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C2177" w14:textId="3B2F0977" w:rsidR="008F5358" w:rsidRPr="007B6188" w:rsidRDefault="008F5358" w:rsidP="007B6188">
      <w:pPr>
        <w:spacing w:line="360" w:lineRule="auto"/>
        <w:jc w:val="both"/>
        <w:rPr>
          <w:rFonts w:ascii="Book Antiqua" w:hAnsi="Book Antiqua"/>
          <w:b/>
        </w:rPr>
      </w:pPr>
      <w:r w:rsidRPr="007B6188">
        <w:rPr>
          <w:rFonts w:ascii="Book Antiqua" w:hAnsi="Book Antiqua"/>
          <w:b/>
        </w:rPr>
        <w:t xml:space="preserve">Name of Journal: </w:t>
      </w:r>
      <w:r w:rsidRPr="007B6188">
        <w:rPr>
          <w:rFonts w:ascii="Book Antiqua" w:hAnsi="Book Antiqua"/>
          <w:b/>
          <w:i/>
          <w:iCs/>
        </w:rPr>
        <w:t>World Journal of Transplantation</w:t>
      </w:r>
    </w:p>
    <w:p w14:paraId="593CAC11" w14:textId="6CEEF101" w:rsidR="008F5358" w:rsidRPr="007B6188" w:rsidRDefault="008F5358" w:rsidP="007B6188">
      <w:pPr>
        <w:spacing w:line="360" w:lineRule="auto"/>
        <w:jc w:val="both"/>
        <w:rPr>
          <w:rFonts w:ascii="Book Antiqua" w:hAnsi="Book Antiqua"/>
          <w:b/>
          <w:lang w:eastAsia="zh-CN"/>
        </w:rPr>
      </w:pPr>
      <w:r w:rsidRPr="007B6188">
        <w:rPr>
          <w:rFonts w:ascii="Book Antiqua" w:hAnsi="Book Antiqua"/>
          <w:b/>
        </w:rPr>
        <w:t xml:space="preserve">ESPS Manuscript NO: </w:t>
      </w:r>
      <w:r w:rsidRPr="007B6188">
        <w:rPr>
          <w:rFonts w:ascii="Book Antiqua" w:hAnsi="Book Antiqua"/>
          <w:b/>
          <w:lang w:eastAsia="zh-CN"/>
        </w:rPr>
        <w:t>31522</w:t>
      </w:r>
    </w:p>
    <w:p w14:paraId="40709A90" w14:textId="6BE87600" w:rsidR="00112F8B" w:rsidRPr="007B6188" w:rsidRDefault="008F5358" w:rsidP="007B6188">
      <w:pPr>
        <w:pStyle w:val="BodyA"/>
        <w:spacing w:line="360" w:lineRule="auto"/>
        <w:jc w:val="both"/>
        <w:rPr>
          <w:rFonts w:ascii="Book Antiqua" w:hAnsi="Book Antiqua"/>
          <w:b/>
          <w:bCs/>
          <w:color w:val="auto"/>
          <w:vertAlign w:val="subscript"/>
        </w:rPr>
      </w:pPr>
      <w:r w:rsidRPr="007B6188">
        <w:rPr>
          <w:rFonts w:ascii="Book Antiqua" w:hAnsi="Book Antiqua"/>
          <w:b/>
          <w:color w:val="auto"/>
        </w:rPr>
        <w:t>Manuscript Type: Meta-Analysis</w:t>
      </w:r>
    </w:p>
    <w:p w14:paraId="3AE66DF1" w14:textId="77777777" w:rsidR="00112F8B" w:rsidRPr="007B6188" w:rsidRDefault="00112F8B" w:rsidP="007B6188">
      <w:pPr>
        <w:pStyle w:val="BodyA"/>
        <w:spacing w:line="360" w:lineRule="auto"/>
        <w:jc w:val="both"/>
        <w:rPr>
          <w:rFonts w:ascii="Book Antiqua" w:hAnsi="Book Antiqua"/>
          <w:color w:val="auto"/>
        </w:rPr>
      </w:pPr>
    </w:p>
    <w:p w14:paraId="3514890C" w14:textId="0A90CC9E" w:rsidR="00112F8B" w:rsidRPr="007B6188" w:rsidRDefault="00411825" w:rsidP="007B6188">
      <w:pPr>
        <w:pStyle w:val="BodyA"/>
        <w:spacing w:line="360" w:lineRule="auto"/>
        <w:jc w:val="both"/>
        <w:rPr>
          <w:rFonts w:ascii="Book Antiqua" w:eastAsia="Times New Roman" w:hAnsi="Book Antiqua" w:cs="Times New Roman"/>
          <w:b/>
          <w:color w:val="auto"/>
        </w:rPr>
      </w:pPr>
      <w:r w:rsidRPr="007B6188">
        <w:rPr>
          <w:rFonts w:ascii="Book Antiqua" w:hAnsi="Book Antiqua"/>
          <w:b/>
          <w:color w:val="auto"/>
        </w:rPr>
        <w:t>S</w:t>
      </w:r>
      <w:r w:rsidR="00093B32" w:rsidRPr="007B6188">
        <w:rPr>
          <w:rFonts w:ascii="Book Antiqua" w:hAnsi="Book Antiqua"/>
          <w:b/>
          <w:color w:val="auto"/>
        </w:rPr>
        <w:t>ystemic meta-analysis</w:t>
      </w:r>
      <w:r w:rsidR="00E2060E" w:rsidRPr="007B6188">
        <w:rPr>
          <w:rFonts w:ascii="Book Antiqua" w:hAnsi="Book Antiqua"/>
          <w:b/>
          <w:color w:val="auto"/>
        </w:rPr>
        <w:t xml:space="preserve"> assess</w:t>
      </w:r>
      <w:r w:rsidR="0016130D" w:rsidRPr="007B6188">
        <w:rPr>
          <w:rFonts w:ascii="Book Antiqua" w:hAnsi="Book Antiqua"/>
          <w:b/>
          <w:color w:val="auto"/>
        </w:rPr>
        <w:t>ing</w:t>
      </w:r>
      <w:r w:rsidR="00E2060E" w:rsidRPr="007B6188">
        <w:rPr>
          <w:rFonts w:ascii="Book Antiqua" w:hAnsi="Book Antiqua"/>
          <w:b/>
          <w:color w:val="auto"/>
        </w:rPr>
        <w:t xml:space="preserve"> the short ter</w:t>
      </w:r>
      <w:r w:rsidR="00706A05" w:rsidRPr="007B6188">
        <w:rPr>
          <w:rFonts w:ascii="Book Antiqua" w:hAnsi="Book Antiqua"/>
          <w:b/>
          <w:color w:val="auto"/>
        </w:rPr>
        <w:t>m applicability of</w:t>
      </w:r>
      <w:r w:rsidR="00C8483F" w:rsidRPr="007B6188">
        <w:rPr>
          <w:rFonts w:ascii="Book Antiqua" w:hAnsi="Book Antiqua"/>
          <w:b/>
          <w:color w:val="auto"/>
        </w:rPr>
        <w:t xml:space="preserve"> early conve</w:t>
      </w:r>
      <w:r w:rsidR="00C8483F" w:rsidRPr="007B6188">
        <w:rPr>
          <w:rFonts w:ascii="Book Antiqua" w:hAnsi="Book Antiqua"/>
          <w:b/>
          <w:color w:val="auto"/>
        </w:rPr>
        <w:t>r</w:t>
      </w:r>
      <w:r w:rsidR="00C8483F" w:rsidRPr="007B6188">
        <w:rPr>
          <w:rFonts w:ascii="Book Antiqua" w:hAnsi="Book Antiqua"/>
          <w:b/>
          <w:color w:val="auto"/>
        </w:rPr>
        <w:t xml:space="preserve">sion to </w:t>
      </w:r>
      <w:r w:rsidR="002E2556" w:rsidRPr="007B6188">
        <w:rPr>
          <w:rFonts w:ascii="Book Antiqua" w:hAnsi="Book Antiqua" w:cs="Times New Roman"/>
          <w:b/>
          <w:color w:val="auto"/>
        </w:rPr>
        <w:t xml:space="preserve">mammalian target of rapamycin </w:t>
      </w:r>
      <w:r w:rsidR="00C8483F" w:rsidRPr="007B6188">
        <w:rPr>
          <w:rFonts w:ascii="Book Antiqua" w:hAnsi="Book Antiqua"/>
          <w:b/>
          <w:color w:val="auto"/>
        </w:rPr>
        <w:t xml:space="preserve">inhibitors </w:t>
      </w:r>
      <w:r w:rsidR="00706A05" w:rsidRPr="007B6188">
        <w:rPr>
          <w:rFonts w:ascii="Book Antiqua" w:hAnsi="Book Antiqua"/>
          <w:b/>
          <w:color w:val="auto"/>
        </w:rPr>
        <w:t>in kidney transplant</w:t>
      </w:r>
    </w:p>
    <w:p w14:paraId="6FDA6AAC" w14:textId="77777777" w:rsidR="00112F8B" w:rsidRPr="007B6188" w:rsidRDefault="00112F8B" w:rsidP="007B6188">
      <w:pPr>
        <w:pStyle w:val="BodyA"/>
        <w:spacing w:line="360" w:lineRule="auto"/>
        <w:jc w:val="both"/>
        <w:rPr>
          <w:rFonts w:ascii="Book Antiqua" w:eastAsia="Times New Roman" w:hAnsi="Book Antiqua" w:cs="Times New Roman"/>
          <w:color w:val="auto"/>
        </w:rPr>
      </w:pPr>
    </w:p>
    <w:p w14:paraId="293B361B" w14:textId="0E338040" w:rsidR="00112F8B" w:rsidRPr="007B6188" w:rsidRDefault="00FF2E96" w:rsidP="007B6188">
      <w:pPr>
        <w:pStyle w:val="BodyA"/>
        <w:spacing w:line="360" w:lineRule="auto"/>
        <w:jc w:val="both"/>
        <w:rPr>
          <w:rFonts w:ascii="Book Antiqua" w:eastAsiaTheme="minorEastAsia" w:hAnsi="Book Antiqua"/>
          <w:color w:val="auto"/>
          <w:lang w:eastAsia="zh-CN"/>
        </w:rPr>
      </w:pPr>
      <w:r w:rsidRPr="007B6188">
        <w:rPr>
          <w:rFonts w:ascii="Book Antiqua" w:hAnsi="Book Antiqua"/>
          <w:color w:val="auto"/>
        </w:rPr>
        <w:t>Kumar</w:t>
      </w:r>
      <w:r w:rsidRPr="007B6188">
        <w:rPr>
          <w:rFonts w:ascii="Book Antiqua" w:eastAsiaTheme="minorEastAsia" w:hAnsi="Book Antiqua"/>
          <w:color w:val="auto"/>
          <w:lang w:eastAsia="zh-CN"/>
        </w:rPr>
        <w:t xml:space="preserve"> J </w:t>
      </w:r>
      <w:r w:rsidRPr="007B6188">
        <w:rPr>
          <w:rFonts w:ascii="Book Antiqua" w:eastAsiaTheme="minorEastAsia" w:hAnsi="Book Antiqua"/>
          <w:i/>
          <w:color w:val="auto"/>
          <w:lang w:eastAsia="zh-CN"/>
        </w:rPr>
        <w:t>et al.</w:t>
      </w:r>
      <w:r w:rsidR="00C8483F" w:rsidRPr="007B6188">
        <w:rPr>
          <w:rFonts w:ascii="Book Antiqua" w:hAnsi="Book Antiqua"/>
          <w:color w:val="auto"/>
        </w:rPr>
        <w:t xml:space="preserve"> Immunosuppressive role of </w:t>
      </w:r>
      <w:proofErr w:type="spellStart"/>
      <w:r w:rsidR="00C8483F" w:rsidRPr="007B6188">
        <w:rPr>
          <w:rFonts w:ascii="Book Antiqua" w:hAnsi="Book Antiqua"/>
          <w:color w:val="auto"/>
        </w:rPr>
        <w:t>mTOR</w:t>
      </w:r>
      <w:proofErr w:type="spellEnd"/>
      <w:r w:rsidR="00C8483F" w:rsidRPr="007B6188">
        <w:rPr>
          <w:rFonts w:ascii="Book Antiqua" w:hAnsi="Book Antiqua"/>
          <w:color w:val="auto"/>
        </w:rPr>
        <w:t xml:space="preserve"> inhibitors </w:t>
      </w:r>
    </w:p>
    <w:p w14:paraId="2A9F394A" w14:textId="77777777" w:rsidR="00FF2E96" w:rsidRPr="007B6188" w:rsidRDefault="00FF2E96" w:rsidP="007B6188">
      <w:pPr>
        <w:pStyle w:val="BodyA"/>
        <w:spacing w:line="360" w:lineRule="auto"/>
        <w:jc w:val="both"/>
        <w:rPr>
          <w:rFonts w:ascii="Book Antiqua" w:eastAsiaTheme="minorEastAsia" w:hAnsi="Book Antiqua" w:cs="Times New Roman"/>
          <w:color w:val="auto"/>
          <w:lang w:eastAsia="zh-CN"/>
        </w:rPr>
      </w:pPr>
    </w:p>
    <w:p w14:paraId="4C3C29AA" w14:textId="7EB9853E" w:rsidR="001C03B7" w:rsidRPr="007B6188" w:rsidRDefault="001C03B7" w:rsidP="007B6188">
      <w:pPr>
        <w:widowControl w:val="0"/>
        <w:autoSpaceDE w:val="0"/>
        <w:autoSpaceDN w:val="0"/>
        <w:adjustRightInd w:val="0"/>
        <w:spacing w:line="360" w:lineRule="auto"/>
        <w:jc w:val="both"/>
        <w:rPr>
          <w:rFonts w:ascii="Book Antiqua" w:hAnsi="Book Antiqua"/>
          <w:b/>
          <w:lang w:val="en-GB"/>
        </w:rPr>
      </w:pPr>
      <w:r w:rsidRPr="007B6188">
        <w:rPr>
          <w:rFonts w:ascii="Book Antiqua" w:hAnsi="Book Antiqua"/>
          <w:b/>
        </w:rPr>
        <w:t xml:space="preserve">Jayant Kumar, Isabella </w:t>
      </w:r>
      <w:proofErr w:type="spellStart"/>
      <w:r w:rsidRPr="007B6188">
        <w:rPr>
          <w:rFonts w:ascii="Book Antiqua" w:hAnsi="Book Antiqua"/>
          <w:b/>
        </w:rPr>
        <w:t>Reccia</w:t>
      </w:r>
      <w:proofErr w:type="spellEnd"/>
      <w:r w:rsidRPr="007B6188">
        <w:rPr>
          <w:rFonts w:ascii="Book Antiqua" w:hAnsi="Book Antiqua"/>
          <w:b/>
        </w:rPr>
        <w:t xml:space="preserve">, </w:t>
      </w:r>
      <w:proofErr w:type="spellStart"/>
      <w:r w:rsidRPr="007B6188">
        <w:rPr>
          <w:rFonts w:ascii="Book Antiqua" w:hAnsi="Book Antiqua"/>
          <w:b/>
        </w:rPr>
        <w:t>Tomo</w:t>
      </w:r>
      <w:proofErr w:type="spellEnd"/>
      <w:r w:rsidRPr="007B6188">
        <w:rPr>
          <w:rFonts w:ascii="Book Antiqua" w:hAnsi="Book Antiqua"/>
          <w:b/>
        </w:rPr>
        <w:t xml:space="preserve"> </w:t>
      </w:r>
      <w:proofErr w:type="spellStart"/>
      <w:r w:rsidRPr="007B6188">
        <w:rPr>
          <w:rFonts w:ascii="Book Antiqua" w:hAnsi="Book Antiqua"/>
          <w:b/>
        </w:rPr>
        <w:t>Kusano</w:t>
      </w:r>
      <w:proofErr w:type="spellEnd"/>
      <w:r w:rsidRPr="007B6188">
        <w:rPr>
          <w:rFonts w:ascii="Book Antiqua" w:hAnsi="Book Antiqua"/>
          <w:b/>
          <w:lang w:eastAsia="zh-CN"/>
        </w:rPr>
        <w:t>,</w:t>
      </w:r>
      <w:r w:rsidRPr="007B6188">
        <w:rPr>
          <w:rFonts w:ascii="Book Antiqua" w:hAnsi="Book Antiqua"/>
          <w:b/>
        </w:rPr>
        <w:t xml:space="preserve"> </w:t>
      </w:r>
      <w:proofErr w:type="spellStart"/>
      <w:r w:rsidRPr="007B6188">
        <w:rPr>
          <w:rFonts w:ascii="Book Antiqua" w:hAnsi="Book Antiqua"/>
          <w:b/>
          <w:lang w:val="en-GB"/>
        </w:rPr>
        <w:t>Bridson</w:t>
      </w:r>
      <w:proofErr w:type="spellEnd"/>
      <w:r w:rsidRPr="007B6188">
        <w:rPr>
          <w:rFonts w:ascii="Book Antiqua" w:hAnsi="Book Antiqua"/>
          <w:b/>
          <w:lang w:val="en-GB"/>
        </w:rPr>
        <w:t xml:space="preserve"> M Julie, Ajay Sharma</w:t>
      </w:r>
      <w:r w:rsidRPr="007B6188">
        <w:rPr>
          <w:rFonts w:ascii="Book Antiqua" w:hAnsi="Book Antiqua"/>
          <w:b/>
          <w:lang w:val="en-GB" w:eastAsia="zh-CN"/>
        </w:rPr>
        <w:t>,</w:t>
      </w:r>
      <w:r w:rsidRPr="007B6188">
        <w:rPr>
          <w:rFonts w:ascii="Book Antiqua" w:hAnsi="Book Antiqua"/>
          <w:b/>
          <w:lang w:val="en-GB"/>
        </w:rPr>
        <w:t xml:space="preserve"> Ahmed </w:t>
      </w:r>
      <w:proofErr w:type="spellStart"/>
      <w:r w:rsidRPr="007B6188">
        <w:rPr>
          <w:rFonts w:ascii="Book Antiqua" w:hAnsi="Book Antiqua"/>
          <w:b/>
          <w:lang w:val="en-GB"/>
        </w:rPr>
        <w:t>Halawa</w:t>
      </w:r>
      <w:proofErr w:type="spellEnd"/>
    </w:p>
    <w:p w14:paraId="485ACD7A" w14:textId="77777777" w:rsidR="008F5358" w:rsidRPr="007B6188" w:rsidRDefault="008F5358" w:rsidP="007B6188">
      <w:pPr>
        <w:pStyle w:val="BodyA"/>
        <w:spacing w:line="360" w:lineRule="auto"/>
        <w:jc w:val="both"/>
        <w:rPr>
          <w:rFonts w:ascii="Book Antiqua" w:eastAsiaTheme="minorEastAsia" w:hAnsi="Book Antiqua" w:cs="Times New Roman"/>
          <w:color w:val="auto"/>
          <w:lang w:val="en-GB" w:eastAsia="zh-CN"/>
        </w:rPr>
      </w:pPr>
    </w:p>
    <w:p w14:paraId="2B9BA75C" w14:textId="08FDF2BF" w:rsidR="00F73383" w:rsidRPr="007B6188" w:rsidRDefault="00FF2E96" w:rsidP="007B6188">
      <w:pPr>
        <w:widowControl w:val="0"/>
        <w:autoSpaceDE w:val="0"/>
        <w:autoSpaceDN w:val="0"/>
        <w:adjustRightInd w:val="0"/>
        <w:spacing w:line="360" w:lineRule="auto"/>
        <w:jc w:val="both"/>
        <w:rPr>
          <w:rFonts w:ascii="Book Antiqua" w:hAnsi="Book Antiqua"/>
          <w:b/>
          <w:lang w:val="en-GB" w:eastAsia="zh-CN"/>
        </w:rPr>
      </w:pPr>
      <w:r w:rsidRPr="007B6188">
        <w:rPr>
          <w:rFonts w:ascii="Book Antiqua" w:hAnsi="Book Antiqua"/>
          <w:b/>
        </w:rPr>
        <w:t xml:space="preserve">Jayant Kumar, Isabella </w:t>
      </w:r>
      <w:proofErr w:type="spellStart"/>
      <w:r w:rsidRPr="007B6188">
        <w:rPr>
          <w:rFonts w:ascii="Book Antiqua" w:hAnsi="Book Antiqua"/>
          <w:b/>
        </w:rPr>
        <w:t>Reccia</w:t>
      </w:r>
      <w:proofErr w:type="spellEnd"/>
      <w:r w:rsidRPr="007B6188">
        <w:rPr>
          <w:rFonts w:ascii="Book Antiqua" w:hAnsi="Book Antiqua"/>
          <w:b/>
        </w:rPr>
        <w:t xml:space="preserve">, </w:t>
      </w:r>
      <w:proofErr w:type="spellStart"/>
      <w:r w:rsidRPr="007B6188">
        <w:rPr>
          <w:rFonts w:ascii="Book Antiqua" w:hAnsi="Book Antiqua"/>
          <w:b/>
        </w:rPr>
        <w:t>Tomo</w:t>
      </w:r>
      <w:proofErr w:type="spellEnd"/>
      <w:r w:rsidRPr="007B6188">
        <w:rPr>
          <w:rFonts w:ascii="Book Antiqua" w:hAnsi="Book Antiqua"/>
          <w:b/>
        </w:rPr>
        <w:t xml:space="preserve"> </w:t>
      </w:r>
      <w:proofErr w:type="spellStart"/>
      <w:r w:rsidRPr="007B6188">
        <w:rPr>
          <w:rFonts w:ascii="Book Antiqua" w:hAnsi="Book Antiqua"/>
          <w:b/>
        </w:rPr>
        <w:t>Kusano</w:t>
      </w:r>
      <w:proofErr w:type="spellEnd"/>
      <w:r w:rsidRPr="007B6188">
        <w:rPr>
          <w:rFonts w:ascii="Book Antiqua" w:hAnsi="Book Antiqua"/>
          <w:b/>
          <w:lang w:eastAsia="zh-CN"/>
        </w:rPr>
        <w:t>,</w:t>
      </w:r>
      <w:r w:rsidRPr="007B6188">
        <w:rPr>
          <w:rFonts w:ascii="Book Antiqua" w:hAnsi="Book Antiqua"/>
          <w:b/>
        </w:rPr>
        <w:t xml:space="preserve"> </w:t>
      </w:r>
      <w:r w:rsidRPr="007B6188">
        <w:rPr>
          <w:rFonts w:ascii="Book Antiqua" w:hAnsi="Book Antiqua"/>
        </w:rPr>
        <w:t>Department of Cancer and Su</w:t>
      </w:r>
      <w:r w:rsidRPr="007B6188">
        <w:rPr>
          <w:rFonts w:ascii="Book Antiqua" w:hAnsi="Book Antiqua"/>
        </w:rPr>
        <w:t>r</w:t>
      </w:r>
      <w:r w:rsidRPr="007B6188">
        <w:rPr>
          <w:rFonts w:ascii="Book Antiqua" w:hAnsi="Book Antiqua"/>
        </w:rPr>
        <w:t>gery, Imperial College, London</w:t>
      </w:r>
      <w:r w:rsidR="00F73383" w:rsidRPr="007B6188">
        <w:rPr>
          <w:rFonts w:ascii="Book Antiqua" w:hAnsi="Book Antiqua"/>
        </w:rPr>
        <w:t xml:space="preserve"> </w:t>
      </w:r>
      <w:r w:rsidR="0063184A" w:rsidRPr="007B6188">
        <w:rPr>
          <w:rFonts w:ascii="Book Antiqua" w:hAnsi="Book Antiqua"/>
        </w:rPr>
        <w:t xml:space="preserve">W120HS, </w:t>
      </w:r>
      <w:r w:rsidR="00F73383" w:rsidRPr="007B6188">
        <w:rPr>
          <w:rFonts w:ascii="Book Antiqua" w:hAnsi="Book Antiqua"/>
        </w:rPr>
        <w:t>U</w:t>
      </w:r>
      <w:r w:rsidRPr="007B6188">
        <w:rPr>
          <w:rFonts w:ascii="Book Antiqua" w:hAnsi="Book Antiqua"/>
          <w:lang w:eastAsia="zh-CN"/>
        </w:rPr>
        <w:t xml:space="preserve">nited </w:t>
      </w:r>
      <w:r w:rsidR="00F73383" w:rsidRPr="007B6188">
        <w:rPr>
          <w:rFonts w:ascii="Book Antiqua" w:hAnsi="Book Antiqua"/>
        </w:rPr>
        <w:t>K</w:t>
      </w:r>
      <w:r w:rsidRPr="007B6188">
        <w:rPr>
          <w:rFonts w:ascii="Book Antiqua" w:hAnsi="Book Antiqua"/>
          <w:lang w:eastAsia="zh-CN"/>
        </w:rPr>
        <w:t>ingdom</w:t>
      </w:r>
    </w:p>
    <w:p w14:paraId="54E8942D" w14:textId="77777777" w:rsidR="00FF2E96" w:rsidRPr="007B6188" w:rsidRDefault="00FF2E96" w:rsidP="007B6188">
      <w:pPr>
        <w:widowControl w:val="0"/>
        <w:autoSpaceDE w:val="0"/>
        <w:autoSpaceDN w:val="0"/>
        <w:adjustRightInd w:val="0"/>
        <w:spacing w:line="360" w:lineRule="auto"/>
        <w:jc w:val="both"/>
        <w:rPr>
          <w:rFonts w:ascii="Book Antiqua" w:hAnsi="Book Antiqua"/>
          <w:lang w:eastAsia="zh-CN"/>
        </w:rPr>
      </w:pPr>
    </w:p>
    <w:p w14:paraId="1EEA98A4" w14:textId="1EAFAF66" w:rsidR="00F73383" w:rsidRPr="007B6188" w:rsidRDefault="00FF2E96" w:rsidP="007B6188">
      <w:pPr>
        <w:widowControl w:val="0"/>
        <w:autoSpaceDE w:val="0"/>
        <w:autoSpaceDN w:val="0"/>
        <w:adjustRightInd w:val="0"/>
        <w:spacing w:line="360" w:lineRule="auto"/>
        <w:jc w:val="both"/>
        <w:rPr>
          <w:rFonts w:ascii="Book Antiqua" w:hAnsi="Book Antiqua"/>
        </w:rPr>
      </w:pPr>
      <w:proofErr w:type="spellStart"/>
      <w:r w:rsidRPr="007B6188">
        <w:rPr>
          <w:rFonts w:ascii="Book Antiqua" w:hAnsi="Book Antiqua"/>
          <w:b/>
          <w:lang w:val="en-GB"/>
        </w:rPr>
        <w:t>Bridson</w:t>
      </w:r>
      <w:proofErr w:type="spellEnd"/>
      <w:r w:rsidRPr="007B6188">
        <w:rPr>
          <w:rFonts w:ascii="Book Antiqua" w:hAnsi="Book Antiqua"/>
          <w:b/>
          <w:lang w:val="en-GB"/>
        </w:rPr>
        <w:t xml:space="preserve"> M Julie,</w:t>
      </w:r>
      <w:r w:rsidRPr="007B6188">
        <w:rPr>
          <w:rFonts w:ascii="Book Antiqua" w:hAnsi="Book Antiqua"/>
          <w:b/>
          <w:lang w:val="en-GB" w:eastAsia="zh-CN"/>
        </w:rPr>
        <w:t xml:space="preserve"> </w:t>
      </w:r>
      <w:r w:rsidRPr="007B6188">
        <w:rPr>
          <w:rFonts w:ascii="Book Antiqua" w:hAnsi="Book Antiqua"/>
          <w:b/>
          <w:lang w:val="en-GB"/>
        </w:rPr>
        <w:t>Ajay Sharma</w:t>
      </w:r>
      <w:r w:rsidRPr="007B6188">
        <w:rPr>
          <w:rFonts w:ascii="Book Antiqua" w:hAnsi="Book Antiqua"/>
          <w:b/>
          <w:lang w:val="en-GB" w:eastAsia="zh-CN"/>
        </w:rPr>
        <w:t xml:space="preserve">, </w:t>
      </w:r>
      <w:r w:rsidRPr="007B6188">
        <w:rPr>
          <w:rFonts w:ascii="Book Antiqua" w:hAnsi="Book Antiqua"/>
          <w:b/>
          <w:lang w:val="en-GB"/>
        </w:rPr>
        <w:t xml:space="preserve">Ahmed </w:t>
      </w:r>
      <w:proofErr w:type="spellStart"/>
      <w:r w:rsidRPr="007B6188">
        <w:rPr>
          <w:rFonts w:ascii="Book Antiqua" w:hAnsi="Book Antiqua"/>
          <w:b/>
          <w:lang w:val="en-GB"/>
        </w:rPr>
        <w:t>Halawa</w:t>
      </w:r>
      <w:proofErr w:type="spellEnd"/>
      <w:r w:rsidRPr="007B6188">
        <w:rPr>
          <w:rFonts w:ascii="Book Antiqua" w:hAnsi="Book Antiqua"/>
          <w:b/>
          <w:lang w:val="en-GB" w:eastAsia="zh-CN"/>
        </w:rPr>
        <w:t xml:space="preserve">, </w:t>
      </w:r>
      <w:r w:rsidR="00F73383" w:rsidRPr="007B6188">
        <w:rPr>
          <w:rFonts w:ascii="Book Antiqua" w:hAnsi="Book Antiqua"/>
        </w:rPr>
        <w:t xml:space="preserve">Faculty of Health and Sciences, Institute of Learning and Teaching, University of Liverpool, </w:t>
      </w:r>
      <w:r w:rsidRPr="007B6188">
        <w:rPr>
          <w:rFonts w:ascii="Book Antiqua" w:hAnsi="Book Antiqua"/>
        </w:rPr>
        <w:t xml:space="preserve">Liverpool </w:t>
      </w:r>
      <w:r w:rsidR="0063184A" w:rsidRPr="007B6188">
        <w:rPr>
          <w:rFonts w:ascii="Book Antiqua" w:hAnsi="Book Antiqua"/>
        </w:rPr>
        <w:t xml:space="preserve">L693BX, </w:t>
      </w:r>
      <w:r w:rsidRPr="007B6188">
        <w:rPr>
          <w:rFonts w:ascii="Book Antiqua" w:hAnsi="Book Antiqua"/>
        </w:rPr>
        <w:t>U</w:t>
      </w:r>
      <w:r w:rsidRPr="007B6188">
        <w:rPr>
          <w:rFonts w:ascii="Book Antiqua" w:hAnsi="Book Antiqua"/>
          <w:lang w:eastAsia="zh-CN"/>
        </w:rPr>
        <w:t xml:space="preserve">nited </w:t>
      </w:r>
      <w:r w:rsidRPr="007B6188">
        <w:rPr>
          <w:rFonts w:ascii="Book Antiqua" w:hAnsi="Book Antiqua"/>
        </w:rPr>
        <w:t>K</w:t>
      </w:r>
      <w:r w:rsidRPr="007B6188">
        <w:rPr>
          <w:rFonts w:ascii="Book Antiqua" w:hAnsi="Book Antiqua"/>
          <w:lang w:eastAsia="zh-CN"/>
        </w:rPr>
        <w:t>ingdom</w:t>
      </w:r>
      <w:r w:rsidR="00F73383" w:rsidRPr="007B6188">
        <w:rPr>
          <w:rFonts w:ascii="Book Antiqua" w:hAnsi="Book Antiqua"/>
        </w:rPr>
        <w:t xml:space="preserve">                 </w:t>
      </w:r>
    </w:p>
    <w:p w14:paraId="25EA4BE1" w14:textId="77777777" w:rsidR="00FF2E96" w:rsidRPr="007B6188" w:rsidRDefault="00FF2E96" w:rsidP="007B6188">
      <w:pPr>
        <w:widowControl w:val="0"/>
        <w:autoSpaceDE w:val="0"/>
        <w:autoSpaceDN w:val="0"/>
        <w:adjustRightInd w:val="0"/>
        <w:spacing w:line="360" w:lineRule="auto"/>
        <w:jc w:val="both"/>
        <w:rPr>
          <w:rFonts w:ascii="Book Antiqua" w:hAnsi="Book Antiqua"/>
          <w:lang w:eastAsia="zh-CN"/>
        </w:rPr>
      </w:pPr>
    </w:p>
    <w:p w14:paraId="28EE9802" w14:textId="79895E0F" w:rsidR="00F73383" w:rsidRPr="007B6188" w:rsidRDefault="00FF2E96" w:rsidP="007B6188">
      <w:pPr>
        <w:widowControl w:val="0"/>
        <w:autoSpaceDE w:val="0"/>
        <w:autoSpaceDN w:val="0"/>
        <w:adjustRightInd w:val="0"/>
        <w:spacing w:line="360" w:lineRule="auto"/>
        <w:jc w:val="both"/>
        <w:rPr>
          <w:rFonts w:ascii="Book Antiqua" w:hAnsi="Book Antiqua"/>
        </w:rPr>
      </w:pPr>
      <w:r w:rsidRPr="007B6188">
        <w:rPr>
          <w:rFonts w:ascii="Book Antiqua" w:hAnsi="Book Antiqua"/>
          <w:b/>
          <w:lang w:val="en-GB"/>
        </w:rPr>
        <w:t>Ajay Sharma</w:t>
      </w:r>
      <w:r w:rsidRPr="007B6188">
        <w:rPr>
          <w:rFonts w:ascii="Book Antiqua" w:hAnsi="Book Antiqua"/>
          <w:b/>
          <w:lang w:val="en-GB" w:eastAsia="zh-CN"/>
        </w:rPr>
        <w:t xml:space="preserve">, </w:t>
      </w:r>
      <w:r w:rsidR="0063184A" w:rsidRPr="007B6188">
        <w:rPr>
          <w:rFonts w:ascii="Book Antiqua" w:hAnsi="Book Antiqua"/>
        </w:rPr>
        <w:t xml:space="preserve">Department of Surgery, </w:t>
      </w:r>
      <w:r w:rsidR="00F73383" w:rsidRPr="007B6188">
        <w:rPr>
          <w:rFonts w:ascii="Book Antiqua" w:hAnsi="Book Antiqua"/>
        </w:rPr>
        <w:t>Royal Liverpool</w:t>
      </w:r>
      <w:r w:rsidRPr="007B6188">
        <w:rPr>
          <w:rFonts w:ascii="Book Antiqua" w:hAnsi="Book Antiqua"/>
        </w:rPr>
        <w:t xml:space="preserve"> University Hospital, Li</w:t>
      </w:r>
      <w:r w:rsidRPr="007B6188">
        <w:rPr>
          <w:rFonts w:ascii="Book Antiqua" w:hAnsi="Book Antiqua"/>
        </w:rPr>
        <w:t>v</w:t>
      </w:r>
      <w:r w:rsidRPr="007B6188">
        <w:rPr>
          <w:rFonts w:ascii="Book Antiqua" w:hAnsi="Book Antiqua"/>
        </w:rPr>
        <w:t>erpool</w:t>
      </w:r>
      <w:r w:rsidR="00F73383" w:rsidRPr="007B6188">
        <w:rPr>
          <w:rFonts w:ascii="Book Antiqua" w:hAnsi="Book Antiqua"/>
        </w:rPr>
        <w:t xml:space="preserve"> </w:t>
      </w:r>
      <w:r w:rsidR="0063184A" w:rsidRPr="007B6188">
        <w:rPr>
          <w:rFonts w:ascii="Book Antiqua" w:hAnsi="Book Antiqua"/>
        </w:rPr>
        <w:t xml:space="preserve">L78XP, </w:t>
      </w:r>
      <w:r w:rsidRPr="007B6188">
        <w:rPr>
          <w:rFonts w:ascii="Book Antiqua" w:hAnsi="Book Antiqua"/>
        </w:rPr>
        <w:t>U</w:t>
      </w:r>
      <w:r w:rsidRPr="007B6188">
        <w:rPr>
          <w:rFonts w:ascii="Book Antiqua" w:hAnsi="Book Antiqua"/>
          <w:lang w:eastAsia="zh-CN"/>
        </w:rPr>
        <w:t xml:space="preserve">nited </w:t>
      </w:r>
      <w:r w:rsidRPr="007B6188">
        <w:rPr>
          <w:rFonts w:ascii="Book Antiqua" w:hAnsi="Book Antiqua"/>
        </w:rPr>
        <w:t>K</w:t>
      </w:r>
      <w:r w:rsidRPr="007B6188">
        <w:rPr>
          <w:rFonts w:ascii="Book Antiqua" w:hAnsi="Book Antiqua"/>
          <w:lang w:eastAsia="zh-CN"/>
        </w:rPr>
        <w:t>ingdom</w:t>
      </w:r>
    </w:p>
    <w:p w14:paraId="13E83D7B" w14:textId="77777777" w:rsidR="00FF2E96" w:rsidRPr="007B6188" w:rsidRDefault="00FF2E96" w:rsidP="007B6188">
      <w:pPr>
        <w:widowControl w:val="0"/>
        <w:autoSpaceDE w:val="0"/>
        <w:autoSpaceDN w:val="0"/>
        <w:adjustRightInd w:val="0"/>
        <w:spacing w:line="360" w:lineRule="auto"/>
        <w:jc w:val="both"/>
        <w:rPr>
          <w:rFonts w:ascii="Book Antiqua" w:hAnsi="Book Antiqua"/>
          <w:lang w:eastAsia="zh-CN"/>
        </w:rPr>
      </w:pPr>
    </w:p>
    <w:p w14:paraId="6018054E" w14:textId="286DB5E8" w:rsidR="008F5358" w:rsidRPr="007B6188" w:rsidRDefault="00FF2E96" w:rsidP="007B6188">
      <w:pPr>
        <w:widowControl w:val="0"/>
        <w:autoSpaceDE w:val="0"/>
        <w:autoSpaceDN w:val="0"/>
        <w:adjustRightInd w:val="0"/>
        <w:spacing w:line="360" w:lineRule="auto"/>
        <w:jc w:val="both"/>
        <w:rPr>
          <w:rFonts w:ascii="Book Antiqua" w:hAnsi="Book Antiqua"/>
          <w:lang w:eastAsia="zh-CN"/>
        </w:rPr>
      </w:pPr>
      <w:r w:rsidRPr="007B6188">
        <w:rPr>
          <w:rFonts w:ascii="Book Antiqua" w:hAnsi="Book Antiqua"/>
          <w:b/>
          <w:lang w:val="en-GB"/>
        </w:rPr>
        <w:t xml:space="preserve">Ahmed </w:t>
      </w:r>
      <w:proofErr w:type="spellStart"/>
      <w:r w:rsidRPr="007B6188">
        <w:rPr>
          <w:rFonts w:ascii="Book Antiqua" w:hAnsi="Book Antiqua"/>
          <w:b/>
          <w:lang w:val="en-GB"/>
        </w:rPr>
        <w:t>Halawa</w:t>
      </w:r>
      <w:proofErr w:type="spellEnd"/>
      <w:r w:rsidRPr="007B6188">
        <w:rPr>
          <w:rFonts w:ascii="Book Antiqua" w:hAnsi="Book Antiqua"/>
          <w:b/>
          <w:lang w:val="en-GB" w:eastAsia="zh-CN"/>
        </w:rPr>
        <w:t xml:space="preserve">, </w:t>
      </w:r>
      <w:r w:rsidR="0063184A" w:rsidRPr="007B6188">
        <w:rPr>
          <w:rFonts w:ascii="Book Antiqua" w:hAnsi="Book Antiqua"/>
        </w:rPr>
        <w:t xml:space="preserve">Department of Surgery, </w:t>
      </w:r>
      <w:r w:rsidR="00F73383" w:rsidRPr="007B6188">
        <w:rPr>
          <w:rFonts w:ascii="Book Antiqua" w:hAnsi="Book Antiqua"/>
        </w:rPr>
        <w:t>Sheffield Teaching Hospitals,</w:t>
      </w:r>
      <w:r w:rsidRPr="007B6188">
        <w:rPr>
          <w:rFonts w:ascii="Book Antiqua" w:hAnsi="Book Antiqua"/>
        </w:rPr>
        <w:t xml:space="preserve"> Sheffield</w:t>
      </w:r>
      <w:r w:rsidR="0063184A" w:rsidRPr="007B6188">
        <w:rPr>
          <w:rFonts w:ascii="Book Antiqua" w:hAnsi="Book Antiqua"/>
        </w:rPr>
        <w:t xml:space="preserve"> S102JF,</w:t>
      </w:r>
      <w:r w:rsidR="00F73383" w:rsidRPr="007B6188">
        <w:rPr>
          <w:rFonts w:ascii="Book Antiqua" w:hAnsi="Book Antiqua"/>
        </w:rPr>
        <w:t xml:space="preserve"> </w:t>
      </w:r>
      <w:r w:rsidRPr="007B6188">
        <w:rPr>
          <w:rFonts w:ascii="Book Antiqua" w:hAnsi="Book Antiqua"/>
        </w:rPr>
        <w:t>U</w:t>
      </w:r>
      <w:r w:rsidRPr="007B6188">
        <w:rPr>
          <w:rFonts w:ascii="Book Antiqua" w:hAnsi="Book Antiqua"/>
          <w:lang w:eastAsia="zh-CN"/>
        </w:rPr>
        <w:t xml:space="preserve">nited </w:t>
      </w:r>
      <w:r w:rsidRPr="007B6188">
        <w:rPr>
          <w:rFonts w:ascii="Book Antiqua" w:hAnsi="Book Antiqua"/>
        </w:rPr>
        <w:t>K</w:t>
      </w:r>
      <w:r w:rsidRPr="007B6188">
        <w:rPr>
          <w:rFonts w:ascii="Book Antiqua" w:hAnsi="Book Antiqua"/>
          <w:lang w:eastAsia="zh-CN"/>
        </w:rPr>
        <w:t>ingdom</w:t>
      </w:r>
    </w:p>
    <w:p w14:paraId="15E97F1C" w14:textId="77777777" w:rsidR="00FF2E96" w:rsidRPr="007B6188" w:rsidRDefault="00FF2E96" w:rsidP="007B6188">
      <w:pPr>
        <w:widowControl w:val="0"/>
        <w:autoSpaceDE w:val="0"/>
        <w:autoSpaceDN w:val="0"/>
        <w:adjustRightInd w:val="0"/>
        <w:spacing w:line="360" w:lineRule="auto"/>
        <w:jc w:val="both"/>
        <w:rPr>
          <w:rFonts w:ascii="Book Antiqua" w:hAnsi="Book Antiqua"/>
          <w:b/>
          <w:lang w:eastAsia="zh-CN"/>
        </w:rPr>
      </w:pPr>
    </w:p>
    <w:p w14:paraId="7AA6EFA1" w14:textId="3518DD2B" w:rsidR="00F73383" w:rsidRPr="007B6188" w:rsidRDefault="00FF2E96" w:rsidP="007B6188">
      <w:pPr>
        <w:widowControl w:val="0"/>
        <w:autoSpaceDE w:val="0"/>
        <w:autoSpaceDN w:val="0"/>
        <w:adjustRightInd w:val="0"/>
        <w:spacing w:line="360" w:lineRule="auto"/>
        <w:jc w:val="both"/>
        <w:rPr>
          <w:rFonts w:ascii="Book Antiqua" w:hAnsi="Book Antiqua"/>
          <w:b/>
          <w:lang w:eastAsia="zh-CN"/>
        </w:rPr>
      </w:pPr>
      <w:r w:rsidRPr="007B6188">
        <w:rPr>
          <w:rFonts w:ascii="Book Antiqua" w:hAnsi="Book Antiqua"/>
          <w:b/>
        </w:rPr>
        <w:t>Author contributions:</w:t>
      </w:r>
      <w:r w:rsidR="008F5358" w:rsidRPr="007B6188">
        <w:rPr>
          <w:rFonts w:ascii="Book Antiqua" w:hAnsi="Book Antiqua"/>
        </w:rPr>
        <w:t xml:space="preserve"> </w:t>
      </w:r>
      <w:r w:rsidRPr="007B6188">
        <w:rPr>
          <w:rFonts w:ascii="Book Antiqua" w:hAnsi="Book Antiqua"/>
        </w:rPr>
        <w:t xml:space="preserve">Kumar </w:t>
      </w:r>
      <w:r w:rsidRPr="007B6188">
        <w:rPr>
          <w:rFonts w:ascii="Book Antiqua" w:hAnsi="Book Antiqua"/>
          <w:lang w:eastAsia="zh-CN"/>
        </w:rPr>
        <w:t xml:space="preserve">J and </w:t>
      </w:r>
      <w:proofErr w:type="spellStart"/>
      <w:r w:rsidRPr="007B6188">
        <w:rPr>
          <w:rFonts w:ascii="Book Antiqua" w:hAnsi="Book Antiqua"/>
          <w:lang w:val="en-GB"/>
        </w:rPr>
        <w:t>Halawa</w:t>
      </w:r>
      <w:proofErr w:type="spellEnd"/>
      <w:r w:rsidRPr="007B6188">
        <w:rPr>
          <w:rFonts w:ascii="Book Antiqua" w:hAnsi="Book Antiqua"/>
        </w:rPr>
        <w:t xml:space="preserve"> </w:t>
      </w:r>
      <w:r w:rsidRPr="007B6188">
        <w:rPr>
          <w:rFonts w:ascii="Book Antiqua" w:hAnsi="Book Antiqua"/>
          <w:lang w:eastAsia="zh-CN"/>
        </w:rPr>
        <w:t xml:space="preserve">A </w:t>
      </w:r>
      <w:r w:rsidRPr="007B6188">
        <w:rPr>
          <w:rFonts w:ascii="Book Antiqua" w:hAnsi="Book Antiqua"/>
        </w:rPr>
        <w:t>designed stud</w:t>
      </w:r>
      <w:r w:rsidR="00F73383" w:rsidRPr="007B6188">
        <w:rPr>
          <w:rFonts w:ascii="Book Antiqua" w:hAnsi="Book Antiqua"/>
        </w:rPr>
        <w:t>y</w:t>
      </w:r>
      <w:r w:rsidRPr="007B6188">
        <w:rPr>
          <w:rFonts w:ascii="Book Antiqua" w:hAnsi="Book Antiqua"/>
          <w:lang w:eastAsia="zh-CN"/>
        </w:rPr>
        <w:t>;</w:t>
      </w:r>
      <w:r w:rsidRPr="007B6188">
        <w:rPr>
          <w:rFonts w:ascii="Book Antiqua" w:hAnsi="Book Antiqua"/>
        </w:rPr>
        <w:t xml:space="preserve"> Kumar </w:t>
      </w:r>
      <w:r w:rsidRPr="007B6188">
        <w:rPr>
          <w:rFonts w:ascii="Book Antiqua" w:hAnsi="Book Antiqua"/>
          <w:lang w:eastAsia="zh-CN"/>
        </w:rPr>
        <w:t xml:space="preserve">J and </w:t>
      </w:r>
      <w:proofErr w:type="spellStart"/>
      <w:r w:rsidRPr="007B6188">
        <w:rPr>
          <w:rFonts w:ascii="Book Antiqua" w:hAnsi="Book Antiqua"/>
        </w:rPr>
        <w:t>Reccia</w:t>
      </w:r>
      <w:proofErr w:type="spellEnd"/>
      <w:r w:rsidRPr="007B6188">
        <w:rPr>
          <w:rFonts w:ascii="Book Antiqua" w:hAnsi="Book Antiqua"/>
          <w:lang w:eastAsia="zh-CN"/>
        </w:rPr>
        <w:t xml:space="preserve"> I </w:t>
      </w:r>
      <w:r w:rsidRPr="007B6188">
        <w:rPr>
          <w:rFonts w:ascii="Book Antiqua" w:hAnsi="Book Antiqua"/>
        </w:rPr>
        <w:t>collected d</w:t>
      </w:r>
      <w:r w:rsidR="00F73383" w:rsidRPr="007B6188">
        <w:rPr>
          <w:rFonts w:ascii="Book Antiqua" w:hAnsi="Book Antiqua"/>
        </w:rPr>
        <w:t>ata</w:t>
      </w:r>
      <w:r w:rsidRPr="007B6188">
        <w:rPr>
          <w:rFonts w:ascii="Book Antiqua" w:hAnsi="Book Antiqua"/>
          <w:lang w:eastAsia="zh-CN"/>
        </w:rPr>
        <w:t>;</w:t>
      </w:r>
      <w:r w:rsidRPr="007B6188">
        <w:rPr>
          <w:rFonts w:ascii="Book Antiqua" w:hAnsi="Book Antiqua"/>
        </w:rPr>
        <w:t xml:space="preserve"> Kumar </w:t>
      </w:r>
      <w:r w:rsidRPr="007B6188">
        <w:rPr>
          <w:rFonts w:ascii="Book Antiqua" w:hAnsi="Book Antiqua"/>
          <w:lang w:eastAsia="zh-CN"/>
        </w:rPr>
        <w:t>J,</w:t>
      </w:r>
      <w:r w:rsidRPr="007B6188">
        <w:rPr>
          <w:rFonts w:ascii="Book Antiqua" w:hAnsi="Book Antiqua"/>
        </w:rPr>
        <w:t xml:space="preserve"> </w:t>
      </w:r>
      <w:proofErr w:type="spellStart"/>
      <w:r w:rsidRPr="007B6188">
        <w:rPr>
          <w:rFonts w:ascii="Book Antiqua" w:hAnsi="Book Antiqua"/>
        </w:rPr>
        <w:t>Reccia</w:t>
      </w:r>
      <w:proofErr w:type="spellEnd"/>
      <w:r w:rsidRPr="007B6188">
        <w:rPr>
          <w:rFonts w:ascii="Book Antiqua" w:hAnsi="Book Antiqua"/>
          <w:lang w:eastAsia="zh-CN"/>
        </w:rPr>
        <w:t xml:space="preserve"> I,</w:t>
      </w:r>
      <w:r w:rsidRPr="007B6188">
        <w:rPr>
          <w:rFonts w:ascii="Book Antiqua" w:hAnsi="Book Antiqua"/>
        </w:rPr>
        <w:t xml:space="preserve"> </w:t>
      </w:r>
      <w:proofErr w:type="spellStart"/>
      <w:r w:rsidRPr="007B6188">
        <w:rPr>
          <w:rFonts w:ascii="Book Antiqua" w:hAnsi="Book Antiqua"/>
        </w:rPr>
        <w:t>Kusano</w:t>
      </w:r>
      <w:proofErr w:type="spellEnd"/>
      <w:r w:rsidRPr="007B6188">
        <w:rPr>
          <w:rFonts w:ascii="Book Antiqua" w:hAnsi="Book Antiqua"/>
          <w:lang w:eastAsia="zh-CN"/>
        </w:rPr>
        <w:t xml:space="preserve"> T and</w:t>
      </w:r>
      <w:r w:rsidRPr="007B6188">
        <w:rPr>
          <w:rFonts w:ascii="Book Antiqua" w:hAnsi="Book Antiqua"/>
          <w:lang w:val="en-GB"/>
        </w:rPr>
        <w:t xml:space="preserve"> Julie</w:t>
      </w:r>
      <w:r w:rsidRPr="007B6188">
        <w:rPr>
          <w:rFonts w:ascii="Book Antiqua" w:hAnsi="Book Antiqua"/>
          <w:lang w:val="en-GB" w:eastAsia="zh-CN"/>
        </w:rPr>
        <w:t xml:space="preserve"> BM</w:t>
      </w:r>
      <w:r w:rsidRPr="007B6188">
        <w:rPr>
          <w:rFonts w:ascii="Book Antiqua" w:hAnsi="Book Antiqua"/>
          <w:lang w:eastAsia="zh-CN"/>
        </w:rPr>
        <w:t xml:space="preserve"> </w:t>
      </w:r>
      <w:r w:rsidRPr="007B6188">
        <w:rPr>
          <w:rFonts w:ascii="Book Antiqua" w:hAnsi="Book Antiqua"/>
        </w:rPr>
        <w:t>analyzed da</w:t>
      </w:r>
      <w:r w:rsidR="00F73383" w:rsidRPr="007B6188">
        <w:rPr>
          <w:rFonts w:ascii="Book Antiqua" w:hAnsi="Book Antiqua"/>
        </w:rPr>
        <w:t>ta</w:t>
      </w:r>
      <w:r w:rsidRPr="007B6188">
        <w:rPr>
          <w:rFonts w:ascii="Book Antiqua" w:hAnsi="Book Antiqua"/>
          <w:lang w:eastAsia="zh-CN"/>
        </w:rPr>
        <w:t>;</w:t>
      </w:r>
      <w:r w:rsidRPr="007B6188">
        <w:rPr>
          <w:rFonts w:ascii="Book Antiqua" w:hAnsi="Book Antiqua"/>
        </w:rPr>
        <w:t xml:space="preserve"> Kumar </w:t>
      </w:r>
      <w:r w:rsidRPr="007B6188">
        <w:rPr>
          <w:rFonts w:ascii="Book Antiqua" w:hAnsi="Book Antiqua"/>
          <w:lang w:eastAsia="zh-CN"/>
        </w:rPr>
        <w:t xml:space="preserve">J, </w:t>
      </w:r>
      <w:proofErr w:type="spellStart"/>
      <w:r w:rsidRPr="007B6188">
        <w:rPr>
          <w:rFonts w:ascii="Book Antiqua" w:hAnsi="Book Antiqua"/>
          <w:lang w:val="en-GB"/>
        </w:rPr>
        <w:t>Halawa</w:t>
      </w:r>
      <w:proofErr w:type="spellEnd"/>
      <w:r w:rsidRPr="007B6188">
        <w:rPr>
          <w:rFonts w:ascii="Book Antiqua" w:hAnsi="Book Antiqua"/>
        </w:rPr>
        <w:t xml:space="preserve"> </w:t>
      </w:r>
      <w:r w:rsidRPr="007B6188">
        <w:rPr>
          <w:rFonts w:ascii="Book Antiqua" w:hAnsi="Book Antiqua"/>
          <w:lang w:eastAsia="zh-CN"/>
        </w:rPr>
        <w:t>A and</w:t>
      </w:r>
      <w:r w:rsidRPr="007B6188">
        <w:rPr>
          <w:rFonts w:ascii="Book Antiqua" w:hAnsi="Book Antiqua"/>
          <w:lang w:val="en-GB"/>
        </w:rPr>
        <w:t xml:space="preserve"> Sharma</w:t>
      </w:r>
      <w:r w:rsidRPr="007B6188">
        <w:rPr>
          <w:rFonts w:ascii="Book Antiqua" w:hAnsi="Book Antiqua"/>
          <w:lang w:val="en-GB" w:eastAsia="zh-CN"/>
        </w:rPr>
        <w:t xml:space="preserve"> A</w:t>
      </w:r>
      <w:r w:rsidRPr="007B6188">
        <w:rPr>
          <w:rFonts w:ascii="Book Antiqua" w:hAnsi="Book Antiqua"/>
          <w:lang w:eastAsia="zh-CN"/>
        </w:rPr>
        <w:t xml:space="preserve"> </w:t>
      </w:r>
      <w:r w:rsidRPr="007B6188">
        <w:rPr>
          <w:rFonts w:ascii="Book Antiqua" w:hAnsi="Book Antiqua"/>
        </w:rPr>
        <w:t>wrote pa</w:t>
      </w:r>
      <w:r w:rsidR="00F73383" w:rsidRPr="007B6188">
        <w:rPr>
          <w:rFonts w:ascii="Book Antiqua" w:hAnsi="Book Antiqua"/>
        </w:rPr>
        <w:t>per</w:t>
      </w:r>
      <w:r w:rsidRPr="007B6188">
        <w:rPr>
          <w:rFonts w:ascii="Book Antiqua" w:hAnsi="Book Antiqua"/>
          <w:lang w:eastAsia="zh-CN"/>
        </w:rPr>
        <w:t>.</w:t>
      </w:r>
    </w:p>
    <w:p w14:paraId="66D9EA55" w14:textId="18193676" w:rsidR="008F5358" w:rsidRPr="007B6188" w:rsidRDefault="008F5358" w:rsidP="007B6188">
      <w:pPr>
        <w:autoSpaceDE w:val="0"/>
        <w:autoSpaceDN w:val="0"/>
        <w:adjustRightInd w:val="0"/>
        <w:spacing w:line="360" w:lineRule="auto"/>
        <w:jc w:val="both"/>
        <w:rPr>
          <w:rFonts w:ascii="Book Antiqua" w:hAnsi="Book Antiqua" w:cs="TimesNewRomanPS-BoldItalicMT"/>
          <w:b/>
          <w:bCs/>
          <w:i/>
          <w:iCs/>
          <w:lang w:eastAsia="zh-CN"/>
        </w:rPr>
      </w:pPr>
    </w:p>
    <w:p w14:paraId="398F6DA3" w14:textId="77777777" w:rsidR="003742F8" w:rsidRPr="007B6188" w:rsidRDefault="003742F8" w:rsidP="007B6188">
      <w:pPr>
        <w:autoSpaceDE w:val="0"/>
        <w:autoSpaceDN w:val="0"/>
        <w:adjustRightInd w:val="0"/>
        <w:spacing w:line="360" w:lineRule="auto"/>
        <w:jc w:val="both"/>
        <w:rPr>
          <w:rFonts w:ascii="Book Antiqua" w:hAnsi="Book Antiqua"/>
          <w:lang w:eastAsia="zh-CN"/>
        </w:rPr>
      </w:pPr>
      <w:r w:rsidRPr="007B6188">
        <w:rPr>
          <w:rFonts w:ascii="Book Antiqua" w:hAnsi="Book Antiqua"/>
          <w:b/>
        </w:rPr>
        <w:lastRenderedPageBreak/>
        <w:t>Conflict-of-interest statement</w:t>
      </w:r>
      <w:r w:rsidRPr="007B6188">
        <w:rPr>
          <w:rFonts w:ascii="Book Antiqua" w:hAnsi="Book Antiqua" w:cs="TimesNewRomanPS-BoldItalicMT"/>
          <w:b/>
          <w:iCs/>
        </w:rPr>
        <w:t xml:space="preserve">: </w:t>
      </w:r>
      <w:r w:rsidRPr="007B6188">
        <w:rPr>
          <w:rFonts w:ascii="Book Antiqua" w:hAnsi="Book Antiqua"/>
        </w:rPr>
        <w:t>None of the contributing authors have any co</w:t>
      </w:r>
      <w:r w:rsidRPr="007B6188">
        <w:rPr>
          <w:rFonts w:ascii="Book Antiqua" w:hAnsi="Book Antiqua"/>
        </w:rPr>
        <w:t>n</w:t>
      </w:r>
      <w:r w:rsidRPr="007B6188">
        <w:rPr>
          <w:rFonts w:ascii="Book Antiqua" w:hAnsi="Book Antiqua"/>
        </w:rPr>
        <w:t>flict of interest, including specific financial interests or relationships and affili</w:t>
      </w:r>
      <w:r w:rsidRPr="007B6188">
        <w:rPr>
          <w:rFonts w:ascii="Book Antiqua" w:hAnsi="Book Antiqua"/>
        </w:rPr>
        <w:t>a</w:t>
      </w:r>
      <w:r w:rsidRPr="007B6188">
        <w:rPr>
          <w:rFonts w:ascii="Book Antiqua" w:hAnsi="Book Antiqua"/>
        </w:rPr>
        <w:t>tions relevant to the subject matter or materials discussed in the manuscript.</w:t>
      </w:r>
    </w:p>
    <w:p w14:paraId="4488527A" w14:textId="77777777" w:rsidR="003742F8" w:rsidRPr="007B6188" w:rsidRDefault="003742F8" w:rsidP="007B6188">
      <w:pPr>
        <w:spacing w:line="360" w:lineRule="auto"/>
        <w:jc w:val="both"/>
        <w:rPr>
          <w:rFonts w:ascii="Book Antiqua" w:hAnsi="Book Antiqua"/>
          <w:b/>
        </w:rPr>
      </w:pPr>
    </w:p>
    <w:p w14:paraId="3CD0DB60" w14:textId="12892E73" w:rsidR="003742F8" w:rsidRPr="007B6188" w:rsidRDefault="003742F8" w:rsidP="007B6188">
      <w:pPr>
        <w:spacing w:line="360" w:lineRule="auto"/>
        <w:jc w:val="both"/>
        <w:rPr>
          <w:rFonts w:ascii="Book Antiqua" w:hAnsi="Book Antiqua"/>
          <w:b/>
        </w:rPr>
      </w:pPr>
      <w:r w:rsidRPr="007B6188">
        <w:rPr>
          <w:rFonts w:ascii="Book Antiqua" w:hAnsi="Book Antiqua"/>
          <w:b/>
        </w:rPr>
        <w:t>Data sharing statement</w:t>
      </w:r>
      <w:r w:rsidRPr="007B6188">
        <w:rPr>
          <w:rFonts w:ascii="Book Antiqua" w:hAnsi="Book Antiqua" w:cs="TimesNewRomanPS-BoldItalicMT"/>
          <w:b/>
          <w:iCs/>
        </w:rPr>
        <w:t>:</w:t>
      </w:r>
      <w:r w:rsidRPr="007B6188">
        <w:rPr>
          <w:rFonts w:ascii="Book Antiqua" w:hAnsi="Book Antiqua"/>
          <w:b/>
        </w:rPr>
        <w:t xml:space="preserve"> </w:t>
      </w:r>
      <w:r w:rsidRPr="007B6188">
        <w:rPr>
          <w:rFonts w:ascii="Book Antiqua" w:hAnsi="Book Antiqua" w:cs="TimesNewRomanPS-BoldItalicMT"/>
          <w:bCs/>
          <w:iCs/>
        </w:rPr>
        <w:t>The manuscript summarizes data as have been reported in published literature to date. There were no new patients studied, and no new data compiled. No additional data are available.</w:t>
      </w:r>
    </w:p>
    <w:p w14:paraId="337CCF89" w14:textId="77777777" w:rsidR="003742F8" w:rsidRPr="007B6188" w:rsidRDefault="003742F8" w:rsidP="007B6188">
      <w:pPr>
        <w:adjustRightInd w:val="0"/>
        <w:snapToGrid w:val="0"/>
        <w:spacing w:line="360" w:lineRule="auto"/>
        <w:jc w:val="both"/>
        <w:rPr>
          <w:rFonts w:ascii="Book Antiqua" w:hAnsi="Book Antiqua"/>
        </w:rPr>
      </w:pPr>
    </w:p>
    <w:p w14:paraId="5632968E" w14:textId="77777777" w:rsidR="003742F8" w:rsidRPr="007B6188" w:rsidRDefault="003742F8" w:rsidP="007B6188">
      <w:pPr>
        <w:adjustRightInd w:val="0"/>
        <w:snapToGrid w:val="0"/>
        <w:spacing w:line="360" w:lineRule="auto"/>
        <w:jc w:val="both"/>
        <w:rPr>
          <w:rFonts w:ascii="Book Antiqua" w:hAnsi="Book Antiqua"/>
        </w:rPr>
      </w:pPr>
      <w:r w:rsidRPr="007B6188">
        <w:rPr>
          <w:rFonts w:ascii="Book Antiqua" w:hAnsi="Book Antiqua"/>
          <w:b/>
        </w:rPr>
        <w:t xml:space="preserve">Open-Access: </w:t>
      </w:r>
      <w:r w:rsidRPr="007B618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B6188">
          <w:rPr>
            <w:rStyle w:val="Hyperlink"/>
            <w:rFonts w:ascii="Book Antiqua" w:hAnsi="Book Antiqua"/>
            <w:u w:val="none"/>
          </w:rPr>
          <w:t>http://creativecommons.org/licenses/by-nc/4.0/</w:t>
        </w:r>
      </w:hyperlink>
    </w:p>
    <w:p w14:paraId="1E1A1C9B" w14:textId="77777777" w:rsidR="00C136A2" w:rsidRDefault="00C136A2" w:rsidP="00C136A2">
      <w:pPr>
        <w:autoSpaceDE w:val="0"/>
        <w:autoSpaceDN w:val="0"/>
        <w:adjustRightInd w:val="0"/>
        <w:spacing w:line="360" w:lineRule="auto"/>
        <w:rPr>
          <w:rFonts w:ascii="Book Antiqua" w:hAnsi="Book Antiqua" w:cs="宋体"/>
          <w:b/>
          <w:lang w:eastAsia="zh-CN"/>
        </w:rPr>
      </w:pPr>
    </w:p>
    <w:p w14:paraId="1B6573D9" w14:textId="77777777" w:rsidR="00C136A2" w:rsidRPr="00897921" w:rsidRDefault="00C136A2" w:rsidP="00C136A2">
      <w:pPr>
        <w:autoSpaceDE w:val="0"/>
        <w:autoSpaceDN w:val="0"/>
        <w:adjustRightInd w:val="0"/>
        <w:spacing w:line="360" w:lineRule="auto"/>
        <w:rPr>
          <w:rFonts w:ascii="Book Antiqua" w:hAnsi="Book Antiqua" w:cs="宋体"/>
        </w:rPr>
      </w:pPr>
      <w:r w:rsidRPr="00897921">
        <w:rPr>
          <w:rFonts w:ascii="Book Antiqua" w:hAnsi="Book Antiqua" w:cs="宋体"/>
          <w:b/>
        </w:rPr>
        <w:t>Manuscript source:</w:t>
      </w:r>
      <w:r w:rsidRPr="00897921">
        <w:rPr>
          <w:rFonts w:ascii="Book Antiqua" w:hAnsi="Book Antiqua" w:cs="宋体"/>
        </w:rPr>
        <w:t> Unsolicited manuscript</w:t>
      </w:r>
    </w:p>
    <w:p w14:paraId="65115263" w14:textId="77777777" w:rsidR="008F5358" w:rsidRPr="00C136A2" w:rsidRDefault="008F5358" w:rsidP="007B6188">
      <w:pPr>
        <w:pStyle w:val="BodyA"/>
        <w:spacing w:line="360" w:lineRule="auto"/>
        <w:jc w:val="both"/>
        <w:rPr>
          <w:rFonts w:ascii="Book Antiqua" w:eastAsiaTheme="minorEastAsia" w:hAnsi="Book Antiqua" w:cs="Times New Roman"/>
          <w:color w:val="auto"/>
          <w:lang w:eastAsia="zh-CN"/>
        </w:rPr>
      </w:pPr>
    </w:p>
    <w:p w14:paraId="45E3A88E" w14:textId="77777777" w:rsidR="003742F8" w:rsidRPr="007B6188" w:rsidRDefault="003742F8" w:rsidP="007B6188">
      <w:pPr>
        <w:spacing w:line="360" w:lineRule="auto"/>
        <w:jc w:val="both"/>
        <w:rPr>
          <w:rFonts w:ascii="Book Antiqua" w:hAnsi="Book Antiqua"/>
          <w:lang w:eastAsia="zh-CN"/>
        </w:rPr>
      </w:pPr>
      <w:r w:rsidRPr="007B6188">
        <w:rPr>
          <w:rFonts w:ascii="Book Antiqua" w:hAnsi="Book Antiqua"/>
          <w:b/>
        </w:rPr>
        <w:t>Correspondence to:</w:t>
      </w:r>
      <w:r w:rsidRPr="007B6188">
        <w:rPr>
          <w:rFonts w:ascii="Book Antiqua" w:hAnsi="Book Antiqua"/>
        </w:rPr>
        <w:t xml:space="preserve"> </w:t>
      </w:r>
      <w:r w:rsidRPr="007B6188">
        <w:rPr>
          <w:rFonts w:ascii="Book Antiqua" w:hAnsi="Book Antiqua"/>
          <w:b/>
        </w:rPr>
        <w:t>Jayant Kumar, MD, MS</w:t>
      </w:r>
      <w:r w:rsidRPr="007B6188">
        <w:rPr>
          <w:rFonts w:ascii="Book Antiqua" w:hAnsi="Book Antiqua"/>
          <w:b/>
          <w:lang w:eastAsia="zh-CN"/>
        </w:rPr>
        <w:t>,</w:t>
      </w:r>
      <w:r w:rsidRPr="007B6188">
        <w:rPr>
          <w:rFonts w:ascii="Book Antiqua" w:hAnsi="Book Antiqua"/>
          <w:b/>
        </w:rPr>
        <w:t xml:space="preserve"> </w:t>
      </w:r>
      <w:r w:rsidRPr="007B6188">
        <w:rPr>
          <w:rFonts w:ascii="Book Antiqua" w:hAnsi="Book Antiqua"/>
        </w:rPr>
        <w:t>Department of Cancer and Su</w:t>
      </w:r>
      <w:r w:rsidRPr="007B6188">
        <w:rPr>
          <w:rFonts w:ascii="Book Antiqua" w:hAnsi="Book Antiqua"/>
        </w:rPr>
        <w:t>r</w:t>
      </w:r>
      <w:r w:rsidRPr="007B6188">
        <w:rPr>
          <w:rFonts w:ascii="Book Antiqua" w:hAnsi="Book Antiqua"/>
        </w:rPr>
        <w:t>gery, Imperial College</w:t>
      </w:r>
      <w:r w:rsidRPr="007B6188">
        <w:rPr>
          <w:rFonts w:ascii="Book Antiqua" w:hAnsi="Book Antiqua"/>
          <w:lang w:eastAsia="zh-CN"/>
        </w:rPr>
        <w:t>,</w:t>
      </w:r>
      <w:r w:rsidRPr="007B6188">
        <w:rPr>
          <w:rFonts w:ascii="Book Antiqua" w:hAnsi="Book Antiqua"/>
        </w:rPr>
        <w:t xml:space="preserve"> Du Cane Road</w:t>
      </w:r>
      <w:r w:rsidRPr="007B6188">
        <w:rPr>
          <w:rFonts w:ascii="Book Antiqua" w:hAnsi="Book Antiqua"/>
          <w:lang w:eastAsia="zh-CN"/>
        </w:rPr>
        <w:t>,</w:t>
      </w:r>
      <w:r w:rsidRPr="007B6188">
        <w:rPr>
          <w:rFonts w:ascii="Book Antiqua" w:hAnsi="Book Antiqua"/>
        </w:rPr>
        <w:t xml:space="preserve"> London W120HS, U</w:t>
      </w:r>
      <w:r w:rsidRPr="007B6188">
        <w:rPr>
          <w:rFonts w:ascii="Book Antiqua" w:hAnsi="Book Antiqua"/>
          <w:lang w:eastAsia="zh-CN"/>
        </w:rPr>
        <w:t xml:space="preserve">nited </w:t>
      </w:r>
      <w:r w:rsidRPr="007B6188">
        <w:rPr>
          <w:rFonts w:ascii="Book Antiqua" w:hAnsi="Book Antiqua"/>
        </w:rPr>
        <w:t>K</w:t>
      </w:r>
      <w:r w:rsidRPr="007B6188">
        <w:rPr>
          <w:rFonts w:ascii="Book Antiqua" w:hAnsi="Book Antiqua"/>
          <w:lang w:eastAsia="zh-CN"/>
        </w:rPr>
        <w:t>ingdom.</w:t>
      </w:r>
      <w:r w:rsidRPr="007B6188">
        <w:rPr>
          <w:rFonts w:ascii="Book Antiqua" w:hAnsi="Book Antiqua"/>
        </w:rPr>
        <w:t xml:space="preserve"> jk</w:t>
      </w:r>
      <w:r w:rsidRPr="007B6188">
        <w:rPr>
          <w:rFonts w:ascii="Book Antiqua" w:hAnsi="Book Antiqua"/>
        </w:rPr>
        <w:t>u</w:t>
      </w:r>
      <w:r w:rsidRPr="007B6188">
        <w:rPr>
          <w:rFonts w:ascii="Book Antiqua" w:hAnsi="Book Antiqua"/>
        </w:rPr>
        <w:t>mar@ic.ac.uk</w:t>
      </w:r>
    </w:p>
    <w:p w14:paraId="49C6289A" w14:textId="77777777" w:rsidR="003742F8" w:rsidRPr="007B6188" w:rsidRDefault="003742F8" w:rsidP="007B6188">
      <w:pPr>
        <w:spacing w:line="360" w:lineRule="auto"/>
        <w:jc w:val="both"/>
        <w:rPr>
          <w:rFonts w:ascii="Book Antiqua" w:hAnsi="Book Antiqua"/>
          <w:b/>
        </w:rPr>
      </w:pPr>
      <w:r w:rsidRPr="007B6188">
        <w:rPr>
          <w:rFonts w:ascii="Book Antiqua" w:hAnsi="Book Antiqua"/>
          <w:b/>
        </w:rPr>
        <w:t>Telephone:</w:t>
      </w:r>
      <w:r w:rsidRPr="007B6188">
        <w:rPr>
          <w:rFonts w:ascii="Book Antiqua" w:hAnsi="Book Antiqua"/>
        </w:rPr>
        <w:t xml:space="preserve"> +44</w:t>
      </w:r>
      <w:r w:rsidRPr="007B6188">
        <w:rPr>
          <w:rFonts w:ascii="Book Antiqua" w:hAnsi="Book Antiqua"/>
          <w:lang w:eastAsia="zh-CN"/>
        </w:rPr>
        <w:t>-</w:t>
      </w:r>
      <w:r w:rsidRPr="007B6188">
        <w:rPr>
          <w:rFonts w:ascii="Book Antiqua" w:hAnsi="Book Antiqua"/>
        </w:rPr>
        <w:t>74</w:t>
      </w:r>
      <w:r w:rsidRPr="007B6188">
        <w:rPr>
          <w:rFonts w:ascii="Book Antiqua" w:hAnsi="Book Antiqua"/>
          <w:lang w:eastAsia="zh-CN"/>
        </w:rPr>
        <w:t>-</w:t>
      </w:r>
      <w:r w:rsidRPr="007B6188">
        <w:rPr>
          <w:rFonts w:ascii="Book Antiqua" w:hAnsi="Book Antiqua"/>
        </w:rPr>
        <w:t>59934454</w:t>
      </w:r>
    </w:p>
    <w:p w14:paraId="69ED0B9E" w14:textId="77777777" w:rsidR="003742F8" w:rsidRPr="007B6188" w:rsidRDefault="003742F8" w:rsidP="007B6188">
      <w:pPr>
        <w:pStyle w:val="BodyA"/>
        <w:spacing w:line="360" w:lineRule="auto"/>
        <w:jc w:val="both"/>
        <w:rPr>
          <w:rFonts w:ascii="Book Antiqua" w:eastAsiaTheme="minorEastAsia" w:hAnsi="Book Antiqua" w:cs="Times New Roman"/>
          <w:color w:val="auto"/>
          <w:lang w:eastAsia="zh-CN"/>
        </w:rPr>
      </w:pPr>
    </w:p>
    <w:p w14:paraId="70795D9D" w14:textId="1640E172" w:rsidR="003742F8" w:rsidRPr="007B6188" w:rsidRDefault="003742F8" w:rsidP="007B6188">
      <w:pPr>
        <w:spacing w:line="360" w:lineRule="auto"/>
        <w:jc w:val="both"/>
        <w:rPr>
          <w:rFonts w:ascii="Book Antiqua" w:hAnsi="Book Antiqua"/>
          <w:b/>
        </w:rPr>
      </w:pPr>
      <w:r w:rsidRPr="007B6188">
        <w:rPr>
          <w:rFonts w:ascii="Book Antiqua" w:hAnsi="Book Antiqua"/>
          <w:b/>
        </w:rPr>
        <w:t xml:space="preserve">Received: </w:t>
      </w:r>
      <w:r w:rsidR="008B4891" w:rsidRPr="007B6188">
        <w:rPr>
          <w:rFonts w:ascii="Book Antiqua" w:hAnsi="Book Antiqua"/>
          <w:lang w:eastAsia="zh-CN"/>
        </w:rPr>
        <w:t>November 22, 2016</w:t>
      </w:r>
      <w:r w:rsidRPr="007B6188">
        <w:rPr>
          <w:rFonts w:ascii="Book Antiqua" w:hAnsi="Book Antiqua"/>
        </w:rPr>
        <w:t xml:space="preserve">  </w:t>
      </w:r>
    </w:p>
    <w:p w14:paraId="7B09363C" w14:textId="4D22144C" w:rsidR="003742F8" w:rsidRPr="007B6188" w:rsidRDefault="003742F8" w:rsidP="007B6188">
      <w:pPr>
        <w:spacing w:line="360" w:lineRule="auto"/>
        <w:jc w:val="both"/>
        <w:rPr>
          <w:rFonts w:ascii="Book Antiqua" w:hAnsi="Book Antiqua"/>
          <w:b/>
        </w:rPr>
      </w:pPr>
      <w:r w:rsidRPr="007B6188">
        <w:rPr>
          <w:rFonts w:ascii="Book Antiqua" w:hAnsi="Book Antiqua"/>
          <w:b/>
        </w:rPr>
        <w:t>Peer-review started:</w:t>
      </w:r>
      <w:r w:rsidR="008B4891" w:rsidRPr="007B6188">
        <w:rPr>
          <w:rFonts w:ascii="Book Antiqua" w:hAnsi="Book Antiqua"/>
          <w:lang w:eastAsia="zh-CN"/>
        </w:rPr>
        <w:t xml:space="preserve"> November 24, 2016</w:t>
      </w:r>
      <w:r w:rsidR="008B4891" w:rsidRPr="007B6188">
        <w:rPr>
          <w:rFonts w:ascii="Book Antiqua" w:hAnsi="Book Antiqua"/>
        </w:rPr>
        <w:t xml:space="preserve">  </w:t>
      </w:r>
    </w:p>
    <w:p w14:paraId="2B7292B6" w14:textId="2F718220" w:rsidR="003742F8" w:rsidRPr="007B6188" w:rsidRDefault="003742F8" w:rsidP="007B6188">
      <w:pPr>
        <w:spacing w:line="360" w:lineRule="auto"/>
        <w:jc w:val="both"/>
        <w:rPr>
          <w:rFonts w:ascii="Book Antiqua" w:hAnsi="Book Antiqua"/>
          <w:b/>
          <w:lang w:eastAsia="zh-CN"/>
        </w:rPr>
      </w:pPr>
      <w:r w:rsidRPr="007B6188">
        <w:rPr>
          <w:rFonts w:ascii="Book Antiqua" w:hAnsi="Book Antiqua"/>
          <w:b/>
        </w:rPr>
        <w:t>First decision:</w:t>
      </w:r>
      <w:r w:rsidR="008B4891" w:rsidRPr="007B6188">
        <w:rPr>
          <w:rFonts w:ascii="Book Antiqua" w:hAnsi="Book Antiqua"/>
          <w:b/>
          <w:lang w:eastAsia="zh-CN"/>
        </w:rPr>
        <w:t xml:space="preserve"> </w:t>
      </w:r>
      <w:r w:rsidR="008B4891" w:rsidRPr="007B6188">
        <w:rPr>
          <w:rFonts w:ascii="Book Antiqua" w:hAnsi="Book Antiqua"/>
          <w:lang w:eastAsia="zh-CN"/>
        </w:rPr>
        <w:t>January 16, 2017</w:t>
      </w:r>
    </w:p>
    <w:p w14:paraId="65730DC8" w14:textId="08C8846F" w:rsidR="003742F8" w:rsidRPr="007B6188" w:rsidRDefault="003742F8" w:rsidP="007B6188">
      <w:pPr>
        <w:spacing w:line="360" w:lineRule="auto"/>
        <w:jc w:val="both"/>
        <w:rPr>
          <w:rFonts w:ascii="Book Antiqua" w:hAnsi="Book Antiqua"/>
          <w:b/>
          <w:lang w:eastAsia="zh-CN"/>
        </w:rPr>
      </w:pPr>
      <w:r w:rsidRPr="007B6188">
        <w:rPr>
          <w:rFonts w:ascii="Book Antiqua" w:hAnsi="Book Antiqua"/>
          <w:b/>
        </w:rPr>
        <w:t xml:space="preserve">Revised: </w:t>
      </w:r>
      <w:r w:rsidR="008B4891" w:rsidRPr="007B6188">
        <w:rPr>
          <w:rFonts w:ascii="Book Antiqua" w:hAnsi="Book Antiqua"/>
          <w:lang w:eastAsia="zh-CN"/>
        </w:rPr>
        <w:t>February 6, 2017</w:t>
      </w:r>
    </w:p>
    <w:p w14:paraId="09E49E4E" w14:textId="79CD24BB" w:rsidR="003742F8" w:rsidRPr="00FA63D1" w:rsidRDefault="003742F8" w:rsidP="00FA63D1">
      <w:pPr>
        <w:rPr>
          <w:rFonts w:ascii="Book Antiqua" w:hAnsi="Book Antiqua"/>
          <w:iCs/>
        </w:rPr>
      </w:pPr>
      <w:r w:rsidRPr="007B6188">
        <w:rPr>
          <w:rFonts w:ascii="Book Antiqua" w:hAnsi="Book Antiqua"/>
          <w:b/>
        </w:rPr>
        <w:t xml:space="preserve">Accepted: </w:t>
      </w:r>
      <w:r w:rsidR="00FA63D1">
        <w:rPr>
          <w:rStyle w:val="Emphasis"/>
        </w:rPr>
        <w:t>February</w:t>
      </w:r>
      <w:r w:rsidR="00FA63D1">
        <w:rPr>
          <w:rStyle w:val="Emphasis"/>
          <w:rFonts w:ascii="宋体" w:hAnsi="宋体" w:cs="宋体" w:hint="eastAsia"/>
        </w:rPr>
        <w:t xml:space="preserve"> 28</w:t>
      </w:r>
      <w:r w:rsidR="00FA63D1">
        <w:rPr>
          <w:rStyle w:val="Emphasis"/>
          <w:rFonts w:cs="宋体"/>
        </w:rPr>
        <w:t>,</w:t>
      </w:r>
      <w:r w:rsidR="00FA63D1">
        <w:rPr>
          <w:rStyle w:val="Emphasis"/>
        </w:rPr>
        <w:t xml:space="preserve"> 2017</w:t>
      </w:r>
    </w:p>
    <w:p w14:paraId="2299D85A" w14:textId="77777777" w:rsidR="003742F8" w:rsidRPr="007B6188" w:rsidRDefault="003742F8" w:rsidP="007B6188">
      <w:pPr>
        <w:spacing w:line="360" w:lineRule="auto"/>
        <w:jc w:val="both"/>
        <w:rPr>
          <w:rFonts w:ascii="Book Antiqua" w:hAnsi="Book Antiqua"/>
        </w:rPr>
      </w:pPr>
      <w:r w:rsidRPr="007B6188">
        <w:rPr>
          <w:rFonts w:ascii="Book Antiqua" w:hAnsi="Book Antiqua"/>
          <w:b/>
        </w:rPr>
        <w:t>Article in press:</w:t>
      </w:r>
      <w:r w:rsidRPr="007B6188">
        <w:rPr>
          <w:rFonts w:ascii="Book Antiqua" w:hAnsi="Book Antiqua"/>
        </w:rPr>
        <w:t xml:space="preserve">    </w:t>
      </w:r>
    </w:p>
    <w:p w14:paraId="030DA926" w14:textId="77777777" w:rsidR="003742F8" w:rsidRPr="007B6188" w:rsidRDefault="003742F8" w:rsidP="007B6188">
      <w:pPr>
        <w:spacing w:line="360" w:lineRule="auto"/>
        <w:jc w:val="both"/>
        <w:rPr>
          <w:rFonts w:ascii="Book Antiqua" w:hAnsi="Book Antiqua"/>
          <w:b/>
        </w:rPr>
      </w:pPr>
      <w:r w:rsidRPr="007B6188">
        <w:rPr>
          <w:rFonts w:ascii="Book Antiqua" w:hAnsi="Book Antiqua"/>
          <w:b/>
        </w:rPr>
        <w:t xml:space="preserve">Published online: </w:t>
      </w:r>
    </w:p>
    <w:p w14:paraId="52106DB1" w14:textId="77777777" w:rsidR="003742F8" w:rsidRDefault="003742F8" w:rsidP="007B6188">
      <w:pPr>
        <w:pStyle w:val="BodyA"/>
        <w:spacing w:line="360" w:lineRule="auto"/>
        <w:jc w:val="both"/>
        <w:rPr>
          <w:rFonts w:ascii="Book Antiqua" w:eastAsiaTheme="minorEastAsia" w:hAnsi="Book Antiqua" w:cs="Times New Roman"/>
          <w:color w:val="auto"/>
          <w:lang w:eastAsia="zh-CN"/>
        </w:rPr>
      </w:pPr>
    </w:p>
    <w:p w14:paraId="286D0D54"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7AA51891"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2AAC76B3"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35528CD1"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3AF0F4F5"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48F23C56"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10018736"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25ACDF89"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74085818"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7F287BF0"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4F27A3B1"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3EBFA0BB"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58860132"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27E8BE25"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26D36942"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1779DE53"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3952C55C"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376A1E88"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7D222583"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22061830"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5EDABE2E"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08BED543"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1C082A0F"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00423634"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07261793"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5B631C19" w14:textId="77777777" w:rsidR="00715589" w:rsidRDefault="00715589" w:rsidP="007B6188">
      <w:pPr>
        <w:pStyle w:val="BodyA"/>
        <w:spacing w:line="360" w:lineRule="auto"/>
        <w:jc w:val="both"/>
        <w:rPr>
          <w:rFonts w:ascii="Book Antiqua" w:eastAsiaTheme="minorEastAsia" w:hAnsi="Book Antiqua" w:cs="Times New Roman"/>
          <w:color w:val="auto"/>
          <w:lang w:eastAsia="zh-CN"/>
        </w:rPr>
      </w:pPr>
    </w:p>
    <w:p w14:paraId="0439CE0F" w14:textId="77777777" w:rsidR="00715589" w:rsidRPr="007B6188" w:rsidRDefault="00715589" w:rsidP="007B6188">
      <w:pPr>
        <w:pStyle w:val="BodyA"/>
        <w:spacing w:line="360" w:lineRule="auto"/>
        <w:jc w:val="both"/>
        <w:rPr>
          <w:rFonts w:ascii="Book Antiqua" w:eastAsiaTheme="minorEastAsia" w:hAnsi="Book Antiqua" w:cs="Times New Roman"/>
          <w:color w:val="auto"/>
          <w:lang w:eastAsia="zh-CN"/>
        </w:rPr>
      </w:pPr>
    </w:p>
    <w:p w14:paraId="62223972" w14:textId="0F8D40BD" w:rsidR="00706A05" w:rsidRPr="007B6188" w:rsidRDefault="005279E9" w:rsidP="007B6188">
      <w:pPr>
        <w:pStyle w:val="BodyA"/>
        <w:spacing w:line="360" w:lineRule="auto"/>
        <w:jc w:val="both"/>
        <w:rPr>
          <w:rFonts w:ascii="Book Antiqua" w:eastAsiaTheme="minorEastAsia" w:hAnsi="Book Antiqua" w:cs="Times New Roman"/>
          <w:b/>
          <w:bCs/>
          <w:color w:val="auto"/>
          <w:lang w:eastAsia="zh-CN"/>
        </w:rPr>
      </w:pPr>
      <w:r w:rsidRPr="007B6188">
        <w:rPr>
          <w:rFonts w:ascii="Book Antiqua" w:hAnsi="Book Antiqua" w:cs="Times New Roman"/>
          <w:b/>
          <w:bCs/>
          <w:color w:val="auto"/>
          <w:lang w:val="de-DE"/>
        </w:rPr>
        <w:t>Abstract</w:t>
      </w:r>
    </w:p>
    <w:p w14:paraId="035C341D" w14:textId="638788D0" w:rsidR="008B4891" w:rsidRPr="007B6188" w:rsidRDefault="008B4891" w:rsidP="007B6188">
      <w:pPr>
        <w:widowControl w:val="0"/>
        <w:autoSpaceDE w:val="0"/>
        <w:autoSpaceDN w:val="0"/>
        <w:adjustRightInd w:val="0"/>
        <w:spacing w:line="360" w:lineRule="auto"/>
        <w:jc w:val="both"/>
        <w:rPr>
          <w:rFonts w:ascii="Book Antiqua" w:hAnsi="Book Antiqua"/>
          <w:b/>
          <w:bCs/>
          <w:i/>
          <w:lang w:eastAsia="zh-CN"/>
        </w:rPr>
      </w:pPr>
      <w:r w:rsidRPr="007B6188">
        <w:rPr>
          <w:rFonts w:ascii="Book Antiqua" w:hAnsi="Book Antiqua"/>
          <w:b/>
          <w:bCs/>
          <w:i/>
        </w:rPr>
        <w:t>AIM</w:t>
      </w:r>
    </w:p>
    <w:p w14:paraId="5602AC3B" w14:textId="485FECEC" w:rsidR="00706A05" w:rsidRPr="007B6188" w:rsidRDefault="008B4891" w:rsidP="007B6188">
      <w:pPr>
        <w:widowControl w:val="0"/>
        <w:autoSpaceDE w:val="0"/>
        <w:autoSpaceDN w:val="0"/>
        <w:adjustRightInd w:val="0"/>
        <w:spacing w:line="360" w:lineRule="auto"/>
        <w:jc w:val="both"/>
        <w:rPr>
          <w:rFonts w:ascii="Book Antiqua" w:hAnsi="Book Antiqua"/>
        </w:rPr>
      </w:pPr>
      <w:r w:rsidRPr="007B6188">
        <w:rPr>
          <w:rFonts w:ascii="Book Antiqua" w:hAnsi="Book Antiqua"/>
        </w:rPr>
        <w:lastRenderedPageBreak/>
        <w:t>T</w:t>
      </w:r>
      <w:r w:rsidR="00706A05" w:rsidRPr="007B6188">
        <w:rPr>
          <w:rFonts w:ascii="Book Antiqua" w:hAnsi="Book Antiqua"/>
        </w:rPr>
        <w:t xml:space="preserve">o consolidate the present evidence of effectiveness in renal functioning and graft survival following early introduction of </w:t>
      </w:r>
      <w:r w:rsidR="002E2556" w:rsidRPr="007B6188">
        <w:rPr>
          <w:rFonts w:ascii="Book Antiqua" w:hAnsi="Book Antiqua"/>
        </w:rPr>
        <w:t xml:space="preserve">mammalian target of rapamycin </w:t>
      </w:r>
      <w:r w:rsidR="002E2556" w:rsidRPr="007B6188">
        <w:rPr>
          <w:rFonts w:ascii="Book Antiqua" w:hAnsi="Book Antiqua"/>
          <w:lang w:eastAsia="zh-CN"/>
        </w:rPr>
        <w:t>(</w:t>
      </w:r>
      <w:proofErr w:type="spellStart"/>
      <w:r w:rsidR="00706A05" w:rsidRPr="007B6188">
        <w:rPr>
          <w:rFonts w:ascii="Book Antiqua" w:hAnsi="Book Antiqua"/>
        </w:rPr>
        <w:t>mTOR</w:t>
      </w:r>
      <w:proofErr w:type="spellEnd"/>
      <w:r w:rsidR="002E2556" w:rsidRPr="007B6188">
        <w:rPr>
          <w:rFonts w:ascii="Book Antiqua" w:hAnsi="Book Antiqua"/>
          <w:lang w:eastAsia="zh-CN"/>
        </w:rPr>
        <w:t>)</w:t>
      </w:r>
      <w:r w:rsidR="00706A05" w:rsidRPr="007B6188">
        <w:rPr>
          <w:rFonts w:ascii="Book Antiqua" w:hAnsi="Book Antiqua"/>
        </w:rPr>
        <w:t xml:space="preserve"> inhibitors with or without </w:t>
      </w:r>
      <w:proofErr w:type="spellStart"/>
      <w:r w:rsidR="00706A05" w:rsidRPr="007B6188">
        <w:rPr>
          <w:rFonts w:ascii="Book Antiqua" w:hAnsi="Book Antiqua"/>
        </w:rPr>
        <w:t>calcineurin</w:t>
      </w:r>
      <w:proofErr w:type="spellEnd"/>
      <w:r w:rsidR="00706A05" w:rsidRPr="007B6188">
        <w:rPr>
          <w:rFonts w:ascii="Book Antiqua" w:hAnsi="Book Antiqua"/>
        </w:rPr>
        <w:t xml:space="preserve"> inhibitors (CNI</w:t>
      </w:r>
      <w:r w:rsidR="007B6188">
        <w:rPr>
          <w:rFonts w:ascii="Book Antiqua" w:hAnsi="Book Antiqua" w:hint="eastAsia"/>
          <w:lang w:eastAsia="zh-CN"/>
        </w:rPr>
        <w:t>s</w:t>
      </w:r>
      <w:r w:rsidR="00706A05" w:rsidRPr="007B6188">
        <w:rPr>
          <w:rFonts w:ascii="Book Antiqua" w:hAnsi="Book Antiqua"/>
        </w:rPr>
        <w:t>) in renal tran</w:t>
      </w:r>
      <w:r w:rsidR="00706A05" w:rsidRPr="007B6188">
        <w:rPr>
          <w:rFonts w:ascii="Book Antiqua" w:hAnsi="Book Antiqua"/>
        </w:rPr>
        <w:t>s</w:t>
      </w:r>
      <w:r w:rsidR="00706A05" w:rsidRPr="007B6188">
        <w:rPr>
          <w:rFonts w:ascii="Book Antiqua" w:hAnsi="Book Antiqua"/>
        </w:rPr>
        <w:t xml:space="preserve">plant </w:t>
      </w:r>
      <w:r w:rsidR="00FA63D1" w:rsidRPr="007B6188">
        <w:rPr>
          <w:rFonts w:ascii="Book Antiqua" w:hAnsi="Book Antiqua"/>
        </w:rPr>
        <w:t>recipients</w:t>
      </w:r>
      <w:bookmarkStart w:id="0" w:name="_GoBack"/>
      <w:bookmarkEnd w:id="0"/>
      <w:r w:rsidR="00706A05" w:rsidRPr="007B6188">
        <w:rPr>
          <w:rFonts w:ascii="Book Antiqua" w:hAnsi="Book Antiqua"/>
        </w:rPr>
        <w:t>.</w:t>
      </w:r>
    </w:p>
    <w:p w14:paraId="3F96457A" w14:textId="77777777" w:rsidR="00706A05" w:rsidRPr="007B6188" w:rsidRDefault="00706A05" w:rsidP="007B6188">
      <w:pPr>
        <w:pStyle w:val="BodyA"/>
        <w:spacing w:line="360" w:lineRule="auto"/>
        <w:jc w:val="both"/>
        <w:rPr>
          <w:rFonts w:ascii="Book Antiqua" w:eastAsia="Times New Roman" w:hAnsi="Book Antiqua" w:cs="Times New Roman"/>
          <w:color w:val="auto"/>
        </w:rPr>
      </w:pPr>
    </w:p>
    <w:p w14:paraId="412CF8F1" w14:textId="465E7FA6" w:rsidR="002E2556" w:rsidRPr="007B6188" w:rsidRDefault="002E2556" w:rsidP="007B6188">
      <w:pPr>
        <w:pStyle w:val="BodyA"/>
        <w:spacing w:line="360" w:lineRule="auto"/>
        <w:jc w:val="both"/>
        <w:rPr>
          <w:rFonts w:ascii="Book Antiqua" w:eastAsiaTheme="minorEastAsia" w:hAnsi="Book Antiqua" w:cs="Times New Roman"/>
          <w:b/>
          <w:bCs/>
          <w:i/>
          <w:color w:val="auto"/>
          <w:lang w:eastAsia="zh-CN"/>
        </w:rPr>
      </w:pPr>
      <w:r w:rsidRPr="007B6188">
        <w:rPr>
          <w:rFonts w:ascii="Book Antiqua" w:hAnsi="Book Antiqua" w:cs="Times New Roman"/>
          <w:b/>
          <w:bCs/>
          <w:i/>
          <w:color w:val="auto"/>
        </w:rPr>
        <w:t>METHODS</w:t>
      </w:r>
    </w:p>
    <w:p w14:paraId="02F41E55" w14:textId="75571EF9" w:rsidR="00706A05" w:rsidRPr="007B6188" w:rsidRDefault="00706A05" w:rsidP="007B6188">
      <w:pPr>
        <w:pStyle w:val="BodyA"/>
        <w:spacing w:line="360" w:lineRule="auto"/>
        <w:jc w:val="both"/>
        <w:rPr>
          <w:rFonts w:ascii="Book Antiqua" w:eastAsiaTheme="minorEastAsia" w:hAnsi="Book Antiqua" w:cs="Times New Roman"/>
          <w:color w:val="auto"/>
          <w:lang w:eastAsia="zh-CN"/>
        </w:rPr>
      </w:pPr>
      <w:r w:rsidRPr="007B6188">
        <w:rPr>
          <w:rFonts w:ascii="Book Antiqua" w:hAnsi="Book Antiqua" w:cs="Times New Roman"/>
          <w:color w:val="auto"/>
        </w:rPr>
        <w:t xml:space="preserve">We </w:t>
      </w:r>
      <w:proofErr w:type="spellStart"/>
      <w:r w:rsidRPr="007B6188">
        <w:rPr>
          <w:rFonts w:ascii="Book Antiqua" w:hAnsi="Book Antiqua" w:cs="Times New Roman"/>
          <w:color w:val="auto"/>
        </w:rPr>
        <w:t>analysed</w:t>
      </w:r>
      <w:proofErr w:type="spellEnd"/>
      <w:r w:rsidRPr="007B6188">
        <w:rPr>
          <w:rFonts w:ascii="Book Antiqua" w:hAnsi="Book Antiqua" w:cs="Times New Roman"/>
          <w:color w:val="auto"/>
        </w:rPr>
        <w:t xml:space="preserve"> the current literature following PROSPERO approval describing the role of immunosuppressive agent,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inhibitors as an alternative to CNI within six months of renal transplant by searching the PubMed, EMBASE, Cochrane, </w:t>
      </w:r>
      <w:proofErr w:type="spellStart"/>
      <w:r w:rsidRPr="007B6188">
        <w:rPr>
          <w:rFonts w:ascii="Book Antiqua" w:hAnsi="Book Antiqua" w:cs="Times New Roman"/>
          <w:color w:val="auto"/>
        </w:rPr>
        <w:t>Crossref</w:t>
      </w:r>
      <w:proofErr w:type="spellEnd"/>
      <w:r w:rsidRPr="007B6188">
        <w:rPr>
          <w:rFonts w:ascii="Book Antiqua" w:hAnsi="Book Antiqua" w:cs="Times New Roman"/>
          <w:color w:val="auto"/>
        </w:rPr>
        <w:t xml:space="preserve">, and Scopus using </w:t>
      </w:r>
      <w:proofErr w:type="spellStart"/>
      <w:r w:rsidRPr="007B6188">
        <w:rPr>
          <w:rFonts w:ascii="Book Antiqua" w:hAnsi="Book Antiqua" w:cs="Times New Roman"/>
          <w:color w:val="auto"/>
        </w:rPr>
        <w:t>MeSH</w:t>
      </w:r>
      <w:proofErr w:type="spellEnd"/>
      <w:r w:rsidRPr="007B6188">
        <w:rPr>
          <w:rFonts w:ascii="Book Antiqua" w:hAnsi="Book Antiqua" w:cs="Times New Roman"/>
          <w:color w:val="auto"/>
        </w:rPr>
        <w:t xml:space="preserve"> terms. </w:t>
      </w:r>
    </w:p>
    <w:p w14:paraId="65E4CDAD" w14:textId="77777777" w:rsidR="009F0F77" w:rsidRPr="007B6188" w:rsidRDefault="009F0F77" w:rsidP="007B6188">
      <w:pPr>
        <w:pStyle w:val="BodyA"/>
        <w:spacing w:line="360" w:lineRule="auto"/>
        <w:jc w:val="both"/>
        <w:rPr>
          <w:rFonts w:ascii="Book Antiqua" w:eastAsiaTheme="minorEastAsia" w:hAnsi="Book Antiqua" w:cs="Times New Roman"/>
          <w:color w:val="auto"/>
          <w:lang w:eastAsia="zh-CN"/>
        </w:rPr>
      </w:pPr>
    </w:p>
    <w:p w14:paraId="44C719C1" w14:textId="607E032C" w:rsidR="002E2556" w:rsidRPr="007B6188" w:rsidRDefault="002E2556" w:rsidP="007B6188">
      <w:pPr>
        <w:pStyle w:val="BodyA"/>
        <w:spacing w:line="360" w:lineRule="auto"/>
        <w:jc w:val="both"/>
        <w:rPr>
          <w:rFonts w:ascii="Book Antiqua" w:eastAsiaTheme="minorEastAsia" w:hAnsi="Book Antiqua" w:cs="Times New Roman"/>
          <w:b/>
          <w:bCs/>
          <w:i/>
          <w:color w:val="auto"/>
          <w:lang w:eastAsia="zh-CN"/>
        </w:rPr>
      </w:pPr>
      <w:r w:rsidRPr="007B6188">
        <w:rPr>
          <w:rFonts w:ascii="Book Antiqua" w:hAnsi="Book Antiqua" w:cs="Times New Roman"/>
          <w:b/>
          <w:bCs/>
          <w:i/>
          <w:color w:val="auto"/>
        </w:rPr>
        <w:t>RESULTS</w:t>
      </w:r>
    </w:p>
    <w:p w14:paraId="6A3C6184" w14:textId="4F2D085C" w:rsidR="00706A05" w:rsidRPr="007B6188" w:rsidRDefault="00706A05" w:rsidP="007B6188">
      <w:pPr>
        <w:pStyle w:val="BodyA"/>
        <w:spacing w:line="360" w:lineRule="auto"/>
        <w:jc w:val="both"/>
        <w:rPr>
          <w:rFonts w:ascii="Book Antiqua" w:eastAsiaTheme="minorEastAsia" w:hAnsi="Book Antiqua" w:cs="Times New Roman"/>
          <w:color w:val="auto"/>
          <w:lang w:eastAsia="zh-CN"/>
        </w:rPr>
      </w:pPr>
      <w:r w:rsidRPr="007B6188">
        <w:rPr>
          <w:rFonts w:ascii="Book Antiqua" w:hAnsi="Book Antiqua" w:cs="Times New Roman"/>
          <w:color w:val="auto"/>
        </w:rPr>
        <w:t xml:space="preserve">Six articles of early withdrawal of CNI and introduction of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-inhibitors within six months of renal transplantation were sought. Glomerular filtration rate (GFR) and serum creatinine were significantly better in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 group with equivalent sur</w:t>
      </w:r>
      <w:r w:rsidR="002E2556" w:rsidRPr="007B6188">
        <w:rPr>
          <w:rFonts w:ascii="Book Antiqua" w:hAnsi="Book Antiqua" w:cs="Times New Roman"/>
          <w:color w:val="auto"/>
        </w:rPr>
        <w:t xml:space="preserve">vival at 12 </w:t>
      </w:r>
      <w:proofErr w:type="spellStart"/>
      <w:proofErr w:type="gramStart"/>
      <w:r w:rsidR="002E2556" w:rsidRPr="007B6188">
        <w:rPr>
          <w:rFonts w:ascii="Book Antiqua" w:hAnsi="Book Antiqua" w:cs="Times New Roman"/>
          <w:color w:val="auto"/>
        </w:rPr>
        <w:t>mo</w:t>
      </w:r>
      <w:proofErr w:type="spellEnd"/>
      <w:proofErr w:type="gramEnd"/>
      <w:r w:rsidR="002E2556" w:rsidRPr="007B6188">
        <w:rPr>
          <w:rFonts w:ascii="Book Antiqua" w:hAnsi="Book Antiqua" w:cs="Times New Roman"/>
          <w:color w:val="auto"/>
        </w:rPr>
        <w:t xml:space="preserve">, </w:t>
      </w:r>
      <w:r w:rsidRPr="007B6188">
        <w:rPr>
          <w:rFonts w:ascii="Book Antiqua" w:hAnsi="Book Antiqua" w:cs="Times New Roman"/>
          <w:color w:val="auto"/>
        </w:rPr>
        <w:t>even though Biopsy Proven Acute r</w:t>
      </w:r>
      <w:r w:rsidRPr="007B6188">
        <w:rPr>
          <w:rFonts w:ascii="Book Antiqua" w:hAnsi="Book Antiqua" w:cs="Times New Roman"/>
          <w:color w:val="auto"/>
        </w:rPr>
        <w:t>e</w:t>
      </w:r>
      <w:r w:rsidRPr="007B6188">
        <w:rPr>
          <w:rFonts w:ascii="Book Antiqua" w:hAnsi="Book Antiqua" w:cs="Times New Roman"/>
          <w:color w:val="auto"/>
        </w:rPr>
        <w:t xml:space="preserve">jection was significantly higher in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-inhibitor group. </w:t>
      </w:r>
    </w:p>
    <w:p w14:paraId="5D4C8873" w14:textId="77777777" w:rsidR="002E2556" w:rsidRPr="007B6188" w:rsidRDefault="002E2556" w:rsidP="007B6188">
      <w:pPr>
        <w:pStyle w:val="BodyA"/>
        <w:spacing w:line="360" w:lineRule="auto"/>
        <w:jc w:val="both"/>
        <w:rPr>
          <w:rFonts w:ascii="Book Antiqua" w:eastAsiaTheme="minorEastAsia" w:hAnsi="Book Antiqua" w:cs="Times New Roman"/>
          <w:color w:val="auto"/>
          <w:lang w:eastAsia="zh-CN"/>
        </w:rPr>
      </w:pPr>
    </w:p>
    <w:p w14:paraId="45873C43" w14:textId="4F9DEF8B" w:rsidR="002E2556" w:rsidRPr="007B6188" w:rsidRDefault="002E2556" w:rsidP="007B6188">
      <w:pPr>
        <w:pStyle w:val="BodyA"/>
        <w:spacing w:line="360" w:lineRule="auto"/>
        <w:jc w:val="both"/>
        <w:rPr>
          <w:rFonts w:ascii="Book Antiqua" w:eastAsiaTheme="minorEastAsia" w:hAnsi="Book Antiqua" w:cs="Times New Roman"/>
          <w:b/>
          <w:bCs/>
          <w:i/>
          <w:color w:val="auto"/>
          <w:lang w:val="fr-FR" w:eastAsia="zh-CN"/>
        </w:rPr>
      </w:pPr>
      <w:r w:rsidRPr="007B6188">
        <w:rPr>
          <w:rFonts w:ascii="Book Antiqua" w:hAnsi="Book Antiqua" w:cs="Times New Roman"/>
          <w:b/>
          <w:bCs/>
          <w:i/>
          <w:color w:val="auto"/>
          <w:lang w:val="fr-FR"/>
        </w:rPr>
        <w:t>CONCLUSION</w:t>
      </w:r>
    </w:p>
    <w:p w14:paraId="2975FF77" w14:textId="6D66C474" w:rsidR="00706A05" w:rsidRPr="007B6188" w:rsidRDefault="00706A05" w:rsidP="007B6188">
      <w:pPr>
        <w:pStyle w:val="BodyA"/>
        <w:spacing w:line="360" w:lineRule="auto"/>
        <w:jc w:val="both"/>
        <w:rPr>
          <w:rFonts w:ascii="Book Antiqua" w:hAnsi="Book Antiqua" w:cs="Times New Roman"/>
          <w:color w:val="auto"/>
        </w:rPr>
      </w:pPr>
      <w:r w:rsidRPr="007B6188">
        <w:rPr>
          <w:rFonts w:ascii="Book Antiqua" w:hAnsi="Book Antiqua" w:cs="Times New Roman"/>
          <w:color w:val="auto"/>
        </w:rPr>
        <w:t>The evidence reviewed in this meta-analysis suggest</w:t>
      </w:r>
      <w:r w:rsidR="007B6188" w:rsidRPr="007B6188">
        <w:rPr>
          <w:rFonts w:ascii="Book Antiqua" w:eastAsiaTheme="minorEastAsia" w:hAnsi="Book Antiqua" w:cs="Times New Roman"/>
          <w:color w:val="auto"/>
          <w:lang w:eastAsia="zh-CN"/>
        </w:rPr>
        <w:t>s</w:t>
      </w:r>
      <w:r w:rsidRPr="007B6188">
        <w:rPr>
          <w:rFonts w:ascii="Book Antiqua" w:hAnsi="Book Antiqua" w:cs="Times New Roman"/>
          <w:color w:val="auto"/>
        </w:rPr>
        <w:t xml:space="preserve"> that early introduction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-inhibitors substantial CNI minimization. The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inhibitors such as </w:t>
      </w:r>
      <w:proofErr w:type="spellStart"/>
      <w:r w:rsidRPr="007B6188">
        <w:rPr>
          <w:rFonts w:ascii="Book Antiqua" w:hAnsi="Book Antiqua" w:cs="Times New Roman"/>
          <w:color w:val="auto"/>
        </w:rPr>
        <w:t>everolimus</w:t>
      </w:r>
      <w:proofErr w:type="spellEnd"/>
      <w:r w:rsidRPr="007B6188">
        <w:rPr>
          <w:rFonts w:ascii="Book Antiqua" w:hAnsi="Book Antiqua" w:cs="Times New Roman"/>
          <w:color w:val="auto"/>
        </w:rPr>
        <w:t xml:space="preserve"> and </w:t>
      </w:r>
      <w:proofErr w:type="spellStart"/>
      <w:r w:rsidRPr="007B6188">
        <w:rPr>
          <w:rFonts w:ascii="Book Antiqua" w:hAnsi="Book Antiqua" w:cs="Times New Roman"/>
          <w:color w:val="auto"/>
        </w:rPr>
        <w:t>sirolimus</w:t>
      </w:r>
      <w:proofErr w:type="spellEnd"/>
      <w:r w:rsidRPr="007B6188">
        <w:rPr>
          <w:rFonts w:ascii="Book Antiqua" w:hAnsi="Book Antiqua" w:cs="Times New Roman"/>
          <w:color w:val="auto"/>
        </w:rPr>
        <w:t xml:space="preserve">, due to their complementary mechanism of action and </w:t>
      </w:r>
      <w:proofErr w:type="spellStart"/>
      <w:r w:rsidRPr="007B6188">
        <w:rPr>
          <w:rFonts w:ascii="Book Antiqua" w:hAnsi="Book Antiqua" w:cs="Times New Roman"/>
          <w:color w:val="auto"/>
        </w:rPr>
        <w:t>favourable</w:t>
      </w:r>
      <w:proofErr w:type="spellEnd"/>
      <w:r w:rsidRPr="007B6188">
        <w:rPr>
          <w:rFonts w:ascii="Book Antiqua" w:hAnsi="Book Antiqua" w:cs="Times New Roman"/>
          <w:color w:val="auto"/>
        </w:rPr>
        <w:t xml:space="preserve"> nephrotoxicity profile; better glomerular filtration, lower serum crea</w:t>
      </w:r>
      <w:r w:rsidRPr="007B6188">
        <w:rPr>
          <w:rFonts w:ascii="Book Antiqua" w:hAnsi="Book Antiqua" w:cs="Times New Roman"/>
          <w:color w:val="auto"/>
        </w:rPr>
        <w:t>t</w:t>
      </w:r>
      <w:r w:rsidRPr="007B6188">
        <w:rPr>
          <w:rFonts w:ascii="Book Antiqua" w:hAnsi="Book Antiqua" w:cs="Times New Roman"/>
          <w:color w:val="auto"/>
        </w:rPr>
        <w:t>inine with equivalent survival. Having said that, due to the higher rejection rate, may influence the use of these regimens to patients with moderate to high i</w:t>
      </w:r>
      <w:r w:rsidRPr="007B6188">
        <w:rPr>
          <w:rFonts w:ascii="Book Antiqua" w:hAnsi="Book Antiqua" w:cs="Times New Roman"/>
          <w:color w:val="auto"/>
        </w:rPr>
        <w:t>m</w:t>
      </w:r>
      <w:r w:rsidRPr="007B6188">
        <w:rPr>
          <w:rFonts w:ascii="Book Antiqua" w:hAnsi="Book Antiqua" w:cs="Times New Roman"/>
          <w:color w:val="auto"/>
        </w:rPr>
        <w:t>munological risk patients.</w:t>
      </w:r>
    </w:p>
    <w:p w14:paraId="2ED64209" w14:textId="77777777" w:rsidR="00706A05" w:rsidRPr="007B6188" w:rsidRDefault="00706A05" w:rsidP="007B6188">
      <w:pPr>
        <w:pStyle w:val="BodyA"/>
        <w:spacing w:line="360" w:lineRule="auto"/>
        <w:jc w:val="both"/>
        <w:rPr>
          <w:rFonts w:ascii="Book Antiqua" w:hAnsi="Book Antiqua" w:cs="Times New Roman"/>
          <w:color w:val="auto"/>
        </w:rPr>
      </w:pPr>
    </w:p>
    <w:p w14:paraId="0F80C373" w14:textId="34426941" w:rsidR="00112F8B" w:rsidRPr="007B6188" w:rsidRDefault="00C8483F" w:rsidP="007B6188">
      <w:pPr>
        <w:pStyle w:val="BodyA"/>
        <w:spacing w:line="360" w:lineRule="auto"/>
        <w:jc w:val="both"/>
        <w:rPr>
          <w:rFonts w:ascii="Book Antiqua" w:eastAsia="Times New Roman" w:hAnsi="Book Antiqua" w:cs="Times New Roman"/>
          <w:color w:val="auto"/>
        </w:rPr>
      </w:pPr>
      <w:r w:rsidRPr="007B6188">
        <w:rPr>
          <w:rFonts w:ascii="Book Antiqua" w:hAnsi="Book Antiqua"/>
          <w:b/>
          <w:bCs/>
          <w:color w:val="auto"/>
        </w:rPr>
        <w:t>Key</w:t>
      </w:r>
      <w:r w:rsidR="007B6188" w:rsidRPr="007B6188">
        <w:rPr>
          <w:rFonts w:ascii="Book Antiqua" w:eastAsiaTheme="minorEastAsia" w:hAnsi="Book Antiqua"/>
          <w:b/>
          <w:bCs/>
          <w:color w:val="auto"/>
          <w:lang w:eastAsia="zh-CN"/>
        </w:rPr>
        <w:t xml:space="preserve"> </w:t>
      </w:r>
      <w:r w:rsidRPr="007B6188">
        <w:rPr>
          <w:rFonts w:ascii="Book Antiqua" w:hAnsi="Book Antiqua"/>
          <w:b/>
          <w:bCs/>
          <w:color w:val="auto"/>
        </w:rPr>
        <w:t>words:</w:t>
      </w:r>
      <w:r w:rsidRPr="007B6188">
        <w:rPr>
          <w:rFonts w:ascii="Book Antiqua" w:hAnsi="Book Antiqua"/>
          <w:color w:val="auto"/>
        </w:rPr>
        <w:t xml:space="preserve"> </w:t>
      </w:r>
      <w:r w:rsidRPr="007B6188">
        <w:rPr>
          <w:rFonts w:ascii="Book Antiqua" w:hAnsi="Book Antiqua"/>
          <w:color w:val="auto"/>
          <w:lang w:val="nl-NL"/>
        </w:rPr>
        <w:t>Adverse events</w:t>
      </w:r>
      <w:r w:rsidR="007B6188" w:rsidRPr="007B6188">
        <w:rPr>
          <w:rFonts w:ascii="Book Antiqua" w:eastAsiaTheme="minorEastAsia" w:hAnsi="Book Antiqua"/>
          <w:color w:val="auto"/>
          <w:lang w:val="nl-NL" w:eastAsia="zh-CN"/>
        </w:rPr>
        <w:t>;</w:t>
      </w:r>
      <w:r w:rsidR="007B6188" w:rsidRPr="007B6188">
        <w:rPr>
          <w:rFonts w:ascii="Book Antiqua" w:hAnsi="Book Antiqua"/>
          <w:color w:val="auto"/>
          <w:lang w:val="nl-NL"/>
        </w:rPr>
        <w:t xml:space="preserve"> </w:t>
      </w:r>
      <w:r w:rsidRPr="007B6188">
        <w:rPr>
          <w:rFonts w:ascii="Book Antiqua" w:hAnsi="Book Antiqua"/>
          <w:color w:val="auto"/>
          <w:lang w:val="nl-NL"/>
        </w:rPr>
        <w:t xml:space="preserve">Calcineurin </w:t>
      </w:r>
      <w:r w:rsidR="007B6188" w:rsidRPr="007B6188">
        <w:rPr>
          <w:rFonts w:ascii="Book Antiqua" w:hAnsi="Book Antiqua"/>
          <w:color w:val="auto"/>
          <w:lang w:val="nl-NL"/>
        </w:rPr>
        <w:t>i</w:t>
      </w:r>
      <w:r w:rsidRPr="007B6188">
        <w:rPr>
          <w:rFonts w:ascii="Book Antiqua" w:hAnsi="Book Antiqua"/>
          <w:color w:val="auto"/>
          <w:lang w:val="nl-NL"/>
        </w:rPr>
        <w:t>nhibitors</w:t>
      </w:r>
      <w:r w:rsidR="007B6188" w:rsidRPr="007B6188">
        <w:rPr>
          <w:rFonts w:ascii="Book Antiqua" w:eastAsiaTheme="minorEastAsia" w:hAnsi="Book Antiqua"/>
          <w:color w:val="auto"/>
          <w:lang w:val="nl-NL" w:eastAsia="zh-CN"/>
        </w:rPr>
        <w:t>;</w:t>
      </w:r>
      <w:r w:rsidRPr="007B6188">
        <w:rPr>
          <w:rFonts w:ascii="Book Antiqua" w:hAnsi="Book Antiqua"/>
          <w:color w:val="auto"/>
          <w:lang w:val="nl-NL"/>
        </w:rPr>
        <w:t xml:space="preserve"> </w:t>
      </w:r>
      <w:r w:rsidRPr="007B6188">
        <w:rPr>
          <w:rFonts w:ascii="Book Antiqua" w:hAnsi="Book Antiqua"/>
          <w:color w:val="auto"/>
        </w:rPr>
        <w:t xml:space="preserve">Graft </w:t>
      </w:r>
      <w:r w:rsidR="007B6188" w:rsidRPr="007B6188">
        <w:rPr>
          <w:rFonts w:ascii="Book Antiqua" w:hAnsi="Book Antiqua"/>
          <w:color w:val="auto"/>
        </w:rPr>
        <w:t>f</w:t>
      </w:r>
      <w:r w:rsidRPr="007B6188">
        <w:rPr>
          <w:rFonts w:ascii="Book Antiqua" w:hAnsi="Book Antiqua"/>
          <w:color w:val="auto"/>
        </w:rPr>
        <w:t>ailure</w:t>
      </w:r>
      <w:r w:rsidR="007B6188" w:rsidRPr="007B6188">
        <w:rPr>
          <w:rFonts w:ascii="Book Antiqua" w:eastAsiaTheme="minorEastAsia" w:hAnsi="Book Antiqua"/>
          <w:color w:val="auto"/>
          <w:lang w:eastAsia="zh-CN"/>
        </w:rPr>
        <w:t>;</w:t>
      </w:r>
      <w:r w:rsidR="007B6188" w:rsidRPr="007B6188">
        <w:rPr>
          <w:rFonts w:ascii="Book Antiqua" w:hAnsi="Book Antiqua"/>
          <w:color w:val="auto"/>
        </w:rPr>
        <w:t xml:space="preserve"> </w:t>
      </w:r>
      <w:r w:rsidRPr="007B6188">
        <w:rPr>
          <w:rFonts w:ascii="Book Antiqua" w:hAnsi="Book Antiqua"/>
          <w:color w:val="auto"/>
        </w:rPr>
        <w:t xml:space="preserve">Kidney </w:t>
      </w:r>
      <w:r w:rsidR="007B6188" w:rsidRPr="007B6188">
        <w:rPr>
          <w:rFonts w:ascii="Book Antiqua" w:hAnsi="Book Antiqua"/>
          <w:color w:val="auto"/>
        </w:rPr>
        <w:t>tran</w:t>
      </w:r>
      <w:r w:rsidR="007B6188" w:rsidRPr="007B6188">
        <w:rPr>
          <w:rFonts w:ascii="Book Antiqua" w:hAnsi="Book Antiqua"/>
          <w:color w:val="auto"/>
        </w:rPr>
        <w:t>s</w:t>
      </w:r>
      <w:r w:rsidR="007B6188" w:rsidRPr="007B6188">
        <w:rPr>
          <w:rFonts w:ascii="Book Antiqua" w:hAnsi="Book Antiqua"/>
          <w:color w:val="auto"/>
        </w:rPr>
        <w:t>planta</w:t>
      </w:r>
      <w:r w:rsidRPr="007B6188">
        <w:rPr>
          <w:rFonts w:ascii="Book Antiqua" w:hAnsi="Book Antiqua"/>
          <w:color w:val="auto"/>
        </w:rPr>
        <w:t>tion</w:t>
      </w:r>
      <w:r w:rsidR="007B6188" w:rsidRPr="007B6188">
        <w:rPr>
          <w:rFonts w:ascii="Book Antiqua" w:eastAsiaTheme="minorEastAsia" w:hAnsi="Book Antiqua"/>
          <w:color w:val="auto"/>
          <w:lang w:eastAsia="zh-CN"/>
        </w:rPr>
        <w:t>;</w:t>
      </w:r>
      <w:r w:rsidR="002E2556" w:rsidRPr="007B6188">
        <w:rPr>
          <w:rFonts w:ascii="Book Antiqua" w:hAnsi="Book Antiqua" w:cs="Times New Roman"/>
          <w:color w:val="auto"/>
        </w:rPr>
        <w:t xml:space="preserve"> </w:t>
      </w:r>
      <w:r w:rsidR="007B6188" w:rsidRPr="007B6188">
        <w:rPr>
          <w:rFonts w:ascii="Book Antiqua" w:hAnsi="Book Antiqua" w:cs="Times New Roman"/>
          <w:color w:val="auto"/>
        </w:rPr>
        <w:t>M</w:t>
      </w:r>
      <w:r w:rsidR="002E2556" w:rsidRPr="007B6188">
        <w:rPr>
          <w:rFonts w:ascii="Book Antiqua" w:hAnsi="Book Antiqua" w:cs="Times New Roman"/>
          <w:color w:val="auto"/>
        </w:rPr>
        <w:t>ammalian target of rapamycin</w:t>
      </w:r>
      <w:r w:rsidR="007B6188" w:rsidRPr="007B6188">
        <w:rPr>
          <w:rFonts w:ascii="Book Antiqua" w:hAnsi="Book Antiqua"/>
          <w:color w:val="auto"/>
        </w:rPr>
        <w:t xml:space="preserve"> i</w:t>
      </w:r>
      <w:r w:rsidRPr="007B6188">
        <w:rPr>
          <w:rFonts w:ascii="Book Antiqua" w:hAnsi="Book Antiqua"/>
          <w:color w:val="auto"/>
        </w:rPr>
        <w:t>nhibitors</w:t>
      </w:r>
    </w:p>
    <w:p w14:paraId="59D6CE58" w14:textId="77777777" w:rsidR="00112F8B" w:rsidRPr="007B6188" w:rsidRDefault="00112F8B" w:rsidP="007B6188">
      <w:pPr>
        <w:pStyle w:val="BodyA"/>
        <w:spacing w:line="360" w:lineRule="auto"/>
        <w:jc w:val="both"/>
        <w:rPr>
          <w:rFonts w:ascii="Book Antiqua" w:eastAsiaTheme="minorEastAsia" w:hAnsi="Book Antiqua" w:cs="Times New Roman"/>
          <w:color w:val="auto"/>
          <w:lang w:eastAsia="zh-CN"/>
        </w:rPr>
      </w:pPr>
    </w:p>
    <w:p w14:paraId="029FDE13" w14:textId="77777777" w:rsidR="007B6188" w:rsidRPr="007B6188" w:rsidRDefault="007B6188" w:rsidP="007B6188">
      <w:pPr>
        <w:spacing w:line="360" w:lineRule="auto"/>
        <w:jc w:val="both"/>
        <w:rPr>
          <w:rFonts w:ascii="Book Antiqua" w:hAnsi="Book Antiqua" w:cs="Arial"/>
        </w:rPr>
      </w:pPr>
      <w:proofErr w:type="gramStart"/>
      <w:r w:rsidRPr="007B6188">
        <w:rPr>
          <w:rFonts w:ascii="Book Antiqua" w:hAnsi="Book Antiqua"/>
          <w:b/>
        </w:rPr>
        <w:lastRenderedPageBreak/>
        <w:t xml:space="preserve">© </w:t>
      </w:r>
      <w:r w:rsidRPr="007B6188">
        <w:rPr>
          <w:rFonts w:ascii="Book Antiqua" w:hAnsi="Book Antiqua" w:cs="Arial"/>
          <w:b/>
        </w:rPr>
        <w:t>The Author(s) 2017.</w:t>
      </w:r>
      <w:proofErr w:type="gramEnd"/>
      <w:r w:rsidRPr="007B6188">
        <w:rPr>
          <w:rFonts w:ascii="Book Antiqua" w:hAnsi="Book Antiqua" w:cs="Arial"/>
        </w:rPr>
        <w:t xml:space="preserve"> Published by </w:t>
      </w:r>
      <w:proofErr w:type="spellStart"/>
      <w:r w:rsidRPr="007B6188">
        <w:rPr>
          <w:rFonts w:ascii="Book Antiqua" w:hAnsi="Book Antiqua" w:cs="Arial"/>
        </w:rPr>
        <w:t>Baishideng</w:t>
      </w:r>
      <w:proofErr w:type="spellEnd"/>
      <w:r w:rsidRPr="007B6188">
        <w:rPr>
          <w:rFonts w:ascii="Book Antiqua" w:hAnsi="Book Antiqua" w:cs="Arial"/>
        </w:rPr>
        <w:t xml:space="preserve"> Publishing Group Inc. All rights reserved.</w:t>
      </w:r>
    </w:p>
    <w:p w14:paraId="20D7C4D1" w14:textId="77777777" w:rsidR="00112F8B" w:rsidRPr="007B6188" w:rsidRDefault="00112F8B" w:rsidP="007B6188">
      <w:pPr>
        <w:pStyle w:val="BodyA"/>
        <w:spacing w:line="360" w:lineRule="auto"/>
        <w:jc w:val="both"/>
        <w:rPr>
          <w:rFonts w:ascii="Book Antiqua" w:eastAsiaTheme="minorEastAsia" w:hAnsi="Book Antiqua" w:cs="Times New Roman"/>
          <w:color w:val="auto"/>
          <w:lang w:eastAsia="zh-CN"/>
        </w:rPr>
      </w:pPr>
    </w:p>
    <w:p w14:paraId="0B61AB9F" w14:textId="1DBC3F5C" w:rsidR="00752F86" w:rsidRPr="007B6188" w:rsidRDefault="008F5358" w:rsidP="007B6188">
      <w:pPr>
        <w:autoSpaceDE w:val="0"/>
        <w:autoSpaceDN w:val="0"/>
        <w:adjustRightInd w:val="0"/>
        <w:spacing w:line="360" w:lineRule="auto"/>
        <w:jc w:val="both"/>
        <w:rPr>
          <w:rFonts w:ascii="Book Antiqua" w:hAnsi="Book Antiqua"/>
        </w:rPr>
      </w:pPr>
      <w:r w:rsidRPr="007B6188">
        <w:rPr>
          <w:rFonts w:ascii="Book Antiqua" w:hAnsi="Book Antiqua" w:cs="Arial Unicode MS"/>
          <w:b/>
        </w:rPr>
        <w:t>C</w:t>
      </w:r>
      <w:r w:rsidR="007B6188" w:rsidRPr="007B6188">
        <w:rPr>
          <w:rFonts w:ascii="Book Antiqua" w:hAnsi="Book Antiqua" w:cs="Arial Unicode MS"/>
          <w:b/>
        </w:rPr>
        <w:t>ore tip</w:t>
      </w:r>
      <w:r w:rsidR="007B6188" w:rsidRPr="007B6188">
        <w:rPr>
          <w:rFonts w:ascii="Book Antiqua" w:hAnsi="Book Antiqua" w:cs="Arial Unicode MS"/>
          <w:b/>
          <w:lang w:eastAsia="zh-CN"/>
        </w:rPr>
        <w:t>:</w:t>
      </w:r>
      <w:r w:rsidR="007B6188" w:rsidRPr="007B6188">
        <w:rPr>
          <w:rFonts w:ascii="Book Antiqua" w:hAnsi="Book Antiqua"/>
        </w:rPr>
        <w:t xml:space="preserve"> </w:t>
      </w:r>
      <w:r w:rsidR="00752F86" w:rsidRPr="007B6188">
        <w:rPr>
          <w:rFonts w:ascii="Book Antiqua" w:hAnsi="Book Antiqua"/>
        </w:rPr>
        <w:t xml:space="preserve">Early </w:t>
      </w:r>
      <w:proofErr w:type="spellStart"/>
      <w:r w:rsidR="007B6188" w:rsidRPr="007B6188">
        <w:rPr>
          <w:rFonts w:ascii="Book Antiqua" w:hAnsi="Book Antiqua"/>
        </w:rPr>
        <w:t>cal</w:t>
      </w:r>
      <w:r w:rsidR="007B6188">
        <w:rPr>
          <w:rFonts w:ascii="Book Antiqua" w:hAnsi="Book Antiqua"/>
        </w:rPr>
        <w:t>cineurin</w:t>
      </w:r>
      <w:proofErr w:type="spellEnd"/>
      <w:r w:rsidR="007B6188">
        <w:rPr>
          <w:rFonts w:ascii="Book Antiqua" w:hAnsi="Book Antiqua"/>
        </w:rPr>
        <w:t xml:space="preserve"> inhibitor</w:t>
      </w:r>
      <w:r w:rsidR="00752F86" w:rsidRPr="007B6188">
        <w:rPr>
          <w:rFonts w:ascii="Book Antiqua" w:hAnsi="Book Antiqua"/>
        </w:rPr>
        <w:t xml:space="preserve"> withdrawal seems to be more pragmatic a</w:t>
      </w:r>
      <w:r w:rsidR="00752F86" w:rsidRPr="007B6188">
        <w:rPr>
          <w:rFonts w:ascii="Book Antiqua" w:hAnsi="Book Antiqua"/>
        </w:rPr>
        <w:t>p</w:t>
      </w:r>
      <w:r w:rsidR="00752F86" w:rsidRPr="007B6188">
        <w:rPr>
          <w:rFonts w:ascii="Book Antiqua" w:hAnsi="Book Antiqua"/>
        </w:rPr>
        <w:t>proach as it bestows better renal functioning in the low immunological risk renal transplant recipients.</w:t>
      </w:r>
    </w:p>
    <w:p w14:paraId="6FD30035" w14:textId="77777777" w:rsidR="007B6188" w:rsidRPr="007B6188" w:rsidRDefault="007B6188" w:rsidP="007B6188">
      <w:pPr>
        <w:pStyle w:val="BodyA"/>
        <w:spacing w:line="360" w:lineRule="auto"/>
        <w:jc w:val="both"/>
        <w:rPr>
          <w:rFonts w:ascii="Book Antiqua" w:eastAsiaTheme="minorEastAsia" w:hAnsi="Book Antiqua" w:cs="Times New Roman"/>
          <w:color w:val="auto"/>
          <w:lang w:eastAsia="zh-CN"/>
        </w:rPr>
      </w:pPr>
    </w:p>
    <w:p w14:paraId="2B0D48C8" w14:textId="35C2CB47" w:rsidR="007B6188" w:rsidRPr="007B6188" w:rsidRDefault="007B6188" w:rsidP="007B6188">
      <w:pPr>
        <w:pStyle w:val="BodyA"/>
        <w:spacing w:line="360" w:lineRule="auto"/>
        <w:jc w:val="both"/>
        <w:rPr>
          <w:rFonts w:ascii="Book Antiqua" w:eastAsiaTheme="minorEastAsia" w:hAnsi="Book Antiqua" w:cs="Times New Roman"/>
          <w:color w:val="auto"/>
          <w:lang w:eastAsia="zh-CN"/>
        </w:rPr>
      </w:pPr>
      <w:r w:rsidRPr="007B6188">
        <w:rPr>
          <w:rFonts w:ascii="Book Antiqua" w:hAnsi="Book Antiqua"/>
          <w:color w:val="auto"/>
        </w:rPr>
        <w:t>Kumar</w:t>
      </w:r>
      <w:r w:rsidRPr="007B6188">
        <w:rPr>
          <w:rFonts w:ascii="Book Antiqua" w:hAnsi="Book Antiqua"/>
          <w:color w:val="auto"/>
          <w:lang w:eastAsia="zh-CN"/>
        </w:rPr>
        <w:t xml:space="preserve"> J</w:t>
      </w:r>
      <w:r w:rsidRPr="007B6188">
        <w:rPr>
          <w:rFonts w:ascii="Book Antiqua" w:hAnsi="Book Antiqua"/>
          <w:color w:val="auto"/>
        </w:rPr>
        <w:t xml:space="preserve">, </w:t>
      </w:r>
      <w:proofErr w:type="spellStart"/>
      <w:r w:rsidRPr="007B6188">
        <w:rPr>
          <w:rFonts w:ascii="Book Antiqua" w:hAnsi="Book Antiqua"/>
          <w:color w:val="auto"/>
        </w:rPr>
        <w:t>Reccia</w:t>
      </w:r>
      <w:proofErr w:type="spellEnd"/>
      <w:r w:rsidRPr="007B6188">
        <w:rPr>
          <w:rFonts w:ascii="Book Antiqua" w:hAnsi="Book Antiqua"/>
          <w:color w:val="auto"/>
          <w:lang w:eastAsia="zh-CN"/>
        </w:rPr>
        <w:t xml:space="preserve"> I</w:t>
      </w:r>
      <w:r w:rsidRPr="007B6188">
        <w:rPr>
          <w:rFonts w:ascii="Book Antiqua" w:hAnsi="Book Antiqua"/>
          <w:color w:val="auto"/>
        </w:rPr>
        <w:t xml:space="preserve">, </w:t>
      </w:r>
      <w:proofErr w:type="spellStart"/>
      <w:r w:rsidRPr="007B6188">
        <w:rPr>
          <w:rFonts w:ascii="Book Antiqua" w:hAnsi="Book Antiqua"/>
          <w:color w:val="auto"/>
        </w:rPr>
        <w:t>Kusano</w:t>
      </w:r>
      <w:proofErr w:type="spellEnd"/>
      <w:r w:rsidRPr="007B6188">
        <w:rPr>
          <w:rFonts w:ascii="Book Antiqua" w:hAnsi="Book Antiqua"/>
          <w:color w:val="auto"/>
          <w:lang w:eastAsia="zh-CN"/>
        </w:rPr>
        <w:t xml:space="preserve"> T,</w:t>
      </w:r>
      <w:r w:rsidRPr="007B6188">
        <w:rPr>
          <w:rFonts w:ascii="Book Antiqua" w:hAnsi="Book Antiqua"/>
          <w:color w:val="auto"/>
        </w:rPr>
        <w:t xml:space="preserve"> </w:t>
      </w:r>
      <w:r w:rsidRPr="007B6188">
        <w:rPr>
          <w:rFonts w:ascii="Book Antiqua" w:hAnsi="Book Antiqua"/>
          <w:color w:val="auto"/>
          <w:lang w:val="en-GB"/>
        </w:rPr>
        <w:t>Julie</w:t>
      </w:r>
      <w:r w:rsidRPr="007B6188">
        <w:rPr>
          <w:rFonts w:ascii="Book Antiqua" w:hAnsi="Book Antiqua"/>
          <w:color w:val="auto"/>
          <w:lang w:val="en-GB" w:eastAsia="zh-CN"/>
        </w:rPr>
        <w:t xml:space="preserve"> BM</w:t>
      </w:r>
      <w:r w:rsidRPr="007B6188">
        <w:rPr>
          <w:rFonts w:ascii="Book Antiqua" w:hAnsi="Book Antiqua"/>
          <w:color w:val="auto"/>
          <w:lang w:val="en-GB"/>
        </w:rPr>
        <w:t>, Sharma</w:t>
      </w:r>
      <w:r w:rsidRPr="007B6188">
        <w:rPr>
          <w:rFonts w:ascii="Book Antiqua" w:hAnsi="Book Antiqua"/>
          <w:color w:val="auto"/>
          <w:lang w:val="en-GB" w:eastAsia="zh-CN"/>
        </w:rPr>
        <w:t xml:space="preserve"> A,</w:t>
      </w:r>
      <w:r w:rsidRPr="007B6188">
        <w:rPr>
          <w:rFonts w:ascii="Book Antiqua" w:hAnsi="Book Antiqua"/>
          <w:color w:val="auto"/>
          <w:lang w:val="en-GB"/>
        </w:rPr>
        <w:t xml:space="preserve"> </w:t>
      </w:r>
      <w:proofErr w:type="spellStart"/>
      <w:r w:rsidRPr="007B6188">
        <w:rPr>
          <w:rFonts w:ascii="Book Antiqua" w:hAnsi="Book Antiqua"/>
          <w:color w:val="auto"/>
          <w:lang w:val="en-GB"/>
        </w:rPr>
        <w:t>Halawa</w:t>
      </w:r>
      <w:proofErr w:type="spellEnd"/>
      <w:r w:rsidRPr="007B6188">
        <w:rPr>
          <w:rFonts w:ascii="Book Antiqua" w:hAnsi="Book Antiqua"/>
          <w:color w:val="auto"/>
          <w:lang w:val="en-GB" w:eastAsia="zh-CN"/>
        </w:rPr>
        <w:t xml:space="preserve"> A.</w:t>
      </w:r>
      <w:r w:rsidRPr="007B6188">
        <w:rPr>
          <w:rFonts w:ascii="Book Antiqua" w:hAnsi="Book Antiqua"/>
          <w:color w:val="auto"/>
        </w:rPr>
        <w:t xml:space="preserve"> Systemic meta-analysis assessing the </w:t>
      </w:r>
      <w:proofErr w:type="gramStart"/>
      <w:r w:rsidRPr="007B6188">
        <w:rPr>
          <w:rFonts w:ascii="Book Antiqua" w:hAnsi="Book Antiqua"/>
          <w:color w:val="auto"/>
        </w:rPr>
        <w:t>short term</w:t>
      </w:r>
      <w:proofErr w:type="gramEnd"/>
      <w:r w:rsidRPr="007B6188">
        <w:rPr>
          <w:rFonts w:ascii="Book Antiqua" w:hAnsi="Book Antiqua"/>
          <w:color w:val="auto"/>
        </w:rPr>
        <w:t xml:space="preserve"> applicability of early conversion to </w:t>
      </w:r>
      <w:r w:rsidRPr="007B6188">
        <w:rPr>
          <w:rFonts w:ascii="Book Antiqua" w:hAnsi="Book Antiqua" w:cs="Times New Roman"/>
          <w:color w:val="auto"/>
        </w:rPr>
        <w:t xml:space="preserve">mammalian target of rapamycin </w:t>
      </w:r>
      <w:r w:rsidRPr="007B6188">
        <w:rPr>
          <w:rFonts w:ascii="Book Antiqua" w:hAnsi="Book Antiqua"/>
          <w:color w:val="auto"/>
        </w:rPr>
        <w:t>inhibitors in kidney transplant</w:t>
      </w:r>
      <w:r w:rsidRPr="007B6188">
        <w:rPr>
          <w:rFonts w:ascii="Book Antiqua" w:eastAsiaTheme="minorEastAsia" w:hAnsi="Book Antiqua"/>
          <w:color w:val="auto"/>
          <w:lang w:eastAsia="zh-CN"/>
        </w:rPr>
        <w:t>.</w:t>
      </w:r>
      <w:r w:rsidRPr="007B6188">
        <w:rPr>
          <w:rFonts w:ascii="Book Antiqua" w:hAnsi="Book Antiqua"/>
          <w:i/>
          <w:iCs/>
          <w:color w:val="auto"/>
        </w:rPr>
        <w:t xml:space="preserve"> World J Transplant</w:t>
      </w:r>
      <w:r w:rsidRPr="007B6188">
        <w:rPr>
          <w:rFonts w:ascii="Book Antiqua" w:eastAsiaTheme="minorEastAsia" w:hAnsi="Book Antiqua"/>
          <w:i/>
          <w:iCs/>
          <w:color w:val="auto"/>
          <w:lang w:eastAsia="zh-CN"/>
        </w:rPr>
        <w:t xml:space="preserve"> </w:t>
      </w:r>
      <w:r w:rsidRPr="007B6188">
        <w:rPr>
          <w:rFonts w:ascii="Book Antiqua" w:eastAsiaTheme="minorEastAsia" w:hAnsi="Book Antiqua"/>
          <w:iCs/>
          <w:color w:val="auto"/>
          <w:lang w:eastAsia="zh-CN"/>
        </w:rPr>
        <w:t xml:space="preserve">2017; </w:t>
      </w:r>
      <w:proofErr w:type="gramStart"/>
      <w:r w:rsidRPr="007B6188">
        <w:rPr>
          <w:rFonts w:ascii="Book Antiqua" w:eastAsiaTheme="minorEastAsia" w:hAnsi="Book Antiqua"/>
          <w:iCs/>
          <w:color w:val="auto"/>
          <w:lang w:eastAsia="zh-CN"/>
        </w:rPr>
        <w:t>In</w:t>
      </w:r>
      <w:proofErr w:type="gramEnd"/>
      <w:r w:rsidRPr="007B6188">
        <w:rPr>
          <w:rFonts w:ascii="Book Antiqua" w:eastAsiaTheme="minorEastAsia" w:hAnsi="Book Antiqua"/>
          <w:iCs/>
          <w:color w:val="auto"/>
          <w:lang w:eastAsia="zh-CN"/>
        </w:rPr>
        <w:t xml:space="preserve"> press</w:t>
      </w:r>
    </w:p>
    <w:p w14:paraId="00FF2F0A" w14:textId="77777777" w:rsidR="00112F8B" w:rsidRPr="007B6188" w:rsidRDefault="00112F8B" w:rsidP="007B6188">
      <w:pPr>
        <w:pStyle w:val="BodyA"/>
        <w:spacing w:line="360" w:lineRule="auto"/>
        <w:jc w:val="both"/>
        <w:rPr>
          <w:rFonts w:ascii="Book Antiqua" w:eastAsia="Times New Roman" w:hAnsi="Book Antiqua" w:cs="Times New Roman"/>
          <w:b/>
          <w:color w:val="auto"/>
        </w:rPr>
      </w:pPr>
    </w:p>
    <w:p w14:paraId="4B3EF785" w14:textId="77777777" w:rsidR="007B6188" w:rsidRPr="007B6188" w:rsidRDefault="007B6188" w:rsidP="007B6188">
      <w:pPr>
        <w:spacing w:line="360" w:lineRule="auto"/>
        <w:jc w:val="both"/>
        <w:rPr>
          <w:rFonts w:ascii="Book Antiqua" w:hAnsi="Book Antiqua"/>
          <w:b/>
        </w:rPr>
      </w:pPr>
      <w:r w:rsidRPr="007B6188">
        <w:rPr>
          <w:rFonts w:ascii="Book Antiqua" w:hAnsi="Book Antiqua"/>
          <w:b/>
        </w:rPr>
        <w:br w:type="page"/>
      </w:r>
    </w:p>
    <w:p w14:paraId="3037AB58" w14:textId="00E423D3" w:rsidR="00752F86" w:rsidRPr="007B6188" w:rsidRDefault="007B6188" w:rsidP="007B6188">
      <w:pPr>
        <w:widowControl w:val="0"/>
        <w:autoSpaceDE w:val="0"/>
        <w:autoSpaceDN w:val="0"/>
        <w:adjustRightInd w:val="0"/>
        <w:spacing w:line="360" w:lineRule="auto"/>
        <w:jc w:val="both"/>
        <w:rPr>
          <w:rFonts w:ascii="Book Antiqua" w:hAnsi="Book Antiqua"/>
          <w:b/>
        </w:rPr>
      </w:pPr>
      <w:r w:rsidRPr="007B6188">
        <w:rPr>
          <w:rFonts w:ascii="Book Antiqua" w:hAnsi="Book Antiqua"/>
          <w:b/>
        </w:rPr>
        <w:lastRenderedPageBreak/>
        <w:t>INTRODUCTION</w:t>
      </w:r>
    </w:p>
    <w:p w14:paraId="57A271A6" w14:textId="067E12BD" w:rsidR="00706A05" w:rsidRPr="007B6188" w:rsidRDefault="00706A05" w:rsidP="007B6188">
      <w:pPr>
        <w:widowControl w:val="0"/>
        <w:autoSpaceDE w:val="0"/>
        <w:autoSpaceDN w:val="0"/>
        <w:adjustRightInd w:val="0"/>
        <w:spacing w:line="360" w:lineRule="auto"/>
        <w:jc w:val="both"/>
        <w:rPr>
          <w:rFonts w:ascii="Book Antiqua" w:hAnsi="Book Antiqua"/>
        </w:rPr>
      </w:pPr>
      <w:proofErr w:type="spellStart"/>
      <w:r w:rsidRPr="007B6188">
        <w:rPr>
          <w:rFonts w:ascii="Book Antiqua" w:hAnsi="Book Antiqua"/>
        </w:rPr>
        <w:t>Inventas</w:t>
      </w:r>
      <w:proofErr w:type="spellEnd"/>
      <w:r w:rsidRPr="007B6188">
        <w:rPr>
          <w:rFonts w:ascii="Book Antiqua" w:hAnsi="Book Antiqua"/>
        </w:rPr>
        <w:t xml:space="preserve"> </w:t>
      </w:r>
      <w:proofErr w:type="spellStart"/>
      <w:r w:rsidRPr="007B6188">
        <w:rPr>
          <w:rFonts w:ascii="Book Antiqua" w:hAnsi="Book Antiqua"/>
        </w:rPr>
        <w:t>vitam</w:t>
      </w:r>
      <w:proofErr w:type="spellEnd"/>
      <w:r w:rsidRPr="007B6188">
        <w:rPr>
          <w:rFonts w:ascii="Book Antiqua" w:hAnsi="Book Antiqua"/>
        </w:rPr>
        <w:t xml:space="preserve"> </w:t>
      </w:r>
      <w:proofErr w:type="spellStart"/>
      <w:r w:rsidRPr="007B6188">
        <w:rPr>
          <w:rFonts w:ascii="Book Antiqua" w:hAnsi="Book Antiqua"/>
        </w:rPr>
        <w:t>iuvat</w:t>
      </w:r>
      <w:proofErr w:type="spellEnd"/>
      <w:r w:rsidRPr="007B6188">
        <w:rPr>
          <w:rFonts w:ascii="Book Antiqua" w:hAnsi="Book Antiqua"/>
        </w:rPr>
        <w:t xml:space="preserve"> </w:t>
      </w:r>
      <w:proofErr w:type="spellStart"/>
      <w:r w:rsidRPr="007B6188">
        <w:rPr>
          <w:rFonts w:ascii="Book Antiqua" w:hAnsi="Book Antiqua"/>
        </w:rPr>
        <w:t>excoluisse</w:t>
      </w:r>
      <w:proofErr w:type="spellEnd"/>
      <w:r w:rsidRPr="007B6188">
        <w:rPr>
          <w:rFonts w:ascii="Book Antiqua" w:hAnsi="Book Antiqua"/>
        </w:rPr>
        <w:t xml:space="preserve"> per </w:t>
      </w:r>
      <w:proofErr w:type="spellStart"/>
      <w:r w:rsidRPr="007B6188">
        <w:rPr>
          <w:rFonts w:ascii="Book Antiqua" w:hAnsi="Book Antiqua"/>
        </w:rPr>
        <w:t>artes</w:t>
      </w:r>
      <w:proofErr w:type="spellEnd"/>
      <w:r w:rsidRPr="007B6188">
        <w:rPr>
          <w:rFonts w:ascii="Book Antiqua" w:hAnsi="Book Antiqua"/>
        </w:rPr>
        <w:t xml:space="preserve"> </w:t>
      </w:r>
      <w:proofErr w:type="spellStart"/>
      <w:r w:rsidRPr="007B6188">
        <w:rPr>
          <w:rFonts w:ascii="Book Antiqua" w:hAnsi="Book Antiqua"/>
        </w:rPr>
        <w:t>i.e</w:t>
      </w:r>
      <w:proofErr w:type="spellEnd"/>
      <w:r w:rsidRPr="007B6188">
        <w:rPr>
          <w:rFonts w:ascii="Book Antiqua" w:hAnsi="Book Antiqua"/>
        </w:rPr>
        <w:t xml:space="preserve"> let us improve life through science and art has realized the concept of kidney transplantation and add significant amount of productive years to the patients of chronic kidney disease (CKD)</w:t>
      </w:r>
      <w:r w:rsidR="007B6188">
        <w:rPr>
          <w:rFonts w:ascii="Book Antiqua" w:hAnsi="Book Antiqua"/>
          <w:vertAlign w:val="superscript"/>
        </w:rPr>
        <w:t>[1]</w:t>
      </w:r>
      <w:r w:rsidRPr="007B6188">
        <w:rPr>
          <w:rFonts w:ascii="Book Antiqua" w:hAnsi="Book Antiqua"/>
        </w:rPr>
        <w:t xml:space="preserve">. The </w:t>
      </w:r>
      <w:proofErr w:type="spellStart"/>
      <w:r w:rsidRPr="007B6188">
        <w:rPr>
          <w:rFonts w:ascii="Book Antiqua" w:hAnsi="Book Antiqua"/>
        </w:rPr>
        <w:t>calcineurin</w:t>
      </w:r>
      <w:proofErr w:type="spellEnd"/>
      <w:r w:rsidRPr="007B6188">
        <w:rPr>
          <w:rFonts w:ascii="Book Antiqua" w:hAnsi="Book Antiqua"/>
        </w:rPr>
        <w:t xml:space="preserve"> inhibitors (CNIs), cyclosporine A (</w:t>
      </w:r>
      <w:proofErr w:type="spellStart"/>
      <w:r w:rsidRPr="007B6188">
        <w:rPr>
          <w:rFonts w:ascii="Book Antiqua" w:hAnsi="Book Antiqua"/>
        </w:rPr>
        <w:t>CsA</w:t>
      </w:r>
      <w:proofErr w:type="spellEnd"/>
      <w:r w:rsidRPr="007B6188">
        <w:rPr>
          <w:rFonts w:ascii="Book Antiqua" w:hAnsi="Book Antiqua"/>
        </w:rPr>
        <w:t>) and tacrolimus (Tac) were instituted in clinical practice in 1980’s. and established themselves as an e</w:t>
      </w:r>
      <w:r w:rsidRPr="007B6188">
        <w:rPr>
          <w:rFonts w:ascii="Book Antiqua" w:hAnsi="Book Antiqua"/>
        </w:rPr>
        <w:t>f</w:t>
      </w:r>
      <w:r w:rsidRPr="007B6188">
        <w:rPr>
          <w:rFonts w:ascii="Book Antiqua" w:hAnsi="Book Antiqua"/>
        </w:rPr>
        <w:t xml:space="preserve">fective immunosuppressive agent with more than 90% one-year graft survival whilst maintaining a </w:t>
      </w:r>
      <w:r w:rsidR="007B6188">
        <w:rPr>
          <w:rFonts w:ascii="Book Antiqua" w:hAnsi="Book Antiqua"/>
        </w:rPr>
        <w:t>rejection rate of less than 20%</w:t>
      </w:r>
      <w:r w:rsidRPr="007B6188">
        <w:rPr>
          <w:rFonts w:ascii="Book Antiqua" w:hAnsi="Book Antiqua"/>
          <w:vertAlign w:val="superscript"/>
        </w:rPr>
        <w:fldChar w:fldCharType="begin" w:fldLock="1"/>
      </w:r>
      <w:r w:rsidRPr="007B6188">
        <w:rPr>
          <w:rFonts w:ascii="Book Antiqua" w:hAnsi="Book Antiqua"/>
          <w:vertAlign w:val="superscript"/>
        </w:rPr>
        <w:instrText>ADDIN CSL_CITATION { "citationItems" : [ { "id" : "ITEM-1", "itemData" : { "DOI" : "10.1016/j.ijpharm.2013.05.033", "ISSN" : "03785173", "PMID" : "23711732", "abstract" : "Since their introduction circa 35 years ago, calcineurin-inhibitors (CNI) have become the cornerstone of immunosuppressive therapy in solid organ transplantation. However, CNI's possess a narrow therapeutic index with potential severe consequences of drug under- or overexposure. This demands a meticulous policy of Therapeutic Drug Monitoring (TDM) to optimize outcome. In clinical practice optimal dosing is difficult to achieve due to important inter- and intraindividual variation in CNI pharmacokinetics. A complex and often interdependent set of factors appears relevant in determining drug exposure. These include recipient characteristics such as age, race, body composition, organ function, and food intake, but also graft-related characteristics such as: size, donor-age, and time after transplantation can be important. Fundamental (in vitro) and clinical studies have pointed out the intrinsic relation between the aforementioned variables and the functional capacity of enzymes and transporters involved in CNI metabolism, primarily located in intestine, liver and kidney. Commonly occurring polymorphisms in genes responsible for CNI metabolism (CYP3A4, CYP3A5, CYP3A7, PXR, POR, ABCB1 (P-gp) and possibly UGT) are able to explain an important part of interindividual variability. In particular, a highly prevalent SNP in CYP3A5 has proven to be an important determinant of CNI dose requirements and drug-dose-interactions. In addition, a discrepancy in genotype between graft and receptor has to be taken into account. Furthermore, common phenomena in solid organ transplantation such as inflammation, ischemia- reperfusion injury, graft function, co-medication, altered food intake and intestinal motility can have a differential effect on the expression enzymes and transporters involved in CNI metabolism. Notwithstanding the built-up knowledge, predicting individual CNI pharmacokinetics and dose requirements on the basis of current clinical and experimental data remains a challenge. \u00a9 2013 Elsevier B.V. All rights reserved.", "author" : [ { "dropping-particle" : "", "family" : "Knopsa", "given" : "No\u00ebl", "non-dropping-particle" : "", "parse-names" : false, "suffix" : "" }, { "dropping-particle" : "", "family" : "Levtchenko", "given" : "Elena", "non-dropping-particle" : "", "parse-names" : false, "suffix" : "" }, { "dropping-particle" : "", "family" : "Heuvel", "given" : "Bertvan", "non-dropping-particle" : "Den", "parse-names" : false, "suffix" : "" }, { "dropping-particle" : "", "family" : "Kuypers", "given" : "Dirk", "non-dropping-particle" : "", "parse-names" : false, "suffix" : "" } ], "container-title" : "International Journal of Pharmaceutics", "id" : "ITEM-1", "issue" : "1-2", "issued" : { "date-parts" : [ [ "2013" ] ] }, "page" : "14-35", "title" : "From gut to kidney: Transporting and metabolizing calcineurin-inhibitors in solid organ transplantation", "type" : "article", "volume" : "452" }, "uris" : [ "http://www.mendeley.com/documents/?uuid=21fd25c1-42b9-449e-bbe4-3294eccdbff0" ] } ], "mendeley" : { "formattedCitation" : "(2)", "plainTextFormattedCitation" : "(2)", "previouslyFormattedCitation" : "(2)" }, "properties" : { "noteIndex" : 0 }, "schema" : "https://github.com/citation-style-language/schema/raw/master/csl-citation.json" }</w:instrText>
      </w:r>
      <w:r w:rsidRPr="007B6188">
        <w:rPr>
          <w:rFonts w:ascii="Book Antiqua" w:hAnsi="Book Antiqua"/>
          <w:vertAlign w:val="superscript"/>
        </w:rPr>
        <w:fldChar w:fldCharType="separate"/>
      </w:r>
      <w:r w:rsidR="004625BF" w:rsidRPr="007B6188">
        <w:rPr>
          <w:rFonts w:ascii="Book Antiqua" w:hAnsi="Book Antiqua"/>
          <w:noProof/>
          <w:vertAlign w:val="superscript"/>
        </w:rPr>
        <w:t>[2]</w:t>
      </w:r>
      <w:r w:rsidRPr="007B6188">
        <w:rPr>
          <w:rFonts w:ascii="Book Antiqua" w:hAnsi="Book Antiqua"/>
          <w:vertAlign w:val="superscript"/>
        </w:rPr>
        <w:fldChar w:fldCharType="end"/>
      </w:r>
      <w:r w:rsidRPr="007B6188">
        <w:rPr>
          <w:rFonts w:ascii="Book Antiqua" w:hAnsi="Book Antiqua"/>
        </w:rPr>
        <w:t xml:space="preserve">. Anyhow, the superlative results of short-term allograft survival have not been maintained for long that could be because of slow, steady decline in renal functioning as, </w:t>
      </w:r>
      <w:proofErr w:type="spellStart"/>
      <w:r w:rsidRPr="007B6188">
        <w:rPr>
          <w:rFonts w:ascii="Book Antiqua" w:hAnsi="Book Antiqua"/>
        </w:rPr>
        <w:t>eGFR</w:t>
      </w:r>
      <w:proofErr w:type="spellEnd"/>
      <w:r w:rsidRPr="007B6188">
        <w:rPr>
          <w:rFonts w:ascii="Book Antiqua" w:hAnsi="Book Antiqua"/>
        </w:rPr>
        <w:t xml:space="preserve"> reduced to b</w:t>
      </w:r>
      <w:r w:rsidR="007B6188">
        <w:rPr>
          <w:rFonts w:ascii="Book Antiqua" w:hAnsi="Book Antiqua"/>
        </w:rPr>
        <w:t xml:space="preserve">elow 50% in a span of ten </w:t>
      </w:r>
      <w:proofErr w:type="gramStart"/>
      <w:r w:rsidR="007B6188">
        <w:rPr>
          <w:rFonts w:ascii="Book Antiqua" w:hAnsi="Book Antiqua"/>
        </w:rPr>
        <w:t>years</w:t>
      </w:r>
      <w:r w:rsidR="004625BF" w:rsidRPr="007B6188">
        <w:rPr>
          <w:rFonts w:ascii="Book Antiqua" w:hAnsi="Book Antiqua"/>
          <w:vertAlign w:val="superscript"/>
        </w:rPr>
        <w:t>[</w:t>
      </w:r>
      <w:proofErr w:type="gramEnd"/>
      <w:r w:rsidR="004625BF" w:rsidRPr="007B6188">
        <w:rPr>
          <w:rFonts w:ascii="Book Antiqua" w:hAnsi="Book Antiqua"/>
          <w:vertAlign w:val="superscript"/>
        </w:rPr>
        <w:t>3]</w:t>
      </w:r>
      <w:r w:rsidRPr="007B6188">
        <w:rPr>
          <w:rFonts w:ascii="Book Antiqua" w:hAnsi="Book Antiqua"/>
        </w:rPr>
        <w:t>. Studies have reported chronic allograft nephropathy (CAN) as the most common</w:t>
      </w:r>
      <w:r w:rsidR="007B6188">
        <w:rPr>
          <w:rFonts w:ascii="Book Antiqua" w:hAnsi="Book Antiqua"/>
        </w:rPr>
        <w:t xml:space="preserve"> cause of late graft loss in 40</w:t>
      </w:r>
      <w:r w:rsidRPr="007B6188">
        <w:rPr>
          <w:rFonts w:ascii="Book Antiqua" w:hAnsi="Book Antiqua"/>
        </w:rPr>
        <w:t xml:space="preserve">% kidney transplant patients, whilst the mortality incidence with delayed functioning graft (DFG) was reported in 43% cases. The cardiovascular </w:t>
      </w:r>
      <w:proofErr w:type="gramStart"/>
      <w:r w:rsidRPr="007B6188">
        <w:rPr>
          <w:rFonts w:ascii="Book Antiqua" w:hAnsi="Book Antiqua"/>
        </w:rPr>
        <w:t>diseases  and</w:t>
      </w:r>
      <w:proofErr w:type="gramEnd"/>
      <w:r w:rsidRPr="007B6188">
        <w:rPr>
          <w:rFonts w:ascii="Book Antiqua" w:hAnsi="Book Antiqua"/>
        </w:rPr>
        <w:t xml:space="preserve"> malignancies are considered as the most important cause</w:t>
      </w:r>
      <w:r w:rsidR="007B6188">
        <w:rPr>
          <w:rFonts w:ascii="Book Antiqua" w:hAnsi="Book Antiqua"/>
        </w:rPr>
        <w:t>s of DFG in transplant patients</w:t>
      </w:r>
      <w:r w:rsidR="004625BF" w:rsidRPr="007B6188">
        <w:rPr>
          <w:rFonts w:ascii="Book Antiqua" w:hAnsi="Book Antiqua"/>
          <w:vertAlign w:val="superscript"/>
        </w:rPr>
        <w:t>[4]</w:t>
      </w:r>
      <w:r w:rsidRPr="007B6188">
        <w:rPr>
          <w:rFonts w:ascii="Book Antiqua" w:hAnsi="Book Antiqua"/>
        </w:rPr>
        <w:t xml:space="preserve">. </w:t>
      </w:r>
    </w:p>
    <w:p w14:paraId="0DEEE006" w14:textId="25BC96B1" w:rsidR="00706A05" w:rsidRPr="007B6188" w:rsidRDefault="00706A05" w:rsidP="007B6188">
      <w:pPr>
        <w:pStyle w:val="BodyA"/>
        <w:spacing w:line="360" w:lineRule="auto"/>
        <w:ind w:firstLineChars="100" w:firstLine="240"/>
        <w:jc w:val="both"/>
        <w:rPr>
          <w:rFonts w:ascii="Book Antiqua" w:hAnsi="Book Antiqua" w:cs="Times New Roman"/>
          <w:color w:val="auto"/>
        </w:rPr>
      </w:pPr>
      <w:r w:rsidRPr="007B6188">
        <w:rPr>
          <w:rFonts w:ascii="Book Antiqua" w:hAnsi="Book Antiqua" w:cs="Times New Roman"/>
          <w:color w:val="auto"/>
        </w:rPr>
        <w:t>The CNI induced nephrotoxicity is considered as an important cause of long-term graft failure in 96.8% of allograft biopsies by virtue of increased production of vasoconstrictors, such as thromboxane and endothelin, together with decrea</w:t>
      </w:r>
      <w:r w:rsidRPr="007B6188">
        <w:rPr>
          <w:rFonts w:ascii="Book Antiqua" w:hAnsi="Book Antiqua" w:cs="Times New Roman"/>
          <w:color w:val="auto"/>
        </w:rPr>
        <w:t>s</w:t>
      </w:r>
      <w:r w:rsidRPr="007B6188">
        <w:rPr>
          <w:rFonts w:ascii="Book Antiqua" w:hAnsi="Book Antiqua" w:cs="Times New Roman"/>
          <w:color w:val="auto"/>
        </w:rPr>
        <w:t>ing the turn-out of vasodilators, such as nitric oxide, pro</w:t>
      </w:r>
      <w:r w:rsidR="004625BF" w:rsidRPr="007B6188">
        <w:rPr>
          <w:rFonts w:ascii="Book Antiqua" w:hAnsi="Book Antiqua" w:cs="Times New Roman"/>
          <w:color w:val="auto"/>
        </w:rPr>
        <w:t>staglandin E2, and pro</w:t>
      </w:r>
      <w:r w:rsidR="004625BF" w:rsidRPr="007B6188">
        <w:rPr>
          <w:rFonts w:ascii="Book Antiqua" w:hAnsi="Book Antiqua" w:cs="Times New Roman"/>
          <w:color w:val="auto"/>
        </w:rPr>
        <w:t>s</w:t>
      </w:r>
      <w:r w:rsidR="004625BF" w:rsidRPr="007B6188">
        <w:rPr>
          <w:rFonts w:ascii="Book Antiqua" w:hAnsi="Book Antiqua" w:cs="Times New Roman"/>
          <w:color w:val="auto"/>
        </w:rPr>
        <w:t>tacyclin</w:t>
      </w:r>
      <w:r w:rsidR="004625BF" w:rsidRPr="007B6188">
        <w:rPr>
          <w:rFonts w:ascii="Book Antiqua" w:hAnsi="Book Antiqua" w:cs="Times New Roman"/>
          <w:color w:val="auto"/>
          <w:vertAlign w:val="superscript"/>
        </w:rPr>
        <w:t>[5</w:t>
      </w:r>
      <w:r w:rsidR="007B6188">
        <w:rPr>
          <w:rFonts w:ascii="Book Antiqua" w:eastAsiaTheme="minorEastAsia" w:hAnsi="Book Antiqua" w:cs="Times New Roman" w:hint="eastAsia"/>
          <w:color w:val="auto"/>
          <w:vertAlign w:val="superscript"/>
          <w:lang w:eastAsia="zh-CN"/>
        </w:rPr>
        <w:t>,</w:t>
      </w:r>
      <w:r w:rsidR="004625BF" w:rsidRPr="007B6188">
        <w:rPr>
          <w:rFonts w:ascii="Book Antiqua" w:hAnsi="Book Antiqua" w:cs="Times New Roman"/>
          <w:color w:val="auto"/>
          <w:vertAlign w:val="superscript"/>
        </w:rPr>
        <w:t>6]</w:t>
      </w:r>
      <w:r w:rsidR="007B6188">
        <w:rPr>
          <w:rFonts w:ascii="Book Antiqua" w:hAnsi="Book Antiqua" w:cs="Times New Roman"/>
          <w:color w:val="auto"/>
        </w:rPr>
        <w:t xml:space="preserve">. </w:t>
      </w:r>
      <w:proofErr w:type="spellStart"/>
      <w:r w:rsidR="007B6188">
        <w:rPr>
          <w:rFonts w:ascii="Book Antiqua" w:hAnsi="Book Antiqua" w:cs="Times New Roman"/>
          <w:color w:val="auto"/>
        </w:rPr>
        <w:t>Nankivell</w:t>
      </w:r>
      <w:proofErr w:type="spellEnd"/>
      <w:r w:rsidR="007B6188">
        <w:rPr>
          <w:rFonts w:ascii="Book Antiqua" w:hAnsi="Book Antiqua" w:cs="Times New Roman"/>
          <w:color w:val="auto"/>
        </w:rPr>
        <w:t xml:space="preserve"> </w:t>
      </w:r>
      <w:r w:rsidR="007B6188" w:rsidRPr="007B6188">
        <w:rPr>
          <w:rFonts w:ascii="Book Antiqua" w:hAnsi="Book Antiqua" w:cs="Times New Roman"/>
          <w:i/>
          <w:color w:val="auto"/>
        </w:rPr>
        <w:t>et al</w:t>
      </w:r>
      <w:r w:rsidR="007B6188" w:rsidRPr="007B6188">
        <w:rPr>
          <w:rFonts w:ascii="Book Antiqua" w:hAnsi="Book Antiqua" w:cs="Times New Roman"/>
          <w:color w:val="auto"/>
          <w:vertAlign w:val="superscript"/>
        </w:rPr>
        <w:t>[7]</w:t>
      </w:r>
      <w:r w:rsidRPr="007B6188">
        <w:rPr>
          <w:rFonts w:ascii="Book Antiqua" w:hAnsi="Book Antiqua" w:cs="Times New Roman"/>
          <w:color w:val="auto"/>
        </w:rPr>
        <w:t xml:space="preserve"> </w:t>
      </w:r>
      <w:r w:rsidR="005C028E">
        <w:rPr>
          <w:rFonts w:ascii="Book Antiqua" w:eastAsiaTheme="minorEastAsia" w:hAnsi="Book Antiqua" w:cs="Times New Roman" w:hint="eastAsia"/>
          <w:color w:val="auto"/>
          <w:lang w:eastAsia="zh-CN"/>
        </w:rPr>
        <w:t>(</w:t>
      </w:r>
      <w:r w:rsidRPr="007B6188">
        <w:rPr>
          <w:rFonts w:ascii="Book Antiqua" w:hAnsi="Book Antiqua" w:cs="Times New Roman"/>
          <w:color w:val="auto"/>
        </w:rPr>
        <w:t>2004</w:t>
      </w:r>
      <w:r w:rsidR="005C028E">
        <w:rPr>
          <w:rFonts w:ascii="Book Antiqua" w:eastAsiaTheme="minorEastAsia" w:hAnsi="Book Antiqua" w:cs="Times New Roman" w:hint="eastAsia"/>
          <w:color w:val="auto"/>
          <w:lang w:eastAsia="zh-CN"/>
        </w:rPr>
        <w:t>)</w:t>
      </w:r>
      <w:r w:rsidRPr="007B6188">
        <w:rPr>
          <w:rFonts w:ascii="Book Antiqua" w:hAnsi="Book Antiqua" w:cs="Times New Roman"/>
          <w:color w:val="auto"/>
        </w:rPr>
        <w:t xml:space="preserve"> outlined that more than 50% of kidney all</w:t>
      </w:r>
      <w:r w:rsidRPr="007B6188">
        <w:rPr>
          <w:rFonts w:ascii="Book Antiqua" w:hAnsi="Book Antiqua" w:cs="Times New Roman"/>
          <w:color w:val="auto"/>
        </w:rPr>
        <w:t>o</w:t>
      </w:r>
      <w:r w:rsidRPr="007B6188">
        <w:rPr>
          <w:rFonts w:ascii="Book Antiqua" w:hAnsi="Book Antiqua" w:cs="Times New Roman"/>
          <w:color w:val="auto"/>
        </w:rPr>
        <w:t>graft biopsies unveiled attestation of chronic CNI toxicity following ten years transplant as 79.2</w:t>
      </w:r>
      <w:r w:rsidR="007B6188">
        <w:rPr>
          <w:rFonts w:ascii="Book Antiqua" w:eastAsiaTheme="minorEastAsia" w:hAnsi="Book Antiqua" w:cs="Times New Roman" w:hint="eastAsia"/>
          <w:color w:val="auto"/>
          <w:lang w:eastAsia="zh-CN"/>
        </w:rPr>
        <w:t>%</w:t>
      </w:r>
      <w:r w:rsidRPr="007B6188">
        <w:rPr>
          <w:rFonts w:ascii="Book Antiqua" w:hAnsi="Book Antiqua" w:cs="Times New Roman"/>
          <w:color w:val="auto"/>
        </w:rPr>
        <w:t xml:space="preserve">-100% exhibit histological alterations as tubular atrophy, nodular arteriolar </w:t>
      </w:r>
      <w:proofErr w:type="spellStart"/>
      <w:r w:rsidRPr="007B6188">
        <w:rPr>
          <w:rFonts w:ascii="Book Antiqua" w:hAnsi="Book Antiqua" w:cs="Times New Roman"/>
          <w:color w:val="auto"/>
        </w:rPr>
        <w:t>hyalinosis</w:t>
      </w:r>
      <w:proofErr w:type="spellEnd"/>
      <w:r w:rsidRPr="007B6188">
        <w:rPr>
          <w:rFonts w:ascii="Book Antiqua" w:hAnsi="Book Antiqua" w:cs="Times New Roman"/>
          <w:color w:val="auto"/>
        </w:rPr>
        <w:t>, tubular vacuolization, luminal narrowing, interst</w:t>
      </w:r>
      <w:r w:rsidRPr="007B6188">
        <w:rPr>
          <w:rFonts w:ascii="Book Antiqua" w:hAnsi="Book Antiqua" w:cs="Times New Roman"/>
          <w:color w:val="auto"/>
        </w:rPr>
        <w:t>i</w:t>
      </w:r>
      <w:r w:rsidRPr="007B6188">
        <w:rPr>
          <w:rFonts w:ascii="Book Antiqua" w:hAnsi="Book Antiqua" w:cs="Times New Roman"/>
          <w:color w:val="auto"/>
        </w:rPr>
        <w:t>tial fibrosis, focal or global segmental sclerosis and micro-calcifications. Surpri</w:t>
      </w:r>
      <w:r w:rsidRPr="007B6188">
        <w:rPr>
          <w:rFonts w:ascii="Book Antiqua" w:hAnsi="Book Antiqua" w:cs="Times New Roman"/>
          <w:color w:val="auto"/>
        </w:rPr>
        <w:t>s</w:t>
      </w:r>
      <w:r w:rsidRPr="007B6188">
        <w:rPr>
          <w:rFonts w:ascii="Book Antiqua" w:hAnsi="Book Antiqua" w:cs="Times New Roman"/>
          <w:color w:val="auto"/>
        </w:rPr>
        <w:t>ingly, the reward of minimal early acute rejection has not been translated into any long term benefits. In addition, CNIs have been associated with develo</w:t>
      </w:r>
      <w:r w:rsidRPr="007B6188">
        <w:rPr>
          <w:rFonts w:ascii="Book Antiqua" w:hAnsi="Book Antiqua" w:cs="Times New Roman"/>
          <w:color w:val="auto"/>
        </w:rPr>
        <w:t>p</w:t>
      </w:r>
      <w:r w:rsidRPr="007B6188">
        <w:rPr>
          <w:rFonts w:ascii="Book Antiqua" w:hAnsi="Book Antiqua" w:cs="Times New Roman"/>
          <w:color w:val="auto"/>
        </w:rPr>
        <w:t>ment of various cardiovascular risk factors such as hyperlipidemia, hyperte</w:t>
      </w:r>
      <w:r w:rsidRPr="007B6188">
        <w:rPr>
          <w:rFonts w:ascii="Book Antiqua" w:hAnsi="Book Antiqua" w:cs="Times New Roman"/>
          <w:color w:val="auto"/>
        </w:rPr>
        <w:t>n</w:t>
      </w:r>
      <w:r w:rsidRPr="007B6188">
        <w:rPr>
          <w:rFonts w:ascii="Book Antiqua" w:hAnsi="Book Antiqua" w:cs="Times New Roman"/>
          <w:color w:val="auto"/>
        </w:rPr>
        <w:t>sion, and new onset diabetes mellitu</w:t>
      </w:r>
      <w:r w:rsidR="007B6188">
        <w:rPr>
          <w:rFonts w:ascii="Book Antiqua" w:hAnsi="Book Antiqua" w:cs="Times New Roman"/>
          <w:color w:val="auto"/>
        </w:rPr>
        <w:t>s after transplantation (NODAT)</w:t>
      </w:r>
      <w:r w:rsidR="007B6188">
        <w:rPr>
          <w:rFonts w:ascii="Book Antiqua" w:hAnsi="Book Antiqua" w:cs="Times New Roman"/>
          <w:color w:val="auto"/>
          <w:vertAlign w:val="superscript"/>
        </w:rPr>
        <w:t>[8,9]</w:t>
      </w:r>
      <w:r w:rsidRPr="007B6188">
        <w:rPr>
          <w:rFonts w:ascii="Book Antiqua" w:hAnsi="Book Antiqua" w:cs="Times New Roman"/>
          <w:color w:val="auto"/>
        </w:rPr>
        <w:t>.</w:t>
      </w:r>
    </w:p>
    <w:p w14:paraId="4DE30AA4" w14:textId="2CECBD44" w:rsidR="00706A05" w:rsidRPr="007B6188" w:rsidRDefault="00706A05" w:rsidP="007B6188">
      <w:pPr>
        <w:pStyle w:val="BodyA"/>
        <w:spacing w:line="360" w:lineRule="auto"/>
        <w:ind w:firstLineChars="100" w:firstLine="240"/>
        <w:jc w:val="both"/>
        <w:rPr>
          <w:rFonts w:ascii="Book Antiqua" w:hAnsi="Book Antiqua"/>
          <w:color w:val="auto"/>
        </w:rPr>
      </w:pPr>
      <w:r w:rsidRPr="007B6188">
        <w:rPr>
          <w:rFonts w:ascii="Book Antiqua" w:hAnsi="Book Antiqua"/>
          <w:color w:val="auto"/>
        </w:rPr>
        <w:t>However, the biggest challenge with immunosuppression therapy is to mai</w:t>
      </w:r>
      <w:r w:rsidRPr="007B6188">
        <w:rPr>
          <w:rFonts w:ascii="Book Antiqua" w:hAnsi="Book Antiqua"/>
          <w:color w:val="auto"/>
        </w:rPr>
        <w:t>n</w:t>
      </w:r>
      <w:r w:rsidRPr="007B6188">
        <w:rPr>
          <w:rFonts w:ascii="Book Antiqua" w:hAnsi="Book Antiqua"/>
          <w:color w:val="auto"/>
        </w:rPr>
        <w:t>tain the balance of immunosuppression need in order to avert any rejection ep</w:t>
      </w:r>
      <w:r w:rsidRPr="007B6188">
        <w:rPr>
          <w:rFonts w:ascii="Book Antiqua" w:hAnsi="Book Antiqua"/>
          <w:color w:val="auto"/>
        </w:rPr>
        <w:t>i</w:t>
      </w:r>
      <w:r w:rsidRPr="007B6188">
        <w:rPr>
          <w:rFonts w:ascii="Book Antiqua" w:hAnsi="Book Antiqua"/>
          <w:color w:val="auto"/>
        </w:rPr>
        <w:lastRenderedPageBreak/>
        <w:t xml:space="preserve">sode whilst keeping the check on the toxicities. </w:t>
      </w:r>
      <w:r w:rsidRPr="007B6188">
        <w:rPr>
          <w:rFonts w:ascii="Book Antiqua" w:hAnsi="Book Antiqua" w:cs="Times New Roman"/>
          <w:color w:val="auto"/>
        </w:rPr>
        <w:t>The recent introduction of better and more efficient non-nephrotoxic immunosuppressive agents such as the mammalian target of rapamycin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inhibitors, </w:t>
      </w:r>
      <w:proofErr w:type="spellStart"/>
      <w:r w:rsidRPr="007B6188">
        <w:rPr>
          <w:rFonts w:ascii="Book Antiqua" w:hAnsi="Book Antiqua" w:cs="Times New Roman"/>
          <w:color w:val="auto"/>
        </w:rPr>
        <w:t>sirolimus</w:t>
      </w:r>
      <w:proofErr w:type="spellEnd"/>
      <w:r w:rsidRPr="007B6188">
        <w:rPr>
          <w:rFonts w:ascii="Book Antiqua" w:hAnsi="Book Antiqua" w:cs="Times New Roman"/>
          <w:color w:val="auto"/>
        </w:rPr>
        <w:t xml:space="preserve"> (SRL) and </w:t>
      </w:r>
      <w:proofErr w:type="spellStart"/>
      <w:r w:rsidRPr="007B6188">
        <w:rPr>
          <w:rFonts w:ascii="Book Antiqua" w:hAnsi="Book Antiqua" w:cs="Times New Roman"/>
          <w:color w:val="auto"/>
        </w:rPr>
        <w:t>ever</w:t>
      </w:r>
      <w:r w:rsidRPr="007B6188">
        <w:rPr>
          <w:rFonts w:ascii="Book Antiqua" w:hAnsi="Book Antiqua" w:cs="Times New Roman"/>
          <w:color w:val="auto"/>
        </w:rPr>
        <w:t>o</w:t>
      </w:r>
      <w:r w:rsidRPr="007B6188">
        <w:rPr>
          <w:rFonts w:ascii="Book Antiqua" w:hAnsi="Book Antiqua" w:cs="Times New Roman"/>
          <w:color w:val="auto"/>
        </w:rPr>
        <w:t>limus</w:t>
      </w:r>
      <w:proofErr w:type="spellEnd"/>
      <w:r w:rsidRPr="007B6188">
        <w:rPr>
          <w:rFonts w:ascii="Book Antiqua" w:hAnsi="Book Antiqua" w:cs="Times New Roman"/>
          <w:color w:val="auto"/>
        </w:rPr>
        <w:t xml:space="preserve"> (EVR), with mechanism of action similar to that of CNIs, forms </w:t>
      </w:r>
      <w:r w:rsidR="007B6188">
        <w:rPr>
          <w:rFonts w:ascii="Book Antiqua" w:hAnsi="Book Antiqua" w:cs="Times New Roman"/>
          <w:color w:val="auto"/>
        </w:rPr>
        <w:t>the basis of use of these drugs</w:t>
      </w:r>
      <w:r w:rsidR="00300F72" w:rsidRPr="007B6188">
        <w:rPr>
          <w:rFonts w:ascii="Book Antiqua" w:hAnsi="Book Antiqua" w:cs="Times New Roman"/>
          <w:color w:val="auto"/>
          <w:vertAlign w:val="superscript"/>
        </w:rPr>
        <w:t>[10,11]</w:t>
      </w:r>
      <w:r w:rsidRPr="007B6188">
        <w:rPr>
          <w:rFonts w:ascii="Book Antiqua" w:hAnsi="Book Antiqua" w:cs="Times New Roman"/>
          <w:color w:val="auto"/>
        </w:rPr>
        <w:t>.</w:t>
      </w:r>
    </w:p>
    <w:p w14:paraId="1A1C156A" w14:textId="34D87213" w:rsidR="00706A05" w:rsidRPr="007B6188" w:rsidRDefault="007B6188" w:rsidP="007B6188">
      <w:pPr>
        <w:pStyle w:val="BodyA"/>
        <w:spacing w:line="360" w:lineRule="auto"/>
        <w:ind w:firstLineChars="100" w:firstLine="240"/>
        <w:jc w:val="both"/>
        <w:rPr>
          <w:rFonts w:ascii="Book Antiqua" w:hAnsi="Book Antiqua" w:cs="Times New Roman"/>
          <w:color w:val="auto"/>
        </w:rPr>
      </w:pPr>
      <w:r w:rsidRPr="007B6188">
        <w:rPr>
          <w:rFonts w:ascii="Book Antiqua" w:hAnsi="Book Antiqua"/>
          <w:color w:val="auto"/>
        </w:rPr>
        <w:t>CNIs</w:t>
      </w:r>
      <w:r w:rsidR="00706A05" w:rsidRPr="007B6188">
        <w:rPr>
          <w:rFonts w:ascii="Book Antiqua" w:hAnsi="Book Antiqua" w:cs="Times New Roman"/>
          <w:color w:val="auto"/>
        </w:rPr>
        <w:t xml:space="preserve"> as Tacrolimus (Tac) and </w:t>
      </w:r>
      <w:proofErr w:type="spellStart"/>
      <w:r w:rsidR="00706A05" w:rsidRPr="007B6188">
        <w:rPr>
          <w:rFonts w:ascii="Book Antiqua" w:hAnsi="Book Antiqua" w:cs="Times New Roman"/>
          <w:color w:val="auto"/>
        </w:rPr>
        <w:t>Cyclosporin</w:t>
      </w:r>
      <w:proofErr w:type="spellEnd"/>
      <w:r w:rsidR="00706A05" w:rsidRPr="007B6188">
        <w:rPr>
          <w:rFonts w:ascii="Book Antiqua" w:hAnsi="Book Antiqua" w:cs="Times New Roman"/>
          <w:color w:val="auto"/>
        </w:rPr>
        <w:t xml:space="preserve"> A (</w:t>
      </w:r>
      <w:proofErr w:type="spellStart"/>
      <w:r w:rsidR="00706A05" w:rsidRPr="007B6188">
        <w:rPr>
          <w:rFonts w:ascii="Book Antiqua" w:hAnsi="Book Antiqua" w:cs="Times New Roman"/>
          <w:color w:val="auto"/>
        </w:rPr>
        <w:t>CsA</w:t>
      </w:r>
      <w:proofErr w:type="spellEnd"/>
      <w:r w:rsidR="00706A05" w:rsidRPr="007B6188">
        <w:rPr>
          <w:rFonts w:ascii="Book Antiqua" w:hAnsi="Book Antiqua" w:cs="Times New Roman"/>
          <w:color w:val="auto"/>
        </w:rPr>
        <w:t>) attach with the intracell</w:t>
      </w:r>
      <w:r w:rsidR="00706A05" w:rsidRPr="007B6188">
        <w:rPr>
          <w:rFonts w:ascii="Book Antiqua" w:hAnsi="Book Antiqua" w:cs="Times New Roman"/>
          <w:color w:val="auto"/>
        </w:rPr>
        <w:t>u</w:t>
      </w:r>
      <w:r w:rsidR="00706A05" w:rsidRPr="007B6188">
        <w:rPr>
          <w:rFonts w:ascii="Book Antiqua" w:hAnsi="Book Antiqua" w:cs="Times New Roman"/>
          <w:color w:val="auto"/>
        </w:rPr>
        <w:t xml:space="preserve">lar proteins called FKBP and </w:t>
      </w:r>
      <w:proofErr w:type="spellStart"/>
      <w:r w:rsidR="00706A05" w:rsidRPr="007B6188">
        <w:rPr>
          <w:rFonts w:ascii="Book Antiqua" w:hAnsi="Book Antiqua" w:cs="Times New Roman"/>
          <w:color w:val="auto"/>
        </w:rPr>
        <w:t>immunophilins</w:t>
      </w:r>
      <w:proofErr w:type="spellEnd"/>
      <w:r w:rsidR="00706A05" w:rsidRPr="007B6188">
        <w:rPr>
          <w:rFonts w:ascii="Book Antiqua" w:hAnsi="Book Antiqua" w:cs="Times New Roman"/>
          <w:color w:val="auto"/>
        </w:rPr>
        <w:t xml:space="preserve"> to form complex which blocks the effect of </w:t>
      </w:r>
      <w:proofErr w:type="spellStart"/>
      <w:r w:rsidR="00706A05" w:rsidRPr="007B6188">
        <w:rPr>
          <w:rFonts w:ascii="Book Antiqua" w:hAnsi="Book Antiqua" w:cs="Times New Roman"/>
          <w:color w:val="auto"/>
        </w:rPr>
        <w:t>calcineurin</w:t>
      </w:r>
      <w:proofErr w:type="spellEnd"/>
      <w:r w:rsidR="00706A05" w:rsidRPr="007B6188">
        <w:rPr>
          <w:rFonts w:ascii="Book Antiqua" w:hAnsi="Book Antiqua" w:cs="Times New Roman"/>
          <w:color w:val="auto"/>
        </w:rPr>
        <w:t xml:space="preserve"> which normally potentiates the intracellular processes ass</w:t>
      </w:r>
      <w:r w:rsidR="00706A05" w:rsidRPr="007B6188">
        <w:rPr>
          <w:rFonts w:ascii="Book Antiqua" w:hAnsi="Book Antiqua" w:cs="Times New Roman"/>
          <w:color w:val="auto"/>
        </w:rPr>
        <w:t>o</w:t>
      </w:r>
      <w:r w:rsidR="00706A05" w:rsidRPr="007B6188">
        <w:rPr>
          <w:rFonts w:ascii="Book Antiqua" w:hAnsi="Book Antiqua" w:cs="Times New Roman"/>
          <w:color w:val="auto"/>
        </w:rPr>
        <w:t xml:space="preserve">ciated with the activation of T-lymphocytes. This causes decreased production of interleukin-2 and inhibit the </w:t>
      </w:r>
      <w:proofErr w:type="gramStart"/>
      <w:r w:rsidR="00706A05" w:rsidRPr="007B6188">
        <w:rPr>
          <w:rFonts w:ascii="Book Antiqua" w:hAnsi="Book Antiqua" w:cs="Times New Roman"/>
          <w:color w:val="auto"/>
        </w:rPr>
        <w:t>proliferation  of</w:t>
      </w:r>
      <w:proofErr w:type="gramEnd"/>
      <w:r w:rsidR="00706A05" w:rsidRPr="007B6188">
        <w:rPr>
          <w:rFonts w:ascii="Book Antiqua" w:hAnsi="Book Antiqua" w:cs="Times New Roman"/>
          <w:color w:val="auto"/>
        </w:rPr>
        <w:t xml:space="preserve"> T-cells</w:t>
      </w:r>
      <w:r w:rsidR="00300F72" w:rsidRPr="007B6188">
        <w:rPr>
          <w:rFonts w:ascii="Book Antiqua" w:hAnsi="Book Antiqua" w:cs="Times New Roman"/>
          <w:color w:val="auto"/>
          <w:vertAlign w:val="superscript"/>
        </w:rPr>
        <w:t>[12,13]</w:t>
      </w:r>
      <w:r w:rsidR="00706A05" w:rsidRPr="007B6188">
        <w:rPr>
          <w:rFonts w:ascii="Book Antiqua" w:hAnsi="Book Antiqua" w:cs="Times New Roman"/>
          <w:color w:val="auto"/>
        </w:rPr>
        <w:t xml:space="preserve">. </w:t>
      </w:r>
    </w:p>
    <w:p w14:paraId="426E4332" w14:textId="43EF0293" w:rsidR="00706A05" w:rsidRPr="007B6188" w:rsidRDefault="00706A05" w:rsidP="002569DE">
      <w:pPr>
        <w:pStyle w:val="BodyA"/>
        <w:spacing w:line="360" w:lineRule="auto"/>
        <w:ind w:firstLineChars="100" w:firstLine="240"/>
        <w:jc w:val="both"/>
        <w:rPr>
          <w:rFonts w:ascii="Book Antiqua" w:eastAsia="Times New Roman" w:hAnsi="Book Antiqua" w:cs="Times New Roman"/>
          <w:color w:val="auto"/>
        </w:rPr>
      </w:pPr>
      <w:r w:rsidRPr="007B6188">
        <w:rPr>
          <w:rFonts w:ascii="Book Antiqua" w:hAnsi="Book Antiqua" w:cs="Times New Roman"/>
          <w:color w:val="auto"/>
        </w:rPr>
        <w:t>In the similar manner</w:t>
      </w:r>
      <w:r w:rsidRPr="007B6188">
        <w:rPr>
          <w:rFonts w:ascii="Book Antiqua" w:eastAsia="Times New Roman" w:hAnsi="Book Antiqua" w:cs="Times New Roman"/>
          <w:color w:val="auto"/>
        </w:rPr>
        <w:t xml:space="preserve">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inhibitors as </w:t>
      </w:r>
      <w:proofErr w:type="spellStart"/>
      <w:r w:rsidRPr="007B6188">
        <w:rPr>
          <w:rFonts w:ascii="Book Antiqua" w:hAnsi="Book Antiqua" w:cs="Times New Roman"/>
          <w:color w:val="auto"/>
        </w:rPr>
        <w:t>sirolimus</w:t>
      </w:r>
      <w:proofErr w:type="spellEnd"/>
      <w:r w:rsidRPr="007B6188">
        <w:rPr>
          <w:rFonts w:ascii="Book Antiqua" w:hAnsi="Book Antiqua" w:cs="Times New Roman"/>
          <w:color w:val="auto"/>
        </w:rPr>
        <w:t xml:space="preserve"> (SRL) and </w:t>
      </w:r>
      <w:proofErr w:type="spellStart"/>
      <w:r w:rsidRPr="007B6188">
        <w:rPr>
          <w:rFonts w:ascii="Book Antiqua" w:hAnsi="Book Antiqua" w:cs="Times New Roman"/>
          <w:color w:val="auto"/>
        </w:rPr>
        <w:t>everolimus</w:t>
      </w:r>
      <w:proofErr w:type="spellEnd"/>
      <w:r w:rsidRPr="007B6188">
        <w:rPr>
          <w:rFonts w:ascii="Book Antiqua" w:hAnsi="Book Antiqua" w:cs="Times New Roman"/>
          <w:color w:val="auto"/>
        </w:rPr>
        <w:t xml:space="preserve"> (EVR) form a complex with FKBP to reduces T-cell activation by blocking growth-factor-mediated cell proliferation in</w:t>
      </w:r>
      <w:r w:rsidR="002569DE">
        <w:rPr>
          <w:rFonts w:ascii="Book Antiqua" w:hAnsi="Book Antiqua" w:cs="Times New Roman"/>
          <w:color w:val="auto"/>
        </w:rPr>
        <w:t xml:space="preserve"> the response to an </w:t>
      </w:r>
      <w:proofErr w:type="gramStart"/>
      <w:r w:rsidR="002569DE">
        <w:rPr>
          <w:rFonts w:ascii="Book Antiqua" w:hAnsi="Book Antiqua" w:cs="Times New Roman"/>
          <w:color w:val="auto"/>
        </w:rPr>
        <w:t>alloantigen</w:t>
      </w:r>
      <w:r w:rsidR="00300F72" w:rsidRPr="007B6188">
        <w:rPr>
          <w:rFonts w:ascii="Book Antiqua" w:hAnsi="Book Antiqua" w:cs="Times New Roman"/>
          <w:color w:val="auto"/>
          <w:vertAlign w:val="superscript"/>
        </w:rPr>
        <w:t>[</w:t>
      </w:r>
      <w:proofErr w:type="gramEnd"/>
      <w:r w:rsidR="00300F72" w:rsidRPr="007B6188">
        <w:rPr>
          <w:rFonts w:ascii="Book Antiqua" w:hAnsi="Book Antiqua" w:cs="Times New Roman"/>
          <w:color w:val="auto"/>
          <w:vertAlign w:val="superscript"/>
        </w:rPr>
        <w:t>14-17]</w:t>
      </w:r>
      <w:r w:rsidRPr="007B6188">
        <w:rPr>
          <w:rFonts w:ascii="Book Antiqua" w:hAnsi="Book Antiqua" w:cs="Times New Roman"/>
          <w:color w:val="auto"/>
        </w:rPr>
        <w:t xml:space="preserve">. The distinct immunological properties with and limited nephrotoxic potential of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-inhibitors have prevailed clinicians to use them as a surrogate t</w:t>
      </w:r>
      <w:r w:rsidR="00300F72" w:rsidRPr="007B6188">
        <w:rPr>
          <w:rFonts w:ascii="Book Antiqua" w:hAnsi="Book Antiqua" w:cs="Times New Roman"/>
          <w:color w:val="auto"/>
        </w:rPr>
        <w:t xml:space="preserve">o CNIs in renal </w:t>
      </w:r>
      <w:proofErr w:type="gramStart"/>
      <w:r w:rsidR="00300F72" w:rsidRPr="007B6188">
        <w:rPr>
          <w:rFonts w:ascii="Book Antiqua" w:hAnsi="Book Antiqua" w:cs="Times New Roman"/>
          <w:color w:val="auto"/>
        </w:rPr>
        <w:t>transplantation</w:t>
      </w:r>
      <w:r w:rsidR="00300F72" w:rsidRPr="007B6188">
        <w:rPr>
          <w:rFonts w:ascii="Book Antiqua" w:hAnsi="Book Antiqua" w:cs="Times New Roman"/>
          <w:color w:val="auto"/>
          <w:vertAlign w:val="superscript"/>
        </w:rPr>
        <w:t>[</w:t>
      </w:r>
      <w:proofErr w:type="gramEnd"/>
      <w:r w:rsidR="00300F72" w:rsidRPr="007B6188">
        <w:rPr>
          <w:rFonts w:ascii="Book Antiqua" w:hAnsi="Book Antiqua" w:cs="Times New Roman"/>
          <w:color w:val="auto"/>
          <w:vertAlign w:val="superscript"/>
        </w:rPr>
        <w:t>18-21]</w:t>
      </w:r>
      <w:r w:rsidRPr="007B6188">
        <w:rPr>
          <w:rFonts w:ascii="Book Antiqua" w:hAnsi="Book Antiqua" w:cs="Times New Roman"/>
          <w:color w:val="auto"/>
        </w:rPr>
        <w:t>.</w:t>
      </w:r>
    </w:p>
    <w:p w14:paraId="1B14BE24" w14:textId="5BFAD82D" w:rsidR="00706A05" w:rsidRPr="007B6188" w:rsidRDefault="00706A05" w:rsidP="002569DE">
      <w:pPr>
        <w:pStyle w:val="BodyA"/>
        <w:spacing w:line="360" w:lineRule="auto"/>
        <w:ind w:firstLineChars="100" w:firstLine="240"/>
        <w:jc w:val="both"/>
        <w:rPr>
          <w:rFonts w:ascii="Book Antiqua" w:hAnsi="Book Antiqua" w:cs="Times New Roman"/>
          <w:color w:val="auto"/>
        </w:rPr>
      </w:pPr>
      <w:r w:rsidRPr="007B6188">
        <w:rPr>
          <w:rFonts w:ascii="Book Antiqua" w:hAnsi="Book Antiqua" w:cs="Times New Roman"/>
          <w:color w:val="auto"/>
        </w:rPr>
        <w:t>The main aim of this review is to focus on the short term benefit early conve</w:t>
      </w:r>
      <w:r w:rsidRPr="007B6188">
        <w:rPr>
          <w:rFonts w:ascii="Book Antiqua" w:hAnsi="Book Antiqua" w:cs="Times New Roman"/>
          <w:color w:val="auto"/>
        </w:rPr>
        <w:t>r</w:t>
      </w:r>
      <w:r w:rsidR="00233271">
        <w:rPr>
          <w:rFonts w:ascii="Book Antiqua" w:hAnsi="Book Antiqua" w:cs="Times New Roman"/>
          <w:color w:val="auto"/>
        </w:rPr>
        <w:t xml:space="preserve">sion to </w:t>
      </w:r>
      <w:proofErr w:type="spellStart"/>
      <w:r w:rsidR="00233271">
        <w:rPr>
          <w:rFonts w:ascii="Book Antiqua" w:hAnsi="Book Antiqua" w:cs="Times New Roman"/>
          <w:color w:val="auto"/>
        </w:rPr>
        <w:t>mTOR</w:t>
      </w:r>
      <w:proofErr w:type="spellEnd"/>
      <w:r w:rsidR="00233271">
        <w:rPr>
          <w:rFonts w:ascii="Book Antiqua" w:hAnsi="Book Antiqua" w:cs="Times New Roman"/>
          <w:color w:val="auto"/>
        </w:rPr>
        <w:t>-</w:t>
      </w:r>
      <w:r w:rsidRPr="007B6188">
        <w:rPr>
          <w:rFonts w:ascii="Book Antiqua" w:hAnsi="Book Antiqua" w:cs="Times New Roman"/>
          <w:color w:val="auto"/>
        </w:rPr>
        <w:t>inhibitors with or without CNI in renal transplant recipients in terms of graft functioning and graft survival</w:t>
      </w:r>
      <w:r w:rsidR="00300F72" w:rsidRPr="007B6188">
        <w:rPr>
          <w:rFonts w:ascii="Book Antiqua" w:hAnsi="Book Antiqua" w:cs="Times New Roman"/>
          <w:color w:val="auto"/>
        </w:rPr>
        <w:t>.</w:t>
      </w:r>
      <w:r w:rsidRPr="007B6188">
        <w:rPr>
          <w:rFonts w:ascii="Book Antiqua" w:hAnsi="Book Antiqua" w:cs="Times New Roman"/>
          <w:color w:val="auto"/>
        </w:rPr>
        <w:t xml:space="preserve"> </w:t>
      </w:r>
    </w:p>
    <w:p w14:paraId="78943F92" w14:textId="77777777" w:rsidR="00706A05" w:rsidRPr="00233271" w:rsidRDefault="00706A05" w:rsidP="007B6188">
      <w:pPr>
        <w:pStyle w:val="BodyA"/>
        <w:spacing w:line="360" w:lineRule="auto"/>
        <w:jc w:val="both"/>
        <w:rPr>
          <w:rFonts w:ascii="Book Antiqua" w:eastAsiaTheme="minorEastAsia" w:hAnsi="Book Antiqua" w:cs="Times New Roman"/>
          <w:color w:val="auto"/>
          <w:lang w:eastAsia="zh-CN"/>
        </w:rPr>
      </w:pPr>
    </w:p>
    <w:p w14:paraId="6A57B794" w14:textId="1500544C" w:rsidR="00706A05" w:rsidRPr="007B6188" w:rsidRDefault="002569DE" w:rsidP="007B6188">
      <w:pPr>
        <w:pStyle w:val="BodyA"/>
        <w:spacing w:line="360" w:lineRule="auto"/>
        <w:jc w:val="both"/>
        <w:rPr>
          <w:rFonts w:ascii="Book Antiqua" w:eastAsia="Times New Roman" w:hAnsi="Book Antiqua" w:cs="Times New Roman"/>
          <w:b/>
          <w:bCs/>
          <w:color w:val="auto"/>
        </w:rPr>
      </w:pPr>
      <w:r w:rsidRPr="007B6188">
        <w:rPr>
          <w:rFonts w:ascii="Book Antiqua" w:hAnsi="Book Antiqua" w:cs="Times New Roman"/>
          <w:b/>
          <w:bCs/>
          <w:color w:val="auto"/>
        </w:rPr>
        <w:t>MATERIAL</w:t>
      </w:r>
      <w:r>
        <w:rPr>
          <w:rFonts w:ascii="Book Antiqua" w:eastAsiaTheme="minorEastAsia" w:hAnsi="Book Antiqua" w:cs="Times New Roman"/>
          <w:b/>
          <w:bCs/>
          <w:color w:val="auto"/>
          <w:lang w:eastAsia="zh-CN"/>
        </w:rPr>
        <w:t>S</w:t>
      </w:r>
      <w:r w:rsidRPr="007B6188">
        <w:rPr>
          <w:rFonts w:ascii="Book Antiqua" w:hAnsi="Book Antiqua" w:cs="Times New Roman"/>
          <w:b/>
          <w:bCs/>
          <w:color w:val="auto"/>
        </w:rPr>
        <w:t xml:space="preserve"> AND METHODS</w:t>
      </w:r>
    </w:p>
    <w:p w14:paraId="422A8634" w14:textId="3F045716" w:rsidR="00706A05" w:rsidRDefault="00706A05" w:rsidP="007B6188">
      <w:pPr>
        <w:pStyle w:val="BodyA"/>
        <w:spacing w:line="360" w:lineRule="auto"/>
        <w:jc w:val="both"/>
        <w:rPr>
          <w:rFonts w:ascii="Book Antiqua" w:eastAsiaTheme="minorEastAsia" w:hAnsi="Book Antiqua" w:cs="Times New Roman"/>
          <w:color w:val="auto"/>
          <w:lang w:eastAsia="zh-CN"/>
        </w:rPr>
      </w:pPr>
      <w:r w:rsidRPr="007B6188">
        <w:rPr>
          <w:rFonts w:ascii="Book Antiqua" w:hAnsi="Book Antiqua" w:cs="Times New Roman"/>
          <w:color w:val="auto"/>
        </w:rPr>
        <w:t>This meta-analysis was performed following registration in PROSPERO an inte</w:t>
      </w:r>
      <w:r w:rsidRPr="007B6188">
        <w:rPr>
          <w:rFonts w:ascii="Book Antiqua" w:hAnsi="Book Antiqua" w:cs="Times New Roman"/>
          <w:color w:val="auto"/>
        </w:rPr>
        <w:t>r</w:t>
      </w:r>
      <w:r w:rsidRPr="007B6188">
        <w:rPr>
          <w:rFonts w:ascii="Book Antiqua" w:hAnsi="Book Antiqua" w:cs="Times New Roman"/>
          <w:color w:val="auto"/>
        </w:rPr>
        <w:t>national database of prospectively registered systemat</w:t>
      </w:r>
      <w:r w:rsidR="008E54F7" w:rsidRPr="007B6188">
        <w:rPr>
          <w:rFonts w:ascii="Book Antiqua" w:hAnsi="Book Antiqua" w:cs="Times New Roman"/>
          <w:color w:val="auto"/>
        </w:rPr>
        <w:t>ic reviews (CRD42017054458</w:t>
      </w:r>
      <w:r w:rsidRPr="007B6188">
        <w:rPr>
          <w:rFonts w:ascii="Book Antiqua" w:hAnsi="Book Antiqua" w:cs="Times New Roman"/>
          <w:color w:val="auto"/>
        </w:rPr>
        <w:t xml:space="preserve">). An extensive search of all the published literature on the role of early conversion to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inhibitors as an alternative to CNI has been made on National Library of Medicine Database (P</w:t>
      </w:r>
      <w:r w:rsidR="00233271" w:rsidRPr="007B6188">
        <w:rPr>
          <w:rFonts w:ascii="Book Antiqua" w:hAnsi="Book Antiqua" w:cs="Times New Roman"/>
          <w:color w:val="auto"/>
        </w:rPr>
        <w:t>ub</w:t>
      </w:r>
      <w:r w:rsidRPr="007B6188">
        <w:rPr>
          <w:rFonts w:ascii="Book Antiqua" w:hAnsi="Book Antiqua" w:cs="Times New Roman"/>
          <w:color w:val="auto"/>
        </w:rPr>
        <w:t>M</w:t>
      </w:r>
      <w:r w:rsidR="00233271" w:rsidRPr="007B6188">
        <w:rPr>
          <w:rFonts w:ascii="Book Antiqua" w:hAnsi="Book Antiqua" w:cs="Times New Roman"/>
          <w:color w:val="auto"/>
        </w:rPr>
        <w:t>ed</w:t>
      </w:r>
      <w:r w:rsidRPr="007B6188">
        <w:rPr>
          <w:rFonts w:ascii="Book Antiqua" w:hAnsi="Book Antiqua" w:cs="Times New Roman"/>
          <w:color w:val="auto"/>
        </w:rPr>
        <w:t xml:space="preserve">), EMBASE, Cochrane, </w:t>
      </w:r>
      <w:proofErr w:type="spellStart"/>
      <w:r w:rsidRPr="007B6188">
        <w:rPr>
          <w:rFonts w:ascii="Book Antiqua" w:hAnsi="Book Antiqua" w:cs="Times New Roman"/>
          <w:color w:val="auto"/>
        </w:rPr>
        <w:t>Crossref</w:t>
      </w:r>
      <w:proofErr w:type="spellEnd"/>
      <w:r w:rsidRPr="007B6188">
        <w:rPr>
          <w:rFonts w:ascii="Book Antiqua" w:hAnsi="Book Antiqua" w:cs="Times New Roman"/>
          <w:color w:val="auto"/>
        </w:rPr>
        <w:t>, and Scopus databases on 30</w:t>
      </w:r>
      <w:r w:rsidRPr="00A35857">
        <w:rPr>
          <w:rFonts w:ascii="Book Antiqua" w:hAnsi="Book Antiqua" w:cs="Times New Roman"/>
          <w:color w:val="auto"/>
          <w:vertAlign w:val="superscript"/>
        </w:rPr>
        <w:t>th</w:t>
      </w:r>
      <w:r w:rsidRPr="007B6188">
        <w:rPr>
          <w:rFonts w:ascii="Book Antiqua" w:hAnsi="Book Antiqua" w:cs="Times New Roman"/>
          <w:color w:val="auto"/>
        </w:rPr>
        <w:t xml:space="preserve"> August 2016. The search covered the p</w:t>
      </w:r>
      <w:r w:rsidRPr="007B6188">
        <w:rPr>
          <w:rFonts w:ascii="Book Antiqua" w:hAnsi="Book Antiqua" w:cs="Times New Roman"/>
          <w:color w:val="auto"/>
        </w:rPr>
        <w:t>e</w:t>
      </w:r>
      <w:r w:rsidRPr="007B6188">
        <w:rPr>
          <w:rFonts w:ascii="Book Antiqua" w:hAnsi="Book Antiqua" w:cs="Times New Roman"/>
          <w:color w:val="auto"/>
        </w:rPr>
        <w:t xml:space="preserve">riod 2001 (the year of the first reported early </w:t>
      </w:r>
      <w:proofErr w:type="spellStart"/>
      <w:r w:rsidRPr="007B6188">
        <w:rPr>
          <w:rFonts w:ascii="Book Antiqua" w:hAnsi="Book Antiqua" w:cs="Times New Roman"/>
          <w:color w:val="auto"/>
        </w:rPr>
        <w:t>CsA</w:t>
      </w:r>
      <w:proofErr w:type="spellEnd"/>
      <w:r w:rsidRPr="007B6188">
        <w:rPr>
          <w:rFonts w:ascii="Book Antiqua" w:hAnsi="Book Antiqua" w:cs="Times New Roman"/>
          <w:color w:val="auto"/>
        </w:rPr>
        <w:t xml:space="preserve"> withdrawal with </w:t>
      </w:r>
      <w:proofErr w:type="spellStart"/>
      <w:r w:rsidRPr="007B6188">
        <w:rPr>
          <w:rFonts w:ascii="Book Antiqua" w:hAnsi="Book Antiqua" w:cs="Times New Roman"/>
          <w:color w:val="auto"/>
        </w:rPr>
        <w:t>sirolimus</w:t>
      </w:r>
      <w:proofErr w:type="spellEnd"/>
      <w:r w:rsidRPr="007B6188">
        <w:rPr>
          <w:rFonts w:ascii="Book Antiqua" w:hAnsi="Book Antiqua" w:cs="Times New Roman"/>
          <w:color w:val="auto"/>
        </w:rPr>
        <w:t xml:space="preserve"> in the literature) to September 30</w:t>
      </w:r>
      <w:r w:rsidRPr="00A35857">
        <w:rPr>
          <w:rFonts w:ascii="Book Antiqua" w:hAnsi="Book Antiqua" w:cs="Times New Roman"/>
          <w:color w:val="auto"/>
          <w:vertAlign w:val="superscript"/>
        </w:rPr>
        <w:t>th</w:t>
      </w:r>
      <w:r w:rsidR="00A35857">
        <w:rPr>
          <w:rFonts w:ascii="Book Antiqua" w:hAnsi="Book Antiqua" w:cs="Times New Roman"/>
          <w:color w:val="auto"/>
        </w:rPr>
        <w:t>, 2016</w:t>
      </w:r>
      <w:r w:rsidR="00A35857">
        <w:rPr>
          <w:rFonts w:ascii="Book Antiqua" w:hAnsi="Book Antiqua" w:cs="Times New Roman"/>
          <w:color w:val="auto"/>
          <w:vertAlign w:val="superscript"/>
        </w:rPr>
        <w:t>[22]</w:t>
      </w:r>
      <w:r w:rsidRPr="007B6188">
        <w:rPr>
          <w:rFonts w:ascii="Book Antiqua" w:hAnsi="Book Antiqua" w:cs="Times New Roman"/>
          <w:color w:val="auto"/>
        </w:rPr>
        <w:t>. The following medical subject headings (</w:t>
      </w:r>
      <w:proofErr w:type="spellStart"/>
      <w:r w:rsidRPr="007B6188">
        <w:rPr>
          <w:rFonts w:ascii="Book Antiqua" w:hAnsi="Book Antiqua" w:cs="Times New Roman"/>
          <w:color w:val="auto"/>
        </w:rPr>
        <w:t>MeSH</w:t>
      </w:r>
      <w:proofErr w:type="spellEnd"/>
      <w:r w:rsidRPr="007B6188">
        <w:rPr>
          <w:rFonts w:ascii="Book Antiqua" w:hAnsi="Book Antiqua" w:cs="Times New Roman"/>
          <w:color w:val="auto"/>
        </w:rPr>
        <w:t xml:space="preserve">) terms: </w:t>
      </w:r>
      <w:r w:rsidR="00A35857">
        <w:rPr>
          <w:rFonts w:ascii="Book Antiqua" w:eastAsiaTheme="minorEastAsia" w:hAnsi="Book Antiqua" w:cs="Times New Roman"/>
          <w:color w:val="auto"/>
          <w:lang w:eastAsia="zh-CN"/>
        </w:rPr>
        <w:t>“</w:t>
      </w:r>
      <w:r w:rsidRPr="007B6188">
        <w:rPr>
          <w:rFonts w:ascii="Book Antiqua" w:hAnsi="Book Antiqua" w:cs="Times New Roman"/>
          <w:color w:val="auto"/>
        </w:rPr>
        <w:t>Adverse even</w:t>
      </w:r>
      <w:r w:rsidR="00A35857" w:rsidRPr="007B6188">
        <w:rPr>
          <w:rFonts w:ascii="Book Antiqua" w:hAnsi="Book Antiqua" w:cs="Times New Roman"/>
          <w:color w:val="auto"/>
        </w:rPr>
        <w:t>ts</w:t>
      </w:r>
      <w:r w:rsidR="00A35857">
        <w:rPr>
          <w:rFonts w:ascii="Book Antiqua" w:eastAsiaTheme="minorEastAsia" w:hAnsi="Book Antiqua" w:cs="Times New Roman"/>
          <w:color w:val="auto"/>
          <w:lang w:eastAsia="zh-CN"/>
        </w:rPr>
        <w:t>”</w:t>
      </w:r>
      <w:r w:rsidR="00A35857" w:rsidRPr="007B6188">
        <w:rPr>
          <w:rFonts w:ascii="Book Antiqua" w:hAnsi="Book Antiqua" w:cs="Times New Roman"/>
          <w:color w:val="auto"/>
        </w:rPr>
        <w:t xml:space="preserve">, </w:t>
      </w:r>
      <w:r w:rsidR="00A35857">
        <w:rPr>
          <w:rFonts w:ascii="Book Antiqua" w:eastAsiaTheme="minorEastAsia" w:hAnsi="Book Antiqua" w:cs="Times New Roman"/>
          <w:color w:val="auto"/>
          <w:lang w:eastAsia="zh-CN"/>
        </w:rPr>
        <w:t>“</w:t>
      </w:r>
      <w:proofErr w:type="spellStart"/>
      <w:r w:rsidR="00A35857" w:rsidRPr="007B6188">
        <w:rPr>
          <w:rFonts w:ascii="Book Antiqua" w:hAnsi="Book Antiqua" w:cs="Times New Roman"/>
          <w:color w:val="auto"/>
        </w:rPr>
        <w:t>calcineurin</w:t>
      </w:r>
      <w:proofErr w:type="spellEnd"/>
      <w:r w:rsidR="00A35857" w:rsidRPr="007B6188">
        <w:rPr>
          <w:rFonts w:ascii="Book Antiqua" w:hAnsi="Book Antiqua" w:cs="Times New Roman"/>
          <w:color w:val="auto"/>
        </w:rPr>
        <w:t xml:space="preserve"> inhibitors</w:t>
      </w:r>
      <w:r w:rsidR="00A35857">
        <w:rPr>
          <w:rFonts w:ascii="Book Antiqua" w:eastAsiaTheme="minorEastAsia" w:hAnsi="Book Antiqua" w:cs="Times New Roman"/>
          <w:color w:val="auto"/>
          <w:lang w:eastAsia="zh-CN"/>
        </w:rPr>
        <w:t>”</w:t>
      </w:r>
      <w:r w:rsidR="00A35857" w:rsidRPr="007B6188">
        <w:rPr>
          <w:rFonts w:ascii="Book Antiqua" w:hAnsi="Book Antiqua" w:cs="Times New Roman"/>
          <w:color w:val="auto"/>
        </w:rPr>
        <w:t xml:space="preserve">, </w:t>
      </w:r>
      <w:r w:rsidR="00A35857">
        <w:rPr>
          <w:rFonts w:ascii="Book Antiqua" w:eastAsiaTheme="minorEastAsia" w:hAnsi="Book Antiqua" w:cs="Times New Roman"/>
          <w:color w:val="auto"/>
          <w:lang w:eastAsia="zh-CN"/>
        </w:rPr>
        <w:t>“</w:t>
      </w:r>
      <w:proofErr w:type="spellStart"/>
      <w:r w:rsidR="00A35857" w:rsidRPr="007B6188">
        <w:rPr>
          <w:rFonts w:ascii="Book Antiqua" w:hAnsi="Book Antiqua" w:cs="Times New Roman"/>
          <w:color w:val="auto"/>
        </w:rPr>
        <w:t>cyclosporin</w:t>
      </w:r>
      <w:proofErr w:type="spellEnd"/>
      <w:r w:rsidR="00A35857">
        <w:rPr>
          <w:rFonts w:ascii="Book Antiqua" w:eastAsiaTheme="minorEastAsia" w:hAnsi="Book Antiqua" w:cs="Times New Roman"/>
          <w:color w:val="auto"/>
          <w:lang w:eastAsia="zh-CN"/>
        </w:rPr>
        <w:t>”</w:t>
      </w:r>
      <w:r w:rsidR="00A35857" w:rsidRPr="007B6188">
        <w:rPr>
          <w:rFonts w:ascii="Book Antiqua" w:hAnsi="Book Antiqua" w:cs="Times New Roman"/>
          <w:color w:val="auto"/>
        </w:rPr>
        <w:t xml:space="preserve">, </w:t>
      </w:r>
      <w:r w:rsidR="00A35857">
        <w:rPr>
          <w:rFonts w:ascii="Book Antiqua" w:eastAsiaTheme="minorEastAsia" w:hAnsi="Book Antiqua" w:cs="Times New Roman"/>
          <w:color w:val="auto"/>
          <w:lang w:eastAsia="zh-CN"/>
        </w:rPr>
        <w:t>“</w:t>
      </w:r>
      <w:proofErr w:type="spellStart"/>
      <w:r w:rsidR="00A35857" w:rsidRPr="007B6188">
        <w:rPr>
          <w:rFonts w:ascii="Book Antiqua" w:hAnsi="Book Antiqua" w:cs="Times New Roman"/>
          <w:color w:val="auto"/>
        </w:rPr>
        <w:t>ever</w:t>
      </w:r>
      <w:r w:rsidR="00A35857" w:rsidRPr="007B6188">
        <w:rPr>
          <w:rFonts w:ascii="Book Antiqua" w:hAnsi="Book Antiqua" w:cs="Times New Roman"/>
          <w:color w:val="auto"/>
        </w:rPr>
        <w:t>o</w:t>
      </w:r>
      <w:r w:rsidR="00A35857" w:rsidRPr="007B6188">
        <w:rPr>
          <w:rFonts w:ascii="Book Antiqua" w:hAnsi="Book Antiqua" w:cs="Times New Roman"/>
          <w:color w:val="auto"/>
        </w:rPr>
        <w:lastRenderedPageBreak/>
        <w:t>limus</w:t>
      </w:r>
      <w:proofErr w:type="spellEnd"/>
      <w:r w:rsidR="00A35857">
        <w:rPr>
          <w:rFonts w:ascii="Book Antiqua" w:eastAsiaTheme="minorEastAsia" w:hAnsi="Book Antiqua" w:cs="Times New Roman"/>
          <w:color w:val="auto"/>
          <w:lang w:eastAsia="zh-CN"/>
        </w:rPr>
        <w:t>”</w:t>
      </w:r>
      <w:r w:rsidR="00A35857" w:rsidRPr="007B6188">
        <w:rPr>
          <w:rFonts w:ascii="Book Antiqua" w:hAnsi="Book Antiqua" w:cs="Times New Roman"/>
          <w:color w:val="auto"/>
        </w:rPr>
        <w:t xml:space="preserve">, </w:t>
      </w:r>
      <w:r w:rsidR="00A35857">
        <w:rPr>
          <w:rFonts w:ascii="Book Antiqua" w:eastAsiaTheme="minorEastAsia" w:hAnsi="Book Antiqua" w:cs="Times New Roman"/>
          <w:color w:val="auto"/>
          <w:lang w:eastAsia="zh-CN"/>
        </w:rPr>
        <w:t>“</w:t>
      </w:r>
      <w:r w:rsidR="00A35857" w:rsidRPr="007B6188">
        <w:rPr>
          <w:rFonts w:ascii="Book Antiqua" w:hAnsi="Book Antiqua" w:cs="Times New Roman"/>
          <w:color w:val="auto"/>
        </w:rPr>
        <w:t>graft rejection</w:t>
      </w:r>
      <w:r w:rsidR="00A35857">
        <w:rPr>
          <w:rFonts w:ascii="Book Antiqua" w:eastAsiaTheme="minorEastAsia" w:hAnsi="Book Antiqua" w:cs="Times New Roman"/>
          <w:color w:val="auto"/>
          <w:lang w:eastAsia="zh-CN"/>
        </w:rPr>
        <w:t>”</w:t>
      </w:r>
      <w:r w:rsidR="00A35857" w:rsidRPr="007B6188">
        <w:rPr>
          <w:rFonts w:ascii="Book Antiqua" w:hAnsi="Book Antiqua" w:cs="Times New Roman"/>
          <w:color w:val="auto"/>
        </w:rPr>
        <w:t xml:space="preserve">, </w:t>
      </w:r>
      <w:r w:rsidR="00A35857">
        <w:rPr>
          <w:rFonts w:ascii="Book Antiqua" w:eastAsiaTheme="minorEastAsia" w:hAnsi="Book Antiqua" w:cs="Times New Roman"/>
          <w:color w:val="auto"/>
          <w:lang w:eastAsia="zh-CN"/>
        </w:rPr>
        <w:t>“</w:t>
      </w:r>
      <w:r w:rsidR="00A35857" w:rsidRPr="007B6188">
        <w:rPr>
          <w:rFonts w:ascii="Book Antiqua" w:hAnsi="Book Antiqua" w:cs="Times New Roman"/>
          <w:color w:val="auto"/>
        </w:rPr>
        <w:t>graft survival</w:t>
      </w:r>
      <w:r w:rsidR="00A35857">
        <w:rPr>
          <w:rFonts w:ascii="Book Antiqua" w:eastAsiaTheme="minorEastAsia" w:hAnsi="Book Antiqua" w:cs="Times New Roman"/>
          <w:color w:val="auto"/>
          <w:lang w:eastAsia="zh-CN"/>
        </w:rPr>
        <w:t>”</w:t>
      </w:r>
      <w:r w:rsidR="00A35857" w:rsidRPr="007B6188">
        <w:rPr>
          <w:rFonts w:ascii="Book Antiqua" w:hAnsi="Book Antiqua" w:cs="Times New Roman"/>
          <w:color w:val="auto"/>
        </w:rPr>
        <w:t xml:space="preserve">, </w:t>
      </w:r>
      <w:r w:rsidR="00A35857">
        <w:rPr>
          <w:rFonts w:ascii="Book Antiqua" w:eastAsiaTheme="minorEastAsia" w:hAnsi="Book Antiqua" w:cs="Times New Roman"/>
          <w:color w:val="auto"/>
          <w:lang w:eastAsia="zh-CN"/>
        </w:rPr>
        <w:t>“</w:t>
      </w:r>
      <w:r w:rsidR="00A35857" w:rsidRPr="007B6188">
        <w:rPr>
          <w:rFonts w:ascii="Book Antiqua" w:hAnsi="Book Antiqua" w:cs="Times New Roman"/>
          <w:color w:val="auto"/>
        </w:rPr>
        <w:t>kidney transplantation</w:t>
      </w:r>
      <w:r w:rsidR="00A35857">
        <w:rPr>
          <w:rFonts w:ascii="Book Antiqua" w:eastAsiaTheme="minorEastAsia" w:hAnsi="Book Antiqua" w:cs="Times New Roman"/>
          <w:color w:val="auto"/>
          <w:lang w:eastAsia="zh-CN"/>
        </w:rPr>
        <w:t>’</w:t>
      </w:r>
      <w:r w:rsidR="00A35857" w:rsidRPr="007B6188">
        <w:rPr>
          <w:rFonts w:ascii="Book Antiqua" w:hAnsi="Book Antiqua" w:cs="Times New Roman"/>
          <w:color w:val="auto"/>
        </w:rPr>
        <w:t xml:space="preserve">, </w:t>
      </w:r>
      <w:r w:rsidR="00A35857">
        <w:rPr>
          <w:rFonts w:ascii="Book Antiqua" w:eastAsiaTheme="minorEastAsia" w:hAnsi="Book Antiqua" w:cs="Times New Roman"/>
          <w:color w:val="auto"/>
          <w:lang w:eastAsia="zh-CN"/>
        </w:rPr>
        <w:t>“</w:t>
      </w:r>
      <w:proofErr w:type="spellStart"/>
      <w:r w:rsidRPr="007B6188">
        <w:rPr>
          <w:rFonts w:ascii="Book Antiqua" w:hAnsi="Book Antiqua" w:cs="Times New Roman"/>
          <w:color w:val="auto"/>
        </w:rPr>
        <w:t>mTOR</w:t>
      </w:r>
      <w:proofErr w:type="spellEnd"/>
      <w:r w:rsidR="00A35857" w:rsidRPr="007B6188">
        <w:rPr>
          <w:rFonts w:ascii="Book Antiqua" w:hAnsi="Book Antiqua" w:cs="Times New Roman"/>
          <w:color w:val="auto"/>
        </w:rPr>
        <w:t xml:space="preserve"> i</w:t>
      </w:r>
      <w:r w:rsidR="00A35857" w:rsidRPr="007B6188">
        <w:rPr>
          <w:rFonts w:ascii="Book Antiqua" w:hAnsi="Book Antiqua" w:cs="Times New Roman"/>
          <w:color w:val="auto"/>
        </w:rPr>
        <w:t>n</w:t>
      </w:r>
      <w:r w:rsidR="00A35857" w:rsidRPr="007B6188">
        <w:rPr>
          <w:rFonts w:ascii="Book Antiqua" w:hAnsi="Book Antiqua" w:cs="Times New Roman"/>
          <w:color w:val="auto"/>
        </w:rPr>
        <w:t>hibitors</w:t>
      </w:r>
      <w:r w:rsidR="00A35857">
        <w:rPr>
          <w:rFonts w:ascii="Book Antiqua" w:eastAsiaTheme="minorEastAsia" w:hAnsi="Book Antiqua" w:cs="Times New Roman"/>
          <w:color w:val="auto"/>
          <w:lang w:eastAsia="zh-CN"/>
        </w:rPr>
        <w:t>”</w:t>
      </w:r>
      <w:r w:rsidR="00A35857" w:rsidRPr="007B6188">
        <w:rPr>
          <w:rFonts w:ascii="Book Antiqua" w:hAnsi="Book Antiqua" w:cs="Times New Roman"/>
          <w:color w:val="auto"/>
        </w:rPr>
        <w:t xml:space="preserve">, </w:t>
      </w:r>
      <w:r w:rsidR="00A35857">
        <w:rPr>
          <w:rFonts w:ascii="Book Antiqua" w:eastAsiaTheme="minorEastAsia" w:hAnsi="Book Antiqua" w:cs="Times New Roman"/>
          <w:color w:val="auto"/>
          <w:lang w:eastAsia="zh-CN"/>
        </w:rPr>
        <w:t>“</w:t>
      </w:r>
      <w:proofErr w:type="spellStart"/>
      <w:r w:rsidR="00A35857" w:rsidRPr="007B6188">
        <w:rPr>
          <w:rFonts w:ascii="Book Antiqua" w:hAnsi="Book Antiqua" w:cs="Times New Roman"/>
          <w:color w:val="auto"/>
        </w:rPr>
        <w:t>sirolimus</w:t>
      </w:r>
      <w:proofErr w:type="spellEnd"/>
      <w:r w:rsidR="00A35857">
        <w:rPr>
          <w:rFonts w:ascii="Book Antiqua" w:eastAsiaTheme="minorEastAsia" w:hAnsi="Book Antiqua" w:cs="Times New Roman"/>
          <w:color w:val="auto"/>
          <w:lang w:eastAsia="zh-CN"/>
        </w:rPr>
        <w:t>”</w:t>
      </w:r>
      <w:r w:rsidR="00A35857" w:rsidRPr="007B6188">
        <w:rPr>
          <w:rFonts w:ascii="Book Antiqua" w:hAnsi="Book Antiqua" w:cs="Times New Roman"/>
          <w:color w:val="auto"/>
        </w:rPr>
        <w:t xml:space="preserve">, </w:t>
      </w:r>
      <w:r w:rsidR="00A35857">
        <w:rPr>
          <w:rFonts w:ascii="Book Antiqua" w:eastAsiaTheme="minorEastAsia" w:hAnsi="Book Antiqua" w:cs="Times New Roman"/>
          <w:color w:val="auto"/>
          <w:lang w:eastAsia="zh-CN"/>
        </w:rPr>
        <w:t>“</w:t>
      </w:r>
      <w:r w:rsidR="00A35857" w:rsidRPr="007B6188">
        <w:rPr>
          <w:rFonts w:ascii="Book Antiqua" w:hAnsi="Book Antiqua" w:cs="Times New Roman"/>
          <w:color w:val="auto"/>
        </w:rPr>
        <w:t>tacrolimus</w:t>
      </w:r>
      <w:r w:rsidR="00A35857">
        <w:rPr>
          <w:rFonts w:ascii="Book Antiqua" w:eastAsiaTheme="minorEastAsia" w:hAnsi="Book Antiqua" w:cs="Times New Roman"/>
          <w:color w:val="auto"/>
          <w:lang w:eastAsia="zh-CN"/>
        </w:rPr>
        <w:t>”</w:t>
      </w:r>
      <w:r w:rsidRPr="007B6188">
        <w:rPr>
          <w:rFonts w:ascii="Book Antiqua" w:hAnsi="Book Antiqua" w:cs="Times New Roman"/>
          <w:color w:val="auto"/>
        </w:rPr>
        <w:t xml:space="preserve"> were searched.</w:t>
      </w:r>
    </w:p>
    <w:p w14:paraId="0D55EE99" w14:textId="77777777" w:rsidR="00A35857" w:rsidRPr="00A35857" w:rsidRDefault="00A35857" w:rsidP="007B6188">
      <w:pPr>
        <w:pStyle w:val="BodyA"/>
        <w:spacing w:line="360" w:lineRule="auto"/>
        <w:jc w:val="both"/>
        <w:rPr>
          <w:rFonts w:ascii="Book Antiqua" w:eastAsiaTheme="minorEastAsia" w:hAnsi="Book Antiqua" w:cs="Times New Roman"/>
          <w:color w:val="auto"/>
          <w:lang w:eastAsia="zh-CN"/>
        </w:rPr>
      </w:pPr>
    </w:p>
    <w:p w14:paraId="26A5B9F7" w14:textId="4C1CF716" w:rsidR="00D801AF" w:rsidRPr="00A35857" w:rsidRDefault="00D801AF" w:rsidP="007B6188">
      <w:pPr>
        <w:pStyle w:val="BodyA"/>
        <w:spacing w:line="360" w:lineRule="auto"/>
        <w:jc w:val="both"/>
        <w:rPr>
          <w:rFonts w:ascii="Book Antiqua" w:eastAsiaTheme="minorEastAsia" w:hAnsi="Book Antiqua" w:cs="Times New Roman"/>
          <w:b/>
          <w:bCs/>
          <w:i/>
          <w:color w:val="auto"/>
          <w:lang w:eastAsia="zh-CN"/>
        </w:rPr>
      </w:pPr>
      <w:r w:rsidRPr="00A35857">
        <w:rPr>
          <w:rFonts w:ascii="Book Antiqua" w:hAnsi="Book Antiqua" w:cs="Times New Roman"/>
          <w:b/>
          <w:bCs/>
          <w:i/>
          <w:color w:val="auto"/>
          <w:lang w:val="en-GB"/>
        </w:rPr>
        <w:t>Stud</w:t>
      </w:r>
      <w:r w:rsidR="00A35857" w:rsidRPr="00A35857">
        <w:rPr>
          <w:rFonts w:ascii="Book Antiqua" w:hAnsi="Book Antiqua" w:cs="Times New Roman"/>
          <w:b/>
          <w:bCs/>
          <w:i/>
          <w:color w:val="auto"/>
          <w:lang w:val="en-GB"/>
        </w:rPr>
        <w:t>y selection methodo</w:t>
      </w:r>
      <w:r w:rsidRPr="00A35857">
        <w:rPr>
          <w:rFonts w:ascii="Book Antiqua" w:hAnsi="Book Antiqua" w:cs="Times New Roman"/>
          <w:b/>
          <w:bCs/>
          <w:i/>
          <w:color w:val="auto"/>
          <w:lang w:val="en-GB"/>
        </w:rPr>
        <w:t>logy</w:t>
      </w:r>
    </w:p>
    <w:p w14:paraId="517A6253" w14:textId="43699183" w:rsidR="00706A05" w:rsidRDefault="00706A05" w:rsidP="007B6188">
      <w:pPr>
        <w:pStyle w:val="BodyA"/>
        <w:spacing w:line="360" w:lineRule="auto"/>
        <w:jc w:val="both"/>
        <w:rPr>
          <w:rFonts w:ascii="Book Antiqua" w:eastAsiaTheme="minorEastAsia" w:hAnsi="Book Antiqua" w:cs="Times New Roman"/>
          <w:color w:val="auto"/>
          <w:lang w:eastAsia="zh-CN"/>
        </w:rPr>
      </w:pPr>
      <w:r w:rsidRPr="007B6188">
        <w:rPr>
          <w:rFonts w:ascii="Book Antiqua" w:hAnsi="Book Antiqua" w:cs="Times New Roman"/>
          <w:color w:val="auto"/>
        </w:rPr>
        <w:t>The original English literature a</w:t>
      </w:r>
      <w:r w:rsidR="00B76686">
        <w:rPr>
          <w:rFonts w:ascii="Book Antiqua" w:hAnsi="Book Antiqua" w:cs="Times New Roman"/>
          <w:color w:val="auto"/>
        </w:rPr>
        <w:t>rticles published between 2001-</w:t>
      </w:r>
      <w:r w:rsidRPr="007B6188">
        <w:rPr>
          <w:rFonts w:ascii="Book Antiqua" w:hAnsi="Book Antiqua" w:cs="Times New Roman"/>
          <w:color w:val="auto"/>
        </w:rPr>
        <w:t xml:space="preserve">September 2016 were included. Only studies which systematically and quantitatively assessed the graft functioning and graft survival of more than or equal to 12 </w:t>
      </w:r>
      <w:proofErr w:type="spellStart"/>
      <w:r w:rsidRPr="007B6188">
        <w:rPr>
          <w:rFonts w:ascii="Book Antiqua" w:hAnsi="Book Antiqua" w:cs="Times New Roman"/>
          <w:color w:val="auto"/>
        </w:rPr>
        <w:t>mo</w:t>
      </w:r>
      <w:proofErr w:type="spellEnd"/>
      <w:r w:rsidRPr="007B6188">
        <w:rPr>
          <w:rFonts w:ascii="Book Antiqua" w:hAnsi="Book Antiqua" w:cs="Times New Roman"/>
          <w:color w:val="auto"/>
        </w:rPr>
        <w:t xml:space="preserve"> following early conversion to </w:t>
      </w:r>
      <w:proofErr w:type="spellStart"/>
      <w:r w:rsidRPr="007B6188">
        <w:rPr>
          <w:rFonts w:ascii="Book Antiqua" w:hAnsi="Book Antiqua" w:cs="Times New Roman"/>
          <w:color w:val="auto"/>
        </w:rPr>
        <w:t>mTORI</w:t>
      </w:r>
      <w:proofErr w:type="spellEnd"/>
      <w:r w:rsidRPr="007B6188">
        <w:rPr>
          <w:rFonts w:ascii="Book Antiqua" w:hAnsi="Book Antiqua" w:cs="Times New Roman"/>
          <w:color w:val="auto"/>
        </w:rPr>
        <w:t xml:space="preserve"> with or without CNI in different </w:t>
      </w:r>
      <w:proofErr w:type="spellStart"/>
      <w:r w:rsidRPr="007B6188">
        <w:rPr>
          <w:rFonts w:ascii="Book Antiqua" w:hAnsi="Book Antiqua" w:cs="Times New Roman"/>
          <w:color w:val="auto"/>
        </w:rPr>
        <w:t>randomised</w:t>
      </w:r>
      <w:proofErr w:type="spellEnd"/>
      <w:r w:rsidRPr="007B6188">
        <w:rPr>
          <w:rFonts w:ascii="Book Antiqua" w:hAnsi="Book Antiqua" w:cs="Times New Roman"/>
          <w:color w:val="auto"/>
        </w:rPr>
        <w:t xml:space="preserve"> clinical studies were </w:t>
      </w:r>
      <w:proofErr w:type="spellStart"/>
      <w:r w:rsidRPr="007B6188">
        <w:rPr>
          <w:rFonts w:ascii="Book Antiqua" w:hAnsi="Book Antiqua" w:cs="Times New Roman"/>
          <w:color w:val="auto"/>
        </w:rPr>
        <w:t>analysed</w:t>
      </w:r>
      <w:proofErr w:type="spellEnd"/>
      <w:r w:rsidRPr="007B6188">
        <w:rPr>
          <w:rFonts w:ascii="Book Antiqua" w:hAnsi="Book Antiqua" w:cs="Times New Roman"/>
          <w:color w:val="auto"/>
        </w:rPr>
        <w:t>. All kind of comparative studies, retrospective and pr</w:t>
      </w:r>
      <w:r w:rsidRPr="007B6188">
        <w:rPr>
          <w:rFonts w:ascii="Book Antiqua" w:hAnsi="Book Antiqua" w:cs="Times New Roman"/>
          <w:color w:val="auto"/>
        </w:rPr>
        <w:t>o</w:t>
      </w:r>
      <w:r w:rsidRPr="007B6188">
        <w:rPr>
          <w:rFonts w:ascii="Book Antiqua" w:hAnsi="Book Antiqua" w:cs="Times New Roman"/>
          <w:color w:val="auto"/>
        </w:rPr>
        <w:t xml:space="preserve">spective were included. We have excluded publications as editorials, reviews and letters (Table 1). </w:t>
      </w:r>
    </w:p>
    <w:p w14:paraId="44001D44" w14:textId="77777777" w:rsidR="00B76686" w:rsidRPr="00B76686" w:rsidRDefault="00B76686" w:rsidP="007B6188">
      <w:pPr>
        <w:pStyle w:val="BodyA"/>
        <w:spacing w:line="360" w:lineRule="auto"/>
        <w:jc w:val="both"/>
        <w:rPr>
          <w:rFonts w:ascii="Book Antiqua" w:eastAsiaTheme="minorEastAsia" w:hAnsi="Book Antiqua" w:cs="Times New Roman"/>
          <w:color w:val="auto"/>
          <w:lang w:eastAsia="zh-CN"/>
        </w:rPr>
      </w:pPr>
    </w:p>
    <w:p w14:paraId="5F1AEA6F" w14:textId="6DDC3898" w:rsidR="00706A05" w:rsidRPr="00B76686" w:rsidRDefault="00B76686" w:rsidP="007B6188">
      <w:pPr>
        <w:pStyle w:val="BodyA"/>
        <w:spacing w:line="360" w:lineRule="auto"/>
        <w:jc w:val="both"/>
        <w:rPr>
          <w:rFonts w:ascii="Book Antiqua" w:eastAsiaTheme="minorEastAsia" w:hAnsi="Book Antiqua" w:cs="Times New Roman"/>
          <w:b/>
          <w:bCs/>
          <w:i/>
          <w:color w:val="auto"/>
          <w:lang w:eastAsia="zh-CN"/>
        </w:rPr>
      </w:pPr>
      <w:r w:rsidRPr="00B76686">
        <w:rPr>
          <w:rFonts w:ascii="Book Antiqua" w:hAnsi="Book Antiqua" w:cs="Times New Roman"/>
          <w:b/>
          <w:bCs/>
          <w:i/>
          <w:color w:val="auto"/>
        </w:rPr>
        <w:t>Data extraction</w:t>
      </w:r>
    </w:p>
    <w:p w14:paraId="26A08DD3" w14:textId="166924F2" w:rsidR="00706A05" w:rsidRDefault="00706A05" w:rsidP="007B6188">
      <w:pPr>
        <w:pStyle w:val="BodyA"/>
        <w:spacing w:line="360" w:lineRule="auto"/>
        <w:jc w:val="both"/>
        <w:rPr>
          <w:rFonts w:ascii="Book Antiqua" w:eastAsiaTheme="minorEastAsia" w:hAnsi="Book Antiqua" w:cs="Times New Roman"/>
          <w:color w:val="auto"/>
          <w:lang w:eastAsia="zh-CN"/>
        </w:rPr>
      </w:pPr>
      <w:r w:rsidRPr="007B6188">
        <w:rPr>
          <w:rFonts w:ascii="Book Antiqua" w:eastAsia="Times New Roman" w:hAnsi="Book Antiqua" w:cs="Times New Roman"/>
          <w:bCs/>
          <w:color w:val="auto"/>
        </w:rPr>
        <w:t xml:space="preserve">Two separate physician reviewers </w:t>
      </w:r>
      <w:r w:rsidR="006B6624" w:rsidRPr="006B6624">
        <w:rPr>
          <w:rFonts w:ascii="Book Antiqua" w:hAnsi="Book Antiqua"/>
          <w:color w:val="000000" w:themeColor="text1"/>
        </w:rPr>
        <w:t>Kumar</w:t>
      </w:r>
      <w:r w:rsidR="006B6624" w:rsidRPr="006B6624">
        <w:rPr>
          <w:rFonts w:ascii="Book Antiqua" w:eastAsiaTheme="minorEastAsia" w:hAnsi="Book Antiqua" w:cs="Times New Roman" w:hint="eastAsia"/>
          <w:bCs/>
          <w:color w:val="auto"/>
          <w:lang w:eastAsia="zh-CN"/>
        </w:rPr>
        <w:t xml:space="preserve"> </w:t>
      </w:r>
      <w:r w:rsidRPr="006B6624">
        <w:rPr>
          <w:rFonts w:ascii="Book Antiqua" w:eastAsia="Times New Roman" w:hAnsi="Book Antiqua" w:cs="Times New Roman"/>
          <w:bCs/>
          <w:color w:val="auto"/>
        </w:rPr>
        <w:t xml:space="preserve">J, </w:t>
      </w:r>
      <w:proofErr w:type="spellStart"/>
      <w:r w:rsidR="006B6624" w:rsidRPr="006B6624">
        <w:rPr>
          <w:rFonts w:ascii="Book Antiqua" w:hAnsi="Book Antiqua"/>
          <w:color w:val="000000" w:themeColor="text1"/>
        </w:rPr>
        <w:t>Reccia</w:t>
      </w:r>
      <w:proofErr w:type="spellEnd"/>
      <w:r w:rsidR="006B6624" w:rsidRPr="006B6624">
        <w:rPr>
          <w:rFonts w:ascii="Book Antiqua" w:eastAsiaTheme="minorEastAsia" w:hAnsi="Book Antiqua" w:hint="eastAsia"/>
          <w:color w:val="000000" w:themeColor="text1"/>
          <w:lang w:eastAsia="zh-CN"/>
        </w:rPr>
        <w:t xml:space="preserve"> </w:t>
      </w:r>
      <w:r w:rsidR="006B6624" w:rsidRPr="006B6624">
        <w:rPr>
          <w:rFonts w:ascii="Book Antiqua" w:eastAsia="Times New Roman" w:hAnsi="Book Antiqua" w:cs="Times New Roman"/>
          <w:bCs/>
          <w:color w:val="auto"/>
        </w:rPr>
        <w:t>I</w:t>
      </w:r>
      <w:r w:rsidRPr="006B6624">
        <w:rPr>
          <w:rFonts w:ascii="Book Antiqua" w:eastAsia="Times New Roman" w:hAnsi="Book Antiqua" w:cs="Times New Roman"/>
          <w:bCs/>
          <w:color w:val="auto"/>
        </w:rPr>
        <w:t xml:space="preserve"> </w:t>
      </w:r>
      <w:r w:rsidRPr="007B6188">
        <w:rPr>
          <w:rFonts w:ascii="Book Antiqua" w:eastAsia="Times New Roman" w:hAnsi="Book Antiqua" w:cs="Times New Roman"/>
          <w:bCs/>
          <w:color w:val="auto"/>
        </w:rPr>
        <w:t>reviewed all the articles. Disagreements were resolved through discussion, whilst in scenarios were co</w:t>
      </w:r>
      <w:r w:rsidRPr="007B6188">
        <w:rPr>
          <w:rFonts w:ascii="Book Antiqua" w:eastAsia="Times New Roman" w:hAnsi="Book Antiqua" w:cs="Times New Roman"/>
          <w:bCs/>
          <w:color w:val="auto"/>
        </w:rPr>
        <w:t>n</w:t>
      </w:r>
      <w:r w:rsidRPr="007B6188">
        <w:rPr>
          <w:rFonts w:ascii="Book Antiqua" w:eastAsia="Times New Roman" w:hAnsi="Book Antiqua" w:cs="Times New Roman"/>
          <w:bCs/>
          <w:color w:val="auto"/>
        </w:rPr>
        <w:t>sensus could not be achieved were resolved by a thir</w:t>
      </w:r>
      <w:r w:rsidR="007C3CDB" w:rsidRPr="007B6188">
        <w:rPr>
          <w:rFonts w:ascii="Book Antiqua" w:eastAsia="Times New Roman" w:hAnsi="Book Antiqua" w:cs="Times New Roman"/>
          <w:bCs/>
          <w:color w:val="auto"/>
        </w:rPr>
        <w:t xml:space="preserve">d author </w:t>
      </w:r>
      <w:r w:rsidR="007C3CDB" w:rsidRPr="00FC07A5">
        <w:rPr>
          <w:rFonts w:ascii="Book Antiqua" w:eastAsia="Times New Roman" w:hAnsi="Book Antiqua" w:cs="Times New Roman"/>
          <w:bCs/>
          <w:color w:val="auto"/>
        </w:rPr>
        <w:t>(</w:t>
      </w:r>
      <w:r w:rsidR="00394569" w:rsidRPr="00FC07A5">
        <w:rPr>
          <w:rFonts w:ascii="Book Antiqua" w:hAnsi="Book Antiqua"/>
          <w:color w:val="000000" w:themeColor="text1"/>
          <w:lang w:val="en-GB"/>
        </w:rPr>
        <w:t xml:space="preserve">Ahmed </w:t>
      </w:r>
      <w:proofErr w:type="spellStart"/>
      <w:r w:rsidR="00394569" w:rsidRPr="00FC07A5">
        <w:rPr>
          <w:rFonts w:ascii="Book Antiqua" w:hAnsi="Book Antiqua"/>
          <w:color w:val="000000" w:themeColor="text1"/>
          <w:lang w:val="en-GB"/>
        </w:rPr>
        <w:t>Halawa</w:t>
      </w:r>
      <w:proofErr w:type="spellEnd"/>
      <w:r w:rsidRPr="00FC07A5">
        <w:rPr>
          <w:rFonts w:ascii="Book Antiqua" w:eastAsia="Times New Roman" w:hAnsi="Book Antiqua" w:cs="Times New Roman"/>
          <w:bCs/>
          <w:color w:val="auto"/>
        </w:rPr>
        <w:t>).</w:t>
      </w:r>
      <w:r w:rsidRPr="007B6188">
        <w:rPr>
          <w:rFonts w:ascii="Book Antiqua" w:eastAsia="Times New Roman" w:hAnsi="Book Antiqua" w:cs="Times New Roman"/>
          <w:bCs/>
          <w:color w:val="auto"/>
        </w:rPr>
        <w:t xml:space="preserve"> </w:t>
      </w:r>
      <w:r w:rsidRPr="007B6188">
        <w:rPr>
          <w:rFonts w:ascii="Book Antiqua" w:hAnsi="Book Antiqua" w:cs="Times New Roman"/>
          <w:color w:val="auto"/>
        </w:rPr>
        <w:t xml:space="preserve">We have </w:t>
      </w:r>
      <w:proofErr w:type="spellStart"/>
      <w:r w:rsidRPr="007B6188">
        <w:rPr>
          <w:rFonts w:ascii="Book Antiqua" w:hAnsi="Book Antiqua" w:cs="Times New Roman"/>
          <w:color w:val="auto"/>
        </w:rPr>
        <w:t>analysed</w:t>
      </w:r>
      <w:proofErr w:type="spellEnd"/>
      <w:r w:rsidRPr="007B6188">
        <w:rPr>
          <w:rFonts w:ascii="Book Antiqua" w:hAnsi="Book Antiqua" w:cs="Times New Roman"/>
          <w:color w:val="auto"/>
        </w:rPr>
        <w:t xml:space="preserve"> all papers with empirical studies using a </w:t>
      </w:r>
      <w:proofErr w:type="spellStart"/>
      <w:r w:rsidRPr="007B6188">
        <w:rPr>
          <w:rFonts w:ascii="Book Antiqua" w:hAnsi="Book Antiqua" w:cs="Times New Roman"/>
          <w:color w:val="auto"/>
        </w:rPr>
        <w:t>standardised</w:t>
      </w:r>
      <w:proofErr w:type="spellEnd"/>
      <w:r w:rsidRPr="007B6188">
        <w:rPr>
          <w:rFonts w:ascii="Book Antiqua" w:hAnsi="Book Antiqua" w:cs="Times New Roman"/>
          <w:color w:val="auto"/>
        </w:rPr>
        <w:t xml:space="preserve"> quality assessment tool and pre-specified inclusion and exclusion criteria. The present meta-analysis was performed using the Preferred Reporting Items for Systematic Reviews and Meta-analyses (PRISMA) guidelines and registered in PROSPERO an international database of prospectively registered systematic reviews (Fig</w:t>
      </w:r>
      <w:r w:rsidR="00FC07A5">
        <w:rPr>
          <w:rFonts w:ascii="Book Antiqua" w:eastAsiaTheme="minorEastAsia" w:hAnsi="Book Antiqua" w:cs="Times New Roman" w:hint="eastAsia"/>
          <w:color w:val="auto"/>
          <w:lang w:eastAsia="zh-CN"/>
        </w:rPr>
        <w:t xml:space="preserve">ure </w:t>
      </w:r>
      <w:r w:rsidRPr="007B6188">
        <w:rPr>
          <w:rFonts w:ascii="Book Antiqua" w:hAnsi="Book Antiqua" w:cs="Times New Roman"/>
          <w:color w:val="auto"/>
        </w:rPr>
        <w:t xml:space="preserve">1). </w:t>
      </w:r>
    </w:p>
    <w:p w14:paraId="5ABB09E4" w14:textId="77777777" w:rsidR="00FC07A5" w:rsidRPr="00FC07A5" w:rsidRDefault="00FC07A5" w:rsidP="007B6188">
      <w:pPr>
        <w:pStyle w:val="BodyA"/>
        <w:spacing w:line="360" w:lineRule="auto"/>
        <w:jc w:val="both"/>
        <w:rPr>
          <w:rFonts w:ascii="Book Antiqua" w:eastAsiaTheme="minorEastAsia" w:hAnsi="Book Antiqua" w:cs="Times New Roman"/>
          <w:bCs/>
          <w:color w:val="auto"/>
          <w:lang w:eastAsia="zh-CN"/>
        </w:rPr>
      </w:pPr>
    </w:p>
    <w:p w14:paraId="786DA7E6" w14:textId="1FD9DE67" w:rsidR="00706A05" w:rsidRPr="0054411C" w:rsidRDefault="00706A05" w:rsidP="007B6188">
      <w:pPr>
        <w:pStyle w:val="BodyA"/>
        <w:spacing w:line="360" w:lineRule="auto"/>
        <w:jc w:val="both"/>
        <w:rPr>
          <w:rFonts w:ascii="Book Antiqua" w:eastAsiaTheme="minorEastAsia" w:hAnsi="Book Antiqua" w:cs="Times New Roman"/>
          <w:b/>
          <w:bCs/>
          <w:i/>
          <w:color w:val="auto"/>
          <w:lang w:eastAsia="zh-CN"/>
        </w:rPr>
      </w:pPr>
      <w:r w:rsidRPr="0054411C">
        <w:rPr>
          <w:rFonts w:ascii="Book Antiqua" w:hAnsi="Book Antiqua" w:cs="Times New Roman"/>
          <w:b/>
          <w:bCs/>
          <w:i/>
          <w:color w:val="auto"/>
        </w:rPr>
        <w:t xml:space="preserve">Statistical </w:t>
      </w:r>
      <w:r w:rsidR="00FC07A5" w:rsidRPr="0054411C">
        <w:rPr>
          <w:rFonts w:ascii="Book Antiqua" w:eastAsiaTheme="minorEastAsia" w:hAnsi="Book Antiqua" w:cs="Times New Roman" w:hint="eastAsia"/>
          <w:b/>
          <w:bCs/>
          <w:i/>
          <w:color w:val="auto"/>
          <w:lang w:eastAsia="zh-CN"/>
        </w:rPr>
        <w:t>a</w:t>
      </w:r>
      <w:r w:rsidR="00FC07A5" w:rsidRPr="0054411C">
        <w:rPr>
          <w:rFonts w:ascii="Book Antiqua" w:hAnsi="Book Antiqua" w:cs="Times New Roman"/>
          <w:b/>
          <w:bCs/>
          <w:i/>
          <w:color w:val="auto"/>
        </w:rPr>
        <w:t>nalysis</w:t>
      </w:r>
    </w:p>
    <w:p w14:paraId="21CF1100" w14:textId="77777777" w:rsidR="00706A05" w:rsidRPr="007B6188" w:rsidRDefault="00706A05" w:rsidP="007B6188">
      <w:pPr>
        <w:pStyle w:val="BodyA"/>
        <w:spacing w:line="360" w:lineRule="auto"/>
        <w:jc w:val="both"/>
        <w:rPr>
          <w:rFonts w:ascii="Book Antiqua" w:eastAsia="Times New Roman" w:hAnsi="Book Antiqua" w:cs="Times New Roman"/>
          <w:color w:val="auto"/>
        </w:rPr>
      </w:pPr>
      <w:r w:rsidRPr="007B6188">
        <w:rPr>
          <w:rFonts w:ascii="Book Antiqua" w:hAnsi="Book Antiqua" w:cs="Times New Roman"/>
          <w:color w:val="auto"/>
        </w:rPr>
        <w:t>The QUADAS-II (quality assessment of diagnostic accuracy studies-II) based analysis was done to assess the internal validity of pre-specified inclusion and exclusion criteria of the various studies. QUADAS-2 is an evidence-based bias assessment tool to evaluate the quality of diagnostic accuracy studies in a sy</w:t>
      </w:r>
      <w:r w:rsidRPr="007B6188">
        <w:rPr>
          <w:rFonts w:ascii="Book Antiqua" w:hAnsi="Book Antiqua" w:cs="Times New Roman"/>
          <w:color w:val="auto"/>
        </w:rPr>
        <w:t>s</w:t>
      </w:r>
      <w:r w:rsidRPr="007B6188">
        <w:rPr>
          <w:rFonts w:ascii="Book Antiqua" w:hAnsi="Book Antiqua" w:cs="Times New Roman"/>
          <w:color w:val="auto"/>
        </w:rPr>
        <w:t>tematic review.</w:t>
      </w:r>
    </w:p>
    <w:p w14:paraId="1FCBFCF3" w14:textId="1E070F43" w:rsidR="00706A05" w:rsidRPr="007B6188" w:rsidRDefault="00706A05" w:rsidP="0054411C">
      <w:pPr>
        <w:pStyle w:val="BodyA"/>
        <w:spacing w:line="360" w:lineRule="auto"/>
        <w:ind w:firstLineChars="100" w:firstLine="240"/>
        <w:jc w:val="both"/>
        <w:rPr>
          <w:rFonts w:ascii="Book Antiqua" w:hAnsi="Book Antiqua" w:cs="Times New Roman"/>
          <w:color w:val="auto"/>
        </w:rPr>
      </w:pPr>
      <w:r w:rsidRPr="007B6188">
        <w:rPr>
          <w:rFonts w:ascii="Book Antiqua" w:hAnsi="Book Antiqua" w:cs="Times New Roman"/>
          <w:color w:val="auto"/>
        </w:rPr>
        <w:lastRenderedPageBreak/>
        <w:t>A total of six peer-reviewed multi-institutional studies were included in the present meta-analysis. We reviewed each study comprehensively, and data were extracted for the outcomes such as patient safety, exposure-response relatio</w:t>
      </w:r>
      <w:r w:rsidRPr="007B6188">
        <w:rPr>
          <w:rFonts w:ascii="Book Antiqua" w:hAnsi="Book Antiqua" w:cs="Times New Roman"/>
          <w:color w:val="auto"/>
        </w:rPr>
        <w:t>n</w:t>
      </w:r>
      <w:r w:rsidRPr="007B6188">
        <w:rPr>
          <w:rFonts w:ascii="Book Antiqua" w:hAnsi="Book Antiqua" w:cs="Times New Roman"/>
          <w:color w:val="auto"/>
        </w:rPr>
        <w:t>ships, adverse events, and various shortcomings or weaknesses to improve the graft functionin</w:t>
      </w:r>
      <w:r w:rsidR="0054411C">
        <w:rPr>
          <w:rFonts w:ascii="Book Antiqua" w:hAnsi="Book Antiqua" w:cs="Times New Roman"/>
          <w:color w:val="auto"/>
        </w:rPr>
        <w:t>g and long-term survival (Table</w:t>
      </w:r>
      <w:r w:rsidRPr="007B6188">
        <w:rPr>
          <w:rFonts w:ascii="Book Antiqua" w:hAnsi="Book Antiqua" w:cs="Times New Roman"/>
          <w:color w:val="auto"/>
        </w:rPr>
        <w:t xml:space="preserve"> 2).</w:t>
      </w:r>
    </w:p>
    <w:p w14:paraId="6FB3C8D9" w14:textId="77777777" w:rsidR="00706A05" w:rsidRDefault="00706A05" w:rsidP="0054411C">
      <w:pPr>
        <w:pStyle w:val="BodyA"/>
        <w:spacing w:line="360" w:lineRule="auto"/>
        <w:ind w:firstLineChars="100" w:firstLine="240"/>
        <w:jc w:val="both"/>
        <w:rPr>
          <w:rFonts w:ascii="Book Antiqua" w:eastAsiaTheme="minorEastAsia" w:hAnsi="Book Antiqua" w:cs="Times New Roman"/>
          <w:color w:val="auto"/>
          <w:lang w:eastAsia="zh-CN"/>
        </w:rPr>
      </w:pPr>
      <w:r w:rsidRPr="007B6188">
        <w:rPr>
          <w:rFonts w:ascii="Book Antiqua" w:eastAsia="Times New Roman" w:hAnsi="Book Antiqua" w:cs="Times New Roman"/>
          <w:color w:val="auto"/>
        </w:rPr>
        <w:t>Review Manager (</w:t>
      </w:r>
      <w:proofErr w:type="spellStart"/>
      <w:r w:rsidRPr="007B6188">
        <w:rPr>
          <w:rFonts w:ascii="Book Antiqua" w:eastAsia="Times New Roman" w:hAnsi="Book Antiqua" w:cs="Times New Roman"/>
          <w:color w:val="auto"/>
        </w:rPr>
        <w:t>RevMan</w:t>
      </w:r>
      <w:proofErr w:type="spellEnd"/>
      <w:r w:rsidRPr="007B6188">
        <w:rPr>
          <w:rFonts w:ascii="Book Antiqua" w:eastAsia="Times New Roman" w:hAnsi="Book Antiqua" w:cs="Times New Roman"/>
          <w:color w:val="auto"/>
        </w:rPr>
        <w:t xml:space="preserve">) Version 5.3 was used to </w:t>
      </w:r>
      <w:proofErr w:type="spellStart"/>
      <w:r w:rsidRPr="007B6188">
        <w:rPr>
          <w:rFonts w:ascii="Book Antiqua" w:eastAsia="Times New Roman" w:hAnsi="Book Antiqua" w:cs="Times New Roman"/>
          <w:color w:val="auto"/>
        </w:rPr>
        <w:t>analyse</w:t>
      </w:r>
      <w:proofErr w:type="spellEnd"/>
      <w:r w:rsidRPr="007B6188">
        <w:rPr>
          <w:rFonts w:ascii="Book Antiqua" w:eastAsia="Times New Roman" w:hAnsi="Book Antiqua" w:cs="Times New Roman"/>
          <w:color w:val="auto"/>
        </w:rPr>
        <w:t xml:space="preserve"> continuous and dichotomous trial data when at least two trials reported.  Odds ratios (OR) for dichotomous outcomes, mean difference (MD) for continuous outcomes inclu</w:t>
      </w:r>
      <w:r w:rsidRPr="007B6188">
        <w:rPr>
          <w:rFonts w:ascii="Book Antiqua" w:eastAsia="Times New Roman" w:hAnsi="Book Antiqua" w:cs="Times New Roman"/>
          <w:color w:val="auto"/>
        </w:rPr>
        <w:t>d</w:t>
      </w:r>
      <w:r w:rsidRPr="007B6188">
        <w:rPr>
          <w:rFonts w:ascii="Book Antiqua" w:eastAsia="Times New Roman" w:hAnsi="Book Antiqua" w:cs="Times New Roman"/>
          <w:color w:val="auto"/>
        </w:rPr>
        <w:t>ing a 95% confidence interval (CI), heterogeneity between the trials was mea</w:t>
      </w:r>
      <w:r w:rsidRPr="007B6188">
        <w:rPr>
          <w:rFonts w:ascii="Book Antiqua" w:eastAsia="Times New Roman" w:hAnsi="Book Antiqua" w:cs="Times New Roman"/>
          <w:color w:val="auto"/>
        </w:rPr>
        <w:t>s</w:t>
      </w:r>
      <w:r w:rsidRPr="007B6188">
        <w:rPr>
          <w:rFonts w:ascii="Book Antiqua" w:eastAsia="Times New Roman" w:hAnsi="Book Antiqua" w:cs="Times New Roman"/>
          <w:color w:val="auto"/>
        </w:rPr>
        <w:t xml:space="preserve">ured using the statistic with &gt; 30% considered as significant. The random effects model was used in cases of significant heterogeneity by visualizing the forest plot of involved trials. </w:t>
      </w:r>
    </w:p>
    <w:p w14:paraId="0FE14965" w14:textId="77777777" w:rsidR="0054411C" w:rsidRPr="0054411C" w:rsidRDefault="0054411C" w:rsidP="0054411C">
      <w:pPr>
        <w:pStyle w:val="BodyA"/>
        <w:spacing w:line="360" w:lineRule="auto"/>
        <w:ind w:firstLineChars="100" w:firstLine="240"/>
        <w:jc w:val="both"/>
        <w:rPr>
          <w:rFonts w:ascii="Book Antiqua" w:eastAsiaTheme="minorEastAsia" w:hAnsi="Book Antiqua" w:cs="Times New Roman"/>
          <w:color w:val="auto"/>
          <w:lang w:eastAsia="zh-CN"/>
        </w:rPr>
      </w:pPr>
    </w:p>
    <w:p w14:paraId="5F2D0D1D" w14:textId="4A85315B" w:rsidR="00706A05" w:rsidRPr="0054411C" w:rsidRDefault="0054411C" w:rsidP="007B6188">
      <w:pPr>
        <w:pStyle w:val="BodyA"/>
        <w:spacing w:line="360" w:lineRule="auto"/>
        <w:jc w:val="both"/>
        <w:rPr>
          <w:rFonts w:ascii="Book Antiqua" w:eastAsiaTheme="minorEastAsia" w:hAnsi="Book Antiqua" w:cs="Times New Roman"/>
          <w:b/>
          <w:color w:val="auto"/>
          <w:lang w:eastAsia="zh-CN"/>
        </w:rPr>
      </w:pPr>
      <w:r>
        <w:rPr>
          <w:rFonts w:ascii="Book Antiqua" w:hAnsi="Book Antiqua" w:cs="Times New Roman"/>
          <w:b/>
          <w:color w:val="auto"/>
        </w:rPr>
        <w:t>RESULTS</w:t>
      </w:r>
    </w:p>
    <w:p w14:paraId="5E5CFB1C" w14:textId="40349694" w:rsidR="00706A05" w:rsidRPr="00DF027A" w:rsidRDefault="00706A05" w:rsidP="007B6188">
      <w:pPr>
        <w:pStyle w:val="BodyA"/>
        <w:spacing w:line="360" w:lineRule="auto"/>
        <w:jc w:val="both"/>
        <w:rPr>
          <w:rFonts w:ascii="Book Antiqua" w:hAnsi="Book Antiqua" w:cs="Times New Roman"/>
          <w:color w:val="auto"/>
        </w:rPr>
      </w:pPr>
      <w:r w:rsidRPr="007B6188">
        <w:rPr>
          <w:rFonts w:ascii="Book Antiqua" w:hAnsi="Book Antiqua" w:cs="Times New Roman"/>
          <w:color w:val="auto"/>
        </w:rPr>
        <w:t>The initial search yielded a total of 112 manuscripts. After careful evaluation, 98 articles were excluded</w:t>
      </w:r>
      <w:r w:rsidR="00405FA4" w:rsidRPr="007B6188">
        <w:rPr>
          <w:rFonts w:ascii="Book Antiqua" w:hAnsi="Book Antiqua" w:cs="Times New Roman"/>
          <w:color w:val="auto"/>
        </w:rPr>
        <w:t xml:space="preserve"> on basis period of introduction was not within six months of </w:t>
      </w:r>
      <w:proofErr w:type="spellStart"/>
      <w:r w:rsidR="00405FA4" w:rsidRPr="007B6188">
        <w:rPr>
          <w:rFonts w:ascii="Book Antiqua" w:hAnsi="Book Antiqua" w:cs="Times New Roman"/>
          <w:color w:val="auto"/>
        </w:rPr>
        <w:t>transplantationh</w:t>
      </w:r>
      <w:proofErr w:type="spellEnd"/>
      <w:r w:rsidRPr="007B6188">
        <w:rPr>
          <w:rFonts w:ascii="Book Antiqua" w:hAnsi="Book Antiqua" w:cs="Times New Roman"/>
          <w:color w:val="auto"/>
        </w:rPr>
        <w:t>. Eventually, a total of six articles matched the previously d</w:t>
      </w:r>
      <w:r w:rsidRPr="007B6188">
        <w:rPr>
          <w:rFonts w:ascii="Book Antiqua" w:hAnsi="Book Antiqua" w:cs="Times New Roman"/>
          <w:color w:val="auto"/>
        </w:rPr>
        <w:t>e</w:t>
      </w:r>
      <w:r w:rsidRPr="007B6188">
        <w:rPr>
          <w:rFonts w:ascii="Book Antiqua" w:hAnsi="Book Antiqua" w:cs="Times New Roman"/>
          <w:color w:val="auto"/>
        </w:rPr>
        <w:t>scribed inclusion criteria</w:t>
      </w:r>
      <w:r w:rsidR="00081E74">
        <w:rPr>
          <w:rFonts w:ascii="Book Antiqua" w:eastAsiaTheme="minorEastAsia" w:hAnsi="Book Antiqua" w:cs="Times New Roman" w:hint="eastAsia"/>
          <w:color w:val="auto"/>
          <w:lang w:eastAsia="zh-CN"/>
        </w:rPr>
        <w:t>,</w:t>
      </w:r>
      <w:r w:rsidRPr="007B6188">
        <w:rPr>
          <w:rFonts w:ascii="Book Antiqua" w:hAnsi="Book Antiqua" w:cs="Times New Roman"/>
          <w:color w:val="auto"/>
        </w:rPr>
        <w:t xml:space="preserve"> </w:t>
      </w:r>
      <w:r w:rsidRPr="00081E74">
        <w:rPr>
          <w:rFonts w:ascii="Book Antiqua" w:hAnsi="Book Antiqua" w:cs="Times New Roman"/>
          <w:i/>
          <w:color w:val="auto"/>
        </w:rPr>
        <w:t>i.e</w:t>
      </w:r>
      <w:r w:rsidR="00081E74" w:rsidRPr="00081E74">
        <w:rPr>
          <w:rFonts w:ascii="Book Antiqua" w:eastAsiaTheme="minorEastAsia" w:hAnsi="Book Antiqua" w:cs="Times New Roman" w:hint="eastAsia"/>
          <w:i/>
          <w:color w:val="auto"/>
          <w:lang w:eastAsia="zh-CN"/>
        </w:rPr>
        <w:t>.</w:t>
      </w:r>
      <w:r w:rsidRPr="007B6188">
        <w:rPr>
          <w:rFonts w:ascii="Book Antiqua" w:hAnsi="Book Antiqua" w:cs="Times New Roman"/>
          <w:color w:val="auto"/>
        </w:rPr>
        <w:t>, ZEUS trial (2011), CENTRAL trial (2012), CO</w:t>
      </w:r>
      <w:r w:rsidRPr="007B6188">
        <w:rPr>
          <w:rFonts w:ascii="Book Antiqua" w:hAnsi="Book Antiqua" w:cs="Times New Roman"/>
          <w:color w:val="auto"/>
        </w:rPr>
        <w:t>N</w:t>
      </w:r>
      <w:r w:rsidRPr="007B6188">
        <w:rPr>
          <w:rFonts w:ascii="Book Antiqua" w:hAnsi="Book Antiqua" w:cs="Times New Roman"/>
          <w:color w:val="auto"/>
        </w:rPr>
        <w:t>CEPT trial (2009), SMART trial (2010), Spare the Nephron trial (2010)</w:t>
      </w:r>
      <w:r w:rsidR="005C7CB9">
        <w:rPr>
          <w:rFonts w:ascii="Book Antiqua" w:eastAsiaTheme="minorEastAsia" w:hAnsi="Book Antiqua" w:cs="Times New Roman" w:hint="eastAsia"/>
          <w:color w:val="auto"/>
          <w:vertAlign w:val="superscript"/>
          <w:lang w:eastAsia="zh-CN"/>
        </w:rPr>
        <w:t>[23-27]</w:t>
      </w:r>
      <w:r w:rsidRPr="007B6188">
        <w:rPr>
          <w:rFonts w:ascii="Book Antiqua" w:hAnsi="Book Antiqua" w:cs="Times New Roman"/>
          <w:color w:val="auto"/>
        </w:rPr>
        <w:t xml:space="preserve"> and </w:t>
      </w:r>
      <w:proofErr w:type="spellStart"/>
      <w:r w:rsidRPr="007B6188">
        <w:rPr>
          <w:rFonts w:ascii="Book Antiqua" w:hAnsi="Book Antiqua" w:cs="Times New Roman"/>
          <w:color w:val="auto"/>
        </w:rPr>
        <w:t>Heilman</w:t>
      </w:r>
      <w:proofErr w:type="spellEnd"/>
      <w:r w:rsidRPr="007B6188">
        <w:rPr>
          <w:rFonts w:ascii="Book Antiqua" w:hAnsi="Book Antiqua" w:cs="Times New Roman"/>
          <w:color w:val="auto"/>
        </w:rPr>
        <w:t xml:space="preserve"> </w:t>
      </w:r>
      <w:r w:rsidRPr="00BD6E98">
        <w:rPr>
          <w:rFonts w:ascii="Book Antiqua" w:hAnsi="Book Antiqua" w:cs="Times New Roman"/>
          <w:i/>
          <w:color w:val="auto"/>
        </w:rPr>
        <w:t>et al</w:t>
      </w:r>
      <w:r w:rsidR="00BD6E98">
        <w:rPr>
          <w:rFonts w:ascii="Book Antiqua" w:eastAsiaTheme="minorEastAsia" w:hAnsi="Book Antiqua" w:cs="Times New Roman" w:hint="eastAsia"/>
          <w:color w:val="auto"/>
          <w:vertAlign w:val="superscript"/>
          <w:lang w:eastAsia="zh-CN"/>
        </w:rPr>
        <w:t>[28]</w:t>
      </w:r>
      <w:r w:rsidRPr="007B6188">
        <w:rPr>
          <w:rFonts w:ascii="Book Antiqua" w:hAnsi="Book Antiqua" w:cs="Times New Roman"/>
          <w:color w:val="auto"/>
        </w:rPr>
        <w:t xml:space="preserve"> (201</w:t>
      </w:r>
      <w:r w:rsidR="00115CAB">
        <w:rPr>
          <w:rFonts w:ascii="Book Antiqua" w:hAnsi="Book Antiqua" w:cs="Times New Roman"/>
          <w:color w:val="auto"/>
        </w:rPr>
        <w:t>1)</w:t>
      </w:r>
      <w:r w:rsidR="00BD6E98">
        <w:rPr>
          <w:rFonts w:ascii="Book Antiqua" w:hAnsi="Book Antiqua" w:cs="Times New Roman"/>
          <w:color w:val="auto"/>
        </w:rPr>
        <w:t xml:space="preserve"> (Table 2)</w:t>
      </w:r>
      <w:r w:rsidRPr="007B6188">
        <w:rPr>
          <w:rFonts w:ascii="Book Antiqua" w:hAnsi="Book Antiqua" w:cs="Times New Roman"/>
          <w:color w:val="auto"/>
        </w:rPr>
        <w:t>.</w:t>
      </w:r>
      <w:r w:rsidRPr="007B6188">
        <w:rPr>
          <w:rFonts w:ascii="Book Antiqua" w:hAnsi="Book Antiqua" w:cs="Times New Roman"/>
          <w:b/>
          <w:color w:val="auto"/>
        </w:rPr>
        <w:t xml:space="preserve"> </w:t>
      </w:r>
      <w:r w:rsidRPr="007B6188">
        <w:rPr>
          <w:rFonts w:ascii="Book Antiqua" w:hAnsi="Book Antiqua" w:cs="Times New Roman"/>
          <w:color w:val="auto"/>
        </w:rPr>
        <w:t xml:space="preserve">The comprehensive data of all these studies summarizing the renal functioning, </w:t>
      </w:r>
      <w:r w:rsidR="00DF027A" w:rsidRPr="007B6188">
        <w:rPr>
          <w:rFonts w:ascii="Book Antiqua" w:hAnsi="Book Antiqua" w:cs="Times New Roman"/>
          <w:color w:val="auto"/>
        </w:rPr>
        <w:t>Biopsy Proven Acute rejection</w:t>
      </w:r>
      <w:r w:rsidR="00DF027A">
        <w:rPr>
          <w:rFonts w:ascii="Book Antiqua" w:hAnsi="Book Antiqua" w:cs="Times New Roman"/>
          <w:color w:val="auto"/>
        </w:rPr>
        <w:t xml:space="preserve"> (BPAR)</w:t>
      </w:r>
      <w:r w:rsidRPr="007B6188">
        <w:rPr>
          <w:rFonts w:ascii="Book Antiqua" w:hAnsi="Book Antiqua" w:cs="Times New Roman"/>
          <w:color w:val="auto"/>
        </w:rPr>
        <w:t>, su</w:t>
      </w:r>
      <w:r w:rsidRPr="007B6188">
        <w:rPr>
          <w:rFonts w:ascii="Book Antiqua" w:hAnsi="Book Antiqua" w:cs="Times New Roman"/>
          <w:color w:val="auto"/>
        </w:rPr>
        <w:t>r</w:t>
      </w:r>
      <w:r w:rsidRPr="007B6188">
        <w:rPr>
          <w:rFonts w:ascii="Book Antiqua" w:hAnsi="Book Antiqua" w:cs="Times New Roman"/>
          <w:color w:val="auto"/>
        </w:rPr>
        <w:t>vival and adverse events were in</w:t>
      </w:r>
      <w:r w:rsidR="00BD6E98">
        <w:rPr>
          <w:rFonts w:ascii="Book Antiqua" w:hAnsi="Book Antiqua" w:cs="Times New Roman"/>
          <w:color w:val="auto"/>
        </w:rPr>
        <w:t>cluded in Table 3</w:t>
      </w:r>
      <w:r w:rsidRPr="007B6188">
        <w:rPr>
          <w:rFonts w:ascii="Book Antiqua" w:hAnsi="Book Antiqua" w:cs="Times New Roman"/>
          <w:color w:val="auto"/>
        </w:rPr>
        <w:t>, below we have further an</w:t>
      </w:r>
      <w:r w:rsidRPr="007B6188">
        <w:rPr>
          <w:rFonts w:ascii="Book Antiqua" w:hAnsi="Book Antiqua" w:cs="Times New Roman"/>
          <w:color w:val="auto"/>
        </w:rPr>
        <w:t>a</w:t>
      </w:r>
      <w:r w:rsidRPr="007B6188">
        <w:rPr>
          <w:rFonts w:ascii="Book Antiqua" w:hAnsi="Book Antiqua" w:cs="Times New Roman"/>
          <w:color w:val="auto"/>
        </w:rPr>
        <w:t xml:space="preserve">lyzed these studies in the time frame of 12 </w:t>
      </w:r>
      <w:proofErr w:type="spellStart"/>
      <w:r w:rsidRPr="007B6188">
        <w:rPr>
          <w:rFonts w:ascii="Book Antiqua" w:hAnsi="Book Antiqua" w:cs="Times New Roman"/>
          <w:color w:val="auto"/>
        </w:rPr>
        <w:t>mo</w:t>
      </w:r>
      <w:proofErr w:type="spellEnd"/>
      <w:r w:rsidRPr="007B6188">
        <w:rPr>
          <w:rFonts w:ascii="Book Antiqua" w:hAnsi="Book Antiqua" w:cs="Times New Roman"/>
          <w:color w:val="auto"/>
        </w:rPr>
        <w:t xml:space="preserve"> following transplantation.</w:t>
      </w:r>
    </w:p>
    <w:p w14:paraId="2B382696" w14:textId="77777777" w:rsidR="00BD6E98" w:rsidRPr="00BD6E98" w:rsidRDefault="00BD6E98" w:rsidP="007B6188">
      <w:pPr>
        <w:pStyle w:val="BodyA"/>
        <w:spacing w:line="360" w:lineRule="auto"/>
        <w:jc w:val="both"/>
        <w:rPr>
          <w:rFonts w:ascii="Book Antiqua" w:eastAsiaTheme="minorEastAsia" w:hAnsi="Book Antiqua" w:cs="Times New Roman"/>
          <w:bCs/>
          <w:color w:val="auto"/>
          <w:lang w:eastAsia="zh-CN"/>
        </w:rPr>
      </w:pPr>
    </w:p>
    <w:p w14:paraId="301A3864" w14:textId="77777777" w:rsidR="00706A05" w:rsidRPr="00BD6E98" w:rsidRDefault="00706A05" w:rsidP="007B6188">
      <w:pPr>
        <w:pStyle w:val="BodyA"/>
        <w:spacing w:line="360" w:lineRule="auto"/>
        <w:jc w:val="both"/>
        <w:rPr>
          <w:rFonts w:ascii="Book Antiqua" w:hAnsi="Book Antiqua" w:cs="Times New Roman"/>
          <w:b/>
          <w:i/>
          <w:color w:val="auto"/>
        </w:rPr>
      </w:pPr>
      <w:r w:rsidRPr="00BD6E98">
        <w:rPr>
          <w:rFonts w:ascii="Book Antiqua" w:hAnsi="Book Antiqua" w:cs="Times New Roman"/>
          <w:b/>
          <w:i/>
          <w:color w:val="auto"/>
        </w:rPr>
        <w:t xml:space="preserve">Renal function </w:t>
      </w:r>
    </w:p>
    <w:p w14:paraId="78F21849" w14:textId="2732B8F4" w:rsidR="00706A05" w:rsidRDefault="00706A05" w:rsidP="007B6188">
      <w:pPr>
        <w:pStyle w:val="BodyA"/>
        <w:spacing w:line="360" w:lineRule="auto"/>
        <w:jc w:val="both"/>
        <w:rPr>
          <w:rFonts w:ascii="Book Antiqua" w:eastAsiaTheme="minorEastAsia" w:hAnsi="Book Antiqua" w:cs="Times New Roman"/>
          <w:color w:val="auto"/>
          <w:lang w:eastAsia="zh-CN"/>
        </w:rPr>
      </w:pPr>
      <w:r w:rsidRPr="007B6188">
        <w:rPr>
          <w:rFonts w:ascii="Book Antiqua" w:hAnsi="Book Antiqua" w:cs="Times New Roman"/>
          <w:color w:val="auto"/>
        </w:rPr>
        <w:t xml:space="preserve">The 12 </w:t>
      </w:r>
      <w:proofErr w:type="spellStart"/>
      <w:proofErr w:type="gramStart"/>
      <w:r w:rsidRPr="007B6188">
        <w:rPr>
          <w:rFonts w:ascii="Book Antiqua" w:hAnsi="Book Antiqua" w:cs="Times New Roman"/>
          <w:color w:val="auto"/>
        </w:rPr>
        <w:t>mo</w:t>
      </w:r>
      <w:proofErr w:type="spellEnd"/>
      <w:proofErr w:type="gramEnd"/>
      <w:r w:rsidRPr="007B6188">
        <w:rPr>
          <w:rFonts w:ascii="Book Antiqua" w:hAnsi="Book Antiqua" w:cs="Times New Roman"/>
          <w:color w:val="auto"/>
        </w:rPr>
        <w:t xml:space="preserve"> estimated renal function (</w:t>
      </w:r>
      <w:proofErr w:type="spellStart"/>
      <w:r w:rsidRPr="007B6188">
        <w:rPr>
          <w:rFonts w:ascii="Book Antiqua" w:hAnsi="Book Antiqua" w:cs="Times New Roman"/>
          <w:color w:val="auto"/>
        </w:rPr>
        <w:t>eGFR</w:t>
      </w:r>
      <w:proofErr w:type="spellEnd"/>
      <w:r w:rsidRPr="007B6188">
        <w:rPr>
          <w:rFonts w:ascii="Book Antiqua" w:hAnsi="Book Antiqua" w:cs="Times New Roman"/>
          <w:color w:val="auto"/>
        </w:rPr>
        <w:t xml:space="preserve">) was significantly better in the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 group compared to CNI group (six trials, 1257 patients, mean diffe</w:t>
      </w:r>
      <w:r w:rsidRPr="007B6188">
        <w:rPr>
          <w:rFonts w:ascii="Book Antiqua" w:hAnsi="Book Antiqua" w:cs="Times New Roman"/>
          <w:color w:val="auto"/>
        </w:rPr>
        <w:t>r</w:t>
      </w:r>
      <w:r w:rsidR="00DF027A">
        <w:rPr>
          <w:rFonts w:ascii="Book Antiqua" w:hAnsi="Book Antiqua" w:cs="Times New Roman"/>
          <w:color w:val="auto"/>
        </w:rPr>
        <w:t>ence 5.24 m</w:t>
      </w:r>
      <w:r w:rsidR="00257183">
        <w:rPr>
          <w:rFonts w:ascii="Book Antiqua" w:hAnsi="Book Antiqua" w:cs="Times New Roman"/>
          <w:color w:val="auto"/>
        </w:rPr>
        <w:t>L</w:t>
      </w:r>
      <w:r w:rsidR="00DF027A">
        <w:rPr>
          <w:rFonts w:ascii="Book Antiqua" w:hAnsi="Book Antiqua" w:cs="Times New Roman"/>
          <w:color w:val="auto"/>
        </w:rPr>
        <w:t>/</w:t>
      </w:r>
      <w:r w:rsidRPr="007B6188">
        <w:rPr>
          <w:rFonts w:ascii="Book Antiqua" w:hAnsi="Book Antiqua" w:cs="Times New Roman"/>
          <w:color w:val="auto"/>
        </w:rPr>
        <w:t>min</w:t>
      </w:r>
      <w:r w:rsidR="00DF027A">
        <w:rPr>
          <w:rFonts w:ascii="Book Antiqua" w:eastAsiaTheme="minorEastAsia" w:hAnsi="Book Antiqua" w:cs="Times New Roman" w:hint="eastAsia"/>
          <w:color w:val="auto"/>
          <w:lang w:eastAsia="zh-CN"/>
        </w:rPr>
        <w:t xml:space="preserve"> per </w:t>
      </w:r>
      <w:r w:rsidRPr="007B6188">
        <w:rPr>
          <w:rFonts w:ascii="Book Antiqua" w:hAnsi="Book Antiqua" w:cs="Times New Roman"/>
          <w:color w:val="auto"/>
        </w:rPr>
        <w:t>1.73 m</w:t>
      </w:r>
      <w:r w:rsidRPr="00DF027A">
        <w:rPr>
          <w:rFonts w:ascii="Book Antiqua" w:hAnsi="Book Antiqua" w:cs="Times New Roman"/>
          <w:color w:val="auto"/>
          <w:vertAlign w:val="superscript"/>
        </w:rPr>
        <w:t>2</w:t>
      </w:r>
      <w:r w:rsidRPr="007B6188">
        <w:rPr>
          <w:rFonts w:ascii="Book Antiqua" w:hAnsi="Book Antiqua" w:cs="Times New Roman"/>
          <w:color w:val="auto"/>
        </w:rPr>
        <w:t>, CI</w:t>
      </w:r>
      <w:r w:rsidR="00DF027A">
        <w:rPr>
          <w:rFonts w:ascii="Book Antiqua" w:eastAsiaTheme="minorEastAsia" w:hAnsi="Book Antiqua" w:cs="Times New Roman" w:hint="eastAsia"/>
          <w:color w:val="auto"/>
          <w:lang w:eastAsia="zh-CN"/>
        </w:rPr>
        <w:t>:</w:t>
      </w:r>
      <w:r w:rsidRPr="007B6188">
        <w:rPr>
          <w:rFonts w:ascii="Book Antiqua" w:hAnsi="Book Antiqua" w:cs="Times New Roman"/>
          <w:color w:val="auto"/>
        </w:rPr>
        <w:t xml:space="preserve"> 2.18 to 8.29, </w:t>
      </w:r>
      <w:r w:rsidRPr="00DF027A">
        <w:rPr>
          <w:rFonts w:ascii="Book Antiqua" w:hAnsi="Book Antiqua" w:cs="Times New Roman"/>
          <w:i/>
          <w:color w:val="auto"/>
        </w:rPr>
        <w:t>P</w:t>
      </w:r>
      <w:r w:rsidRPr="007B6188">
        <w:rPr>
          <w:rFonts w:ascii="Book Antiqua" w:hAnsi="Book Antiqua" w:cs="Times New Roman"/>
          <w:color w:val="auto"/>
        </w:rPr>
        <w:t> = 0.00,</w:t>
      </w:r>
      <w:r w:rsidRPr="00DF027A">
        <w:rPr>
          <w:rFonts w:ascii="Book Antiqua" w:hAnsi="Book Antiqua" w:cs="Times New Roman"/>
          <w:i/>
          <w:color w:val="auto"/>
        </w:rPr>
        <w:t> I</w:t>
      </w:r>
      <w:r w:rsidRPr="007B6188">
        <w:rPr>
          <w:rFonts w:ascii="Book Antiqua" w:hAnsi="Book Antiqua" w:cs="Times New Roman"/>
          <w:color w:val="auto"/>
          <w:vertAlign w:val="superscript"/>
        </w:rPr>
        <w:t>2</w:t>
      </w:r>
      <w:r w:rsidR="00DF027A">
        <w:rPr>
          <w:rFonts w:ascii="Book Antiqua" w:hAnsi="Book Antiqua" w:cs="Times New Roman"/>
          <w:color w:val="auto"/>
        </w:rPr>
        <w:t> = 70%)</w:t>
      </w:r>
      <w:r w:rsidRPr="007B6188">
        <w:rPr>
          <w:rFonts w:ascii="Book Antiqua" w:hAnsi="Book Antiqua" w:cs="Times New Roman"/>
          <w:color w:val="auto"/>
        </w:rPr>
        <w:t xml:space="preserve"> </w:t>
      </w:r>
      <w:proofErr w:type="gramStart"/>
      <w:r w:rsidRPr="007B6188">
        <w:rPr>
          <w:rFonts w:ascii="Book Antiqua" w:hAnsi="Book Antiqua" w:cs="Times New Roman"/>
          <w:color w:val="auto"/>
        </w:rPr>
        <w:t>(Fig</w:t>
      </w:r>
      <w:r w:rsidR="00DF027A">
        <w:rPr>
          <w:rFonts w:ascii="Book Antiqua" w:eastAsiaTheme="minorEastAsia" w:hAnsi="Book Antiqua" w:cs="Times New Roman" w:hint="eastAsia"/>
          <w:color w:val="auto"/>
          <w:lang w:eastAsia="zh-CN"/>
        </w:rPr>
        <w:t>ure</w:t>
      </w:r>
      <w:r w:rsidRPr="007B6188">
        <w:rPr>
          <w:rFonts w:ascii="Book Antiqua" w:hAnsi="Book Antiqua" w:cs="Times New Roman"/>
          <w:color w:val="auto"/>
        </w:rPr>
        <w:t xml:space="preserve"> 2).</w:t>
      </w:r>
      <w:proofErr w:type="gramEnd"/>
      <w:r w:rsidRPr="007B6188">
        <w:rPr>
          <w:rFonts w:ascii="Book Antiqua" w:hAnsi="Book Antiqua" w:cs="Times New Roman"/>
          <w:color w:val="auto"/>
        </w:rPr>
        <w:t xml:space="preserve"> Similarly, the measured serum creatinine was significantly lower in the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w:t>
      </w:r>
      <w:r w:rsidRPr="007B6188">
        <w:rPr>
          <w:rFonts w:ascii="Book Antiqua" w:hAnsi="Book Antiqua" w:cs="Times New Roman"/>
          <w:color w:val="auto"/>
        </w:rPr>
        <w:lastRenderedPageBreak/>
        <w:t xml:space="preserve">inhibitors groups </w:t>
      </w:r>
      <w:proofErr w:type="gramStart"/>
      <w:r w:rsidRPr="007B6188">
        <w:rPr>
          <w:rFonts w:ascii="Book Antiqua" w:hAnsi="Book Antiqua" w:cs="Times New Roman"/>
          <w:color w:val="auto"/>
        </w:rPr>
        <w:t xml:space="preserve">at 12 </w:t>
      </w:r>
      <w:proofErr w:type="spellStart"/>
      <w:r w:rsidR="00115CAB" w:rsidRPr="007B6188">
        <w:rPr>
          <w:rFonts w:ascii="Book Antiqua" w:hAnsi="Book Antiqua"/>
          <w:color w:val="auto"/>
        </w:rPr>
        <w:t>mo</w:t>
      </w:r>
      <w:proofErr w:type="spellEnd"/>
      <w:proofErr w:type="gramEnd"/>
      <w:r w:rsidRPr="007B6188">
        <w:rPr>
          <w:rFonts w:ascii="Book Antiqua" w:hAnsi="Book Antiqua" w:cs="Times New Roman"/>
          <w:color w:val="auto"/>
        </w:rPr>
        <w:t xml:space="preserve"> (six trials, 1256 patients, mean difference = -11.59 </w:t>
      </w:r>
      <w:proofErr w:type="spellStart"/>
      <w:r w:rsidRPr="007B6188">
        <w:rPr>
          <w:rFonts w:ascii="Book Antiqua" w:hAnsi="Book Antiqua" w:cs="Times New Roman"/>
          <w:color w:val="auto"/>
        </w:rPr>
        <w:t>μmol</w:t>
      </w:r>
      <w:proofErr w:type="spellEnd"/>
      <w:r w:rsidRPr="007B6188">
        <w:rPr>
          <w:rFonts w:ascii="Book Antiqua" w:hAnsi="Book Antiqua" w:cs="Times New Roman"/>
          <w:color w:val="auto"/>
        </w:rPr>
        <w:t>/L, CI</w:t>
      </w:r>
      <w:r w:rsidR="00DF027A">
        <w:rPr>
          <w:rFonts w:ascii="Book Antiqua" w:eastAsiaTheme="minorEastAsia" w:hAnsi="Book Antiqua" w:cs="Times New Roman" w:hint="eastAsia"/>
          <w:color w:val="auto"/>
          <w:lang w:eastAsia="zh-CN"/>
        </w:rPr>
        <w:t>:</w:t>
      </w:r>
      <w:r w:rsidR="00DF027A">
        <w:rPr>
          <w:rFonts w:ascii="Book Antiqua" w:hAnsi="Book Antiqua" w:cs="Times New Roman"/>
          <w:color w:val="auto"/>
        </w:rPr>
        <w:t xml:space="preserve"> -</w:t>
      </w:r>
      <w:r w:rsidRPr="007B6188">
        <w:rPr>
          <w:rFonts w:ascii="Book Antiqua" w:hAnsi="Book Antiqua" w:cs="Times New Roman"/>
          <w:color w:val="auto"/>
        </w:rPr>
        <w:t>20.08 to -3.09, </w:t>
      </w:r>
      <w:r w:rsidRPr="00DF027A">
        <w:rPr>
          <w:rFonts w:ascii="Book Antiqua" w:hAnsi="Book Antiqua" w:cs="Times New Roman"/>
          <w:i/>
          <w:color w:val="auto"/>
        </w:rPr>
        <w:t>P</w:t>
      </w:r>
      <w:r w:rsidRPr="007B6188">
        <w:rPr>
          <w:rFonts w:ascii="Book Antiqua" w:hAnsi="Book Antiqua" w:cs="Times New Roman"/>
          <w:color w:val="auto"/>
        </w:rPr>
        <w:t xml:space="preserve"> &lt; 0.00, </w:t>
      </w:r>
      <w:r w:rsidRPr="00DF027A">
        <w:rPr>
          <w:rFonts w:ascii="Book Antiqua" w:hAnsi="Book Antiqua" w:cs="Times New Roman"/>
          <w:i/>
          <w:color w:val="auto"/>
        </w:rPr>
        <w:t>I</w:t>
      </w:r>
      <w:r w:rsidRPr="007B6188">
        <w:rPr>
          <w:rFonts w:ascii="Book Antiqua" w:hAnsi="Book Antiqua" w:cs="Times New Roman"/>
          <w:color w:val="auto"/>
          <w:vertAlign w:val="superscript"/>
        </w:rPr>
        <w:t>2</w:t>
      </w:r>
      <w:r w:rsidRPr="007B6188">
        <w:rPr>
          <w:rFonts w:ascii="Book Antiqua" w:hAnsi="Book Antiqua" w:cs="Times New Roman"/>
          <w:color w:val="auto"/>
        </w:rPr>
        <w:t xml:space="preserve"> = 73%) </w:t>
      </w:r>
      <w:proofErr w:type="gramStart"/>
      <w:r w:rsidRPr="007B6188">
        <w:rPr>
          <w:rFonts w:ascii="Book Antiqua" w:hAnsi="Book Antiqua" w:cs="Times New Roman"/>
          <w:color w:val="auto"/>
        </w:rPr>
        <w:t>(Fig</w:t>
      </w:r>
      <w:r w:rsidR="00DF027A">
        <w:rPr>
          <w:rFonts w:ascii="Book Antiqua" w:eastAsiaTheme="minorEastAsia" w:hAnsi="Book Antiqua" w:cs="Times New Roman" w:hint="eastAsia"/>
          <w:color w:val="auto"/>
          <w:lang w:eastAsia="zh-CN"/>
        </w:rPr>
        <w:t>ure</w:t>
      </w:r>
      <w:r w:rsidRPr="007B6188">
        <w:rPr>
          <w:rFonts w:ascii="Book Antiqua" w:hAnsi="Book Antiqua" w:cs="Times New Roman"/>
          <w:color w:val="auto"/>
        </w:rPr>
        <w:t xml:space="preserve"> 3).</w:t>
      </w:r>
      <w:proofErr w:type="gramEnd"/>
      <w:r w:rsidRPr="007B6188">
        <w:rPr>
          <w:rFonts w:ascii="Book Antiqua" w:hAnsi="Book Antiqua" w:cs="Times New Roman"/>
          <w:color w:val="auto"/>
        </w:rPr>
        <w:t> </w:t>
      </w:r>
    </w:p>
    <w:p w14:paraId="1E62CBB1" w14:textId="77777777" w:rsidR="00DF027A" w:rsidRPr="00DF027A" w:rsidRDefault="00DF027A" w:rsidP="007B6188">
      <w:pPr>
        <w:pStyle w:val="BodyA"/>
        <w:spacing w:line="360" w:lineRule="auto"/>
        <w:jc w:val="both"/>
        <w:rPr>
          <w:rFonts w:ascii="Book Antiqua" w:eastAsiaTheme="minorEastAsia" w:hAnsi="Book Antiqua" w:cs="Times New Roman"/>
          <w:color w:val="auto"/>
          <w:lang w:eastAsia="zh-CN"/>
        </w:rPr>
      </w:pPr>
    </w:p>
    <w:p w14:paraId="7A9A9F0E" w14:textId="422D18CE" w:rsidR="00706A05" w:rsidRPr="00DF027A" w:rsidRDefault="00DF027A" w:rsidP="007B6188">
      <w:pPr>
        <w:pStyle w:val="BodyA"/>
        <w:spacing w:line="360" w:lineRule="auto"/>
        <w:jc w:val="both"/>
        <w:rPr>
          <w:rFonts w:ascii="Book Antiqua" w:eastAsiaTheme="minorEastAsia" w:hAnsi="Book Antiqua" w:cs="Times New Roman"/>
          <w:b/>
          <w:i/>
          <w:color w:val="auto"/>
          <w:lang w:eastAsia="zh-CN"/>
        </w:rPr>
      </w:pPr>
      <w:r w:rsidRPr="00DF027A">
        <w:rPr>
          <w:rFonts w:ascii="Book Antiqua" w:hAnsi="Book Antiqua" w:cs="Times New Roman"/>
          <w:b/>
          <w:i/>
          <w:color w:val="auto"/>
        </w:rPr>
        <w:t>BPAR</w:t>
      </w:r>
    </w:p>
    <w:p w14:paraId="18D4C3B7" w14:textId="7939368D" w:rsidR="00706A05" w:rsidRDefault="00706A05" w:rsidP="007B6188">
      <w:pPr>
        <w:pStyle w:val="BodyA"/>
        <w:spacing w:line="360" w:lineRule="auto"/>
        <w:jc w:val="both"/>
        <w:rPr>
          <w:rFonts w:ascii="Book Antiqua" w:eastAsiaTheme="minorEastAsia" w:hAnsi="Book Antiqua" w:cs="Times New Roman"/>
          <w:color w:val="auto"/>
          <w:lang w:eastAsia="zh-CN"/>
        </w:rPr>
      </w:pPr>
      <w:r w:rsidRPr="007B6188">
        <w:rPr>
          <w:rFonts w:ascii="Book Antiqua" w:hAnsi="Book Antiqua" w:cs="Times New Roman"/>
          <w:color w:val="auto"/>
        </w:rPr>
        <w:t>The incidence of BPAR was significantly higher in </w:t>
      </w:r>
      <w:proofErr w:type="spellStart"/>
      <w:r w:rsidRPr="007B6188">
        <w:rPr>
          <w:rFonts w:ascii="Book Antiqua" w:hAnsi="Book Antiqua" w:cs="Times New Roman"/>
          <w:color w:val="auto"/>
        </w:rPr>
        <w:t>mTORs</w:t>
      </w:r>
      <w:proofErr w:type="spellEnd"/>
      <w:r w:rsidRPr="007B6188">
        <w:rPr>
          <w:rFonts w:ascii="Book Antiqua" w:hAnsi="Book Antiqua" w:cs="Times New Roman"/>
          <w:color w:val="auto"/>
        </w:rPr>
        <w:t xml:space="preserve"> groups compared to CNIs groups (six trials, 1265 patients, OR = 2.11, CI</w:t>
      </w:r>
      <w:r w:rsidR="00DF027A">
        <w:rPr>
          <w:rFonts w:ascii="Book Antiqua" w:eastAsiaTheme="minorEastAsia" w:hAnsi="Book Antiqua" w:cs="Times New Roman" w:hint="eastAsia"/>
          <w:color w:val="auto"/>
          <w:lang w:eastAsia="zh-CN"/>
        </w:rPr>
        <w:t>:</w:t>
      </w:r>
      <w:r w:rsidRPr="007B6188">
        <w:rPr>
          <w:rFonts w:ascii="Book Antiqua" w:hAnsi="Book Antiqua" w:cs="Times New Roman"/>
          <w:color w:val="auto"/>
        </w:rPr>
        <w:t xml:space="preserve"> 1.43 to 3.11,</w:t>
      </w:r>
      <w:r w:rsidRPr="00DF027A">
        <w:rPr>
          <w:rFonts w:ascii="Book Antiqua" w:hAnsi="Book Antiqua" w:cs="Times New Roman"/>
          <w:i/>
          <w:color w:val="auto"/>
        </w:rPr>
        <w:t> P</w:t>
      </w:r>
      <w:r w:rsidRPr="007B6188">
        <w:rPr>
          <w:rFonts w:ascii="Book Antiqua" w:hAnsi="Book Antiqua" w:cs="Times New Roman"/>
          <w:color w:val="auto"/>
        </w:rPr>
        <w:t> = 0.00, </w:t>
      </w:r>
      <w:r w:rsidRPr="00DF027A">
        <w:rPr>
          <w:rFonts w:ascii="Book Antiqua" w:hAnsi="Book Antiqua" w:cs="Times New Roman"/>
          <w:i/>
          <w:color w:val="auto"/>
        </w:rPr>
        <w:t>I</w:t>
      </w:r>
      <w:r w:rsidRPr="007B6188">
        <w:rPr>
          <w:rFonts w:ascii="Book Antiqua" w:hAnsi="Book Antiqua" w:cs="Times New Roman"/>
          <w:color w:val="auto"/>
          <w:vertAlign w:val="superscript"/>
        </w:rPr>
        <w:t>2</w:t>
      </w:r>
      <w:r w:rsidRPr="007B6188">
        <w:rPr>
          <w:rFonts w:ascii="Book Antiqua" w:hAnsi="Book Antiqua" w:cs="Times New Roman"/>
          <w:color w:val="auto"/>
        </w:rPr>
        <w:t xml:space="preserve"> = 3%) at 12 </w:t>
      </w:r>
      <w:proofErr w:type="spellStart"/>
      <w:r w:rsidRPr="007B6188">
        <w:rPr>
          <w:rFonts w:ascii="Book Antiqua" w:hAnsi="Book Antiqua" w:cs="Times New Roman"/>
          <w:color w:val="auto"/>
        </w:rPr>
        <w:t>mo</w:t>
      </w:r>
      <w:proofErr w:type="spellEnd"/>
      <w:r w:rsidRPr="007B6188">
        <w:rPr>
          <w:rFonts w:ascii="Book Antiqua" w:hAnsi="Book Antiqua" w:cs="Times New Roman"/>
          <w:color w:val="auto"/>
        </w:rPr>
        <w:t xml:space="preserve"> (Fig</w:t>
      </w:r>
      <w:r w:rsidR="00DF027A">
        <w:rPr>
          <w:rFonts w:ascii="Book Antiqua" w:eastAsiaTheme="minorEastAsia" w:hAnsi="Book Antiqua" w:cs="Times New Roman" w:hint="eastAsia"/>
          <w:color w:val="auto"/>
          <w:lang w:eastAsia="zh-CN"/>
        </w:rPr>
        <w:t>ure</w:t>
      </w:r>
      <w:r w:rsidRPr="007B6188">
        <w:rPr>
          <w:rFonts w:ascii="Book Antiqua" w:hAnsi="Book Antiqua" w:cs="Times New Roman"/>
          <w:color w:val="auto"/>
        </w:rPr>
        <w:t xml:space="preserve"> 4).</w:t>
      </w:r>
    </w:p>
    <w:p w14:paraId="22EEC20D" w14:textId="77777777" w:rsidR="00DF027A" w:rsidRPr="00DF027A" w:rsidRDefault="00DF027A" w:rsidP="007B6188">
      <w:pPr>
        <w:pStyle w:val="BodyA"/>
        <w:spacing w:line="360" w:lineRule="auto"/>
        <w:jc w:val="both"/>
        <w:rPr>
          <w:rFonts w:ascii="Book Antiqua" w:eastAsiaTheme="minorEastAsia" w:hAnsi="Book Antiqua" w:cs="Times New Roman"/>
          <w:color w:val="auto"/>
          <w:lang w:eastAsia="zh-CN"/>
        </w:rPr>
      </w:pPr>
    </w:p>
    <w:p w14:paraId="3564FF0D" w14:textId="51B399D6" w:rsidR="00706A05" w:rsidRPr="00DF027A" w:rsidRDefault="00706A05" w:rsidP="007B6188">
      <w:pPr>
        <w:pStyle w:val="BodyA"/>
        <w:spacing w:line="360" w:lineRule="auto"/>
        <w:jc w:val="both"/>
        <w:rPr>
          <w:rFonts w:ascii="Book Antiqua" w:hAnsi="Book Antiqua" w:cs="Times New Roman"/>
          <w:b/>
          <w:i/>
          <w:color w:val="auto"/>
        </w:rPr>
      </w:pPr>
      <w:r w:rsidRPr="00DF027A">
        <w:rPr>
          <w:rFonts w:ascii="Book Antiqua" w:hAnsi="Book Antiqua" w:cs="Times New Roman"/>
          <w:b/>
          <w:i/>
          <w:color w:val="auto"/>
        </w:rPr>
        <w:t xml:space="preserve">Graft </w:t>
      </w:r>
      <w:r w:rsidR="00DF027A" w:rsidRPr="00DF027A">
        <w:rPr>
          <w:rFonts w:ascii="Book Antiqua" w:hAnsi="Book Antiqua" w:cs="Times New Roman"/>
          <w:b/>
          <w:i/>
          <w:color w:val="auto"/>
        </w:rPr>
        <w:t xml:space="preserve">survival </w:t>
      </w:r>
      <w:r w:rsidR="00DF027A" w:rsidRPr="00DF027A">
        <w:rPr>
          <w:rFonts w:ascii="Book Antiqua" w:eastAsiaTheme="minorEastAsia" w:hAnsi="Book Antiqua" w:cs="Times New Roman"/>
          <w:b/>
          <w:i/>
          <w:color w:val="auto"/>
          <w:lang w:eastAsia="zh-CN"/>
        </w:rPr>
        <w:t>and</w:t>
      </w:r>
      <w:r w:rsidR="00DF027A" w:rsidRPr="00DF027A">
        <w:rPr>
          <w:rFonts w:ascii="Book Antiqua" w:hAnsi="Book Antiqua" w:cs="Times New Roman"/>
          <w:b/>
          <w:i/>
          <w:color w:val="auto"/>
        </w:rPr>
        <w:t xml:space="preserve"> adverse events</w:t>
      </w:r>
    </w:p>
    <w:p w14:paraId="7E9958B4" w14:textId="72218D9E" w:rsidR="00706A05" w:rsidRDefault="00706A05" w:rsidP="007B6188">
      <w:pPr>
        <w:pStyle w:val="BodyA"/>
        <w:spacing w:line="360" w:lineRule="auto"/>
        <w:jc w:val="both"/>
        <w:rPr>
          <w:rFonts w:ascii="Book Antiqua" w:eastAsiaTheme="minorEastAsia" w:hAnsi="Book Antiqua"/>
          <w:color w:val="auto"/>
          <w:lang w:eastAsia="zh-CN"/>
        </w:rPr>
      </w:pPr>
      <w:r w:rsidRPr="007B6188">
        <w:rPr>
          <w:rFonts w:ascii="Book Antiqua" w:hAnsi="Book Antiqua" w:cs="Times New Roman"/>
          <w:color w:val="auto"/>
        </w:rPr>
        <w:t xml:space="preserve">At 12 </w:t>
      </w:r>
      <w:proofErr w:type="spellStart"/>
      <w:proofErr w:type="gramStart"/>
      <w:r w:rsidRPr="007B6188">
        <w:rPr>
          <w:rFonts w:ascii="Book Antiqua" w:hAnsi="Book Antiqua" w:cs="Times New Roman"/>
          <w:color w:val="auto"/>
        </w:rPr>
        <w:t>mo</w:t>
      </w:r>
      <w:proofErr w:type="spellEnd"/>
      <w:proofErr w:type="gramEnd"/>
      <w:r w:rsidRPr="007B6188">
        <w:rPr>
          <w:rFonts w:ascii="Book Antiqua" w:hAnsi="Book Antiqua" w:cs="Times New Roman"/>
          <w:color w:val="auto"/>
        </w:rPr>
        <w:t xml:space="preserve">, the rates of graft survival were comparable for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 group and the CNI groups (Table 3). </w:t>
      </w:r>
      <w:r w:rsidRPr="007B6188">
        <w:rPr>
          <w:rFonts w:ascii="Book Antiqua" w:hAnsi="Book Antiqua"/>
          <w:color w:val="auto"/>
        </w:rPr>
        <w:t>There was no significant difference in the inc</w:t>
      </w:r>
      <w:r w:rsidRPr="007B6188">
        <w:rPr>
          <w:rFonts w:ascii="Book Antiqua" w:hAnsi="Book Antiqua"/>
          <w:color w:val="auto"/>
        </w:rPr>
        <w:t>i</w:t>
      </w:r>
      <w:r w:rsidRPr="007B6188">
        <w:rPr>
          <w:rFonts w:ascii="Book Antiqua" w:hAnsi="Book Antiqua"/>
          <w:color w:val="auto"/>
        </w:rPr>
        <w:t xml:space="preserve">dence of serious adverse events/infection between the </w:t>
      </w:r>
      <w:proofErr w:type="spellStart"/>
      <w:r w:rsidRPr="007B6188">
        <w:rPr>
          <w:rFonts w:ascii="Book Antiqua" w:hAnsi="Book Antiqua"/>
          <w:color w:val="auto"/>
        </w:rPr>
        <w:t>mTOR</w:t>
      </w:r>
      <w:proofErr w:type="spellEnd"/>
      <w:r w:rsidRPr="007B6188">
        <w:rPr>
          <w:rFonts w:ascii="Book Antiqua" w:hAnsi="Book Antiqua"/>
          <w:color w:val="auto"/>
        </w:rPr>
        <w:t xml:space="preserve"> inhibitors and CNI groups in majority of studies.</w:t>
      </w:r>
    </w:p>
    <w:p w14:paraId="0C42CF4D" w14:textId="77777777" w:rsidR="00DF027A" w:rsidRPr="00DF027A" w:rsidRDefault="00DF027A" w:rsidP="007B6188">
      <w:pPr>
        <w:pStyle w:val="BodyA"/>
        <w:spacing w:line="360" w:lineRule="auto"/>
        <w:jc w:val="both"/>
        <w:rPr>
          <w:rFonts w:ascii="Book Antiqua" w:eastAsiaTheme="minorEastAsia" w:hAnsi="Book Antiqua" w:cs="Times New Roman"/>
          <w:color w:val="auto"/>
          <w:lang w:eastAsia="zh-CN"/>
        </w:rPr>
      </w:pPr>
    </w:p>
    <w:p w14:paraId="5BED006D" w14:textId="1094E4BF" w:rsidR="00706A05" w:rsidRPr="00DF027A" w:rsidRDefault="00DF027A" w:rsidP="007B6188">
      <w:pPr>
        <w:pStyle w:val="BodyA"/>
        <w:spacing w:line="360" w:lineRule="auto"/>
        <w:jc w:val="both"/>
        <w:rPr>
          <w:rFonts w:ascii="Book Antiqua" w:eastAsiaTheme="minorEastAsia" w:hAnsi="Book Antiqua" w:cs="Times New Roman"/>
          <w:b/>
          <w:bCs/>
          <w:color w:val="auto"/>
          <w:lang w:eastAsia="zh-CN"/>
        </w:rPr>
      </w:pPr>
      <w:r>
        <w:rPr>
          <w:rFonts w:ascii="Book Antiqua" w:hAnsi="Book Antiqua" w:cs="Times New Roman"/>
          <w:b/>
          <w:bCs/>
          <w:color w:val="auto"/>
        </w:rPr>
        <w:t>DISCUSSION</w:t>
      </w:r>
    </w:p>
    <w:p w14:paraId="2E364C5C" w14:textId="21171A73" w:rsidR="00706A05" w:rsidRPr="007B6188" w:rsidRDefault="00706A05" w:rsidP="007B6188">
      <w:pPr>
        <w:pStyle w:val="BodyA"/>
        <w:spacing w:line="360" w:lineRule="auto"/>
        <w:jc w:val="both"/>
        <w:rPr>
          <w:rFonts w:ascii="Book Antiqua" w:eastAsia="Times New Roman" w:hAnsi="Book Antiqua" w:cs="Times New Roman"/>
          <w:color w:val="auto"/>
        </w:rPr>
      </w:pPr>
      <w:r w:rsidRPr="007B6188">
        <w:rPr>
          <w:rFonts w:ascii="Book Antiqua" w:hAnsi="Book Antiqua" w:cs="Times New Roman"/>
          <w:color w:val="auto"/>
        </w:rPr>
        <w:t xml:space="preserve">The initiation of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-inhibitors in early post-transplant period is one of the arduous decision taken by clinicians as it should be done following the period of the heightened immunological risk is over, but no evidence of CNI related toxic</w:t>
      </w:r>
      <w:r w:rsidRPr="007B6188">
        <w:rPr>
          <w:rFonts w:ascii="Book Antiqua" w:hAnsi="Book Antiqua" w:cs="Times New Roman"/>
          <w:color w:val="auto"/>
        </w:rPr>
        <w:t>i</w:t>
      </w:r>
      <w:r w:rsidR="00E449B6">
        <w:rPr>
          <w:rFonts w:ascii="Book Antiqua" w:hAnsi="Book Antiqua" w:cs="Times New Roman"/>
          <w:color w:val="auto"/>
        </w:rPr>
        <w:t>ty evolved</w:t>
      </w:r>
      <w:r w:rsidR="00300F72" w:rsidRPr="007B6188">
        <w:rPr>
          <w:rFonts w:ascii="Book Antiqua" w:hAnsi="Book Antiqua" w:cs="Times New Roman"/>
          <w:color w:val="auto"/>
          <w:vertAlign w:val="superscript"/>
        </w:rPr>
        <w:t>[29,30]</w:t>
      </w:r>
      <w:r w:rsidRPr="007B6188">
        <w:rPr>
          <w:rFonts w:ascii="Book Antiqua" w:hAnsi="Book Antiqua" w:cs="Times New Roman"/>
          <w:color w:val="auto"/>
        </w:rPr>
        <w:t xml:space="preserve">. Various CNI free or reduced dosing regimens have been tried to minimize nephrotoxic adverse effect. The peril of increased risk of rejection with the </w:t>
      </w:r>
      <w:proofErr w:type="spellStart"/>
      <w:r w:rsidRPr="007B6188">
        <w:rPr>
          <w:rFonts w:ascii="Book Antiqua" w:hAnsi="Book Antiqua" w:cs="Times New Roman"/>
          <w:color w:val="auto"/>
        </w:rPr>
        <w:t>denovo</w:t>
      </w:r>
      <w:proofErr w:type="spellEnd"/>
      <w:r w:rsidRPr="007B6188">
        <w:rPr>
          <w:rFonts w:ascii="Book Antiqua" w:hAnsi="Book Antiqua" w:cs="Times New Roman"/>
          <w:color w:val="auto"/>
        </w:rPr>
        <w:t xml:space="preserve"> use of CNI free </w:t>
      </w:r>
      <w:proofErr w:type="gramStart"/>
      <w:r w:rsidRPr="007B6188">
        <w:rPr>
          <w:rFonts w:ascii="Book Antiqua" w:hAnsi="Book Antiqua" w:cs="Times New Roman"/>
          <w:color w:val="auto"/>
        </w:rPr>
        <w:t>protocols,</w:t>
      </w:r>
      <w:proofErr w:type="gramEnd"/>
      <w:r w:rsidRPr="007B6188">
        <w:rPr>
          <w:rFonts w:ascii="Book Antiqua" w:hAnsi="Book Antiqua" w:cs="Times New Roman"/>
          <w:color w:val="auto"/>
        </w:rPr>
        <w:t xml:space="preserve"> has been pared down with the early intr</w:t>
      </w:r>
      <w:r w:rsidRPr="007B6188">
        <w:rPr>
          <w:rFonts w:ascii="Book Antiqua" w:hAnsi="Book Antiqua" w:cs="Times New Roman"/>
          <w:color w:val="auto"/>
        </w:rPr>
        <w:t>o</w:t>
      </w:r>
      <w:r w:rsidRPr="007B6188">
        <w:rPr>
          <w:rFonts w:ascii="Book Antiqua" w:hAnsi="Book Antiqua" w:cs="Times New Roman"/>
          <w:color w:val="auto"/>
        </w:rPr>
        <w:t xml:space="preserve">duction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inhibitors.  Howbeit, data regarding optimal transmutation time to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 based immunosuppression is not clear. Though, the present literatures support the notion of early conversion to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inhibitors within the six months of transplant whereas the reward of conversion after month 6 is not that encouraging. The major hindrance in the expected outcome following late conversion might be because the CNI related nephrotoxicity has already settled </w:t>
      </w:r>
      <w:proofErr w:type="gramStart"/>
      <w:r w:rsidRPr="007B6188">
        <w:rPr>
          <w:rFonts w:ascii="Book Antiqua" w:hAnsi="Book Antiqua" w:cs="Times New Roman"/>
          <w:color w:val="auto"/>
        </w:rPr>
        <w:t>in</w:t>
      </w:r>
      <w:r w:rsidR="00300F72" w:rsidRPr="007B6188">
        <w:rPr>
          <w:rFonts w:ascii="Book Antiqua" w:hAnsi="Book Antiqua" w:cs="Times New Roman"/>
          <w:color w:val="auto"/>
          <w:vertAlign w:val="superscript"/>
        </w:rPr>
        <w:t>[</w:t>
      </w:r>
      <w:proofErr w:type="gramEnd"/>
      <w:r w:rsidR="00300F72" w:rsidRPr="007B6188">
        <w:rPr>
          <w:rFonts w:ascii="Book Antiqua" w:hAnsi="Book Antiqua" w:cs="Times New Roman"/>
          <w:color w:val="auto"/>
          <w:vertAlign w:val="superscript"/>
        </w:rPr>
        <w:t>23,25]</w:t>
      </w:r>
      <w:r w:rsidRPr="007B6188">
        <w:rPr>
          <w:rFonts w:ascii="Book Antiqua" w:hAnsi="Book Antiqua" w:cs="Times New Roman"/>
          <w:color w:val="auto"/>
        </w:rPr>
        <w:t>.</w:t>
      </w:r>
    </w:p>
    <w:p w14:paraId="741C3B70" w14:textId="3D736B6E" w:rsidR="00706A05" w:rsidRPr="007B6188" w:rsidRDefault="00706A05" w:rsidP="00E449B6">
      <w:pPr>
        <w:pStyle w:val="BodyA"/>
        <w:spacing w:line="360" w:lineRule="auto"/>
        <w:ind w:firstLineChars="100" w:firstLine="240"/>
        <w:jc w:val="both"/>
        <w:rPr>
          <w:rFonts w:ascii="Book Antiqua" w:eastAsia="Times New Roman" w:hAnsi="Book Antiqua" w:cs="Times New Roman"/>
          <w:color w:val="auto"/>
        </w:rPr>
      </w:pPr>
      <w:r w:rsidRPr="007B6188">
        <w:rPr>
          <w:rFonts w:ascii="Book Antiqua" w:hAnsi="Book Antiqua" w:cs="Times New Roman"/>
          <w:color w:val="auto"/>
        </w:rPr>
        <w:lastRenderedPageBreak/>
        <w:t xml:space="preserve">In the present rationale,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inhibitors should be introduced within a per</w:t>
      </w:r>
      <w:r w:rsidRPr="007B6188">
        <w:rPr>
          <w:rFonts w:ascii="Book Antiqua" w:hAnsi="Book Antiqua" w:cs="Times New Roman"/>
          <w:color w:val="auto"/>
        </w:rPr>
        <w:t>i</w:t>
      </w:r>
      <w:r w:rsidR="00E449B6">
        <w:rPr>
          <w:rFonts w:ascii="Book Antiqua" w:hAnsi="Book Antiqua" w:cs="Times New Roman"/>
          <w:color w:val="auto"/>
        </w:rPr>
        <w:t xml:space="preserve">od of 2 </w:t>
      </w:r>
      <w:proofErr w:type="spellStart"/>
      <w:r w:rsidR="00E449B6">
        <w:rPr>
          <w:rFonts w:ascii="Book Antiqua" w:hAnsi="Book Antiqua" w:cs="Times New Roman"/>
          <w:color w:val="auto"/>
        </w:rPr>
        <w:t>wk</w:t>
      </w:r>
      <w:proofErr w:type="spellEnd"/>
      <w:r w:rsidRPr="007B6188">
        <w:rPr>
          <w:rFonts w:ascii="Book Antiqua" w:hAnsi="Book Antiqua" w:cs="Times New Roman"/>
          <w:color w:val="auto"/>
        </w:rPr>
        <w:t xml:space="preserve"> to 6 </w:t>
      </w:r>
      <w:proofErr w:type="spellStart"/>
      <w:proofErr w:type="gramStart"/>
      <w:r w:rsidRPr="007B6188">
        <w:rPr>
          <w:rFonts w:ascii="Book Antiqua" w:hAnsi="Book Antiqua" w:cs="Times New Roman"/>
          <w:color w:val="auto"/>
        </w:rPr>
        <w:t>mo</w:t>
      </w:r>
      <w:proofErr w:type="spellEnd"/>
      <w:proofErr w:type="gramEnd"/>
      <w:r w:rsidR="00E449B6">
        <w:rPr>
          <w:rFonts w:ascii="Book Antiqua" w:eastAsiaTheme="minorEastAsia" w:hAnsi="Book Antiqua" w:cs="Times New Roman" w:hint="eastAsia"/>
          <w:color w:val="auto"/>
          <w:lang w:eastAsia="zh-CN"/>
        </w:rPr>
        <w:t>,</w:t>
      </w:r>
      <w:r w:rsidRPr="007B6188">
        <w:rPr>
          <w:rFonts w:ascii="Book Antiqua" w:hAnsi="Book Antiqua" w:cs="Times New Roman"/>
          <w:color w:val="auto"/>
        </w:rPr>
        <w:t xml:space="preserve"> </w:t>
      </w:r>
      <w:r w:rsidRPr="00E449B6">
        <w:rPr>
          <w:rFonts w:ascii="Book Antiqua" w:hAnsi="Book Antiqua" w:cs="Times New Roman"/>
          <w:i/>
          <w:color w:val="auto"/>
        </w:rPr>
        <w:t>i.e</w:t>
      </w:r>
      <w:r w:rsidR="00E449B6">
        <w:rPr>
          <w:rFonts w:ascii="Book Antiqua" w:eastAsiaTheme="minorEastAsia" w:hAnsi="Book Antiqua" w:cs="Times New Roman" w:hint="eastAsia"/>
          <w:color w:val="auto"/>
          <w:lang w:eastAsia="zh-CN"/>
        </w:rPr>
        <w:t>.,</w:t>
      </w:r>
      <w:r w:rsidRPr="007B6188">
        <w:rPr>
          <w:rFonts w:ascii="Book Antiqua" w:hAnsi="Book Antiqua" w:cs="Times New Roman"/>
          <w:color w:val="auto"/>
        </w:rPr>
        <w:t xml:space="preserve"> following the period of increased risk for rejection and wound infection has been over.</w:t>
      </w:r>
    </w:p>
    <w:p w14:paraId="7A21259B" w14:textId="6CAE887D" w:rsidR="00706A05" w:rsidRPr="007B6188" w:rsidRDefault="00706A05" w:rsidP="00E449B6">
      <w:pPr>
        <w:pStyle w:val="BodyA"/>
        <w:spacing w:line="360" w:lineRule="auto"/>
        <w:ind w:firstLineChars="100" w:firstLine="240"/>
        <w:jc w:val="both"/>
        <w:rPr>
          <w:rFonts w:ascii="Book Antiqua" w:eastAsia="Times New Roman" w:hAnsi="Book Antiqua" w:cs="Times New Roman"/>
          <w:color w:val="auto"/>
        </w:rPr>
      </w:pPr>
      <w:r w:rsidRPr="007B6188">
        <w:rPr>
          <w:rFonts w:ascii="Book Antiqua" w:hAnsi="Book Antiqua" w:cs="Times New Roman"/>
          <w:color w:val="auto"/>
        </w:rPr>
        <w:t xml:space="preserve">In a ZEUS study, which was multicenter </w:t>
      </w:r>
      <w:proofErr w:type="spellStart"/>
      <w:r w:rsidRPr="007B6188">
        <w:rPr>
          <w:rFonts w:ascii="Book Antiqua" w:hAnsi="Book Antiqua" w:cs="Times New Roman"/>
          <w:color w:val="auto"/>
        </w:rPr>
        <w:t>randomised</w:t>
      </w:r>
      <w:proofErr w:type="spellEnd"/>
      <w:r w:rsidRPr="007B6188">
        <w:rPr>
          <w:rFonts w:ascii="Book Antiqua" w:hAnsi="Book Antiqua" w:cs="Times New Roman"/>
          <w:color w:val="auto"/>
        </w:rPr>
        <w:t xml:space="preserve"> trial done by </w:t>
      </w:r>
      <w:proofErr w:type="spellStart"/>
      <w:r w:rsidRPr="007B6188">
        <w:rPr>
          <w:rFonts w:ascii="Book Antiqua" w:hAnsi="Book Antiqua" w:cs="Times New Roman"/>
          <w:color w:val="auto"/>
        </w:rPr>
        <w:t>Budde</w:t>
      </w:r>
      <w:proofErr w:type="spellEnd"/>
      <w:r w:rsidRPr="007B6188">
        <w:rPr>
          <w:rFonts w:ascii="Book Antiqua" w:hAnsi="Book Antiqua" w:cs="Times New Roman"/>
          <w:color w:val="auto"/>
        </w:rPr>
        <w:t xml:space="preserve"> </w:t>
      </w:r>
      <w:r w:rsidRPr="00E449B6">
        <w:rPr>
          <w:rFonts w:ascii="Book Antiqua" w:hAnsi="Book Antiqua" w:cs="Times New Roman"/>
          <w:i/>
          <w:color w:val="auto"/>
        </w:rPr>
        <w:t xml:space="preserve">et </w:t>
      </w:r>
      <w:proofErr w:type="gramStart"/>
      <w:r w:rsidRPr="00E449B6">
        <w:rPr>
          <w:rFonts w:ascii="Book Antiqua" w:hAnsi="Book Antiqua" w:cs="Times New Roman"/>
          <w:i/>
          <w:color w:val="auto"/>
        </w:rPr>
        <w:t>al</w:t>
      </w:r>
      <w:r w:rsidR="00E449B6">
        <w:rPr>
          <w:rFonts w:ascii="Book Antiqua" w:eastAsiaTheme="minorEastAsia" w:hAnsi="Book Antiqua" w:cs="Times New Roman" w:hint="eastAsia"/>
          <w:color w:val="auto"/>
          <w:vertAlign w:val="superscript"/>
          <w:lang w:eastAsia="zh-CN"/>
        </w:rPr>
        <w:t>[</w:t>
      </w:r>
      <w:proofErr w:type="gramEnd"/>
      <w:r w:rsidR="00E449B6">
        <w:rPr>
          <w:rFonts w:ascii="Book Antiqua" w:eastAsiaTheme="minorEastAsia" w:hAnsi="Book Antiqua" w:cs="Times New Roman" w:hint="eastAsia"/>
          <w:color w:val="auto"/>
          <w:vertAlign w:val="superscript"/>
          <w:lang w:eastAsia="zh-CN"/>
        </w:rPr>
        <w:t>23]</w:t>
      </w:r>
      <w:r w:rsidRPr="007B6188">
        <w:rPr>
          <w:rFonts w:ascii="Book Antiqua" w:hAnsi="Book Antiqua" w:cs="Times New Roman"/>
          <w:color w:val="auto"/>
        </w:rPr>
        <w:t xml:space="preserve"> </w:t>
      </w:r>
      <w:r w:rsidR="00E449B6">
        <w:rPr>
          <w:rFonts w:ascii="Book Antiqua" w:eastAsiaTheme="minorEastAsia" w:hAnsi="Book Antiqua" w:cs="Times New Roman" w:hint="eastAsia"/>
          <w:color w:val="auto"/>
          <w:lang w:eastAsia="zh-CN"/>
        </w:rPr>
        <w:t>(</w:t>
      </w:r>
      <w:r w:rsidRPr="007B6188">
        <w:rPr>
          <w:rFonts w:ascii="Book Antiqua" w:hAnsi="Book Antiqua" w:cs="Times New Roman"/>
          <w:color w:val="auto"/>
        </w:rPr>
        <w:t>2011</w:t>
      </w:r>
      <w:r w:rsidR="00E449B6">
        <w:rPr>
          <w:rFonts w:ascii="Book Antiqua" w:eastAsiaTheme="minorEastAsia" w:hAnsi="Book Antiqua" w:cs="Times New Roman" w:hint="eastAsia"/>
          <w:color w:val="auto"/>
          <w:lang w:eastAsia="zh-CN"/>
        </w:rPr>
        <w:t>)</w:t>
      </w:r>
      <w:r w:rsidRPr="007B6188">
        <w:rPr>
          <w:rFonts w:ascii="Book Antiqua" w:hAnsi="Book Antiqua" w:cs="Times New Roman"/>
          <w:color w:val="auto"/>
        </w:rPr>
        <w:t xml:space="preserve"> considered early conversion from </w:t>
      </w:r>
      <w:proofErr w:type="spellStart"/>
      <w:r w:rsidRPr="007B6188">
        <w:rPr>
          <w:rFonts w:ascii="Book Antiqua" w:hAnsi="Book Antiqua" w:cs="Times New Roman"/>
          <w:color w:val="auto"/>
        </w:rPr>
        <w:t>CsA</w:t>
      </w:r>
      <w:proofErr w:type="spellEnd"/>
      <w:r w:rsidRPr="007B6188">
        <w:rPr>
          <w:rFonts w:ascii="Book Antiqua" w:hAnsi="Book Antiqua" w:cs="Times New Roman"/>
          <w:color w:val="auto"/>
        </w:rPr>
        <w:t xml:space="preserve"> to </w:t>
      </w:r>
      <w:proofErr w:type="spellStart"/>
      <w:r w:rsidRPr="007B6188">
        <w:rPr>
          <w:rFonts w:ascii="Book Antiqua" w:hAnsi="Book Antiqua" w:cs="Times New Roman"/>
          <w:color w:val="auto"/>
        </w:rPr>
        <w:t>everolimus</w:t>
      </w:r>
      <w:proofErr w:type="spellEnd"/>
      <w:r w:rsidRPr="007B6188">
        <w:rPr>
          <w:rFonts w:ascii="Book Antiqua" w:hAnsi="Book Antiqua" w:cs="Times New Roman"/>
          <w:color w:val="auto"/>
        </w:rPr>
        <w:t xml:space="preserve"> at 4.5 </w:t>
      </w:r>
      <w:proofErr w:type="spellStart"/>
      <w:r w:rsidRPr="007B6188">
        <w:rPr>
          <w:rFonts w:ascii="Book Antiqua" w:hAnsi="Book Antiqua" w:cs="Times New Roman"/>
          <w:color w:val="auto"/>
        </w:rPr>
        <w:t>mo</w:t>
      </w:r>
      <w:proofErr w:type="spellEnd"/>
      <w:r w:rsidRPr="007B6188">
        <w:rPr>
          <w:rFonts w:ascii="Book Antiqua" w:hAnsi="Book Antiqua" w:cs="Times New Roman"/>
          <w:color w:val="auto"/>
        </w:rPr>
        <w:t xml:space="preserve"> after renal transplantation. Two hundred and sixty-nine patients were </w:t>
      </w:r>
      <w:proofErr w:type="spellStart"/>
      <w:r w:rsidRPr="007B6188">
        <w:rPr>
          <w:rFonts w:ascii="Book Antiqua" w:hAnsi="Book Antiqua" w:cs="Times New Roman"/>
          <w:color w:val="auto"/>
        </w:rPr>
        <w:t>randomised</w:t>
      </w:r>
      <w:proofErr w:type="spellEnd"/>
      <w:r w:rsidRPr="007B6188">
        <w:rPr>
          <w:rFonts w:ascii="Book Antiqua" w:hAnsi="Book Antiqua" w:cs="Times New Roman"/>
          <w:color w:val="auto"/>
        </w:rPr>
        <w:t xml:space="preserve"> i</w:t>
      </w:r>
      <w:r w:rsidRPr="007B6188">
        <w:rPr>
          <w:rFonts w:ascii="Book Antiqua" w:hAnsi="Book Antiqua" w:cs="Times New Roman"/>
          <w:color w:val="auto"/>
        </w:rPr>
        <w:t>n</w:t>
      </w:r>
      <w:r w:rsidRPr="007B6188">
        <w:rPr>
          <w:rFonts w:ascii="Book Antiqua" w:hAnsi="Book Antiqua" w:cs="Times New Roman"/>
          <w:color w:val="auto"/>
        </w:rPr>
        <w:t xml:space="preserve">to two groups the first group received </w:t>
      </w:r>
      <w:proofErr w:type="spellStart"/>
      <w:r w:rsidRPr="007B6188">
        <w:rPr>
          <w:rFonts w:ascii="Book Antiqua" w:hAnsi="Book Antiqua" w:cs="Times New Roman"/>
          <w:color w:val="auto"/>
        </w:rPr>
        <w:t>everolimus</w:t>
      </w:r>
      <w:proofErr w:type="spellEnd"/>
      <w:r w:rsidRPr="007B6188">
        <w:rPr>
          <w:rFonts w:ascii="Book Antiqua" w:hAnsi="Book Antiqua" w:cs="Times New Roman"/>
          <w:color w:val="auto"/>
        </w:rPr>
        <w:t xml:space="preserve"> with MMF, while another group was maintained on gradually tapered lower dose of </w:t>
      </w:r>
      <w:proofErr w:type="spellStart"/>
      <w:r w:rsidRPr="007B6188">
        <w:rPr>
          <w:rFonts w:ascii="Book Antiqua" w:hAnsi="Book Antiqua" w:cs="Times New Roman"/>
          <w:color w:val="auto"/>
        </w:rPr>
        <w:t>CsA</w:t>
      </w:r>
      <w:proofErr w:type="spellEnd"/>
      <w:r w:rsidRPr="007B6188">
        <w:rPr>
          <w:rFonts w:ascii="Book Antiqua" w:hAnsi="Book Antiqua" w:cs="Times New Roman"/>
          <w:color w:val="auto"/>
        </w:rPr>
        <w:t xml:space="preserve"> with MMF. The group has reported a statistically significant improvement in renal functioning</w:t>
      </w:r>
      <w:r w:rsidR="00E449B6">
        <w:rPr>
          <w:rFonts w:ascii="Book Antiqua" w:eastAsiaTheme="minorEastAsia" w:hAnsi="Book Antiqua" w:cs="Times New Roman" w:hint="eastAsia"/>
          <w:color w:val="auto"/>
          <w:lang w:eastAsia="zh-CN"/>
        </w:rPr>
        <w:t>,</w:t>
      </w:r>
      <w:r w:rsidRPr="007B6188">
        <w:rPr>
          <w:rFonts w:ascii="Book Antiqua" w:hAnsi="Book Antiqua" w:cs="Times New Roman"/>
          <w:color w:val="auto"/>
        </w:rPr>
        <w:t xml:space="preserve"> </w:t>
      </w:r>
      <w:r w:rsidRPr="00E449B6">
        <w:rPr>
          <w:rFonts w:ascii="Book Antiqua" w:hAnsi="Book Antiqua" w:cs="Times New Roman"/>
          <w:i/>
          <w:color w:val="auto"/>
        </w:rPr>
        <w:t>i.e.</w:t>
      </w:r>
      <w:r w:rsidR="00E449B6">
        <w:rPr>
          <w:rFonts w:ascii="Book Antiqua" w:eastAsiaTheme="minorEastAsia" w:hAnsi="Book Antiqua" w:cs="Times New Roman" w:hint="eastAsia"/>
          <w:color w:val="auto"/>
          <w:lang w:eastAsia="zh-CN"/>
        </w:rPr>
        <w:t>,</w:t>
      </w:r>
      <w:r w:rsidRPr="007B6188">
        <w:rPr>
          <w:rFonts w:ascii="Book Antiqua" w:hAnsi="Book Antiqua" w:cs="Times New Roman"/>
          <w:color w:val="auto"/>
        </w:rPr>
        <w:t xml:space="preserve"> </w:t>
      </w:r>
      <w:proofErr w:type="spellStart"/>
      <w:r w:rsidRPr="007B6188">
        <w:rPr>
          <w:rFonts w:ascii="Book Antiqua" w:hAnsi="Book Antiqua" w:cs="Times New Roman"/>
          <w:color w:val="auto"/>
        </w:rPr>
        <w:t>eGFR</w:t>
      </w:r>
      <w:proofErr w:type="spellEnd"/>
      <w:r w:rsidRPr="007B6188">
        <w:rPr>
          <w:rFonts w:ascii="Book Antiqua" w:hAnsi="Book Antiqua" w:cs="Times New Roman"/>
          <w:color w:val="auto"/>
        </w:rPr>
        <w:t xml:space="preserve"> for the </w:t>
      </w:r>
      <w:proofErr w:type="spellStart"/>
      <w:r w:rsidRPr="007B6188">
        <w:rPr>
          <w:rFonts w:ascii="Book Antiqua" w:hAnsi="Book Antiqua" w:cs="Times New Roman"/>
          <w:color w:val="auto"/>
        </w:rPr>
        <w:t>everolimus</w:t>
      </w:r>
      <w:proofErr w:type="spellEnd"/>
      <w:r w:rsidRPr="007B6188">
        <w:rPr>
          <w:rFonts w:ascii="Book Antiqua" w:hAnsi="Book Antiqua" w:cs="Times New Roman"/>
          <w:color w:val="auto"/>
        </w:rPr>
        <w:t xml:space="preserve"> group (71.8 ± 18 </w:t>
      </w:r>
      <w:r w:rsidR="00E449B6" w:rsidRPr="007B6188">
        <w:rPr>
          <w:rFonts w:ascii="Book Antiqua" w:hAnsi="Book Antiqua" w:cs="Times New Roman"/>
          <w:color w:val="auto"/>
        </w:rPr>
        <w:t>mL/min</w:t>
      </w:r>
      <w:r w:rsidR="00E449B6" w:rsidRPr="00E449B6">
        <w:rPr>
          <w:rFonts w:ascii="Book Antiqua" w:hAnsi="Book Antiqua" w:cs="Times New Roman"/>
          <w:i/>
          <w:color w:val="auto"/>
        </w:rPr>
        <w:t xml:space="preserve"> </w:t>
      </w:r>
      <w:r w:rsidRPr="00E449B6">
        <w:rPr>
          <w:rFonts w:ascii="Book Antiqua" w:hAnsi="Book Antiqua" w:cs="Times New Roman"/>
          <w:i/>
          <w:color w:val="auto"/>
        </w:rPr>
        <w:t>vs</w:t>
      </w:r>
      <w:r w:rsidRPr="007B6188">
        <w:rPr>
          <w:rFonts w:ascii="Book Antiqua" w:hAnsi="Book Antiqua" w:cs="Times New Roman"/>
          <w:color w:val="auto"/>
        </w:rPr>
        <w:t xml:space="preserve"> 61.2 ± 16 m</w:t>
      </w:r>
      <w:r w:rsidR="00E449B6" w:rsidRPr="007B6188">
        <w:rPr>
          <w:rFonts w:ascii="Book Antiqua" w:hAnsi="Book Antiqua" w:cs="Times New Roman"/>
          <w:color w:val="auto"/>
        </w:rPr>
        <w:t>L</w:t>
      </w:r>
      <w:r w:rsidRPr="007B6188">
        <w:rPr>
          <w:rFonts w:ascii="Book Antiqua" w:hAnsi="Book Antiqua" w:cs="Times New Roman"/>
          <w:color w:val="auto"/>
        </w:rPr>
        <w:t xml:space="preserve">/min; </w:t>
      </w:r>
      <w:r w:rsidR="00E449B6" w:rsidRPr="00E449B6">
        <w:rPr>
          <w:rFonts w:ascii="Book Antiqua" w:hAnsi="Book Antiqua" w:cs="Times New Roman"/>
          <w:i/>
          <w:color w:val="auto"/>
        </w:rPr>
        <w:t>P</w:t>
      </w:r>
      <w:r w:rsidR="00E449B6">
        <w:rPr>
          <w:rFonts w:ascii="Book Antiqua" w:eastAsiaTheme="minorEastAsia" w:hAnsi="Book Antiqua" w:cs="Times New Roman" w:hint="eastAsia"/>
          <w:color w:val="auto"/>
          <w:lang w:eastAsia="zh-CN"/>
        </w:rPr>
        <w:t xml:space="preserve"> </w:t>
      </w:r>
      <w:r w:rsidRPr="007B6188">
        <w:rPr>
          <w:rFonts w:ascii="Book Antiqua" w:hAnsi="Book Antiqua" w:cs="Times New Roman"/>
          <w:color w:val="auto"/>
        </w:rPr>
        <w:t>=</w:t>
      </w:r>
      <w:r w:rsidR="00E449B6">
        <w:rPr>
          <w:rFonts w:ascii="Book Antiqua" w:eastAsiaTheme="minorEastAsia" w:hAnsi="Book Antiqua" w:cs="Times New Roman" w:hint="eastAsia"/>
          <w:color w:val="auto"/>
          <w:lang w:eastAsia="zh-CN"/>
        </w:rPr>
        <w:t xml:space="preserve"> </w:t>
      </w:r>
      <w:r w:rsidRPr="007B6188">
        <w:rPr>
          <w:rFonts w:ascii="Book Antiqua" w:hAnsi="Book Antiqua" w:cs="Times New Roman"/>
          <w:color w:val="auto"/>
        </w:rPr>
        <w:t xml:space="preserve">0.000), at 12 </w:t>
      </w:r>
      <w:proofErr w:type="spellStart"/>
      <w:r w:rsidRPr="007B6188">
        <w:rPr>
          <w:rFonts w:ascii="Book Antiqua" w:hAnsi="Book Antiqua" w:cs="Times New Roman"/>
          <w:color w:val="auto"/>
        </w:rPr>
        <w:t>mo</w:t>
      </w:r>
      <w:proofErr w:type="spellEnd"/>
      <w:r w:rsidRPr="007B6188">
        <w:rPr>
          <w:rFonts w:ascii="Book Antiqua" w:hAnsi="Book Antiqua" w:cs="Times New Roman"/>
          <w:color w:val="auto"/>
        </w:rPr>
        <w:t xml:space="preserve"> while, BPAR was a higher in</w:t>
      </w:r>
      <w:r w:rsidR="00E449B6">
        <w:rPr>
          <w:rFonts w:ascii="Book Antiqua" w:hAnsi="Book Antiqua" w:cs="Times New Roman"/>
          <w:color w:val="auto"/>
        </w:rPr>
        <w:t xml:space="preserve"> the </w:t>
      </w:r>
      <w:proofErr w:type="spellStart"/>
      <w:r w:rsidR="00E449B6">
        <w:rPr>
          <w:rFonts w:ascii="Book Antiqua" w:hAnsi="Book Antiqua" w:cs="Times New Roman"/>
          <w:color w:val="auto"/>
        </w:rPr>
        <w:t>everolimus</w:t>
      </w:r>
      <w:proofErr w:type="spellEnd"/>
      <w:r w:rsidR="00E449B6">
        <w:rPr>
          <w:rFonts w:ascii="Book Antiqua" w:hAnsi="Book Antiqua" w:cs="Times New Roman"/>
          <w:color w:val="auto"/>
        </w:rPr>
        <w:t xml:space="preserve"> group (13.9% </w:t>
      </w:r>
      <w:r w:rsidR="00E449B6" w:rsidRPr="00E449B6">
        <w:rPr>
          <w:rFonts w:ascii="Book Antiqua" w:hAnsi="Book Antiqua" w:cs="Times New Roman"/>
          <w:i/>
          <w:color w:val="auto"/>
        </w:rPr>
        <w:t>vs</w:t>
      </w:r>
      <w:r w:rsidRPr="00E449B6">
        <w:rPr>
          <w:rFonts w:ascii="Book Antiqua" w:hAnsi="Book Antiqua" w:cs="Times New Roman"/>
          <w:i/>
          <w:color w:val="auto"/>
        </w:rPr>
        <w:t xml:space="preserve"> </w:t>
      </w:r>
      <w:r w:rsidR="00E449B6">
        <w:rPr>
          <w:rFonts w:ascii="Book Antiqua" w:hAnsi="Book Antiqua" w:cs="Times New Roman"/>
          <w:color w:val="auto"/>
        </w:rPr>
        <w:t>7.5</w:t>
      </w:r>
      <w:r w:rsidRPr="007B6188">
        <w:rPr>
          <w:rFonts w:ascii="Book Antiqua" w:hAnsi="Book Antiqua" w:cs="Times New Roman"/>
          <w:color w:val="auto"/>
        </w:rPr>
        <w:t>%</w:t>
      </w:r>
      <w:r w:rsidR="00E449B6">
        <w:rPr>
          <w:rFonts w:ascii="Book Antiqua" w:eastAsiaTheme="minorEastAsia" w:hAnsi="Book Antiqua" w:cs="Times New Roman" w:hint="eastAsia"/>
          <w:color w:val="auto"/>
          <w:lang w:eastAsia="zh-CN"/>
        </w:rPr>
        <w:t>,</w:t>
      </w:r>
      <w:r w:rsidRPr="007B6188">
        <w:rPr>
          <w:rFonts w:ascii="Book Antiqua" w:hAnsi="Book Antiqua" w:cs="Times New Roman"/>
          <w:color w:val="auto"/>
        </w:rPr>
        <w:t xml:space="preserve"> </w:t>
      </w:r>
      <w:r w:rsidR="00E449B6" w:rsidRPr="00E449B6">
        <w:rPr>
          <w:rFonts w:ascii="Book Antiqua" w:hAnsi="Book Antiqua" w:cs="Times New Roman"/>
          <w:i/>
          <w:color w:val="auto"/>
        </w:rPr>
        <w:t>P</w:t>
      </w:r>
      <w:r w:rsidR="00E449B6">
        <w:rPr>
          <w:rFonts w:ascii="Book Antiqua" w:eastAsiaTheme="minorEastAsia" w:hAnsi="Book Antiqua" w:cs="Times New Roman" w:hint="eastAsia"/>
          <w:color w:val="auto"/>
          <w:lang w:eastAsia="zh-CN"/>
        </w:rPr>
        <w:t xml:space="preserve"> </w:t>
      </w:r>
      <w:r w:rsidRPr="007B6188">
        <w:rPr>
          <w:rFonts w:ascii="Book Antiqua" w:hAnsi="Book Antiqua" w:cs="Times New Roman"/>
          <w:color w:val="auto"/>
        </w:rPr>
        <w:t>=</w:t>
      </w:r>
      <w:r w:rsidR="00E449B6">
        <w:rPr>
          <w:rFonts w:ascii="Book Antiqua" w:eastAsiaTheme="minorEastAsia" w:hAnsi="Book Antiqua" w:cs="Times New Roman" w:hint="eastAsia"/>
          <w:color w:val="auto"/>
          <w:lang w:eastAsia="zh-CN"/>
        </w:rPr>
        <w:t xml:space="preserve"> </w:t>
      </w:r>
      <w:r w:rsidRPr="007B6188">
        <w:rPr>
          <w:rFonts w:ascii="Book Antiqua" w:hAnsi="Book Antiqua" w:cs="Times New Roman"/>
          <w:color w:val="auto"/>
        </w:rPr>
        <w:t xml:space="preserve">0.09). Nevertheless, they heralded no difference in terms of graft and patient </w:t>
      </w:r>
      <w:proofErr w:type="gramStart"/>
      <w:r w:rsidRPr="007B6188">
        <w:rPr>
          <w:rFonts w:ascii="Book Antiqua" w:hAnsi="Book Antiqua" w:cs="Times New Roman"/>
          <w:color w:val="auto"/>
        </w:rPr>
        <w:t>survival</w:t>
      </w:r>
      <w:r w:rsidR="00E449B6">
        <w:rPr>
          <w:rFonts w:ascii="Book Antiqua" w:hAnsi="Book Antiqua" w:cs="Times New Roman"/>
          <w:color w:val="auto"/>
          <w:vertAlign w:val="superscript"/>
        </w:rPr>
        <w:t>[</w:t>
      </w:r>
      <w:proofErr w:type="gramEnd"/>
      <w:r w:rsidR="00E449B6">
        <w:rPr>
          <w:rFonts w:ascii="Book Antiqua" w:hAnsi="Book Antiqua" w:cs="Times New Roman"/>
          <w:color w:val="auto"/>
          <w:vertAlign w:val="superscript"/>
        </w:rPr>
        <w:t>23]</w:t>
      </w:r>
      <w:r w:rsidRPr="007B6188">
        <w:rPr>
          <w:rFonts w:ascii="Book Antiqua" w:hAnsi="Book Antiqua" w:cs="Times New Roman"/>
          <w:color w:val="auto"/>
        </w:rPr>
        <w:t>.</w:t>
      </w:r>
    </w:p>
    <w:p w14:paraId="64AC9721" w14:textId="1B194C39" w:rsidR="00706A05" w:rsidRPr="007B6188" w:rsidRDefault="00706A05" w:rsidP="00E449B6">
      <w:pPr>
        <w:pStyle w:val="BodyA"/>
        <w:spacing w:line="360" w:lineRule="auto"/>
        <w:ind w:firstLineChars="100" w:firstLine="240"/>
        <w:jc w:val="both"/>
        <w:rPr>
          <w:rFonts w:ascii="Book Antiqua" w:hAnsi="Book Antiqua" w:cs="Times New Roman"/>
          <w:color w:val="auto"/>
        </w:rPr>
      </w:pPr>
      <w:r w:rsidRPr="007B6188">
        <w:rPr>
          <w:rFonts w:ascii="Book Antiqua" w:hAnsi="Book Antiqua" w:cs="Times New Roman"/>
          <w:color w:val="auto"/>
        </w:rPr>
        <w:t>In a CE</w:t>
      </w:r>
      <w:r w:rsidR="00E449B6">
        <w:rPr>
          <w:rFonts w:ascii="Book Antiqua" w:hAnsi="Book Antiqua" w:cs="Times New Roman"/>
          <w:color w:val="auto"/>
        </w:rPr>
        <w:t xml:space="preserve">NTRAL trial by </w:t>
      </w:r>
      <w:proofErr w:type="spellStart"/>
      <w:r w:rsidR="00E449B6">
        <w:rPr>
          <w:rFonts w:ascii="Book Antiqua" w:hAnsi="Book Antiqua" w:cs="Times New Roman"/>
          <w:color w:val="auto"/>
        </w:rPr>
        <w:t>Mjornstedt</w:t>
      </w:r>
      <w:proofErr w:type="spellEnd"/>
      <w:r w:rsidR="00E449B6">
        <w:rPr>
          <w:rFonts w:ascii="Book Antiqua" w:hAnsi="Book Antiqua" w:cs="Times New Roman"/>
          <w:color w:val="auto"/>
        </w:rPr>
        <w:t xml:space="preserve"> </w:t>
      </w:r>
      <w:r w:rsidR="00E449B6" w:rsidRPr="00E449B6">
        <w:rPr>
          <w:rFonts w:ascii="Book Antiqua" w:hAnsi="Book Antiqua" w:cs="Times New Roman"/>
          <w:i/>
          <w:color w:val="auto"/>
        </w:rPr>
        <w:t xml:space="preserve">et </w:t>
      </w:r>
      <w:proofErr w:type="gramStart"/>
      <w:r w:rsidR="00E449B6" w:rsidRPr="00E449B6">
        <w:rPr>
          <w:rFonts w:ascii="Book Antiqua" w:hAnsi="Book Antiqua" w:cs="Times New Roman"/>
          <w:i/>
          <w:color w:val="auto"/>
        </w:rPr>
        <w:t>al</w:t>
      </w:r>
      <w:r w:rsidR="00E449B6">
        <w:rPr>
          <w:rFonts w:ascii="Book Antiqua" w:eastAsiaTheme="minorEastAsia" w:hAnsi="Book Antiqua" w:cs="Times New Roman" w:hint="eastAsia"/>
          <w:color w:val="auto"/>
          <w:vertAlign w:val="superscript"/>
          <w:lang w:eastAsia="zh-CN"/>
        </w:rPr>
        <w:t>[</w:t>
      </w:r>
      <w:proofErr w:type="gramEnd"/>
      <w:r w:rsidR="00E449B6">
        <w:rPr>
          <w:rFonts w:ascii="Book Antiqua" w:eastAsiaTheme="minorEastAsia" w:hAnsi="Book Antiqua" w:cs="Times New Roman" w:hint="eastAsia"/>
          <w:color w:val="auto"/>
          <w:vertAlign w:val="superscript"/>
          <w:lang w:eastAsia="zh-CN"/>
        </w:rPr>
        <w:t>24]</w:t>
      </w:r>
      <w:r w:rsidRPr="007B6188">
        <w:rPr>
          <w:rFonts w:ascii="Book Antiqua" w:hAnsi="Book Antiqua" w:cs="Times New Roman"/>
          <w:color w:val="auto"/>
        </w:rPr>
        <w:t xml:space="preserve"> </w:t>
      </w:r>
      <w:r w:rsidR="005C028E">
        <w:rPr>
          <w:rFonts w:ascii="Book Antiqua" w:eastAsiaTheme="minorEastAsia" w:hAnsi="Book Antiqua" w:cs="Times New Roman" w:hint="eastAsia"/>
          <w:color w:val="auto"/>
          <w:lang w:eastAsia="zh-CN"/>
        </w:rPr>
        <w:t>(</w:t>
      </w:r>
      <w:r w:rsidRPr="007B6188">
        <w:rPr>
          <w:rFonts w:ascii="Book Antiqua" w:hAnsi="Book Antiqua" w:cs="Times New Roman"/>
          <w:color w:val="auto"/>
        </w:rPr>
        <w:t>2012</w:t>
      </w:r>
      <w:r w:rsidR="005C028E">
        <w:rPr>
          <w:rFonts w:ascii="Book Antiqua" w:eastAsiaTheme="minorEastAsia" w:hAnsi="Book Antiqua" w:cs="Times New Roman" w:hint="eastAsia"/>
          <w:color w:val="auto"/>
          <w:lang w:eastAsia="zh-CN"/>
        </w:rPr>
        <w:t>)</w:t>
      </w:r>
      <w:r w:rsidRPr="007B6188">
        <w:rPr>
          <w:rFonts w:ascii="Book Antiqua" w:hAnsi="Book Antiqua" w:cs="Times New Roman"/>
          <w:color w:val="auto"/>
        </w:rPr>
        <w:t xml:space="preserve"> they studied the effect of early conversion from </w:t>
      </w:r>
      <w:proofErr w:type="spellStart"/>
      <w:r w:rsidRPr="007B6188">
        <w:rPr>
          <w:rFonts w:ascii="Book Antiqua" w:hAnsi="Book Antiqua" w:cs="Times New Roman"/>
          <w:color w:val="auto"/>
        </w:rPr>
        <w:t>CsA</w:t>
      </w:r>
      <w:proofErr w:type="spellEnd"/>
      <w:r w:rsidRPr="007B6188">
        <w:rPr>
          <w:rFonts w:ascii="Book Antiqua" w:hAnsi="Book Antiqua" w:cs="Times New Roman"/>
          <w:color w:val="auto"/>
        </w:rPr>
        <w:t xml:space="preserve"> to </w:t>
      </w:r>
      <w:proofErr w:type="spellStart"/>
      <w:r w:rsidRPr="007B6188">
        <w:rPr>
          <w:rFonts w:ascii="Book Antiqua" w:hAnsi="Book Antiqua" w:cs="Times New Roman"/>
          <w:color w:val="auto"/>
        </w:rPr>
        <w:t>everolimus</w:t>
      </w:r>
      <w:proofErr w:type="spellEnd"/>
      <w:r w:rsidRPr="007B6188">
        <w:rPr>
          <w:rFonts w:ascii="Book Antiqua" w:hAnsi="Book Antiqua" w:cs="Times New Roman"/>
          <w:color w:val="auto"/>
        </w:rPr>
        <w:t xml:space="preserve"> in the seventh week of the post-transplant.  About two hundred and two patients who were </w:t>
      </w:r>
      <w:proofErr w:type="spellStart"/>
      <w:r w:rsidRPr="007B6188">
        <w:rPr>
          <w:rFonts w:ascii="Book Antiqua" w:hAnsi="Book Antiqua" w:cs="Times New Roman"/>
          <w:color w:val="auto"/>
        </w:rPr>
        <w:t>randomised</w:t>
      </w:r>
      <w:proofErr w:type="spellEnd"/>
      <w:r w:rsidRPr="007B6188">
        <w:rPr>
          <w:rFonts w:ascii="Book Antiqua" w:hAnsi="Book Antiqua" w:cs="Times New Roman"/>
          <w:color w:val="auto"/>
        </w:rPr>
        <w:t xml:space="preserve"> to receive interve</w:t>
      </w:r>
      <w:r w:rsidRPr="007B6188">
        <w:rPr>
          <w:rFonts w:ascii="Book Antiqua" w:hAnsi="Book Antiqua" w:cs="Times New Roman"/>
          <w:color w:val="auto"/>
        </w:rPr>
        <w:t>n</w:t>
      </w:r>
      <w:r w:rsidRPr="007B6188">
        <w:rPr>
          <w:rFonts w:ascii="Book Antiqua" w:hAnsi="Book Antiqua" w:cs="Times New Roman"/>
          <w:color w:val="auto"/>
        </w:rPr>
        <w:t xml:space="preserve">tion group </w:t>
      </w:r>
      <w:proofErr w:type="spellStart"/>
      <w:r w:rsidRPr="007B6188">
        <w:rPr>
          <w:rFonts w:ascii="Book Antiqua" w:hAnsi="Book Antiqua" w:cs="Times New Roman"/>
          <w:color w:val="auto"/>
        </w:rPr>
        <w:t>everolimus</w:t>
      </w:r>
      <w:proofErr w:type="spellEnd"/>
      <w:r w:rsidRPr="007B6188">
        <w:rPr>
          <w:rFonts w:ascii="Book Antiqua" w:hAnsi="Book Antiqua" w:cs="Times New Roman"/>
          <w:color w:val="auto"/>
        </w:rPr>
        <w:t xml:space="preserve"> (C0, 3-8 ng/mL) and were compared with </w:t>
      </w:r>
      <w:proofErr w:type="spellStart"/>
      <w:r w:rsidRPr="007B6188">
        <w:rPr>
          <w:rFonts w:ascii="Book Antiqua" w:hAnsi="Book Antiqua" w:cs="Times New Roman"/>
          <w:color w:val="auto"/>
        </w:rPr>
        <w:t>CsA</w:t>
      </w:r>
      <w:proofErr w:type="spellEnd"/>
      <w:r w:rsidRPr="007B6188">
        <w:rPr>
          <w:rFonts w:ascii="Book Antiqua" w:hAnsi="Book Antiqua" w:cs="Times New Roman"/>
          <w:color w:val="auto"/>
        </w:rPr>
        <w:t xml:space="preserve"> (C0, 75-200</w:t>
      </w:r>
      <w:r w:rsidR="00436DEA">
        <w:rPr>
          <w:rFonts w:ascii="Book Antiqua" w:eastAsiaTheme="minorEastAsia" w:hAnsi="Book Antiqua" w:cs="Times New Roman" w:hint="eastAsia"/>
          <w:color w:val="auto"/>
          <w:lang w:eastAsia="zh-CN"/>
        </w:rPr>
        <w:t xml:space="preserve"> </w:t>
      </w:r>
      <w:r w:rsidRPr="007B6188">
        <w:rPr>
          <w:rFonts w:ascii="Book Antiqua" w:hAnsi="Book Antiqua" w:cs="Times New Roman"/>
          <w:color w:val="auto"/>
        </w:rPr>
        <w:t>ng/m</w:t>
      </w:r>
      <w:r w:rsidR="00436DEA" w:rsidRPr="007B6188">
        <w:rPr>
          <w:rFonts w:ascii="Book Antiqua" w:hAnsi="Book Antiqua" w:cs="Times New Roman"/>
          <w:color w:val="auto"/>
        </w:rPr>
        <w:t>L</w:t>
      </w:r>
      <w:r w:rsidRPr="007B6188">
        <w:rPr>
          <w:rFonts w:ascii="Book Antiqua" w:hAnsi="Book Antiqua" w:cs="Times New Roman"/>
          <w:color w:val="auto"/>
        </w:rPr>
        <w:t xml:space="preserve"> for two weeks then reduced, further maintained at 50-150 ng/m</w:t>
      </w:r>
      <w:r w:rsidR="00436DEA" w:rsidRPr="007B6188">
        <w:rPr>
          <w:rFonts w:ascii="Book Antiqua" w:hAnsi="Book Antiqua" w:cs="Times New Roman"/>
          <w:color w:val="auto"/>
        </w:rPr>
        <w:t>L</w:t>
      </w:r>
      <w:r w:rsidRPr="007B6188">
        <w:rPr>
          <w:rFonts w:ascii="Book Antiqua" w:hAnsi="Book Antiqua" w:cs="Times New Roman"/>
          <w:color w:val="auto"/>
        </w:rPr>
        <w:t>) with oral steroids and MMF. They didn</w:t>
      </w:r>
      <w:r w:rsidR="00436DEA">
        <w:rPr>
          <w:rFonts w:ascii="Book Antiqua" w:eastAsiaTheme="minorEastAsia" w:hAnsi="Book Antiqua" w:cs="Times New Roman"/>
          <w:color w:val="auto"/>
          <w:lang w:eastAsia="zh-CN"/>
        </w:rPr>
        <w:t>’</w:t>
      </w:r>
      <w:r w:rsidRPr="007B6188">
        <w:rPr>
          <w:rFonts w:ascii="Book Antiqua" w:hAnsi="Book Antiqua" w:cs="Times New Roman"/>
          <w:color w:val="auto"/>
        </w:rPr>
        <w:t xml:space="preserve">t report significant improvement in GFR in </w:t>
      </w:r>
      <w:proofErr w:type="spellStart"/>
      <w:r w:rsidRPr="007B6188">
        <w:rPr>
          <w:rFonts w:ascii="Book Antiqua" w:hAnsi="Book Antiqua" w:cs="Times New Roman"/>
          <w:color w:val="auto"/>
        </w:rPr>
        <w:t>everolimus</w:t>
      </w:r>
      <w:proofErr w:type="spellEnd"/>
      <w:r w:rsidRPr="007B6188">
        <w:rPr>
          <w:rFonts w:ascii="Book Antiqua" w:hAnsi="Book Antiqua" w:cs="Times New Roman"/>
          <w:color w:val="auto"/>
        </w:rPr>
        <w:t xml:space="preserve"> group (68.1 ± 21.5 </w:t>
      </w:r>
      <w:r w:rsidR="00436DEA" w:rsidRPr="007B6188">
        <w:rPr>
          <w:rFonts w:ascii="Book Antiqua" w:hAnsi="Book Antiqua" w:cs="Times New Roman"/>
          <w:color w:val="auto"/>
        </w:rPr>
        <w:t xml:space="preserve">mL/min </w:t>
      </w:r>
      <w:r w:rsidR="00436DEA" w:rsidRPr="00436DEA">
        <w:rPr>
          <w:rFonts w:ascii="Book Antiqua" w:hAnsi="Book Antiqua" w:cs="Times New Roman"/>
          <w:i/>
          <w:color w:val="auto"/>
        </w:rPr>
        <w:t>vs</w:t>
      </w:r>
      <w:r w:rsidRPr="007B6188">
        <w:rPr>
          <w:rFonts w:ascii="Book Antiqua" w:hAnsi="Book Antiqua" w:cs="Times New Roman"/>
          <w:color w:val="auto"/>
        </w:rPr>
        <w:t xml:space="preserve"> 69.4 ± 22.9 m</w:t>
      </w:r>
      <w:r w:rsidR="00436DEA" w:rsidRPr="007B6188">
        <w:rPr>
          <w:rFonts w:ascii="Book Antiqua" w:hAnsi="Book Antiqua" w:cs="Times New Roman"/>
          <w:color w:val="auto"/>
        </w:rPr>
        <w:t>L</w:t>
      </w:r>
      <w:r w:rsidRPr="007B6188">
        <w:rPr>
          <w:rFonts w:ascii="Book Antiqua" w:hAnsi="Book Antiqua" w:cs="Times New Roman"/>
          <w:color w:val="auto"/>
        </w:rPr>
        <w:t xml:space="preserve">/min, </w:t>
      </w:r>
      <w:r w:rsidR="00436DEA" w:rsidRPr="00436DEA">
        <w:rPr>
          <w:rFonts w:ascii="Book Antiqua" w:hAnsi="Book Antiqua" w:cs="Times New Roman"/>
          <w:i/>
          <w:color w:val="auto"/>
        </w:rPr>
        <w:t>P</w:t>
      </w:r>
      <w:r w:rsidR="00436DEA">
        <w:rPr>
          <w:rFonts w:ascii="Book Antiqua" w:eastAsiaTheme="minorEastAsia" w:hAnsi="Book Antiqua" w:cs="Times New Roman" w:hint="eastAsia"/>
          <w:color w:val="auto"/>
          <w:lang w:eastAsia="zh-CN"/>
        </w:rPr>
        <w:t xml:space="preserve"> </w:t>
      </w:r>
      <w:r w:rsidRPr="007B6188">
        <w:rPr>
          <w:rFonts w:ascii="Book Antiqua" w:hAnsi="Book Antiqua" w:cs="Times New Roman"/>
          <w:color w:val="auto"/>
        </w:rPr>
        <w:t>=</w:t>
      </w:r>
      <w:r w:rsidR="00436DEA">
        <w:rPr>
          <w:rFonts w:ascii="Book Antiqua" w:eastAsiaTheme="minorEastAsia" w:hAnsi="Book Antiqua" w:cs="Times New Roman" w:hint="eastAsia"/>
          <w:color w:val="auto"/>
          <w:lang w:eastAsia="zh-CN"/>
        </w:rPr>
        <w:t xml:space="preserve"> </w:t>
      </w:r>
      <w:r w:rsidRPr="007B6188">
        <w:rPr>
          <w:rFonts w:ascii="Book Antiqua" w:hAnsi="Book Antiqua" w:cs="Times New Roman"/>
          <w:color w:val="auto"/>
        </w:rPr>
        <w:t xml:space="preserve">NS) at 12 </w:t>
      </w:r>
      <w:proofErr w:type="spellStart"/>
      <w:r w:rsidR="00115CAB" w:rsidRPr="007B6188">
        <w:rPr>
          <w:rFonts w:ascii="Book Antiqua" w:hAnsi="Book Antiqua"/>
          <w:color w:val="auto"/>
        </w:rPr>
        <w:t>mo</w:t>
      </w:r>
      <w:proofErr w:type="spellEnd"/>
      <w:r w:rsidRPr="007B6188">
        <w:rPr>
          <w:rFonts w:ascii="Book Antiqua" w:hAnsi="Book Antiqua" w:cs="Times New Roman"/>
          <w:color w:val="auto"/>
        </w:rPr>
        <w:t xml:space="preserve">, although serum creatinine was lower in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 group (</w:t>
      </w:r>
      <w:r w:rsidRPr="007B6188">
        <w:rPr>
          <w:rFonts w:ascii="Book Antiqua" w:hAnsi="Book Antiqua" w:cs="Times New Roman"/>
          <w:color w:val="auto"/>
          <w:lang w:val="en-GB"/>
        </w:rPr>
        <w:t>122.0 ± 35</w:t>
      </w:r>
      <w:r w:rsidR="00115CAB">
        <w:rPr>
          <w:rFonts w:ascii="Book Antiqua" w:eastAsiaTheme="minorEastAsia" w:hAnsi="Book Antiqua" w:cs="Times New Roman" w:hint="eastAsia"/>
          <w:color w:val="auto"/>
          <w:lang w:val="en-GB" w:eastAsia="zh-CN"/>
        </w:rPr>
        <w:t xml:space="preserve"> </w:t>
      </w:r>
      <w:proofErr w:type="spellStart"/>
      <w:r w:rsidR="00436DEA" w:rsidRPr="007B6188">
        <w:rPr>
          <w:rFonts w:ascii="Book Antiqua" w:hAnsi="Book Antiqua" w:cs="Times New Roman"/>
          <w:color w:val="auto"/>
          <w:lang w:val="en-GB"/>
        </w:rPr>
        <w:t>μmol</w:t>
      </w:r>
      <w:proofErr w:type="spellEnd"/>
      <w:r w:rsidR="00436DEA" w:rsidRPr="007B6188">
        <w:rPr>
          <w:rFonts w:ascii="Book Antiqua" w:hAnsi="Book Antiqua" w:cs="Times New Roman"/>
          <w:color w:val="auto"/>
          <w:lang w:val="en-GB"/>
        </w:rPr>
        <w:t xml:space="preserve">/L </w:t>
      </w:r>
      <w:r w:rsidRPr="00436DEA">
        <w:rPr>
          <w:rFonts w:ascii="Book Antiqua" w:hAnsi="Book Antiqua" w:cs="Times New Roman"/>
          <w:i/>
          <w:color w:val="auto"/>
          <w:lang w:val="en-GB"/>
        </w:rPr>
        <w:t xml:space="preserve">vs </w:t>
      </w:r>
      <w:r w:rsidRPr="007B6188">
        <w:rPr>
          <w:rFonts w:ascii="Book Antiqua" w:hAnsi="Book Antiqua" w:cs="Times New Roman"/>
          <w:color w:val="auto"/>
          <w:lang w:val="en-GB"/>
        </w:rPr>
        <w:t xml:space="preserve">132.0 ± 45 </w:t>
      </w:r>
      <w:proofErr w:type="spellStart"/>
      <w:r w:rsidRPr="007B6188">
        <w:rPr>
          <w:rFonts w:ascii="Book Antiqua" w:hAnsi="Book Antiqua" w:cs="Times New Roman"/>
          <w:color w:val="auto"/>
          <w:lang w:val="en-GB"/>
        </w:rPr>
        <w:t>μmol</w:t>
      </w:r>
      <w:proofErr w:type="spellEnd"/>
      <w:r w:rsidRPr="007B6188">
        <w:rPr>
          <w:rFonts w:ascii="Book Antiqua" w:hAnsi="Book Antiqua" w:cs="Times New Roman"/>
          <w:color w:val="auto"/>
          <w:lang w:val="en-GB"/>
        </w:rPr>
        <w:t xml:space="preserve">/L, </w:t>
      </w:r>
      <w:r w:rsidR="00436DEA" w:rsidRPr="00436DEA">
        <w:rPr>
          <w:rFonts w:ascii="Book Antiqua" w:hAnsi="Book Antiqua" w:cs="Times New Roman"/>
          <w:i/>
          <w:color w:val="auto"/>
        </w:rPr>
        <w:t>P</w:t>
      </w:r>
      <w:r w:rsidR="00436DEA" w:rsidRPr="007B6188">
        <w:rPr>
          <w:rFonts w:ascii="Book Antiqua" w:hAnsi="Book Antiqua" w:cs="Times New Roman"/>
          <w:color w:val="auto"/>
          <w:lang w:val="en-GB"/>
        </w:rPr>
        <w:t xml:space="preserve"> </w:t>
      </w:r>
      <w:r w:rsidRPr="007B6188">
        <w:rPr>
          <w:rFonts w:ascii="Book Antiqua" w:hAnsi="Book Antiqua" w:cs="Times New Roman"/>
          <w:color w:val="auto"/>
          <w:lang w:val="en-GB"/>
        </w:rPr>
        <w:t>=</w:t>
      </w:r>
      <w:r w:rsidR="00436DEA">
        <w:rPr>
          <w:rFonts w:ascii="Book Antiqua" w:eastAsiaTheme="minorEastAsia" w:hAnsi="Book Antiqua" w:cs="Times New Roman" w:hint="eastAsia"/>
          <w:color w:val="auto"/>
          <w:lang w:val="en-GB" w:eastAsia="zh-CN"/>
        </w:rPr>
        <w:t xml:space="preserve"> </w:t>
      </w:r>
      <w:r w:rsidRPr="007B6188">
        <w:rPr>
          <w:rFonts w:ascii="Book Antiqua" w:hAnsi="Book Antiqua" w:cs="Times New Roman"/>
          <w:color w:val="auto"/>
          <w:lang w:val="en-GB"/>
        </w:rPr>
        <w:t>NS).</w:t>
      </w:r>
    </w:p>
    <w:p w14:paraId="4C2EB583" w14:textId="7B6EAE4E" w:rsidR="00706A05" w:rsidRPr="007B6188" w:rsidRDefault="00706A05" w:rsidP="00436DEA">
      <w:pPr>
        <w:pStyle w:val="BodyA"/>
        <w:spacing w:line="360" w:lineRule="auto"/>
        <w:ind w:firstLineChars="100" w:firstLine="240"/>
        <w:jc w:val="both"/>
        <w:rPr>
          <w:rFonts w:ascii="Book Antiqua" w:hAnsi="Book Antiqua" w:cs="Times New Roman"/>
          <w:color w:val="auto"/>
        </w:rPr>
      </w:pPr>
      <w:r w:rsidRPr="007B6188">
        <w:rPr>
          <w:rFonts w:ascii="Book Antiqua" w:hAnsi="Book Antiqua" w:cs="Times New Roman"/>
          <w:color w:val="auto"/>
        </w:rPr>
        <w:t>Though the reported incidence of BPAR was significantly higher in EVR gr</w:t>
      </w:r>
      <w:r w:rsidR="00436DEA">
        <w:rPr>
          <w:rFonts w:ascii="Book Antiqua" w:hAnsi="Book Antiqua" w:cs="Times New Roman"/>
          <w:color w:val="auto"/>
        </w:rPr>
        <w:t xml:space="preserve">oup than in </w:t>
      </w:r>
      <w:proofErr w:type="spellStart"/>
      <w:r w:rsidR="00436DEA">
        <w:rPr>
          <w:rFonts w:ascii="Book Antiqua" w:hAnsi="Book Antiqua" w:cs="Times New Roman"/>
          <w:color w:val="auto"/>
        </w:rPr>
        <w:t>CsA</w:t>
      </w:r>
      <w:proofErr w:type="spellEnd"/>
      <w:r w:rsidR="00436DEA">
        <w:rPr>
          <w:rFonts w:ascii="Book Antiqua" w:hAnsi="Book Antiqua" w:cs="Times New Roman"/>
          <w:color w:val="auto"/>
        </w:rPr>
        <w:t xml:space="preserve"> group (27.5%</w:t>
      </w:r>
      <w:r w:rsidR="00436DEA" w:rsidRPr="00436DEA">
        <w:rPr>
          <w:rFonts w:ascii="Book Antiqua" w:hAnsi="Book Antiqua" w:cs="Times New Roman"/>
          <w:i/>
          <w:color w:val="auto"/>
        </w:rPr>
        <w:t xml:space="preserve"> vs</w:t>
      </w:r>
      <w:r w:rsidR="001524AA">
        <w:rPr>
          <w:rFonts w:ascii="Book Antiqua" w:hAnsi="Book Antiqua" w:cs="Times New Roman"/>
          <w:color w:val="auto"/>
        </w:rPr>
        <w:t xml:space="preserve"> 11.0</w:t>
      </w:r>
      <w:r w:rsidRPr="007B6188">
        <w:rPr>
          <w:rFonts w:ascii="Book Antiqua" w:hAnsi="Book Antiqua" w:cs="Times New Roman"/>
          <w:color w:val="auto"/>
        </w:rPr>
        <w:t xml:space="preserve">%, </w:t>
      </w:r>
      <w:r w:rsidR="00436DEA" w:rsidRPr="00436DEA">
        <w:rPr>
          <w:rFonts w:ascii="Book Antiqua" w:hAnsi="Book Antiqua" w:cs="Times New Roman"/>
          <w:i/>
          <w:color w:val="auto"/>
        </w:rPr>
        <w:t>P</w:t>
      </w:r>
      <w:r w:rsidRPr="007B6188">
        <w:rPr>
          <w:rFonts w:ascii="Book Antiqua" w:hAnsi="Book Antiqua" w:cs="Times New Roman"/>
          <w:color w:val="auto"/>
        </w:rPr>
        <w:t xml:space="preserve"> = 0.004), the survival outcomes were sim</w:t>
      </w:r>
      <w:r w:rsidRPr="007B6188">
        <w:rPr>
          <w:rFonts w:ascii="Book Antiqua" w:hAnsi="Book Antiqua" w:cs="Times New Roman"/>
          <w:color w:val="auto"/>
        </w:rPr>
        <w:t>i</w:t>
      </w:r>
      <w:r w:rsidRPr="007B6188">
        <w:rPr>
          <w:rFonts w:ascii="Book Antiqua" w:hAnsi="Book Antiqua" w:cs="Times New Roman"/>
          <w:color w:val="auto"/>
        </w:rPr>
        <w:t xml:space="preserve">lar at 12 mo. The reported side effects as proteinuria, </w:t>
      </w:r>
      <w:proofErr w:type="spellStart"/>
      <w:r w:rsidRPr="007B6188">
        <w:rPr>
          <w:rFonts w:ascii="Book Antiqua" w:hAnsi="Book Antiqua" w:cs="Times New Roman"/>
          <w:color w:val="auto"/>
        </w:rPr>
        <w:t>anaemia</w:t>
      </w:r>
      <w:proofErr w:type="spellEnd"/>
      <w:r w:rsidRPr="007B6188">
        <w:rPr>
          <w:rFonts w:ascii="Book Antiqua" w:hAnsi="Book Antiqua" w:cs="Times New Roman"/>
          <w:color w:val="auto"/>
        </w:rPr>
        <w:t xml:space="preserve">, hyperlipidemia, acne and mouth ulceration were significantly more frequent in the </w:t>
      </w:r>
      <w:proofErr w:type="spellStart"/>
      <w:r w:rsidRPr="007B6188">
        <w:rPr>
          <w:rFonts w:ascii="Book Antiqua" w:hAnsi="Book Antiqua" w:cs="Times New Roman"/>
          <w:color w:val="auto"/>
        </w:rPr>
        <w:t>everolimus</w:t>
      </w:r>
      <w:proofErr w:type="spellEnd"/>
      <w:r w:rsidRPr="007B6188">
        <w:rPr>
          <w:rFonts w:ascii="Book Antiqua" w:hAnsi="Book Antiqua" w:cs="Times New Roman"/>
          <w:color w:val="auto"/>
        </w:rPr>
        <w:t xml:space="preserve"> </w:t>
      </w:r>
      <w:proofErr w:type="gramStart"/>
      <w:r w:rsidRPr="007B6188">
        <w:rPr>
          <w:rFonts w:ascii="Book Antiqua" w:hAnsi="Book Antiqua" w:cs="Times New Roman"/>
          <w:color w:val="auto"/>
        </w:rPr>
        <w:t>group</w:t>
      </w:r>
      <w:r w:rsidR="00300F72" w:rsidRPr="007B6188">
        <w:rPr>
          <w:rFonts w:ascii="Book Antiqua" w:hAnsi="Book Antiqua" w:cs="Times New Roman"/>
          <w:color w:val="auto"/>
          <w:vertAlign w:val="superscript"/>
        </w:rPr>
        <w:t>[</w:t>
      </w:r>
      <w:proofErr w:type="gramEnd"/>
      <w:r w:rsidR="00300F72" w:rsidRPr="007B6188">
        <w:rPr>
          <w:rFonts w:ascii="Book Antiqua" w:hAnsi="Book Antiqua" w:cs="Times New Roman"/>
          <w:color w:val="auto"/>
          <w:vertAlign w:val="superscript"/>
        </w:rPr>
        <w:t>24]</w:t>
      </w:r>
      <w:r w:rsidRPr="007B6188">
        <w:rPr>
          <w:rFonts w:ascii="Book Antiqua" w:hAnsi="Book Antiqua" w:cs="Times New Roman"/>
          <w:color w:val="auto"/>
        </w:rPr>
        <w:t>.</w:t>
      </w:r>
    </w:p>
    <w:p w14:paraId="36F64B57" w14:textId="1AC026F7" w:rsidR="00706A05" w:rsidRPr="007B6188" w:rsidRDefault="00706A05" w:rsidP="00436DEA">
      <w:pPr>
        <w:pStyle w:val="BodyA"/>
        <w:spacing w:line="360" w:lineRule="auto"/>
        <w:ind w:firstLineChars="100" w:firstLine="240"/>
        <w:jc w:val="both"/>
        <w:rPr>
          <w:rFonts w:ascii="Book Antiqua" w:hAnsi="Book Antiqua" w:cs="Times New Roman"/>
          <w:color w:val="auto"/>
        </w:rPr>
      </w:pPr>
      <w:r w:rsidRPr="007B6188">
        <w:rPr>
          <w:rFonts w:ascii="Book Antiqua" w:hAnsi="Book Antiqua" w:cs="Times New Roman"/>
          <w:color w:val="auto"/>
        </w:rPr>
        <w:t xml:space="preserve">In the CONCEPT study 2009 by </w:t>
      </w:r>
      <w:proofErr w:type="spellStart"/>
      <w:r w:rsidRPr="007B6188">
        <w:rPr>
          <w:rFonts w:ascii="Book Antiqua" w:hAnsi="Book Antiqua" w:cs="Times New Roman"/>
          <w:color w:val="auto"/>
        </w:rPr>
        <w:t>Lebranchu</w:t>
      </w:r>
      <w:proofErr w:type="spellEnd"/>
      <w:r w:rsidRPr="007B6188">
        <w:rPr>
          <w:rFonts w:ascii="Book Antiqua" w:hAnsi="Book Antiqua" w:cs="Times New Roman"/>
          <w:color w:val="auto"/>
        </w:rPr>
        <w:t xml:space="preserve"> </w:t>
      </w:r>
      <w:r w:rsidRPr="00632CA3">
        <w:rPr>
          <w:rFonts w:ascii="Book Antiqua" w:hAnsi="Book Antiqua" w:cs="Times New Roman"/>
          <w:i/>
          <w:color w:val="auto"/>
        </w:rPr>
        <w:t xml:space="preserve">et </w:t>
      </w:r>
      <w:proofErr w:type="gramStart"/>
      <w:r w:rsidRPr="00632CA3">
        <w:rPr>
          <w:rFonts w:ascii="Book Antiqua" w:hAnsi="Book Antiqua" w:cs="Times New Roman"/>
          <w:i/>
          <w:color w:val="auto"/>
        </w:rPr>
        <w:t>al</w:t>
      </w:r>
      <w:r w:rsidR="00632CA3">
        <w:rPr>
          <w:rFonts w:ascii="Book Antiqua" w:eastAsiaTheme="minorEastAsia" w:hAnsi="Book Antiqua" w:cs="Times New Roman" w:hint="eastAsia"/>
          <w:color w:val="auto"/>
          <w:vertAlign w:val="superscript"/>
          <w:lang w:eastAsia="zh-CN"/>
        </w:rPr>
        <w:t>[</w:t>
      </w:r>
      <w:proofErr w:type="gramEnd"/>
      <w:r w:rsidR="00632CA3">
        <w:rPr>
          <w:rFonts w:ascii="Book Antiqua" w:eastAsiaTheme="minorEastAsia" w:hAnsi="Book Antiqua" w:cs="Times New Roman" w:hint="eastAsia"/>
          <w:color w:val="auto"/>
          <w:vertAlign w:val="superscript"/>
          <w:lang w:eastAsia="zh-CN"/>
        </w:rPr>
        <w:t>25]</w:t>
      </w:r>
      <w:r w:rsidRPr="007B6188">
        <w:rPr>
          <w:rFonts w:ascii="Book Antiqua" w:hAnsi="Book Antiqua" w:cs="Times New Roman"/>
          <w:color w:val="auto"/>
        </w:rPr>
        <w:t xml:space="preserve">, instituted </w:t>
      </w:r>
      <w:proofErr w:type="spellStart"/>
      <w:r w:rsidRPr="007B6188">
        <w:rPr>
          <w:rFonts w:ascii="Book Antiqua" w:hAnsi="Book Antiqua" w:cs="Times New Roman"/>
          <w:color w:val="auto"/>
        </w:rPr>
        <w:t>Sirolimus</w:t>
      </w:r>
      <w:proofErr w:type="spellEnd"/>
      <w:r w:rsidRPr="007B6188">
        <w:rPr>
          <w:rFonts w:ascii="Book Antiqua" w:hAnsi="Book Antiqua" w:cs="Times New Roman"/>
          <w:color w:val="auto"/>
        </w:rPr>
        <w:t xml:space="preserve"> by r</w:t>
      </w:r>
      <w:r w:rsidRPr="007B6188">
        <w:rPr>
          <w:rFonts w:ascii="Book Antiqua" w:hAnsi="Book Antiqua" w:cs="Times New Roman"/>
          <w:color w:val="auto"/>
        </w:rPr>
        <w:t>e</w:t>
      </w:r>
      <w:r w:rsidRPr="007B6188">
        <w:rPr>
          <w:rFonts w:ascii="Book Antiqua" w:hAnsi="Book Antiqua" w:cs="Times New Roman"/>
          <w:color w:val="auto"/>
        </w:rPr>
        <w:t xml:space="preserve">placing </w:t>
      </w:r>
      <w:proofErr w:type="spellStart"/>
      <w:r w:rsidRPr="007B6188">
        <w:rPr>
          <w:rFonts w:ascii="Book Antiqua" w:hAnsi="Book Antiqua" w:cs="Times New Roman"/>
          <w:color w:val="auto"/>
        </w:rPr>
        <w:t>CsA</w:t>
      </w:r>
      <w:proofErr w:type="spellEnd"/>
      <w:r w:rsidRPr="007B6188">
        <w:rPr>
          <w:rFonts w:ascii="Book Antiqua" w:hAnsi="Book Antiqua" w:cs="Times New Roman"/>
          <w:color w:val="auto"/>
        </w:rPr>
        <w:t xml:space="preserve"> in the third month of the post-transplantation. Their literature listed significantly better </w:t>
      </w:r>
      <w:proofErr w:type="spellStart"/>
      <w:r w:rsidRPr="007B6188">
        <w:rPr>
          <w:rFonts w:ascii="Book Antiqua" w:hAnsi="Book Antiqua" w:cs="Times New Roman"/>
          <w:color w:val="auto"/>
        </w:rPr>
        <w:t>eGFR</w:t>
      </w:r>
      <w:proofErr w:type="spellEnd"/>
      <w:r w:rsidRPr="007B6188">
        <w:rPr>
          <w:rFonts w:ascii="Book Antiqua" w:hAnsi="Book Antiqua" w:cs="Times New Roman"/>
          <w:color w:val="auto"/>
        </w:rPr>
        <w:t xml:space="preserve"> (68.9 </w:t>
      </w:r>
      <w:r w:rsidR="00224A52" w:rsidRPr="007B6188">
        <w:rPr>
          <w:rFonts w:ascii="Book Antiqua" w:hAnsi="Book Antiqua" w:cs="Times New Roman"/>
          <w:color w:val="auto"/>
        </w:rPr>
        <w:t xml:space="preserve">mL/min </w:t>
      </w:r>
      <w:r w:rsidR="00224A52" w:rsidRPr="00224A52">
        <w:rPr>
          <w:rFonts w:ascii="Book Antiqua" w:hAnsi="Book Antiqua" w:cs="Times New Roman"/>
          <w:i/>
          <w:color w:val="auto"/>
        </w:rPr>
        <w:t>vs</w:t>
      </w:r>
      <w:r w:rsidRPr="007B6188">
        <w:rPr>
          <w:rFonts w:ascii="Book Antiqua" w:hAnsi="Book Antiqua" w:cs="Times New Roman"/>
          <w:color w:val="auto"/>
        </w:rPr>
        <w:t xml:space="preserve"> 64.4 mL/min) and significantly lower </w:t>
      </w:r>
      <w:r w:rsidRPr="007B6188">
        <w:rPr>
          <w:rFonts w:ascii="Book Antiqua" w:hAnsi="Book Antiqua" w:cs="Times New Roman"/>
          <w:color w:val="auto"/>
        </w:rPr>
        <w:lastRenderedPageBreak/>
        <w:t>serum creatinine (</w:t>
      </w:r>
      <w:r w:rsidRPr="007B6188">
        <w:rPr>
          <w:rFonts w:ascii="Book Antiqua" w:hAnsi="Book Antiqua" w:cs="Times New Roman"/>
          <w:color w:val="auto"/>
          <w:lang w:val="en-GB"/>
        </w:rPr>
        <w:t>117.4</w:t>
      </w:r>
      <w:r w:rsidR="00224A52">
        <w:rPr>
          <w:rFonts w:ascii="Book Antiqua" w:eastAsiaTheme="minorEastAsia" w:hAnsi="Book Antiqua" w:cs="Times New Roman" w:hint="eastAsia"/>
          <w:color w:val="auto"/>
          <w:lang w:val="en-GB" w:eastAsia="zh-CN"/>
        </w:rPr>
        <w:t xml:space="preserve"> </w:t>
      </w:r>
      <w:proofErr w:type="spellStart"/>
      <w:r w:rsidR="00224A52" w:rsidRPr="007B6188">
        <w:rPr>
          <w:rFonts w:ascii="Book Antiqua" w:hAnsi="Book Antiqua" w:cs="Times New Roman"/>
          <w:color w:val="auto"/>
          <w:lang w:val="en-GB"/>
        </w:rPr>
        <w:t>μmol</w:t>
      </w:r>
      <w:proofErr w:type="spellEnd"/>
      <w:r w:rsidR="00224A52" w:rsidRPr="007B6188">
        <w:rPr>
          <w:rFonts w:ascii="Book Antiqua" w:hAnsi="Book Antiqua" w:cs="Times New Roman"/>
          <w:color w:val="auto"/>
          <w:lang w:val="en-GB"/>
        </w:rPr>
        <w:t xml:space="preserve">/L </w:t>
      </w:r>
      <w:r w:rsidRPr="00224A52">
        <w:rPr>
          <w:rFonts w:ascii="Book Antiqua" w:hAnsi="Book Antiqua" w:cs="Times New Roman"/>
          <w:i/>
          <w:color w:val="auto"/>
          <w:lang w:val="en-GB"/>
        </w:rPr>
        <w:t xml:space="preserve">vs </w:t>
      </w:r>
      <w:r w:rsidRPr="007B6188">
        <w:rPr>
          <w:rFonts w:ascii="Book Antiqua" w:hAnsi="Book Antiqua" w:cs="Times New Roman"/>
          <w:color w:val="auto"/>
          <w:lang w:val="en-GB"/>
        </w:rPr>
        <w:t xml:space="preserve">132.3 </w:t>
      </w:r>
      <w:proofErr w:type="spellStart"/>
      <w:r w:rsidRPr="007B6188">
        <w:rPr>
          <w:rFonts w:ascii="Book Antiqua" w:hAnsi="Book Antiqua" w:cs="Times New Roman"/>
          <w:color w:val="auto"/>
          <w:lang w:val="en-GB"/>
        </w:rPr>
        <w:t>μmol</w:t>
      </w:r>
      <w:proofErr w:type="spellEnd"/>
      <w:r w:rsidRPr="007B6188">
        <w:rPr>
          <w:rFonts w:ascii="Book Antiqua" w:hAnsi="Book Antiqua" w:cs="Times New Roman"/>
          <w:color w:val="auto"/>
          <w:lang w:val="en-GB"/>
        </w:rPr>
        <w:t xml:space="preserve">/L, </w:t>
      </w:r>
      <w:r w:rsidR="00224A52" w:rsidRPr="00224A52">
        <w:rPr>
          <w:rFonts w:ascii="Book Antiqua" w:hAnsi="Book Antiqua" w:cs="Times New Roman"/>
          <w:i/>
          <w:color w:val="auto"/>
          <w:lang w:val="en-GB"/>
        </w:rPr>
        <w:t>P</w:t>
      </w:r>
      <w:r w:rsidR="00224A52">
        <w:rPr>
          <w:rFonts w:ascii="Book Antiqua" w:eastAsiaTheme="minorEastAsia" w:hAnsi="Book Antiqua" w:cs="Times New Roman" w:hint="eastAsia"/>
          <w:color w:val="auto"/>
          <w:lang w:val="en-GB" w:eastAsia="zh-CN"/>
        </w:rPr>
        <w:t xml:space="preserve"> </w:t>
      </w:r>
      <w:r w:rsidRPr="007B6188">
        <w:rPr>
          <w:rFonts w:ascii="Book Antiqua" w:hAnsi="Book Antiqua" w:cs="Times New Roman"/>
          <w:color w:val="auto"/>
          <w:lang w:val="en-GB"/>
        </w:rPr>
        <w:t>&lt;</w:t>
      </w:r>
      <w:r w:rsidR="00224A52">
        <w:rPr>
          <w:rFonts w:ascii="Book Antiqua" w:eastAsiaTheme="minorEastAsia" w:hAnsi="Book Antiqua" w:cs="Times New Roman" w:hint="eastAsia"/>
          <w:color w:val="auto"/>
          <w:lang w:val="en-GB" w:eastAsia="zh-CN"/>
        </w:rPr>
        <w:t xml:space="preserve"> </w:t>
      </w:r>
      <w:r w:rsidRPr="007B6188">
        <w:rPr>
          <w:rFonts w:ascii="Book Antiqua" w:hAnsi="Book Antiqua" w:cs="Times New Roman"/>
          <w:color w:val="auto"/>
          <w:lang w:val="en-GB"/>
        </w:rPr>
        <w:t>0.001) in</w:t>
      </w:r>
      <w:r w:rsidRPr="007B6188">
        <w:rPr>
          <w:rFonts w:ascii="Book Antiqua" w:hAnsi="Book Antiqua" w:cs="Times New Roman"/>
          <w:color w:val="auto"/>
        </w:rPr>
        <w:t xml:space="preserve"> the </w:t>
      </w:r>
      <w:proofErr w:type="spellStart"/>
      <w:r w:rsidRPr="007B6188">
        <w:rPr>
          <w:rFonts w:ascii="Book Antiqua" w:hAnsi="Book Antiqua" w:cs="Times New Roman"/>
          <w:color w:val="auto"/>
        </w:rPr>
        <w:t>sirolimus</w:t>
      </w:r>
      <w:proofErr w:type="spellEnd"/>
      <w:r w:rsidRPr="007B6188">
        <w:rPr>
          <w:rFonts w:ascii="Book Antiqua" w:hAnsi="Book Antiqua" w:cs="Times New Roman"/>
          <w:color w:val="auto"/>
        </w:rPr>
        <w:t xml:space="preserve"> group at 12 </w:t>
      </w:r>
      <w:proofErr w:type="gramStart"/>
      <w:r w:rsidRPr="007B6188">
        <w:rPr>
          <w:rFonts w:ascii="Book Antiqua" w:hAnsi="Book Antiqua" w:cs="Times New Roman"/>
          <w:color w:val="auto"/>
        </w:rPr>
        <w:t>mo</w:t>
      </w:r>
      <w:proofErr w:type="gramEnd"/>
      <w:r w:rsidRPr="007B6188">
        <w:rPr>
          <w:rFonts w:ascii="Book Antiqua" w:hAnsi="Book Antiqua" w:cs="Times New Roman"/>
          <w:color w:val="auto"/>
        </w:rPr>
        <w:t xml:space="preserve">. The detailed BPAR was similar for entire period of observation. The side effects such as </w:t>
      </w:r>
      <w:proofErr w:type="spellStart"/>
      <w:r w:rsidRPr="007B6188">
        <w:rPr>
          <w:rFonts w:ascii="Book Antiqua" w:hAnsi="Book Antiqua" w:cs="Times New Roman"/>
          <w:color w:val="auto"/>
        </w:rPr>
        <w:t>diarrhoea</w:t>
      </w:r>
      <w:proofErr w:type="spellEnd"/>
      <w:r w:rsidRPr="007B6188">
        <w:rPr>
          <w:rFonts w:ascii="Book Antiqua" w:hAnsi="Book Antiqua" w:cs="Times New Roman"/>
          <w:color w:val="auto"/>
        </w:rPr>
        <w:t xml:space="preserve">, SAE, </w:t>
      </w:r>
      <w:proofErr w:type="spellStart"/>
      <w:r w:rsidRPr="007B6188">
        <w:rPr>
          <w:rFonts w:ascii="Book Antiqua" w:hAnsi="Book Antiqua" w:cs="Times New Roman"/>
          <w:color w:val="auto"/>
        </w:rPr>
        <w:t>aphthous</w:t>
      </w:r>
      <w:proofErr w:type="spellEnd"/>
      <w:r w:rsidRPr="007B6188">
        <w:rPr>
          <w:rFonts w:ascii="Book Antiqua" w:hAnsi="Book Antiqua" w:cs="Times New Roman"/>
          <w:color w:val="auto"/>
        </w:rPr>
        <w:t xml:space="preserve"> stomatitis, proteinuria and new onset diabetes mellitus were either significantly higher or higher in the </w:t>
      </w:r>
      <w:proofErr w:type="spellStart"/>
      <w:r w:rsidRPr="007B6188">
        <w:rPr>
          <w:rFonts w:ascii="Book Antiqua" w:hAnsi="Book Antiqua" w:cs="Times New Roman"/>
          <w:color w:val="auto"/>
        </w:rPr>
        <w:t>sir</w:t>
      </w:r>
      <w:r w:rsidRPr="007B6188">
        <w:rPr>
          <w:rFonts w:ascii="Book Antiqua" w:hAnsi="Book Antiqua" w:cs="Times New Roman"/>
          <w:color w:val="auto"/>
        </w:rPr>
        <w:t>o</w:t>
      </w:r>
      <w:r w:rsidR="00A46E14">
        <w:rPr>
          <w:rFonts w:ascii="Book Antiqua" w:hAnsi="Book Antiqua" w:cs="Times New Roman"/>
          <w:color w:val="auto"/>
        </w:rPr>
        <w:t>limus</w:t>
      </w:r>
      <w:proofErr w:type="spellEnd"/>
      <w:r w:rsidR="00A46E14">
        <w:rPr>
          <w:rFonts w:ascii="Book Antiqua" w:hAnsi="Book Antiqua" w:cs="Times New Roman"/>
          <w:color w:val="auto"/>
        </w:rPr>
        <w:t xml:space="preserve"> </w:t>
      </w:r>
      <w:proofErr w:type="gramStart"/>
      <w:r w:rsidR="00A46E14">
        <w:rPr>
          <w:rFonts w:ascii="Book Antiqua" w:hAnsi="Book Antiqua" w:cs="Times New Roman"/>
          <w:color w:val="auto"/>
        </w:rPr>
        <w:t>group</w:t>
      </w:r>
      <w:r w:rsidR="00300F72" w:rsidRPr="007B6188">
        <w:rPr>
          <w:rFonts w:ascii="Book Antiqua" w:hAnsi="Book Antiqua" w:cs="Times New Roman"/>
          <w:color w:val="auto"/>
          <w:vertAlign w:val="superscript"/>
        </w:rPr>
        <w:t>[</w:t>
      </w:r>
      <w:proofErr w:type="gramEnd"/>
      <w:r w:rsidR="00300F72" w:rsidRPr="007B6188">
        <w:rPr>
          <w:rFonts w:ascii="Book Antiqua" w:hAnsi="Book Antiqua" w:cs="Times New Roman"/>
          <w:color w:val="auto"/>
          <w:vertAlign w:val="superscript"/>
        </w:rPr>
        <w:t>25]</w:t>
      </w:r>
      <w:r w:rsidRPr="007B6188">
        <w:rPr>
          <w:rFonts w:ascii="Book Antiqua" w:hAnsi="Book Antiqua" w:cs="Times New Roman"/>
          <w:color w:val="auto"/>
        </w:rPr>
        <w:t>.</w:t>
      </w:r>
    </w:p>
    <w:p w14:paraId="21B51FE6" w14:textId="210832DF" w:rsidR="00706A05" w:rsidRPr="007B6188" w:rsidRDefault="00A46E14" w:rsidP="00A46E14">
      <w:pPr>
        <w:pStyle w:val="BodyA"/>
        <w:spacing w:line="360" w:lineRule="auto"/>
        <w:ind w:firstLineChars="100" w:firstLine="240"/>
        <w:jc w:val="both"/>
        <w:rPr>
          <w:rFonts w:ascii="Book Antiqua" w:hAnsi="Book Antiqua" w:cs="Times New Roman"/>
          <w:color w:val="auto"/>
        </w:rPr>
      </w:pPr>
      <w:r>
        <w:rPr>
          <w:rFonts w:ascii="Book Antiqua" w:hAnsi="Book Antiqua" w:cs="Times New Roman"/>
          <w:color w:val="auto"/>
        </w:rPr>
        <w:t xml:space="preserve">Guba </w:t>
      </w:r>
      <w:r w:rsidRPr="00A46E14">
        <w:rPr>
          <w:rFonts w:ascii="Book Antiqua" w:hAnsi="Book Antiqua" w:cs="Times New Roman"/>
          <w:i/>
          <w:color w:val="auto"/>
        </w:rPr>
        <w:t>et al</w:t>
      </w:r>
      <w:r>
        <w:rPr>
          <w:rFonts w:ascii="Book Antiqua" w:eastAsiaTheme="minorEastAsia" w:hAnsi="Book Antiqua" w:cs="Times New Roman" w:hint="eastAsia"/>
          <w:color w:val="auto"/>
          <w:vertAlign w:val="superscript"/>
          <w:lang w:eastAsia="zh-CN"/>
        </w:rPr>
        <w:t>[26]</w:t>
      </w:r>
      <w:r w:rsidR="00706A05" w:rsidRPr="007B6188">
        <w:rPr>
          <w:rFonts w:ascii="Book Antiqua" w:hAnsi="Book Antiqua" w:cs="Times New Roman"/>
          <w:color w:val="auto"/>
        </w:rPr>
        <w:t xml:space="preserve"> </w:t>
      </w:r>
      <w:r>
        <w:rPr>
          <w:rFonts w:ascii="Book Antiqua" w:eastAsiaTheme="minorEastAsia" w:hAnsi="Book Antiqua" w:cs="Times New Roman" w:hint="eastAsia"/>
          <w:color w:val="auto"/>
          <w:lang w:eastAsia="zh-CN"/>
        </w:rPr>
        <w:t>(</w:t>
      </w:r>
      <w:r w:rsidR="00706A05" w:rsidRPr="007B6188">
        <w:rPr>
          <w:rFonts w:ascii="Book Antiqua" w:hAnsi="Book Antiqua" w:cs="Times New Roman"/>
          <w:color w:val="auto"/>
        </w:rPr>
        <w:t>2010</w:t>
      </w:r>
      <w:r>
        <w:rPr>
          <w:rFonts w:ascii="Book Antiqua" w:eastAsiaTheme="minorEastAsia" w:hAnsi="Book Antiqua" w:cs="Times New Roman" w:hint="eastAsia"/>
          <w:color w:val="auto"/>
          <w:lang w:eastAsia="zh-CN"/>
        </w:rPr>
        <w:t>)</w:t>
      </w:r>
      <w:r w:rsidR="00706A05" w:rsidRPr="007B6188">
        <w:rPr>
          <w:rFonts w:ascii="Book Antiqua" w:hAnsi="Book Antiqua" w:cs="Times New Roman"/>
          <w:color w:val="auto"/>
        </w:rPr>
        <w:t xml:space="preserve"> carried out a multicenter </w:t>
      </w:r>
      <w:r w:rsidR="00706A05" w:rsidRPr="007B6188">
        <w:rPr>
          <w:rFonts w:ascii="Book Antiqua" w:hAnsi="Book Antiqua" w:cs="Times New Roman"/>
          <w:color w:val="auto"/>
          <w:lang w:val="en-GB"/>
        </w:rPr>
        <w:t>randomised</w:t>
      </w:r>
      <w:r w:rsidR="00706A05" w:rsidRPr="007B6188">
        <w:rPr>
          <w:rFonts w:ascii="Book Antiqua" w:hAnsi="Book Antiqua" w:cs="Times New Roman"/>
          <w:color w:val="auto"/>
        </w:rPr>
        <w:t xml:space="preserve"> SMART trial, to e</w:t>
      </w:r>
      <w:r w:rsidR="00706A05" w:rsidRPr="007B6188">
        <w:rPr>
          <w:rFonts w:ascii="Book Antiqua" w:hAnsi="Book Antiqua" w:cs="Times New Roman"/>
          <w:color w:val="auto"/>
        </w:rPr>
        <w:t>x</w:t>
      </w:r>
      <w:r w:rsidR="00706A05" w:rsidRPr="007B6188">
        <w:rPr>
          <w:rFonts w:ascii="Book Antiqua" w:hAnsi="Book Antiqua" w:cs="Times New Roman"/>
          <w:color w:val="auto"/>
        </w:rPr>
        <w:t xml:space="preserve">plore the effects of very early conversion to </w:t>
      </w:r>
      <w:proofErr w:type="spellStart"/>
      <w:r w:rsidR="00706A05" w:rsidRPr="007B6188">
        <w:rPr>
          <w:rFonts w:ascii="Book Antiqua" w:hAnsi="Book Antiqua" w:cs="Times New Roman"/>
          <w:color w:val="auto"/>
        </w:rPr>
        <w:t>sirolimus</w:t>
      </w:r>
      <w:proofErr w:type="spellEnd"/>
      <w:r w:rsidR="00706A05" w:rsidRPr="007B6188">
        <w:rPr>
          <w:rFonts w:ascii="Book Antiqua" w:hAnsi="Book Antiqua" w:cs="Times New Roman"/>
          <w:color w:val="auto"/>
        </w:rPr>
        <w:t xml:space="preserve"> from </w:t>
      </w:r>
      <w:proofErr w:type="spellStart"/>
      <w:r w:rsidR="00706A05" w:rsidRPr="007B6188">
        <w:rPr>
          <w:rFonts w:ascii="Book Antiqua" w:hAnsi="Book Antiqua" w:cs="Times New Roman"/>
          <w:color w:val="auto"/>
        </w:rPr>
        <w:t>CsA</w:t>
      </w:r>
      <w:proofErr w:type="spellEnd"/>
      <w:r w:rsidR="00706A05" w:rsidRPr="007B6188">
        <w:rPr>
          <w:rFonts w:ascii="Book Antiqua" w:hAnsi="Book Antiqua" w:cs="Times New Roman"/>
          <w:color w:val="auto"/>
        </w:rPr>
        <w:t xml:space="preserve"> only 10 to 24 d after the renal transplantation.  They </w:t>
      </w:r>
      <w:proofErr w:type="spellStart"/>
      <w:r w:rsidR="00706A05" w:rsidRPr="007B6188">
        <w:rPr>
          <w:rFonts w:ascii="Book Antiqua" w:hAnsi="Book Antiqua" w:cs="Times New Roman"/>
          <w:color w:val="auto"/>
        </w:rPr>
        <w:t>randomised</w:t>
      </w:r>
      <w:proofErr w:type="spellEnd"/>
      <w:r w:rsidR="00706A05" w:rsidRPr="007B6188">
        <w:rPr>
          <w:rFonts w:ascii="Book Antiqua" w:hAnsi="Book Antiqua" w:cs="Times New Roman"/>
          <w:color w:val="auto"/>
        </w:rPr>
        <w:t xml:space="preserve"> one hundred and forty-one p</w:t>
      </w:r>
      <w:r w:rsidR="00706A05" w:rsidRPr="007B6188">
        <w:rPr>
          <w:rFonts w:ascii="Book Antiqua" w:hAnsi="Book Antiqua" w:cs="Times New Roman"/>
          <w:color w:val="auto"/>
        </w:rPr>
        <w:t>a</w:t>
      </w:r>
      <w:r w:rsidR="00706A05" w:rsidRPr="007B6188">
        <w:rPr>
          <w:rFonts w:ascii="Book Antiqua" w:hAnsi="Book Antiqua" w:cs="Times New Roman"/>
          <w:color w:val="auto"/>
        </w:rPr>
        <w:t xml:space="preserve">tients were into two groups to confer </w:t>
      </w:r>
      <w:proofErr w:type="spellStart"/>
      <w:r w:rsidR="00706A05" w:rsidRPr="007B6188">
        <w:rPr>
          <w:rFonts w:ascii="Book Antiqua" w:hAnsi="Book Antiqua" w:cs="Times New Roman"/>
          <w:color w:val="auto"/>
        </w:rPr>
        <w:t>sirolimus</w:t>
      </w:r>
      <w:proofErr w:type="spellEnd"/>
      <w:r w:rsidR="00706A05" w:rsidRPr="007B6188">
        <w:rPr>
          <w:rFonts w:ascii="Book Antiqua" w:hAnsi="Book Antiqua" w:cs="Times New Roman"/>
          <w:color w:val="auto"/>
        </w:rPr>
        <w:t xml:space="preserve"> with MMF and steroid, on the other hand the second group was maintained on gradually tapered lower dose of </w:t>
      </w:r>
      <w:proofErr w:type="spellStart"/>
      <w:r w:rsidR="00706A05" w:rsidRPr="007B6188">
        <w:rPr>
          <w:rFonts w:ascii="Book Antiqua" w:hAnsi="Book Antiqua" w:cs="Times New Roman"/>
          <w:color w:val="auto"/>
        </w:rPr>
        <w:t>CsA</w:t>
      </w:r>
      <w:proofErr w:type="spellEnd"/>
      <w:r w:rsidR="00706A05" w:rsidRPr="007B6188">
        <w:rPr>
          <w:rFonts w:ascii="Book Antiqua" w:hAnsi="Book Antiqua" w:cs="Times New Roman"/>
          <w:color w:val="auto"/>
        </w:rPr>
        <w:t xml:space="preserve"> with MMF and steroid. They reported statistically significant improvement in renal functioning, </w:t>
      </w:r>
      <w:proofErr w:type="spellStart"/>
      <w:r w:rsidR="00706A05" w:rsidRPr="007B6188">
        <w:rPr>
          <w:rFonts w:ascii="Book Antiqua" w:hAnsi="Book Antiqua" w:cs="Times New Roman"/>
          <w:color w:val="auto"/>
        </w:rPr>
        <w:t>eGFR</w:t>
      </w:r>
      <w:proofErr w:type="spellEnd"/>
      <w:r w:rsidR="00706A05" w:rsidRPr="007B6188">
        <w:rPr>
          <w:rFonts w:ascii="Book Antiqua" w:hAnsi="Book Antiqua" w:cs="Times New Roman"/>
          <w:color w:val="auto"/>
        </w:rPr>
        <w:t xml:space="preserve"> (64.5 ± 25.2 </w:t>
      </w:r>
      <w:r w:rsidR="0060105B" w:rsidRPr="007B6188">
        <w:rPr>
          <w:rFonts w:ascii="Book Antiqua" w:hAnsi="Book Antiqua" w:cs="Times New Roman"/>
          <w:color w:val="auto"/>
        </w:rPr>
        <w:t>mL/min</w:t>
      </w:r>
      <w:r w:rsidR="0060105B" w:rsidRPr="0060105B">
        <w:rPr>
          <w:rFonts w:ascii="Book Antiqua" w:hAnsi="Book Antiqua" w:cs="Times New Roman"/>
          <w:i/>
          <w:color w:val="auto"/>
        </w:rPr>
        <w:t xml:space="preserve"> </w:t>
      </w:r>
      <w:r w:rsidR="00706A05" w:rsidRPr="0060105B">
        <w:rPr>
          <w:rFonts w:ascii="Book Antiqua" w:hAnsi="Book Antiqua" w:cs="Times New Roman"/>
          <w:i/>
          <w:color w:val="auto"/>
        </w:rPr>
        <w:t>vs</w:t>
      </w:r>
      <w:r w:rsidR="00706A05" w:rsidRPr="007B6188">
        <w:rPr>
          <w:rFonts w:ascii="Book Antiqua" w:hAnsi="Book Antiqua" w:cs="Times New Roman"/>
          <w:color w:val="auto"/>
        </w:rPr>
        <w:t xml:space="preserve"> 53.4 ± 18 mL/min; </w:t>
      </w:r>
      <w:r w:rsidR="0060105B" w:rsidRPr="0060105B">
        <w:rPr>
          <w:rFonts w:ascii="Book Antiqua" w:hAnsi="Book Antiqua" w:cs="Times New Roman"/>
          <w:i/>
          <w:color w:val="auto"/>
        </w:rPr>
        <w:t>P</w:t>
      </w:r>
      <w:r w:rsidR="0060105B">
        <w:rPr>
          <w:rFonts w:ascii="Book Antiqua" w:eastAsiaTheme="minorEastAsia" w:hAnsi="Book Antiqua" w:cs="Times New Roman" w:hint="eastAsia"/>
          <w:color w:val="auto"/>
          <w:lang w:eastAsia="zh-CN"/>
        </w:rPr>
        <w:t xml:space="preserve"> </w:t>
      </w:r>
      <w:r w:rsidR="00706A05" w:rsidRPr="007B6188">
        <w:rPr>
          <w:rFonts w:ascii="Book Antiqua" w:hAnsi="Book Antiqua" w:cs="Times New Roman"/>
          <w:color w:val="auto"/>
        </w:rPr>
        <w:t>=</w:t>
      </w:r>
      <w:r w:rsidR="0060105B">
        <w:rPr>
          <w:rFonts w:ascii="Book Antiqua" w:eastAsiaTheme="minorEastAsia" w:hAnsi="Book Antiqua" w:cs="Times New Roman" w:hint="eastAsia"/>
          <w:color w:val="auto"/>
          <w:lang w:eastAsia="zh-CN"/>
        </w:rPr>
        <w:t xml:space="preserve"> </w:t>
      </w:r>
      <w:r w:rsidR="00706A05" w:rsidRPr="007B6188">
        <w:rPr>
          <w:rFonts w:ascii="Book Antiqua" w:hAnsi="Book Antiqua" w:cs="Times New Roman"/>
          <w:color w:val="auto"/>
        </w:rPr>
        <w:t>0.001) with significantly reduced serum creatinine (</w:t>
      </w:r>
      <w:r w:rsidR="00706A05" w:rsidRPr="007B6188">
        <w:rPr>
          <w:rFonts w:ascii="Book Antiqua" w:hAnsi="Book Antiqua" w:cs="Times New Roman"/>
          <w:color w:val="auto"/>
          <w:lang w:val="en-GB"/>
        </w:rPr>
        <w:t>111.5 ± 45</w:t>
      </w:r>
      <w:r w:rsidR="005C028E">
        <w:rPr>
          <w:rFonts w:ascii="Book Antiqua" w:eastAsiaTheme="minorEastAsia" w:hAnsi="Book Antiqua" w:cs="Times New Roman" w:hint="eastAsia"/>
          <w:color w:val="auto"/>
          <w:lang w:val="en-GB" w:eastAsia="zh-CN"/>
        </w:rPr>
        <w:t xml:space="preserve"> </w:t>
      </w:r>
      <w:proofErr w:type="spellStart"/>
      <w:r w:rsidR="005C028E" w:rsidRPr="007B6188">
        <w:rPr>
          <w:rFonts w:ascii="Book Antiqua" w:hAnsi="Book Antiqua" w:cs="Times New Roman"/>
          <w:color w:val="auto"/>
          <w:lang w:val="en-GB"/>
        </w:rPr>
        <w:t>μmol</w:t>
      </w:r>
      <w:proofErr w:type="spellEnd"/>
      <w:r w:rsidR="005C028E" w:rsidRPr="007B6188">
        <w:rPr>
          <w:rFonts w:ascii="Book Antiqua" w:hAnsi="Book Antiqua" w:cs="Times New Roman"/>
          <w:color w:val="auto"/>
          <w:lang w:val="en-GB"/>
        </w:rPr>
        <w:t xml:space="preserve">/L </w:t>
      </w:r>
      <w:r w:rsidR="00706A05" w:rsidRPr="005C028E">
        <w:rPr>
          <w:rFonts w:ascii="Book Antiqua" w:hAnsi="Book Antiqua" w:cs="Times New Roman"/>
          <w:i/>
          <w:color w:val="auto"/>
          <w:lang w:val="en-GB"/>
        </w:rPr>
        <w:t xml:space="preserve">vs </w:t>
      </w:r>
      <w:r w:rsidR="00706A05" w:rsidRPr="007B6188">
        <w:rPr>
          <w:rFonts w:ascii="Book Antiqua" w:hAnsi="Book Antiqua" w:cs="Times New Roman"/>
          <w:color w:val="auto"/>
          <w:lang w:val="en-GB"/>
        </w:rPr>
        <w:t xml:space="preserve">142.6 ± 74 </w:t>
      </w:r>
      <w:proofErr w:type="spellStart"/>
      <w:r w:rsidR="00706A05" w:rsidRPr="007B6188">
        <w:rPr>
          <w:rFonts w:ascii="Book Antiqua" w:hAnsi="Book Antiqua" w:cs="Times New Roman"/>
          <w:color w:val="auto"/>
          <w:lang w:val="en-GB"/>
        </w:rPr>
        <w:t>μmol</w:t>
      </w:r>
      <w:proofErr w:type="spellEnd"/>
      <w:r w:rsidR="00706A05" w:rsidRPr="007B6188">
        <w:rPr>
          <w:rFonts w:ascii="Book Antiqua" w:hAnsi="Book Antiqua" w:cs="Times New Roman"/>
          <w:color w:val="auto"/>
          <w:lang w:val="en-GB"/>
        </w:rPr>
        <w:t xml:space="preserve">/L, </w:t>
      </w:r>
      <w:r w:rsidR="0060105B" w:rsidRPr="0060105B">
        <w:rPr>
          <w:rFonts w:ascii="Book Antiqua" w:hAnsi="Book Antiqua" w:cs="Times New Roman"/>
          <w:i/>
          <w:color w:val="auto"/>
        </w:rPr>
        <w:t>P</w:t>
      </w:r>
      <w:r w:rsidR="0060105B" w:rsidRPr="007B6188">
        <w:rPr>
          <w:rFonts w:ascii="Book Antiqua" w:hAnsi="Book Antiqua" w:cs="Times New Roman"/>
          <w:color w:val="auto"/>
          <w:lang w:val="en-GB"/>
        </w:rPr>
        <w:t xml:space="preserve"> </w:t>
      </w:r>
      <w:r w:rsidR="00706A05" w:rsidRPr="007B6188">
        <w:rPr>
          <w:rFonts w:ascii="Book Antiqua" w:hAnsi="Book Antiqua" w:cs="Times New Roman"/>
          <w:color w:val="auto"/>
          <w:lang w:val="en-GB"/>
        </w:rPr>
        <w:t>=</w:t>
      </w:r>
      <w:r w:rsidR="0060105B">
        <w:rPr>
          <w:rFonts w:ascii="Book Antiqua" w:eastAsiaTheme="minorEastAsia" w:hAnsi="Book Antiqua" w:cs="Times New Roman" w:hint="eastAsia"/>
          <w:color w:val="auto"/>
          <w:lang w:val="en-GB" w:eastAsia="zh-CN"/>
        </w:rPr>
        <w:t xml:space="preserve"> </w:t>
      </w:r>
      <w:r w:rsidR="00706A05" w:rsidRPr="007B6188">
        <w:rPr>
          <w:rFonts w:ascii="Book Antiqua" w:hAnsi="Book Antiqua" w:cs="Times New Roman"/>
          <w:color w:val="auto"/>
          <w:lang w:val="en-GB"/>
        </w:rPr>
        <w:t>0.004)</w:t>
      </w:r>
      <w:r w:rsidR="00706A05" w:rsidRPr="007B6188">
        <w:rPr>
          <w:rFonts w:ascii="Book Antiqua" w:hAnsi="Book Antiqua" w:cs="Times New Roman"/>
          <w:color w:val="auto"/>
        </w:rPr>
        <w:t xml:space="preserve"> for the </w:t>
      </w:r>
      <w:proofErr w:type="spellStart"/>
      <w:r w:rsidR="00706A05" w:rsidRPr="007B6188">
        <w:rPr>
          <w:rFonts w:ascii="Book Antiqua" w:hAnsi="Book Antiqua" w:cs="Times New Roman"/>
          <w:color w:val="auto"/>
        </w:rPr>
        <w:t>sirolimus</w:t>
      </w:r>
      <w:proofErr w:type="spellEnd"/>
      <w:r w:rsidR="00706A05" w:rsidRPr="007B6188">
        <w:rPr>
          <w:rFonts w:ascii="Book Antiqua" w:hAnsi="Book Antiqua" w:cs="Times New Roman"/>
          <w:color w:val="auto"/>
        </w:rPr>
        <w:t xml:space="preserve"> group at 12 mo. The detai</w:t>
      </w:r>
      <w:r w:rsidR="0060105B">
        <w:rPr>
          <w:rFonts w:ascii="Book Antiqua" w:hAnsi="Book Antiqua" w:cs="Times New Roman"/>
          <w:color w:val="auto"/>
        </w:rPr>
        <w:t xml:space="preserve">led incidence of BPAR (17.4% </w:t>
      </w:r>
      <w:r w:rsidR="0060105B" w:rsidRPr="0060105B">
        <w:rPr>
          <w:rFonts w:ascii="Book Antiqua" w:hAnsi="Book Antiqua" w:cs="Times New Roman"/>
          <w:i/>
          <w:color w:val="auto"/>
        </w:rPr>
        <w:t>vs</w:t>
      </w:r>
      <w:r w:rsidR="0060105B">
        <w:rPr>
          <w:rFonts w:ascii="Book Antiqua" w:hAnsi="Book Antiqua" w:cs="Times New Roman"/>
          <w:color w:val="auto"/>
        </w:rPr>
        <w:t xml:space="preserve"> 15.5</w:t>
      </w:r>
      <w:r w:rsidR="00706A05" w:rsidRPr="007B6188">
        <w:rPr>
          <w:rFonts w:ascii="Book Antiqua" w:hAnsi="Book Antiqua" w:cs="Times New Roman"/>
          <w:color w:val="auto"/>
        </w:rPr>
        <w:t>%</w:t>
      </w:r>
      <w:r w:rsidR="0060105B">
        <w:rPr>
          <w:rFonts w:ascii="Book Antiqua" w:eastAsiaTheme="minorEastAsia" w:hAnsi="Book Antiqua" w:cs="Times New Roman" w:hint="eastAsia"/>
          <w:color w:val="auto"/>
          <w:lang w:eastAsia="zh-CN"/>
        </w:rPr>
        <w:t>,</w:t>
      </w:r>
      <w:r w:rsidR="00706A05" w:rsidRPr="007B6188">
        <w:rPr>
          <w:rFonts w:ascii="Book Antiqua" w:hAnsi="Book Antiqua" w:cs="Times New Roman"/>
          <w:color w:val="auto"/>
        </w:rPr>
        <w:t xml:space="preserve"> </w:t>
      </w:r>
      <w:r w:rsidR="0060105B" w:rsidRPr="0060105B">
        <w:rPr>
          <w:rFonts w:ascii="Book Antiqua" w:hAnsi="Book Antiqua" w:cs="Times New Roman"/>
          <w:i/>
          <w:color w:val="auto"/>
        </w:rPr>
        <w:t>P</w:t>
      </w:r>
      <w:r w:rsidR="0060105B" w:rsidRPr="007B6188">
        <w:rPr>
          <w:rFonts w:ascii="Book Antiqua" w:hAnsi="Book Antiqua" w:cs="Times New Roman"/>
          <w:color w:val="auto"/>
        </w:rPr>
        <w:t xml:space="preserve"> </w:t>
      </w:r>
      <w:r w:rsidR="00706A05" w:rsidRPr="007B6188">
        <w:rPr>
          <w:rFonts w:ascii="Book Antiqua" w:hAnsi="Book Antiqua" w:cs="Times New Roman"/>
          <w:color w:val="auto"/>
        </w:rPr>
        <w:t>=</w:t>
      </w:r>
      <w:r w:rsidR="0060105B">
        <w:rPr>
          <w:rFonts w:ascii="Book Antiqua" w:eastAsiaTheme="minorEastAsia" w:hAnsi="Book Antiqua" w:cs="Times New Roman" w:hint="eastAsia"/>
          <w:color w:val="auto"/>
          <w:lang w:eastAsia="zh-CN"/>
        </w:rPr>
        <w:t xml:space="preserve"> </w:t>
      </w:r>
      <w:r w:rsidR="00706A05" w:rsidRPr="007B6188">
        <w:rPr>
          <w:rFonts w:ascii="Book Antiqua" w:hAnsi="Book Antiqua" w:cs="Times New Roman"/>
          <w:color w:val="auto"/>
        </w:rPr>
        <w:t xml:space="preserve">NS) was similar in both groups, likewise, the graft and patient survival were quite similar. In addition, the recipients in the </w:t>
      </w:r>
      <w:proofErr w:type="spellStart"/>
      <w:r w:rsidR="00706A05" w:rsidRPr="007B6188">
        <w:rPr>
          <w:rFonts w:ascii="Book Antiqua" w:hAnsi="Book Antiqua" w:cs="Times New Roman"/>
          <w:color w:val="auto"/>
        </w:rPr>
        <w:t>sirol</w:t>
      </w:r>
      <w:r w:rsidR="00706A05" w:rsidRPr="007B6188">
        <w:rPr>
          <w:rFonts w:ascii="Book Antiqua" w:hAnsi="Book Antiqua" w:cs="Times New Roman"/>
          <w:color w:val="auto"/>
        </w:rPr>
        <w:t>i</w:t>
      </w:r>
      <w:r w:rsidR="00706A05" w:rsidRPr="007B6188">
        <w:rPr>
          <w:rFonts w:ascii="Book Antiqua" w:hAnsi="Book Antiqua" w:cs="Times New Roman"/>
          <w:color w:val="auto"/>
        </w:rPr>
        <w:t>mus</w:t>
      </w:r>
      <w:proofErr w:type="spellEnd"/>
      <w:r w:rsidR="00706A05" w:rsidRPr="007B6188">
        <w:rPr>
          <w:rFonts w:ascii="Book Antiqua" w:hAnsi="Book Antiqua" w:cs="Times New Roman"/>
          <w:color w:val="auto"/>
        </w:rPr>
        <w:t xml:space="preserve"> group reported a significantly higher number of adverse effects such as a</w:t>
      </w:r>
      <w:r w:rsidR="00706A05" w:rsidRPr="007B6188">
        <w:rPr>
          <w:rFonts w:ascii="Book Antiqua" w:hAnsi="Book Antiqua" w:cs="Times New Roman"/>
          <w:color w:val="auto"/>
        </w:rPr>
        <w:t>c</w:t>
      </w:r>
      <w:r w:rsidR="00706A05" w:rsidRPr="007B6188">
        <w:rPr>
          <w:rFonts w:ascii="Book Antiqua" w:hAnsi="Book Antiqua" w:cs="Times New Roman"/>
          <w:color w:val="auto"/>
        </w:rPr>
        <w:t>ne, hyperlipidemia and lower number CMV viremia withal the incidence of BPAR was s</w:t>
      </w:r>
      <w:r w:rsidR="0060105B">
        <w:rPr>
          <w:rFonts w:ascii="Book Antiqua" w:hAnsi="Book Antiqua" w:cs="Times New Roman"/>
          <w:color w:val="auto"/>
        </w:rPr>
        <w:t xml:space="preserve">imilar in both groups (20.2% </w:t>
      </w:r>
      <w:r w:rsidR="0060105B" w:rsidRPr="0060105B">
        <w:rPr>
          <w:rFonts w:ascii="Book Antiqua" w:hAnsi="Book Antiqua" w:cs="Times New Roman"/>
          <w:i/>
          <w:color w:val="auto"/>
        </w:rPr>
        <w:t>vs</w:t>
      </w:r>
      <w:r w:rsidR="00706A05" w:rsidRPr="007B6188">
        <w:rPr>
          <w:rFonts w:ascii="Book Antiqua" w:hAnsi="Book Antiqua" w:cs="Times New Roman"/>
          <w:color w:val="auto"/>
        </w:rPr>
        <w:t xml:space="preserve"> 19.7%</w:t>
      </w:r>
      <w:r w:rsidR="0060105B">
        <w:rPr>
          <w:rFonts w:ascii="Book Antiqua" w:eastAsiaTheme="minorEastAsia" w:hAnsi="Book Antiqua" w:cs="Times New Roman" w:hint="eastAsia"/>
          <w:color w:val="auto"/>
          <w:lang w:eastAsia="zh-CN"/>
        </w:rPr>
        <w:t>,</w:t>
      </w:r>
      <w:r w:rsidR="0060105B" w:rsidRPr="0060105B">
        <w:rPr>
          <w:rFonts w:ascii="Book Antiqua" w:hAnsi="Book Antiqua" w:cs="Times New Roman"/>
          <w:i/>
          <w:color w:val="auto"/>
        </w:rPr>
        <w:t xml:space="preserve"> P</w:t>
      </w:r>
      <w:r w:rsidR="0060105B" w:rsidRPr="007B6188">
        <w:rPr>
          <w:rFonts w:ascii="Book Antiqua" w:hAnsi="Book Antiqua" w:cs="Times New Roman"/>
          <w:color w:val="auto"/>
        </w:rPr>
        <w:t xml:space="preserve"> </w:t>
      </w:r>
      <w:r w:rsidR="005C7CB9">
        <w:rPr>
          <w:rFonts w:ascii="Book Antiqua" w:hAnsi="Book Antiqua" w:cs="Times New Roman"/>
          <w:color w:val="auto"/>
        </w:rPr>
        <w:t>=</w:t>
      </w:r>
      <w:r w:rsidR="005C7CB9">
        <w:rPr>
          <w:rFonts w:ascii="Book Antiqua" w:eastAsiaTheme="minorEastAsia" w:hAnsi="Book Antiqua" w:cs="Times New Roman" w:hint="eastAsia"/>
          <w:color w:val="auto"/>
          <w:lang w:eastAsia="zh-CN"/>
        </w:rPr>
        <w:t xml:space="preserve"> </w:t>
      </w:r>
      <w:r w:rsidR="005C7CB9">
        <w:rPr>
          <w:rFonts w:ascii="Book Antiqua" w:hAnsi="Book Antiqua" w:cs="Times New Roman"/>
          <w:color w:val="auto"/>
        </w:rPr>
        <w:t>NS)</w:t>
      </w:r>
      <w:r w:rsidR="00300F72" w:rsidRPr="007B6188">
        <w:rPr>
          <w:rFonts w:ascii="Book Antiqua" w:hAnsi="Book Antiqua" w:cs="Times New Roman"/>
          <w:color w:val="auto"/>
          <w:vertAlign w:val="superscript"/>
        </w:rPr>
        <w:t>[26]</w:t>
      </w:r>
      <w:r w:rsidR="00706A05" w:rsidRPr="007B6188">
        <w:rPr>
          <w:rFonts w:ascii="Book Antiqua" w:hAnsi="Book Antiqua" w:cs="Times New Roman"/>
          <w:color w:val="auto"/>
        </w:rPr>
        <w:t xml:space="preserve">. </w:t>
      </w:r>
    </w:p>
    <w:p w14:paraId="3C95857C" w14:textId="5261ED2F" w:rsidR="00706A05" w:rsidRPr="007B6188" w:rsidRDefault="00706A05" w:rsidP="0060105B">
      <w:pPr>
        <w:pStyle w:val="BodyA"/>
        <w:spacing w:line="360" w:lineRule="auto"/>
        <w:ind w:firstLineChars="100" w:firstLine="240"/>
        <w:jc w:val="both"/>
        <w:rPr>
          <w:rFonts w:ascii="Book Antiqua" w:eastAsia="Times New Roman" w:hAnsi="Book Antiqua" w:cs="Times New Roman"/>
          <w:color w:val="auto"/>
        </w:rPr>
      </w:pPr>
      <w:r w:rsidRPr="007B6188">
        <w:rPr>
          <w:rFonts w:ascii="Book Antiqua" w:hAnsi="Book Antiqua" w:cs="Times New Roman"/>
          <w:color w:val="auto"/>
        </w:rPr>
        <w:t xml:space="preserve">In Spare the Nephron Trial, </w:t>
      </w:r>
      <w:r w:rsidR="0060105B">
        <w:rPr>
          <w:rFonts w:ascii="Book Antiqua" w:hAnsi="Book Antiqua" w:cs="Times New Roman"/>
          <w:color w:val="auto"/>
        </w:rPr>
        <w:t xml:space="preserve">Weir </w:t>
      </w:r>
      <w:r w:rsidR="0060105B" w:rsidRPr="0060105B">
        <w:rPr>
          <w:rFonts w:ascii="Book Antiqua" w:hAnsi="Book Antiqua" w:cs="Times New Roman"/>
          <w:i/>
          <w:color w:val="auto"/>
        </w:rPr>
        <w:t xml:space="preserve">et </w:t>
      </w:r>
      <w:proofErr w:type="gramStart"/>
      <w:r w:rsidR="0060105B" w:rsidRPr="0060105B">
        <w:rPr>
          <w:rFonts w:ascii="Book Antiqua" w:hAnsi="Book Antiqua" w:cs="Times New Roman"/>
          <w:i/>
          <w:color w:val="auto"/>
        </w:rPr>
        <w:t>al</w:t>
      </w:r>
      <w:r w:rsidR="0060105B">
        <w:rPr>
          <w:rFonts w:ascii="Book Antiqua" w:eastAsiaTheme="minorEastAsia" w:hAnsi="Book Antiqua" w:cs="Times New Roman" w:hint="eastAsia"/>
          <w:color w:val="auto"/>
          <w:vertAlign w:val="superscript"/>
          <w:lang w:eastAsia="zh-CN"/>
        </w:rPr>
        <w:t>[</w:t>
      </w:r>
      <w:proofErr w:type="gramEnd"/>
      <w:r w:rsidR="0060105B">
        <w:rPr>
          <w:rFonts w:ascii="Book Antiqua" w:eastAsiaTheme="minorEastAsia" w:hAnsi="Book Antiqua" w:cs="Times New Roman" w:hint="eastAsia"/>
          <w:color w:val="auto"/>
          <w:vertAlign w:val="superscript"/>
          <w:lang w:eastAsia="zh-CN"/>
        </w:rPr>
        <w:t>27]</w:t>
      </w:r>
      <w:r w:rsidR="0060105B">
        <w:rPr>
          <w:rFonts w:ascii="Book Antiqua" w:eastAsiaTheme="minorEastAsia" w:hAnsi="Book Antiqua" w:cs="Times New Roman" w:hint="eastAsia"/>
          <w:color w:val="auto"/>
          <w:lang w:eastAsia="zh-CN"/>
        </w:rPr>
        <w:t xml:space="preserve"> (</w:t>
      </w:r>
      <w:r w:rsidR="0060105B" w:rsidRPr="007B6188">
        <w:rPr>
          <w:rFonts w:ascii="Book Antiqua" w:hAnsi="Book Antiqua" w:cs="Times New Roman"/>
          <w:color w:val="auto"/>
        </w:rPr>
        <w:t>2010</w:t>
      </w:r>
      <w:r w:rsidR="0060105B">
        <w:rPr>
          <w:rFonts w:ascii="Book Antiqua" w:eastAsiaTheme="minorEastAsia" w:hAnsi="Book Antiqua" w:cs="Times New Roman" w:hint="eastAsia"/>
          <w:color w:val="auto"/>
          <w:lang w:eastAsia="zh-CN"/>
        </w:rPr>
        <w:t>)</w:t>
      </w:r>
      <w:r w:rsidRPr="007B6188">
        <w:rPr>
          <w:rFonts w:ascii="Book Antiqua" w:hAnsi="Book Antiqua" w:cs="Times New Roman"/>
          <w:color w:val="auto"/>
        </w:rPr>
        <w:t xml:space="preserve"> randomized 299 kidney tran</w:t>
      </w:r>
      <w:r w:rsidRPr="007B6188">
        <w:rPr>
          <w:rFonts w:ascii="Book Antiqua" w:hAnsi="Book Antiqua" w:cs="Times New Roman"/>
          <w:color w:val="auto"/>
        </w:rPr>
        <w:t>s</w:t>
      </w:r>
      <w:r w:rsidRPr="007B6188">
        <w:rPr>
          <w:rFonts w:ascii="Book Antiqua" w:hAnsi="Book Antiqua" w:cs="Times New Roman"/>
          <w:color w:val="auto"/>
        </w:rPr>
        <w:t xml:space="preserve">plant recipients into two groups following 115 d of the transplant. The first group received </w:t>
      </w:r>
      <w:proofErr w:type="spellStart"/>
      <w:r w:rsidRPr="007B6188">
        <w:rPr>
          <w:rFonts w:ascii="Book Antiqua" w:hAnsi="Book Antiqua" w:cs="Times New Roman"/>
          <w:color w:val="auto"/>
        </w:rPr>
        <w:t>sirolimus</w:t>
      </w:r>
      <w:proofErr w:type="spellEnd"/>
      <w:r w:rsidRPr="007B6188">
        <w:rPr>
          <w:rFonts w:ascii="Book Antiqua" w:hAnsi="Book Antiqua" w:cs="Times New Roman"/>
          <w:color w:val="auto"/>
        </w:rPr>
        <w:t xml:space="preserve"> with MMF while the second group was maintained on CNI and MMF. They reported significant improvement in renal function in terms of higher </w:t>
      </w:r>
      <w:proofErr w:type="spellStart"/>
      <w:r w:rsidRPr="007B6188">
        <w:rPr>
          <w:rFonts w:ascii="Book Antiqua" w:hAnsi="Book Antiqua" w:cs="Times New Roman"/>
          <w:color w:val="auto"/>
        </w:rPr>
        <w:t>eGFR</w:t>
      </w:r>
      <w:proofErr w:type="spellEnd"/>
      <w:r w:rsidRPr="007B6188">
        <w:rPr>
          <w:rFonts w:ascii="Book Antiqua" w:hAnsi="Book Antiqua" w:cs="Times New Roman"/>
          <w:color w:val="auto"/>
        </w:rPr>
        <w:t xml:space="preserve"> (74.6 ± 17.9</w:t>
      </w:r>
      <w:r w:rsidRPr="0060105B">
        <w:rPr>
          <w:rFonts w:ascii="Book Antiqua" w:hAnsi="Book Antiqua" w:cs="Times New Roman"/>
          <w:i/>
          <w:color w:val="auto"/>
        </w:rPr>
        <w:t xml:space="preserve"> </w:t>
      </w:r>
      <w:r w:rsidR="0060105B" w:rsidRPr="007B6188">
        <w:rPr>
          <w:rFonts w:ascii="Book Antiqua" w:hAnsi="Book Antiqua" w:cs="Times New Roman"/>
          <w:color w:val="auto"/>
        </w:rPr>
        <w:t>mL/min</w:t>
      </w:r>
      <w:r w:rsidR="0060105B" w:rsidRPr="0060105B">
        <w:rPr>
          <w:rFonts w:ascii="Book Antiqua" w:hAnsi="Book Antiqua" w:cs="Times New Roman"/>
          <w:i/>
          <w:color w:val="auto"/>
        </w:rPr>
        <w:t xml:space="preserve"> </w:t>
      </w:r>
      <w:r w:rsidRPr="0060105B">
        <w:rPr>
          <w:rFonts w:ascii="Book Antiqua" w:hAnsi="Book Antiqua" w:cs="Times New Roman"/>
          <w:i/>
          <w:color w:val="auto"/>
        </w:rPr>
        <w:t>vs</w:t>
      </w:r>
      <w:r w:rsidRPr="007B6188">
        <w:rPr>
          <w:rFonts w:ascii="Book Antiqua" w:hAnsi="Book Antiqua" w:cs="Times New Roman"/>
          <w:color w:val="auto"/>
        </w:rPr>
        <w:t xml:space="preserve"> 71.5 ± 21.2 m</w:t>
      </w:r>
      <w:r w:rsidR="0060105B" w:rsidRPr="007B6188">
        <w:rPr>
          <w:rFonts w:ascii="Book Antiqua" w:hAnsi="Book Antiqua" w:cs="Times New Roman"/>
          <w:color w:val="auto"/>
        </w:rPr>
        <w:t>L</w:t>
      </w:r>
      <w:r w:rsidRPr="007B6188">
        <w:rPr>
          <w:rFonts w:ascii="Book Antiqua" w:hAnsi="Book Antiqua" w:cs="Times New Roman"/>
          <w:color w:val="auto"/>
        </w:rPr>
        <w:t xml:space="preserve">/min; </w:t>
      </w:r>
      <w:r w:rsidR="0060105B" w:rsidRPr="0060105B">
        <w:rPr>
          <w:rFonts w:ascii="Book Antiqua" w:hAnsi="Book Antiqua" w:cs="Times New Roman"/>
          <w:i/>
          <w:color w:val="auto"/>
        </w:rPr>
        <w:t>P</w:t>
      </w:r>
      <w:r w:rsidR="0060105B">
        <w:rPr>
          <w:rFonts w:ascii="Book Antiqua" w:eastAsiaTheme="minorEastAsia" w:hAnsi="Book Antiqua" w:cs="Times New Roman" w:hint="eastAsia"/>
          <w:color w:val="auto"/>
          <w:lang w:eastAsia="zh-CN"/>
        </w:rPr>
        <w:t xml:space="preserve"> </w:t>
      </w:r>
      <w:r w:rsidRPr="007B6188">
        <w:rPr>
          <w:rFonts w:ascii="Book Antiqua" w:hAnsi="Book Antiqua" w:cs="Times New Roman"/>
          <w:color w:val="auto"/>
        </w:rPr>
        <w:t>=</w:t>
      </w:r>
      <w:r w:rsidR="0060105B">
        <w:rPr>
          <w:rFonts w:ascii="Book Antiqua" w:eastAsiaTheme="minorEastAsia" w:hAnsi="Book Antiqua" w:cs="Times New Roman" w:hint="eastAsia"/>
          <w:color w:val="auto"/>
          <w:lang w:eastAsia="zh-CN"/>
        </w:rPr>
        <w:t xml:space="preserve"> </w:t>
      </w:r>
      <w:r w:rsidRPr="007B6188">
        <w:rPr>
          <w:rFonts w:ascii="Book Antiqua" w:hAnsi="Book Antiqua" w:cs="Times New Roman"/>
          <w:color w:val="auto"/>
        </w:rPr>
        <w:t>0.06) and lower serum creatinine (</w:t>
      </w:r>
      <w:r w:rsidRPr="007B6188">
        <w:rPr>
          <w:rFonts w:ascii="Book Antiqua" w:hAnsi="Book Antiqua" w:cs="Times New Roman"/>
          <w:color w:val="auto"/>
          <w:lang w:val="en-GB"/>
        </w:rPr>
        <w:t>126.2 ± 82.8</w:t>
      </w:r>
      <w:r w:rsidR="0060105B">
        <w:rPr>
          <w:rFonts w:ascii="Book Antiqua" w:eastAsiaTheme="minorEastAsia" w:hAnsi="Book Antiqua" w:cs="Times New Roman" w:hint="eastAsia"/>
          <w:color w:val="auto"/>
          <w:lang w:val="en-GB" w:eastAsia="zh-CN"/>
        </w:rPr>
        <w:t xml:space="preserve"> </w:t>
      </w:r>
      <w:proofErr w:type="spellStart"/>
      <w:r w:rsidR="0060105B" w:rsidRPr="007B6188">
        <w:rPr>
          <w:rFonts w:ascii="Book Antiqua" w:hAnsi="Book Antiqua" w:cs="Times New Roman"/>
          <w:color w:val="auto"/>
          <w:lang w:val="en-GB"/>
        </w:rPr>
        <w:t>μmol</w:t>
      </w:r>
      <w:proofErr w:type="spellEnd"/>
      <w:r w:rsidR="0060105B" w:rsidRPr="007B6188">
        <w:rPr>
          <w:rFonts w:ascii="Book Antiqua" w:hAnsi="Book Antiqua" w:cs="Times New Roman"/>
          <w:color w:val="auto"/>
          <w:lang w:val="en-GB"/>
        </w:rPr>
        <w:t>/L</w:t>
      </w:r>
      <w:r w:rsidR="0060105B" w:rsidRPr="0060105B">
        <w:rPr>
          <w:rFonts w:ascii="Book Antiqua" w:hAnsi="Book Antiqua" w:cs="Times New Roman"/>
          <w:i/>
          <w:color w:val="auto"/>
          <w:lang w:val="en-GB"/>
        </w:rPr>
        <w:t xml:space="preserve"> </w:t>
      </w:r>
      <w:r w:rsidRPr="0060105B">
        <w:rPr>
          <w:rFonts w:ascii="Book Antiqua" w:hAnsi="Book Antiqua" w:cs="Times New Roman"/>
          <w:i/>
          <w:color w:val="auto"/>
          <w:lang w:val="en-GB"/>
        </w:rPr>
        <w:t>vs</w:t>
      </w:r>
      <w:r w:rsidRPr="007B6188">
        <w:rPr>
          <w:rFonts w:ascii="Book Antiqua" w:hAnsi="Book Antiqua" w:cs="Times New Roman"/>
          <w:color w:val="auto"/>
          <w:lang w:val="en-GB"/>
        </w:rPr>
        <w:t xml:space="preserve"> 145.0 ± 96.5 </w:t>
      </w:r>
      <w:proofErr w:type="spellStart"/>
      <w:r w:rsidRPr="007B6188">
        <w:rPr>
          <w:rFonts w:ascii="Book Antiqua" w:hAnsi="Book Antiqua" w:cs="Times New Roman"/>
          <w:color w:val="auto"/>
          <w:lang w:val="en-GB"/>
        </w:rPr>
        <w:t>μmol</w:t>
      </w:r>
      <w:proofErr w:type="spellEnd"/>
      <w:r w:rsidRPr="007B6188">
        <w:rPr>
          <w:rFonts w:ascii="Book Antiqua" w:hAnsi="Book Antiqua" w:cs="Times New Roman"/>
          <w:color w:val="auto"/>
          <w:lang w:val="en-GB"/>
        </w:rPr>
        <w:t xml:space="preserve">/L, </w:t>
      </w:r>
      <w:r w:rsidR="0060105B" w:rsidRPr="0060105B">
        <w:rPr>
          <w:rFonts w:ascii="Book Antiqua" w:hAnsi="Book Antiqua" w:cs="Times New Roman"/>
          <w:i/>
          <w:color w:val="auto"/>
          <w:lang w:val="en-GB"/>
        </w:rPr>
        <w:t>P</w:t>
      </w:r>
      <w:r w:rsidR="0060105B">
        <w:rPr>
          <w:rFonts w:ascii="Book Antiqua" w:eastAsiaTheme="minorEastAsia" w:hAnsi="Book Antiqua" w:cs="Times New Roman" w:hint="eastAsia"/>
          <w:color w:val="auto"/>
          <w:lang w:val="en-GB" w:eastAsia="zh-CN"/>
        </w:rPr>
        <w:t xml:space="preserve"> </w:t>
      </w:r>
      <w:r w:rsidRPr="007B6188">
        <w:rPr>
          <w:rFonts w:ascii="Book Antiqua" w:hAnsi="Book Antiqua" w:cs="Times New Roman"/>
          <w:color w:val="auto"/>
          <w:lang w:val="en-GB"/>
        </w:rPr>
        <w:t>=</w:t>
      </w:r>
      <w:r w:rsidR="0060105B">
        <w:rPr>
          <w:rFonts w:ascii="Book Antiqua" w:eastAsiaTheme="minorEastAsia" w:hAnsi="Book Antiqua" w:cs="Times New Roman" w:hint="eastAsia"/>
          <w:color w:val="auto"/>
          <w:lang w:val="en-GB" w:eastAsia="zh-CN"/>
        </w:rPr>
        <w:t xml:space="preserve"> </w:t>
      </w:r>
      <w:r w:rsidRPr="007B6188">
        <w:rPr>
          <w:rFonts w:ascii="Book Antiqua" w:hAnsi="Book Antiqua" w:cs="Times New Roman"/>
          <w:color w:val="auto"/>
          <w:lang w:val="en-GB"/>
        </w:rPr>
        <w:t xml:space="preserve">NS) </w:t>
      </w:r>
      <w:r w:rsidRPr="007B6188">
        <w:rPr>
          <w:rFonts w:ascii="Book Antiqua" w:hAnsi="Book Antiqua" w:cs="Times New Roman"/>
          <w:color w:val="auto"/>
        </w:rPr>
        <w:t xml:space="preserve">in the </w:t>
      </w:r>
      <w:proofErr w:type="spellStart"/>
      <w:r w:rsidRPr="007B6188">
        <w:rPr>
          <w:rFonts w:ascii="Book Antiqua" w:hAnsi="Book Antiqua" w:cs="Times New Roman"/>
          <w:color w:val="auto"/>
        </w:rPr>
        <w:t>s</w:t>
      </w:r>
      <w:r w:rsidRPr="007B6188">
        <w:rPr>
          <w:rFonts w:ascii="Book Antiqua" w:hAnsi="Book Antiqua" w:cs="Times New Roman"/>
          <w:color w:val="auto"/>
        </w:rPr>
        <w:t>i</w:t>
      </w:r>
      <w:r w:rsidRPr="007B6188">
        <w:rPr>
          <w:rFonts w:ascii="Book Antiqua" w:hAnsi="Book Antiqua" w:cs="Times New Roman"/>
          <w:color w:val="auto"/>
        </w:rPr>
        <w:t>rolimus</w:t>
      </w:r>
      <w:proofErr w:type="spellEnd"/>
      <w:r w:rsidRPr="007B6188">
        <w:rPr>
          <w:rFonts w:ascii="Book Antiqua" w:hAnsi="Book Antiqua" w:cs="Times New Roman"/>
          <w:color w:val="auto"/>
        </w:rPr>
        <w:t xml:space="preserve"> group. They delineated the likewise patient and graft survival in both groups.  However, patients in the </w:t>
      </w:r>
      <w:proofErr w:type="spellStart"/>
      <w:r w:rsidRPr="007B6188">
        <w:rPr>
          <w:rFonts w:ascii="Book Antiqua" w:hAnsi="Book Antiqua" w:cs="Times New Roman"/>
          <w:color w:val="auto"/>
        </w:rPr>
        <w:t>sirolimus</w:t>
      </w:r>
      <w:proofErr w:type="spellEnd"/>
      <w:r w:rsidRPr="007B6188">
        <w:rPr>
          <w:rFonts w:ascii="Book Antiqua" w:hAnsi="Book Antiqua" w:cs="Times New Roman"/>
          <w:color w:val="auto"/>
        </w:rPr>
        <w:t xml:space="preserve"> group reported a significantly higher number of adverse effects </w:t>
      </w:r>
      <w:r w:rsidR="0060105B">
        <w:rPr>
          <w:rFonts w:ascii="Book Antiqua" w:hAnsi="Book Antiqua" w:cs="Times New Roman"/>
          <w:color w:val="auto"/>
        </w:rPr>
        <w:t xml:space="preserve">as hyperlipidemia and </w:t>
      </w:r>
      <w:proofErr w:type="spellStart"/>
      <w:r w:rsidR="0060105B">
        <w:rPr>
          <w:rFonts w:ascii="Book Antiqua" w:hAnsi="Book Antiqua" w:cs="Times New Roman"/>
          <w:color w:val="auto"/>
        </w:rPr>
        <w:t>diarrhoea</w:t>
      </w:r>
      <w:proofErr w:type="spellEnd"/>
      <w:r w:rsidRPr="007B6188">
        <w:rPr>
          <w:rFonts w:ascii="Book Antiqua" w:hAnsi="Book Antiqua" w:cs="Times New Roman"/>
          <w:color w:val="auto"/>
          <w:vertAlign w:val="superscript"/>
        </w:rPr>
        <w:fldChar w:fldCharType="begin" w:fldLock="1"/>
      </w:r>
      <w:r w:rsidRPr="007B6188">
        <w:rPr>
          <w:rFonts w:ascii="Book Antiqua" w:hAnsi="Book Antiqua" w:cs="Times New Roman"/>
          <w:color w:val="auto"/>
          <w:vertAlign w:val="superscript"/>
        </w:rPr>
        <w:instrText>ADDIN CSL_CITATION { "citationItems" : [ { "id" : "ITEM-1", "itemData" : { "DOI" : "10.1038/ki.2010.492", "ISBN" : "0085-2538", "ISSN" : "0085-2538", "PMID" : "21191361", "abstract" : "As part of the Spare-the-Nephron trial, we evaluated the combination mycophenolate mofetil (MMF) and sirolimus (SRL) as a calcineurin inhibitor (CNI)-free regimen for the preservation of renal function in renal allograft recipients. This 2-year, open-label, multicenter trial randomized 299 patients of which 151 were maintained on MMF and a CNI, 148 on MMF plus SRL (n \u00bc 120, tacrolimus; n \u00bc 31, cyclosporine). Baseline characteristics including measured (iothalamate) glomerular filtration rate (GFR) were similar between groups. After 1 year, the mean percentage change from baseline in the primary end point of measured GFR was significantly higher in the MMF/SRL group compared with the MMF/CNI group. After 2 years, the change was indistinguishable. Calculated creatinine clearance and GFR were significantly greater with MMF/SRL at 2 years within which biopsy-proven acute rejection (BPAR) occurred in 14 MMF/SRL-treated patients (3 graft losses) and in 17 receiving the MMF/CNI (6 graft losses). Significantly, no patients receiving MMF/SRL but five treated with MMF/CNI died. Thus, compared with MMF/CNI treatment, a 2-year regimen of MMF/SRL resulted in similar measures of renal function but with fewer deaths and a trend to less BPAR and graft loss.", "author" : [ { "dropping-particle" : "", "family" : "Weir", "given" : "Matthew R", "non-dropping-particle" : "", "parse-names" : false, "suffix" : "" }, { "dropping-particle" : "", "family" : "Mulgaonkar", "given" : "Shamkant", "non-dropping-particle" : "", "parse-names" : false, "suffix" : "" }, { "dropping-particle" : "", "family" : "Chan", "given" : "Laurence", "non-dropping-particle" : "", "parse-names" : false, "suffix" : "" }, { "dropping-particle" : "", "family" : "Shidban", "given" : "Hamid", "non-dropping-particle" : "", "parse-names" : false, "suffix" : "" }, { "dropping-particle" : "", "family" : "Waid", "given" : "Thomas H", "non-dropping-particle" : "", "parse-names" : false, "suffix" : "" }, { "dropping-particle" : "", "family" : "Preston", "given" : "Dennis", "non-dropping-particle" : "", "parse-names" : false, "suffix" : "" }, { "dropping-particle" : "", "family" : "Kalil", "given" : "Roberto N", "non-dropping-particle" : "", "parse-names" : false, "suffix" : "" }, { "dropping-particle" : "", "family" : "Pearson", "given" : "Thomas C", "non-dropping-particle" : "", "parse-names" : false, "suffix" : "" } ], "container-title" : "Kidney International", "id" : "ITEM-1", "issued" : { "date-parts" : [ [ "2010" ] ] }, "page" : "897-907", "title" : "Mycophenolate mofetil-based immunosuppression with sirolimus in renal transplantation: a randomized, controlled Spare-the-Nephron trial", "type" : "article-journal", "volume" : "79" }, "uris" : [ "http://www.mendeley.com/documents/?uuid=47d19b7d-6418-43aa-bacb-c0f737d72f5c" ] } ], "mendeley" : { "formattedCitation" : "(27)", "plainTextFormattedCitation" : "(27)", "previouslyFormattedCitation" : "(27)" }, "properties" : { "noteIndex" : 0 }, "schema" : "https://github.com/citation-style-language/schema/raw/master/csl-citation.json" }</w:instrText>
      </w:r>
      <w:r w:rsidRPr="007B6188">
        <w:rPr>
          <w:rFonts w:ascii="Book Antiqua" w:hAnsi="Book Antiqua" w:cs="Times New Roman"/>
          <w:color w:val="auto"/>
          <w:vertAlign w:val="superscript"/>
        </w:rPr>
        <w:fldChar w:fldCharType="separate"/>
      </w:r>
      <w:r w:rsidR="00300F72" w:rsidRPr="007B6188">
        <w:rPr>
          <w:rFonts w:ascii="Book Antiqua" w:hAnsi="Book Antiqua" w:cs="Times New Roman"/>
          <w:noProof/>
          <w:color w:val="auto"/>
          <w:vertAlign w:val="superscript"/>
        </w:rPr>
        <w:t>[27]</w:t>
      </w:r>
      <w:r w:rsidRPr="007B6188">
        <w:rPr>
          <w:rFonts w:ascii="Book Antiqua" w:hAnsi="Book Antiqua" w:cs="Times New Roman"/>
          <w:color w:val="auto"/>
          <w:vertAlign w:val="superscript"/>
        </w:rPr>
        <w:fldChar w:fldCharType="end"/>
      </w:r>
      <w:r w:rsidRPr="007B6188">
        <w:rPr>
          <w:rFonts w:ascii="Book Antiqua" w:hAnsi="Book Antiqua" w:cs="Times New Roman"/>
          <w:color w:val="auto"/>
        </w:rPr>
        <w:t>.</w:t>
      </w:r>
    </w:p>
    <w:p w14:paraId="4D7350EF" w14:textId="07FDE4C5" w:rsidR="00706A05" w:rsidRPr="007B6188" w:rsidRDefault="00706A05" w:rsidP="0060105B">
      <w:pPr>
        <w:pStyle w:val="BodyA"/>
        <w:spacing w:line="360" w:lineRule="auto"/>
        <w:ind w:firstLineChars="100" w:firstLine="240"/>
        <w:jc w:val="both"/>
        <w:rPr>
          <w:rFonts w:ascii="Book Antiqua" w:hAnsi="Book Antiqua" w:cs="Times New Roman"/>
          <w:color w:val="auto"/>
        </w:rPr>
      </w:pPr>
      <w:r w:rsidRPr="007B6188">
        <w:rPr>
          <w:rFonts w:ascii="Book Antiqua" w:hAnsi="Book Antiqua" w:cs="Times New Roman"/>
          <w:color w:val="auto"/>
        </w:rPr>
        <w:t xml:space="preserve">In the 2011 study by </w:t>
      </w:r>
      <w:proofErr w:type="spellStart"/>
      <w:r w:rsidRPr="007B6188">
        <w:rPr>
          <w:rFonts w:ascii="Book Antiqua" w:hAnsi="Book Antiqua" w:cs="Times New Roman"/>
          <w:color w:val="auto"/>
        </w:rPr>
        <w:t>Heilman</w:t>
      </w:r>
      <w:proofErr w:type="spellEnd"/>
      <w:r w:rsidRPr="007B6188">
        <w:rPr>
          <w:rFonts w:ascii="Book Antiqua" w:hAnsi="Book Antiqua" w:cs="Times New Roman"/>
          <w:color w:val="auto"/>
        </w:rPr>
        <w:t xml:space="preserve"> </w:t>
      </w:r>
      <w:r w:rsidRPr="00F02B38">
        <w:rPr>
          <w:rFonts w:ascii="Book Antiqua" w:hAnsi="Book Antiqua" w:cs="Times New Roman"/>
          <w:i/>
          <w:color w:val="auto"/>
        </w:rPr>
        <w:t xml:space="preserve">et </w:t>
      </w:r>
      <w:proofErr w:type="gramStart"/>
      <w:r w:rsidRPr="00F02B38">
        <w:rPr>
          <w:rFonts w:ascii="Book Antiqua" w:hAnsi="Book Antiqua" w:cs="Times New Roman"/>
          <w:i/>
          <w:color w:val="auto"/>
        </w:rPr>
        <w:t>al</w:t>
      </w:r>
      <w:r w:rsidR="00F02B38">
        <w:rPr>
          <w:rFonts w:ascii="Book Antiqua" w:eastAsiaTheme="minorEastAsia" w:hAnsi="Book Antiqua" w:cs="Times New Roman" w:hint="eastAsia"/>
          <w:color w:val="auto"/>
          <w:vertAlign w:val="superscript"/>
          <w:lang w:eastAsia="zh-CN"/>
        </w:rPr>
        <w:t>[</w:t>
      </w:r>
      <w:proofErr w:type="gramEnd"/>
      <w:r w:rsidR="00F02B38">
        <w:rPr>
          <w:rFonts w:ascii="Book Antiqua" w:eastAsiaTheme="minorEastAsia" w:hAnsi="Book Antiqua" w:cs="Times New Roman" w:hint="eastAsia"/>
          <w:color w:val="auto"/>
          <w:vertAlign w:val="superscript"/>
          <w:lang w:eastAsia="zh-CN"/>
        </w:rPr>
        <w:t>28]</w:t>
      </w:r>
      <w:r w:rsidRPr="007B6188">
        <w:rPr>
          <w:rFonts w:ascii="Book Antiqua" w:hAnsi="Book Antiqua" w:cs="Times New Roman"/>
          <w:color w:val="auto"/>
        </w:rPr>
        <w:t xml:space="preserve">, </w:t>
      </w:r>
      <w:proofErr w:type="spellStart"/>
      <w:r w:rsidRPr="007B6188">
        <w:rPr>
          <w:rFonts w:ascii="Book Antiqua" w:hAnsi="Book Antiqua" w:cs="Times New Roman"/>
          <w:color w:val="auto"/>
        </w:rPr>
        <w:t>sirolimus</w:t>
      </w:r>
      <w:proofErr w:type="spellEnd"/>
      <w:r w:rsidRPr="007B6188">
        <w:rPr>
          <w:rFonts w:ascii="Book Antiqua" w:hAnsi="Book Antiqua" w:cs="Times New Roman"/>
          <w:color w:val="auto"/>
        </w:rPr>
        <w:t xml:space="preserve"> introduced in the first month of the renal transplant. They have given the account of significant impr</w:t>
      </w:r>
      <w:r w:rsidR="00F02B38">
        <w:rPr>
          <w:rFonts w:ascii="Book Antiqua" w:hAnsi="Book Antiqua" w:cs="Times New Roman"/>
          <w:color w:val="auto"/>
        </w:rPr>
        <w:t xml:space="preserve">ovement in </w:t>
      </w:r>
      <w:proofErr w:type="spellStart"/>
      <w:r w:rsidR="00F02B38">
        <w:rPr>
          <w:rFonts w:ascii="Book Antiqua" w:hAnsi="Book Antiqua" w:cs="Times New Roman"/>
          <w:color w:val="auto"/>
        </w:rPr>
        <w:lastRenderedPageBreak/>
        <w:t>eGFR</w:t>
      </w:r>
      <w:proofErr w:type="spellEnd"/>
      <w:r w:rsidR="00F02B38">
        <w:rPr>
          <w:rFonts w:ascii="Book Antiqua" w:hAnsi="Book Antiqua" w:cs="Times New Roman"/>
          <w:color w:val="auto"/>
        </w:rPr>
        <w:t xml:space="preserve"> (63.0 ± 19.1</w:t>
      </w:r>
      <w:r w:rsidR="00F02B38" w:rsidRPr="00F02B38">
        <w:rPr>
          <w:rFonts w:ascii="Book Antiqua" w:hAnsi="Book Antiqua" w:cs="Times New Roman"/>
          <w:color w:val="auto"/>
        </w:rPr>
        <w:t xml:space="preserve"> </w:t>
      </w:r>
      <w:r w:rsidR="00F02B38" w:rsidRPr="007B6188">
        <w:rPr>
          <w:rFonts w:ascii="Book Antiqua" w:hAnsi="Book Antiqua" w:cs="Times New Roman"/>
          <w:color w:val="auto"/>
        </w:rPr>
        <w:t>mL/min</w:t>
      </w:r>
      <w:r w:rsidR="00F02B38" w:rsidRPr="00F02B38">
        <w:rPr>
          <w:rFonts w:ascii="Book Antiqua" w:hAnsi="Book Antiqua" w:cs="Times New Roman"/>
          <w:i/>
          <w:color w:val="auto"/>
        </w:rPr>
        <w:t xml:space="preserve"> vs</w:t>
      </w:r>
      <w:r w:rsidRPr="007B6188">
        <w:rPr>
          <w:rFonts w:ascii="Book Antiqua" w:hAnsi="Book Antiqua" w:cs="Times New Roman"/>
          <w:color w:val="auto"/>
        </w:rPr>
        <w:t xml:space="preserve"> 59.8 ± 18.9 m</w:t>
      </w:r>
      <w:r w:rsidR="00F02B38" w:rsidRPr="007B6188">
        <w:rPr>
          <w:rFonts w:ascii="Book Antiqua" w:hAnsi="Book Antiqua" w:cs="Times New Roman"/>
          <w:color w:val="auto"/>
        </w:rPr>
        <w:t>L</w:t>
      </w:r>
      <w:r w:rsidRPr="007B6188">
        <w:rPr>
          <w:rFonts w:ascii="Book Antiqua" w:hAnsi="Book Antiqua" w:cs="Times New Roman"/>
          <w:color w:val="auto"/>
        </w:rPr>
        <w:t xml:space="preserve">/min; </w:t>
      </w:r>
      <w:r w:rsidR="00F02B38" w:rsidRPr="00F02B38">
        <w:rPr>
          <w:rFonts w:ascii="Book Antiqua" w:hAnsi="Book Antiqua" w:cs="Times New Roman"/>
          <w:i/>
          <w:color w:val="auto"/>
        </w:rPr>
        <w:t>P</w:t>
      </w:r>
      <w:r w:rsidR="00F02B38">
        <w:rPr>
          <w:rFonts w:ascii="Book Antiqua" w:eastAsiaTheme="minorEastAsia" w:hAnsi="Book Antiqua" w:cs="Times New Roman" w:hint="eastAsia"/>
          <w:color w:val="auto"/>
          <w:lang w:eastAsia="zh-CN"/>
        </w:rPr>
        <w:t xml:space="preserve"> </w:t>
      </w:r>
      <w:r w:rsidRPr="007B6188">
        <w:rPr>
          <w:rFonts w:ascii="Book Antiqua" w:hAnsi="Book Antiqua" w:cs="Times New Roman"/>
          <w:color w:val="auto"/>
        </w:rPr>
        <w:t>=</w:t>
      </w:r>
      <w:r w:rsidR="00F02B38">
        <w:rPr>
          <w:rFonts w:ascii="Book Antiqua" w:eastAsiaTheme="minorEastAsia" w:hAnsi="Book Antiqua" w:cs="Times New Roman" w:hint="eastAsia"/>
          <w:color w:val="auto"/>
          <w:lang w:eastAsia="zh-CN"/>
        </w:rPr>
        <w:t xml:space="preserve"> </w:t>
      </w:r>
      <w:r w:rsidRPr="007B6188">
        <w:rPr>
          <w:rFonts w:ascii="Book Antiqua" w:hAnsi="Book Antiqua" w:cs="Times New Roman"/>
          <w:color w:val="auto"/>
        </w:rPr>
        <w:t>NS) and set out lower s</w:t>
      </w:r>
      <w:r w:rsidRPr="007B6188">
        <w:rPr>
          <w:rFonts w:ascii="Book Antiqua" w:hAnsi="Book Antiqua" w:cs="Times New Roman"/>
          <w:color w:val="auto"/>
        </w:rPr>
        <w:t>e</w:t>
      </w:r>
      <w:r w:rsidRPr="007B6188">
        <w:rPr>
          <w:rFonts w:ascii="Book Antiqua" w:hAnsi="Book Antiqua" w:cs="Times New Roman"/>
          <w:color w:val="auto"/>
        </w:rPr>
        <w:t xml:space="preserve">rum creatinine in the </w:t>
      </w:r>
      <w:proofErr w:type="spellStart"/>
      <w:r w:rsidRPr="007B6188">
        <w:rPr>
          <w:rFonts w:ascii="Book Antiqua" w:hAnsi="Book Antiqua" w:cs="Times New Roman"/>
          <w:color w:val="auto"/>
        </w:rPr>
        <w:t>sirolimus</w:t>
      </w:r>
      <w:proofErr w:type="spellEnd"/>
      <w:r w:rsidRPr="007B6188">
        <w:rPr>
          <w:rFonts w:ascii="Book Antiqua" w:hAnsi="Book Antiqua" w:cs="Times New Roman"/>
          <w:color w:val="auto"/>
        </w:rPr>
        <w:t xml:space="preserve"> group at 12 </w:t>
      </w:r>
      <w:proofErr w:type="spellStart"/>
      <w:r w:rsidRPr="007B6188">
        <w:rPr>
          <w:rFonts w:ascii="Book Antiqua" w:hAnsi="Book Antiqua" w:cs="Times New Roman"/>
          <w:color w:val="auto"/>
        </w:rPr>
        <w:t>mo</w:t>
      </w:r>
      <w:proofErr w:type="spellEnd"/>
      <w:r w:rsidRPr="007B6188">
        <w:rPr>
          <w:rFonts w:ascii="Book Antiqua" w:hAnsi="Book Antiqua" w:cs="Times New Roman"/>
          <w:color w:val="auto"/>
        </w:rPr>
        <w:t xml:space="preserve"> while the reported BPAR was likewis</w:t>
      </w:r>
      <w:r w:rsidR="00F02B38">
        <w:rPr>
          <w:rFonts w:ascii="Book Antiqua" w:hAnsi="Book Antiqua" w:cs="Times New Roman"/>
          <w:color w:val="auto"/>
        </w:rPr>
        <w:t xml:space="preserve">e in both </w:t>
      </w:r>
      <w:proofErr w:type="gramStart"/>
      <w:r w:rsidR="00F02B38">
        <w:rPr>
          <w:rFonts w:ascii="Book Antiqua" w:hAnsi="Book Antiqua" w:cs="Times New Roman"/>
          <w:color w:val="auto"/>
        </w:rPr>
        <w:t>groups</w:t>
      </w:r>
      <w:r w:rsidR="00300F72" w:rsidRPr="007B6188">
        <w:rPr>
          <w:rFonts w:ascii="Book Antiqua" w:hAnsi="Book Antiqua" w:cs="Times New Roman"/>
          <w:color w:val="auto"/>
          <w:vertAlign w:val="superscript"/>
        </w:rPr>
        <w:t>[</w:t>
      </w:r>
      <w:proofErr w:type="gramEnd"/>
      <w:r w:rsidR="00300F72" w:rsidRPr="007B6188">
        <w:rPr>
          <w:rFonts w:ascii="Book Antiqua" w:hAnsi="Book Antiqua" w:cs="Times New Roman"/>
          <w:color w:val="auto"/>
          <w:vertAlign w:val="superscript"/>
        </w:rPr>
        <w:t>28]</w:t>
      </w:r>
      <w:r w:rsidRPr="007B6188">
        <w:rPr>
          <w:rFonts w:ascii="Book Antiqua" w:hAnsi="Book Antiqua" w:cs="Times New Roman"/>
          <w:color w:val="auto"/>
        </w:rPr>
        <w:t xml:space="preserve">. </w:t>
      </w:r>
    </w:p>
    <w:p w14:paraId="5BF4B139" w14:textId="77777777" w:rsidR="00706A05" w:rsidRPr="007B6188" w:rsidRDefault="00706A05" w:rsidP="00F02B38">
      <w:pPr>
        <w:pStyle w:val="BodyA"/>
        <w:spacing w:line="360" w:lineRule="auto"/>
        <w:ind w:firstLineChars="100" w:firstLine="240"/>
        <w:jc w:val="both"/>
        <w:rPr>
          <w:rFonts w:ascii="Book Antiqua" w:hAnsi="Book Antiqua" w:cs="Times New Roman"/>
          <w:color w:val="auto"/>
        </w:rPr>
      </w:pPr>
      <w:r w:rsidRPr="007B6188">
        <w:rPr>
          <w:rFonts w:ascii="Book Antiqua" w:hAnsi="Book Antiqua" w:cs="Times New Roman"/>
          <w:color w:val="auto"/>
        </w:rPr>
        <w:t>Publication bias is an important point to consider in a meta-analysis because all the researches which take place are not published. Studies with a significant result are more likely to be published. Studies with a significant result are more likely to be placed in a higher impact journal compared to the studies with null results. Moreover, well controlled and properly carried out studies are less likely to achieve significance.</w:t>
      </w:r>
    </w:p>
    <w:p w14:paraId="2DE4FBDE" w14:textId="7AB41DBD" w:rsidR="004A6B2F" w:rsidRPr="004A6B2F" w:rsidRDefault="00706A05" w:rsidP="004A6B2F">
      <w:pPr>
        <w:pStyle w:val="BodyA"/>
        <w:spacing w:line="360" w:lineRule="auto"/>
        <w:ind w:firstLineChars="100" w:firstLine="240"/>
        <w:jc w:val="both"/>
        <w:rPr>
          <w:rFonts w:ascii="Book Antiqua" w:eastAsiaTheme="minorEastAsia" w:hAnsi="Book Antiqua" w:cs="Times New Roman"/>
          <w:color w:val="auto"/>
          <w:lang w:eastAsia="zh-CN"/>
        </w:rPr>
      </w:pPr>
      <w:r w:rsidRPr="007B6188">
        <w:rPr>
          <w:rFonts w:ascii="Book Antiqua" w:hAnsi="Book Antiqua" w:cs="Times New Roman"/>
          <w:color w:val="auto"/>
        </w:rPr>
        <w:t xml:space="preserve">In general, early CNI withdrawal in the wake of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 xml:space="preserve"> inhibitor based reg</w:t>
      </w:r>
      <w:r w:rsidRPr="007B6188">
        <w:rPr>
          <w:rFonts w:ascii="Book Antiqua" w:hAnsi="Book Antiqua" w:cs="Times New Roman"/>
          <w:color w:val="auto"/>
        </w:rPr>
        <w:t>i</w:t>
      </w:r>
      <w:r w:rsidRPr="007B6188">
        <w:rPr>
          <w:rFonts w:ascii="Book Antiqua" w:hAnsi="Book Antiqua" w:cs="Times New Roman"/>
          <w:color w:val="auto"/>
        </w:rPr>
        <w:t>men institution seems a more empirical and constructive approach towards i</w:t>
      </w:r>
      <w:r w:rsidRPr="007B6188">
        <w:rPr>
          <w:rFonts w:ascii="Book Antiqua" w:hAnsi="Book Antiqua" w:cs="Times New Roman"/>
          <w:color w:val="auto"/>
        </w:rPr>
        <w:t>m</w:t>
      </w:r>
      <w:r w:rsidRPr="007B6188">
        <w:rPr>
          <w:rFonts w:ascii="Book Antiqua" w:hAnsi="Book Antiqua" w:cs="Times New Roman"/>
          <w:color w:val="auto"/>
        </w:rPr>
        <w:t xml:space="preserve">munosuppressive management of renal transplant recipients. </w:t>
      </w:r>
      <w:proofErr w:type="spellStart"/>
      <w:r w:rsidRPr="007B6188">
        <w:rPr>
          <w:rFonts w:ascii="Book Antiqua" w:hAnsi="Book Antiqua" w:cs="Times New Roman"/>
          <w:color w:val="auto"/>
        </w:rPr>
        <w:t>Natheless</w:t>
      </w:r>
      <w:proofErr w:type="spellEnd"/>
      <w:r w:rsidRPr="007B6188">
        <w:rPr>
          <w:rFonts w:ascii="Book Antiqua" w:hAnsi="Book Antiqua" w:cs="Times New Roman"/>
          <w:color w:val="auto"/>
        </w:rPr>
        <w:t>, taking into account of the high rejection rate contemplated in these studies, it will be a judicious decision of not to proffer this therapy to patients with moderate to high immunological risk though additional studies with long duration of follow-up are demande</w:t>
      </w:r>
      <w:r w:rsidR="004A6B2F">
        <w:rPr>
          <w:rFonts w:ascii="Book Antiqua" w:hAnsi="Book Antiqua" w:cs="Times New Roman"/>
          <w:color w:val="auto"/>
        </w:rPr>
        <w:t>d to confirm present conjecture</w:t>
      </w:r>
      <w:r w:rsidR="00300F72" w:rsidRPr="007B6188">
        <w:rPr>
          <w:rFonts w:ascii="Book Antiqua" w:hAnsi="Book Antiqua" w:cs="Times New Roman"/>
          <w:color w:val="auto"/>
          <w:vertAlign w:val="superscript"/>
        </w:rPr>
        <w:t>[29-33]</w:t>
      </w:r>
      <w:r w:rsidRPr="007B6188">
        <w:rPr>
          <w:rFonts w:ascii="Book Antiqua" w:hAnsi="Book Antiqua" w:cs="Times New Roman"/>
          <w:color w:val="auto"/>
        </w:rPr>
        <w:t>.</w:t>
      </w:r>
    </w:p>
    <w:p w14:paraId="13366564" w14:textId="7B403830" w:rsidR="00706A05" w:rsidRPr="004A6B2F" w:rsidRDefault="00706A05" w:rsidP="004A6B2F">
      <w:pPr>
        <w:pStyle w:val="BodyA"/>
        <w:spacing w:line="360" w:lineRule="auto"/>
        <w:ind w:firstLineChars="100" w:firstLine="240"/>
        <w:jc w:val="both"/>
        <w:rPr>
          <w:rFonts w:ascii="Book Antiqua" w:eastAsia="Times New Roman" w:hAnsi="Book Antiqua" w:cs="Times New Roman"/>
          <w:color w:val="auto"/>
        </w:rPr>
      </w:pPr>
      <w:r w:rsidRPr="007B6188">
        <w:rPr>
          <w:rFonts w:ascii="Book Antiqua" w:hAnsi="Book Antiqua" w:cs="Times New Roman"/>
          <w:color w:val="auto"/>
        </w:rPr>
        <w:t xml:space="preserve">Despite the fact that the data on the Tac minimization strategies are limited, the present evidence suggest that treatment with </w:t>
      </w:r>
      <w:proofErr w:type="spellStart"/>
      <w:r w:rsidRPr="007B6188">
        <w:rPr>
          <w:rFonts w:ascii="Book Antiqua" w:hAnsi="Book Antiqua" w:cs="Times New Roman"/>
          <w:color w:val="auto"/>
        </w:rPr>
        <w:t>mTOR</w:t>
      </w:r>
      <w:proofErr w:type="spellEnd"/>
      <w:r w:rsidRPr="007B6188">
        <w:rPr>
          <w:rFonts w:ascii="Book Antiqua" w:hAnsi="Book Antiqua" w:cs="Times New Roman"/>
          <w:color w:val="auto"/>
        </w:rPr>
        <w:t>-inhibitors allows early and substantial CNI minimization and provides better renal functioning</w:t>
      </w:r>
      <w:r w:rsidR="00C967F6" w:rsidRPr="007B6188">
        <w:rPr>
          <w:rFonts w:ascii="Book Antiqua" w:hAnsi="Book Antiqua" w:cs="Times New Roman"/>
          <w:color w:val="auto"/>
        </w:rPr>
        <w:t xml:space="preserve"> at the end of first year of transplantation</w:t>
      </w:r>
      <w:r w:rsidR="00065EBD" w:rsidRPr="007B6188">
        <w:rPr>
          <w:rFonts w:ascii="Book Antiqua" w:hAnsi="Book Antiqua" w:cs="Times New Roman"/>
          <w:color w:val="auto"/>
        </w:rPr>
        <w:t>.</w:t>
      </w:r>
      <w:r w:rsidR="00C967F6" w:rsidRPr="007B6188">
        <w:rPr>
          <w:rFonts w:ascii="Book Antiqua" w:hAnsi="Book Antiqua" w:cs="Times New Roman"/>
          <w:color w:val="auto"/>
        </w:rPr>
        <w:t xml:space="preserve"> </w:t>
      </w:r>
      <w:r w:rsidRPr="007B6188">
        <w:rPr>
          <w:rFonts w:ascii="Book Antiqua" w:hAnsi="Book Antiqua" w:cs="Times New Roman"/>
          <w:color w:val="auto"/>
        </w:rPr>
        <w:t>Thus, it is not judicious to extend these reg</w:t>
      </w:r>
      <w:r w:rsidRPr="007B6188">
        <w:rPr>
          <w:rFonts w:ascii="Book Antiqua" w:hAnsi="Book Antiqua" w:cs="Times New Roman"/>
          <w:color w:val="auto"/>
        </w:rPr>
        <w:t>i</w:t>
      </w:r>
      <w:r w:rsidRPr="007B6188">
        <w:rPr>
          <w:rFonts w:ascii="Book Antiqua" w:hAnsi="Book Antiqua" w:cs="Times New Roman"/>
          <w:color w:val="auto"/>
        </w:rPr>
        <w:t xml:space="preserve">mens to patients with moderate to high immunological risk. </w:t>
      </w:r>
      <w:r w:rsidR="00065EBD" w:rsidRPr="007B6188">
        <w:rPr>
          <w:rFonts w:ascii="Book Antiqua" w:hAnsi="Book Antiqua" w:cs="Times New Roman"/>
          <w:color w:val="auto"/>
        </w:rPr>
        <w:t xml:space="preserve">However, further trials directed towards different ethnicity and geography </w:t>
      </w:r>
      <w:proofErr w:type="gramStart"/>
      <w:r w:rsidR="00065EBD" w:rsidRPr="007B6188">
        <w:rPr>
          <w:rFonts w:ascii="Book Antiqua" w:hAnsi="Book Antiqua" w:cs="Times New Roman"/>
          <w:color w:val="auto"/>
        </w:rPr>
        <w:t>are</w:t>
      </w:r>
      <w:proofErr w:type="gramEnd"/>
      <w:r w:rsidR="00065EBD" w:rsidRPr="007B6188">
        <w:rPr>
          <w:rFonts w:ascii="Book Antiqua" w:hAnsi="Book Antiqua" w:cs="Times New Roman"/>
          <w:color w:val="auto"/>
        </w:rPr>
        <w:t xml:space="preserve"> needed to dete</w:t>
      </w:r>
      <w:r w:rsidR="00065EBD" w:rsidRPr="007B6188">
        <w:rPr>
          <w:rFonts w:ascii="Book Antiqua" w:hAnsi="Book Antiqua" w:cs="Times New Roman"/>
          <w:color w:val="auto"/>
        </w:rPr>
        <w:t>r</w:t>
      </w:r>
      <w:r w:rsidR="00065EBD" w:rsidRPr="007B6188">
        <w:rPr>
          <w:rFonts w:ascii="Book Antiqua" w:hAnsi="Book Antiqua" w:cs="Times New Roman"/>
          <w:color w:val="auto"/>
        </w:rPr>
        <w:t>mine further evidence.</w:t>
      </w:r>
      <w:r w:rsidR="004A6B2F" w:rsidRPr="007B6188">
        <w:rPr>
          <w:rFonts w:ascii="Book Antiqua" w:eastAsiaTheme="minorEastAsia" w:hAnsi="Book Antiqua"/>
          <w:b/>
          <w:bCs/>
          <w:color w:val="auto"/>
          <w:lang w:val="fr-FR" w:eastAsia="zh-CN"/>
        </w:rPr>
        <w:t xml:space="preserve"> </w:t>
      </w:r>
    </w:p>
    <w:p w14:paraId="28DC73A4" w14:textId="77777777" w:rsidR="00706A05" w:rsidRPr="007B6188" w:rsidRDefault="00706A05" w:rsidP="007B6188">
      <w:pPr>
        <w:pStyle w:val="BodyA"/>
        <w:widowControl w:val="0"/>
        <w:spacing w:line="360" w:lineRule="auto"/>
        <w:jc w:val="both"/>
        <w:rPr>
          <w:rFonts w:ascii="Book Antiqua" w:eastAsiaTheme="minorEastAsia" w:hAnsi="Book Antiqua"/>
          <w:b/>
          <w:bCs/>
          <w:color w:val="auto"/>
          <w:lang w:val="fr-FR" w:eastAsia="zh-CN"/>
        </w:rPr>
      </w:pPr>
    </w:p>
    <w:p w14:paraId="2C4D2402" w14:textId="77777777" w:rsidR="00706A05" w:rsidRPr="007B6188" w:rsidRDefault="00706A05" w:rsidP="007B6188">
      <w:pPr>
        <w:autoSpaceDE w:val="0"/>
        <w:autoSpaceDN w:val="0"/>
        <w:adjustRightInd w:val="0"/>
        <w:spacing w:line="360" w:lineRule="auto"/>
        <w:jc w:val="both"/>
        <w:rPr>
          <w:rFonts w:ascii="Book Antiqua" w:hAnsi="Book Antiqua"/>
          <w:b/>
        </w:rPr>
      </w:pPr>
      <w:r w:rsidRPr="007B6188">
        <w:rPr>
          <w:rFonts w:ascii="Book Antiqua" w:hAnsi="Book Antiqua"/>
          <w:b/>
        </w:rPr>
        <w:t>COMMENTS</w:t>
      </w:r>
    </w:p>
    <w:p w14:paraId="0307C37C" w14:textId="77777777" w:rsidR="004A6B2F" w:rsidRPr="004A6B2F" w:rsidRDefault="000D54E6" w:rsidP="007B6188">
      <w:pPr>
        <w:autoSpaceDE w:val="0"/>
        <w:autoSpaceDN w:val="0"/>
        <w:adjustRightInd w:val="0"/>
        <w:spacing w:line="360" w:lineRule="auto"/>
        <w:jc w:val="both"/>
        <w:rPr>
          <w:rFonts w:ascii="Book Antiqua" w:hAnsi="Book Antiqua"/>
          <w:b/>
          <w:bCs/>
          <w:i/>
          <w:lang w:val="en-GB" w:eastAsia="zh-CN"/>
        </w:rPr>
      </w:pPr>
      <w:r w:rsidRPr="004A6B2F">
        <w:rPr>
          <w:rFonts w:ascii="Book Antiqua" w:hAnsi="Book Antiqua"/>
          <w:b/>
          <w:bCs/>
          <w:i/>
          <w:lang w:val="en-GB"/>
        </w:rPr>
        <w:t>Backgr</w:t>
      </w:r>
      <w:r w:rsidR="004A6B2F" w:rsidRPr="004A6B2F">
        <w:rPr>
          <w:rFonts w:ascii="Book Antiqua" w:hAnsi="Book Antiqua"/>
          <w:b/>
          <w:bCs/>
          <w:i/>
          <w:lang w:val="en-GB"/>
        </w:rPr>
        <w:t>ound</w:t>
      </w:r>
    </w:p>
    <w:p w14:paraId="0EEDF657" w14:textId="71E803D3" w:rsidR="000D54E6" w:rsidRDefault="000D54E6" w:rsidP="007B6188">
      <w:pPr>
        <w:autoSpaceDE w:val="0"/>
        <w:autoSpaceDN w:val="0"/>
        <w:adjustRightInd w:val="0"/>
        <w:spacing w:line="360" w:lineRule="auto"/>
        <w:jc w:val="both"/>
        <w:rPr>
          <w:rFonts w:ascii="Book Antiqua" w:hAnsi="Book Antiqua"/>
          <w:lang w:val="en-GB" w:eastAsia="zh-CN"/>
        </w:rPr>
      </w:pPr>
      <w:r w:rsidRPr="007B6188">
        <w:rPr>
          <w:rFonts w:ascii="Book Antiqua" w:hAnsi="Book Antiqua"/>
          <w:lang w:val="en-GB"/>
        </w:rPr>
        <w:t>The aim of this review is to assess the one-year effectiveness of the early intr</w:t>
      </w:r>
      <w:r w:rsidRPr="007B6188">
        <w:rPr>
          <w:rFonts w:ascii="Book Antiqua" w:hAnsi="Book Antiqua"/>
          <w:lang w:val="en-GB"/>
        </w:rPr>
        <w:t>o</w:t>
      </w:r>
      <w:r w:rsidRPr="007B6188">
        <w:rPr>
          <w:rFonts w:ascii="Book Antiqua" w:hAnsi="Book Antiqua"/>
          <w:lang w:val="en-GB"/>
        </w:rPr>
        <w:t xml:space="preserve">duction of </w:t>
      </w:r>
      <w:r w:rsidR="00652E60" w:rsidRPr="007B6188">
        <w:rPr>
          <w:rFonts w:ascii="Book Antiqua" w:hAnsi="Book Antiqua"/>
        </w:rPr>
        <w:t xml:space="preserve">mammalian target of rapamycin </w:t>
      </w:r>
      <w:r w:rsidR="00652E60" w:rsidRPr="007B6188">
        <w:rPr>
          <w:rFonts w:ascii="Book Antiqua" w:hAnsi="Book Antiqua"/>
          <w:lang w:eastAsia="zh-CN"/>
        </w:rPr>
        <w:t>(</w:t>
      </w:r>
      <w:proofErr w:type="spellStart"/>
      <w:r w:rsidR="00652E60" w:rsidRPr="007B6188">
        <w:rPr>
          <w:rFonts w:ascii="Book Antiqua" w:hAnsi="Book Antiqua"/>
        </w:rPr>
        <w:t>mTOR</w:t>
      </w:r>
      <w:proofErr w:type="spellEnd"/>
      <w:r w:rsidR="00652E60" w:rsidRPr="007B6188">
        <w:rPr>
          <w:rFonts w:ascii="Book Antiqua" w:hAnsi="Book Antiqua"/>
          <w:lang w:eastAsia="zh-CN"/>
        </w:rPr>
        <w:t>)</w:t>
      </w:r>
      <w:r w:rsidRPr="007B6188">
        <w:rPr>
          <w:rFonts w:ascii="Book Antiqua" w:hAnsi="Book Antiqua"/>
          <w:lang w:val="en-GB"/>
        </w:rPr>
        <w:t xml:space="preserve"> inhibitors with or without </w:t>
      </w:r>
      <w:proofErr w:type="spellStart"/>
      <w:r w:rsidRPr="007B6188">
        <w:rPr>
          <w:rFonts w:ascii="Book Antiqua" w:hAnsi="Book Antiqua"/>
          <w:lang w:val="en-GB"/>
        </w:rPr>
        <w:t>calcineurin</w:t>
      </w:r>
      <w:proofErr w:type="spellEnd"/>
      <w:r w:rsidRPr="007B6188">
        <w:rPr>
          <w:rFonts w:ascii="Book Antiqua" w:hAnsi="Book Antiqua"/>
          <w:lang w:val="en-GB"/>
        </w:rPr>
        <w:t xml:space="preserve"> inhibitors (CNI</w:t>
      </w:r>
      <w:r w:rsidR="00652E60">
        <w:rPr>
          <w:rFonts w:ascii="Book Antiqua" w:hAnsi="Book Antiqua" w:hint="eastAsia"/>
          <w:lang w:val="en-GB" w:eastAsia="zh-CN"/>
        </w:rPr>
        <w:t>s</w:t>
      </w:r>
      <w:r w:rsidRPr="007B6188">
        <w:rPr>
          <w:rFonts w:ascii="Book Antiqua" w:hAnsi="Book Antiqua"/>
          <w:lang w:val="en-GB"/>
        </w:rPr>
        <w:t>) within six months of renal transplantation.</w:t>
      </w:r>
    </w:p>
    <w:p w14:paraId="120D023E" w14:textId="77777777" w:rsidR="00652E60" w:rsidRPr="007B6188" w:rsidRDefault="00652E60" w:rsidP="007B6188">
      <w:pPr>
        <w:autoSpaceDE w:val="0"/>
        <w:autoSpaceDN w:val="0"/>
        <w:adjustRightInd w:val="0"/>
        <w:spacing w:line="360" w:lineRule="auto"/>
        <w:jc w:val="both"/>
        <w:rPr>
          <w:rFonts w:ascii="Book Antiqua" w:hAnsi="Book Antiqua"/>
          <w:lang w:eastAsia="zh-CN"/>
        </w:rPr>
      </w:pPr>
    </w:p>
    <w:p w14:paraId="5EFCD8A7" w14:textId="77777777" w:rsidR="00652E60" w:rsidRPr="00652E60" w:rsidRDefault="000D54E6" w:rsidP="007B6188">
      <w:pPr>
        <w:autoSpaceDE w:val="0"/>
        <w:autoSpaceDN w:val="0"/>
        <w:adjustRightInd w:val="0"/>
        <w:spacing w:line="360" w:lineRule="auto"/>
        <w:jc w:val="both"/>
        <w:rPr>
          <w:rFonts w:ascii="Book Antiqua" w:hAnsi="Book Antiqua"/>
          <w:b/>
          <w:bCs/>
          <w:i/>
          <w:lang w:eastAsia="zh-CN"/>
        </w:rPr>
      </w:pPr>
      <w:r w:rsidRPr="00652E60">
        <w:rPr>
          <w:rFonts w:ascii="Book Antiqua" w:hAnsi="Book Antiqua"/>
          <w:b/>
          <w:i/>
        </w:rPr>
        <w:lastRenderedPageBreak/>
        <w:t>Research frontiers</w:t>
      </w:r>
    </w:p>
    <w:p w14:paraId="5A101084" w14:textId="164A8B9A" w:rsidR="000D54E6" w:rsidRDefault="000D54E6" w:rsidP="007B6188">
      <w:pPr>
        <w:autoSpaceDE w:val="0"/>
        <w:autoSpaceDN w:val="0"/>
        <w:adjustRightInd w:val="0"/>
        <w:spacing w:line="360" w:lineRule="auto"/>
        <w:jc w:val="both"/>
        <w:rPr>
          <w:rFonts w:ascii="Book Antiqua" w:hAnsi="Book Antiqua"/>
          <w:lang w:eastAsia="zh-CN"/>
        </w:rPr>
      </w:pPr>
      <w:r w:rsidRPr="007B6188">
        <w:rPr>
          <w:rFonts w:ascii="Book Antiqua" w:hAnsi="Book Antiqua"/>
        </w:rPr>
        <w:t xml:space="preserve">The current literature was reviewed to assess the role of immunosuppressive agent, </w:t>
      </w:r>
      <w:proofErr w:type="spellStart"/>
      <w:r w:rsidRPr="007B6188">
        <w:rPr>
          <w:rFonts w:ascii="Book Antiqua" w:hAnsi="Book Antiqua"/>
        </w:rPr>
        <w:t>mTOR</w:t>
      </w:r>
      <w:proofErr w:type="spellEnd"/>
      <w:r w:rsidRPr="007B6188">
        <w:rPr>
          <w:rFonts w:ascii="Book Antiqua" w:hAnsi="Book Antiqua"/>
        </w:rPr>
        <w:t xml:space="preserve"> inhibitors as an alternative to CNI within six months of renal transplant in terms of better renal functioning and survival by a</w:t>
      </w:r>
      <w:r w:rsidRPr="007B6188">
        <w:rPr>
          <w:rFonts w:ascii="Book Antiqua" w:hAnsi="Book Antiqua"/>
        </w:rPr>
        <w:t>s</w:t>
      </w:r>
      <w:r w:rsidRPr="007B6188">
        <w:rPr>
          <w:rFonts w:ascii="Book Antiqua" w:hAnsi="Book Antiqua"/>
        </w:rPr>
        <w:t>sessing </w:t>
      </w:r>
      <w:r w:rsidR="00CF1B1E" w:rsidRPr="007B6188">
        <w:rPr>
          <w:rFonts w:ascii="Book Antiqua" w:hAnsi="Book Antiqua"/>
        </w:rPr>
        <w:t>g</w:t>
      </w:r>
      <w:r w:rsidRPr="007B6188">
        <w:rPr>
          <w:rFonts w:ascii="Book Antiqua" w:hAnsi="Book Antiqua"/>
        </w:rPr>
        <w:t>lomerular filtration rate (GFR), serum creatinine, Biopsy Proven Acute Rejection (BPAR) and survival.</w:t>
      </w:r>
    </w:p>
    <w:p w14:paraId="0E27D194" w14:textId="77777777" w:rsidR="00CF1B1E" w:rsidRPr="007B6188" w:rsidRDefault="00CF1B1E" w:rsidP="007B6188">
      <w:pPr>
        <w:autoSpaceDE w:val="0"/>
        <w:autoSpaceDN w:val="0"/>
        <w:adjustRightInd w:val="0"/>
        <w:spacing w:line="360" w:lineRule="auto"/>
        <w:jc w:val="both"/>
        <w:rPr>
          <w:rFonts w:ascii="Book Antiqua" w:hAnsi="Book Antiqua"/>
          <w:lang w:eastAsia="zh-CN"/>
        </w:rPr>
      </w:pPr>
    </w:p>
    <w:p w14:paraId="1F918923" w14:textId="77777777" w:rsidR="00CF1B1E" w:rsidRPr="00CF1B1E" w:rsidRDefault="000D54E6" w:rsidP="007B6188">
      <w:pPr>
        <w:autoSpaceDE w:val="0"/>
        <w:autoSpaceDN w:val="0"/>
        <w:adjustRightInd w:val="0"/>
        <w:spacing w:line="360" w:lineRule="auto"/>
        <w:jc w:val="both"/>
        <w:rPr>
          <w:rFonts w:ascii="Book Antiqua" w:hAnsi="Book Antiqua"/>
          <w:b/>
          <w:bCs/>
          <w:i/>
          <w:lang w:eastAsia="zh-CN"/>
        </w:rPr>
      </w:pPr>
      <w:r w:rsidRPr="00CF1B1E">
        <w:rPr>
          <w:rFonts w:ascii="Book Antiqua" w:hAnsi="Book Antiqua"/>
          <w:b/>
          <w:i/>
        </w:rPr>
        <w:t>Innovations and breakthroughs</w:t>
      </w:r>
    </w:p>
    <w:p w14:paraId="35567889" w14:textId="27735BCB" w:rsidR="000D54E6" w:rsidRDefault="000D54E6" w:rsidP="007B6188">
      <w:pPr>
        <w:autoSpaceDE w:val="0"/>
        <w:autoSpaceDN w:val="0"/>
        <w:adjustRightInd w:val="0"/>
        <w:spacing w:line="360" w:lineRule="auto"/>
        <w:jc w:val="both"/>
        <w:rPr>
          <w:rFonts w:ascii="Book Antiqua" w:hAnsi="Book Antiqua"/>
          <w:lang w:eastAsia="zh-CN"/>
        </w:rPr>
      </w:pPr>
      <w:r w:rsidRPr="007B6188">
        <w:rPr>
          <w:rFonts w:ascii="Book Antiqua" w:hAnsi="Book Antiqua"/>
        </w:rPr>
        <w:t xml:space="preserve">The major advantages were observed regarding better renal functioning, </w:t>
      </w:r>
      <w:r w:rsidR="00CF1B1E">
        <w:rPr>
          <w:rFonts w:ascii="Book Antiqua" w:hAnsi="Book Antiqua"/>
        </w:rPr>
        <w:t>GFR</w:t>
      </w:r>
      <w:r w:rsidRPr="007B6188">
        <w:rPr>
          <w:rFonts w:ascii="Book Antiqua" w:hAnsi="Book Antiqua"/>
        </w:rPr>
        <w:t xml:space="preserve"> and serum creatinine were better in </w:t>
      </w:r>
      <w:proofErr w:type="spellStart"/>
      <w:r w:rsidRPr="007B6188">
        <w:rPr>
          <w:rFonts w:ascii="Book Antiqua" w:hAnsi="Book Antiqua"/>
        </w:rPr>
        <w:t>mTOR</w:t>
      </w:r>
      <w:proofErr w:type="spellEnd"/>
      <w:r w:rsidRPr="007B6188">
        <w:rPr>
          <w:rFonts w:ascii="Book Antiqua" w:hAnsi="Book Antiqua"/>
        </w:rPr>
        <w:t xml:space="preserve"> inhibitor group at 12 mo. </w:t>
      </w:r>
      <w:r w:rsidR="00CF1B1E">
        <w:rPr>
          <w:rFonts w:ascii="Book Antiqua" w:hAnsi="Book Antiqua"/>
        </w:rPr>
        <w:t>BPAR</w:t>
      </w:r>
      <w:r w:rsidRPr="007B6188">
        <w:rPr>
          <w:rFonts w:ascii="Book Antiqua" w:hAnsi="Book Antiqua"/>
        </w:rPr>
        <w:t xml:space="preserve"> was significantly higher in the </w:t>
      </w:r>
      <w:proofErr w:type="spellStart"/>
      <w:r w:rsidRPr="007B6188">
        <w:rPr>
          <w:rFonts w:ascii="Book Antiqua" w:hAnsi="Book Antiqua"/>
        </w:rPr>
        <w:t>mTOR</w:t>
      </w:r>
      <w:proofErr w:type="spellEnd"/>
      <w:r w:rsidRPr="007B6188">
        <w:rPr>
          <w:rFonts w:ascii="Book Antiqua" w:hAnsi="Book Antiqua"/>
        </w:rPr>
        <w:t>-inhibitor group though survival was compar</w:t>
      </w:r>
      <w:r w:rsidRPr="007B6188">
        <w:rPr>
          <w:rFonts w:ascii="Book Antiqua" w:hAnsi="Book Antiqua"/>
        </w:rPr>
        <w:t>a</w:t>
      </w:r>
      <w:r w:rsidRPr="007B6188">
        <w:rPr>
          <w:rFonts w:ascii="Book Antiqua" w:hAnsi="Book Antiqua"/>
        </w:rPr>
        <w:t>ble.</w:t>
      </w:r>
    </w:p>
    <w:p w14:paraId="0E58D42E" w14:textId="77777777" w:rsidR="00CF1B1E" w:rsidRPr="007B6188" w:rsidRDefault="00CF1B1E" w:rsidP="007B6188">
      <w:pPr>
        <w:autoSpaceDE w:val="0"/>
        <w:autoSpaceDN w:val="0"/>
        <w:adjustRightInd w:val="0"/>
        <w:spacing w:line="360" w:lineRule="auto"/>
        <w:jc w:val="both"/>
        <w:rPr>
          <w:rFonts w:ascii="Book Antiqua" w:hAnsi="Book Antiqua"/>
          <w:lang w:eastAsia="zh-CN"/>
        </w:rPr>
      </w:pPr>
    </w:p>
    <w:p w14:paraId="0129DED6" w14:textId="77777777" w:rsidR="00CF1B1E" w:rsidRPr="00CF1B1E" w:rsidRDefault="00CF1B1E" w:rsidP="007B6188">
      <w:pPr>
        <w:autoSpaceDE w:val="0"/>
        <w:autoSpaceDN w:val="0"/>
        <w:adjustRightInd w:val="0"/>
        <w:spacing w:line="360" w:lineRule="auto"/>
        <w:jc w:val="both"/>
        <w:rPr>
          <w:rFonts w:ascii="Book Antiqua" w:hAnsi="Book Antiqua"/>
          <w:b/>
          <w:i/>
          <w:lang w:eastAsia="zh-CN"/>
        </w:rPr>
      </w:pPr>
      <w:r w:rsidRPr="00CF1B1E">
        <w:rPr>
          <w:rFonts w:ascii="Book Antiqua" w:hAnsi="Book Antiqua"/>
          <w:b/>
          <w:i/>
        </w:rPr>
        <w:t>Application</w:t>
      </w:r>
    </w:p>
    <w:p w14:paraId="515AFEC7" w14:textId="3E5673C3" w:rsidR="000D54E6" w:rsidRPr="007B6188" w:rsidRDefault="000D54E6" w:rsidP="007B6188">
      <w:pPr>
        <w:autoSpaceDE w:val="0"/>
        <w:autoSpaceDN w:val="0"/>
        <w:adjustRightInd w:val="0"/>
        <w:spacing w:line="360" w:lineRule="auto"/>
        <w:jc w:val="both"/>
        <w:rPr>
          <w:rFonts w:ascii="Book Antiqua" w:hAnsi="Book Antiqua"/>
        </w:rPr>
      </w:pPr>
      <w:r w:rsidRPr="007B6188">
        <w:rPr>
          <w:rFonts w:ascii="Book Antiqua" w:hAnsi="Book Antiqua"/>
        </w:rPr>
        <w:t>In general, early CNI withdrawal seems to be a more empirical and constructive approach as it provides better renal functioning in the low immunological risk transplant recipients.</w:t>
      </w:r>
    </w:p>
    <w:p w14:paraId="1A5AE018" w14:textId="77777777" w:rsidR="00543B0D" w:rsidRPr="005C7CB9" w:rsidRDefault="00543B0D" w:rsidP="005C7CB9">
      <w:pPr>
        <w:autoSpaceDE w:val="0"/>
        <w:autoSpaceDN w:val="0"/>
        <w:adjustRightInd w:val="0"/>
        <w:spacing w:line="360" w:lineRule="auto"/>
        <w:jc w:val="both"/>
        <w:rPr>
          <w:rFonts w:ascii="Book Antiqua" w:hAnsi="Book Antiqua"/>
          <w:b/>
        </w:rPr>
      </w:pPr>
    </w:p>
    <w:p w14:paraId="266B3ADE" w14:textId="68BA90C0" w:rsidR="00706A05" w:rsidRPr="005C7CB9" w:rsidRDefault="00CF1B1E" w:rsidP="005C7CB9">
      <w:pPr>
        <w:spacing w:line="360" w:lineRule="auto"/>
        <w:jc w:val="both"/>
        <w:rPr>
          <w:rFonts w:ascii="Book Antiqua" w:hAnsi="Book Antiqua"/>
          <w:b/>
          <w:i/>
          <w:lang w:eastAsia="zh-CN"/>
        </w:rPr>
      </w:pPr>
      <w:r w:rsidRPr="005C7CB9">
        <w:rPr>
          <w:rFonts w:ascii="Book Antiqua" w:hAnsi="Book Antiqua"/>
          <w:b/>
          <w:i/>
          <w:lang w:eastAsia="zh-CN"/>
        </w:rPr>
        <w:t>Peer-review</w:t>
      </w:r>
    </w:p>
    <w:p w14:paraId="58501234" w14:textId="5BFB60C8" w:rsidR="00CF1B1E" w:rsidRPr="005C7CB9" w:rsidRDefault="005C7CB9" w:rsidP="005C7CB9">
      <w:pPr>
        <w:spacing w:line="360" w:lineRule="auto"/>
        <w:jc w:val="both"/>
        <w:rPr>
          <w:rFonts w:ascii="Book Antiqua" w:hAnsi="Book Antiqua"/>
          <w:lang w:eastAsia="zh-CN"/>
        </w:rPr>
      </w:pPr>
      <w:r w:rsidRPr="005C7CB9">
        <w:rPr>
          <w:rFonts w:ascii="Book Antiqua" w:hAnsi="Book Antiqua"/>
        </w:rPr>
        <w:t xml:space="preserve">This study is a systemic review and meta-analysis of the effect on renal function and graft survival following early conversion of CNI to </w:t>
      </w:r>
      <w:proofErr w:type="spellStart"/>
      <w:r w:rsidRPr="005C7CB9">
        <w:rPr>
          <w:rFonts w:ascii="Book Antiqua" w:hAnsi="Book Antiqua"/>
        </w:rPr>
        <w:t>mTOR</w:t>
      </w:r>
      <w:proofErr w:type="spellEnd"/>
      <w:r w:rsidRPr="005C7CB9">
        <w:rPr>
          <w:rFonts w:ascii="Book Antiqua" w:hAnsi="Book Antiqua"/>
        </w:rPr>
        <w:t xml:space="preserve"> inhibitors with or without CNI after kidney transplantation. The authors initially selected 112 manuscripts, and of them, only 6 papers were useful for meta-analysis. They conclude that introduction of </w:t>
      </w:r>
      <w:proofErr w:type="spellStart"/>
      <w:r w:rsidRPr="005C7CB9">
        <w:rPr>
          <w:rFonts w:ascii="Book Antiqua" w:hAnsi="Book Antiqua"/>
        </w:rPr>
        <w:t>mTOR</w:t>
      </w:r>
      <w:proofErr w:type="spellEnd"/>
      <w:r w:rsidRPr="005C7CB9">
        <w:rPr>
          <w:rFonts w:ascii="Book Antiqua" w:hAnsi="Book Antiqua"/>
        </w:rPr>
        <w:t>-inhibitors allows early and substantial CNI minimization.</w:t>
      </w:r>
    </w:p>
    <w:p w14:paraId="55BCB15F" w14:textId="77777777" w:rsidR="005C7CB9" w:rsidRPr="005C7CB9" w:rsidRDefault="005C7CB9" w:rsidP="005C7CB9">
      <w:pPr>
        <w:spacing w:line="360" w:lineRule="auto"/>
        <w:jc w:val="both"/>
        <w:rPr>
          <w:rFonts w:ascii="Book Antiqua" w:hAnsi="Book Antiqua"/>
          <w:b/>
          <w:i/>
          <w:lang w:eastAsia="zh-CN"/>
        </w:rPr>
      </w:pPr>
    </w:p>
    <w:p w14:paraId="28440D0F" w14:textId="77777777" w:rsidR="005C7CB9" w:rsidRDefault="005C7CB9">
      <w:pPr>
        <w:rPr>
          <w:rFonts w:ascii="Book Antiqua" w:hAnsi="Book Antiqua"/>
          <w:b/>
        </w:rPr>
      </w:pPr>
      <w:r>
        <w:rPr>
          <w:rFonts w:ascii="Book Antiqua" w:hAnsi="Book Antiqua"/>
          <w:b/>
        </w:rPr>
        <w:br w:type="page"/>
      </w:r>
    </w:p>
    <w:p w14:paraId="7C895E33" w14:textId="49CF1421" w:rsidR="007B6188" w:rsidRPr="005C7CB9" w:rsidRDefault="00706A05" w:rsidP="005C7CB9">
      <w:pPr>
        <w:spacing w:line="360" w:lineRule="auto"/>
        <w:jc w:val="both"/>
        <w:rPr>
          <w:rFonts w:ascii="Book Antiqua" w:hAnsi="Book Antiqua"/>
          <w:b/>
          <w:lang w:eastAsia="zh-CN"/>
        </w:rPr>
      </w:pPr>
      <w:r w:rsidRPr="005C7CB9">
        <w:rPr>
          <w:rFonts w:ascii="Book Antiqua" w:hAnsi="Book Antiqua"/>
          <w:b/>
        </w:rPr>
        <w:lastRenderedPageBreak/>
        <w:t>REFERENCES</w:t>
      </w:r>
    </w:p>
    <w:p w14:paraId="45EB2349"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1 </w:t>
      </w:r>
      <w:proofErr w:type="spellStart"/>
      <w:r w:rsidRPr="005C7CB9">
        <w:rPr>
          <w:rFonts w:ascii="Book Antiqua" w:eastAsia="宋体" w:hAnsi="Book Antiqua" w:cs="宋体"/>
          <w:b/>
          <w:bCs/>
          <w:bdr w:val="none" w:sz="0" w:space="0" w:color="auto"/>
          <w:lang w:eastAsia="zh-CN"/>
        </w:rPr>
        <w:t>Salvadori</w:t>
      </w:r>
      <w:proofErr w:type="spellEnd"/>
      <w:r w:rsidRPr="005C7CB9">
        <w:rPr>
          <w:rFonts w:ascii="Book Antiqua" w:eastAsia="宋体" w:hAnsi="Book Antiqua" w:cs="宋体"/>
          <w:b/>
          <w:bCs/>
          <w:bdr w:val="none" w:sz="0" w:space="0" w:color="auto"/>
          <w:lang w:eastAsia="zh-CN"/>
        </w:rPr>
        <w:t xml:space="preserve"> M</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Bertoni</w:t>
      </w:r>
      <w:proofErr w:type="spellEnd"/>
      <w:r w:rsidRPr="005C7CB9">
        <w:rPr>
          <w:rFonts w:ascii="Book Antiqua" w:eastAsia="宋体" w:hAnsi="Book Antiqua" w:cs="宋体"/>
          <w:bdr w:val="none" w:sz="0" w:space="0" w:color="auto"/>
          <w:lang w:eastAsia="zh-CN"/>
        </w:rPr>
        <w:t xml:space="preserve"> E. </w:t>
      </w:r>
      <w:proofErr w:type="gramStart"/>
      <w:r w:rsidRPr="005C7CB9">
        <w:rPr>
          <w:rFonts w:ascii="Book Antiqua" w:eastAsia="宋体" w:hAnsi="Book Antiqua" w:cs="宋体"/>
          <w:bdr w:val="none" w:sz="0" w:space="0" w:color="auto"/>
          <w:lang w:eastAsia="zh-CN"/>
        </w:rPr>
        <w:t>Is</w:t>
      </w:r>
      <w:proofErr w:type="gramEnd"/>
      <w:r w:rsidRPr="005C7CB9">
        <w:rPr>
          <w:rFonts w:ascii="Book Antiqua" w:eastAsia="宋体" w:hAnsi="Book Antiqua" w:cs="宋体"/>
          <w:bdr w:val="none" w:sz="0" w:space="0" w:color="auto"/>
          <w:lang w:eastAsia="zh-CN"/>
        </w:rPr>
        <w:t xml:space="preserve"> it time to give up with </w:t>
      </w:r>
      <w:proofErr w:type="spellStart"/>
      <w:r w:rsidRPr="005C7CB9">
        <w:rPr>
          <w:rFonts w:ascii="Book Antiqua" w:eastAsia="宋体" w:hAnsi="Book Antiqua" w:cs="宋体"/>
          <w:bdr w:val="none" w:sz="0" w:space="0" w:color="auto"/>
          <w:lang w:eastAsia="zh-CN"/>
        </w:rPr>
        <w:t>calcineurin</w:t>
      </w:r>
      <w:proofErr w:type="spellEnd"/>
      <w:r w:rsidRPr="005C7CB9">
        <w:rPr>
          <w:rFonts w:ascii="Book Antiqua" w:eastAsia="宋体" w:hAnsi="Book Antiqua" w:cs="宋体"/>
          <w:bdr w:val="none" w:sz="0" w:space="0" w:color="auto"/>
          <w:lang w:eastAsia="zh-CN"/>
        </w:rPr>
        <w:t xml:space="preserve"> inhibitors in ki</w:t>
      </w:r>
      <w:r w:rsidRPr="005C7CB9">
        <w:rPr>
          <w:rFonts w:ascii="Book Antiqua" w:eastAsia="宋体" w:hAnsi="Book Antiqua" w:cs="宋体"/>
          <w:bdr w:val="none" w:sz="0" w:space="0" w:color="auto"/>
          <w:lang w:eastAsia="zh-CN"/>
        </w:rPr>
        <w:t>d</w:t>
      </w:r>
      <w:r w:rsidRPr="005C7CB9">
        <w:rPr>
          <w:rFonts w:ascii="Book Antiqua" w:eastAsia="宋体" w:hAnsi="Book Antiqua" w:cs="宋体"/>
          <w:bdr w:val="none" w:sz="0" w:space="0" w:color="auto"/>
          <w:lang w:eastAsia="zh-CN"/>
        </w:rPr>
        <w:t xml:space="preserve">ney transplantation? </w:t>
      </w:r>
      <w:r w:rsidRPr="005C7CB9">
        <w:rPr>
          <w:rFonts w:ascii="Book Antiqua" w:eastAsia="宋体" w:hAnsi="Book Antiqua" w:cs="宋体"/>
          <w:i/>
          <w:iCs/>
          <w:bdr w:val="none" w:sz="0" w:space="0" w:color="auto"/>
          <w:lang w:eastAsia="zh-CN"/>
        </w:rPr>
        <w:t>World J Transplant</w:t>
      </w:r>
      <w:r w:rsidRPr="005C7CB9">
        <w:rPr>
          <w:rFonts w:ascii="Book Antiqua" w:eastAsia="宋体" w:hAnsi="Book Antiqua" w:cs="宋体"/>
          <w:bdr w:val="none" w:sz="0" w:space="0" w:color="auto"/>
          <w:lang w:eastAsia="zh-CN"/>
        </w:rPr>
        <w:t xml:space="preserve"> 2013; </w:t>
      </w:r>
      <w:r w:rsidRPr="005C7CB9">
        <w:rPr>
          <w:rFonts w:ascii="Book Antiqua" w:eastAsia="宋体" w:hAnsi="Book Antiqua" w:cs="宋体"/>
          <w:b/>
          <w:bCs/>
          <w:bdr w:val="none" w:sz="0" w:space="0" w:color="auto"/>
          <w:lang w:eastAsia="zh-CN"/>
        </w:rPr>
        <w:t>3</w:t>
      </w:r>
      <w:r w:rsidRPr="005C7CB9">
        <w:rPr>
          <w:rFonts w:ascii="Book Antiqua" w:eastAsia="宋体" w:hAnsi="Book Antiqua" w:cs="宋体"/>
          <w:bdr w:val="none" w:sz="0" w:space="0" w:color="auto"/>
          <w:lang w:eastAsia="zh-CN"/>
        </w:rPr>
        <w:t>: 7-25 [PMID: 24175203 DOI: 10.5500/wjt.v3.i2.7]</w:t>
      </w:r>
    </w:p>
    <w:p w14:paraId="68B57764"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2 </w:t>
      </w:r>
      <w:r w:rsidRPr="005C7CB9">
        <w:rPr>
          <w:rFonts w:ascii="Book Antiqua" w:eastAsia="宋体" w:hAnsi="Book Antiqua" w:cs="宋体"/>
          <w:b/>
          <w:bCs/>
          <w:bdr w:val="none" w:sz="0" w:space="0" w:color="auto"/>
          <w:lang w:eastAsia="zh-CN"/>
        </w:rPr>
        <w:t>Knops N</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Levtchenko</w:t>
      </w:r>
      <w:proofErr w:type="spellEnd"/>
      <w:r w:rsidRPr="005C7CB9">
        <w:rPr>
          <w:rFonts w:ascii="Book Antiqua" w:eastAsia="宋体" w:hAnsi="Book Antiqua" w:cs="宋体"/>
          <w:bdr w:val="none" w:sz="0" w:space="0" w:color="auto"/>
          <w:lang w:eastAsia="zh-CN"/>
        </w:rPr>
        <w:t xml:space="preserve"> E, van den </w:t>
      </w:r>
      <w:proofErr w:type="spellStart"/>
      <w:r w:rsidRPr="005C7CB9">
        <w:rPr>
          <w:rFonts w:ascii="Book Antiqua" w:eastAsia="宋体" w:hAnsi="Book Antiqua" w:cs="宋体"/>
          <w:bdr w:val="none" w:sz="0" w:space="0" w:color="auto"/>
          <w:lang w:eastAsia="zh-CN"/>
        </w:rPr>
        <w:t>Heuvel</w:t>
      </w:r>
      <w:proofErr w:type="spellEnd"/>
      <w:r w:rsidRPr="005C7CB9">
        <w:rPr>
          <w:rFonts w:ascii="Book Antiqua" w:eastAsia="宋体" w:hAnsi="Book Antiqua" w:cs="宋体"/>
          <w:bdr w:val="none" w:sz="0" w:space="0" w:color="auto"/>
          <w:lang w:eastAsia="zh-CN"/>
        </w:rPr>
        <w:t xml:space="preserve"> B, </w:t>
      </w:r>
      <w:proofErr w:type="spellStart"/>
      <w:r w:rsidRPr="005C7CB9">
        <w:rPr>
          <w:rFonts w:ascii="Book Antiqua" w:eastAsia="宋体" w:hAnsi="Book Antiqua" w:cs="宋体"/>
          <w:bdr w:val="none" w:sz="0" w:space="0" w:color="auto"/>
          <w:lang w:eastAsia="zh-CN"/>
        </w:rPr>
        <w:t>Kuypers</w:t>
      </w:r>
      <w:proofErr w:type="spellEnd"/>
      <w:r w:rsidRPr="005C7CB9">
        <w:rPr>
          <w:rFonts w:ascii="Book Antiqua" w:eastAsia="宋体" w:hAnsi="Book Antiqua" w:cs="宋体"/>
          <w:bdr w:val="none" w:sz="0" w:space="0" w:color="auto"/>
          <w:lang w:eastAsia="zh-CN"/>
        </w:rPr>
        <w:t xml:space="preserve"> D. From gut to kidney: transporting and metabolizing </w:t>
      </w:r>
      <w:proofErr w:type="spellStart"/>
      <w:r w:rsidRPr="005C7CB9">
        <w:rPr>
          <w:rFonts w:ascii="Book Antiqua" w:eastAsia="宋体" w:hAnsi="Book Antiqua" w:cs="宋体"/>
          <w:bdr w:val="none" w:sz="0" w:space="0" w:color="auto"/>
          <w:lang w:eastAsia="zh-CN"/>
        </w:rPr>
        <w:t>calcineurin</w:t>
      </w:r>
      <w:proofErr w:type="spellEnd"/>
      <w:r w:rsidRPr="005C7CB9">
        <w:rPr>
          <w:rFonts w:ascii="Book Antiqua" w:eastAsia="宋体" w:hAnsi="Book Antiqua" w:cs="宋体"/>
          <w:bdr w:val="none" w:sz="0" w:space="0" w:color="auto"/>
          <w:lang w:eastAsia="zh-CN"/>
        </w:rPr>
        <w:t>-inhibitors in solid organ transplant</w:t>
      </w:r>
      <w:r w:rsidRPr="005C7CB9">
        <w:rPr>
          <w:rFonts w:ascii="Book Antiqua" w:eastAsia="宋体" w:hAnsi="Book Antiqua" w:cs="宋体"/>
          <w:bdr w:val="none" w:sz="0" w:space="0" w:color="auto"/>
          <w:lang w:eastAsia="zh-CN"/>
        </w:rPr>
        <w:t>a</w:t>
      </w:r>
      <w:r w:rsidRPr="005C7CB9">
        <w:rPr>
          <w:rFonts w:ascii="Book Antiqua" w:eastAsia="宋体" w:hAnsi="Book Antiqua" w:cs="宋体"/>
          <w:bdr w:val="none" w:sz="0" w:space="0" w:color="auto"/>
          <w:lang w:eastAsia="zh-CN"/>
        </w:rPr>
        <w:t xml:space="preserve">tion. </w:t>
      </w:r>
      <w:proofErr w:type="spellStart"/>
      <w:r w:rsidRPr="005C7CB9">
        <w:rPr>
          <w:rFonts w:ascii="Book Antiqua" w:eastAsia="宋体" w:hAnsi="Book Antiqua" w:cs="宋体"/>
          <w:i/>
          <w:iCs/>
          <w:bdr w:val="none" w:sz="0" w:space="0" w:color="auto"/>
          <w:lang w:eastAsia="zh-CN"/>
        </w:rPr>
        <w:t>Int</w:t>
      </w:r>
      <w:proofErr w:type="spellEnd"/>
      <w:r w:rsidRPr="005C7CB9">
        <w:rPr>
          <w:rFonts w:ascii="Book Antiqua" w:eastAsia="宋体" w:hAnsi="Book Antiqua" w:cs="宋体"/>
          <w:i/>
          <w:iCs/>
          <w:bdr w:val="none" w:sz="0" w:space="0" w:color="auto"/>
          <w:lang w:eastAsia="zh-CN"/>
        </w:rPr>
        <w:t xml:space="preserve"> J Pharm</w:t>
      </w:r>
      <w:r w:rsidRPr="005C7CB9">
        <w:rPr>
          <w:rFonts w:ascii="Book Antiqua" w:eastAsia="宋体" w:hAnsi="Book Antiqua" w:cs="宋体"/>
          <w:bdr w:val="none" w:sz="0" w:space="0" w:color="auto"/>
          <w:lang w:eastAsia="zh-CN"/>
        </w:rPr>
        <w:t xml:space="preserve"> 2013; </w:t>
      </w:r>
      <w:r w:rsidRPr="005C7CB9">
        <w:rPr>
          <w:rFonts w:ascii="Book Antiqua" w:eastAsia="宋体" w:hAnsi="Book Antiqua" w:cs="宋体"/>
          <w:b/>
          <w:bCs/>
          <w:bdr w:val="none" w:sz="0" w:space="0" w:color="auto"/>
          <w:lang w:eastAsia="zh-CN"/>
        </w:rPr>
        <w:t>452</w:t>
      </w:r>
      <w:r w:rsidRPr="005C7CB9">
        <w:rPr>
          <w:rFonts w:ascii="Book Antiqua" w:eastAsia="宋体" w:hAnsi="Book Antiqua" w:cs="宋体"/>
          <w:bdr w:val="none" w:sz="0" w:space="0" w:color="auto"/>
          <w:lang w:eastAsia="zh-CN"/>
        </w:rPr>
        <w:t>: 14-35 [PMID: 23711732 DOI: 10.1016/j.ijpharm.2013.05.033]</w:t>
      </w:r>
    </w:p>
    <w:p w14:paraId="14B2294C" w14:textId="34DE3781"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5C7CB9">
        <w:rPr>
          <w:rFonts w:ascii="Book Antiqua" w:eastAsia="宋体" w:hAnsi="Book Antiqua" w:cs="宋体"/>
          <w:bdr w:val="none" w:sz="0" w:space="0" w:color="auto"/>
          <w:lang w:eastAsia="zh-CN"/>
        </w:rPr>
        <w:t xml:space="preserve">3 </w:t>
      </w:r>
      <w:proofErr w:type="spellStart"/>
      <w:r w:rsidRPr="005C7CB9">
        <w:rPr>
          <w:rFonts w:ascii="Book Antiqua" w:eastAsia="宋体" w:hAnsi="Book Antiqua" w:cs="宋体"/>
          <w:b/>
          <w:bCs/>
          <w:bdr w:val="none" w:sz="0" w:space="0" w:color="auto"/>
          <w:lang w:eastAsia="zh-CN"/>
        </w:rPr>
        <w:t>Diekmann</w:t>
      </w:r>
      <w:proofErr w:type="spellEnd"/>
      <w:r w:rsidRPr="005C7CB9">
        <w:rPr>
          <w:rFonts w:ascii="Book Antiqua" w:eastAsia="宋体" w:hAnsi="Book Antiqua" w:cs="宋体"/>
          <w:b/>
          <w:bCs/>
          <w:bdr w:val="none" w:sz="0" w:space="0" w:color="auto"/>
          <w:lang w:eastAsia="zh-CN"/>
        </w:rPr>
        <w:t xml:space="preserve"> F</w:t>
      </w:r>
      <w:r w:rsidRPr="005C7CB9">
        <w:rPr>
          <w:rFonts w:ascii="Book Antiqua" w:eastAsia="宋体" w:hAnsi="Book Antiqua" w:cs="宋体"/>
          <w:bdr w:val="none" w:sz="0" w:space="0" w:color="auto"/>
          <w:lang w:eastAsia="zh-CN"/>
        </w:rPr>
        <w:t xml:space="preserve">, Andrés A, Oppenheimer F. </w:t>
      </w:r>
      <w:proofErr w:type="spellStart"/>
      <w:r w:rsidRPr="005C7CB9">
        <w:rPr>
          <w:rFonts w:ascii="Book Antiqua" w:eastAsia="宋体" w:hAnsi="Book Antiqua" w:cs="宋体"/>
          <w:bdr w:val="none" w:sz="0" w:space="0" w:color="auto"/>
          <w:lang w:eastAsia="zh-CN"/>
        </w:rPr>
        <w:t>mTOR</w:t>
      </w:r>
      <w:proofErr w:type="spellEnd"/>
      <w:r w:rsidRPr="005C7CB9">
        <w:rPr>
          <w:rFonts w:ascii="Book Antiqua" w:eastAsia="宋体" w:hAnsi="Book Antiqua" w:cs="宋体"/>
          <w:bdr w:val="none" w:sz="0" w:space="0" w:color="auto"/>
          <w:lang w:eastAsia="zh-CN"/>
        </w:rPr>
        <w:t xml:space="preserve"> inhibitor-associated pr</w:t>
      </w:r>
      <w:r w:rsidRPr="005C7CB9">
        <w:rPr>
          <w:rFonts w:ascii="Book Antiqua" w:eastAsia="宋体" w:hAnsi="Book Antiqua" w:cs="宋体"/>
          <w:bdr w:val="none" w:sz="0" w:space="0" w:color="auto"/>
          <w:lang w:eastAsia="zh-CN"/>
        </w:rPr>
        <w:t>o</w:t>
      </w:r>
      <w:r w:rsidRPr="005C7CB9">
        <w:rPr>
          <w:rFonts w:ascii="Book Antiqua" w:eastAsia="宋体" w:hAnsi="Book Antiqua" w:cs="宋体"/>
          <w:bdr w:val="none" w:sz="0" w:space="0" w:color="auto"/>
          <w:lang w:eastAsia="zh-CN"/>
        </w:rPr>
        <w:t>teinuria in kidney transplant recipients.</w:t>
      </w:r>
      <w:proofErr w:type="gramEnd"/>
      <w:r w:rsidRPr="005C7CB9">
        <w:rPr>
          <w:rFonts w:ascii="Book Antiqua" w:eastAsia="宋体" w:hAnsi="Book Antiqua" w:cs="宋体"/>
          <w:bdr w:val="none" w:sz="0" w:space="0" w:color="auto"/>
          <w:lang w:eastAsia="zh-CN"/>
        </w:rPr>
        <w:t xml:space="preserve"> </w:t>
      </w:r>
      <w:r w:rsidRPr="005C7CB9">
        <w:rPr>
          <w:rFonts w:ascii="Book Antiqua" w:eastAsia="宋体" w:hAnsi="Book Antiqua" w:cs="宋体"/>
          <w:i/>
          <w:iCs/>
          <w:bdr w:val="none" w:sz="0" w:space="0" w:color="auto"/>
          <w:lang w:eastAsia="zh-CN"/>
        </w:rPr>
        <w:t xml:space="preserve">Transplant Rev </w:t>
      </w:r>
      <w:r w:rsidRPr="005C7CB9">
        <w:rPr>
          <w:rFonts w:ascii="Book Antiqua" w:eastAsia="宋体" w:hAnsi="Book Antiqua" w:cs="宋体"/>
          <w:iCs/>
          <w:bdr w:val="none" w:sz="0" w:space="0" w:color="auto"/>
          <w:lang w:eastAsia="zh-CN"/>
        </w:rPr>
        <w:t>(Orlando)</w:t>
      </w:r>
      <w:r w:rsidRPr="005C7CB9">
        <w:rPr>
          <w:rFonts w:ascii="Book Antiqua" w:eastAsia="宋体" w:hAnsi="Book Antiqua" w:cs="宋体"/>
          <w:bdr w:val="none" w:sz="0" w:space="0" w:color="auto"/>
          <w:lang w:eastAsia="zh-CN"/>
        </w:rPr>
        <w:t xml:space="preserve"> 2012; </w:t>
      </w:r>
      <w:r w:rsidRPr="005C7CB9">
        <w:rPr>
          <w:rFonts w:ascii="Book Antiqua" w:eastAsia="宋体" w:hAnsi="Book Antiqua" w:cs="宋体"/>
          <w:b/>
          <w:bCs/>
          <w:bdr w:val="none" w:sz="0" w:space="0" w:color="auto"/>
          <w:lang w:eastAsia="zh-CN"/>
        </w:rPr>
        <w:t>26</w:t>
      </w:r>
      <w:r w:rsidRPr="005C7CB9">
        <w:rPr>
          <w:rFonts w:ascii="Book Antiqua" w:eastAsia="宋体" w:hAnsi="Book Antiqua" w:cs="宋体"/>
          <w:bdr w:val="none" w:sz="0" w:space="0" w:color="auto"/>
          <w:lang w:eastAsia="zh-CN"/>
        </w:rPr>
        <w:t>: 27-29 [PMID: 22137729 DOI: 10.1016/j.trre.2011.10.003</w:t>
      </w:r>
      <w:r w:rsidR="008102FE">
        <w:rPr>
          <w:rFonts w:ascii="Book Antiqua" w:eastAsia="宋体" w:hAnsi="Book Antiqua" w:cs="宋体" w:hint="eastAsia"/>
          <w:bdr w:val="none" w:sz="0" w:space="0" w:color="auto"/>
          <w:lang w:eastAsia="zh-CN"/>
        </w:rPr>
        <w:t>]</w:t>
      </w:r>
    </w:p>
    <w:p w14:paraId="11E706A7"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4 </w:t>
      </w:r>
      <w:r w:rsidRPr="005C7CB9">
        <w:rPr>
          <w:rFonts w:ascii="Book Antiqua" w:eastAsia="宋体" w:hAnsi="Book Antiqua" w:cs="宋体"/>
          <w:b/>
          <w:bCs/>
          <w:bdr w:val="none" w:sz="0" w:space="0" w:color="auto"/>
          <w:lang w:eastAsia="zh-CN"/>
        </w:rPr>
        <w:t>Krieger NR</w:t>
      </w:r>
      <w:r w:rsidRPr="005C7CB9">
        <w:rPr>
          <w:rFonts w:ascii="Book Antiqua" w:eastAsia="宋体" w:hAnsi="Book Antiqua" w:cs="宋体"/>
          <w:bdr w:val="none" w:sz="0" w:space="0" w:color="auto"/>
          <w:lang w:eastAsia="zh-CN"/>
        </w:rPr>
        <w:t xml:space="preserve">, Becker BN, </w:t>
      </w:r>
      <w:proofErr w:type="spellStart"/>
      <w:r w:rsidRPr="005C7CB9">
        <w:rPr>
          <w:rFonts w:ascii="Book Antiqua" w:eastAsia="宋体" w:hAnsi="Book Antiqua" w:cs="宋体"/>
          <w:bdr w:val="none" w:sz="0" w:space="0" w:color="auto"/>
          <w:lang w:eastAsia="zh-CN"/>
        </w:rPr>
        <w:t>Heisey</w:t>
      </w:r>
      <w:proofErr w:type="spellEnd"/>
      <w:r w:rsidRPr="005C7CB9">
        <w:rPr>
          <w:rFonts w:ascii="Book Antiqua" w:eastAsia="宋体" w:hAnsi="Book Antiqua" w:cs="宋体"/>
          <w:bdr w:val="none" w:sz="0" w:space="0" w:color="auto"/>
          <w:lang w:eastAsia="zh-CN"/>
        </w:rPr>
        <w:t xml:space="preserve"> DM, Voss BJ, D'Alessandro AM, Becker YT, </w:t>
      </w:r>
      <w:proofErr w:type="spellStart"/>
      <w:r w:rsidRPr="005C7CB9">
        <w:rPr>
          <w:rFonts w:ascii="Book Antiqua" w:eastAsia="宋体" w:hAnsi="Book Antiqua" w:cs="宋体"/>
          <w:bdr w:val="none" w:sz="0" w:space="0" w:color="auto"/>
          <w:lang w:eastAsia="zh-CN"/>
        </w:rPr>
        <w:t>Odorico</w:t>
      </w:r>
      <w:proofErr w:type="spellEnd"/>
      <w:r w:rsidRPr="005C7CB9">
        <w:rPr>
          <w:rFonts w:ascii="Book Antiqua" w:eastAsia="宋体" w:hAnsi="Book Antiqua" w:cs="宋体"/>
          <w:bdr w:val="none" w:sz="0" w:space="0" w:color="auto"/>
          <w:lang w:eastAsia="zh-CN"/>
        </w:rPr>
        <w:t xml:space="preserve"> JS, </w:t>
      </w:r>
      <w:proofErr w:type="spellStart"/>
      <w:r w:rsidRPr="005C7CB9">
        <w:rPr>
          <w:rFonts w:ascii="Book Antiqua" w:eastAsia="宋体" w:hAnsi="Book Antiqua" w:cs="宋体"/>
          <w:bdr w:val="none" w:sz="0" w:space="0" w:color="auto"/>
          <w:lang w:eastAsia="zh-CN"/>
        </w:rPr>
        <w:t>Kalayoglu</w:t>
      </w:r>
      <w:proofErr w:type="spellEnd"/>
      <w:r w:rsidRPr="005C7CB9">
        <w:rPr>
          <w:rFonts w:ascii="Book Antiqua" w:eastAsia="宋体" w:hAnsi="Book Antiqua" w:cs="宋体"/>
          <w:bdr w:val="none" w:sz="0" w:space="0" w:color="auto"/>
          <w:lang w:eastAsia="zh-CN"/>
        </w:rPr>
        <w:t xml:space="preserve"> M, </w:t>
      </w:r>
      <w:proofErr w:type="spellStart"/>
      <w:r w:rsidRPr="005C7CB9">
        <w:rPr>
          <w:rFonts w:ascii="Book Antiqua" w:eastAsia="宋体" w:hAnsi="Book Antiqua" w:cs="宋体"/>
          <w:bdr w:val="none" w:sz="0" w:space="0" w:color="auto"/>
          <w:lang w:eastAsia="zh-CN"/>
        </w:rPr>
        <w:t>Pirsch</w:t>
      </w:r>
      <w:proofErr w:type="spellEnd"/>
      <w:r w:rsidRPr="005C7CB9">
        <w:rPr>
          <w:rFonts w:ascii="Book Antiqua" w:eastAsia="宋体" w:hAnsi="Book Antiqua" w:cs="宋体"/>
          <w:bdr w:val="none" w:sz="0" w:space="0" w:color="auto"/>
          <w:lang w:eastAsia="zh-CN"/>
        </w:rPr>
        <w:t xml:space="preserve"> JD, </w:t>
      </w:r>
      <w:proofErr w:type="spellStart"/>
      <w:r w:rsidRPr="005C7CB9">
        <w:rPr>
          <w:rFonts w:ascii="Book Antiqua" w:eastAsia="宋体" w:hAnsi="Book Antiqua" w:cs="宋体"/>
          <w:bdr w:val="none" w:sz="0" w:space="0" w:color="auto"/>
          <w:lang w:eastAsia="zh-CN"/>
        </w:rPr>
        <w:t>Sollinger</w:t>
      </w:r>
      <w:proofErr w:type="spellEnd"/>
      <w:r w:rsidRPr="005C7CB9">
        <w:rPr>
          <w:rFonts w:ascii="Book Antiqua" w:eastAsia="宋体" w:hAnsi="Book Antiqua" w:cs="宋体"/>
          <w:bdr w:val="none" w:sz="0" w:space="0" w:color="auto"/>
          <w:lang w:eastAsia="zh-CN"/>
        </w:rPr>
        <w:t xml:space="preserve"> HW, </w:t>
      </w:r>
      <w:proofErr w:type="spellStart"/>
      <w:r w:rsidRPr="005C7CB9">
        <w:rPr>
          <w:rFonts w:ascii="Book Antiqua" w:eastAsia="宋体" w:hAnsi="Book Antiqua" w:cs="宋体"/>
          <w:bdr w:val="none" w:sz="0" w:space="0" w:color="auto"/>
          <w:lang w:eastAsia="zh-CN"/>
        </w:rPr>
        <w:t>Knechtle</w:t>
      </w:r>
      <w:proofErr w:type="spellEnd"/>
      <w:r w:rsidRPr="005C7CB9">
        <w:rPr>
          <w:rFonts w:ascii="Book Antiqua" w:eastAsia="宋体" w:hAnsi="Book Antiqua" w:cs="宋体"/>
          <w:bdr w:val="none" w:sz="0" w:space="0" w:color="auto"/>
          <w:lang w:eastAsia="zh-CN"/>
        </w:rPr>
        <w:t xml:space="preserve"> SJ. Chronic allograft nephropathy uniformly affects recipients of cadaveric, </w:t>
      </w:r>
      <w:proofErr w:type="spellStart"/>
      <w:r w:rsidRPr="005C7CB9">
        <w:rPr>
          <w:rFonts w:ascii="Book Antiqua" w:eastAsia="宋体" w:hAnsi="Book Antiqua" w:cs="宋体"/>
          <w:bdr w:val="none" w:sz="0" w:space="0" w:color="auto"/>
          <w:lang w:eastAsia="zh-CN"/>
        </w:rPr>
        <w:t>nonidentical</w:t>
      </w:r>
      <w:proofErr w:type="spellEnd"/>
      <w:r w:rsidRPr="005C7CB9">
        <w:rPr>
          <w:rFonts w:ascii="Book Antiqua" w:eastAsia="宋体" w:hAnsi="Book Antiqua" w:cs="宋体"/>
          <w:bdr w:val="none" w:sz="0" w:space="0" w:color="auto"/>
          <w:lang w:eastAsia="zh-CN"/>
        </w:rPr>
        <w:t xml:space="preserve"> living-related, and living-unrelated grafts. </w:t>
      </w:r>
      <w:r w:rsidRPr="005C7CB9">
        <w:rPr>
          <w:rFonts w:ascii="Book Antiqua" w:eastAsia="宋体" w:hAnsi="Book Antiqua" w:cs="宋体"/>
          <w:i/>
          <w:iCs/>
          <w:bdr w:val="none" w:sz="0" w:space="0" w:color="auto"/>
          <w:lang w:eastAsia="zh-CN"/>
        </w:rPr>
        <w:t>Transplantation</w:t>
      </w:r>
      <w:r w:rsidRPr="005C7CB9">
        <w:rPr>
          <w:rFonts w:ascii="Book Antiqua" w:eastAsia="宋体" w:hAnsi="Book Antiqua" w:cs="宋体"/>
          <w:bdr w:val="none" w:sz="0" w:space="0" w:color="auto"/>
          <w:lang w:eastAsia="zh-CN"/>
        </w:rPr>
        <w:t xml:space="preserve"> 2003; </w:t>
      </w:r>
      <w:r w:rsidRPr="005C7CB9">
        <w:rPr>
          <w:rFonts w:ascii="Book Antiqua" w:eastAsia="宋体" w:hAnsi="Book Antiqua" w:cs="宋体"/>
          <w:b/>
          <w:bCs/>
          <w:bdr w:val="none" w:sz="0" w:space="0" w:color="auto"/>
          <w:lang w:eastAsia="zh-CN"/>
        </w:rPr>
        <w:t>75</w:t>
      </w:r>
      <w:r w:rsidRPr="005C7CB9">
        <w:rPr>
          <w:rFonts w:ascii="Book Antiqua" w:eastAsia="宋体" w:hAnsi="Book Antiqua" w:cs="宋体"/>
          <w:bdr w:val="none" w:sz="0" w:space="0" w:color="auto"/>
          <w:lang w:eastAsia="zh-CN"/>
        </w:rPr>
        <w:t>: 1677-1682 [PMID: 12777855 DOI: 10.1097/01.TP.0000063830.60937.06]</w:t>
      </w:r>
    </w:p>
    <w:p w14:paraId="66F6F76D"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5 </w:t>
      </w:r>
      <w:r w:rsidRPr="005C7CB9">
        <w:rPr>
          <w:rFonts w:ascii="Book Antiqua" w:eastAsia="宋体" w:hAnsi="Book Antiqua" w:cs="宋体"/>
          <w:b/>
          <w:bCs/>
          <w:bdr w:val="none" w:sz="0" w:space="0" w:color="auto"/>
          <w:lang w:eastAsia="zh-CN"/>
        </w:rPr>
        <w:t>Cornell LD</w:t>
      </w:r>
      <w:r w:rsidRPr="005C7CB9">
        <w:rPr>
          <w:rFonts w:ascii="Book Antiqua" w:eastAsia="宋体" w:hAnsi="Book Antiqua" w:cs="宋体"/>
          <w:bdr w:val="none" w:sz="0" w:space="0" w:color="auto"/>
          <w:lang w:eastAsia="zh-CN"/>
        </w:rPr>
        <w:t xml:space="preserve">, Colvin RB. </w:t>
      </w:r>
      <w:proofErr w:type="gramStart"/>
      <w:r w:rsidRPr="005C7CB9">
        <w:rPr>
          <w:rFonts w:ascii="Book Antiqua" w:eastAsia="宋体" w:hAnsi="Book Antiqua" w:cs="宋体"/>
          <w:bdr w:val="none" w:sz="0" w:space="0" w:color="auto"/>
          <w:lang w:eastAsia="zh-CN"/>
        </w:rPr>
        <w:t>Chronic allograft nephropathy.</w:t>
      </w:r>
      <w:proofErr w:type="gramEnd"/>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i/>
          <w:iCs/>
          <w:bdr w:val="none" w:sz="0" w:space="0" w:color="auto"/>
          <w:lang w:eastAsia="zh-CN"/>
        </w:rPr>
        <w:t>Curr</w:t>
      </w:r>
      <w:proofErr w:type="spellEnd"/>
      <w:r w:rsidRPr="005C7CB9">
        <w:rPr>
          <w:rFonts w:ascii="Book Antiqua" w:eastAsia="宋体" w:hAnsi="Book Antiqua" w:cs="宋体"/>
          <w:i/>
          <w:iCs/>
          <w:bdr w:val="none" w:sz="0" w:space="0" w:color="auto"/>
          <w:lang w:eastAsia="zh-CN"/>
        </w:rPr>
        <w:t xml:space="preserve"> </w:t>
      </w:r>
      <w:proofErr w:type="spellStart"/>
      <w:r w:rsidRPr="005C7CB9">
        <w:rPr>
          <w:rFonts w:ascii="Book Antiqua" w:eastAsia="宋体" w:hAnsi="Book Antiqua" w:cs="宋体"/>
          <w:i/>
          <w:iCs/>
          <w:bdr w:val="none" w:sz="0" w:space="0" w:color="auto"/>
          <w:lang w:eastAsia="zh-CN"/>
        </w:rPr>
        <w:t>Opin</w:t>
      </w:r>
      <w:proofErr w:type="spellEnd"/>
      <w:r w:rsidRPr="005C7CB9">
        <w:rPr>
          <w:rFonts w:ascii="Book Antiqua" w:eastAsia="宋体" w:hAnsi="Book Antiqua" w:cs="宋体"/>
          <w:i/>
          <w:iCs/>
          <w:bdr w:val="none" w:sz="0" w:space="0" w:color="auto"/>
          <w:lang w:eastAsia="zh-CN"/>
        </w:rPr>
        <w:t xml:space="preserve"> </w:t>
      </w:r>
      <w:proofErr w:type="spellStart"/>
      <w:r w:rsidRPr="005C7CB9">
        <w:rPr>
          <w:rFonts w:ascii="Book Antiqua" w:eastAsia="宋体" w:hAnsi="Book Antiqua" w:cs="宋体"/>
          <w:i/>
          <w:iCs/>
          <w:bdr w:val="none" w:sz="0" w:space="0" w:color="auto"/>
          <w:lang w:eastAsia="zh-CN"/>
        </w:rPr>
        <w:t>Nephrol</w:t>
      </w:r>
      <w:proofErr w:type="spellEnd"/>
      <w:r w:rsidRPr="005C7CB9">
        <w:rPr>
          <w:rFonts w:ascii="Book Antiqua" w:eastAsia="宋体" w:hAnsi="Book Antiqua" w:cs="宋体"/>
          <w:i/>
          <w:iCs/>
          <w:bdr w:val="none" w:sz="0" w:space="0" w:color="auto"/>
          <w:lang w:eastAsia="zh-CN"/>
        </w:rPr>
        <w:t xml:space="preserve"> </w:t>
      </w:r>
      <w:proofErr w:type="spellStart"/>
      <w:r w:rsidRPr="005C7CB9">
        <w:rPr>
          <w:rFonts w:ascii="Book Antiqua" w:eastAsia="宋体" w:hAnsi="Book Antiqua" w:cs="宋体"/>
          <w:i/>
          <w:iCs/>
          <w:bdr w:val="none" w:sz="0" w:space="0" w:color="auto"/>
          <w:lang w:eastAsia="zh-CN"/>
        </w:rPr>
        <w:t>H</w:t>
      </w:r>
      <w:r w:rsidRPr="005C7CB9">
        <w:rPr>
          <w:rFonts w:ascii="Book Antiqua" w:eastAsia="宋体" w:hAnsi="Book Antiqua" w:cs="宋体"/>
          <w:i/>
          <w:iCs/>
          <w:bdr w:val="none" w:sz="0" w:space="0" w:color="auto"/>
          <w:lang w:eastAsia="zh-CN"/>
        </w:rPr>
        <w:t>y</w:t>
      </w:r>
      <w:r w:rsidRPr="005C7CB9">
        <w:rPr>
          <w:rFonts w:ascii="Book Antiqua" w:eastAsia="宋体" w:hAnsi="Book Antiqua" w:cs="宋体"/>
          <w:i/>
          <w:iCs/>
          <w:bdr w:val="none" w:sz="0" w:space="0" w:color="auto"/>
          <w:lang w:eastAsia="zh-CN"/>
        </w:rPr>
        <w:t>pertens</w:t>
      </w:r>
      <w:proofErr w:type="spellEnd"/>
      <w:r w:rsidRPr="005C7CB9">
        <w:rPr>
          <w:rFonts w:ascii="Book Antiqua" w:eastAsia="宋体" w:hAnsi="Book Antiqua" w:cs="宋体"/>
          <w:bdr w:val="none" w:sz="0" w:space="0" w:color="auto"/>
          <w:lang w:eastAsia="zh-CN"/>
        </w:rPr>
        <w:t xml:space="preserve"> 2005; </w:t>
      </w:r>
      <w:r w:rsidRPr="005C7CB9">
        <w:rPr>
          <w:rFonts w:ascii="Book Antiqua" w:eastAsia="宋体" w:hAnsi="Book Antiqua" w:cs="宋体"/>
          <w:b/>
          <w:bCs/>
          <w:bdr w:val="none" w:sz="0" w:space="0" w:color="auto"/>
          <w:lang w:eastAsia="zh-CN"/>
        </w:rPr>
        <w:t>14</w:t>
      </w:r>
      <w:r w:rsidRPr="005C7CB9">
        <w:rPr>
          <w:rFonts w:ascii="Book Antiqua" w:eastAsia="宋体" w:hAnsi="Book Antiqua" w:cs="宋体"/>
          <w:bdr w:val="none" w:sz="0" w:space="0" w:color="auto"/>
          <w:lang w:eastAsia="zh-CN"/>
        </w:rPr>
        <w:t>: 229-234 [PMID: 15821415]</w:t>
      </w:r>
    </w:p>
    <w:p w14:paraId="2B7F0ABB"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5C7CB9">
        <w:rPr>
          <w:rFonts w:ascii="Book Antiqua" w:eastAsia="宋体" w:hAnsi="Book Antiqua" w:cs="宋体"/>
          <w:bdr w:val="none" w:sz="0" w:space="0" w:color="auto"/>
          <w:lang w:eastAsia="zh-CN"/>
        </w:rPr>
        <w:t xml:space="preserve">6 </w:t>
      </w:r>
      <w:r w:rsidRPr="005C7CB9">
        <w:rPr>
          <w:rFonts w:ascii="Book Antiqua" w:eastAsia="宋体" w:hAnsi="Book Antiqua" w:cs="宋体"/>
          <w:b/>
          <w:bCs/>
          <w:bdr w:val="none" w:sz="0" w:space="0" w:color="auto"/>
          <w:lang w:eastAsia="zh-CN"/>
        </w:rPr>
        <w:t>Li C</w:t>
      </w:r>
      <w:r w:rsidRPr="005C7CB9">
        <w:rPr>
          <w:rFonts w:ascii="Book Antiqua" w:eastAsia="宋体" w:hAnsi="Book Antiqua" w:cs="宋体"/>
          <w:bdr w:val="none" w:sz="0" w:space="0" w:color="auto"/>
          <w:lang w:eastAsia="zh-CN"/>
        </w:rPr>
        <w:t>, Yang CW.</w:t>
      </w:r>
      <w:proofErr w:type="gramEnd"/>
      <w:r w:rsidRPr="005C7CB9">
        <w:rPr>
          <w:rFonts w:ascii="Book Antiqua" w:eastAsia="宋体" w:hAnsi="Book Antiqua" w:cs="宋体"/>
          <w:bdr w:val="none" w:sz="0" w:space="0" w:color="auto"/>
          <w:lang w:eastAsia="zh-CN"/>
        </w:rPr>
        <w:t xml:space="preserve"> </w:t>
      </w:r>
      <w:proofErr w:type="gramStart"/>
      <w:r w:rsidRPr="005C7CB9">
        <w:rPr>
          <w:rFonts w:ascii="Book Antiqua" w:eastAsia="宋体" w:hAnsi="Book Antiqua" w:cs="宋体"/>
          <w:bdr w:val="none" w:sz="0" w:space="0" w:color="auto"/>
          <w:lang w:eastAsia="zh-CN"/>
        </w:rPr>
        <w:t>The pathogenesis and treatment of chronic allograft nephrop</w:t>
      </w:r>
      <w:r w:rsidRPr="005C7CB9">
        <w:rPr>
          <w:rFonts w:ascii="Book Antiqua" w:eastAsia="宋体" w:hAnsi="Book Antiqua" w:cs="宋体"/>
          <w:bdr w:val="none" w:sz="0" w:space="0" w:color="auto"/>
          <w:lang w:eastAsia="zh-CN"/>
        </w:rPr>
        <w:t>a</w:t>
      </w:r>
      <w:r w:rsidRPr="005C7CB9">
        <w:rPr>
          <w:rFonts w:ascii="Book Antiqua" w:eastAsia="宋体" w:hAnsi="Book Antiqua" w:cs="宋体"/>
          <w:bdr w:val="none" w:sz="0" w:space="0" w:color="auto"/>
          <w:lang w:eastAsia="zh-CN"/>
        </w:rPr>
        <w:t>thy.</w:t>
      </w:r>
      <w:proofErr w:type="gramEnd"/>
      <w:r w:rsidRPr="005C7CB9">
        <w:rPr>
          <w:rFonts w:ascii="Book Antiqua" w:eastAsia="宋体" w:hAnsi="Book Antiqua" w:cs="宋体"/>
          <w:bdr w:val="none" w:sz="0" w:space="0" w:color="auto"/>
          <w:lang w:eastAsia="zh-CN"/>
        </w:rPr>
        <w:t xml:space="preserve"> </w:t>
      </w:r>
      <w:r w:rsidRPr="005C7CB9">
        <w:rPr>
          <w:rFonts w:ascii="Book Antiqua" w:eastAsia="宋体" w:hAnsi="Book Antiqua" w:cs="宋体"/>
          <w:i/>
          <w:iCs/>
          <w:bdr w:val="none" w:sz="0" w:space="0" w:color="auto"/>
          <w:lang w:eastAsia="zh-CN"/>
        </w:rPr>
        <w:t xml:space="preserve">Nat Rev </w:t>
      </w:r>
      <w:proofErr w:type="spellStart"/>
      <w:r w:rsidRPr="005C7CB9">
        <w:rPr>
          <w:rFonts w:ascii="Book Antiqua" w:eastAsia="宋体" w:hAnsi="Book Antiqua" w:cs="宋体"/>
          <w:i/>
          <w:iCs/>
          <w:bdr w:val="none" w:sz="0" w:space="0" w:color="auto"/>
          <w:lang w:eastAsia="zh-CN"/>
        </w:rPr>
        <w:t>Nephrol</w:t>
      </w:r>
      <w:proofErr w:type="spellEnd"/>
      <w:r w:rsidRPr="005C7CB9">
        <w:rPr>
          <w:rFonts w:ascii="Book Antiqua" w:eastAsia="宋体" w:hAnsi="Book Antiqua" w:cs="宋体"/>
          <w:bdr w:val="none" w:sz="0" w:space="0" w:color="auto"/>
          <w:lang w:eastAsia="zh-CN"/>
        </w:rPr>
        <w:t xml:space="preserve"> 2009; </w:t>
      </w:r>
      <w:r w:rsidRPr="005C7CB9">
        <w:rPr>
          <w:rFonts w:ascii="Book Antiqua" w:eastAsia="宋体" w:hAnsi="Book Antiqua" w:cs="宋体"/>
          <w:b/>
          <w:bCs/>
          <w:bdr w:val="none" w:sz="0" w:space="0" w:color="auto"/>
          <w:lang w:eastAsia="zh-CN"/>
        </w:rPr>
        <w:t>5</w:t>
      </w:r>
      <w:r w:rsidRPr="005C7CB9">
        <w:rPr>
          <w:rFonts w:ascii="Book Antiqua" w:eastAsia="宋体" w:hAnsi="Book Antiqua" w:cs="宋体"/>
          <w:bdr w:val="none" w:sz="0" w:space="0" w:color="auto"/>
          <w:lang w:eastAsia="zh-CN"/>
        </w:rPr>
        <w:t>: 513-519 [PMID: 19636333 DOI: 10.1038/nrneph.2009.113]</w:t>
      </w:r>
    </w:p>
    <w:p w14:paraId="43CB849F"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7 </w:t>
      </w:r>
      <w:proofErr w:type="spellStart"/>
      <w:r w:rsidRPr="005C7CB9">
        <w:rPr>
          <w:rFonts w:ascii="Book Antiqua" w:eastAsia="宋体" w:hAnsi="Book Antiqua" w:cs="宋体"/>
          <w:b/>
          <w:bCs/>
          <w:bdr w:val="none" w:sz="0" w:space="0" w:color="auto"/>
          <w:lang w:eastAsia="zh-CN"/>
        </w:rPr>
        <w:t>Nankivell</w:t>
      </w:r>
      <w:proofErr w:type="spellEnd"/>
      <w:r w:rsidRPr="005C7CB9">
        <w:rPr>
          <w:rFonts w:ascii="Book Antiqua" w:eastAsia="宋体" w:hAnsi="Book Antiqua" w:cs="宋体"/>
          <w:b/>
          <w:bCs/>
          <w:bdr w:val="none" w:sz="0" w:space="0" w:color="auto"/>
          <w:lang w:eastAsia="zh-CN"/>
        </w:rPr>
        <w:t xml:space="preserve"> BJ</w:t>
      </w:r>
      <w:r w:rsidRPr="005C7CB9">
        <w:rPr>
          <w:rFonts w:ascii="Book Antiqua" w:eastAsia="宋体" w:hAnsi="Book Antiqua" w:cs="宋体"/>
          <w:bdr w:val="none" w:sz="0" w:space="0" w:color="auto"/>
          <w:lang w:eastAsia="zh-CN"/>
        </w:rPr>
        <w:t>, Borrows RJ, Fung CL, O'Connell PJ, Chapman JR, Allen RD. De</w:t>
      </w:r>
      <w:r w:rsidRPr="005C7CB9">
        <w:rPr>
          <w:rFonts w:ascii="Book Antiqua" w:eastAsia="宋体" w:hAnsi="Book Antiqua" w:cs="宋体"/>
          <w:bdr w:val="none" w:sz="0" w:space="0" w:color="auto"/>
          <w:lang w:eastAsia="zh-CN"/>
        </w:rPr>
        <w:t>l</w:t>
      </w:r>
      <w:r w:rsidRPr="005C7CB9">
        <w:rPr>
          <w:rFonts w:ascii="Book Antiqua" w:eastAsia="宋体" w:hAnsi="Book Antiqua" w:cs="宋体"/>
          <w:bdr w:val="none" w:sz="0" w:space="0" w:color="auto"/>
          <w:lang w:eastAsia="zh-CN"/>
        </w:rPr>
        <w:t xml:space="preserve">ta analysis of </w:t>
      </w:r>
      <w:proofErr w:type="spellStart"/>
      <w:r w:rsidRPr="005C7CB9">
        <w:rPr>
          <w:rFonts w:ascii="Book Antiqua" w:eastAsia="宋体" w:hAnsi="Book Antiqua" w:cs="宋体"/>
          <w:bdr w:val="none" w:sz="0" w:space="0" w:color="auto"/>
          <w:lang w:eastAsia="zh-CN"/>
        </w:rPr>
        <w:t>posttransplantation</w:t>
      </w:r>
      <w:proofErr w:type="spellEnd"/>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tubulointerstitial</w:t>
      </w:r>
      <w:proofErr w:type="spellEnd"/>
      <w:r w:rsidRPr="005C7CB9">
        <w:rPr>
          <w:rFonts w:ascii="Book Antiqua" w:eastAsia="宋体" w:hAnsi="Book Antiqua" w:cs="宋体"/>
          <w:bdr w:val="none" w:sz="0" w:space="0" w:color="auto"/>
          <w:lang w:eastAsia="zh-CN"/>
        </w:rPr>
        <w:t xml:space="preserve"> damage. </w:t>
      </w:r>
      <w:r w:rsidRPr="005C7CB9">
        <w:rPr>
          <w:rFonts w:ascii="Book Antiqua" w:eastAsia="宋体" w:hAnsi="Book Antiqua" w:cs="宋体"/>
          <w:i/>
          <w:iCs/>
          <w:bdr w:val="none" w:sz="0" w:space="0" w:color="auto"/>
          <w:lang w:eastAsia="zh-CN"/>
        </w:rPr>
        <w:t>Transplantation</w:t>
      </w:r>
      <w:r w:rsidRPr="005C7CB9">
        <w:rPr>
          <w:rFonts w:ascii="Book Antiqua" w:eastAsia="宋体" w:hAnsi="Book Antiqua" w:cs="宋体"/>
          <w:bdr w:val="none" w:sz="0" w:space="0" w:color="auto"/>
          <w:lang w:eastAsia="zh-CN"/>
        </w:rPr>
        <w:t xml:space="preserve"> 2004; </w:t>
      </w:r>
      <w:r w:rsidRPr="005C7CB9">
        <w:rPr>
          <w:rFonts w:ascii="Book Antiqua" w:eastAsia="宋体" w:hAnsi="Book Antiqua" w:cs="宋体"/>
          <w:b/>
          <w:bCs/>
          <w:bdr w:val="none" w:sz="0" w:space="0" w:color="auto"/>
          <w:lang w:eastAsia="zh-CN"/>
        </w:rPr>
        <w:t>78</w:t>
      </w:r>
      <w:r w:rsidRPr="005C7CB9">
        <w:rPr>
          <w:rFonts w:ascii="Book Antiqua" w:eastAsia="宋体" w:hAnsi="Book Antiqua" w:cs="宋体"/>
          <w:bdr w:val="none" w:sz="0" w:space="0" w:color="auto"/>
          <w:lang w:eastAsia="zh-CN"/>
        </w:rPr>
        <w:t>: 434-441 [PMID: 15316373]</w:t>
      </w:r>
    </w:p>
    <w:p w14:paraId="71AB95AF"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8 </w:t>
      </w:r>
      <w:proofErr w:type="spellStart"/>
      <w:r w:rsidRPr="005C7CB9">
        <w:rPr>
          <w:rFonts w:ascii="Book Antiqua" w:eastAsia="宋体" w:hAnsi="Book Antiqua" w:cs="宋体"/>
          <w:b/>
          <w:bCs/>
          <w:bdr w:val="none" w:sz="0" w:space="0" w:color="auto"/>
          <w:lang w:eastAsia="zh-CN"/>
        </w:rPr>
        <w:t>Flechner</w:t>
      </w:r>
      <w:proofErr w:type="spellEnd"/>
      <w:r w:rsidRPr="005C7CB9">
        <w:rPr>
          <w:rFonts w:ascii="Book Antiqua" w:eastAsia="宋体" w:hAnsi="Book Antiqua" w:cs="宋体"/>
          <w:b/>
          <w:bCs/>
          <w:bdr w:val="none" w:sz="0" w:space="0" w:color="auto"/>
          <w:lang w:eastAsia="zh-CN"/>
        </w:rPr>
        <w:t xml:space="preserve"> SM</w:t>
      </w:r>
      <w:r w:rsidRPr="005C7CB9">
        <w:rPr>
          <w:rFonts w:ascii="Book Antiqua" w:eastAsia="宋体" w:hAnsi="Book Antiqua" w:cs="宋体"/>
          <w:bdr w:val="none" w:sz="0" w:space="0" w:color="auto"/>
          <w:lang w:eastAsia="zh-CN"/>
        </w:rPr>
        <w:t xml:space="preserve">, Goldfarb D, </w:t>
      </w:r>
      <w:proofErr w:type="spellStart"/>
      <w:r w:rsidRPr="005C7CB9">
        <w:rPr>
          <w:rFonts w:ascii="Book Antiqua" w:eastAsia="宋体" w:hAnsi="Book Antiqua" w:cs="宋体"/>
          <w:bdr w:val="none" w:sz="0" w:space="0" w:color="auto"/>
          <w:lang w:eastAsia="zh-CN"/>
        </w:rPr>
        <w:t>Solez</w:t>
      </w:r>
      <w:proofErr w:type="spellEnd"/>
      <w:r w:rsidRPr="005C7CB9">
        <w:rPr>
          <w:rFonts w:ascii="Book Antiqua" w:eastAsia="宋体" w:hAnsi="Book Antiqua" w:cs="宋体"/>
          <w:bdr w:val="none" w:sz="0" w:space="0" w:color="auto"/>
          <w:lang w:eastAsia="zh-CN"/>
        </w:rPr>
        <w:t xml:space="preserve"> K, </w:t>
      </w:r>
      <w:proofErr w:type="spellStart"/>
      <w:r w:rsidRPr="005C7CB9">
        <w:rPr>
          <w:rFonts w:ascii="Book Antiqua" w:eastAsia="宋体" w:hAnsi="Book Antiqua" w:cs="宋体"/>
          <w:bdr w:val="none" w:sz="0" w:space="0" w:color="auto"/>
          <w:lang w:eastAsia="zh-CN"/>
        </w:rPr>
        <w:t>Modlin</w:t>
      </w:r>
      <w:proofErr w:type="spellEnd"/>
      <w:r w:rsidRPr="005C7CB9">
        <w:rPr>
          <w:rFonts w:ascii="Book Antiqua" w:eastAsia="宋体" w:hAnsi="Book Antiqua" w:cs="宋体"/>
          <w:bdr w:val="none" w:sz="0" w:space="0" w:color="auto"/>
          <w:lang w:eastAsia="zh-CN"/>
        </w:rPr>
        <w:t xml:space="preserve"> CS, </w:t>
      </w:r>
      <w:proofErr w:type="spellStart"/>
      <w:r w:rsidRPr="005C7CB9">
        <w:rPr>
          <w:rFonts w:ascii="Book Antiqua" w:eastAsia="宋体" w:hAnsi="Book Antiqua" w:cs="宋体"/>
          <w:bdr w:val="none" w:sz="0" w:space="0" w:color="auto"/>
          <w:lang w:eastAsia="zh-CN"/>
        </w:rPr>
        <w:t>Mastroianni</w:t>
      </w:r>
      <w:proofErr w:type="spellEnd"/>
      <w:r w:rsidRPr="005C7CB9">
        <w:rPr>
          <w:rFonts w:ascii="Book Antiqua" w:eastAsia="宋体" w:hAnsi="Book Antiqua" w:cs="宋体"/>
          <w:bdr w:val="none" w:sz="0" w:space="0" w:color="auto"/>
          <w:lang w:eastAsia="zh-CN"/>
        </w:rPr>
        <w:t xml:space="preserve"> B, </w:t>
      </w:r>
      <w:proofErr w:type="spellStart"/>
      <w:r w:rsidRPr="005C7CB9">
        <w:rPr>
          <w:rFonts w:ascii="Book Antiqua" w:eastAsia="宋体" w:hAnsi="Book Antiqua" w:cs="宋体"/>
          <w:bdr w:val="none" w:sz="0" w:space="0" w:color="auto"/>
          <w:lang w:eastAsia="zh-CN"/>
        </w:rPr>
        <w:t>Savas</w:t>
      </w:r>
      <w:proofErr w:type="spellEnd"/>
      <w:r w:rsidRPr="005C7CB9">
        <w:rPr>
          <w:rFonts w:ascii="Book Antiqua" w:eastAsia="宋体" w:hAnsi="Book Antiqua" w:cs="宋体"/>
          <w:bdr w:val="none" w:sz="0" w:space="0" w:color="auto"/>
          <w:lang w:eastAsia="zh-CN"/>
        </w:rPr>
        <w:t xml:space="preserve"> K, </w:t>
      </w:r>
      <w:proofErr w:type="spellStart"/>
      <w:r w:rsidRPr="005C7CB9">
        <w:rPr>
          <w:rFonts w:ascii="Book Antiqua" w:eastAsia="宋体" w:hAnsi="Book Antiqua" w:cs="宋体"/>
          <w:bdr w:val="none" w:sz="0" w:space="0" w:color="auto"/>
          <w:lang w:eastAsia="zh-CN"/>
        </w:rPr>
        <w:t>Bab</w:t>
      </w:r>
      <w:r w:rsidRPr="005C7CB9">
        <w:rPr>
          <w:rFonts w:ascii="Book Antiqua" w:eastAsia="宋体" w:hAnsi="Book Antiqua" w:cs="宋体"/>
          <w:bdr w:val="none" w:sz="0" w:space="0" w:color="auto"/>
          <w:lang w:eastAsia="zh-CN"/>
        </w:rPr>
        <w:t>i</w:t>
      </w:r>
      <w:r w:rsidRPr="005C7CB9">
        <w:rPr>
          <w:rFonts w:ascii="Book Antiqua" w:eastAsia="宋体" w:hAnsi="Book Antiqua" w:cs="宋体"/>
          <w:bdr w:val="none" w:sz="0" w:space="0" w:color="auto"/>
          <w:lang w:eastAsia="zh-CN"/>
        </w:rPr>
        <w:t>neau</w:t>
      </w:r>
      <w:proofErr w:type="spellEnd"/>
      <w:r w:rsidRPr="005C7CB9">
        <w:rPr>
          <w:rFonts w:ascii="Book Antiqua" w:eastAsia="宋体" w:hAnsi="Book Antiqua" w:cs="宋体"/>
          <w:bdr w:val="none" w:sz="0" w:space="0" w:color="auto"/>
          <w:lang w:eastAsia="zh-CN"/>
        </w:rPr>
        <w:t xml:space="preserve"> D, Kurian S, Salomon D, </w:t>
      </w:r>
      <w:proofErr w:type="spellStart"/>
      <w:r w:rsidRPr="005C7CB9">
        <w:rPr>
          <w:rFonts w:ascii="Book Antiqua" w:eastAsia="宋体" w:hAnsi="Book Antiqua" w:cs="宋体"/>
          <w:bdr w:val="none" w:sz="0" w:space="0" w:color="auto"/>
          <w:lang w:eastAsia="zh-CN"/>
        </w:rPr>
        <w:t>Novick</w:t>
      </w:r>
      <w:proofErr w:type="spellEnd"/>
      <w:r w:rsidRPr="005C7CB9">
        <w:rPr>
          <w:rFonts w:ascii="Book Antiqua" w:eastAsia="宋体" w:hAnsi="Book Antiqua" w:cs="宋体"/>
          <w:bdr w:val="none" w:sz="0" w:space="0" w:color="auto"/>
          <w:lang w:eastAsia="zh-CN"/>
        </w:rPr>
        <w:t xml:space="preserve"> AC, Cook DJ. Kidney transplantation with </w:t>
      </w:r>
      <w:proofErr w:type="spellStart"/>
      <w:r w:rsidRPr="005C7CB9">
        <w:rPr>
          <w:rFonts w:ascii="Book Antiqua" w:eastAsia="宋体" w:hAnsi="Book Antiqua" w:cs="宋体"/>
          <w:bdr w:val="none" w:sz="0" w:space="0" w:color="auto"/>
          <w:lang w:eastAsia="zh-CN"/>
        </w:rPr>
        <w:t>sirolimus</w:t>
      </w:r>
      <w:proofErr w:type="spellEnd"/>
      <w:r w:rsidRPr="005C7CB9">
        <w:rPr>
          <w:rFonts w:ascii="Book Antiqua" w:eastAsia="宋体" w:hAnsi="Book Antiqua" w:cs="宋体"/>
          <w:bdr w:val="none" w:sz="0" w:space="0" w:color="auto"/>
          <w:lang w:eastAsia="zh-CN"/>
        </w:rPr>
        <w:t xml:space="preserve"> and mycophenolate </w:t>
      </w:r>
      <w:proofErr w:type="spellStart"/>
      <w:r w:rsidRPr="005C7CB9">
        <w:rPr>
          <w:rFonts w:ascii="Book Antiqua" w:eastAsia="宋体" w:hAnsi="Book Antiqua" w:cs="宋体"/>
          <w:bdr w:val="none" w:sz="0" w:space="0" w:color="auto"/>
          <w:lang w:eastAsia="zh-CN"/>
        </w:rPr>
        <w:t>mofetil</w:t>
      </w:r>
      <w:proofErr w:type="spellEnd"/>
      <w:r w:rsidRPr="005C7CB9">
        <w:rPr>
          <w:rFonts w:ascii="Book Antiqua" w:eastAsia="宋体" w:hAnsi="Book Antiqua" w:cs="宋体"/>
          <w:bdr w:val="none" w:sz="0" w:space="0" w:color="auto"/>
          <w:lang w:eastAsia="zh-CN"/>
        </w:rPr>
        <w:t xml:space="preserve">-based immunosuppression: 5-year results of a randomized prospective trial compared to </w:t>
      </w:r>
      <w:proofErr w:type="spellStart"/>
      <w:r w:rsidRPr="005C7CB9">
        <w:rPr>
          <w:rFonts w:ascii="Book Antiqua" w:eastAsia="宋体" w:hAnsi="Book Antiqua" w:cs="宋体"/>
          <w:bdr w:val="none" w:sz="0" w:space="0" w:color="auto"/>
          <w:lang w:eastAsia="zh-CN"/>
        </w:rPr>
        <w:t>calcineurin</w:t>
      </w:r>
      <w:proofErr w:type="spellEnd"/>
      <w:r w:rsidRPr="005C7CB9">
        <w:rPr>
          <w:rFonts w:ascii="Book Antiqua" w:eastAsia="宋体" w:hAnsi="Book Antiqua" w:cs="宋体"/>
          <w:bdr w:val="none" w:sz="0" w:space="0" w:color="auto"/>
          <w:lang w:eastAsia="zh-CN"/>
        </w:rPr>
        <w:t xml:space="preserve"> inhibitor drugs. </w:t>
      </w:r>
      <w:r w:rsidRPr="005C7CB9">
        <w:rPr>
          <w:rFonts w:ascii="Book Antiqua" w:eastAsia="宋体" w:hAnsi="Book Antiqua" w:cs="宋体"/>
          <w:i/>
          <w:iCs/>
          <w:bdr w:val="none" w:sz="0" w:space="0" w:color="auto"/>
          <w:lang w:eastAsia="zh-CN"/>
        </w:rPr>
        <w:t>Transplantation</w:t>
      </w:r>
      <w:r w:rsidRPr="005C7CB9">
        <w:rPr>
          <w:rFonts w:ascii="Book Antiqua" w:eastAsia="宋体" w:hAnsi="Book Antiqua" w:cs="宋体"/>
          <w:bdr w:val="none" w:sz="0" w:space="0" w:color="auto"/>
          <w:lang w:eastAsia="zh-CN"/>
        </w:rPr>
        <w:t xml:space="preserve"> 2007; </w:t>
      </w:r>
      <w:r w:rsidRPr="005C7CB9">
        <w:rPr>
          <w:rFonts w:ascii="Book Antiqua" w:eastAsia="宋体" w:hAnsi="Book Antiqua" w:cs="宋体"/>
          <w:b/>
          <w:bCs/>
          <w:bdr w:val="none" w:sz="0" w:space="0" w:color="auto"/>
          <w:lang w:eastAsia="zh-CN"/>
        </w:rPr>
        <w:t>83</w:t>
      </w:r>
      <w:r w:rsidRPr="005C7CB9">
        <w:rPr>
          <w:rFonts w:ascii="Book Antiqua" w:eastAsia="宋体" w:hAnsi="Book Antiqua" w:cs="宋体"/>
          <w:bdr w:val="none" w:sz="0" w:space="0" w:color="auto"/>
          <w:lang w:eastAsia="zh-CN"/>
        </w:rPr>
        <w:t>: 883-892 [PMID: 17460558 DOI: 10.1097/01.tp.0000258586.52777.4c]</w:t>
      </w:r>
    </w:p>
    <w:p w14:paraId="5E9A572E"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lastRenderedPageBreak/>
        <w:t xml:space="preserve">9 </w:t>
      </w:r>
      <w:proofErr w:type="spellStart"/>
      <w:r w:rsidRPr="005C7CB9">
        <w:rPr>
          <w:rFonts w:ascii="Book Antiqua" w:eastAsia="宋体" w:hAnsi="Book Antiqua" w:cs="宋体"/>
          <w:b/>
          <w:bCs/>
          <w:bdr w:val="none" w:sz="0" w:space="0" w:color="auto"/>
          <w:lang w:eastAsia="zh-CN"/>
        </w:rPr>
        <w:t>Flechner</w:t>
      </w:r>
      <w:proofErr w:type="spellEnd"/>
      <w:r w:rsidRPr="005C7CB9">
        <w:rPr>
          <w:rFonts w:ascii="Book Antiqua" w:eastAsia="宋体" w:hAnsi="Book Antiqua" w:cs="宋体"/>
          <w:b/>
          <w:bCs/>
          <w:bdr w:val="none" w:sz="0" w:space="0" w:color="auto"/>
          <w:lang w:eastAsia="zh-CN"/>
        </w:rPr>
        <w:t xml:space="preserve"> SM</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Sirolimus</w:t>
      </w:r>
      <w:proofErr w:type="spellEnd"/>
      <w:r w:rsidRPr="005C7CB9">
        <w:rPr>
          <w:rFonts w:ascii="Book Antiqua" w:eastAsia="宋体" w:hAnsi="Book Antiqua" w:cs="宋体"/>
          <w:bdr w:val="none" w:sz="0" w:space="0" w:color="auto"/>
          <w:lang w:eastAsia="zh-CN"/>
        </w:rPr>
        <w:t xml:space="preserve"> in kidney transplantation indications and practical guidelines: de novo </w:t>
      </w:r>
      <w:proofErr w:type="spellStart"/>
      <w:r w:rsidRPr="005C7CB9">
        <w:rPr>
          <w:rFonts w:ascii="Book Antiqua" w:eastAsia="宋体" w:hAnsi="Book Antiqua" w:cs="宋体"/>
          <w:bdr w:val="none" w:sz="0" w:space="0" w:color="auto"/>
          <w:lang w:eastAsia="zh-CN"/>
        </w:rPr>
        <w:t>sirolimus</w:t>
      </w:r>
      <w:proofErr w:type="spellEnd"/>
      <w:r w:rsidRPr="005C7CB9">
        <w:rPr>
          <w:rFonts w:ascii="Book Antiqua" w:eastAsia="宋体" w:hAnsi="Book Antiqua" w:cs="宋体"/>
          <w:bdr w:val="none" w:sz="0" w:space="0" w:color="auto"/>
          <w:lang w:eastAsia="zh-CN"/>
        </w:rPr>
        <w:t xml:space="preserve">-based therapy without </w:t>
      </w:r>
      <w:proofErr w:type="spellStart"/>
      <w:r w:rsidRPr="005C7CB9">
        <w:rPr>
          <w:rFonts w:ascii="Book Antiqua" w:eastAsia="宋体" w:hAnsi="Book Antiqua" w:cs="宋体"/>
          <w:bdr w:val="none" w:sz="0" w:space="0" w:color="auto"/>
          <w:lang w:eastAsia="zh-CN"/>
        </w:rPr>
        <w:t>calcineurin</w:t>
      </w:r>
      <w:proofErr w:type="spellEnd"/>
      <w:r w:rsidRPr="005C7CB9">
        <w:rPr>
          <w:rFonts w:ascii="Book Antiqua" w:eastAsia="宋体" w:hAnsi="Book Antiqua" w:cs="宋体"/>
          <w:bdr w:val="none" w:sz="0" w:space="0" w:color="auto"/>
          <w:lang w:eastAsia="zh-CN"/>
        </w:rPr>
        <w:t xml:space="preserve"> inhibitors. </w:t>
      </w:r>
      <w:r w:rsidRPr="005C7CB9">
        <w:rPr>
          <w:rFonts w:ascii="Book Antiqua" w:eastAsia="宋体" w:hAnsi="Book Antiqua" w:cs="宋体"/>
          <w:i/>
          <w:iCs/>
          <w:bdr w:val="none" w:sz="0" w:space="0" w:color="auto"/>
          <w:lang w:eastAsia="zh-CN"/>
        </w:rPr>
        <w:t>Transplantation</w:t>
      </w:r>
      <w:r w:rsidRPr="005C7CB9">
        <w:rPr>
          <w:rFonts w:ascii="Book Antiqua" w:eastAsia="宋体" w:hAnsi="Book Antiqua" w:cs="宋体"/>
          <w:bdr w:val="none" w:sz="0" w:space="0" w:color="auto"/>
          <w:lang w:eastAsia="zh-CN"/>
        </w:rPr>
        <w:t xml:space="preserve"> 2009; </w:t>
      </w:r>
      <w:r w:rsidRPr="005C7CB9">
        <w:rPr>
          <w:rFonts w:ascii="Book Antiqua" w:eastAsia="宋体" w:hAnsi="Book Antiqua" w:cs="宋体"/>
          <w:b/>
          <w:bCs/>
          <w:bdr w:val="none" w:sz="0" w:space="0" w:color="auto"/>
          <w:lang w:eastAsia="zh-CN"/>
        </w:rPr>
        <w:t>87</w:t>
      </w:r>
      <w:r w:rsidRPr="005C7CB9">
        <w:rPr>
          <w:rFonts w:ascii="Book Antiqua" w:eastAsia="宋体" w:hAnsi="Book Antiqua" w:cs="宋体"/>
          <w:bdr w:val="none" w:sz="0" w:space="0" w:color="auto"/>
          <w:lang w:eastAsia="zh-CN"/>
        </w:rPr>
        <w:t>: S1-S6 [PMID: 19384179 DOI: 10.1097/TP.0b013e3181a059a1]</w:t>
      </w:r>
    </w:p>
    <w:p w14:paraId="620F5C3F"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10 </w:t>
      </w:r>
      <w:r w:rsidRPr="005C7CB9">
        <w:rPr>
          <w:rFonts w:ascii="Book Antiqua" w:eastAsia="宋体" w:hAnsi="Book Antiqua" w:cs="宋体"/>
          <w:b/>
          <w:bCs/>
          <w:bdr w:val="none" w:sz="0" w:space="0" w:color="auto"/>
          <w:lang w:eastAsia="zh-CN"/>
        </w:rPr>
        <w:t>Augustine JJ</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Knauss</w:t>
      </w:r>
      <w:proofErr w:type="spellEnd"/>
      <w:r w:rsidRPr="005C7CB9">
        <w:rPr>
          <w:rFonts w:ascii="Book Antiqua" w:eastAsia="宋体" w:hAnsi="Book Antiqua" w:cs="宋体"/>
          <w:bdr w:val="none" w:sz="0" w:space="0" w:color="auto"/>
          <w:lang w:eastAsia="zh-CN"/>
        </w:rPr>
        <w:t xml:space="preserve"> TC, </w:t>
      </w:r>
      <w:proofErr w:type="spellStart"/>
      <w:r w:rsidRPr="005C7CB9">
        <w:rPr>
          <w:rFonts w:ascii="Book Antiqua" w:eastAsia="宋体" w:hAnsi="Book Antiqua" w:cs="宋体"/>
          <w:bdr w:val="none" w:sz="0" w:space="0" w:color="auto"/>
          <w:lang w:eastAsia="zh-CN"/>
        </w:rPr>
        <w:t>Schulak</w:t>
      </w:r>
      <w:proofErr w:type="spellEnd"/>
      <w:r w:rsidRPr="005C7CB9">
        <w:rPr>
          <w:rFonts w:ascii="Book Antiqua" w:eastAsia="宋体" w:hAnsi="Book Antiqua" w:cs="宋体"/>
          <w:bdr w:val="none" w:sz="0" w:space="0" w:color="auto"/>
          <w:lang w:eastAsia="zh-CN"/>
        </w:rPr>
        <w:t xml:space="preserve"> JA, </w:t>
      </w:r>
      <w:proofErr w:type="spellStart"/>
      <w:r w:rsidRPr="005C7CB9">
        <w:rPr>
          <w:rFonts w:ascii="Book Antiqua" w:eastAsia="宋体" w:hAnsi="Book Antiqua" w:cs="宋体"/>
          <w:bdr w:val="none" w:sz="0" w:space="0" w:color="auto"/>
          <w:lang w:eastAsia="zh-CN"/>
        </w:rPr>
        <w:t>Bodziak</w:t>
      </w:r>
      <w:proofErr w:type="spellEnd"/>
      <w:r w:rsidRPr="005C7CB9">
        <w:rPr>
          <w:rFonts w:ascii="Book Antiqua" w:eastAsia="宋体" w:hAnsi="Book Antiqua" w:cs="宋体"/>
          <w:bdr w:val="none" w:sz="0" w:space="0" w:color="auto"/>
          <w:lang w:eastAsia="zh-CN"/>
        </w:rPr>
        <w:t xml:space="preserve"> KA, Siegel C, </w:t>
      </w:r>
      <w:proofErr w:type="spellStart"/>
      <w:r w:rsidRPr="005C7CB9">
        <w:rPr>
          <w:rFonts w:ascii="Book Antiqua" w:eastAsia="宋体" w:hAnsi="Book Antiqua" w:cs="宋体"/>
          <w:bdr w:val="none" w:sz="0" w:space="0" w:color="auto"/>
          <w:lang w:eastAsia="zh-CN"/>
        </w:rPr>
        <w:t>Hricik</w:t>
      </w:r>
      <w:proofErr w:type="spellEnd"/>
      <w:r w:rsidRPr="005C7CB9">
        <w:rPr>
          <w:rFonts w:ascii="Book Antiqua" w:eastAsia="宋体" w:hAnsi="Book Antiqua" w:cs="宋体"/>
          <w:bdr w:val="none" w:sz="0" w:space="0" w:color="auto"/>
          <w:lang w:eastAsia="zh-CN"/>
        </w:rPr>
        <w:t xml:space="preserve"> DE. Co</w:t>
      </w:r>
      <w:r w:rsidRPr="005C7CB9">
        <w:rPr>
          <w:rFonts w:ascii="Book Antiqua" w:eastAsia="宋体" w:hAnsi="Book Antiqua" w:cs="宋体"/>
          <w:bdr w:val="none" w:sz="0" w:space="0" w:color="auto"/>
          <w:lang w:eastAsia="zh-CN"/>
        </w:rPr>
        <w:t>m</w:t>
      </w:r>
      <w:r w:rsidRPr="005C7CB9">
        <w:rPr>
          <w:rFonts w:ascii="Book Antiqua" w:eastAsia="宋体" w:hAnsi="Book Antiqua" w:cs="宋体"/>
          <w:bdr w:val="none" w:sz="0" w:space="0" w:color="auto"/>
          <w:lang w:eastAsia="zh-CN"/>
        </w:rPr>
        <w:t xml:space="preserve">parative effects of </w:t>
      </w:r>
      <w:proofErr w:type="spellStart"/>
      <w:r w:rsidRPr="005C7CB9">
        <w:rPr>
          <w:rFonts w:ascii="Book Antiqua" w:eastAsia="宋体" w:hAnsi="Book Antiqua" w:cs="宋体"/>
          <w:bdr w:val="none" w:sz="0" w:space="0" w:color="auto"/>
          <w:lang w:eastAsia="zh-CN"/>
        </w:rPr>
        <w:t>sirolimus</w:t>
      </w:r>
      <w:proofErr w:type="spellEnd"/>
      <w:r w:rsidRPr="005C7CB9">
        <w:rPr>
          <w:rFonts w:ascii="Book Antiqua" w:eastAsia="宋体" w:hAnsi="Book Antiqua" w:cs="宋体"/>
          <w:bdr w:val="none" w:sz="0" w:space="0" w:color="auto"/>
          <w:lang w:eastAsia="zh-CN"/>
        </w:rPr>
        <w:t xml:space="preserve"> and mycophenolate </w:t>
      </w:r>
      <w:proofErr w:type="spellStart"/>
      <w:r w:rsidRPr="005C7CB9">
        <w:rPr>
          <w:rFonts w:ascii="Book Antiqua" w:eastAsia="宋体" w:hAnsi="Book Antiqua" w:cs="宋体"/>
          <w:bdr w:val="none" w:sz="0" w:space="0" w:color="auto"/>
          <w:lang w:eastAsia="zh-CN"/>
        </w:rPr>
        <w:t>mofetil</w:t>
      </w:r>
      <w:proofErr w:type="spellEnd"/>
      <w:r w:rsidRPr="005C7CB9">
        <w:rPr>
          <w:rFonts w:ascii="Book Antiqua" w:eastAsia="宋体" w:hAnsi="Book Antiqua" w:cs="宋体"/>
          <w:bdr w:val="none" w:sz="0" w:space="0" w:color="auto"/>
          <w:lang w:eastAsia="zh-CN"/>
        </w:rPr>
        <w:t xml:space="preserve"> on erythropoiesis in kidney transplant patients. </w:t>
      </w:r>
      <w:r w:rsidRPr="005C7CB9">
        <w:rPr>
          <w:rFonts w:ascii="Book Antiqua" w:eastAsia="宋体" w:hAnsi="Book Antiqua" w:cs="宋体"/>
          <w:i/>
          <w:iCs/>
          <w:bdr w:val="none" w:sz="0" w:space="0" w:color="auto"/>
          <w:lang w:eastAsia="zh-CN"/>
        </w:rPr>
        <w:t>Am J Transplant</w:t>
      </w:r>
      <w:r w:rsidRPr="005C7CB9">
        <w:rPr>
          <w:rFonts w:ascii="Book Antiqua" w:eastAsia="宋体" w:hAnsi="Book Antiqua" w:cs="宋体"/>
          <w:bdr w:val="none" w:sz="0" w:space="0" w:color="auto"/>
          <w:lang w:eastAsia="zh-CN"/>
        </w:rPr>
        <w:t xml:space="preserve"> 2004; </w:t>
      </w:r>
      <w:r w:rsidRPr="005C7CB9">
        <w:rPr>
          <w:rFonts w:ascii="Book Antiqua" w:eastAsia="宋体" w:hAnsi="Book Antiqua" w:cs="宋体"/>
          <w:b/>
          <w:bCs/>
          <w:bdr w:val="none" w:sz="0" w:space="0" w:color="auto"/>
          <w:lang w:eastAsia="zh-CN"/>
        </w:rPr>
        <w:t>4</w:t>
      </w:r>
      <w:r w:rsidRPr="005C7CB9">
        <w:rPr>
          <w:rFonts w:ascii="Book Antiqua" w:eastAsia="宋体" w:hAnsi="Book Antiqua" w:cs="宋体"/>
          <w:bdr w:val="none" w:sz="0" w:space="0" w:color="auto"/>
          <w:lang w:eastAsia="zh-CN"/>
        </w:rPr>
        <w:t>: 2001-2006 [PMID: 15575902 DOI: 10.1111/j.1600-6143.2004.00612.x]</w:t>
      </w:r>
    </w:p>
    <w:p w14:paraId="0252C33E"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11 </w:t>
      </w:r>
      <w:r w:rsidRPr="005C7CB9">
        <w:rPr>
          <w:rFonts w:ascii="Book Antiqua" w:eastAsia="宋体" w:hAnsi="Book Antiqua" w:cs="宋体"/>
          <w:b/>
          <w:bCs/>
          <w:bdr w:val="none" w:sz="0" w:space="0" w:color="auto"/>
          <w:lang w:eastAsia="zh-CN"/>
        </w:rPr>
        <w:t>Hernández D</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Martínez</w:t>
      </w:r>
      <w:proofErr w:type="spellEnd"/>
      <w:r w:rsidRPr="005C7CB9">
        <w:rPr>
          <w:rFonts w:ascii="Book Antiqua" w:eastAsia="宋体" w:hAnsi="Book Antiqua" w:cs="宋体"/>
          <w:bdr w:val="none" w:sz="0" w:space="0" w:color="auto"/>
          <w:lang w:eastAsia="zh-CN"/>
        </w:rPr>
        <w:t xml:space="preserve"> D, Gutiérrez E, </w:t>
      </w:r>
      <w:proofErr w:type="spellStart"/>
      <w:r w:rsidRPr="005C7CB9">
        <w:rPr>
          <w:rFonts w:ascii="Book Antiqua" w:eastAsia="宋体" w:hAnsi="Book Antiqua" w:cs="宋体"/>
          <w:bdr w:val="none" w:sz="0" w:space="0" w:color="auto"/>
          <w:lang w:eastAsia="zh-CN"/>
        </w:rPr>
        <w:t>López</w:t>
      </w:r>
      <w:proofErr w:type="spellEnd"/>
      <w:r w:rsidRPr="005C7CB9">
        <w:rPr>
          <w:rFonts w:ascii="Book Antiqua" w:eastAsia="宋体" w:hAnsi="Book Antiqua" w:cs="宋体"/>
          <w:bdr w:val="none" w:sz="0" w:space="0" w:color="auto"/>
          <w:lang w:eastAsia="zh-CN"/>
        </w:rPr>
        <w:t xml:space="preserve"> V, Gutiérrez C, </w:t>
      </w:r>
      <w:proofErr w:type="spellStart"/>
      <w:r w:rsidRPr="005C7CB9">
        <w:rPr>
          <w:rFonts w:ascii="Book Antiqua" w:eastAsia="宋体" w:hAnsi="Book Antiqua" w:cs="宋体"/>
          <w:bdr w:val="none" w:sz="0" w:space="0" w:color="auto"/>
          <w:lang w:eastAsia="zh-CN"/>
        </w:rPr>
        <w:t>García</w:t>
      </w:r>
      <w:proofErr w:type="spellEnd"/>
      <w:r w:rsidRPr="005C7CB9">
        <w:rPr>
          <w:rFonts w:ascii="Book Antiqua" w:eastAsia="宋体" w:hAnsi="Book Antiqua" w:cs="宋体"/>
          <w:bdr w:val="none" w:sz="0" w:space="0" w:color="auto"/>
          <w:lang w:eastAsia="zh-CN"/>
        </w:rPr>
        <w:t xml:space="preserve"> P, </w:t>
      </w:r>
      <w:proofErr w:type="spellStart"/>
      <w:r w:rsidRPr="005C7CB9">
        <w:rPr>
          <w:rFonts w:ascii="Book Antiqua" w:eastAsia="宋体" w:hAnsi="Book Antiqua" w:cs="宋体"/>
          <w:bdr w:val="none" w:sz="0" w:space="0" w:color="auto"/>
          <w:lang w:eastAsia="zh-CN"/>
        </w:rPr>
        <w:t>Cob</w:t>
      </w:r>
      <w:r w:rsidRPr="005C7CB9">
        <w:rPr>
          <w:rFonts w:ascii="Book Antiqua" w:eastAsia="宋体" w:hAnsi="Book Antiqua" w:cs="宋体"/>
          <w:bdr w:val="none" w:sz="0" w:space="0" w:color="auto"/>
          <w:lang w:eastAsia="zh-CN"/>
        </w:rPr>
        <w:t>e</w:t>
      </w:r>
      <w:r w:rsidRPr="005C7CB9">
        <w:rPr>
          <w:rFonts w:ascii="Book Antiqua" w:eastAsia="宋体" w:hAnsi="Book Antiqua" w:cs="宋体"/>
          <w:bdr w:val="none" w:sz="0" w:space="0" w:color="auto"/>
          <w:lang w:eastAsia="zh-CN"/>
        </w:rPr>
        <w:t>lo</w:t>
      </w:r>
      <w:proofErr w:type="spellEnd"/>
      <w:r w:rsidRPr="005C7CB9">
        <w:rPr>
          <w:rFonts w:ascii="Book Antiqua" w:eastAsia="宋体" w:hAnsi="Book Antiqua" w:cs="宋体"/>
          <w:bdr w:val="none" w:sz="0" w:space="0" w:color="auto"/>
          <w:lang w:eastAsia="zh-CN"/>
        </w:rPr>
        <w:t xml:space="preserve"> C, Cabello M, Burgos D, Sola E, González-Molina M. Clinical evidence on the use of anti-</w:t>
      </w:r>
      <w:proofErr w:type="spellStart"/>
      <w:r w:rsidRPr="005C7CB9">
        <w:rPr>
          <w:rFonts w:ascii="Book Antiqua" w:eastAsia="宋体" w:hAnsi="Book Antiqua" w:cs="宋体"/>
          <w:bdr w:val="none" w:sz="0" w:space="0" w:color="auto"/>
          <w:lang w:eastAsia="zh-CN"/>
        </w:rPr>
        <w:t>mTOR</w:t>
      </w:r>
      <w:proofErr w:type="spellEnd"/>
      <w:r w:rsidRPr="005C7CB9">
        <w:rPr>
          <w:rFonts w:ascii="Book Antiqua" w:eastAsia="宋体" w:hAnsi="Book Antiqua" w:cs="宋体"/>
          <w:bdr w:val="none" w:sz="0" w:space="0" w:color="auto"/>
          <w:lang w:eastAsia="zh-CN"/>
        </w:rPr>
        <w:t xml:space="preserve"> drugs in renal transplantation. </w:t>
      </w:r>
      <w:proofErr w:type="spellStart"/>
      <w:r w:rsidRPr="005C7CB9">
        <w:rPr>
          <w:rFonts w:ascii="Book Antiqua" w:eastAsia="宋体" w:hAnsi="Book Antiqua" w:cs="宋体"/>
          <w:i/>
          <w:iCs/>
          <w:bdr w:val="none" w:sz="0" w:space="0" w:color="auto"/>
          <w:lang w:eastAsia="zh-CN"/>
        </w:rPr>
        <w:t>Nefrologia</w:t>
      </w:r>
      <w:proofErr w:type="spellEnd"/>
      <w:r w:rsidRPr="005C7CB9">
        <w:rPr>
          <w:rFonts w:ascii="Book Antiqua" w:eastAsia="宋体" w:hAnsi="Book Antiqua" w:cs="宋体"/>
          <w:bdr w:val="none" w:sz="0" w:space="0" w:color="auto"/>
          <w:lang w:eastAsia="zh-CN"/>
        </w:rPr>
        <w:t xml:space="preserve"> 2011; </w:t>
      </w:r>
      <w:r w:rsidRPr="005C7CB9">
        <w:rPr>
          <w:rFonts w:ascii="Book Antiqua" w:eastAsia="宋体" w:hAnsi="Book Antiqua" w:cs="宋体"/>
          <w:b/>
          <w:bCs/>
          <w:bdr w:val="none" w:sz="0" w:space="0" w:color="auto"/>
          <w:lang w:eastAsia="zh-CN"/>
        </w:rPr>
        <w:t>31</w:t>
      </w:r>
      <w:r w:rsidRPr="005C7CB9">
        <w:rPr>
          <w:rFonts w:ascii="Book Antiqua" w:eastAsia="宋体" w:hAnsi="Book Antiqua" w:cs="宋体"/>
          <w:bdr w:val="none" w:sz="0" w:space="0" w:color="auto"/>
          <w:lang w:eastAsia="zh-CN"/>
        </w:rPr>
        <w:t>: 27-34 [PMID: 21270910 DOI: 10.3265/Nefrologia.pre2010.Jul.10512]</w:t>
      </w:r>
    </w:p>
    <w:p w14:paraId="3C18D9A5"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12 </w:t>
      </w:r>
      <w:proofErr w:type="spellStart"/>
      <w:r w:rsidRPr="005C7CB9">
        <w:rPr>
          <w:rFonts w:ascii="Book Antiqua" w:eastAsia="宋体" w:hAnsi="Book Antiqua" w:cs="宋体"/>
          <w:b/>
          <w:bCs/>
          <w:bdr w:val="none" w:sz="0" w:space="0" w:color="auto"/>
          <w:lang w:eastAsia="zh-CN"/>
        </w:rPr>
        <w:t>Gullestad</w:t>
      </w:r>
      <w:proofErr w:type="spellEnd"/>
      <w:r w:rsidRPr="005C7CB9">
        <w:rPr>
          <w:rFonts w:ascii="Book Antiqua" w:eastAsia="宋体" w:hAnsi="Book Antiqua" w:cs="宋体"/>
          <w:b/>
          <w:bCs/>
          <w:bdr w:val="none" w:sz="0" w:space="0" w:color="auto"/>
          <w:lang w:eastAsia="zh-CN"/>
        </w:rPr>
        <w:t xml:space="preserve"> L</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Iversen</w:t>
      </w:r>
      <w:proofErr w:type="spellEnd"/>
      <w:r w:rsidRPr="005C7CB9">
        <w:rPr>
          <w:rFonts w:ascii="Book Antiqua" w:eastAsia="宋体" w:hAnsi="Book Antiqua" w:cs="宋体"/>
          <w:bdr w:val="none" w:sz="0" w:space="0" w:color="auto"/>
          <w:lang w:eastAsia="zh-CN"/>
        </w:rPr>
        <w:t xml:space="preserve"> M, Mortensen SA, </w:t>
      </w:r>
      <w:proofErr w:type="spellStart"/>
      <w:r w:rsidRPr="005C7CB9">
        <w:rPr>
          <w:rFonts w:ascii="Book Antiqua" w:eastAsia="宋体" w:hAnsi="Book Antiqua" w:cs="宋体"/>
          <w:bdr w:val="none" w:sz="0" w:space="0" w:color="auto"/>
          <w:lang w:eastAsia="zh-CN"/>
        </w:rPr>
        <w:t>Eiskjaer</w:t>
      </w:r>
      <w:proofErr w:type="spellEnd"/>
      <w:r w:rsidRPr="005C7CB9">
        <w:rPr>
          <w:rFonts w:ascii="Book Antiqua" w:eastAsia="宋体" w:hAnsi="Book Antiqua" w:cs="宋体"/>
          <w:bdr w:val="none" w:sz="0" w:space="0" w:color="auto"/>
          <w:lang w:eastAsia="zh-CN"/>
        </w:rPr>
        <w:t xml:space="preserve"> H, </w:t>
      </w:r>
      <w:proofErr w:type="spellStart"/>
      <w:r w:rsidRPr="005C7CB9">
        <w:rPr>
          <w:rFonts w:ascii="Book Antiqua" w:eastAsia="宋体" w:hAnsi="Book Antiqua" w:cs="宋体"/>
          <w:bdr w:val="none" w:sz="0" w:space="0" w:color="auto"/>
          <w:lang w:eastAsia="zh-CN"/>
        </w:rPr>
        <w:t>Riise</w:t>
      </w:r>
      <w:proofErr w:type="spellEnd"/>
      <w:r w:rsidRPr="005C7CB9">
        <w:rPr>
          <w:rFonts w:ascii="Book Antiqua" w:eastAsia="宋体" w:hAnsi="Book Antiqua" w:cs="宋体"/>
          <w:bdr w:val="none" w:sz="0" w:space="0" w:color="auto"/>
          <w:lang w:eastAsia="zh-CN"/>
        </w:rPr>
        <w:t xml:space="preserve"> GC, </w:t>
      </w:r>
      <w:proofErr w:type="spellStart"/>
      <w:r w:rsidRPr="005C7CB9">
        <w:rPr>
          <w:rFonts w:ascii="Book Antiqua" w:eastAsia="宋体" w:hAnsi="Book Antiqua" w:cs="宋体"/>
          <w:bdr w:val="none" w:sz="0" w:space="0" w:color="auto"/>
          <w:lang w:eastAsia="zh-CN"/>
        </w:rPr>
        <w:t>Mared</w:t>
      </w:r>
      <w:proofErr w:type="spellEnd"/>
      <w:r w:rsidRPr="005C7CB9">
        <w:rPr>
          <w:rFonts w:ascii="Book Antiqua" w:eastAsia="宋体" w:hAnsi="Book Antiqua" w:cs="宋体"/>
          <w:bdr w:val="none" w:sz="0" w:space="0" w:color="auto"/>
          <w:lang w:eastAsia="zh-CN"/>
        </w:rPr>
        <w:t xml:space="preserve"> L, </w:t>
      </w:r>
      <w:proofErr w:type="spellStart"/>
      <w:r w:rsidRPr="005C7CB9">
        <w:rPr>
          <w:rFonts w:ascii="Book Antiqua" w:eastAsia="宋体" w:hAnsi="Book Antiqua" w:cs="宋体"/>
          <w:bdr w:val="none" w:sz="0" w:space="0" w:color="auto"/>
          <w:lang w:eastAsia="zh-CN"/>
        </w:rPr>
        <w:t>Bjørtuft</w:t>
      </w:r>
      <w:proofErr w:type="spellEnd"/>
      <w:r w:rsidRPr="005C7CB9">
        <w:rPr>
          <w:rFonts w:ascii="Book Antiqua" w:eastAsia="宋体" w:hAnsi="Book Antiqua" w:cs="宋体"/>
          <w:bdr w:val="none" w:sz="0" w:space="0" w:color="auto"/>
          <w:lang w:eastAsia="zh-CN"/>
        </w:rPr>
        <w:t xml:space="preserve"> O, </w:t>
      </w:r>
      <w:proofErr w:type="spellStart"/>
      <w:r w:rsidRPr="005C7CB9">
        <w:rPr>
          <w:rFonts w:ascii="Book Antiqua" w:eastAsia="宋体" w:hAnsi="Book Antiqua" w:cs="宋体"/>
          <w:bdr w:val="none" w:sz="0" w:space="0" w:color="auto"/>
          <w:lang w:eastAsia="zh-CN"/>
        </w:rPr>
        <w:t>Ekmehag</w:t>
      </w:r>
      <w:proofErr w:type="spellEnd"/>
      <w:r w:rsidRPr="005C7CB9">
        <w:rPr>
          <w:rFonts w:ascii="Book Antiqua" w:eastAsia="宋体" w:hAnsi="Book Antiqua" w:cs="宋体"/>
          <w:bdr w:val="none" w:sz="0" w:space="0" w:color="auto"/>
          <w:lang w:eastAsia="zh-CN"/>
        </w:rPr>
        <w:t xml:space="preserve"> B, </w:t>
      </w:r>
      <w:proofErr w:type="spellStart"/>
      <w:r w:rsidRPr="005C7CB9">
        <w:rPr>
          <w:rFonts w:ascii="Book Antiqua" w:eastAsia="宋体" w:hAnsi="Book Antiqua" w:cs="宋体"/>
          <w:bdr w:val="none" w:sz="0" w:space="0" w:color="auto"/>
          <w:lang w:eastAsia="zh-CN"/>
        </w:rPr>
        <w:t>Jansson</w:t>
      </w:r>
      <w:proofErr w:type="spellEnd"/>
      <w:r w:rsidRPr="005C7CB9">
        <w:rPr>
          <w:rFonts w:ascii="Book Antiqua" w:eastAsia="宋体" w:hAnsi="Book Antiqua" w:cs="宋体"/>
          <w:bdr w:val="none" w:sz="0" w:space="0" w:color="auto"/>
          <w:lang w:eastAsia="zh-CN"/>
        </w:rPr>
        <w:t xml:space="preserve"> K, </w:t>
      </w:r>
      <w:proofErr w:type="spellStart"/>
      <w:r w:rsidRPr="005C7CB9">
        <w:rPr>
          <w:rFonts w:ascii="Book Antiqua" w:eastAsia="宋体" w:hAnsi="Book Antiqua" w:cs="宋体"/>
          <w:bdr w:val="none" w:sz="0" w:space="0" w:color="auto"/>
          <w:lang w:eastAsia="zh-CN"/>
        </w:rPr>
        <w:t>Simonsen</w:t>
      </w:r>
      <w:proofErr w:type="spellEnd"/>
      <w:r w:rsidRPr="005C7CB9">
        <w:rPr>
          <w:rFonts w:ascii="Book Antiqua" w:eastAsia="宋体" w:hAnsi="Book Antiqua" w:cs="宋体"/>
          <w:bdr w:val="none" w:sz="0" w:space="0" w:color="auto"/>
          <w:lang w:eastAsia="zh-CN"/>
        </w:rPr>
        <w:t xml:space="preserve"> S, </w:t>
      </w:r>
      <w:proofErr w:type="spellStart"/>
      <w:r w:rsidRPr="005C7CB9">
        <w:rPr>
          <w:rFonts w:ascii="Book Antiqua" w:eastAsia="宋体" w:hAnsi="Book Antiqua" w:cs="宋体"/>
          <w:bdr w:val="none" w:sz="0" w:space="0" w:color="auto"/>
          <w:lang w:eastAsia="zh-CN"/>
        </w:rPr>
        <w:t>Gude</w:t>
      </w:r>
      <w:proofErr w:type="spellEnd"/>
      <w:r w:rsidRPr="005C7CB9">
        <w:rPr>
          <w:rFonts w:ascii="Book Antiqua" w:eastAsia="宋体" w:hAnsi="Book Antiqua" w:cs="宋体"/>
          <w:bdr w:val="none" w:sz="0" w:space="0" w:color="auto"/>
          <w:lang w:eastAsia="zh-CN"/>
        </w:rPr>
        <w:t xml:space="preserve"> E, </w:t>
      </w:r>
      <w:proofErr w:type="spellStart"/>
      <w:r w:rsidRPr="005C7CB9">
        <w:rPr>
          <w:rFonts w:ascii="Book Antiqua" w:eastAsia="宋体" w:hAnsi="Book Antiqua" w:cs="宋体"/>
          <w:bdr w:val="none" w:sz="0" w:space="0" w:color="auto"/>
          <w:lang w:eastAsia="zh-CN"/>
        </w:rPr>
        <w:t>Rundqvist</w:t>
      </w:r>
      <w:proofErr w:type="spellEnd"/>
      <w:r w:rsidRPr="005C7CB9">
        <w:rPr>
          <w:rFonts w:ascii="Book Antiqua" w:eastAsia="宋体" w:hAnsi="Book Antiqua" w:cs="宋体"/>
          <w:bdr w:val="none" w:sz="0" w:space="0" w:color="auto"/>
          <w:lang w:eastAsia="zh-CN"/>
        </w:rPr>
        <w:t xml:space="preserve"> B, </w:t>
      </w:r>
      <w:proofErr w:type="spellStart"/>
      <w:r w:rsidRPr="005C7CB9">
        <w:rPr>
          <w:rFonts w:ascii="Book Antiqua" w:eastAsia="宋体" w:hAnsi="Book Antiqua" w:cs="宋体"/>
          <w:bdr w:val="none" w:sz="0" w:space="0" w:color="auto"/>
          <w:lang w:eastAsia="zh-CN"/>
        </w:rPr>
        <w:t>Fagertun</w:t>
      </w:r>
      <w:proofErr w:type="spellEnd"/>
      <w:r w:rsidRPr="005C7CB9">
        <w:rPr>
          <w:rFonts w:ascii="Book Antiqua" w:eastAsia="宋体" w:hAnsi="Book Antiqua" w:cs="宋体"/>
          <w:bdr w:val="none" w:sz="0" w:space="0" w:color="auto"/>
          <w:lang w:eastAsia="zh-CN"/>
        </w:rPr>
        <w:t xml:space="preserve"> HE, </w:t>
      </w:r>
      <w:proofErr w:type="spellStart"/>
      <w:r w:rsidRPr="005C7CB9">
        <w:rPr>
          <w:rFonts w:ascii="Book Antiqua" w:eastAsia="宋体" w:hAnsi="Book Antiqua" w:cs="宋体"/>
          <w:bdr w:val="none" w:sz="0" w:space="0" w:color="auto"/>
          <w:lang w:eastAsia="zh-CN"/>
        </w:rPr>
        <w:t>Solbu</w:t>
      </w:r>
      <w:proofErr w:type="spellEnd"/>
      <w:r w:rsidRPr="005C7CB9">
        <w:rPr>
          <w:rFonts w:ascii="Book Antiqua" w:eastAsia="宋体" w:hAnsi="Book Antiqua" w:cs="宋体"/>
          <w:bdr w:val="none" w:sz="0" w:space="0" w:color="auto"/>
          <w:lang w:eastAsia="zh-CN"/>
        </w:rPr>
        <w:t xml:space="preserve"> D, Bergh CH. </w:t>
      </w:r>
      <w:proofErr w:type="spellStart"/>
      <w:r w:rsidRPr="005C7CB9">
        <w:rPr>
          <w:rFonts w:ascii="Book Antiqua" w:eastAsia="宋体" w:hAnsi="Book Antiqua" w:cs="宋体"/>
          <w:bdr w:val="none" w:sz="0" w:space="0" w:color="auto"/>
          <w:lang w:eastAsia="zh-CN"/>
        </w:rPr>
        <w:t>Everolimus</w:t>
      </w:r>
      <w:proofErr w:type="spellEnd"/>
      <w:r w:rsidRPr="005C7CB9">
        <w:rPr>
          <w:rFonts w:ascii="Book Antiqua" w:eastAsia="宋体" w:hAnsi="Book Antiqua" w:cs="宋体"/>
          <w:bdr w:val="none" w:sz="0" w:space="0" w:color="auto"/>
          <w:lang w:eastAsia="zh-CN"/>
        </w:rPr>
        <w:t xml:space="preserve"> with reduced </w:t>
      </w:r>
      <w:proofErr w:type="spellStart"/>
      <w:r w:rsidRPr="005C7CB9">
        <w:rPr>
          <w:rFonts w:ascii="Book Antiqua" w:eastAsia="宋体" w:hAnsi="Book Antiqua" w:cs="宋体"/>
          <w:bdr w:val="none" w:sz="0" w:space="0" w:color="auto"/>
          <w:lang w:eastAsia="zh-CN"/>
        </w:rPr>
        <w:t>calcineurin</w:t>
      </w:r>
      <w:proofErr w:type="spellEnd"/>
      <w:r w:rsidRPr="005C7CB9">
        <w:rPr>
          <w:rFonts w:ascii="Book Antiqua" w:eastAsia="宋体" w:hAnsi="Book Antiqua" w:cs="宋体"/>
          <w:bdr w:val="none" w:sz="0" w:space="0" w:color="auto"/>
          <w:lang w:eastAsia="zh-CN"/>
        </w:rPr>
        <w:t xml:space="preserve"> inhibitor in thoracic tran</w:t>
      </w:r>
      <w:r w:rsidRPr="005C7CB9">
        <w:rPr>
          <w:rFonts w:ascii="Book Antiqua" w:eastAsia="宋体" w:hAnsi="Book Antiqua" w:cs="宋体"/>
          <w:bdr w:val="none" w:sz="0" w:space="0" w:color="auto"/>
          <w:lang w:eastAsia="zh-CN"/>
        </w:rPr>
        <w:t>s</w:t>
      </w:r>
      <w:r w:rsidRPr="005C7CB9">
        <w:rPr>
          <w:rFonts w:ascii="Book Antiqua" w:eastAsia="宋体" w:hAnsi="Book Antiqua" w:cs="宋体"/>
          <w:bdr w:val="none" w:sz="0" w:space="0" w:color="auto"/>
          <w:lang w:eastAsia="zh-CN"/>
        </w:rPr>
        <w:t xml:space="preserve">plant recipients with renal dysfunction: a multicenter, randomized trial. </w:t>
      </w:r>
      <w:r w:rsidRPr="005C7CB9">
        <w:rPr>
          <w:rFonts w:ascii="Book Antiqua" w:eastAsia="宋体" w:hAnsi="Book Antiqua" w:cs="宋体"/>
          <w:i/>
          <w:iCs/>
          <w:bdr w:val="none" w:sz="0" w:space="0" w:color="auto"/>
          <w:lang w:eastAsia="zh-CN"/>
        </w:rPr>
        <w:t>Tran</w:t>
      </w:r>
      <w:r w:rsidRPr="005C7CB9">
        <w:rPr>
          <w:rFonts w:ascii="Book Antiqua" w:eastAsia="宋体" w:hAnsi="Book Antiqua" w:cs="宋体"/>
          <w:i/>
          <w:iCs/>
          <w:bdr w:val="none" w:sz="0" w:space="0" w:color="auto"/>
          <w:lang w:eastAsia="zh-CN"/>
        </w:rPr>
        <w:t>s</w:t>
      </w:r>
      <w:r w:rsidRPr="005C7CB9">
        <w:rPr>
          <w:rFonts w:ascii="Book Antiqua" w:eastAsia="宋体" w:hAnsi="Book Antiqua" w:cs="宋体"/>
          <w:i/>
          <w:iCs/>
          <w:bdr w:val="none" w:sz="0" w:space="0" w:color="auto"/>
          <w:lang w:eastAsia="zh-CN"/>
        </w:rPr>
        <w:t>plantation</w:t>
      </w:r>
      <w:r w:rsidRPr="005C7CB9">
        <w:rPr>
          <w:rFonts w:ascii="Book Antiqua" w:eastAsia="宋体" w:hAnsi="Book Antiqua" w:cs="宋体"/>
          <w:bdr w:val="none" w:sz="0" w:space="0" w:color="auto"/>
          <w:lang w:eastAsia="zh-CN"/>
        </w:rPr>
        <w:t xml:space="preserve"> 2010; </w:t>
      </w:r>
      <w:r w:rsidRPr="005C7CB9">
        <w:rPr>
          <w:rFonts w:ascii="Book Antiqua" w:eastAsia="宋体" w:hAnsi="Book Antiqua" w:cs="宋体"/>
          <w:b/>
          <w:bCs/>
          <w:bdr w:val="none" w:sz="0" w:space="0" w:color="auto"/>
          <w:lang w:eastAsia="zh-CN"/>
        </w:rPr>
        <w:t>89</w:t>
      </w:r>
      <w:r w:rsidRPr="005C7CB9">
        <w:rPr>
          <w:rFonts w:ascii="Book Antiqua" w:eastAsia="宋体" w:hAnsi="Book Antiqua" w:cs="宋体"/>
          <w:bdr w:val="none" w:sz="0" w:space="0" w:color="auto"/>
          <w:lang w:eastAsia="zh-CN"/>
        </w:rPr>
        <w:t>: 864-872 [PMID: 20061999 DOI: 10.1097/TP.0b013e3181cbac2d]</w:t>
      </w:r>
    </w:p>
    <w:p w14:paraId="20626AA9"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13 </w:t>
      </w:r>
      <w:proofErr w:type="spellStart"/>
      <w:r w:rsidRPr="005C7CB9">
        <w:rPr>
          <w:rFonts w:ascii="Book Antiqua" w:eastAsia="宋体" w:hAnsi="Book Antiqua" w:cs="宋体"/>
          <w:b/>
          <w:bCs/>
          <w:bdr w:val="none" w:sz="0" w:space="0" w:color="auto"/>
          <w:lang w:eastAsia="zh-CN"/>
        </w:rPr>
        <w:t>Serre</w:t>
      </w:r>
      <w:proofErr w:type="spellEnd"/>
      <w:r w:rsidRPr="005C7CB9">
        <w:rPr>
          <w:rFonts w:ascii="Book Antiqua" w:eastAsia="宋体" w:hAnsi="Book Antiqua" w:cs="宋体"/>
          <w:b/>
          <w:bCs/>
          <w:bdr w:val="none" w:sz="0" w:space="0" w:color="auto"/>
          <w:lang w:eastAsia="zh-CN"/>
        </w:rPr>
        <w:t xml:space="preserve"> JE</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Michonneau</w:t>
      </w:r>
      <w:proofErr w:type="spellEnd"/>
      <w:r w:rsidRPr="005C7CB9">
        <w:rPr>
          <w:rFonts w:ascii="Book Antiqua" w:eastAsia="宋体" w:hAnsi="Book Antiqua" w:cs="宋体"/>
          <w:bdr w:val="none" w:sz="0" w:space="0" w:color="auto"/>
          <w:lang w:eastAsia="zh-CN"/>
        </w:rPr>
        <w:t xml:space="preserve"> D, </w:t>
      </w:r>
      <w:proofErr w:type="spellStart"/>
      <w:r w:rsidRPr="005C7CB9">
        <w:rPr>
          <w:rFonts w:ascii="Book Antiqua" w:eastAsia="宋体" w:hAnsi="Book Antiqua" w:cs="宋体"/>
          <w:bdr w:val="none" w:sz="0" w:space="0" w:color="auto"/>
          <w:lang w:eastAsia="zh-CN"/>
        </w:rPr>
        <w:t>Bachy</w:t>
      </w:r>
      <w:proofErr w:type="spellEnd"/>
      <w:r w:rsidRPr="005C7CB9">
        <w:rPr>
          <w:rFonts w:ascii="Book Antiqua" w:eastAsia="宋体" w:hAnsi="Book Antiqua" w:cs="宋体"/>
          <w:bdr w:val="none" w:sz="0" w:space="0" w:color="auto"/>
          <w:lang w:eastAsia="zh-CN"/>
        </w:rPr>
        <w:t xml:space="preserve"> E, Noël LH, Dubois V, </w:t>
      </w:r>
      <w:proofErr w:type="spellStart"/>
      <w:r w:rsidRPr="005C7CB9">
        <w:rPr>
          <w:rFonts w:ascii="Book Antiqua" w:eastAsia="宋体" w:hAnsi="Book Antiqua" w:cs="宋体"/>
          <w:bdr w:val="none" w:sz="0" w:space="0" w:color="auto"/>
          <w:lang w:eastAsia="zh-CN"/>
        </w:rPr>
        <w:t>Suberbielle</w:t>
      </w:r>
      <w:proofErr w:type="spellEnd"/>
      <w:r w:rsidRPr="005C7CB9">
        <w:rPr>
          <w:rFonts w:ascii="Book Antiqua" w:eastAsia="宋体" w:hAnsi="Book Antiqua" w:cs="宋体"/>
          <w:bdr w:val="none" w:sz="0" w:space="0" w:color="auto"/>
          <w:lang w:eastAsia="zh-CN"/>
        </w:rPr>
        <w:t xml:space="preserve"> C, </w:t>
      </w:r>
      <w:proofErr w:type="spellStart"/>
      <w:r w:rsidRPr="005C7CB9">
        <w:rPr>
          <w:rFonts w:ascii="Book Antiqua" w:eastAsia="宋体" w:hAnsi="Book Antiqua" w:cs="宋体"/>
          <w:bdr w:val="none" w:sz="0" w:space="0" w:color="auto"/>
          <w:lang w:eastAsia="zh-CN"/>
        </w:rPr>
        <w:t>Kreis</w:t>
      </w:r>
      <w:proofErr w:type="spellEnd"/>
      <w:r w:rsidRPr="005C7CB9">
        <w:rPr>
          <w:rFonts w:ascii="Book Antiqua" w:eastAsia="宋体" w:hAnsi="Book Antiqua" w:cs="宋体"/>
          <w:bdr w:val="none" w:sz="0" w:space="0" w:color="auto"/>
          <w:lang w:eastAsia="zh-CN"/>
        </w:rPr>
        <w:t xml:space="preserve"> H, Legendre C, Mamzer-</w:t>
      </w:r>
      <w:proofErr w:type="spellStart"/>
      <w:r w:rsidRPr="005C7CB9">
        <w:rPr>
          <w:rFonts w:ascii="Book Antiqua" w:eastAsia="宋体" w:hAnsi="Book Antiqua" w:cs="宋体"/>
          <w:bdr w:val="none" w:sz="0" w:space="0" w:color="auto"/>
          <w:lang w:eastAsia="zh-CN"/>
        </w:rPr>
        <w:t>Bruneel</w:t>
      </w:r>
      <w:proofErr w:type="spellEnd"/>
      <w:r w:rsidRPr="005C7CB9">
        <w:rPr>
          <w:rFonts w:ascii="Book Antiqua" w:eastAsia="宋体" w:hAnsi="Book Antiqua" w:cs="宋体"/>
          <w:bdr w:val="none" w:sz="0" w:space="0" w:color="auto"/>
          <w:lang w:eastAsia="zh-CN"/>
        </w:rPr>
        <w:t xml:space="preserve"> MF, </w:t>
      </w:r>
      <w:proofErr w:type="spellStart"/>
      <w:r w:rsidRPr="005C7CB9">
        <w:rPr>
          <w:rFonts w:ascii="Book Antiqua" w:eastAsia="宋体" w:hAnsi="Book Antiqua" w:cs="宋体"/>
          <w:bdr w:val="none" w:sz="0" w:space="0" w:color="auto"/>
          <w:lang w:eastAsia="zh-CN"/>
        </w:rPr>
        <w:t>Morelon</w:t>
      </w:r>
      <w:proofErr w:type="spellEnd"/>
      <w:r w:rsidRPr="005C7CB9">
        <w:rPr>
          <w:rFonts w:ascii="Book Antiqua" w:eastAsia="宋体" w:hAnsi="Book Antiqua" w:cs="宋体"/>
          <w:bdr w:val="none" w:sz="0" w:space="0" w:color="auto"/>
          <w:lang w:eastAsia="zh-CN"/>
        </w:rPr>
        <w:t xml:space="preserve"> E, </w:t>
      </w:r>
      <w:proofErr w:type="spellStart"/>
      <w:r w:rsidRPr="005C7CB9">
        <w:rPr>
          <w:rFonts w:ascii="Book Antiqua" w:eastAsia="宋体" w:hAnsi="Book Antiqua" w:cs="宋体"/>
          <w:bdr w:val="none" w:sz="0" w:space="0" w:color="auto"/>
          <w:lang w:eastAsia="zh-CN"/>
        </w:rPr>
        <w:t>Thaunat</w:t>
      </w:r>
      <w:proofErr w:type="spellEnd"/>
      <w:r w:rsidRPr="005C7CB9">
        <w:rPr>
          <w:rFonts w:ascii="Book Antiqua" w:eastAsia="宋体" w:hAnsi="Book Antiqua" w:cs="宋体"/>
          <w:bdr w:val="none" w:sz="0" w:space="0" w:color="auto"/>
          <w:lang w:eastAsia="zh-CN"/>
        </w:rPr>
        <w:t xml:space="preserve"> O. Maintaining </w:t>
      </w:r>
      <w:proofErr w:type="spellStart"/>
      <w:r w:rsidRPr="005C7CB9">
        <w:rPr>
          <w:rFonts w:ascii="Book Antiqua" w:eastAsia="宋体" w:hAnsi="Book Antiqua" w:cs="宋体"/>
          <w:bdr w:val="none" w:sz="0" w:space="0" w:color="auto"/>
          <w:lang w:eastAsia="zh-CN"/>
        </w:rPr>
        <w:t>calcine</w:t>
      </w:r>
      <w:r w:rsidRPr="005C7CB9">
        <w:rPr>
          <w:rFonts w:ascii="Book Antiqua" w:eastAsia="宋体" w:hAnsi="Book Antiqua" w:cs="宋体"/>
          <w:bdr w:val="none" w:sz="0" w:space="0" w:color="auto"/>
          <w:lang w:eastAsia="zh-CN"/>
        </w:rPr>
        <w:t>u</w:t>
      </w:r>
      <w:r w:rsidRPr="005C7CB9">
        <w:rPr>
          <w:rFonts w:ascii="Book Antiqua" w:eastAsia="宋体" w:hAnsi="Book Antiqua" w:cs="宋体"/>
          <w:bdr w:val="none" w:sz="0" w:space="0" w:color="auto"/>
          <w:lang w:eastAsia="zh-CN"/>
        </w:rPr>
        <w:t>rin</w:t>
      </w:r>
      <w:proofErr w:type="spellEnd"/>
      <w:r w:rsidRPr="005C7CB9">
        <w:rPr>
          <w:rFonts w:ascii="Book Antiqua" w:eastAsia="宋体" w:hAnsi="Book Antiqua" w:cs="宋体"/>
          <w:bdr w:val="none" w:sz="0" w:space="0" w:color="auto"/>
          <w:lang w:eastAsia="zh-CN"/>
        </w:rPr>
        <w:t xml:space="preserve"> inhibition after the diagnosis of post-transplant lymphoproliferative disorder improves renal graft survival. </w:t>
      </w:r>
      <w:r w:rsidRPr="005C7CB9">
        <w:rPr>
          <w:rFonts w:ascii="Book Antiqua" w:eastAsia="宋体" w:hAnsi="Book Antiqua" w:cs="宋体"/>
          <w:i/>
          <w:iCs/>
          <w:bdr w:val="none" w:sz="0" w:space="0" w:color="auto"/>
          <w:lang w:eastAsia="zh-CN"/>
        </w:rPr>
        <w:t xml:space="preserve">Kidney </w:t>
      </w:r>
      <w:proofErr w:type="spellStart"/>
      <w:r w:rsidRPr="005C7CB9">
        <w:rPr>
          <w:rFonts w:ascii="Book Antiqua" w:eastAsia="宋体" w:hAnsi="Book Antiqua" w:cs="宋体"/>
          <w:i/>
          <w:iCs/>
          <w:bdr w:val="none" w:sz="0" w:space="0" w:color="auto"/>
          <w:lang w:eastAsia="zh-CN"/>
        </w:rPr>
        <w:t>Int</w:t>
      </w:r>
      <w:proofErr w:type="spellEnd"/>
      <w:r w:rsidRPr="005C7CB9">
        <w:rPr>
          <w:rFonts w:ascii="Book Antiqua" w:eastAsia="宋体" w:hAnsi="Book Antiqua" w:cs="宋体"/>
          <w:bdr w:val="none" w:sz="0" w:space="0" w:color="auto"/>
          <w:lang w:eastAsia="zh-CN"/>
        </w:rPr>
        <w:t xml:space="preserve"> 2014; </w:t>
      </w:r>
      <w:r w:rsidRPr="005C7CB9">
        <w:rPr>
          <w:rFonts w:ascii="Book Antiqua" w:eastAsia="宋体" w:hAnsi="Book Antiqua" w:cs="宋体"/>
          <w:b/>
          <w:bCs/>
          <w:bdr w:val="none" w:sz="0" w:space="0" w:color="auto"/>
          <w:lang w:eastAsia="zh-CN"/>
        </w:rPr>
        <w:t>85</w:t>
      </w:r>
      <w:r w:rsidRPr="005C7CB9">
        <w:rPr>
          <w:rFonts w:ascii="Book Antiqua" w:eastAsia="宋体" w:hAnsi="Book Antiqua" w:cs="宋体"/>
          <w:bdr w:val="none" w:sz="0" w:space="0" w:color="auto"/>
          <w:lang w:eastAsia="zh-CN"/>
        </w:rPr>
        <w:t>: 182-190 [PMID: 23802193 DOI: 10.1038/ki.2013.253]</w:t>
      </w:r>
    </w:p>
    <w:p w14:paraId="7AA28618"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14 </w:t>
      </w:r>
      <w:r w:rsidRPr="005C7CB9">
        <w:rPr>
          <w:rFonts w:ascii="Book Antiqua" w:eastAsia="宋体" w:hAnsi="Book Antiqua" w:cs="宋体"/>
          <w:b/>
          <w:bCs/>
          <w:bdr w:val="none" w:sz="0" w:space="0" w:color="auto"/>
          <w:lang w:eastAsia="zh-CN"/>
        </w:rPr>
        <w:t>Zaza G</w:t>
      </w:r>
      <w:r w:rsidRPr="005C7CB9">
        <w:rPr>
          <w:rFonts w:ascii="Book Antiqua" w:eastAsia="宋体" w:hAnsi="Book Antiqua" w:cs="宋体"/>
          <w:bdr w:val="none" w:sz="0" w:space="0" w:color="auto"/>
          <w:lang w:eastAsia="zh-CN"/>
        </w:rPr>
        <w:t xml:space="preserve">, Tomei P, Ria P, </w:t>
      </w:r>
      <w:proofErr w:type="spellStart"/>
      <w:r w:rsidRPr="005C7CB9">
        <w:rPr>
          <w:rFonts w:ascii="Book Antiqua" w:eastAsia="宋体" w:hAnsi="Book Antiqua" w:cs="宋体"/>
          <w:bdr w:val="none" w:sz="0" w:space="0" w:color="auto"/>
          <w:lang w:eastAsia="zh-CN"/>
        </w:rPr>
        <w:t>Granata</w:t>
      </w:r>
      <w:proofErr w:type="spellEnd"/>
      <w:r w:rsidRPr="005C7CB9">
        <w:rPr>
          <w:rFonts w:ascii="Book Antiqua" w:eastAsia="宋体" w:hAnsi="Book Antiqua" w:cs="宋体"/>
          <w:bdr w:val="none" w:sz="0" w:space="0" w:color="auto"/>
          <w:lang w:eastAsia="zh-CN"/>
        </w:rPr>
        <w:t xml:space="preserve"> S, </w:t>
      </w:r>
      <w:proofErr w:type="spellStart"/>
      <w:r w:rsidRPr="005C7CB9">
        <w:rPr>
          <w:rFonts w:ascii="Book Antiqua" w:eastAsia="宋体" w:hAnsi="Book Antiqua" w:cs="宋体"/>
          <w:bdr w:val="none" w:sz="0" w:space="0" w:color="auto"/>
          <w:lang w:eastAsia="zh-CN"/>
        </w:rPr>
        <w:t>Boschiero</w:t>
      </w:r>
      <w:proofErr w:type="spellEnd"/>
      <w:r w:rsidRPr="005C7CB9">
        <w:rPr>
          <w:rFonts w:ascii="Book Antiqua" w:eastAsia="宋体" w:hAnsi="Book Antiqua" w:cs="宋体"/>
          <w:bdr w:val="none" w:sz="0" w:space="0" w:color="auto"/>
          <w:lang w:eastAsia="zh-CN"/>
        </w:rPr>
        <w:t xml:space="preserve"> L, </w:t>
      </w:r>
      <w:proofErr w:type="spellStart"/>
      <w:r w:rsidRPr="005C7CB9">
        <w:rPr>
          <w:rFonts w:ascii="Book Antiqua" w:eastAsia="宋体" w:hAnsi="Book Antiqua" w:cs="宋体"/>
          <w:bdr w:val="none" w:sz="0" w:space="0" w:color="auto"/>
          <w:lang w:eastAsia="zh-CN"/>
        </w:rPr>
        <w:t>Lupo</w:t>
      </w:r>
      <w:proofErr w:type="spellEnd"/>
      <w:r w:rsidRPr="005C7CB9">
        <w:rPr>
          <w:rFonts w:ascii="Book Antiqua" w:eastAsia="宋体" w:hAnsi="Book Antiqua" w:cs="宋体"/>
          <w:bdr w:val="none" w:sz="0" w:space="0" w:color="auto"/>
          <w:lang w:eastAsia="zh-CN"/>
        </w:rPr>
        <w:t xml:space="preserve"> A. Systemic and </w:t>
      </w:r>
      <w:proofErr w:type="spellStart"/>
      <w:r w:rsidRPr="005C7CB9">
        <w:rPr>
          <w:rFonts w:ascii="Book Antiqua" w:eastAsia="宋体" w:hAnsi="Book Antiqua" w:cs="宋体"/>
          <w:bdr w:val="none" w:sz="0" w:space="0" w:color="auto"/>
          <w:lang w:eastAsia="zh-CN"/>
        </w:rPr>
        <w:t>no</w:t>
      </w:r>
      <w:r w:rsidRPr="005C7CB9">
        <w:rPr>
          <w:rFonts w:ascii="Book Antiqua" w:eastAsia="宋体" w:hAnsi="Book Antiqua" w:cs="宋体"/>
          <w:bdr w:val="none" w:sz="0" w:space="0" w:color="auto"/>
          <w:lang w:eastAsia="zh-CN"/>
        </w:rPr>
        <w:t>n</w:t>
      </w:r>
      <w:r w:rsidRPr="005C7CB9">
        <w:rPr>
          <w:rFonts w:ascii="Book Antiqua" w:eastAsia="宋体" w:hAnsi="Book Antiqua" w:cs="宋体"/>
          <w:bdr w:val="none" w:sz="0" w:space="0" w:color="auto"/>
          <w:lang w:eastAsia="zh-CN"/>
        </w:rPr>
        <w:t>renal</w:t>
      </w:r>
      <w:proofErr w:type="spellEnd"/>
      <w:r w:rsidRPr="005C7CB9">
        <w:rPr>
          <w:rFonts w:ascii="Book Antiqua" w:eastAsia="宋体" w:hAnsi="Book Antiqua" w:cs="宋体"/>
          <w:bdr w:val="none" w:sz="0" w:space="0" w:color="auto"/>
          <w:lang w:eastAsia="zh-CN"/>
        </w:rPr>
        <w:t xml:space="preserve"> adverse effects occurring in renal transplant patients treated with </w:t>
      </w:r>
      <w:proofErr w:type="spellStart"/>
      <w:r w:rsidRPr="005C7CB9">
        <w:rPr>
          <w:rFonts w:ascii="Book Antiqua" w:eastAsia="宋体" w:hAnsi="Book Antiqua" w:cs="宋体"/>
          <w:bdr w:val="none" w:sz="0" w:space="0" w:color="auto"/>
          <w:lang w:eastAsia="zh-CN"/>
        </w:rPr>
        <w:t>mTOR</w:t>
      </w:r>
      <w:proofErr w:type="spellEnd"/>
      <w:r w:rsidRPr="005C7CB9">
        <w:rPr>
          <w:rFonts w:ascii="Book Antiqua" w:eastAsia="宋体" w:hAnsi="Book Antiqua" w:cs="宋体"/>
          <w:bdr w:val="none" w:sz="0" w:space="0" w:color="auto"/>
          <w:lang w:eastAsia="zh-CN"/>
        </w:rPr>
        <w:t xml:space="preserve"> inhibitors. </w:t>
      </w:r>
      <w:proofErr w:type="spellStart"/>
      <w:r w:rsidRPr="005C7CB9">
        <w:rPr>
          <w:rFonts w:ascii="Book Antiqua" w:eastAsia="宋体" w:hAnsi="Book Antiqua" w:cs="宋体"/>
          <w:i/>
          <w:iCs/>
          <w:bdr w:val="none" w:sz="0" w:space="0" w:color="auto"/>
          <w:lang w:eastAsia="zh-CN"/>
        </w:rPr>
        <w:t>Clin</w:t>
      </w:r>
      <w:proofErr w:type="spellEnd"/>
      <w:r w:rsidRPr="005C7CB9">
        <w:rPr>
          <w:rFonts w:ascii="Book Antiqua" w:eastAsia="宋体" w:hAnsi="Book Antiqua" w:cs="宋体"/>
          <w:i/>
          <w:iCs/>
          <w:bdr w:val="none" w:sz="0" w:space="0" w:color="auto"/>
          <w:lang w:eastAsia="zh-CN"/>
        </w:rPr>
        <w:t xml:space="preserve"> Dev </w:t>
      </w:r>
      <w:proofErr w:type="spellStart"/>
      <w:r w:rsidRPr="005C7CB9">
        <w:rPr>
          <w:rFonts w:ascii="Book Antiqua" w:eastAsia="宋体" w:hAnsi="Book Antiqua" w:cs="宋体"/>
          <w:i/>
          <w:iCs/>
          <w:bdr w:val="none" w:sz="0" w:space="0" w:color="auto"/>
          <w:lang w:eastAsia="zh-CN"/>
        </w:rPr>
        <w:t>Immunol</w:t>
      </w:r>
      <w:proofErr w:type="spellEnd"/>
      <w:r w:rsidRPr="005C7CB9">
        <w:rPr>
          <w:rFonts w:ascii="Book Antiqua" w:eastAsia="宋体" w:hAnsi="Book Antiqua" w:cs="宋体"/>
          <w:bdr w:val="none" w:sz="0" w:space="0" w:color="auto"/>
          <w:lang w:eastAsia="zh-CN"/>
        </w:rPr>
        <w:t xml:space="preserve"> 2013; </w:t>
      </w:r>
      <w:r w:rsidRPr="005C7CB9">
        <w:rPr>
          <w:rFonts w:ascii="Book Antiqua" w:eastAsia="宋体" w:hAnsi="Book Antiqua" w:cs="宋体"/>
          <w:b/>
          <w:bCs/>
          <w:bdr w:val="none" w:sz="0" w:space="0" w:color="auto"/>
          <w:lang w:eastAsia="zh-CN"/>
        </w:rPr>
        <w:t>2013</w:t>
      </w:r>
      <w:r w:rsidRPr="005C7CB9">
        <w:rPr>
          <w:rFonts w:ascii="Book Antiqua" w:eastAsia="宋体" w:hAnsi="Book Antiqua" w:cs="宋体"/>
          <w:bdr w:val="none" w:sz="0" w:space="0" w:color="auto"/>
          <w:lang w:eastAsia="zh-CN"/>
        </w:rPr>
        <w:t>: 403280 [PMID: 24151517 DOI: 10.1155/2013/403280]</w:t>
      </w:r>
    </w:p>
    <w:p w14:paraId="47FF4978"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15 </w:t>
      </w:r>
      <w:r w:rsidRPr="005C7CB9">
        <w:rPr>
          <w:rFonts w:ascii="Book Antiqua" w:eastAsia="宋体" w:hAnsi="Book Antiqua" w:cs="宋体"/>
          <w:b/>
          <w:bCs/>
          <w:bdr w:val="none" w:sz="0" w:space="0" w:color="auto"/>
          <w:lang w:eastAsia="zh-CN"/>
        </w:rPr>
        <w:t>Dowling RJ</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Topisirovic</w:t>
      </w:r>
      <w:proofErr w:type="spellEnd"/>
      <w:r w:rsidRPr="005C7CB9">
        <w:rPr>
          <w:rFonts w:ascii="Book Antiqua" w:eastAsia="宋体" w:hAnsi="Book Antiqua" w:cs="宋体"/>
          <w:bdr w:val="none" w:sz="0" w:space="0" w:color="auto"/>
          <w:lang w:eastAsia="zh-CN"/>
        </w:rPr>
        <w:t xml:space="preserve"> I, Fonseca BD, </w:t>
      </w:r>
      <w:proofErr w:type="spellStart"/>
      <w:r w:rsidRPr="005C7CB9">
        <w:rPr>
          <w:rFonts w:ascii="Book Antiqua" w:eastAsia="宋体" w:hAnsi="Book Antiqua" w:cs="宋体"/>
          <w:bdr w:val="none" w:sz="0" w:space="0" w:color="auto"/>
          <w:lang w:eastAsia="zh-CN"/>
        </w:rPr>
        <w:t>Sonenberg</w:t>
      </w:r>
      <w:proofErr w:type="spellEnd"/>
      <w:r w:rsidRPr="005C7CB9">
        <w:rPr>
          <w:rFonts w:ascii="Book Antiqua" w:eastAsia="宋体" w:hAnsi="Book Antiqua" w:cs="宋体"/>
          <w:bdr w:val="none" w:sz="0" w:space="0" w:color="auto"/>
          <w:lang w:eastAsia="zh-CN"/>
        </w:rPr>
        <w:t xml:space="preserve"> N. Dissecting the role of </w:t>
      </w:r>
      <w:proofErr w:type="spellStart"/>
      <w:r w:rsidRPr="005C7CB9">
        <w:rPr>
          <w:rFonts w:ascii="Book Antiqua" w:eastAsia="宋体" w:hAnsi="Book Antiqua" w:cs="宋体"/>
          <w:bdr w:val="none" w:sz="0" w:space="0" w:color="auto"/>
          <w:lang w:eastAsia="zh-CN"/>
        </w:rPr>
        <w:t>mTOR</w:t>
      </w:r>
      <w:proofErr w:type="spellEnd"/>
      <w:r w:rsidRPr="005C7CB9">
        <w:rPr>
          <w:rFonts w:ascii="Book Antiqua" w:eastAsia="宋体" w:hAnsi="Book Antiqua" w:cs="宋体"/>
          <w:bdr w:val="none" w:sz="0" w:space="0" w:color="auto"/>
          <w:lang w:eastAsia="zh-CN"/>
        </w:rPr>
        <w:t xml:space="preserve">: lessons from </w:t>
      </w:r>
      <w:proofErr w:type="spellStart"/>
      <w:r w:rsidRPr="005C7CB9">
        <w:rPr>
          <w:rFonts w:ascii="Book Antiqua" w:eastAsia="宋体" w:hAnsi="Book Antiqua" w:cs="宋体"/>
          <w:bdr w:val="none" w:sz="0" w:space="0" w:color="auto"/>
          <w:lang w:eastAsia="zh-CN"/>
        </w:rPr>
        <w:t>mTOR</w:t>
      </w:r>
      <w:proofErr w:type="spellEnd"/>
      <w:r w:rsidRPr="005C7CB9">
        <w:rPr>
          <w:rFonts w:ascii="Book Antiqua" w:eastAsia="宋体" w:hAnsi="Book Antiqua" w:cs="宋体"/>
          <w:bdr w:val="none" w:sz="0" w:space="0" w:color="auto"/>
          <w:lang w:eastAsia="zh-CN"/>
        </w:rPr>
        <w:t xml:space="preserve"> inhibitors. </w:t>
      </w:r>
      <w:proofErr w:type="spellStart"/>
      <w:r w:rsidRPr="005C7CB9">
        <w:rPr>
          <w:rFonts w:ascii="Book Antiqua" w:eastAsia="宋体" w:hAnsi="Book Antiqua" w:cs="宋体"/>
          <w:i/>
          <w:iCs/>
          <w:bdr w:val="none" w:sz="0" w:space="0" w:color="auto"/>
          <w:lang w:eastAsia="zh-CN"/>
        </w:rPr>
        <w:t>Biochim</w:t>
      </w:r>
      <w:proofErr w:type="spellEnd"/>
      <w:r w:rsidRPr="005C7CB9">
        <w:rPr>
          <w:rFonts w:ascii="Book Antiqua" w:eastAsia="宋体" w:hAnsi="Book Antiqua" w:cs="宋体"/>
          <w:i/>
          <w:iCs/>
          <w:bdr w:val="none" w:sz="0" w:space="0" w:color="auto"/>
          <w:lang w:eastAsia="zh-CN"/>
        </w:rPr>
        <w:t xml:space="preserve"> </w:t>
      </w:r>
      <w:proofErr w:type="spellStart"/>
      <w:r w:rsidRPr="005C7CB9">
        <w:rPr>
          <w:rFonts w:ascii="Book Antiqua" w:eastAsia="宋体" w:hAnsi="Book Antiqua" w:cs="宋体"/>
          <w:i/>
          <w:iCs/>
          <w:bdr w:val="none" w:sz="0" w:space="0" w:color="auto"/>
          <w:lang w:eastAsia="zh-CN"/>
        </w:rPr>
        <w:t>Biophys</w:t>
      </w:r>
      <w:proofErr w:type="spellEnd"/>
      <w:r w:rsidRPr="005C7CB9">
        <w:rPr>
          <w:rFonts w:ascii="Book Antiqua" w:eastAsia="宋体" w:hAnsi="Book Antiqua" w:cs="宋体"/>
          <w:i/>
          <w:iCs/>
          <w:bdr w:val="none" w:sz="0" w:space="0" w:color="auto"/>
          <w:lang w:eastAsia="zh-CN"/>
        </w:rPr>
        <w:t xml:space="preserve"> </w:t>
      </w:r>
      <w:proofErr w:type="spellStart"/>
      <w:r w:rsidRPr="005C7CB9">
        <w:rPr>
          <w:rFonts w:ascii="Book Antiqua" w:eastAsia="宋体" w:hAnsi="Book Antiqua" w:cs="宋体"/>
          <w:i/>
          <w:iCs/>
          <w:bdr w:val="none" w:sz="0" w:space="0" w:color="auto"/>
          <w:lang w:eastAsia="zh-CN"/>
        </w:rPr>
        <w:t>Acta</w:t>
      </w:r>
      <w:proofErr w:type="spellEnd"/>
      <w:r w:rsidRPr="005C7CB9">
        <w:rPr>
          <w:rFonts w:ascii="Book Antiqua" w:eastAsia="宋体" w:hAnsi="Book Antiqua" w:cs="宋体"/>
          <w:bdr w:val="none" w:sz="0" w:space="0" w:color="auto"/>
          <w:lang w:eastAsia="zh-CN"/>
        </w:rPr>
        <w:t xml:space="preserve"> 2010; </w:t>
      </w:r>
      <w:r w:rsidRPr="005C7CB9">
        <w:rPr>
          <w:rFonts w:ascii="Book Antiqua" w:eastAsia="宋体" w:hAnsi="Book Antiqua" w:cs="宋体"/>
          <w:b/>
          <w:bCs/>
          <w:bdr w:val="none" w:sz="0" w:space="0" w:color="auto"/>
          <w:lang w:eastAsia="zh-CN"/>
        </w:rPr>
        <w:t>1804</w:t>
      </w:r>
      <w:r w:rsidRPr="005C7CB9">
        <w:rPr>
          <w:rFonts w:ascii="Book Antiqua" w:eastAsia="宋体" w:hAnsi="Book Antiqua" w:cs="宋体"/>
          <w:bdr w:val="none" w:sz="0" w:space="0" w:color="auto"/>
          <w:lang w:eastAsia="zh-CN"/>
        </w:rPr>
        <w:t>: 433-439 [PMID: 20005306 DOI: 10.1016/j.bbapap.2009.12.001]</w:t>
      </w:r>
    </w:p>
    <w:p w14:paraId="27B25916" w14:textId="7DAD89F3"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lastRenderedPageBreak/>
        <w:t xml:space="preserve">16 </w:t>
      </w:r>
      <w:proofErr w:type="spellStart"/>
      <w:r w:rsidRPr="005C7CB9">
        <w:rPr>
          <w:rFonts w:ascii="Book Antiqua" w:eastAsia="宋体" w:hAnsi="Book Antiqua" w:cs="宋体"/>
          <w:b/>
          <w:bCs/>
          <w:bdr w:val="none" w:sz="0" w:space="0" w:color="auto"/>
          <w:lang w:eastAsia="zh-CN"/>
        </w:rPr>
        <w:t>Nashan</w:t>
      </w:r>
      <w:proofErr w:type="spellEnd"/>
      <w:r w:rsidRPr="005C7CB9">
        <w:rPr>
          <w:rFonts w:ascii="Book Antiqua" w:eastAsia="宋体" w:hAnsi="Book Antiqua" w:cs="宋体"/>
          <w:b/>
          <w:bCs/>
          <w:bdr w:val="none" w:sz="0" w:space="0" w:color="auto"/>
          <w:lang w:eastAsia="zh-CN"/>
        </w:rPr>
        <w:t xml:space="preserve"> B</w:t>
      </w:r>
      <w:r w:rsidRPr="005C7CB9">
        <w:rPr>
          <w:rFonts w:ascii="Book Antiqua" w:eastAsia="宋体" w:hAnsi="Book Antiqua" w:cs="宋体"/>
          <w:bdr w:val="none" w:sz="0" w:space="0" w:color="auto"/>
          <w:lang w:eastAsia="zh-CN"/>
        </w:rPr>
        <w:t xml:space="preserve">. Induction therapy and </w:t>
      </w:r>
      <w:proofErr w:type="spellStart"/>
      <w:r w:rsidRPr="005C7CB9">
        <w:rPr>
          <w:rFonts w:ascii="Book Antiqua" w:eastAsia="宋体" w:hAnsi="Book Antiqua" w:cs="宋体"/>
          <w:bdr w:val="none" w:sz="0" w:space="0" w:color="auto"/>
          <w:lang w:eastAsia="zh-CN"/>
        </w:rPr>
        <w:t>mTOR</w:t>
      </w:r>
      <w:proofErr w:type="spellEnd"/>
      <w:r w:rsidRPr="005C7CB9">
        <w:rPr>
          <w:rFonts w:ascii="Book Antiqua" w:eastAsia="宋体" w:hAnsi="Book Antiqua" w:cs="宋体"/>
          <w:bdr w:val="none" w:sz="0" w:space="0" w:color="auto"/>
          <w:lang w:eastAsia="zh-CN"/>
        </w:rPr>
        <w:t xml:space="preserve"> inhibition: minimizing </w:t>
      </w:r>
      <w:proofErr w:type="spellStart"/>
      <w:r w:rsidRPr="005C7CB9">
        <w:rPr>
          <w:rFonts w:ascii="Book Antiqua" w:eastAsia="宋体" w:hAnsi="Book Antiqua" w:cs="宋体"/>
          <w:bdr w:val="none" w:sz="0" w:space="0" w:color="auto"/>
          <w:lang w:eastAsia="zh-CN"/>
        </w:rPr>
        <w:t>calcineurin</w:t>
      </w:r>
      <w:proofErr w:type="spellEnd"/>
      <w:r w:rsidRPr="005C7CB9">
        <w:rPr>
          <w:rFonts w:ascii="Book Antiqua" w:eastAsia="宋体" w:hAnsi="Book Antiqua" w:cs="宋体"/>
          <w:bdr w:val="none" w:sz="0" w:space="0" w:color="auto"/>
          <w:lang w:eastAsia="zh-CN"/>
        </w:rPr>
        <w:t xml:space="preserve"> inhibitor exposure in de novo renal transplant patients. </w:t>
      </w:r>
      <w:proofErr w:type="spellStart"/>
      <w:r w:rsidRPr="005C7CB9">
        <w:rPr>
          <w:rFonts w:ascii="Book Antiqua" w:eastAsia="宋体" w:hAnsi="Book Antiqua" w:cs="宋体"/>
          <w:i/>
          <w:iCs/>
          <w:bdr w:val="none" w:sz="0" w:space="0" w:color="auto"/>
          <w:lang w:eastAsia="zh-CN"/>
        </w:rPr>
        <w:t>Clin</w:t>
      </w:r>
      <w:proofErr w:type="spellEnd"/>
      <w:r w:rsidRPr="005C7CB9">
        <w:rPr>
          <w:rFonts w:ascii="Book Antiqua" w:eastAsia="宋体" w:hAnsi="Book Antiqua" w:cs="宋体"/>
          <w:i/>
          <w:iCs/>
          <w:bdr w:val="none" w:sz="0" w:space="0" w:color="auto"/>
          <w:lang w:eastAsia="zh-CN"/>
        </w:rPr>
        <w:t xml:space="preserve"> Transplant</w:t>
      </w:r>
      <w:r w:rsidRPr="005C7CB9">
        <w:rPr>
          <w:rFonts w:ascii="Book Antiqua" w:eastAsia="宋体" w:hAnsi="Book Antiqua" w:cs="宋体"/>
          <w:bdr w:val="none" w:sz="0" w:space="0" w:color="auto"/>
          <w:lang w:eastAsia="zh-CN"/>
        </w:rPr>
        <w:t xml:space="preserve"> </w:t>
      </w:r>
      <w:r w:rsidR="008102FE">
        <w:rPr>
          <w:rFonts w:ascii="Book Antiqua" w:eastAsia="宋体" w:hAnsi="Book Antiqua" w:cs="宋体" w:hint="eastAsia"/>
          <w:bdr w:val="none" w:sz="0" w:space="0" w:color="auto"/>
          <w:lang w:eastAsia="zh-CN"/>
        </w:rPr>
        <w:t>2013</w:t>
      </w:r>
      <w:r w:rsidRPr="005C7CB9">
        <w:rPr>
          <w:rFonts w:ascii="Book Antiqua" w:eastAsia="宋体" w:hAnsi="Book Antiqua" w:cs="宋体"/>
          <w:bdr w:val="none" w:sz="0" w:space="0" w:color="auto"/>
          <w:lang w:eastAsia="zh-CN"/>
        </w:rPr>
        <w:t xml:space="preserve">; </w:t>
      </w:r>
      <w:r w:rsidRPr="005C7CB9">
        <w:rPr>
          <w:rFonts w:ascii="Book Antiqua" w:eastAsia="宋体" w:hAnsi="Book Antiqua" w:cs="宋体"/>
          <w:b/>
          <w:bCs/>
          <w:bdr w:val="none" w:sz="0" w:space="0" w:color="auto"/>
          <w:lang w:eastAsia="zh-CN"/>
        </w:rPr>
        <w:t xml:space="preserve">27 </w:t>
      </w:r>
      <w:proofErr w:type="spellStart"/>
      <w:r w:rsidRPr="005C7CB9">
        <w:rPr>
          <w:rFonts w:ascii="Book Antiqua" w:eastAsia="宋体" w:hAnsi="Book Antiqua" w:cs="宋体"/>
          <w:bCs/>
          <w:bdr w:val="none" w:sz="0" w:space="0" w:color="auto"/>
          <w:lang w:eastAsia="zh-CN"/>
        </w:rPr>
        <w:t>Suppl</w:t>
      </w:r>
      <w:proofErr w:type="spellEnd"/>
      <w:r w:rsidRPr="005C7CB9">
        <w:rPr>
          <w:rFonts w:ascii="Book Antiqua" w:eastAsia="宋体" w:hAnsi="Book Antiqua" w:cs="宋体"/>
          <w:bCs/>
          <w:bdr w:val="none" w:sz="0" w:space="0" w:color="auto"/>
          <w:lang w:eastAsia="zh-CN"/>
        </w:rPr>
        <w:t xml:space="preserve"> 25</w:t>
      </w:r>
      <w:r w:rsidRPr="005C7CB9">
        <w:rPr>
          <w:rFonts w:ascii="Book Antiqua" w:eastAsia="宋体" w:hAnsi="Book Antiqua" w:cs="宋体"/>
          <w:bdr w:val="none" w:sz="0" w:space="0" w:color="auto"/>
          <w:lang w:eastAsia="zh-CN"/>
        </w:rPr>
        <w:t>: 16-29 [PMID: 23909498 DOI: 10.1111/ctr.12156]</w:t>
      </w:r>
    </w:p>
    <w:p w14:paraId="00106854"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17 </w:t>
      </w:r>
      <w:r w:rsidRPr="005C7CB9">
        <w:rPr>
          <w:rFonts w:ascii="Book Antiqua" w:eastAsia="宋体" w:hAnsi="Book Antiqua" w:cs="宋体"/>
          <w:b/>
          <w:bCs/>
          <w:bdr w:val="none" w:sz="0" w:space="0" w:color="auto"/>
          <w:lang w:eastAsia="zh-CN"/>
        </w:rPr>
        <w:t>Gonzalez-</w:t>
      </w:r>
      <w:proofErr w:type="spellStart"/>
      <w:r w:rsidRPr="005C7CB9">
        <w:rPr>
          <w:rFonts w:ascii="Book Antiqua" w:eastAsia="宋体" w:hAnsi="Book Antiqua" w:cs="宋体"/>
          <w:b/>
          <w:bCs/>
          <w:bdr w:val="none" w:sz="0" w:space="0" w:color="auto"/>
          <w:lang w:eastAsia="zh-CN"/>
        </w:rPr>
        <w:t>Vilchez</w:t>
      </w:r>
      <w:proofErr w:type="spellEnd"/>
      <w:r w:rsidRPr="005C7CB9">
        <w:rPr>
          <w:rFonts w:ascii="Book Antiqua" w:eastAsia="宋体" w:hAnsi="Book Antiqua" w:cs="宋体"/>
          <w:b/>
          <w:bCs/>
          <w:bdr w:val="none" w:sz="0" w:space="0" w:color="auto"/>
          <w:lang w:eastAsia="zh-CN"/>
        </w:rPr>
        <w:t xml:space="preserve"> F</w:t>
      </w:r>
      <w:r w:rsidRPr="005C7CB9">
        <w:rPr>
          <w:rFonts w:ascii="Book Antiqua" w:eastAsia="宋体" w:hAnsi="Book Antiqua" w:cs="宋体"/>
          <w:bdr w:val="none" w:sz="0" w:space="0" w:color="auto"/>
          <w:lang w:eastAsia="zh-CN"/>
        </w:rPr>
        <w:t xml:space="preserve">, Vazquez de Prada JA, </w:t>
      </w:r>
      <w:proofErr w:type="spellStart"/>
      <w:r w:rsidRPr="005C7CB9">
        <w:rPr>
          <w:rFonts w:ascii="Book Antiqua" w:eastAsia="宋体" w:hAnsi="Book Antiqua" w:cs="宋体"/>
          <w:bdr w:val="none" w:sz="0" w:space="0" w:color="auto"/>
          <w:lang w:eastAsia="zh-CN"/>
        </w:rPr>
        <w:t>Paniagua</w:t>
      </w:r>
      <w:proofErr w:type="spellEnd"/>
      <w:r w:rsidRPr="005C7CB9">
        <w:rPr>
          <w:rFonts w:ascii="Book Antiqua" w:eastAsia="宋体" w:hAnsi="Book Antiqua" w:cs="宋体"/>
          <w:bdr w:val="none" w:sz="0" w:space="0" w:color="auto"/>
          <w:lang w:eastAsia="zh-CN"/>
        </w:rPr>
        <w:t xml:space="preserve"> MJ, Gomez-Bueno M, </w:t>
      </w:r>
      <w:proofErr w:type="spellStart"/>
      <w:r w:rsidRPr="005C7CB9">
        <w:rPr>
          <w:rFonts w:ascii="Book Antiqua" w:eastAsia="宋体" w:hAnsi="Book Antiqua" w:cs="宋体"/>
          <w:bdr w:val="none" w:sz="0" w:space="0" w:color="auto"/>
          <w:lang w:eastAsia="zh-CN"/>
        </w:rPr>
        <w:t>Arizon</w:t>
      </w:r>
      <w:proofErr w:type="spellEnd"/>
      <w:r w:rsidRPr="005C7CB9">
        <w:rPr>
          <w:rFonts w:ascii="Book Antiqua" w:eastAsia="宋体" w:hAnsi="Book Antiqua" w:cs="宋体"/>
          <w:bdr w:val="none" w:sz="0" w:space="0" w:color="auto"/>
          <w:lang w:eastAsia="zh-CN"/>
        </w:rPr>
        <w:t xml:space="preserve"> JM, </w:t>
      </w:r>
      <w:proofErr w:type="spellStart"/>
      <w:r w:rsidRPr="005C7CB9">
        <w:rPr>
          <w:rFonts w:ascii="Book Antiqua" w:eastAsia="宋体" w:hAnsi="Book Antiqua" w:cs="宋体"/>
          <w:bdr w:val="none" w:sz="0" w:space="0" w:color="auto"/>
          <w:lang w:eastAsia="zh-CN"/>
        </w:rPr>
        <w:t>Almenar</w:t>
      </w:r>
      <w:proofErr w:type="spellEnd"/>
      <w:r w:rsidRPr="005C7CB9">
        <w:rPr>
          <w:rFonts w:ascii="Book Antiqua" w:eastAsia="宋体" w:hAnsi="Book Antiqua" w:cs="宋体"/>
          <w:bdr w:val="none" w:sz="0" w:space="0" w:color="auto"/>
          <w:lang w:eastAsia="zh-CN"/>
        </w:rPr>
        <w:t xml:space="preserve"> L, </w:t>
      </w:r>
      <w:proofErr w:type="spellStart"/>
      <w:r w:rsidRPr="005C7CB9">
        <w:rPr>
          <w:rFonts w:ascii="Book Antiqua" w:eastAsia="宋体" w:hAnsi="Book Antiqua" w:cs="宋体"/>
          <w:bdr w:val="none" w:sz="0" w:space="0" w:color="auto"/>
          <w:lang w:eastAsia="zh-CN"/>
        </w:rPr>
        <w:t>Roig</w:t>
      </w:r>
      <w:proofErr w:type="spellEnd"/>
      <w:r w:rsidRPr="005C7CB9">
        <w:rPr>
          <w:rFonts w:ascii="Book Antiqua" w:eastAsia="宋体" w:hAnsi="Book Antiqua" w:cs="宋体"/>
          <w:bdr w:val="none" w:sz="0" w:space="0" w:color="auto"/>
          <w:lang w:eastAsia="zh-CN"/>
        </w:rPr>
        <w:t xml:space="preserve"> E, Delgado J, Lambert JL, Perez-Villa F, </w:t>
      </w:r>
      <w:proofErr w:type="spellStart"/>
      <w:r w:rsidRPr="005C7CB9">
        <w:rPr>
          <w:rFonts w:ascii="Book Antiqua" w:eastAsia="宋体" w:hAnsi="Book Antiqua" w:cs="宋体"/>
          <w:bdr w:val="none" w:sz="0" w:space="0" w:color="auto"/>
          <w:lang w:eastAsia="zh-CN"/>
        </w:rPr>
        <w:t>Sanz-Julve</w:t>
      </w:r>
      <w:proofErr w:type="spellEnd"/>
      <w:r w:rsidRPr="005C7CB9">
        <w:rPr>
          <w:rFonts w:ascii="Book Antiqua" w:eastAsia="宋体" w:hAnsi="Book Antiqua" w:cs="宋体"/>
          <w:bdr w:val="none" w:sz="0" w:space="0" w:color="auto"/>
          <w:lang w:eastAsia="zh-CN"/>
        </w:rPr>
        <w:t xml:space="preserve"> ML, </w:t>
      </w:r>
      <w:proofErr w:type="spellStart"/>
      <w:r w:rsidRPr="005C7CB9">
        <w:rPr>
          <w:rFonts w:ascii="Book Antiqua" w:eastAsia="宋体" w:hAnsi="Book Antiqua" w:cs="宋体"/>
          <w:bdr w:val="none" w:sz="0" w:space="0" w:color="auto"/>
          <w:lang w:eastAsia="zh-CN"/>
        </w:rPr>
        <w:t>Crespo-Leiro</w:t>
      </w:r>
      <w:proofErr w:type="spellEnd"/>
      <w:r w:rsidRPr="005C7CB9">
        <w:rPr>
          <w:rFonts w:ascii="Book Antiqua" w:eastAsia="宋体" w:hAnsi="Book Antiqua" w:cs="宋体"/>
          <w:bdr w:val="none" w:sz="0" w:space="0" w:color="auto"/>
          <w:lang w:eastAsia="zh-CN"/>
        </w:rPr>
        <w:t xml:space="preserve"> M, Segovia J, Lopez-Granados A, Martinez-</w:t>
      </w:r>
      <w:proofErr w:type="spellStart"/>
      <w:r w:rsidRPr="005C7CB9">
        <w:rPr>
          <w:rFonts w:ascii="Book Antiqua" w:eastAsia="宋体" w:hAnsi="Book Antiqua" w:cs="宋体"/>
          <w:bdr w:val="none" w:sz="0" w:space="0" w:color="auto"/>
          <w:lang w:eastAsia="zh-CN"/>
        </w:rPr>
        <w:t>Dolz</w:t>
      </w:r>
      <w:proofErr w:type="spellEnd"/>
      <w:r w:rsidRPr="005C7CB9">
        <w:rPr>
          <w:rFonts w:ascii="Book Antiqua" w:eastAsia="宋体" w:hAnsi="Book Antiqua" w:cs="宋体"/>
          <w:bdr w:val="none" w:sz="0" w:space="0" w:color="auto"/>
          <w:lang w:eastAsia="zh-CN"/>
        </w:rPr>
        <w:t xml:space="preserve"> L, </w:t>
      </w:r>
      <w:proofErr w:type="spellStart"/>
      <w:r w:rsidRPr="005C7CB9">
        <w:rPr>
          <w:rFonts w:ascii="Book Antiqua" w:eastAsia="宋体" w:hAnsi="Book Antiqua" w:cs="宋体"/>
          <w:bdr w:val="none" w:sz="0" w:space="0" w:color="auto"/>
          <w:lang w:eastAsia="zh-CN"/>
        </w:rPr>
        <w:t>Mirabet</w:t>
      </w:r>
      <w:proofErr w:type="spellEnd"/>
      <w:r w:rsidRPr="005C7CB9">
        <w:rPr>
          <w:rFonts w:ascii="Book Antiqua" w:eastAsia="宋体" w:hAnsi="Book Antiqua" w:cs="宋体"/>
          <w:bdr w:val="none" w:sz="0" w:space="0" w:color="auto"/>
          <w:lang w:eastAsia="zh-CN"/>
        </w:rPr>
        <w:t xml:space="preserve"> S, </w:t>
      </w:r>
      <w:proofErr w:type="spellStart"/>
      <w:r w:rsidRPr="005C7CB9">
        <w:rPr>
          <w:rFonts w:ascii="Book Antiqua" w:eastAsia="宋体" w:hAnsi="Book Antiqua" w:cs="宋体"/>
          <w:bdr w:val="none" w:sz="0" w:space="0" w:color="auto"/>
          <w:lang w:eastAsia="zh-CN"/>
        </w:rPr>
        <w:t>Escribano</w:t>
      </w:r>
      <w:proofErr w:type="spellEnd"/>
      <w:r w:rsidRPr="005C7CB9">
        <w:rPr>
          <w:rFonts w:ascii="Book Antiqua" w:eastAsia="宋体" w:hAnsi="Book Antiqua" w:cs="宋体"/>
          <w:bdr w:val="none" w:sz="0" w:space="0" w:color="auto"/>
          <w:lang w:eastAsia="zh-CN"/>
        </w:rPr>
        <w:t xml:space="preserve"> P, Diaz-Molina B, </w:t>
      </w:r>
      <w:proofErr w:type="spellStart"/>
      <w:r w:rsidRPr="005C7CB9">
        <w:rPr>
          <w:rFonts w:ascii="Book Antiqua" w:eastAsia="宋体" w:hAnsi="Book Antiqua" w:cs="宋体"/>
          <w:bdr w:val="none" w:sz="0" w:space="0" w:color="auto"/>
          <w:lang w:eastAsia="zh-CN"/>
        </w:rPr>
        <w:t>Farrero</w:t>
      </w:r>
      <w:proofErr w:type="spellEnd"/>
      <w:r w:rsidRPr="005C7CB9">
        <w:rPr>
          <w:rFonts w:ascii="Book Antiqua" w:eastAsia="宋体" w:hAnsi="Book Antiqua" w:cs="宋体"/>
          <w:bdr w:val="none" w:sz="0" w:space="0" w:color="auto"/>
          <w:lang w:eastAsia="zh-CN"/>
        </w:rPr>
        <w:t xml:space="preserve"> M, </w:t>
      </w:r>
      <w:proofErr w:type="spellStart"/>
      <w:r w:rsidRPr="005C7CB9">
        <w:rPr>
          <w:rFonts w:ascii="Book Antiqua" w:eastAsia="宋体" w:hAnsi="Book Antiqua" w:cs="宋体"/>
          <w:bdr w:val="none" w:sz="0" w:space="0" w:color="auto"/>
          <w:lang w:eastAsia="zh-CN"/>
        </w:rPr>
        <w:t>Blasco</w:t>
      </w:r>
      <w:proofErr w:type="spellEnd"/>
      <w:r w:rsidRPr="005C7CB9">
        <w:rPr>
          <w:rFonts w:ascii="Book Antiqua" w:eastAsia="宋体" w:hAnsi="Book Antiqua" w:cs="宋体"/>
          <w:bdr w:val="none" w:sz="0" w:space="0" w:color="auto"/>
          <w:lang w:eastAsia="zh-CN"/>
        </w:rPr>
        <w:t xml:space="preserve"> T. Use of </w:t>
      </w:r>
      <w:proofErr w:type="spellStart"/>
      <w:r w:rsidRPr="005C7CB9">
        <w:rPr>
          <w:rFonts w:ascii="Book Antiqua" w:eastAsia="宋体" w:hAnsi="Book Antiqua" w:cs="宋体"/>
          <w:bdr w:val="none" w:sz="0" w:space="0" w:color="auto"/>
          <w:lang w:eastAsia="zh-CN"/>
        </w:rPr>
        <w:t>mTOR</w:t>
      </w:r>
      <w:proofErr w:type="spellEnd"/>
      <w:r w:rsidRPr="005C7CB9">
        <w:rPr>
          <w:rFonts w:ascii="Book Antiqua" w:eastAsia="宋体" w:hAnsi="Book Antiqua" w:cs="宋体"/>
          <w:bdr w:val="none" w:sz="0" w:space="0" w:color="auto"/>
          <w:lang w:eastAsia="zh-CN"/>
        </w:rPr>
        <w:t xml:space="preserve"> inhibitors in chronic heart transplant recipients with renal failure: </w:t>
      </w:r>
      <w:proofErr w:type="spellStart"/>
      <w:r w:rsidRPr="005C7CB9">
        <w:rPr>
          <w:rFonts w:ascii="Book Antiqua" w:eastAsia="宋体" w:hAnsi="Book Antiqua" w:cs="宋体"/>
          <w:bdr w:val="none" w:sz="0" w:space="0" w:color="auto"/>
          <w:lang w:eastAsia="zh-CN"/>
        </w:rPr>
        <w:t>calcineurin</w:t>
      </w:r>
      <w:proofErr w:type="spellEnd"/>
      <w:r w:rsidRPr="005C7CB9">
        <w:rPr>
          <w:rFonts w:ascii="Book Antiqua" w:eastAsia="宋体" w:hAnsi="Book Antiqua" w:cs="宋体"/>
          <w:bdr w:val="none" w:sz="0" w:space="0" w:color="auto"/>
          <w:lang w:eastAsia="zh-CN"/>
        </w:rPr>
        <w:t>-inhibitors co</w:t>
      </w:r>
      <w:r w:rsidRPr="005C7CB9">
        <w:rPr>
          <w:rFonts w:ascii="Book Antiqua" w:eastAsia="宋体" w:hAnsi="Book Antiqua" w:cs="宋体"/>
          <w:bdr w:val="none" w:sz="0" w:space="0" w:color="auto"/>
          <w:lang w:eastAsia="zh-CN"/>
        </w:rPr>
        <w:t>n</w:t>
      </w:r>
      <w:r w:rsidRPr="005C7CB9">
        <w:rPr>
          <w:rFonts w:ascii="Book Antiqua" w:eastAsia="宋体" w:hAnsi="Book Antiqua" w:cs="宋体"/>
          <w:bdr w:val="none" w:sz="0" w:space="0" w:color="auto"/>
          <w:lang w:eastAsia="zh-CN"/>
        </w:rPr>
        <w:t xml:space="preserve">version or minimization? </w:t>
      </w:r>
      <w:proofErr w:type="spellStart"/>
      <w:r w:rsidRPr="005C7CB9">
        <w:rPr>
          <w:rFonts w:ascii="Book Antiqua" w:eastAsia="宋体" w:hAnsi="Book Antiqua" w:cs="宋体"/>
          <w:i/>
          <w:iCs/>
          <w:bdr w:val="none" w:sz="0" w:space="0" w:color="auto"/>
          <w:lang w:eastAsia="zh-CN"/>
        </w:rPr>
        <w:t>Int</w:t>
      </w:r>
      <w:proofErr w:type="spellEnd"/>
      <w:r w:rsidRPr="005C7CB9">
        <w:rPr>
          <w:rFonts w:ascii="Book Antiqua" w:eastAsia="宋体" w:hAnsi="Book Antiqua" w:cs="宋体"/>
          <w:i/>
          <w:iCs/>
          <w:bdr w:val="none" w:sz="0" w:space="0" w:color="auto"/>
          <w:lang w:eastAsia="zh-CN"/>
        </w:rPr>
        <w:t xml:space="preserve"> J </w:t>
      </w:r>
      <w:proofErr w:type="spellStart"/>
      <w:r w:rsidRPr="005C7CB9">
        <w:rPr>
          <w:rFonts w:ascii="Book Antiqua" w:eastAsia="宋体" w:hAnsi="Book Antiqua" w:cs="宋体"/>
          <w:i/>
          <w:iCs/>
          <w:bdr w:val="none" w:sz="0" w:space="0" w:color="auto"/>
          <w:lang w:eastAsia="zh-CN"/>
        </w:rPr>
        <w:t>Cardiol</w:t>
      </w:r>
      <w:proofErr w:type="spellEnd"/>
      <w:r w:rsidRPr="005C7CB9">
        <w:rPr>
          <w:rFonts w:ascii="Book Antiqua" w:eastAsia="宋体" w:hAnsi="Book Antiqua" w:cs="宋体"/>
          <w:bdr w:val="none" w:sz="0" w:space="0" w:color="auto"/>
          <w:lang w:eastAsia="zh-CN"/>
        </w:rPr>
        <w:t xml:space="preserve"> 2014; </w:t>
      </w:r>
      <w:r w:rsidRPr="005C7CB9">
        <w:rPr>
          <w:rFonts w:ascii="Book Antiqua" w:eastAsia="宋体" w:hAnsi="Book Antiqua" w:cs="宋体"/>
          <w:b/>
          <w:bCs/>
          <w:bdr w:val="none" w:sz="0" w:space="0" w:color="auto"/>
          <w:lang w:eastAsia="zh-CN"/>
        </w:rPr>
        <w:t>171</w:t>
      </w:r>
      <w:r w:rsidRPr="005C7CB9">
        <w:rPr>
          <w:rFonts w:ascii="Book Antiqua" w:eastAsia="宋体" w:hAnsi="Book Antiqua" w:cs="宋体"/>
          <w:bdr w:val="none" w:sz="0" w:space="0" w:color="auto"/>
          <w:lang w:eastAsia="zh-CN"/>
        </w:rPr>
        <w:t>: 15-23 [PMID: 24309084 DOI: 10.1016/j.ijcard.2013.11.036]</w:t>
      </w:r>
    </w:p>
    <w:p w14:paraId="107F0EFF"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5C7CB9">
        <w:rPr>
          <w:rFonts w:ascii="Book Antiqua" w:eastAsia="宋体" w:hAnsi="Book Antiqua" w:cs="宋体"/>
          <w:bdr w:val="none" w:sz="0" w:space="0" w:color="auto"/>
          <w:lang w:eastAsia="zh-CN"/>
        </w:rPr>
        <w:t xml:space="preserve">18 </w:t>
      </w:r>
      <w:r w:rsidRPr="005C7CB9">
        <w:rPr>
          <w:rFonts w:ascii="Book Antiqua" w:eastAsia="宋体" w:hAnsi="Book Antiqua" w:cs="宋体"/>
          <w:b/>
          <w:bCs/>
          <w:bdr w:val="none" w:sz="0" w:space="0" w:color="auto"/>
          <w:lang w:eastAsia="zh-CN"/>
        </w:rPr>
        <w:t>Filler G</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Calcineurin</w:t>
      </w:r>
      <w:proofErr w:type="spellEnd"/>
      <w:r w:rsidRPr="005C7CB9">
        <w:rPr>
          <w:rFonts w:ascii="Book Antiqua" w:eastAsia="宋体" w:hAnsi="Book Antiqua" w:cs="宋体"/>
          <w:bdr w:val="none" w:sz="0" w:space="0" w:color="auto"/>
          <w:lang w:eastAsia="zh-CN"/>
        </w:rPr>
        <w:t xml:space="preserve"> inhibitors in pediatric renal transplant recipients.</w:t>
      </w:r>
      <w:proofErr w:type="gramEnd"/>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i/>
          <w:iCs/>
          <w:bdr w:val="none" w:sz="0" w:space="0" w:color="auto"/>
          <w:lang w:eastAsia="zh-CN"/>
        </w:rPr>
        <w:t>Paed</w:t>
      </w:r>
      <w:r w:rsidRPr="005C7CB9">
        <w:rPr>
          <w:rFonts w:ascii="Book Antiqua" w:eastAsia="宋体" w:hAnsi="Book Antiqua" w:cs="宋体"/>
          <w:i/>
          <w:iCs/>
          <w:bdr w:val="none" w:sz="0" w:space="0" w:color="auto"/>
          <w:lang w:eastAsia="zh-CN"/>
        </w:rPr>
        <w:t>i</w:t>
      </w:r>
      <w:r w:rsidRPr="005C7CB9">
        <w:rPr>
          <w:rFonts w:ascii="Book Antiqua" w:eastAsia="宋体" w:hAnsi="Book Antiqua" w:cs="宋体"/>
          <w:i/>
          <w:iCs/>
          <w:bdr w:val="none" w:sz="0" w:space="0" w:color="auto"/>
          <w:lang w:eastAsia="zh-CN"/>
        </w:rPr>
        <w:t>atr</w:t>
      </w:r>
      <w:proofErr w:type="spellEnd"/>
      <w:r w:rsidRPr="005C7CB9">
        <w:rPr>
          <w:rFonts w:ascii="Book Antiqua" w:eastAsia="宋体" w:hAnsi="Book Antiqua" w:cs="宋体"/>
          <w:i/>
          <w:iCs/>
          <w:bdr w:val="none" w:sz="0" w:space="0" w:color="auto"/>
          <w:lang w:eastAsia="zh-CN"/>
        </w:rPr>
        <w:t xml:space="preserve"> Drugs</w:t>
      </w:r>
      <w:r w:rsidRPr="005C7CB9">
        <w:rPr>
          <w:rFonts w:ascii="Book Antiqua" w:eastAsia="宋体" w:hAnsi="Book Antiqua" w:cs="宋体"/>
          <w:bdr w:val="none" w:sz="0" w:space="0" w:color="auto"/>
          <w:lang w:eastAsia="zh-CN"/>
        </w:rPr>
        <w:t xml:space="preserve"> 2007; </w:t>
      </w:r>
      <w:r w:rsidRPr="005C7CB9">
        <w:rPr>
          <w:rFonts w:ascii="Book Antiqua" w:eastAsia="宋体" w:hAnsi="Book Antiqua" w:cs="宋体"/>
          <w:b/>
          <w:bCs/>
          <w:bdr w:val="none" w:sz="0" w:space="0" w:color="auto"/>
          <w:lang w:eastAsia="zh-CN"/>
        </w:rPr>
        <w:t>9</w:t>
      </w:r>
      <w:r w:rsidRPr="005C7CB9">
        <w:rPr>
          <w:rFonts w:ascii="Book Antiqua" w:eastAsia="宋体" w:hAnsi="Book Antiqua" w:cs="宋体"/>
          <w:bdr w:val="none" w:sz="0" w:space="0" w:color="auto"/>
          <w:lang w:eastAsia="zh-CN"/>
        </w:rPr>
        <w:t>: 165-174 [PMID: 17523697 DOI: 10.2165/00148581-200709030-00005]</w:t>
      </w:r>
    </w:p>
    <w:p w14:paraId="756F141E" w14:textId="059233FB"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19 </w:t>
      </w:r>
      <w:proofErr w:type="spellStart"/>
      <w:r w:rsidRPr="005C7CB9">
        <w:rPr>
          <w:rFonts w:ascii="Book Antiqua" w:eastAsia="宋体" w:hAnsi="Book Antiqua" w:cs="宋体"/>
          <w:b/>
          <w:bCs/>
          <w:bdr w:val="none" w:sz="0" w:space="0" w:color="auto"/>
          <w:lang w:eastAsia="zh-CN"/>
        </w:rPr>
        <w:t>Rostaing</w:t>
      </w:r>
      <w:proofErr w:type="spellEnd"/>
      <w:r w:rsidRPr="005C7CB9">
        <w:rPr>
          <w:rFonts w:ascii="Book Antiqua" w:eastAsia="宋体" w:hAnsi="Book Antiqua" w:cs="宋体"/>
          <w:b/>
          <w:bCs/>
          <w:bdr w:val="none" w:sz="0" w:space="0" w:color="auto"/>
          <w:lang w:eastAsia="zh-CN"/>
        </w:rPr>
        <w:t xml:space="preserve"> L</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Kamar</w:t>
      </w:r>
      <w:proofErr w:type="spellEnd"/>
      <w:r w:rsidRPr="005C7CB9">
        <w:rPr>
          <w:rFonts w:ascii="Book Antiqua" w:eastAsia="宋体" w:hAnsi="Book Antiqua" w:cs="宋体"/>
          <w:bdr w:val="none" w:sz="0" w:space="0" w:color="auto"/>
          <w:lang w:eastAsia="zh-CN"/>
        </w:rPr>
        <w:t xml:space="preserve"> N. </w:t>
      </w:r>
      <w:proofErr w:type="spellStart"/>
      <w:r w:rsidRPr="005C7CB9">
        <w:rPr>
          <w:rFonts w:ascii="Book Antiqua" w:eastAsia="宋体" w:hAnsi="Book Antiqua" w:cs="宋体"/>
          <w:bdr w:val="none" w:sz="0" w:space="0" w:color="auto"/>
          <w:lang w:eastAsia="zh-CN"/>
        </w:rPr>
        <w:t>mTOR</w:t>
      </w:r>
      <w:proofErr w:type="spellEnd"/>
      <w:r w:rsidRPr="005C7CB9">
        <w:rPr>
          <w:rFonts w:ascii="Book Antiqua" w:eastAsia="宋体" w:hAnsi="Book Antiqua" w:cs="宋体"/>
          <w:bdr w:val="none" w:sz="0" w:space="0" w:color="auto"/>
          <w:lang w:eastAsia="zh-CN"/>
        </w:rPr>
        <w:t xml:space="preserve"> inhibitor/proliferation signal inhibitors: ente</w:t>
      </w:r>
      <w:r w:rsidRPr="005C7CB9">
        <w:rPr>
          <w:rFonts w:ascii="Book Antiqua" w:eastAsia="宋体" w:hAnsi="Book Antiqua" w:cs="宋体"/>
          <w:bdr w:val="none" w:sz="0" w:space="0" w:color="auto"/>
          <w:lang w:eastAsia="zh-CN"/>
        </w:rPr>
        <w:t>r</w:t>
      </w:r>
      <w:r w:rsidRPr="005C7CB9">
        <w:rPr>
          <w:rFonts w:ascii="Book Antiqua" w:eastAsia="宋体" w:hAnsi="Book Antiqua" w:cs="宋体"/>
          <w:bdr w:val="none" w:sz="0" w:space="0" w:color="auto"/>
          <w:lang w:eastAsia="zh-CN"/>
        </w:rPr>
        <w:t xml:space="preserve">ing or leaving the field? </w:t>
      </w:r>
      <w:r w:rsidRPr="005C7CB9">
        <w:rPr>
          <w:rFonts w:ascii="Book Antiqua" w:eastAsia="宋体" w:hAnsi="Book Antiqua" w:cs="宋体"/>
          <w:i/>
          <w:iCs/>
          <w:bdr w:val="none" w:sz="0" w:space="0" w:color="auto"/>
          <w:lang w:eastAsia="zh-CN"/>
        </w:rPr>
        <w:t xml:space="preserve">J </w:t>
      </w:r>
      <w:proofErr w:type="spellStart"/>
      <w:r w:rsidRPr="005C7CB9">
        <w:rPr>
          <w:rFonts w:ascii="Book Antiqua" w:eastAsia="宋体" w:hAnsi="Book Antiqua" w:cs="宋体"/>
          <w:i/>
          <w:iCs/>
          <w:bdr w:val="none" w:sz="0" w:space="0" w:color="auto"/>
          <w:lang w:eastAsia="zh-CN"/>
        </w:rPr>
        <w:t>Nephrol</w:t>
      </w:r>
      <w:proofErr w:type="spellEnd"/>
      <w:r w:rsidRPr="005C7CB9">
        <w:rPr>
          <w:rFonts w:ascii="Book Antiqua" w:eastAsia="宋体" w:hAnsi="Book Antiqua" w:cs="宋体"/>
          <w:bdr w:val="none" w:sz="0" w:space="0" w:color="auto"/>
          <w:lang w:eastAsia="zh-CN"/>
        </w:rPr>
        <w:t xml:space="preserve"> </w:t>
      </w:r>
      <w:r w:rsidR="008102FE">
        <w:rPr>
          <w:rFonts w:ascii="Book Antiqua" w:eastAsia="宋体" w:hAnsi="Book Antiqua" w:cs="宋体" w:hint="eastAsia"/>
          <w:bdr w:val="none" w:sz="0" w:space="0" w:color="auto"/>
          <w:lang w:eastAsia="zh-CN"/>
        </w:rPr>
        <w:t>2010</w:t>
      </w:r>
      <w:r w:rsidRPr="005C7CB9">
        <w:rPr>
          <w:rFonts w:ascii="Book Antiqua" w:eastAsia="宋体" w:hAnsi="Book Antiqua" w:cs="宋体"/>
          <w:bdr w:val="none" w:sz="0" w:space="0" w:color="auto"/>
          <w:lang w:eastAsia="zh-CN"/>
        </w:rPr>
        <w:t xml:space="preserve">; </w:t>
      </w:r>
      <w:r w:rsidRPr="005C7CB9">
        <w:rPr>
          <w:rFonts w:ascii="Book Antiqua" w:eastAsia="宋体" w:hAnsi="Book Antiqua" w:cs="宋体"/>
          <w:b/>
          <w:bCs/>
          <w:bdr w:val="none" w:sz="0" w:space="0" w:color="auto"/>
          <w:lang w:eastAsia="zh-CN"/>
        </w:rPr>
        <w:t>23</w:t>
      </w:r>
      <w:r w:rsidRPr="005C7CB9">
        <w:rPr>
          <w:rFonts w:ascii="Book Antiqua" w:eastAsia="宋体" w:hAnsi="Book Antiqua" w:cs="宋体"/>
          <w:bdr w:val="none" w:sz="0" w:space="0" w:color="auto"/>
          <w:lang w:eastAsia="zh-CN"/>
        </w:rPr>
        <w:t>: 133-142 [PMID: 20155724]</w:t>
      </w:r>
    </w:p>
    <w:p w14:paraId="4163B555"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20 </w:t>
      </w:r>
      <w:proofErr w:type="spellStart"/>
      <w:r w:rsidRPr="005C7CB9">
        <w:rPr>
          <w:rFonts w:ascii="Book Antiqua" w:eastAsia="宋体" w:hAnsi="Book Antiqua" w:cs="宋体"/>
          <w:b/>
          <w:bCs/>
          <w:bdr w:val="none" w:sz="0" w:space="0" w:color="auto"/>
          <w:lang w:eastAsia="zh-CN"/>
        </w:rPr>
        <w:t>Ganschow</w:t>
      </w:r>
      <w:proofErr w:type="spellEnd"/>
      <w:r w:rsidRPr="005C7CB9">
        <w:rPr>
          <w:rFonts w:ascii="Book Antiqua" w:eastAsia="宋体" w:hAnsi="Book Antiqua" w:cs="宋体"/>
          <w:b/>
          <w:bCs/>
          <w:bdr w:val="none" w:sz="0" w:space="0" w:color="auto"/>
          <w:lang w:eastAsia="zh-CN"/>
        </w:rPr>
        <w:t xml:space="preserve"> R</w:t>
      </w:r>
      <w:r w:rsidRPr="005C7CB9">
        <w:rPr>
          <w:rFonts w:ascii="Book Antiqua" w:eastAsia="宋体" w:hAnsi="Book Antiqua" w:cs="宋体"/>
          <w:bdr w:val="none" w:sz="0" w:space="0" w:color="auto"/>
          <w:lang w:eastAsia="zh-CN"/>
        </w:rPr>
        <w:t xml:space="preserve">, Pape L, Sturm E, Bauer J, </w:t>
      </w:r>
      <w:proofErr w:type="spellStart"/>
      <w:r w:rsidRPr="005C7CB9">
        <w:rPr>
          <w:rFonts w:ascii="Book Antiqua" w:eastAsia="宋体" w:hAnsi="Book Antiqua" w:cs="宋体"/>
          <w:bdr w:val="none" w:sz="0" w:space="0" w:color="auto"/>
          <w:lang w:eastAsia="zh-CN"/>
        </w:rPr>
        <w:t>Melter</w:t>
      </w:r>
      <w:proofErr w:type="spellEnd"/>
      <w:r w:rsidRPr="005C7CB9">
        <w:rPr>
          <w:rFonts w:ascii="Book Antiqua" w:eastAsia="宋体" w:hAnsi="Book Antiqua" w:cs="宋体"/>
          <w:bdr w:val="none" w:sz="0" w:space="0" w:color="auto"/>
          <w:lang w:eastAsia="zh-CN"/>
        </w:rPr>
        <w:t xml:space="preserve"> M, </w:t>
      </w:r>
      <w:proofErr w:type="spellStart"/>
      <w:r w:rsidRPr="005C7CB9">
        <w:rPr>
          <w:rFonts w:ascii="Book Antiqua" w:eastAsia="宋体" w:hAnsi="Book Antiqua" w:cs="宋体"/>
          <w:bdr w:val="none" w:sz="0" w:space="0" w:color="auto"/>
          <w:lang w:eastAsia="zh-CN"/>
        </w:rPr>
        <w:t>Gerner</w:t>
      </w:r>
      <w:proofErr w:type="spellEnd"/>
      <w:r w:rsidRPr="005C7CB9">
        <w:rPr>
          <w:rFonts w:ascii="Book Antiqua" w:eastAsia="宋体" w:hAnsi="Book Antiqua" w:cs="宋体"/>
          <w:bdr w:val="none" w:sz="0" w:space="0" w:color="auto"/>
          <w:lang w:eastAsia="zh-CN"/>
        </w:rPr>
        <w:t xml:space="preserve"> P, </w:t>
      </w:r>
      <w:proofErr w:type="spellStart"/>
      <w:r w:rsidRPr="005C7CB9">
        <w:rPr>
          <w:rFonts w:ascii="Book Antiqua" w:eastAsia="宋体" w:hAnsi="Book Antiqua" w:cs="宋体"/>
          <w:bdr w:val="none" w:sz="0" w:space="0" w:color="auto"/>
          <w:lang w:eastAsia="zh-CN"/>
        </w:rPr>
        <w:t>Höcker</w:t>
      </w:r>
      <w:proofErr w:type="spellEnd"/>
      <w:r w:rsidRPr="005C7CB9">
        <w:rPr>
          <w:rFonts w:ascii="Book Antiqua" w:eastAsia="宋体" w:hAnsi="Book Antiqua" w:cs="宋体"/>
          <w:bdr w:val="none" w:sz="0" w:space="0" w:color="auto"/>
          <w:lang w:eastAsia="zh-CN"/>
        </w:rPr>
        <w:t xml:space="preserve"> B, </w:t>
      </w:r>
      <w:proofErr w:type="spellStart"/>
      <w:r w:rsidRPr="005C7CB9">
        <w:rPr>
          <w:rFonts w:ascii="Book Antiqua" w:eastAsia="宋体" w:hAnsi="Book Antiqua" w:cs="宋体"/>
          <w:bdr w:val="none" w:sz="0" w:space="0" w:color="auto"/>
          <w:lang w:eastAsia="zh-CN"/>
        </w:rPr>
        <w:t>Ahle</w:t>
      </w:r>
      <w:r w:rsidRPr="005C7CB9">
        <w:rPr>
          <w:rFonts w:ascii="Book Antiqua" w:eastAsia="宋体" w:hAnsi="Book Antiqua" w:cs="宋体"/>
          <w:bdr w:val="none" w:sz="0" w:space="0" w:color="auto"/>
          <w:lang w:eastAsia="zh-CN"/>
        </w:rPr>
        <w:t>n</w:t>
      </w:r>
      <w:r w:rsidRPr="005C7CB9">
        <w:rPr>
          <w:rFonts w:ascii="Book Antiqua" w:eastAsia="宋体" w:hAnsi="Book Antiqua" w:cs="宋体"/>
          <w:bdr w:val="none" w:sz="0" w:space="0" w:color="auto"/>
          <w:lang w:eastAsia="zh-CN"/>
        </w:rPr>
        <w:t>stiel</w:t>
      </w:r>
      <w:proofErr w:type="spellEnd"/>
      <w:r w:rsidRPr="005C7CB9">
        <w:rPr>
          <w:rFonts w:ascii="Book Antiqua" w:eastAsia="宋体" w:hAnsi="Book Antiqua" w:cs="宋体"/>
          <w:bdr w:val="none" w:sz="0" w:space="0" w:color="auto"/>
          <w:lang w:eastAsia="zh-CN"/>
        </w:rPr>
        <w:t xml:space="preserve"> T, Kemper M, </w:t>
      </w:r>
      <w:proofErr w:type="spellStart"/>
      <w:r w:rsidRPr="005C7CB9">
        <w:rPr>
          <w:rFonts w:ascii="Book Antiqua" w:eastAsia="宋体" w:hAnsi="Book Antiqua" w:cs="宋体"/>
          <w:bdr w:val="none" w:sz="0" w:space="0" w:color="auto"/>
          <w:lang w:eastAsia="zh-CN"/>
        </w:rPr>
        <w:t>Brinkert</w:t>
      </w:r>
      <w:proofErr w:type="spellEnd"/>
      <w:r w:rsidRPr="005C7CB9">
        <w:rPr>
          <w:rFonts w:ascii="Book Antiqua" w:eastAsia="宋体" w:hAnsi="Book Antiqua" w:cs="宋体"/>
          <w:bdr w:val="none" w:sz="0" w:space="0" w:color="auto"/>
          <w:lang w:eastAsia="zh-CN"/>
        </w:rPr>
        <w:t xml:space="preserve"> F, </w:t>
      </w:r>
      <w:proofErr w:type="spellStart"/>
      <w:r w:rsidRPr="005C7CB9">
        <w:rPr>
          <w:rFonts w:ascii="Book Antiqua" w:eastAsia="宋体" w:hAnsi="Book Antiqua" w:cs="宋体"/>
          <w:bdr w:val="none" w:sz="0" w:space="0" w:color="auto"/>
          <w:lang w:eastAsia="zh-CN"/>
        </w:rPr>
        <w:t>Sachse</w:t>
      </w:r>
      <w:proofErr w:type="spellEnd"/>
      <w:r w:rsidRPr="005C7CB9">
        <w:rPr>
          <w:rFonts w:ascii="Book Antiqua" w:eastAsia="宋体" w:hAnsi="Book Antiqua" w:cs="宋体"/>
          <w:bdr w:val="none" w:sz="0" w:space="0" w:color="auto"/>
          <w:lang w:eastAsia="zh-CN"/>
        </w:rPr>
        <w:t xml:space="preserve"> MM, </w:t>
      </w:r>
      <w:proofErr w:type="spellStart"/>
      <w:r w:rsidRPr="005C7CB9">
        <w:rPr>
          <w:rFonts w:ascii="Book Antiqua" w:eastAsia="宋体" w:hAnsi="Book Antiqua" w:cs="宋体"/>
          <w:bdr w:val="none" w:sz="0" w:space="0" w:color="auto"/>
          <w:lang w:eastAsia="zh-CN"/>
        </w:rPr>
        <w:t>Tönshoff</w:t>
      </w:r>
      <w:proofErr w:type="spellEnd"/>
      <w:r w:rsidRPr="005C7CB9">
        <w:rPr>
          <w:rFonts w:ascii="Book Antiqua" w:eastAsia="宋体" w:hAnsi="Book Antiqua" w:cs="宋体"/>
          <w:bdr w:val="none" w:sz="0" w:space="0" w:color="auto"/>
          <w:lang w:eastAsia="zh-CN"/>
        </w:rPr>
        <w:t xml:space="preserve"> B. Growing experience with </w:t>
      </w:r>
      <w:proofErr w:type="spellStart"/>
      <w:r w:rsidRPr="005C7CB9">
        <w:rPr>
          <w:rFonts w:ascii="Book Antiqua" w:eastAsia="宋体" w:hAnsi="Book Antiqua" w:cs="宋体"/>
          <w:bdr w:val="none" w:sz="0" w:space="0" w:color="auto"/>
          <w:lang w:eastAsia="zh-CN"/>
        </w:rPr>
        <w:t>mTOR</w:t>
      </w:r>
      <w:proofErr w:type="spellEnd"/>
      <w:r w:rsidRPr="005C7CB9">
        <w:rPr>
          <w:rFonts w:ascii="Book Antiqua" w:eastAsia="宋体" w:hAnsi="Book Antiqua" w:cs="宋体"/>
          <w:bdr w:val="none" w:sz="0" w:space="0" w:color="auto"/>
          <w:lang w:eastAsia="zh-CN"/>
        </w:rPr>
        <w:t xml:space="preserve"> inhibitors in pediatric solid organ transplantation. </w:t>
      </w:r>
      <w:proofErr w:type="spellStart"/>
      <w:r w:rsidRPr="005C7CB9">
        <w:rPr>
          <w:rFonts w:ascii="Book Antiqua" w:eastAsia="宋体" w:hAnsi="Book Antiqua" w:cs="宋体"/>
          <w:i/>
          <w:iCs/>
          <w:bdr w:val="none" w:sz="0" w:space="0" w:color="auto"/>
          <w:lang w:eastAsia="zh-CN"/>
        </w:rPr>
        <w:t>Pediatr</w:t>
      </w:r>
      <w:proofErr w:type="spellEnd"/>
      <w:r w:rsidRPr="005C7CB9">
        <w:rPr>
          <w:rFonts w:ascii="Book Antiqua" w:eastAsia="宋体" w:hAnsi="Book Antiqua" w:cs="宋体"/>
          <w:i/>
          <w:iCs/>
          <w:bdr w:val="none" w:sz="0" w:space="0" w:color="auto"/>
          <w:lang w:eastAsia="zh-CN"/>
        </w:rPr>
        <w:t xml:space="preserve"> Transplant</w:t>
      </w:r>
      <w:r w:rsidRPr="005C7CB9">
        <w:rPr>
          <w:rFonts w:ascii="Book Antiqua" w:eastAsia="宋体" w:hAnsi="Book Antiqua" w:cs="宋体"/>
          <w:bdr w:val="none" w:sz="0" w:space="0" w:color="auto"/>
          <w:lang w:eastAsia="zh-CN"/>
        </w:rPr>
        <w:t xml:space="preserve"> 2013; </w:t>
      </w:r>
      <w:r w:rsidRPr="005C7CB9">
        <w:rPr>
          <w:rFonts w:ascii="Book Antiqua" w:eastAsia="宋体" w:hAnsi="Book Antiqua" w:cs="宋体"/>
          <w:b/>
          <w:bCs/>
          <w:bdr w:val="none" w:sz="0" w:space="0" w:color="auto"/>
          <w:lang w:eastAsia="zh-CN"/>
        </w:rPr>
        <w:t>17</w:t>
      </w:r>
      <w:r w:rsidRPr="005C7CB9">
        <w:rPr>
          <w:rFonts w:ascii="Book Antiqua" w:eastAsia="宋体" w:hAnsi="Book Antiqua" w:cs="宋体"/>
          <w:bdr w:val="none" w:sz="0" w:space="0" w:color="auto"/>
          <w:lang w:eastAsia="zh-CN"/>
        </w:rPr>
        <w:t>: 694-706 [PMID: 24004351 DOI: 10.1111/petr.12147]</w:t>
      </w:r>
    </w:p>
    <w:p w14:paraId="29305DDD"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21 </w:t>
      </w:r>
      <w:proofErr w:type="spellStart"/>
      <w:r w:rsidRPr="005C7CB9">
        <w:rPr>
          <w:rFonts w:ascii="Book Antiqua" w:eastAsia="宋体" w:hAnsi="Book Antiqua" w:cs="宋体"/>
          <w:b/>
          <w:bCs/>
          <w:bdr w:val="none" w:sz="0" w:space="0" w:color="auto"/>
          <w:lang w:eastAsia="zh-CN"/>
        </w:rPr>
        <w:t>Peddi</w:t>
      </w:r>
      <w:proofErr w:type="spellEnd"/>
      <w:r w:rsidRPr="005C7CB9">
        <w:rPr>
          <w:rFonts w:ascii="Book Antiqua" w:eastAsia="宋体" w:hAnsi="Book Antiqua" w:cs="宋体"/>
          <w:b/>
          <w:bCs/>
          <w:bdr w:val="none" w:sz="0" w:space="0" w:color="auto"/>
          <w:lang w:eastAsia="zh-CN"/>
        </w:rPr>
        <w:t xml:space="preserve"> VR</w:t>
      </w:r>
      <w:r w:rsidRPr="005C7CB9">
        <w:rPr>
          <w:rFonts w:ascii="Book Antiqua" w:eastAsia="宋体" w:hAnsi="Book Antiqua" w:cs="宋体"/>
          <w:bdr w:val="none" w:sz="0" w:space="0" w:color="auto"/>
          <w:lang w:eastAsia="zh-CN"/>
        </w:rPr>
        <w:t xml:space="preserve">, Wiseman A, </w:t>
      </w:r>
      <w:proofErr w:type="spellStart"/>
      <w:r w:rsidRPr="005C7CB9">
        <w:rPr>
          <w:rFonts w:ascii="Book Antiqua" w:eastAsia="宋体" w:hAnsi="Book Antiqua" w:cs="宋体"/>
          <w:bdr w:val="none" w:sz="0" w:space="0" w:color="auto"/>
          <w:lang w:eastAsia="zh-CN"/>
        </w:rPr>
        <w:t>Chavin</w:t>
      </w:r>
      <w:proofErr w:type="spellEnd"/>
      <w:r w:rsidRPr="005C7CB9">
        <w:rPr>
          <w:rFonts w:ascii="Book Antiqua" w:eastAsia="宋体" w:hAnsi="Book Antiqua" w:cs="宋体"/>
          <w:bdr w:val="none" w:sz="0" w:space="0" w:color="auto"/>
          <w:lang w:eastAsia="zh-CN"/>
        </w:rPr>
        <w:t xml:space="preserve"> K, </w:t>
      </w:r>
      <w:proofErr w:type="spellStart"/>
      <w:r w:rsidRPr="005C7CB9">
        <w:rPr>
          <w:rFonts w:ascii="Book Antiqua" w:eastAsia="宋体" w:hAnsi="Book Antiqua" w:cs="宋体"/>
          <w:bdr w:val="none" w:sz="0" w:space="0" w:color="auto"/>
          <w:lang w:eastAsia="zh-CN"/>
        </w:rPr>
        <w:t>Slakey</w:t>
      </w:r>
      <w:proofErr w:type="spellEnd"/>
      <w:r w:rsidRPr="005C7CB9">
        <w:rPr>
          <w:rFonts w:ascii="Book Antiqua" w:eastAsia="宋体" w:hAnsi="Book Antiqua" w:cs="宋体"/>
          <w:bdr w:val="none" w:sz="0" w:space="0" w:color="auto"/>
          <w:lang w:eastAsia="zh-CN"/>
        </w:rPr>
        <w:t xml:space="preserve"> D. Review of combination therapy with </w:t>
      </w:r>
      <w:proofErr w:type="spellStart"/>
      <w:r w:rsidRPr="005C7CB9">
        <w:rPr>
          <w:rFonts w:ascii="Book Antiqua" w:eastAsia="宋体" w:hAnsi="Book Antiqua" w:cs="宋体"/>
          <w:bdr w:val="none" w:sz="0" w:space="0" w:color="auto"/>
          <w:lang w:eastAsia="zh-CN"/>
        </w:rPr>
        <w:t>mTOR</w:t>
      </w:r>
      <w:proofErr w:type="spellEnd"/>
      <w:r w:rsidRPr="005C7CB9">
        <w:rPr>
          <w:rFonts w:ascii="Book Antiqua" w:eastAsia="宋体" w:hAnsi="Book Antiqua" w:cs="宋体"/>
          <w:bdr w:val="none" w:sz="0" w:space="0" w:color="auto"/>
          <w:lang w:eastAsia="zh-CN"/>
        </w:rPr>
        <w:t xml:space="preserve"> inhibitors and tacrolimus minimization after transplantation. </w:t>
      </w:r>
      <w:r w:rsidRPr="005C7CB9">
        <w:rPr>
          <w:rFonts w:ascii="Book Antiqua" w:eastAsia="宋体" w:hAnsi="Book Antiqua" w:cs="宋体"/>
          <w:i/>
          <w:iCs/>
          <w:bdr w:val="none" w:sz="0" w:space="0" w:color="auto"/>
          <w:lang w:eastAsia="zh-CN"/>
        </w:rPr>
        <w:t>Tran</w:t>
      </w:r>
      <w:r w:rsidRPr="005C7CB9">
        <w:rPr>
          <w:rFonts w:ascii="Book Antiqua" w:eastAsia="宋体" w:hAnsi="Book Antiqua" w:cs="宋体"/>
          <w:i/>
          <w:iCs/>
          <w:bdr w:val="none" w:sz="0" w:space="0" w:color="auto"/>
          <w:lang w:eastAsia="zh-CN"/>
        </w:rPr>
        <w:t>s</w:t>
      </w:r>
      <w:r w:rsidRPr="005C7CB9">
        <w:rPr>
          <w:rFonts w:ascii="Book Antiqua" w:eastAsia="宋体" w:hAnsi="Book Antiqua" w:cs="宋体"/>
          <w:i/>
          <w:iCs/>
          <w:bdr w:val="none" w:sz="0" w:space="0" w:color="auto"/>
          <w:lang w:eastAsia="zh-CN"/>
        </w:rPr>
        <w:t xml:space="preserve">plant Rev </w:t>
      </w:r>
      <w:r w:rsidRPr="005C7CB9">
        <w:rPr>
          <w:rFonts w:ascii="Book Antiqua" w:eastAsia="宋体" w:hAnsi="Book Antiqua" w:cs="宋体"/>
          <w:iCs/>
          <w:bdr w:val="none" w:sz="0" w:space="0" w:color="auto"/>
          <w:lang w:eastAsia="zh-CN"/>
        </w:rPr>
        <w:t>(Orlando)</w:t>
      </w:r>
      <w:r w:rsidRPr="005C7CB9">
        <w:rPr>
          <w:rFonts w:ascii="Book Antiqua" w:eastAsia="宋体" w:hAnsi="Book Antiqua" w:cs="宋体"/>
          <w:bdr w:val="none" w:sz="0" w:space="0" w:color="auto"/>
          <w:lang w:eastAsia="zh-CN"/>
        </w:rPr>
        <w:t xml:space="preserve"> 2013; </w:t>
      </w:r>
      <w:r w:rsidRPr="005C7CB9">
        <w:rPr>
          <w:rFonts w:ascii="Book Antiqua" w:eastAsia="宋体" w:hAnsi="Book Antiqua" w:cs="宋体"/>
          <w:b/>
          <w:bCs/>
          <w:bdr w:val="none" w:sz="0" w:space="0" w:color="auto"/>
          <w:lang w:eastAsia="zh-CN"/>
        </w:rPr>
        <w:t>27</w:t>
      </w:r>
      <w:r w:rsidRPr="005C7CB9">
        <w:rPr>
          <w:rFonts w:ascii="Book Antiqua" w:eastAsia="宋体" w:hAnsi="Book Antiqua" w:cs="宋体"/>
          <w:bdr w:val="none" w:sz="0" w:space="0" w:color="auto"/>
          <w:lang w:eastAsia="zh-CN"/>
        </w:rPr>
        <w:t>: 97-107 [PMID: 23932018 DOI: 10.1016/j.trre.2013.06.001]</w:t>
      </w:r>
    </w:p>
    <w:p w14:paraId="3F8DB4E9"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5C7CB9">
        <w:rPr>
          <w:rFonts w:ascii="Book Antiqua" w:eastAsia="宋体" w:hAnsi="Book Antiqua" w:cs="宋体"/>
          <w:bdr w:val="none" w:sz="0" w:space="0" w:color="auto"/>
          <w:lang w:eastAsia="zh-CN"/>
        </w:rPr>
        <w:t xml:space="preserve">22 </w:t>
      </w:r>
      <w:proofErr w:type="spellStart"/>
      <w:r w:rsidRPr="005C7CB9">
        <w:rPr>
          <w:rFonts w:ascii="Book Antiqua" w:eastAsia="宋体" w:hAnsi="Book Antiqua" w:cs="宋体"/>
          <w:b/>
          <w:bCs/>
          <w:bdr w:val="none" w:sz="0" w:space="0" w:color="auto"/>
          <w:lang w:eastAsia="zh-CN"/>
        </w:rPr>
        <w:t>Pescovitz</w:t>
      </w:r>
      <w:proofErr w:type="spellEnd"/>
      <w:r w:rsidRPr="005C7CB9">
        <w:rPr>
          <w:rFonts w:ascii="Book Antiqua" w:eastAsia="宋体" w:hAnsi="Book Antiqua" w:cs="宋体"/>
          <w:b/>
          <w:bCs/>
          <w:bdr w:val="none" w:sz="0" w:space="0" w:color="auto"/>
          <w:lang w:eastAsia="zh-CN"/>
        </w:rPr>
        <w:t xml:space="preserve"> MD</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Govani</w:t>
      </w:r>
      <w:proofErr w:type="spellEnd"/>
      <w:r w:rsidRPr="005C7CB9">
        <w:rPr>
          <w:rFonts w:ascii="Book Antiqua" w:eastAsia="宋体" w:hAnsi="Book Antiqua" w:cs="宋体"/>
          <w:bdr w:val="none" w:sz="0" w:space="0" w:color="auto"/>
          <w:lang w:eastAsia="zh-CN"/>
        </w:rPr>
        <w:t xml:space="preserve"> M. </w:t>
      </w:r>
      <w:proofErr w:type="spellStart"/>
      <w:r w:rsidRPr="005C7CB9">
        <w:rPr>
          <w:rFonts w:ascii="Book Antiqua" w:eastAsia="宋体" w:hAnsi="Book Antiqua" w:cs="宋体"/>
          <w:bdr w:val="none" w:sz="0" w:space="0" w:color="auto"/>
          <w:lang w:eastAsia="zh-CN"/>
        </w:rPr>
        <w:t>Sirolimus</w:t>
      </w:r>
      <w:proofErr w:type="spellEnd"/>
      <w:r w:rsidRPr="005C7CB9">
        <w:rPr>
          <w:rFonts w:ascii="Book Antiqua" w:eastAsia="宋体" w:hAnsi="Book Antiqua" w:cs="宋体"/>
          <w:bdr w:val="none" w:sz="0" w:space="0" w:color="auto"/>
          <w:lang w:eastAsia="zh-CN"/>
        </w:rPr>
        <w:t xml:space="preserve"> and mycophenolate </w:t>
      </w:r>
      <w:proofErr w:type="spellStart"/>
      <w:r w:rsidRPr="005C7CB9">
        <w:rPr>
          <w:rFonts w:ascii="Book Antiqua" w:eastAsia="宋体" w:hAnsi="Book Antiqua" w:cs="宋体"/>
          <w:bdr w:val="none" w:sz="0" w:space="0" w:color="auto"/>
          <w:lang w:eastAsia="zh-CN"/>
        </w:rPr>
        <w:t>mofetil</w:t>
      </w:r>
      <w:proofErr w:type="spellEnd"/>
      <w:r w:rsidRPr="005C7CB9">
        <w:rPr>
          <w:rFonts w:ascii="Book Antiqua" w:eastAsia="宋体" w:hAnsi="Book Antiqua" w:cs="宋体"/>
          <w:bdr w:val="none" w:sz="0" w:space="0" w:color="auto"/>
          <w:lang w:eastAsia="zh-CN"/>
        </w:rPr>
        <w:t xml:space="preserve"> for </w:t>
      </w:r>
      <w:proofErr w:type="spellStart"/>
      <w:r w:rsidRPr="005C7CB9">
        <w:rPr>
          <w:rFonts w:ascii="Book Antiqua" w:eastAsia="宋体" w:hAnsi="Book Antiqua" w:cs="宋体"/>
          <w:bdr w:val="none" w:sz="0" w:space="0" w:color="auto"/>
          <w:lang w:eastAsia="zh-CN"/>
        </w:rPr>
        <w:t>calcine</w:t>
      </w:r>
      <w:r w:rsidRPr="005C7CB9">
        <w:rPr>
          <w:rFonts w:ascii="Book Antiqua" w:eastAsia="宋体" w:hAnsi="Book Antiqua" w:cs="宋体"/>
          <w:bdr w:val="none" w:sz="0" w:space="0" w:color="auto"/>
          <w:lang w:eastAsia="zh-CN"/>
        </w:rPr>
        <w:t>u</w:t>
      </w:r>
      <w:r w:rsidRPr="005C7CB9">
        <w:rPr>
          <w:rFonts w:ascii="Book Antiqua" w:eastAsia="宋体" w:hAnsi="Book Antiqua" w:cs="宋体"/>
          <w:bdr w:val="none" w:sz="0" w:space="0" w:color="auto"/>
          <w:lang w:eastAsia="zh-CN"/>
        </w:rPr>
        <w:t>rin</w:t>
      </w:r>
      <w:proofErr w:type="spellEnd"/>
      <w:r w:rsidRPr="005C7CB9">
        <w:rPr>
          <w:rFonts w:ascii="Book Antiqua" w:eastAsia="宋体" w:hAnsi="Book Antiqua" w:cs="宋体"/>
          <w:bdr w:val="none" w:sz="0" w:space="0" w:color="auto"/>
          <w:lang w:eastAsia="zh-CN"/>
        </w:rPr>
        <w:t>-free immunosuppression in renal transplant recipients.</w:t>
      </w:r>
      <w:proofErr w:type="gramEnd"/>
      <w:r w:rsidRPr="005C7CB9">
        <w:rPr>
          <w:rFonts w:ascii="Book Antiqua" w:eastAsia="宋体" w:hAnsi="Book Antiqua" w:cs="宋体"/>
          <w:bdr w:val="none" w:sz="0" w:space="0" w:color="auto"/>
          <w:lang w:eastAsia="zh-CN"/>
        </w:rPr>
        <w:t xml:space="preserve"> </w:t>
      </w:r>
      <w:r w:rsidRPr="005C7CB9">
        <w:rPr>
          <w:rFonts w:ascii="Book Antiqua" w:eastAsia="宋体" w:hAnsi="Book Antiqua" w:cs="宋体"/>
          <w:i/>
          <w:iCs/>
          <w:bdr w:val="none" w:sz="0" w:space="0" w:color="auto"/>
          <w:lang w:eastAsia="zh-CN"/>
        </w:rPr>
        <w:t>Am J Kidney Dis</w:t>
      </w:r>
      <w:r w:rsidRPr="005C7CB9">
        <w:rPr>
          <w:rFonts w:ascii="Book Antiqua" w:eastAsia="宋体" w:hAnsi="Book Antiqua" w:cs="宋体"/>
          <w:bdr w:val="none" w:sz="0" w:space="0" w:color="auto"/>
          <w:lang w:eastAsia="zh-CN"/>
        </w:rPr>
        <w:t xml:space="preserve"> 2001; </w:t>
      </w:r>
      <w:r w:rsidRPr="005C7CB9">
        <w:rPr>
          <w:rFonts w:ascii="Book Antiqua" w:eastAsia="宋体" w:hAnsi="Book Antiqua" w:cs="宋体"/>
          <w:b/>
          <w:bCs/>
          <w:bdr w:val="none" w:sz="0" w:space="0" w:color="auto"/>
          <w:lang w:eastAsia="zh-CN"/>
        </w:rPr>
        <w:t>38</w:t>
      </w:r>
      <w:r w:rsidRPr="005C7CB9">
        <w:rPr>
          <w:rFonts w:ascii="Book Antiqua" w:eastAsia="宋体" w:hAnsi="Book Antiqua" w:cs="宋体"/>
          <w:bdr w:val="none" w:sz="0" w:space="0" w:color="auto"/>
          <w:lang w:eastAsia="zh-CN"/>
        </w:rPr>
        <w:t>: S16-S21 [PMID: 11583940]</w:t>
      </w:r>
    </w:p>
    <w:p w14:paraId="3A622F61"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23 </w:t>
      </w:r>
      <w:proofErr w:type="spellStart"/>
      <w:r w:rsidRPr="005C7CB9">
        <w:rPr>
          <w:rFonts w:ascii="Book Antiqua" w:eastAsia="宋体" w:hAnsi="Book Antiqua" w:cs="宋体"/>
          <w:b/>
          <w:bCs/>
          <w:bdr w:val="none" w:sz="0" w:space="0" w:color="auto"/>
          <w:lang w:eastAsia="zh-CN"/>
        </w:rPr>
        <w:t>Budde</w:t>
      </w:r>
      <w:proofErr w:type="spellEnd"/>
      <w:r w:rsidRPr="005C7CB9">
        <w:rPr>
          <w:rFonts w:ascii="Book Antiqua" w:eastAsia="宋体" w:hAnsi="Book Antiqua" w:cs="宋体"/>
          <w:b/>
          <w:bCs/>
          <w:bdr w:val="none" w:sz="0" w:space="0" w:color="auto"/>
          <w:lang w:eastAsia="zh-CN"/>
        </w:rPr>
        <w:t xml:space="preserve"> K</w:t>
      </w:r>
      <w:r w:rsidRPr="005C7CB9">
        <w:rPr>
          <w:rFonts w:ascii="Book Antiqua" w:eastAsia="宋体" w:hAnsi="Book Antiqua" w:cs="宋体"/>
          <w:bdr w:val="none" w:sz="0" w:space="0" w:color="auto"/>
          <w:lang w:eastAsia="zh-CN"/>
        </w:rPr>
        <w:t xml:space="preserve">, Becker T, </w:t>
      </w:r>
      <w:proofErr w:type="spellStart"/>
      <w:r w:rsidRPr="005C7CB9">
        <w:rPr>
          <w:rFonts w:ascii="Book Antiqua" w:eastAsia="宋体" w:hAnsi="Book Antiqua" w:cs="宋体"/>
          <w:bdr w:val="none" w:sz="0" w:space="0" w:color="auto"/>
          <w:lang w:eastAsia="zh-CN"/>
        </w:rPr>
        <w:t>Arns</w:t>
      </w:r>
      <w:proofErr w:type="spellEnd"/>
      <w:r w:rsidRPr="005C7CB9">
        <w:rPr>
          <w:rFonts w:ascii="Book Antiqua" w:eastAsia="宋体" w:hAnsi="Book Antiqua" w:cs="宋体"/>
          <w:bdr w:val="none" w:sz="0" w:space="0" w:color="auto"/>
          <w:lang w:eastAsia="zh-CN"/>
        </w:rPr>
        <w:t xml:space="preserve"> W, </w:t>
      </w:r>
      <w:proofErr w:type="spellStart"/>
      <w:r w:rsidRPr="005C7CB9">
        <w:rPr>
          <w:rFonts w:ascii="Book Antiqua" w:eastAsia="宋体" w:hAnsi="Book Antiqua" w:cs="宋体"/>
          <w:bdr w:val="none" w:sz="0" w:space="0" w:color="auto"/>
          <w:lang w:eastAsia="zh-CN"/>
        </w:rPr>
        <w:t>Sommerer</w:t>
      </w:r>
      <w:proofErr w:type="spellEnd"/>
      <w:r w:rsidRPr="005C7CB9">
        <w:rPr>
          <w:rFonts w:ascii="Book Antiqua" w:eastAsia="宋体" w:hAnsi="Book Antiqua" w:cs="宋体"/>
          <w:bdr w:val="none" w:sz="0" w:space="0" w:color="auto"/>
          <w:lang w:eastAsia="zh-CN"/>
        </w:rPr>
        <w:t xml:space="preserve"> C, </w:t>
      </w:r>
      <w:proofErr w:type="spellStart"/>
      <w:r w:rsidRPr="005C7CB9">
        <w:rPr>
          <w:rFonts w:ascii="Book Antiqua" w:eastAsia="宋体" w:hAnsi="Book Antiqua" w:cs="宋体"/>
          <w:bdr w:val="none" w:sz="0" w:space="0" w:color="auto"/>
          <w:lang w:eastAsia="zh-CN"/>
        </w:rPr>
        <w:t>Reinke</w:t>
      </w:r>
      <w:proofErr w:type="spellEnd"/>
      <w:r w:rsidRPr="005C7CB9">
        <w:rPr>
          <w:rFonts w:ascii="Book Antiqua" w:eastAsia="宋体" w:hAnsi="Book Antiqua" w:cs="宋体"/>
          <w:bdr w:val="none" w:sz="0" w:space="0" w:color="auto"/>
          <w:lang w:eastAsia="zh-CN"/>
        </w:rPr>
        <w:t xml:space="preserve"> P, </w:t>
      </w:r>
      <w:proofErr w:type="spellStart"/>
      <w:r w:rsidRPr="005C7CB9">
        <w:rPr>
          <w:rFonts w:ascii="Book Antiqua" w:eastAsia="宋体" w:hAnsi="Book Antiqua" w:cs="宋体"/>
          <w:bdr w:val="none" w:sz="0" w:space="0" w:color="auto"/>
          <w:lang w:eastAsia="zh-CN"/>
        </w:rPr>
        <w:t>Eisenberger</w:t>
      </w:r>
      <w:proofErr w:type="spellEnd"/>
      <w:r w:rsidRPr="005C7CB9">
        <w:rPr>
          <w:rFonts w:ascii="Book Antiqua" w:eastAsia="宋体" w:hAnsi="Book Antiqua" w:cs="宋体"/>
          <w:bdr w:val="none" w:sz="0" w:space="0" w:color="auto"/>
          <w:lang w:eastAsia="zh-CN"/>
        </w:rPr>
        <w:t xml:space="preserve"> U, Kramer S, Fischer W, </w:t>
      </w:r>
      <w:proofErr w:type="spellStart"/>
      <w:r w:rsidRPr="005C7CB9">
        <w:rPr>
          <w:rFonts w:ascii="Book Antiqua" w:eastAsia="宋体" w:hAnsi="Book Antiqua" w:cs="宋体"/>
          <w:bdr w:val="none" w:sz="0" w:space="0" w:color="auto"/>
          <w:lang w:eastAsia="zh-CN"/>
        </w:rPr>
        <w:t>Gschaidmeier</w:t>
      </w:r>
      <w:proofErr w:type="spellEnd"/>
      <w:r w:rsidRPr="005C7CB9">
        <w:rPr>
          <w:rFonts w:ascii="Book Antiqua" w:eastAsia="宋体" w:hAnsi="Book Antiqua" w:cs="宋体"/>
          <w:bdr w:val="none" w:sz="0" w:space="0" w:color="auto"/>
          <w:lang w:eastAsia="zh-CN"/>
        </w:rPr>
        <w:t xml:space="preserve"> H, </w:t>
      </w:r>
      <w:proofErr w:type="spellStart"/>
      <w:r w:rsidRPr="005C7CB9">
        <w:rPr>
          <w:rFonts w:ascii="Book Antiqua" w:eastAsia="宋体" w:hAnsi="Book Antiqua" w:cs="宋体"/>
          <w:bdr w:val="none" w:sz="0" w:space="0" w:color="auto"/>
          <w:lang w:eastAsia="zh-CN"/>
        </w:rPr>
        <w:t>Pietruck</w:t>
      </w:r>
      <w:proofErr w:type="spellEnd"/>
      <w:r w:rsidRPr="005C7CB9">
        <w:rPr>
          <w:rFonts w:ascii="Book Antiqua" w:eastAsia="宋体" w:hAnsi="Book Antiqua" w:cs="宋体"/>
          <w:bdr w:val="none" w:sz="0" w:space="0" w:color="auto"/>
          <w:lang w:eastAsia="zh-CN"/>
        </w:rPr>
        <w:t xml:space="preserve"> F. </w:t>
      </w:r>
      <w:proofErr w:type="spellStart"/>
      <w:r w:rsidRPr="005C7CB9">
        <w:rPr>
          <w:rFonts w:ascii="Book Antiqua" w:eastAsia="宋体" w:hAnsi="Book Antiqua" w:cs="宋体"/>
          <w:bdr w:val="none" w:sz="0" w:space="0" w:color="auto"/>
          <w:lang w:eastAsia="zh-CN"/>
        </w:rPr>
        <w:t>Everolimus</w:t>
      </w:r>
      <w:proofErr w:type="spellEnd"/>
      <w:r w:rsidRPr="005C7CB9">
        <w:rPr>
          <w:rFonts w:ascii="Book Antiqua" w:eastAsia="宋体" w:hAnsi="Book Antiqua" w:cs="宋体"/>
          <w:bdr w:val="none" w:sz="0" w:space="0" w:color="auto"/>
          <w:lang w:eastAsia="zh-CN"/>
        </w:rPr>
        <w:t xml:space="preserve">-based, </w:t>
      </w:r>
      <w:proofErr w:type="spellStart"/>
      <w:r w:rsidRPr="005C7CB9">
        <w:rPr>
          <w:rFonts w:ascii="Book Antiqua" w:eastAsia="宋体" w:hAnsi="Book Antiqua" w:cs="宋体"/>
          <w:bdr w:val="none" w:sz="0" w:space="0" w:color="auto"/>
          <w:lang w:eastAsia="zh-CN"/>
        </w:rPr>
        <w:t>calcineurin</w:t>
      </w:r>
      <w:proofErr w:type="spellEnd"/>
      <w:r w:rsidRPr="005C7CB9">
        <w:rPr>
          <w:rFonts w:ascii="Book Antiqua" w:eastAsia="宋体" w:hAnsi="Book Antiqua" w:cs="宋体"/>
          <w:bdr w:val="none" w:sz="0" w:space="0" w:color="auto"/>
          <w:lang w:eastAsia="zh-CN"/>
        </w:rPr>
        <w:t xml:space="preserve">-inhibitor-free regimen in recipients of de-novo kidney transplants: an open-label, </w:t>
      </w:r>
      <w:proofErr w:type="spellStart"/>
      <w:r w:rsidRPr="005C7CB9">
        <w:rPr>
          <w:rFonts w:ascii="Book Antiqua" w:eastAsia="宋体" w:hAnsi="Book Antiqua" w:cs="宋体"/>
          <w:bdr w:val="none" w:sz="0" w:space="0" w:color="auto"/>
          <w:lang w:eastAsia="zh-CN"/>
        </w:rPr>
        <w:t>rando</w:t>
      </w:r>
      <w:r w:rsidRPr="005C7CB9">
        <w:rPr>
          <w:rFonts w:ascii="Book Antiqua" w:eastAsia="宋体" w:hAnsi="Book Antiqua" w:cs="宋体"/>
          <w:bdr w:val="none" w:sz="0" w:space="0" w:color="auto"/>
          <w:lang w:eastAsia="zh-CN"/>
        </w:rPr>
        <w:t>m</w:t>
      </w:r>
      <w:r w:rsidRPr="005C7CB9">
        <w:rPr>
          <w:rFonts w:ascii="Book Antiqua" w:eastAsia="宋体" w:hAnsi="Book Antiqua" w:cs="宋体"/>
          <w:bdr w:val="none" w:sz="0" w:space="0" w:color="auto"/>
          <w:lang w:eastAsia="zh-CN"/>
        </w:rPr>
        <w:lastRenderedPageBreak/>
        <w:t>ised</w:t>
      </w:r>
      <w:proofErr w:type="spellEnd"/>
      <w:r w:rsidRPr="005C7CB9">
        <w:rPr>
          <w:rFonts w:ascii="Book Antiqua" w:eastAsia="宋体" w:hAnsi="Book Antiqua" w:cs="宋体"/>
          <w:bdr w:val="none" w:sz="0" w:space="0" w:color="auto"/>
          <w:lang w:eastAsia="zh-CN"/>
        </w:rPr>
        <w:t xml:space="preserve">, controlled trial. </w:t>
      </w:r>
      <w:r w:rsidRPr="005C7CB9">
        <w:rPr>
          <w:rFonts w:ascii="Book Antiqua" w:eastAsia="宋体" w:hAnsi="Book Antiqua" w:cs="宋体"/>
          <w:i/>
          <w:iCs/>
          <w:bdr w:val="none" w:sz="0" w:space="0" w:color="auto"/>
          <w:lang w:eastAsia="zh-CN"/>
        </w:rPr>
        <w:t>Lancet</w:t>
      </w:r>
      <w:r w:rsidRPr="005C7CB9">
        <w:rPr>
          <w:rFonts w:ascii="Book Antiqua" w:eastAsia="宋体" w:hAnsi="Book Antiqua" w:cs="宋体"/>
          <w:bdr w:val="none" w:sz="0" w:space="0" w:color="auto"/>
          <w:lang w:eastAsia="zh-CN"/>
        </w:rPr>
        <w:t xml:space="preserve"> 2011; </w:t>
      </w:r>
      <w:r w:rsidRPr="005C7CB9">
        <w:rPr>
          <w:rFonts w:ascii="Book Antiqua" w:eastAsia="宋体" w:hAnsi="Book Antiqua" w:cs="宋体"/>
          <w:b/>
          <w:bCs/>
          <w:bdr w:val="none" w:sz="0" w:space="0" w:color="auto"/>
          <w:lang w:eastAsia="zh-CN"/>
        </w:rPr>
        <w:t>377</w:t>
      </w:r>
      <w:r w:rsidRPr="005C7CB9">
        <w:rPr>
          <w:rFonts w:ascii="Book Antiqua" w:eastAsia="宋体" w:hAnsi="Book Antiqua" w:cs="宋体"/>
          <w:bdr w:val="none" w:sz="0" w:space="0" w:color="auto"/>
          <w:lang w:eastAsia="zh-CN"/>
        </w:rPr>
        <w:t>: 837-847 [PMID: 21334736 DOI: 10.1016/S0140-6736(10)62318-5]</w:t>
      </w:r>
    </w:p>
    <w:p w14:paraId="63C062D2"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24 </w:t>
      </w:r>
      <w:proofErr w:type="spellStart"/>
      <w:r w:rsidRPr="005C7CB9">
        <w:rPr>
          <w:rFonts w:ascii="Book Antiqua" w:eastAsia="宋体" w:hAnsi="Book Antiqua" w:cs="宋体"/>
          <w:b/>
          <w:bCs/>
          <w:bdr w:val="none" w:sz="0" w:space="0" w:color="auto"/>
          <w:lang w:eastAsia="zh-CN"/>
        </w:rPr>
        <w:t>Mjörnstedt</w:t>
      </w:r>
      <w:proofErr w:type="spellEnd"/>
      <w:r w:rsidRPr="005C7CB9">
        <w:rPr>
          <w:rFonts w:ascii="Book Antiqua" w:eastAsia="宋体" w:hAnsi="Book Antiqua" w:cs="宋体"/>
          <w:b/>
          <w:bCs/>
          <w:bdr w:val="none" w:sz="0" w:space="0" w:color="auto"/>
          <w:lang w:eastAsia="zh-CN"/>
        </w:rPr>
        <w:t xml:space="preserve"> L</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Sørensen</w:t>
      </w:r>
      <w:proofErr w:type="spellEnd"/>
      <w:r w:rsidRPr="005C7CB9">
        <w:rPr>
          <w:rFonts w:ascii="Book Antiqua" w:eastAsia="宋体" w:hAnsi="Book Antiqua" w:cs="宋体"/>
          <w:bdr w:val="none" w:sz="0" w:space="0" w:color="auto"/>
          <w:lang w:eastAsia="zh-CN"/>
        </w:rPr>
        <w:t xml:space="preserve"> SS, von </w:t>
      </w:r>
      <w:proofErr w:type="spellStart"/>
      <w:r w:rsidRPr="005C7CB9">
        <w:rPr>
          <w:rFonts w:ascii="Book Antiqua" w:eastAsia="宋体" w:hAnsi="Book Antiqua" w:cs="宋体"/>
          <w:bdr w:val="none" w:sz="0" w:space="0" w:color="auto"/>
          <w:lang w:eastAsia="zh-CN"/>
        </w:rPr>
        <w:t>Zur</w:t>
      </w:r>
      <w:proofErr w:type="spellEnd"/>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Mühlen</w:t>
      </w:r>
      <w:proofErr w:type="spellEnd"/>
      <w:r w:rsidRPr="005C7CB9">
        <w:rPr>
          <w:rFonts w:ascii="Book Antiqua" w:eastAsia="宋体" w:hAnsi="Book Antiqua" w:cs="宋体"/>
          <w:bdr w:val="none" w:sz="0" w:space="0" w:color="auto"/>
          <w:lang w:eastAsia="zh-CN"/>
        </w:rPr>
        <w:t xml:space="preserve"> B, Jespersen B, Hansen JM, </w:t>
      </w:r>
      <w:proofErr w:type="spellStart"/>
      <w:r w:rsidRPr="005C7CB9">
        <w:rPr>
          <w:rFonts w:ascii="Book Antiqua" w:eastAsia="宋体" w:hAnsi="Book Antiqua" w:cs="宋体"/>
          <w:bdr w:val="none" w:sz="0" w:space="0" w:color="auto"/>
          <w:lang w:eastAsia="zh-CN"/>
        </w:rPr>
        <w:t>Bi</w:t>
      </w:r>
      <w:r w:rsidRPr="005C7CB9">
        <w:rPr>
          <w:rFonts w:ascii="Book Antiqua" w:eastAsia="宋体" w:hAnsi="Book Antiqua" w:cs="宋体"/>
          <w:bdr w:val="none" w:sz="0" w:space="0" w:color="auto"/>
          <w:lang w:eastAsia="zh-CN"/>
        </w:rPr>
        <w:t>s</w:t>
      </w:r>
      <w:r w:rsidRPr="005C7CB9">
        <w:rPr>
          <w:rFonts w:ascii="Book Antiqua" w:eastAsia="宋体" w:hAnsi="Book Antiqua" w:cs="宋体"/>
          <w:bdr w:val="none" w:sz="0" w:space="0" w:color="auto"/>
          <w:lang w:eastAsia="zh-CN"/>
        </w:rPr>
        <w:t>trup</w:t>
      </w:r>
      <w:proofErr w:type="spellEnd"/>
      <w:r w:rsidRPr="005C7CB9">
        <w:rPr>
          <w:rFonts w:ascii="Book Antiqua" w:eastAsia="宋体" w:hAnsi="Book Antiqua" w:cs="宋体"/>
          <w:bdr w:val="none" w:sz="0" w:space="0" w:color="auto"/>
          <w:lang w:eastAsia="zh-CN"/>
        </w:rPr>
        <w:t xml:space="preserve"> C, </w:t>
      </w:r>
      <w:proofErr w:type="spellStart"/>
      <w:r w:rsidRPr="005C7CB9">
        <w:rPr>
          <w:rFonts w:ascii="Book Antiqua" w:eastAsia="宋体" w:hAnsi="Book Antiqua" w:cs="宋体"/>
          <w:bdr w:val="none" w:sz="0" w:space="0" w:color="auto"/>
          <w:lang w:eastAsia="zh-CN"/>
        </w:rPr>
        <w:t>Andersson</w:t>
      </w:r>
      <w:proofErr w:type="spellEnd"/>
      <w:r w:rsidRPr="005C7CB9">
        <w:rPr>
          <w:rFonts w:ascii="Book Antiqua" w:eastAsia="宋体" w:hAnsi="Book Antiqua" w:cs="宋体"/>
          <w:bdr w:val="none" w:sz="0" w:space="0" w:color="auto"/>
          <w:lang w:eastAsia="zh-CN"/>
        </w:rPr>
        <w:t xml:space="preserve"> H, </w:t>
      </w:r>
      <w:proofErr w:type="spellStart"/>
      <w:r w:rsidRPr="005C7CB9">
        <w:rPr>
          <w:rFonts w:ascii="Book Antiqua" w:eastAsia="宋体" w:hAnsi="Book Antiqua" w:cs="宋体"/>
          <w:bdr w:val="none" w:sz="0" w:space="0" w:color="auto"/>
          <w:lang w:eastAsia="zh-CN"/>
        </w:rPr>
        <w:t>Gustafsson</w:t>
      </w:r>
      <w:proofErr w:type="spellEnd"/>
      <w:r w:rsidRPr="005C7CB9">
        <w:rPr>
          <w:rFonts w:ascii="Book Antiqua" w:eastAsia="宋体" w:hAnsi="Book Antiqua" w:cs="宋体"/>
          <w:bdr w:val="none" w:sz="0" w:space="0" w:color="auto"/>
          <w:lang w:eastAsia="zh-CN"/>
        </w:rPr>
        <w:t xml:space="preserve"> B, Undset LH, </w:t>
      </w:r>
      <w:proofErr w:type="spellStart"/>
      <w:r w:rsidRPr="005C7CB9">
        <w:rPr>
          <w:rFonts w:ascii="Book Antiqua" w:eastAsia="宋体" w:hAnsi="Book Antiqua" w:cs="宋体"/>
          <w:bdr w:val="none" w:sz="0" w:space="0" w:color="auto"/>
          <w:lang w:eastAsia="zh-CN"/>
        </w:rPr>
        <w:t>Fagertun</w:t>
      </w:r>
      <w:proofErr w:type="spellEnd"/>
      <w:r w:rsidRPr="005C7CB9">
        <w:rPr>
          <w:rFonts w:ascii="Book Antiqua" w:eastAsia="宋体" w:hAnsi="Book Antiqua" w:cs="宋体"/>
          <w:bdr w:val="none" w:sz="0" w:space="0" w:color="auto"/>
          <w:lang w:eastAsia="zh-CN"/>
        </w:rPr>
        <w:t xml:space="preserve"> H, </w:t>
      </w:r>
      <w:proofErr w:type="spellStart"/>
      <w:r w:rsidRPr="005C7CB9">
        <w:rPr>
          <w:rFonts w:ascii="Book Antiqua" w:eastAsia="宋体" w:hAnsi="Book Antiqua" w:cs="宋体"/>
          <w:bdr w:val="none" w:sz="0" w:space="0" w:color="auto"/>
          <w:lang w:eastAsia="zh-CN"/>
        </w:rPr>
        <w:t>Solbu</w:t>
      </w:r>
      <w:proofErr w:type="spellEnd"/>
      <w:r w:rsidRPr="005C7CB9">
        <w:rPr>
          <w:rFonts w:ascii="Book Antiqua" w:eastAsia="宋体" w:hAnsi="Book Antiqua" w:cs="宋体"/>
          <w:bdr w:val="none" w:sz="0" w:space="0" w:color="auto"/>
          <w:lang w:eastAsia="zh-CN"/>
        </w:rPr>
        <w:t xml:space="preserve"> D, </w:t>
      </w:r>
      <w:proofErr w:type="spellStart"/>
      <w:r w:rsidRPr="005C7CB9">
        <w:rPr>
          <w:rFonts w:ascii="Book Antiqua" w:eastAsia="宋体" w:hAnsi="Book Antiqua" w:cs="宋体"/>
          <w:bdr w:val="none" w:sz="0" w:space="0" w:color="auto"/>
          <w:lang w:eastAsia="zh-CN"/>
        </w:rPr>
        <w:t>Holdaas</w:t>
      </w:r>
      <w:proofErr w:type="spellEnd"/>
      <w:r w:rsidRPr="005C7CB9">
        <w:rPr>
          <w:rFonts w:ascii="Book Antiqua" w:eastAsia="宋体" w:hAnsi="Book Antiqua" w:cs="宋体"/>
          <w:bdr w:val="none" w:sz="0" w:space="0" w:color="auto"/>
          <w:lang w:eastAsia="zh-CN"/>
        </w:rPr>
        <w:t xml:space="preserve"> H. Improved renal function after early conversion from a </w:t>
      </w:r>
      <w:proofErr w:type="spellStart"/>
      <w:r w:rsidRPr="005C7CB9">
        <w:rPr>
          <w:rFonts w:ascii="Book Antiqua" w:eastAsia="宋体" w:hAnsi="Book Antiqua" w:cs="宋体"/>
          <w:bdr w:val="none" w:sz="0" w:space="0" w:color="auto"/>
          <w:lang w:eastAsia="zh-CN"/>
        </w:rPr>
        <w:t>calcineurin</w:t>
      </w:r>
      <w:proofErr w:type="spellEnd"/>
      <w:r w:rsidRPr="005C7CB9">
        <w:rPr>
          <w:rFonts w:ascii="Book Antiqua" w:eastAsia="宋体" w:hAnsi="Book Antiqua" w:cs="宋体"/>
          <w:bdr w:val="none" w:sz="0" w:space="0" w:color="auto"/>
          <w:lang w:eastAsia="zh-CN"/>
        </w:rPr>
        <w:t xml:space="preserve"> inhibitor to </w:t>
      </w:r>
      <w:proofErr w:type="spellStart"/>
      <w:r w:rsidRPr="005C7CB9">
        <w:rPr>
          <w:rFonts w:ascii="Book Antiqua" w:eastAsia="宋体" w:hAnsi="Book Antiqua" w:cs="宋体"/>
          <w:bdr w:val="none" w:sz="0" w:space="0" w:color="auto"/>
          <w:lang w:eastAsia="zh-CN"/>
        </w:rPr>
        <w:t>everolimus</w:t>
      </w:r>
      <w:proofErr w:type="spellEnd"/>
      <w:r w:rsidRPr="005C7CB9">
        <w:rPr>
          <w:rFonts w:ascii="Book Antiqua" w:eastAsia="宋体" w:hAnsi="Book Antiqua" w:cs="宋体"/>
          <w:bdr w:val="none" w:sz="0" w:space="0" w:color="auto"/>
          <w:lang w:eastAsia="zh-CN"/>
        </w:rPr>
        <w:t xml:space="preserve">: a randomized trial in kidney transplantation. </w:t>
      </w:r>
      <w:r w:rsidRPr="005C7CB9">
        <w:rPr>
          <w:rFonts w:ascii="Book Antiqua" w:eastAsia="宋体" w:hAnsi="Book Antiqua" w:cs="宋体"/>
          <w:i/>
          <w:iCs/>
          <w:bdr w:val="none" w:sz="0" w:space="0" w:color="auto"/>
          <w:lang w:eastAsia="zh-CN"/>
        </w:rPr>
        <w:t>Am J Transplant</w:t>
      </w:r>
      <w:r w:rsidRPr="005C7CB9">
        <w:rPr>
          <w:rFonts w:ascii="Book Antiqua" w:eastAsia="宋体" w:hAnsi="Book Antiqua" w:cs="宋体"/>
          <w:bdr w:val="none" w:sz="0" w:space="0" w:color="auto"/>
          <w:lang w:eastAsia="zh-CN"/>
        </w:rPr>
        <w:t xml:space="preserve"> 2012; </w:t>
      </w:r>
      <w:r w:rsidRPr="005C7CB9">
        <w:rPr>
          <w:rFonts w:ascii="Book Antiqua" w:eastAsia="宋体" w:hAnsi="Book Antiqua" w:cs="宋体"/>
          <w:b/>
          <w:bCs/>
          <w:bdr w:val="none" w:sz="0" w:space="0" w:color="auto"/>
          <w:lang w:eastAsia="zh-CN"/>
        </w:rPr>
        <w:t>12</w:t>
      </w:r>
      <w:r w:rsidRPr="005C7CB9">
        <w:rPr>
          <w:rFonts w:ascii="Book Antiqua" w:eastAsia="宋体" w:hAnsi="Book Antiqua" w:cs="宋体"/>
          <w:bdr w:val="none" w:sz="0" w:space="0" w:color="auto"/>
          <w:lang w:eastAsia="zh-CN"/>
        </w:rPr>
        <w:t>: 2744-2753 [PMID: 22812414 DOI: 10.1111/j.1600-6143.2012.04162.x]</w:t>
      </w:r>
    </w:p>
    <w:p w14:paraId="669BF02C"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25 </w:t>
      </w:r>
      <w:proofErr w:type="spellStart"/>
      <w:r w:rsidRPr="005C7CB9">
        <w:rPr>
          <w:rFonts w:ascii="Book Antiqua" w:eastAsia="宋体" w:hAnsi="Book Antiqua" w:cs="宋体"/>
          <w:b/>
          <w:bCs/>
          <w:bdr w:val="none" w:sz="0" w:space="0" w:color="auto"/>
          <w:lang w:eastAsia="zh-CN"/>
        </w:rPr>
        <w:t>Lebranchu</w:t>
      </w:r>
      <w:proofErr w:type="spellEnd"/>
      <w:r w:rsidRPr="005C7CB9">
        <w:rPr>
          <w:rFonts w:ascii="Book Antiqua" w:eastAsia="宋体" w:hAnsi="Book Antiqua" w:cs="宋体"/>
          <w:b/>
          <w:bCs/>
          <w:bdr w:val="none" w:sz="0" w:space="0" w:color="auto"/>
          <w:lang w:eastAsia="zh-CN"/>
        </w:rPr>
        <w:t xml:space="preserve"> Y</w:t>
      </w:r>
      <w:r w:rsidRPr="005C7CB9">
        <w:rPr>
          <w:rFonts w:ascii="Book Antiqua" w:eastAsia="宋体" w:hAnsi="Book Antiqua" w:cs="宋体"/>
          <w:bdr w:val="none" w:sz="0" w:space="0" w:color="auto"/>
          <w:lang w:eastAsia="zh-CN"/>
        </w:rPr>
        <w:t xml:space="preserve">, Thierry A, </w:t>
      </w:r>
      <w:proofErr w:type="spellStart"/>
      <w:r w:rsidRPr="005C7CB9">
        <w:rPr>
          <w:rFonts w:ascii="Book Antiqua" w:eastAsia="宋体" w:hAnsi="Book Antiqua" w:cs="宋体"/>
          <w:bdr w:val="none" w:sz="0" w:space="0" w:color="auto"/>
          <w:lang w:eastAsia="zh-CN"/>
        </w:rPr>
        <w:t>Toupance</w:t>
      </w:r>
      <w:proofErr w:type="spellEnd"/>
      <w:r w:rsidRPr="005C7CB9">
        <w:rPr>
          <w:rFonts w:ascii="Book Antiqua" w:eastAsia="宋体" w:hAnsi="Book Antiqua" w:cs="宋体"/>
          <w:bdr w:val="none" w:sz="0" w:space="0" w:color="auto"/>
          <w:lang w:eastAsia="zh-CN"/>
        </w:rPr>
        <w:t xml:space="preserve"> O, </w:t>
      </w:r>
      <w:proofErr w:type="spellStart"/>
      <w:r w:rsidRPr="005C7CB9">
        <w:rPr>
          <w:rFonts w:ascii="Book Antiqua" w:eastAsia="宋体" w:hAnsi="Book Antiqua" w:cs="宋体"/>
          <w:bdr w:val="none" w:sz="0" w:space="0" w:color="auto"/>
          <w:lang w:eastAsia="zh-CN"/>
        </w:rPr>
        <w:t>Westeel</w:t>
      </w:r>
      <w:proofErr w:type="spellEnd"/>
      <w:r w:rsidRPr="005C7CB9">
        <w:rPr>
          <w:rFonts w:ascii="Book Antiqua" w:eastAsia="宋体" w:hAnsi="Book Antiqua" w:cs="宋体"/>
          <w:bdr w:val="none" w:sz="0" w:space="0" w:color="auto"/>
          <w:lang w:eastAsia="zh-CN"/>
        </w:rPr>
        <w:t xml:space="preserve"> PF, Etienne I, </w:t>
      </w:r>
      <w:proofErr w:type="spellStart"/>
      <w:r w:rsidRPr="005C7CB9">
        <w:rPr>
          <w:rFonts w:ascii="Book Antiqua" w:eastAsia="宋体" w:hAnsi="Book Antiqua" w:cs="宋体"/>
          <w:bdr w:val="none" w:sz="0" w:space="0" w:color="auto"/>
          <w:lang w:eastAsia="zh-CN"/>
        </w:rPr>
        <w:t>Thervet</w:t>
      </w:r>
      <w:proofErr w:type="spellEnd"/>
      <w:r w:rsidRPr="005C7CB9">
        <w:rPr>
          <w:rFonts w:ascii="Book Antiqua" w:eastAsia="宋体" w:hAnsi="Book Antiqua" w:cs="宋体"/>
          <w:bdr w:val="none" w:sz="0" w:space="0" w:color="auto"/>
          <w:lang w:eastAsia="zh-CN"/>
        </w:rPr>
        <w:t xml:space="preserve"> E, Mo</w:t>
      </w:r>
      <w:r w:rsidRPr="005C7CB9">
        <w:rPr>
          <w:rFonts w:ascii="Book Antiqua" w:eastAsia="宋体" w:hAnsi="Book Antiqua" w:cs="宋体"/>
          <w:bdr w:val="none" w:sz="0" w:space="0" w:color="auto"/>
          <w:lang w:eastAsia="zh-CN"/>
        </w:rPr>
        <w:t>u</w:t>
      </w:r>
      <w:r w:rsidRPr="005C7CB9">
        <w:rPr>
          <w:rFonts w:ascii="Book Antiqua" w:eastAsia="宋体" w:hAnsi="Book Antiqua" w:cs="宋体"/>
          <w:bdr w:val="none" w:sz="0" w:space="0" w:color="auto"/>
          <w:lang w:eastAsia="zh-CN"/>
        </w:rPr>
        <w:t xml:space="preserve">lin B, </w:t>
      </w:r>
      <w:proofErr w:type="spellStart"/>
      <w:r w:rsidRPr="005C7CB9">
        <w:rPr>
          <w:rFonts w:ascii="Book Antiqua" w:eastAsia="宋体" w:hAnsi="Book Antiqua" w:cs="宋体"/>
          <w:bdr w:val="none" w:sz="0" w:space="0" w:color="auto"/>
          <w:lang w:eastAsia="zh-CN"/>
        </w:rPr>
        <w:t>Frouget</w:t>
      </w:r>
      <w:proofErr w:type="spellEnd"/>
      <w:r w:rsidRPr="005C7CB9">
        <w:rPr>
          <w:rFonts w:ascii="Book Antiqua" w:eastAsia="宋体" w:hAnsi="Book Antiqua" w:cs="宋体"/>
          <w:bdr w:val="none" w:sz="0" w:space="0" w:color="auto"/>
          <w:lang w:eastAsia="zh-CN"/>
        </w:rPr>
        <w:t xml:space="preserve"> T, Le </w:t>
      </w:r>
      <w:proofErr w:type="spellStart"/>
      <w:r w:rsidRPr="005C7CB9">
        <w:rPr>
          <w:rFonts w:ascii="Book Antiqua" w:eastAsia="宋体" w:hAnsi="Book Antiqua" w:cs="宋体"/>
          <w:bdr w:val="none" w:sz="0" w:space="0" w:color="auto"/>
          <w:lang w:eastAsia="zh-CN"/>
        </w:rPr>
        <w:t>Meur</w:t>
      </w:r>
      <w:proofErr w:type="spellEnd"/>
      <w:r w:rsidRPr="005C7CB9">
        <w:rPr>
          <w:rFonts w:ascii="Book Antiqua" w:eastAsia="宋体" w:hAnsi="Book Antiqua" w:cs="宋体"/>
          <w:bdr w:val="none" w:sz="0" w:space="0" w:color="auto"/>
          <w:lang w:eastAsia="zh-CN"/>
        </w:rPr>
        <w:t xml:space="preserve"> Y, </w:t>
      </w:r>
      <w:proofErr w:type="spellStart"/>
      <w:r w:rsidRPr="005C7CB9">
        <w:rPr>
          <w:rFonts w:ascii="Book Antiqua" w:eastAsia="宋体" w:hAnsi="Book Antiqua" w:cs="宋体"/>
          <w:bdr w:val="none" w:sz="0" w:space="0" w:color="auto"/>
          <w:lang w:eastAsia="zh-CN"/>
        </w:rPr>
        <w:t>Glotz</w:t>
      </w:r>
      <w:proofErr w:type="spellEnd"/>
      <w:r w:rsidRPr="005C7CB9">
        <w:rPr>
          <w:rFonts w:ascii="Book Antiqua" w:eastAsia="宋体" w:hAnsi="Book Antiqua" w:cs="宋体"/>
          <w:bdr w:val="none" w:sz="0" w:space="0" w:color="auto"/>
          <w:lang w:eastAsia="zh-CN"/>
        </w:rPr>
        <w:t xml:space="preserve"> D, </w:t>
      </w:r>
      <w:proofErr w:type="spellStart"/>
      <w:r w:rsidRPr="005C7CB9">
        <w:rPr>
          <w:rFonts w:ascii="Book Antiqua" w:eastAsia="宋体" w:hAnsi="Book Antiqua" w:cs="宋体"/>
          <w:bdr w:val="none" w:sz="0" w:space="0" w:color="auto"/>
          <w:lang w:eastAsia="zh-CN"/>
        </w:rPr>
        <w:t>Heng</w:t>
      </w:r>
      <w:proofErr w:type="spellEnd"/>
      <w:r w:rsidRPr="005C7CB9">
        <w:rPr>
          <w:rFonts w:ascii="Book Antiqua" w:eastAsia="宋体" w:hAnsi="Book Antiqua" w:cs="宋体"/>
          <w:bdr w:val="none" w:sz="0" w:space="0" w:color="auto"/>
          <w:lang w:eastAsia="zh-CN"/>
        </w:rPr>
        <w:t xml:space="preserve"> AE, </w:t>
      </w:r>
      <w:proofErr w:type="spellStart"/>
      <w:r w:rsidRPr="005C7CB9">
        <w:rPr>
          <w:rFonts w:ascii="Book Antiqua" w:eastAsia="宋体" w:hAnsi="Book Antiqua" w:cs="宋体"/>
          <w:bdr w:val="none" w:sz="0" w:space="0" w:color="auto"/>
          <w:lang w:eastAsia="zh-CN"/>
        </w:rPr>
        <w:t>Onno</w:t>
      </w:r>
      <w:proofErr w:type="spellEnd"/>
      <w:r w:rsidRPr="005C7CB9">
        <w:rPr>
          <w:rFonts w:ascii="Book Antiqua" w:eastAsia="宋体" w:hAnsi="Book Antiqua" w:cs="宋体"/>
          <w:bdr w:val="none" w:sz="0" w:space="0" w:color="auto"/>
          <w:lang w:eastAsia="zh-CN"/>
        </w:rPr>
        <w:t xml:space="preserve"> C, </w:t>
      </w:r>
      <w:proofErr w:type="spellStart"/>
      <w:r w:rsidRPr="005C7CB9">
        <w:rPr>
          <w:rFonts w:ascii="Book Antiqua" w:eastAsia="宋体" w:hAnsi="Book Antiqua" w:cs="宋体"/>
          <w:bdr w:val="none" w:sz="0" w:space="0" w:color="auto"/>
          <w:lang w:eastAsia="zh-CN"/>
        </w:rPr>
        <w:t>Buchler</w:t>
      </w:r>
      <w:proofErr w:type="spellEnd"/>
      <w:r w:rsidRPr="005C7CB9">
        <w:rPr>
          <w:rFonts w:ascii="Book Antiqua" w:eastAsia="宋体" w:hAnsi="Book Antiqua" w:cs="宋体"/>
          <w:bdr w:val="none" w:sz="0" w:space="0" w:color="auto"/>
          <w:lang w:eastAsia="zh-CN"/>
        </w:rPr>
        <w:t xml:space="preserve"> M, </w:t>
      </w:r>
      <w:proofErr w:type="spellStart"/>
      <w:r w:rsidRPr="005C7CB9">
        <w:rPr>
          <w:rFonts w:ascii="Book Antiqua" w:eastAsia="宋体" w:hAnsi="Book Antiqua" w:cs="宋体"/>
          <w:bdr w:val="none" w:sz="0" w:space="0" w:color="auto"/>
          <w:lang w:eastAsia="zh-CN"/>
        </w:rPr>
        <w:t>Girardot</w:t>
      </w:r>
      <w:proofErr w:type="spellEnd"/>
      <w:r w:rsidRPr="005C7CB9">
        <w:rPr>
          <w:rFonts w:ascii="Book Antiqua" w:eastAsia="宋体" w:hAnsi="Book Antiqua" w:cs="宋体"/>
          <w:bdr w:val="none" w:sz="0" w:space="0" w:color="auto"/>
          <w:lang w:eastAsia="zh-CN"/>
        </w:rPr>
        <w:t xml:space="preserve">-Seguin S, </w:t>
      </w:r>
      <w:proofErr w:type="spellStart"/>
      <w:r w:rsidRPr="005C7CB9">
        <w:rPr>
          <w:rFonts w:ascii="Book Antiqua" w:eastAsia="宋体" w:hAnsi="Book Antiqua" w:cs="宋体"/>
          <w:bdr w:val="none" w:sz="0" w:space="0" w:color="auto"/>
          <w:lang w:eastAsia="zh-CN"/>
        </w:rPr>
        <w:t>Hurault</w:t>
      </w:r>
      <w:proofErr w:type="spellEnd"/>
      <w:r w:rsidRPr="005C7CB9">
        <w:rPr>
          <w:rFonts w:ascii="Book Antiqua" w:eastAsia="宋体" w:hAnsi="Book Antiqua" w:cs="宋体"/>
          <w:bdr w:val="none" w:sz="0" w:space="0" w:color="auto"/>
          <w:lang w:eastAsia="zh-CN"/>
        </w:rPr>
        <w:t xml:space="preserve"> de </w:t>
      </w:r>
      <w:proofErr w:type="spellStart"/>
      <w:r w:rsidRPr="005C7CB9">
        <w:rPr>
          <w:rFonts w:ascii="Book Antiqua" w:eastAsia="宋体" w:hAnsi="Book Antiqua" w:cs="宋体"/>
          <w:bdr w:val="none" w:sz="0" w:space="0" w:color="auto"/>
          <w:lang w:eastAsia="zh-CN"/>
        </w:rPr>
        <w:t>Ligny</w:t>
      </w:r>
      <w:proofErr w:type="spellEnd"/>
      <w:r w:rsidRPr="005C7CB9">
        <w:rPr>
          <w:rFonts w:ascii="Book Antiqua" w:eastAsia="宋体" w:hAnsi="Book Antiqua" w:cs="宋体"/>
          <w:bdr w:val="none" w:sz="0" w:space="0" w:color="auto"/>
          <w:lang w:eastAsia="zh-CN"/>
        </w:rPr>
        <w:t xml:space="preserve"> B. Efficacy on renal function of early conversion from cyclosporine to </w:t>
      </w:r>
      <w:proofErr w:type="spellStart"/>
      <w:r w:rsidRPr="005C7CB9">
        <w:rPr>
          <w:rFonts w:ascii="Book Antiqua" w:eastAsia="宋体" w:hAnsi="Book Antiqua" w:cs="宋体"/>
          <w:bdr w:val="none" w:sz="0" w:space="0" w:color="auto"/>
          <w:lang w:eastAsia="zh-CN"/>
        </w:rPr>
        <w:t>sirolimus</w:t>
      </w:r>
      <w:proofErr w:type="spellEnd"/>
      <w:r w:rsidRPr="005C7CB9">
        <w:rPr>
          <w:rFonts w:ascii="Book Antiqua" w:eastAsia="宋体" w:hAnsi="Book Antiqua" w:cs="宋体"/>
          <w:bdr w:val="none" w:sz="0" w:space="0" w:color="auto"/>
          <w:lang w:eastAsia="zh-CN"/>
        </w:rPr>
        <w:t xml:space="preserve"> 3 months after renal transplantation: concept study. </w:t>
      </w:r>
      <w:r w:rsidRPr="005C7CB9">
        <w:rPr>
          <w:rFonts w:ascii="Book Antiqua" w:eastAsia="宋体" w:hAnsi="Book Antiqua" w:cs="宋体"/>
          <w:i/>
          <w:iCs/>
          <w:bdr w:val="none" w:sz="0" w:space="0" w:color="auto"/>
          <w:lang w:eastAsia="zh-CN"/>
        </w:rPr>
        <w:t>Am J Transplant</w:t>
      </w:r>
      <w:r w:rsidRPr="005C7CB9">
        <w:rPr>
          <w:rFonts w:ascii="Book Antiqua" w:eastAsia="宋体" w:hAnsi="Book Antiqua" w:cs="宋体"/>
          <w:bdr w:val="none" w:sz="0" w:space="0" w:color="auto"/>
          <w:lang w:eastAsia="zh-CN"/>
        </w:rPr>
        <w:t xml:space="preserve"> 2009; </w:t>
      </w:r>
      <w:r w:rsidRPr="005C7CB9">
        <w:rPr>
          <w:rFonts w:ascii="Book Antiqua" w:eastAsia="宋体" w:hAnsi="Book Antiqua" w:cs="宋体"/>
          <w:b/>
          <w:bCs/>
          <w:bdr w:val="none" w:sz="0" w:space="0" w:color="auto"/>
          <w:lang w:eastAsia="zh-CN"/>
        </w:rPr>
        <w:t>9</w:t>
      </w:r>
      <w:r w:rsidRPr="005C7CB9">
        <w:rPr>
          <w:rFonts w:ascii="Book Antiqua" w:eastAsia="宋体" w:hAnsi="Book Antiqua" w:cs="宋体"/>
          <w:bdr w:val="none" w:sz="0" w:space="0" w:color="auto"/>
          <w:lang w:eastAsia="zh-CN"/>
        </w:rPr>
        <w:t>: 1115-1123 [PMID: 19422337 DOI: 10.1111/j.1600-6143.2009.02615.x]</w:t>
      </w:r>
    </w:p>
    <w:p w14:paraId="0759B8AE" w14:textId="54E0E299"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26 </w:t>
      </w:r>
      <w:r w:rsidRPr="005C7CB9">
        <w:rPr>
          <w:rFonts w:ascii="Book Antiqua" w:eastAsia="宋体" w:hAnsi="Book Antiqua" w:cs="宋体"/>
          <w:b/>
          <w:bCs/>
          <w:bdr w:val="none" w:sz="0" w:space="0" w:color="auto"/>
          <w:lang w:eastAsia="zh-CN"/>
        </w:rPr>
        <w:t>Guba M</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Pratschke</w:t>
      </w:r>
      <w:proofErr w:type="spellEnd"/>
      <w:r w:rsidRPr="005C7CB9">
        <w:rPr>
          <w:rFonts w:ascii="Book Antiqua" w:eastAsia="宋体" w:hAnsi="Book Antiqua" w:cs="宋体"/>
          <w:bdr w:val="none" w:sz="0" w:space="0" w:color="auto"/>
          <w:lang w:eastAsia="zh-CN"/>
        </w:rPr>
        <w:t xml:space="preserve"> J, Hugo C, </w:t>
      </w:r>
      <w:proofErr w:type="spellStart"/>
      <w:r w:rsidRPr="005C7CB9">
        <w:rPr>
          <w:rFonts w:ascii="Book Antiqua" w:eastAsia="宋体" w:hAnsi="Book Antiqua" w:cs="宋体"/>
          <w:bdr w:val="none" w:sz="0" w:space="0" w:color="auto"/>
          <w:lang w:eastAsia="zh-CN"/>
        </w:rPr>
        <w:t>Krämer</w:t>
      </w:r>
      <w:proofErr w:type="spellEnd"/>
      <w:r w:rsidRPr="005C7CB9">
        <w:rPr>
          <w:rFonts w:ascii="Book Antiqua" w:eastAsia="宋体" w:hAnsi="Book Antiqua" w:cs="宋体"/>
          <w:bdr w:val="none" w:sz="0" w:space="0" w:color="auto"/>
          <w:lang w:eastAsia="zh-CN"/>
        </w:rPr>
        <w:t xml:space="preserve"> BK, </w:t>
      </w:r>
      <w:proofErr w:type="spellStart"/>
      <w:r w:rsidRPr="005C7CB9">
        <w:rPr>
          <w:rFonts w:ascii="Book Antiqua" w:eastAsia="宋体" w:hAnsi="Book Antiqua" w:cs="宋体"/>
          <w:bdr w:val="none" w:sz="0" w:space="0" w:color="auto"/>
          <w:lang w:eastAsia="zh-CN"/>
        </w:rPr>
        <w:t>Nohr-Westphal</w:t>
      </w:r>
      <w:proofErr w:type="spellEnd"/>
      <w:r w:rsidRPr="005C7CB9">
        <w:rPr>
          <w:rFonts w:ascii="Book Antiqua" w:eastAsia="宋体" w:hAnsi="Book Antiqua" w:cs="宋体"/>
          <w:bdr w:val="none" w:sz="0" w:space="0" w:color="auto"/>
          <w:lang w:eastAsia="zh-CN"/>
        </w:rPr>
        <w:t xml:space="preserve"> C, </w:t>
      </w:r>
      <w:proofErr w:type="spellStart"/>
      <w:r w:rsidRPr="005C7CB9">
        <w:rPr>
          <w:rFonts w:ascii="Book Antiqua" w:eastAsia="宋体" w:hAnsi="Book Antiqua" w:cs="宋体"/>
          <w:bdr w:val="none" w:sz="0" w:space="0" w:color="auto"/>
          <w:lang w:eastAsia="zh-CN"/>
        </w:rPr>
        <w:t>Brockmann</w:t>
      </w:r>
      <w:proofErr w:type="spellEnd"/>
      <w:r w:rsidRPr="005C7CB9">
        <w:rPr>
          <w:rFonts w:ascii="Book Antiqua" w:eastAsia="宋体" w:hAnsi="Book Antiqua" w:cs="宋体"/>
          <w:bdr w:val="none" w:sz="0" w:space="0" w:color="auto"/>
          <w:lang w:eastAsia="zh-CN"/>
        </w:rPr>
        <w:t xml:space="preserve"> J, Andrassy J, </w:t>
      </w:r>
      <w:proofErr w:type="spellStart"/>
      <w:r w:rsidRPr="005C7CB9">
        <w:rPr>
          <w:rFonts w:ascii="Book Antiqua" w:eastAsia="宋体" w:hAnsi="Book Antiqua" w:cs="宋体"/>
          <w:bdr w:val="none" w:sz="0" w:space="0" w:color="auto"/>
          <w:lang w:eastAsia="zh-CN"/>
        </w:rPr>
        <w:t>Reinke</w:t>
      </w:r>
      <w:proofErr w:type="spellEnd"/>
      <w:r w:rsidRPr="005C7CB9">
        <w:rPr>
          <w:rFonts w:ascii="Book Antiqua" w:eastAsia="宋体" w:hAnsi="Book Antiqua" w:cs="宋体"/>
          <w:bdr w:val="none" w:sz="0" w:space="0" w:color="auto"/>
          <w:lang w:eastAsia="zh-CN"/>
        </w:rPr>
        <w:t xml:space="preserve"> P, </w:t>
      </w:r>
      <w:proofErr w:type="spellStart"/>
      <w:r w:rsidRPr="005C7CB9">
        <w:rPr>
          <w:rFonts w:ascii="Book Antiqua" w:eastAsia="宋体" w:hAnsi="Book Antiqua" w:cs="宋体"/>
          <w:bdr w:val="none" w:sz="0" w:space="0" w:color="auto"/>
          <w:lang w:eastAsia="zh-CN"/>
        </w:rPr>
        <w:t>Pressmar</w:t>
      </w:r>
      <w:proofErr w:type="spellEnd"/>
      <w:r w:rsidRPr="005C7CB9">
        <w:rPr>
          <w:rFonts w:ascii="Book Antiqua" w:eastAsia="宋体" w:hAnsi="Book Antiqua" w:cs="宋体"/>
          <w:bdr w:val="none" w:sz="0" w:space="0" w:color="auto"/>
          <w:lang w:eastAsia="zh-CN"/>
        </w:rPr>
        <w:t xml:space="preserve"> K, </w:t>
      </w:r>
      <w:proofErr w:type="spellStart"/>
      <w:r w:rsidRPr="005C7CB9">
        <w:rPr>
          <w:rFonts w:ascii="Book Antiqua" w:eastAsia="宋体" w:hAnsi="Book Antiqua" w:cs="宋体"/>
          <w:bdr w:val="none" w:sz="0" w:space="0" w:color="auto"/>
          <w:lang w:eastAsia="zh-CN"/>
        </w:rPr>
        <w:t>Hakenberg</w:t>
      </w:r>
      <w:proofErr w:type="spellEnd"/>
      <w:r w:rsidRPr="005C7CB9">
        <w:rPr>
          <w:rFonts w:ascii="Book Antiqua" w:eastAsia="宋体" w:hAnsi="Book Antiqua" w:cs="宋体"/>
          <w:bdr w:val="none" w:sz="0" w:space="0" w:color="auto"/>
          <w:lang w:eastAsia="zh-CN"/>
        </w:rPr>
        <w:t xml:space="preserve"> O, </w:t>
      </w:r>
      <w:proofErr w:type="spellStart"/>
      <w:r w:rsidRPr="005C7CB9">
        <w:rPr>
          <w:rFonts w:ascii="Book Antiqua" w:eastAsia="宋体" w:hAnsi="Book Antiqua" w:cs="宋体"/>
          <w:bdr w:val="none" w:sz="0" w:space="0" w:color="auto"/>
          <w:lang w:eastAsia="zh-CN"/>
        </w:rPr>
        <w:t>Fischereder</w:t>
      </w:r>
      <w:proofErr w:type="spellEnd"/>
      <w:r w:rsidRPr="005C7CB9">
        <w:rPr>
          <w:rFonts w:ascii="Book Antiqua" w:eastAsia="宋体" w:hAnsi="Book Antiqua" w:cs="宋体"/>
          <w:bdr w:val="none" w:sz="0" w:space="0" w:color="auto"/>
          <w:lang w:eastAsia="zh-CN"/>
        </w:rPr>
        <w:t xml:space="preserve"> M, </w:t>
      </w:r>
      <w:proofErr w:type="spellStart"/>
      <w:r w:rsidRPr="005C7CB9">
        <w:rPr>
          <w:rFonts w:ascii="Book Antiqua" w:eastAsia="宋体" w:hAnsi="Book Antiqua" w:cs="宋体"/>
          <w:bdr w:val="none" w:sz="0" w:space="0" w:color="auto"/>
          <w:lang w:eastAsia="zh-CN"/>
        </w:rPr>
        <w:t>Pascher</w:t>
      </w:r>
      <w:proofErr w:type="spellEnd"/>
      <w:r w:rsidRPr="005C7CB9">
        <w:rPr>
          <w:rFonts w:ascii="Book Antiqua" w:eastAsia="宋体" w:hAnsi="Book Antiqua" w:cs="宋体"/>
          <w:bdr w:val="none" w:sz="0" w:space="0" w:color="auto"/>
          <w:lang w:eastAsia="zh-CN"/>
        </w:rPr>
        <w:t xml:space="preserve"> A, </w:t>
      </w:r>
      <w:proofErr w:type="spellStart"/>
      <w:r w:rsidRPr="005C7CB9">
        <w:rPr>
          <w:rFonts w:ascii="Book Antiqua" w:eastAsia="宋体" w:hAnsi="Book Antiqua" w:cs="宋体"/>
          <w:bdr w:val="none" w:sz="0" w:space="0" w:color="auto"/>
          <w:lang w:eastAsia="zh-CN"/>
        </w:rPr>
        <w:t>Illner</w:t>
      </w:r>
      <w:proofErr w:type="spellEnd"/>
      <w:r w:rsidRPr="005C7CB9">
        <w:rPr>
          <w:rFonts w:ascii="Book Antiqua" w:eastAsia="宋体" w:hAnsi="Book Antiqua" w:cs="宋体"/>
          <w:bdr w:val="none" w:sz="0" w:space="0" w:color="auto"/>
          <w:lang w:eastAsia="zh-CN"/>
        </w:rPr>
        <w:t xml:space="preserve"> WD, </w:t>
      </w:r>
      <w:proofErr w:type="spellStart"/>
      <w:r w:rsidRPr="005C7CB9">
        <w:rPr>
          <w:rFonts w:ascii="Book Antiqua" w:eastAsia="宋体" w:hAnsi="Book Antiqua" w:cs="宋体"/>
          <w:bdr w:val="none" w:sz="0" w:space="0" w:color="auto"/>
          <w:lang w:eastAsia="zh-CN"/>
        </w:rPr>
        <w:t>Banas</w:t>
      </w:r>
      <w:proofErr w:type="spellEnd"/>
      <w:r w:rsidRPr="005C7CB9">
        <w:rPr>
          <w:rFonts w:ascii="Book Antiqua" w:eastAsia="宋体" w:hAnsi="Book Antiqua" w:cs="宋体"/>
          <w:bdr w:val="none" w:sz="0" w:space="0" w:color="auto"/>
          <w:lang w:eastAsia="zh-CN"/>
        </w:rPr>
        <w:t xml:space="preserve"> B, </w:t>
      </w:r>
      <w:proofErr w:type="spellStart"/>
      <w:r w:rsidRPr="005C7CB9">
        <w:rPr>
          <w:rFonts w:ascii="Book Antiqua" w:eastAsia="宋体" w:hAnsi="Book Antiqua" w:cs="宋体"/>
          <w:bdr w:val="none" w:sz="0" w:space="0" w:color="auto"/>
          <w:lang w:eastAsia="zh-CN"/>
        </w:rPr>
        <w:t>Jauch</w:t>
      </w:r>
      <w:proofErr w:type="spellEnd"/>
      <w:r w:rsidRPr="005C7CB9">
        <w:rPr>
          <w:rFonts w:ascii="Book Antiqua" w:eastAsia="宋体" w:hAnsi="Book Antiqua" w:cs="宋体"/>
          <w:bdr w:val="none" w:sz="0" w:space="0" w:color="auto"/>
          <w:lang w:eastAsia="zh-CN"/>
        </w:rPr>
        <w:t xml:space="preserve"> KW. Renal function, efficacy, and safety of </w:t>
      </w:r>
      <w:proofErr w:type="spellStart"/>
      <w:r w:rsidRPr="005C7CB9">
        <w:rPr>
          <w:rFonts w:ascii="Book Antiqua" w:eastAsia="宋体" w:hAnsi="Book Antiqua" w:cs="宋体"/>
          <w:bdr w:val="none" w:sz="0" w:space="0" w:color="auto"/>
          <w:lang w:eastAsia="zh-CN"/>
        </w:rPr>
        <w:t>sirolimus</w:t>
      </w:r>
      <w:proofErr w:type="spellEnd"/>
      <w:r w:rsidRPr="005C7CB9">
        <w:rPr>
          <w:rFonts w:ascii="Book Antiqua" w:eastAsia="宋体" w:hAnsi="Book Antiqua" w:cs="宋体"/>
          <w:bdr w:val="none" w:sz="0" w:space="0" w:color="auto"/>
          <w:lang w:eastAsia="zh-CN"/>
        </w:rPr>
        <w:t xml:space="preserve"> and mycophenolate </w:t>
      </w:r>
      <w:proofErr w:type="spellStart"/>
      <w:r w:rsidRPr="005C7CB9">
        <w:rPr>
          <w:rFonts w:ascii="Book Antiqua" w:eastAsia="宋体" w:hAnsi="Book Antiqua" w:cs="宋体"/>
          <w:bdr w:val="none" w:sz="0" w:space="0" w:color="auto"/>
          <w:lang w:eastAsia="zh-CN"/>
        </w:rPr>
        <w:t>mofetil</w:t>
      </w:r>
      <w:proofErr w:type="spellEnd"/>
      <w:r w:rsidRPr="005C7CB9">
        <w:rPr>
          <w:rFonts w:ascii="Book Antiqua" w:eastAsia="宋体" w:hAnsi="Book Antiqua" w:cs="宋体"/>
          <w:bdr w:val="none" w:sz="0" w:space="0" w:color="auto"/>
          <w:lang w:eastAsia="zh-CN"/>
        </w:rPr>
        <w:t xml:space="preserve"> after short-term </w:t>
      </w:r>
      <w:proofErr w:type="spellStart"/>
      <w:r w:rsidRPr="005C7CB9">
        <w:rPr>
          <w:rFonts w:ascii="Book Antiqua" w:eastAsia="宋体" w:hAnsi="Book Antiqua" w:cs="宋体"/>
          <w:bdr w:val="none" w:sz="0" w:space="0" w:color="auto"/>
          <w:lang w:eastAsia="zh-CN"/>
        </w:rPr>
        <w:t>calcineurin</w:t>
      </w:r>
      <w:proofErr w:type="spellEnd"/>
      <w:r w:rsidRPr="005C7CB9">
        <w:rPr>
          <w:rFonts w:ascii="Book Antiqua" w:eastAsia="宋体" w:hAnsi="Book Antiqua" w:cs="宋体"/>
          <w:bdr w:val="none" w:sz="0" w:space="0" w:color="auto"/>
          <w:lang w:eastAsia="zh-CN"/>
        </w:rPr>
        <w:t xml:space="preserve"> inhibitor-based quadruple therapy in de novo renal transplant patients: one-year analysis of a randomized multicenter trial. </w:t>
      </w:r>
      <w:r w:rsidRPr="005C7CB9">
        <w:rPr>
          <w:rFonts w:ascii="Book Antiqua" w:eastAsia="宋体" w:hAnsi="Book Antiqua" w:cs="宋体"/>
          <w:i/>
          <w:iCs/>
          <w:bdr w:val="none" w:sz="0" w:space="0" w:color="auto"/>
          <w:lang w:eastAsia="zh-CN"/>
        </w:rPr>
        <w:t>Transplantation</w:t>
      </w:r>
      <w:r w:rsidRPr="005C7CB9">
        <w:rPr>
          <w:rFonts w:ascii="Book Antiqua" w:eastAsia="宋体" w:hAnsi="Book Antiqua" w:cs="宋体"/>
          <w:bdr w:val="none" w:sz="0" w:space="0" w:color="auto"/>
          <w:lang w:eastAsia="zh-CN"/>
        </w:rPr>
        <w:t xml:space="preserve"> 2010; </w:t>
      </w:r>
      <w:r w:rsidRPr="005C7CB9">
        <w:rPr>
          <w:rFonts w:ascii="Book Antiqua" w:eastAsia="宋体" w:hAnsi="Book Antiqua" w:cs="宋体"/>
          <w:b/>
          <w:bCs/>
          <w:bdr w:val="none" w:sz="0" w:space="0" w:color="auto"/>
          <w:lang w:eastAsia="zh-CN"/>
        </w:rPr>
        <w:t>90</w:t>
      </w:r>
      <w:r w:rsidRPr="005C7CB9">
        <w:rPr>
          <w:rFonts w:ascii="Book Antiqua" w:eastAsia="宋体" w:hAnsi="Book Antiqua" w:cs="宋体"/>
          <w:bdr w:val="none" w:sz="0" w:space="0" w:color="auto"/>
          <w:lang w:eastAsia="zh-CN"/>
        </w:rPr>
        <w:t>: 175-183 [PMID: 20463641]</w:t>
      </w:r>
    </w:p>
    <w:p w14:paraId="180EA5E2"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27 </w:t>
      </w:r>
      <w:r w:rsidRPr="005C7CB9">
        <w:rPr>
          <w:rFonts w:ascii="Book Antiqua" w:eastAsia="宋体" w:hAnsi="Book Antiqua" w:cs="宋体"/>
          <w:b/>
          <w:bCs/>
          <w:bdr w:val="none" w:sz="0" w:space="0" w:color="auto"/>
          <w:lang w:eastAsia="zh-CN"/>
        </w:rPr>
        <w:t>Weir MR</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Mulgaonkar</w:t>
      </w:r>
      <w:proofErr w:type="spellEnd"/>
      <w:r w:rsidRPr="005C7CB9">
        <w:rPr>
          <w:rFonts w:ascii="Book Antiqua" w:eastAsia="宋体" w:hAnsi="Book Antiqua" w:cs="宋体"/>
          <w:bdr w:val="none" w:sz="0" w:space="0" w:color="auto"/>
          <w:lang w:eastAsia="zh-CN"/>
        </w:rPr>
        <w:t xml:space="preserve"> S, Chan L, </w:t>
      </w:r>
      <w:proofErr w:type="spellStart"/>
      <w:r w:rsidRPr="005C7CB9">
        <w:rPr>
          <w:rFonts w:ascii="Book Antiqua" w:eastAsia="宋体" w:hAnsi="Book Antiqua" w:cs="宋体"/>
          <w:bdr w:val="none" w:sz="0" w:space="0" w:color="auto"/>
          <w:lang w:eastAsia="zh-CN"/>
        </w:rPr>
        <w:t>Shidban</w:t>
      </w:r>
      <w:proofErr w:type="spellEnd"/>
      <w:r w:rsidRPr="005C7CB9">
        <w:rPr>
          <w:rFonts w:ascii="Book Antiqua" w:eastAsia="宋体" w:hAnsi="Book Antiqua" w:cs="宋体"/>
          <w:bdr w:val="none" w:sz="0" w:space="0" w:color="auto"/>
          <w:lang w:eastAsia="zh-CN"/>
        </w:rPr>
        <w:t xml:space="preserve"> H, </w:t>
      </w:r>
      <w:proofErr w:type="spellStart"/>
      <w:r w:rsidRPr="005C7CB9">
        <w:rPr>
          <w:rFonts w:ascii="Book Antiqua" w:eastAsia="宋体" w:hAnsi="Book Antiqua" w:cs="宋体"/>
          <w:bdr w:val="none" w:sz="0" w:space="0" w:color="auto"/>
          <w:lang w:eastAsia="zh-CN"/>
        </w:rPr>
        <w:t>Waid</w:t>
      </w:r>
      <w:proofErr w:type="spellEnd"/>
      <w:r w:rsidRPr="005C7CB9">
        <w:rPr>
          <w:rFonts w:ascii="Book Antiqua" w:eastAsia="宋体" w:hAnsi="Book Antiqua" w:cs="宋体"/>
          <w:bdr w:val="none" w:sz="0" w:space="0" w:color="auto"/>
          <w:lang w:eastAsia="zh-CN"/>
        </w:rPr>
        <w:t xml:space="preserve"> TH, Preston D, </w:t>
      </w:r>
      <w:proofErr w:type="spellStart"/>
      <w:r w:rsidRPr="005C7CB9">
        <w:rPr>
          <w:rFonts w:ascii="Book Antiqua" w:eastAsia="宋体" w:hAnsi="Book Antiqua" w:cs="宋体"/>
          <w:bdr w:val="none" w:sz="0" w:space="0" w:color="auto"/>
          <w:lang w:eastAsia="zh-CN"/>
        </w:rPr>
        <w:t>Kalil</w:t>
      </w:r>
      <w:proofErr w:type="spellEnd"/>
      <w:r w:rsidRPr="005C7CB9">
        <w:rPr>
          <w:rFonts w:ascii="Book Antiqua" w:eastAsia="宋体" w:hAnsi="Book Antiqua" w:cs="宋体"/>
          <w:bdr w:val="none" w:sz="0" w:space="0" w:color="auto"/>
          <w:lang w:eastAsia="zh-CN"/>
        </w:rPr>
        <w:t xml:space="preserve"> RN, Pearson TC. Mycophenolate </w:t>
      </w:r>
      <w:proofErr w:type="spellStart"/>
      <w:r w:rsidRPr="005C7CB9">
        <w:rPr>
          <w:rFonts w:ascii="Book Antiqua" w:eastAsia="宋体" w:hAnsi="Book Antiqua" w:cs="宋体"/>
          <w:bdr w:val="none" w:sz="0" w:space="0" w:color="auto"/>
          <w:lang w:eastAsia="zh-CN"/>
        </w:rPr>
        <w:t>mofetil</w:t>
      </w:r>
      <w:proofErr w:type="spellEnd"/>
      <w:r w:rsidRPr="005C7CB9">
        <w:rPr>
          <w:rFonts w:ascii="Book Antiqua" w:eastAsia="宋体" w:hAnsi="Book Antiqua" w:cs="宋体"/>
          <w:bdr w:val="none" w:sz="0" w:space="0" w:color="auto"/>
          <w:lang w:eastAsia="zh-CN"/>
        </w:rPr>
        <w:t xml:space="preserve">-based immunosuppression with </w:t>
      </w:r>
      <w:proofErr w:type="spellStart"/>
      <w:r w:rsidRPr="005C7CB9">
        <w:rPr>
          <w:rFonts w:ascii="Book Antiqua" w:eastAsia="宋体" w:hAnsi="Book Antiqua" w:cs="宋体"/>
          <w:bdr w:val="none" w:sz="0" w:space="0" w:color="auto"/>
          <w:lang w:eastAsia="zh-CN"/>
        </w:rPr>
        <w:t>sirolimus</w:t>
      </w:r>
      <w:proofErr w:type="spellEnd"/>
      <w:r w:rsidRPr="005C7CB9">
        <w:rPr>
          <w:rFonts w:ascii="Book Antiqua" w:eastAsia="宋体" w:hAnsi="Book Antiqua" w:cs="宋体"/>
          <w:bdr w:val="none" w:sz="0" w:space="0" w:color="auto"/>
          <w:lang w:eastAsia="zh-CN"/>
        </w:rPr>
        <w:t xml:space="preserve"> in renal transplantation: a randomized, controlled Spare-the-Nephron trial. </w:t>
      </w:r>
      <w:r w:rsidRPr="005C7CB9">
        <w:rPr>
          <w:rFonts w:ascii="Book Antiqua" w:eastAsia="宋体" w:hAnsi="Book Antiqua" w:cs="宋体"/>
          <w:i/>
          <w:iCs/>
          <w:bdr w:val="none" w:sz="0" w:space="0" w:color="auto"/>
          <w:lang w:eastAsia="zh-CN"/>
        </w:rPr>
        <w:t xml:space="preserve">Kidney </w:t>
      </w:r>
      <w:proofErr w:type="spellStart"/>
      <w:r w:rsidRPr="005C7CB9">
        <w:rPr>
          <w:rFonts w:ascii="Book Antiqua" w:eastAsia="宋体" w:hAnsi="Book Antiqua" w:cs="宋体"/>
          <w:i/>
          <w:iCs/>
          <w:bdr w:val="none" w:sz="0" w:space="0" w:color="auto"/>
          <w:lang w:eastAsia="zh-CN"/>
        </w:rPr>
        <w:t>Int</w:t>
      </w:r>
      <w:proofErr w:type="spellEnd"/>
      <w:r w:rsidRPr="005C7CB9">
        <w:rPr>
          <w:rFonts w:ascii="Book Antiqua" w:eastAsia="宋体" w:hAnsi="Book Antiqua" w:cs="宋体"/>
          <w:bdr w:val="none" w:sz="0" w:space="0" w:color="auto"/>
          <w:lang w:eastAsia="zh-CN"/>
        </w:rPr>
        <w:t xml:space="preserve"> 2011; </w:t>
      </w:r>
      <w:r w:rsidRPr="005C7CB9">
        <w:rPr>
          <w:rFonts w:ascii="Book Antiqua" w:eastAsia="宋体" w:hAnsi="Book Antiqua" w:cs="宋体"/>
          <w:b/>
          <w:bCs/>
          <w:bdr w:val="none" w:sz="0" w:space="0" w:color="auto"/>
          <w:lang w:eastAsia="zh-CN"/>
        </w:rPr>
        <w:t>79</w:t>
      </w:r>
      <w:r w:rsidRPr="005C7CB9">
        <w:rPr>
          <w:rFonts w:ascii="Book Antiqua" w:eastAsia="宋体" w:hAnsi="Book Antiqua" w:cs="宋体"/>
          <w:bdr w:val="none" w:sz="0" w:space="0" w:color="auto"/>
          <w:lang w:eastAsia="zh-CN"/>
        </w:rPr>
        <w:t>: 897-907 [PMID: 21191361 DOI: 10.1038/ki.2010.492]</w:t>
      </w:r>
    </w:p>
    <w:p w14:paraId="04FE8B33"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28 </w:t>
      </w:r>
      <w:proofErr w:type="spellStart"/>
      <w:r w:rsidRPr="005C7CB9">
        <w:rPr>
          <w:rFonts w:ascii="Book Antiqua" w:eastAsia="宋体" w:hAnsi="Book Antiqua" w:cs="宋体"/>
          <w:b/>
          <w:bCs/>
          <w:bdr w:val="none" w:sz="0" w:space="0" w:color="auto"/>
          <w:lang w:eastAsia="zh-CN"/>
        </w:rPr>
        <w:t>Heilman</w:t>
      </w:r>
      <w:proofErr w:type="spellEnd"/>
      <w:r w:rsidRPr="005C7CB9">
        <w:rPr>
          <w:rFonts w:ascii="Book Antiqua" w:eastAsia="宋体" w:hAnsi="Book Antiqua" w:cs="宋体"/>
          <w:b/>
          <w:bCs/>
          <w:bdr w:val="none" w:sz="0" w:space="0" w:color="auto"/>
          <w:lang w:eastAsia="zh-CN"/>
        </w:rPr>
        <w:t xml:space="preserve"> RL</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Younan</w:t>
      </w:r>
      <w:proofErr w:type="spellEnd"/>
      <w:r w:rsidRPr="005C7CB9">
        <w:rPr>
          <w:rFonts w:ascii="Book Antiqua" w:eastAsia="宋体" w:hAnsi="Book Antiqua" w:cs="宋体"/>
          <w:bdr w:val="none" w:sz="0" w:space="0" w:color="auto"/>
          <w:lang w:eastAsia="zh-CN"/>
        </w:rPr>
        <w:t xml:space="preserve"> K, </w:t>
      </w:r>
      <w:proofErr w:type="spellStart"/>
      <w:r w:rsidRPr="005C7CB9">
        <w:rPr>
          <w:rFonts w:ascii="Book Antiqua" w:eastAsia="宋体" w:hAnsi="Book Antiqua" w:cs="宋体"/>
          <w:bdr w:val="none" w:sz="0" w:space="0" w:color="auto"/>
          <w:lang w:eastAsia="zh-CN"/>
        </w:rPr>
        <w:t>Wadei</w:t>
      </w:r>
      <w:proofErr w:type="spellEnd"/>
      <w:r w:rsidRPr="005C7CB9">
        <w:rPr>
          <w:rFonts w:ascii="Book Antiqua" w:eastAsia="宋体" w:hAnsi="Book Antiqua" w:cs="宋体"/>
          <w:bdr w:val="none" w:sz="0" w:space="0" w:color="auto"/>
          <w:lang w:eastAsia="zh-CN"/>
        </w:rPr>
        <w:t xml:space="preserve"> HM, Mai ML, Reddy KS, </w:t>
      </w:r>
      <w:proofErr w:type="spellStart"/>
      <w:r w:rsidRPr="005C7CB9">
        <w:rPr>
          <w:rFonts w:ascii="Book Antiqua" w:eastAsia="宋体" w:hAnsi="Book Antiqua" w:cs="宋体"/>
          <w:bdr w:val="none" w:sz="0" w:space="0" w:color="auto"/>
          <w:lang w:eastAsia="zh-CN"/>
        </w:rPr>
        <w:t>Chakkera</w:t>
      </w:r>
      <w:proofErr w:type="spellEnd"/>
      <w:r w:rsidRPr="005C7CB9">
        <w:rPr>
          <w:rFonts w:ascii="Book Antiqua" w:eastAsia="宋体" w:hAnsi="Book Antiqua" w:cs="宋体"/>
          <w:bdr w:val="none" w:sz="0" w:space="0" w:color="auto"/>
          <w:lang w:eastAsia="zh-CN"/>
        </w:rPr>
        <w:t xml:space="preserve"> HA, </w:t>
      </w:r>
      <w:proofErr w:type="spellStart"/>
      <w:r w:rsidRPr="005C7CB9">
        <w:rPr>
          <w:rFonts w:ascii="Book Antiqua" w:eastAsia="宋体" w:hAnsi="Book Antiqua" w:cs="宋体"/>
          <w:bdr w:val="none" w:sz="0" w:space="0" w:color="auto"/>
          <w:lang w:eastAsia="zh-CN"/>
        </w:rPr>
        <w:t>Gonwa</w:t>
      </w:r>
      <w:proofErr w:type="spellEnd"/>
      <w:r w:rsidRPr="005C7CB9">
        <w:rPr>
          <w:rFonts w:ascii="Book Antiqua" w:eastAsia="宋体" w:hAnsi="Book Antiqua" w:cs="宋体"/>
          <w:bdr w:val="none" w:sz="0" w:space="0" w:color="auto"/>
          <w:lang w:eastAsia="zh-CN"/>
        </w:rPr>
        <w:t xml:space="preserve"> TA. Results of a prospective randomized trial of </w:t>
      </w:r>
      <w:proofErr w:type="spellStart"/>
      <w:r w:rsidRPr="005C7CB9">
        <w:rPr>
          <w:rFonts w:ascii="Book Antiqua" w:eastAsia="宋体" w:hAnsi="Book Antiqua" w:cs="宋体"/>
          <w:bdr w:val="none" w:sz="0" w:space="0" w:color="auto"/>
          <w:lang w:eastAsia="zh-CN"/>
        </w:rPr>
        <w:t>sirolimus</w:t>
      </w:r>
      <w:proofErr w:type="spellEnd"/>
      <w:r w:rsidRPr="005C7CB9">
        <w:rPr>
          <w:rFonts w:ascii="Book Antiqua" w:eastAsia="宋体" w:hAnsi="Book Antiqua" w:cs="宋体"/>
          <w:bdr w:val="none" w:sz="0" w:space="0" w:color="auto"/>
          <w:lang w:eastAsia="zh-CN"/>
        </w:rPr>
        <w:t xml:space="preserve"> conversion in kidney transplant recipients on early corticosteroid withdrawal. </w:t>
      </w:r>
      <w:r w:rsidRPr="005C7CB9">
        <w:rPr>
          <w:rFonts w:ascii="Book Antiqua" w:eastAsia="宋体" w:hAnsi="Book Antiqua" w:cs="宋体"/>
          <w:i/>
          <w:iCs/>
          <w:bdr w:val="none" w:sz="0" w:space="0" w:color="auto"/>
          <w:lang w:eastAsia="zh-CN"/>
        </w:rPr>
        <w:t>Transplantation</w:t>
      </w:r>
      <w:r w:rsidRPr="005C7CB9">
        <w:rPr>
          <w:rFonts w:ascii="Book Antiqua" w:eastAsia="宋体" w:hAnsi="Book Antiqua" w:cs="宋体"/>
          <w:bdr w:val="none" w:sz="0" w:space="0" w:color="auto"/>
          <w:lang w:eastAsia="zh-CN"/>
        </w:rPr>
        <w:t xml:space="preserve"> 2011; </w:t>
      </w:r>
      <w:r w:rsidRPr="005C7CB9">
        <w:rPr>
          <w:rFonts w:ascii="Book Antiqua" w:eastAsia="宋体" w:hAnsi="Book Antiqua" w:cs="宋体"/>
          <w:b/>
          <w:bCs/>
          <w:bdr w:val="none" w:sz="0" w:space="0" w:color="auto"/>
          <w:lang w:eastAsia="zh-CN"/>
        </w:rPr>
        <w:t>92</w:t>
      </w:r>
      <w:r w:rsidRPr="005C7CB9">
        <w:rPr>
          <w:rFonts w:ascii="Book Antiqua" w:eastAsia="宋体" w:hAnsi="Book Antiqua" w:cs="宋体"/>
          <w:bdr w:val="none" w:sz="0" w:space="0" w:color="auto"/>
          <w:lang w:eastAsia="zh-CN"/>
        </w:rPr>
        <w:t>: 767-773 [PMID: 21775930 DOI: 10.1097/TP.0b013e31822805d7]</w:t>
      </w:r>
    </w:p>
    <w:p w14:paraId="342ECA91"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29 </w:t>
      </w:r>
      <w:r w:rsidRPr="005C7CB9">
        <w:rPr>
          <w:rFonts w:ascii="Book Antiqua" w:eastAsia="宋体" w:hAnsi="Book Antiqua" w:cs="宋体"/>
          <w:b/>
          <w:bCs/>
          <w:bdr w:val="none" w:sz="0" w:space="0" w:color="auto"/>
          <w:lang w:eastAsia="zh-CN"/>
        </w:rPr>
        <w:t>Silva HT</w:t>
      </w:r>
      <w:r w:rsidRPr="005C7CB9">
        <w:rPr>
          <w:rFonts w:ascii="Book Antiqua" w:eastAsia="宋体" w:hAnsi="Book Antiqua" w:cs="宋体"/>
          <w:bdr w:val="none" w:sz="0" w:space="0" w:color="auto"/>
          <w:lang w:eastAsia="zh-CN"/>
        </w:rPr>
        <w:t xml:space="preserve">, Felipe CR, Garcia VD, </w:t>
      </w:r>
      <w:proofErr w:type="spellStart"/>
      <w:r w:rsidRPr="005C7CB9">
        <w:rPr>
          <w:rFonts w:ascii="Book Antiqua" w:eastAsia="宋体" w:hAnsi="Book Antiqua" w:cs="宋体"/>
          <w:bdr w:val="none" w:sz="0" w:space="0" w:color="auto"/>
          <w:lang w:eastAsia="zh-CN"/>
        </w:rPr>
        <w:t>Neto</w:t>
      </w:r>
      <w:proofErr w:type="spellEnd"/>
      <w:r w:rsidRPr="005C7CB9">
        <w:rPr>
          <w:rFonts w:ascii="Book Antiqua" w:eastAsia="宋体" w:hAnsi="Book Antiqua" w:cs="宋体"/>
          <w:bdr w:val="none" w:sz="0" w:space="0" w:color="auto"/>
          <w:lang w:eastAsia="zh-CN"/>
        </w:rPr>
        <w:t xml:space="preserve"> ED, </w:t>
      </w:r>
      <w:proofErr w:type="spellStart"/>
      <w:r w:rsidRPr="005C7CB9">
        <w:rPr>
          <w:rFonts w:ascii="Book Antiqua" w:eastAsia="宋体" w:hAnsi="Book Antiqua" w:cs="宋体"/>
          <w:bdr w:val="none" w:sz="0" w:space="0" w:color="auto"/>
          <w:lang w:eastAsia="zh-CN"/>
        </w:rPr>
        <w:t>Filho</w:t>
      </w:r>
      <w:proofErr w:type="spellEnd"/>
      <w:r w:rsidRPr="005C7CB9">
        <w:rPr>
          <w:rFonts w:ascii="Book Antiqua" w:eastAsia="宋体" w:hAnsi="Book Antiqua" w:cs="宋体"/>
          <w:bdr w:val="none" w:sz="0" w:space="0" w:color="auto"/>
          <w:lang w:eastAsia="zh-CN"/>
        </w:rPr>
        <w:t xml:space="preserve"> MA, </w:t>
      </w:r>
      <w:proofErr w:type="spellStart"/>
      <w:r w:rsidRPr="005C7CB9">
        <w:rPr>
          <w:rFonts w:ascii="Book Antiqua" w:eastAsia="宋体" w:hAnsi="Book Antiqua" w:cs="宋体"/>
          <w:bdr w:val="none" w:sz="0" w:space="0" w:color="auto"/>
          <w:lang w:eastAsia="zh-CN"/>
        </w:rPr>
        <w:t>Contieri</w:t>
      </w:r>
      <w:proofErr w:type="spellEnd"/>
      <w:r w:rsidRPr="005C7CB9">
        <w:rPr>
          <w:rFonts w:ascii="Book Antiqua" w:eastAsia="宋体" w:hAnsi="Book Antiqua" w:cs="宋体"/>
          <w:bdr w:val="none" w:sz="0" w:space="0" w:color="auto"/>
          <w:lang w:eastAsia="zh-CN"/>
        </w:rPr>
        <w:t xml:space="preserve"> FL, de </w:t>
      </w:r>
      <w:proofErr w:type="spellStart"/>
      <w:r w:rsidRPr="005C7CB9">
        <w:rPr>
          <w:rFonts w:ascii="Book Antiqua" w:eastAsia="宋体" w:hAnsi="Book Antiqua" w:cs="宋体"/>
          <w:bdr w:val="none" w:sz="0" w:space="0" w:color="auto"/>
          <w:lang w:eastAsia="zh-CN"/>
        </w:rPr>
        <w:t>Carvalho</w:t>
      </w:r>
      <w:proofErr w:type="spellEnd"/>
      <w:r w:rsidRPr="005C7CB9">
        <w:rPr>
          <w:rFonts w:ascii="Book Antiqua" w:eastAsia="宋体" w:hAnsi="Book Antiqua" w:cs="宋体"/>
          <w:bdr w:val="none" w:sz="0" w:space="0" w:color="auto"/>
          <w:lang w:eastAsia="zh-CN"/>
        </w:rPr>
        <w:t xml:space="preserve"> DD, </w:t>
      </w:r>
      <w:proofErr w:type="spellStart"/>
      <w:r w:rsidRPr="005C7CB9">
        <w:rPr>
          <w:rFonts w:ascii="Book Antiqua" w:eastAsia="宋体" w:hAnsi="Book Antiqua" w:cs="宋体"/>
          <w:bdr w:val="none" w:sz="0" w:space="0" w:color="auto"/>
          <w:lang w:eastAsia="zh-CN"/>
        </w:rPr>
        <w:t>Pestana</w:t>
      </w:r>
      <w:proofErr w:type="spellEnd"/>
      <w:r w:rsidRPr="005C7CB9">
        <w:rPr>
          <w:rFonts w:ascii="Book Antiqua" w:eastAsia="宋体" w:hAnsi="Book Antiqua" w:cs="宋体"/>
          <w:bdr w:val="none" w:sz="0" w:space="0" w:color="auto"/>
          <w:lang w:eastAsia="zh-CN"/>
        </w:rPr>
        <w:t xml:space="preserve"> JO. Planned randomized conversion from tacrolimus to </w:t>
      </w:r>
      <w:proofErr w:type="spellStart"/>
      <w:r w:rsidRPr="005C7CB9">
        <w:rPr>
          <w:rFonts w:ascii="Book Antiqua" w:eastAsia="宋体" w:hAnsi="Book Antiqua" w:cs="宋体"/>
          <w:bdr w:val="none" w:sz="0" w:space="0" w:color="auto"/>
          <w:lang w:eastAsia="zh-CN"/>
        </w:rPr>
        <w:t>sirolimus</w:t>
      </w:r>
      <w:proofErr w:type="spellEnd"/>
      <w:r w:rsidRPr="005C7CB9">
        <w:rPr>
          <w:rFonts w:ascii="Book Antiqua" w:eastAsia="宋体" w:hAnsi="Book Antiqua" w:cs="宋体"/>
          <w:bdr w:val="none" w:sz="0" w:space="0" w:color="auto"/>
          <w:lang w:eastAsia="zh-CN"/>
        </w:rPr>
        <w:t>-</w:t>
      </w:r>
      <w:r w:rsidRPr="005C7CB9">
        <w:rPr>
          <w:rFonts w:ascii="Book Antiqua" w:eastAsia="宋体" w:hAnsi="Book Antiqua" w:cs="宋体"/>
          <w:bdr w:val="none" w:sz="0" w:space="0" w:color="auto"/>
          <w:lang w:eastAsia="zh-CN"/>
        </w:rPr>
        <w:lastRenderedPageBreak/>
        <w:t xml:space="preserve">based immunosuppressive regimen in de novo kidney transplant recipients. </w:t>
      </w:r>
      <w:r w:rsidRPr="005C7CB9">
        <w:rPr>
          <w:rFonts w:ascii="Book Antiqua" w:eastAsia="宋体" w:hAnsi="Book Antiqua" w:cs="宋体"/>
          <w:i/>
          <w:iCs/>
          <w:bdr w:val="none" w:sz="0" w:space="0" w:color="auto"/>
          <w:lang w:eastAsia="zh-CN"/>
        </w:rPr>
        <w:t>Am J Transplant</w:t>
      </w:r>
      <w:r w:rsidRPr="005C7CB9">
        <w:rPr>
          <w:rFonts w:ascii="Book Antiqua" w:eastAsia="宋体" w:hAnsi="Book Antiqua" w:cs="宋体"/>
          <w:bdr w:val="none" w:sz="0" w:space="0" w:color="auto"/>
          <w:lang w:eastAsia="zh-CN"/>
        </w:rPr>
        <w:t xml:space="preserve"> 2013; </w:t>
      </w:r>
      <w:r w:rsidRPr="005C7CB9">
        <w:rPr>
          <w:rFonts w:ascii="Book Antiqua" w:eastAsia="宋体" w:hAnsi="Book Antiqua" w:cs="宋体"/>
          <w:b/>
          <w:bCs/>
          <w:bdr w:val="none" w:sz="0" w:space="0" w:color="auto"/>
          <w:lang w:eastAsia="zh-CN"/>
        </w:rPr>
        <w:t>13</w:t>
      </w:r>
      <w:r w:rsidRPr="005C7CB9">
        <w:rPr>
          <w:rFonts w:ascii="Book Antiqua" w:eastAsia="宋体" w:hAnsi="Book Antiqua" w:cs="宋体"/>
          <w:bdr w:val="none" w:sz="0" w:space="0" w:color="auto"/>
          <w:lang w:eastAsia="zh-CN"/>
        </w:rPr>
        <w:t>: 3155-3163 [PMID: 24266969 DOI: 10.1111/ajt.12481]</w:t>
      </w:r>
    </w:p>
    <w:p w14:paraId="021DE882"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30 </w:t>
      </w:r>
      <w:proofErr w:type="spellStart"/>
      <w:r w:rsidRPr="005C7CB9">
        <w:rPr>
          <w:rFonts w:ascii="Book Antiqua" w:eastAsia="宋体" w:hAnsi="Book Antiqua" w:cs="宋体"/>
          <w:b/>
          <w:bCs/>
          <w:bdr w:val="none" w:sz="0" w:space="0" w:color="auto"/>
          <w:lang w:eastAsia="zh-CN"/>
        </w:rPr>
        <w:t>Groetzner</w:t>
      </w:r>
      <w:proofErr w:type="spellEnd"/>
      <w:r w:rsidRPr="005C7CB9">
        <w:rPr>
          <w:rFonts w:ascii="Book Antiqua" w:eastAsia="宋体" w:hAnsi="Book Antiqua" w:cs="宋体"/>
          <w:b/>
          <w:bCs/>
          <w:bdr w:val="none" w:sz="0" w:space="0" w:color="auto"/>
          <w:lang w:eastAsia="zh-CN"/>
        </w:rPr>
        <w:t xml:space="preserve"> J</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Kaczmarek</w:t>
      </w:r>
      <w:proofErr w:type="spellEnd"/>
      <w:r w:rsidRPr="005C7CB9">
        <w:rPr>
          <w:rFonts w:ascii="Book Antiqua" w:eastAsia="宋体" w:hAnsi="Book Antiqua" w:cs="宋体"/>
          <w:bdr w:val="none" w:sz="0" w:space="0" w:color="auto"/>
          <w:lang w:eastAsia="zh-CN"/>
        </w:rPr>
        <w:t xml:space="preserve"> I, Schulz U, </w:t>
      </w:r>
      <w:proofErr w:type="spellStart"/>
      <w:r w:rsidRPr="005C7CB9">
        <w:rPr>
          <w:rFonts w:ascii="Book Antiqua" w:eastAsia="宋体" w:hAnsi="Book Antiqua" w:cs="宋体"/>
          <w:bdr w:val="none" w:sz="0" w:space="0" w:color="auto"/>
          <w:lang w:eastAsia="zh-CN"/>
        </w:rPr>
        <w:t>Stegemann</w:t>
      </w:r>
      <w:proofErr w:type="spellEnd"/>
      <w:r w:rsidRPr="005C7CB9">
        <w:rPr>
          <w:rFonts w:ascii="Book Antiqua" w:eastAsia="宋体" w:hAnsi="Book Antiqua" w:cs="宋体"/>
          <w:bdr w:val="none" w:sz="0" w:space="0" w:color="auto"/>
          <w:lang w:eastAsia="zh-CN"/>
        </w:rPr>
        <w:t xml:space="preserve"> E, Kaiser K, </w:t>
      </w:r>
      <w:proofErr w:type="spellStart"/>
      <w:r w:rsidRPr="005C7CB9">
        <w:rPr>
          <w:rFonts w:ascii="Book Antiqua" w:eastAsia="宋体" w:hAnsi="Book Antiqua" w:cs="宋体"/>
          <w:bdr w:val="none" w:sz="0" w:space="0" w:color="auto"/>
          <w:lang w:eastAsia="zh-CN"/>
        </w:rPr>
        <w:t>Wittwer</w:t>
      </w:r>
      <w:proofErr w:type="spellEnd"/>
      <w:r w:rsidRPr="005C7CB9">
        <w:rPr>
          <w:rFonts w:ascii="Book Antiqua" w:eastAsia="宋体" w:hAnsi="Book Antiqua" w:cs="宋体"/>
          <w:bdr w:val="none" w:sz="0" w:space="0" w:color="auto"/>
          <w:lang w:eastAsia="zh-CN"/>
        </w:rPr>
        <w:t xml:space="preserve"> T, </w:t>
      </w:r>
      <w:proofErr w:type="spellStart"/>
      <w:r w:rsidRPr="005C7CB9">
        <w:rPr>
          <w:rFonts w:ascii="Book Antiqua" w:eastAsia="宋体" w:hAnsi="Book Antiqua" w:cs="宋体"/>
          <w:bdr w:val="none" w:sz="0" w:space="0" w:color="auto"/>
          <w:lang w:eastAsia="zh-CN"/>
        </w:rPr>
        <w:t>Schirmer</w:t>
      </w:r>
      <w:proofErr w:type="spellEnd"/>
      <w:r w:rsidRPr="005C7CB9">
        <w:rPr>
          <w:rFonts w:ascii="Book Antiqua" w:eastAsia="宋体" w:hAnsi="Book Antiqua" w:cs="宋体"/>
          <w:bdr w:val="none" w:sz="0" w:space="0" w:color="auto"/>
          <w:lang w:eastAsia="zh-CN"/>
        </w:rPr>
        <w:t xml:space="preserve"> J, Voss M, </w:t>
      </w:r>
      <w:proofErr w:type="spellStart"/>
      <w:r w:rsidRPr="005C7CB9">
        <w:rPr>
          <w:rFonts w:ascii="Book Antiqua" w:eastAsia="宋体" w:hAnsi="Book Antiqua" w:cs="宋体"/>
          <w:bdr w:val="none" w:sz="0" w:space="0" w:color="auto"/>
          <w:lang w:eastAsia="zh-CN"/>
        </w:rPr>
        <w:t>Strauch</w:t>
      </w:r>
      <w:proofErr w:type="spellEnd"/>
      <w:r w:rsidRPr="005C7CB9">
        <w:rPr>
          <w:rFonts w:ascii="Book Antiqua" w:eastAsia="宋体" w:hAnsi="Book Antiqua" w:cs="宋体"/>
          <w:bdr w:val="none" w:sz="0" w:space="0" w:color="auto"/>
          <w:lang w:eastAsia="zh-CN"/>
        </w:rPr>
        <w:t xml:space="preserve"> J, </w:t>
      </w:r>
      <w:proofErr w:type="spellStart"/>
      <w:r w:rsidRPr="005C7CB9">
        <w:rPr>
          <w:rFonts w:ascii="Book Antiqua" w:eastAsia="宋体" w:hAnsi="Book Antiqua" w:cs="宋体"/>
          <w:bdr w:val="none" w:sz="0" w:space="0" w:color="auto"/>
          <w:lang w:eastAsia="zh-CN"/>
        </w:rPr>
        <w:t>Wahlers</w:t>
      </w:r>
      <w:proofErr w:type="spellEnd"/>
      <w:r w:rsidRPr="005C7CB9">
        <w:rPr>
          <w:rFonts w:ascii="Book Antiqua" w:eastAsia="宋体" w:hAnsi="Book Antiqua" w:cs="宋体"/>
          <w:bdr w:val="none" w:sz="0" w:space="0" w:color="auto"/>
          <w:lang w:eastAsia="zh-CN"/>
        </w:rPr>
        <w:t xml:space="preserve"> T, </w:t>
      </w:r>
      <w:proofErr w:type="spellStart"/>
      <w:r w:rsidRPr="005C7CB9">
        <w:rPr>
          <w:rFonts w:ascii="Book Antiqua" w:eastAsia="宋体" w:hAnsi="Book Antiqua" w:cs="宋体"/>
          <w:bdr w:val="none" w:sz="0" w:space="0" w:color="auto"/>
          <w:lang w:eastAsia="zh-CN"/>
        </w:rPr>
        <w:t>Sohn</w:t>
      </w:r>
      <w:proofErr w:type="spellEnd"/>
      <w:r w:rsidRPr="005C7CB9">
        <w:rPr>
          <w:rFonts w:ascii="Book Antiqua" w:eastAsia="宋体" w:hAnsi="Book Antiqua" w:cs="宋体"/>
          <w:bdr w:val="none" w:sz="0" w:space="0" w:color="auto"/>
          <w:lang w:eastAsia="zh-CN"/>
        </w:rPr>
        <w:t xml:space="preserve"> HY, Wagner F, </w:t>
      </w:r>
      <w:proofErr w:type="spellStart"/>
      <w:r w:rsidRPr="005C7CB9">
        <w:rPr>
          <w:rFonts w:ascii="Book Antiqua" w:eastAsia="宋体" w:hAnsi="Book Antiqua" w:cs="宋体"/>
          <w:bdr w:val="none" w:sz="0" w:space="0" w:color="auto"/>
          <w:lang w:eastAsia="zh-CN"/>
        </w:rPr>
        <w:t>Tenderich</w:t>
      </w:r>
      <w:proofErr w:type="spellEnd"/>
      <w:r w:rsidRPr="005C7CB9">
        <w:rPr>
          <w:rFonts w:ascii="Book Antiqua" w:eastAsia="宋体" w:hAnsi="Book Antiqua" w:cs="宋体"/>
          <w:bdr w:val="none" w:sz="0" w:space="0" w:color="auto"/>
          <w:lang w:eastAsia="zh-CN"/>
        </w:rPr>
        <w:t xml:space="preserve"> G, </w:t>
      </w:r>
      <w:proofErr w:type="spellStart"/>
      <w:r w:rsidRPr="005C7CB9">
        <w:rPr>
          <w:rFonts w:ascii="Book Antiqua" w:eastAsia="宋体" w:hAnsi="Book Antiqua" w:cs="宋体"/>
          <w:bdr w:val="none" w:sz="0" w:space="0" w:color="auto"/>
          <w:lang w:eastAsia="zh-CN"/>
        </w:rPr>
        <w:t>Stempfle</w:t>
      </w:r>
      <w:proofErr w:type="spellEnd"/>
      <w:r w:rsidRPr="005C7CB9">
        <w:rPr>
          <w:rFonts w:ascii="Book Antiqua" w:eastAsia="宋体" w:hAnsi="Book Antiqua" w:cs="宋体"/>
          <w:bdr w:val="none" w:sz="0" w:space="0" w:color="auto"/>
          <w:lang w:eastAsia="zh-CN"/>
        </w:rPr>
        <w:t xml:space="preserve"> HU, Mueller-</w:t>
      </w:r>
      <w:proofErr w:type="spellStart"/>
      <w:r w:rsidRPr="005C7CB9">
        <w:rPr>
          <w:rFonts w:ascii="Book Antiqua" w:eastAsia="宋体" w:hAnsi="Book Antiqua" w:cs="宋体"/>
          <w:bdr w:val="none" w:sz="0" w:space="0" w:color="auto"/>
          <w:lang w:eastAsia="zh-CN"/>
        </w:rPr>
        <w:t>Ehmsen</w:t>
      </w:r>
      <w:proofErr w:type="spellEnd"/>
      <w:r w:rsidRPr="005C7CB9">
        <w:rPr>
          <w:rFonts w:ascii="Book Antiqua" w:eastAsia="宋体" w:hAnsi="Book Antiqua" w:cs="宋体"/>
          <w:bdr w:val="none" w:sz="0" w:space="0" w:color="auto"/>
          <w:lang w:eastAsia="zh-CN"/>
        </w:rPr>
        <w:t xml:space="preserve"> J, </w:t>
      </w:r>
      <w:proofErr w:type="spellStart"/>
      <w:r w:rsidRPr="005C7CB9">
        <w:rPr>
          <w:rFonts w:ascii="Book Antiqua" w:eastAsia="宋体" w:hAnsi="Book Antiqua" w:cs="宋体"/>
          <w:bdr w:val="none" w:sz="0" w:space="0" w:color="auto"/>
          <w:lang w:eastAsia="zh-CN"/>
        </w:rPr>
        <w:t>Schmid</w:t>
      </w:r>
      <w:proofErr w:type="spellEnd"/>
      <w:r w:rsidRPr="005C7CB9">
        <w:rPr>
          <w:rFonts w:ascii="Book Antiqua" w:eastAsia="宋体" w:hAnsi="Book Antiqua" w:cs="宋体"/>
          <w:bdr w:val="none" w:sz="0" w:space="0" w:color="auto"/>
          <w:lang w:eastAsia="zh-CN"/>
        </w:rPr>
        <w:t xml:space="preserve"> C, </w:t>
      </w:r>
      <w:proofErr w:type="spellStart"/>
      <w:r w:rsidRPr="005C7CB9">
        <w:rPr>
          <w:rFonts w:ascii="Book Antiqua" w:eastAsia="宋体" w:hAnsi="Book Antiqua" w:cs="宋体"/>
          <w:bdr w:val="none" w:sz="0" w:space="0" w:color="auto"/>
          <w:lang w:eastAsia="zh-CN"/>
        </w:rPr>
        <w:t>Vogeser</w:t>
      </w:r>
      <w:proofErr w:type="spellEnd"/>
      <w:r w:rsidRPr="005C7CB9">
        <w:rPr>
          <w:rFonts w:ascii="Book Antiqua" w:eastAsia="宋体" w:hAnsi="Book Antiqua" w:cs="宋体"/>
          <w:bdr w:val="none" w:sz="0" w:space="0" w:color="auto"/>
          <w:lang w:eastAsia="zh-CN"/>
        </w:rPr>
        <w:t xml:space="preserve"> M, Koch KC, </w:t>
      </w:r>
      <w:proofErr w:type="spellStart"/>
      <w:r w:rsidRPr="005C7CB9">
        <w:rPr>
          <w:rFonts w:ascii="Book Antiqua" w:eastAsia="宋体" w:hAnsi="Book Antiqua" w:cs="宋体"/>
          <w:bdr w:val="none" w:sz="0" w:space="0" w:color="auto"/>
          <w:lang w:eastAsia="zh-CN"/>
        </w:rPr>
        <w:t>Reichenspur</w:t>
      </w:r>
      <w:r w:rsidRPr="005C7CB9">
        <w:rPr>
          <w:rFonts w:ascii="Book Antiqua" w:eastAsia="宋体" w:hAnsi="Book Antiqua" w:cs="宋体"/>
          <w:bdr w:val="none" w:sz="0" w:space="0" w:color="auto"/>
          <w:lang w:eastAsia="zh-CN"/>
        </w:rPr>
        <w:t>n</w:t>
      </w:r>
      <w:r w:rsidRPr="005C7CB9">
        <w:rPr>
          <w:rFonts w:ascii="Book Antiqua" w:eastAsia="宋体" w:hAnsi="Book Antiqua" w:cs="宋体"/>
          <w:bdr w:val="none" w:sz="0" w:space="0" w:color="auto"/>
          <w:lang w:eastAsia="zh-CN"/>
        </w:rPr>
        <w:t>er</w:t>
      </w:r>
      <w:proofErr w:type="spellEnd"/>
      <w:r w:rsidRPr="005C7CB9">
        <w:rPr>
          <w:rFonts w:ascii="Book Antiqua" w:eastAsia="宋体" w:hAnsi="Book Antiqua" w:cs="宋体"/>
          <w:bdr w:val="none" w:sz="0" w:space="0" w:color="auto"/>
          <w:lang w:eastAsia="zh-CN"/>
        </w:rPr>
        <w:t xml:space="preserve"> H, </w:t>
      </w:r>
      <w:proofErr w:type="spellStart"/>
      <w:r w:rsidRPr="005C7CB9">
        <w:rPr>
          <w:rFonts w:ascii="Book Antiqua" w:eastAsia="宋体" w:hAnsi="Book Antiqua" w:cs="宋体"/>
          <w:bdr w:val="none" w:sz="0" w:space="0" w:color="auto"/>
          <w:lang w:eastAsia="zh-CN"/>
        </w:rPr>
        <w:t>Daebritz</w:t>
      </w:r>
      <w:proofErr w:type="spellEnd"/>
      <w:r w:rsidRPr="005C7CB9">
        <w:rPr>
          <w:rFonts w:ascii="Book Antiqua" w:eastAsia="宋体" w:hAnsi="Book Antiqua" w:cs="宋体"/>
          <w:bdr w:val="none" w:sz="0" w:space="0" w:color="auto"/>
          <w:lang w:eastAsia="zh-CN"/>
        </w:rPr>
        <w:t xml:space="preserve"> S, </w:t>
      </w:r>
      <w:proofErr w:type="spellStart"/>
      <w:r w:rsidRPr="005C7CB9">
        <w:rPr>
          <w:rFonts w:ascii="Book Antiqua" w:eastAsia="宋体" w:hAnsi="Book Antiqua" w:cs="宋体"/>
          <w:bdr w:val="none" w:sz="0" w:space="0" w:color="auto"/>
          <w:lang w:eastAsia="zh-CN"/>
        </w:rPr>
        <w:t>Meiser</w:t>
      </w:r>
      <w:proofErr w:type="spellEnd"/>
      <w:r w:rsidRPr="005C7CB9">
        <w:rPr>
          <w:rFonts w:ascii="Book Antiqua" w:eastAsia="宋体" w:hAnsi="Book Antiqua" w:cs="宋体"/>
          <w:bdr w:val="none" w:sz="0" w:space="0" w:color="auto"/>
          <w:lang w:eastAsia="zh-CN"/>
        </w:rPr>
        <w:t xml:space="preserve"> B, </w:t>
      </w:r>
      <w:proofErr w:type="spellStart"/>
      <w:r w:rsidRPr="005C7CB9">
        <w:rPr>
          <w:rFonts w:ascii="Book Antiqua" w:eastAsia="宋体" w:hAnsi="Book Antiqua" w:cs="宋体"/>
          <w:bdr w:val="none" w:sz="0" w:space="0" w:color="auto"/>
          <w:lang w:eastAsia="zh-CN"/>
        </w:rPr>
        <w:t>Reichart</w:t>
      </w:r>
      <w:proofErr w:type="spellEnd"/>
      <w:r w:rsidRPr="005C7CB9">
        <w:rPr>
          <w:rFonts w:ascii="Book Antiqua" w:eastAsia="宋体" w:hAnsi="Book Antiqua" w:cs="宋体"/>
          <w:bdr w:val="none" w:sz="0" w:space="0" w:color="auto"/>
          <w:lang w:eastAsia="zh-CN"/>
        </w:rPr>
        <w:t xml:space="preserve"> B. Mycophenolate and </w:t>
      </w:r>
      <w:proofErr w:type="spellStart"/>
      <w:r w:rsidRPr="005C7CB9">
        <w:rPr>
          <w:rFonts w:ascii="Book Antiqua" w:eastAsia="宋体" w:hAnsi="Book Antiqua" w:cs="宋体"/>
          <w:bdr w:val="none" w:sz="0" w:space="0" w:color="auto"/>
          <w:lang w:eastAsia="zh-CN"/>
        </w:rPr>
        <w:t>sirolimus</w:t>
      </w:r>
      <w:proofErr w:type="spellEnd"/>
      <w:r w:rsidRPr="005C7CB9">
        <w:rPr>
          <w:rFonts w:ascii="Book Antiqua" w:eastAsia="宋体" w:hAnsi="Book Antiqua" w:cs="宋体"/>
          <w:bdr w:val="none" w:sz="0" w:space="0" w:color="auto"/>
          <w:lang w:eastAsia="zh-CN"/>
        </w:rPr>
        <w:t xml:space="preserve"> as </w:t>
      </w:r>
      <w:proofErr w:type="spellStart"/>
      <w:r w:rsidRPr="005C7CB9">
        <w:rPr>
          <w:rFonts w:ascii="Book Antiqua" w:eastAsia="宋体" w:hAnsi="Book Antiqua" w:cs="宋体"/>
          <w:bdr w:val="none" w:sz="0" w:space="0" w:color="auto"/>
          <w:lang w:eastAsia="zh-CN"/>
        </w:rPr>
        <w:t>calcine</w:t>
      </w:r>
      <w:r w:rsidRPr="005C7CB9">
        <w:rPr>
          <w:rFonts w:ascii="Book Antiqua" w:eastAsia="宋体" w:hAnsi="Book Antiqua" w:cs="宋体"/>
          <w:bdr w:val="none" w:sz="0" w:space="0" w:color="auto"/>
          <w:lang w:eastAsia="zh-CN"/>
        </w:rPr>
        <w:t>u</w:t>
      </w:r>
      <w:r w:rsidRPr="005C7CB9">
        <w:rPr>
          <w:rFonts w:ascii="Book Antiqua" w:eastAsia="宋体" w:hAnsi="Book Antiqua" w:cs="宋体"/>
          <w:bdr w:val="none" w:sz="0" w:space="0" w:color="auto"/>
          <w:lang w:eastAsia="zh-CN"/>
        </w:rPr>
        <w:t>rin</w:t>
      </w:r>
      <w:proofErr w:type="spellEnd"/>
      <w:r w:rsidRPr="005C7CB9">
        <w:rPr>
          <w:rFonts w:ascii="Book Antiqua" w:eastAsia="宋体" w:hAnsi="Book Antiqua" w:cs="宋体"/>
          <w:bdr w:val="none" w:sz="0" w:space="0" w:color="auto"/>
          <w:lang w:eastAsia="zh-CN"/>
        </w:rPr>
        <w:t xml:space="preserve"> inhibitor-free immunosuppression improves renal function better than </w:t>
      </w:r>
      <w:proofErr w:type="spellStart"/>
      <w:r w:rsidRPr="005C7CB9">
        <w:rPr>
          <w:rFonts w:ascii="Book Antiqua" w:eastAsia="宋体" w:hAnsi="Book Antiqua" w:cs="宋体"/>
          <w:bdr w:val="none" w:sz="0" w:space="0" w:color="auto"/>
          <w:lang w:eastAsia="zh-CN"/>
        </w:rPr>
        <w:t>ca</w:t>
      </w:r>
      <w:r w:rsidRPr="005C7CB9">
        <w:rPr>
          <w:rFonts w:ascii="Book Antiqua" w:eastAsia="宋体" w:hAnsi="Book Antiqua" w:cs="宋体"/>
          <w:bdr w:val="none" w:sz="0" w:space="0" w:color="auto"/>
          <w:lang w:eastAsia="zh-CN"/>
        </w:rPr>
        <w:t>l</w:t>
      </w:r>
      <w:r w:rsidRPr="005C7CB9">
        <w:rPr>
          <w:rFonts w:ascii="Book Antiqua" w:eastAsia="宋体" w:hAnsi="Book Antiqua" w:cs="宋体"/>
          <w:bdr w:val="none" w:sz="0" w:space="0" w:color="auto"/>
          <w:lang w:eastAsia="zh-CN"/>
        </w:rPr>
        <w:t>cineurin</w:t>
      </w:r>
      <w:proofErr w:type="spellEnd"/>
      <w:r w:rsidRPr="005C7CB9">
        <w:rPr>
          <w:rFonts w:ascii="Book Antiqua" w:eastAsia="宋体" w:hAnsi="Book Antiqua" w:cs="宋体"/>
          <w:bdr w:val="none" w:sz="0" w:space="0" w:color="auto"/>
          <w:lang w:eastAsia="zh-CN"/>
        </w:rPr>
        <w:t xml:space="preserve"> inhibitor-reduction in late cardiac transplant recipients with chronic r</w:t>
      </w:r>
      <w:r w:rsidRPr="005C7CB9">
        <w:rPr>
          <w:rFonts w:ascii="Book Antiqua" w:eastAsia="宋体" w:hAnsi="Book Antiqua" w:cs="宋体"/>
          <w:bdr w:val="none" w:sz="0" w:space="0" w:color="auto"/>
          <w:lang w:eastAsia="zh-CN"/>
        </w:rPr>
        <w:t>e</w:t>
      </w:r>
      <w:r w:rsidRPr="005C7CB9">
        <w:rPr>
          <w:rFonts w:ascii="Book Antiqua" w:eastAsia="宋体" w:hAnsi="Book Antiqua" w:cs="宋体"/>
          <w:bdr w:val="none" w:sz="0" w:space="0" w:color="auto"/>
          <w:lang w:eastAsia="zh-CN"/>
        </w:rPr>
        <w:t xml:space="preserve">nal failure. </w:t>
      </w:r>
      <w:r w:rsidRPr="005C7CB9">
        <w:rPr>
          <w:rFonts w:ascii="Book Antiqua" w:eastAsia="宋体" w:hAnsi="Book Antiqua" w:cs="宋体"/>
          <w:i/>
          <w:iCs/>
          <w:bdr w:val="none" w:sz="0" w:space="0" w:color="auto"/>
          <w:lang w:eastAsia="zh-CN"/>
        </w:rPr>
        <w:t>Transplantation</w:t>
      </w:r>
      <w:r w:rsidRPr="005C7CB9">
        <w:rPr>
          <w:rFonts w:ascii="Book Antiqua" w:eastAsia="宋体" w:hAnsi="Book Antiqua" w:cs="宋体"/>
          <w:bdr w:val="none" w:sz="0" w:space="0" w:color="auto"/>
          <w:lang w:eastAsia="zh-CN"/>
        </w:rPr>
        <w:t xml:space="preserve"> 2009; </w:t>
      </w:r>
      <w:r w:rsidRPr="005C7CB9">
        <w:rPr>
          <w:rFonts w:ascii="Book Antiqua" w:eastAsia="宋体" w:hAnsi="Book Antiqua" w:cs="宋体"/>
          <w:b/>
          <w:bCs/>
          <w:bdr w:val="none" w:sz="0" w:space="0" w:color="auto"/>
          <w:lang w:eastAsia="zh-CN"/>
        </w:rPr>
        <w:t>87</w:t>
      </w:r>
      <w:r w:rsidRPr="005C7CB9">
        <w:rPr>
          <w:rFonts w:ascii="Book Antiqua" w:eastAsia="宋体" w:hAnsi="Book Antiqua" w:cs="宋体"/>
          <w:bdr w:val="none" w:sz="0" w:space="0" w:color="auto"/>
          <w:lang w:eastAsia="zh-CN"/>
        </w:rPr>
        <w:t>: 726-733 [PMID: 19295318 DOI: 10.1097/TP.0b013e3181963371]</w:t>
      </w:r>
    </w:p>
    <w:p w14:paraId="506D6FCF"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31 </w:t>
      </w:r>
      <w:proofErr w:type="spellStart"/>
      <w:r w:rsidRPr="005C7CB9">
        <w:rPr>
          <w:rFonts w:ascii="Book Antiqua" w:eastAsia="宋体" w:hAnsi="Book Antiqua" w:cs="宋体"/>
          <w:b/>
          <w:bCs/>
          <w:bdr w:val="none" w:sz="0" w:space="0" w:color="auto"/>
          <w:lang w:eastAsia="zh-CN"/>
        </w:rPr>
        <w:t>Höcker</w:t>
      </w:r>
      <w:proofErr w:type="spellEnd"/>
      <w:r w:rsidRPr="005C7CB9">
        <w:rPr>
          <w:rFonts w:ascii="Book Antiqua" w:eastAsia="宋体" w:hAnsi="Book Antiqua" w:cs="宋体"/>
          <w:b/>
          <w:bCs/>
          <w:bdr w:val="none" w:sz="0" w:space="0" w:color="auto"/>
          <w:lang w:eastAsia="zh-CN"/>
        </w:rPr>
        <w:t xml:space="preserve"> B</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Tönshoff</w:t>
      </w:r>
      <w:proofErr w:type="spellEnd"/>
      <w:r w:rsidRPr="005C7CB9">
        <w:rPr>
          <w:rFonts w:ascii="Book Antiqua" w:eastAsia="宋体" w:hAnsi="Book Antiqua" w:cs="宋体"/>
          <w:bdr w:val="none" w:sz="0" w:space="0" w:color="auto"/>
          <w:lang w:eastAsia="zh-CN"/>
        </w:rPr>
        <w:t xml:space="preserve"> B. </w:t>
      </w:r>
      <w:proofErr w:type="spellStart"/>
      <w:r w:rsidRPr="005C7CB9">
        <w:rPr>
          <w:rFonts w:ascii="Book Antiqua" w:eastAsia="宋体" w:hAnsi="Book Antiqua" w:cs="宋体"/>
          <w:bdr w:val="none" w:sz="0" w:space="0" w:color="auto"/>
          <w:lang w:eastAsia="zh-CN"/>
        </w:rPr>
        <w:t>Calcineurin</w:t>
      </w:r>
      <w:proofErr w:type="spellEnd"/>
      <w:r w:rsidRPr="005C7CB9">
        <w:rPr>
          <w:rFonts w:ascii="Book Antiqua" w:eastAsia="宋体" w:hAnsi="Book Antiqua" w:cs="宋体"/>
          <w:bdr w:val="none" w:sz="0" w:space="0" w:color="auto"/>
          <w:lang w:eastAsia="zh-CN"/>
        </w:rPr>
        <w:t xml:space="preserve"> inhibitor-free immunosuppression in ped</w:t>
      </w:r>
      <w:r w:rsidRPr="005C7CB9">
        <w:rPr>
          <w:rFonts w:ascii="Book Antiqua" w:eastAsia="宋体" w:hAnsi="Book Antiqua" w:cs="宋体"/>
          <w:bdr w:val="none" w:sz="0" w:space="0" w:color="auto"/>
          <w:lang w:eastAsia="zh-CN"/>
        </w:rPr>
        <w:t>i</w:t>
      </w:r>
      <w:r w:rsidRPr="005C7CB9">
        <w:rPr>
          <w:rFonts w:ascii="Book Antiqua" w:eastAsia="宋体" w:hAnsi="Book Antiqua" w:cs="宋体"/>
          <w:bdr w:val="none" w:sz="0" w:space="0" w:color="auto"/>
          <w:lang w:eastAsia="zh-CN"/>
        </w:rPr>
        <w:t xml:space="preserve">atric renal transplantation: a viable option? </w:t>
      </w:r>
      <w:proofErr w:type="spellStart"/>
      <w:r w:rsidRPr="005C7CB9">
        <w:rPr>
          <w:rFonts w:ascii="Book Antiqua" w:eastAsia="宋体" w:hAnsi="Book Antiqua" w:cs="宋体"/>
          <w:i/>
          <w:iCs/>
          <w:bdr w:val="none" w:sz="0" w:space="0" w:color="auto"/>
          <w:lang w:eastAsia="zh-CN"/>
        </w:rPr>
        <w:t>Paediatr</w:t>
      </w:r>
      <w:proofErr w:type="spellEnd"/>
      <w:r w:rsidRPr="005C7CB9">
        <w:rPr>
          <w:rFonts w:ascii="Book Antiqua" w:eastAsia="宋体" w:hAnsi="Book Antiqua" w:cs="宋体"/>
          <w:i/>
          <w:iCs/>
          <w:bdr w:val="none" w:sz="0" w:space="0" w:color="auto"/>
          <w:lang w:eastAsia="zh-CN"/>
        </w:rPr>
        <w:t xml:space="preserve"> Drugs</w:t>
      </w:r>
      <w:r w:rsidRPr="005C7CB9">
        <w:rPr>
          <w:rFonts w:ascii="Book Antiqua" w:eastAsia="宋体" w:hAnsi="Book Antiqua" w:cs="宋体"/>
          <w:bdr w:val="none" w:sz="0" w:space="0" w:color="auto"/>
          <w:lang w:eastAsia="zh-CN"/>
        </w:rPr>
        <w:t xml:space="preserve"> 2011; </w:t>
      </w:r>
      <w:r w:rsidRPr="005C7CB9">
        <w:rPr>
          <w:rFonts w:ascii="Book Antiqua" w:eastAsia="宋体" w:hAnsi="Book Antiqua" w:cs="宋体"/>
          <w:b/>
          <w:bCs/>
          <w:bdr w:val="none" w:sz="0" w:space="0" w:color="auto"/>
          <w:lang w:eastAsia="zh-CN"/>
        </w:rPr>
        <w:t>13</w:t>
      </w:r>
      <w:r w:rsidRPr="005C7CB9">
        <w:rPr>
          <w:rFonts w:ascii="Book Antiqua" w:eastAsia="宋体" w:hAnsi="Book Antiqua" w:cs="宋体"/>
          <w:bdr w:val="none" w:sz="0" w:space="0" w:color="auto"/>
          <w:lang w:eastAsia="zh-CN"/>
        </w:rPr>
        <w:t>: 49-69 [PMID: 21162600 DOI: 10.2165/11538530-000000000-00000]</w:t>
      </w:r>
    </w:p>
    <w:p w14:paraId="116734F7"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32 </w:t>
      </w:r>
      <w:proofErr w:type="spellStart"/>
      <w:r w:rsidRPr="005C7CB9">
        <w:rPr>
          <w:rFonts w:ascii="Book Antiqua" w:eastAsia="宋体" w:hAnsi="Book Antiqua" w:cs="宋体"/>
          <w:b/>
          <w:bCs/>
          <w:bdr w:val="none" w:sz="0" w:space="0" w:color="auto"/>
          <w:lang w:eastAsia="zh-CN"/>
        </w:rPr>
        <w:t>Kaczmarek</w:t>
      </w:r>
      <w:proofErr w:type="spellEnd"/>
      <w:r w:rsidRPr="005C7CB9">
        <w:rPr>
          <w:rFonts w:ascii="Book Antiqua" w:eastAsia="宋体" w:hAnsi="Book Antiqua" w:cs="宋体"/>
          <w:b/>
          <w:bCs/>
          <w:bdr w:val="none" w:sz="0" w:space="0" w:color="auto"/>
          <w:lang w:eastAsia="zh-CN"/>
        </w:rPr>
        <w:t xml:space="preserve"> I</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Zaruba</w:t>
      </w:r>
      <w:proofErr w:type="spellEnd"/>
      <w:r w:rsidRPr="005C7CB9">
        <w:rPr>
          <w:rFonts w:ascii="Book Antiqua" w:eastAsia="宋体" w:hAnsi="Book Antiqua" w:cs="宋体"/>
          <w:bdr w:val="none" w:sz="0" w:space="0" w:color="auto"/>
          <w:lang w:eastAsia="zh-CN"/>
        </w:rPr>
        <w:t xml:space="preserve"> MM, </w:t>
      </w:r>
      <w:proofErr w:type="spellStart"/>
      <w:r w:rsidRPr="005C7CB9">
        <w:rPr>
          <w:rFonts w:ascii="Book Antiqua" w:eastAsia="宋体" w:hAnsi="Book Antiqua" w:cs="宋体"/>
          <w:bdr w:val="none" w:sz="0" w:space="0" w:color="auto"/>
          <w:lang w:eastAsia="zh-CN"/>
        </w:rPr>
        <w:t>Beiras</w:t>
      </w:r>
      <w:proofErr w:type="spellEnd"/>
      <w:r w:rsidRPr="005C7CB9">
        <w:rPr>
          <w:rFonts w:ascii="Book Antiqua" w:eastAsia="宋体" w:hAnsi="Book Antiqua" w:cs="宋体"/>
          <w:bdr w:val="none" w:sz="0" w:space="0" w:color="auto"/>
          <w:lang w:eastAsia="zh-CN"/>
        </w:rPr>
        <w:t xml:space="preserve">-Fernandez A, </w:t>
      </w:r>
      <w:proofErr w:type="spellStart"/>
      <w:r w:rsidRPr="005C7CB9">
        <w:rPr>
          <w:rFonts w:ascii="Book Antiqua" w:eastAsia="宋体" w:hAnsi="Book Antiqua" w:cs="宋体"/>
          <w:bdr w:val="none" w:sz="0" w:space="0" w:color="auto"/>
          <w:lang w:eastAsia="zh-CN"/>
        </w:rPr>
        <w:t>Reimann</w:t>
      </w:r>
      <w:proofErr w:type="spellEnd"/>
      <w:r w:rsidRPr="005C7CB9">
        <w:rPr>
          <w:rFonts w:ascii="Book Antiqua" w:eastAsia="宋体" w:hAnsi="Book Antiqua" w:cs="宋体"/>
          <w:bdr w:val="none" w:sz="0" w:space="0" w:color="auto"/>
          <w:lang w:eastAsia="zh-CN"/>
        </w:rPr>
        <w:t xml:space="preserve"> R, Nickel T, </w:t>
      </w:r>
      <w:proofErr w:type="spellStart"/>
      <w:r w:rsidRPr="005C7CB9">
        <w:rPr>
          <w:rFonts w:ascii="Book Antiqua" w:eastAsia="宋体" w:hAnsi="Book Antiqua" w:cs="宋体"/>
          <w:bdr w:val="none" w:sz="0" w:space="0" w:color="auto"/>
          <w:lang w:eastAsia="zh-CN"/>
        </w:rPr>
        <w:t>Gri</w:t>
      </w:r>
      <w:r w:rsidRPr="005C7CB9">
        <w:rPr>
          <w:rFonts w:ascii="Book Antiqua" w:eastAsia="宋体" w:hAnsi="Book Antiqua" w:cs="宋体"/>
          <w:bdr w:val="none" w:sz="0" w:space="0" w:color="auto"/>
          <w:lang w:eastAsia="zh-CN"/>
        </w:rPr>
        <w:t>n</w:t>
      </w:r>
      <w:r w:rsidRPr="005C7CB9">
        <w:rPr>
          <w:rFonts w:ascii="Book Antiqua" w:eastAsia="宋体" w:hAnsi="Book Antiqua" w:cs="宋体"/>
          <w:bdr w:val="none" w:sz="0" w:space="0" w:color="auto"/>
          <w:lang w:eastAsia="zh-CN"/>
        </w:rPr>
        <w:t>ninger</w:t>
      </w:r>
      <w:proofErr w:type="spellEnd"/>
      <w:r w:rsidRPr="005C7CB9">
        <w:rPr>
          <w:rFonts w:ascii="Book Antiqua" w:eastAsia="宋体" w:hAnsi="Book Antiqua" w:cs="宋体"/>
          <w:bdr w:val="none" w:sz="0" w:space="0" w:color="auto"/>
          <w:lang w:eastAsia="zh-CN"/>
        </w:rPr>
        <w:t xml:space="preserve"> C, </w:t>
      </w:r>
      <w:proofErr w:type="spellStart"/>
      <w:r w:rsidRPr="005C7CB9">
        <w:rPr>
          <w:rFonts w:ascii="Book Antiqua" w:eastAsia="宋体" w:hAnsi="Book Antiqua" w:cs="宋体"/>
          <w:bdr w:val="none" w:sz="0" w:space="0" w:color="auto"/>
          <w:lang w:eastAsia="zh-CN"/>
        </w:rPr>
        <w:t>Sadoni</w:t>
      </w:r>
      <w:proofErr w:type="spellEnd"/>
      <w:r w:rsidRPr="005C7CB9">
        <w:rPr>
          <w:rFonts w:ascii="Book Antiqua" w:eastAsia="宋体" w:hAnsi="Book Antiqua" w:cs="宋体"/>
          <w:bdr w:val="none" w:sz="0" w:space="0" w:color="auto"/>
          <w:lang w:eastAsia="zh-CN"/>
        </w:rPr>
        <w:t xml:space="preserve"> S, </w:t>
      </w:r>
      <w:proofErr w:type="spellStart"/>
      <w:r w:rsidRPr="005C7CB9">
        <w:rPr>
          <w:rFonts w:ascii="Book Antiqua" w:eastAsia="宋体" w:hAnsi="Book Antiqua" w:cs="宋体"/>
          <w:bdr w:val="none" w:sz="0" w:space="0" w:color="auto"/>
          <w:lang w:eastAsia="zh-CN"/>
        </w:rPr>
        <w:t>Hagl</w:t>
      </w:r>
      <w:proofErr w:type="spellEnd"/>
      <w:r w:rsidRPr="005C7CB9">
        <w:rPr>
          <w:rFonts w:ascii="Book Antiqua" w:eastAsia="宋体" w:hAnsi="Book Antiqua" w:cs="宋体"/>
          <w:bdr w:val="none" w:sz="0" w:space="0" w:color="auto"/>
          <w:lang w:eastAsia="zh-CN"/>
        </w:rPr>
        <w:t xml:space="preserve"> C, </w:t>
      </w:r>
      <w:proofErr w:type="spellStart"/>
      <w:r w:rsidRPr="005C7CB9">
        <w:rPr>
          <w:rFonts w:ascii="Book Antiqua" w:eastAsia="宋体" w:hAnsi="Book Antiqua" w:cs="宋体"/>
          <w:bdr w:val="none" w:sz="0" w:space="0" w:color="auto"/>
          <w:lang w:eastAsia="zh-CN"/>
        </w:rPr>
        <w:t>Meiser</w:t>
      </w:r>
      <w:proofErr w:type="spellEnd"/>
      <w:r w:rsidRPr="005C7CB9">
        <w:rPr>
          <w:rFonts w:ascii="Book Antiqua" w:eastAsia="宋体" w:hAnsi="Book Antiqua" w:cs="宋体"/>
          <w:bdr w:val="none" w:sz="0" w:space="0" w:color="auto"/>
          <w:lang w:eastAsia="zh-CN"/>
        </w:rPr>
        <w:t xml:space="preserve"> B. Tacrolimus with mycophenolate </w:t>
      </w:r>
      <w:proofErr w:type="spellStart"/>
      <w:r w:rsidRPr="005C7CB9">
        <w:rPr>
          <w:rFonts w:ascii="Book Antiqua" w:eastAsia="宋体" w:hAnsi="Book Antiqua" w:cs="宋体"/>
          <w:bdr w:val="none" w:sz="0" w:space="0" w:color="auto"/>
          <w:lang w:eastAsia="zh-CN"/>
        </w:rPr>
        <w:t>mofetil</w:t>
      </w:r>
      <w:proofErr w:type="spellEnd"/>
      <w:r w:rsidRPr="005C7CB9">
        <w:rPr>
          <w:rFonts w:ascii="Book Antiqua" w:eastAsia="宋体" w:hAnsi="Book Antiqua" w:cs="宋体"/>
          <w:bdr w:val="none" w:sz="0" w:space="0" w:color="auto"/>
          <w:lang w:eastAsia="zh-CN"/>
        </w:rPr>
        <w:t xml:space="preserve"> or </w:t>
      </w:r>
      <w:proofErr w:type="spellStart"/>
      <w:r w:rsidRPr="005C7CB9">
        <w:rPr>
          <w:rFonts w:ascii="Book Antiqua" w:eastAsia="宋体" w:hAnsi="Book Antiqua" w:cs="宋体"/>
          <w:bdr w:val="none" w:sz="0" w:space="0" w:color="auto"/>
          <w:lang w:eastAsia="zh-CN"/>
        </w:rPr>
        <w:t>sirolimus</w:t>
      </w:r>
      <w:proofErr w:type="spellEnd"/>
      <w:r w:rsidRPr="005C7CB9">
        <w:rPr>
          <w:rFonts w:ascii="Book Antiqua" w:eastAsia="宋体" w:hAnsi="Book Antiqua" w:cs="宋体"/>
          <w:bdr w:val="none" w:sz="0" w:space="0" w:color="auto"/>
          <w:lang w:eastAsia="zh-CN"/>
        </w:rPr>
        <w:t xml:space="preserve"> compared with </w:t>
      </w:r>
      <w:proofErr w:type="spellStart"/>
      <w:r w:rsidRPr="005C7CB9">
        <w:rPr>
          <w:rFonts w:ascii="Book Antiqua" w:eastAsia="宋体" w:hAnsi="Book Antiqua" w:cs="宋体"/>
          <w:bdr w:val="none" w:sz="0" w:space="0" w:color="auto"/>
          <w:lang w:eastAsia="zh-CN"/>
        </w:rPr>
        <w:t>calcineurin</w:t>
      </w:r>
      <w:proofErr w:type="spellEnd"/>
      <w:r w:rsidRPr="005C7CB9">
        <w:rPr>
          <w:rFonts w:ascii="Book Antiqua" w:eastAsia="宋体" w:hAnsi="Book Antiqua" w:cs="宋体"/>
          <w:bdr w:val="none" w:sz="0" w:space="0" w:color="auto"/>
          <w:lang w:eastAsia="zh-CN"/>
        </w:rPr>
        <w:t xml:space="preserve"> inhibitor-free immunosuppression (</w:t>
      </w:r>
      <w:proofErr w:type="spellStart"/>
      <w:r w:rsidRPr="005C7CB9">
        <w:rPr>
          <w:rFonts w:ascii="Book Antiqua" w:eastAsia="宋体" w:hAnsi="Book Antiqua" w:cs="宋体"/>
          <w:bdr w:val="none" w:sz="0" w:space="0" w:color="auto"/>
          <w:lang w:eastAsia="zh-CN"/>
        </w:rPr>
        <w:t>sirol</w:t>
      </w:r>
      <w:r w:rsidRPr="005C7CB9">
        <w:rPr>
          <w:rFonts w:ascii="Book Antiqua" w:eastAsia="宋体" w:hAnsi="Book Antiqua" w:cs="宋体"/>
          <w:bdr w:val="none" w:sz="0" w:space="0" w:color="auto"/>
          <w:lang w:eastAsia="zh-CN"/>
        </w:rPr>
        <w:t>i</w:t>
      </w:r>
      <w:r w:rsidRPr="005C7CB9">
        <w:rPr>
          <w:rFonts w:ascii="Book Antiqua" w:eastAsia="宋体" w:hAnsi="Book Antiqua" w:cs="宋体"/>
          <w:bdr w:val="none" w:sz="0" w:space="0" w:color="auto"/>
          <w:lang w:eastAsia="zh-CN"/>
        </w:rPr>
        <w:t>mus</w:t>
      </w:r>
      <w:proofErr w:type="spellEnd"/>
      <w:r w:rsidRPr="005C7CB9">
        <w:rPr>
          <w:rFonts w:ascii="Book Antiqua" w:eastAsia="宋体" w:hAnsi="Book Antiqua" w:cs="宋体"/>
          <w:bdr w:val="none" w:sz="0" w:space="0" w:color="auto"/>
          <w:lang w:eastAsia="zh-CN"/>
        </w:rPr>
        <w:t>/</w:t>
      </w:r>
      <w:proofErr w:type="spellStart"/>
      <w:r w:rsidRPr="005C7CB9">
        <w:rPr>
          <w:rFonts w:ascii="Book Antiqua" w:eastAsia="宋体" w:hAnsi="Book Antiqua" w:cs="宋体"/>
          <w:bdr w:val="none" w:sz="0" w:space="0" w:color="auto"/>
          <w:lang w:eastAsia="zh-CN"/>
        </w:rPr>
        <w:t>mycophenolate</w:t>
      </w:r>
      <w:proofErr w:type="spellEnd"/>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mofetil</w:t>
      </w:r>
      <w:proofErr w:type="spellEnd"/>
      <w:r w:rsidRPr="005C7CB9">
        <w:rPr>
          <w:rFonts w:ascii="Book Antiqua" w:eastAsia="宋体" w:hAnsi="Book Antiqua" w:cs="宋体"/>
          <w:bdr w:val="none" w:sz="0" w:space="0" w:color="auto"/>
          <w:lang w:eastAsia="zh-CN"/>
        </w:rPr>
        <w:t xml:space="preserve">) after heart transplantation: 5-year results. </w:t>
      </w:r>
      <w:r w:rsidRPr="005C7CB9">
        <w:rPr>
          <w:rFonts w:ascii="Book Antiqua" w:eastAsia="宋体" w:hAnsi="Book Antiqua" w:cs="宋体"/>
          <w:i/>
          <w:iCs/>
          <w:bdr w:val="none" w:sz="0" w:space="0" w:color="auto"/>
          <w:lang w:eastAsia="zh-CN"/>
        </w:rPr>
        <w:t>J Heart Lung Transplant</w:t>
      </w:r>
      <w:r w:rsidRPr="005C7CB9">
        <w:rPr>
          <w:rFonts w:ascii="Book Antiqua" w:eastAsia="宋体" w:hAnsi="Book Antiqua" w:cs="宋体"/>
          <w:bdr w:val="none" w:sz="0" w:space="0" w:color="auto"/>
          <w:lang w:eastAsia="zh-CN"/>
        </w:rPr>
        <w:t xml:space="preserve"> 2013; </w:t>
      </w:r>
      <w:r w:rsidRPr="005C7CB9">
        <w:rPr>
          <w:rFonts w:ascii="Book Antiqua" w:eastAsia="宋体" w:hAnsi="Book Antiqua" w:cs="宋体"/>
          <w:b/>
          <w:bCs/>
          <w:bdr w:val="none" w:sz="0" w:space="0" w:color="auto"/>
          <w:lang w:eastAsia="zh-CN"/>
        </w:rPr>
        <w:t>32</w:t>
      </w:r>
      <w:r w:rsidRPr="005C7CB9">
        <w:rPr>
          <w:rFonts w:ascii="Book Antiqua" w:eastAsia="宋体" w:hAnsi="Book Antiqua" w:cs="宋体"/>
          <w:bdr w:val="none" w:sz="0" w:space="0" w:color="auto"/>
          <w:lang w:eastAsia="zh-CN"/>
        </w:rPr>
        <w:t>: 277-284 [PMID: 23415313 DOI: 10.1016/j.healun.2012.11.028]</w:t>
      </w:r>
    </w:p>
    <w:p w14:paraId="3F67AD44" w14:textId="77777777" w:rsidR="005C7CB9" w:rsidRPr="005C7CB9" w:rsidRDefault="005C7CB9" w:rsidP="005C7C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5C7CB9">
        <w:rPr>
          <w:rFonts w:ascii="Book Antiqua" w:eastAsia="宋体" w:hAnsi="Book Antiqua" w:cs="宋体"/>
          <w:bdr w:val="none" w:sz="0" w:space="0" w:color="auto"/>
          <w:lang w:eastAsia="zh-CN"/>
        </w:rPr>
        <w:t xml:space="preserve">33 </w:t>
      </w:r>
      <w:proofErr w:type="spellStart"/>
      <w:r w:rsidRPr="005C7CB9">
        <w:rPr>
          <w:rFonts w:ascii="Book Antiqua" w:eastAsia="宋体" w:hAnsi="Book Antiqua" w:cs="宋体"/>
          <w:b/>
          <w:bCs/>
          <w:bdr w:val="none" w:sz="0" w:space="0" w:color="auto"/>
          <w:lang w:eastAsia="zh-CN"/>
        </w:rPr>
        <w:t>Gatault</w:t>
      </w:r>
      <w:proofErr w:type="spellEnd"/>
      <w:r w:rsidRPr="005C7CB9">
        <w:rPr>
          <w:rFonts w:ascii="Book Antiqua" w:eastAsia="宋体" w:hAnsi="Book Antiqua" w:cs="宋体"/>
          <w:b/>
          <w:bCs/>
          <w:bdr w:val="none" w:sz="0" w:space="0" w:color="auto"/>
          <w:lang w:eastAsia="zh-CN"/>
        </w:rPr>
        <w:t xml:space="preserve"> P</w:t>
      </w:r>
      <w:r w:rsidRPr="005C7CB9">
        <w:rPr>
          <w:rFonts w:ascii="Book Antiqua" w:eastAsia="宋体" w:hAnsi="Book Antiqua" w:cs="宋体"/>
          <w:bdr w:val="none" w:sz="0" w:space="0" w:color="auto"/>
          <w:lang w:eastAsia="zh-CN"/>
        </w:rPr>
        <w:t xml:space="preserve">, </w:t>
      </w:r>
      <w:proofErr w:type="spellStart"/>
      <w:r w:rsidRPr="005C7CB9">
        <w:rPr>
          <w:rFonts w:ascii="Book Antiqua" w:eastAsia="宋体" w:hAnsi="Book Antiqua" w:cs="宋体"/>
          <w:bdr w:val="none" w:sz="0" w:space="0" w:color="auto"/>
          <w:lang w:eastAsia="zh-CN"/>
        </w:rPr>
        <w:t>Lebranchu</w:t>
      </w:r>
      <w:proofErr w:type="spellEnd"/>
      <w:r w:rsidRPr="005C7CB9">
        <w:rPr>
          <w:rFonts w:ascii="Book Antiqua" w:eastAsia="宋体" w:hAnsi="Book Antiqua" w:cs="宋体"/>
          <w:bdr w:val="none" w:sz="0" w:space="0" w:color="auto"/>
          <w:lang w:eastAsia="zh-CN"/>
        </w:rPr>
        <w:t xml:space="preserve"> Y. Conversion to </w:t>
      </w:r>
      <w:proofErr w:type="spellStart"/>
      <w:r w:rsidRPr="005C7CB9">
        <w:rPr>
          <w:rFonts w:ascii="Book Antiqua" w:eastAsia="宋体" w:hAnsi="Book Antiqua" w:cs="宋体"/>
          <w:bdr w:val="none" w:sz="0" w:space="0" w:color="auto"/>
          <w:lang w:eastAsia="zh-CN"/>
        </w:rPr>
        <w:t>mTOR</w:t>
      </w:r>
      <w:proofErr w:type="spellEnd"/>
      <w:r w:rsidRPr="005C7CB9">
        <w:rPr>
          <w:rFonts w:ascii="Book Antiqua" w:eastAsia="宋体" w:hAnsi="Book Antiqua" w:cs="宋体"/>
          <w:bdr w:val="none" w:sz="0" w:space="0" w:color="auto"/>
          <w:lang w:eastAsia="zh-CN"/>
        </w:rPr>
        <w:t>-inhibitor-based immunosu</w:t>
      </w:r>
      <w:r w:rsidRPr="005C7CB9">
        <w:rPr>
          <w:rFonts w:ascii="Book Antiqua" w:eastAsia="宋体" w:hAnsi="Book Antiqua" w:cs="宋体"/>
          <w:bdr w:val="none" w:sz="0" w:space="0" w:color="auto"/>
          <w:lang w:eastAsia="zh-CN"/>
        </w:rPr>
        <w:t>p</w:t>
      </w:r>
      <w:r w:rsidRPr="005C7CB9">
        <w:rPr>
          <w:rFonts w:ascii="Book Antiqua" w:eastAsia="宋体" w:hAnsi="Book Antiqua" w:cs="宋体"/>
          <w:bdr w:val="none" w:sz="0" w:space="0" w:color="auto"/>
          <w:lang w:eastAsia="zh-CN"/>
        </w:rPr>
        <w:t xml:space="preserve">pression: which patients and when? </w:t>
      </w:r>
      <w:r w:rsidRPr="005C7CB9">
        <w:rPr>
          <w:rFonts w:ascii="Book Antiqua" w:eastAsia="宋体" w:hAnsi="Book Antiqua" w:cs="宋体"/>
          <w:i/>
          <w:iCs/>
          <w:bdr w:val="none" w:sz="0" w:space="0" w:color="auto"/>
          <w:lang w:eastAsia="zh-CN"/>
        </w:rPr>
        <w:t>Transplant Res</w:t>
      </w:r>
      <w:r w:rsidRPr="005C7CB9">
        <w:rPr>
          <w:rFonts w:ascii="Book Antiqua" w:eastAsia="宋体" w:hAnsi="Book Antiqua" w:cs="宋体"/>
          <w:bdr w:val="none" w:sz="0" w:space="0" w:color="auto"/>
          <w:lang w:eastAsia="zh-CN"/>
        </w:rPr>
        <w:t xml:space="preserve"> 2013; </w:t>
      </w:r>
      <w:r w:rsidRPr="005C7CB9">
        <w:rPr>
          <w:rFonts w:ascii="Book Antiqua" w:eastAsia="宋体" w:hAnsi="Book Antiqua" w:cs="宋体"/>
          <w:b/>
          <w:bCs/>
          <w:bdr w:val="none" w:sz="0" w:space="0" w:color="auto"/>
          <w:lang w:eastAsia="zh-CN"/>
        </w:rPr>
        <w:t>2</w:t>
      </w:r>
      <w:r w:rsidRPr="005C7CB9">
        <w:rPr>
          <w:rFonts w:ascii="Book Antiqua" w:eastAsia="宋体" w:hAnsi="Book Antiqua" w:cs="宋体"/>
          <w:bdr w:val="none" w:sz="0" w:space="0" w:color="auto"/>
          <w:lang w:eastAsia="zh-CN"/>
        </w:rPr>
        <w:t>: S3 [PMID: 24565231 DOI: 10.1186/2047-1440-2-S1-S3]</w:t>
      </w:r>
    </w:p>
    <w:p w14:paraId="12D749C8" w14:textId="77777777" w:rsidR="00CF1B1E" w:rsidRPr="005C7CB9" w:rsidRDefault="00CF1B1E" w:rsidP="005C7CB9">
      <w:pPr>
        <w:spacing w:line="360" w:lineRule="auto"/>
        <w:jc w:val="both"/>
        <w:rPr>
          <w:rFonts w:ascii="Book Antiqua" w:hAnsi="Book Antiqua"/>
          <w:b/>
          <w:lang w:eastAsia="zh-CN"/>
        </w:rPr>
      </w:pPr>
    </w:p>
    <w:p w14:paraId="68363EEB" w14:textId="233671BE" w:rsidR="00CF1B1E" w:rsidRPr="008102FE" w:rsidRDefault="00CF1B1E" w:rsidP="008102FE">
      <w:pPr>
        <w:spacing w:line="360" w:lineRule="auto"/>
        <w:jc w:val="right"/>
        <w:rPr>
          <w:rFonts w:ascii="Book Antiqua" w:hAnsi="Book Antiqua"/>
          <w:b/>
          <w:lang w:eastAsia="zh-CN"/>
        </w:rPr>
      </w:pPr>
      <w:r w:rsidRPr="008102FE">
        <w:rPr>
          <w:rFonts w:ascii="Book Antiqua" w:hAnsi="Book Antiqua"/>
          <w:b/>
        </w:rPr>
        <w:t xml:space="preserve">P-Reviewer: </w:t>
      </w:r>
      <w:proofErr w:type="spellStart"/>
      <w:r w:rsidRPr="008102FE">
        <w:rPr>
          <w:rFonts w:ascii="Book Antiqua" w:hAnsi="Book Antiqua"/>
          <w:color w:val="000000"/>
        </w:rPr>
        <w:t>Novosel</w:t>
      </w:r>
      <w:proofErr w:type="spellEnd"/>
      <w:r w:rsidRPr="008102FE">
        <w:rPr>
          <w:rFonts w:ascii="Book Antiqua" w:hAnsi="Book Antiqua"/>
          <w:color w:val="000000"/>
        </w:rPr>
        <w:t xml:space="preserve"> </w:t>
      </w:r>
      <w:r w:rsidRPr="008102FE">
        <w:rPr>
          <w:rFonts w:ascii="Book Antiqua" w:hAnsi="Book Antiqua"/>
          <w:color w:val="000000"/>
          <w:lang w:eastAsia="zh-CN"/>
        </w:rPr>
        <w:t xml:space="preserve">MK, </w:t>
      </w:r>
      <w:r w:rsidRPr="008102FE">
        <w:rPr>
          <w:rFonts w:ascii="Book Antiqua" w:hAnsi="Book Antiqua"/>
          <w:color w:val="000000"/>
        </w:rPr>
        <w:t>Okumura</w:t>
      </w:r>
      <w:r w:rsidRPr="008102FE">
        <w:rPr>
          <w:rFonts w:ascii="Book Antiqua" w:hAnsi="Book Antiqua"/>
          <w:color w:val="000000"/>
          <w:lang w:eastAsia="zh-CN"/>
        </w:rPr>
        <w:t xml:space="preserve"> K </w:t>
      </w:r>
      <w:r w:rsidRPr="008102FE">
        <w:rPr>
          <w:rFonts w:ascii="Book Antiqua" w:hAnsi="Book Antiqua"/>
          <w:b/>
        </w:rPr>
        <w:t xml:space="preserve">S-Editor: </w:t>
      </w:r>
      <w:r w:rsidRPr="008102FE">
        <w:rPr>
          <w:rFonts w:ascii="Book Antiqua" w:hAnsi="Book Antiqua"/>
        </w:rPr>
        <w:t>Ji FF</w:t>
      </w:r>
      <w:r w:rsidRPr="008102FE">
        <w:rPr>
          <w:rFonts w:ascii="Book Antiqua" w:hAnsi="Book Antiqua"/>
          <w:b/>
        </w:rPr>
        <w:t xml:space="preserve"> L-Editor: E-Editor:</w:t>
      </w:r>
    </w:p>
    <w:p w14:paraId="2B31E55A" w14:textId="32D159E6" w:rsidR="00115CAB" w:rsidRDefault="00115CAB">
      <w:pPr>
        <w:rPr>
          <w:rFonts w:ascii="Book Antiqua" w:hAnsi="Book Antiqua"/>
          <w:lang w:eastAsia="zh-CN"/>
        </w:rPr>
      </w:pPr>
      <w:r>
        <w:rPr>
          <w:rFonts w:ascii="Book Antiqua" w:hAnsi="Book Antiqua"/>
          <w:lang w:eastAsia="zh-CN"/>
        </w:rPr>
        <w:br w:type="page"/>
      </w:r>
    </w:p>
    <w:p w14:paraId="38E02E05" w14:textId="77777777" w:rsidR="00F32F0D" w:rsidRPr="00115CAB" w:rsidRDefault="00F32F0D" w:rsidP="007B6188">
      <w:pPr>
        <w:pStyle w:val="BodyA"/>
        <w:spacing w:line="360" w:lineRule="auto"/>
        <w:jc w:val="both"/>
        <w:rPr>
          <w:rFonts w:ascii="Book Antiqua" w:eastAsiaTheme="minorEastAsia" w:hAnsi="Book Antiqua"/>
          <w:noProof/>
          <w:color w:val="auto"/>
          <w:lang w:eastAsia="zh-CN"/>
        </w:rPr>
      </w:pPr>
    </w:p>
    <w:p w14:paraId="5F47BF1F" w14:textId="7D4AF22C" w:rsidR="00F32F0D" w:rsidRPr="007B6188" w:rsidRDefault="00115CAB"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r w:rsidRPr="007B6188">
        <w:rPr>
          <w:rFonts w:ascii="Book Antiqua" w:eastAsia="Times New Roman" w:hAnsi="Book Antiqua"/>
          <w:noProof/>
          <w:bdr w:val="none" w:sz="0" w:space="0" w:color="auto"/>
        </w:rPr>
        <mc:AlternateContent>
          <mc:Choice Requires="wps">
            <w:drawing>
              <wp:anchor distT="0" distB="0" distL="114300" distR="114300" simplePos="0" relativeHeight="251681792" behindDoc="0" locked="0" layoutInCell="1" allowOverlap="1" wp14:anchorId="7A5440B1" wp14:editId="2607EA81">
                <wp:simplePos x="0" y="0"/>
                <wp:positionH relativeFrom="column">
                  <wp:posOffset>576580</wp:posOffset>
                </wp:positionH>
                <wp:positionV relativeFrom="paragraph">
                  <wp:posOffset>182880</wp:posOffset>
                </wp:positionV>
                <wp:extent cx="3082290" cy="1145540"/>
                <wp:effectExtent l="0" t="0" r="22860" b="16510"/>
                <wp:wrapNone/>
                <wp:docPr id="1073741847" name="Rectangle 1073741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290" cy="1145540"/>
                        </a:xfrm>
                        <a:prstGeom prst="rect">
                          <a:avLst/>
                        </a:prstGeom>
                        <a:solidFill>
                          <a:srgbClr val="FFFFFF"/>
                        </a:solidFill>
                        <a:ln w="9525">
                          <a:solidFill>
                            <a:srgbClr val="000000"/>
                          </a:solidFill>
                          <a:miter lim="800000"/>
                          <a:headEnd/>
                          <a:tailEnd/>
                        </a:ln>
                      </wps:spPr>
                      <wps:txbx>
                        <w:txbxContent>
                          <w:p w14:paraId="18681BB8" w14:textId="77777777" w:rsidR="00115CAB" w:rsidRPr="00F32A86" w:rsidRDefault="00115CAB" w:rsidP="00F32F0D">
                            <w:r>
                              <w:t xml:space="preserve"> </w:t>
                            </w:r>
                            <w:r w:rsidRPr="00F32A86">
                              <w:t>Search term: Mesh</w:t>
                            </w:r>
                            <w:r>
                              <w:t xml:space="preserve"> </w:t>
                            </w:r>
                            <w:r w:rsidRPr="00F32F0D">
                              <w:rPr>
                                <w:rFonts w:eastAsia="Calibri" w:cs="Arial"/>
                                <w:color w:val="1A1A1A"/>
                              </w:rPr>
                              <w:t>'</w:t>
                            </w:r>
                            <w:proofErr w:type="spellStart"/>
                            <w:r w:rsidRPr="00F32F0D">
                              <w:rPr>
                                <w:rFonts w:eastAsia="Calibri" w:cs="Arial"/>
                                <w:color w:val="1A1A1A"/>
                              </w:rPr>
                              <w:t>Calcineurin</w:t>
                            </w:r>
                            <w:proofErr w:type="spellEnd"/>
                            <w:r w:rsidRPr="00F32F0D">
                              <w:rPr>
                                <w:rFonts w:eastAsia="Calibri" w:cs="Arial"/>
                                <w:color w:val="1A1A1A"/>
                              </w:rPr>
                              <w:t xml:space="preserve"> Inhibitors', 'Tacrolimus', 'Cyclosporine', '</w:t>
                            </w:r>
                            <w:proofErr w:type="spellStart"/>
                            <w:r w:rsidRPr="00F32F0D">
                              <w:rPr>
                                <w:rFonts w:eastAsia="Calibri" w:cs="Arial"/>
                                <w:color w:val="1A1A1A"/>
                              </w:rPr>
                              <w:t>mTOR</w:t>
                            </w:r>
                            <w:proofErr w:type="spellEnd"/>
                            <w:r w:rsidRPr="00F32F0D">
                              <w:rPr>
                                <w:rFonts w:eastAsia="Calibri" w:cs="Arial"/>
                                <w:color w:val="1A1A1A"/>
                              </w:rPr>
                              <w:t xml:space="preserve"> Inhib</w:t>
                            </w:r>
                            <w:r w:rsidRPr="00F32F0D">
                              <w:rPr>
                                <w:rFonts w:eastAsia="Calibri" w:cs="Arial"/>
                                <w:color w:val="1A1A1A"/>
                              </w:rPr>
                              <w:t>i</w:t>
                            </w:r>
                            <w:r w:rsidRPr="00F32F0D">
                              <w:rPr>
                                <w:rFonts w:eastAsia="Calibri" w:cs="Arial"/>
                                <w:color w:val="1A1A1A"/>
                              </w:rPr>
                              <w:t>tors', '</w:t>
                            </w:r>
                            <w:proofErr w:type="spellStart"/>
                            <w:r w:rsidRPr="00F32F0D">
                              <w:rPr>
                                <w:rFonts w:eastAsia="Calibri" w:cs="Arial"/>
                                <w:color w:val="1A1A1A"/>
                              </w:rPr>
                              <w:t>Sirolimus</w:t>
                            </w:r>
                            <w:proofErr w:type="spellEnd"/>
                            <w:r w:rsidRPr="00F32F0D">
                              <w:rPr>
                                <w:rFonts w:eastAsia="Calibri" w:cs="Arial"/>
                                <w:color w:val="1A1A1A"/>
                              </w:rPr>
                              <w:t>', '</w:t>
                            </w:r>
                            <w:proofErr w:type="spellStart"/>
                            <w:r w:rsidRPr="00F32F0D">
                              <w:rPr>
                                <w:rFonts w:eastAsia="Calibri" w:cs="Arial"/>
                                <w:color w:val="1A1A1A"/>
                              </w:rPr>
                              <w:t>Everolimus</w:t>
                            </w:r>
                            <w:proofErr w:type="spellEnd"/>
                            <w:r w:rsidRPr="00F32F0D">
                              <w:rPr>
                                <w:rFonts w:eastAsia="Calibri" w:cs="Arial"/>
                                <w:color w:val="1A1A1A"/>
                              </w:rPr>
                              <w:t>', 'Kidney Tran</w:t>
                            </w:r>
                            <w:r w:rsidRPr="00F32F0D">
                              <w:rPr>
                                <w:rFonts w:eastAsia="Calibri" w:cs="Arial"/>
                                <w:color w:val="1A1A1A"/>
                              </w:rPr>
                              <w:t>s</w:t>
                            </w:r>
                            <w:r w:rsidRPr="00F32F0D">
                              <w:rPr>
                                <w:rFonts w:eastAsia="Calibri" w:cs="Arial"/>
                                <w:color w:val="1A1A1A"/>
                              </w:rPr>
                              <w:t>plantation', ' Adverse events', 'Graft Rejection', and 'Graft Survival'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47" o:spid="_x0000_s1026" style="position:absolute;left:0;text-align:left;margin-left:45.4pt;margin-top:14.4pt;width:242.7pt;height:9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CELQIAAFoEAAAOAAAAZHJzL2Uyb0RvYy54bWysVNuO0zAQfUfiHyy/0yTdlm2jpqtVlyKk&#10;BVYsfIDjOImFb4zdJuXrd+J0SxZ4QuTB8nhmjmfOGWdz02tFjgK8tKag2SylRBhuK2magn77un+z&#10;osQHZiqmrBEFPQlPb7avX206l4u5ba2qBBAEMT7vXEHbEFyeJJ63QjM/s04YdNYWNAtoQpNUwDpE&#10;1yqZp+nbpLNQObBceI+nd6OTbiN+XQsePte1F4GogmJtIa4Q13JYk+2G5Q0w10p+LoP9QxWaSYOX&#10;XqDuWGDkAPIPKC05WG/rMONWJ7auJRexB+wmS3/r5rFlTsRekBzvLjT5/wfLPx0fgMgKtUuvr64X&#10;2WpxTYlhGrX6guwx0yhBJj4krHM+x7xH9wBDy97dW/7dE2N3LYaLWwDbtYJVWGY2EJy8SBgMj6mk&#10;7D7aCq9hh2Ajd30NegBEVkgfJTpdJBJ9IBwPr9LVfL5GJTn6smyxXC6iiAnLn9Md+PBeWE2GTUEB&#10;u4jw7Hjvw1AOy59DYvlWyWovlYoGNOVOATkynJd9/GIH2OU0TBnSFXS9nC8j8gufn0Kk8fsbhJYB&#10;B19JXdDVJYjlA2/vTBXHMjCpxj2WrMyZyIG7UYPQl/1ZjtJWJ6QU7Djg+CBx01r4SUmHw11Q/+PA&#10;QFCiPhiUZZ0tkDYSpgZMjXJqMMMRqqCBknG7C+MLOjiQTYs3ZZEGY29RylpGkgeZx6rOdeMAR+7P&#10;j214IVM7Rv36JWyfAAAA//8DAFBLAwQUAAYACAAAACEAWrxVFd8AAAAJAQAADwAAAGRycy9kb3du&#10;cmV2LnhtbEyPzU7DMBCE70i8g7VI3KhNUNskxKn4ESfEoQHB1bWXJCJeR7Hbpm/Pciqn1eysZr6t&#10;NrMfxAGn2AfScLtQIJBscD21Gj7eX25yEDEZcmYIhBpOGGFTX15UpnThSFs8NKkVHEKxNBq6lMZS&#10;ymg79CYuwojE3neYvEksp1a6yRw53A8yU2olvemJGzoz4lOH9qfZew3rNj039nFpP9+6U/5azHdx&#10;23xpfX01P9yDSDin8zH84TM61My0C3tyUQwaCsXkSUOW82R/uV5lIHa8UEUGsq7k/w/qXwAAAP//&#10;AwBQSwECLQAUAAYACAAAACEAtoM4kv4AAADhAQAAEwAAAAAAAAAAAAAAAAAAAAAAW0NvbnRlbnRf&#10;VHlwZXNdLnhtbFBLAQItABQABgAIAAAAIQA4/SH/1gAAAJQBAAALAAAAAAAAAAAAAAAAAC8BAABf&#10;cmVscy8ucmVsc1BLAQItABQABgAIAAAAIQAz91CELQIAAFoEAAAOAAAAAAAAAAAAAAAAAC4CAABk&#10;cnMvZTJvRG9jLnhtbFBLAQItABQABgAIAAAAIQBavFUV3wAAAAkBAAAPAAAAAAAAAAAAAAAAAIcE&#10;AABkcnMvZG93bnJldi54bWxQSwUGAAAAAAQABADzAAAAkwUAAAAA&#10;">
                <v:textbox inset=",7.2pt,,7.2pt">
                  <w:txbxContent>
                    <w:p w14:paraId="18681BB8" w14:textId="77777777" w:rsidR="00115CAB" w:rsidRPr="00F32A86" w:rsidRDefault="00115CAB" w:rsidP="00F32F0D">
                      <w:r>
                        <w:t xml:space="preserve"> </w:t>
                      </w:r>
                      <w:r w:rsidRPr="00F32A86">
                        <w:t>Search term: Mesh</w:t>
                      </w:r>
                      <w:r>
                        <w:t xml:space="preserve"> </w:t>
                      </w:r>
                      <w:r w:rsidRPr="00F32F0D">
                        <w:rPr>
                          <w:rFonts w:eastAsia="Calibri" w:cs="Arial"/>
                          <w:color w:val="1A1A1A"/>
                        </w:rPr>
                        <w:t>'</w:t>
                      </w:r>
                      <w:proofErr w:type="spellStart"/>
                      <w:r w:rsidRPr="00F32F0D">
                        <w:rPr>
                          <w:rFonts w:eastAsia="Calibri" w:cs="Arial"/>
                          <w:color w:val="1A1A1A"/>
                        </w:rPr>
                        <w:t>Calcineurin</w:t>
                      </w:r>
                      <w:proofErr w:type="spellEnd"/>
                      <w:r w:rsidRPr="00F32F0D">
                        <w:rPr>
                          <w:rFonts w:eastAsia="Calibri" w:cs="Arial"/>
                          <w:color w:val="1A1A1A"/>
                        </w:rPr>
                        <w:t xml:space="preserve"> Inhibitors', '</w:t>
                      </w:r>
                      <w:proofErr w:type="spellStart"/>
                      <w:r w:rsidRPr="00F32F0D">
                        <w:rPr>
                          <w:rFonts w:eastAsia="Calibri" w:cs="Arial"/>
                          <w:color w:val="1A1A1A"/>
                        </w:rPr>
                        <w:t>Tacrolimus</w:t>
                      </w:r>
                      <w:proofErr w:type="spellEnd"/>
                      <w:r w:rsidRPr="00F32F0D">
                        <w:rPr>
                          <w:rFonts w:eastAsia="Calibri" w:cs="Arial"/>
                          <w:color w:val="1A1A1A"/>
                        </w:rPr>
                        <w:t>', 'Cyclosporine', '</w:t>
                      </w:r>
                      <w:proofErr w:type="spellStart"/>
                      <w:r w:rsidRPr="00F32F0D">
                        <w:rPr>
                          <w:rFonts w:eastAsia="Calibri" w:cs="Arial"/>
                          <w:color w:val="1A1A1A"/>
                        </w:rPr>
                        <w:t>mTOR</w:t>
                      </w:r>
                      <w:proofErr w:type="spellEnd"/>
                      <w:r w:rsidRPr="00F32F0D">
                        <w:rPr>
                          <w:rFonts w:eastAsia="Calibri" w:cs="Arial"/>
                          <w:color w:val="1A1A1A"/>
                        </w:rPr>
                        <w:t xml:space="preserve"> Inhib</w:t>
                      </w:r>
                      <w:r w:rsidRPr="00F32F0D">
                        <w:rPr>
                          <w:rFonts w:eastAsia="Calibri" w:cs="Arial"/>
                          <w:color w:val="1A1A1A"/>
                        </w:rPr>
                        <w:t>i</w:t>
                      </w:r>
                      <w:r w:rsidRPr="00F32F0D">
                        <w:rPr>
                          <w:rFonts w:eastAsia="Calibri" w:cs="Arial"/>
                          <w:color w:val="1A1A1A"/>
                        </w:rPr>
                        <w:t>tors', '</w:t>
                      </w:r>
                      <w:proofErr w:type="spellStart"/>
                      <w:r w:rsidRPr="00F32F0D">
                        <w:rPr>
                          <w:rFonts w:eastAsia="Calibri" w:cs="Arial"/>
                          <w:color w:val="1A1A1A"/>
                        </w:rPr>
                        <w:t>Sirolimus</w:t>
                      </w:r>
                      <w:proofErr w:type="spellEnd"/>
                      <w:r w:rsidRPr="00F32F0D">
                        <w:rPr>
                          <w:rFonts w:eastAsia="Calibri" w:cs="Arial"/>
                          <w:color w:val="1A1A1A"/>
                        </w:rPr>
                        <w:t>', '</w:t>
                      </w:r>
                      <w:proofErr w:type="spellStart"/>
                      <w:r w:rsidRPr="00F32F0D">
                        <w:rPr>
                          <w:rFonts w:eastAsia="Calibri" w:cs="Arial"/>
                          <w:color w:val="1A1A1A"/>
                        </w:rPr>
                        <w:t>Everolimus</w:t>
                      </w:r>
                      <w:proofErr w:type="spellEnd"/>
                      <w:r w:rsidRPr="00F32F0D">
                        <w:rPr>
                          <w:rFonts w:eastAsia="Calibri" w:cs="Arial"/>
                          <w:color w:val="1A1A1A"/>
                        </w:rPr>
                        <w:t>', 'Kidney Tran</w:t>
                      </w:r>
                      <w:r w:rsidRPr="00F32F0D">
                        <w:rPr>
                          <w:rFonts w:eastAsia="Calibri" w:cs="Arial"/>
                          <w:color w:val="1A1A1A"/>
                        </w:rPr>
                        <w:t>s</w:t>
                      </w:r>
                      <w:r w:rsidRPr="00F32F0D">
                        <w:rPr>
                          <w:rFonts w:eastAsia="Calibri" w:cs="Arial"/>
                          <w:color w:val="1A1A1A"/>
                        </w:rPr>
                        <w:t>plantation', ' Adverse events', 'Graft Rejection', and 'Graft Survival'</w:t>
                      </w:r>
                    </w:p>
                  </w:txbxContent>
                </v:textbox>
              </v:rect>
            </w:pict>
          </mc:Fallback>
        </mc:AlternateContent>
      </w:r>
      <w:r w:rsidR="00F32F0D" w:rsidRPr="007B6188">
        <w:rPr>
          <w:rFonts w:ascii="Book Antiqua" w:eastAsia="Times New Roman" w:hAnsi="Book Antiqua"/>
          <w:noProof/>
          <w:bdr w:val="none" w:sz="0" w:space="0" w:color="auto"/>
        </w:rPr>
        <mc:AlternateContent>
          <mc:Choice Requires="wps">
            <w:drawing>
              <wp:anchor distT="0" distB="0" distL="114300" distR="114300" simplePos="0" relativeHeight="251676672" behindDoc="0" locked="0" layoutInCell="1" allowOverlap="1" wp14:anchorId="27D87F7C" wp14:editId="3F398E7A">
                <wp:simplePos x="0" y="0"/>
                <wp:positionH relativeFrom="column">
                  <wp:posOffset>-134620</wp:posOffset>
                </wp:positionH>
                <wp:positionV relativeFrom="paragraph">
                  <wp:posOffset>182880</wp:posOffset>
                </wp:positionV>
                <wp:extent cx="2860040" cy="1145540"/>
                <wp:effectExtent l="0" t="0" r="35560" b="22860"/>
                <wp:wrapTight wrapText="bothSides">
                  <wp:wrapPolygon edited="0">
                    <wp:start x="0" y="0"/>
                    <wp:lineTo x="0" y="21552"/>
                    <wp:lineTo x="21677" y="21552"/>
                    <wp:lineTo x="21677" y="0"/>
                    <wp:lineTo x="0" y="0"/>
                  </wp:wrapPolygon>
                </wp:wrapTight>
                <wp:docPr id="10737418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1145540"/>
                        </a:xfrm>
                        <a:prstGeom prst="rect">
                          <a:avLst/>
                        </a:prstGeom>
                        <a:solidFill>
                          <a:srgbClr val="FFFFFF"/>
                        </a:solidFill>
                        <a:ln w="9525">
                          <a:solidFill>
                            <a:srgbClr val="000000"/>
                          </a:solidFill>
                          <a:miter lim="800000"/>
                          <a:headEnd/>
                          <a:tailEnd/>
                        </a:ln>
                      </wps:spPr>
                      <wps:txbx>
                        <w:txbxContent>
                          <w:p w14:paraId="037B3DB5" w14:textId="77777777" w:rsidR="00115CAB" w:rsidRPr="000C3B4A" w:rsidRDefault="00115CAB" w:rsidP="00F32F0D">
                            <w:pPr>
                              <w:rPr>
                                <w:rFonts w:ascii="Calibri" w:hAnsi="Calibri"/>
                              </w:rPr>
                            </w:pPr>
                            <w:r w:rsidRPr="000C3B4A">
                              <w:rPr>
                                <w:rFonts w:ascii="Calibri" w:hAnsi="Calibri"/>
                              </w:rPr>
                              <w:t xml:space="preserve">                              Database searching</w:t>
                            </w:r>
                          </w:p>
                          <w:p w14:paraId="29FAFF4E" w14:textId="77777777" w:rsidR="00115CAB" w:rsidRPr="000C3B4A" w:rsidRDefault="00115CAB" w:rsidP="00F32F0D">
                            <w:r w:rsidRPr="000C3B4A">
                              <w:rPr>
                                <w:rFonts w:ascii="Calibri" w:hAnsi="Calibri"/>
                              </w:rPr>
                              <w:t xml:space="preserve">                              </w:t>
                            </w:r>
                            <w:r w:rsidRPr="000C3B4A">
                              <w:t>PUBMED, Cochrane</w:t>
                            </w:r>
                            <w:r>
                              <w:t xml:space="preserve">, </w:t>
                            </w:r>
                          </w:p>
                          <w:p w14:paraId="1D210FCE" w14:textId="6B0665DC" w:rsidR="00115CAB" w:rsidRPr="000C3B4A" w:rsidRDefault="00115CAB" w:rsidP="00F32F0D">
                            <w:r>
                              <w:t xml:space="preserve">                           </w:t>
                            </w:r>
                            <w:proofErr w:type="spellStart"/>
                            <w:r>
                              <w:t>Embase</w:t>
                            </w:r>
                            <w:proofErr w:type="spellEnd"/>
                            <w:r>
                              <w:t xml:space="preserve">, </w:t>
                            </w:r>
                            <w:proofErr w:type="spellStart"/>
                            <w:r w:rsidRPr="000C3B4A">
                              <w:t>Crossref</w:t>
                            </w:r>
                            <w:proofErr w:type="spellEnd"/>
                            <w:r w:rsidRPr="000C3B4A">
                              <w:t>, Scopus</w:t>
                            </w:r>
                            <w:r w:rsidRPr="000C3B4A">
                              <w:rPr>
                                <w:rFonts w:ascii="Calibri" w:hAnsi="Calibri"/>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0.6pt;margin-top:14.4pt;width:225.2pt;height:9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nDKwIAAFgEAAAOAAAAZHJzL2Uyb0RvYy54bWysVNFu0zAUfUfiHyy/0ySl7bqo6TR1FCEN&#10;mBh8gOM4iYVjm2u3Sfl6rp2uy4AnRB4sX/v6+NxzrrO5GTpFjgKcNLqg2SylRGhuKqmbgn77un+z&#10;psR5piumjBYFPQlHb7avX216m4u5aY2qBBAE0S7vbUFb722eJI63omNuZqzQuFkb6JjHEJqkAtYj&#10;eqeSeZqukt5AZcFw4Ryu3o2bdBvx61pw/7munfBEFRS5+ThCHMswJtsNyxtgtpX8TIP9A4uOSY2X&#10;XqDumGfkAPIPqE5yMM7UfsZNl5i6llzEGrCaLP2tmseWWRFrQXGcvcjk/h8s/3R8ACIr9C69enu1&#10;yNaLFSWadejVF1SP6UYJMg869dblmP5oHyBU6uy94d8d0WbXYpa4BTB9K1iF7LKQn7w4EAKHR0nZ&#10;fzQVorODN1GyoYYuAKIYZIjOnC7OiMETjovz9SpNF2ggx70sWyyXGIQ7WP503ILz74XpSJgUFJB8&#10;hGfHe+fH1KeUSN8oWe2lUjGAptwpIEeGbbKP3xndTdOUJn1Br5fzZUR+seemEGn8/gbRSY/9rmRX&#10;0PUlieVBt3e6Qpos90yqcY7VKX0WMmg3euCHchgdCxcEXUtTnVBZMGN743PESWvgJyU9tnZB3Y8D&#10;A0GJ+qDRnetsEaT00wCmQTkNmOYIVVBPyTjd+fH9HCzIpsWbsqiGNrfoaC2j1s+szvSxfaNb56cW&#10;3sc0jlnPP4TtLwAAAP//AwBQSwMEFAAGAAgAAAAhAJrc+vLfAAAACgEAAA8AAABkcnMvZG93bnJl&#10;di54bWxMj0tPwzAQhO9I/Adrkbi1Ts0rDXEqHuKEemioytWNlzgiXkex26b/nuUEt93Z0ew35Wry&#10;vTjiGLtAGhbzDARSE2xHrYbtx9ssBxGTIWv6QKjhjBFW1eVFaQobTrTBY51awSEUC6PBpTQUUsbG&#10;oTdxHgYkvn2F0ZvE69hKO5oTh/teqiy7l950xB+cGfDFYfNdH7yGhza91s3zXbNbu3P+vpxu4qb+&#10;1Pr6anp6BJFwSn9m+MVndKiYaR8OZKPoNczUQrFVg8q5Ahtu1ZKFPQsZD7Iq5f8K1Q8AAAD//wMA&#10;UEsBAi0AFAAGAAgAAAAhALaDOJL+AAAA4QEAABMAAAAAAAAAAAAAAAAAAAAAAFtDb250ZW50X1R5&#10;cGVzXS54bWxQSwECLQAUAAYACAAAACEAOP0h/9YAAACUAQAACwAAAAAAAAAAAAAAAAAvAQAAX3Jl&#10;bHMvLnJlbHNQSwECLQAUAAYACAAAACEA2vYZwysCAABYBAAADgAAAAAAAAAAAAAAAAAuAgAAZHJz&#10;L2Uyb0RvYy54bWxQSwECLQAUAAYACAAAACEAmtz68t8AAAAKAQAADwAAAAAAAAAAAAAAAACFBAAA&#10;ZHJzL2Rvd25yZXYueG1sUEsFBgAAAAAEAAQA8wAAAJEFAAAAAA==&#10;">
                <v:textbox inset=",7.2pt,,7.2pt">
                  <w:txbxContent>
                    <w:p w14:paraId="037B3DB5" w14:textId="77777777" w:rsidR="00115CAB" w:rsidRPr="000C3B4A" w:rsidRDefault="00115CAB" w:rsidP="00F32F0D">
                      <w:pPr>
                        <w:rPr>
                          <w:rFonts w:ascii="Calibri" w:hAnsi="Calibri"/>
                        </w:rPr>
                      </w:pPr>
                      <w:r w:rsidRPr="000C3B4A">
                        <w:rPr>
                          <w:rFonts w:ascii="Calibri" w:hAnsi="Calibri"/>
                        </w:rPr>
                        <w:t xml:space="preserve">                              Database searching</w:t>
                      </w:r>
                    </w:p>
                    <w:p w14:paraId="29FAFF4E" w14:textId="77777777" w:rsidR="00115CAB" w:rsidRPr="000C3B4A" w:rsidRDefault="00115CAB" w:rsidP="00F32F0D">
                      <w:r w:rsidRPr="000C3B4A">
                        <w:rPr>
                          <w:rFonts w:ascii="Calibri" w:hAnsi="Calibri"/>
                        </w:rPr>
                        <w:t xml:space="preserve">                              </w:t>
                      </w:r>
                      <w:r w:rsidRPr="000C3B4A">
                        <w:t>PUBMED, Cochrane</w:t>
                      </w:r>
                      <w:r>
                        <w:t xml:space="preserve">, </w:t>
                      </w:r>
                    </w:p>
                    <w:p w14:paraId="1D210FCE" w14:textId="6B0665DC" w:rsidR="00115CAB" w:rsidRPr="000C3B4A" w:rsidRDefault="00115CAB" w:rsidP="00F32F0D">
                      <w:r>
                        <w:t xml:space="preserve">                           </w:t>
                      </w:r>
                      <w:proofErr w:type="spellStart"/>
                      <w:r>
                        <w:t>Embase</w:t>
                      </w:r>
                      <w:proofErr w:type="spellEnd"/>
                      <w:r>
                        <w:t xml:space="preserve">, </w:t>
                      </w:r>
                      <w:proofErr w:type="spellStart"/>
                      <w:r w:rsidRPr="000C3B4A">
                        <w:t>Crossref</w:t>
                      </w:r>
                      <w:proofErr w:type="spellEnd"/>
                      <w:r w:rsidRPr="000C3B4A">
                        <w:t>, Scopus</w:t>
                      </w:r>
                      <w:r w:rsidRPr="000C3B4A">
                        <w:rPr>
                          <w:rFonts w:ascii="Calibri" w:hAnsi="Calibri"/>
                        </w:rPr>
                        <w:br/>
                      </w:r>
                    </w:p>
                  </w:txbxContent>
                </v:textbox>
                <w10:wrap type="tight"/>
              </v:rect>
            </w:pict>
          </mc:Fallback>
        </mc:AlternateContent>
      </w:r>
    </w:p>
    <w:p w14:paraId="5E7BECF7"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p>
    <w:p w14:paraId="533E9E5D" w14:textId="03A5EA34"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r w:rsidRPr="007B6188">
        <w:rPr>
          <w:rFonts w:ascii="Book Antiqua" w:eastAsia="Times New Roman" w:hAnsi="Book Antiqua"/>
          <w:noProof/>
          <w:bdr w:val="none" w:sz="0" w:space="0" w:color="auto"/>
        </w:rPr>
        <mc:AlternateContent>
          <mc:Choice Requires="wps">
            <w:drawing>
              <wp:anchor distT="0" distB="0" distL="114300" distR="114300" simplePos="0" relativeHeight="251680768" behindDoc="0" locked="0" layoutInCell="1" allowOverlap="1" wp14:anchorId="56784C97" wp14:editId="7B475A8A">
                <wp:simplePos x="0" y="0"/>
                <wp:positionH relativeFrom="column">
                  <wp:posOffset>-4021051</wp:posOffset>
                </wp:positionH>
                <wp:positionV relativeFrom="paragraph">
                  <wp:posOffset>283210</wp:posOffset>
                </wp:positionV>
                <wp:extent cx="1371600" cy="297180"/>
                <wp:effectExtent l="0" t="0" r="7620" b="13970"/>
                <wp:wrapNone/>
                <wp:docPr id="107374184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CFC1910" w14:textId="77777777" w:rsidR="00115CAB" w:rsidRDefault="00115CAB" w:rsidP="00F32F0D">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316.6pt;margin-top:22.3pt;width:108pt;height:23.4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KbRwIAAI0EAAAOAAAAZHJzL2Uyb0RvYy54bWysVNuO2yAQfa/Uf0C8N469SZy14qxW2U1V&#10;aduuuu0HEMAxLWYokNj79x3IpUn7VjUPaAaGkznnMF7cDZ0me+m8AlPTfDSmRBoOQpltTb99Xb+b&#10;U+IDM4JpMLKmr9LTu+XbN4veVrKAFrSQjiCI8VVva9qGYKss87yVHfMjsNLgYQOuYwFTt82EYz2i&#10;dzorxuNZ1oMT1gGX3uPuw+GQLhN+00gePjeNl4HommJvIa0urZu4ZssFq7aO2VbxYxvsH7romDL4&#10;p2eoBxYY2Tn1F1SnuAMPTRhx6DJoGsVl4oBs8vEfbF5aZmXiguJ4e5bJ/z9Y/mn/7IgS6N24vCkn&#10;+XyCjhnWoVf3uwCpBTKPOvXWV1j+Yp9dZOrtE/AfnhhYtcxs5b1z0LeSCewuj/XZ1YWYeLxKNv1H&#10;EIjOED1JNjSuIw7QmnyGluIvbaM2ZEhGvZ6NkkMgHDfzmzKfYR3heFbclvk8OZmxKoLF7qzz4b2E&#10;jsSgpg52RnzB15Cg2f7Jh+SWOFJl4jslTafR+z3TJJ/NZmXiwKpjMWKfMBN70EqsldYpcdvNSjuC&#10;V2u6Wj2u1uvjZX9Zpg3pa3o7Laapi6szfwmRRDgxuipLPNKbjUo/GpHiwJQ+xNilNkfpo9oH18Kw&#10;GZLHxcnHDYhX9CKpjjLiAKNIcS1KTHuch5r6nzvmJCX6g0FLJ9OyiAN0mbjLZHOZMMNbwDELlBzC&#10;VTgM3c46tW2j10kDA/GRNSqc3suhsSMDfPMYXQ3VZZ6qfn9Flr8AAAD//wMAUEsDBBQABgAIAAAA&#10;IQCzxYvc4QAAAA0BAAAPAAAAZHJzL2Rvd25yZXYueG1sTI/BTsMwDIbvSLxDZCRuXbKpC1PXdEIT&#10;nDitTCBuaZO1HY1TmnQrb485wc2WP/3+v3w3u55d7Bg6jwqWCwHMYu1Nh42C4+tzsgEWokaje49W&#10;wbcNsCtub3KdGX/Fg72UsWEUgiHTCtoYh4zzULfW6bDwg0W6nfzodKR1bLgZ9ZXCXc9XQkjudIf0&#10;odWD3be2/iwnp6BZ9YcSv87yff+UfpwnWQnx9qLU/d38uAUW7Rz/YPitT9WhoE6Vn9AE1itI1ulG&#10;EktTKsiKkGQtlqRTEfwgBfAi5/8tih8AAAD//wMAUEsBAi0AFAAGAAgAAAAhALaDOJL+AAAA4QEA&#10;ABMAAAAAAAAAAAAAAAAAAAAAAFtDb250ZW50X1R5cGVzXS54bWxQSwECLQAUAAYACAAAACEAOP0h&#10;/9YAAACUAQAACwAAAAAAAAAAAAAAAAAvAQAAX3JlbHMvLnJlbHNQSwECLQAUAAYACAAAACEAqDZy&#10;m0cCAACNBAAADgAAAAAAAAAAAAAAAAAuAgAAZHJzL2Uyb0RvYy54bWxQSwECLQAUAAYACAAAACEA&#10;s8WL3OEAAAANAQAADwAAAAAAAAAAAAAAAAChBAAAZHJzL2Rvd25yZXYueG1sUEsFBgAAAAAEAAQA&#10;8wAAAK8FAAAAAA==&#10;" fillcolor="#ccecff">
                <v:textbox style="layout-flow:vertical;mso-layout-flow-alt:bottom-to-top" inset="3.6pt,,3.6pt">
                  <w:txbxContent>
                    <w:p w14:paraId="6CFC1910" w14:textId="77777777" w:rsidR="00115CAB" w:rsidRDefault="00115CAB" w:rsidP="00F32F0D">
                      <w:pPr>
                        <w:pStyle w:val="2"/>
                        <w:rPr>
                          <w:rFonts w:ascii="Calibri" w:hAnsi="Calibri"/>
                          <w:lang w:val="en"/>
                        </w:rPr>
                      </w:pPr>
                      <w:r>
                        <w:rPr>
                          <w:rFonts w:ascii="Calibri" w:hAnsi="Calibri"/>
                          <w:lang w:val="en"/>
                        </w:rPr>
                        <w:t>Identification</w:t>
                      </w:r>
                    </w:p>
                  </w:txbxContent>
                </v:textbox>
              </v:roundrect>
            </w:pict>
          </mc:Fallback>
        </mc:AlternateContent>
      </w:r>
    </w:p>
    <w:p w14:paraId="244E3F70" w14:textId="2203B791"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p>
    <w:p w14:paraId="68E46382" w14:textId="751FC81B"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p>
    <w:p w14:paraId="1CCA586E" w14:textId="21F449E4" w:rsidR="00F32F0D" w:rsidRPr="007B6188" w:rsidRDefault="00115CAB"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r w:rsidRPr="007B6188">
        <w:rPr>
          <w:rFonts w:ascii="Book Antiqua" w:eastAsia="Times New Roman" w:hAnsi="Book Antiqua"/>
          <w:noProof/>
          <w:bdr w:val="none" w:sz="0" w:space="0" w:color="auto"/>
        </w:rPr>
        <mc:AlternateContent>
          <mc:Choice Requires="wps">
            <w:drawing>
              <wp:anchor distT="36576" distB="36576" distL="36576" distR="36576" simplePos="0" relativeHeight="251715584" behindDoc="0" locked="0" layoutInCell="1" allowOverlap="1" wp14:anchorId="33C380AD" wp14:editId="06D96BE6">
                <wp:simplePos x="0" y="0"/>
                <wp:positionH relativeFrom="column">
                  <wp:posOffset>4588501</wp:posOffset>
                </wp:positionH>
                <wp:positionV relativeFrom="paragraph">
                  <wp:posOffset>6276</wp:posOffset>
                </wp:positionV>
                <wp:extent cx="0" cy="581025"/>
                <wp:effectExtent l="76200" t="0" r="76200" b="47625"/>
                <wp:wrapNone/>
                <wp:docPr id="107374183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left:0;text-align:left;margin-left:361.3pt;margin-top:.5pt;width:0;height:45.7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m+yQIAANAFAAAOAAAAZHJzL2Uyb0RvYy54bWysVFFvmzAQfp+0/2DxToFAAkFNqpSQvXRb&#10;tXbas4NNsGZsZDsh0bT/vrNJaNO9TFN5QD77fPfdd9/59u7YcnSgSjMpFl50E3qIikoSJnYL7/vz&#10;xs88pA0WBHMp6MI7Ue3dLT9+uO27nE5kIzmhCkEQofO+W3iNMV0eBLpqaIv1jeyogMNaqhYbMNUu&#10;IAr3EL3lwSQMZ0EvFemUrKjWsLseDr2li1/XtDJf61pTg/jCA2zG/ZX7b+0/WN7ifKdw17DqDAP/&#10;B4oWMwFJx1BrbDDaK/ZXqJZVSmpZm5tKtoGsa1ZRVwNUE4VvqnlqcEddLUCO7kaa9PuFrb4cHhVi&#10;BHoXpnGaRFmceEjgFnq12hvpIKAotUT1nc7BvxCPypZaHcVT9yCrnxoJWTRY7Kjzfj51cDmyN4Kr&#10;K9bQHaTb9p8lAR8MCRxrx1q1NiTwgY6uOaexOfRoUDVsVrA7zaJwMnXBcX651yltPlHZIrtYeNoo&#10;zHaNKaQQoACpIpcFHx60sahwfrlgkwq5YZw7IXCB+oU3n0ICe6IlZ8QeOkPttgVX6ICtlNx3RnHl&#10;puReEBesoZiU57XBjMMaGceNUQzY4tSz2VpKPMQpTI9dDfC4sBmp0++AGayjgaXbB0actn7Nw3mZ&#10;lVniJ5NZ6Sfheu2vNkXizzZROl3H66JYR79tKVGSN4wQKmw1F51Hyb/p6Dxxg0JHpY+0BdfRHb8A&#10;9hrpajMN0yTO/DSdxn4Sl6F/n20Kf1VEs1la3hf35Rukpatevw/YkUqLSu4NVU8N6dGW79U3DOKf&#10;xdMQngfCrHziLJzPrQHvxCQdOo0w30GLKqM8pKT5wUzjxG5lamPq1+oo3DdojncNHjSTJvN5dpHM&#10;4O64GuEMzF2abq2xbWcyXrgFDV8E4YbMztUwoVtJTo/K6sjOGzwb7tL5ibPv0mvbeb08xMs/AAAA&#10;//8DAFBLAwQUAAYACAAAACEA29OTXdwAAAAIAQAADwAAAGRycy9kb3ducmV2LnhtbEyPS0/CQBSF&#10;9yb8h8klcSdTGqVaOyXGxIW6AjGwHDq3j9C5UzsDrf+ea1jg8uQ7OY9sOdpWnLD3jSMF81kEAqlw&#10;pqFKwebr7e4RhA+ajG4doYJf9LDMJzeZTo0baIWndagEh5BPtYI6hC6V0hc1Wu1nrkNiVrre6sCy&#10;r6Tp9cDhtpVxFC2k1Q1xQ607fK2xOKyPVkH5Pd8dyg+bfFI0bFY/765JtvdK3U7Hl2cQAcdwNcPf&#10;fJ4OOW/auyMZL1oFSRwv2MqALzG/6L2Cp/gBZJ7J/wfyMwAAAP//AwBQSwECLQAUAAYACAAAACEA&#10;toM4kv4AAADhAQAAEwAAAAAAAAAAAAAAAAAAAAAAW0NvbnRlbnRfVHlwZXNdLnhtbFBLAQItABQA&#10;BgAIAAAAIQA4/SH/1gAAAJQBAAALAAAAAAAAAAAAAAAAAC8BAABfcmVscy8ucmVsc1BLAQItABQA&#10;BgAIAAAAIQBwzPm+yQIAANAFAAAOAAAAAAAAAAAAAAAAAC4CAABkcnMvZTJvRG9jLnhtbFBLAQIt&#10;ABQABgAIAAAAIQDb05Nd3AAAAAgBAAAPAAAAAAAAAAAAAAAAACMFAABkcnMvZG93bnJldi54bWxQ&#10;SwUGAAAAAAQABADzAAAALAYAAAAA&#10;">
                <v:stroke endarrow="block"/>
                <v:shadow color="#ccc" opacity="49150f" offset=".74833mm,.74833mm"/>
              </v:shape>
            </w:pict>
          </mc:Fallback>
        </mc:AlternateContent>
      </w:r>
      <w:r w:rsidR="00EB0C37" w:rsidRPr="007B6188">
        <w:rPr>
          <w:rFonts w:ascii="Book Antiqua" w:eastAsia="Times New Roman" w:hAnsi="Book Antiqua"/>
          <w:noProof/>
          <w:bdr w:val="none" w:sz="0" w:space="0" w:color="auto"/>
        </w:rPr>
        <mc:AlternateContent>
          <mc:Choice Requires="wps">
            <w:drawing>
              <wp:anchor distT="36576" distB="36576" distL="36576" distR="36576" simplePos="0" relativeHeight="251693056" behindDoc="0" locked="0" layoutInCell="1" allowOverlap="1" wp14:anchorId="26A4BA95" wp14:editId="5AF275F5">
                <wp:simplePos x="0" y="0"/>
                <wp:positionH relativeFrom="column">
                  <wp:posOffset>-1316528</wp:posOffset>
                </wp:positionH>
                <wp:positionV relativeFrom="paragraph">
                  <wp:posOffset>31577</wp:posOffset>
                </wp:positionV>
                <wp:extent cx="0" cy="581025"/>
                <wp:effectExtent l="50800" t="7620" r="76200" b="3365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B444A7" id="_x0000_t32" coordsize="21600,21600" o:spt="32" o:oned="t" path="m0,0l21600,21600e" filled="f">
                <v:path arrowok="t" fillok="f" o:connecttype="none"/>
                <o:lock v:ext="edit" shapetype="t"/>
              </v:shapetype>
              <v:shape id="AutoShape 17" o:spid="_x0000_s1026" type="#_x0000_t32" style="position:absolute;margin-left:-103.65pt;margin-top:2.5pt;width:0;height:45.7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Ov0zsCAAAsBAAADgAAAGRycy9lMm9Eb2MueG1srFPbjtsgEH2v1H9AvDu2c48VZ5U4SV+220i7&#10;/QACOEbFgIDEiar+ewdyabd9q+oHawZmzpk5M8yfzq1EJ26d0KrEeS/DiCuqmVCHEn992yZTjJwn&#10;ihGpFS/xhTv8tPj4Yd6Zgvd1oyXjFgGIckVnStx4b4o0dbThLXE9bbiCy1rblnhw7SFllnSA3sq0&#10;n2XjtNOWGaspdw5O19dLvIj4dc2p/1LXjnskSwy1+fi38b8P/3QxJ8XBEtMIeiuD/EMVLREKSB9Q&#10;a+IJOlrxF1QrqNVO175HdZvquhaUxx6gmzz7o5vXhhgeewFxnHnI5P4fLH057SwSrMQDkEeRFma0&#10;PHodqVE+CQJ1xhUQV6mdDS3Ss3o1z5p+c0jpqiHqwGP028VAch4y0ncpwXEGaPbdZ80ghgBBVOtc&#10;2zZAgg7oHIdyeQyFnz2i10MKp6NpnvVHEZwU9zxjnf/EdYuCUWLnLRGHxldaKZi8tnlkIadn50NV&#10;pLgnBFKlt0LKuABSoa7EsxEQhBunpWDhMjr2sK+kRScSVih+tyrehVl9VCyCNZywzc32REiwkY/a&#10;eCtALclxYGs5w0hyeDXBupYnVWDkcW+vNYN39mDGc1Ak7tT3WTbbTDfTYTLsjzfJMGMsWW6rYTLe&#10;5pPRerCuqnX+I2DG9FvScjvKJsPBNJlMRoNkOOBZsppuq2RZ5ePxZLOqVptrEuh0J42DDLO7bsFe&#10;s8vOhlrDTGElo6i35xN2/nc/Rv165IufAAAA//8DAFBLAwQUAAYACAAAACEAgenXcN8AAAAKAQAA&#10;DwAAAGRycy9kb3ducmV2LnhtbEyPwUrDQBCG74LvsIzgrd1YabQxk6IWMRcFWxGP2+yaXczOhuy2&#10;TX16RxD0ODMf/3x/uRx9J/ZmiC4QwsU0A2GoCdpRi/C6eZhcg4hJkVZdIINwNBGW1elJqQodDvRi&#10;9uvUCg6hWCgEm1JfSBkba7yK09Ab4ttHGLxKPA6t1IM6cLjv5CzLcumVI/5gVW/urWk+1zuPkFbv&#10;R5u/NXcL97x5fMrdV13XK8Tzs/H2BkQyY/qD4Uef1aFip23YkY6iQ5jMsqtLZhHm3ImB38UWYZHP&#10;QVal/F+h+gYAAP//AwBQSwECLQAUAAYACAAAACEA5JnDwPsAAADhAQAAEwAAAAAAAAAAAAAAAAAA&#10;AAAAW0NvbnRlbnRfVHlwZXNdLnhtbFBLAQItABQABgAIAAAAIQAjsmrh1wAAAJQBAAALAAAAAAAA&#10;AAAAAAAAACwBAABfcmVscy8ucmVsc1BLAQItABQABgAIAAAAIQCJg6/TOwIAACwEAAAOAAAAAAAA&#10;AAAAAAAAACwCAABkcnMvZTJvRG9jLnhtbFBLAQItABQABgAIAAAAIQCB6ddw3wAAAAoBAAAPAAAA&#10;AAAAAAAAAAAAAJMEAABkcnMvZG93bnJldi54bWxQSwUGAAAAAAQABADzAAAAnwUAAAAA&#10;">
                <v:stroke endarrow="block"/>
              </v:shape>
            </w:pict>
          </mc:Fallback>
        </mc:AlternateContent>
      </w:r>
      <w:r w:rsidR="00F32F0D" w:rsidRPr="007B6188">
        <w:rPr>
          <w:rFonts w:ascii="Book Antiqua" w:eastAsia="Times New Roman" w:hAnsi="Book Antiqua"/>
          <w:noProof/>
          <w:bdr w:val="none" w:sz="0" w:space="0" w:color="auto"/>
        </w:rPr>
        <mc:AlternateContent>
          <mc:Choice Requires="wps">
            <w:drawing>
              <wp:anchor distT="36576" distB="36576" distL="36576" distR="36576" simplePos="0" relativeHeight="251692032" behindDoc="0" locked="0" layoutInCell="1" allowOverlap="1" wp14:anchorId="6A0781FF" wp14:editId="3D130754">
                <wp:simplePos x="0" y="0"/>
                <wp:positionH relativeFrom="column">
                  <wp:posOffset>1354455</wp:posOffset>
                </wp:positionH>
                <wp:positionV relativeFrom="paragraph">
                  <wp:posOffset>8330</wp:posOffset>
                </wp:positionV>
                <wp:extent cx="0" cy="581025"/>
                <wp:effectExtent l="50800" t="7620" r="76200" b="3365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316C53" id="AutoShape 17" o:spid="_x0000_s1026" type="#_x0000_t32" style="position:absolute;margin-left:106.65pt;margin-top:.65pt;width:0;height:45.7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kLTsCAAAsBAAADgAAAGRycy9lMm9Eb2MueG1srFPbjtsgEH2v1H9AvDu2c48VZ5U4SV+220i7&#10;/QACOEbFgIDEiar+ewdyabd9q+oHawZmzpk5M8yfzq1EJ26d0KrEeS/DiCuqmVCHEn992yZTjJwn&#10;ihGpFS/xhTv8tPj4Yd6Zgvd1oyXjFgGIckVnStx4b4o0dbThLXE9bbiCy1rblnhw7SFllnSA3sq0&#10;n2XjtNOWGaspdw5O19dLvIj4dc2p/1LXjnskSwy1+fi38b8P/3QxJ8XBEtMIeiuD/EMVLREKSB9Q&#10;a+IJOlrxF1QrqNVO175HdZvquhaUxx6gmzz7o5vXhhgeewFxnHnI5P4fLH057SwSrMT9GUaKtDCj&#10;5dHrSI3ySRCoM66AuErtbGiRntWredb0m0NKVw1RBx6j3y4GkvOQkb5LCY4zQLPvPmsGMQQIolrn&#10;2rYBEnRA5ziUy2Mo/OwRvR5SOB1N86w/iuCkuOcZ6/wnrlsUjBI7b4k4NL7SSsHktc0jCzk9Ox+q&#10;IsU9IZAqvRVSxgWQCnUlno2AINw4LQULl9Gxh30lLTqRsELxu1XxLszqo2IRrOGEbW62J0KCjXzU&#10;xlsBakmOA1vLGUaSw6sJ1rU8qQIjj3t7rRm8swcznoMicae+z7LZZrqZDpNhf7xJhhljyXJbDZPx&#10;Np+M1oN1Va3zHwEzpt+SlttRNhkOpslkMhokwwHPktV0WyXLKh+PJ5tVtdpck0CnO2kcZJjddQv2&#10;ml12NtQaZgorGUW9PZ+w87/7MerXI1/8BAAA//8DAFBLAwQUAAYACAAAACEAKGlinN4AAAAIAQAA&#10;DwAAAGRycy9kb3ducmV2LnhtbEyPQUvDQBCF74L/YRnBm900hdCm2RS1iLkotBXpcZuM2cXsbMhu&#10;29Rf74gHPQ2P7/HmvWI1uk6ccAjWk4LpJAGBVPvGUqvgbfd0NwcRoqZGd55QwQUDrMrrq0LnjT/T&#10;Bk/b2AoOoZBrBSbGPpcy1AadDhPfIzH78IPTkeXQymbQZw53nUyTJJNOW+IPRvf4aLD+3B6dgrje&#10;X0z2Xj8s7Ovu+SWzX1VVrZW6vRnvlyAijvHPDD/1uTqU3Ongj9QE0SlIp7MZWxnwYf6rDwoW6Rxk&#10;Wcj/A8pvAAAA//8DAFBLAQItABQABgAIAAAAIQDkmcPA+wAAAOEBAAATAAAAAAAAAAAAAAAAAAAA&#10;AABbQ29udGVudF9UeXBlc10ueG1sUEsBAi0AFAAGAAgAAAAhACOyauHXAAAAlAEAAAsAAAAAAAAA&#10;AAAAAAAALAEAAF9yZWxzLy5yZWxzUEsBAi0AFAAGAAgAAAAhACTf5C07AgAALAQAAA4AAAAAAAAA&#10;AAAAAAAALAIAAGRycy9lMm9Eb2MueG1sUEsBAi0AFAAGAAgAAAAhAChpYpzeAAAACAEAAA8AAAAA&#10;AAAAAAAAAAAAkwQAAGRycy9kb3ducmV2LnhtbFBLBQYAAAAABAAEAPMAAACeBQAAAAA=&#10;">
                <v:stroke endarrow="block"/>
              </v:shape>
            </w:pict>
          </mc:Fallback>
        </mc:AlternateContent>
      </w:r>
    </w:p>
    <w:p w14:paraId="19AF4483"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p>
    <w:p w14:paraId="73E4132E"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r w:rsidRPr="007B6188">
        <w:rPr>
          <w:rFonts w:ascii="Book Antiqua" w:eastAsia="Times New Roman" w:hAnsi="Book Antiqua"/>
          <w:noProof/>
          <w:bdr w:val="none" w:sz="0" w:space="0" w:color="auto"/>
        </w:rPr>
        <mc:AlternateContent>
          <mc:Choice Requires="wps">
            <w:drawing>
              <wp:anchor distT="0" distB="0" distL="114300" distR="114300" simplePos="0" relativeHeight="251688960" behindDoc="0" locked="0" layoutInCell="1" allowOverlap="1" wp14:anchorId="1E0CE661" wp14:editId="6FEEC7F0">
                <wp:simplePos x="0" y="0"/>
                <wp:positionH relativeFrom="column">
                  <wp:posOffset>-23383</wp:posOffset>
                </wp:positionH>
                <wp:positionV relativeFrom="paragraph">
                  <wp:posOffset>64770</wp:posOffset>
                </wp:positionV>
                <wp:extent cx="6155055" cy="681616"/>
                <wp:effectExtent l="0" t="0" r="17145" b="298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055" cy="681616"/>
                        </a:xfrm>
                        <a:prstGeom prst="rect">
                          <a:avLst/>
                        </a:prstGeom>
                        <a:solidFill>
                          <a:srgbClr val="FFFFFF"/>
                        </a:solidFill>
                        <a:ln w="9525">
                          <a:solidFill>
                            <a:srgbClr val="000000"/>
                          </a:solidFill>
                          <a:miter lim="800000"/>
                          <a:headEnd/>
                          <a:tailEnd/>
                        </a:ln>
                      </wps:spPr>
                      <wps:txbx>
                        <w:txbxContent>
                          <w:p w14:paraId="1E5A75FF" w14:textId="77777777" w:rsidR="00115CAB" w:rsidRPr="002D011D" w:rsidRDefault="00115CAB" w:rsidP="00F32F0D">
                            <w:pPr>
                              <w:rPr>
                                <w:rFonts w:ascii="Calibri" w:hAnsi="Calibri"/>
                                <w:sz w:val="20"/>
                                <w:szCs w:val="20"/>
                                <w:lang w:val="en"/>
                              </w:rPr>
                            </w:pPr>
                            <w:r w:rsidRPr="002D011D">
                              <w:rPr>
                                <w:rFonts w:ascii="Calibri" w:hAnsi="Calibri"/>
                                <w:sz w:val="20"/>
                                <w:szCs w:val="20"/>
                              </w:rPr>
                              <w:t xml:space="preserve">                         </w:t>
                            </w:r>
                            <w:r>
                              <w:rPr>
                                <w:rFonts w:ascii="Calibri" w:hAnsi="Calibri"/>
                                <w:sz w:val="20"/>
                                <w:szCs w:val="20"/>
                              </w:rPr>
                              <w:t xml:space="preserve">       </w:t>
                            </w:r>
                          </w:p>
                          <w:p w14:paraId="0F6D82CB" w14:textId="783E884F" w:rsidR="00115CAB" w:rsidRDefault="00115CAB" w:rsidP="00F32F0D">
                            <w:pPr>
                              <w:rPr>
                                <w:rFonts w:ascii="Calibri" w:hAnsi="Calibri"/>
                                <w:sz w:val="20"/>
                                <w:szCs w:val="20"/>
                                <w:lang w:val="en"/>
                              </w:rPr>
                            </w:pPr>
                            <w:r>
                              <w:rPr>
                                <w:rFonts w:ascii="Calibri" w:hAnsi="Calibri"/>
                                <w:sz w:val="20"/>
                                <w:szCs w:val="20"/>
                                <w:lang w:val="en"/>
                              </w:rPr>
                              <w:t xml:space="preserve">                                                   Records Identified through database searching (</w:t>
                            </w:r>
                            <w:r w:rsidRPr="00115CAB">
                              <w:rPr>
                                <w:rFonts w:ascii="Book Antiqua" w:hAnsi="Book Antiqua"/>
                                <w:i/>
                              </w:rPr>
                              <w:t>n</w:t>
                            </w:r>
                            <w:r>
                              <w:rPr>
                                <w:rFonts w:ascii="Book Antiqua" w:eastAsiaTheme="minorEastAsia" w:hAnsi="Book Antiqua" w:hint="eastAsia"/>
                                <w:lang w:eastAsia="zh-CN"/>
                              </w:rPr>
                              <w:t xml:space="preserve"> </w:t>
                            </w:r>
                            <w:r w:rsidRPr="007B6188">
                              <w:rPr>
                                <w:rFonts w:ascii="Book Antiqua" w:hAnsi="Book Antiqua"/>
                              </w:rPr>
                              <w:t>=</w:t>
                            </w:r>
                            <w:r>
                              <w:rPr>
                                <w:rFonts w:ascii="Book Antiqua" w:eastAsiaTheme="minorEastAsia" w:hAnsi="Book Antiqua" w:hint="eastAsia"/>
                                <w:lang w:eastAsia="zh-CN"/>
                              </w:rPr>
                              <w:t xml:space="preserve"> </w:t>
                            </w:r>
                            <w:r>
                              <w:rPr>
                                <w:rFonts w:ascii="Calibri" w:hAnsi="Calibri"/>
                                <w:sz w:val="20"/>
                                <w:szCs w:val="20"/>
                                <w:lang w:val="en"/>
                              </w:rPr>
                              <w:t>112)</w:t>
                            </w:r>
                          </w:p>
                          <w:p w14:paraId="773F6056" w14:textId="2C88ABF7" w:rsidR="00115CAB" w:rsidRPr="002D011D" w:rsidRDefault="00115CAB" w:rsidP="00F32F0D">
                            <w:pPr>
                              <w:jc w:val="center"/>
                              <w:rPr>
                                <w:rFonts w:ascii="Calibri" w:hAnsi="Calibri"/>
                                <w:sz w:val="20"/>
                                <w:szCs w:val="20"/>
                                <w:lang w:val="en"/>
                              </w:rPr>
                            </w:pPr>
                            <w:r>
                              <w:rPr>
                                <w:rFonts w:ascii="Calibri" w:hAnsi="Calibri"/>
                                <w:sz w:val="20"/>
                                <w:szCs w:val="20"/>
                                <w:lang w:val="en"/>
                              </w:rPr>
                              <w:t>Additional records identified through other sources (</w:t>
                            </w:r>
                            <w:r w:rsidRPr="00115CAB">
                              <w:rPr>
                                <w:rFonts w:ascii="Book Antiqua" w:hAnsi="Book Antiqua"/>
                                <w:i/>
                              </w:rPr>
                              <w:t>n</w:t>
                            </w:r>
                            <w:r>
                              <w:rPr>
                                <w:rFonts w:ascii="Book Antiqua" w:eastAsiaTheme="minorEastAsia" w:hAnsi="Book Antiqua" w:hint="eastAsia"/>
                                <w:lang w:eastAsia="zh-CN"/>
                              </w:rPr>
                              <w:t xml:space="preserve"> </w:t>
                            </w:r>
                            <w:r w:rsidRPr="007B6188">
                              <w:rPr>
                                <w:rFonts w:ascii="Book Antiqua" w:hAnsi="Book Antiqua"/>
                              </w:rPr>
                              <w:t>=</w:t>
                            </w:r>
                            <w:r>
                              <w:rPr>
                                <w:rFonts w:ascii="Book Antiqua" w:eastAsiaTheme="minorEastAsia" w:hAnsi="Book Antiqua" w:hint="eastAsia"/>
                                <w:lang w:eastAsia="zh-CN"/>
                              </w:rPr>
                              <w:t xml:space="preserve"> </w:t>
                            </w:r>
                            <w:r>
                              <w:rPr>
                                <w:rFonts w:ascii="Calibri" w:hAnsi="Calibri"/>
                                <w:sz w:val="20"/>
                                <w:szCs w:val="20"/>
                                <w:lang w:val="en"/>
                              </w:rPr>
                              <w:t>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1.85pt;margin-top:5.1pt;width:484.65pt;height:5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k+JgIAAFAEAAAOAAAAZHJzL2Uyb0RvYy54bWysVFFv0zAQfkfiP1h+p0nKUnVR02nqKEIa&#10;MDH4AY7jJBaObc5uk/LrOTtdlwFPiDxYPvv83Xff3WVzM/aKHAU4aXRJs0VKidDc1FK3Jf32df9m&#10;TYnzTNdMGS1KehKO3mxfv9oMthBL0xlVCyAIol0x2JJ23tsiSRzvRM/cwlih8bIx0DOPJrRJDWxA&#10;9F4lyzRdJYOB2oLhwjk8vZsu6TbiN43g/nPTOOGJKily83GFuFZhTbYbVrTAbCf5mQb7BxY9kxqD&#10;XqDumGfkAPIPqF5yMM40fsFNn5imkVzEHDCbLP0tm8eOWRFzQXGcvcjk/h8s/3R8ACLrki6XlGjW&#10;Y42+oGpMt0oQPEOBBusK9Hu0DxBSdPbe8O+OaLPr0E3cApihE6xGWlnwT148CIbDp6QaPpoa4dnB&#10;m6jV2EAfAFEFMsaSnC4lEaMnHA9XWZ6neU4Jx7vVOltlqxiCFU+vLTj/XpiehE1JAclHdHa8dz6w&#10;YcWTS2RvlKz3UqloQFvtFJAjw/bYx++M7uZuSpOhpNf5Mo/IL+7cHCKN398geumxz5XsS7q+OLEi&#10;yPZO17ELPZNq2iNlpc86BummEvixGmOl3oYAQdbK1CcUFszU1jiGuOkM/KRkwJYuqftxYCAoUR80&#10;Fuc6u7oKMzA3YG5Uc4NpjlAl9ZRM252f5uZgQbYdRsqiGtrcYkEbGbV+ZnWmj20bS3AesTAXczt6&#10;Pf8Itr8AAAD//wMAUEsDBBQABgAIAAAAIQCsAu9O3wAAAAkBAAAPAAAAZHJzL2Rvd25yZXYueG1s&#10;TI/NTsMwEITvSLyDtUjcWqetkrQhTsWPOCEODai9uvaSRMTrKHbb9O1ZTnDcmdHsN+V2cr044xg6&#10;TwoW8wQEkvG2o0bB58frbA0iRE1W955QwRUDbKvbm1IX1l9oh+c6NoJLKBRaQRvjUEgZTItOh7kf&#10;kNj78qPTkc+xkXbUFy53vVwmSSad7og/tHrA5xbNd31yCvImvtTmKTX79/a6fttMq7CrD0rd302P&#10;DyAiTvEvDL/4jA4VMx39iWwQvYLZKuck68kSBPubLM1AHFlY5CnIqpT/F1Q/AAAA//8DAFBLAQIt&#10;ABQABgAIAAAAIQC2gziS/gAAAOEBAAATAAAAAAAAAAAAAAAAAAAAAABbQ29udGVudF9UeXBlc10u&#10;eG1sUEsBAi0AFAAGAAgAAAAhADj9If/WAAAAlAEAAAsAAAAAAAAAAAAAAAAALwEAAF9yZWxzLy5y&#10;ZWxzUEsBAi0AFAAGAAgAAAAhAC8peT4mAgAAUAQAAA4AAAAAAAAAAAAAAAAALgIAAGRycy9lMm9E&#10;b2MueG1sUEsBAi0AFAAGAAgAAAAhAKwC707fAAAACQEAAA8AAAAAAAAAAAAAAAAAgAQAAGRycy9k&#10;b3ducmV2LnhtbFBLBQYAAAAABAAEAPMAAACMBQAAAAA=&#10;">
                <v:textbox inset=",7.2pt,,7.2pt">
                  <w:txbxContent>
                    <w:p w14:paraId="1E5A75FF" w14:textId="77777777" w:rsidR="00115CAB" w:rsidRPr="002D011D" w:rsidRDefault="00115CAB" w:rsidP="00F32F0D">
                      <w:pPr>
                        <w:rPr>
                          <w:rFonts w:ascii="Calibri" w:hAnsi="Calibri"/>
                          <w:sz w:val="20"/>
                          <w:szCs w:val="20"/>
                          <w:lang w:val="en"/>
                        </w:rPr>
                      </w:pPr>
                      <w:r w:rsidRPr="002D011D">
                        <w:rPr>
                          <w:rFonts w:ascii="Calibri" w:hAnsi="Calibri"/>
                          <w:sz w:val="20"/>
                          <w:szCs w:val="20"/>
                        </w:rPr>
                        <w:t xml:space="preserve">                         </w:t>
                      </w:r>
                      <w:r>
                        <w:rPr>
                          <w:rFonts w:ascii="Calibri" w:hAnsi="Calibri"/>
                          <w:sz w:val="20"/>
                          <w:szCs w:val="20"/>
                        </w:rPr>
                        <w:t xml:space="preserve">       </w:t>
                      </w:r>
                    </w:p>
                    <w:p w14:paraId="0F6D82CB" w14:textId="783E884F" w:rsidR="00115CAB" w:rsidRDefault="00115CAB" w:rsidP="00F32F0D">
                      <w:pPr>
                        <w:rPr>
                          <w:rFonts w:ascii="Calibri" w:hAnsi="Calibri"/>
                          <w:sz w:val="20"/>
                          <w:szCs w:val="20"/>
                          <w:lang w:val="en"/>
                        </w:rPr>
                      </w:pPr>
                      <w:r>
                        <w:rPr>
                          <w:rFonts w:ascii="Calibri" w:hAnsi="Calibri"/>
                          <w:sz w:val="20"/>
                          <w:szCs w:val="20"/>
                          <w:lang w:val="en"/>
                        </w:rPr>
                        <w:t xml:space="preserve">                                                   Records Identified through database searching (</w:t>
                      </w:r>
                      <w:r w:rsidRPr="00115CAB">
                        <w:rPr>
                          <w:rFonts w:ascii="Book Antiqua" w:hAnsi="Book Antiqua"/>
                          <w:i/>
                        </w:rPr>
                        <w:t>n</w:t>
                      </w:r>
                      <w:r>
                        <w:rPr>
                          <w:rFonts w:ascii="Book Antiqua" w:eastAsiaTheme="minorEastAsia" w:hAnsi="Book Antiqua" w:hint="eastAsia"/>
                          <w:lang w:eastAsia="zh-CN"/>
                        </w:rPr>
                        <w:t xml:space="preserve"> </w:t>
                      </w:r>
                      <w:r w:rsidRPr="007B6188">
                        <w:rPr>
                          <w:rFonts w:ascii="Book Antiqua" w:hAnsi="Book Antiqua"/>
                        </w:rPr>
                        <w:t>=</w:t>
                      </w:r>
                      <w:r>
                        <w:rPr>
                          <w:rFonts w:ascii="Book Antiqua" w:eastAsiaTheme="minorEastAsia" w:hAnsi="Book Antiqua" w:hint="eastAsia"/>
                          <w:lang w:eastAsia="zh-CN"/>
                        </w:rPr>
                        <w:t xml:space="preserve"> </w:t>
                      </w:r>
                      <w:r>
                        <w:rPr>
                          <w:rFonts w:ascii="Calibri" w:hAnsi="Calibri"/>
                          <w:sz w:val="20"/>
                          <w:szCs w:val="20"/>
                          <w:lang w:val="en"/>
                        </w:rPr>
                        <w:t>112)</w:t>
                      </w:r>
                    </w:p>
                    <w:p w14:paraId="773F6056" w14:textId="2C88ABF7" w:rsidR="00115CAB" w:rsidRPr="002D011D" w:rsidRDefault="00115CAB" w:rsidP="00F32F0D">
                      <w:pPr>
                        <w:jc w:val="center"/>
                        <w:rPr>
                          <w:rFonts w:ascii="Calibri" w:hAnsi="Calibri"/>
                          <w:sz w:val="20"/>
                          <w:szCs w:val="20"/>
                          <w:lang w:val="en"/>
                        </w:rPr>
                      </w:pPr>
                      <w:r>
                        <w:rPr>
                          <w:rFonts w:ascii="Calibri" w:hAnsi="Calibri"/>
                          <w:sz w:val="20"/>
                          <w:szCs w:val="20"/>
                          <w:lang w:val="en"/>
                        </w:rPr>
                        <w:t>Additional records identified through other sources (</w:t>
                      </w:r>
                      <w:r w:rsidRPr="00115CAB">
                        <w:rPr>
                          <w:rFonts w:ascii="Book Antiqua" w:hAnsi="Book Antiqua"/>
                          <w:i/>
                        </w:rPr>
                        <w:t>n</w:t>
                      </w:r>
                      <w:r>
                        <w:rPr>
                          <w:rFonts w:ascii="Book Antiqua" w:eastAsiaTheme="minorEastAsia" w:hAnsi="Book Antiqua" w:hint="eastAsia"/>
                          <w:lang w:eastAsia="zh-CN"/>
                        </w:rPr>
                        <w:t xml:space="preserve"> </w:t>
                      </w:r>
                      <w:r w:rsidRPr="007B6188">
                        <w:rPr>
                          <w:rFonts w:ascii="Book Antiqua" w:hAnsi="Book Antiqua"/>
                        </w:rPr>
                        <w:t>=</w:t>
                      </w:r>
                      <w:r>
                        <w:rPr>
                          <w:rFonts w:ascii="Book Antiqua" w:eastAsiaTheme="minorEastAsia" w:hAnsi="Book Antiqua" w:hint="eastAsia"/>
                          <w:lang w:eastAsia="zh-CN"/>
                        </w:rPr>
                        <w:t xml:space="preserve"> </w:t>
                      </w:r>
                      <w:r>
                        <w:rPr>
                          <w:rFonts w:ascii="Calibri" w:hAnsi="Calibri"/>
                          <w:sz w:val="20"/>
                          <w:szCs w:val="20"/>
                          <w:lang w:val="en"/>
                        </w:rPr>
                        <w:t>0)</w:t>
                      </w:r>
                    </w:p>
                  </w:txbxContent>
                </v:textbox>
              </v:rect>
            </w:pict>
          </mc:Fallback>
        </mc:AlternateContent>
      </w:r>
    </w:p>
    <w:p w14:paraId="0FC0B164"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p>
    <w:p w14:paraId="6E620F89" w14:textId="3287ECAF"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r w:rsidRPr="007B6188">
        <w:rPr>
          <w:rFonts w:ascii="Book Antiqua" w:eastAsia="Times New Roman" w:hAnsi="Book Antiqua"/>
          <w:noProof/>
          <w:bdr w:val="none" w:sz="0" w:space="0" w:color="auto"/>
        </w:rPr>
        <mc:AlternateContent>
          <mc:Choice Requires="wps">
            <w:drawing>
              <wp:anchor distT="0" distB="0" distL="114300" distR="114300" simplePos="0" relativeHeight="251677696" behindDoc="0" locked="0" layoutInCell="1" allowOverlap="1" wp14:anchorId="4306718B" wp14:editId="393CAA44">
                <wp:simplePos x="0" y="0"/>
                <wp:positionH relativeFrom="column">
                  <wp:posOffset>-1163551</wp:posOffset>
                </wp:positionH>
                <wp:positionV relativeFrom="paragraph">
                  <wp:posOffset>386080</wp:posOffset>
                </wp:positionV>
                <wp:extent cx="1371600" cy="297180"/>
                <wp:effectExtent l="0" t="0" r="7620" b="13970"/>
                <wp:wrapNone/>
                <wp:docPr id="107374184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55FC518" w14:textId="77777777" w:rsidR="00115CAB" w:rsidRDefault="00115CAB" w:rsidP="00F32F0D">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left:0;text-align:left;margin-left:-91.6pt;margin-top:30.4pt;width:108pt;height:23.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SGRwIAAI0EAAAOAAAAZHJzL2Uyb0RvYy54bWysVNuO2yAQfa/Uf0C8N45zc2LFWa2ym6rS&#10;tl112w8ggGNazFAgsffvO5BLk/atah7QDAwnc85hvLzrW00O0nkFpqL5YEiJNByEMruKfvu6eTen&#10;xAdmBNNgZEVfpad3q7dvlp0t5Qga0EI6giDGl52taBOCLbPM80a2zA/ASoOHNbiWBUzdLhOOdYje&#10;6mw0HM6yDpywDrj0Hncfjod0lfDrWvLwua69DERXFHsLaXVp3cY1Wy1ZuXPMNoqf2mD/0EXLlME/&#10;vUA9sMDI3qm/oFrFHXiow4BDm0FdKy4TB2STD/9g89IwKxMXFMfbi0z+/8HyT4dnR5RA74bFuJjk&#10;88mCEsNa9Op+HyC1QMZRp876Estf7LOLTL19Av7DEwPrhpmdvHcOukYygd3lsT67uRATj1fJtvsI&#10;AtEZoifJ+tq1xAFak8/QUvylbdSG9Mmo14tRsg+E42Y+LvIZ1hGOZ6NFkc+TkxkrI1jszjof3kto&#10;SQwq6mBvxBd8DQmaHZ58SG6JE1UmvlNStxq9PzBN8tlsViQOrDwVI/YZM7EHrcRGaZ0St9uutSN4&#10;taLr9eN6szld9tdl2pCuoovpaJq6uDnz1xBJhDOjm7LEI73ZqPSjESkOTOljjF1qc5I+qn10LfTb&#10;Pnk8Ofu4BfGKXiTVUUYcYBQprqMC0w7noaL+5545SYn+YNDSybQYxQG6Ttx1sr1OmOEN4JgFSo7h&#10;OhyHbm+d2jXR66SBgfjIahXO7+XY2IkBvnmMbobqOk9Vv78iq18AAAD//wMAUEsDBBQABgAIAAAA&#10;IQCKaAqZ3wAAAAsBAAAPAAAAZHJzL2Rvd25yZXYueG1sTI/BTsMwEETvSPyDtUjcUqcGojaNU6EK&#10;TpyaIlBvTmySFHsdYqcNf89ygtuM9ml2ptjOzrKzGUPvUcJykQIz2HjdYyvh9fCcrICFqFAr69FI&#10;+DYBtuX1VaFy7S+4N+cqtoxCMORKQhfjkHMems44FRZ+MEi3Dz86FcmOLdejulC4s1ykacad6pE+&#10;dGowu840n9XkJLTC7iv8OmXvu6f742nK6jR9e5Hy9mZ+3ACLZo5/MPzWp+pQUqfaT6gDsxKS9Soj&#10;lIS4ow1EJA9LEjWhayGAlwX/v6H8AQAA//8DAFBLAQItABQABgAIAAAAIQC2gziS/gAAAOEBAAAT&#10;AAAAAAAAAAAAAAAAAAAAAABbQ29udGVudF9UeXBlc10ueG1sUEsBAi0AFAAGAAgAAAAhADj9If/W&#10;AAAAlAEAAAsAAAAAAAAAAAAAAAAALwEAAF9yZWxzLy5yZWxzUEsBAi0AFAAGAAgAAAAhACQWpIZH&#10;AgAAjQQAAA4AAAAAAAAAAAAAAAAALgIAAGRycy9lMm9Eb2MueG1sUEsBAi0AFAAGAAgAAAAhAIpo&#10;CpnfAAAACwEAAA8AAAAAAAAAAAAAAAAAoQQAAGRycy9kb3ducmV2LnhtbFBLBQYAAAAABAAEAPMA&#10;AACtBQAAAAA=&#10;" fillcolor="#ccecff">
                <v:textbox style="layout-flow:vertical;mso-layout-flow-alt:bottom-to-top" inset="3.6pt,,3.6pt">
                  <w:txbxContent>
                    <w:p w14:paraId="555FC518" w14:textId="77777777" w:rsidR="00115CAB" w:rsidRDefault="00115CAB" w:rsidP="00F32F0D">
                      <w:pPr>
                        <w:pStyle w:val="2"/>
                        <w:rPr>
                          <w:rFonts w:ascii="Calibri" w:hAnsi="Calibri"/>
                          <w:lang w:val="en"/>
                        </w:rPr>
                      </w:pPr>
                      <w:r>
                        <w:rPr>
                          <w:rFonts w:ascii="Calibri" w:hAnsi="Calibri"/>
                          <w:lang w:val="en"/>
                        </w:rPr>
                        <w:t>Screening</w:t>
                      </w:r>
                    </w:p>
                  </w:txbxContent>
                </v:textbox>
              </v:roundrect>
            </w:pict>
          </mc:Fallback>
        </mc:AlternateContent>
      </w:r>
      <w:r w:rsidRPr="007B6188">
        <w:rPr>
          <w:rFonts w:ascii="Book Antiqua" w:eastAsia="Times New Roman" w:hAnsi="Book Antiqua"/>
          <w:noProof/>
          <w:bdr w:val="none" w:sz="0" w:space="0" w:color="auto"/>
        </w:rPr>
        <mc:AlternateContent>
          <mc:Choice Requires="wps">
            <w:drawing>
              <wp:anchor distT="36576" distB="36576" distL="36576" distR="36576" simplePos="0" relativeHeight="251691008" behindDoc="0" locked="0" layoutInCell="1" allowOverlap="1" wp14:anchorId="367944F0" wp14:editId="655683AD">
                <wp:simplePos x="0" y="0"/>
                <wp:positionH relativeFrom="column">
                  <wp:posOffset>2726055</wp:posOffset>
                </wp:positionH>
                <wp:positionV relativeFrom="paragraph">
                  <wp:posOffset>216759</wp:posOffset>
                </wp:positionV>
                <wp:extent cx="0" cy="581025"/>
                <wp:effectExtent l="50800" t="7620" r="76200" b="33655"/>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E53115" id="AutoShape 17" o:spid="_x0000_s1026" type="#_x0000_t32" style="position:absolute;margin-left:214.65pt;margin-top:17.05pt;width:0;height:45.7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OVZTsCAAAsBAAADgAAAGRycy9lMm9Eb2MueG1srFPbjtsgEH2v1H9AvDu2c48VZ5U4SV+220i7&#10;/QACOEbFgIDEiar+ewdyabd9q+oHawZmzpk5M8yfzq1EJ26d0KrEeS/DiCuqmVCHEn992yZTjJwn&#10;ihGpFS/xhTv8tPj4Yd6Zgvd1oyXjFgGIckVnStx4b4o0dbThLXE9bbiCy1rblnhw7SFllnSA3sq0&#10;n2XjtNOWGaspdw5O19dLvIj4dc2p/1LXjnskSwy1+fi38b8P/3QxJ8XBEtMIeiuD/EMVLREKSB9Q&#10;a+IJOlrxF1QrqNVO175HdZvquhaUxx6gmzz7o5vXhhgeewFxnHnI5P4fLH057SwSrMT9HCNFWpjR&#10;8uh1pEb5JAjUGVdAXKV2NrRIz+rVPGv6zSGlq4aoA4/RbxcDyXnISN+lBMcZoNl3nzWDGAIEUa1z&#10;bdsACTqgcxzK5TEUfvaIXg8pnI6medYfRXBS3POMdf4T1y0KRomdt0QcGl9ppWDy2uaRhZyenQ9V&#10;keKeEEiV3gop4wJIhboSz0ZAEG6cloKFy+jYw76SFp1IWKH43ap4F2b1UbEI1nDCNjfbEyHBRj5q&#10;460AtSTHga3lDCPJ4dUE61qeVIGRx7291gze2YMZz0GRuFPfZ9lsM91Mh8mwP94kw4yxZLmthsl4&#10;m09G68G6qtb5j4AZ029Jy+0omwwH02QyGQ2S4YBnyWq6rZJllY/Hk82qWm2uSaDTnTQOMszuugV7&#10;zS47G2oNM4WVjKLenk/Y+d/9GPXrkS9+AgAA//8DAFBLAwQUAAYACAAAACEAkORmM+AAAAAKAQAA&#10;DwAAAGRycy9kb3ducmV2LnhtbEyPwU7DMAyG70i8Q2QkbixdNypWmk7AhOhlSGwIccwa00Y0TtVk&#10;W8fTY8QBjrY//f7+Yjm6ThxwCNaTgukkAYFUe2OpUfC6fby6ARGiJqM7T6jghAGW5flZoXPjj/SC&#10;h01sBIdQyLWCNsY+lzLULTodJr5H4tuHH5yOPA6NNIM+crjrZJokmXTaEn9odY8PLdafm71TEFfv&#10;pzZ7q+8X9nn7tM7sV1VVK6UuL8a7WxARx/gHw48+q0PJTju/JxNEp2CeLmaMKpjNpyAY+F3smEyv&#10;M5BlIf9XKL8BAAD//wMAUEsBAi0AFAAGAAgAAAAhAOSZw8D7AAAA4QEAABMAAAAAAAAAAAAAAAAA&#10;AAAAAFtDb250ZW50X1R5cGVzXS54bWxQSwECLQAUAAYACAAAACEAI7Jq4dcAAACUAQAACwAAAAAA&#10;AAAAAAAAAAAsAQAAX3JlbHMvLnJlbHNQSwECLQAUAAYACAAAACEAuGOVZTsCAAAsBAAADgAAAAAA&#10;AAAAAAAAAAAsAgAAZHJzL2Uyb0RvYy54bWxQSwECLQAUAAYACAAAACEAkORmM+AAAAAKAQAADwAA&#10;AAAAAAAAAAAAAACTBAAAZHJzL2Rvd25yZXYueG1sUEsFBgAAAAAEAAQA8wAAAKAFAAAAAA==&#10;">
                <v:stroke endarrow="block"/>
              </v:shape>
            </w:pict>
          </mc:Fallback>
        </mc:AlternateContent>
      </w:r>
    </w:p>
    <w:p w14:paraId="42FADC2D" w14:textId="0E0009E2"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p>
    <w:p w14:paraId="2CDD8949"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r w:rsidRPr="007B6188">
        <w:rPr>
          <w:rFonts w:ascii="Book Antiqua" w:eastAsia="Times New Roman" w:hAnsi="Book Antiqua"/>
          <w:noProof/>
          <w:bdr w:val="none" w:sz="0" w:space="0" w:color="auto"/>
        </w:rPr>
        <mc:AlternateContent>
          <mc:Choice Requires="wps">
            <w:drawing>
              <wp:anchor distT="0" distB="0" distL="114300" distR="114300" simplePos="0" relativeHeight="251682816" behindDoc="0" locked="0" layoutInCell="1" allowOverlap="1" wp14:anchorId="2632A917" wp14:editId="008D95C6">
                <wp:simplePos x="0" y="0"/>
                <wp:positionH relativeFrom="column">
                  <wp:posOffset>1359759</wp:posOffset>
                </wp:positionH>
                <wp:positionV relativeFrom="paragraph">
                  <wp:posOffset>259341</wp:posOffset>
                </wp:positionV>
                <wp:extent cx="2771775" cy="571239"/>
                <wp:effectExtent l="0" t="0" r="22225" b="13335"/>
                <wp:wrapNone/>
                <wp:docPr id="10737418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239"/>
                        </a:xfrm>
                        <a:prstGeom prst="rect">
                          <a:avLst/>
                        </a:prstGeom>
                        <a:solidFill>
                          <a:srgbClr val="FFFFFF"/>
                        </a:solidFill>
                        <a:ln w="9525">
                          <a:solidFill>
                            <a:srgbClr val="000000"/>
                          </a:solidFill>
                          <a:miter lim="800000"/>
                          <a:headEnd/>
                          <a:tailEnd/>
                        </a:ln>
                      </wps:spPr>
                      <wps:txbx>
                        <w:txbxContent>
                          <w:p w14:paraId="5618FB51" w14:textId="77777777" w:rsidR="00115CAB" w:rsidRDefault="00115CAB" w:rsidP="00F32F0D">
                            <w:pPr>
                              <w:jc w:val="center"/>
                              <w:rPr>
                                <w:rFonts w:ascii="Calibri" w:hAnsi="Calibri"/>
                                <w:sz w:val="22"/>
                                <w:szCs w:val="22"/>
                                <w:lang w:val="en"/>
                              </w:rPr>
                            </w:pPr>
                            <w:r>
                              <w:rPr>
                                <w:rFonts w:ascii="Calibri" w:hAnsi="Calibri"/>
                                <w:sz w:val="22"/>
                                <w:szCs w:val="22"/>
                              </w:rPr>
                              <w:t xml:space="preserve">Studies after duplicates &amp; irrelevant material removed (n = </w:t>
                            </w:r>
                            <w:r>
                              <w:rPr>
                                <w:sz w:val="20"/>
                                <w:szCs w:val="20"/>
                              </w:rPr>
                              <w:t>112</w:t>
                            </w:r>
                            <w:r>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107.05pt;margin-top:20.4pt;width:218.2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U5LgIAAFgEAAAOAAAAZHJzL2Uyb0RvYy54bWysVFFv0zAQfkfiP1h+p0m6hrRR02nqKEIa&#10;MDH4AY7jJBaObc5u0/HrObtdlwFPiDxYPvv83Xff3WV9fRwUOQhw0uiKZrOUEqG5aaTuKvrt6+7N&#10;khLnmW6YMlpU9FE4er15/Wo92lLMTW9UI4AgiHblaCvae2/LJHG8FwNzM2OFxsvWwMA8mtAlDbAR&#10;0QeVzNP0bTIaaCwYLpzD09vTJd1E/LYV3H9uWyc8URVFbj6uENc6rMlmzcoOmO0lP9Ng/8BiYFJj&#10;0AvULfOM7EH+ATVIDsaZ1s+4GRLTtpKLmANmk6W/ZfPQMytiLiiOsxeZ3P+D5Z8O90Bkg7VLi6ti&#10;kS1zlEmzAWv1BdVjulOCZFGo0boS/R/sPYRUnb0z/Lsj2mx7dBM3AGbsBWuQXhaETV48CIbDp6Qe&#10;P5oG4dnem6jZsYUhAKIa5BhL83gpjTh6wvFwXhRZUeSUcLzLi2x+tYohWPn02oLz74UZSNhUFJB8&#10;RGeHO+cDG1Y+uUT2RslmJ5WKBnT1VgE5MGyTXfzO6G7qpjQZK7rK53lEfnHnphBp/P4GMUiP/a7k&#10;UNHlxYmVQbZ3uond6JlUpz1SVvqsY5AudLUr/bE+xorlIUA4qU3ziMKCObU3jiNuegM/KRmxtSvq&#10;fuwZCErUB43FWWWLRZiFqQFTo54aTHOEqqin5LTd+tP87C3IrsdIWVRDmxssaCuj1s+szvSxfWMJ&#10;zqMW5mNqR6/nH8LmFwAAAP//AwBQSwMEFAAGAAgAAAAhAKPnO6nfAAAACgEAAA8AAABkcnMvZG93&#10;bnJldi54bWxMj8tOwzAQRfdI/IM1SOyonT5CCXEqHmKFumhAsHXjIY6Ix1HstunfM6xgOTNHd84t&#10;N5PvxRHH2AXSkM0UCKQm2I5aDe9vLzdrEDEZsqYPhBrOGGFTXV6UprDhRDs81qkVHEKxMBpcSkMh&#10;ZWwcehNnYUDi21cYvUk8jq20ozlxuO/lXKlcetMRf3BmwCeHzXd98Bpu2/RcN4+r5mPrzuvXu2kR&#10;d/Wn1tdX08M9iIRT+oPhV5/VoWKnfTiQjaLXMM+WGaMaloorMJCvVA5iz+SCN7Iq5f8K1Q8AAAD/&#10;/wMAUEsBAi0AFAAGAAgAAAAhALaDOJL+AAAA4QEAABMAAAAAAAAAAAAAAAAAAAAAAFtDb250ZW50&#10;X1R5cGVzXS54bWxQSwECLQAUAAYACAAAACEAOP0h/9YAAACUAQAACwAAAAAAAAAAAAAAAAAvAQAA&#10;X3JlbHMvLnJlbHNQSwECLQAUAAYACAAAACEA/HsFOS4CAABYBAAADgAAAAAAAAAAAAAAAAAuAgAA&#10;ZHJzL2Uyb0RvYy54bWxQSwECLQAUAAYACAAAACEAo+c7qd8AAAAKAQAADwAAAAAAAAAAAAAAAACI&#10;BAAAZHJzL2Rvd25yZXYueG1sUEsFBgAAAAAEAAQA8wAAAJQFAAAAAA==&#10;">
                <v:textbox inset=",7.2pt,,7.2pt">
                  <w:txbxContent>
                    <w:p w14:paraId="5618FB51" w14:textId="77777777" w:rsidR="00115CAB" w:rsidRDefault="00115CAB" w:rsidP="00F32F0D">
                      <w:pPr>
                        <w:jc w:val="center"/>
                        <w:rPr>
                          <w:rFonts w:ascii="Calibri" w:hAnsi="Calibri"/>
                          <w:sz w:val="22"/>
                          <w:szCs w:val="22"/>
                          <w:lang w:val="en"/>
                        </w:rPr>
                      </w:pPr>
                      <w:r>
                        <w:rPr>
                          <w:rFonts w:ascii="Calibri" w:hAnsi="Calibri"/>
                          <w:sz w:val="22"/>
                          <w:szCs w:val="22"/>
                        </w:rPr>
                        <w:t xml:space="preserve">Studies after duplicates &amp; irrelevant material removed (n = </w:t>
                      </w:r>
                      <w:r>
                        <w:rPr>
                          <w:sz w:val="20"/>
                          <w:szCs w:val="20"/>
                        </w:rPr>
                        <w:t>112</w:t>
                      </w:r>
                      <w:r>
                        <w:rPr>
                          <w:rFonts w:ascii="Calibri" w:hAnsi="Calibri"/>
                          <w:sz w:val="22"/>
                          <w:szCs w:val="22"/>
                        </w:rPr>
                        <w:t>)</w:t>
                      </w:r>
                    </w:p>
                  </w:txbxContent>
                </v:textbox>
              </v:rect>
            </w:pict>
          </mc:Fallback>
        </mc:AlternateContent>
      </w:r>
    </w:p>
    <w:p w14:paraId="49E86E51"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p>
    <w:p w14:paraId="74DCE720"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p>
    <w:p w14:paraId="599B9E53"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r w:rsidRPr="007B6188">
        <w:rPr>
          <w:rFonts w:ascii="Book Antiqua" w:eastAsia="Times New Roman" w:hAnsi="Book Antiqua"/>
          <w:noProof/>
          <w:bdr w:val="none" w:sz="0" w:space="0" w:color="auto"/>
        </w:rPr>
        <mc:AlternateContent>
          <mc:Choice Requires="wps">
            <w:drawing>
              <wp:anchor distT="36576" distB="36576" distL="36576" distR="36576" simplePos="0" relativeHeight="251689984" behindDoc="0" locked="0" layoutInCell="1" allowOverlap="1" wp14:anchorId="52B78C2B" wp14:editId="66893326">
                <wp:simplePos x="0" y="0"/>
                <wp:positionH relativeFrom="column">
                  <wp:posOffset>2726055</wp:posOffset>
                </wp:positionH>
                <wp:positionV relativeFrom="paragraph">
                  <wp:posOffset>41947</wp:posOffset>
                </wp:positionV>
                <wp:extent cx="0" cy="581025"/>
                <wp:effectExtent l="50800" t="7620" r="76200" b="3365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595B6C" id="AutoShape 17" o:spid="_x0000_s1026" type="#_x0000_t32" style="position:absolute;margin-left:214.65pt;margin-top:3.3pt;width:0;height:45.7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cjgTsCAAAsBAAADgAAAGRycy9lMm9Eb2MueG1srFPbjtsgEH2v1H9AvDu2c48VZ5U4SV+220i7&#10;/QACOEbFgIDEiar+ewdyabd9q+oHawZmzpk5M8yfzq1EJ26d0KrEeS/DiCuqmVCHEn992yZTjJwn&#10;ihGpFS/xhTv8tPj4Yd6Zgvd1oyXjFgGIckVnStx4b4o0dbThLXE9bbiCy1rblnhw7SFllnSA3sq0&#10;n2XjtNOWGaspdw5O19dLvIj4dc2p/1LXjnskSwy1+fi38b8P/3QxJ8XBEtMIeiuD/EMVLREKSB9Q&#10;a+IJOlrxF1QrqNVO175HdZvquhaUxx6gmzz7o5vXhhgeewFxnHnI5P4fLH057SwSrMR9kEeRFma0&#10;PHodqVE+CQJ1xhUQV6mdDS3Ss3o1z5p+c0jpqiHqwGP028VAch4y0ncpwXEGaPbdZ80ghgBBVOtc&#10;2zZAgg7oHIdyeQyFnz2i10MKp6NpnvVHEZwU9zxjnf/EdYuCUWLnLRGHxldaKZi8tnlkIadn50NV&#10;pLgnBFKlt0LKuABSoa7EsxEQhBunpWDhMjr2sK+kRScSVih+tyrehVl9VCyCNZywzc32REiwkY/a&#10;eCtALclxYGs5w0hyeDXBupYnVWDkcW+vNYN39mDGc1Ak7tT3WTbbTDfTYTLsjzfJMGMsWW6rYTLe&#10;5pPRerCuqnX+I2DG9FvScjvKJsPBNJlMRoNkOOBZsppuq2RZ5ePxZLOqVptrEuh0J42DDLO7bsFe&#10;s8vOhlrDTGElo6i35xN2/nc/Rv165IufAAAA//8DAFBLAwQUAAYACAAAACEAsxbHlN4AAAAIAQAA&#10;DwAAAGRycy9kb3ducmV2LnhtbEyPQUsDMRSE74L/ITzBm822Suiu+7aoRdyLBVspPaab5ya4SZZN&#10;2m799UY86HGYYeabcjHajh1pCMY7hOkkA0au8cq4FuF983wzBxaidEp23hHCmQIsqsuLUhbKn9wb&#10;HdexZanEhUIi6Bj7gvPQaLIyTHxPLnkffrAyJjm0XA3ylMptx2dZJriVxqUFLXt60tR8rg8WIS53&#10;Zy22zWNuVpuXV2G+6rpeIl5fjQ/3wCKN8S8MP/gJHarEtPcHpwLrEO5m+W2KIggBLPm/eo+Qz6fA&#10;q5L/P1B9AwAA//8DAFBLAQItABQABgAIAAAAIQDkmcPA+wAAAOEBAAATAAAAAAAAAAAAAAAAAAAA&#10;AABbQ29udGVudF9UeXBlc10ueG1sUEsBAi0AFAAGAAgAAAAhACOyauHXAAAAlAEAAAsAAAAAAAAA&#10;AAAAAAAALAEAAF9yZWxzLy5yZWxzUEsBAi0AFAAGAAgAAAAhAAvXI4E7AgAALAQAAA4AAAAAAAAA&#10;AAAAAAAALAIAAGRycy9lMm9Eb2MueG1sUEsBAi0AFAAGAAgAAAAhALMWx5TeAAAACAEAAA8AAAAA&#10;AAAAAAAAAAAAkwQAAGRycy9kb3ducmV2LnhtbFBLBQYAAAAABAAEAPMAAACeBQAAAAA=&#10;">
                <v:stroke endarrow="block"/>
              </v:shape>
            </w:pict>
          </mc:Fallback>
        </mc:AlternateContent>
      </w:r>
      <w:r w:rsidRPr="007B6188">
        <w:rPr>
          <w:rFonts w:ascii="Book Antiqua" w:eastAsia="Times New Roman" w:hAnsi="Book Antiqua"/>
          <w:noProof/>
          <w:bdr w:val="none" w:sz="0" w:space="0" w:color="auto"/>
        </w:rPr>
        <mc:AlternateContent>
          <mc:Choice Requires="wps">
            <w:drawing>
              <wp:anchor distT="0" distB="0" distL="114300" distR="114300" simplePos="0" relativeHeight="251684864" behindDoc="0" locked="0" layoutInCell="1" allowOverlap="1" wp14:anchorId="387C22D4" wp14:editId="0D50F9AF">
                <wp:simplePos x="0" y="0"/>
                <wp:positionH relativeFrom="column">
                  <wp:posOffset>4214346</wp:posOffset>
                </wp:positionH>
                <wp:positionV relativeFrom="paragraph">
                  <wp:posOffset>51174</wp:posOffset>
                </wp:positionV>
                <wp:extent cx="1946126" cy="680720"/>
                <wp:effectExtent l="0" t="0" r="35560" b="304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126" cy="680720"/>
                        </a:xfrm>
                        <a:prstGeom prst="rect">
                          <a:avLst/>
                        </a:prstGeom>
                        <a:solidFill>
                          <a:srgbClr val="FFFFFF"/>
                        </a:solidFill>
                        <a:ln w="9525">
                          <a:solidFill>
                            <a:srgbClr val="000000"/>
                          </a:solidFill>
                          <a:miter lim="800000"/>
                          <a:headEnd/>
                          <a:tailEnd/>
                        </a:ln>
                      </wps:spPr>
                      <wps:txbx>
                        <w:txbxContent>
                          <w:p w14:paraId="176E24DA" w14:textId="77777777" w:rsidR="00115CAB" w:rsidRDefault="00115CAB" w:rsidP="00F32F0D">
                            <w:pPr>
                              <w:rPr>
                                <w:rFonts w:ascii="Calibri" w:hAnsi="Calibri"/>
                                <w:sz w:val="22"/>
                                <w:szCs w:val="22"/>
                              </w:rPr>
                            </w:pPr>
                            <w:r>
                              <w:rPr>
                                <w:rFonts w:ascii="Calibri" w:hAnsi="Calibri"/>
                                <w:sz w:val="22"/>
                                <w:szCs w:val="22"/>
                              </w:rPr>
                              <w:t>Studies excluded based</w:t>
                            </w:r>
                          </w:p>
                          <w:p w14:paraId="77886B2D" w14:textId="77777777" w:rsidR="00115CAB" w:rsidRDefault="00115CAB" w:rsidP="00F32F0D">
                            <w:pPr>
                              <w:rPr>
                                <w:rFonts w:ascii="Calibri" w:hAnsi="Calibri"/>
                                <w:sz w:val="22"/>
                                <w:szCs w:val="22"/>
                              </w:rPr>
                            </w:pPr>
                            <w:proofErr w:type="gramStart"/>
                            <w:r>
                              <w:rPr>
                                <w:rFonts w:ascii="Calibri" w:hAnsi="Calibri"/>
                                <w:sz w:val="22"/>
                                <w:szCs w:val="22"/>
                              </w:rPr>
                              <w:t>on</w:t>
                            </w:r>
                            <w:proofErr w:type="gramEnd"/>
                            <w:r>
                              <w:rPr>
                                <w:rFonts w:ascii="Calibri" w:hAnsi="Calibri"/>
                                <w:sz w:val="22"/>
                                <w:szCs w:val="22"/>
                              </w:rPr>
                              <w:t xml:space="preserve"> exclusion criteria</w:t>
                            </w:r>
                          </w:p>
                          <w:p w14:paraId="47848F17" w14:textId="5325BB08" w:rsidR="00115CAB" w:rsidRDefault="00115CAB" w:rsidP="00F32F0D">
                            <w:pPr>
                              <w:rPr>
                                <w:rFonts w:ascii="Calibri" w:hAnsi="Calibri"/>
                                <w:sz w:val="22"/>
                                <w:szCs w:val="22"/>
                                <w:lang w:val="en"/>
                              </w:rPr>
                            </w:pPr>
                            <w:r>
                              <w:rPr>
                                <w:rFonts w:ascii="Calibri" w:hAnsi="Calibri"/>
                                <w:sz w:val="22"/>
                                <w:szCs w:val="22"/>
                              </w:rPr>
                              <w:t>(</w:t>
                            </w:r>
                            <w:r w:rsidRPr="00115CAB">
                              <w:rPr>
                                <w:rFonts w:ascii="Book Antiqua" w:hAnsi="Book Antiqua"/>
                                <w:i/>
                              </w:rPr>
                              <w:t>n</w:t>
                            </w:r>
                            <w:r>
                              <w:rPr>
                                <w:rFonts w:ascii="Book Antiqua" w:eastAsiaTheme="minorEastAsia" w:hAnsi="Book Antiqua" w:hint="eastAsia"/>
                                <w:lang w:eastAsia="zh-CN"/>
                              </w:rPr>
                              <w:t xml:space="preserve"> </w:t>
                            </w:r>
                            <w:r w:rsidRPr="007B6188">
                              <w:rPr>
                                <w:rFonts w:ascii="Book Antiqua" w:hAnsi="Book Antiqua"/>
                              </w:rPr>
                              <w:t>=</w:t>
                            </w:r>
                            <w:r>
                              <w:rPr>
                                <w:rFonts w:ascii="Book Antiqua" w:eastAsiaTheme="minorEastAsia" w:hAnsi="Book Antiqua" w:hint="eastAsia"/>
                                <w:lang w:eastAsia="zh-CN"/>
                              </w:rPr>
                              <w:t xml:space="preserve"> </w:t>
                            </w:r>
                            <w:r>
                              <w:rPr>
                                <w:rFonts w:ascii="Calibri" w:hAnsi="Calibri"/>
                                <w:sz w:val="22"/>
                                <w:szCs w:val="22"/>
                              </w:rPr>
                              <w:t>106)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331.85pt;margin-top:4.05pt;width:153.25pt;height:5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r/JwIAAFAEAAAOAAAAZHJzL2Uyb0RvYy54bWysVNuO0zAQfUfiHyy/01zULW3UdLXqUoS0&#10;sCsWPsBxnMTCsc3YbVq+nrHTlizwhMiD5bHHx2fOGWd9e+wVOQhw0uiSZrOUEqG5qaVuS/r1y+7N&#10;khLnma6ZMlqU9CQcvd28frUebCFy0xlVCyAIol0x2JJ23tsiSRzvRM/czFihcbMx0DOPIbRJDWxA&#10;9F4leZouksFAbcFw4Ryu3o+bdBPxm0Zw/9g0TniiSorcfBwhjlUYk82aFS0w20l+psH+gUXPpMZL&#10;r1D3zDOyB/kHVC85GGcaP+OmT0zTSC5iDVhNlv5WzXPHrIi1oDjOXmVy/w+Wfzo8AZE1epdTolmP&#10;Hn1G1ZhulSC4hgIN1hWY92yfIJTo7IPh3xzRZtthmrgDMEMnWI20spCfvDgQAodHSTV8NDXCs703&#10;UatjA30ARBXIMVpyuloijp5wXMxW80WWLyjhuLdYpm/z6FnCistpC86/F6YnYVJSQPIRnR0enA9s&#10;WHFJieyNkvVOKhUDaKutAnJg2B67+MUCsMhpmtJkKOnqJr+JyC/23BQijd/fIHrpsc+V7Eu6vCax&#10;Isj2TtexCz2TapwjZaXPOgbpRgv8sTpGpxYXUypTn1BYMGNb4zPESWfgByUDtnRJ3fc9A0GJ+qDR&#10;nFU2n4c3MA1gGlTTgGmOUCX1lIzTrR/fzd6CbDu8KYtqaHOHhjYyah3MHlmd6WPbRgvOTyy8i2kc&#10;s379CDY/AQAA//8DAFBLAwQUAAYACAAAACEAVOiJsd8AAAAJAQAADwAAAGRycy9kb3ducmV2Lnht&#10;bEyPy07DMBBF90j8gzVI7KiTRk3SNE7FQ6wQiwZEt649xBGxHcVum/49w6osR/fo3jP1drYDO+EU&#10;eu8EpIsEGDrlde86AZ8frw8lsBCl03LwDgVcMMC2ub2pZaX92e3w1MaOUYkLlRRgYhwrzoMyaGVY&#10;+BEdZd9+sjLSOXVcT/JM5XbgyyTJuZW9owUjR3w2qH7aoxVQdPGlVU8r9fVuLuXbes7Crt0LcX83&#10;P26ARZzjFYY/fVKHhpwO/uh0YIOAPM8KQgWUKTDK10WyBHYgMF1lwJua//+g+QUAAP//AwBQSwEC&#10;LQAUAAYACAAAACEAtoM4kv4AAADhAQAAEwAAAAAAAAAAAAAAAAAAAAAAW0NvbnRlbnRfVHlwZXNd&#10;LnhtbFBLAQItABQABgAIAAAAIQA4/SH/1gAAAJQBAAALAAAAAAAAAAAAAAAAAC8BAABfcmVscy8u&#10;cmVsc1BLAQItABQABgAIAAAAIQCZaxr/JwIAAFAEAAAOAAAAAAAAAAAAAAAAAC4CAABkcnMvZTJv&#10;RG9jLnhtbFBLAQItABQABgAIAAAAIQBU6Imx3wAAAAkBAAAPAAAAAAAAAAAAAAAAAIEEAABkcnMv&#10;ZG93bnJldi54bWxQSwUGAAAAAAQABADzAAAAjQUAAAAA&#10;">
                <v:textbox inset=",7.2pt,,7.2pt">
                  <w:txbxContent>
                    <w:p w14:paraId="176E24DA" w14:textId="77777777" w:rsidR="00115CAB" w:rsidRDefault="00115CAB" w:rsidP="00F32F0D">
                      <w:pPr>
                        <w:rPr>
                          <w:rFonts w:ascii="Calibri" w:hAnsi="Calibri"/>
                          <w:sz w:val="22"/>
                          <w:szCs w:val="22"/>
                        </w:rPr>
                      </w:pPr>
                      <w:r>
                        <w:rPr>
                          <w:rFonts w:ascii="Calibri" w:hAnsi="Calibri"/>
                          <w:sz w:val="22"/>
                          <w:szCs w:val="22"/>
                        </w:rPr>
                        <w:t>Studies excluded based</w:t>
                      </w:r>
                    </w:p>
                    <w:p w14:paraId="77886B2D" w14:textId="77777777" w:rsidR="00115CAB" w:rsidRDefault="00115CAB" w:rsidP="00F32F0D">
                      <w:pPr>
                        <w:rPr>
                          <w:rFonts w:ascii="Calibri" w:hAnsi="Calibri"/>
                          <w:sz w:val="22"/>
                          <w:szCs w:val="22"/>
                        </w:rPr>
                      </w:pPr>
                      <w:proofErr w:type="gramStart"/>
                      <w:r>
                        <w:rPr>
                          <w:rFonts w:ascii="Calibri" w:hAnsi="Calibri"/>
                          <w:sz w:val="22"/>
                          <w:szCs w:val="22"/>
                        </w:rPr>
                        <w:t>on</w:t>
                      </w:r>
                      <w:proofErr w:type="gramEnd"/>
                      <w:r>
                        <w:rPr>
                          <w:rFonts w:ascii="Calibri" w:hAnsi="Calibri"/>
                          <w:sz w:val="22"/>
                          <w:szCs w:val="22"/>
                        </w:rPr>
                        <w:t xml:space="preserve"> exclusion criteria</w:t>
                      </w:r>
                    </w:p>
                    <w:p w14:paraId="47848F17" w14:textId="5325BB08" w:rsidR="00115CAB" w:rsidRDefault="00115CAB" w:rsidP="00F32F0D">
                      <w:pPr>
                        <w:rPr>
                          <w:rFonts w:ascii="Calibri" w:hAnsi="Calibri"/>
                          <w:sz w:val="22"/>
                          <w:szCs w:val="22"/>
                          <w:lang w:val="en"/>
                        </w:rPr>
                      </w:pPr>
                      <w:r>
                        <w:rPr>
                          <w:rFonts w:ascii="Calibri" w:hAnsi="Calibri"/>
                          <w:sz w:val="22"/>
                          <w:szCs w:val="22"/>
                        </w:rPr>
                        <w:t>(</w:t>
                      </w:r>
                      <w:r w:rsidRPr="00115CAB">
                        <w:rPr>
                          <w:rFonts w:ascii="Book Antiqua" w:hAnsi="Book Antiqua"/>
                          <w:i/>
                        </w:rPr>
                        <w:t>n</w:t>
                      </w:r>
                      <w:r>
                        <w:rPr>
                          <w:rFonts w:ascii="Book Antiqua" w:eastAsiaTheme="minorEastAsia" w:hAnsi="Book Antiqua" w:hint="eastAsia"/>
                          <w:lang w:eastAsia="zh-CN"/>
                        </w:rPr>
                        <w:t xml:space="preserve"> </w:t>
                      </w:r>
                      <w:r w:rsidRPr="007B6188">
                        <w:rPr>
                          <w:rFonts w:ascii="Book Antiqua" w:hAnsi="Book Antiqua"/>
                        </w:rPr>
                        <w:t>=</w:t>
                      </w:r>
                      <w:r>
                        <w:rPr>
                          <w:rFonts w:ascii="Book Antiqua" w:eastAsiaTheme="minorEastAsia" w:hAnsi="Book Antiqua" w:hint="eastAsia"/>
                          <w:lang w:eastAsia="zh-CN"/>
                        </w:rPr>
                        <w:t xml:space="preserve"> </w:t>
                      </w:r>
                      <w:r>
                        <w:rPr>
                          <w:rFonts w:ascii="Calibri" w:hAnsi="Calibri"/>
                          <w:sz w:val="22"/>
                          <w:szCs w:val="22"/>
                        </w:rPr>
                        <w:t>106)</w:t>
                      </w:r>
                    </w:p>
                  </w:txbxContent>
                </v:textbox>
              </v:rect>
            </w:pict>
          </mc:Fallback>
        </mc:AlternateContent>
      </w:r>
    </w:p>
    <w:p w14:paraId="4215BEFA"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r w:rsidRPr="007B6188">
        <w:rPr>
          <w:rFonts w:ascii="Book Antiqua" w:eastAsia="Times New Roman" w:hAnsi="Book Antiqua"/>
          <w:noProof/>
          <w:bdr w:val="none" w:sz="0" w:space="0" w:color="auto"/>
        </w:rPr>
        <mc:AlternateContent>
          <mc:Choice Requires="wps">
            <w:drawing>
              <wp:anchor distT="36576" distB="36576" distL="36576" distR="36576" simplePos="0" relativeHeight="251687936" behindDoc="0" locked="0" layoutInCell="1" allowOverlap="1" wp14:anchorId="768759CE" wp14:editId="418D2C9F">
                <wp:simplePos x="0" y="0"/>
                <wp:positionH relativeFrom="column">
                  <wp:posOffset>2726279</wp:posOffset>
                </wp:positionH>
                <wp:positionV relativeFrom="paragraph">
                  <wp:posOffset>20694</wp:posOffset>
                </wp:positionV>
                <wp:extent cx="1450975" cy="0"/>
                <wp:effectExtent l="9525" t="55880" r="38100" b="71120"/>
                <wp:wrapNone/>
                <wp:docPr id="107374185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3E06F5" id="AutoShape 19" o:spid="_x0000_s1026" type="#_x0000_t32" style="position:absolute;margin-left:214.65pt;margin-top:1.65pt;width:114.25pt;height:0;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d27kYCAAA1BAAADgAAAGRycy9lMm9Eb2MueG1srFPBbtswDL0P2D8Iuru2EztOjDpF6iS7dF2B&#10;dh+gSHIsTJYESY0TDPv3UUrSddttmA8GJfI9ko/U7d1xkOjArRNaNTi/yTDiimom1L7BX1+2yRwj&#10;54liRGrFG3ziDt8tP364HU3NJ7rXknGLgES5ejQN7r03dZo62vOBuBttuAJnp+1APBztPmWWjMA+&#10;yHSSZbN01JYZqyl3Dm7XZydeRv6u49R/6TrHPZINhtp8/Nv434V/urwl9d4S0wt6KYP8QxUDEQqS&#10;vlGtiSfo1Yq/qAZBrXa68zdUD6nuOkF57AG6ybM/unnuieGxFxDHmTeZ3P+jpY+HJ4sEg9ll1bQq&#10;8nmZY6TIALNavXodS0D5Igg1GldDfKuebGiVHtWzedD0m0NKtz1Rex6jX04GwHlApL9BwsEZSLcb&#10;P2sGMQQSRNWOnR0CJeiBjnE4p7fh8KNHFC7zoswWVYkRvfpSUl+Bxjr/iesBBaPBzlsi9r1vtVKw&#10;AtrmMQ05PDgfyiL1FRCyKr0VUsZNkAqNDV6UkzICnJaCBWcIc3a/a6VFBxJ2KX6xR/C8D7P6VbFI&#10;1nPCNhfbEyHBRj6K460AuSTHIdvAGUaSw/MJ1rk8qUJGHhf4XDOcjh7MeA+SxOX6vsgWm/lmXiTF&#10;ZLZJioyxZLVti2S2zatyPV237Tr/ETgj/AJabcusKqbzpKrKaVJMeZbcz7dtsmrz2aza3Lf3mzMI&#10;dLomjZMMwzuvwU6z05MNtYahwm5GUS/vKCz/+3OM+vXalz8BAAD//wMAUEsDBBQABgAIAAAAIQDX&#10;ja+o3gAAAAcBAAAPAAAAZHJzL2Rvd25yZXYueG1sTI/BTsMwEETvSPyDtUjcqEMLgYY4FVAhcgGJ&#10;FiGObrzEFvE6it025etZuMBpNZrR7JtyMfpO7HCILpCC80kGAqkJxlGr4HX9cHYNIiZNRneBUMEB&#10;Iyyq46NSFybs6QV3q9QKLqFYaAU2pb6QMjYWvY6T0COx9xEGrxPLoZVm0Hsu952cZlkuvXbEH6zu&#10;8d5i87naegVp+X6w+VtzN3fP68en3H3Vdb1U6vRkvL0BkXBMf2H4wWd0qJhpE7ZkougUXEznM44q&#10;mPFhP7+84imbXy2rUv7nr74BAAD//wMAUEsBAi0AFAAGAAgAAAAhAOSZw8D7AAAA4QEAABMAAAAA&#10;AAAAAAAAAAAAAAAAAFtDb250ZW50X1R5cGVzXS54bWxQSwECLQAUAAYACAAAACEAI7Jq4dcAAACU&#10;AQAACwAAAAAAAAAAAAAAAAAsAQAAX3JlbHMvLnJlbHNQSwECLQAUAAYACAAAACEAIyd27kYCAAA1&#10;BAAADgAAAAAAAAAAAAAAAAAsAgAAZHJzL2Uyb0RvYy54bWxQSwECLQAUAAYACAAAACEA142vqN4A&#10;AAAHAQAADwAAAAAAAAAAAAAAAACeBAAAZHJzL2Rvd25yZXYueG1sUEsFBgAAAAAEAAQA8wAAAKkF&#10;AAAAAA==&#10;">
                <v:stroke endarrow="block"/>
              </v:shape>
            </w:pict>
          </mc:Fallback>
        </mc:AlternateContent>
      </w:r>
    </w:p>
    <w:p w14:paraId="574C5B14"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r w:rsidRPr="007B6188">
        <w:rPr>
          <w:rFonts w:ascii="Book Antiqua" w:eastAsia="Times New Roman" w:hAnsi="Book Antiqua"/>
          <w:noProof/>
          <w:bdr w:val="none" w:sz="0" w:space="0" w:color="auto"/>
        </w:rPr>
        <mc:AlternateContent>
          <mc:Choice Requires="wps">
            <w:drawing>
              <wp:anchor distT="0" distB="0" distL="114300" distR="114300" simplePos="0" relativeHeight="251683840" behindDoc="0" locked="0" layoutInCell="1" allowOverlap="1" wp14:anchorId="5FF5A21B" wp14:editId="6D58D78C">
                <wp:simplePos x="0" y="0"/>
                <wp:positionH relativeFrom="column">
                  <wp:posOffset>1811655</wp:posOffset>
                </wp:positionH>
                <wp:positionV relativeFrom="paragraph">
                  <wp:posOffset>92075</wp:posOffset>
                </wp:positionV>
                <wp:extent cx="1781324" cy="896769"/>
                <wp:effectExtent l="0" t="0" r="22225" b="1778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324" cy="896769"/>
                        </a:xfrm>
                        <a:prstGeom prst="rect">
                          <a:avLst/>
                        </a:prstGeom>
                        <a:solidFill>
                          <a:srgbClr val="FFFFFF"/>
                        </a:solidFill>
                        <a:ln w="9525">
                          <a:solidFill>
                            <a:srgbClr val="000000"/>
                          </a:solidFill>
                          <a:miter lim="800000"/>
                          <a:headEnd/>
                          <a:tailEnd/>
                        </a:ln>
                      </wps:spPr>
                      <wps:txbx>
                        <w:txbxContent>
                          <w:p w14:paraId="43723501" w14:textId="77777777" w:rsidR="00115CAB" w:rsidRDefault="00115CAB" w:rsidP="00F32F0D">
                            <w:pPr>
                              <w:jc w:val="center"/>
                              <w:rPr>
                                <w:rFonts w:ascii="Calibri" w:hAnsi="Calibri"/>
                                <w:sz w:val="22"/>
                                <w:szCs w:val="22"/>
                              </w:rPr>
                            </w:pPr>
                            <w:r>
                              <w:rPr>
                                <w:rFonts w:ascii="Calibri" w:hAnsi="Calibri"/>
                                <w:sz w:val="22"/>
                                <w:szCs w:val="22"/>
                              </w:rPr>
                              <w:t>Full-text articles assessed</w:t>
                            </w:r>
                          </w:p>
                          <w:p w14:paraId="0F68446D" w14:textId="2046C3A9" w:rsidR="00115CAB" w:rsidRDefault="00115CAB" w:rsidP="00F32F0D">
                            <w:pPr>
                              <w:jc w:val="center"/>
                              <w:rPr>
                                <w:rFonts w:ascii="Calibri" w:hAnsi="Calibri"/>
                                <w:sz w:val="22"/>
                                <w:szCs w:val="22"/>
                                <w:lang w:val="en"/>
                              </w:rPr>
                            </w:pPr>
                            <w:r>
                              <w:rPr>
                                <w:rFonts w:ascii="Calibri" w:hAnsi="Calibri"/>
                                <w:sz w:val="22"/>
                                <w:szCs w:val="22"/>
                              </w:rPr>
                              <w:t>For eligibility</w:t>
                            </w:r>
                            <w:r>
                              <w:rPr>
                                <w:rFonts w:ascii="Calibri" w:hAnsi="Calibri"/>
                                <w:sz w:val="22"/>
                                <w:szCs w:val="22"/>
                              </w:rPr>
                              <w:br/>
                              <w:t>(</w:t>
                            </w:r>
                            <w:r w:rsidRPr="00115CAB">
                              <w:rPr>
                                <w:rFonts w:ascii="Book Antiqua" w:hAnsi="Book Antiqua"/>
                                <w:i/>
                              </w:rPr>
                              <w:t>n</w:t>
                            </w:r>
                            <w:r>
                              <w:rPr>
                                <w:rFonts w:ascii="Book Antiqua" w:eastAsiaTheme="minorEastAsia" w:hAnsi="Book Antiqua" w:hint="eastAsia"/>
                                <w:lang w:eastAsia="zh-CN"/>
                              </w:rPr>
                              <w:t xml:space="preserve"> </w:t>
                            </w:r>
                            <w:r w:rsidRPr="007B6188">
                              <w:rPr>
                                <w:rFonts w:ascii="Book Antiqua" w:hAnsi="Book Antiqua"/>
                              </w:rPr>
                              <w:t>=</w:t>
                            </w:r>
                            <w:r>
                              <w:rPr>
                                <w:rFonts w:ascii="Book Antiqua" w:eastAsiaTheme="minorEastAsia" w:hAnsi="Book Antiqua" w:hint="eastAsia"/>
                                <w:lang w:eastAsia="zh-CN"/>
                              </w:rPr>
                              <w:t xml:space="preserve"> </w:t>
                            </w:r>
                            <w:r>
                              <w:rPr>
                                <w:rFonts w:ascii="Calibri" w:hAnsi="Calibri"/>
                                <w:sz w:val="22"/>
                                <w:szCs w:val="22"/>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142.65pt;margin-top:7.25pt;width:140.25pt;height:7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G9JAIAAFAEAAAOAAAAZHJzL2Uyb0RvYy54bWysVNuO0zAQfUfiHyy/0zSl20vUdLXqUoS0&#10;wIqFD3AcJ7HwjbHbpHz9Tpy2ZIEnRB4sTzw+OXPOTDa3nVbkKMBLa3KaTqaUCMNtKU2d029f929W&#10;lPjATMmUNSKnJ+Hp7fb1q03rMjGzjVWlAIIgxmety2kTgsuSxPNGaOYn1gmDh5UFzQKGUCclsBbR&#10;tUpm0+kiaS2UDiwX3uPb++GQbiN+VQkePleVF4GonCK3EFeIa9GvyXbDshqYayQ/02D/wEIzafCj&#10;V6h7Fhg5gPwDSksO1tsqTLjVia0qyUWsAatJp79V89QwJ2ItKI53V5n8/4Pln46PQGSJ3q0pMUyj&#10;R19QNWZqJUia9gK1zmeY9+QeoS/RuwfLv3ti7K7BNHEHYNtGsBJpxfzkxYU+8HiVFO1HWyI8OwQb&#10;teoq0D0gqkC6aMnpaonoAuH4Ml2u0rezOSUcz1brxXKx7iklLLvcduDDe2E16Tc5BSQf0dnxwYch&#10;9ZIS2Vsly71UKgZQFzsF5MiwPfbxOaP7cZoypM3p+mZ2E5FfnPkxxDQ+f4PQMmCfK6mximsSy3rZ&#10;3pkydmFgUg17rE4ZLPIi3WBB6IouOrW8mFLY8oTCgh3aGscQN42Fn5S02NI59T8ODAQl6oNBc9bp&#10;fN7PwDiAcVCMA2Y4QuU0UDJsd2GYm4MDWTf4pTSqYewdGlrJqHXPeGB1po9tG906j1g/F+M4Zv36&#10;EWyfAQAA//8DAFBLAwQUAAYACAAAACEA0EZO7d8AAAAKAQAADwAAAGRycy9kb3ducmV2LnhtbEyP&#10;zU7DMBCE70i8g7VI3KhDi9sQ4lT8iBPi0IDaqxsvcUS8jmK3Td+e5QTHnfk0O1OuJ9+LI46xC6Th&#10;dpaBQGqC7ajV8PnxepODiMmQNX0g1HDGCOvq8qI0hQ0n2uCxTq3gEIqF0eBSGgopY+PQmzgLAxJ7&#10;X2H0JvE5ttKO5sThvpfzLFtKbzriD84M+Oyw+a4PXsOqTS9186Sa7bs752/30yJu6p3W11fT4wOI&#10;hFP6g+G3PleHijvtw4FsFL2Gea4WjLJxp0AwoJaKt+xZUGoFsirl/wnVDwAAAP//AwBQSwECLQAU&#10;AAYACAAAACEAtoM4kv4AAADhAQAAEwAAAAAAAAAAAAAAAAAAAAAAW0NvbnRlbnRfVHlwZXNdLnht&#10;bFBLAQItABQABgAIAAAAIQA4/SH/1gAAAJQBAAALAAAAAAAAAAAAAAAAAC8BAABfcmVscy8ucmVs&#10;c1BLAQItABQABgAIAAAAIQAmgCG9JAIAAFAEAAAOAAAAAAAAAAAAAAAAAC4CAABkcnMvZTJvRG9j&#10;LnhtbFBLAQItABQABgAIAAAAIQDQRk7t3wAAAAoBAAAPAAAAAAAAAAAAAAAAAH4EAABkcnMvZG93&#10;bnJldi54bWxQSwUGAAAAAAQABADzAAAAigUAAAAA&#10;">
                <v:textbox inset=",7.2pt,,7.2pt">
                  <w:txbxContent>
                    <w:p w14:paraId="43723501" w14:textId="77777777" w:rsidR="00115CAB" w:rsidRDefault="00115CAB" w:rsidP="00F32F0D">
                      <w:pPr>
                        <w:jc w:val="center"/>
                        <w:rPr>
                          <w:rFonts w:ascii="Calibri" w:hAnsi="Calibri"/>
                          <w:sz w:val="22"/>
                          <w:szCs w:val="22"/>
                        </w:rPr>
                      </w:pPr>
                      <w:r>
                        <w:rPr>
                          <w:rFonts w:ascii="Calibri" w:hAnsi="Calibri"/>
                          <w:sz w:val="22"/>
                          <w:szCs w:val="22"/>
                        </w:rPr>
                        <w:t>Full-text articles assessed</w:t>
                      </w:r>
                    </w:p>
                    <w:p w14:paraId="0F68446D" w14:textId="2046C3A9" w:rsidR="00115CAB" w:rsidRDefault="00115CAB" w:rsidP="00F32F0D">
                      <w:pPr>
                        <w:jc w:val="center"/>
                        <w:rPr>
                          <w:rFonts w:ascii="Calibri" w:hAnsi="Calibri"/>
                          <w:sz w:val="22"/>
                          <w:szCs w:val="22"/>
                          <w:lang w:val="en"/>
                        </w:rPr>
                      </w:pPr>
                      <w:r>
                        <w:rPr>
                          <w:rFonts w:ascii="Calibri" w:hAnsi="Calibri"/>
                          <w:sz w:val="22"/>
                          <w:szCs w:val="22"/>
                        </w:rPr>
                        <w:t xml:space="preserve">For </w:t>
                      </w:r>
                      <w:proofErr w:type="gramStart"/>
                      <w:r>
                        <w:rPr>
                          <w:rFonts w:ascii="Calibri" w:hAnsi="Calibri"/>
                          <w:sz w:val="22"/>
                          <w:szCs w:val="22"/>
                        </w:rPr>
                        <w:t>eligibility</w:t>
                      </w:r>
                      <w:proofErr w:type="gramEnd"/>
                      <w:r>
                        <w:rPr>
                          <w:rFonts w:ascii="Calibri" w:hAnsi="Calibri"/>
                          <w:sz w:val="22"/>
                          <w:szCs w:val="22"/>
                        </w:rPr>
                        <w:br/>
                        <w:t>(</w:t>
                      </w:r>
                      <w:r w:rsidRPr="00115CAB">
                        <w:rPr>
                          <w:rFonts w:ascii="Book Antiqua" w:hAnsi="Book Antiqua"/>
                          <w:i/>
                        </w:rPr>
                        <w:t>n</w:t>
                      </w:r>
                      <w:r>
                        <w:rPr>
                          <w:rFonts w:ascii="Book Antiqua" w:eastAsiaTheme="minorEastAsia" w:hAnsi="Book Antiqua" w:hint="eastAsia"/>
                          <w:lang w:eastAsia="zh-CN"/>
                        </w:rPr>
                        <w:t xml:space="preserve"> </w:t>
                      </w:r>
                      <w:r w:rsidRPr="007B6188">
                        <w:rPr>
                          <w:rFonts w:ascii="Book Antiqua" w:hAnsi="Book Antiqua"/>
                        </w:rPr>
                        <w:t>=</w:t>
                      </w:r>
                      <w:r>
                        <w:rPr>
                          <w:rFonts w:ascii="Book Antiqua" w:eastAsiaTheme="minorEastAsia" w:hAnsi="Book Antiqua" w:hint="eastAsia"/>
                          <w:lang w:eastAsia="zh-CN"/>
                        </w:rPr>
                        <w:t xml:space="preserve"> </w:t>
                      </w:r>
                      <w:r>
                        <w:rPr>
                          <w:rFonts w:ascii="Calibri" w:hAnsi="Calibri"/>
                          <w:sz w:val="22"/>
                          <w:szCs w:val="22"/>
                        </w:rPr>
                        <w:t>6)</w:t>
                      </w:r>
                    </w:p>
                  </w:txbxContent>
                </v:textbox>
              </v:rect>
            </w:pict>
          </mc:Fallback>
        </mc:AlternateContent>
      </w:r>
      <w:r w:rsidRPr="007B6188">
        <w:rPr>
          <w:rFonts w:ascii="Book Antiqua" w:eastAsia="Times New Roman" w:hAnsi="Book Antiqua"/>
          <w:noProof/>
          <w:bdr w:val="none" w:sz="0" w:space="0" w:color="auto"/>
        </w:rPr>
        <mc:AlternateContent>
          <mc:Choice Requires="wps">
            <w:drawing>
              <wp:anchor distT="0" distB="0" distL="114300" distR="114300" simplePos="0" relativeHeight="251679744" behindDoc="0" locked="0" layoutInCell="1" allowOverlap="1" wp14:anchorId="04520BBA" wp14:editId="5A988768">
                <wp:simplePos x="0" y="0"/>
                <wp:positionH relativeFrom="column">
                  <wp:posOffset>-1125183</wp:posOffset>
                </wp:positionH>
                <wp:positionV relativeFrom="paragraph">
                  <wp:posOffset>406587</wp:posOffset>
                </wp:positionV>
                <wp:extent cx="1371600" cy="297180"/>
                <wp:effectExtent l="0" t="0" r="7620" b="13970"/>
                <wp:wrapNone/>
                <wp:docPr id="107374185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E15D401" w14:textId="77777777" w:rsidR="00115CAB" w:rsidRDefault="00115CAB" w:rsidP="00F32F0D">
                            <w:pPr>
                              <w:pStyle w:val="Heading2"/>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4" style="position:absolute;left:0;text-align:left;margin-left:-88.6pt;margin-top:32pt;width:108pt;height:23.4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gzRwIAAI0EAAAOAAAAZHJzL2Uyb0RvYy54bWysVNuO2yAQfa/Uf0C8N469mzhrxVmtspuq&#10;0rZdddsPIIBjWsxQIHHy9x3IpU77VjUPaAaGkznnMJ7f7ztNdtJ5Baam+WhMiTQchDKbmn77uno3&#10;o8QHZgTTYGRND9LT+8XbN/PeVrKAFrSQjiCI8VVva9qGYKss87yVHfMjsNLgYQOuYwFTt8mEYz2i&#10;dzorxuNp1oMT1gGX3uPu4/GQLhJ+00gePjeNl4HommJvIa0ureu4Zos5qzaO2VbxUxvsH7romDL4&#10;pxeoRxYY2Tr1F1SnuAMPTRhx6DJoGsVl4oBs8vEfbF5bZmXiguJ4e5HJ/z9Y/mn34ogS6N24vClv&#10;89mkoMSwDr162AZILZBJ1Km3vsLyV/viIlNvn4H/8MTAsmVmIx+cg76VTGB3eazPri7ExONVsu4/&#10;gkB0huhJsn3jOuIArcmnaCn+0jZqQ/bJqMPFKLkPhONmflPmU6wjHM+KuzKfJSczVkWw2J11PryX&#10;0JEY1NTB1ogv+BoSNNs9+5DcEieqTHynpOk0er9jmuTT6bRMHFh1KkbsM2ZiD1qJldI6JW6zXmpH&#10;8GpNl8un5Wp1uuyHZdqQvqZ3k2KSurg680OIJMKZ0VVZ4pHebFT6yYgUB6b0McYutTlJH9U+uhb2&#10;633yeHb2cQ3igF4k1VFGHGAUKa5FiWmP81BT/3PLnKREfzBo6e2kLOIADRM3TNbDhBneAo5ZoOQY&#10;LsNx6LbWqU0bvU4aGIiPrFHh/F6OjZ0Y4JvH6Gqohnmq+v0VWfwCAAD//wMAUEsDBBQABgAIAAAA&#10;IQBq1siE3wAAAAsBAAAPAAAAZHJzL2Rvd25yZXYueG1sTI/BTsMwEETvSPyDtUjcUpsojWiIU6EK&#10;TpwaEIibE7tJWnsdYqcNf89ygtuM9ml2ptwuzrKzmcLgUcLdSgAz2Ho9YCfh7fU5uQcWokKtrEcj&#10;4dsE2FbXV6UqtL/g3pzr2DEKwVAoCX2MY8F5aHvjVFj50SDdDn5yKpKdOq4ndaFwZ3kqRM6dGpA+&#10;9Go0u960p3p2ErrU7mv8OuYfu6fs8zjnjRDvL1Le3iyPD8CiWeIfDL/1qTpU1KnxM+rArIRkk+aE&#10;kkgFCSKSbE1jGkI36wx4VfL/G6ofAAAA//8DAFBLAQItABQABgAIAAAAIQC2gziS/gAAAOEBAAAT&#10;AAAAAAAAAAAAAAAAAAAAAABbQ29udGVudF9UeXBlc10ueG1sUEsBAi0AFAAGAAgAAAAhADj9If/W&#10;AAAAlAEAAAsAAAAAAAAAAAAAAAAALwEAAF9yZWxzLy5yZWxzUEsBAi0AFAAGAAgAAAAhAEGeWDNH&#10;AgAAjQQAAA4AAAAAAAAAAAAAAAAALgIAAGRycy9lMm9Eb2MueG1sUEsBAi0AFAAGAAgAAAAhAGrW&#10;yITfAAAACwEAAA8AAAAAAAAAAAAAAAAAoQQAAGRycy9kb3ducmV2LnhtbFBLBQYAAAAABAAEAPMA&#10;AACtBQAAAAA=&#10;" fillcolor="#ccecff">
                <v:textbox style="layout-flow:vertical;mso-layout-flow-alt:bottom-to-top" inset="3.6pt,,3.6pt">
                  <w:txbxContent>
                    <w:p w14:paraId="2E15D401" w14:textId="77777777" w:rsidR="00115CAB" w:rsidRDefault="00115CAB" w:rsidP="00F32F0D">
                      <w:pPr>
                        <w:pStyle w:val="2"/>
                        <w:rPr>
                          <w:rFonts w:ascii="Calibri" w:hAnsi="Calibri"/>
                          <w:sz w:val="22"/>
                          <w:szCs w:val="22"/>
                          <w:lang w:val="en"/>
                        </w:rPr>
                      </w:pPr>
                      <w:r>
                        <w:rPr>
                          <w:rFonts w:ascii="Calibri" w:hAnsi="Calibri"/>
                          <w:sz w:val="22"/>
                          <w:szCs w:val="22"/>
                          <w:lang w:val="en"/>
                        </w:rPr>
                        <w:t>Eligibility</w:t>
                      </w:r>
                    </w:p>
                  </w:txbxContent>
                </v:textbox>
              </v:roundrect>
            </w:pict>
          </mc:Fallback>
        </mc:AlternateContent>
      </w:r>
    </w:p>
    <w:p w14:paraId="274EFB70"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p>
    <w:p w14:paraId="1C10C41E"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p>
    <w:p w14:paraId="4A4070DD"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r w:rsidRPr="007B6188">
        <w:rPr>
          <w:rFonts w:ascii="Book Antiqua" w:eastAsia="Times New Roman" w:hAnsi="Book Antiqua"/>
          <w:noProof/>
          <w:bdr w:val="none" w:sz="0" w:space="0" w:color="auto"/>
        </w:rPr>
        <mc:AlternateContent>
          <mc:Choice Requires="wps">
            <w:drawing>
              <wp:anchor distT="36576" distB="36576" distL="36576" distR="36576" simplePos="0" relativeHeight="251686912" behindDoc="0" locked="0" layoutInCell="1" allowOverlap="1" wp14:anchorId="288F7A66" wp14:editId="235757D3">
                <wp:simplePos x="0" y="0"/>
                <wp:positionH relativeFrom="column">
                  <wp:posOffset>2722357</wp:posOffset>
                </wp:positionH>
                <wp:positionV relativeFrom="paragraph">
                  <wp:posOffset>210334</wp:posOffset>
                </wp:positionV>
                <wp:extent cx="0" cy="581025"/>
                <wp:effectExtent l="50800" t="7620" r="76200" b="3365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8E1EB0" id="AutoShape 17" o:spid="_x0000_s1026" type="#_x0000_t32" style="position:absolute;margin-left:214.35pt;margin-top:16.55pt;width:0;height:45.7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GPjsCAAAsBAAADgAAAGRycy9lMm9Eb2MueG1srFPbjtsgEH2v1H9AvDu2c48VZ5U4SV+220i7&#10;/QACOEbFgIDEiar+ewdyabd9q+oHawZmzpk5M8yfzq1EJ26d0KrEeS/DiCuqmVCHEn992yZTjJwn&#10;ihGpFS/xhTv8tPj4Yd6Zgvd1oyXjFgGIckVnStx4b4o0dbThLXE9bbiCy1rblnhw7SFllnSA3sq0&#10;n2XjtNOWGaspdw5O19dLvIj4dc2p/1LXjnskSwy1+fi38b8P/3QxJ8XBEtMIeiuD/EMVLREKSB9Q&#10;a+IJOlrxF1QrqNVO175HdZvquhaUxx6gmzz7o5vXhhgeewFxnHnI5P4fLH057SwSDGYHk1KkhRkt&#10;j15HapRPgkCdcQXEVWpnQ4v0rF7Ns6bfHFK6aog68Bj9djGQnIeM9F1KcJwBmn33WTOIIUAQ1TrX&#10;tg2QoAM6x6FcHkPhZ4/o9ZDC6WiaZ/1RBCfFPc9Y5z9x3aJglNh5S8Sh8ZVWCiavbR5ZyOnZ+VAV&#10;Ke4JgVTprZAyLoBUqCvxbAQE4cZpKVi4jI497Ctp0YmEFYrfrYp3YVYfFYtgDSdsc7M9ERJs5KM2&#10;3gpQS3Ic2FrOMJIcXk2wruVJFRh53NtrzeCdPZjxHBSJO/V9ls020810mAz7400yzBhLlttqmIy3&#10;+WS0Hqyrap3/CJgx/Za03I6yyXAwTSaT0SAZDniWrKbbKllW+Xg82ayq1eaaBDrdSeMgw+yuW7DX&#10;7LKzodYwU1jJKOrt+YSd/92PUb8e+eInAAAA//8DAFBLAwQUAAYACAAAACEAyj+LueAAAAAKAQAA&#10;DwAAAGRycy9kb3ducmV2LnhtbEyPwU7DMAyG70i8Q2QkbixdN5VRmk7AhOhlSGwIccwa00Y0TtVk&#10;W8fTY8QBjrY//f7+Yjm6ThxwCNaTgukkAYFUe2OpUfC6fbxagAhRk9GdJ1RwwgDL8vys0LnxR3rB&#10;wyY2gkMo5FpBG2OfSxnqFp0OE98j8e3DD05HHodGmkEfOdx1Mk2STDptiT+0useHFuvPzd4piKv3&#10;U5u91fc39nn7tM7sV1VVK6UuL8a7WxARx/gHw48+q0PJTju/JxNEp2CeLq4ZVTCbTUEw8LvYMZnO&#10;M5BlIf9XKL8BAAD//wMAUEsBAi0AFAAGAAgAAAAhAOSZw8D7AAAA4QEAABMAAAAAAAAAAAAAAAAA&#10;AAAAAFtDb250ZW50X1R5cGVzXS54bWxQSwECLQAUAAYACAAAACEAI7Jq4dcAAACUAQAACwAAAAAA&#10;AAAAAAAAAAAsAQAAX3JlbHMvLnJlbHNQSwECLQAUAAYACAAAACEAEZbGPjsCAAAsBAAADgAAAAAA&#10;AAAAAAAAAAAsAgAAZHJzL2Uyb0RvYy54bWxQSwECLQAUAAYACAAAACEAyj+LueAAAAAKAQAADwAA&#10;AAAAAAAAAAAAAACTBAAAZHJzL2Rvd25yZXYueG1sUEsFBgAAAAAEAAQA8wAAAKAFAAAAAA==&#10;">
                <v:stroke endarrow="block"/>
              </v:shape>
            </w:pict>
          </mc:Fallback>
        </mc:AlternateContent>
      </w:r>
    </w:p>
    <w:p w14:paraId="2536B071" w14:textId="77777777" w:rsidR="00F32F0D" w:rsidRPr="007B6188"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dr w:val="none" w:sz="0" w:space="0" w:color="auto"/>
        </w:rPr>
      </w:pPr>
    </w:p>
    <w:p w14:paraId="3A891A7A" w14:textId="667A2C22" w:rsidR="00F32F0D" w:rsidRPr="00115CAB" w:rsidRDefault="00F32F0D" w:rsidP="007B61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bdr w:val="none" w:sz="0" w:space="0" w:color="auto"/>
          <w:lang w:eastAsia="zh-CN"/>
        </w:rPr>
        <w:sectPr w:rsidR="00F32F0D" w:rsidRPr="00115CAB" w:rsidSect="00F73383">
          <w:type w:val="continuous"/>
          <w:pgSz w:w="12240" w:h="15840"/>
          <w:pgMar w:top="1440" w:right="1800" w:bottom="1440" w:left="1800" w:header="720" w:footer="720" w:gutter="0"/>
          <w:cols w:space="720"/>
          <w:docGrid w:linePitch="360"/>
        </w:sectPr>
      </w:pPr>
      <w:r w:rsidRPr="007B6188">
        <w:rPr>
          <w:rFonts w:ascii="Book Antiqua" w:eastAsia="Times New Roman" w:hAnsi="Book Antiqua"/>
          <w:noProof/>
          <w:bdr w:val="none" w:sz="0" w:space="0" w:color="auto"/>
        </w:rPr>
        <mc:AlternateContent>
          <mc:Choice Requires="wps">
            <w:drawing>
              <wp:anchor distT="0" distB="0" distL="114300" distR="114300" simplePos="0" relativeHeight="251685888" behindDoc="0" locked="0" layoutInCell="1" allowOverlap="1" wp14:anchorId="68D0F90A" wp14:editId="33EEE819">
                <wp:simplePos x="0" y="0"/>
                <wp:positionH relativeFrom="column">
                  <wp:posOffset>1811655</wp:posOffset>
                </wp:positionH>
                <wp:positionV relativeFrom="paragraph">
                  <wp:posOffset>256801</wp:posOffset>
                </wp:positionV>
                <wp:extent cx="1839221" cy="676275"/>
                <wp:effectExtent l="0" t="0" r="15240" b="349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221" cy="676275"/>
                        </a:xfrm>
                        <a:prstGeom prst="rect">
                          <a:avLst/>
                        </a:prstGeom>
                        <a:solidFill>
                          <a:srgbClr val="FFFFFF"/>
                        </a:solidFill>
                        <a:ln w="9525">
                          <a:solidFill>
                            <a:srgbClr val="000000"/>
                          </a:solidFill>
                          <a:miter lim="800000"/>
                          <a:headEnd/>
                          <a:tailEnd/>
                        </a:ln>
                      </wps:spPr>
                      <wps:txbx>
                        <w:txbxContent>
                          <w:p w14:paraId="1672EC01" w14:textId="77777777" w:rsidR="00115CAB" w:rsidRDefault="00115CAB" w:rsidP="00F32F0D">
                            <w:pPr>
                              <w:jc w:val="center"/>
                              <w:rPr>
                                <w:rFonts w:ascii="Calibri" w:hAnsi="Calibri"/>
                                <w:sz w:val="22"/>
                                <w:szCs w:val="22"/>
                              </w:rPr>
                            </w:pPr>
                            <w:r>
                              <w:rPr>
                                <w:rFonts w:ascii="Calibri" w:hAnsi="Calibri"/>
                                <w:sz w:val="22"/>
                                <w:szCs w:val="22"/>
                              </w:rPr>
                              <w:t xml:space="preserve">Studies included </w:t>
                            </w:r>
                          </w:p>
                          <w:p w14:paraId="51D49A55" w14:textId="323A0539" w:rsidR="00115CAB" w:rsidRPr="00C3747A" w:rsidRDefault="00115CAB" w:rsidP="00F32F0D">
                            <w:pPr>
                              <w:jc w:val="center"/>
                              <w:rPr>
                                <w:rFonts w:ascii="Calibri" w:hAnsi="Calibri"/>
                                <w:sz w:val="22"/>
                                <w:szCs w:val="22"/>
                                <w:lang w:val="en-CA"/>
                              </w:rPr>
                            </w:pPr>
                            <w:proofErr w:type="gramStart"/>
                            <w:r>
                              <w:rPr>
                                <w:rFonts w:ascii="Calibri" w:hAnsi="Calibri"/>
                                <w:sz w:val="22"/>
                                <w:szCs w:val="22"/>
                              </w:rPr>
                              <w:t>for</w:t>
                            </w:r>
                            <w:proofErr w:type="gramEnd"/>
                            <w:r>
                              <w:rPr>
                                <w:rFonts w:ascii="Calibri" w:hAnsi="Calibri"/>
                                <w:sz w:val="22"/>
                                <w:szCs w:val="22"/>
                              </w:rPr>
                              <w:t xml:space="preserve"> analysis</w:t>
                            </w:r>
                            <w:r>
                              <w:rPr>
                                <w:rFonts w:ascii="Calibri" w:hAnsi="Calibri"/>
                                <w:sz w:val="22"/>
                                <w:szCs w:val="22"/>
                              </w:rPr>
                              <w:br/>
                              <w:t>(</w:t>
                            </w:r>
                            <w:r w:rsidRPr="00115CAB">
                              <w:rPr>
                                <w:rFonts w:ascii="Book Antiqua" w:hAnsi="Book Antiqua"/>
                                <w:i/>
                              </w:rPr>
                              <w:t>n</w:t>
                            </w:r>
                            <w:r>
                              <w:rPr>
                                <w:rFonts w:ascii="Book Antiqua" w:eastAsiaTheme="minorEastAsia" w:hAnsi="Book Antiqua" w:hint="eastAsia"/>
                                <w:lang w:eastAsia="zh-CN"/>
                              </w:rPr>
                              <w:t xml:space="preserve"> </w:t>
                            </w:r>
                            <w:r w:rsidRPr="007B6188">
                              <w:rPr>
                                <w:rFonts w:ascii="Book Antiqua" w:hAnsi="Book Antiqua"/>
                              </w:rPr>
                              <w:t>=</w:t>
                            </w:r>
                            <w:r>
                              <w:rPr>
                                <w:rFonts w:ascii="Book Antiqua" w:eastAsiaTheme="minorEastAsia" w:hAnsi="Book Antiqua" w:hint="eastAsia"/>
                                <w:lang w:eastAsia="zh-CN"/>
                              </w:rPr>
                              <w:t xml:space="preserve"> </w:t>
                            </w:r>
                            <w:r>
                              <w:rPr>
                                <w:rFonts w:ascii="Calibri" w:hAnsi="Calibri"/>
                                <w:sz w:val="22"/>
                                <w:szCs w:val="22"/>
                              </w:rPr>
                              <w:t xml:space="preserve">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left:0;text-align:left;margin-left:142.65pt;margin-top:20.2pt;width:144.8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z5JwIAAFAEAAAOAAAAZHJzL2Uyb0RvYy54bWysVF1v0zAUfUfiP1h+p2nC2rVR02nqKEIa&#10;MDH4AY7jJBb+4tptMn79bpy2ZMATIg+Wr319fO4519nc9FqRowAvrSloOptTIgy3lTRNQb993b9Z&#10;UeIDMxVT1oiCPglPb7avX206l4vMtlZVAgiCGJ93rqBtCC5PEs9boZmfWScMbtYWNAsYQpNUwDpE&#10;1yrJ5vNl0lmoHFguvMfVu3GTbiN+XQsePte1F4GogiK3EEeIYzmMyXbD8gaYayU/0WD/wEIzafDS&#10;C9QdC4wcQP4BpSUH620dZtzqxNa15CLWgNWk89+qeWyZE7EWFMe7i0z+/8HyT8cHILJC7xaUGKbR&#10;oy+oGjONEgTXUKDO+RzzHt0DDCV6d2/5d0+M3bWYJm4BbNcKViGtdMhPXhwYAo9HSdl9tBXCs0Ow&#10;Uau+Bj0Aogqkj5Y8XSwRfSAcF9PV23WWpZRw3FteL7PrSClh+fm0Ax/eC6vJMCkoIPmIzo73Pgxs&#10;WH5OieytktVeKhUDaMqdAnJk2B77+MUCsMhpmjKkK+h6kS0i8os9P4WYx+9vEFoG7HMldUFXlySW&#10;D7K9M1XswsCkGudIWZmTjoN0owWhL/vo1PpsSmmrJxQW7NjW+Axx0lr4SUmHLV1Q/+PAQFCiPhg0&#10;Z51eXQ1vYBrANCinATMcoQoaKBmnuzC+m4MD2bR4UxrVMPYWDa1l1Howe2R1oo9tGy04PbHhXUzj&#10;mPXrR7B9BgAA//8DAFBLAwQUAAYACAAAACEAO5AOY+AAAAAKAQAADwAAAGRycy9kb3ducmV2Lnht&#10;bEyPy07DMBBF90j8gzVI7KhDm7RJiFPxECvEogHB1nWGOCIeR7Hbpn/PsILl6B7de6bazm4QR5xC&#10;70nB7SIBgWR821On4P3t+SYHEaKmVg+eUMEZA2zry4tKl60/0Q6PTewEl1AotQIb41hKGYxFp8PC&#10;j0icffnJ6cjn1Ml20icud4NcJslaOt0TL1g94qNF890cnIJNF58a85CZj1d7zl+KeRV2zadS11fz&#10;/R2IiHP8g+FXn9WhZqe9P1AbxKBgmWcrRhWkSQqCgWyTFiD2TKbrAmRdyf8v1D8AAAD//wMAUEsB&#10;Ai0AFAAGAAgAAAAhALaDOJL+AAAA4QEAABMAAAAAAAAAAAAAAAAAAAAAAFtDb250ZW50X1R5cGVz&#10;XS54bWxQSwECLQAUAAYACAAAACEAOP0h/9YAAACUAQAACwAAAAAAAAAAAAAAAAAvAQAAX3JlbHMv&#10;LnJlbHNQSwECLQAUAAYACAAAACEAwOSc+ScCAABQBAAADgAAAAAAAAAAAAAAAAAuAgAAZHJzL2Uy&#10;b0RvYy54bWxQSwECLQAUAAYACAAAACEAO5AOY+AAAAAKAQAADwAAAAAAAAAAAAAAAACBBAAAZHJz&#10;L2Rvd25yZXYueG1sUEsFBgAAAAAEAAQA8wAAAI4FAAAAAA==&#10;">
                <v:textbox inset=",7.2pt,,7.2pt">
                  <w:txbxContent>
                    <w:p w14:paraId="1672EC01" w14:textId="77777777" w:rsidR="00115CAB" w:rsidRDefault="00115CAB" w:rsidP="00F32F0D">
                      <w:pPr>
                        <w:jc w:val="center"/>
                        <w:rPr>
                          <w:rFonts w:ascii="Calibri" w:hAnsi="Calibri"/>
                          <w:sz w:val="22"/>
                          <w:szCs w:val="22"/>
                        </w:rPr>
                      </w:pPr>
                      <w:r>
                        <w:rPr>
                          <w:rFonts w:ascii="Calibri" w:hAnsi="Calibri"/>
                          <w:sz w:val="22"/>
                          <w:szCs w:val="22"/>
                        </w:rPr>
                        <w:t xml:space="preserve">Studies included </w:t>
                      </w:r>
                    </w:p>
                    <w:p w14:paraId="51D49A55" w14:textId="323A0539" w:rsidR="00115CAB" w:rsidRPr="00C3747A" w:rsidRDefault="00115CAB" w:rsidP="00F32F0D">
                      <w:pPr>
                        <w:jc w:val="center"/>
                        <w:rPr>
                          <w:rFonts w:ascii="Calibri" w:hAnsi="Calibri"/>
                          <w:sz w:val="22"/>
                          <w:szCs w:val="22"/>
                          <w:lang w:val="en-CA"/>
                        </w:rPr>
                      </w:pPr>
                      <w:proofErr w:type="gramStart"/>
                      <w:r>
                        <w:rPr>
                          <w:rFonts w:ascii="Calibri" w:hAnsi="Calibri"/>
                          <w:sz w:val="22"/>
                          <w:szCs w:val="22"/>
                        </w:rPr>
                        <w:t>for</w:t>
                      </w:r>
                      <w:proofErr w:type="gramEnd"/>
                      <w:r>
                        <w:rPr>
                          <w:rFonts w:ascii="Calibri" w:hAnsi="Calibri"/>
                          <w:sz w:val="22"/>
                          <w:szCs w:val="22"/>
                        </w:rPr>
                        <w:t xml:space="preserve"> analysis</w:t>
                      </w:r>
                      <w:r>
                        <w:rPr>
                          <w:rFonts w:ascii="Calibri" w:hAnsi="Calibri"/>
                          <w:sz w:val="22"/>
                          <w:szCs w:val="22"/>
                        </w:rPr>
                        <w:br/>
                        <w:t>(</w:t>
                      </w:r>
                      <w:r w:rsidRPr="00115CAB">
                        <w:rPr>
                          <w:rFonts w:ascii="Book Antiqua" w:hAnsi="Book Antiqua"/>
                          <w:i/>
                        </w:rPr>
                        <w:t>n</w:t>
                      </w:r>
                      <w:r>
                        <w:rPr>
                          <w:rFonts w:ascii="Book Antiqua" w:eastAsiaTheme="minorEastAsia" w:hAnsi="Book Antiqua" w:hint="eastAsia"/>
                          <w:lang w:eastAsia="zh-CN"/>
                        </w:rPr>
                        <w:t xml:space="preserve"> </w:t>
                      </w:r>
                      <w:r w:rsidRPr="007B6188">
                        <w:rPr>
                          <w:rFonts w:ascii="Book Antiqua" w:hAnsi="Book Antiqua"/>
                        </w:rPr>
                        <w:t>=</w:t>
                      </w:r>
                      <w:r>
                        <w:rPr>
                          <w:rFonts w:ascii="Book Antiqua" w:eastAsiaTheme="minorEastAsia" w:hAnsi="Book Antiqua" w:hint="eastAsia"/>
                          <w:lang w:eastAsia="zh-CN"/>
                        </w:rPr>
                        <w:t xml:space="preserve"> </w:t>
                      </w:r>
                      <w:r>
                        <w:rPr>
                          <w:rFonts w:ascii="Calibri" w:hAnsi="Calibri"/>
                          <w:sz w:val="22"/>
                          <w:szCs w:val="22"/>
                        </w:rPr>
                        <w:t xml:space="preserve"> 6)</w:t>
                      </w:r>
                    </w:p>
                  </w:txbxContent>
                </v:textbox>
              </v:rect>
            </w:pict>
          </mc:Fallback>
        </mc:AlternateContent>
      </w:r>
    </w:p>
    <w:p w14:paraId="003E0609" w14:textId="77777777" w:rsidR="00115CAB" w:rsidRPr="009B161B" w:rsidRDefault="00115CAB" w:rsidP="00115CAB">
      <w:pPr>
        <w:pStyle w:val="BodyA"/>
        <w:widowControl w:val="0"/>
        <w:spacing w:line="360" w:lineRule="auto"/>
        <w:jc w:val="both"/>
        <w:rPr>
          <w:rFonts w:ascii="Book Antiqua" w:eastAsiaTheme="minorEastAsia" w:hAnsi="Book Antiqua" w:cs="Times New Roman"/>
          <w:b/>
          <w:color w:val="auto"/>
          <w:lang w:eastAsia="zh-CN"/>
        </w:rPr>
      </w:pPr>
      <w:r w:rsidRPr="009B161B">
        <w:rPr>
          <w:rFonts w:ascii="Book Antiqua" w:hAnsi="Book Antiqua" w:cs="Times New Roman"/>
          <w:b/>
          <w:color w:val="auto"/>
        </w:rPr>
        <w:lastRenderedPageBreak/>
        <w:t>Fig</w:t>
      </w:r>
      <w:r w:rsidRPr="009B161B">
        <w:rPr>
          <w:rFonts w:ascii="Book Antiqua" w:eastAsiaTheme="minorEastAsia" w:hAnsi="Book Antiqua" w:cs="Times New Roman" w:hint="eastAsia"/>
          <w:b/>
          <w:color w:val="auto"/>
          <w:lang w:eastAsia="zh-CN"/>
        </w:rPr>
        <w:t>ure</w:t>
      </w:r>
      <w:r w:rsidRPr="009B161B">
        <w:rPr>
          <w:rFonts w:ascii="Book Antiqua" w:hAnsi="Book Antiqua" w:cs="Times New Roman"/>
          <w:b/>
          <w:color w:val="auto"/>
        </w:rPr>
        <w:t xml:space="preserve"> 1 </w:t>
      </w:r>
      <w:r w:rsidRPr="009B161B">
        <w:rPr>
          <w:rFonts w:ascii="Book Antiqua" w:hAnsi="Book Antiqua" w:cs="Times New Roman"/>
          <w:b/>
          <w:color w:val="auto"/>
          <w:lang w:val="en-GB"/>
        </w:rPr>
        <w:t>Search strategy and study selection used in this systematic review as per PRISMA protocol</w:t>
      </w:r>
      <w:r w:rsidRPr="009B161B">
        <w:rPr>
          <w:rFonts w:ascii="Book Antiqua" w:eastAsiaTheme="minorEastAsia" w:hAnsi="Book Antiqua" w:cs="Times New Roman" w:hint="eastAsia"/>
          <w:b/>
          <w:color w:val="auto"/>
          <w:lang w:val="en-GB" w:eastAsia="zh-CN"/>
        </w:rPr>
        <w:t>.</w:t>
      </w:r>
    </w:p>
    <w:p w14:paraId="0B5245C5" w14:textId="77FBFC47" w:rsidR="00115CAB" w:rsidRDefault="00115CAB">
      <w:pPr>
        <w:rPr>
          <w:rFonts w:ascii="Book Antiqua" w:eastAsia="Calibri" w:hAnsi="Book Antiqua" w:cs="Calibri"/>
          <w:noProof/>
        </w:rPr>
      </w:pPr>
      <w:r>
        <w:rPr>
          <w:rFonts w:ascii="Book Antiqua" w:hAnsi="Book Antiqua"/>
          <w:noProof/>
        </w:rPr>
        <w:br w:type="page"/>
      </w:r>
    </w:p>
    <w:p w14:paraId="190A158C" w14:textId="77777777" w:rsidR="00F32F0D" w:rsidRPr="007B6188" w:rsidRDefault="00F32F0D" w:rsidP="007B6188">
      <w:pPr>
        <w:pStyle w:val="BodyA"/>
        <w:spacing w:line="360" w:lineRule="auto"/>
        <w:jc w:val="both"/>
        <w:rPr>
          <w:rFonts w:ascii="Book Antiqua" w:hAnsi="Book Antiqua"/>
          <w:noProof/>
          <w:color w:val="auto"/>
        </w:rPr>
      </w:pPr>
    </w:p>
    <w:p w14:paraId="195FF78D" w14:textId="25C60C3A" w:rsidR="00112F8B" w:rsidRPr="007B6188" w:rsidRDefault="00EB0C37" w:rsidP="007B6188">
      <w:pPr>
        <w:pStyle w:val="BodyA"/>
        <w:spacing w:line="360" w:lineRule="auto"/>
        <w:jc w:val="both"/>
        <w:rPr>
          <w:rFonts w:ascii="Book Antiqua" w:hAnsi="Book Antiqua"/>
          <w:color w:val="auto"/>
        </w:rPr>
      </w:pPr>
      <w:r w:rsidRPr="007B6188">
        <w:rPr>
          <w:rFonts w:ascii="Book Antiqua" w:hAnsi="Book Antiqua"/>
          <w:noProof/>
          <w:color w:val="auto"/>
        </w:rPr>
        <w:drawing>
          <wp:anchor distT="0" distB="0" distL="114300" distR="114300" simplePos="0" relativeHeight="251694080" behindDoc="0" locked="0" layoutInCell="1" allowOverlap="1" wp14:anchorId="40F24D2F" wp14:editId="5EBF72CB">
            <wp:simplePos x="0" y="0"/>
            <wp:positionH relativeFrom="column">
              <wp:posOffset>-289560</wp:posOffset>
            </wp:positionH>
            <wp:positionV relativeFrom="paragraph">
              <wp:posOffset>236220</wp:posOffset>
            </wp:positionV>
            <wp:extent cx="6377305" cy="1717040"/>
            <wp:effectExtent l="0" t="0" r="0" b="10160"/>
            <wp:wrapSquare wrapText="bothSides"/>
            <wp:docPr id="1073741854" name="Picture 1073741854" descr="../Desktop/Screen%20Shot%202017-01-18%20at%202.10.3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1-18%20at%202.10.35%20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7305"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22F72" w14:textId="77777777" w:rsidR="00115CAB" w:rsidRPr="007B6188" w:rsidRDefault="00115CAB" w:rsidP="00115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9B161B">
        <w:rPr>
          <w:rFonts w:ascii="Book Antiqua" w:hAnsi="Book Antiqua"/>
          <w:b/>
        </w:rPr>
        <w:t>Fig</w:t>
      </w:r>
      <w:r w:rsidRPr="009B161B">
        <w:rPr>
          <w:rFonts w:ascii="Book Antiqua" w:eastAsiaTheme="minorEastAsia" w:hAnsi="Book Antiqua" w:hint="eastAsia"/>
          <w:b/>
          <w:lang w:eastAsia="zh-CN"/>
        </w:rPr>
        <w:t>ure</w:t>
      </w:r>
      <w:r w:rsidRPr="009B161B">
        <w:rPr>
          <w:rFonts w:ascii="Book Antiqua" w:hAnsi="Book Antiqua"/>
          <w:b/>
        </w:rPr>
        <w:t xml:space="preserve"> 2 Forest plot represents the glomerular filtration rate at 12 </w:t>
      </w:r>
      <w:proofErr w:type="spellStart"/>
      <w:proofErr w:type="gramStart"/>
      <w:r w:rsidRPr="009B161B">
        <w:rPr>
          <w:rFonts w:ascii="Book Antiqua" w:hAnsi="Book Antiqua"/>
          <w:b/>
        </w:rPr>
        <w:t>mo</w:t>
      </w:r>
      <w:proofErr w:type="spellEnd"/>
      <w:proofErr w:type="gramEnd"/>
      <w:r w:rsidRPr="009B161B">
        <w:rPr>
          <w:rFonts w:ascii="Book Antiqua" w:hAnsi="Book Antiqua"/>
          <w:b/>
        </w:rPr>
        <w:t xml:space="preserve"> in kidney tran</w:t>
      </w:r>
      <w:r w:rsidRPr="009B161B">
        <w:rPr>
          <w:rFonts w:ascii="Book Antiqua" w:hAnsi="Book Antiqua"/>
          <w:b/>
        </w:rPr>
        <w:t>s</w:t>
      </w:r>
      <w:r w:rsidRPr="009B161B">
        <w:rPr>
          <w:rFonts w:ascii="Book Antiqua" w:hAnsi="Book Antiqua"/>
          <w:b/>
        </w:rPr>
        <w:t xml:space="preserve">plant recipients when treated with mammalian target of rapamycin inhibitor or </w:t>
      </w:r>
      <w:proofErr w:type="spellStart"/>
      <w:r w:rsidRPr="009B161B">
        <w:rPr>
          <w:rFonts w:ascii="Book Antiqua" w:hAnsi="Book Antiqua"/>
          <w:b/>
          <w:lang w:val="en-GB"/>
        </w:rPr>
        <w:t>ca</w:t>
      </w:r>
      <w:r w:rsidRPr="009B161B">
        <w:rPr>
          <w:rFonts w:ascii="Book Antiqua" w:hAnsi="Book Antiqua"/>
          <w:b/>
          <w:lang w:val="en-GB"/>
        </w:rPr>
        <w:t>l</w:t>
      </w:r>
      <w:r w:rsidRPr="009B161B">
        <w:rPr>
          <w:rFonts w:ascii="Book Antiqua" w:hAnsi="Book Antiqua"/>
          <w:b/>
          <w:lang w:val="en-GB"/>
        </w:rPr>
        <w:t>cineurin</w:t>
      </w:r>
      <w:proofErr w:type="spellEnd"/>
      <w:r w:rsidRPr="009B161B">
        <w:rPr>
          <w:rFonts w:ascii="Book Antiqua" w:hAnsi="Book Antiqua"/>
          <w:b/>
          <w:lang w:val="en-GB"/>
        </w:rPr>
        <w:t xml:space="preserve"> inhibitor</w:t>
      </w:r>
      <w:r w:rsidRPr="009B161B">
        <w:rPr>
          <w:rFonts w:ascii="Book Antiqua" w:hAnsi="Book Antiqua"/>
          <w:b/>
        </w:rPr>
        <w:t xml:space="preserve"> therapy. </w:t>
      </w:r>
      <w:r w:rsidRPr="007B6188">
        <w:rPr>
          <w:rFonts w:ascii="Book Antiqua" w:hAnsi="Book Antiqua"/>
        </w:rPr>
        <w:t>Squares represent size effects of studies, comparing the weight of the study in the meta-analysis. The diamond summary effect shows signif</w:t>
      </w:r>
      <w:r w:rsidRPr="007B6188">
        <w:rPr>
          <w:rFonts w:ascii="Book Antiqua" w:hAnsi="Book Antiqua"/>
        </w:rPr>
        <w:t>i</w:t>
      </w:r>
      <w:r w:rsidRPr="007B6188">
        <w:rPr>
          <w:rFonts w:ascii="Book Antiqua" w:hAnsi="Book Antiqua"/>
        </w:rPr>
        <w:t xml:space="preserve">cant </w:t>
      </w:r>
      <w:proofErr w:type="spellStart"/>
      <w:r w:rsidRPr="007B6188">
        <w:rPr>
          <w:rFonts w:ascii="Book Antiqua" w:hAnsi="Book Antiqua"/>
        </w:rPr>
        <w:t>favour</w:t>
      </w:r>
      <w:proofErr w:type="spellEnd"/>
      <w:r w:rsidRPr="007B6188">
        <w:rPr>
          <w:rFonts w:ascii="Book Antiqua" w:hAnsi="Book Antiqua"/>
        </w:rPr>
        <w:t xml:space="preserve"> towards </w:t>
      </w:r>
      <w:proofErr w:type="spellStart"/>
      <w:r w:rsidRPr="007B6188">
        <w:rPr>
          <w:rFonts w:ascii="Book Antiqua" w:hAnsi="Book Antiqua"/>
        </w:rPr>
        <w:t>mTOR</w:t>
      </w:r>
      <w:proofErr w:type="spellEnd"/>
      <w:r w:rsidRPr="007B6188">
        <w:rPr>
          <w:rFonts w:ascii="Book Antiqua" w:hAnsi="Book Antiqua"/>
        </w:rPr>
        <w:t xml:space="preserve"> inhibitors. 95</w:t>
      </w:r>
      <w:r>
        <w:rPr>
          <w:rFonts w:ascii="Book Antiqua" w:hAnsi="Book Antiqua" w:hint="eastAsia"/>
          <w:lang w:eastAsia="zh-CN"/>
        </w:rPr>
        <w:t>%CI</w:t>
      </w:r>
      <w:r>
        <w:rPr>
          <w:rFonts w:ascii="Book Antiqua" w:hAnsi="Book Antiqua"/>
          <w:lang w:eastAsia="zh-CN"/>
        </w:rPr>
        <w:t>s</w:t>
      </w:r>
      <w:r w:rsidRPr="007B6188">
        <w:rPr>
          <w:rFonts w:ascii="Book Antiqua" w:hAnsi="Book Antiqua"/>
        </w:rPr>
        <w:t xml:space="preserve"> represented in horizontal bars. </w:t>
      </w:r>
      <w:proofErr w:type="spellStart"/>
      <w:proofErr w:type="gramStart"/>
      <w:r w:rsidRPr="007B6188">
        <w:rPr>
          <w:rFonts w:ascii="Book Antiqua" w:hAnsi="Book Antiqua"/>
        </w:rPr>
        <w:t>mTOR</w:t>
      </w:r>
      <w:proofErr w:type="spellEnd"/>
      <w:proofErr w:type="gramEnd"/>
      <w:r>
        <w:rPr>
          <w:rFonts w:ascii="Book Antiqua" w:hAnsi="Book Antiqua" w:hint="eastAsia"/>
          <w:lang w:eastAsia="zh-CN"/>
        </w:rPr>
        <w:t>:</w:t>
      </w:r>
      <w:r w:rsidRPr="007B6188">
        <w:rPr>
          <w:rFonts w:ascii="Book Antiqua" w:hAnsi="Book Antiqua"/>
        </w:rPr>
        <w:t xml:space="preserve"> Mammalian target of rapamycin</w:t>
      </w:r>
      <w:r>
        <w:rPr>
          <w:rFonts w:ascii="Book Antiqua" w:hAnsi="Book Antiqua" w:hint="eastAsia"/>
          <w:lang w:eastAsia="zh-CN"/>
        </w:rPr>
        <w:t>.</w:t>
      </w:r>
    </w:p>
    <w:p w14:paraId="3EE2D419" w14:textId="13F950AE" w:rsidR="00115CAB" w:rsidRDefault="00115CAB">
      <w:pPr>
        <w:rPr>
          <w:rFonts w:ascii="Book Antiqua" w:hAnsi="Book Antiqua"/>
        </w:rPr>
      </w:pPr>
      <w:r>
        <w:rPr>
          <w:rFonts w:ascii="Book Antiqua" w:hAnsi="Book Antiqua"/>
        </w:rPr>
        <w:br w:type="page"/>
      </w:r>
    </w:p>
    <w:p w14:paraId="5E98E705" w14:textId="63DE5FD4" w:rsidR="00115CAB" w:rsidRPr="007B6188" w:rsidRDefault="00115CAB" w:rsidP="00115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Pr>
          <w:rFonts w:ascii="Book Antiqua" w:hAnsi="Book Antiqua"/>
          <w:noProof/>
        </w:rPr>
        <w:lastRenderedPageBreak/>
        <w:drawing>
          <wp:inline distT="0" distB="0" distL="0" distR="0" wp14:anchorId="3A135B28" wp14:editId="5B0181D3">
            <wp:extent cx="5943600" cy="1497825"/>
            <wp:effectExtent l="0" t="0" r="0" b="7620"/>
            <wp:docPr id="1073741835" name="图片 1073741835" descr="E:\待检测\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待检测\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497825"/>
                    </a:xfrm>
                    <a:prstGeom prst="rect">
                      <a:avLst/>
                    </a:prstGeom>
                    <a:noFill/>
                    <a:ln>
                      <a:noFill/>
                    </a:ln>
                  </pic:spPr>
                </pic:pic>
              </a:graphicData>
            </a:graphic>
          </wp:inline>
        </w:drawing>
      </w:r>
    </w:p>
    <w:p w14:paraId="1FDD7631" w14:textId="77777777" w:rsidR="00115CAB" w:rsidRPr="007B6188" w:rsidRDefault="00115CAB" w:rsidP="00115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9B161B">
        <w:rPr>
          <w:rFonts w:ascii="Book Antiqua" w:hAnsi="Book Antiqua"/>
          <w:b/>
        </w:rPr>
        <w:t>Fig</w:t>
      </w:r>
      <w:r w:rsidRPr="009B161B">
        <w:rPr>
          <w:rFonts w:ascii="Book Antiqua" w:eastAsiaTheme="minorEastAsia" w:hAnsi="Book Antiqua" w:hint="eastAsia"/>
          <w:b/>
          <w:lang w:eastAsia="zh-CN"/>
        </w:rPr>
        <w:t>ure</w:t>
      </w:r>
      <w:r w:rsidRPr="009B161B">
        <w:rPr>
          <w:rFonts w:ascii="Book Antiqua" w:hAnsi="Book Antiqua"/>
          <w:b/>
        </w:rPr>
        <w:t xml:space="preserve"> 3 Forest plot represents the serum creatinine at 12 </w:t>
      </w:r>
      <w:proofErr w:type="spellStart"/>
      <w:proofErr w:type="gramStart"/>
      <w:r w:rsidRPr="009B161B">
        <w:rPr>
          <w:rFonts w:ascii="Book Antiqua" w:hAnsi="Book Antiqua"/>
          <w:b/>
        </w:rPr>
        <w:t>mo</w:t>
      </w:r>
      <w:proofErr w:type="spellEnd"/>
      <w:proofErr w:type="gramEnd"/>
      <w:r w:rsidRPr="009B161B">
        <w:rPr>
          <w:rFonts w:ascii="Book Antiqua" w:hAnsi="Book Antiqua"/>
          <w:b/>
        </w:rPr>
        <w:t xml:space="preserve"> in kidney transplant r</w:t>
      </w:r>
      <w:r w:rsidRPr="009B161B">
        <w:rPr>
          <w:rFonts w:ascii="Book Antiqua" w:hAnsi="Book Antiqua"/>
          <w:b/>
        </w:rPr>
        <w:t>e</w:t>
      </w:r>
      <w:r w:rsidRPr="009B161B">
        <w:rPr>
          <w:rFonts w:ascii="Book Antiqua" w:hAnsi="Book Antiqua"/>
          <w:b/>
        </w:rPr>
        <w:t xml:space="preserve">cipients when treated with mammalian target of rapamycin inhibitor or </w:t>
      </w:r>
      <w:proofErr w:type="spellStart"/>
      <w:r w:rsidRPr="009B161B">
        <w:rPr>
          <w:rFonts w:ascii="Book Antiqua" w:hAnsi="Book Antiqua"/>
          <w:b/>
          <w:lang w:val="en-GB"/>
        </w:rPr>
        <w:t>calcineurin</w:t>
      </w:r>
      <w:proofErr w:type="spellEnd"/>
      <w:r w:rsidRPr="009B161B">
        <w:rPr>
          <w:rFonts w:ascii="Book Antiqua" w:hAnsi="Book Antiqua"/>
          <w:b/>
          <w:lang w:val="en-GB"/>
        </w:rPr>
        <w:t xml:space="preserve"> inhibitor</w:t>
      </w:r>
      <w:r w:rsidRPr="009B161B">
        <w:rPr>
          <w:rFonts w:ascii="Book Antiqua" w:hAnsi="Book Antiqua"/>
          <w:b/>
        </w:rPr>
        <w:t xml:space="preserve"> therapy.</w:t>
      </w:r>
      <w:r w:rsidRPr="007B6188">
        <w:rPr>
          <w:rFonts w:ascii="Book Antiqua" w:hAnsi="Book Antiqua"/>
        </w:rPr>
        <w:t xml:space="preserve"> Squares represent size effects of studies, comparing the weight of the study in the meta-analysis. The diamond shows summary effect towards </w:t>
      </w:r>
      <w:proofErr w:type="spellStart"/>
      <w:r w:rsidRPr="007B6188">
        <w:rPr>
          <w:rFonts w:ascii="Book Antiqua" w:hAnsi="Book Antiqua"/>
        </w:rPr>
        <w:t>mTOR</w:t>
      </w:r>
      <w:proofErr w:type="spellEnd"/>
      <w:r w:rsidRPr="007B6188">
        <w:rPr>
          <w:rFonts w:ascii="Book Antiqua" w:hAnsi="Book Antiqua"/>
        </w:rPr>
        <w:t xml:space="preserve"> inhib</w:t>
      </w:r>
      <w:r w:rsidRPr="007B6188">
        <w:rPr>
          <w:rFonts w:ascii="Book Antiqua" w:hAnsi="Book Antiqua"/>
        </w:rPr>
        <w:t>i</w:t>
      </w:r>
      <w:r w:rsidRPr="007B6188">
        <w:rPr>
          <w:rFonts w:ascii="Book Antiqua" w:hAnsi="Book Antiqua"/>
        </w:rPr>
        <w:t>tors with 95</w:t>
      </w:r>
      <w:r>
        <w:rPr>
          <w:rFonts w:ascii="Book Antiqua" w:hAnsi="Book Antiqua" w:hint="eastAsia"/>
          <w:lang w:eastAsia="zh-CN"/>
        </w:rPr>
        <w:t>%CI</w:t>
      </w:r>
      <w:r>
        <w:rPr>
          <w:rFonts w:ascii="Book Antiqua" w:hAnsi="Book Antiqua"/>
          <w:lang w:eastAsia="zh-CN"/>
        </w:rPr>
        <w:t>s</w:t>
      </w:r>
      <w:r w:rsidRPr="007B6188">
        <w:rPr>
          <w:rFonts w:ascii="Book Antiqua" w:hAnsi="Book Antiqua"/>
        </w:rPr>
        <w:t xml:space="preserve"> represented in horizontal bars.</w:t>
      </w:r>
      <w:r w:rsidRPr="009B161B">
        <w:rPr>
          <w:rFonts w:ascii="Book Antiqua" w:hAnsi="Book Antiqua"/>
        </w:rPr>
        <w:t xml:space="preserve"> </w:t>
      </w:r>
      <w:proofErr w:type="spellStart"/>
      <w:proofErr w:type="gramStart"/>
      <w:r w:rsidRPr="007B6188">
        <w:rPr>
          <w:rFonts w:ascii="Book Antiqua" w:hAnsi="Book Antiqua"/>
        </w:rPr>
        <w:t>mTOR</w:t>
      </w:r>
      <w:proofErr w:type="spellEnd"/>
      <w:proofErr w:type="gramEnd"/>
      <w:r>
        <w:rPr>
          <w:rFonts w:ascii="Book Antiqua" w:hAnsi="Book Antiqua" w:hint="eastAsia"/>
          <w:lang w:eastAsia="zh-CN"/>
        </w:rPr>
        <w:t>:</w:t>
      </w:r>
      <w:r w:rsidRPr="007B6188">
        <w:rPr>
          <w:rFonts w:ascii="Book Antiqua" w:hAnsi="Book Antiqua"/>
        </w:rPr>
        <w:t xml:space="preserve"> Mammalian target of rapam</w:t>
      </w:r>
      <w:r w:rsidRPr="007B6188">
        <w:rPr>
          <w:rFonts w:ascii="Book Antiqua" w:hAnsi="Book Antiqua"/>
        </w:rPr>
        <w:t>y</w:t>
      </w:r>
      <w:r w:rsidRPr="007B6188">
        <w:rPr>
          <w:rFonts w:ascii="Book Antiqua" w:hAnsi="Book Antiqua"/>
        </w:rPr>
        <w:t>cin</w:t>
      </w:r>
      <w:r>
        <w:rPr>
          <w:rFonts w:ascii="Book Antiqua" w:hAnsi="Book Antiqua" w:hint="eastAsia"/>
          <w:lang w:eastAsia="zh-CN"/>
        </w:rPr>
        <w:t>.</w:t>
      </w:r>
    </w:p>
    <w:p w14:paraId="68CB8242" w14:textId="650F4299" w:rsidR="00115CAB" w:rsidRDefault="00115CAB">
      <w:pPr>
        <w:rPr>
          <w:rFonts w:ascii="Book Antiqua" w:hAnsi="Book Antiqua"/>
        </w:rPr>
      </w:pPr>
      <w:r>
        <w:rPr>
          <w:rFonts w:ascii="Book Antiqua" w:hAnsi="Book Antiqua"/>
        </w:rPr>
        <w:br w:type="page"/>
      </w:r>
    </w:p>
    <w:p w14:paraId="157AC7B8" w14:textId="1A8F58A7" w:rsidR="00115CAB" w:rsidRPr="007B6188" w:rsidRDefault="00115CAB" w:rsidP="00115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Pr>
          <w:rFonts w:ascii="Book Antiqua" w:hAnsi="Book Antiqua"/>
          <w:noProof/>
        </w:rPr>
        <w:lastRenderedPageBreak/>
        <w:drawing>
          <wp:inline distT="0" distB="0" distL="0" distR="0" wp14:anchorId="3DA556DE" wp14:editId="4FF4053C">
            <wp:extent cx="5943600" cy="1544709"/>
            <wp:effectExtent l="0" t="0" r="0" b="0"/>
            <wp:docPr id="1073741836" name="图片 1073741836" descr="E:\待检测\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待检测\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544709"/>
                    </a:xfrm>
                    <a:prstGeom prst="rect">
                      <a:avLst/>
                    </a:prstGeom>
                    <a:noFill/>
                    <a:ln>
                      <a:noFill/>
                    </a:ln>
                  </pic:spPr>
                </pic:pic>
              </a:graphicData>
            </a:graphic>
          </wp:inline>
        </w:drawing>
      </w:r>
    </w:p>
    <w:p w14:paraId="625111F7" w14:textId="6021E796" w:rsidR="00115CAB" w:rsidRPr="007B6188" w:rsidRDefault="00115CAB" w:rsidP="00115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r w:rsidRPr="009B161B">
        <w:rPr>
          <w:rFonts w:ascii="Book Antiqua" w:hAnsi="Book Antiqua"/>
          <w:b/>
        </w:rPr>
        <w:t xml:space="preserve">Figure 4 Forest plot represents the biopsy proven acute rejection at 12 </w:t>
      </w:r>
      <w:proofErr w:type="spellStart"/>
      <w:proofErr w:type="gramStart"/>
      <w:r w:rsidRPr="009B161B">
        <w:rPr>
          <w:rFonts w:ascii="Book Antiqua" w:hAnsi="Book Antiqua"/>
          <w:b/>
        </w:rPr>
        <w:t>mo</w:t>
      </w:r>
      <w:proofErr w:type="spellEnd"/>
      <w:proofErr w:type="gramEnd"/>
      <w:r w:rsidRPr="009B161B">
        <w:rPr>
          <w:rFonts w:ascii="Book Antiqua" w:hAnsi="Book Antiqua"/>
          <w:b/>
        </w:rPr>
        <w:t xml:space="preserve"> in kidney transplant recipients when treated with mammalian target of rapamycin inhibitor or </w:t>
      </w:r>
      <w:proofErr w:type="spellStart"/>
      <w:r w:rsidRPr="009B161B">
        <w:rPr>
          <w:rFonts w:ascii="Book Antiqua" w:hAnsi="Book Antiqua"/>
          <w:b/>
          <w:lang w:val="en-GB"/>
        </w:rPr>
        <w:t>calcineurin</w:t>
      </w:r>
      <w:proofErr w:type="spellEnd"/>
      <w:r w:rsidRPr="009B161B">
        <w:rPr>
          <w:rFonts w:ascii="Book Antiqua" w:hAnsi="Book Antiqua"/>
          <w:b/>
          <w:lang w:val="en-GB"/>
        </w:rPr>
        <w:t xml:space="preserve"> inhibitor</w:t>
      </w:r>
      <w:r w:rsidRPr="009B161B">
        <w:rPr>
          <w:rFonts w:ascii="Book Antiqua" w:hAnsi="Book Antiqua"/>
          <w:b/>
        </w:rPr>
        <w:t xml:space="preserve"> therapy.</w:t>
      </w:r>
      <w:r w:rsidRPr="007B6188">
        <w:rPr>
          <w:rFonts w:ascii="Book Antiqua" w:hAnsi="Book Antiqua"/>
        </w:rPr>
        <w:t xml:space="preserve"> Squares represent size effects of studies, comparing the weight of the study in the meta-analysis. The meta-analysis significantly </w:t>
      </w:r>
      <w:proofErr w:type="spellStart"/>
      <w:r w:rsidRPr="007B6188">
        <w:rPr>
          <w:rFonts w:ascii="Book Antiqua" w:hAnsi="Book Antiqua"/>
        </w:rPr>
        <w:t>favours</w:t>
      </w:r>
      <w:proofErr w:type="spellEnd"/>
      <w:r w:rsidRPr="007B6188">
        <w:rPr>
          <w:rFonts w:ascii="Book Antiqua" w:hAnsi="Book Antiqua"/>
        </w:rPr>
        <w:t xml:space="preserve"> CNI, with 95</w:t>
      </w:r>
      <w:r>
        <w:rPr>
          <w:rFonts w:ascii="Book Antiqua" w:hAnsi="Book Antiqua" w:hint="eastAsia"/>
          <w:lang w:eastAsia="zh-CN"/>
        </w:rPr>
        <w:t>%CI</w:t>
      </w:r>
      <w:r>
        <w:rPr>
          <w:rFonts w:ascii="Book Antiqua" w:hAnsi="Book Antiqua"/>
          <w:lang w:eastAsia="zh-CN"/>
        </w:rPr>
        <w:t>s</w:t>
      </w:r>
      <w:r w:rsidRPr="007B6188">
        <w:rPr>
          <w:rFonts w:ascii="Book Antiqua" w:hAnsi="Book Antiqua"/>
        </w:rPr>
        <w:t xml:space="preserve"> represented in horizontal bars.</w:t>
      </w:r>
      <w:r w:rsidRPr="009B161B">
        <w:rPr>
          <w:rFonts w:ascii="Book Antiqua" w:hAnsi="Book Antiqua"/>
        </w:rPr>
        <w:t xml:space="preserve"> </w:t>
      </w:r>
      <w:r w:rsidRPr="007B6188">
        <w:rPr>
          <w:rFonts w:ascii="Book Antiqua" w:hAnsi="Book Antiqua"/>
        </w:rPr>
        <w:t>CNI</w:t>
      </w:r>
      <w:r>
        <w:rPr>
          <w:rFonts w:ascii="Book Antiqua" w:hAnsi="Book Antiqua" w:hint="eastAsia"/>
          <w:lang w:eastAsia="zh-CN"/>
        </w:rPr>
        <w:t>:</w:t>
      </w:r>
      <w:r w:rsidRPr="007B6188">
        <w:rPr>
          <w:rFonts w:ascii="Book Antiqua" w:hAnsi="Book Antiqua"/>
          <w:lang w:val="en-GB"/>
        </w:rPr>
        <w:t xml:space="preserve"> </w:t>
      </w:r>
      <w:proofErr w:type="spellStart"/>
      <w:r w:rsidRPr="007B6188">
        <w:rPr>
          <w:rFonts w:ascii="Book Antiqua" w:hAnsi="Book Antiqua"/>
          <w:lang w:val="en-GB"/>
        </w:rPr>
        <w:t>Calcineurin</w:t>
      </w:r>
      <w:proofErr w:type="spellEnd"/>
      <w:r w:rsidRPr="007B6188">
        <w:rPr>
          <w:rFonts w:ascii="Book Antiqua" w:hAnsi="Book Antiqua"/>
          <w:lang w:val="en-GB"/>
        </w:rPr>
        <w:t xml:space="preserve"> inhibitor</w:t>
      </w:r>
      <w:r>
        <w:rPr>
          <w:rFonts w:ascii="Book Antiqua" w:hAnsi="Book Antiqua" w:hint="eastAsia"/>
          <w:lang w:val="en-GB" w:eastAsia="zh-CN"/>
        </w:rPr>
        <w:t>.</w:t>
      </w:r>
    </w:p>
    <w:p w14:paraId="1C3F04E6" w14:textId="7A355005" w:rsidR="00115CAB" w:rsidRDefault="00115CAB">
      <w:pPr>
        <w:rPr>
          <w:rFonts w:ascii="Book Antiqua" w:eastAsiaTheme="minorEastAsia" w:hAnsi="Book Antiqua" w:cs="Calibri"/>
          <w:lang w:eastAsia="zh-CN"/>
        </w:rPr>
      </w:pPr>
      <w:r>
        <w:rPr>
          <w:rFonts w:ascii="Book Antiqua" w:eastAsiaTheme="minorEastAsia" w:hAnsi="Book Antiqua"/>
          <w:lang w:eastAsia="zh-CN"/>
        </w:rPr>
        <w:br w:type="page"/>
      </w:r>
    </w:p>
    <w:p w14:paraId="4A2FC4B5" w14:textId="77777777" w:rsidR="00115CAB" w:rsidRPr="00115CAB" w:rsidRDefault="00115CAB" w:rsidP="00115CAB">
      <w:pPr>
        <w:pStyle w:val="BodyA"/>
        <w:spacing w:line="360" w:lineRule="auto"/>
        <w:jc w:val="both"/>
        <w:rPr>
          <w:rFonts w:ascii="Book Antiqua" w:eastAsiaTheme="minorEastAsia" w:hAnsi="Book Antiqua"/>
          <w:b/>
          <w:color w:val="auto"/>
          <w:lang w:eastAsia="zh-CN"/>
        </w:rPr>
      </w:pPr>
      <w:r w:rsidRPr="00115CAB">
        <w:rPr>
          <w:rFonts w:ascii="Book Antiqua" w:hAnsi="Book Antiqua"/>
          <w:b/>
          <w:color w:val="auto"/>
          <w:lang w:val="fr-FR"/>
        </w:rPr>
        <w:lastRenderedPageBreak/>
        <w:t xml:space="preserve">Table 1 </w:t>
      </w:r>
      <w:r w:rsidRPr="00115CAB">
        <w:rPr>
          <w:rFonts w:ascii="Book Antiqua" w:hAnsi="Book Antiqua"/>
          <w:b/>
          <w:color w:val="auto"/>
        </w:rPr>
        <w:t xml:space="preserve">Criteria for the inclusion of early </w:t>
      </w:r>
      <w:r w:rsidRPr="00115CAB">
        <w:rPr>
          <w:rFonts w:ascii="Book Antiqua" w:hAnsi="Book Antiqua"/>
          <w:b/>
        </w:rPr>
        <w:t>mammalian target of rapamycin</w:t>
      </w:r>
      <w:r w:rsidRPr="00115CAB">
        <w:rPr>
          <w:rFonts w:ascii="Book Antiqua" w:hAnsi="Book Antiqua"/>
          <w:b/>
          <w:color w:val="auto"/>
        </w:rPr>
        <w:t xml:space="preserve"> inhibitor conversion studies</w:t>
      </w:r>
    </w:p>
    <w:p w14:paraId="666A10CB" w14:textId="77777777" w:rsidR="00112F8B" w:rsidRPr="007B6188" w:rsidRDefault="00112F8B" w:rsidP="007B6188">
      <w:pPr>
        <w:pStyle w:val="BodyA"/>
        <w:spacing w:line="360" w:lineRule="auto"/>
        <w:jc w:val="both"/>
        <w:rPr>
          <w:rFonts w:ascii="Book Antiqua" w:hAnsi="Book Antiqua"/>
          <w:color w:val="auto"/>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75"/>
        <w:gridCol w:w="4675"/>
      </w:tblGrid>
      <w:tr w:rsidR="007B6188" w:rsidRPr="007B6188" w14:paraId="571F0CBF" w14:textId="77777777">
        <w:trPr>
          <w:trHeight w:val="58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31E6E" w14:textId="77777777"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Study design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31DE8" w14:textId="77777777"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Prospective cohort design with a well-defined study population</w:t>
            </w:r>
          </w:p>
        </w:tc>
      </w:tr>
      <w:tr w:rsidR="007B6188" w:rsidRPr="007B6188" w14:paraId="09F7EFD6" w14:textId="77777777">
        <w:trPr>
          <w:trHeight w:val="30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8CF74" w14:textId="77777777"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Study group</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B8DB3" w14:textId="77777777"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Post renal transplant</w:t>
            </w:r>
          </w:p>
        </w:tc>
      </w:tr>
      <w:tr w:rsidR="007B6188" w:rsidRPr="007B6188" w14:paraId="4839D3E7" w14:textId="77777777">
        <w:trPr>
          <w:trHeight w:val="31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89620" w14:textId="77777777"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Conversion time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3F1A3" w14:textId="74EABEAF" w:rsidR="00112F8B" w:rsidRPr="007B6188" w:rsidRDefault="00115CAB" w:rsidP="00115CAB">
            <w:pPr>
              <w:pStyle w:val="BodyA"/>
              <w:spacing w:line="360" w:lineRule="auto"/>
              <w:jc w:val="both"/>
              <w:rPr>
                <w:rFonts w:ascii="Book Antiqua" w:hAnsi="Book Antiqua"/>
                <w:color w:val="auto"/>
              </w:rPr>
            </w:pPr>
            <w:r>
              <w:rPr>
                <w:rFonts w:ascii="Book Antiqua" w:hAnsi="Book Antiqua"/>
                <w:color w:val="auto"/>
              </w:rPr>
              <w:t xml:space="preserve">Period of 2 </w:t>
            </w:r>
            <w:proofErr w:type="spellStart"/>
            <w:r>
              <w:rPr>
                <w:rFonts w:ascii="Book Antiqua" w:hAnsi="Book Antiqua"/>
                <w:color w:val="auto"/>
              </w:rPr>
              <w:t>wk</w:t>
            </w:r>
            <w:proofErr w:type="spellEnd"/>
            <w:r w:rsidR="00C8483F" w:rsidRPr="007B6188">
              <w:rPr>
                <w:rFonts w:ascii="Book Antiqua" w:hAnsi="Book Antiqua"/>
                <w:color w:val="auto"/>
              </w:rPr>
              <w:t xml:space="preserve"> to 6 </w:t>
            </w:r>
            <w:proofErr w:type="spellStart"/>
            <w:r w:rsidR="00C8483F" w:rsidRPr="007B6188">
              <w:rPr>
                <w:rFonts w:ascii="Book Antiqua" w:hAnsi="Book Antiqua"/>
                <w:color w:val="auto"/>
              </w:rPr>
              <w:t>mo</w:t>
            </w:r>
            <w:proofErr w:type="spellEnd"/>
            <w:r w:rsidR="00C8483F" w:rsidRPr="007B6188">
              <w:rPr>
                <w:rFonts w:ascii="Book Antiqua" w:hAnsi="Book Antiqua"/>
                <w:color w:val="auto"/>
              </w:rPr>
              <w:t xml:space="preserve"> post-transplant</w:t>
            </w:r>
          </w:p>
        </w:tc>
      </w:tr>
      <w:tr w:rsidR="007B6188" w:rsidRPr="007B6188" w14:paraId="55EAAF8B" w14:textId="77777777">
        <w:trPr>
          <w:trHeight w:val="30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32F04" w14:textId="77777777"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Study size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F8E15" w14:textId="778C979A"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&gt;</w:t>
            </w:r>
            <w:r w:rsidR="00115CAB">
              <w:rPr>
                <w:rFonts w:ascii="Book Antiqua" w:eastAsiaTheme="minorEastAsia" w:hAnsi="Book Antiqua" w:hint="eastAsia"/>
                <w:color w:val="auto"/>
                <w:lang w:eastAsia="zh-CN"/>
              </w:rPr>
              <w:t xml:space="preserve"> </w:t>
            </w:r>
            <w:r w:rsidRPr="007B6188">
              <w:rPr>
                <w:rFonts w:ascii="Book Antiqua" w:hAnsi="Book Antiqua"/>
                <w:color w:val="auto"/>
              </w:rPr>
              <w:t>30 patients</w:t>
            </w:r>
          </w:p>
        </w:tc>
      </w:tr>
      <w:tr w:rsidR="007B6188" w:rsidRPr="007B6188" w14:paraId="162CED82" w14:textId="77777777">
        <w:trPr>
          <w:trHeight w:val="30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D4143" w14:textId="77777777"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Length of follow-up</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D720B" w14:textId="77777777"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Any</w:t>
            </w:r>
          </w:p>
        </w:tc>
      </w:tr>
      <w:tr w:rsidR="007B6188" w:rsidRPr="007B6188" w14:paraId="40BA56B7" w14:textId="77777777">
        <w:trPr>
          <w:trHeight w:val="30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06213" w14:textId="77777777"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Source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F688B" w14:textId="77777777"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Peer-reviewed journals</w:t>
            </w:r>
          </w:p>
        </w:tc>
      </w:tr>
      <w:tr w:rsidR="007B6188" w:rsidRPr="007B6188" w14:paraId="675A85B6" w14:textId="77777777">
        <w:trPr>
          <w:trHeight w:val="30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D897D" w14:textId="77777777"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Language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0668B" w14:textId="77777777"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English</w:t>
            </w:r>
          </w:p>
        </w:tc>
      </w:tr>
      <w:tr w:rsidR="007B6188" w:rsidRPr="007B6188" w14:paraId="201A2DC3" w14:textId="77777777">
        <w:trPr>
          <w:trHeight w:val="86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87F33" w14:textId="77777777" w:rsidR="00112F8B" w:rsidRPr="007B6188" w:rsidRDefault="00C8483F" w:rsidP="007B6188">
            <w:pPr>
              <w:pStyle w:val="BodyA"/>
              <w:spacing w:line="360" w:lineRule="auto"/>
              <w:jc w:val="both"/>
              <w:rPr>
                <w:rFonts w:ascii="Book Antiqua" w:hAnsi="Book Antiqua"/>
                <w:color w:val="auto"/>
              </w:rPr>
            </w:pPr>
            <w:r w:rsidRPr="007B6188">
              <w:rPr>
                <w:rFonts w:ascii="Book Antiqua" w:hAnsi="Book Antiqua"/>
                <w:color w:val="auto"/>
              </w:rPr>
              <w:t>Outcome measure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4771C" w14:textId="0D518D36" w:rsidR="00112F8B" w:rsidRPr="00115CAB" w:rsidRDefault="00115CAB" w:rsidP="007B6188">
            <w:pPr>
              <w:pStyle w:val="BodyA"/>
              <w:spacing w:line="360" w:lineRule="auto"/>
              <w:jc w:val="both"/>
              <w:rPr>
                <w:rFonts w:ascii="Book Antiqua" w:eastAsiaTheme="minorEastAsia" w:hAnsi="Book Antiqua"/>
                <w:color w:val="auto"/>
                <w:lang w:eastAsia="zh-CN"/>
              </w:rPr>
            </w:pPr>
            <w:r w:rsidRPr="007B6188">
              <w:rPr>
                <w:rFonts w:ascii="Book Antiqua" w:hAnsi="Book Antiqua"/>
                <w:color w:val="auto"/>
              </w:rPr>
              <w:t>P</w:t>
            </w:r>
            <w:r w:rsidR="00C8483F" w:rsidRPr="007B6188">
              <w:rPr>
                <w:rFonts w:ascii="Book Antiqua" w:hAnsi="Book Antiqua"/>
                <w:color w:val="auto"/>
              </w:rPr>
              <w:t>atient safety, exposure-response rel</w:t>
            </w:r>
            <w:r w:rsidR="00C8483F" w:rsidRPr="007B6188">
              <w:rPr>
                <w:rFonts w:ascii="Book Antiqua" w:hAnsi="Book Antiqua"/>
                <w:color w:val="auto"/>
              </w:rPr>
              <w:t>a</w:t>
            </w:r>
            <w:r w:rsidR="00C8483F" w:rsidRPr="007B6188">
              <w:rPr>
                <w:rFonts w:ascii="Book Antiqua" w:hAnsi="Book Antiqua"/>
                <w:color w:val="auto"/>
              </w:rPr>
              <w:t>tionships, adverse events, and graft fun</w:t>
            </w:r>
            <w:r w:rsidR="00C8483F" w:rsidRPr="007B6188">
              <w:rPr>
                <w:rFonts w:ascii="Book Antiqua" w:hAnsi="Book Antiqua"/>
                <w:color w:val="auto"/>
              </w:rPr>
              <w:t>c</w:t>
            </w:r>
            <w:r w:rsidR="00C8483F" w:rsidRPr="007B6188">
              <w:rPr>
                <w:rFonts w:ascii="Book Antiqua" w:hAnsi="Book Antiqua"/>
                <w:color w:val="auto"/>
              </w:rPr>
              <w:t>tioning and long-term surviva</w:t>
            </w:r>
            <w:r>
              <w:rPr>
                <w:rFonts w:ascii="Book Antiqua" w:hAnsi="Book Antiqua"/>
                <w:color w:val="auto"/>
              </w:rPr>
              <w:t>l</w:t>
            </w:r>
          </w:p>
        </w:tc>
      </w:tr>
    </w:tbl>
    <w:p w14:paraId="79BB2BCE" w14:textId="77777777" w:rsidR="00112F8B" w:rsidRPr="007B6188" w:rsidRDefault="00112F8B" w:rsidP="007B6188">
      <w:pPr>
        <w:pStyle w:val="BodyA"/>
        <w:spacing w:line="360" w:lineRule="auto"/>
        <w:jc w:val="both"/>
        <w:rPr>
          <w:rFonts w:ascii="Book Antiqua" w:hAnsi="Book Antiqua"/>
          <w:color w:val="auto"/>
        </w:rPr>
      </w:pPr>
    </w:p>
    <w:p w14:paraId="7F384503" w14:textId="0CA2FDA7" w:rsidR="00115CAB" w:rsidRDefault="00115CAB">
      <w:pPr>
        <w:rPr>
          <w:rFonts w:ascii="Book Antiqua" w:eastAsia="Calibri" w:hAnsi="Book Antiqua" w:cs="Calibri"/>
        </w:rPr>
      </w:pPr>
      <w:r>
        <w:rPr>
          <w:rFonts w:ascii="Book Antiqua" w:hAnsi="Book Antiqua"/>
        </w:rPr>
        <w:br w:type="page"/>
      </w:r>
    </w:p>
    <w:p w14:paraId="63E9A983" w14:textId="77777777" w:rsidR="00112F8B" w:rsidRPr="007B6188" w:rsidRDefault="00112F8B" w:rsidP="007B6188">
      <w:pPr>
        <w:pStyle w:val="BodyA"/>
        <w:spacing w:line="360" w:lineRule="auto"/>
        <w:jc w:val="both"/>
        <w:rPr>
          <w:rFonts w:ascii="Book Antiqua" w:hAnsi="Book Antiqua"/>
          <w:color w:val="auto"/>
        </w:rPr>
      </w:pPr>
    </w:p>
    <w:p w14:paraId="2B7C9B1C" w14:textId="77777777" w:rsidR="00115CAB" w:rsidRPr="00115CAB" w:rsidRDefault="00115CAB" w:rsidP="00115CAB">
      <w:pPr>
        <w:pStyle w:val="BodyA"/>
        <w:widowControl w:val="0"/>
        <w:spacing w:line="360" w:lineRule="auto"/>
        <w:jc w:val="both"/>
        <w:rPr>
          <w:rFonts w:ascii="Book Antiqua" w:eastAsiaTheme="minorEastAsia" w:hAnsi="Book Antiqua" w:cs="Times New Roman"/>
          <w:b/>
          <w:color w:val="auto"/>
          <w:lang w:eastAsia="zh-CN"/>
        </w:rPr>
      </w:pPr>
      <w:r w:rsidRPr="00115CAB">
        <w:rPr>
          <w:rFonts w:ascii="Book Antiqua" w:hAnsi="Book Antiqua"/>
          <w:b/>
          <w:color w:val="auto"/>
        </w:rPr>
        <w:t>Table 2 Summary of Different Early Conversion Clinical Trials</w:t>
      </w:r>
    </w:p>
    <w:p w14:paraId="47D3C427" w14:textId="77777777" w:rsidR="00112F8B" w:rsidRPr="007B6188" w:rsidRDefault="00112F8B" w:rsidP="007B6188">
      <w:pPr>
        <w:pStyle w:val="BodyA"/>
        <w:spacing w:line="360" w:lineRule="auto"/>
        <w:jc w:val="both"/>
        <w:rPr>
          <w:rFonts w:ascii="Book Antiqua" w:eastAsia="Times New Roman" w:hAnsi="Book Antiqua" w:cs="Times New Roman"/>
          <w:b/>
          <w:bCs/>
          <w:color w:val="auto"/>
        </w:rPr>
      </w:pPr>
    </w:p>
    <w:tbl>
      <w:tblPr>
        <w:tblW w:w="935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238"/>
        <w:gridCol w:w="298"/>
        <w:gridCol w:w="926"/>
        <w:gridCol w:w="270"/>
        <w:gridCol w:w="2520"/>
        <w:gridCol w:w="3001"/>
      </w:tblGrid>
      <w:tr w:rsidR="007B6188" w:rsidRPr="007B6188" w14:paraId="6925B3FA" w14:textId="77777777" w:rsidTr="00115CAB">
        <w:trPr>
          <w:trHeight w:val="412"/>
        </w:trPr>
        <w:tc>
          <w:tcPr>
            <w:tcW w:w="1097" w:type="dxa"/>
            <w:shd w:val="clear" w:color="auto" w:fill="auto"/>
            <w:tcMar>
              <w:top w:w="80" w:type="dxa"/>
              <w:left w:w="80" w:type="dxa"/>
              <w:bottom w:w="80" w:type="dxa"/>
              <w:right w:w="80" w:type="dxa"/>
            </w:tcMar>
          </w:tcPr>
          <w:p w14:paraId="51C4CDF2" w14:textId="2F56E383" w:rsidR="00BC76DB" w:rsidRPr="00115CAB" w:rsidRDefault="00115CAB" w:rsidP="007B6188">
            <w:pPr>
              <w:pStyle w:val="BodyA"/>
              <w:spacing w:line="360" w:lineRule="auto"/>
              <w:jc w:val="both"/>
              <w:rPr>
                <w:rFonts w:ascii="Book Antiqua" w:eastAsiaTheme="minorEastAsia" w:hAnsi="Book Antiqua"/>
                <w:color w:val="auto"/>
                <w:lang w:eastAsia="zh-CN"/>
              </w:rPr>
            </w:pPr>
            <w:r>
              <w:rPr>
                <w:rFonts w:ascii="Book Antiqua" w:eastAsiaTheme="minorEastAsia" w:hAnsi="Book Antiqua" w:hint="eastAsia"/>
                <w:b/>
                <w:bCs/>
                <w:color w:val="auto"/>
                <w:lang w:eastAsia="zh-CN"/>
              </w:rPr>
              <w:t>R</w:t>
            </w:r>
            <w:r>
              <w:rPr>
                <w:rFonts w:ascii="Book Antiqua" w:eastAsiaTheme="minorEastAsia" w:hAnsi="Book Antiqua"/>
                <w:b/>
                <w:bCs/>
                <w:color w:val="auto"/>
                <w:lang w:eastAsia="zh-CN"/>
              </w:rPr>
              <w:t>ef.</w:t>
            </w:r>
          </w:p>
        </w:tc>
        <w:tc>
          <w:tcPr>
            <w:tcW w:w="1536" w:type="dxa"/>
            <w:gridSpan w:val="2"/>
            <w:shd w:val="clear" w:color="auto" w:fill="auto"/>
            <w:tcMar>
              <w:top w:w="80" w:type="dxa"/>
              <w:left w:w="80" w:type="dxa"/>
              <w:bottom w:w="80" w:type="dxa"/>
              <w:right w:w="80" w:type="dxa"/>
            </w:tcMar>
          </w:tcPr>
          <w:p w14:paraId="061DA585" w14:textId="54B41EA1"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b/>
                <w:bCs/>
                <w:color w:val="auto"/>
              </w:rPr>
              <w:t xml:space="preserve">Study </w:t>
            </w:r>
            <w:r w:rsidR="00115CAB" w:rsidRPr="007B6188">
              <w:rPr>
                <w:rFonts w:ascii="Book Antiqua" w:hAnsi="Book Antiqua"/>
                <w:b/>
                <w:bCs/>
                <w:color w:val="auto"/>
              </w:rPr>
              <w:t>d</w:t>
            </w:r>
            <w:r w:rsidRPr="007B6188">
              <w:rPr>
                <w:rFonts w:ascii="Book Antiqua" w:hAnsi="Book Antiqua"/>
                <w:b/>
                <w:bCs/>
                <w:color w:val="auto"/>
              </w:rPr>
              <w:t>e</w:t>
            </w:r>
            <w:r w:rsidRPr="007B6188">
              <w:rPr>
                <w:rFonts w:ascii="Book Antiqua" w:hAnsi="Book Antiqua"/>
                <w:b/>
                <w:bCs/>
                <w:color w:val="auto"/>
              </w:rPr>
              <w:t>sign</w:t>
            </w:r>
          </w:p>
        </w:tc>
        <w:tc>
          <w:tcPr>
            <w:tcW w:w="1196" w:type="dxa"/>
            <w:gridSpan w:val="2"/>
            <w:shd w:val="clear" w:color="auto" w:fill="auto"/>
            <w:tcMar>
              <w:top w:w="80" w:type="dxa"/>
              <w:left w:w="80" w:type="dxa"/>
              <w:bottom w:w="80" w:type="dxa"/>
              <w:right w:w="80" w:type="dxa"/>
            </w:tcMar>
          </w:tcPr>
          <w:p w14:paraId="3A638DC6" w14:textId="553DE545"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b/>
                <w:bCs/>
                <w:color w:val="auto"/>
              </w:rPr>
              <w:t xml:space="preserve">Time of </w:t>
            </w:r>
            <w:r w:rsidR="00115CAB" w:rsidRPr="007B6188">
              <w:rPr>
                <w:rFonts w:ascii="Book Antiqua" w:hAnsi="Book Antiqua"/>
                <w:b/>
                <w:bCs/>
                <w:color w:val="auto"/>
              </w:rPr>
              <w:t>c</w:t>
            </w:r>
            <w:r w:rsidRPr="007B6188">
              <w:rPr>
                <w:rFonts w:ascii="Book Antiqua" w:hAnsi="Book Antiqua"/>
                <w:b/>
                <w:bCs/>
                <w:color w:val="auto"/>
              </w:rPr>
              <w:t>onve</w:t>
            </w:r>
            <w:r w:rsidRPr="007B6188">
              <w:rPr>
                <w:rFonts w:ascii="Book Antiqua" w:hAnsi="Book Antiqua"/>
                <w:b/>
                <w:bCs/>
                <w:color w:val="auto"/>
              </w:rPr>
              <w:t>r</w:t>
            </w:r>
            <w:r w:rsidRPr="007B6188">
              <w:rPr>
                <w:rFonts w:ascii="Book Antiqua" w:hAnsi="Book Antiqua"/>
                <w:b/>
                <w:bCs/>
                <w:color w:val="auto"/>
              </w:rPr>
              <w:t>sion</w:t>
            </w:r>
          </w:p>
        </w:tc>
        <w:tc>
          <w:tcPr>
            <w:tcW w:w="2520" w:type="dxa"/>
            <w:shd w:val="clear" w:color="auto" w:fill="auto"/>
            <w:tcMar>
              <w:top w:w="80" w:type="dxa"/>
              <w:left w:w="80" w:type="dxa"/>
              <w:bottom w:w="80" w:type="dxa"/>
              <w:right w:w="80" w:type="dxa"/>
            </w:tcMar>
          </w:tcPr>
          <w:p w14:paraId="1842B016"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b/>
                <w:bCs/>
                <w:color w:val="auto"/>
              </w:rPr>
              <w:t xml:space="preserve">                 Group 1   </w:t>
            </w:r>
          </w:p>
        </w:tc>
        <w:tc>
          <w:tcPr>
            <w:tcW w:w="3001" w:type="dxa"/>
            <w:shd w:val="clear" w:color="auto" w:fill="auto"/>
            <w:tcMar>
              <w:top w:w="80" w:type="dxa"/>
              <w:left w:w="80" w:type="dxa"/>
              <w:bottom w:w="80" w:type="dxa"/>
              <w:right w:w="80" w:type="dxa"/>
            </w:tcMar>
          </w:tcPr>
          <w:p w14:paraId="5169F696"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b/>
                <w:bCs/>
                <w:color w:val="auto"/>
              </w:rPr>
              <w:t xml:space="preserve">             Group 2</w:t>
            </w:r>
          </w:p>
        </w:tc>
      </w:tr>
      <w:tr w:rsidR="00115CAB" w:rsidRPr="007B6188" w14:paraId="17DA03B9" w14:textId="77777777" w:rsidTr="00115CAB">
        <w:trPr>
          <w:trHeight w:val="300"/>
        </w:trPr>
        <w:tc>
          <w:tcPr>
            <w:tcW w:w="9350" w:type="dxa"/>
            <w:gridSpan w:val="7"/>
            <w:shd w:val="clear" w:color="auto" w:fill="auto"/>
            <w:tcMar>
              <w:top w:w="80" w:type="dxa"/>
              <w:left w:w="80" w:type="dxa"/>
              <w:bottom w:w="80" w:type="dxa"/>
              <w:right w:w="80" w:type="dxa"/>
            </w:tcMar>
          </w:tcPr>
          <w:p w14:paraId="698E6C34" w14:textId="10EB5B2C" w:rsidR="00115CAB" w:rsidRPr="007B6188" w:rsidRDefault="00115CAB" w:rsidP="007B6188">
            <w:pPr>
              <w:pStyle w:val="BodyA"/>
              <w:spacing w:line="360" w:lineRule="auto"/>
              <w:jc w:val="both"/>
              <w:rPr>
                <w:rFonts w:ascii="Book Antiqua" w:hAnsi="Book Antiqua"/>
                <w:color w:val="auto"/>
              </w:rPr>
            </w:pPr>
            <w:proofErr w:type="spellStart"/>
            <w:r w:rsidRPr="007B6188">
              <w:rPr>
                <w:rFonts w:ascii="Book Antiqua" w:hAnsi="Book Antiqua"/>
                <w:color w:val="auto"/>
              </w:rPr>
              <w:t>Everolimus</w:t>
            </w:r>
            <w:proofErr w:type="spellEnd"/>
          </w:p>
        </w:tc>
      </w:tr>
      <w:tr w:rsidR="007B6188" w:rsidRPr="007B6188" w14:paraId="3657957C" w14:textId="77777777" w:rsidTr="00115CAB">
        <w:trPr>
          <w:trHeight w:val="1212"/>
        </w:trPr>
        <w:tc>
          <w:tcPr>
            <w:tcW w:w="1097" w:type="dxa"/>
            <w:shd w:val="clear" w:color="auto" w:fill="auto"/>
            <w:tcMar>
              <w:top w:w="80" w:type="dxa"/>
              <w:left w:w="80" w:type="dxa"/>
              <w:bottom w:w="80" w:type="dxa"/>
              <w:right w:w="80" w:type="dxa"/>
            </w:tcMar>
          </w:tcPr>
          <w:p w14:paraId="21CD9B36" w14:textId="25B12C98" w:rsidR="00BC76DB" w:rsidRPr="007B6188" w:rsidRDefault="00BC76DB" w:rsidP="007B6188">
            <w:pPr>
              <w:pStyle w:val="BodyA"/>
              <w:spacing w:line="360" w:lineRule="auto"/>
              <w:jc w:val="both"/>
              <w:rPr>
                <w:rFonts w:ascii="Book Antiqua" w:hAnsi="Book Antiqua"/>
                <w:color w:val="auto"/>
              </w:rPr>
            </w:pPr>
            <w:proofErr w:type="spellStart"/>
            <w:r w:rsidRPr="007B6188">
              <w:rPr>
                <w:rFonts w:ascii="Book Antiqua" w:hAnsi="Book Antiqua"/>
                <w:color w:val="auto"/>
              </w:rPr>
              <w:t>Budde</w:t>
            </w:r>
            <w:proofErr w:type="spellEnd"/>
            <w:r w:rsidRPr="007B6188">
              <w:rPr>
                <w:rFonts w:ascii="Book Antiqua" w:hAnsi="Book Antiqua"/>
                <w:color w:val="auto"/>
              </w:rPr>
              <w:t xml:space="preserve"> </w:t>
            </w:r>
            <w:r w:rsidRPr="00115CAB">
              <w:rPr>
                <w:rFonts w:ascii="Book Antiqua" w:hAnsi="Book Antiqua"/>
                <w:i/>
                <w:color w:val="auto"/>
              </w:rPr>
              <w:t>et al</w:t>
            </w:r>
            <w:r w:rsidR="00115CAB">
              <w:rPr>
                <w:rFonts w:ascii="Book Antiqua" w:eastAsiaTheme="minorEastAsia" w:hAnsi="Book Antiqua" w:hint="eastAsia"/>
                <w:color w:val="auto"/>
                <w:vertAlign w:val="superscript"/>
                <w:lang w:eastAsia="zh-CN"/>
              </w:rPr>
              <w:t>[23]</w:t>
            </w:r>
            <w:r w:rsidR="00115CAB">
              <w:rPr>
                <w:rFonts w:ascii="Book Antiqua" w:hAnsi="Book Antiqua"/>
                <w:color w:val="auto"/>
              </w:rPr>
              <w:t>, 2011</w:t>
            </w:r>
            <w:r w:rsidR="00115CAB">
              <w:rPr>
                <w:rFonts w:ascii="Book Antiqua" w:eastAsiaTheme="minorEastAsia" w:hAnsi="Book Antiqua" w:hint="eastAsia"/>
                <w:color w:val="auto"/>
                <w:lang w:eastAsia="zh-CN"/>
              </w:rPr>
              <w:t xml:space="preserve"> </w:t>
            </w:r>
            <w:r w:rsidRPr="007B6188">
              <w:rPr>
                <w:rFonts w:ascii="Book Antiqua" w:hAnsi="Book Antiqua"/>
                <w:color w:val="auto"/>
              </w:rPr>
              <w:t>(ZEUS Study)</w:t>
            </w:r>
          </w:p>
          <w:p w14:paraId="67C839A3" w14:textId="19088F6C" w:rsidR="00BC76DB" w:rsidRPr="007B6188" w:rsidRDefault="00BC76DB" w:rsidP="007B6188">
            <w:pPr>
              <w:pStyle w:val="BodyA"/>
              <w:spacing w:line="360" w:lineRule="auto"/>
              <w:jc w:val="both"/>
              <w:rPr>
                <w:rFonts w:ascii="Book Antiqua" w:hAnsi="Book Antiqua"/>
                <w:color w:val="auto"/>
              </w:rPr>
            </w:pPr>
          </w:p>
        </w:tc>
        <w:tc>
          <w:tcPr>
            <w:tcW w:w="1238" w:type="dxa"/>
            <w:shd w:val="clear" w:color="auto" w:fill="auto"/>
            <w:tcMar>
              <w:top w:w="80" w:type="dxa"/>
              <w:left w:w="80" w:type="dxa"/>
              <w:bottom w:w="80" w:type="dxa"/>
              <w:right w:w="80" w:type="dxa"/>
            </w:tcMar>
          </w:tcPr>
          <w:p w14:paraId="075805F3" w14:textId="09D40EBD" w:rsidR="00BC76DB" w:rsidRPr="00115CAB" w:rsidRDefault="00BC76DB" w:rsidP="00115CAB">
            <w:pPr>
              <w:pStyle w:val="BodyA"/>
              <w:spacing w:line="360" w:lineRule="auto"/>
              <w:jc w:val="both"/>
              <w:rPr>
                <w:rFonts w:ascii="Book Antiqua" w:eastAsiaTheme="minorEastAsia" w:hAnsi="Book Antiqua"/>
                <w:color w:val="auto"/>
                <w:lang w:eastAsia="zh-CN"/>
              </w:rPr>
            </w:pPr>
            <w:proofErr w:type="spellStart"/>
            <w:r w:rsidRPr="007B6188">
              <w:rPr>
                <w:rFonts w:ascii="Book Antiqua" w:hAnsi="Book Antiqua"/>
                <w:color w:val="auto"/>
              </w:rPr>
              <w:t>Multice</w:t>
            </w:r>
            <w:r w:rsidRPr="007B6188">
              <w:rPr>
                <w:rFonts w:ascii="Book Antiqua" w:hAnsi="Book Antiqua"/>
                <w:color w:val="auto"/>
              </w:rPr>
              <w:t>n</w:t>
            </w:r>
            <w:r w:rsidRPr="007B6188">
              <w:rPr>
                <w:rFonts w:ascii="Book Antiqua" w:hAnsi="Book Antiqua"/>
                <w:color w:val="auto"/>
              </w:rPr>
              <w:t>tre</w:t>
            </w:r>
            <w:proofErr w:type="spellEnd"/>
            <w:r w:rsidRPr="007B6188">
              <w:rPr>
                <w:rFonts w:ascii="Book Antiqua" w:hAnsi="Book Antiqua"/>
                <w:color w:val="auto"/>
              </w:rPr>
              <w:t>, Pr</w:t>
            </w:r>
            <w:r w:rsidRPr="007B6188">
              <w:rPr>
                <w:rFonts w:ascii="Book Antiqua" w:hAnsi="Book Antiqua"/>
                <w:color w:val="auto"/>
              </w:rPr>
              <w:t>o</w:t>
            </w:r>
            <w:r w:rsidRPr="007B6188">
              <w:rPr>
                <w:rFonts w:ascii="Book Antiqua" w:hAnsi="Book Antiqua"/>
                <w:color w:val="auto"/>
              </w:rPr>
              <w:t>spective, Rando</w:t>
            </w:r>
            <w:r w:rsidRPr="007B6188">
              <w:rPr>
                <w:rFonts w:ascii="Book Antiqua" w:hAnsi="Book Antiqua"/>
                <w:color w:val="auto"/>
              </w:rPr>
              <w:t>m</w:t>
            </w:r>
            <w:r w:rsidR="00115CAB">
              <w:rPr>
                <w:rFonts w:ascii="Book Antiqua" w:hAnsi="Book Antiqua"/>
                <w:color w:val="auto"/>
              </w:rPr>
              <w:t>ized Study</w:t>
            </w:r>
            <w:r w:rsidRPr="007B6188">
              <w:rPr>
                <w:rFonts w:ascii="Book Antiqua" w:hAnsi="Book Antiqua"/>
                <w:color w:val="auto"/>
              </w:rPr>
              <w:t xml:space="preserve"> (</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 xml:space="preserve">300), 12 </w:t>
            </w:r>
            <w:proofErr w:type="spellStart"/>
            <w:r w:rsidR="00115CAB" w:rsidRPr="007B6188">
              <w:rPr>
                <w:rFonts w:ascii="Book Antiqua" w:hAnsi="Book Antiqua"/>
                <w:color w:val="auto"/>
              </w:rPr>
              <w:t>m</w:t>
            </w:r>
            <w:r w:rsidRPr="007B6188">
              <w:rPr>
                <w:rFonts w:ascii="Book Antiqua" w:hAnsi="Book Antiqua"/>
                <w:color w:val="auto"/>
              </w:rPr>
              <w:t>o</w:t>
            </w:r>
            <w:proofErr w:type="spellEnd"/>
            <w:r w:rsidRPr="007B6188">
              <w:rPr>
                <w:rFonts w:ascii="Book Antiqua" w:hAnsi="Book Antiqua"/>
                <w:color w:val="auto"/>
              </w:rPr>
              <w:t xml:space="preserve">, 36 </w:t>
            </w:r>
            <w:proofErr w:type="spellStart"/>
            <w:r w:rsidR="00115CAB" w:rsidRPr="007B6188">
              <w:rPr>
                <w:rFonts w:ascii="Book Antiqua" w:hAnsi="Book Antiqua"/>
                <w:color w:val="auto"/>
              </w:rPr>
              <w:t>mo</w:t>
            </w:r>
            <w:proofErr w:type="spellEnd"/>
            <w:r w:rsidRPr="007B6188">
              <w:rPr>
                <w:rFonts w:ascii="Book Antiqua" w:hAnsi="Book Antiqua"/>
                <w:color w:val="auto"/>
              </w:rPr>
              <w:t xml:space="preserve">, 5 </w:t>
            </w:r>
            <w:proofErr w:type="spellStart"/>
            <w:r w:rsidR="00115CAB" w:rsidRPr="007B6188">
              <w:rPr>
                <w:rFonts w:ascii="Book Antiqua" w:hAnsi="Book Antiqua"/>
                <w:color w:val="auto"/>
              </w:rPr>
              <w:t>y</w:t>
            </w:r>
            <w:r w:rsidR="00115CAB">
              <w:rPr>
                <w:rFonts w:ascii="Book Antiqua" w:hAnsi="Book Antiqua"/>
                <w:color w:val="auto"/>
              </w:rPr>
              <w:t>r</w:t>
            </w:r>
            <w:proofErr w:type="spellEnd"/>
          </w:p>
        </w:tc>
        <w:tc>
          <w:tcPr>
            <w:tcW w:w="1494" w:type="dxa"/>
            <w:gridSpan w:val="3"/>
            <w:shd w:val="clear" w:color="auto" w:fill="auto"/>
            <w:tcMar>
              <w:top w:w="80" w:type="dxa"/>
              <w:left w:w="80" w:type="dxa"/>
              <w:bottom w:w="80" w:type="dxa"/>
              <w:right w:w="80" w:type="dxa"/>
            </w:tcMar>
          </w:tcPr>
          <w:p w14:paraId="56E8E5B0"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4.5</w:t>
            </w:r>
            <w:r w:rsidRPr="007B6188">
              <w:rPr>
                <w:rFonts w:ascii="Book Antiqua" w:hAnsi="Book Antiqua"/>
                <w:color w:val="auto"/>
                <w:vertAlign w:val="superscript"/>
              </w:rPr>
              <w:t>th</w:t>
            </w:r>
            <w:r w:rsidRPr="007B6188">
              <w:rPr>
                <w:rFonts w:ascii="Book Antiqua" w:hAnsi="Book Antiqua"/>
                <w:color w:val="auto"/>
              </w:rPr>
              <w:t xml:space="preserve"> month</w:t>
            </w:r>
          </w:p>
        </w:tc>
        <w:tc>
          <w:tcPr>
            <w:tcW w:w="2520" w:type="dxa"/>
            <w:shd w:val="clear" w:color="auto" w:fill="auto"/>
            <w:tcMar>
              <w:top w:w="80" w:type="dxa"/>
              <w:left w:w="80" w:type="dxa"/>
              <w:bottom w:w="80" w:type="dxa"/>
              <w:right w:w="80" w:type="dxa"/>
            </w:tcMar>
          </w:tcPr>
          <w:p w14:paraId="3FC0636F" w14:textId="77777777"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EVR (C0, 6-10 ng/mL)</w:t>
            </w:r>
          </w:p>
          <w:p w14:paraId="52B372A3" w14:textId="77777777" w:rsidR="00BC76DB" w:rsidRPr="007B6188" w:rsidRDefault="00BC76DB" w:rsidP="007B6188">
            <w:pPr>
              <w:pStyle w:val="BodyA"/>
              <w:spacing w:line="360" w:lineRule="auto"/>
              <w:jc w:val="both"/>
              <w:rPr>
                <w:rFonts w:ascii="Book Antiqua" w:eastAsia="Times New Roman" w:hAnsi="Book Antiqua" w:cs="Times New Roman"/>
                <w:color w:val="auto"/>
              </w:rPr>
            </w:pPr>
          </w:p>
          <w:p w14:paraId="4941C4D6"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 xml:space="preserve">Induction: </w:t>
            </w:r>
            <w:proofErr w:type="spellStart"/>
            <w:r w:rsidRPr="007B6188">
              <w:rPr>
                <w:rFonts w:ascii="Book Antiqua" w:hAnsi="Book Antiqua"/>
                <w:color w:val="auto"/>
              </w:rPr>
              <w:t>Basilix</w:t>
            </w:r>
            <w:r w:rsidRPr="007B6188">
              <w:rPr>
                <w:rFonts w:ascii="Book Antiqua" w:hAnsi="Book Antiqua"/>
                <w:color w:val="auto"/>
              </w:rPr>
              <w:t>i</w:t>
            </w:r>
            <w:r w:rsidRPr="007B6188">
              <w:rPr>
                <w:rFonts w:ascii="Book Antiqua" w:hAnsi="Book Antiqua"/>
                <w:color w:val="auto"/>
              </w:rPr>
              <w:t>mab</w:t>
            </w:r>
            <w:proofErr w:type="spellEnd"/>
          </w:p>
          <w:p w14:paraId="7B29159D" w14:textId="77777777" w:rsidR="00BC76DB" w:rsidRPr="007B6188" w:rsidRDefault="00BC76DB" w:rsidP="007B6188">
            <w:pPr>
              <w:pStyle w:val="BodyA"/>
              <w:spacing w:line="360" w:lineRule="auto"/>
              <w:jc w:val="both"/>
              <w:rPr>
                <w:rFonts w:ascii="Book Antiqua" w:hAnsi="Book Antiqua"/>
                <w:color w:val="auto"/>
              </w:rPr>
            </w:pPr>
          </w:p>
          <w:p w14:paraId="722F1A00" w14:textId="3E79A052"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155)</w:t>
            </w:r>
          </w:p>
        </w:tc>
        <w:tc>
          <w:tcPr>
            <w:tcW w:w="3001" w:type="dxa"/>
            <w:shd w:val="clear" w:color="auto" w:fill="auto"/>
            <w:tcMar>
              <w:top w:w="80" w:type="dxa"/>
              <w:left w:w="80" w:type="dxa"/>
              <w:bottom w:w="80" w:type="dxa"/>
              <w:right w:w="80" w:type="dxa"/>
            </w:tcMar>
          </w:tcPr>
          <w:p w14:paraId="1405567B" w14:textId="1244D7E5" w:rsidR="00BC76DB" w:rsidRPr="007B6188" w:rsidRDefault="00BC76DB" w:rsidP="007B6188">
            <w:pPr>
              <w:pStyle w:val="BodyA"/>
              <w:spacing w:line="360" w:lineRule="auto"/>
              <w:jc w:val="both"/>
              <w:rPr>
                <w:rFonts w:ascii="Book Antiqua" w:hAnsi="Book Antiqua"/>
                <w:color w:val="auto"/>
              </w:rPr>
            </w:pPr>
            <w:proofErr w:type="spellStart"/>
            <w:r w:rsidRPr="007B6188">
              <w:rPr>
                <w:rFonts w:ascii="Book Antiqua" w:hAnsi="Book Antiqua"/>
                <w:color w:val="auto"/>
              </w:rPr>
              <w:t>Cs</w:t>
            </w:r>
            <w:r w:rsidR="00D81A13">
              <w:rPr>
                <w:rFonts w:ascii="Book Antiqua" w:hAnsi="Book Antiqua"/>
                <w:color w:val="auto"/>
              </w:rPr>
              <w:t>A</w:t>
            </w:r>
            <w:proofErr w:type="spellEnd"/>
            <w:r w:rsidR="00D81A13">
              <w:rPr>
                <w:rFonts w:ascii="Book Antiqua" w:hAnsi="Book Antiqua"/>
                <w:color w:val="auto"/>
              </w:rPr>
              <w:t xml:space="preserve"> (</w:t>
            </w:r>
            <w:r w:rsidR="00115CAB">
              <w:rPr>
                <w:rFonts w:ascii="Book Antiqua" w:hAnsi="Book Antiqua"/>
                <w:color w:val="auto"/>
              </w:rPr>
              <w:t>C0, 120–180 ng/mL  till 4.5</w:t>
            </w:r>
            <w:r w:rsidRPr="007B6188">
              <w:rPr>
                <w:rFonts w:ascii="Book Antiqua" w:hAnsi="Book Antiqua"/>
                <w:color w:val="auto"/>
              </w:rPr>
              <w:t xml:space="preserve">-6 </w:t>
            </w:r>
            <w:proofErr w:type="spellStart"/>
            <w:r w:rsidR="00115CAB" w:rsidRPr="007B6188">
              <w:rPr>
                <w:rFonts w:ascii="Book Antiqua" w:hAnsi="Book Antiqua"/>
                <w:color w:val="auto"/>
              </w:rPr>
              <w:t>mo</w:t>
            </w:r>
            <w:proofErr w:type="spellEnd"/>
            <w:r w:rsidRPr="007B6188">
              <w:rPr>
                <w:rFonts w:ascii="Book Antiqua" w:hAnsi="Book Antiqua"/>
                <w:color w:val="auto"/>
              </w:rPr>
              <w:t xml:space="preserve"> then decreased to 100-150 ng/ mL) Induction: </w:t>
            </w:r>
            <w:proofErr w:type="spellStart"/>
            <w:r w:rsidRPr="007B6188">
              <w:rPr>
                <w:rFonts w:ascii="Book Antiqua" w:hAnsi="Book Antiqua"/>
                <w:color w:val="auto"/>
              </w:rPr>
              <w:t>Basilix</w:t>
            </w:r>
            <w:r w:rsidRPr="007B6188">
              <w:rPr>
                <w:rFonts w:ascii="Book Antiqua" w:hAnsi="Book Antiqua"/>
                <w:color w:val="auto"/>
              </w:rPr>
              <w:t>i</w:t>
            </w:r>
            <w:r w:rsidRPr="007B6188">
              <w:rPr>
                <w:rFonts w:ascii="Book Antiqua" w:hAnsi="Book Antiqua"/>
                <w:color w:val="auto"/>
              </w:rPr>
              <w:t>mab</w:t>
            </w:r>
            <w:proofErr w:type="spellEnd"/>
          </w:p>
          <w:p w14:paraId="2BD3767D" w14:textId="77777777" w:rsidR="00BC76DB" w:rsidRPr="007B6188" w:rsidRDefault="00BC76DB" w:rsidP="007B6188">
            <w:pPr>
              <w:pStyle w:val="BodyA"/>
              <w:spacing w:line="360" w:lineRule="auto"/>
              <w:jc w:val="both"/>
              <w:rPr>
                <w:rFonts w:ascii="Book Antiqua" w:hAnsi="Book Antiqua"/>
                <w:color w:val="auto"/>
              </w:rPr>
            </w:pPr>
          </w:p>
          <w:p w14:paraId="6A757006" w14:textId="67D5009F"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145)</w:t>
            </w:r>
          </w:p>
        </w:tc>
      </w:tr>
      <w:tr w:rsidR="007B6188" w:rsidRPr="007B6188" w14:paraId="1B955CD3" w14:textId="77777777" w:rsidTr="00115CAB">
        <w:trPr>
          <w:trHeight w:val="1212"/>
        </w:trPr>
        <w:tc>
          <w:tcPr>
            <w:tcW w:w="1097" w:type="dxa"/>
            <w:shd w:val="clear" w:color="auto" w:fill="auto"/>
            <w:tcMar>
              <w:top w:w="80" w:type="dxa"/>
              <w:left w:w="80" w:type="dxa"/>
              <w:bottom w:w="80" w:type="dxa"/>
              <w:right w:w="80" w:type="dxa"/>
            </w:tcMar>
          </w:tcPr>
          <w:p w14:paraId="590E80D3" w14:textId="682E4645" w:rsidR="00BC76DB" w:rsidRPr="007B6188" w:rsidRDefault="00BC76DB" w:rsidP="00115CAB">
            <w:pPr>
              <w:pStyle w:val="BodyA"/>
              <w:spacing w:line="360" w:lineRule="auto"/>
              <w:jc w:val="both"/>
              <w:rPr>
                <w:rFonts w:ascii="Book Antiqua" w:hAnsi="Book Antiqua"/>
                <w:color w:val="auto"/>
              </w:rPr>
            </w:pPr>
            <w:proofErr w:type="spellStart"/>
            <w:r w:rsidRPr="007B6188">
              <w:rPr>
                <w:rFonts w:ascii="Book Antiqua" w:hAnsi="Book Antiqua"/>
                <w:color w:val="auto"/>
              </w:rPr>
              <w:t>Mjornstedt</w:t>
            </w:r>
            <w:proofErr w:type="spellEnd"/>
            <w:r w:rsidRPr="007B6188">
              <w:rPr>
                <w:rFonts w:ascii="Book Antiqua" w:hAnsi="Book Antiqua"/>
                <w:color w:val="auto"/>
              </w:rPr>
              <w:t xml:space="preserve"> </w:t>
            </w:r>
            <w:r w:rsidR="00115CAB" w:rsidRPr="00115CAB">
              <w:rPr>
                <w:rFonts w:ascii="Book Antiqua" w:hAnsi="Book Antiqua"/>
                <w:i/>
                <w:color w:val="auto"/>
              </w:rPr>
              <w:t>et al</w:t>
            </w:r>
            <w:r w:rsidR="00115CAB">
              <w:rPr>
                <w:rFonts w:ascii="Book Antiqua" w:eastAsiaTheme="minorEastAsia" w:hAnsi="Book Antiqua" w:hint="eastAsia"/>
                <w:color w:val="auto"/>
                <w:vertAlign w:val="superscript"/>
                <w:lang w:eastAsia="zh-CN"/>
              </w:rPr>
              <w:t>[24]</w:t>
            </w:r>
            <w:r w:rsidR="00115CAB">
              <w:rPr>
                <w:rFonts w:ascii="Book Antiqua" w:hAnsi="Book Antiqua"/>
                <w:color w:val="auto"/>
              </w:rPr>
              <w:t>,  2012</w:t>
            </w:r>
            <w:r w:rsidR="00115CAB">
              <w:rPr>
                <w:rFonts w:ascii="Book Antiqua" w:eastAsiaTheme="minorEastAsia" w:hAnsi="Book Antiqua" w:hint="eastAsia"/>
                <w:color w:val="auto"/>
                <w:lang w:eastAsia="zh-CN"/>
              </w:rPr>
              <w:t xml:space="preserve"> </w:t>
            </w:r>
            <w:r w:rsidRPr="007B6188">
              <w:rPr>
                <w:rFonts w:ascii="Book Antiqua" w:hAnsi="Book Antiqua"/>
                <w:color w:val="auto"/>
              </w:rPr>
              <w:t>(CE</w:t>
            </w:r>
            <w:r w:rsidRPr="007B6188">
              <w:rPr>
                <w:rFonts w:ascii="Book Antiqua" w:hAnsi="Book Antiqua"/>
                <w:color w:val="auto"/>
              </w:rPr>
              <w:t>N</w:t>
            </w:r>
            <w:r w:rsidRPr="007B6188">
              <w:rPr>
                <w:rFonts w:ascii="Book Antiqua" w:hAnsi="Book Antiqua"/>
                <w:color w:val="auto"/>
              </w:rPr>
              <w:t xml:space="preserve">TRAL trial) </w:t>
            </w:r>
          </w:p>
        </w:tc>
        <w:tc>
          <w:tcPr>
            <w:tcW w:w="1238" w:type="dxa"/>
            <w:shd w:val="clear" w:color="auto" w:fill="auto"/>
            <w:tcMar>
              <w:top w:w="80" w:type="dxa"/>
              <w:left w:w="80" w:type="dxa"/>
              <w:bottom w:w="80" w:type="dxa"/>
              <w:right w:w="80" w:type="dxa"/>
            </w:tcMar>
          </w:tcPr>
          <w:p w14:paraId="1C710322" w14:textId="230C6721" w:rsidR="00BC76DB" w:rsidRPr="00115CAB" w:rsidRDefault="00BC76DB" w:rsidP="007B6188">
            <w:pPr>
              <w:pStyle w:val="BodyA"/>
              <w:spacing w:line="360" w:lineRule="auto"/>
              <w:jc w:val="both"/>
              <w:rPr>
                <w:rFonts w:ascii="Book Antiqua" w:eastAsiaTheme="minorEastAsia" w:hAnsi="Book Antiqua"/>
                <w:color w:val="auto"/>
                <w:lang w:eastAsia="zh-CN"/>
              </w:rPr>
            </w:pPr>
            <w:proofErr w:type="spellStart"/>
            <w:r w:rsidRPr="007B6188">
              <w:rPr>
                <w:rFonts w:ascii="Book Antiqua" w:hAnsi="Book Antiqua"/>
                <w:color w:val="auto"/>
              </w:rPr>
              <w:t>Multice</w:t>
            </w:r>
            <w:r w:rsidRPr="007B6188">
              <w:rPr>
                <w:rFonts w:ascii="Book Antiqua" w:hAnsi="Book Antiqua"/>
                <w:color w:val="auto"/>
              </w:rPr>
              <w:t>n</w:t>
            </w:r>
            <w:r w:rsidRPr="007B6188">
              <w:rPr>
                <w:rFonts w:ascii="Book Antiqua" w:hAnsi="Book Antiqua"/>
                <w:color w:val="auto"/>
              </w:rPr>
              <w:t>tre</w:t>
            </w:r>
            <w:proofErr w:type="spellEnd"/>
            <w:r w:rsidRPr="007B6188">
              <w:rPr>
                <w:rFonts w:ascii="Book Antiqua" w:hAnsi="Book Antiqua"/>
                <w:color w:val="auto"/>
              </w:rPr>
              <w:t>, Pr</w:t>
            </w:r>
            <w:r w:rsidRPr="007B6188">
              <w:rPr>
                <w:rFonts w:ascii="Book Antiqua" w:hAnsi="Book Antiqua"/>
                <w:color w:val="auto"/>
              </w:rPr>
              <w:t>o</w:t>
            </w:r>
            <w:r w:rsidRPr="007B6188">
              <w:rPr>
                <w:rFonts w:ascii="Book Antiqua" w:hAnsi="Book Antiqua"/>
                <w:color w:val="auto"/>
              </w:rPr>
              <w:t>spective, Rando</w:t>
            </w:r>
            <w:r w:rsidRPr="007B6188">
              <w:rPr>
                <w:rFonts w:ascii="Book Antiqua" w:hAnsi="Book Antiqua"/>
                <w:color w:val="auto"/>
              </w:rPr>
              <w:t>m</w:t>
            </w:r>
            <w:r w:rsidRPr="007B6188">
              <w:rPr>
                <w:rFonts w:ascii="Book Antiqua" w:hAnsi="Book Antiqua"/>
                <w:color w:val="auto"/>
              </w:rPr>
              <w:t>ized Study, (</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00115CAB">
              <w:rPr>
                <w:rFonts w:ascii="Book Antiqua" w:hAnsi="Book Antiqua"/>
                <w:color w:val="auto"/>
              </w:rPr>
              <w:t xml:space="preserve">269), 5 </w:t>
            </w:r>
            <w:proofErr w:type="spellStart"/>
            <w:r w:rsidR="00115CAB">
              <w:rPr>
                <w:rFonts w:ascii="Book Antiqua" w:hAnsi="Book Antiqua"/>
                <w:color w:val="auto"/>
              </w:rPr>
              <w:t>yr</w:t>
            </w:r>
            <w:proofErr w:type="spellEnd"/>
          </w:p>
        </w:tc>
        <w:tc>
          <w:tcPr>
            <w:tcW w:w="1494" w:type="dxa"/>
            <w:gridSpan w:val="3"/>
            <w:shd w:val="clear" w:color="auto" w:fill="auto"/>
            <w:tcMar>
              <w:top w:w="80" w:type="dxa"/>
              <w:left w:w="80" w:type="dxa"/>
              <w:bottom w:w="80" w:type="dxa"/>
              <w:right w:w="80" w:type="dxa"/>
            </w:tcMar>
          </w:tcPr>
          <w:p w14:paraId="3691F915"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7</w:t>
            </w:r>
            <w:r w:rsidRPr="007B6188">
              <w:rPr>
                <w:rFonts w:ascii="Book Antiqua" w:hAnsi="Book Antiqua"/>
                <w:color w:val="auto"/>
                <w:vertAlign w:val="superscript"/>
              </w:rPr>
              <w:t>th</w:t>
            </w:r>
            <w:r w:rsidRPr="007B6188">
              <w:rPr>
                <w:rFonts w:ascii="Book Antiqua" w:hAnsi="Book Antiqua"/>
                <w:color w:val="auto"/>
              </w:rPr>
              <w:t xml:space="preserve"> week</w:t>
            </w:r>
          </w:p>
        </w:tc>
        <w:tc>
          <w:tcPr>
            <w:tcW w:w="2520" w:type="dxa"/>
            <w:shd w:val="clear" w:color="auto" w:fill="auto"/>
            <w:tcMar>
              <w:top w:w="80" w:type="dxa"/>
              <w:left w:w="80" w:type="dxa"/>
              <w:bottom w:w="80" w:type="dxa"/>
              <w:right w:w="80" w:type="dxa"/>
            </w:tcMar>
          </w:tcPr>
          <w:p w14:paraId="190D6A48" w14:textId="348DE905"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EVR (C0, 6-10 n</w:t>
            </w:r>
            <w:r w:rsidR="00055E33">
              <w:rPr>
                <w:rFonts w:ascii="Book Antiqua" w:hAnsi="Book Antiqua"/>
                <w:color w:val="auto"/>
              </w:rPr>
              <w:t>g/mL) + MMF (1.4</w:t>
            </w:r>
            <w:r w:rsidR="00055E33">
              <w:rPr>
                <w:rFonts w:ascii="Book Antiqua" w:eastAsiaTheme="minorEastAsia" w:hAnsi="Book Antiqua" w:hint="eastAsia"/>
                <w:color w:val="auto"/>
                <w:lang w:eastAsia="zh-CN"/>
              </w:rPr>
              <w:t xml:space="preserve"> </w:t>
            </w:r>
            <w:r w:rsidR="00055E33">
              <w:rPr>
                <w:rFonts w:ascii="Book Antiqua" w:hAnsi="Book Antiqua"/>
                <w:color w:val="auto"/>
              </w:rPr>
              <w:t xml:space="preserve">g/d till 2 </w:t>
            </w:r>
            <w:proofErr w:type="spellStart"/>
            <w:r w:rsidR="00055E33">
              <w:rPr>
                <w:rFonts w:ascii="Book Antiqua" w:hAnsi="Book Antiqua"/>
                <w:color w:val="auto"/>
              </w:rPr>
              <w:t>wk</w:t>
            </w:r>
            <w:proofErr w:type="spellEnd"/>
            <w:r w:rsidRPr="007B6188">
              <w:rPr>
                <w:rFonts w:ascii="Book Antiqua" w:hAnsi="Book Antiqua"/>
                <w:color w:val="auto"/>
              </w:rPr>
              <w:t xml:space="preserve"> then d</w:t>
            </w:r>
            <w:r w:rsidRPr="007B6188">
              <w:rPr>
                <w:rFonts w:ascii="Book Antiqua" w:hAnsi="Book Antiqua"/>
                <w:color w:val="auto"/>
              </w:rPr>
              <w:t>e</w:t>
            </w:r>
            <w:r w:rsidRPr="007B6188">
              <w:rPr>
                <w:rFonts w:ascii="Book Antiqua" w:hAnsi="Book Antiqua"/>
                <w:color w:val="auto"/>
              </w:rPr>
              <w:t>creased to 1.08</w:t>
            </w:r>
            <w:r w:rsidR="005C028E">
              <w:rPr>
                <w:rFonts w:ascii="Book Antiqua" w:eastAsiaTheme="minorEastAsia" w:hAnsi="Book Antiqua" w:hint="eastAsia"/>
                <w:color w:val="auto"/>
                <w:lang w:eastAsia="zh-CN"/>
              </w:rPr>
              <w:t xml:space="preserve"> </w:t>
            </w:r>
            <w:r w:rsidRPr="007B6188">
              <w:rPr>
                <w:rFonts w:ascii="Book Antiqua" w:hAnsi="Book Antiqua"/>
                <w:color w:val="auto"/>
              </w:rPr>
              <w:t>g/d) + S</w:t>
            </w:r>
          </w:p>
          <w:p w14:paraId="32B302DB" w14:textId="38780CE2"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92)</w:t>
            </w:r>
          </w:p>
          <w:p w14:paraId="188155F7" w14:textId="77777777" w:rsidR="00BC76DB" w:rsidRPr="007B6188" w:rsidRDefault="00BC76DB" w:rsidP="007B6188">
            <w:pPr>
              <w:pStyle w:val="BodyA"/>
              <w:spacing w:line="360" w:lineRule="auto"/>
              <w:jc w:val="both"/>
              <w:rPr>
                <w:rFonts w:ascii="Book Antiqua" w:hAnsi="Book Antiqua"/>
                <w:color w:val="auto"/>
              </w:rPr>
            </w:pPr>
          </w:p>
        </w:tc>
        <w:tc>
          <w:tcPr>
            <w:tcW w:w="3001" w:type="dxa"/>
            <w:shd w:val="clear" w:color="auto" w:fill="auto"/>
            <w:tcMar>
              <w:top w:w="80" w:type="dxa"/>
              <w:left w:w="80" w:type="dxa"/>
              <w:bottom w:w="80" w:type="dxa"/>
              <w:right w:w="80" w:type="dxa"/>
            </w:tcMar>
          </w:tcPr>
          <w:p w14:paraId="34CBA65E" w14:textId="12791B92"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 xml:space="preserve">Low </w:t>
            </w:r>
            <w:proofErr w:type="spellStart"/>
            <w:r w:rsidRPr="007B6188">
              <w:rPr>
                <w:rFonts w:ascii="Book Antiqua" w:hAnsi="Book Antiqua"/>
                <w:color w:val="auto"/>
              </w:rPr>
              <w:t>CsA</w:t>
            </w:r>
            <w:proofErr w:type="spellEnd"/>
            <w:r w:rsidRPr="007B6188">
              <w:rPr>
                <w:rFonts w:ascii="Book Antiqua" w:hAnsi="Book Antiqua"/>
                <w:color w:val="auto"/>
              </w:rPr>
              <w:t xml:space="preserve"> </w:t>
            </w:r>
            <w:r w:rsidR="00055E33">
              <w:rPr>
                <w:rFonts w:ascii="Book Antiqua" w:hAnsi="Book Antiqua"/>
                <w:color w:val="auto"/>
              </w:rPr>
              <w:t xml:space="preserve">(C0, 75–200 ng/mL till 2 </w:t>
            </w:r>
            <w:proofErr w:type="spellStart"/>
            <w:r w:rsidR="00055E33">
              <w:rPr>
                <w:rFonts w:ascii="Book Antiqua" w:hAnsi="Book Antiqua"/>
                <w:color w:val="auto"/>
              </w:rPr>
              <w:t>wks</w:t>
            </w:r>
            <w:proofErr w:type="spellEnd"/>
            <w:r w:rsidRPr="007B6188">
              <w:rPr>
                <w:rFonts w:ascii="Book Antiqua" w:hAnsi="Book Antiqua"/>
                <w:color w:val="auto"/>
              </w:rPr>
              <w:t xml:space="preserve"> then d</w:t>
            </w:r>
            <w:r w:rsidRPr="007B6188">
              <w:rPr>
                <w:rFonts w:ascii="Book Antiqua" w:hAnsi="Book Antiqua"/>
                <w:color w:val="auto"/>
              </w:rPr>
              <w:t>e</w:t>
            </w:r>
            <w:r w:rsidR="001524AA">
              <w:rPr>
                <w:rFonts w:ascii="Book Antiqua" w:hAnsi="Book Antiqua"/>
                <w:color w:val="auto"/>
              </w:rPr>
              <w:t>creased to 50-150 ng/</w:t>
            </w:r>
            <w:r w:rsidRPr="007B6188">
              <w:rPr>
                <w:rFonts w:ascii="Book Antiqua" w:hAnsi="Book Antiqua"/>
                <w:color w:val="auto"/>
              </w:rPr>
              <w:t>mL) + MMF (1.4</w:t>
            </w:r>
            <w:r w:rsidR="00055E33">
              <w:rPr>
                <w:rFonts w:ascii="Book Antiqua" w:eastAsiaTheme="minorEastAsia" w:hAnsi="Book Antiqua" w:hint="eastAsia"/>
                <w:color w:val="auto"/>
                <w:lang w:eastAsia="zh-CN"/>
              </w:rPr>
              <w:t xml:space="preserve"> </w:t>
            </w:r>
            <w:r w:rsidRPr="007B6188">
              <w:rPr>
                <w:rFonts w:ascii="Book Antiqua" w:hAnsi="Book Antiqua"/>
                <w:color w:val="auto"/>
              </w:rPr>
              <w:t>g/d) + S </w:t>
            </w:r>
          </w:p>
          <w:p w14:paraId="03BA427D" w14:textId="5206FD89"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90)</w:t>
            </w:r>
          </w:p>
        </w:tc>
      </w:tr>
      <w:tr w:rsidR="00115CAB" w:rsidRPr="007B6188" w14:paraId="1E242F64" w14:textId="77777777" w:rsidTr="00115CAB">
        <w:trPr>
          <w:trHeight w:val="300"/>
        </w:trPr>
        <w:tc>
          <w:tcPr>
            <w:tcW w:w="9350" w:type="dxa"/>
            <w:gridSpan w:val="7"/>
            <w:shd w:val="clear" w:color="auto" w:fill="auto"/>
            <w:tcMar>
              <w:top w:w="80" w:type="dxa"/>
              <w:left w:w="80" w:type="dxa"/>
              <w:bottom w:w="80" w:type="dxa"/>
              <w:right w:w="80" w:type="dxa"/>
            </w:tcMar>
          </w:tcPr>
          <w:p w14:paraId="22A7E5B6" w14:textId="309A1654" w:rsidR="00115CAB" w:rsidRPr="007B6188" w:rsidRDefault="00115CAB" w:rsidP="007B6188">
            <w:pPr>
              <w:spacing w:line="360" w:lineRule="auto"/>
              <w:jc w:val="both"/>
              <w:rPr>
                <w:rFonts w:ascii="Book Antiqua" w:hAnsi="Book Antiqua"/>
              </w:rPr>
            </w:pPr>
            <w:r w:rsidRPr="007B6188">
              <w:rPr>
                <w:rFonts w:ascii="Book Antiqua" w:hAnsi="Book Antiqua"/>
                <w:b/>
                <w:bCs/>
              </w:rPr>
              <w:t xml:space="preserve">                   </w:t>
            </w:r>
            <w:proofErr w:type="spellStart"/>
            <w:r w:rsidRPr="007B6188">
              <w:rPr>
                <w:rFonts w:ascii="Book Antiqua" w:hAnsi="Book Antiqua"/>
              </w:rPr>
              <w:t>Sirolimus</w:t>
            </w:r>
            <w:proofErr w:type="spellEnd"/>
          </w:p>
        </w:tc>
      </w:tr>
      <w:tr w:rsidR="007B6188" w:rsidRPr="007B6188" w14:paraId="3B67FE62" w14:textId="77777777" w:rsidTr="00115CAB">
        <w:trPr>
          <w:trHeight w:val="1212"/>
        </w:trPr>
        <w:tc>
          <w:tcPr>
            <w:tcW w:w="1097" w:type="dxa"/>
            <w:shd w:val="clear" w:color="auto" w:fill="auto"/>
            <w:tcMar>
              <w:top w:w="80" w:type="dxa"/>
              <w:left w:w="80" w:type="dxa"/>
              <w:bottom w:w="80" w:type="dxa"/>
              <w:right w:w="80" w:type="dxa"/>
            </w:tcMar>
          </w:tcPr>
          <w:p w14:paraId="6D3AD29C" w14:textId="023A44DE" w:rsidR="00BC76DB" w:rsidRPr="00115CAB" w:rsidRDefault="00BC76DB" w:rsidP="007B6188">
            <w:pPr>
              <w:pStyle w:val="BodyA"/>
              <w:spacing w:line="360" w:lineRule="auto"/>
              <w:jc w:val="both"/>
              <w:rPr>
                <w:rFonts w:ascii="Book Antiqua" w:eastAsiaTheme="minorEastAsia" w:hAnsi="Book Antiqua" w:cs="Times New Roman"/>
                <w:color w:val="auto"/>
                <w:lang w:eastAsia="zh-CN"/>
              </w:rPr>
            </w:pPr>
            <w:proofErr w:type="spellStart"/>
            <w:r w:rsidRPr="007B6188">
              <w:rPr>
                <w:rFonts w:ascii="Book Antiqua" w:hAnsi="Book Antiqua"/>
                <w:color w:val="auto"/>
              </w:rPr>
              <w:lastRenderedPageBreak/>
              <w:t>Lebra</w:t>
            </w:r>
            <w:r w:rsidRPr="007B6188">
              <w:rPr>
                <w:rFonts w:ascii="Book Antiqua" w:hAnsi="Book Antiqua"/>
                <w:color w:val="auto"/>
              </w:rPr>
              <w:t>n</w:t>
            </w:r>
            <w:r w:rsidRPr="007B6188">
              <w:rPr>
                <w:rFonts w:ascii="Book Antiqua" w:hAnsi="Book Antiqua"/>
                <w:color w:val="auto"/>
              </w:rPr>
              <w:t>chu</w:t>
            </w:r>
            <w:proofErr w:type="spellEnd"/>
            <w:r w:rsidRPr="007B6188">
              <w:rPr>
                <w:rFonts w:ascii="Book Antiqua" w:hAnsi="Book Antiqua"/>
                <w:color w:val="auto"/>
              </w:rPr>
              <w:t xml:space="preserve"> </w:t>
            </w:r>
            <w:r w:rsidR="00115CAB" w:rsidRPr="00115CAB">
              <w:rPr>
                <w:rFonts w:ascii="Book Antiqua" w:hAnsi="Book Antiqua"/>
                <w:i/>
                <w:color w:val="auto"/>
              </w:rPr>
              <w:t>et al</w:t>
            </w:r>
            <w:r w:rsidR="00115CAB">
              <w:rPr>
                <w:rFonts w:ascii="Book Antiqua" w:eastAsiaTheme="minorEastAsia" w:hAnsi="Book Antiqua" w:hint="eastAsia"/>
                <w:color w:val="auto"/>
                <w:vertAlign w:val="superscript"/>
                <w:lang w:eastAsia="zh-CN"/>
              </w:rPr>
              <w:t>[25]</w:t>
            </w:r>
            <w:r w:rsidR="00115CAB">
              <w:rPr>
                <w:rFonts w:ascii="Book Antiqua" w:hAnsi="Book Antiqua"/>
                <w:color w:val="auto"/>
              </w:rPr>
              <w:t>, 2009</w:t>
            </w:r>
          </w:p>
          <w:p w14:paraId="04AEAF39" w14:textId="1070B5DE" w:rsidR="00BC76DB" w:rsidRPr="007B6188" w:rsidRDefault="00BC76DB" w:rsidP="00115CAB">
            <w:pPr>
              <w:pStyle w:val="BodyA"/>
              <w:spacing w:line="360" w:lineRule="auto"/>
              <w:jc w:val="both"/>
              <w:rPr>
                <w:rFonts w:ascii="Book Antiqua" w:hAnsi="Book Antiqua"/>
                <w:color w:val="auto"/>
              </w:rPr>
            </w:pPr>
            <w:r w:rsidRPr="007B6188">
              <w:rPr>
                <w:rFonts w:ascii="Book Antiqua" w:hAnsi="Book Antiqua"/>
                <w:color w:val="auto"/>
              </w:rPr>
              <w:t>(CO</w:t>
            </w:r>
            <w:r w:rsidRPr="007B6188">
              <w:rPr>
                <w:rFonts w:ascii="Book Antiqua" w:hAnsi="Book Antiqua"/>
                <w:color w:val="auto"/>
              </w:rPr>
              <w:t>N</w:t>
            </w:r>
            <w:r w:rsidRPr="007B6188">
              <w:rPr>
                <w:rFonts w:ascii="Book Antiqua" w:hAnsi="Book Antiqua"/>
                <w:color w:val="auto"/>
              </w:rPr>
              <w:t xml:space="preserve">CEPT Study) </w:t>
            </w:r>
          </w:p>
        </w:tc>
        <w:tc>
          <w:tcPr>
            <w:tcW w:w="1238" w:type="dxa"/>
            <w:shd w:val="clear" w:color="auto" w:fill="auto"/>
            <w:tcMar>
              <w:top w:w="80" w:type="dxa"/>
              <w:left w:w="80" w:type="dxa"/>
              <w:bottom w:w="80" w:type="dxa"/>
              <w:right w:w="80" w:type="dxa"/>
            </w:tcMar>
          </w:tcPr>
          <w:p w14:paraId="3C84DD9F" w14:textId="03739524" w:rsidR="00BC76DB" w:rsidRPr="007B6188" w:rsidRDefault="00BC76DB" w:rsidP="007B6188">
            <w:pPr>
              <w:pStyle w:val="BodyA"/>
              <w:spacing w:line="360" w:lineRule="auto"/>
              <w:jc w:val="both"/>
              <w:rPr>
                <w:rFonts w:ascii="Book Antiqua" w:hAnsi="Book Antiqua"/>
                <w:color w:val="auto"/>
              </w:rPr>
            </w:pPr>
            <w:proofErr w:type="spellStart"/>
            <w:r w:rsidRPr="007B6188">
              <w:rPr>
                <w:rFonts w:ascii="Book Antiqua" w:hAnsi="Book Antiqua"/>
                <w:color w:val="auto"/>
              </w:rPr>
              <w:t>Multice</w:t>
            </w:r>
            <w:r w:rsidRPr="007B6188">
              <w:rPr>
                <w:rFonts w:ascii="Book Antiqua" w:hAnsi="Book Antiqua"/>
                <w:color w:val="auto"/>
              </w:rPr>
              <w:t>n</w:t>
            </w:r>
            <w:r w:rsidRPr="007B6188">
              <w:rPr>
                <w:rFonts w:ascii="Book Antiqua" w:hAnsi="Book Antiqua"/>
                <w:color w:val="auto"/>
              </w:rPr>
              <w:t>tre</w:t>
            </w:r>
            <w:proofErr w:type="spellEnd"/>
            <w:r w:rsidRPr="007B6188">
              <w:rPr>
                <w:rFonts w:ascii="Book Antiqua" w:hAnsi="Book Antiqua"/>
                <w:color w:val="auto"/>
              </w:rPr>
              <w:t xml:space="preserve"> Pr</w:t>
            </w:r>
            <w:r w:rsidRPr="007B6188">
              <w:rPr>
                <w:rFonts w:ascii="Book Antiqua" w:hAnsi="Book Antiqua"/>
                <w:color w:val="auto"/>
              </w:rPr>
              <w:t>o</w:t>
            </w:r>
            <w:r w:rsidRPr="007B6188">
              <w:rPr>
                <w:rFonts w:ascii="Book Antiqua" w:hAnsi="Book Antiqua"/>
                <w:color w:val="auto"/>
              </w:rPr>
              <w:t>spective, Rando</w:t>
            </w:r>
            <w:r w:rsidRPr="007B6188">
              <w:rPr>
                <w:rFonts w:ascii="Book Antiqua" w:hAnsi="Book Antiqua"/>
                <w:color w:val="auto"/>
              </w:rPr>
              <w:t>m</w:t>
            </w:r>
            <w:r w:rsidRPr="007B6188">
              <w:rPr>
                <w:rFonts w:ascii="Book Antiqua" w:hAnsi="Book Antiqua"/>
                <w:color w:val="auto"/>
              </w:rPr>
              <w:t>ized Study, (</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 xml:space="preserve">193), 12 </w:t>
            </w:r>
            <w:proofErr w:type="spellStart"/>
            <w:r w:rsidR="00115CAB" w:rsidRPr="007B6188">
              <w:rPr>
                <w:rFonts w:ascii="Book Antiqua" w:hAnsi="Book Antiqua"/>
                <w:color w:val="auto"/>
              </w:rPr>
              <w:t>mo</w:t>
            </w:r>
            <w:proofErr w:type="spellEnd"/>
            <w:r w:rsidRPr="007B6188">
              <w:rPr>
                <w:rFonts w:ascii="Book Antiqua" w:hAnsi="Book Antiqua"/>
                <w:color w:val="auto"/>
              </w:rPr>
              <w:t xml:space="preserve">, 48 </w:t>
            </w:r>
            <w:proofErr w:type="spellStart"/>
            <w:r w:rsidR="00115CAB" w:rsidRPr="007B6188">
              <w:rPr>
                <w:rFonts w:ascii="Book Antiqua" w:hAnsi="Book Antiqua"/>
                <w:color w:val="auto"/>
              </w:rPr>
              <w:t>mo</w:t>
            </w:r>
            <w:proofErr w:type="spellEnd"/>
          </w:p>
        </w:tc>
        <w:tc>
          <w:tcPr>
            <w:tcW w:w="1224" w:type="dxa"/>
            <w:gridSpan w:val="2"/>
            <w:shd w:val="clear" w:color="auto" w:fill="auto"/>
            <w:tcMar>
              <w:top w:w="80" w:type="dxa"/>
              <w:left w:w="80" w:type="dxa"/>
              <w:bottom w:w="80" w:type="dxa"/>
              <w:right w:w="80" w:type="dxa"/>
            </w:tcMar>
          </w:tcPr>
          <w:p w14:paraId="5036F447"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3</w:t>
            </w:r>
            <w:r w:rsidRPr="007B6188">
              <w:rPr>
                <w:rFonts w:ascii="Book Antiqua" w:hAnsi="Book Antiqua"/>
                <w:color w:val="auto"/>
                <w:vertAlign w:val="superscript"/>
              </w:rPr>
              <w:t>rd</w:t>
            </w:r>
            <w:r w:rsidRPr="007B6188">
              <w:rPr>
                <w:rFonts w:ascii="Book Antiqua" w:hAnsi="Book Antiqua"/>
                <w:color w:val="auto"/>
              </w:rPr>
              <w:t xml:space="preserve"> month</w:t>
            </w:r>
          </w:p>
        </w:tc>
        <w:tc>
          <w:tcPr>
            <w:tcW w:w="2790" w:type="dxa"/>
            <w:gridSpan w:val="2"/>
            <w:shd w:val="clear" w:color="auto" w:fill="auto"/>
            <w:tcMar>
              <w:top w:w="80" w:type="dxa"/>
              <w:left w:w="80" w:type="dxa"/>
              <w:bottom w:w="80" w:type="dxa"/>
              <w:right w:w="80" w:type="dxa"/>
            </w:tcMar>
          </w:tcPr>
          <w:p w14:paraId="674627A0" w14:textId="261B22BC"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S</w:t>
            </w:r>
            <w:r w:rsidR="00055E33">
              <w:rPr>
                <w:rFonts w:ascii="Book Antiqua" w:hAnsi="Book Antiqua"/>
                <w:color w:val="auto"/>
              </w:rPr>
              <w:t xml:space="preserve">RL (C0, 8-15 ng/mL till 39 </w:t>
            </w:r>
            <w:proofErr w:type="spellStart"/>
            <w:r w:rsidR="00055E33">
              <w:rPr>
                <w:rFonts w:ascii="Book Antiqua" w:hAnsi="Book Antiqua"/>
                <w:color w:val="auto"/>
              </w:rPr>
              <w:t>wk</w:t>
            </w:r>
            <w:proofErr w:type="spellEnd"/>
            <w:r w:rsidR="001524AA">
              <w:rPr>
                <w:rFonts w:ascii="Book Antiqua" w:hAnsi="Book Antiqua"/>
                <w:color w:val="auto"/>
              </w:rPr>
              <w:t xml:space="preserve"> then decreased to 5-10 ng/</w:t>
            </w:r>
            <w:r w:rsidRPr="007B6188">
              <w:rPr>
                <w:rFonts w:ascii="Book Antiqua" w:hAnsi="Book Antiqua"/>
                <w:color w:val="auto"/>
              </w:rPr>
              <w:t xml:space="preserve">mL) + MMF + S </w:t>
            </w:r>
          </w:p>
          <w:p w14:paraId="096B0B2E"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 xml:space="preserve"> (Induction: </w:t>
            </w:r>
            <w:proofErr w:type="spellStart"/>
            <w:r w:rsidRPr="007B6188">
              <w:rPr>
                <w:rFonts w:ascii="Book Antiqua" w:hAnsi="Book Antiqua"/>
                <w:color w:val="auto"/>
              </w:rPr>
              <w:t>Dacl</w:t>
            </w:r>
            <w:r w:rsidRPr="007B6188">
              <w:rPr>
                <w:rFonts w:ascii="Book Antiqua" w:hAnsi="Book Antiqua"/>
                <w:color w:val="auto"/>
              </w:rPr>
              <w:t>i</w:t>
            </w:r>
            <w:r w:rsidRPr="007B6188">
              <w:rPr>
                <w:rFonts w:ascii="Book Antiqua" w:hAnsi="Book Antiqua"/>
                <w:color w:val="auto"/>
              </w:rPr>
              <w:t>zumab</w:t>
            </w:r>
            <w:proofErr w:type="spellEnd"/>
            <w:r w:rsidRPr="007B6188">
              <w:rPr>
                <w:rFonts w:ascii="Book Antiqua" w:hAnsi="Book Antiqua"/>
                <w:color w:val="auto"/>
              </w:rPr>
              <w:t>)</w:t>
            </w:r>
          </w:p>
          <w:p w14:paraId="6A98A652" w14:textId="5D88F38F"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95)</w:t>
            </w:r>
          </w:p>
          <w:p w14:paraId="7D3183FB" w14:textId="77777777" w:rsidR="00BC76DB" w:rsidRPr="007B6188" w:rsidRDefault="00BC76DB" w:rsidP="007B6188">
            <w:pPr>
              <w:pStyle w:val="BodyA"/>
              <w:spacing w:line="360" w:lineRule="auto"/>
              <w:jc w:val="both"/>
              <w:rPr>
                <w:rFonts w:ascii="Book Antiqua" w:hAnsi="Book Antiqua"/>
                <w:color w:val="auto"/>
              </w:rPr>
            </w:pPr>
          </w:p>
        </w:tc>
        <w:tc>
          <w:tcPr>
            <w:tcW w:w="3001" w:type="dxa"/>
            <w:shd w:val="clear" w:color="auto" w:fill="auto"/>
            <w:tcMar>
              <w:top w:w="80" w:type="dxa"/>
              <w:left w:w="80" w:type="dxa"/>
              <w:bottom w:w="80" w:type="dxa"/>
              <w:right w:w="80" w:type="dxa"/>
            </w:tcMar>
          </w:tcPr>
          <w:p w14:paraId="6FA13F79" w14:textId="469368D2" w:rsidR="00BC76DB" w:rsidRPr="007B6188" w:rsidRDefault="00BC76DB" w:rsidP="007B6188">
            <w:pPr>
              <w:pStyle w:val="BodyA"/>
              <w:spacing w:line="360" w:lineRule="auto"/>
              <w:jc w:val="both"/>
              <w:rPr>
                <w:rFonts w:ascii="Book Antiqua" w:eastAsia="Times New Roman" w:hAnsi="Book Antiqua" w:cs="Times New Roman"/>
                <w:color w:val="auto"/>
              </w:rPr>
            </w:pPr>
            <w:proofErr w:type="spellStart"/>
            <w:r w:rsidRPr="007B6188">
              <w:rPr>
                <w:rFonts w:ascii="Book Antiqua" w:hAnsi="Book Antiqua"/>
                <w:color w:val="auto"/>
              </w:rPr>
              <w:t>CsA</w:t>
            </w:r>
            <w:proofErr w:type="spellEnd"/>
            <w:r w:rsidRPr="007B6188">
              <w:rPr>
                <w:rFonts w:ascii="Book Antiqua" w:hAnsi="Book Antiqua"/>
                <w:color w:val="auto"/>
              </w:rPr>
              <w:t xml:space="preserve"> (C0, 500</w:t>
            </w:r>
            <w:r w:rsidR="00055E33">
              <w:rPr>
                <w:rFonts w:ascii="Book Antiqua" w:eastAsiaTheme="minorEastAsia" w:hAnsi="Book Antiqua" w:hint="eastAsia"/>
                <w:color w:val="auto"/>
                <w:lang w:eastAsia="zh-CN"/>
              </w:rPr>
              <w:t>-</w:t>
            </w:r>
            <w:r w:rsidRPr="007B6188">
              <w:rPr>
                <w:rFonts w:ascii="Book Antiqua" w:hAnsi="Book Antiqua"/>
                <w:color w:val="auto"/>
              </w:rPr>
              <w:t>800 ng/mL) + MMF + S</w:t>
            </w:r>
          </w:p>
          <w:p w14:paraId="180CF893" w14:textId="77777777" w:rsidR="00BC76DB" w:rsidRPr="007B6188" w:rsidRDefault="00BC76DB" w:rsidP="007B6188">
            <w:pPr>
              <w:pStyle w:val="BodyA"/>
              <w:spacing w:line="360" w:lineRule="auto"/>
              <w:jc w:val="both"/>
              <w:rPr>
                <w:rFonts w:ascii="Book Antiqua" w:eastAsia="Times New Roman" w:hAnsi="Book Antiqua" w:cs="Times New Roman"/>
                <w:color w:val="auto"/>
              </w:rPr>
            </w:pPr>
          </w:p>
          <w:p w14:paraId="44A8DD5E"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 xml:space="preserve">(Induction: </w:t>
            </w:r>
            <w:proofErr w:type="spellStart"/>
            <w:r w:rsidRPr="007B6188">
              <w:rPr>
                <w:rFonts w:ascii="Book Antiqua" w:hAnsi="Book Antiqua"/>
                <w:color w:val="auto"/>
              </w:rPr>
              <w:t>Daclizumab</w:t>
            </w:r>
            <w:proofErr w:type="spellEnd"/>
            <w:r w:rsidRPr="007B6188">
              <w:rPr>
                <w:rFonts w:ascii="Book Antiqua" w:hAnsi="Book Antiqua"/>
                <w:color w:val="auto"/>
              </w:rPr>
              <w:t>)</w:t>
            </w:r>
          </w:p>
          <w:p w14:paraId="1D41414F" w14:textId="680AD68D"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97)</w:t>
            </w:r>
          </w:p>
          <w:p w14:paraId="6B732539" w14:textId="77777777" w:rsidR="00BC76DB" w:rsidRPr="007B6188" w:rsidRDefault="00BC76DB" w:rsidP="007B6188">
            <w:pPr>
              <w:pStyle w:val="BodyA"/>
              <w:spacing w:line="360" w:lineRule="auto"/>
              <w:jc w:val="both"/>
              <w:rPr>
                <w:rFonts w:ascii="Book Antiqua" w:hAnsi="Book Antiqua"/>
                <w:color w:val="auto"/>
              </w:rPr>
            </w:pPr>
          </w:p>
        </w:tc>
      </w:tr>
      <w:tr w:rsidR="007B6188" w:rsidRPr="007B6188" w14:paraId="2B4CE24B" w14:textId="77777777" w:rsidTr="00115CAB">
        <w:trPr>
          <w:trHeight w:val="1212"/>
        </w:trPr>
        <w:tc>
          <w:tcPr>
            <w:tcW w:w="1097" w:type="dxa"/>
            <w:shd w:val="clear" w:color="auto" w:fill="auto"/>
            <w:tcMar>
              <w:top w:w="80" w:type="dxa"/>
              <w:left w:w="80" w:type="dxa"/>
              <w:bottom w:w="80" w:type="dxa"/>
              <w:right w:w="80" w:type="dxa"/>
            </w:tcMar>
          </w:tcPr>
          <w:p w14:paraId="1F96C70D" w14:textId="21001BA0" w:rsidR="00BC76DB" w:rsidRPr="00115CAB" w:rsidRDefault="00BC76DB" w:rsidP="007B6188">
            <w:pPr>
              <w:pStyle w:val="BodyA"/>
              <w:spacing w:line="360" w:lineRule="auto"/>
              <w:jc w:val="both"/>
              <w:rPr>
                <w:rFonts w:ascii="Book Antiqua" w:eastAsiaTheme="minorEastAsia" w:hAnsi="Book Antiqua" w:cs="Times New Roman"/>
                <w:color w:val="auto"/>
                <w:lang w:eastAsia="zh-CN"/>
              </w:rPr>
            </w:pPr>
            <w:r w:rsidRPr="007B6188">
              <w:rPr>
                <w:rFonts w:ascii="Book Antiqua" w:hAnsi="Book Antiqua"/>
                <w:color w:val="auto"/>
              </w:rPr>
              <w:t xml:space="preserve">Guba </w:t>
            </w:r>
            <w:r w:rsidR="00115CAB" w:rsidRPr="00115CAB">
              <w:rPr>
                <w:rFonts w:ascii="Book Antiqua" w:hAnsi="Book Antiqua"/>
                <w:i/>
                <w:color w:val="auto"/>
              </w:rPr>
              <w:t>et al</w:t>
            </w:r>
            <w:r w:rsidR="00115CAB">
              <w:rPr>
                <w:rFonts w:ascii="Book Antiqua" w:eastAsiaTheme="minorEastAsia" w:hAnsi="Book Antiqua" w:hint="eastAsia"/>
                <w:color w:val="auto"/>
                <w:vertAlign w:val="superscript"/>
                <w:lang w:eastAsia="zh-CN"/>
              </w:rPr>
              <w:t>[26]</w:t>
            </w:r>
            <w:r w:rsidR="00115CAB">
              <w:rPr>
                <w:rFonts w:ascii="Book Antiqua" w:hAnsi="Book Antiqua"/>
                <w:color w:val="auto"/>
              </w:rPr>
              <w:t>, 2010</w:t>
            </w:r>
          </w:p>
          <w:p w14:paraId="765F0234" w14:textId="1C308884" w:rsidR="00BC76DB" w:rsidRPr="007B6188" w:rsidRDefault="00BC76DB" w:rsidP="00115CAB">
            <w:pPr>
              <w:pStyle w:val="BodyA"/>
              <w:spacing w:line="360" w:lineRule="auto"/>
              <w:jc w:val="both"/>
              <w:rPr>
                <w:rFonts w:ascii="Book Antiqua" w:hAnsi="Book Antiqua"/>
                <w:color w:val="auto"/>
              </w:rPr>
            </w:pPr>
            <w:r w:rsidRPr="007B6188">
              <w:rPr>
                <w:rFonts w:ascii="Book Antiqua" w:hAnsi="Book Antiqua"/>
                <w:color w:val="auto"/>
              </w:rPr>
              <w:t xml:space="preserve">(SMART Trial) </w:t>
            </w:r>
          </w:p>
        </w:tc>
        <w:tc>
          <w:tcPr>
            <w:tcW w:w="1238" w:type="dxa"/>
            <w:shd w:val="clear" w:color="auto" w:fill="auto"/>
            <w:tcMar>
              <w:top w:w="80" w:type="dxa"/>
              <w:left w:w="80" w:type="dxa"/>
              <w:bottom w:w="80" w:type="dxa"/>
              <w:right w:w="80" w:type="dxa"/>
            </w:tcMar>
          </w:tcPr>
          <w:p w14:paraId="35E485D8" w14:textId="631E7E32" w:rsidR="00BC76DB" w:rsidRPr="007B6188" w:rsidRDefault="00BC76DB" w:rsidP="00055E33">
            <w:pPr>
              <w:pStyle w:val="BodyA"/>
              <w:spacing w:line="360" w:lineRule="auto"/>
              <w:jc w:val="both"/>
              <w:rPr>
                <w:rFonts w:ascii="Book Antiqua" w:hAnsi="Book Antiqua"/>
                <w:color w:val="auto"/>
              </w:rPr>
            </w:pPr>
            <w:proofErr w:type="spellStart"/>
            <w:r w:rsidRPr="007B6188">
              <w:rPr>
                <w:rFonts w:ascii="Book Antiqua" w:hAnsi="Book Antiqua"/>
                <w:color w:val="auto"/>
              </w:rPr>
              <w:t>Multice</w:t>
            </w:r>
            <w:r w:rsidRPr="007B6188">
              <w:rPr>
                <w:rFonts w:ascii="Book Antiqua" w:hAnsi="Book Antiqua"/>
                <w:color w:val="auto"/>
              </w:rPr>
              <w:t>n</w:t>
            </w:r>
            <w:r w:rsidRPr="007B6188">
              <w:rPr>
                <w:rFonts w:ascii="Book Antiqua" w:hAnsi="Book Antiqua"/>
                <w:color w:val="auto"/>
              </w:rPr>
              <w:t>tre</w:t>
            </w:r>
            <w:proofErr w:type="spellEnd"/>
            <w:r w:rsidRPr="007B6188">
              <w:rPr>
                <w:rFonts w:ascii="Book Antiqua" w:hAnsi="Book Antiqua"/>
                <w:color w:val="auto"/>
              </w:rPr>
              <w:t xml:space="preserve"> Pr</w:t>
            </w:r>
            <w:r w:rsidRPr="007B6188">
              <w:rPr>
                <w:rFonts w:ascii="Book Antiqua" w:hAnsi="Book Antiqua"/>
                <w:color w:val="auto"/>
              </w:rPr>
              <w:t>o</w:t>
            </w:r>
            <w:r w:rsidRPr="007B6188">
              <w:rPr>
                <w:rFonts w:ascii="Book Antiqua" w:hAnsi="Book Antiqua"/>
                <w:color w:val="auto"/>
              </w:rPr>
              <w:t>spective, Rando</w:t>
            </w:r>
            <w:r w:rsidRPr="007B6188">
              <w:rPr>
                <w:rFonts w:ascii="Book Antiqua" w:hAnsi="Book Antiqua"/>
                <w:color w:val="auto"/>
              </w:rPr>
              <w:t>m</w:t>
            </w:r>
            <w:r w:rsidRPr="007B6188">
              <w:rPr>
                <w:rFonts w:ascii="Book Antiqua" w:hAnsi="Book Antiqua"/>
                <w:color w:val="auto"/>
              </w:rPr>
              <w:t>ized Study, (</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 xml:space="preserve">140), 12 </w:t>
            </w:r>
            <w:r w:rsidR="00055E33">
              <w:rPr>
                <w:rFonts w:ascii="Book Antiqua" w:eastAsiaTheme="minorEastAsia" w:hAnsi="Book Antiqua" w:hint="eastAsia"/>
                <w:color w:val="auto"/>
                <w:lang w:eastAsia="zh-CN"/>
              </w:rPr>
              <w:t>and</w:t>
            </w:r>
            <w:r w:rsidRPr="007B6188">
              <w:rPr>
                <w:rFonts w:ascii="Book Antiqua" w:hAnsi="Book Antiqua"/>
                <w:color w:val="auto"/>
              </w:rPr>
              <w:t xml:space="preserve"> 36 </w:t>
            </w:r>
            <w:proofErr w:type="spellStart"/>
            <w:r w:rsidR="00115CAB" w:rsidRPr="007B6188">
              <w:rPr>
                <w:rFonts w:ascii="Book Antiqua" w:hAnsi="Book Antiqua"/>
                <w:color w:val="auto"/>
              </w:rPr>
              <w:t>mo</w:t>
            </w:r>
            <w:proofErr w:type="spellEnd"/>
          </w:p>
        </w:tc>
        <w:tc>
          <w:tcPr>
            <w:tcW w:w="1224" w:type="dxa"/>
            <w:gridSpan w:val="2"/>
            <w:shd w:val="clear" w:color="auto" w:fill="auto"/>
            <w:tcMar>
              <w:top w:w="80" w:type="dxa"/>
              <w:left w:w="80" w:type="dxa"/>
              <w:bottom w:w="80" w:type="dxa"/>
              <w:right w:w="80" w:type="dxa"/>
            </w:tcMar>
          </w:tcPr>
          <w:p w14:paraId="1AEF7A2D"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10-24</w:t>
            </w:r>
            <w:r w:rsidRPr="007B6188">
              <w:rPr>
                <w:rFonts w:ascii="Book Antiqua" w:hAnsi="Book Antiqua"/>
                <w:color w:val="auto"/>
                <w:vertAlign w:val="superscript"/>
              </w:rPr>
              <w:t>th</w:t>
            </w:r>
            <w:r w:rsidRPr="007B6188">
              <w:rPr>
                <w:rFonts w:ascii="Book Antiqua" w:hAnsi="Book Antiqua"/>
                <w:color w:val="auto"/>
              </w:rPr>
              <w:t xml:space="preserve"> day</w:t>
            </w:r>
          </w:p>
        </w:tc>
        <w:tc>
          <w:tcPr>
            <w:tcW w:w="2790" w:type="dxa"/>
            <w:gridSpan w:val="2"/>
            <w:shd w:val="clear" w:color="auto" w:fill="auto"/>
            <w:tcMar>
              <w:top w:w="80" w:type="dxa"/>
              <w:left w:w="80" w:type="dxa"/>
              <w:bottom w:w="80" w:type="dxa"/>
              <w:right w:w="80" w:type="dxa"/>
            </w:tcMar>
          </w:tcPr>
          <w:p w14:paraId="702EC77E" w14:textId="5BAD70CA"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SRL (C0, 8</w:t>
            </w:r>
            <w:r w:rsidR="001524AA">
              <w:rPr>
                <w:rFonts w:ascii="Book Antiqua" w:eastAsiaTheme="minorEastAsia" w:hAnsi="Book Antiqua" w:hint="eastAsia"/>
                <w:color w:val="auto"/>
                <w:lang w:eastAsia="zh-CN"/>
              </w:rPr>
              <w:t>-</w:t>
            </w:r>
            <w:r w:rsidRPr="007B6188">
              <w:rPr>
                <w:rFonts w:ascii="Book Antiqua" w:hAnsi="Book Antiqua"/>
                <w:color w:val="auto"/>
              </w:rPr>
              <w:t>12 n</w:t>
            </w:r>
            <w:r w:rsidR="00055E33">
              <w:rPr>
                <w:rFonts w:ascii="Book Antiqua" w:hAnsi="Book Antiqua"/>
                <w:color w:val="auto"/>
              </w:rPr>
              <w:t>g/mL then decreased to 5-10 ng/</w:t>
            </w:r>
            <w:r w:rsidRPr="007B6188">
              <w:rPr>
                <w:rFonts w:ascii="Book Antiqua" w:hAnsi="Book Antiqua"/>
                <w:color w:val="auto"/>
              </w:rPr>
              <w:t>mL) + MMF (1.5</w:t>
            </w:r>
            <w:r w:rsidR="00055E33">
              <w:rPr>
                <w:rFonts w:ascii="Book Antiqua" w:eastAsiaTheme="minorEastAsia" w:hAnsi="Book Antiqua" w:hint="eastAsia"/>
                <w:color w:val="auto"/>
                <w:lang w:eastAsia="zh-CN"/>
              </w:rPr>
              <w:t xml:space="preserve"> </w:t>
            </w:r>
            <w:r w:rsidRPr="007B6188">
              <w:rPr>
                <w:rFonts w:ascii="Book Antiqua" w:hAnsi="Book Antiqua"/>
                <w:color w:val="auto"/>
              </w:rPr>
              <w:t xml:space="preserve">g/d) + S </w:t>
            </w:r>
          </w:p>
          <w:p w14:paraId="4DA820FD"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(Induction: ATG)</w:t>
            </w:r>
          </w:p>
          <w:p w14:paraId="46065942" w14:textId="1A6E0EBD"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69)</w:t>
            </w:r>
          </w:p>
          <w:p w14:paraId="7C9B2086" w14:textId="77777777" w:rsidR="00BC76DB" w:rsidRPr="007B6188" w:rsidRDefault="00BC76DB" w:rsidP="007B6188">
            <w:pPr>
              <w:pStyle w:val="BodyA"/>
              <w:spacing w:line="360" w:lineRule="auto"/>
              <w:jc w:val="both"/>
              <w:rPr>
                <w:rFonts w:ascii="Book Antiqua" w:hAnsi="Book Antiqua"/>
                <w:color w:val="auto"/>
              </w:rPr>
            </w:pPr>
          </w:p>
        </w:tc>
        <w:tc>
          <w:tcPr>
            <w:tcW w:w="3001" w:type="dxa"/>
            <w:shd w:val="clear" w:color="auto" w:fill="auto"/>
            <w:tcMar>
              <w:top w:w="80" w:type="dxa"/>
              <w:left w:w="80" w:type="dxa"/>
              <w:bottom w:w="80" w:type="dxa"/>
              <w:right w:w="80" w:type="dxa"/>
            </w:tcMar>
          </w:tcPr>
          <w:p w14:paraId="663BB5EE" w14:textId="58DCDB46" w:rsidR="00BC76DB" w:rsidRPr="007B6188" w:rsidRDefault="00BC76DB" w:rsidP="007B6188">
            <w:pPr>
              <w:pStyle w:val="BodyA"/>
              <w:spacing w:line="360" w:lineRule="auto"/>
              <w:jc w:val="both"/>
              <w:rPr>
                <w:rFonts w:ascii="Book Antiqua" w:eastAsia="Times New Roman" w:hAnsi="Book Antiqua" w:cs="Times New Roman"/>
                <w:color w:val="auto"/>
              </w:rPr>
            </w:pPr>
            <w:proofErr w:type="spellStart"/>
            <w:r w:rsidRPr="007B6188">
              <w:rPr>
                <w:rFonts w:ascii="Book Antiqua" w:hAnsi="Book Antiqua"/>
                <w:color w:val="auto"/>
              </w:rPr>
              <w:t>CsA</w:t>
            </w:r>
            <w:proofErr w:type="spellEnd"/>
            <w:r w:rsidRPr="007B6188">
              <w:rPr>
                <w:rFonts w:ascii="Book Antiqua" w:hAnsi="Book Antiqua"/>
                <w:color w:val="auto"/>
              </w:rPr>
              <w:t xml:space="preserve"> (C0, 150–200 ng/mL</w:t>
            </w:r>
            <w:r w:rsidR="00055E33">
              <w:rPr>
                <w:rFonts w:ascii="Book Antiqua" w:hAnsi="Book Antiqua"/>
                <w:color w:val="auto"/>
              </w:rPr>
              <w:t xml:space="preserve">  then decreased to 100-150 ng/</w:t>
            </w:r>
            <w:r w:rsidRPr="007B6188">
              <w:rPr>
                <w:rFonts w:ascii="Book Antiqua" w:hAnsi="Book Antiqua"/>
                <w:color w:val="auto"/>
              </w:rPr>
              <w:t>mL) +  MMF (2 g/d) + S</w:t>
            </w:r>
          </w:p>
          <w:p w14:paraId="1BBF520A"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(Induction: ATG)</w:t>
            </w:r>
          </w:p>
          <w:p w14:paraId="15BB16A9" w14:textId="77777777" w:rsidR="00BC76DB" w:rsidRPr="007B6188" w:rsidRDefault="00BC76DB" w:rsidP="007B6188">
            <w:pPr>
              <w:pStyle w:val="BodyA"/>
              <w:spacing w:line="360" w:lineRule="auto"/>
              <w:jc w:val="both"/>
              <w:rPr>
                <w:rFonts w:ascii="Book Antiqua" w:hAnsi="Book Antiqua"/>
                <w:color w:val="auto"/>
              </w:rPr>
            </w:pPr>
          </w:p>
          <w:p w14:paraId="456120BE" w14:textId="0528BF09"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71)</w:t>
            </w:r>
          </w:p>
          <w:p w14:paraId="3A320093" w14:textId="77777777" w:rsidR="00BC76DB" w:rsidRPr="007B6188" w:rsidRDefault="00BC76DB" w:rsidP="007B6188">
            <w:pPr>
              <w:pStyle w:val="BodyA"/>
              <w:spacing w:line="360" w:lineRule="auto"/>
              <w:jc w:val="both"/>
              <w:rPr>
                <w:rFonts w:ascii="Book Antiqua" w:hAnsi="Book Antiqua"/>
                <w:color w:val="auto"/>
              </w:rPr>
            </w:pPr>
          </w:p>
        </w:tc>
      </w:tr>
      <w:tr w:rsidR="007B6188" w:rsidRPr="007B6188" w14:paraId="5F3525F9" w14:textId="77777777" w:rsidTr="00115CAB">
        <w:trPr>
          <w:trHeight w:val="1212"/>
        </w:trPr>
        <w:tc>
          <w:tcPr>
            <w:tcW w:w="1097" w:type="dxa"/>
            <w:shd w:val="clear" w:color="auto" w:fill="auto"/>
            <w:tcMar>
              <w:top w:w="80" w:type="dxa"/>
              <w:left w:w="80" w:type="dxa"/>
              <w:bottom w:w="80" w:type="dxa"/>
              <w:right w:w="80" w:type="dxa"/>
            </w:tcMar>
          </w:tcPr>
          <w:p w14:paraId="3F921763" w14:textId="361A52D0" w:rsidR="00BC76DB" w:rsidRPr="00115CAB" w:rsidRDefault="00BC76DB" w:rsidP="007B6188">
            <w:pPr>
              <w:pStyle w:val="BodyA"/>
              <w:spacing w:line="360" w:lineRule="auto"/>
              <w:jc w:val="both"/>
              <w:rPr>
                <w:rFonts w:ascii="Book Antiqua" w:eastAsiaTheme="minorEastAsia" w:hAnsi="Book Antiqua" w:cs="Times New Roman"/>
                <w:color w:val="auto"/>
                <w:lang w:eastAsia="zh-CN"/>
              </w:rPr>
            </w:pPr>
            <w:r w:rsidRPr="007B6188">
              <w:rPr>
                <w:rFonts w:ascii="Book Antiqua" w:hAnsi="Book Antiqua"/>
                <w:color w:val="auto"/>
              </w:rPr>
              <w:t xml:space="preserve">Weir </w:t>
            </w:r>
            <w:r w:rsidR="00115CAB" w:rsidRPr="00115CAB">
              <w:rPr>
                <w:rFonts w:ascii="Book Antiqua" w:hAnsi="Book Antiqua"/>
                <w:i/>
                <w:color w:val="auto"/>
              </w:rPr>
              <w:t>et al</w:t>
            </w:r>
            <w:r w:rsidR="00115CAB">
              <w:rPr>
                <w:rFonts w:ascii="Book Antiqua" w:eastAsiaTheme="minorEastAsia" w:hAnsi="Book Antiqua" w:hint="eastAsia"/>
                <w:color w:val="auto"/>
                <w:vertAlign w:val="superscript"/>
                <w:lang w:eastAsia="zh-CN"/>
              </w:rPr>
              <w:t>[27]</w:t>
            </w:r>
            <w:r w:rsidR="00115CAB">
              <w:rPr>
                <w:rFonts w:ascii="Book Antiqua" w:hAnsi="Book Antiqua"/>
                <w:color w:val="auto"/>
              </w:rPr>
              <w:t>, 2010</w:t>
            </w:r>
          </w:p>
          <w:p w14:paraId="6297F705" w14:textId="53EFF5B3" w:rsidR="00BC76DB" w:rsidRPr="007B6188" w:rsidRDefault="00BC76DB" w:rsidP="00115CAB">
            <w:pPr>
              <w:pStyle w:val="BodyA"/>
              <w:spacing w:line="360" w:lineRule="auto"/>
              <w:jc w:val="both"/>
              <w:rPr>
                <w:rFonts w:ascii="Book Antiqua" w:hAnsi="Book Antiqua"/>
                <w:color w:val="auto"/>
              </w:rPr>
            </w:pPr>
            <w:r w:rsidRPr="007B6188">
              <w:rPr>
                <w:rFonts w:ascii="Book Antiqua" w:hAnsi="Book Antiqua"/>
                <w:color w:val="auto"/>
              </w:rPr>
              <w:t>(Spare the Nep</w:t>
            </w:r>
            <w:r w:rsidRPr="007B6188">
              <w:rPr>
                <w:rFonts w:ascii="Book Antiqua" w:hAnsi="Book Antiqua"/>
                <w:color w:val="auto"/>
              </w:rPr>
              <w:t>h</w:t>
            </w:r>
            <w:r w:rsidRPr="007B6188">
              <w:rPr>
                <w:rFonts w:ascii="Book Antiqua" w:hAnsi="Book Antiqua"/>
                <w:color w:val="auto"/>
              </w:rPr>
              <w:t>ron Tr</w:t>
            </w:r>
            <w:r w:rsidRPr="007B6188">
              <w:rPr>
                <w:rFonts w:ascii="Book Antiqua" w:hAnsi="Book Antiqua"/>
                <w:color w:val="auto"/>
              </w:rPr>
              <w:t>i</w:t>
            </w:r>
            <w:r w:rsidRPr="007B6188">
              <w:rPr>
                <w:rFonts w:ascii="Book Antiqua" w:hAnsi="Book Antiqua"/>
                <w:color w:val="auto"/>
              </w:rPr>
              <w:t xml:space="preserve">al) </w:t>
            </w:r>
          </w:p>
        </w:tc>
        <w:tc>
          <w:tcPr>
            <w:tcW w:w="1238" w:type="dxa"/>
            <w:shd w:val="clear" w:color="auto" w:fill="auto"/>
            <w:tcMar>
              <w:top w:w="80" w:type="dxa"/>
              <w:left w:w="80" w:type="dxa"/>
              <w:bottom w:w="80" w:type="dxa"/>
              <w:right w:w="80" w:type="dxa"/>
            </w:tcMar>
          </w:tcPr>
          <w:p w14:paraId="7AEC74A6" w14:textId="1C33F76A" w:rsidR="00BC76DB" w:rsidRPr="007B6188" w:rsidRDefault="00BC76DB" w:rsidP="007B6188">
            <w:pPr>
              <w:pStyle w:val="BodyA"/>
              <w:spacing w:line="360" w:lineRule="auto"/>
              <w:jc w:val="both"/>
              <w:rPr>
                <w:rFonts w:ascii="Book Antiqua" w:hAnsi="Book Antiqua"/>
                <w:color w:val="auto"/>
              </w:rPr>
            </w:pPr>
            <w:proofErr w:type="spellStart"/>
            <w:r w:rsidRPr="007B6188">
              <w:rPr>
                <w:rFonts w:ascii="Book Antiqua" w:hAnsi="Book Antiqua"/>
                <w:color w:val="auto"/>
              </w:rPr>
              <w:t>Multice</w:t>
            </w:r>
            <w:r w:rsidRPr="007B6188">
              <w:rPr>
                <w:rFonts w:ascii="Book Antiqua" w:hAnsi="Book Antiqua"/>
                <w:color w:val="auto"/>
              </w:rPr>
              <w:t>n</w:t>
            </w:r>
            <w:r w:rsidRPr="007B6188">
              <w:rPr>
                <w:rFonts w:ascii="Book Antiqua" w:hAnsi="Book Antiqua"/>
                <w:color w:val="auto"/>
              </w:rPr>
              <w:t>tre</w:t>
            </w:r>
            <w:proofErr w:type="spellEnd"/>
            <w:r w:rsidRPr="007B6188">
              <w:rPr>
                <w:rFonts w:ascii="Book Antiqua" w:hAnsi="Book Antiqua"/>
                <w:color w:val="auto"/>
              </w:rPr>
              <w:t>, Pr</w:t>
            </w:r>
            <w:r w:rsidRPr="007B6188">
              <w:rPr>
                <w:rFonts w:ascii="Book Antiqua" w:hAnsi="Book Antiqua"/>
                <w:color w:val="auto"/>
              </w:rPr>
              <w:t>o</w:t>
            </w:r>
            <w:r w:rsidRPr="007B6188">
              <w:rPr>
                <w:rFonts w:ascii="Book Antiqua" w:hAnsi="Book Antiqua"/>
                <w:color w:val="auto"/>
              </w:rPr>
              <w:t>spective, Rando</w:t>
            </w:r>
            <w:r w:rsidRPr="007B6188">
              <w:rPr>
                <w:rFonts w:ascii="Book Antiqua" w:hAnsi="Book Antiqua"/>
                <w:color w:val="auto"/>
              </w:rPr>
              <w:t>m</w:t>
            </w:r>
            <w:r w:rsidRPr="007B6188">
              <w:rPr>
                <w:rFonts w:ascii="Book Antiqua" w:hAnsi="Book Antiqua"/>
                <w:color w:val="auto"/>
              </w:rPr>
              <w:t>ized Study, (</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 xml:space="preserve">299), 2 </w:t>
            </w:r>
            <w:proofErr w:type="spellStart"/>
            <w:r w:rsidR="00055E33">
              <w:rPr>
                <w:rFonts w:ascii="Book Antiqua" w:hAnsi="Book Antiqua"/>
                <w:color w:val="auto"/>
              </w:rPr>
              <w:t>yr</w:t>
            </w:r>
            <w:proofErr w:type="spellEnd"/>
          </w:p>
        </w:tc>
        <w:tc>
          <w:tcPr>
            <w:tcW w:w="1224" w:type="dxa"/>
            <w:gridSpan w:val="2"/>
            <w:shd w:val="clear" w:color="auto" w:fill="auto"/>
            <w:tcMar>
              <w:top w:w="80" w:type="dxa"/>
              <w:left w:w="80" w:type="dxa"/>
              <w:bottom w:w="80" w:type="dxa"/>
              <w:right w:w="80" w:type="dxa"/>
            </w:tcMar>
          </w:tcPr>
          <w:p w14:paraId="5C43EB7B" w14:textId="2BD4EC31" w:rsidR="00BC76DB" w:rsidRPr="007B6188" w:rsidRDefault="00BC76DB" w:rsidP="00055E33">
            <w:pPr>
              <w:pStyle w:val="BodyA"/>
              <w:spacing w:line="360" w:lineRule="auto"/>
              <w:jc w:val="both"/>
              <w:rPr>
                <w:rFonts w:ascii="Book Antiqua" w:hAnsi="Book Antiqua"/>
                <w:color w:val="auto"/>
              </w:rPr>
            </w:pPr>
            <w:r w:rsidRPr="007B6188">
              <w:rPr>
                <w:rFonts w:ascii="Book Antiqua" w:hAnsi="Book Antiqua"/>
                <w:color w:val="auto"/>
              </w:rPr>
              <w:t>Within 115 d</w:t>
            </w:r>
          </w:p>
        </w:tc>
        <w:tc>
          <w:tcPr>
            <w:tcW w:w="2790" w:type="dxa"/>
            <w:gridSpan w:val="2"/>
            <w:shd w:val="clear" w:color="auto" w:fill="auto"/>
            <w:tcMar>
              <w:top w:w="80" w:type="dxa"/>
              <w:left w:w="80" w:type="dxa"/>
              <w:bottom w:w="80" w:type="dxa"/>
              <w:right w:w="80" w:type="dxa"/>
            </w:tcMar>
          </w:tcPr>
          <w:p w14:paraId="34ADAC2B"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MMF + SRL</w:t>
            </w:r>
          </w:p>
          <w:p w14:paraId="05B2C956" w14:textId="2A6F092C"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148)</w:t>
            </w:r>
          </w:p>
        </w:tc>
        <w:tc>
          <w:tcPr>
            <w:tcW w:w="3001" w:type="dxa"/>
            <w:shd w:val="clear" w:color="auto" w:fill="auto"/>
            <w:tcMar>
              <w:top w:w="80" w:type="dxa"/>
              <w:left w:w="80" w:type="dxa"/>
              <w:bottom w:w="80" w:type="dxa"/>
              <w:right w:w="80" w:type="dxa"/>
            </w:tcMar>
          </w:tcPr>
          <w:p w14:paraId="36E2A84F"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MMF + CNI</w:t>
            </w:r>
          </w:p>
          <w:p w14:paraId="305F9DCA" w14:textId="519F9ED2"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151)</w:t>
            </w:r>
          </w:p>
        </w:tc>
      </w:tr>
      <w:tr w:rsidR="007B6188" w:rsidRPr="007B6188" w14:paraId="471D59A8" w14:textId="77777777" w:rsidTr="00115CAB">
        <w:trPr>
          <w:trHeight w:val="1212"/>
        </w:trPr>
        <w:tc>
          <w:tcPr>
            <w:tcW w:w="1097" w:type="dxa"/>
            <w:shd w:val="clear" w:color="auto" w:fill="auto"/>
            <w:tcMar>
              <w:top w:w="80" w:type="dxa"/>
              <w:left w:w="80" w:type="dxa"/>
              <w:bottom w:w="80" w:type="dxa"/>
              <w:right w:w="80" w:type="dxa"/>
            </w:tcMar>
          </w:tcPr>
          <w:p w14:paraId="14FEA843" w14:textId="3A971EC1" w:rsidR="00BC76DB" w:rsidRPr="007B6188" w:rsidRDefault="00BC76DB" w:rsidP="00115CAB">
            <w:pPr>
              <w:pStyle w:val="BodyA"/>
              <w:spacing w:line="360" w:lineRule="auto"/>
              <w:jc w:val="both"/>
              <w:rPr>
                <w:rFonts w:ascii="Book Antiqua" w:hAnsi="Book Antiqua"/>
                <w:color w:val="auto"/>
              </w:rPr>
            </w:pPr>
            <w:proofErr w:type="spellStart"/>
            <w:r w:rsidRPr="007B6188">
              <w:rPr>
                <w:rFonts w:ascii="Book Antiqua" w:hAnsi="Book Antiqua"/>
                <w:color w:val="auto"/>
              </w:rPr>
              <w:lastRenderedPageBreak/>
              <w:t>Heilman</w:t>
            </w:r>
            <w:proofErr w:type="spellEnd"/>
            <w:r w:rsidRPr="007B6188">
              <w:rPr>
                <w:rFonts w:ascii="Book Antiqua" w:hAnsi="Book Antiqua"/>
                <w:color w:val="auto"/>
              </w:rPr>
              <w:t xml:space="preserve"> </w:t>
            </w:r>
            <w:r w:rsidR="00115CAB" w:rsidRPr="00115CAB">
              <w:rPr>
                <w:rFonts w:ascii="Book Antiqua" w:hAnsi="Book Antiqua"/>
                <w:i/>
                <w:color w:val="auto"/>
              </w:rPr>
              <w:t>et al</w:t>
            </w:r>
            <w:r w:rsidR="00115CAB">
              <w:rPr>
                <w:rFonts w:ascii="Book Antiqua" w:eastAsiaTheme="minorEastAsia" w:hAnsi="Book Antiqua" w:hint="eastAsia"/>
                <w:color w:val="auto"/>
                <w:vertAlign w:val="superscript"/>
                <w:lang w:eastAsia="zh-CN"/>
              </w:rPr>
              <w:t>[28]</w:t>
            </w:r>
            <w:r w:rsidR="00115CAB">
              <w:rPr>
                <w:rFonts w:ascii="Book Antiqua" w:hAnsi="Book Antiqua"/>
                <w:color w:val="auto"/>
              </w:rPr>
              <w:t>,</w:t>
            </w:r>
            <w:r w:rsidRPr="007B6188">
              <w:rPr>
                <w:rFonts w:ascii="Book Antiqua" w:hAnsi="Book Antiqua"/>
                <w:color w:val="auto"/>
              </w:rPr>
              <w:t xml:space="preserve"> 2011 </w:t>
            </w:r>
          </w:p>
        </w:tc>
        <w:tc>
          <w:tcPr>
            <w:tcW w:w="1238" w:type="dxa"/>
            <w:shd w:val="clear" w:color="auto" w:fill="auto"/>
            <w:tcMar>
              <w:top w:w="80" w:type="dxa"/>
              <w:left w:w="80" w:type="dxa"/>
              <w:bottom w:w="80" w:type="dxa"/>
              <w:right w:w="80" w:type="dxa"/>
            </w:tcMar>
          </w:tcPr>
          <w:p w14:paraId="0889CDE9" w14:textId="10A762F8" w:rsidR="00BC76DB" w:rsidRPr="007B6188" w:rsidRDefault="00BC76DB" w:rsidP="007B6188">
            <w:pPr>
              <w:pStyle w:val="BodyA"/>
              <w:spacing w:line="360" w:lineRule="auto"/>
              <w:jc w:val="both"/>
              <w:rPr>
                <w:rFonts w:ascii="Book Antiqua" w:hAnsi="Book Antiqua"/>
                <w:color w:val="auto"/>
              </w:rPr>
            </w:pPr>
            <w:proofErr w:type="spellStart"/>
            <w:r w:rsidRPr="007B6188">
              <w:rPr>
                <w:rFonts w:ascii="Book Antiqua" w:hAnsi="Book Antiqua"/>
                <w:color w:val="auto"/>
              </w:rPr>
              <w:t>Multice</w:t>
            </w:r>
            <w:r w:rsidRPr="007B6188">
              <w:rPr>
                <w:rFonts w:ascii="Book Antiqua" w:hAnsi="Book Antiqua"/>
                <w:color w:val="auto"/>
              </w:rPr>
              <w:t>n</w:t>
            </w:r>
            <w:r w:rsidRPr="007B6188">
              <w:rPr>
                <w:rFonts w:ascii="Book Antiqua" w:hAnsi="Book Antiqua"/>
                <w:color w:val="auto"/>
              </w:rPr>
              <w:t>tre</w:t>
            </w:r>
            <w:proofErr w:type="spellEnd"/>
            <w:r w:rsidRPr="007B6188">
              <w:rPr>
                <w:rFonts w:ascii="Book Antiqua" w:hAnsi="Book Antiqua"/>
                <w:color w:val="auto"/>
              </w:rPr>
              <w:t xml:space="preserve"> Pr</w:t>
            </w:r>
            <w:r w:rsidRPr="007B6188">
              <w:rPr>
                <w:rFonts w:ascii="Book Antiqua" w:hAnsi="Book Antiqua"/>
                <w:color w:val="auto"/>
              </w:rPr>
              <w:t>o</w:t>
            </w:r>
            <w:r w:rsidRPr="007B6188">
              <w:rPr>
                <w:rFonts w:ascii="Book Antiqua" w:hAnsi="Book Antiqua"/>
                <w:color w:val="auto"/>
              </w:rPr>
              <w:t>spective, Rando</w:t>
            </w:r>
            <w:r w:rsidRPr="007B6188">
              <w:rPr>
                <w:rFonts w:ascii="Book Antiqua" w:hAnsi="Book Antiqua"/>
                <w:color w:val="auto"/>
              </w:rPr>
              <w:t>m</w:t>
            </w:r>
            <w:r w:rsidRPr="007B6188">
              <w:rPr>
                <w:rFonts w:ascii="Book Antiqua" w:hAnsi="Book Antiqua"/>
                <w:color w:val="auto"/>
              </w:rPr>
              <w:t>ized Study, (</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122), 24</w:t>
            </w:r>
            <w:r w:rsidR="00055E33">
              <w:rPr>
                <w:rFonts w:ascii="Book Antiqua" w:eastAsiaTheme="minorEastAsia" w:hAnsi="Book Antiqua" w:hint="eastAsia"/>
                <w:color w:val="auto"/>
                <w:lang w:eastAsia="zh-CN"/>
              </w:rPr>
              <w:t xml:space="preserve"> </w:t>
            </w:r>
            <w:proofErr w:type="spellStart"/>
            <w:r w:rsidR="00115CAB" w:rsidRPr="007B6188">
              <w:rPr>
                <w:rFonts w:ascii="Book Antiqua" w:hAnsi="Book Antiqua"/>
                <w:color w:val="auto"/>
              </w:rPr>
              <w:t>mo</w:t>
            </w:r>
            <w:proofErr w:type="spellEnd"/>
          </w:p>
        </w:tc>
        <w:tc>
          <w:tcPr>
            <w:tcW w:w="1224" w:type="dxa"/>
            <w:gridSpan w:val="2"/>
            <w:shd w:val="clear" w:color="auto" w:fill="auto"/>
            <w:tcMar>
              <w:top w:w="80" w:type="dxa"/>
              <w:left w:w="80" w:type="dxa"/>
              <w:bottom w:w="80" w:type="dxa"/>
              <w:right w:w="80" w:type="dxa"/>
            </w:tcMar>
          </w:tcPr>
          <w:p w14:paraId="29AD26A2"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1 Month</w:t>
            </w:r>
          </w:p>
        </w:tc>
        <w:tc>
          <w:tcPr>
            <w:tcW w:w="2790" w:type="dxa"/>
            <w:gridSpan w:val="2"/>
            <w:shd w:val="clear" w:color="auto" w:fill="auto"/>
            <w:tcMar>
              <w:top w:w="80" w:type="dxa"/>
              <w:left w:w="80" w:type="dxa"/>
              <w:bottom w:w="80" w:type="dxa"/>
              <w:right w:w="80" w:type="dxa"/>
            </w:tcMar>
          </w:tcPr>
          <w:p w14:paraId="72AFD729" w14:textId="77777777"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 xml:space="preserve">SRL (C0, 9.8 ± 3.6 ng/mL) + MMF + S </w:t>
            </w:r>
          </w:p>
          <w:p w14:paraId="5EDE3694"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 xml:space="preserve">(Induction: </w:t>
            </w:r>
            <w:proofErr w:type="spellStart"/>
            <w:r w:rsidRPr="007B6188">
              <w:rPr>
                <w:rFonts w:ascii="Book Antiqua" w:hAnsi="Book Antiqua"/>
                <w:color w:val="auto"/>
              </w:rPr>
              <w:t>Basiliximab</w:t>
            </w:r>
            <w:proofErr w:type="spellEnd"/>
            <w:r w:rsidRPr="007B6188">
              <w:rPr>
                <w:rFonts w:ascii="Book Antiqua" w:hAnsi="Book Antiqua"/>
                <w:color w:val="auto"/>
              </w:rPr>
              <w:t>)</w:t>
            </w:r>
          </w:p>
          <w:p w14:paraId="0DE0C12E" w14:textId="09CE71B4"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62)</w:t>
            </w:r>
          </w:p>
          <w:p w14:paraId="025FCD65" w14:textId="77777777" w:rsidR="00BC76DB" w:rsidRPr="007B6188" w:rsidRDefault="00BC76DB" w:rsidP="007B6188">
            <w:pPr>
              <w:pStyle w:val="BodyA"/>
              <w:spacing w:line="360" w:lineRule="auto"/>
              <w:jc w:val="both"/>
              <w:rPr>
                <w:rFonts w:ascii="Book Antiqua" w:hAnsi="Book Antiqua"/>
                <w:color w:val="auto"/>
              </w:rPr>
            </w:pPr>
          </w:p>
        </w:tc>
        <w:tc>
          <w:tcPr>
            <w:tcW w:w="3001" w:type="dxa"/>
            <w:shd w:val="clear" w:color="auto" w:fill="auto"/>
            <w:tcMar>
              <w:top w:w="80" w:type="dxa"/>
              <w:left w:w="80" w:type="dxa"/>
              <w:bottom w:w="80" w:type="dxa"/>
              <w:right w:w="80" w:type="dxa"/>
            </w:tcMar>
          </w:tcPr>
          <w:p w14:paraId="30573A57" w14:textId="77777777"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TAC (C0, 6.9 ± 4.6 ng/mL) +  MMF  + S</w:t>
            </w:r>
          </w:p>
          <w:p w14:paraId="1D65DA40"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 xml:space="preserve">(Induction: </w:t>
            </w:r>
            <w:proofErr w:type="spellStart"/>
            <w:r w:rsidRPr="007B6188">
              <w:rPr>
                <w:rFonts w:ascii="Book Antiqua" w:hAnsi="Book Antiqua"/>
                <w:color w:val="auto"/>
              </w:rPr>
              <w:t>Basiliximab</w:t>
            </w:r>
            <w:proofErr w:type="spellEnd"/>
            <w:r w:rsidRPr="007B6188">
              <w:rPr>
                <w:rFonts w:ascii="Book Antiqua" w:hAnsi="Book Antiqua"/>
                <w:color w:val="auto"/>
              </w:rPr>
              <w:t>)</w:t>
            </w:r>
          </w:p>
          <w:p w14:paraId="67728E08" w14:textId="49BFB302"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n</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60)</w:t>
            </w:r>
          </w:p>
          <w:p w14:paraId="30BFBF5E" w14:textId="77777777" w:rsidR="00BC76DB" w:rsidRPr="007B6188" w:rsidRDefault="00BC76DB" w:rsidP="007B6188">
            <w:pPr>
              <w:pStyle w:val="BodyA"/>
              <w:spacing w:line="360" w:lineRule="auto"/>
              <w:jc w:val="both"/>
              <w:rPr>
                <w:rFonts w:ascii="Book Antiqua" w:hAnsi="Book Antiqua"/>
                <w:color w:val="auto"/>
              </w:rPr>
            </w:pPr>
          </w:p>
        </w:tc>
      </w:tr>
    </w:tbl>
    <w:p w14:paraId="2218FA8A" w14:textId="77777777" w:rsidR="00112F8B" w:rsidRPr="007B6188" w:rsidRDefault="00112F8B" w:rsidP="007B6188">
      <w:pPr>
        <w:pStyle w:val="BodyA"/>
        <w:spacing w:line="360" w:lineRule="auto"/>
        <w:jc w:val="both"/>
        <w:rPr>
          <w:rFonts w:ascii="Book Antiqua" w:eastAsia="Times New Roman" w:hAnsi="Book Antiqua" w:cs="Times New Roman"/>
          <w:b/>
          <w:bCs/>
          <w:color w:val="auto"/>
        </w:rPr>
      </w:pPr>
    </w:p>
    <w:p w14:paraId="7C795394" w14:textId="77777777" w:rsidR="00112F8B" w:rsidRPr="007B6188" w:rsidRDefault="00112F8B" w:rsidP="007B6188">
      <w:pPr>
        <w:pStyle w:val="BodyA"/>
        <w:widowControl w:val="0"/>
        <w:spacing w:line="360" w:lineRule="auto"/>
        <w:jc w:val="both"/>
        <w:rPr>
          <w:rFonts w:ascii="Book Antiqua" w:eastAsia="Times New Roman" w:hAnsi="Book Antiqua" w:cs="Times New Roman"/>
          <w:b/>
          <w:bCs/>
          <w:color w:val="auto"/>
        </w:rPr>
      </w:pPr>
    </w:p>
    <w:p w14:paraId="4765D87F" w14:textId="77777777" w:rsidR="00112F8B" w:rsidRPr="007B6188" w:rsidRDefault="00112F8B" w:rsidP="007B6188">
      <w:pPr>
        <w:pStyle w:val="BodyA"/>
        <w:spacing w:line="360" w:lineRule="auto"/>
        <w:jc w:val="both"/>
        <w:rPr>
          <w:rFonts w:ascii="Book Antiqua" w:eastAsia="Times New Roman" w:hAnsi="Book Antiqua" w:cs="Times New Roman"/>
          <w:b/>
          <w:bCs/>
          <w:color w:val="auto"/>
        </w:rPr>
      </w:pPr>
    </w:p>
    <w:p w14:paraId="0C98B0B3" w14:textId="008C862F" w:rsidR="00055E33" w:rsidRDefault="00055E33">
      <w:pPr>
        <w:rPr>
          <w:rFonts w:ascii="Book Antiqua" w:eastAsia="Times New Roman" w:hAnsi="Book Antiqua"/>
          <w:b/>
          <w:bCs/>
        </w:rPr>
      </w:pPr>
      <w:r>
        <w:rPr>
          <w:rFonts w:ascii="Book Antiqua" w:eastAsia="Times New Roman" w:hAnsi="Book Antiqua"/>
          <w:b/>
          <w:bCs/>
        </w:rPr>
        <w:br w:type="page"/>
      </w:r>
    </w:p>
    <w:p w14:paraId="17E6541B" w14:textId="77777777" w:rsidR="00115CAB" w:rsidRPr="00115CAB" w:rsidRDefault="00115CAB" w:rsidP="00115CAB">
      <w:pPr>
        <w:pStyle w:val="BodyA"/>
        <w:widowControl w:val="0"/>
        <w:spacing w:line="360" w:lineRule="auto"/>
        <w:jc w:val="both"/>
        <w:rPr>
          <w:rFonts w:ascii="Book Antiqua" w:eastAsiaTheme="minorEastAsia" w:hAnsi="Book Antiqua" w:cs="Times New Roman"/>
          <w:b/>
          <w:color w:val="auto"/>
          <w:lang w:eastAsia="zh-CN"/>
        </w:rPr>
      </w:pPr>
      <w:r w:rsidRPr="00115CAB">
        <w:rPr>
          <w:rFonts w:ascii="Book Antiqua" w:hAnsi="Book Antiqua"/>
          <w:b/>
          <w:color w:val="auto"/>
        </w:rPr>
        <w:lastRenderedPageBreak/>
        <w:t>Table 3 Summary of outcomes in Different Early Conversion Clinical Trials</w:t>
      </w:r>
    </w:p>
    <w:p w14:paraId="04AFEE92" w14:textId="77777777" w:rsidR="00112F8B" w:rsidRPr="007B6188" w:rsidRDefault="00112F8B" w:rsidP="007B6188">
      <w:pPr>
        <w:pStyle w:val="BodyA"/>
        <w:spacing w:line="360" w:lineRule="auto"/>
        <w:jc w:val="both"/>
        <w:rPr>
          <w:rFonts w:ascii="Book Antiqua" w:eastAsia="Times New Roman" w:hAnsi="Book Antiqua" w:cs="Times New Roman"/>
          <w:color w:val="auto"/>
        </w:rPr>
      </w:pPr>
    </w:p>
    <w:tbl>
      <w:tblPr>
        <w:tblW w:w="935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806"/>
        <w:gridCol w:w="1350"/>
        <w:gridCol w:w="3160"/>
        <w:gridCol w:w="1515"/>
      </w:tblGrid>
      <w:tr w:rsidR="007B6188" w:rsidRPr="007B6188" w14:paraId="0284AF18" w14:textId="77777777" w:rsidTr="00055E33">
        <w:trPr>
          <w:trHeight w:val="412"/>
        </w:trPr>
        <w:tc>
          <w:tcPr>
            <w:tcW w:w="1519" w:type="dxa"/>
            <w:shd w:val="clear" w:color="auto" w:fill="auto"/>
            <w:tcMar>
              <w:top w:w="80" w:type="dxa"/>
              <w:left w:w="80" w:type="dxa"/>
              <w:bottom w:w="80" w:type="dxa"/>
              <w:right w:w="80" w:type="dxa"/>
            </w:tcMar>
          </w:tcPr>
          <w:p w14:paraId="68B3EAB2" w14:textId="20E42A41" w:rsidR="00BC76DB" w:rsidRPr="005C028E" w:rsidRDefault="005C028E" w:rsidP="007B6188">
            <w:pPr>
              <w:pStyle w:val="BodyA"/>
              <w:spacing w:line="360" w:lineRule="auto"/>
              <w:jc w:val="both"/>
              <w:rPr>
                <w:rFonts w:ascii="Book Antiqua" w:eastAsiaTheme="minorEastAsia" w:hAnsi="Book Antiqua"/>
                <w:color w:val="auto"/>
                <w:lang w:eastAsia="zh-CN"/>
              </w:rPr>
            </w:pPr>
            <w:r>
              <w:rPr>
                <w:rFonts w:ascii="Book Antiqua" w:eastAsiaTheme="minorEastAsia" w:hAnsi="Book Antiqua"/>
                <w:b/>
                <w:bCs/>
                <w:color w:val="auto"/>
                <w:lang w:eastAsia="zh-CN"/>
              </w:rPr>
              <w:t>R</w:t>
            </w:r>
            <w:r>
              <w:rPr>
                <w:rFonts w:ascii="Book Antiqua" w:eastAsiaTheme="minorEastAsia" w:hAnsi="Book Antiqua" w:hint="eastAsia"/>
                <w:b/>
                <w:bCs/>
                <w:color w:val="auto"/>
                <w:lang w:eastAsia="zh-CN"/>
              </w:rPr>
              <w:t>ef.</w:t>
            </w:r>
          </w:p>
        </w:tc>
        <w:tc>
          <w:tcPr>
            <w:tcW w:w="1806" w:type="dxa"/>
            <w:shd w:val="clear" w:color="auto" w:fill="auto"/>
            <w:tcMar>
              <w:top w:w="80" w:type="dxa"/>
              <w:left w:w="80" w:type="dxa"/>
              <w:bottom w:w="80" w:type="dxa"/>
              <w:right w:w="80" w:type="dxa"/>
            </w:tcMar>
          </w:tcPr>
          <w:p w14:paraId="593FA0C7" w14:textId="2A453C3B"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b/>
                <w:bCs/>
                <w:color w:val="auto"/>
              </w:rPr>
              <w:t xml:space="preserve">Renal </w:t>
            </w:r>
            <w:r w:rsidR="005C028E" w:rsidRPr="007B6188">
              <w:rPr>
                <w:rFonts w:ascii="Book Antiqua" w:hAnsi="Book Antiqua"/>
                <w:b/>
                <w:bCs/>
                <w:color w:val="auto"/>
              </w:rPr>
              <w:t>f</w:t>
            </w:r>
            <w:r w:rsidRPr="007B6188">
              <w:rPr>
                <w:rFonts w:ascii="Book Antiqua" w:hAnsi="Book Antiqua"/>
                <w:b/>
                <w:bCs/>
                <w:color w:val="auto"/>
              </w:rPr>
              <w:t xml:space="preserve">unction </w:t>
            </w:r>
          </w:p>
          <w:p w14:paraId="7907E4A1"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b/>
                <w:bCs/>
                <w:color w:val="auto"/>
              </w:rPr>
              <w:t>(Gp1</w:t>
            </w:r>
            <w:r w:rsidRPr="005C028E">
              <w:rPr>
                <w:rFonts w:ascii="Book Antiqua" w:hAnsi="Book Antiqua"/>
                <w:b/>
                <w:bCs/>
                <w:i/>
                <w:color w:val="auto"/>
              </w:rPr>
              <w:t xml:space="preserve"> vs </w:t>
            </w:r>
            <w:proofErr w:type="spellStart"/>
            <w:r w:rsidRPr="007B6188">
              <w:rPr>
                <w:rFonts w:ascii="Book Antiqua" w:hAnsi="Book Antiqua"/>
                <w:b/>
                <w:bCs/>
                <w:color w:val="auto"/>
              </w:rPr>
              <w:t>Gp</w:t>
            </w:r>
            <w:proofErr w:type="spellEnd"/>
            <w:r w:rsidRPr="007B6188">
              <w:rPr>
                <w:rFonts w:ascii="Book Antiqua" w:hAnsi="Book Antiqua"/>
                <w:b/>
                <w:bCs/>
                <w:color w:val="auto"/>
              </w:rPr>
              <w:t xml:space="preserve"> 2)</w:t>
            </w:r>
          </w:p>
        </w:tc>
        <w:tc>
          <w:tcPr>
            <w:tcW w:w="1350" w:type="dxa"/>
            <w:shd w:val="clear" w:color="auto" w:fill="auto"/>
            <w:tcMar>
              <w:top w:w="80" w:type="dxa"/>
              <w:left w:w="80" w:type="dxa"/>
              <w:bottom w:w="80" w:type="dxa"/>
              <w:right w:w="80" w:type="dxa"/>
            </w:tcMar>
          </w:tcPr>
          <w:p w14:paraId="3EDAFBBC" w14:textId="77777777"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b/>
                <w:bCs/>
                <w:color w:val="auto"/>
              </w:rPr>
              <w:t xml:space="preserve">BPAR </w:t>
            </w:r>
          </w:p>
          <w:p w14:paraId="71F82FE3"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b/>
                <w:bCs/>
                <w:color w:val="auto"/>
              </w:rPr>
              <w:t xml:space="preserve">(Gp1 </w:t>
            </w:r>
            <w:r w:rsidRPr="005C028E">
              <w:rPr>
                <w:rFonts w:ascii="Book Antiqua" w:hAnsi="Book Antiqua"/>
                <w:b/>
                <w:bCs/>
                <w:i/>
                <w:color w:val="auto"/>
              </w:rPr>
              <w:t>vs</w:t>
            </w:r>
            <w:r w:rsidRPr="007B6188">
              <w:rPr>
                <w:rFonts w:ascii="Book Antiqua" w:hAnsi="Book Antiqua"/>
                <w:b/>
                <w:bCs/>
                <w:color w:val="auto"/>
              </w:rPr>
              <w:t xml:space="preserve"> </w:t>
            </w:r>
            <w:proofErr w:type="spellStart"/>
            <w:r w:rsidRPr="007B6188">
              <w:rPr>
                <w:rFonts w:ascii="Book Antiqua" w:hAnsi="Book Antiqua"/>
                <w:b/>
                <w:bCs/>
                <w:color w:val="auto"/>
              </w:rPr>
              <w:t>Gp</w:t>
            </w:r>
            <w:proofErr w:type="spellEnd"/>
            <w:r w:rsidRPr="007B6188">
              <w:rPr>
                <w:rFonts w:ascii="Book Antiqua" w:hAnsi="Book Antiqua"/>
                <w:b/>
                <w:bCs/>
                <w:color w:val="auto"/>
              </w:rPr>
              <w:t xml:space="preserve"> 2)</w:t>
            </w:r>
          </w:p>
        </w:tc>
        <w:tc>
          <w:tcPr>
            <w:tcW w:w="3160" w:type="dxa"/>
            <w:shd w:val="clear" w:color="auto" w:fill="auto"/>
            <w:tcMar>
              <w:top w:w="80" w:type="dxa"/>
              <w:left w:w="80" w:type="dxa"/>
              <w:bottom w:w="80" w:type="dxa"/>
              <w:right w:w="80" w:type="dxa"/>
            </w:tcMar>
          </w:tcPr>
          <w:p w14:paraId="59521A70" w14:textId="62C56F4B"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b/>
                <w:bCs/>
                <w:color w:val="auto"/>
              </w:rPr>
              <w:t xml:space="preserve">Adverse </w:t>
            </w:r>
            <w:r w:rsidR="005C028E" w:rsidRPr="007B6188">
              <w:rPr>
                <w:rFonts w:ascii="Book Antiqua" w:hAnsi="Book Antiqua"/>
                <w:b/>
                <w:bCs/>
                <w:color w:val="auto"/>
              </w:rPr>
              <w:t>e</w:t>
            </w:r>
            <w:r w:rsidRPr="007B6188">
              <w:rPr>
                <w:rFonts w:ascii="Book Antiqua" w:hAnsi="Book Antiqua"/>
                <w:b/>
                <w:bCs/>
                <w:color w:val="auto"/>
              </w:rPr>
              <w:t xml:space="preserve">vent (Gp1 </w:t>
            </w:r>
            <w:r w:rsidRPr="005C028E">
              <w:rPr>
                <w:rFonts w:ascii="Book Antiqua" w:hAnsi="Book Antiqua"/>
                <w:b/>
                <w:bCs/>
                <w:i/>
                <w:color w:val="auto"/>
              </w:rPr>
              <w:t>vs</w:t>
            </w:r>
            <w:r w:rsidRPr="007B6188">
              <w:rPr>
                <w:rFonts w:ascii="Book Antiqua" w:hAnsi="Book Antiqua"/>
                <w:b/>
                <w:bCs/>
                <w:color w:val="auto"/>
              </w:rPr>
              <w:t xml:space="preserve"> </w:t>
            </w:r>
            <w:proofErr w:type="spellStart"/>
            <w:r w:rsidRPr="007B6188">
              <w:rPr>
                <w:rFonts w:ascii="Book Antiqua" w:hAnsi="Book Antiqua"/>
                <w:b/>
                <w:bCs/>
                <w:color w:val="auto"/>
              </w:rPr>
              <w:t>Gp</w:t>
            </w:r>
            <w:proofErr w:type="spellEnd"/>
            <w:r w:rsidRPr="007B6188">
              <w:rPr>
                <w:rFonts w:ascii="Book Antiqua" w:hAnsi="Book Antiqua"/>
                <w:b/>
                <w:bCs/>
                <w:color w:val="auto"/>
              </w:rPr>
              <w:t xml:space="preserve"> 2)</w:t>
            </w:r>
          </w:p>
        </w:tc>
        <w:tc>
          <w:tcPr>
            <w:tcW w:w="1515" w:type="dxa"/>
            <w:shd w:val="clear" w:color="auto" w:fill="auto"/>
            <w:tcMar>
              <w:top w:w="80" w:type="dxa"/>
              <w:left w:w="80" w:type="dxa"/>
              <w:bottom w:w="80" w:type="dxa"/>
              <w:right w:w="80" w:type="dxa"/>
            </w:tcMar>
          </w:tcPr>
          <w:p w14:paraId="3DCD2802"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b/>
                <w:bCs/>
                <w:color w:val="auto"/>
              </w:rPr>
              <w:t>Remarks</w:t>
            </w:r>
          </w:p>
        </w:tc>
      </w:tr>
      <w:tr w:rsidR="007B6188" w:rsidRPr="007B6188" w14:paraId="5BFE8EF5" w14:textId="77777777" w:rsidTr="00055E33">
        <w:trPr>
          <w:trHeight w:val="212"/>
        </w:trPr>
        <w:tc>
          <w:tcPr>
            <w:tcW w:w="9350" w:type="dxa"/>
            <w:gridSpan w:val="5"/>
            <w:shd w:val="clear" w:color="auto" w:fill="auto"/>
            <w:tcMar>
              <w:top w:w="80" w:type="dxa"/>
              <w:left w:w="80" w:type="dxa"/>
              <w:bottom w:w="80" w:type="dxa"/>
              <w:right w:w="80" w:type="dxa"/>
            </w:tcMar>
          </w:tcPr>
          <w:p w14:paraId="373DE171" w14:textId="2BF49F18" w:rsidR="00BC76DB" w:rsidRPr="007B6188" w:rsidRDefault="00BC76DB" w:rsidP="007B6188">
            <w:pPr>
              <w:pStyle w:val="BodyA"/>
              <w:spacing w:line="360" w:lineRule="auto"/>
              <w:jc w:val="both"/>
              <w:rPr>
                <w:rFonts w:ascii="Book Antiqua" w:hAnsi="Book Antiqua"/>
                <w:color w:val="auto"/>
              </w:rPr>
            </w:pPr>
            <w:proofErr w:type="spellStart"/>
            <w:r w:rsidRPr="007B6188">
              <w:rPr>
                <w:rFonts w:ascii="Book Antiqua" w:hAnsi="Book Antiqua"/>
                <w:b/>
                <w:bCs/>
                <w:color w:val="auto"/>
              </w:rPr>
              <w:t>Everolimus</w:t>
            </w:r>
            <w:proofErr w:type="spellEnd"/>
          </w:p>
        </w:tc>
      </w:tr>
      <w:tr w:rsidR="007B6188" w:rsidRPr="007B6188" w14:paraId="57B7B974" w14:textId="77777777" w:rsidTr="00055E33">
        <w:trPr>
          <w:trHeight w:val="1212"/>
        </w:trPr>
        <w:tc>
          <w:tcPr>
            <w:tcW w:w="1519" w:type="dxa"/>
            <w:shd w:val="clear" w:color="auto" w:fill="auto"/>
            <w:tcMar>
              <w:top w:w="80" w:type="dxa"/>
              <w:left w:w="80" w:type="dxa"/>
              <w:bottom w:w="80" w:type="dxa"/>
              <w:right w:w="80" w:type="dxa"/>
            </w:tcMar>
          </w:tcPr>
          <w:p w14:paraId="4FBF34DB" w14:textId="27F2F1BA" w:rsidR="00BC76DB" w:rsidRPr="007B6188" w:rsidRDefault="00BC76DB" w:rsidP="007B6188">
            <w:pPr>
              <w:pStyle w:val="BodyA"/>
              <w:spacing w:line="360" w:lineRule="auto"/>
              <w:jc w:val="both"/>
              <w:rPr>
                <w:rFonts w:ascii="Book Antiqua" w:hAnsi="Book Antiqua"/>
                <w:color w:val="auto"/>
              </w:rPr>
            </w:pPr>
            <w:proofErr w:type="spellStart"/>
            <w:r w:rsidRPr="007B6188">
              <w:rPr>
                <w:rFonts w:ascii="Book Antiqua" w:hAnsi="Book Antiqua"/>
                <w:color w:val="auto"/>
              </w:rPr>
              <w:t>Budde</w:t>
            </w:r>
            <w:proofErr w:type="spellEnd"/>
            <w:r w:rsidRPr="007B6188">
              <w:rPr>
                <w:rFonts w:ascii="Book Antiqua" w:hAnsi="Book Antiqua"/>
                <w:color w:val="auto"/>
              </w:rPr>
              <w:t xml:space="preserve"> </w:t>
            </w:r>
            <w:r w:rsidR="00115CAB" w:rsidRPr="00115CAB">
              <w:rPr>
                <w:rFonts w:ascii="Book Antiqua" w:hAnsi="Book Antiqua"/>
                <w:i/>
                <w:color w:val="auto"/>
              </w:rPr>
              <w:t>et al</w:t>
            </w:r>
            <w:r w:rsidR="00115CAB">
              <w:rPr>
                <w:rFonts w:ascii="Book Antiqua" w:eastAsiaTheme="minorEastAsia" w:hAnsi="Book Antiqua" w:hint="eastAsia"/>
                <w:color w:val="auto"/>
                <w:vertAlign w:val="superscript"/>
                <w:lang w:eastAsia="zh-CN"/>
              </w:rPr>
              <w:t>[26-28]</w:t>
            </w:r>
            <w:r w:rsidR="00115CAB">
              <w:rPr>
                <w:rFonts w:ascii="Book Antiqua" w:hAnsi="Book Antiqua"/>
                <w:color w:val="auto"/>
              </w:rPr>
              <w:t>,</w:t>
            </w:r>
            <w:r w:rsidRPr="007B6188">
              <w:rPr>
                <w:rFonts w:ascii="Book Antiqua" w:hAnsi="Book Antiqua"/>
                <w:color w:val="auto"/>
              </w:rPr>
              <w:t xml:space="preserve"> 2011, 2012, 2015 (ZEUS Study)</w:t>
            </w:r>
          </w:p>
          <w:p w14:paraId="755B85F4" w14:textId="2E303ADF" w:rsidR="00BC76DB" w:rsidRPr="007B6188" w:rsidRDefault="00BC76DB" w:rsidP="007B6188">
            <w:pPr>
              <w:pStyle w:val="BodyA"/>
              <w:spacing w:line="360" w:lineRule="auto"/>
              <w:jc w:val="both"/>
              <w:rPr>
                <w:rFonts w:ascii="Book Antiqua" w:hAnsi="Book Antiqua"/>
                <w:color w:val="auto"/>
              </w:rPr>
            </w:pPr>
          </w:p>
        </w:tc>
        <w:tc>
          <w:tcPr>
            <w:tcW w:w="1806" w:type="dxa"/>
            <w:shd w:val="clear" w:color="auto" w:fill="auto"/>
            <w:tcMar>
              <w:top w:w="80" w:type="dxa"/>
              <w:left w:w="80" w:type="dxa"/>
              <w:bottom w:w="80" w:type="dxa"/>
              <w:right w:w="80" w:type="dxa"/>
            </w:tcMar>
          </w:tcPr>
          <w:p w14:paraId="532EDE05" w14:textId="777D1081"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 xml:space="preserve">12 </w:t>
            </w:r>
            <w:proofErr w:type="spellStart"/>
            <w:r w:rsidR="00115CAB" w:rsidRPr="007B6188">
              <w:rPr>
                <w:rFonts w:ascii="Book Antiqua" w:hAnsi="Book Antiqua"/>
                <w:color w:val="auto"/>
              </w:rPr>
              <w:t>mo</w:t>
            </w:r>
            <w:proofErr w:type="spellEnd"/>
          </w:p>
          <w:p w14:paraId="02813F0C" w14:textId="56378BA2" w:rsidR="00BC76DB" w:rsidRPr="005C028E" w:rsidRDefault="00BC76DB" w:rsidP="007B6188">
            <w:pPr>
              <w:pStyle w:val="BodyA"/>
              <w:widowControl w:val="0"/>
              <w:spacing w:line="360" w:lineRule="auto"/>
              <w:jc w:val="both"/>
              <w:rPr>
                <w:rFonts w:ascii="Book Antiqua" w:eastAsiaTheme="minorEastAsia" w:hAnsi="Book Antiqua" w:cs="Times New Roman"/>
                <w:color w:val="auto"/>
                <w:lang w:eastAsia="zh-CN"/>
              </w:rPr>
            </w:pPr>
            <w:r w:rsidRPr="007B6188">
              <w:rPr>
                <w:rFonts w:ascii="Book Antiqua" w:hAnsi="Book Antiqua"/>
                <w:color w:val="auto"/>
              </w:rPr>
              <w:t>Sr. Cr: 141.7 ± 44</w:t>
            </w:r>
            <w:r w:rsidR="005C028E">
              <w:rPr>
                <w:rFonts w:ascii="Book Antiqua" w:eastAsiaTheme="minorEastAsia" w:hAnsi="Book Antiqua" w:hint="eastAsia"/>
                <w:color w:val="auto"/>
                <w:lang w:eastAsia="zh-CN"/>
              </w:rPr>
              <w:t xml:space="preserve"> </w:t>
            </w:r>
            <w:proofErr w:type="spellStart"/>
            <w:r w:rsidR="005C028E" w:rsidRPr="007B6188">
              <w:rPr>
                <w:rFonts w:ascii="Book Antiqua" w:hAnsi="Book Antiqua"/>
                <w:color w:val="auto"/>
              </w:rPr>
              <w:t>μmol</w:t>
            </w:r>
            <w:proofErr w:type="spellEnd"/>
            <w:r w:rsidR="005C028E" w:rsidRPr="007B6188">
              <w:rPr>
                <w:rFonts w:ascii="Book Antiqua" w:hAnsi="Book Antiqua"/>
                <w:color w:val="auto"/>
              </w:rPr>
              <w:t>/L</w:t>
            </w:r>
            <w:r w:rsidRPr="005C028E">
              <w:rPr>
                <w:rFonts w:ascii="Book Antiqua" w:hAnsi="Book Antiqua"/>
                <w:i/>
                <w:color w:val="auto"/>
              </w:rPr>
              <w:t xml:space="preserve"> vs</w:t>
            </w:r>
            <w:r w:rsidRPr="007B6188">
              <w:rPr>
                <w:rFonts w:ascii="Book Antiqua" w:hAnsi="Book Antiqua"/>
                <w:color w:val="auto"/>
              </w:rPr>
              <w:t xml:space="preserve"> 137.0 ± 43 </w:t>
            </w:r>
            <w:proofErr w:type="spellStart"/>
            <w:r w:rsidRPr="007B6188">
              <w:rPr>
                <w:rFonts w:ascii="Book Antiqua" w:hAnsi="Book Antiqua"/>
                <w:color w:val="auto"/>
              </w:rPr>
              <w:t>μmol</w:t>
            </w:r>
            <w:proofErr w:type="spellEnd"/>
            <w:r w:rsidRPr="007B6188">
              <w:rPr>
                <w:rFonts w:ascii="Book Antiqua" w:hAnsi="Book Antiqua"/>
                <w:color w:val="auto"/>
              </w:rPr>
              <w:t>/L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335C6A7B" w14:textId="6CD5CED7" w:rsidR="00BC76DB" w:rsidRPr="007B6188" w:rsidRDefault="00BC76DB" w:rsidP="007B6188">
            <w:pPr>
              <w:pStyle w:val="BodyA"/>
              <w:widowControl w:val="0"/>
              <w:spacing w:line="360" w:lineRule="auto"/>
              <w:jc w:val="both"/>
              <w:rPr>
                <w:rFonts w:ascii="Book Antiqua" w:hAnsi="Book Antiqua"/>
                <w:color w:val="auto"/>
              </w:rPr>
            </w:pPr>
            <w:proofErr w:type="spellStart"/>
            <w:r w:rsidRPr="007B6188">
              <w:rPr>
                <w:rFonts w:ascii="Book Antiqua" w:hAnsi="Book Antiqua"/>
                <w:color w:val="auto"/>
              </w:rPr>
              <w:t>eGFR</w:t>
            </w:r>
            <w:proofErr w:type="spellEnd"/>
            <w:r w:rsidRPr="007B6188">
              <w:rPr>
                <w:rFonts w:ascii="Book Antiqua" w:hAnsi="Book Antiqua"/>
                <w:color w:val="auto"/>
              </w:rPr>
              <w:t xml:space="preserve">: 71.8 ± 18 </w:t>
            </w:r>
            <w:r w:rsidR="005C028E" w:rsidRPr="007B6188">
              <w:rPr>
                <w:rFonts w:ascii="Book Antiqua" w:hAnsi="Book Antiqua"/>
                <w:color w:val="auto"/>
              </w:rPr>
              <w:t>mL/min</w:t>
            </w:r>
            <w:r w:rsidR="005C028E" w:rsidRPr="005C028E">
              <w:rPr>
                <w:rFonts w:ascii="Book Antiqua" w:hAnsi="Book Antiqua"/>
                <w:i/>
                <w:color w:val="auto"/>
              </w:rPr>
              <w:t xml:space="preserve"> </w:t>
            </w:r>
            <w:r w:rsidRPr="005C028E">
              <w:rPr>
                <w:rFonts w:ascii="Book Antiqua" w:hAnsi="Book Antiqua"/>
                <w:i/>
                <w:color w:val="auto"/>
              </w:rPr>
              <w:t>vs</w:t>
            </w:r>
            <w:r w:rsidRPr="007B6188">
              <w:rPr>
                <w:rFonts w:ascii="Book Antiqua" w:hAnsi="Book Antiqua"/>
                <w:color w:val="auto"/>
              </w:rPr>
              <w:t xml:space="preserve"> 61.2 ± 16  m</w:t>
            </w:r>
            <w:r w:rsidR="005C028E" w:rsidRPr="007B6188">
              <w:rPr>
                <w:rFonts w:ascii="Book Antiqua" w:hAnsi="Book Antiqua"/>
                <w:color w:val="auto"/>
              </w:rPr>
              <w:t>L</w:t>
            </w:r>
            <w:r w:rsidRPr="007B6188">
              <w:rPr>
                <w:rFonts w:ascii="Book Antiqua" w:hAnsi="Book Antiqua"/>
                <w:color w:val="auto"/>
              </w:rPr>
              <w:t>/min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0.000)</w:t>
            </w:r>
          </w:p>
        </w:tc>
        <w:tc>
          <w:tcPr>
            <w:tcW w:w="1350" w:type="dxa"/>
            <w:shd w:val="clear" w:color="auto" w:fill="auto"/>
            <w:tcMar>
              <w:top w:w="80" w:type="dxa"/>
              <w:left w:w="80" w:type="dxa"/>
              <w:bottom w:w="80" w:type="dxa"/>
              <w:right w:w="80" w:type="dxa"/>
            </w:tcMar>
          </w:tcPr>
          <w:p w14:paraId="7B6DB039" w14:textId="77777777"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 xml:space="preserve">9.7% </w:t>
            </w:r>
            <w:r w:rsidRPr="005C028E">
              <w:rPr>
                <w:rFonts w:ascii="Book Antiqua" w:hAnsi="Book Antiqua"/>
                <w:i/>
                <w:color w:val="auto"/>
              </w:rPr>
              <w:t>vs</w:t>
            </w:r>
            <w:r w:rsidRPr="007B6188">
              <w:rPr>
                <w:rFonts w:ascii="Book Antiqua" w:hAnsi="Book Antiqua"/>
                <w:color w:val="auto"/>
              </w:rPr>
              <w:t xml:space="preserve"> 3.4%</w:t>
            </w:r>
          </w:p>
          <w:p w14:paraId="3A0E6CC0" w14:textId="19504B6A"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0</w:t>
            </w:r>
            <w:r w:rsidRPr="007B6188">
              <w:rPr>
                <w:rFonts w:ascii="Book Antiqua" w:hAnsi="Book Antiqua"/>
                <w:color w:val="auto"/>
              </w:rPr>
              <w:t>.03)</w:t>
            </w:r>
          </w:p>
        </w:tc>
        <w:tc>
          <w:tcPr>
            <w:tcW w:w="3160" w:type="dxa"/>
            <w:shd w:val="clear" w:color="auto" w:fill="auto"/>
            <w:tcMar>
              <w:top w:w="80" w:type="dxa"/>
              <w:left w:w="80" w:type="dxa"/>
              <w:bottom w:w="80" w:type="dxa"/>
              <w:right w:w="80" w:type="dxa"/>
            </w:tcMar>
          </w:tcPr>
          <w:p w14:paraId="566EC6E8" w14:textId="509DC7E3"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r w:rsidRPr="007B6188">
              <w:rPr>
                <w:rFonts w:ascii="Book Antiqua" w:hAnsi="Book Antiqua"/>
                <w:color w:val="auto"/>
              </w:rPr>
              <w:t xml:space="preserve">SAE/Infection: 61% </w:t>
            </w:r>
            <w:r w:rsidRPr="005C028E">
              <w:rPr>
                <w:rFonts w:ascii="Book Antiqua" w:hAnsi="Book Antiqua"/>
                <w:i/>
                <w:color w:val="auto"/>
              </w:rPr>
              <w:t>vs</w:t>
            </w:r>
            <w:r w:rsidRPr="007B6188">
              <w:rPr>
                <w:rFonts w:ascii="Book Antiqua" w:hAnsi="Book Antiqua"/>
                <w:color w:val="auto"/>
              </w:rPr>
              <w:t xml:space="preserve"> 59%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72D1A538" w14:textId="34493FB2"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r w:rsidRPr="007B6188">
              <w:rPr>
                <w:rFonts w:ascii="Book Antiqua" w:hAnsi="Book Antiqua"/>
                <w:color w:val="auto"/>
              </w:rPr>
              <w:t xml:space="preserve">UTI: 57.0% </w:t>
            </w:r>
            <w:r w:rsidRPr="005C028E">
              <w:rPr>
                <w:rFonts w:ascii="Book Antiqua" w:hAnsi="Book Antiqua"/>
                <w:i/>
                <w:color w:val="auto"/>
              </w:rPr>
              <w:t>vs</w:t>
            </w:r>
            <w:r w:rsidRPr="007B6188">
              <w:rPr>
                <w:rFonts w:ascii="Book Antiqua" w:hAnsi="Book Antiqua"/>
                <w:color w:val="auto"/>
              </w:rPr>
              <w:t xml:space="preserve"> 53%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6FBC479B" w14:textId="748E37C3"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proofErr w:type="spellStart"/>
            <w:r w:rsidRPr="007B6188">
              <w:rPr>
                <w:rFonts w:ascii="Book Antiqua" w:hAnsi="Book Antiqua"/>
                <w:color w:val="auto"/>
              </w:rPr>
              <w:t>Diarrhoea</w:t>
            </w:r>
            <w:proofErr w:type="spellEnd"/>
            <w:r w:rsidRPr="007B6188">
              <w:rPr>
                <w:rFonts w:ascii="Book Antiqua" w:hAnsi="Book Antiqua"/>
                <w:color w:val="auto"/>
              </w:rPr>
              <w:t xml:space="preserve">: 36% </w:t>
            </w:r>
            <w:r w:rsidRPr="005C028E">
              <w:rPr>
                <w:rFonts w:ascii="Book Antiqua" w:hAnsi="Book Antiqua"/>
                <w:i/>
                <w:color w:val="auto"/>
              </w:rPr>
              <w:t>vs</w:t>
            </w:r>
            <w:r w:rsidRPr="007B6188">
              <w:rPr>
                <w:rFonts w:ascii="Book Antiqua" w:hAnsi="Book Antiqua"/>
                <w:color w:val="auto"/>
              </w:rPr>
              <w:t xml:space="preserve"> 27%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251405AA" w14:textId="478CEDD9"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 xml:space="preserve">HPL: 14% </w:t>
            </w:r>
            <w:r w:rsidRPr="005C028E">
              <w:rPr>
                <w:rFonts w:ascii="Book Antiqua" w:hAnsi="Book Antiqua"/>
                <w:i/>
                <w:color w:val="auto"/>
              </w:rPr>
              <w:t xml:space="preserve">vs </w:t>
            </w:r>
            <w:r w:rsidRPr="007B6188">
              <w:rPr>
                <w:rFonts w:ascii="Book Antiqua" w:hAnsi="Book Antiqua"/>
                <w:color w:val="auto"/>
              </w:rPr>
              <w:t>10%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c>
          <w:tcPr>
            <w:tcW w:w="1515" w:type="dxa"/>
            <w:shd w:val="clear" w:color="auto" w:fill="auto"/>
            <w:tcMar>
              <w:top w:w="80" w:type="dxa"/>
              <w:left w:w="80" w:type="dxa"/>
              <w:bottom w:w="80" w:type="dxa"/>
              <w:right w:w="80" w:type="dxa"/>
            </w:tcMar>
          </w:tcPr>
          <w:p w14:paraId="0C2A0415" w14:textId="43686552"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r w:rsidRPr="007B6188">
              <w:rPr>
                <w:rFonts w:ascii="Book Antiqua" w:hAnsi="Book Antiqua"/>
                <w:color w:val="auto"/>
              </w:rPr>
              <w:t>Graft Su</w:t>
            </w:r>
            <w:r w:rsidRPr="007B6188">
              <w:rPr>
                <w:rFonts w:ascii="Book Antiqua" w:hAnsi="Book Antiqua"/>
                <w:color w:val="auto"/>
              </w:rPr>
              <w:t>r</w:t>
            </w:r>
            <w:r w:rsidRPr="007B6188">
              <w:rPr>
                <w:rFonts w:ascii="Book Antiqua" w:hAnsi="Book Antiqua"/>
                <w:color w:val="auto"/>
              </w:rPr>
              <w:t xml:space="preserve">vival: 100% </w:t>
            </w:r>
            <w:r w:rsidRPr="005C028E">
              <w:rPr>
                <w:rFonts w:ascii="Book Antiqua" w:hAnsi="Book Antiqua"/>
                <w:i/>
                <w:color w:val="auto"/>
              </w:rPr>
              <w:t>vs</w:t>
            </w:r>
            <w:r w:rsidRPr="007B6188">
              <w:rPr>
                <w:rFonts w:ascii="Book Antiqua" w:hAnsi="Book Antiqua"/>
                <w:color w:val="auto"/>
              </w:rPr>
              <w:t xml:space="preserve"> 100%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42EB4B62" w14:textId="061877A9"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Patient Su</w:t>
            </w:r>
            <w:r w:rsidRPr="007B6188">
              <w:rPr>
                <w:rFonts w:ascii="Book Antiqua" w:hAnsi="Book Antiqua"/>
                <w:color w:val="auto"/>
              </w:rPr>
              <w:t>r</w:t>
            </w:r>
            <w:r w:rsidRPr="007B6188">
              <w:rPr>
                <w:rFonts w:ascii="Book Antiqua" w:hAnsi="Book Antiqua"/>
                <w:color w:val="auto"/>
              </w:rPr>
              <w:t xml:space="preserve">vival 100% </w:t>
            </w:r>
            <w:r w:rsidRPr="005C028E">
              <w:rPr>
                <w:rFonts w:ascii="Book Antiqua" w:hAnsi="Book Antiqua"/>
                <w:i/>
                <w:color w:val="auto"/>
              </w:rPr>
              <w:t xml:space="preserve">vs </w:t>
            </w:r>
            <w:r w:rsidRPr="007B6188">
              <w:rPr>
                <w:rFonts w:ascii="Book Antiqua" w:hAnsi="Book Antiqua"/>
                <w:color w:val="auto"/>
              </w:rPr>
              <w:t>99%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r>
      <w:tr w:rsidR="007B6188" w:rsidRPr="007B6188" w14:paraId="0480F04B" w14:textId="77777777" w:rsidTr="00055E33">
        <w:trPr>
          <w:trHeight w:val="2012"/>
        </w:trPr>
        <w:tc>
          <w:tcPr>
            <w:tcW w:w="1519" w:type="dxa"/>
            <w:shd w:val="clear" w:color="auto" w:fill="auto"/>
            <w:tcMar>
              <w:top w:w="80" w:type="dxa"/>
              <w:left w:w="80" w:type="dxa"/>
              <w:bottom w:w="80" w:type="dxa"/>
              <w:right w:w="80" w:type="dxa"/>
            </w:tcMar>
          </w:tcPr>
          <w:p w14:paraId="3E528297" w14:textId="0A9C00B3" w:rsidR="00BC76DB" w:rsidRPr="007B6188" w:rsidRDefault="00BC76DB" w:rsidP="00115CAB">
            <w:pPr>
              <w:pStyle w:val="BodyA"/>
              <w:spacing w:line="360" w:lineRule="auto"/>
              <w:jc w:val="both"/>
              <w:rPr>
                <w:rFonts w:ascii="Book Antiqua" w:hAnsi="Book Antiqua"/>
                <w:color w:val="auto"/>
              </w:rPr>
            </w:pPr>
            <w:proofErr w:type="spellStart"/>
            <w:r w:rsidRPr="007B6188">
              <w:rPr>
                <w:rFonts w:ascii="Book Antiqua" w:hAnsi="Book Antiqua"/>
                <w:color w:val="auto"/>
              </w:rPr>
              <w:t>Mjornstedt</w:t>
            </w:r>
            <w:proofErr w:type="spellEnd"/>
            <w:r w:rsidRPr="007B6188">
              <w:rPr>
                <w:rFonts w:ascii="Book Antiqua" w:hAnsi="Book Antiqua"/>
                <w:color w:val="auto"/>
              </w:rPr>
              <w:t xml:space="preserve"> </w:t>
            </w:r>
            <w:r w:rsidR="00115CAB" w:rsidRPr="00115CAB">
              <w:rPr>
                <w:rFonts w:ascii="Book Antiqua" w:hAnsi="Book Antiqua"/>
                <w:i/>
                <w:color w:val="auto"/>
              </w:rPr>
              <w:t>et al</w:t>
            </w:r>
            <w:r w:rsidR="00115CAB">
              <w:rPr>
                <w:rFonts w:ascii="Book Antiqua" w:eastAsiaTheme="minorEastAsia" w:hAnsi="Book Antiqua" w:hint="eastAsia"/>
                <w:color w:val="auto"/>
                <w:vertAlign w:val="superscript"/>
                <w:lang w:eastAsia="zh-CN"/>
              </w:rPr>
              <w:t>[29,30]</w:t>
            </w:r>
            <w:r w:rsidR="00115CAB">
              <w:rPr>
                <w:rFonts w:ascii="Book Antiqua" w:hAnsi="Book Antiqua"/>
                <w:color w:val="auto"/>
              </w:rPr>
              <w:t>,</w:t>
            </w:r>
            <w:r w:rsidRPr="007B6188">
              <w:rPr>
                <w:rFonts w:ascii="Book Antiqua" w:hAnsi="Book Antiqua"/>
                <w:color w:val="auto"/>
              </w:rPr>
              <w:t xml:space="preserve"> 2012, 2015 (CENTRAL trial)  </w:t>
            </w:r>
          </w:p>
        </w:tc>
        <w:tc>
          <w:tcPr>
            <w:tcW w:w="1806" w:type="dxa"/>
            <w:shd w:val="clear" w:color="auto" w:fill="auto"/>
            <w:tcMar>
              <w:top w:w="80" w:type="dxa"/>
              <w:left w:w="80" w:type="dxa"/>
              <w:bottom w:w="80" w:type="dxa"/>
              <w:right w:w="80" w:type="dxa"/>
            </w:tcMar>
          </w:tcPr>
          <w:p w14:paraId="7E68A076" w14:textId="592006E7"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 xml:space="preserve">12 </w:t>
            </w:r>
            <w:proofErr w:type="spellStart"/>
            <w:r w:rsidR="00115CAB" w:rsidRPr="007B6188">
              <w:rPr>
                <w:rFonts w:ascii="Book Antiqua" w:hAnsi="Book Antiqua"/>
                <w:color w:val="auto"/>
              </w:rPr>
              <w:t>mo</w:t>
            </w:r>
            <w:proofErr w:type="spellEnd"/>
          </w:p>
          <w:p w14:paraId="0EE0C542" w14:textId="72E22092"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r w:rsidRPr="007B6188">
              <w:rPr>
                <w:rFonts w:ascii="Book Antiqua" w:hAnsi="Book Antiqua"/>
                <w:color w:val="auto"/>
              </w:rPr>
              <w:t>Sr. Cr: 122.0 ± 35</w:t>
            </w:r>
            <w:r w:rsidR="005C028E">
              <w:rPr>
                <w:rFonts w:ascii="Book Antiqua" w:eastAsiaTheme="minorEastAsia" w:hAnsi="Book Antiqua" w:hint="eastAsia"/>
                <w:color w:val="auto"/>
                <w:lang w:eastAsia="zh-CN"/>
              </w:rPr>
              <w:t xml:space="preserve"> </w:t>
            </w:r>
            <w:proofErr w:type="spellStart"/>
            <w:r w:rsidR="005C028E" w:rsidRPr="007B6188">
              <w:rPr>
                <w:rFonts w:ascii="Book Antiqua" w:hAnsi="Book Antiqua"/>
                <w:color w:val="auto"/>
              </w:rPr>
              <w:t>μmol</w:t>
            </w:r>
            <w:proofErr w:type="spellEnd"/>
            <w:r w:rsidR="005C028E" w:rsidRPr="007B6188">
              <w:rPr>
                <w:rFonts w:ascii="Book Antiqua" w:hAnsi="Book Antiqua"/>
                <w:color w:val="auto"/>
              </w:rPr>
              <w:t>/L</w:t>
            </w:r>
            <w:r w:rsidR="005C028E" w:rsidRPr="005C028E">
              <w:rPr>
                <w:rFonts w:ascii="Book Antiqua" w:hAnsi="Book Antiqua"/>
                <w:i/>
                <w:color w:val="auto"/>
              </w:rPr>
              <w:t xml:space="preserve"> </w:t>
            </w:r>
            <w:r w:rsidRPr="005C028E">
              <w:rPr>
                <w:rFonts w:ascii="Book Antiqua" w:hAnsi="Book Antiqua"/>
                <w:i/>
                <w:color w:val="auto"/>
              </w:rPr>
              <w:t>vs</w:t>
            </w:r>
            <w:r w:rsidRPr="007B6188">
              <w:rPr>
                <w:rFonts w:ascii="Book Antiqua" w:hAnsi="Book Antiqua"/>
                <w:color w:val="auto"/>
              </w:rPr>
              <w:t xml:space="preserve"> 132.0 ± 45 </w:t>
            </w:r>
            <w:proofErr w:type="spellStart"/>
            <w:r w:rsidRPr="007B6188">
              <w:rPr>
                <w:rFonts w:ascii="Book Antiqua" w:hAnsi="Book Antiqua"/>
                <w:color w:val="auto"/>
              </w:rPr>
              <w:t>μmol</w:t>
            </w:r>
            <w:proofErr w:type="spellEnd"/>
            <w:r w:rsidRPr="007B6188">
              <w:rPr>
                <w:rFonts w:ascii="Book Antiqua" w:hAnsi="Book Antiqua"/>
                <w:color w:val="auto"/>
              </w:rPr>
              <w:t>/L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5FFC2827" w14:textId="0CADF78D" w:rsidR="00BC76DB" w:rsidRPr="007B6188" w:rsidRDefault="00BC76DB" w:rsidP="007B6188">
            <w:pPr>
              <w:pStyle w:val="BodyA"/>
              <w:widowControl w:val="0"/>
              <w:spacing w:line="360" w:lineRule="auto"/>
              <w:jc w:val="both"/>
              <w:rPr>
                <w:rFonts w:ascii="Book Antiqua" w:hAnsi="Book Antiqua"/>
                <w:color w:val="auto"/>
              </w:rPr>
            </w:pPr>
            <w:proofErr w:type="spellStart"/>
            <w:r w:rsidRPr="007B6188">
              <w:rPr>
                <w:rFonts w:ascii="Book Antiqua" w:hAnsi="Book Antiqua"/>
                <w:color w:val="auto"/>
              </w:rPr>
              <w:t>eGFR</w:t>
            </w:r>
            <w:proofErr w:type="spellEnd"/>
            <w:r w:rsidRPr="007B6188">
              <w:rPr>
                <w:rFonts w:ascii="Book Antiqua" w:hAnsi="Book Antiqua"/>
                <w:color w:val="auto"/>
              </w:rPr>
              <w:t xml:space="preserve">: 68.1 ± 21.5 </w:t>
            </w:r>
            <w:r w:rsidR="005C028E" w:rsidRPr="007B6188">
              <w:rPr>
                <w:rFonts w:ascii="Book Antiqua" w:hAnsi="Book Antiqua"/>
                <w:color w:val="auto"/>
              </w:rPr>
              <w:t xml:space="preserve">mL/min </w:t>
            </w:r>
            <w:r w:rsidRPr="005C028E">
              <w:rPr>
                <w:rFonts w:ascii="Book Antiqua" w:hAnsi="Book Antiqua"/>
                <w:i/>
                <w:color w:val="auto"/>
              </w:rPr>
              <w:t>vs</w:t>
            </w:r>
            <w:r w:rsidRPr="007B6188">
              <w:rPr>
                <w:rFonts w:ascii="Book Antiqua" w:hAnsi="Book Antiqua"/>
                <w:color w:val="auto"/>
              </w:rPr>
              <w:t xml:space="preserve"> 69.4  ± 22.9 m</w:t>
            </w:r>
            <w:r w:rsidR="005C028E" w:rsidRPr="007B6188">
              <w:rPr>
                <w:rFonts w:ascii="Book Antiqua" w:hAnsi="Book Antiqua"/>
                <w:color w:val="auto"/>
              </w:rPr>
              <w:t>L</w:t>
            </w:r>
            <w:r w:rsidRPr="007B6188">
              <w:rPr>
                <w:rFonts w:ascii="Book Antiqua" w:hAnsi="Book Antiqua"/>
                <w:color w:val="auto"/>
              </w:rPr>
              <w:t>/min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c>
          <w:tcPr>
            <w:tcW w:w="1350" w:type="dxa"/>
            <w:shd w:val="clear" w:color="auto" w:fill="auto"/>
            <w:tcMar>
              <w:top w:w="80" w:type="dxa"/>
              <w:left w:w="80" w:type="dxa"/>
              <w:bottom w:w="80" w:type="dxa"/>
              <w:right w:w="80" w:type="dxa"/>
            </w:tcMar>
          </w:tcPr>
          <w:p w14:paraId="679D3C54" w14:textId="268FD916" w:rsidR="00BC76DB" w:rsidRPr="007B6188" w:rsidRDefault="005C028E" w:rsidP="007B6188">
            <w:pPr>
              <w:pStyle w:val="BodyA"/>
              <w:spacing w:line="360" w:lineRule="auto"/>
              <w:jc w:val="both"/>
              <w:rPr>
                <w:rFonts w:ascii="Book Antiqua" w:hAnsi="Book Antiqua"/>
                <w:color w:val="auto"/>
              </w:rPr>
            </w:pPr>
            <w:r>
              <w:rPr>
                <w:rFonts w:ascii="Book Antiqua" w:hAnsi="Book Antiqua"/>
                <w:color w:val="auto"/>
              </w:rPr>
              <w:t xml:space="preserve">27.5% </w:t>
            </w:r>
            <w:r w:rsidRPr="005C028E">
              <w:rPr>
                <w:rFonts w:ascii="Book Antiqua" w:hAnsi="Book Antiqua"/>
                <w:i/>
                <w:color w:val="auto"/>
              </w:rPr>
              <w:t>vs</w:t>
            </w:r>
            <w:r>
              <w:rPr>
                <w:rFonts w:ascii="Book Antiqua" w:hAnsi="Book Antiqua"/>
                <w:color w:val="auto"/>
              </w:rPr>
              <w:t xml:space="preserve"> 11.0</w:t>
            </w:r>
            <w:r w:rsidR="00BC76DB" w:rsidRPr="007B6188">
              <w:rPr>
                <w:rFonts w:ascii="Book Antiqua" w:hAnsi="Book Antiqua"/>
                <w:color w:val="auto"/>
              </w:rPr>
              <w:t>%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00BC76DB" w:rsidRPr="007B6188">
              <w:rPr>
                <w:rFonts w:ascii="Book Antiqua" w:hAnsi="Book Antiqua"/>
                <w:color w:val="auto"/>
              </w:rPr>
              <w:t>0.004)</w:t>
            </w:r>
          </w:p>
        </w:tc>
        <w:tc>
          <w:tcPr>
            <w:tcW w:w="3160" w:type="dxa"/>
            <w:shd w:val="clear" w:color="auto" w:fill="auto"/>
            <w:tcMar>
              <w:top w:w="80" w:type="dxa"/>
              <w:left w:w="80" w:type="dxa"/>
              <w:bottom w:w="80" w:type="dxa"/>
              <w:right w:w="80" w:type="dxa"/>
            </w:tcMar>
          </w:tcPr>
          <w:p w14:paraId="16204C64" w14:textId="26EE2311"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r w:rsidRPr="007B6188">
              <w:rPr>
                <w:rFonts w:ascii="Book Antiqua" w:hAnsi="Book Antiqua"/>
                <w:color w:val="auto"/>
              </w:rPr>
              <w:t xml:space="preserve">SAE/Infection: 53.9% </w:t>
            </w:r>
            <w:r w:rsidRPr="005C028E">
              <w:rPr>
                <w:rFonts w:ascii="Book Antiqua" w:hAnsi="Book Antiqua"/>
                <w:i/>
                <w:color w:val="auto"/>
              </w:rPr>
              <w:t>vs</w:t>
            </w:r>
            <w:r w:rsidRPr="007B6188">
              <w:rPr>
                <w:rFonts w:ascii="Book Antiqua" w:hAnsi="Book Antiqua"/>
                <w:color w:val="auto"/>
              </w:rPr>
              <w:t xml:space="preserve"> 38.0%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0.025)</w:t>
            </w:r>
          </w:p>
          <w:p w14:paraId="701F650D" w14:textId="23E01904"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r w:rsidRPr="007B6188">
              <w:rPr>
                <w:rFonts w:ascii="Book Antiqua" w:hAnsi="Book Antiqua"/>
                <w:color w:val="auto"/>
              </w:rPr>
              <w:t xml:space="preserve">CMV infection: 8.8% </w:t>
            </w:r>
            <w:r w:rsidRPr="005C028E">
              <w:rPr>
                <w:rFonts w:ascii="Book Antiqua" w:hAnsi="Book Antiqua"/>
                <w:i/>
                <w:color w:val="auto"/>
              </w:rPr>
              <w:t>vs</w:t>
            </w:r>
            <w:r w:rsidR="005C028E">
              <w:rPr>
                <w:rFonts w:ascii="Book Antiqua" w:eastAsiaTheme="minorEastAsia" w:hAnsi="Book Antiqua" w:hint="eastAsia"/>
                <w:color w:val="auto"/>
                <w:lang w:eastAsia="zh-CN"/>
              </w:rPr>
              <w:t xml:space="preserve"> </w:t>
            </w:r>
            <w:r w:rsidRPr="007B6188">
              <w:rPr>
                <w:rFonts w:ascii="Book Antiqua" w:hAnsi="Book Antiqua"/>
                <w:color w:val="auto"/>
              </w:rPr>
              <w:t>13.0%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7F74A3EC" w14:textId="6D1EB247"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r w:rsidRPr="007B6188">
              <w:rPr>
                <w:rFonts w:ascii="Book Antiqua" w:hAnsi="Book Antiqua"/>
                <w:color w:val="auto"/>
              </w:rPr>
              <w:t xml:space="preserve">Edema: 29.4% </w:t>
            </w:r>
            <w:r w:rsidRPr="005C028E">
              <w:rPr>
                <w:rFonts w:ascii="Book Antiqua" w:hAnsi="Book Antiqua"/>
                <w:i/>
                <w:color w:val="auto"/>
              </w:rPr>
              <w:t xml:space="preserve">vs </w:t>
            </w:r>
            <w:r w:rsidRPr="007B6188">
              <w:rPr>
                <w:rFonts w:ascii="Book Antiqua" w:hAnsi="Book Antiqua"/>
                <w:color w:val="auto"/>
              </w:rPr>
              <w:t>21.0%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38C18CD8" w14:textId="19E67CBB"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proofErr w:type="spellStart"/>
            <w:r w:rsidRPr="007B6188">
              <w:rPr>
                <w:rFonts w:ascii="Book Antiqua" w:hAnsi="Book Antiqua"/>
                <w:color w:val="auto"/>
              </w:rPr>
              <w:t>Anaemia</w:t>
            </w:r>
            <w:proofErr w:type="spellEnd"/>
            <w:r w:rsidRPr="007B6188">
              <w:rPr>
                <w:rFonts w:ascii="Book Antiqua" w:hAnsi="Book Antiqua"/>
                <w:color w:val="auto"/>
              </w:rPr>
              <w:t xml:space="preserve">: 16.7% </w:t>
            </w:r>
            <w:r w:rsidRPr="005C028E">
              <w:rPr>
                <w:rFonts w:ascii="Book Antiqua" w:hAnsi="Book Antiqua"/>
                <w:i/>
                <w:color w:val="auto"/>
              </w:rPr>
              <w:t xml:space="preserve">vs </w:t>
            </w:r>
            <w:r w:rsidRPr="007B6188">
              <w:rPr>
                <w:rFonts w:ascii="Book Antiqua" w:hAnsi="Book Antiqua"/>
                <w:color w:val="auto"/>
              </w:rPr>
              <w:t>6.0%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0.02)</w:t>
            </w:r>
          </w:p>
          <w:p w14:paraId="74451AE6" w14:textId="099EAAC6"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r w:rsidRPr="007B6188">
              <w:rPr>
                <w:rFonts w:ascii="Book Antiqua" w:hAnsi="Book Antiqua"/>
                <w:color w:val="auto"/>
              </w:rPr>
              <w:t xml:space="preserve">HPL: 12.7% </w:t>
            </w:r>
            <w:r w:rsidRPr="005C028E">
              <w:rPr>
                <w:rFonts w:ascii="Book Antiqua" w:hAnsi="Book Antiqua"/>
                <w:i/>
                <w:color w:val="auto"/>
              </w:rPr>
              <w:t xml:space="preserve">vs </w:t>
            </w:r>
            <w:r w:rsidRPr="007B6188">
              <w:rPr>
                <w:rFonts w:ascii="Book Antiqua" w:hAnsi="Book Antiqua"/>
                <w:color w:val="auto"/>
              </w:rPr>
              <w:t>9.0%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1A25E0FE" w14:textId="7BA27E9C"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r w:rsidRPr="007B6188">
              <w:rPr>
                <w:rFonts w:ascii="Book Antiqua" w:hAnsi="Book Antiqua"/>
                <w:color w:val="auto"/>
              </w:rPr>
              <w:t>Proteinuria: 4.9</w:t>
            </w:r>
            <w:r w:rsidR="005C028E">
              <w:rPr>
                <w:rFonts w:ascii="Book Antiqua" w:hAnsi="Book Antiqua"/>
                <w:color w:val="auto"/>
              </w:rPr>
              <w:t xml:space="preserve">% </w:t>
            </w:r>
            <w:r w:rsidR="005C028E" w:rsidRPr="005C028E">
              <w:rPr>
                <w:rFonts w:ascii="Book Antiqua" w:hAnsi="Book Antiqua"/>
                <w:i/>
                <w:color w:val="auto"/>
              </w:rPr>
              <w:t>vs</w:t>
            </w:r>
            <w:r w:rsidR="005C028E">
              <w:rPr>
                <w:rFonts w:ascii="Book Antiqua" w:hAnsi="Book Antiqua"/>
                <w:color w:val="auto"/>
              </w:rPr>
              <w:t xml:space="preserve"> 0</w:t>
            </w:r>
            <w:r w:rsidRPr="007B6188">
              <w:rPr>
                <w:rFonts w:ascii="Book Antiqua" w:hAnsi="Book Antiqua"/>
                <w:color w:val="auto"/>
              </w:rPr>
              <w:t>%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lastRenderedPageBreak/>
              <w:t>0.06)</w:t>
            </w:r>
          </w:p>
          <w:p w14:paraId="3A35386E" w14:textId="55B8EA79"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r w:rsidRPr="007B6188">
              <w:rPr>
                <w:rFonts w:ascii="Book Antiqua" w:hAnsi="Book Antiqua"/>
                <w:color w:val="auto"/>
              </w:rPr>
              <w:t>Acne: 12.7%</w:t>
            </w:r>
            <w:r w:rsidRPr="005C028E">
              <w:rPr>
                <w:rFonts w:ascii="Book Antiqua" w:hAnsi="Book Antiqua"/>
                <w:i/>
                <w:color w:val="auto"/>
              </w:rPr>
              <w:t xml:space="preserve"> vs</w:t>
            </w:r>
            <w:r w:rsidR="005C028E">
              <w:rPr>
                <w:rFonts w:ascii="Book Antiqua" w:hAnsi="Book Antiqua"/>
                <w:color w:val="auto"/>
              </w:rPr>
              <w:t xml:space="preserve"> 2.0</w:t>
            </w:r>
            <w:r w:rsidRPr="007B6188">
              <w:rPr>
                <w:rFonts w:ascii="Book Antiqua" w:hAnsi="Book Antiqua"/>
                <w:color w:val="auto"/>
              </w:rPr>
              <w:t>%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0.006)</w:t>
            </w:r>
          </w:p>
          <w:p w14:paraId="26C2AABB" w14:textId="7C1358F8"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 xml:space="preserve">Mouth Ulceration: 12.7% </w:t>
            </w:r>
            <w:r w:rsidRPr="005C028E">
              <w:rPr>
                <w:rFonts w:ascii="Book Antiqua" w:hAnsi="Book Antiqua"/>
                <w:i/>
                <w:color w:val="auto"/>
              </w:rPr>
              <w:t>vs</w:t>
            </w:r>
            <w:r w:rsidRPr="007B6188">
              <w:rPr>
                <w:rFonts w:ascii="Book Antiqua" w:hAnsi="Book Antiqua"/>
                <w:color w:val="auto"/>
              </w:rPr>
              <w:t xml:space="preserve"> 2.0 %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0.001)</w:t>
            </w:r>
          </w:p>
        </w:tc>
        <w:tc>
          <w:tcPr>
            <w:tcW w:w="1515" w:type="dxa"/>
            <w:shd w:val="clear" w:color="auto" w:fill="auto"/>
            <w:tcMar>
              <w:top w:w="80" w:type="dxa"/>
              <w:left w:w="80" w:type="dxa"/>
              <w:bottom w:w="80" w:type="dxa"/>
              <w:right w:w="80" w:type="dxa"/>
            </w:tcMar>
          </w:tcPr>
          <w:p w14:paraId="151C8873" w14:textId="46F82EE9"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r w:rsidRPr="007B6188">
              <w:rPr>
                <w:rFonts w:ascii="Book Antiqua" w:hAnsi="Book Antiqua"/>
                <w:color w:val="auto"/>
              </w:rPr>
              <w:lastRenderedPageBreak/>
              <w:t>Graft Su</w:t>
            </w:r>
            <w:r w:rsidRPr="007B6188">
              <w:rPr>
                <w:rFonts w:ascii="Book Antiqua" w:hAnsi="Book Antiqua"/>
                <w:color w:val="auto"/>
              </w:rPr>
              <w:t>r</w:t>
            </w:r>
            <w:r w:rsidRPr="007B6188">
              <w:rPr>
                <w:rFonts w:ascii="Book Antiqua" w:hAnsi="Book Antiqua"/>
                <w:color w:val="auto"/>
              </w:rPr>
              <w:t xml:space="preserve">vival: 100% </w:t>
            </w:r>
            <w:r w:rsidRPr="005C028E">
              <w:rPr>
                <w:rFonts w:ascii="Book Antiqua" w:hAnsi="Book Antiqua"/>
                <w:i/>
                <w:color w:val="auto"/>
              </w:rPr>
              <w:t>vs</w:t>
            </w:r>
            <w:r w:rsidRPr="007B6188">
              <w:rPr>
                <w:rFonts w:ascii="Book Antiqua" w:hAnsi="Book Antiqua"/>
                <w:color w:val="auto"/>
              </w:rPr>
              <w:t xml:space="preserve"> 100%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02AB6651" w14:textId="59943F80"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Patient Su</w:t>
            </w:r>
            <w:r w:rsidRPr="007B6188">
              <w:rPr>
                <w:rFonts w:ascii="Book Antiqua" w:hAnsi="Book Antiqua"/>
                <w:color w:val="auto"/>
              </w:rPr>
              <w:t>r</w:t>
            </w:r>
            <w:r w:rsidRPr="007B6188">
              <w:rPr>
                <w:rFonts w:ascii="Book Antiqua" w:hAnsi="Book Antiqua"/>
                <w:color w:val="auto"/>
              </w:rPr>
              <w:t xml:space="preserve">vival 98% </w:t>
            </w:r>
            <w:r w:rsidRPr="005C028E">
              <w:rPr>
                <w:rFonts w:ascii="Book Antiqua" w:hAnsi="Book Antiqua"/>
                <w:i/>
                <w:color w:val="auto"/>
              </w:rPr>
              <w:t>vs</w:t>
            </w:r>
            <w:r w:rsidRPr="007B6188">
              <w:rPr>
                <w:rFonts w:ascii="Book Antiqua" w:hAnsi="Book Antiqua"/>
                <w:color w:val="auto"/>
              </w:rPr>
              <w:t xml:space="preserve"> 98%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r>
      <w:tr w:rsidR="007B6188" w:rsidRPr="007B6188" w14:paraId="4D2EC79E" w14:textId="77777777" w:rsidTr="00055E33">
        <w:trPr>
          <w:trHeight w:val="212"/>
        </w:trPr>
        <w:tc>
          <w:tcPr>
            <w:tcW w:w="9350" w:type="dxa"/>
            <w:gridSpan w:val="5"/>
            <w:shd w:val="clear" w:color="auto" w:fill="auto"/>
            <w:tcMar>
              <w:top w:w="80" w:type="dxa"/>
              <w:left w:w="80" w:type="dxa"/>
              <w:bottom w:w="80" w:type="dxa"/>
              <w:right w:w="80" w:type="dxa"/>
            </w:tcMar>
          </w:tcPr>
          <w:p w14:paraId="618F2FEF" w14:textId="30DE35CA" w:rsidR="00BC76DB" w:rsidRPr="007B6188" w:rsidRDefault="00BC76DB" w:rsidP="007B6188">
            <w:pPr>
              <w:pStyle w:val="BodyA"/>
              <w:spacing w:line="360" w:lineRule="auto"/>
              <w:jc w:val="both"/>
              <w:rPr>
                <w:rFonts w:ascii="Book Antiqua" w:hAnsi="Book Antiqua"/>
                <w:color w:val="auto"/>
              </w:rPr>
            </w:pPr>
            <w:proofErr w:type="spellStart"/>
            <w:r w:rsidRPr="007B6188">
              <w:rPr>
                <w:rFonts w:ascii="Book Antiqua" w:hAnsi="Book Antiqua"/>
                <w:color w:val="auto"/>
              </w:rPr>
              <w:lastRenderedPageBreak/>
              <w:t>Sirolimus</w:t>
            </w:r>
            <w:proofErr w:type="spellEnd"/>
          </w:p>
        </w:tc>
      </w:tr>
      <w:tr w:rsidR="007B6188" w:rsidRPr="007B6188" w14:paraId="3421A143" w14:textId="77777777" w:rsidTr="00055E33">
        <w:trPr>
          <w:trHeight w:val="1953"/>
        </w:trPr>
        <w:tc>
          <w:tcPr>
            <w:tcW w:w="1519" w:type="dxa"/>
            <w:shd w:val="clear" w:color="auto" w:fill="auto"/>
            <w:tcMar>
              <w:top w:w="80" w:type="dxa"/>
              <w:left w:w="80" w:type="dxa"/>
              <w:bottom w:w="80" w:type="dxa"/>
              <w:right w:w="80" w:type="dxa"/>
            </w:tcMar>
          </w:tcPr>
          <w:p w14:paraId="16ACE738" w14:textId="1029E41B" w:rsidR="00BC76DB" w:rsidRPr="007B6188" w:rsidRDefault="00BC76DB" w:rsidP="007B6188">
            <w:pPr>
              <w:pStyle w:val="BodyA"/>
              <w:spacing w:line="360" w:lineRule="auto"/>
              <w:jc w:val="both"/>
              <w:rPr>
                <w:rFonts w:ascii="Book Antiqua" w:eastAsia="Times New Roman" w:hAnsi="Book Antiqua" w:cs="Times New Roman"/>
                <w:color w:val="auto"/>
              </w:rPr>
            </w:pPr>
            <w:proofErr w:type="spellStart"/>
            <w:r w:rsidRPr="007B6188">
              <w:rPr>
                <w:rFonts w:ascii="Book Antiqua" w:hAnsi="Book Antiqua"/>
                <w:color w:val="auto"/>
              </w:rPr>
              <w:t>Lebranchu</w:t>
            </w:r>
            <w:proofErr w:type="spellEnd"/>
            <w:r w:rsidRPr="007B6188">
              <w:rPr>
                <w:rFonts w:ascii="Book Antiqua" w:hAnsi="Book Antiqua"/>
                <w:color w:val="auto"/>
              </w:rPr>
              <w:t xml:space="preserve"> </w:t>
            </w:r>
            <w:r w:rsidR="00115CAB" w:rsidRPr="00115CAB">
              <w:rPr>
                <w:rFonts w:ascii="Book Antiqua" w:hAnsi="Book Antiqua"/>
                <w:i/>
                <w:color w:val="auto"/>
              </w:rPr>
              <w:t>et al</w:t>
            </w:r>
            <w:r w:rsidR="00115CAB">
              <w:rPr>
                <w:rFonts w:ascii="Book Antiqua" w:eastAsiaTheme="minorEastAsia" w:hAnsi="Book Antiqua" w:hint="eastAsia"/>
                <w:color w:val="auto"/>
                <w:vertAlign w:val="superscript"/>
                <w:lang w:eastAsia="zh-CN"/>
              </w:rPr>
              <w:t>[31,32]</w:t>
            </w:r>
            <w:r w:rsidR="00115CAB">
              <w:rPr>
                <w:rFonts w:ascii="Book Antiqua" w:hAnsi="Book Antiqua"/>
                <w:color w:val="auto"/>
              </w:rPr>
              <w:t>,</w:t>
            </w:r>
            <w:r w:rsidRPr="007B6188">
              <w:rPr>
                <w:rFonts w:ascii="Book Antiqua" w:hAnsi="Book Antiqua"/>
                <w:color w:val="auto"/>
              </w:rPr>
              <w:t xml:space="preserve"> 2009, 2011</w:t>
            </w:r>
          </w:p>
          <w:p w14:paraId="022F1BA0" w14:textId="32208EDD" w:rsidR="00BC76DB" w:rsidRPr="007B6188" w:rsidRDefault="00BC76DB" w:rsidP="00115CAB">
            <w:pPr>
              <w:pStyle w:val="BodyA"/>
              <w:spacing w:line="360" w:lineRule="auto"/>
              <w:jc w:val="both"/>
              <w:rPr>
                <w:rFonts w:ascii="Book Antiqua" w:hAnsi="Book Antiqua"/>
                <w:color w:val="auto"/>
              </w:rPr>
            </w:pPr>
            <w:r w:rsidRPr="007B6188">
              <w:rPr>
                <w:rFonts w:ascii="Book Antiqua" w:hAnsi="Book Antiqua"/>
                <w:color w:val="auto"/>
              </w:rPr>
              <w:t xml:space="preserve">(CONCEPT Study) </w:t>
            </w:r>
          </w:p>
        </w:tc>
        <w:tc>
          <w:tcPr>
            <w:tcW w:w="1806" w:type="dxa"/>
            <w:shd w:val="clear" w:color="auto" w:fill="auto"/>
            <w:tcMar>
              <w:top w:w="80" w:type="dxa"/>
              <w:left w:w="80" w:type="dxa"/>
              <w:bottom w:w="80" w:type="dxa"/>
              <w:right w:w="80" w:type="dxa"/>
            </w:tcMar>
          </w:tcPr>
          <w:p w14:paraId="64437927" w14:textId="22931365"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 xml:space="preserve">12 </w:t>
            </w:r>
            <w:proofErr w:type="spellStart"/>
            <w:r w:rsidR="00115CAB" w:rsidRPr="007B6188">
              <w:rPr>
                <w:rFonts w:ascii="Book Antiqua" w:hAnsi="Book Antiqua"/>
                <w:color w:val="auto"/>
              </w:rPr>
              <w:t>mo</w:t>
            </w:r>
            <w:proofErr w:type="spellEnd"/>
            <w:r w:rsidRPr="007B6188">
              <w:rPr>
                <w:rFonts w:ascii="Book Antiqua" w:hAnsi="Book Antiqua"/>
                <w:color w:val="auto"/>
              </w:rPr>
              <w:t>:</w:t>
            </w:r>
          </w:p>
          <w:p w14:paraId="0B8BB792" w14:textId="04E1A890"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Sr. Cr: 117.4</w:t>
            </w:r>
            <w:r w:rsidR="00055E33">
              <w:rPr>
                <w:rFonts w:ascii="Book Antiqua" w:eastAsiaTheme="minorEastAsia" w:hAnsi="Book Antiqua" w:hint="eastAsia"/>
                <w:color w:val="auto"/>
                <w:lang w:eastAsia="zh-CN"/>
              </w:rPr>
              <w:t xml:space="preserve"> </w:t>
            </w:r>
            <w:proofErr w:type="spellStart"/>
            <w:r w:rsidR="00055E33" w:rsidRPr="007B6188">
              <w:rPr>
                <w:rFonts w:ascii="Book Antiqua" w:hAnsi="Book Antiqua"/>
                <w:color w:val="auto"/>
              </w:rPr>
              <w:t>μmol</w:t>
            </w:r>
            <w:proofErr w:type="spellEnd"/>
            <w:r w:rsidR="00055E33" w:rsidRPr="007B6188">
              <w:rPr>
                <w:rFonts w:ascii="Book Antiqua" w:hAnsi="Book Antiqua"/>
                <w:color w:val="auto"/>
              </w:rPr>
              <w:t>/L</w:t>
            </w:r>
            <w:r w:rsidR="00055E33" w:rsidRPr="00055E33">
              <w:rPr>
                <w:rFonts w:ascii="Book Antiqua" w:hAnsi="Book Antiqua"/>
                <w:i/>
                <w:color w:val="auto"/>
              </w:rPr>
              <w:t xml:space="preserve"> </w:t>
            </w:r>
            <w:r w:rsidRPr="00055E33">
              <w:rPr>
                <w:rFonts w:ascii="Book Antiqua" w:hAnsi="Book Antiqua"/>
                <w:i/>
                <w:color w:val="auto"/>
              </w:rPr>
              <w:t xml:space="preserve">vs </w:t>
            </w:r>
            <w:r w:rsidRPr="007B6188">
              <w:rPr>
                <w:rFonts w:ascii="Book Antiqua" w:hAnsi="Book Antiqua"/>
                <w:color w:val="auto"/>
              </w:rPr>
              <w:t xml:space="preserve">132.3 </w:t>
            </w:r>
            <w:proofErr w:type="spellStart"/>
            <w:r w:rsidRPr="007B6188">
              <w:rPr>
                <w:rFonts w:ascii="Book Antiqua" w:hAnsi="Book Antiqua"/>
                <w:color w:val="auto"/>
              </w:rPr>
              <w:t>μmol</w:t>
            </w:r>
            <w:proofErr w:type="spellEnd"/>
            <w:r w:rsidRPr="007B6188">
              <w:rPr>
                <w:rFonts w:ascii="Book Antiqua" w:hAnsi="Book Antiqua"/>
                <w:color w:val="auto"/>
              </w:rPr>
              <w:t>/L (</w:t>
            </w:r>
            <w:r w:rsidR="00055E33" w:rsidRPr="00055E33">
              <w:rPr>
                <w:rFonts w:ascii="Book Antiqua" w:hAnsi="Book Antiqua"/>
                <w:i/>
                <w:color w:val="auto"/>
              </w:rPr>
              <w:t>P</w:t>
            </w:r>
            <w:r w:rsidR="00055E33">
              <w:rPr>
                <w:rFonts w:ascii="Book Antiqua" w:eastAsiaTheme="minorEastAsia" w:hAnsi="Book Antiqua" w:hint="eastAsia"/>
                <w:color w:val="auto"/>
                <w:lang w:eastAsia="zh-CN"/>
              </w:rPr>
              <w:t xml:space="preserve"> </w:t>
            </w:r>
            <w:r w:rsidR="00055E33" w:rsidRPr="007B6188">
              <w:rPr>
                <w:rFonts w:ascii="Book Antiqua" w:hAnsi="Book Antiqua"/>
                <w:color w:val="auto"/>
              </w:rPr>
              <w:t>&lt;</w:t>
            </w:r>
            <w:r w:rsidR="00055E33">
              <w:rPr>
                <w:rFonts w:ascii="Book Antiqua" w:eastAsiaTheme="minorEastAsia" w:hAnsi="Book Antiqua" w:hint="eastAsia"/>
                <w:color w:val="auto"/>
                <w:lang w:eastAsia="zh-CN"/>
              </w:rPr>
              <w:t xml:space="preserve"> </w:t>
            </w:r>
            <w:r w:rsidRPr="007B6188">
              <w:rPr>
                <w:rFonts w:ascii="Book Antiqua" w:hAnsi="Book Antiqua"/>
                <w:color w:val="auto"/>
              </w:rPr>
              <w:t>0.001)</w:t>
            </w:r>
          </w:p>
          <w:p w14:paraId="0A0E23D3" w14:textId="4583F83F" w:rsidR="00BC76DB" w:rsidRPr="007B6188" w:rsidRDefault="00BC76DB" w:rsidP="007B6188">
            <w:pPr>
              <w:pStyle w:val="BodyA"/>
              <w:spacing w:line="360" w:lineRule="auto"/>
              <w:jc w:val="both"/>
              <w:rPr>
                <w:rFonts w:ascii="Book Antiqua" w:hAnsi="Book Antiqua"/>
                <w:color w:val="auto"/>
              </w:rPr>
            </w:pPr>
            <w:proofErr w:type="spellStart"/>
            <w:r w:rsidRPr="007B6188">
              <w:rPr>
                <w:rFonts w:ascii="Book Antiqua" w:hAnsi="Book Antiqua"/>
                <w:color w:val="auto"/>
              </w:rPr>
              <w:t>eGFR</w:t>
            </w:r>
            <w:proofErr w:type="spellEnd"/>
            <w:r w:rsidRPr="007B6188">
              <w:rPr>
                <w:rFonts w:ascii="Book Antiqua" w:hAnsi="Book Antiqua"/>
                <w:color w:val="auto"/>
              </w:rPr>
              <w:t xml:space="preserve">: 68.9 </w:t>
            </w:r>
            <w:r w:rsidR="00055E33" w:rsidRPr="007B6188">
              <w:rPr>
                <w:rFonts w:ascii="Book Antiqua" w:hAnsi="Book Antiqua"/>
                <w:color w:val="auto"/>
              </w:rPr>
              <w:t xml:space="preserve">mL/min </w:t>
            </w:r>
            <w:r w:rsidRPr="00055E33">
              <w:rPr>
                <w:rFonts w:ascii="Book Antiqua" w:hAnsi="Book Antiqua"/>
                <w:i/>
                <w:color w:val="auto"/>
              </w:rPr>
              <w:t xml:space="preserve">vs </w:t>
            </w:r>
            <w:r w:rsidRPr="007B6188">
              <w:rPr>
                <w:rFonts w:ascii="Book Antiqua" w:hAnsi="Book Antiqua"/>
                <w:color w:val="auto"/>
              </w:rPr>
              <w:t>64.4 m</w:t>
            </w:r>
            <w:r w:rsidR="00055E33" w:rsidRPr="007B6188">
              <w:rPr>
                <w:rFonts w:ascii="Book Antiqua" w:hAnsi="Book Antiqua"/>
                <w:color w:val="auto"/>
              </w:rPr>
              <w:t>L</w:t>
            </w:r>
            <w:r w:rsidRPr="007B6188">
              <w:rPr>
                <w:rFonts w:ascii="Book Antiqua" w:hAnsi="Book Antiqua"/>
                <w:color w:val="auto"/>
              </w:rPr>
              <w:t>/min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0.017)</w:t>
            </w:r>
          </w:p>
        </w:tc>
        <w:tc>
          <w:tcPr>
            <w:tcW w:w="1350" w:type="dxa"/>
            <w:shd w:val="clear" w:color="auto" w:fill="auto"/>
            <w:tcMar>
              <w:top w:w="80" w:type="dxa"/>
              <w:left w:w="80" w:type="dxa"/>
              <w:bottom w:w="80" w:type="dxa"/>
              <w:right w:w="80" w:type="dxa"/>
            </w:tcMar>
          </w:tcPr>
          <w:p w14:paraId="5B810994" w14:textId="3010F377"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 xml:space="preserve">16.8% </w:t>
            </w:r>
            <w:r w:rsidR="005C028E" w:rsidRPr="005C028E">
              <w:rPr>
                <w:rFonts w:ascii="Book Antiqua" w:hAnsi="Book Antiqua"/>
                <w:i/>
                <w:color w:val="auto"/>
              </w:rPr>
              <w:t>vs</w:t>
            </w:r>
            <w:r w:rsidRPr="007B6188">
              <w:rPr>
                <w:rFonts w:ascii="Book Antiqua" w:hAnsi="Book Antiqua"/>
                <w:color w:val="auto"/>
              </w:rPr>
              <w:t xml:space="preserve"> 8.2%</w:t>
            </w:r>
          </w:p>
          <w:p w14:paraId="005947E3" w14:textId="44A9608F"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c>
          <w:tcPr>
            <w:tcW w:w="3160" w:type="dxa"/>
            <w:shd w:val="clear" w:color="auto" w:fill="auto"/>
            <w:tcMar>
              <w:top w:w="80" w:type="dxa"/>
              <w:left w:w="80" w:type="dxa"/>
              <w:bottom w:w="80" w:type="dxa"/>
              <w:right w:w="80" w:type="dxa"/>
            </w:tcMar>
          </w:tcPr>
          <w:p w14:paraId="7C279020" w14:textId="225E5E0C" w:rsidR="00BC76DB" w:rsidRPr="007B6188" w:rsidRDefault="00BC76DB" w:rsidP="007B6188">
            <w:pPr>
              <w:pStyle w:val="BodyA"/>
              <w:widowControl w:val="0"/>
              <w:spacing w:line="360" w:lineRule="auto"/>
              <w:contextualSpacing/>
              <w:jc w:val="both"/>
              <w:rPr>
                <w:rFonts w:ascii="Book Antiqua" w:hAnsi="Book Antiqua"/>
                <w:color w:val="auto"/>
              </w:rPr>
            </w:pPr>
            <w:r w:rsidRPr="007B6188">
              <w:rPr>
                <w:rFonts w:ascii="Book Antiqua" w:hAnsi="Book Antiqua"/>
                <w:color w:val="auto"/>
              </w:rPr>
              <w:t xml:space="preserve">Peripheral Edema: 28.1% </w:t>
            </w:r>
            <w:r w:rsidRPr="00055E33">
              <w:rPr>
                <w:rFonts w:ascii="Book Antiqua" w:hAnsi="Book Antiqua"/>
                <w:i/>
                <w:color w:val="auto"/>
              </w:rPr>
              <w:t>vs</w:t>
            </w:r>
            <w:r w:rsidRPr="007B6188">
              <w:rPr>
                <w:rFonts w:ascii="Book Antiqua" w:hAnsi="Book Antiqua"/>
                <w:color w:val="auto"/>
              </w:rPr>
              <w:t xml:space="preserve"> 22.6%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14D11277" w14:textId="3750C68F"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r w:rsidRPr="007B6188">
              <w:rPr>
                <w:rFonts w:ascii="Book Antiqua" w:hAnsi="Book Antiqua"/>
                <w:color w:val="auto"/>
              </w:rPr>
              <w:t>SAE/</w:t>
            </w:r>
            <w:r w:rsidR="005C028E" w:rsidRPr="007B6188">
              <w:rPr>
                <w:rFonts w:ascii="Book Antiqua" w:hAnsi="Book Antiqua"/>
                <w:color w:val="auto"/>
              </w:rPr>
              <w:t>i</w:t>
            </w:r>
            <w:r w:rsidRPr="007B6188">
              <w:rPr>
                <w:rFonts w:ascii="Book Antiqua" w:hAnsi="Book Antiqua"/>
                <w:color w:val="auto"/>
              </w:rPr>
              <w:t>nfection: 60%</w:t>
            </w:r>
            <w:r w:rsidRPr="00055E33">
              <w:rPr>
                <w:rFonts w:ascii="Book Antiqua" w:hAnsi="Book Antiqua"/>
                <w:i/>
                <w:color w:val="auto"/>
              </w:rPr>
              <w:t xml:space="preserve"> vs</w:t>
            </w:r>
            <w:r w:rsidRPr="007B6188">
              <w:rPr>
                <w:rFonts w:ascii="Book Antiqua" w:hAnsi="Book Antiqua"/>
                <w:color w:val="auto"/>
              </w:rPr>
              <w:t xml:space="preserve"> 44%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0.025)</w:t>
            </w:r>
          </w:p>
          <w:p w14:paraId="33BE243E" w14:textId="179C4B10" w:rsidR="00BC76DB" w:rsidRPr="007B6188" w:rsidRDefault="00BC76DB" w:rsidP="007B6188">
            <w:pPr>
              <w:pStyle w:val="BodyA"/>
              <w:widowControl w:val="0"/>
              <w:spacing w:line="360" w:lineRule="auto"/>
              <w:contextualSpacing/>
              <w:jc w:val="both"/>
              <w:rPr>
                <w:rFonts w:ascii="Book Antiqua" w:eastAsia="Times New Roman" w:hAnsi="Book Antiqua" w:cs="Times New Roman"/>
                <w:color w:val="auto"/>
              </w:rPr>
            </w:pPr>
            <w:proofErr w:type="spellStart"/>
            <w:r w:rsidRPr="007B6188">
              <w:rPr>
                <w:rFonts w:ascii="Book Antiqua" w:hAnsi="Book Antiqua"/>
                <w:color w:val="auto"/>
              </w:rPr>
              <w:t>Diarrhoea</w:t>
            </w:r>
            <w:proofErr w:type="spellEnd"/>
            <w:r w:rsidRPr="007B6188">
              <w:rPr>
                <w:rFonts w:ascii="Book Antiqua" w:hAnsi="Book Antiqua"/>
                <w:color w:val="auto"/>
              </w:rPr>
              <w:t xml:space="preserve">: 30.2% </w:t>
            </w:r>
            <w:r w:rsidRPr="00055E33">
              <w:rPr>
                <w:rFonts w:ascii="Book Antiqua" w:hAnsi="Book Antiqua"/>
                <w:i/>
                <w:color w:val="auto"/>
              </w:rPr>
              <w:t xml:space="preserve">vs </w:t>
            </w:r>
            <w:r w:rsidRPr="007B6188">
              <w:rPr>
                <w:rFonts w:ascii="Book Antiqua" w:hAnsi="Book Antiqua"/>
                <w:color w:val="auto"/>
              </w:rPr>
              <w:t>9.2% (</w:t>
            </w:r>
            <w:r w:rsidR="00055E33" w:rsidRPr="00055E33">
              <w:rPr>
                <w:rFonts w:ascii="Book Antiqua" w:hAnsi="Book Antiqua"/>
                <w:i/>
                <w:color w:val="auto"/>
              </w:rPr>
              <w:t>P</w:t>
            </w:r>
            <w:r w:rsidR="00055E33">
              <w:rPr>
                <w:rFonts w:ascii="Book Antiqua" w:eastAsiaTheme="minorEastAsia" w:hAnsi="Book Antiqua" w:hint="eastAsia"/>
                <w:color w:val="auto"/>
                <w:lang w:eastAsia="zh-CN"/>
              </w:rPr>
              <w:t xml:space="preserve"> </w:t>
            </w:r>
            <w:r w:rsidR="00055E33" w:rsidRPr="007B6188">
              <w:rPr>
                <w:rFonts w:ascii="Book Antiqua" w:hAnsi="Book Antiqua"/>
                <w:color w:val="auto"/>
              </w:rPr>
              <w:t>&lt;</w:t>
            </w:r>
            <w:r w:rsidR="00055E33">
              <w:rPr>
                <w:rFonts w:ascii="Book Antiqua" w:eastAsiaTheme="minorEastAsia" w:hAnsi="Book Antiqua" w:hint="eastAsia"/>
                <w:color w:val="auto"/>
                <w:lang w:eastAsia="zh-CN"/>
              </w:rPr>
              <w:t xml:space="preserve"> </w:t>
            </w:r>
            <w:r w:rsidRPr="007B6188">
              <w:rPr>
                <w:rFonts w:ascii="Book Antiqua" w:hAnsi="Book Antiqua"/>
                <w:color w:val="auto"/>
              </w:rPr>
              <w:t>0.001)</w:t>
            </w:r>
          </w:p>
          <w:p w14:paraId="20811D2A" w14:textId="7552B797" w:rsidR="00BC76DB" w:rsidRPr="007B6188" w:rsidRDefault="00BC76DB" w:rsidP="007B6188">
            <w:pPr>
              <w:pStyle w:val="BodyA"/>
              <w:widowControl w:val="0"/>
              <w:spacing w:line="360" w:lineRule="auto"/>
              <w:contextualSpacing/>
              <w:jc w:val="both"/>
              <w:rPr>
                <w:rFonts w:ascii="Book Antiqua" w:eastAsia="Times New Roman" w:hAnsi="Book Antiqua" w:cs="Times New Roman"/>
                <w:color w:val="auto"/>
              </w:rPr>
            </w:pPr>
            <w:r w:rsidRPr="007B6188">
              <w:rPr>
                <w:rFonts w:ascii="Book Antiqua" w:hAnsi="Book Antiqua"/>
                <w:color w:val="auto"/>
              </w:rPr>
              <w:t xml:space="preserve">Dyslipidemia: 5.20% </w:t>
            </w:r>
            <w:r w:rsidRPr="00055E33">
              <w:rPr>
                <w:rFonts w:ascii="Book Antiqua" w:hAnsi="Book Antiqua"/>
                <w:i/>
                <w:color w:val="auto"/>
              </w:rPr>
              <w:t xml:space="preserve">vs </w:t>
            </w:r>
            <w:r w:rsidRPr="007B6188">
              <w:rPr>
                <w:rFonts w:ascii="Book Antiqua" w:hAnsi="Book Antiqua"/>
                <w:color w:val="auto"/>
              </w:rPr>
              <w:t>4.12%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1448A868" w14:textId="35093D1D" w:rsidR="00BC76DB" w:rsidRPr="007B6188" w:rsidRDefault="00BC76DB" w:rsidP="007B6188">
            <w:pPr>
              <w:pStyle w:val="BodyA"/>
              <w:widowControl w:val="0"/>
              <w:spacing w:line="360" w:lineRule="auto"/>
              <w:contextualSpacing/>
              <w:jc w:val="both"/>
              <w:rPr>
                <w:rFonts w:ascii="Book Antiqua" w:eastAsia="Times New Roman" w:hAnsi="Book Antiqua" w:cs="Times New Roman"/>
                <w:color w:val="auto"/>
              </w:rPr>
            </w:pPr>
            <w:r w:rsidRPr="007B6188">
              <w:rPr>
                <w:rFonts w:ascii="Book Antiqua" w:hAnsi="Book Antiqua"/>
                <w:color w:val="auto"/>
              </w:rPr>
              <w:t xml:space="preserve">Proteinuria: 9.3% </w:t>
            </w:r>
            <w:r w:rsidRPr="00055E33">
              <w:rPr>
                <w:rFonts w:ascii="Book Antiqua" w:hAnsi="Book Antiqua"/>
                <w:i/>
                <w:color w:val="auto"/>
              </w:rPr>
              <w:t xml:space="preserve">vs </w:t>
            </w:r>
            <w:r w:rsidRPr="007B6188">
              <w:rPr>
                <w:rFonts w:ascii="Book Antiqua" w:hAnsi="Book Antiqua"/>
                <w:color w:val="auto"/>
              </w:rPr>
              <w:t>3.09 %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42715095" w14:textId="76DF750B" w:rsidR="00BC76DB" w:rsidRPr="007B6188" w:rsidRDefault="00BC76DB" w:rsidP="007B6188">
            <w:pPr>
              <w:pStyle w:val="BodyA"/>
              <w:widowControl w:val="0"/>
              <w:spacing w:line="360" w:lineRule="auto"/>
              <w:contextualSpacing/>
              <w:jc w:val="both"/>
              <w:rPr>
                <w:rFonts w:ascii="Book Antiqua" w:eastAsia="Times New Roman" w:hAnsi="Book Antiqua" w:cs="Times New Roman"/>
                <w:color w:val="auto"/>
              </w:rPr>
            </w:pPr>
            <w:r w:rsidRPr="007B6188">
              <w:rPr>
                <w:rFonts w:ascii="Book Antiqua" w:hAnsi="Book Antiqua"/>
                <w:color w:val="auto"/>
              </w:rPr>
              <w:t>NODAT:  3.1%</w:t>
            </w:r>
            <w:r w:rsidRPr="00055E33">
              <w:rPr>
                <w:rFonts w:ascii="Book Antiqua" w:hAnsi="Book Antiqua"/>
                <w:i/>
                <w:color w:val="auto"/>
              </w:rPr>
              <w:t xml:space="preserve"> vs</w:t>
            </w:r>
            <w:r w:rsidRPr="007B6188">
              <w:rPr>
                <w:rFonts w:ascii="Book Antiqua" w:hAnsi="Book Antiqua"/>
                <w:color w:val="auto"/>
              </w:rPr>
              <w:t xml:space="preserve"> 2.06%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102D43D1" w14:textId="2A3B22CB" w:rsidR="00BC76DB" w:rsidRPr="007B6188" w:rsidRDefault="00BC76DB" w:rsidP="007B6188">
            <w:pPr>
              <w:pStyle w:val="BodyA"/>
              <w:widowControl w:val="0"/>
              <w:spacing w:line="360" w:lineRule="auto"/>
              <w:contextualSpacing/>
              <w:jc w:val="both"/>
              <w:rPr>
                <w:rFonts w:ascii="Book Antiqua" w:hAnsi="Book Antiqua"/>
                <w:color w:val="auto"/>
              </w:rPr>
            </w:pPr>
            <w:proofErr w:type="spellStart"/>
            <w:r w:rsidRPr="007B6188">
              <w:rPr>
                <w:rFonts w:ascii="Book Antiqua" w:hAnsi="Book Antiqua"/>
                <w:color w:val="auto"/>
              </w:rPr>
              <w:t>Apthous</w:t>
            </w:r>
            <w:proofErr w:type="spellEnd"/>
            <w:r w:rsidRPr="007B6188">
              <w:rPr>
                <w:rFonts w:ascii="Book Antiqua" w:hAnsi="Book Antiqua"/>
                <w:color w:val="auto"/>
              </w:rPr>
              <w:t xml:space="preserve"> Stomatitis: 45.8% </w:t>
            </w:r>
            <w:r w:rsidRPr="00055E33">
              <w:rPr>
                <w:rFonts w:ascii="Book Antiqua" w:hAnsi="Book Antiqua"/>
                <w:i/>
                <w:color w:val="auto"/>
              </w:rPr>
              <w:t>vs</w:t>
            </w:r>
            <w:r w:rsidRPr="007B6188">
              <w:rPr>
                <w:rFonts w:ascii="Book Antiqua" w:hAnsi="Book Antiqua"/>
                <w:color w:val="auto"/>
              </w:rPr>
              <w:t xml:space="preserve"> 5.15% (</w:t>
            </w:r>
            <w:r w:rsidR="00055E33" w:rsidRPr="00055E33">
              <w:rPr>
                <w:rFonts w:ascii="Book Antiqua" w:hAnsi="Book Antiqua"/>
                <w:i/>
                <w:color w:val="auto"/>
              </w:rPr>
              <w:t>P</w:t>
            </w:r>
            <w:r w:rsidR="00055E33">
              <w:rPr>
                <w:rFonts w:ascii="Book Antiqua" w:eastAsiaTheme="minorEastAsia" w:hAnsi="Book Antiqua" w:hint="eastAsia"/>
                <w:color w:val="auto"/>
                <w:lang w:eastAsia="zh-CN"/>
              </w:rPr>
              <w:t xml:space="preserve"> </w:t>
            </w:r>
            <w:r w:rsidRPr="007B6188">
              <w:rPr>
                <w:rFonts w:ascii="Book Antiqua" w:hAnsi="Book Antiqua"/>
                <w:color w:val="auto"/>
              </w:rPr>
              <w:t>&lt;</w:t>
            </w:r>
            <w:r w:rsidR="00055E33">
              <w:rPr>
                <w:rFonts w:ascii="Book Antiqua" w:eastAsiaTheme="minorEastAsia" w:hAnsi="Book Antiqua" w:hint="eastAsia"/>
                <w:color w:val="auto"/>
                <w:lang w:eastAsia="zh-CN"/>
              </w:rPr>
              <w:t xml:space="preserve"> </w:t>
            </w:r>
            <w:r w:rsidRPr="007B6188">
              <w:rPr>
                <w:rFonts w:ascii="Book Antiqua" w:hAnsi="Book Antiqua"/>
                <w:color w:val="auto"/>
              </w:rPr>
              <w:t>0.001)</w:t>
            </w:r>
          </w:p>
        </w:tc>
        <w:tc>
          <w:tcPr>
            <w:tcW w:w="1515" w:type="dxa"/>
            <w:shd w:val="clear" w:color="auto" w:fill="auto"/>
            <w:tcMar>
              <w:top w:w="80" w:type="dxa"/>
              <w:left w:w="80" w:type="dxa"/>
              <w:bottom w:w="80" w:type="dxa"/>
              <w:right w:w="80" w:type="dxa"/>
            </w:tcMar>
          </w:tcPr>
          <w:p w14:paraId="338F5AAE" w14:textId="351295EC"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Graft Su</w:t>
            </w:r>
            <w:r w:rsidRPr="007B6188">
              <w:rPr>
                <w:rFonts w:ascii="Book Antiqua" w:hAnsi="Book Antiqua"/>
                <w:color w:val="auto"/>
              </w:rPr>
              <w:t>r</w:t>
            </w:r>
            <w:r w:rsidRPr="007B6188">
              <w:rPr>
                <w:rFonts w:ascii="Book Antiqua" w:hAnsi="Book Antiqua"/>
                <w:color w:val="auto"/>
              </w:rPr>
              <w:t>vival: 99%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1D969011" w14:textId="300D2C3C"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Patient Su</w:t>
            </w:r>
            <w:r w:rsidRPr="007B6188">
              <w:rPr>
                <w:rFonts w:ascii="Book Antiqua" w:hAnsi="Book Antiqua"/>
                <w:color w:val="auto"/>
              </w:rPr>
              <w:t>r</w:t>
            </w:r>
            <w:r w:rsidRPr="007B6188">
              <w:rPr>
                <w:rFonts w:ascii="Book Antiqua" w:hAnsi="Book Antiqua"/>
                <w:color w:val="auto"/>
              </w:rPr>
              <w:t>vival 97%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r>
      <w:tr w:rsidR="007B6188" w:rsidRPr="007B6188" w14:paraId="5D2EC0CE" w14:textId="77777777" w:rsidTr="00055E33">
        <w:trPr>
          <w:trHeight w:val="1647"/>
        </w:trPr>
        <w:tc>
          <w:tcPr>
            <w:tcW w:w="1519" w:type="dxa"/>
            <w:shd w:val="clear" w:color="auto" w:fill="auto"/>
            <w:tcMar>
              <w:top w:w="80" w:type="dxa"/>
              <w:left w:w="80" w:type="dxa"/>
              <w:bottom w:w="80" w:type="dxa"/>
              <w:right w:w="80" w:type="dxa"/>
            </w:tcMar>
          </w:tcPr>
          <w:p w14:paraId="09344CF4" w14:textId="06BD4987"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 xml:space="preserve">Guba </w:t>
            </w:r>
            <w:r w:rsidR="00115CAB" w:rsidRPr="00115CAB">
              <w:rPr>
                <w:rFonts w:ascii="Book Antiqua" w:hAnsi="Book Antiqua"/>
                <w:i/>
                <w:color w:val="auto"/>
              </w:rPr>
              <w:t>et al</w:t>
            </w:r>
            <w:r w:rsidR="00115CAB">
              <w:rPr>
                <w:rFonts w:ascii="Book Antiqua" w:eastAsiaTheme="minorEastAsia" w:hAnsi="Book Antiqua" w:hint="eastAsia"/>
                <w:color w:val="auto"/>
                <w:vertAlign w:val="superscript"/>
                <w:lang w:eastAsia="zh-CN"/>
              </w:rPr>
              <w:t>[33,34]</w:t>
            </w:r>
            <w:r w:rsidR="00115CAB">
              <w:rPr>
                <w:rFonts w:ascii="Book Antiqua" w:hAnsi="Book Antiqua"/>
                <w:color w:val="auto"/>
              </w:rPr>
              <w:t>,</w:t>
            </w:r>
            <w:r w:rsidRPr="007B6188">
              <w:rPr>
                <w:rFonts w:ascii="Book Antiqua" w:hAnsi="Book Antiqua"/>
                <w:color w:val="auto"/>
              </w:rPr>
              <w:t xml:space="preserve"> 2010, 2012</w:t>
            </w:r>
          </w:p>
          <w:p w14:paraId="3678D64D" w14:textId="26BA801C" w:rsidR="00BC76DB" w:rsidRPr="007B6188" w:rsidRDefault="00BC76DB" w:rsidP="00115CAB">
            <w:pPr>
              <w:pStyle w:val="BodyA"/>
              <w:spacing w:line="360" w:lineRule="auto"/>
              <w:jc w:val="both"/>
              <w:rPr>
                <w:rFonts w:ascii="Book Antiqua" w:hAnsi="Book Antiqua"/>
                <w:color w:val="auto"/>
              </w:rPr>
            </w:pPr>
            <w:r w:rsidRPr="007B6188">
              <w:rPr>
                <w:rFonts w:ascii="Book Antiqua" w:hAnsi="Book Antiqua"/>
                <w:color w:val="auto"/>
              </w:rPr>
              <w:t xml:space="preserve">(SMART Trial) </w:t>
            </w:r>
          </w:p>
        </w:tc>
        <w:tc>
          <w:tcPr>
            <w:tcW w:w="1806" w:type="dxa"/>
            <w:shd w:val="clear" w:color="auto" w:fill="auto"/>
            <w:tcMar>
              <w:top w:w="80" w:type="dxa"/>
              <w:left w:w="80" w:type="dxa"/>
              <w:bottom w:w="80" w:type="dxa"/>
              <w:right w:w="80" w:type="dxa"/>
            </w:tcMar>
          </w:tcPr>
          <w:p w14:paraId="54C22183" w14:textId="02ECCD51"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 xml:space="preserve">12 </w:t>
            </w:r>
            <w:proofErr w:type="spellStart"/>
            <w:r w:rsidR="00115CAB" w:rsidRPr="007B6188">
              <w:rPr>
                <w:rFonts w:ascii="Book Antiqua" w:hAnsi="Book Antiqua"/>
                <w:color w:val="auto"/>
              </w:rPr>
              <w:t>mo</w:t>
            </w:r>
            <w:proofErr w:type="spellEnd"/>
            <w:r w:rsidRPr="007B6188">
              <w:rPr>
                <w:rFonts w:ascii="Book Antiqua" w:hAnsi="Book Antiqua"/>
                <w:color w:val="auto"/>
              </w:rPr>
              <w:t>:</w:t>
            </w:r>
          </w:p>
          <w:p w14:paraId="368C7AC1" w14:textId="7DF87C75" w:rsidR="00BC76DB" w:rsidRPr="007B6188" w:rsidRDefault="00BC76DB" w:rsidP="007B6188">
            <w:pPr>
              <w:pStyle w:val="BodyA"/>
              <w:spacing w:line="360" w:lineRule="auto"/>
              <w:jc w:val="both"/>
              <w:rPr>
                <w:rFonts w:ascii="Book Antiqua" w:eastAsia="Times New Roman" w:hAnsi="Book Antiqua" w:cs="Times New Roman"/>
                <w:color w:val="auto"/>
              </w:rPr>
            </w:pPr>
            <w:proofErr w:type="spellStart"/>
            <w:r w:rsidRPr="007B6188">
              <w:rPr>
                <w:rFonts w:ascii="Book Antiqua" w:hAnsi="Book Antiqua"/>
                <w:color w:val="auto"/>
              </w:rPr>
              <w:t>Sr</w:t>
            </w:r>
            <w:proofErr w:type="spellEnd"/>
            <w:r w:rsidRPr="007B6188">
              <w:rPr>
                <w:rFonts w:ascii="Book Antiqua" w:hAnsi="Book Antiqua"/>
                <w:color w:val="auto"/>
              </w:rPr>
              <w:t xml:space="preserve"> Cr: 111.5 ± 45 mg/</w:t>
            </w:r>
            <w:proofErr w:type="spellStart"/>
            <w:r w:rsidRPr="007B6188">
              <w:rPr>
                <w:rFonts w:ascii="Book Antiqua" w:hAnsi="Book Antiqua"/>
                <w:color w:val="auto"/>
              </w:rPr>
              <w:t>d</w:t>
            </w:r>
            <w:r w:rsidR="00055E33" w:rsidRPr="007B6188">
              <w:rPr>
                <w:rFonts w:ascii="Book Antiqua" w:hAnsi="Book Antiqua"/>
                <w:color w:val="auto"/>
              </w:rPr>
              <w:t>L</w:t>
            </w:r>
            <w:proofErr w:type="spellEnd"/>
            <w:r w:rsidRPr="007B6188">
              <w:rPr>
                <w:rFonts w:ascii="Book Antiqua" w:hAnsi="Book Antiqua"/>
                <w:color w:val="auto"/>
              </w:rPr>
              <w:t xml:space="preserve"> </w:t>
            </w:r>
            <w:r w:rsidRPr="00055E33">
              <w:rPr>
                <w:rFonts w:ascii="Book Antiqua" w:hAnsi="Book Antiqua"/>
                <w:i/>
                <w:color w:val="auto"/>
              </w:rPr>
              <w:t>vs</w:t>
            </w:r>
            <w:r w:rsidRPr="007B6188">
              <w:rPr>
                <w:rFonts w:ascii="Book Antiqua" w:hAnsi="Book Antiqua"/>
                <w:color w:val="auto"/>
              </w:rPr>
              <w:t xml:space="preserve"> 142.6 ± 74 mg/</w:t>
            </w:r>
            <w:proofErr w:type="spellStart"/>
            <w:r w:rsidRPr="007B6188">
              <w:rPr>
                <w:rFonts w:ascii="Book Antiqua" w:hAnsi="Book Antiqua"/>
                <w:color w:val="auto"/>
              </w:rPr>
              <w:t>d</w:t>
            </w:r>
            <w:r w:rsidR="00055E33" w:rsidRPr="007B6188">
              <w:rPr>
                <w:rFonts w:ascii="Book Antiqua" w:hAnsi="Book Antiqua"/>
                <w:color w:val="auto"/>
              </w:rPr>
              <w:t>L</w:t>
            </w:r>
            <w:proofErr w:type="spellEnd"/>
            <w:r w:rsidRPr="007B6188">
              <w:rPr>
                <w:rFonts w:ascii="Book Antiqua" w:hAnsi="Book Antiqua"/>
                <w:color w:val="auto"/>
              </w:rPr>
              <w:t xml:space="preserve">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0.004)</w:t>
            </w:r>
          </w:p>
          <w:p w14:paraId="464E01A0" w14:textId="63DD88EF" w:rsidR="00BC76DB" w:rsidRPr="007B6188" w:rsidRDefault="00BC76DB" w:rsidP="007B6188">
            <w:pPr>
              <w:pStyle w:val="BodyA"/>
              <w:spacing w:line="360" w:lineRule="auto"/>
              <w:jc w:val="both"/>
              <w:rPr>
                <w:rFonts w:ascii="Book Antiqua" w:hAnsi="Book Antiqua"/>
                <w:color w:val="auto"/>
              </w:rPr>
            </w:pPr>
            <w:proofErr w:type="spellStart"/>
            <w:proofErr w:type="gramStart"/>
            <w:r w:rsidRPr="007B6188">
              <w:rPr>
                <w:rFonts w:ascii="Book Antiqua" w:hAnsi="Book Antiqua"/>
                <w:color w:val="auto"/>
              </w:rPr>
              <w:t>eGFR</w:t>
            </w:r>
            <w:proofErr w:type="spellEnd"/>
            <w:proofErr w:type="gramEnd"/>
            <w:r w:rsidRPr="007B6188">
              <w:rPr>
                <w:rFonts w:ascii="Book Antiqua" w:hAnsi="Book Antiqua"/>
                <w:color w:val="auto"/>
              </w:rPr>
              <w:t xml:space="preserve">: 64.5 ± 25.2 </w:t>
            </w:r>
            <w:r w:rsidR="00055E33" w:rsidRPr="007B6188">
              <w:rPr>
                <w:rFonts w:ascii="Book Antiqua" w:hAnsi="Book Antiqua"/>
                <w:color w:val="auto"/>
              </w:rPr>
              <w:t>mL/min</w:t>
            </w:r>
            <w:r w:rsidR="00055E33" w:rsidRPr="00055E33">
              <w:rPr>
                <w:rFonts w:ascii="Book Antiqua" w:hAnsi="Book Antiqua"/>
                <w:i/>
                <w:color w:val="auto"/>
              </w:rPr>
              <w:t xml:space="preserve"> </w:t>
            </w:r>
            <w:r w:rsidRPr="00055E33">
              <w:rPr>
                <w:rFonts w:ascii="Book Antiqua" w:hAnsi="Book Antiqua"/>
                <w:i/>
                <w:color w:val="auto"/>
              </w:rPr>
              <w:lastRenderedPageBreak/>
              <w:t>vs</w:t>
            </w:r>
            <w:r w:rsidRPr="007B6188">
              <w:rPr>
                <w:rFonts w:ascii="Book Antiqua" w:hAnsi="Book Antiqua"/>
                <w:color w:val="auto"/>
              </w:rPr>
              <w:t xml:space="preserve"> 53.4  ± 18.0 m</w:t>
            </w:r>
            <w:r w:rsidR="00055E33" w:rsidRPr="007B6188">
              <w:rPr>
                <w:rFonts w:ascii="Book Antiqua" w:hAnsi="Book Antiqua"/>
                <w:color w:val="auto"/>
              </w:rPr>
              <w:t>L</w:t>
            </w:r>
            <w:r w:rsidRPr="007B6188">
              <w:rPr>
                <w:rFonts w:ascii="Book Antiqua" w:hAnsi="Book Antiqua"/>
                <w:color w:val="auto"/>
              </w:rPr>
              <w:t>/min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0.001).</w:t>
            </w:r>
          </w:p>
        </w:tc>
        <w:tc>
          <w:tcPr>
            <w:tcW w:w="1350" w:type="dxa"/>
            <w:shd w:val="clear" w:color="auto" w:fill="auto"/>
            <w:tcMar>
              <w:top w:w="80" w:type="dxa"/>
              <w:left w:w="80" w:type="dxa"/>
              <w:bottom w:w="80" w:type="dxa"/>
              <w:right w:w="80" w:type="dxa"/>
            </w:tcMar>
          </w:tcPr>
          <w:p w14:paraId="39A123DA" w14:textId="77777777"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lastRenderedPageBreak/>
              <w:t xml:space="preserve">17.4% </w:t>
            </w:r>
            <w:r w:rsidRPr="00055E33">
              <w:rPr>
                <w:rFonts w:ascii="Book Antiqua" w:hAnsi="Book Antiqua"/>
                <w:i/>
                <w:color w:val="auto"/>
              </w:rPr>
              <w:t>vs</w:t>
            </w:r>
            <w:r w:rsidRPr="007B6188">
              <w:rPr>
                <w:rFonts w:ascii="Book Antiqua" w:hAnsi="Book Antiqua"/>
                <w:color w:val="auto"/>
              </w:rPr>
              <w:t xml:space="preserve"> 15.5%</w:t>
            </w:r>
          </w:p>
          <w:p w14:paraId="75E93C08" w14:textId="015D5E82"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c>
          <w:tcPr>
            <w:tcW w:w="3160" w:type="dxa"/>
            <w:shd w:val="clear" w:color="auto" w:fill="auto"/>
            <w:tcMar>
              <w:top w:w="80" w:type="dxa"/>
              <w:left w:w="80" w:type="dxa"/>
              <w:bottom w:w="80" w:type="dxa"/>
              <w:right w:w="80" w:type="dxa"/>
            </w:tcMar>
          </w:tcPr>
          <w:p w14:paraId="0FB0F6F2" w14:textId="5E9AF7FC" w:rsidR="00BC76DB" w:rsidRPr="007B6188" w:rsidRDefault="00BC76DB" w:rsidP="007B6188">
            <w:pPr>
              <w:pStyle w:val="BodyA"/>
              <w:widowControl w:val="0"/>
              <w:spacing w:line="360" w:lineRule="auto"/>
              <w:contextualSpacing/>
              <w:jc w:val="both"/>
              <w:rPr>
                <w:rFonts w:ascii="Book Antiqua" w:eastAsia="Times New Roman" w:hAnsi="Book Antiqua" w:cs="Times New Roman"/>
                <w:color w:val="auto"/>
              </w:rPr>
            </w:pPr>
            <w:r w:rsidRPr="007B6188">
              <w:rPr>
                <w:rFonts w:ascii="Book Antiqua" w:hAnsi="Book Antiqua"/>
                <w:color w:val="auto"/>
              </w:rPr>
              <w:t xml:space="preserve">Wound Healing Disorder: 10.1% </w:t>
            </w:r>
            <w:r w:rsidRPr="00055E33">
              <w:rPr>
                <w:rFonts w:ascii="Book Antiqua" w:hAnsi="Book Antiqua"/>
                <w:i/>
                <w:color w:val="auto"/>
              </w:rPr>
              <w:t>vs</w:t>
            </w:r>
            <w:r w:rsidRPr="007B6188">
              <w:rPr>
                <w:rFonts w:ascii="Book Antiqua" w:hAnsi="Book Antiqua"/>
                <w:color w:val="auto"/>
              </w:rPr>
              <w:t xml:space="preserve"> 11.3%,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12FE5518" w14:textId="7CD8B156" w:rsidR="00BC76DB" w:rsidRPr="007B6188" w:rsidRDefault="00BC76DB" w:rsidP="007B6188">
            <w:pPr>
              <w:pStyle w:val="BodyA"/>
              <w:widowControl w:val="0"/>
              <w:spacing w:line="360" w:lineRule="auto"/>
              <w:contextualSpacing/>
              <w:jc w:val="both"/>
              <w:rPr>
                <w:rFonts w:ascii="Book Antiqua" w:eastAsia="Times New Roman" w:hAnsi="Book Antiqua" w:cs="Times New Roman"/>
                <w:color w:val="auto"/>
              </w:rPr>
            </w:pPr>
            <w:r w:rsidRPr="007B6188">
              <w:rPr>
                <w:rFonts w:ascii="Book Antiqua" w:hAnsi="Book Antiqua"/>
                <w:color w:val="auto"/>
              </w:rPr>
              <w:t xml:space="preserve">Infection: 52.2% </w:t>
            </w:r>
            <w:r w:rsidRPr="00055E33">
              <w:rPr>
                <w:rFonts w:ascii="Book Antiqua" w:hAnsi="Book Antiqua"/>
                <w:i/>
                <w:color w:val="auto"/>
              </w:rPr>
              <w:t>vs</w:t>
            </w:r>
            <w:r w:rsidRPr="007B6188">
              <w:rPr>
                <w:rFonts w:ascii="Book Antiqua" w:hAnsi="Book Antiqua"/>
                <w:color w:val="auto"/>
              </w:rPr>
              <w:t xml:space="preserve"> 60.6%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42132F84" w14:textId="652BE18F" w:rsidR="00BC76DB" w:rsidRPr="007B6188" w:rsidRDefault="00BC76DB" w:rsidP="007B6188">
            <w:pPr>
              <w:pStyle w:val="BodyA"/>
              <w:widowControl w:val="0"/>
              <w:spacing w:line="360" w:lineRule="auto"/>
              <w:contextualSpacing/>
              <w:jc w:val="both"/>
              <w:rPr>
                <w:rFonts w:ascii="Book Antiqua" w:eastAsia="Times New Roman" w:hAnsi="Book Antiqua" w:cs="Times New Roman"/>
                <w:color w:val="auto"/>
              </w:rPr>
            </w:pPr>
            <w:r w:rsidRPr="007B6188">
              <w:rPr>
                <w:rFonts w:ascii="Book Antiqua" w:hAnsi="Book Antiqua"/>
                <w:color w:val="auto"/>
              </w:rPr>
              <w:t xml:space="preserve">CMV: 7.3% </w:t>
            </w:r>
            <w:r w:rsidRPr="00055E33">
              <w:rPr>
                <w:rFonts w:ascii="Book Antiqua" w:hAnsi="Book Antiqua"/>
                <w:i/>
                <w:color w:val="auto"/>
              </w:rPr>
              <w:t>vs</w:t>
            </w:r>
            <w:r w:rsidRPr="007B6188">
              <w:rPr>
                <w:rFonts w:ascii="Book Antiqua" w:hAnsi="Book Antiqua"/>
                <w:color w:val="auto"/>
              </w:rPr>
              <w:t xml:space="preserve"> 28.2% (</w:t>
            </w:r>
            <w:r w:rsidR="00055E33" w:rsidRPr="00055E33">
              <w:rPr>
                <w:rFonts w:ascii="Book Antiqua" w:hAnsi="Book Antiqua"/>
                <w:i/>
                <w:color w:val="auto"/>
              </w:rPr>
              <w:t>P</w:t>
            </w:r>
            <w:r w:rsidR="00055E33">
              <w:rPr>
                <w:rFonts w:ascii="Book Antiqua" w:eastAsiaTheme="minorEastAsia" w:hAnsi="Book Antiqua" w:hint="eastAsia"/>
                <w:color w:val="auto"/>
                <w:lang w:eastAsia="zh-CN"/>
              </w:rPr>
              <w:t xml:space="preserve"> </w:t>
            </w:r>
            <w:r w:rsidRPr="007B6188">
              <w:rPr>
                <w:rFonts w:ascii="Book Antiqua" w:hAnsi="Book Antiqua"/>
                <w:color w:val="auto"/>
              </w:rPr>
              <w:t>&lt;</w:t>
            </w:r>
            <w:r w:rsidR="00055E33">
              <w:rPr>
                <w:rFonts w:ascii="Book Antiqua" w:eastAsiaTheme="minorEastAsia" w:hAnsi="Book Antiqua" w:hint="eastAsia"/>
                <w:color w:val="auto"/>
                <w:lang w:eastAsia="zh-CN"/>
              </w:rPr>
              <w:t xml:space="preserve"> </w:t>
            </w:r>
            <w:r w:rsidRPr="007B6188">
              <w:rPr>
                <w:rFonts w:ascii="Book Antiqua" w:hAnsi="Book Antiqua"/>
                <w:color w:val="auto"/>
              </w:rPr>
              <w:t>0.001)</w:t>
            </w:r>
          </w:p>
          <w:p w14:paraId="7512C4D3" w14:textId="240C3669" w:rsidR="00BC76DB" w:rsidRPr="00055E33" w:rsidRDefault="00BC76DB" w:rsidP="007B6188">
            <w:pPr>
              <w:pStyle w:val="BodyA"/>
              <w:widowControl w:val="0"/>
              <w:spacing w:line="360" w:lineRule="auto"/>
              <w:contextualSpacing/>
              <w:jc w:val="both"/>
              <w:rPr>
                <w:rFonts w:ascii="Book Antiqua" w:eastAsiaTheme="minorEastAsia" w:hAnsi="Book Antiqua" w:cs="Times New Roman"/>
                <w:color w:val="auto"/>
                <w:lang w:eastAsia="zh-CN"/>
              </w:rPr>
            </w:pPr>
            <w:r w:rsidRPr="007B6188">
              <w:rPr>
                <w:rFonts w:ascii="Book Antiqua" w:hAnsi="Book Antiqua"/>
                <w:color w:val="auto"/>
              </w:rPr>
              <w:t xml:space="preserve">HPL: 20.3% </w:t>
            </w:r>
            <w:r w:rsidRPr="00055E33">
              <w:rPr>
                <w:rFonts w:ascii="Book Antiqua" w:hAnsi="Book Antiqua"/>
                <w:i/>
                <w:color w:val="auto"/>
              </w:rPr>
              <w:t>vs</w:t>
            </w:r>
            <w:r w:rsidRPr="007B6188">
              <w:rPr>
                <w:rFonts w:ascii="Book Antiqua" w:hAnsi="Book Antiqua"/>
                <w:color w:val="auto"/>
              </w:rPr>
              <w:t xml:space="preserve"> 7.0%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00055E33">
              <w:rPr>
                <w:rFonts w:ascii="Book Antiqua" w:hAnsi="Book Antiqua"/>
                <w:color w:val="auto"/>
              </w:rPr>
              <w:t>0.02)</w:t>
            </w:r>
          </w:p>
          <w:p w14:paraId="6C15C5BD" w14:textId="7930770D" w:rsidR="00BC76DB" w:rsidRPr="007B6188" w:rsidRDefault="00BC76DB" w:rsidP="007B6188">
            <w:pPr>
              <w:pStyle w:val="BodyA"/>
              <w:spacing w:line="360" w:lineRule="auto"/>
              <w:contextualSpacing/>
              <w:jc w:val="both"/>
              <w:rPr>
                <w:rFonts w:ascii="Book Antiqua" w:hAnsi="Book Antiqua"/>
                <w:color w:val="auto"/>
              </w:rPr>
            </w:pPr>
            <w:proofErr w:type="spellStart"/>
            <w:r w:rsidRPr="007B6188">
              <w:rPr>
                <w:rFonts w:ascii="Book Antiqua" w:hAnsi="Book Antiqua"/>
                <w:color w:val="auto"/>
              </w:rPr>
              <w:lastRenderedPageBreak/>
              <w:t>Diarrhoea</w:t>
            </w:r>
            <w:proofErr w:type="spellEnd"/>
            <w:r w:rsidRPr="007B6188">
              <w:rPr>
                <w:rFonts w:ascii="Book Antiqua" w:hAnsi="Book Antiqua"/>
                <w:color w:val="auto"/>
              </w:rPr>
              <w:t xml:space="preserve">: 13.0% </w:t>
            </w:r>
            <w:r w:rsidRPr="00055E33">
              <w:rPr>
                <w:rFonts w:ascii="Book Antiqua" w:hAnsi="Book Antiqua"/>
                <w:i/>
                <w:color w:val="auto"/>
              </w:rPr>
              <w:t>vs</w:t>
            </w:r>
            <w:r w:rsidRPr="007B6188">
              <w:rPr>
                <w:rFonts w:ascii="Book Antiqua" w:hAnsi="Book Antiqua"/>
                <w:color w:val="auto"/>
              </w:rPr>
              <w:t xml:space="preserve"> 9.9%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1A4FE3DD" w14:textId="5D92A45E" w:rsidR="00BC76DB" w:rsidRPr="007B6188" w:rsidRDefault="00BC76DB" w:rsidP="007B6188">
            <w:pPr>
              <w:pStyle w:val="BodyA"/>
              <w:spacing w:line="360" w:lineRule="auto"/>
              <w:contextualSpacing/>
              <w:jc w:val="both"/>
              <w:rPr>
                <w:rFonts w:ascii="Book Antiqua" w:hAnsi="Book Antiqua"/>
                <w:color w:val="auto"/>
              </w:rPr>
            </w:pPr>
            <w:r w:rsidRPr="007B6188">
              <w:rPr>
                <w:rFonts w:ascii="Book Antiqua" w:hAnsi="Book Antiqua"/>
                <w:color w:val="auto"/>
              </w:rPr>
              <w:t xml:space="preserve">Lymphocele: 27.5% </w:t>
            </w:r>
            <w:r w:rsidRPr="00055E33">
              <w:rPr>
                <w:rFonts w:ascii="Book Antiqua" w:hAnsi="Book Antiqua"/>
                <w:i/>
                <w:color w:val="auto"/>
              </w:rPr>
              <w:t>vs</w:t>
            </w:r>
            <w:r w:rsidRPr="007B6188">
              <w:rPr>
                <w:rFonts w:ascii="Book Antiqua" w:hAnsi="Book Antiqua"/>
                <w:color w:val="auto"/>
              </w:rPr>
              <w:t xml:space="preserve"> 23.9%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c>
          <w:tcPr>
            <w:tcW w:w="1515" w:type="dxa"/>
            <w:shd w:val="clear" w:color="auto" w:fill="auto"/>
            <w:tcMar>
              <w:top w:w="80" w:type="dxa"/>
              <w:left w:w="80" w:type="dxa"/>
              <w:bottom w:w="80" w:type="dxa"/>
              <w:right w:w="80" w:type="dxa"/>
            </w:tcMar>
          </w:tcPr>
          <w:p w14:paraId="05E56709" w14:textId="0A41F75F"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lastRenderedPageBreak/>
              <w:t>Graft Su</w:t>
            </w:r>
            <w:r w:rsidRPr="007B6188">
              <w:rPr>
                <w:rFonts w:ascii="Book Antiqua" w:hAnsi="Book Antiqua"/>
                <w:color w:val="auto"/>
              </w:rPr>
              <w:t>r</w:t>
            </w:r>
            <w:r w:rsidRPr="007B6188">
              <w:rPr>
                <w:rFonts w:ascii="Book Antiqua" w:hAnsi="Book Antiqua"/>
                <w:color w:val="auto"/>
              </w:rPr>
              <w:t xml:space="preserve">vival: 99% </w:t>
            </w:r>
            <w:r w:rsidRPr="00055E33">
              <w:rPr>
                <w:rFonts w:ascii="Book Antiqua" w:hAnsi="Book Antiqua"/>
                <w:i/>
                <w:color w:val="auto"/>
              </w:rPr>
              <w:t xml:space="preserve">vs </w:t>
            </w:r>
            <w:r w:rsidRPr="007B6188">
              <w:rPr>
                <w:rFonts w:ascii="Book Antiqua" w:hAnsi="Book Antiqua"/>
                <w:color w:val="auto"/>
              </w:rPr>
              <w:t>97%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4CAE7E43" w14:textId="7D64E009"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Patient Su</w:t>
            </w:r>
            <w:r w:rsidRPr="007B6188">
              <w:rPr>
                <w:rFonts w:ascii="Book Antiqua" w:hAnsi="Book Antiqua"/>
                <w:color w:val="auto"/>
              </w:rPr>
              <w:t>r</w:t>
            </w:r>
            <w:r w:rsidRPr="007B6188">
              <w:rPr>
                <w:rFonts w:ascii="Book Antiqua" w:hAnsi="Book Antiqua"/>
                <w:color w:val="auto"/>
              </w:rPr>
              <w:t xml:space="preserve">vival 99% </w:t>
            </w:r>
            <w:r w:rsidRPr="00055E33">
              <w:rPr>
                <w:rFonts w:ascii="Book Antiqua" w:hAnsi="Book Antiqua"/>
                <w:i/>
                <w:color w:val="auto"/>
              </w:rPr>
              <w:t>vs</w:t>
            </w:r>
            <w:r w:rsidRPr="007B6188">
              <w:rPr>
                <w:rFonts w:ascii="Book Antiqua" w:hAnsi="Book Antiqua"/>
                <w:color w:val="auto"/>
              </w:rPr>
              <w:t xml:space="preserve"> 99%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r>
      <w:tr w:rsidR="007B6188" w:rsidRPr="007B6188" w14:paraId="1B2C3080" w14:textId="77777777" w:rsidTr="00055E33">
        <w:trPr>
          <w:trHeight w:val="1440"/>
        </w:trPr>
        <w:tc>
          <w:tcPr>
            <w:tcW w:w="1519" w:type="dxa"/>
            <w:shd w:val="clear" w:color="auto" w:fill="auto"/>
            <w:tcMar>
              <w:top w:w="80" w:type="dxa"/>
              <w:left w:w="80" w:type="dxa"/>
              <w:bottom w:w="80" w:type="dxa"/>
              <w:right w:w="80" w:type="dxa"/>
            </w:tcMar>
          </w:tcPr>
          <w:p w14:paraId="65A79153" w14:textId="71507B6A"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lastRenderedPageBreak/>
              <w:t xml:space="preserve">Weir </w:t>
            </w:r>
            <w:r w:rsidR="00115CAB" w:rsidRPr="00115CAB">
              <w:rPr>
                <w:rFonts w:ascii="Book Antiqua" w:hAnsi="Book Antiqua"/>
                <w:i/>
                <w:color w:val="auto"/>
              </w:rPr>
              <w:t>et al</w:t>
            </w:r>
            <w:r w:rsidR="00115CAB">
              <w:rPr>
                <w:rFonts w:ascii="Book Antiqua" w:eastAsiaTheme="minorEastAsia" w:hAnsi="Book Antiqua" w:hint="eastAsia"/>
                <w:color w:val="auto"/>
                <w:vertAlign w:val="superscript"/>
                <w:lang w:eastAsia="zh-CN"/>
              </w:rPr>
              <w:t>[35,36]</w:t>
            </w:r>
            <w:r w:rsidR="00115CAB">
              <w:rPr>
                <w:rFonts w:ascii="Book Antiqua" w:hAnsi="Book Antiqua"/>
                <w:color w:val="auto"/>
              </w:rPr>
              <w:t>,</w:t>
            </w:r>
            <w:r w:rsidRPr="007B6188">
              <w:rPr>
                <w:rFonts w:ascii="Book Antiqua" w:hAnsi="Book Antiqua"/>
                <w:color w:val="auto"/>
              </w:rPr>
              <w:t xml:space="preserve"> 2010,</w:t>
            </w:r>
            <w:r w:rsidR="00115CAB">
              <w:rPr>
                <w:rFonts w:ascii="Book Antiqua" w:eastAsiaTheme="minorEastAsia" w:hAnsi="Book Antiqua" w:hint="eastAsia"/>
                <w:color w:val="auto"/>
                <w:lang w:eastAsia="zh-CN"/>
              </w:rPr>
              <w:t xml:space="preserve"> </w:t>
            </w:r>
            <w:r w:rsidRPr="007B6188">
              <w:rPr>
                <w:rFonts w:ascii="Book Antiqua" w:hAnsi="Book Antiqua"/>
                <w:color w:val="auto"/>
              </w:rPr>
              <w:t>2016</w:t>
            </w:r>
          </w:p>
          <w:p w14:paraId="687F0BF8" w14:textId="379B7A2F" w:rsidR="00BC76DB" w:rsidRPr="007B6188" w:rsidRDefault="00BC76DB" w:rsidP="00115CAB">
            <w:pPr>
              <w:pStyle w:val="BodyA"/>
              <w:spacing w:line="360" w:lineRule="auto"/>
              <w:jc w:val="both"/>
              <w:rPr>
                <w:rFonts w:ascii="Book Antiqua" w:hAnsi="Book Antiqua"/>
                <w:color w:val="auto"/>
              </w:rPr>
            </w:pPr>
            <w:r w:rsidRPr="007B6188">
              <w:rPr>
                <w:rFonts w:ascii="Book Antiqua" w:hAnsi="Book Antiqua"/>
                <w:color w:val="auto"/>
              </w:rPr>
              <w:t xml:space="preserve">(Spare the Nephron Trial) </w:t>
            </w:r>
          </w:p>
        </w:tc>
        <w:tc>
          <w:tcPr>
            <w:tcW w:w="1806" w:type="dxa"/>
            <w:shd w:val="clear" w:color="auto" w:fill="auto"/>
            <w:tcMar>
              <w:top w:w="80" w:type="dxa"/>
              <w:left w:w="80" w:type="dxa"/>
              <w:bottom w:w="80" w:type="dxa"/>
              <w:right w:w="80" w:type="dxa"/>
            </w:tcMar>
          </w:tcPr>
          <w:p w14:paraId="6CFB1BBB" w14:textId="3361F810"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 xml:space="preserve">12 </w:t>
            </w:r>
            <w:proofErr w:type="spellStart"/>
            <w:r w:rsidR="00115CAB" w:rsidRPr="007B6188">
              <w:rPr>
                <w:rFonts w:ascii="Book Antiqua" w:hAnsi="Book Antiqua"/>
                <w:color w:val="auto"/>
              </w:rPr>
              <w:t>mo</w:t>
            </w:r>
            <w:proofErr w:type="spellEnd"/>
          </w:p>
          <w:p w14:paraId="7863D1B0" w14:textId="0623DA4E"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Sr. Cr: 126.2 ± 82.8</w:t>
            </w:r>
            <w:r w:rsidR="00055E33">
              <w:rPr>
                <w:rFonts w:ascii="Book Antiqua" w:eastAsiaTheme="minorEastAsia" w:hAnsi="Book Antiqua" w:hint="eastAsia"/>
                <w:color w:val="auto"/>
                <w:lang w:eastAsia="zh-CN"/>
              </w:rPr>
              <w:t xml:space="preserve"> </w:t>
            </w:r>
            <w:proofErr w:type="spellStart"/>
            <w:r w:rsidR="00055E33" w:rsidRPr="007B6188">
              <w:rPr>
                <w:rFonts w:ascii="Book Antiqua" w:hAnsi="Book Antiqua"/>
                <w:color w:val="auto"/>
              </w:rPr>
              <w:t>μmol</w:t>
            </w:r>
            <w:proofErr w:type="spellEnd"/>
            <w:r w:rsidR="00055E33" w:rsidRPr="007B6188">
              <w:rPr>
                <w:rFonts w:ascii="Book Antiqua" w:hAnsi="Book Antiqua"/>
                <w:color w:val="auto"/>
              </w:rPr>
              <w:t>/L</w:t>
            </w:r>
            <w:r w:rsidR="00055E33" w:rsidRPr="00055E33">
              <w:rPr>
                <w:rFonts w:ascii="Book Antiqua" w:hAnsi="Book Antiqua"/>
                <w:i/>
                <w:color w:val="auto"/>
              </w:rPr>
              <w:t xml:space="preserve"> </w:t>
            </w:r>
            <w:r w:rsidRPr="00055E33">
              <w:rPr>
                <w:rFonts w:ascii="Book Antiqua" w:hAnsi="Book Antiqua"/>
                <w:i/>
                <w:color w:val="auto"/>
              </w:rPr>
              <w:t>vs</w:t>
            </w:r>
            <w:r w:rsidRPr="007B6188">
              <w:rPr>
                <w:rFonts w:ascii="Book Antiqua" w:hAnsi="Book Antiqua"/>
                <w:color w:val="auto"/>
              </w:rPr>
              <w:t xml:space="preserve"> 145.0 ± 96.5 </w:t>
            </w:r>
            <w:proofErr w:type="spellStart"/>
            <w:r w:rsidRPr="007B6188">
              <w:rPr>
                <w:rFonts w:ascii="Book Antiqua" w:hAnsi="Book Antiqua"/>
                <w:color w:val="auto"/>
              </w:rPr>
              <w:t>μmol</w:t>
            </w:r>
            <w:proofErr w:type="spellEnd"/>
            <w:r w:rsidRPr="007B6188">
              <w:rPr>
                <w:rFonts w:ascii="Book Antiqua" w:hAnsi="Book Antiqua"/>
                <w:color w:val="auto"/>
              </w:rPr>
              <w:t>/L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2870376A" w14:textId="6DAF2D65" w:rsidR="00BC76DB" w:rsidRPr="007B6188" w:rsidRDefault="00BC76DB" w:rsidP="007B6188">
            <w:pPr>
              <w:pStyle w:val="BodyA"/>
              <w:spacing w:line="360" w:lineRule="auto"/>
              <w:jc w:val="both"/>
              <w:rPr>
                <w:rFonts w:ascii="Book Antiqua" w:hAnsi="Book Antiqua"/>
                <w:color w:val="auto"/>
              </w:rPr>
            </w:pPr>
            <w:proofErr w:type="spellStart"/>
            <w:r w:rsidRPr="007B6188">
              <w:rPr>
                <w:rFonts w:ascii="Book Antiqua" w:hAnsi="Book Antiqua"/>
                <w:color w:val="auto"/>
              </w:rPr>
              <w:t>eGFR</w:t>
            </w:r>
            <w:proofErr w:type="spellEnd"/>
            <w:r w:rsidRPr="007B6188">
              <w:rPr>
                <w:rFonts w:ascii="Book Antiqua" w:hAnsi="Book Antiqua"/>
                <w:color w:val="auto"/>
              </w:rPr>
              <w:t xml:space="preserve">: 74.6 ± 17.9 </w:t>
            </w:r>
            <w:r w:rsidR="00055E33" w:rsidRPr="007B6188">
              <w:rPr>
                <w:rFonts w:ascii="Book Antiqua" w:hAnsi="Book Antiqua"/>
                <w:color w:val="auto"/>
              </w:rPr>
              <w:t>mL/min</w:t>
            </w:r>
            <w:r w:rsidR="00055E33" w:rsidRPr="00055E33">
              <w:rPr>
                <w:rFonts w:ascii="Book Antiqua" w:hAnsi="Book Antiqua"/>
                <w:i/>
                <w:color w:val="auto"/>
              </w:rPr>
              <w:t xml:space="preserve"> </w:t>
            </w:r>
            <w:r w:rsidRPr="00055E33">
              <w:rPr>
                <w:rFonts w:ascii="Book Antiqua" w:hAnsi="Book Antiqua"/>
                <w:i/>
                <w:color w:val="auto"/>
              </w:rPr>
              <w:t>vs</w:t>
            </w:r>
            <w:r w:rsidRPr="007B6188">
              <w:rPr>
                <w:rFonts w:ascii="Book Antiqua" w:hAnsi="Book Antiqua"/>
                <w:color w:val="auto"/>
              </w:rPr>
              <w:t xml:space="preserve"> 71.5 ± 21.2 m</w:t>
            </w:r>
            <w:r w:rsidR="00055E33" w:rsidRPr="007B6188">
              <w:rPr>
                <w:rFonts w:ascii="Book Antiqua" w:hAnsi="Book Antiqua"/>
                <w:color w:val="auto"/>
              </w:rPr>
              <w:t>L</w:t>
            </w:r>
            <w:r w:rsidRPr="007B6188">
              <w:rPr>
                <w:rFonts w:ascii="Book Antiqua" w:hAnsi="Book Antiqua"/>
                <w:color w:val="auto"/>
              </w:rPr>
              <w:t>/min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0.06)</w:t>
            </w:r>
          </w:p>
        </w:tc>
        <w:tc>
          <w:tcPr>
            <w:tcW w:w="1350" w:type="dxa"/>
            <w:shd w:val="clear" w:color="auto" w:fill="auto"/>
            <w:tcMar>
              <w:top w:w="80" w:type="dxa"/>
              <w:left w:w="80" w:type="dxa"/>
              <w:bottom w:w="80" w:type="dxa"/>
              <w:right w:w="80" w:type="dxa"/>
            </w:tcMar>
          </w:tcPr>
          <w:p w14:paraId="740A9554" w14:textId="77777777"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 xml:space="preserve">7.4% </w:t>
            </w:r>
            <w:r w:rsidRPr="00055E33">
              <w:rPr>
                <w:rFonts w:ascii="Book Antiqua" w:hAnsi="Book Antiqua"/>
                <w:i/>
                <w:color w:val="auto"/>
              </w:rPr>
              <w:t>vs</w:t>
            </w:r>
            <w:r w:rsidRPr="007B6188">
              <w:rPr>
                <w:rFonts w:ascii="Book Antiqua" w:hAnsi="Book Antiqua"/>
                <w:color w:val="auto"/>
              </w:rPr>
              <w:t xml:space="preserve"> 6.0%</w:t>
            </w:r>
          </w:p>
          <w:p w14:paraId="550F9DB8" w14:textId="250A1602"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c>
          <w:tcPr>
            <w:tcW w:w="3160" w:type="dxa"/>
            <w:shd w:val="clear" w:color="auto" w:fill="auto"/>
            <w:tcMar>
              <w:top w:w="80" w:type="dxa"/>
              <w:left w:w="80" w:type="dxa"/>
              <w:bottom w:w="80" w:type="dxa"/>
              <w:right w:w="80" w:type="dxa"/>
            </w:tcMar>
          </w:tcPr>
          <w:p w14:paraId="53226C64" w14:textId="4F6F719F"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 xml:space="preserve">Infection: 16.2% </w:t>
            </w:r>
            <w:r w:rsidRPr="00055E33">
              <w:rPr>
                <w:rFonts w:ascii="Book Antiqua" w:hAnsi="Book Antiqua"/>
                <w:i/>
                <w:color w:val="auto"/>
              </w:rPr>
              <w:t xml:space="preserve">vs </w:t>
            </w:r>
            <w:r w:rsidRPr="007B6188">
              <w:rPr>
                <w:rFonts w:ascii="Book Antiqua" w:hAnsi="Book Antiqua"/>
                <w:color w:val="auto"/>
              </w:rPr>
              <w:t>18.3%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6AA51C48" w14:textId="5C95DD2D"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 xml:space="preserve">HPL: 24.3% </w:t>
            </w:r>
            <w:r w:rsidRPr="00055E33">
              <w:rPr>
                <w:rFonts w:ascii="Book Antiqua" w:hAnsi="Book Antiqua"/>
                <w:i/>
                <w:color w:val="auto"/>
              </w:rPr>
              <w:t>vs</w:t>
            </w:r>
            <w:r w:rsidRPr="007B6188">
              <w:rPr>
                <w:rFonts w:ascii="Book Antiqua" w:hAnsi="Book Antiqua"/>
                <w:color w:val="auto"/>
              </w:rPr>
              <w:t xml:space="preserve"> 10.5%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0.000)</w:t>
            </w:r>
          </w:p>
          <w:p w14:paraId="5B3ADBD5" w14:textId="1613C35B"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 xml:space="preserve">CMV: 4.7% </w:t>
            </w:r>
            <w:r w:rsidRPr="00055E33">
              <w:rPr>
                <w:rFonts w:ascii="Book Antiqua" w:hAnsi="Book Antiqua"/>
                <w:i/>
                <w:color w:val="auto"/>
              </w:rPr>
              <w:t xml:space="preserve">vs </w:t>
            </w:r>
            <w:r w:rsidRPr="007B6188">
              <w:rPr>
                <w:rFonts w:ascii="Book Antiqua" w:hAnsi="Book Antiqua"/>
                <w:color w:val="auto"/>
              </w:rPr>
              <w:t>9.2%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7C1066DF" w14:textId="79FF6F4E" w:rsidR="00BC76DB" w:rsidRPr="007B6188" w:rsidRDefault="00BC76DB" w:rsidP="007B6188">
            <w:pPr>
              <w:pStyle w:val="BodyA"/>
              <w:spacing w:line="360" w:lineRule="auto"/>
              <w:jc w:val="both"/>
              <w:rPr>
                <w:rFonts w:ascii="Book Antiqua" w:hAnsi="Book Antiqua"/>
                <w:color w:val="auto"/>
              </w:rPr>
            </w:pPr>
            <w:proofErr w:type="spellStart"/>
            <w:r w:rsidRPr="007B6188">
              <w:rPr>
                <w:rFonts w:ascii="Book Antiqua" w:hAnsi="Book Antiqua"/>
                <w:color w:val="auto"/>
              </w:rPr>
              <w:t>Polyoma</w:t>
            </w:r>
            <w:proofErr w:type="spellEnd"/>
            <w:r w:rsidRPr="007B6188">
              <w:rPr>
                <w:rFonts w:ascii="Book Antiqua" w:hAnsi="Book Antiqua"/>
                <w:color w:val="auto"/>
              </w:rPr>
              <w:t xml:space="preserve"> </w:t>
            </w:r>
            <w:r w:rsidR="001524AA" w:rsidRPr="007B6188">
              <w:rPr>
                <w:rFonts w:ascii="Book Antiqua" w:hAnsi="Book Antiqua"/>
                <w:color w:val="auto"/>
              </w:rPr>
              <w:t>v</w:t>
            </w:r>
            <w:r w:rsidRPr="007B6188">
              <w:rPr>
                <w:rFonts w:ascii="Book Antiqua" w:hAnsi="Book Antiqua"/>
                <w:color w:val="auto"/>
              </w:rPr>
              <w:t>irus: 2%</w:t>
            </w:r>
            <w:r w:rsidRPr="00055E33">
              <w:rPr>
                <w:rFonts w:ascii="Book Antiqua" w:hAnsi="Book Antiqua"/>
                <w:i/>
                <w:color w:val="auto"/>
              </w:rPr>
              <w:t xml:space="preserve"> vs</w:t>
            </w:r>
            <w:r w:rsidRPr="007B6188">
              <w:rPr>
                <w:rFonts w:ascii="Book Antiqua" w:hAnsi="Book Antiqua"/>
                <w:color w:val="auto"/>
              </w:rPr>
              <w:t xml:space="preserve"> 4%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1C4779D1" w14:textId="47A2B869" w:rsidR="00BC76DB" w:rsidRPr="007B6188" w:rsidRDefault="00BC76DB" w:rsidP="007B6188">
            <w:pPr>
              <w:pStyle w:val="BodyA"/>
              <w:spacing w:line="360" w:lineRule="auto"/>
              <w:jc w:val="both"/>
              <w:rPr>
                <w:rFonts w:ascii="Book Antiqua" w:eastAsia="Times New Roman" w:hAnsi="Book Antiqua" w:cs="Times New Roman"/>
                <w:color w:val="auto"/>
              </w:rPr>
            </w:pPr>
            <w:proofErr w:type="spellStart"/>
            <w:r w:rsidRPr="007B6188">
              <w:rPr>
                <w:rFonts w:ascii="Book Antiqua" w:hAnsi="Book Antiqua"/>
                <w:color w:val="auto"/>
              </w:rPr>
              <w:t>Diarrhoea</w:t>
            </w:r>
            <w:proofErr w:type="spellEnd"/>
            <w:r w:rsidRPr="007B6188">
              <w:rPr>
                <w:rFonts w:ascii="Book Antiqua" w:hAnsi="Book Antiqua"/>
                <w:color w:val="auto"/>
              </w:rPr>
              <w:t xml:space="preserve">: 29.7% </w:t>
            </w:r>
            <w:r w:rsidRPr="00055E33">
              <w:rPr>
                <w:rFonts w:ascii="Book Antiqua" w:hAnsi="Book Antiqua"/>
                <w:i/>
                <w:color w:val="auto"/>
              </w:rPr>
              <w:t>vs</w:t>
            </w:r>
            <w:r w:rsidRPr="007B6188">
              <w:rPr>
                <w:rFonts w:ascii="Book Antiqua" w:hAnsi="Book Antiqua"/>
                <w:color w:val="auto"/>
              </w:rPr>
              <w:t xml:space="preserve"> 9.8%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0.001)</w:t>
            </w:r>
          </w:p>
          <w:p w14:paraId="7D1903B0" w14:textId="5EE20D68"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 xml:space="preserve">Malignancy: 4.7% </w:t>
            </w:r>
            <w:r w:rsidRPr="00055E33">
              <w:rPr>
                <w:rFonts w:ascii="Book Antiqua" w:hAnsi="Book Antiqua"/>
                <w:i/>
                <w:color w:val="auto"/>
              </w:rPr>
              <w:t>vs</w:t>
            </w:r>
            <w:r w:rsidRPr="007B6188">
              <w:rPr>
                <w:rFonts w:ascii="Book Antiqua" w:hAnsi="Book Antiqua"/>
                <w:color w:val="auto"/>
              </w:rPr>
              <w:t xml:space="preserve"> 6.5%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c>
          <w:tcPr>
            <w:tcW w:w="1515" w:type="dxa"/>
            <w:shd w:val="clear" w:color="auto" w:fill="auto"/>
            <w:tcMar>
              <w:top w:w="80" w:type="dxa"/>
              <w:left w:w="80" w:type="dxa"/>
              <w:bottom w:w="80" w:type="dxa"/>
              <w:right w:w="80" w:type="dxa"/>
            </w:tcMar>
          </w:tcPr>
          <w:p w14:paraId="43AF830E" w14:textId="7C71ADCC"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Graft Su</w:t>
            </w:r>
            <w:r w:rsidRPr="007B6188">
              <w:rPr>
                <w:rFonts w:ascii="Book Antiqua" w:hAnsi="Book Antiqua"/>
                <w:color w:val="auto"/>
              </w:rPr>
              <w:t>r</w:t>
            </w:r>
            <w:r w:rsidRPr="007B6188">
              <w:rPr>
                <w:rFonts w:ascii="Book Antiqua" w:hAnsi="Book Antiqua"/>
                <w:color w:val="auto"/>
              </w:rPr>
              <w:t xml:space="preserve">vival: 98% </w:t>
            </w:r>
            <w:r w:rsidRPr="00055E33">
              <w:rPr>
                <w:rFonts w:ascii="Book Antiqua" w:hAnsi="Book Antiqua"/>
                <w:i/>
                <w:color w:val="auto"/>
              </w:rPr>
              <w:t>vs</w:t>
            </w:r>
            <w:r w:rsidRPr="007B6188">
              <w:rPr>
                <w:rFonts w:ascii="Book Antiqua" w:hAnsi="Book Antiqua"/>
                <w:color w:val="auto"/>
              </w:rPr>
              <w:t xml:space="preserve"> 97.4%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3F437D56" w14:textId="27AC6123"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Patient Su</w:t>
            </w:r>
            <w:r w:rsidRPr="007B6188">
              <w:rPr>
                <w:rFonts w:ascii="Book Antiqua" w:hAnsi="Book Antiqua"/>
                <w:color w:val="auto"/>
              </w:rPr>
              <w:t>r</w:t>
            </w:r>
            <w:r w:rsidRPr="007B6188">
              <w:rPr>
                <w:rFonts w:ascii="Book Antiqua" w:hAnsi="Book Antiqua"/>
                <w:color w:val="auto"/>
              </w:rPr>
              <w:t xml:space="preserve">vival 100% </w:t>
            </w:r>
            <w:r w:rsidRPr="00055E33">
              <w:rPr>
                <w:rFonts w:ascii="Book Antiqua" w:hAnsi="Book Antiqua"/>
                <w:i/>
                <w:color w:val="auto"/>
              </w:rPr>
              <w:t>vs</w:t>
            </w:r>
            <w:r w:rsidRPr="007B6188">
              <w:rPr>
                <w:rFonts w:ascii="Book Antiqua" w:hAnsi="Book Antiqua"/>
                <w:color w:val="auto"/>
              </w:rPr>
              <w:t xml:space="preserve"> 98%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r>
      <w:tr w:rsidR="007B6188" w:rsidRPr="007B6188" w14:paraId="4CB8B487" w14:textId="77777777" w:rsidTr="00055E33">
        <w:trPr>
          <w:trHeight w:val="1880"/>
        </w:trPr>
        <w:tc>
          <w:tcPr>
            <w:tcW w:w="1519" w:type="dxa"/>
            <w:shd w:val="clear" w:color="auto" w:fill="auto"/>
            <w:tcMar>
              <w:top w:w="80" w:type="dxa"/>
              <w:left w:w="80" w:type="dxa"/>
              <w:bottom w:w="80" w:type="dxa"/>
              <w:right w:w="80" w:type="dxa"/>
            </w:tcMar>
          </w:tcPr>
          <w:p w14:paraId="094D5354" w14:textId="5684F1A2" w:rsidR="00BC76DB" w:rsidRPr="007B6188" w:rsidRDefault="00BC76DB" w:rsidP="00115CAB">
            <w:pPr>
              <w:pStyle w:val="BodyA"/>
              <w:spacing w:line="360" w:lineRule="auto"/>
              <w:jc w:val="both"/>
              <w:rPr>
                <w:rFonts w:ascii="Book Antiqua" w:hAnsi="Book Antiqua"/>
                <w:color w:val="auto"/>
              </w:rPr>
            </w:pPr>
            <w:proofErr w:type="spellStart"/>
            <w:r w:rsidRPr="007B6188">
              <w:rPr>
                <w:rFonts w:ascii="Book Antiqua" w:hAnsi="Book Antiqua"/>
                <w:color w:val="auto"/>
              </w:rPr>
              <w:t>Heilman</w:t>
            </w:r>
            <w:proofErr w:type="spellEnd"/>
            <w:r w:rsidRPr="007B6188">
              <w:rPr>
                <w:rFonts w:ascii="Book Antiqua" w:hAnsi="Book Antiqua"/>
                <w:color w:val="auto"/>
              </w:rPr>
              <w:t xml:space="preserve"> </w:t>
            </w:r>
            <w:r w:rsidR="00115CAB" w:rsidRPr="00115CAB">
              <w:rPr>
                <w:rFonts w:ascii="Book Antiqua" w:hAnsi="Book Antiqua"/>
                <w:i/>
                <w:color w:val="auto"/>
              </w:rPr>
              <w:t>et al</w:t>
            </w:r>
            <w:r w:rsidR="00115CAB">
              <w:rPr>
                <w:rFonts w:ascii="Book Antiqua" w:eastAsiaTheme="minorEastAsia" w:hAnsi="Book Antiqua" w:hint="eastAsia"/>
                <w:color w:val="auto"/>
                <w:vertAlign w:val="superscript"/>
                <w:lang w:eastAsia="zh-CN"/>
              </w:rPr>
              <w:t>[37]</w:t>
            </w:r>
            <w:r w:rsidR="00115CAB">
              <w:rPr>
                <w:rFonts w:ascii="Book Antiqua" w:hAnsi="Book Antiqua"/>
                <w:color w:val="auto"/>
              </w:rPr>
              <w:t>,</w:t>
            </w:r>
            <w:r w:rsidRPr="007B6188">
              <w:rPr>
                <w:rFonts w:ascii="Book Antiqua" w:hAnsi="Book Antiqua"/>
                <w:color w:val="auto"/>
              </w:rPr>
              <w:t xml:space="preserve"> 2011 </w:t>
            </w:r>
          </w:p>
        </w:tc>
        <w:tc>
          <w:tcPr>
            <w:tcW w:w="1806" w:type="dxa"/>
            <w:shd w:val="clear" w:color="auto" w:fill="auto"/>
            <w:tcMar>
              <w:top w:w="80" w:type="dxa"/>
              <w:left w:w="80" w:type="dxa"/>
              <w:bottom w:w="80" w:type="dxa"/>
              <w:right w:w="80" w:type="dxa"/>
            </w:tcMar>
          </w:tcPr>
          <w:p w14:paraId="76827329" w14:textId="63B7B9BF" w:rsidR="00BC76DB" w:rsidRPr="007B6188" w:rsidRDefault="00BC76DB" w:rsidP="007B6188">
            <w:pPr>
              <w:pStyle w:val="BodyA"/>
              <w:widowControl w:val="0"/>
              <w:spacing w:line="360" w:lineRule="auto"/>
              <w:jc w:val="both"/>
              <w:rPr>
                <w:rFonts w:ascii="Book Antiqua" w:hAnsi="Book Antiqua"/>
                <w:color w:val="auto"/>
              </w:rPr>
            </w:pPr>
            <w:r w:rsidRPr="007B6188">
              <w:rPr>
                <w:rFonts w:ascii="Book Antiqua" w:hAnsi="Book Antiqua"/>
                <w:color w:val="auto"/>
              </w:rPr>
              <w:t xml:space="preserve">12 </w:t>
            </w:r>
            <w:proofErr w:type="spellStart"/>
            <w:r w:rsidR="00115CAB" w:rsidRPr="007B6188">
              <w:rPr>
                <w:rFonts w:ascii="Book Antiqua" w:hAnsi="Book Antiqua"/>
                <w:color w:val="auto"/>
              </w:rPr>
              <w:t>mo</w:t>
            </w:r>
            <w:proofErr w:type="spellEnd"/>
          </w:p>
          <w:p w14:paraId="0588EE33" w14:textId="3C72390C" w:rsidR="00BC76DB" w:rsidRPr="007B6188" w:rsidRDefault="00BC76DB" w:rsidP="007B6188">
            <w:pPr>
              <w:pStyle w:val="BodyA"/>
              <w:widowControl w:val="0"/>
              <w:spacing w:line="360" w:lineRule="auto"/>
              <w:jc w:val="both"/>
              <w:rPr>
                <w:rFonts w:ascii="Book Antiqua" w:eastAsia="Times New Roman" w:hAnsi="Book Antiqua" w:cs="Times New Roman"/>
                <w:color w:val="auto"/>
              </w:rPr>
            </w:pPr>
            <w:r w:rsidRPr="007B6188">
              <w:rPr>
                <w:rFonts w:ascii="Book Antiqua" w:hAnsi="Book Antiqua"/>
                <w:color w:val="auto"/>
              </w:rPr>
              <w:t>Sr. Cr: 96.1 ± 28</w:t>
            </w:r>
            <w:r w:rsidR="00055E33">
              <w:rPr>
                <w:rFonts w:ascii="Book Antiqua" w:eastAsiaTheme="minorEastAsia" w:hAnsi="Book Antiqua" w:hint="eastAsia"/>
                <w:color w:val="auto"/>
                <w:lang w:eastAsia="zh-CN"/>
              </w:rPr>
              <w:t xml:space="preserve"> </w:t>
            </w:r>
            <w:proofErr w:type="spellStart"/>
            <w:r w:rsidR="00055E33" w:rsidRPr="007B6188">
              <w:rPr>
                <w:rFonts w:ascii="Book Antiqua" w:hAnsi="Book Antiqua"/>
                <w:color w:val="auto"/>
              </w:rPr>
              <w:t>μmol</w:t>
            </w:r>
            <w:proofErr w:type="spellEnd"/>
            <w:r w:rsidR="00055E33" w:rsidRPr="007B6188">
              <w:rPr>
                <w:rFonts w:ascii="Book Antiqua" w:hAnsi="Book Antiqua"/>
                <w:color w:val="auto"/>
              </w:rPr>
              <w:t xml:space="preserve">/L </w:t>
            </w:r>
            <w:r w:rsidRPr="00055E33">
              <w:rPr>
                <w:rFonts w:ascii="Book Antiqua" w:hAnsi="Book Antiqua"/>
                <w:i/>
                <w:color w:val="auto"/>
              </w:rPr>
              <w:t>vs</w:t>
            </w:r>
            <w:r w:rsidRPr="007B6188">
              <w:rPr>
                <w:rFonts w:ascii="Book Antiqua" w:hAnsi="Book Antiqua"/>
                <w:color w:val="auto"/>
              </w:rPr>
              <w:t xml:space="preserve"> 106.1 ± 61 </w:t>
            </w:r>
            <w:proofErr w:type="spellStart"/>
            <w:r w:rsidRPr="007B6188">
              <w:rPr>
                <w:rFonts w:ascii="Book Antiqua" w:hAnsi="Book Antiqua"/>
                <w:color w:val="auto"/>
              </w:rPr>
              <w:t>μmol</w:t>
            </w:r>
            <w:proofErr w:type="spellEnd"/>
            <w:r w:rsidRPr="007B6188">
              <w:rPr>
                <w:rFonts w:ascii="Book Antiqua" w:hAnsi="Book Antiqua"/>
                <w:color w:val="auto"/>
              </w:rPr>
              <w:t>/L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7126C934" w14:textId="46E11A79" w:rsidR="00BC76DB" w:rsidRPr="007B6188" w:rsidRDefault="00BC76DB" w:rsidP="007B6188">
            <w:pPr>
              <w:pStyle w:val="BodyA"/>
              <w:widowControl w:val="0"/>
              <w:spacing w:line="360" w:lineRule="auto"/>
              <w:jc w:val="both"/>
              <w:rPr>
                <w:rFonts w:ascii="Book Antiqua" w:hAnsi="Book Antiqua"/>
                <w:color w:val="auto"/>
              </w:rPr>
            </w:pPr>
            <w:proofErr w:type="spellStart"/>
            <w:r w:rsidRPr="007B6188">
              <w:rPr>
                <w:rFonts w:ascii="Book Antiqua" w:hAnsi="Book Antiqua"/>
                <w:color w:val="auto"/>
              </w:rPr>
              <w:t>eGFR</w:t>
            </w:r>
            <w:proofErr w:type="spellEnd"/>
            <w:r w:rsidRPr="007B6188">
              <w:rPr>
                <w:rFonts w:ascii="Book Antiqua" w:hAnsi="Book Antiqua"/>
                <w:color w:val="auto"/>
              </w:rPr>
              <w:t xml:space="preserve">: 63.0 ± 19.1 </w:t>
            </w:r>
            <w:r w:rsidR="00055E33" w:rsidRPr="007B6188">
              <w:rPr>
                <w:rFonts w:ascii="Book Antiqua" w:hAnsi="Book Antiqua"/>
                <w:color w:val="auto"/>
              </w:rPr>
              <w:t>mL/min</w:t>
            </w:r>
            <w:r w:rsidR="00055E33" w:rsidRPr="00055E33">
              <w:rPr>
                <w:rFonts w:ascii="Book Antiqua" w:hAnsi="Book Antiqua"/>
                <w:i/>
                <w:color w:val="auto"/>
              </w:rPr>
              <w:t xml:space="preserve"> </w:t>
            </w:r>
            <w:r w:rsidRPr="00055E33">
              <w:rPr>
                <w:rFonts w:ascii="Book Antiqua" w:hAnsi="Book Antiqua"/>
                <w:i/>
                <w:color w:val="auto"/>
              </w:rPr>
              <w:t>vs</w:t>
            </w:r>
            <w:r w:rsidRPr="007B6188">
              <w:rPr>
                <w:rFonts w:ascii="Book Antiqua" w:hAnsi="Book Antiqua"/>
                <w:color w:val="auto"/>
              </w:rPr>
              <w:t xml:space="preserve"> 59.8  ± 18.9 m</w:t>
            </w:r>
            <w:r w:rsidR="00055E33" w:rsidRPr="007B6188">
              <w:rPr>
                <w:rFonts w:ascii="Book Antiqua" w:hAnsi="Book Antiqua"/>
                <w:color w:val="auto"/>
              </w:rPr>
              <w:t>L</w:t>
            </w:r>
            <w:r w:rsidRPr="007B6188">
              <w:rPr>
                <w:rFonts w:ascii="Book Antiqua" w:hAnsi="Book Antiqua"/>
                <w:color w:val="auto"/>
              </w:rPr>
              <w:t>/min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c>
          <w:tcPr>
            <w:tcW w:w="1350" w:type="dxa"/>
            <w:shd w:val="clear" w:color="auto" w:fill="auto"/>
            <w:tcMar>
              <w:top w:w="80" w:type="dxa"/>
              <w:left w:w="80" w:type="dxa"/>
              <w:bottom w:w="80" w:type="dxa"/>
              <w:right w:w="80" w:type="dxa"/>
            </w:tcMar>
          </w:tcPr>
          <w:p w14:paraId="7801D64F" w14:textId="77777777" w:rsidR="00BC76DB" w:rsidRPr="007B6188" w:rsidRDefault="00BC76DB" w:rsidP="007B6188">
            <w:pPr>
              <w:pStyle w:val="BodyA"/>
              <w:spacing w:line="360" w:lineRule="auto"/>
              <w:jc w:val="both"/>
              <w:rPr>
                <w:rFonts w:ascii="Book Antiqua" w:eastAsia="Times New Roman" w:hAnsi="Book Antiqua" w:cs="Times New Roman"/>
                <w:color w:val="auto"/>
              </w:rPr>
            </w:pPr>
            <w:r w:rsidRPr="007B6188">
              <w:rPr>
                <w:rFonts w:ascii="Book Antiqua" w:hAnsi="Book Antiqua"/>
                <w:color w:val="auto"/>
              </w:rPr>
              <w:t xml:space="preserve">13% </w:t>
            </w:r>
            <w:r w:rsidRPr="00055E33">
              <w:rPr>
                <w:rFonts w:ascii="Book Antiqua" w:hAnsi="Book Antiqua"/>
                <w:i/>
                <w:color w:val="auto"/>
              </w:rPr>
              <w:t>vs</w:t>
            </w:r>
            <w:r w:rsidRPr="007B6188">
              <w:rPr>
                <w:rFonts w:ascii="Book Antiqua" w:hAnsi="Book Antiqua"/>
                <w:color w:val="auto"/>
              </w:rPr>
              <w:t xml:space="preserve"> 5%</w:t>
            </w:r>
          </w:p>
          <w:p w14:paraId="79878FCE" w14:textId="05C49ED8"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tc>
        <w:tc>
          <w:tcPr>
            <w:tcW w:w="3160" w:type="dxa"/>
            <w:shd w:val="clear" w:color="auto" w:fill="auto"/>
            <w:tcMar>
              <w:top w:w="80" w:type="dxa"/>
              <w:left w:w="80" w:type="dxa"/>
              <w:bottom w:w="80" w:type="dxa"/>
              <w:right w:w="80" w:type="dxa"/>
            </w:tcMar>
          </w:tcPr>
          <w:p w14:paraId="60A4BC75" w14:textId="3B02C8C5"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 xml:space="preserve">CMV: 13% </w:t>
            </w:r>
            <w:r w:rsidRPr="00055E33">
              <w:rPr>
                <w:rFonts w:ascii="Book Antiqua" w:hAnsi="Book Antiqua"/>
                <w:i/>
                <w:color w:val="auto"/>
              </w:rPr>
              <w:t>vs</w:t>
            </w:r>
            <w:r w:rsidRPr="007B6188">
              <w:rPr>
                <w:rFonts w:ascii="Book Antiqua" w:hAnsi="Book Antiqua"/>
                <w:color w:val="auto"/>
              </w:rPr>
              <w:t xml:space="preserve"> 13%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2ADEC0A1" w14:textId="48FA8213" w:rsidR="00BC76DB" w:rsidRPr="007B6188" w:rsidRDefault="00BC76DB" w:rsidP="007B6188">
            <w:pPr>
              <w:pStyle w:val="BodyA"/>
              <w:spacing w:line="360" w:lineRule="auto"/>
              <w:jc w:val="both"/>
              <w:rPr>
                <w:rFonts w:ascii="Book Antiqua" w:hAnsi="Book Antiqua"/>
                <w:color w:val="auto"/>
              </w:rPr>
            </w:pPr>
            <w:proofErr w:type="spellStart"/>
            <w:r w:rsidRPr="007B6188">
              <w:rPr>
                <w:rFonts w:ascii="Book Antiqua" w:hAnsi="Book Antiqua"/>
                <w:color w:val="auto"/>
              </w:rPr>
              <w:t>Polyoma</w:t>
            </w:r>
            <w:proofErr w:type="spellEnd"/>
            <w:r w:rsidRPr="007B6188">
              <w:rPr>
                <w:rFonts w:ascii="Book Antiqua" w:hAnsi="Book Antiqua"/>
                <w:color w:val="auto"/>
              </w:rPr>
              <w:t xml:space="preserve"> </w:t>
            </w:r>
            <w:r w:rsidR="001524AA" w:rsidRPr="007B6188">
              <w:rPr>
                <w:rFonts w:ascii="Book Antiqua" w:hAnsi="Book Antiqua"/>
                <w:color w:val="auto"/>
              </w:rPr>
              <w:t>v</w:t>
            </w:r>
            <w:r w:rsidRPr="007B6188">
              <w:rPr>
                <w:rFonts w:ascii="Book Antiqua" w:hAnsi="Book Antiqua"/>
                <w:color w:val="auto"/>
              </w:rPr>
              <w:t xml:space="preserve">irus: 2% </w:t>
            </w:r>
            <w:r w:rsidRPr="00055E33">
              <w:rPr>
                <w:rFonts w:ascii="Book Antiqua" w:hAnsi="Book Antiqua"/>
                <w:i/>
                <w:color w:val="auto"/>
              </w:rPr>
              <w:t>vs</w:t>
            </w:r>
            <w:r w:rsidRPr="007B6188">
              <w:rPr>
                <w:rFonts w:ascii="Book Antiqua" w:hAnsi="Book Antiqua"/>
                <w:color w:val="auto"/>
              </w:rPr>
              <w:t xml:space="preserve"> 4% (</w:t>
            </w:r>
            <w:r w:rsidR="00115CAB" w:rsidRPr="00115CAB">
              <w:rPr>
                <w:rFonts w:ascii="Book Antiqua" w:hAnsi="Book Antiqua"/>
                <w:i/>
                <w:color w:val="auto"/>
              </w:rPr>
              <w:t>P</w:t>
            </w:r>
            <w:r w:rsidR="00115CAB">
              <w:rPr>
                <w:rFonts w:ascii="Book Antiqua" w:eastAsiaTheme="minorEastAsia" w:hAnsi="Book Antiqua" w:hint="eastAsia"/>
                <w:color w:val="auto"/>
                <w:lang w:eastAsia="zh-CN"/>
              </w:rPr>
              <w:t xml:space="preserve"> </w:t>
            </w:r>
            <w:r w:rsidR="00115CAB" w:rsidRPr="007B6188">
              <w:rPr>
                <w:rFonts w:ascii="Book Antiqua" w:hAnsi="Book Antiqua"/>
                <w:color w:val="auto"/>
              </w:rPr>
              <w:t>=</w:t>
            </w:r>
            <w:r w:rsidR="00115CAB">
              <w:rPr>
                <w:rFonts w:ascii="Book Antiqua" w:eastAsiaTheme="minorEastAsia" w:hAnsi="Book Antiqua" w:hint="eastAsia"/>
                <w:color w:val="auto"/>
                <w:lang w:eastAsia="zh-CN"/>
              </w:rPr>
              <w:t xml:space="preserve"> </w:t>
            </w:r>
            <w:r w:rsidRPr="007B6188">
              <w:rPr>
                <w:rFonts w:ascii="Book Antiqua" w:hAnsi="Book Antiqua"/>
                <w:color w:val="auto"/>
              </w:rPr>
              <w:t>NS)</w:t>
            </w:r>
          </w:p>
          <w:p w14:paraId="3E909816" w14:textId="77777777" w:rsidR="00BC76DB" w:rsidRPr="007B6188" w:rsidRDefault="00BC76DB" w:rsidP="007B6188">
            <w:pPr>
              <w:pStyle w:val="BodyA"/>
              <w:spacing w:line="360" w:lineRule="auto"/>
              <w:jc w:val="both"/>
              <w:rPr>
                <w:rFonts w:ascii="Book Antiqua" w:hAnsi="Book Antiqua"/>
                <w:color w:val="auto"/>
              </w:rPr>
            </w:pPr>
          </w:p>
          <w:p w14:paraId="4C27554A" w14:textId="77777777" w:rsidR="00BC76DB" w:rsidRPr="007B6188" w:rsidRDefault="00BC76DB" w:rsidP="007B6188">
            <w:pPr>
              <w:pStyle w:val="BodyA"/>
              <w:spacing w:line="360" w:lineRule="auto"/>
              <w:jc w:val="both"/>
              <w:rPr>
                <w:rFonts w:ascii="Book Antiqua" w:hAnsi="Book Antiqua"/>
                <w:color w:val="auto"/>
              </w:rPr>
            </w:pPr>
          </w:p>
          <w:p w14:paraId="1BFFD4CC" w14:textId="77777777" w:rsidR="00BC76DB" w:rsidRPr="007B6188" w:rsidRDefault="00BC76DB" w:rsidP="007B6188">
            <w:pPr>
              <w:pStyle w:val="BodyA"/>
              <w:spacing w:line="360" w:lineRule="auto"/>
              <w:jc w:val="both"/>
              <w:rPr>
                <w:rFonts w:ascii="Book Antiqua" w:eastAsia="Times New Roman" w:hAnsi="Book Antiqua" w:cs="Times New Roman"/>
                <w:color w:val="auto"/>
              </w:rPr>
            </w:pPr>
          </w:p>
          <w:p w14:paraId="40935294" w14:textId="77777777" w:rsidR="00BC76DB" w:rsidRPr="007B6188" w:rsidRDefault="00BC76DB" w:rsidP="007B6188">
            <w:pPr>
              <w:pStyle w:val="BodyA"/>
              <w:spacing w:line="360" w:lineRule="auto"/>
              <w:jc w:val="both"/>
              <w:rPr>
                <w:rFonts w:ascii="Book Antiqua" w:hAnsi="Book Antiqua"/>
                <w:color w:val="auto"/>
              </w:rPr>
            </w:pPr>
          </w:p>
        </w:tc>
        <w:tc>
          <w:tcPr>
            <w:tcW w:w="1515" w:type="dxa"/>
            <w:shd w:val="clear" w:color="auto" w:fill="auto"/>
            <w:tcMar>
              <w:top w:w="80" w:type="dxa"/>
              <w:left w:w="80" w:type="dxa"/>
              <w:bottom w:w="80" w:type="dxa"/>
              <w:right w:w="80" w:type="dxa"/>
            </w:tcMar>
          </w:tcPr>
          <w:p w14:paraId="6ED3C1A4" w14:textId="77777777" w:rsidR="00BC76DB" w:rsidRPr="007B6188" w:rsidRDefault="00BC76DB" w:rsidP="007B6188">
            <w:pPr>
              <w:pStyle w:val="BodyA"/>
              <w:spacing w:line="360" w:lineRule="auto"/>
              <w:jc w:val="both"/>
              <w:rPr>
                <w:rFonts w:ascii="Book Antiqua" w:hAnsi="Book Antiqua"/>
                <w:color w:val="auto"/>
              </w:rPr>
            </w:pPr>
            <w:r w:rsidRPr="007B6188">
              <w:rPr>
                <w:rFonts w:ascii="Book Antiqua" w:hAnsi="Book Antiqua"/>
                <w:color w:val="auto"/>
              </w:rPr>
              <w:t>NA</w:t>
            </w:r>
          </w:p>
        </w:tc>
      </w:tr>
    </w:tbl>
    <w:p w14:paraId="7445A746" w14:textId="77777777" w:rsidR="00112F8B" w:rsidRPr="00055E33" w:rsidRDefault="00112F8B" w:rsidP="007B6188">
      <w:pPr>
        <w:pStyle w:val="BodyA"/>
        <w:spacing w:line="360" w:lineRule="auto"/>
        <w:jc w:val="both"/>
        <w:rPr>
          <w:rFonts w:ascii="Book Antiqua" w:eastAsiaTheme="minorEastAsia" w:hAnsi="Book Antiqua"/>
          <w:color w:val="auto"/>
          <w:lang w:eastAsia="zh-CN"/>
        </w:rPr>
      </w:pPr>
    </w:p>
    <w:sectPr w:rsidR="00112F8B" w:rsidRPr="00055E33">
      <w:headerReference w:type="default" r:id="rId12"/>
      <w:footerReference w:type="default" r:id="rId13"/>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DFDB6E" w15:done="0"/>
  <w15:commentEx w15:paraId="30BF32F5" w15:done="0"/>
  <w15:commentEx w15:paraId="5A5EE499" w15:done="0"/>
  <w15:commentEx w15:paraId="6CD6AC9E" w15:done="0"/>
  <w15:commentEx w15:paraId="246C5080" w15:done="0"/>
  <w15:commentEx w15:paraId="746230A5" w15:done="0"/>
  <w15:commentEx w15:paraId="67F737BC" w15:done="0"/>
  <w15:commentEx w15:paraId="3D87E4B1" w15:done="0"/>
  <w15:commentEx w15:paraId="15B3466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35AB2" w14:textId="77777777" w:rsidR="000F416D" w:rsidRDefault="000F416D">
      <w:r>
        <w:separator/>
      </w:r>
    </w:p>
  </w:endnote>
  <w:endnote w:type="continuationSeparator" w:id="0">
    <w:p w14:paraId="777F5323" w14:textId="77777777" w:rsidR="000F416D" w:rsidRDefault="000F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黑体">
    <w:altName w:val="Arial Unicode MS"/>
    <w:charset w:val="86"/>
    <w:family w:val="modern"/>
    <w:pitch w:val="fixed"/>
    <w:sig w:usb0="800002BF" w:usb1="38CF7CFA" w:usb2="00000016" w:usb3="00000000" w:csb0="0004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4113" w14:textId="77777777" w:rsidR="00115CAB" w:rsidRDefault="00115CA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0D3B6" w14:textId="77777777" w:rsidR="000F416D" w:rsidRDefault="000F416D">
      <w:r>
        <w:separator/>
      </w:r>
    </w:p>
  </w:footnote>
  <w:footnote w:type="continuationSeparator" w:id="0">
    <w:p w14:paraId="7784BE2C" w14:textId="77777777" w:rsidR="000F416D" w:rsidRDefault="000F41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93101" w14:textId="77777777" w:rsidR="00115CAB" w:rsidRDefault="00115CA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E62812"/>
    <w:multiLevelType w:val="multilevel"/>
    <w:tmpl w:val="D6E2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8B"/>
    <w:rsid w:val="000010F6"/>
    <w:rsid w:val="00012BA2"/>
    <w:rsid w:val="00055E33"/>
    <w:rsid w:val="00065EBD"/>
    <w:rsid w:val="00081E74"/>
    <w:rsid w:val="00093B32"/>
    <w:rsid w:val="000B3606"/>
    <w:rsid w:val="000B4E29"/>
    <w:rsid w:val="000C1FDB"/>
    <w:rsid w:val="000D54E6"/>
    <w:rsid w:val="000E6196"/>
    <w:rsid w:val="000F416D"/>
    <w:rsid w:val="00112F8B"/>
    <w:rsid w:val="00115CAB"/>
    <w:rsid w:val="00120A4C"/>
    <w:rsid w:val="001524AA"/>
    <w:rsid w:val="00160903"/>
    <w:rsid w:val="0016130D"/>
    <w:rsid w:val="00181AB7"/>
    <w:rsid w:val="0019408D"/>
    <w:rsid w:val="001B5F13"/>
    <w:rsid w:val="001C03B7"/>
    <w:rsid w:val="001F1DA2"/>
    <w:rsid w:val="00210A9C"/>
    <w:rsid w:val="00224A52"/>
    <w:rsid w:val="00233271"/>
    <w:rsid w:val="00243751"/>
    <w:rsid w:val="002569DE"/>
    <w:rsid w:val="00257183"/>
    <w:rsid w:val="002936CD"/>
    <w:rsid w:val="002E2556"/>
    <w:rsid w:val="002E66A3"/>
    <w:rsid w:val="002F65B5"/>
    <w:rsid w:val="00300F72"/>
    <w:rsid w:val="00313BE8"/>
    <w:rsid w:val="00314D6E"/>
    <w:rsid w:val="0035097E"/>
    <w:rsid w:val="0036675A"/>
    <w:rsid w:val="003742F8"/>
    <w:rsid w:val="00394569"/>
    <w:rsid w:val="003E143B"/>
    <w:rsid w:val="00405FA4"/>
    <w:rsid w:val="00411825"/>
    <w:rsid w:val="004234CE"/>
    <w:rsid w:val="00436D0C"/>
    <w:rsid w:val="00436DEA"/>
    <w:rsid w:val="00457E93"/>
    <w:rsid w:val="004625BF"/>
    <w:rsid w:val="004671F0"/>
    <w:rsid w:val="004814FA"/>
    <w:rsid w:val="0048512C"/>
    <w:rsid w:val="004875FB"/>
    <w:rsid w:val="004A6B2F"/>
    <w:rsid w:val="004E384D"/>
    <w:rsid w:val="0052081B"/>
    <w:rsid w:val="005279E9"/>
    <w:rsid w:val="00543B0D"/>
    <w:rsid w:val="0054411C"/>
    <w:rsid w:val="005558C1"/>
    <w:rsid w:val="005943CB"/>
    <w:rsid w:val="005B4764"/>
    <w:rsid w:val="005B7316"/>
    <w:rsid w:val="005C028E"/>
    <w:rsid w:val="005C7CB9"/>
    <w:rsid w:val="005D772F"/>
    <w:rsid w:val="005E5DB9"/>
    <w:rsid w:val="0060105B"/>
    <w:rsid w:val="006207FF"/>
    <w:rsid w:val="00622E8F"/>
    <w:rsid w:val="0063184A"/>
    <w:rsid w:val="00632897"/>
    <w:rsid w:val="00632CA3"/>
    <w:rsid w:val="00652E60"/>
    <w:rsid w:val="00673FD0"/>
    <w:rsid w:val="006A38D7"/>
    <w:rsid w:val="006B1727"/>
    <w:rsid w:val="006B6624"/>
    <w:rsid w:val="006C36F8"/>
    <w:rsid w:val="006F4D84"/>
    <w:rsid w:val="006F6000"/>
    <w:rsid w:val="00706A05"/>
    <w:rsid w:val="00712078"/>
    <w:rsid w:val="00715589"/>
    <w:rsid w:val="00716908"/>
    <w:rsid w:val="00752F86"/>
    <w:rsid w:val="007B477D"/>
    <w:rsid w:val="007B6188"/>
    <w:rsid w:val="007C3CDB"/>
    <w:rsid w:val="00801B80"/>
    <w:rsid w:val="008102FE"/>
    <w:rsid w:val="00827035"/>
    <w:rsid w:val="0086142A"/>
    <w:rsid w:val="00896CE8"/>
    <w:rsid w:val="008B4891"/>
    <w:rsid w:val="008D6C80"/>
    <w:rsid w:val="008E54F7"/>
    <w:rsid w:val="008F34E3"/>
    <w:rsid w:val="008F5358"/>
    <w:rsid w:val="009B161B"/>
    <w:rsid w:val="009C35D5"/>
    <w:rsid w:val="009C4497"/>
    <w:rsid w:val="009F0F77"/>
    <w:rsid w:val="00A228D7"/>
    <w:rsid w:val="00A35857"/>
    <w:rsid w:val="00A43005"/>
    <w:rsid w:val="00A46E14"/>
    <w:rsid w:val="00A706C7"/>
    <w:rsid w:val="00AA1FCD"/>
    <w:rsid w:val="00B20987"/>
    <w:rsid w:val="00B40E01"/>
    <w:rsid w:val="00B76686"/>
    <w:rsid w:val="00BA3F82"/>
    <w:rsid w:val="00BC76DB"/>
    <w:rsid w:val="00BD6E98"/>
    <w:rsid w:val="00BE1F84"/>
    <w:rsid w:val="00BF2F6F"/>
    <w:rsid w:val="00C136A2"/>
    <w:rsid w:val="00C67D89"/>
    <w:rsid w:val="00C8483F"/>
    <w:rsid w:val="00C967F6"/>
    <w:rsid w:val="00CF18C7"/>
    <w:rsid w:val="00CF1B1E"/>
    <w:rsid w:val="00D0254C"/>
    <w:rsid w:val="00D30666"/>
    <w:rsid w:val="00D801AF"/>
    <w:rsid w:val="00D81A13"/>
    <w:rsid w:val="00D94FED"/>
    <w:rsid w:val="00DC4EE2"/>
    <w:rsid w:val="00DD7B7F"/>
    <w:rsid w:val="00DF027A"/>
    <w:rsid w:val="00DF41A0"/>
    <w:rsid w:val="00E1089D"/>
    <w:rsid w:val="00E15ABA"/>
    <w:rsid w:val="00E2060E"/>
    <w:rsid w:val="00E338C7"/>
    <w:rsid w:val="00E36EF8"/>
    <w:rsid w:val="00E449B6"/>
    <w:rsid w:val="00E75A10"/>
    <w:rsid w:val="00EB0C37"/>
    <w:rsid w:val="00F02B38"/>
    <w:rsid w:val="00F32F0D"/>
    <w:rsid w:val="00F73383"/>
    <w:rsid w:val="00FA63D1"/>
    <w:rsid w:val="00FC07A5"/>
    <w:rsid w:val="00FE68BB"/>
    <w:rsid w:val="00FF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5B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F32F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customStyle="1" w:styleId="EssayBibliographytext">
    <w:name w:val="Essay Bibliography text"/>
    <w:pPr>
      <w:tabs>
        <w:tab w:val="left" w:pos="360"/>
      </w:tabs>
      <w:spacing w:after="240" w:line="360" w:lineRule="auto"/>
    </w:pPr>
    <w:rPr>
      <w:rFonts w:ascii="Trebuchet MS" w:hAnsi="Trebuchet MS" w:cs="Arial Unicode MS"/>
      <w:color w:val="000000"/>
      <w:sz w:val="24"/>
      <w:szCs w:val="24"/>
      <w:u w:color="000000"/>
    </w:rPr>
  </w:style>
  <w:style w:type="paragraph" w:styleId="Caption">
    <w:name w:val="caption"/>
    <w:basedOn w:val="Normal"/>
    <w:next w:val="Normal"/>
    <w:uiPriority w:val="35"/>
    <w:unhideWhenUsed/>
    <w:qFormat/>
    <w:rsid w:val="000E6196"/>
    <w:pPr>
      <w:spacing w:after="200"/>
    </w:pPr>
    <w:rPr>
      <w:i/>
      <w:iCs/>
      <w:color w:val="A7A7A7" w:themeColor="text2"/>
      <w:sz w:val="18"/>
      <w:szCs w:val="18"/>
    </w:rPr>
  </w:style>
  <w:style w:type="paragraph" w:styleId="Footer">
    <w:name w:val="footer"/>
    <w:basedOn w:val="Normal"/>
    <w:link w:val="FooterChar"/>
    <w:uiPriority w:val="99"/>
    <w:unhideWhenUsed/>
    <w:rsid w:val="008F53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pPr>
    <w:rPr>
      <w:rFonts w:asciiTheme="minorHAnsi" w:eastAsiaTheme="minorEastAsia" w:hAnsiTheme="minorHAnsi" w:cstheme="minorBidi"/>
      <w:kern w:val="2"/>
      <w:sz w:val="18"/>
      <w:szCs w:val="18"/>
      <w:bdr w:val="none" w:sz="0" w:space="0" w:color="auto"/>
      <w:lang w:eastAsia="zh-CN"/>
    </w:rPr>
  </w:style>
  <w:style w:type="character" w:customStyle="1" w:styleId="FooterChar">
    <w:name w:val="Footer Char"/>
    <w:basedOn w:val="DefaultParagraphFont"/>
    <w:link w:val="Footer"/>
    <w:uiPriority w:val="99"/>
    <w:rsid w:val="008F5358"/>
    <w:rPr>
      <w:rFonts w:asciiTheme="minorHAnsi" w:eastAsiaTheme="minorEastAsia" w:hAnsiTheme="minorHAnsi" w:cstheme="minorBidi"/>
      <w:kern w:val="2"/>
      <w:sz w:val="18"/>
      <w:szCs w:val="18"/>
      <w:bdr w:val="none" w:sz="0" w:space="0" w:color="auto"/>
      <w:lang w:eastAsia="zh-CN"/>
    </w:rPr>
  </w:style>
  <w:style w:type="character" w:styleId="CommentReference">
    <w:name w:val="annotation reference"/>
    <w:basedOn w:val="DefaultParagraphFont"/>
    <w:uiPriority w:val="99"/>
    <w:semiHidden/>
    <w:unhideWhenUsed/>
    <w:rsid w:val="008F5358"/>
    <w:rPr>
      <w:sz w:val="21"/>
      <w:szCs w:val="21"/>
    </w:rPr>
  </w:style>
  <w:style w:type="paragraph" w:styleId="CommentText">
    <w:name w:val="annotation text"/>
    <w:basedOn w:val="Normal"/>
    <w:link w:val="CommentTextChar"/>
    <w:uiPriority w:val="99"/>
    <w:unhideWhenUsed/>
    <w:rsid w:val="008F5358"/>
  </w:style>
  <w:style w:type="character" w:customStyle="1" w:styleId="CommentTextChar">
    <w:name w:val="Comment Text Char"/>
    <w:basedOn w:val="DefaultParagraphFont"/>
    <w:link w:val="CommentText"/>
    <w:uiPriority w:val="99"/>
    <w:rsid w:val="008F5358"/>
    <w:rPr>
      <w:sz w:val="24"/>
      <w:szCs w:val="24"/>
    </w:rPr>
  </w:style>
  <w:style w:type="paragraph" w:styleId="CommentSubject">
    <w:name w:val="annotation subject"/>
    <w:basedOn w:val="CommentText"/>
    <w:next w:val="CommentText"/>
    <w:link w:val="CommentSubjectChar"/>
    <w:uiPriority w:val="99"/>
    <w:semiHidden/>
    <w:unhideWhenUsed/>
    <w:rsid w:val="008F5358"/>
    <w:rPr>
      <w:b/>
      <w:bCs/>
    </w:rPr>
  </w:style>
  <w:style w:type="character" w:customStyle="1" w:styleId="CommentSubjectChar">
    <w:name w:val="Comment Subject Char"/>
    <w:basedOn w:val="CommentTextChar"/>
    <w:link w:val="CommentSubject"/>
    <w:uiPriority w:val="99"/>
    <w:semiHidden/>
    <w:rsid w:val="008F5358"/>
    <w:rPr>
      <w:b/>
      <w:bCs/>
      <w:sz w:val="24"/>
      <w:szCs w:val="24"/>
    </w:rPr>
  </w:style>
  <w:style w:type="paragraph" w:styleId="BalloonText">
    <w:name w:val="Balloon Text"/>
    <w:basedOn w:val="Normal"/>
    <w:link w:val="BalloonTextChar"/>
    <w:uiPriority w:val="99"/>
    <w:semiHidden/>
    <w:unhideWhenUsed/>
    <w:rsid w:val="008F5358"/>
    <w:rPr>
      <w:sz w:val="18"/>
      <w:szCs w:val="18"/>
    </w:rPr>
  </w:style>
  <w:style w:type="character" w:customStyle="1" w:styleId="BalloonTextChar">
    <w:name w:val="Balloon Text Char"/>
    <w:basedOn w:val="DefaultParagraphFont"/>
    <w:link w:val="BalloonText"/>
    <w:uiPriority w:val="99"/>
    <w:semiHidden/>
    <w:rsid w:val="008F5358"/>
    <w:rPr>
      <w:sz w:val="18"/>
      <w:szCs w:val="18"/>
    </w:rPr>
  </w:style>
  <w:style w:type="paragraph" w:styleId="Revision">
    <w:name w:val="Revision"/>
    <w:hidden/>
    <w:uiPriority w:val="99"/>
    <w:semiHidden/>
    <w:rsid w:val="008F53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2Char">
    <w:name w:val="Heading 2 Char"/>
    <w:basedOn w:val="DefaultParagraphFont"/>
    <w:link w:val="Heading2"/>
    <w:uiPriority w:val="9"/>
    <w:semiHidden/>
    <w:rsid w:val="00F32F0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36D0C"/>
    <w:pPr>
      <w:tabs>
        <w:tab w:val="center" w:pos="4680"/>
        <w:tab w:val="right" w:pos="9360"/>
      </w:tabs>
    </w:pPr>
  </w:style>
  <w:style w:type="character" w:customStyle="1" w:styleId="HeaderChar">
    <w:name w:val="Header Char"/>
    <w:basedOn w:val="DefaultParagraphFont"/>
    <w:link w:val="Header"/>
    <w:uiPriority w:val="99"/>
    <w:rsid w:val="00436D0C"/>
    <w:rPr>
      <w:sz w:val="24"/>
      <w:szCs w:val="24"/>
    </w:rPr>
  </w:style>
  <w:style w:type="character" w:styleId="FollowedHyperlink">
    <w:name w:val="FollowedHyperlink"/>
    <w:basedOn w:val="DefaultParagraphFont"/>
    <w:uiPriority w:val="99"/>
    <w:semiHidden/>
    <w:unhideWhenUsed/>
    <w:rsid w:val="00CF18C7"/>
    <w:rPr>
      <w:color w:val="FF00FF" w:themeColor="followedHyperlink"/>
      <w:u w:val="single"/>
    </w:rPr>
  </w:style>
  <w:style w:type="paragraph" w:styleId="ListParagraph">
    <w:name w:val="List Paragraph"/>
    <w:basedOn w:val="Normal"/>
    <w:uiPriority w:val="34"/>
    <w:qFormat/>
    <w:rsid w:val="008D6C80"/>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Theme="minorHAnsi" w:eastAsiaTheme="minorEastAsia" w:hAnsiTheme="minorHAnsi" w:cstheme="minorBidi"/>
      <w:kern w:val="2"/>
      <w:sz w:val="21"/>
      <w:szCs w:val="22"/>
      <w:bdr w:val="none" w:sz="0" w:space="0" w:color="auto"/>
      <w:lang w:eastAsia="zh-CN"/>
    </w:rPr>
  </w:style>
  <w:style w:type="character" w:styleId="Emphasis">
    <w:name w:val="Emphasis"/>
    <w:qFormat/>
    <w:rsid w:val="00FA63D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F32F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customStyle="1" w:styleId="EssayBibliographytext">
    <w:name w:val="Essay Bibliography text"/>
    <w:pPr>
      <w:tabs>
        <w:tab w:val="left" w:pos="360"/>
      </w:tabs>
      <w:spacing w:after="240" w:line="360" w:lineRule="auto"/>
    </w:pPr>
    <w:rPr>
      <w:rFonts w:ascii="Trebuchet MS" w:hAnsi="Trebuchet MS" w:cs="Arial Unicode MS"/>
      <w:color w:val="000000"/>
      <w:sz w:val="24"/>
      <w:szCs w:val="24"/>
      <w:u w:color="000000"/>
    </w:rPr>
  </w:style>
  <w:style w:type="paragraph" w:styleId="Caption">
    <w:name w:val="caption"/>
    <w:basedOn w:val="Normal"/>
    <w:next w:val="Normal"/>
    <w:uiPriority w:val="35"/>
    <w:unhideWhenUsed/>
    <w:qFormat/>
    <w:rsid w:val="000E6196"/>
    <w:pPr>
      <w:spacing w:after="200"/>
    </w:pPr>
    <w:rPr>
      <w:i/>
      <w:iCs/>
      <w:color w:val="A7A7A7" w:themeColor="text2"/>
      <w:sz w:val="18"/>
      <w:szCs w:val="18"/>
    </w:rPr>
  </w:style>
  <w:style w:type="paragraph" w:styleId="Footer">
    <w:name w:val="footer"/>
    <w:basedOn w:val="Normal"/>
    <w:link w:val="FooterChar"/>
    <w:uiPriority w:val="99"/>
    <w:unhideWhenUsed/>
    <w:rsid w:val="008F53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pPr>
    <w:rPr>
      <w:rFonts w:asciiTheme="minorHAnsi" w:eastAsiaTheme="minorEastAsia" w:hAnsiTheme="minorHAnsi" w:cstheme="minorBidi"/>
      <w:kern w:val="2"/>
      <w:sz w:val="18"/>
      <w:szCs w:val="18"/>
      <w:bdr w:val="none" w:sz="0" w:space="0" w:color="auto"/>
      <w:lang w:eastAsia="zh-CN"/>
    </w:rPr>
  </w:style>
  <w:style w:type="character" w:customStyle="1" w:styleId="FooterChar">
    <w:name w:val="Footer Char"/>
    <w:basedOn w:val="DefaultParagraphFont"/>
    <w:link w:val="Footer"/>
    <w:uiPriority w:val="99"/>
    <w:rsid w:val="008F5358"/>
    <w:rPr>
      <w:rFonts w:asciiTheme="minorHAnsi" w:eastAsiaTheme="minorEastAsia" w:hAnsiTheme="minorHAnsi" w:cstheme="minorBidi"/>
      <w:kern w:val="2"/>
      <w:sz w:val="18"/>
      <w:szCs w:val="18"/>
      <w:bdr w:val="none" w:sz="0" w:space="0" w:color="auto"/>
      <w:lang w:eastAsia="zh-CN"/>
    </w:rPr>
  </w:style>
  <w:style w:type="character" w:styleId="CommentReference">
    <w:name w:val="annotation reference"/>
    <w:basedOn w:val="DefaultParagraphFont"/>
    <w:uiPriority w:val="99"/>
    <w:semiHidden/>
    <w:unhideWhenUsed/>
    <w:rsid w:val="008F5358"/>
    <w:rPr>
      <w:sz w:val="21"/>
      <w:szCs w:val="21"/>
    </w:rPr>
  </w:style>
  <w:style w:type="paragraph" w:styleId="CommentText">
    <w:name w:val="annotation text"/>
    <w:basedOn w:val="Normal"/>
    <w:link w:val="CommentTextChar"/>
    <w:uiPriority w:val="99"/>
    <w:unhideWhenUsed/>
    <w:rsid w:val="008F5358"/>
  </w:style>
  <w:style w:type="character" w:customStyle="1" w:styleId="CommentTextChar">
    <w:name w:val="Comment Text Char"/>
    <w:basedOn w:val="DefaultParagraphFont"/>
    <w:link w:val="CommentText"/>
    <w:uiPriority w:val="99"/>
    <w:rsid w:val="008F5358"/>
    <w:rPr>
      <w:sz w:val="24"/>
      <w:szCs w:val="24"/>
    </w:rPr>
  </w:style>
  <w:style w:type="paragraph" w:styleId="CommentSubject">
    <w:name w:val="annotation subject"/>
    <w:basedOn w:val="CommentText"/>
    <w:next w:val="CommentText"/>
    <w:link w:val="CommentSubjectChar"/>
    <w:uiPriority w:val="99"/>
    <w:semiHidden/>
    <w:unhideWhenUsed/>
    <w:rsid w:val="008F5358"/>
    <w:rPr>
      <w:b/>
      <w:bCs/>
    </w:rPr>
  </w:style>
  <w:style w:type="character" w:customStyle="1" w:styleId="CommentSubjectChar">
    <w:name w:val="Comment Subject Char"/>
    <w:basedOn w:val="CommentTextChar"/>
    <w:link w:val="CommentSubject"/>
    <w:uiPriority w:val="99"/>
    <w:semiHidden/>
    <w:rsid w:val="008F5358"/>
    <w:rPr>
      <w:b/>
      <w:bCs/>
      <w:sz w:val="24"/>
      <w:szCs w:val="24"/>
    </w:rPr>
  </w:style>
  <w:style w:type="paragraph" w:styleId="BalloonText">
    <w:name w:val="Balloon Text"/>
    <w:basedOn w:val="Normal"/>
    <w:link w:val="BalloonTextChar"/>
    <w:uiPriority w:val="99"/>
    <w:semiHidden/>
    <w:unhideWhenUsed/>
    <w:rsid w:val="008F5358"/>
    <w:rPr>
      <w:sz w:val="18"/>
      <w:szCs w:val="18"/>
    </w:rPr>
  </w:style>
  <w:style w:type="character" w:customStyle="1" w:styleId="BalloonTextChar">
    <w:name w:val="Balloon Text Char"/>
    <w:basedOn w:val="DefaultParagraphFont"/>
    <w:link w:val="BalloonText"/>
    <w:uiPriority w:val="99"/>
    <w:semiHidden/>
    <w:rsid w:val="008F5358"/>
    <w:rPr>
      <w:sz w:val="18"/>
      <w:szCs w:val="18"/>
    </w:rPr>
  </w:style>
  <w:style w:type="paragraph" w:styleId="Revision">
    <w:name w:val="Revision"/>
    <w:hidden/>
    <w:uiPriority w:val="99"/>
    <w:semiHidden/>
    <w:rsid w:val="008F53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2Char">
    <w:name w:val="Heading 2 Char"/>
    <w:basedOn w:val="DefaultParagraphFont"/>
    <w:link w:val="Heading2"/>
    <w:uiPriority w:val="9"/>
    <w:semiHidden/>
    <w:rsid w:val="00F32F0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36D0C"/>
    <w:pPr>
      <w:tabs>
        <w:tab w:val="center" w:pos="4680"/>
        <w:tab w:val="right" w:pos="9360"/>
      </w:tabs>
    </w:pPr>
  </w:style>
  <w:style w:type="character" w:customStyle="1" w:styleId="HeaderChar">
    <w:name w:val="Header Char"/>
    <w:basedOn w:val="DefaultParagraphFont"/>
    <w:link w:val="Header"/>
    <w:uiPriority w:val="99"/>
    <w:rsid w:val="00436D0C"/>
    <w:rPr>
      <w:sz w:val="24"/>
      <w:szCs w:val="24"/>
    </w:rPr>
  </w:style>
  <w:style w:type="character" w:styleId="FollowedHyperlink">
    <w:name w:val="FollowedHyperlink"/>
    <w:basedOn w:val="DefaultParagraphFont"/>
    <w:uiPriority w:val="99"/>
    <w:semiHidden/>
    <w:unhideWhenUsed/>
    <w:rsid w:val="00CF18C7"/>
    <w:rPr>
      <w:color w:val="FF00FF" w:themeColor="followedHyperlink"/>
      <w:u w:val="single"/>
    </w:rPr>
  </w:style>
  <w:style w:type="paragraph" w:styleId="ListParagraph">
    <w:name w:val="List Paragraph"/>
    <w:basedOn w:val="Normal"/>
    <w:uiPriority w:val="34"/>
    <w:qFormat/>
    <w:rsid w:val="008D6C80"/>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Theme="minorHAnsi" w:eastAsiaTheme="minorEastAsia" w:hAnsiTheme="minorHAnsi" w:cstheme="minorBidi"/>
      <w:kern w:val="2"/>
      <w:sz w:val="21"/>
      <w:szCs w:val="22"/>
      <w:bdr w:val="none" w:sz="0" w:space="0" w:color="auto"/>
      <w:lang w:eastAsia="zh-CN"/>
    </w:rPr>
  </w:style>
  <w:style w:type="character" w:styleId="Emphasis">
    <w:name w:val="Emphasis"/>
    <w:qFormat/>
    <w:rsid w:val="00FA63D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934">
      <w:bodyDiv w:val="1"/>
      <w:marLeft w:val="0"/>
      <w:marRight w:val="0"/>
      <w:marTop w:val="0"/>
      <w:marBottom w:val="0"/>
      <w:divBdr>
        <w:top w:val="none" w:sz="0" w:space="0" w:color="auto"/>
        <w:left w:val="none" w:sz="0" w:space="0" w:color="auto"/>
        <w:bottom w:val="none" w:sz="0" w:space="0" w:color="auto"/>
        <w:right w:val="none" w:sz="0" w:space="0" w:color="auto"/>
      </w:divBdr>
    </w:div>
    <w:div w:id="75709591">
      <w:bodyDiv w:val="1"/>
      <w:marLeft w:val="0"/>
      <w:marRight w:val="0"/>
      <w:marTop w:val="0"/>
      <w:marBottom w:val="0"/>
      <w:divBdr>
        <w:top w:val="none" w:sz="0" w:space="0" w:color="auto"/>
        <w:left w:val="none" w:sz="0" w:space="0" w:color="auto"/>
        <w:bottom w:val="none" w:sz="0" w:space="0" w:color="auto"/>
        <w:right w:val="none" w:sz="0" w:space="0" w:color="auto"/>
      </w:divBdr>
    </w:div>
    <w:div w:id="123424023">
      <w:bodyDiv w:val="1"/>
      <w:marLeft w:val="0"/>
      <w:marRight w:val="0"/>
      <w:marTop w:val="0"/>
      <w:marBottom w:val="0"/>
      <w:divBdr>
        <w:top w:val="none" w:sz="0" w:space="0" w:color="auto"/>
        <w:left w:val="none" w:sz="0" w:space="0" w:color="auto"/>
        <w:bottom w:val="none" w:sz="0" w:space="0" w:color="auto"/>
        <w:right w:val="none" w:sz="0" w:space="0" w:color="auto"/>
      </w:divBdr>
    </w:div>
    <w:div w:id="133446232">
      <w:bodyDiv w:val="1"/>
      <w:marLeft w:val="0"/>
      <w:marRight w:val="0"/>
      <w:marTop w:val="0"/>
      <w:marBottom w:val="0"/>
      <w:divBdr>
        <w:top w:val="none" w:sz="0" w:space="0" w:color="auto"/>
        <w:left w:val="none" w:sz="0" w:space="0" w:color="auto"/>
        <w:bottom w:val="none" w:sz="0" w:space="0" w:color="auto"/>
        <w:right w:val="none" w:sz="0" w:space="0" w:color="auto"/>
      </w:divBdr>
    </w:div>
    <w:div w:id="136727591">
      <w:bodyDiv w:val="1"/>
      <w:marLeft w:val="0"/>
      <w:marRight w:val="0"/>
      <w:marTop w:val="0"/>
      <w:marBottom w:val="0"/>
      <w:divBdr>
        <w:top w:val="none" w:sz="0" w:space="0" w:color="auto"/>
        <w:left w:val="none" w:sz="0" w:space="0" w:color="auto"/>
        <w:bottom w:val="none" w:sz="0" w:space="0" w:color="auto"/>
        <w:right w:val="none" w:sz="0" w:space="0" w:color="auto"/>
      </w:divBdr>
    </w:div>
    <w:div w:id="144008078">
      <w:bodyDiv w:val="1"/>
      <w:marLeft w:val="0"/>
      <w:marRight w:val="0"/>
      <w:marTop w:val="0"/>
      <w:marBottom w:val="0"/>
      <w:divBdr>
        <w:top w:val="none" w:sz="0" w:space="0" w:color="auto"/>
        <w:left w:val="none" w:sz="0" w:space="0" w:color="auto"/>
        <w:bottom w:val="none" w:sz="0" w:space="0" w:color="auto"/>
        <w:right w:val="none" w:sz="0" w:space="0" w:color="auto"/>
      </w:divBdr>
    </w:div>
    <w:div w:id="152643899">
      <w:bodyDiv w:val="1"/>
      <w:marLeft w:val="0"/>
      <w:marRight w:val="0"/>
      <w:marTop w:val="0"/>
      <w:marBottom w:val="0"/>
      <w:divBdr>
        <w:top w:val="none" w:sz="0" w:space="0" w:color="auto"/>
        <w:left w:val="none" w:sz="0" w:space="0" w:color="auto"/>
        <w:bottom w:val="none" w:sz="0" w:space="0" w:color="auto"/>
        <w:right w:val="none" w:sz="0" w:space="0" w:color="auto"/>
      </w:divBdr>
    </w:div>
    <w:div w:id="168372096">
      <w:bodyDiv w:val="1"/>
      <w:marLeft w:val="0"/>
      <w:marRight w:val="0"/>
      <w:marTop w:val="0"/>
      <w:marBottom w:val="0"/>
      <w:divBdr>
        <w:top w:val="none" w:sz="0" w:space="0" w:color="auto"/>
        <w:left w:val="none" w:sz="0" w:space="0" w:color="auto"/>
        <w:bottom w:val="none" w:sz="0" w:space="0" w:color="auto"/>
        <w:right w:val="none" w:sz="0" w:space="0" w:color="auto"/>
      </w:divBdr>
    </w:div>
    <w:div w:id="185993791">
      <w:bodyDiv w:val="1"/>
      <w:marLeft w:val="0"/>
      <w:marRight w:val="0"/>
      <w:marTop w:val="0"/>
      <w:marBottom w:val="0"/>
      <w:divBdr>
        <w:top w:val="none" w:sz="0" w:space="0" w:color="auto"/>
        <w:left w:val="none" w:sz="0" w:space="0" w:color="auto"/>
        <w:bottom w:val="none" w:sz="0" w:space="0" w:color="auto"/>
        <w:right w:val="none" w:sz="0" w:space="0" w:color="auto"/>
      </w:divBdr>
    </w:div>
    <w:div w:id="211574673">
      <w:bodyDiv w:val="1"/>
      <w:marLeft w:val="0"/>
      <w:marRight w:val="0"/>
      <w:marTop w:val="0"/>
      <w:marBottom w:val="0"/>
      <w:divBdr>
        <w:top w:val="none" w:sz="0" w:space="0" w:color="auto"/>
        <w:left w:val="none" w:sz="0" w:space="0" w:color="auto"/>
        <w:bottom w:val="none" w:sz="0" w:space="0" w:color="auto"/>
        <w:right w:val="none" w:sz="0" w:space="0" w:color="auto"/>
      </w:divBdr>
    </w:div>
    <w:div w:id="219100116">
      <w:bodyDiv w:val="1"/>
      <w:marLeft w:val="0"/>
      <w:marRight w:val="0"/>
      <w:marTop w:val="0"/>
      <w:marBottom w:val="0"/>
      <w:divBdr>
        <w:top w:val="none" w:sz="0" w:space="0" w:color="auto"/>
        <w:left w:val="none" w:sz="0" w:space="0" w:color="auto"/>
        <w:bottom w:val="none" w:sz="0" w:space="0" w:color="auto"/>
        <w:right w:val="none" w:sz="0" w:space="0" w:color="auto"/>
      </w:divBdr>
      <w:divsChild>
        <w:div w:id="186215291">
          <w:marLeft w:val="0"/>
          <w:marRight w:val="0"/>
          <w:marTop w:val="0"/>
          <w:marBottom w:val="0"/>
          <w:divBdr>
            <w:top w:val="none" w:sz="0" w:space="0" w:color="auto"/>
            <w:left w:val="none" w:sz="0" w:space="0" w:color="auto"/>
            <w:bottom w:val="none" w:sz="0" w:space="0" w:color="auto"/>
            <w:right w:val="none" w:sz="0" w:space="0" w:color="auto"/>
          </w:divBdr>
          <w:divsChild>
            <w:div w:id="1641808483">
              <w:marLeft w:val="0"/>
              <w:marRight w:val="0"/>
              <w:marTop w:val="0"/>
              <w:marBottom w:val="0"/>
              <w:divBdr>
                <w:top w:val="none" w:sz="0" w:space="0" w:color="auto"/>
                <w:left w:val="none" w:sz="0" w:space="0" w:color="auto"/>
                <w:bottom w:val="none" w:sz="0" w:space="0" w:color="auto"/>
                <w:right w:val="none" w:sz="0" w:space="0" w:color="auto"/>
              </w:divBdr>
              <w:divsChild>
                <w:div w:id="2255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5822">
          <w:marLeft w:val="0"/>
          <w:marRight w:val="0"/>
          <w:marTop w:val="0"/>
          <w:marBottom w:val="0"/>
          <w:divBdr>
            <w:top w:val="none" w:sz="0" w:space="0" w:color="auto"/>
            <w:left w:val="none" w:sz="0" w:space="0" w:color="auto"/>
            <w:bottom w:val="none" w:sz="0" w:space="0" w:color="auto"/>
            <w:right w:val="none" w:sz="0" w:space="0" w:color="auto"/>
          </w:divBdr>
          <w:divsChild>
            <w:div w:id="1795520906">
              <w:marLeft w:val="0"/>
              <w:marRight w:val="0"/>
              <w:marTop w:val="0"/>
              <w:marBottom w:val="0"/>
              <w:divBdr>
                <w:top w:val="none" w:sz="0" w:space="0" w:color="auto"/>
                <w:left w:val="none" w:sz="0" w:space="0" w:color="auto"/>
                <w:bottom w:val="none" w:sz="0" w:space="0" w:color="auto"/>
                <w:right w:val="none" w:sz="0" w:space="0" w:color="auto"/>
              </w:divBdr>
              <w:divsChild>
                <w:div w:id="18504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99873">
      <w:bodyDiv w:val="1"/>
      <w:marLeft w:val="0"/>
      <w:marRight w:val="0"/>
      <w:marTop w:val="0"/>
      <w:marBottom w:val="0"/>
      <w:divBdr>
        <w:top w:val="none" w:sz="0" w:space="0" w:color="auto"/>
        <w:left w:val="none" w:sz="0" w:space="0" w:color="auto"/>
        <w:bottom w:val="none" w:sz="0" w:space="0" w:color="auto"/>
        <w:right w:val="none" w:sz="0" w:space="0" w:color="auto"/>
      </w:divBdr>
    </w:div>
    <w:div w:id="286669266">
      <w:bodyDiv w:val="1"/>
      <w:marLeft w:val="0"/>
      <w:marRight w:val="0"/>
      <w:marTop w:val="0"/>
      <w:marBottom w:val="0"/>
      <w:divBdr>
        <w:top w:val="none" w:sz="0" w:space="0" w:color="auto"/>
        <w:left w:val="none" w:sz="0" w:space="0" w:color="auto"/>
        <w:bottom w:val="none" w:sz="0" w:space="0" w:color="auto"/>
        <w:right w:val="none" w:sz="0" w:space="0" w:color="auto"/>
      </w:divBdr>
    </w:div>
    <w:div w:id="307786311">
      <w:bodyDiv w:val="1"/>
      <w:marLeft w:val="0"/>
      <w:marRight w:val="0"/>
      <w:marTop w:val="0"/>
      <w:marBottom w:val="0"/>
      <w:divBdr>
        <w:top w:val="none" w:sz="0" w:space="0" w:color="auto"/>
        <w:left w:val="none" w:sz="0" w:space="0" w:color="auto"/>
        <w:bottom w:val="none" w:sz="0" w:space="0" w:color="auto"/>
        <w:right w:val="none" w:sz="0" w:space="0" w:color="auto"/>
      </w:divBdr>
    </w:div>
    <w:div w:id="354582399">
      <w:bodyDiv w:val="1"/>
      <w:marLeft w:val="0"/>
      <w:marRight w:val="0"/>
      <w:marTop w:val="0"/>
      <w:marBottom w:val="0"/>
      <w:divBdr>
        <w:top w:val="none" w:sz="0" w:space="0" w:color="auto"/>
        <w:left w:val="none" w:sz="0" w:space="0" w:color="auto"/>
        <w:bottom w:val="none" w:sz="0" w:space="0" w:color="auto"/>
        <w:right w:val="none" w:sz="0" w:space="0" w:color="auto"/>
      </w:divBdr>
    </w:div>
    <w:div w:id="380061936">
      <w:bodyDiv w:val="1"/>
      <w:marLeft w:val="0"/>
      <w:marRight w:val="0"/>
      <w:marTop w:val="0"/>
      <w:marBottom w:val="0"/>
      <w:divBdr>
        <w:top w:val="none" w:sz="0" w:space="0" w:color="auto"/>
        <w:left w:val="none" w:sz="0" w:space="0" w:color="auto"/>
        <w:bottom w:val="none" w:sz="0" w:space="0" w:color="auto"/>
        <w:right w:val="none" w:sz="0" w:space="0" w:color="auto"/>
      </w:divBdr>
    </w:div>
    <w:div w:id="385106283">
      <w:bodyDiv w:val="1"/>
      <w:marLeft w:val="0"/>
      <w:marRight w:val="0"/>
      <w:marTop w:val="0"/>
      <w:marBottom w:val="0"/>
      <w:divBdr>
        <w:top w:val="none" w:sz="0" w:space="0" w:color="auto"/>
        <w:left w:val="none" w:sz="0" w:space="0" w:color="auto"/>
        <w:bottom w:val="none" w:sz="0" w:space="0" w:color="auto"/>
        <w:right w:val="none" w:sz="0" w:space="0" w:color="auto"/>
      </w:divBdr>
    </w:div>
    <w:div w:id="400100168">
      <w:bodyDiv w:val="1"/>
      <w:marLeft w:val="0"/>
      <w:marRight w:val="0"/>
      <w:marTop w:val="0"/>
      <w:marBottom w:val="0"/>
      <w:divBdr>
        <w:top w:val="none" w:sz="0" w:space="0" w:color="auto"/>
        <w:left w:val="none" w:sz="0" w:space="0" w:color="auto"/>
        <w:bottom w:val="none" w:sz="0" w:space="0" w:color="auto"/>
        <w:right w:val="none" w:sz="0" w:space="0" w:color="auto"/>
      </w:divBdr>
    </w:div>
    <w:div w:id="407849365">
      <w:bodyDiv w:val="1"/>
      <w:marLeft w:val="0"/>
      <w:marRight w:val="0"/>
      <w:marTop w:val="0"/>
      <w:marBottom w:val="0"/>
      <w:divBdr>
        <w:top w:val="none" w:sz="0" w:space="0" w:color="auto"/>
        <w:left w:val="none" w:sz="0" w:space="0" w:color="auto"/>
        <w:bottom w:val="none" w:sz="0" w:space="0" w:color="auto"/>
        <w:right w:val="none" w:sz="0" w:space="0" w:color="auto"/>
      </w:divBdr>
    </w:div>
    <w:div w:id="426729886">
      <w:bodyDiv w:val="1"/>
      <w:marLeft w:val="0"/>
      <w:marRight w:val="0"/>
      <w:marTop w:val="0"/>
      <w:marBottom w:val="0"/>
      <w:divBdr>
        <w:top w:val="none" w:sz="0" w:space="0" w:color="auto"/>
        <w:left w:val="none" w:sz="0" w:space="0" w:color="auto"/>
        <w:bottom w:val="none" w:sz="0" w:space="0" w:color="auto"/>
        <w:right w:val="none" w:sz="0" w:space="0" w:color="auto"/>
      </w:divBdr>
      <w:divsChild>
        <w:div w:id="590552697">
          <w:marLeft w:val="0"/>
          <w:marRight w:val="0"/>
          <w:marTop w:val="0"/>
          <w:marBottom w:val="0"/>
          <w:divBdr>
            <w:top w:val="none" w:sz="0" w:space="0" w:color="auto"/>
            <w:left w:val="none" w:sz="0" w:space="0" w:color="auto"/>
            <w:bottom w:val="none" w:sz="0" w:space="0" w:color="auto"/>
            <w:right w:val="none" w:sz="0" w:space="0" w:color="auto"/>
          </w:divBdr>
          <w:divsChild>
            <w:div w:id="736441155">
              <w:marLeft w:val="0"/>
              <w:marRight w:val="0"/>
              <w:marTop w:val="0"/>
              <w:marBottom w:val="0"/>
              <w:divBdr>
                <w:top w:val="none" w:sz="0" w:space="0" w:color="auto"/>
                <w:left w:val="none" w:sz="0" w:space="0" w:color="auto"/>
                <w:bottom w:val="none" w:sz="0" w:space="0" w:color="auto"/>
                <w:right w:val="none" w:sz="0" w:space="0" w:color="auto"/>
              </w:divBdr>
            </w:div>
            <w:div w:id="497963575">
              <w:marLeft w:val="0"/>
              <w:marRight w:val="0"/>
              <w:marTop w:val="0"/>
              <w:marBottom w:val="0"/>
              <w:divBdr>
                <w:top w:val="none" w:sz="0" w:space="0" w:color="auto"/>
                <w:left w:val="none" w:sz="0" w:space="0" w:color="auto"/>
                <w:bottom w:val="none" w:sz="0" w:space="0" w:color="auto"/>
                <w:right w:val="none" w:sz="0" w:space="0" w:color="auto"/>
              </w:divBdr>
            </w:div>
            <w:div w:id="828131458">
              <w:marLeft w:val="0"/>
              <w:marRight w:val="0"/>
              <w:marTop w:val="0"/>
              <w:marBottom w:val="0"/>
              <w:divBdr>
                <w:top w:val="none" w:sz="0" w:space="0" w:color="auto"/>
                <w:left w:val="none" w:sz="0" w:space="0" w:color="auto"/>
                <w:bottom w:val="none" w:sz="0" w:space="0" w:color="auto"/>
                <w:right w:val="none" w:sz="0" w:space="0" w:color="auto"/>
              </w:divBdr>
            </w:div>
            <w:div w:id="1206136092">
              <w:marLeft w:val="0"/>
              <w:marRight w:val="0"/>
              <w:marTop w:val="0"/>
              <w:marBottom w:val="0"/>
              <w:divBdr>
                <w:top w:val="none" w:sz="0" w:space="0" w:color="auto"/>
                <w:left w:val="none" w:sz="0" w:space="0" w:color="auto"/>
                <w:bottom w:val="none" w:sz="0" w:space="0" w:color="auto"/>
                <w:right w:val="none" w:sz="0" w:space="0" w:color="auto"/>
              </w:divBdr>
            </w:div>
            <w:div w:id="669068931">
              <w:marLeft w:val="0"/>
              <w:marRight w:val="0"/>
              <w:marTop w:val="0"/>
              <w:marBottom w:val="0"/>
              <w:divBdr>
                <w:top w:val="none" w:sz="0" w:space="0" w:color="auto"/>
                <w:left w:val="none" w:sz="0" w:space="0" w:color="auto"/>
                <w:bottom w:val="none" w:sz="0" w:space="0" w:color="auto"/>
                <w:right w:val="none" w:sz="0" w:space="0" w:color="auto"/>
              </w:divBdr>
            </w:div>
            <w:div w:id="1745563497">
              <w:marLeft w:val="0"/>
              <w:marRight w:val="0"/>
              <w:marTop w:val="0"/>
              <w:marBottom w:val="0"/>
              <w:divBdr>
                <w:top w:val="none" w:sz="0" w:space="0" w:color="auto"/>
                <w:left w:val="none" w:sz="0" w:space="0" w:color="auto"/>
                <w:bottom w:val="none" w:sz="0" w:space="0" w:color="auto"/>
                <w:right w:val="none" w:sz="0" w:space="0" w:color="auto"/>
              </w:divBdr>
            </w:div>
            <w:div w:id="1387290293">
              <w:marLeft w:val="0"/>
              <w:marRight w:val="0"/>
              <w:marTop w:val="0"/>
              <w:marBottom w:val="0"/>
              <w:divBdr>
                <w:top w:val="none" w:sz="0" w:space="0" w:color="auto"/>
                <w:left w:val="none" w:sz="0" w:space="0" w:color="auto"/>
                <w:bottom w:val="none" w:sz="0" w:space="0" w:color="auto"/>
                <w:right w:val="none" w:sz="0" w:space="0" w:color="auto"/>
              </w:divBdr>
            </w:div>
            <w:div w:id="1701662655">
              <w:marLeft w:val="0"/>
              <w:marRight w:val="0"/>
              <w:marTop w:val="0"/>
              <w:marBottom w:val="0"/>
              <w:divBdr>
                <w:top w:val="none" w:sz="0" w:space="0" w:color="auto"/>
                <w:left w:val="none" w:sz="0" w:space="0" w:color="auto"/>
                <w:bottom w:val="none" w:sz="0" w:space="0" w:color="auto"/>
                <w:right w:val="none" w:sz="0" w:space="0" w:color="auto"/>
              </w:divBdr>
            </w:div>
            <w:div w:id="1875537501">
              <w:marLeft w:val="0"/>
              <w:marRight w:val="0"/>
              <w:marTop w:val="0"/>
              <w:marBottom w:val="0"/>
              <w:divBdr>
                <w:top w:val="none" w:sz="0" w:space="0" w:color="auto"/>
                <w:left w:val="none" w:sz="0" w:space="0" w:color="auto"/>
                <w:bottom w:val="none" w:sz="0" w:space="0" w:color="auto"/>
                <w:right w:val="none" w:sz="0" w:space="0" w:color="auto"/>
              </w:divBdr>
            </w:div>
            <w:div w:id="38091965">
              <w:marLeft w:val="0"/>
              <w:marRight w:val="0"/>
              <w:marTop w:val="0"/>
              <w:marBottom w:val="0"/>
              <w:divBdr>
                <w:top w:val="none" w:sz="0" w:space="0" w:color="auto"/>
                <w:left w:val="none" w:sz="0" w:space="0" w:color="auto"/>
                <w:bottom w:val="none" w:sz="0" w:space="0" w:color="auto"/>
                <w:right w:val="none" w:sz="0" w:space="0" w:color="auto"/>
              </w:divBdr>
            </w:div>
            <w:div w:id="1080836592">
              <w:marLeft w:val="0"/>
              <w:marRight w:val="0"/>
              <w:marTop w:val="0"/>
              <w:marBottom w:val="0"/>
              <w:divBdr>
                <w:top w:val="none" w:sz="0" w:space="0" w:color="auto"/>
                <w:left w:val="none" w:sz="0" w:space="0" w:color="auto"/>
                <w:bottom w:val="none" w:sz="0" w:space="0" w:color="auto"/>
                <w:right w:val="none" w:sz="0" w:space="0" w:color="auto"/>
              </w:divBdr>
            </w:div>
            <w:div w:id="672732198">
              <w:marLeft w:val="0"/>
              <w:marRight w:val="0"/>
              <w:marTop w:val="0"/>
              <w:marBottom w:val="0"/>
              <w:divBdr>
                <w:top w:val="none" w:sz="0" w:space="0" w:color="auto"/>
                <w:left w:val="none" w:sz="0" w:space="0" w:color="auto"/>
                <w:bottom w:val="none" w:sz="0" w:space="0" w:color="auto"/>
                <w:right w:val="none" w:sz="0" w:space="0" w:color="auto"/>
              </w:divBdr>
            </w:div>
            <w:div w:id="1936016582">
              <w:marLeft w:val="0"/>
              <w:marRight w:val="0"/>
              <w:marTop w:val="0"/>
              <w:marBottom w:val="0"/>
              <w:divBdr>
                <w:top w:val="none" w:sz="0" w:space="0" w:color="auto"/>
                <w:left w:val="none" w:sz="0" w:space="0" w:color="auto"/>
                <w:bottom w:val="none" w:sz="0" w:space="0" w:color="auto"/>
                <w:right w:val="none" w:sz="0" w:space="0" w:color="auto"/>
              </w:divBdr>
            </w:div>
            <w:div w:id="1862863573">
              <w:marLeft w:val="0"/>
              <w:marRight w:val="0"/>
              <w:marTop w:val="0"/>
              <w:marBottom w:val="0"/>
              <w:divBdr>
                <w:top w:val="none" w:sz="0" w:space="0" w:color="auto"/>
                <w:left w:val="none" w:sz="0" w:space="0" w:color="auto"/>
                <w:bottom w:val="none" w:sz="0" w:space="0" w:color="auto"/>
                <w:right w:val="none" w:sz="0" w:space="0" w:color="auto"/>
              </w:divBdr>
            </w:div>
            <w:div w:id="626207788">
              <w:marLeft w:val="0"/>
              <w:marRight w:val="0"/>
              <w:marTop w:val="0"/>
              <w:marBottom w:val="0"/>
              <w:divBdr>
                <w:top w:val="none" w:sz="0" w:space="0" w:color="auto"/>
                <w:left w:val="none" w:sz="0" w:space="0" w:color="auto"/>
                <w:bottom w:val="none" w:sz="0" w:space="0" w:color="auto"/>
                <w:right w:val="none" w:sz="0" w:space="0" w:color="auto"/>
              </w:divBdr>
            </w:div>
            <w:div w:id="545217758">
              <w:marLeft w:val="0"/>
              <w:marRight w:val="0"/>
              <w:marTop w:val="0"/>
              <w:marBottom w:val="0"/>
              <w:divBdr>
                <w:top w:val="none" w:sz="0" w:space="0" w:color="auto"/>
                <w:left w:val="none" w:sz="0" w:space="0" w:color="auto"/>
                <w:bottom w:val="none" w:sz="0" w:space="0" w:color="auto"/>
                <w:right w:val="none" w:sz="0" w:space="0" w:color="auto"/>
              </w:divBdr>
            </w:div>
            <w:div w:id="1502938174">
              <w:marLeft w:val="0"/>
              <w:marRight w:val="0"/>
              <w:marTop w:val="0"/>
              <w:marBottom w:val="0"/>
              <w:divBdr>
                <w:top w:val="none" w:sz="0" w:space="0" w:color="auto"/>
                <w:left w:val="none" w:sz="0" w:space="0" w:color="auto"/>
                <w:bottom w:val="none" w:sz="0" w:space="0" w:color="auto"/>
                <w:right w:val="none" w:sz="0" w:space="0" w:color="auto"/>
              </w:divBdr>
            </w:div>
            <w:div w:id="887109967">
              <w:marLeft w:val="0"/>
              <w:marRight w:val="0"/>
              <w:marTop w:val="0"/>
              <w:marBottom w:val="0"/>
              <w:divBdr>
                <w:top w:val="none" w:sz="0" w:space="0" w:color="auto"/>
                <w:left w:val="none" w:sz="0" w:space="0" w:color="auto"/>
                <w:bottom w:val="none" w:sz="0" w:space="0" w:color="auto"/>
                <w:right w:val="none" w:sz="0" w:space="0" w:color="auto"/>
              </w:divBdr>
            </w:div>
            <w:div w:id="488907312">
              <w:marLeft w:val="0"/>
              <w:marRight w:val="0"/>
              <w:marTop w:val="0"/>
              <w:marBottom w:val="0"/>
              <w:divBdr>
                <w:top w:val="none" w:sz="0" w:space="0" w:color="auto"/>
                <w:left w:val="none" w:sz="0" w:space="0" w:color="auto"/>
                <w:bottom w:val="none" w:sz="0" w:space="0" w:color="auto"/>
                <w:right w:val="none" w:sz="0" w:space="0" w:color="auto"/>
              </w:divBdr>
            </w:div>
            <w:div w:id="281426844">
              <w:marLeft w:val="0"/>
              <w:marRight w:val="0"/>
              <w:marTop w:val="0"/>
              <w:marBottom w:val="0"/>
              <w:divBdr>
                <w:top w:val="none" w:sz="0" w:space="0" w:color="auto"/>
                <w:left w:val="none" w:sz="0" w:space="0" w:color="auto"/>
                <w:bottom w:val="none" w:sz="0" w:space="0" w:color="auto"/>
                <w:right w:val="none" w:sz="0" w:space="0" w:color="auto"/>
              </w:divBdr>
            </w:div>
            <w:div w:id="1483425833">
              <w:marLeft w:val="0"/>
              <w:marRight w:val="0"/>
              <w:marTop w:val="0"/>
              <w:marBottom w:val="0"/>
              <w:divBdr>
                <w:top w:val="none" w:sz="0" w:space="0" w:color="auto"/>
                <w:left w:val="none" w:sz="0" w:space="0" w:color="auto"/>
                <w:bottom w:val="none" w:sz="0" w:space="0" w:color="auto"/>
                <w:right w:val="none" w:sz="0" w:space="0" w:color="auto"/>
              </w:divBdr>
            </w:div>
            <w:div w:id="1831753303">
              <w:marLeft w:val="0"/>
              <w:marRight w:val="0"/>
              <w:marTop w:val="0"/>
              <w:marBottom w:val="0"/>
              <w:divBdr>
                <w:top w:val="none" w:sz="0" w:space="0" w:color="auto"/>
                <w:left w:val="none" w:sz="0" w:space="0" w:color="auto"/>
                <w:bottom w:val="none" w:sz="0" w:space="0" w:color="auto"/>
                <w:right w:val="none" w:sz="0" w:space="0" w:color="auto"/>
              </w:divBdr>
            </w:div>
            <w:div w:id="1821578785">
              <w:marLeft w:val="0"/>
              <w:marRight w:val="0"/>
              <w:marTop w:val="0"/>
              <w:marBottom w:val="0"/>
              <w:divBdr>
                <w:top w:val="none" w:sz="0" w:space="0" w:color="auto"/>
                <w:left w:val="none" w:sz="0" w:space="0" w:color="auto"/>
                <w:bottom w:val="none" w:sz="0" w:space="0" w:color="auto"/>
                <w:right w:val="none" w:sz="0" w:space="0" w:color="auto"/>
              </w:divBdr>
            </w:div>
            <w:div w:id="60258252">
              <w:marLeft w:val="0"/>
              <w:marRight w:val="0"/>
              <w:marTop w:val="0"/>
              <w:marBottom w:val="0"/>
              <w:divBdr>
                <w:top w:val="none" w:sz="0" w:space="0" w:color="auto"/>
                <w:left w:val="none" w:sz="0" w:space="0" w:color="auto"/>
                <w:bottom w:val="none" w:sz="0" w:space="0" w:color="auto"/>
                <w:right w:val="none" w:sz="0" w:space="0" w:color="auto"/>
              </w:divBdr>
            </w:div>
            <w:div w:id="1860851495">
              <w:marLeft w:val="0"/>
              <w:marRight w:val="0"/>
              <w:marTop w:val="0"/>
              <w:marBottom w:val="0"/>
              <w:divBdr>
                <w:top w:val="none" w:sz="0" w:space="0" w:color="auto"/>
                <w:left w:val="none" w:sz="0" w:space="0" w:color="auto"/>
                <w:bottom w:val="none" w:sz="0" w:space="0" w:color="auto"/>
                <w:right w:val="none" w:sz="0" w:space="0" w:color="auto"/>
              </w:divBdr>
            </w:div>
            <w:div w:id="546456760">
              <w:marLeft w:val="0"/>
              <w:marRight w:val="0"/>
              <w:marTop w:val="0"/>
              <w:marBottom w:val="0"/>
              <w:divBdr>
                <w:top w:val="none" w:sz="0" w:space="0" w:color="auto"/>
                <w:left w:val="none" w:sz="0" w:space="0" w:color="auto"/>
                <w:bottom w:val="none" w:sz="0" w:space="0" w:color="auto"/>
                <w:right w:val="none" w:sz="0" w:space="0" w:color="auto"/>
              </w:divBdr>
            </w:div>
            <w:div w:id="1358508557">
              <w:marLeft w:val="0"/>
              <w:marRight w:val="0"/>
              <w:marTop w:val="0"/>
              <w:marBottom w:val="0"/>
              <w:divBdr>
                <w:top w:val="none" w:sz="0" w:space="0" w:color="auto"/>
                <w:left w:val="none" w:sz="0" w:space="0" w:color="auto"/>
                <w:bottom w:val="none" w:sz="0" w:space="0" w:color="auto"/>
                <w:right w:val="none" w:sz="0" w:space="0" w:color="auto"/>
              </w:divBdr>
            </w:div>
            <w:div w:id="562907442">
              <w:marLeft w:val="0"/>
              <w:marRight w:val="0"/>
              <w:marTop w:val="0"/>
              <w:marBottom w:val="0"/>
              <w:divBdr>
                <w:top w:val="none" w:sz="0" w:space="0" w:color="auto"/>
                <w:left w:val="none" w:sz="0" w:space="0" w:color="auto"/>
                <w:bottom w:val="none" w:sz="0" w:space="0" w:color="auto"/>
                <w:right w:val="none" w:sz="0" w:space="0" w:color="auto"/>
              </w:divBdr>
            </w:div>
            <w:div w:id="560871405">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790246494">
              <w:marLeft w:val="0"/>
              <w:marRight w:val="0"/>
              <w:marTop w:val="0"/>
              <w:marBottom w:val="0"/>
              <w:divBdr>
                <w:top w:val="none" w:sz="0" w:space="0" w:color="auto"/>
                <w:left w:val="none" w:sz="0" w:space="0" w:color="auto"/>
                <w:bottom w:val="none" w:sz="0" w:space="0" w:color="auto"/>
                <w:right w:val="none" w:sz="0" w:space="0" w:color="auto"/>
              </w:divBdr>
            </w:div>
            <w:div w:id="346686566">
              <w:marLeft w:val="0"/>
              <w:marRight w:val="0"/>
              <w:marTop w:val="0"/>
              <w:marBottom w:val="0"/>
              <w:divBdr>
                <w:top w:val="none" w:sz="0" w:space="0" w:color="auto"/>
                <w:left w:val="none" w:sz="0" w:space="0" w:color="auto"/>
                <w:bottom w:val="none" w:sz="0" w:space="0" w:color="auto"/>
                <w:right w:val="none" w:sz="0" w:space="0" w:color="auto"/>
              </w:divBdr>
            </w:div>
            <w:div w:id="11487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7061">
      <w:bodyDiv w:val="1"/>
      <w:marLeft w:val="0"/>
      <w:marRight w:val="0"/>
      <w:marTop w:val="0"/>
      <w:marBottom w:val="0"/>
      <w:divBdr>
        <w:top w:val="none" w:sz="0" w:space="0" w:color="auto"/>
        <w:left w:val="none" w:sz="0" w:space="0" w:color="auto"/>
        <w:bottom w:val="none" w:sz="0" w:space="0" w:color="auto"/>
        <w:right w:val="none" w:sz="0" w:space="0" w:color="auto"/>
      </w:divBdr>
    </w:div>
    <w:div w:id="522590551">
      <w:bodyDiv w:val="1"/>
      <w:marLeft w:val="0"/>
      <w:marRight w:val="0"/>
      <w:marTop w:val="0"/>
      <w:marBottom w:val="0"/>
      <w:divBdr>
        <w:top w:val="none" w:sz="0" w:space="0" w:color="auto"/>
        <w:left w:val="none" w:sz="0" w:space="0" w:color="auto"/>
        <w:bottom w:val="none" w:sz="0" w:space="0" w:color="auto"/>
        <w:right w:val="none" w:sz="0" w:space="0" w:color="auto"/>
      </w:divBdr>
    </w:div>
    <w:div w:id="539249431">
      <w:bodyDiv w:val="1"/>
      <w:marLeft w:val="0"/>
      <w:marRight w:val="0"/>
      <w:marTop w:val="0"/>
      <w:marBottom w:val="0"/>
      <w:divBdr>
        <w:top w:val="none" w:sz="0" w:space="0" w:color="auto"/>
        <w:left w:val="none" w:sz="0" w:space="0" w:color="auto"/>
        <w:bottom w:val="none" w:sz="0" w:space="0" w:color="auto"/>
        <w:right w:val="none" w:sz="0" w:space="0" w:color="auto"/>
      </w:divBdr>
    </w:div>
    <w:div w:id="539712492">
      <w:bodyDiv w:val="1"/>
      <w:marLeft w:val="0"/>
      <w:marRight w:val="0"/>
      <w:marTop w:val="0"/>
      <w:marBottom w:val="0"/>
      <w:divBdr>
        <w:top w:val="none" w:sz="0" w:space="0" w:color="auto"/>
        <w:left w:val="none" w:sz="0" w:space="0" w:color="auto"/>
        <w:bottom w:val="none" w:sz="0" w:space="0" w:color="auto"/>
        <w:right w:val="none" w:sz="0" w:space="0" w:color="auto"/>
      </w:divBdr>
    </w:div>
    <w:div w:id="547575157">
      <w:bodyDiv w:val="1"/>
      <w:marLeft w:val="0"/>
      <w:marRight w:val="0"/>
      <w:marTop w:val="0"/>
      <w:marBottom w:val="0"/>
      <w:divBdr>
        <w:top w:val="none" w:sz="0" w:space="0" w:color="auto"/>
        <w:left w:val="none" w:sz="0" w:space="0" w:color="auto"/>
        <w:bottom w:val="none" w:sz="0" w:space="0" w:color="auto"/>
        <w:right w:val="none" w:sz="0" w:space="0" w:color="auto"/>
      </w:divBdr>
    </w:div>
    <w:div w:id="564027107">
      <w:bodyDiv w:val="1"/>
      <w:marLeft w:val="0"/>
      <w:marRight w:val="0"/>
      <w:marTop w:val="0"/>
      <w:marBottom w:val="0"/>
      <w:divBdr>
        <w:top w:val="none" w:sz="0" w:space="0" w:color="auto"/>
        <w:left w:val="none" w:sz="0" w:space="0" w:color="auto"/>
        <w:bottom w:val="none" w:sz="0" w:space="0" w:color="auto"/>
        <w:right w:val="none" w:sz="0" w:space="0" w:color="auto"/>
      </w:divBdr>
    </w:div>
    <w:div w:id="568883557">
      <w:bodyDiv w:val="1"/>
      <w:marLeft w:val="0"/>
      <w:marRight w:val="0"/>
      <w:marTop w:val="0"/>
      <w:marBottom w:val="0"/>
      <w:divBdr>
        <w:top w:val="none" w:sz="0" w:space="0" w:color="auto"/>
        <w:left w:val="none" w:sz="0" w:space="0" w:color="auto"/>
        <w:bottom w:val="none" w:sz="0" w:space="0" w:color="auto"/>
        <w:right w:val="none" w:sz="0" w:space="0" w:color="auto"/>
      </w:divBdr>
    </w:div>
    <w:div w:id="609506665">
      <w:bodyDiv w:val="1"/>
      <w:marLeft w:val="0"/>
      <w:marRight w:val="0"/>
      <w:marTop w:val="0"/>
      <w:marBottom w:val="0"/>
      <w:divBdr>
        <w:top w:val="none" w:sz="0" w:space="0" w:color="auto"/>
        <w:left w:val="none" w:sz="0" w:space="0" w:color="auto"/>
        <w:bottom w:val="none" w:sz="0" w:space="0" w:color="auto"/>
        <w:right w:val="none" w:sz="0" w:space="0" w:color="auto"/>
      </w:divBdr>
    </w:div>
    <w:div w:id="613631486">
      <w:bodyDiv w:val="1"/>
      <w:marLeft w:val="0"/>
      <w:marRight w:val="0"/>
      <w:marTop w:val="0"/>
      <w:marBottom w:val="0"/>
      <w:divBdr>
        <w:top w:val="none" w:sz="0" w:space="0" w:color="auto"/>
        <w:left w:val="none" w:sz="0" w:space="0" w:color="auto"/>
        <w:bottom w:val="none" w:sz="0" w:space="0" w:color="auto"/>
        <w:right w:val="none" w:sz="0" w:space="0" w:color="auto"/>
      </w:divBdr>
    </w:div>
    <w:div w:id="667293778">
      <w:bodyDiv w:val="1"/>
      <w:marLeft w:val="0"/>
      <w:marRight w:val="0"/>
      <w:marTop w:val="0"/>
      <w:marBottom w:val="0"/>
      <w:divBdr>
        <w:top w:val="none" w:sz="0" w:space="0" w:color="auto"/>
        <w:left w:val="none" w:sz="0" w:space="0" w:color="auto"/>
        <w:bottom w:val="none" w:sz="0" w:space="0" w:color="auto"/>
        <w:right w:val="none" w:sz="0" w:space="0" w:color="auto"/>
      </w:divBdr>
    </w:div>
    <w:div w:id="695740015">
      <w:bodyDiv w:val="1"/>
      <w:marLeft w:val="0"/>
      <w:marRight w:val="0"/>
      <w:marTop w:val="0"/>
      <w:marBottom w:val="0"/>
      <w:divBdr>
        <w:top w:val="none" w:sz="0" w:space="0" w:color="auto"/>
        <w:left w:val="none" w:sz="0" w:space="0" w:color="auto"/>
        <w:bottom w:val="none" w:sz="0" w:space="0" w:color="auto"/>
        <w:right w:val="none" w:sz="0" w:space="0" w:color="auto"/>
      </w:divBdr>
    </w:div>
    <w:div w:id="709182402">
      <w:bodyDiv w:val="1"/>
      <w:marLeft w:val="0"/>
      <w:marRight w:val="0"/>
      <w:marTop w:val="0"/>
      <w:marBottom w:val="0"/>
      <w:divBdr>
        <w:top w:val="none" w:sz="0" w:space="0" w:color="auto"/>
        <w:left w:val="none" w:sz="0" w:space="0" w:color="auto"/>
        <w:bottom w:val="none" w:sz="0" w:space="0" w:color="auto"/>
        <w:right w:val="none" w:sz="0" w:space="0" w:color="auto"/>
      </w:divBdr>
    </w:div>
    <w:div w:id="736560366">
      <w:bodyDiv w:val="1"/>
      <w:marLeft w:val="0"/>
      <w:marRight w:val="0"/>
      <w:marTop w:val="0"/>
      <w:marBottom w:val="0"/>
      <w:divBdr>
        <w:top w:val="none" w:sz="0" w:space="0" w:color="auto"/>
        <w:left w:val="none" w:sz="0" w:space="0" w:color="auto"/>
        <w:bottom w:val="none" w:sz="0" w:space="0" w:color="auto"/>
        <w:right w:val="none" w:sz="0" w:space="0" w:color="auto"/>
      </w:divBdr>
    </w:div>
    <w:div w:id="781653384">
      <w:bodyDiv w:val="1"/>
      <w:marLeft w:val="0"/>
      <w:marRight w:val="0"/>
      <w:marTop w:val="0"/>
      <w:marBottom w:val="0"/>
      <w:divBdr>
        <w:top w:val="none" w:sz="0" w:space="0" w:color="auto"/>
        <w:left w:val="none" w:sz="0" w:space="0" w:color="auto"/>
        <w:bottom w:val="none" w:sz="0" w:space="0" w:color="auto"/>
        <w:right w:val="none" w:sz="0" w:space="0" w:color="auto"/>
      </w:divBdr>
    </w:div>
    <w:div w:id="806355121">
      <w:bodyDiv w:val="1"/>
      <w:marLeft w:val="0"/>
      <w:marRight w:val="0"/>
      <w:marTop w:val="0"/>
      <w:marBottom w:val="0"/>
      <w:divBdr>
        <w:top w:val="none" w:sz="0" w:space="0" w:color="auto"/>
        <w:left w:val="none" w:sz="0" w:space="0" w:color="auto"/>
        <w:bottom w:val="none" w:sz="0" w:space="0" w:color="auto"/>
        <w:right w:val="none" w:sz="0" w:space="0" w:color="auto"/>
      </w:divBdr>
    </w:div>
    <w:div w:id="910964531">
      <w:bodyDiv w:val="1"/>
      <w:marLeft w:val="0"/>
      <w:marRight w:val="0"/>
      <w:marTop w:val="0"/>
      <w:marBottom w:val="0"/>
      <w:divBdr>
        <w:top w:val="none" w:sz="0" w:space="0" w:color="auto"/>
        <w:left w:val="none" w:sz="0" w:space="0" w:color="auto"/>
        <w:bottom w:val="none" w:sz="0" w:space="0" w:color="auto"/>
        <w:right w:val="none" w:sz="0" w:space="0" w:color="auto"/>
      </w:divBdr>
    </w:div>
    <w:div w:id="923535737">
      <w:bodyDiv w:val="1"/>
      <w:marLeft w:val="0"/>
      <w:marRight w:val="0"/>
      <w:marTop w:val="0"/>
      <w:marBottom w:val="0"/>
      <w:divBdr>
        <w:top w:val="none" w:sz="0" w:space="0" w:color="auto"/>
        <w:left w:val="none" w:sz="0" w:space="0" w:color="auto"/>
        <w:bottom w:val="none" w:sz="0" w:space="0" w:color="auto"/>
        <w:right w:val="none" w:sz="0" w:space="0" w:color="auto"/>
      </w:divBdr>
    </w:div>
    <w:div w:id="926228468">
      <w:bodyDiv w:val="1"/>
      <w:marLeft w:val="0"/>
      <w:marRight w:val="0"/>
      <w:marTop w:val="0"/>
      <w:marBottom w:val="0"/>
      <w:divBdr>
        <w:top w:val="none" w:sz="0" w:space="0" w:color="auto"/>
        <w:left w:val="none" w:sz="0" w:space="0" w:color="auto"/>
        <w:bottom w:val="none" w:sz="0" w:space="0" w:color="auto"/>
        <w:right w:val="none" w:sz="0" w:space="0" w:color="auto"/>
      </w:divBdr>
    </w:div>
    <w:div w:id="991250829">
      <w:bodyDiv w:val="1"/>
      <w:marLeft w:val="0"/>
      <w:marRight w:val="0"/>
      <w:marTop w:val="0"/>
      <w:marBottom w:val="0"/>
      <w:divBdr>
        <w:top w:val="none" w:sz="0" w:space="0" w:color="auto"/>
        <w:left w:val="none" w:sz="0" w:space="0" w:color="auto"/>
        <w:bottom w:val="none" w:sz="0" w:space="0" w:color="auto"/>
        <w:right w:val="none" w:sz="0" w:space="0" w:color="auto"/>
      </w:divBdr>
    </w:div>
    <w:div w:id="1005938175">
      <w:bodyDiv w:val="1"/>
      <w:marLeft w:val="0"/>
      <w:marRight w:val="0"/>
      <w:marTop w:val="0"/>
      <w:marBottom w:val="0"/>
      <w:divBdr>
        <w:top w:val="none" w:sz="0" w:space="0" w:color="auto"/>
        <w:left w:val="none" w:sz="0" w:space="0" w:color="auto"/>
        <w:bottom w:val="none" w:sz="0" w:space="0" w:color="auto"/>
        <w:right w:val="none" w:sz="0" w:space="0" w:color="auto"/>
      </w:divBdr>
    </w:div>
    <w:div w:id="1056121648">
      <w:bodyDiv w:val="1"/>
      <w:marLeft w:val="0"/>
      <w:marRight w:val="0"/>
      <w:marTop w:val="0"/>
      <w:marBottom w:val="0"/>
      <w:divBdr>
        <w:top w:val="none" w:sz="0" w:space="0" w:color="auto"/>
        <w:left w:val="none" w:sz="0" w:space="0" w:color="auto"/>
        <w:bottom w:val="none" w:sz="0" w:space="0" w:color="auto"/>
        <w:right w:val="none" w:sz="0" w:space="0" w:color="auto"/>
      </w:divBdr>
    </w:div>
    <w:div w:id="1076172327">
      <w:bodyDiv w:val="1"/>
      <w:marLeft w:val="0"/>
      <w:marRight w:val="0"/>
      <w:marTop w:val="0"/>
      <w:marBottom w:val="0"/>
      <w:divBdr>
        <w:top w:val="none" w:sz="0" w:space="0" w:color="auto"/>
        <w:left w:val="none" w:sz="0" w:space="0" w:color="auto"/>
        <w:bottom w:val="none" w:sz="0" w:space="0" w:color="auto"/>
        <w:right w:val="none" w:sz="0" w:space="0" w:color="auto"/>
      </w:divBdr>
    </w:div>
    <w:div w:id="1088500882">
      <w:bodyDiv w:val="1"/>
      <w:marLeft w:val="0"/>
      <w:marRight w:val="0"/>
      <w:marTop w:val="0"/>
      <w:marBottom w:val="0"/>
      <w:divBdr>
        <w:top w:val="none" w:sz="0" w:space="0" w:color="auto"/>
        <w:left w:val="none" w:sz="0" w:space="0" w:color="auto"/>
        <w:bottom w:val="none" w:sz="0" w:space="0" w:color="auto"/>
        <w:right w:val="none" w:sz="0" w:space="0" w:color="auto"/>
      </w:divBdr>
    </w:div>
    <w:div w:id="1114514996">
      <w:bodyDiv w:val="1"/>
      <w:marLeft w:val="0"/>
      <w:marRight w:val="0"/>
      <w:marTop w:val="0"/>
      <w:marBottom w:val="0"/>
      <w:divBdr>
        <w:top w:val="none" w:sz="0" w:space="0" w:color="auto"/>
        <w:left w:val="none" w:sz="0" w:space="0" w:color="auto"/>
        <w:bottom w:val="none" w:sz="0" w:space="0" w:color="auto"/>
        <w:right w:val="none" w:sz="0" w:space="0" w:color="auto"/>
      </w:divBdr>
      <w:divsChild>
        <w:div w:id="1106464168">
          <w:marLeft w:val="0"/>
          <w:marRight w:val="0"/>
          <w:marTop w:val="0"/>
          <w:marBottom w:val="0"/>
          <w:divBdr>
            <w:top w:val="none" w:sz="0" w:space="0" w:color="auto"/>
            <w:left w:val="none" w:sz="0" w:space="0" w:color="auto"/>
            <w:bottom w:val="none" w:sz="0" w:space="0" w:color="auto"/>
            <w:right w:val="none" w:sz="0" w:space="0" w:color="auto"/>
          </w:divBdr>
          <w:divsChild>
            <w:div w:id="1012685662">
              <w:marLeft w:val="0"/>
              <w:marRight w:val="0"/>
              <w:marTop w:val="0"/>
              <w:marBottom w:val="0"/>
              <w:divBdr>
                <w:top w:val="none" w:sz="0" w:space="0" w:color="auto"/>
                <w:left w:val="none" w:sz="0" w:space="0" w:color="auto"/>
                <w:bottom w:val="none" w:sz="0" w:space="0" w:color="auto"/>
                <w:right w:val="none" w:sz="0" w:space="0" w:color="auto"/>
              </w:divBdr>
            </w:div>
          </w:divsChild>
        </w:div>
        <w:div w:id="958412725">
          <w:marLeft w:val="0"/>
          <w:marRight w:val="0"/>
          <w:marTop w:val="0"/>
          <w:marBottom w:val="0"/>
          <w:divBdr>
            <w:top w:val="none" w:sz="0" w:space="0" w:color="auto"/>
            <w:left w:val="none" w:sz="0" w:space="0" w:color="auto"/>
            <w:bottom w:val="none" w:sz="0" w:space="0" w:color="auto"/>
            <w:right w:val="none" w:sz="0" w:space="0" w:color="auto"/>
          </w:divBdr>
        </w:div>
      </w:divsChild>
    </w:div>
    <w:div w:id="1141118895">
      <w:bodyDiv w:val="1"/>
      <w:marLeft w:val="0"/>
      <w:marRight w:val="0"/>
      <w:marTop w:val="0"/>
      <w:marBottom w:val="0"/>
      <w:divBdr>
        <w:top w:val="none" w:sz="0" w:space="0" w:color="auto"/>
        <w:left w:val="none" w:sz="0" w:space="0" w:color="auto"/>
        <w:bottom w:val="none" w:sz="0" w:space="0" w:color="auto"/>
        <w:right w:val="none" w:sz="0" w:space="0" w:color="auto"/>
      </w:divBdr>
    </w:div>
    <w:div w:id="1188832289">
      <w:bodyDiv w:val="1"/>
      <w:marLeft w:val="0"/>
      <w:marRight w:val="0"/>
      <w:marTop w:val="0"/>
      <w:marBottom w:val="0"/>
      <w:divBdr>
        <w:top w:val="none" w:sz="0" w:space="0" w:color="auto"/>
        <w:left w:val="none" w:sz="0" w:space="0" w:color="auto"/>
        <w:bottom w:val="none" w:sz="0" w:space="0" w:color="auto"/>
        <w:right w:val="none" w:sz="0" w:space="0" w:color="auto"/>
      </w:divBdr>
    </w:div>
    <w:div w:id="1197350914">
      <w:bodyDiv w:val="1"/>
      <w:marLeft w:val="0"/>
      <w:marRight w:val="0"/>
      <w:marTop w:val="0"/>
      <w:marBottom w:val="0"/>
      <w:divBdr>
        <w:top w:val="none" w:sz="0" w:space="0" w:color="auto"/>
        <w:left w:val="none" w:sz="0" w:space="0" w:color="auto"/>
        <w:bottom w:val="none" w:sz="0" w:space="0" w:color="auto"/>
        <w:right w:val="none" w:sz="0" w:space="0" w:color="auto"/>
      </w:divBdr>
    </w:div>
    <w:div w:id="1225606012">
      <w:bodyDiv w:val="1"/>
      <w:marLeft w:val="0"/>
      <w:marRight w:val="0"/>
      <w:marTop w:val="0"/>
      <w:marBottom w:val="0"/>
      <w:divBdr>
        <w:top w:val="none" w:sz="0" w:space="0" w:color="auto"/>
        <w:left w:val="none" w:sz="0" w:space="0" w:color="auto"/>
        <w:bottom w:val="none" w:sz="0" w:space="0" w:color="auto"/>
        <w:right w:val="none" w:sz="0" w:space="0" w:color="auto"/>
      </w:divBdr>
    </w:div>
    <w:div w:id="1253969563">
      <w:bodyDiv w:val="1"/>
      <w:marLeft w:val="0"/>
      <w:marRight w:val="0"/>
      <w:marTop w:val="0"/>
      <w:marBottom w:val="0"/>
      <w:divBdr>
        <w:top w:val="none" w:sz="0" w:space="0" w:color="auto"/>
        <w:left w:val="none" w:sz="0" w:space="0" w:color="auto"/>
        <w:bottom w:val="none" w:sz="0" w:space="0" w:color="auto"/>
        <w:right w:val="none" w:sz="0" w:space="0" w:color="auto"/>
      </w:divBdr>
    </w:div>
    <w:div w:id="1291977376">
      <w:bodyDiv w:val="1"/>
      <w:marLeft w:val="0"/>
      <w:marRight w:val="0"/>
      <w:marTop w:val="0"/>
      <w:marBottom w:val="0"/>
      <w:divBdr>
        <w:top w:val="none" w:sz="0" w:space="0" w:color="auto"/>
        <w:left w:val="none" w:sz="0" w:space="0" w:color="auto"/>
        <w:bottom w:val="none" w:sz="0" w:space="0" w:color="auto"/>
        <w:right w:val="none" w:sz="0" w:space="0" w:color="auto"/>
      </w:divBdr>
    </w:div>
    <w:div w:id="1303538371">
      <w:bodyDiv w:val="1"/>
      <w:marLeft w:val="0"/>
      <w:marRight w:val="0"/>
      <w:marTop w:val="0"/>
      <w:marBottom w:val="0"/>
      <w:divBdr>
        <w:top w:val="none" w:sz="0" w:space="0" w:color="auto"/>
        <w:left w:val="none" w:sz="0" w:space="0" w:color="auto"/>
        <w:bottom w:val="none" w:sz="0" w:space="0" w:color="auto"/>
        <w:right w:val="none" w:sz="0" w:space="0" w:color="auto"/>
      </w:divBdr>
    </w:div>
    <w:div w:id="1303803716">
      <w:bodyDiv w:val="1"/>
      <w:marLeft w:val="0"/>
      <w:marRight w:val="0"/>
      <w:marTop w:val="0"/>
      <w:marBottom w:val="0"/>
      <w:divBdr>
        <w:top w:val="none" w:sz="0" w:space="0" w:color="auto"/>
        <w:left w:val="none" w:sz="0" w:space="0" w:color="auto"/>
        <w:bottom w:val="none" w:sz="0" w:space="0" w:color="auto"/>
        <w:right w:val="none" w:sz="0" w:space="0" w:color="auto"/>
      </w:divBdr>
    </w:div>
    <w:div w:id="1305548596">
      <w:bodyDiv w:val="1"/>
      <w:marLeft w:val="0"/>
      <w:marRight w:val="0"/>
      <w:marTop w:val="0"/>
      <w:marBottom w:val="0"/>
      <w:divBdr>
        <w:top w:val="none" w:sz="0" w:space="0" w:color="auto"/>
        <w:left w:val="none" w:sz="0" w:space="0" w:color="auto"/>
        <w:bottom w:val="none" w:sz="0" w:space="0" w:color="auto"/>
        <w:right w:val="none" w:sz="0" w:space="0" w:color="auto"/>
      </w:divBdr>
    </w:div>
    <w:div w:id="1315722986">
      <w:bodyDiv w:val="1"/>
      <w:marLeft w:val="0"/>
      <w:marRight w:val="0"/>
      <w:marTop w:val="0"/>
      <w:marBottom w:val="0"/>
      <w:divBdr>
        <w:top w:val="none" w:sz="0" w:space="0" w:color="auto"/>
        <w:left w:val="none" w:sz="0" w:space="0" w:color="auto"/>
        <w:bottom w:val="none" w:sz="0" w:space="0" w:color="auto"/>
        <w:right w:val="none" w:sz="0" w:space="0" w:color="auto"/>
      </w:divBdr>
    </w:div>
    <w:div w:id="1319072609">
      <w:bodyDiv w:val="1"/>
      <w:marLeft w:val="0"/>
      <w:marRight w:val="0"/>
      <w:marTop w:val="0"/>
      <w:marBottom w:val="0"/>
      <w:divBdr>
        <w:top w:val="none" w:sz="0" w:space="0" w:color="auto"/>
        <w:left w:val="none" w:sz="0" w:space="0" w:color="auto"/>
        <w:bottom w:val="none" w:sz="0" w:space="0" w:color="auto"/>
        <w:right w:val="none" w:sz="0" w:space="0" w:color="auto"/>
      </w:divBdr>
    </w:div>
    <w:div w:id="1322654447">
      <w:bodyDiv w:val="1"/>
      <w:marLeft w:val="0"/>
      <w:marRight w:val="0"/>
      <w:marTop w:val="0"/>
      <w:marBottom w:val="0"/>
      <w:divBdr>
        <w:top w:val="none" w:sz="0" w:space="0" w:color="auto"/>
        <w:left w:val="none" w:sz="0" w:space="0" w:color="auto"/>
        <w:bottom w:val="none" w:sz="0" w:space="0" w:color="auto"/>
        <w:right w:val="none" w:sz="0" w:space="0" w:color="auto"/>
      </w:divBdr>
    </w:div>
    <w:div w:id="1357659317">
      <w:bodyDiv w:val="1"/>
      <w:marLeft w:val="0"/>
      <w:marRight w:val="0"/>
      <w:marTop w:val="0"/>
      <w:marBottom w:val="0"/>
      <w:divBdr>
        <w:top w:val="none" w:sz="0" w:space="0" w:color="auto"/>
        <w:left w:val="none" w:sz="0" w:space="0" w:color="auto"/>
        <w:bottom w:val="none" w:sz="0" w:space="0" w:color="auto"/>
        <w:right w:val="none" w:sz="0" w:space="0" w:color="auto"/>
      </w:divBdr>
    </w:div>
    <w:div w:id="1543056636">
      <w:bodyDiv w:val="1"/>
      <w:marLeft w:val="0"/>
      <w:marRight w:val="0"/>
      <w:marTop w:val="0"/>
      <w:marBottom w:val="0"/>
      <w:divBdr>
        <w:top w:val="none" w:sz="0" w:space="0" w:color="auto"/>
        <w:left w:val="none" w:sz="0" w:space="0" w:color="auto"/>
        <w:bottom w:val="none" w:sz="0" w:space="0" w:color="auto"/>
        <w:right w:val="none" w:sz="0" w:space="0" w:color="auto"/>
      </w:divBdr>
    </w:div>
    <w:div w:id="1554658869">
      <w:bodyDiv w:val="1"/>
      <w:marLeft w:val="0"/>
      <w:marRight w:val="0"/>
      <w:marTop w:val="0"/>
      <w:marBottom w:val="0"/>
      <w:divBdr>
        <w:top w:val="none" w:sz="0" w:space="0" w:color="auto"/>
        <w:left w:val="none" w:sz="0" w:space="0" w:color="auto"/>
        <w:bottom w:val="none" w:sz="0" w:space="0" w:color="auto"/>
        <w:right w:val="none" w:sz="0" w:space="0" w:color="auto"/>
      </w:divBdr>
    </w:div>
    <w:div w:id="1638073249">
      <w:bodyDiv w:val="1"/>
      <w:marLeft w:val="0"/>
      <w:marRight w:val="0"/>
      <w:marTop w:val="0"/>
      <w:marBottom w:val="0"/>
      <w:divBdr>
        <w:top w:val="none" w:sz="0" w:space="0" w:color="auto"/>
        <w:left w:val="none" w:sz="0" w:space="0" w:color="auto"/>
        <w:bottom w:val="none" w:sz="0" w:space="0" w:color="auto"/>
        <w:right w:val="none" w:sz="0" w:space="0" w:color="auto"/>
      </w:divBdr>
    </w:div>
    <w:div w:id="1683822340">
      <w:bodyDiv w:val="1"/>
      <w:marLeft w:val="0"/>
      <w:marRight w:val="0"/>
      <w:marTop w:val="0"/>
      <w:marBottom w:val="0"/>
      <w:divBdr>
        <w:top w:val="none" w:sz="0" w:space="0" w:color="auto"/>
        <w:left w:val="none" w:sz="0" w:space="0" w:color="auto"/>
        <w:bottom w:val="none" w:sz="0" w:space="0" w:color="auto"/>
        <w:right w:val="none" w:sz="0" w:space="0" w:color="auto"/>
      </w:divBdr>
    </w:div>
    <w:div w:id="1719041426">
      <w:bodyDiv w:val="1"/>
      <w:marLeft w:val="0"/>
      <w:marRight w:val="0"/>
      <w:marTop w:val="0"/>
      <w:marBottom w:val="0"/>
      <w:divBdr>
        <w:top w:val="none" w:sz="0" w:space="0" w:color="auto"/>
        <w:left w:val="none" w:sz="0" w:space="0" w:color="auto"/>
        <w:bottom w:val="none" w:sz="0" w:space="0" w:color="auto"/>
        <w:right w:val="none" w:sz="0" w:space="0" w:color="auto"/>
      </w:divBdr>
    </w:div>
    <w:div w:id="1772890053">
      <w:bodyDiv w:val="1"/>
      <w:marLeft w:val="0"/>
      <w:marRight w:val="0"/>
      <w:marTop w:val="0"/>
      <w:marBottom w:val="0"/>
      <w:divBdr>
        <w:top w:val="none" w:sz="0" w:space="0" w:color="auto"/>
        <w:left w:val="none" w:sz="0" w:space="0" w:color="auto"/>
        <w:bottom w:val="none" w:sz="0" w:space="0" w:color="auto"/>
        <w:right w:val="none" w:sz="0" w:space="0" w:color="auto"/>
      </w:divBdr>
    </w:div>
    <w:div w:id="1845821784">
      <w:bodyDiv w:val="1"/>
      <w:marLeft w:val="0"/>
      <w:marRight w:val="0"/>
      <w:marTop w:val="0"/>
      <w:marBottom w:val="0"/>
      <w:divBdr>
        <w:top w:val="none" w:sz="0" w:space="0" w:color="auto"/>
        <w:left w:val="none" w:sz="0" w:space="0" w:color="auto"/>
        <w:bottom w:val="none" w:sz="0" w:space="0" w:color="auto"/>
        <w:right w:val="none" w:sz="0" w:space="0" w:color="auto"/>
      </w:divBdr>
    </w:div>
    <w:div w:id="1848444177">
      <w:bodyDiv w:val="1"/>
      <w:marLeft w:val="0"/>
      <w:marRight w:val="0"/>
      <w:marTop w:val="0"/>
      <w:marBottom w:val="0"/>
      <w:divBdr>
        <w:top w:val="none" w:sz="0" w:space="0" w:color="auto"/>
        <w:left w:val="none" w:sz="0" w:space="0" w:color="auto"/>
        <w:bottom w:val="none" w:sz="0" w:space="0" w:color="auto"/>
        <w:right w:val="none" w:sz="0" w:space="0" w:color="auto"/>
      </w:divBdr>
    </w:div>
    <w:div w:id="1905330460">
      <w:bodyDiv w:val="1"/>
      <w:marLeft w:val="0"/>
      <w:marRight w:val="0"/>
      <w:marTop w:val="0"/>
      <w:marBottom w:val="0"/>
      <w:divBdr>
        <w:top w:val="none" w:sz="0" w:space="0" w:color="auto"/>
        <w:left w:val="none" w:sz="0" w:space="0" w:color="auto"/>
        <w:bottom w:val="none" w:sz="0" w:space="0" w:color="auto"/>
        <w:right w:val="none" w:sz="0" w:space="0" w:color="auto"/>
      </w:divBdr>
      <w:divsChild>
        <w:div w:id="1905485915">
          <w:marLeft w:val="0"/>
          <w:marRight w:val="0"/>
          <w:marTop w:val="0"/>
          <w:marBottom w:val="0"/>
          <w:divBdr>
            <w:top w:val="none" w:sz="0" w:space="0" w:color="auto"/>
            <w:left w:val="none" w:sz="0" w:space="0" w:color="auto"/>
            <w:bottom w:val="none" w:sz="0" w:space="0" w:color="auto"/>
            <w:right w:val="none" w:sz="0" w:space="0" w:color="auto"/>
          </w:divBdr>
          <w:divsChild>
            <w:div w:id="51465695">
              <w:marLeft w:val="0"/>
              <w:marRight w:val="0"/>
              <w:marTop w:val="0"/>
              <w:marBottom w:val="0"/>
              <w:divBdr>
                <w:top w:val="none" w:sz="0" w:space="0" w:color="auto"/>
                <w:left w:val="none" w:sz="0" w:space="0" w:color="auto"/>
                <w:bottom w:val="none" w:sz="0" w:space="0" w:color="auto"/>
                <w:right w:val="none" w:sz="0" w:space="0" w:color="auto"/>
              </w:divBdr>
            </w:div>
          </w:divsChild>
        </w:div>
        <w:div w:id="105389571">
          <w:marLeft w:val="0"/>
          <w:marRight w:val="0"/>
          <w:marTop w:val="0"/>
          <w:marBottom w:val="0"/>
          <w:divBdr>
            <w:top w:val="none" w:sz="0" w:space="0" w:color="auto"/>
            <w:left w:val="none" w:sz="0" w:space="0" w:color="auto"/>
            <w:bottom w:val="none" w:sz="0" w:space="0" w:color="auto"/>
            <w:right w:val="none" w:sz="0" w:space="0" w:color="auto"/>
          </w:divBdr>
        </w:div>
      </w:divsChild>
    </w:div>
    <w:div w:id="1912037016">
      <w:bodyDiv w:val="1"/>
      <w:marLeft w:val="0"/>
      <w:marRight w:val="0"/>
      <w:marTop w:val="0"/>
      <w:marBottom w:val="0"/>
      <w:divBdr>
        <w:top w:val="none" w:sz="0" w:space="0" w:color="auto"/>
        <w:left w:val="none" w:sz="0" w:space="0" w:color="auto"/>
        <w:bottom w:val="none" w:sz="0" w:space="0" w:color="auto"/>
        <w:right w:val="none" w:sz="0" w:space="0" w:color="auto"/>
      </w:divBdr>
    </w:div>
    <w:div w:id="1919634235">
      <w:bodyDiv w:val="1"/>
      <w:marLeft w:val="0"/>
      <w:marRight w:val="0"/>
      <w:marTop w:val="0"/>
      <w:marBottom w:val="0"/>
      <w:divBdr>
        <w:top w:val="none" w:sz="0" w:space="0" w:color="auto"/>
        <w:left w:val="none" w:sz="0" w:space="0" w:color="auto"/>
        <w:bottom w:val="none" w:sz="0" w:space="0" w:color="auto"/>
        <w:right w:val="none" w:sz="0" w:space="0" w:color="auto"/>
      </w:divBdr>
    </w:div>
    <w:div w:id="1932812513">
      <w:bodyDiv w:val="1"/>
      <w:marLeft w:val="0"/>
      <w:marRight w:val="0"/>
      <w:marTop w:val="0"/>
      <w:marBottom w:val="0"/>
      <w:divBdr>
        <w:top w:val="none" w:sz="0" w:space="0" w:color="auto"/>
        <w:left w:val="none" w:sz="0" w:space="0" w:color="auto"/>
        <w:bottom w:val="none" w:sz="0" w:space="0" w:color="auto"/>
        <w:right w:val="none" w:sz="0" w:space="0" w:color="auto"/>
      </w:divBdr>
    </w:div>
    <w:div w:id="1946300795">
      <w:bodyDiv w:val="1"/>
      <w:marLeft w:val="0"/>
      <w:marRight w:val="0"/>
      <w:marTop w:val="0"/>
      <w:marBottom w:val="0"/>
      <w:divBdr>
        <w:top w:val="none" w:sz="0" w:space="0" w:color="auto"/>
        <w:left w:val="none" w:sz="0" w:space="0" w:color="auto"/>
        <w:bottom w:val="none" w:sz="0" w:space="0" w:color="auto"/>
        <w:right w:val="none" w:sz="0" w:space="0" w:color="auto"/>
      </w:divBdr>
    </w:div>
    <w:div w:id="1973948234">
      <w:bodyDiv w:val="1"/>
      <w:marLeft w:val="0"/>
      <w:marRight w:val="0"/>
      <w:marTop w:val="0"/>
      <w:marBottom w:val="0"/>
      <w:divBdr>
        <w:top w:val="none" w:sz="0" w:space="0" w:color="auto"/>
        <w:left w:val="none" w:sz="0" w:space="0" w:color="auto"/>
        <w:bottom w:val="none" w:sz="0" w:space="0" w:color="auto"/>
        <w:right w:val="none" w:sz="0" w:space="0" w:color="auto"/>
      </w:divBdr>
    </w:div>
    <w:div w:id="1983609530">
      <w:bodyDiv w:val="1"/>
      <w:marLeft w:val="0"/>
      <w:marRight w:val="0"/>
      <w:marTop w:val="0"/>
      <w:marBottom w:val="0"/>
      <w:divBdr>
        <w:top w:val="none" w:sz="0" w:space="0" w:color="auto"/>
        <w:left w:val="none" w:sz="0" w:space="0" w:color="auto"/>
        <w:bottom w:val="none" w:sz="0" w:space="0" w:color="auto"/>
        <w:right w:val="none" w:sz="0" w:space="0" w:color="auto"/>
      </w:divBdr>
    </w:div>
    <w:div w:id="1990941501">
      <w:bodyDiv w:val="1"/>
      <w:marLeft w:val="0"/>
      <w:marRight w:val="0"/>
      <w:marTop w:val="0"/>
      <w:marBottom w:val="0"/>
      <w:divBdr>
        <w:top w:val="none" w:sz="0" w:space="0" w:color="auto"/>
        <w:left w:val="none" w:sz="0" w:space="0" w:color="auto"/>
        <w:bottom w:val="none" w:sz="0" w:space="0" w:color="auto"/>
        <w:right w:val="none" w:sz="0" w:space="0" w:color="auto"/>
      </w:divBdr>
    </w:div>
    <w:div w:id="1999645668">
      <w:bodyDiv w:val="1"/>
      <w:marLeft w:val="0"/>
      <w:marRight w:val="0"/>
      <w:marTop w:val="0"/>
      <w:marBottom w:val="0"/>
      <w:divBdr>
        <w:top w:val="none" w:sz="0" w:space="0" w:color="auto"/>
        <w:left w:val="none" w:sz="0" w:space="0" w:color="auto"/>
        <w:bottom w:val="none" w:sz="0" w:space="0" w:color="auto"/>
        <w:right w:val="none" w:sz="0" w:space="0" w:color="auto"/>
      </w:divBdr>
    </w:div>
    <w:div w:id="2001880738">
      <w:bodyDiv w:val="1"/>
      <w:marLeft w:val="0"/>
      <w:marRight w:val="0"/>
      <w:marTop w:val="0"/>
      <w:marBottom w:val="0"/>
      <w:divBdr>
        <w:top w:val="none" w:sz="0" w:space="0" w:color="auto"/>
        <w:left w:val="none" w:sz="0" w:space="0" w:color="auto"/>
        <w:bottom w:val="none" w:sz="0" w:space="0" w:color="auto"/>
        <w:right w:val="none" w:sz="0" w:space="0" w:color="auto"/>
      </w:divBdr>
      <w:divsChild>
        <w:div w:id="517351048">
          <w:marLeft w:val="0"/>
          <w:marRight w:val="0"/>
          <w:marTop w:val="0"/>
          <w:marBottom w:val="0"/>
          <w:divBdr>
            <w:top w:val="none" w:sz="0" w:space="0" w:color="auto"/>
            <w:left w:val="none" w:sz="0" w:space="0" w:color="auto"/>
            <w:bottom w:val="none" w:sz="0" w:space="0" w:color="auto"/>
            <w:right w:val="none" w:sz="0" w:space="0" w:color="auto"/>
          </w:divBdr>
          <w:divsChild>
            <w:div w:id="229922042">
              <w:marLeft w:val="0"/>
              <w:marRight w:val="0"/>
              <w:marTop w:val="0"/>
              <w:marBottom w:val="0"/>
              <w:divBdr>
                <w:top w:val="none" w:sz="0" w:space="0" w:color="auto"/>
                <w:left w:val="none" w:sz="0" w:space="0" w:color="auto"/>
                <w:bottom w:val="none" w:sz="0" w:space="0" w:color="auto"/>
                <w:right w:val="none" w:sz="0" w:space="0" w:color="auto"/>
              </w:divBdr>
              <w:divsChild>
                <w:div w:id="6731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7016">
          <w:marLeft w:val="0"/>
          <w:marRight w:val="0"/>
          <w:marTop w:val="0"/>
          <w:marBottom w:val="0"/>
          <w:divBdr>
            <w:top w:val="none" w:sz="0" w:space="0" w:color="auto"/>
            <w:left w:val="none" w:sz="0" w:space="0" w:color="auto"/>
            <w:bottom w:val="none" w:sz="0" w:space="0" w:color="auto"/>
            <w:right w:val="none" w:sz="0" w:space="0" w:color="auto"/>
          </w:divBdr>
          <w:divsChild>
            <w:div w:id="1473478118">
              <w:marLeft w:val="0"/>
              <w:marRight w:val="0"/>
              <w:marTop w:val="0"/>
              <w:marBottom w:val="0"/>
              <w:divBdr>
                <w:top w:val="none" w:sz="0" w:space="0" w:color="auto"/>
                <w:left w:val="none" w:sz="0" w:space="0" w:color="auto"/>
                <w:bottom w:val="none" w:sz="0" w:space="0" w:color="auto"/>
                <w:right w:val="none" w:sz="0" w:space="0" w:color="auto"/>
              </w:divBdr>
              <w:divsChild>
                <w:div w:id="12109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6832">
      <w:bodyDiv w:val="1"/>
      <w:marLeft w:val="0"/>
      <w:marRight w:val="0"/>
      <w:marTop w:val="0"/>
      <w:marBottom w:val="0"/>
      <w:divBdr>
        <w:top w:val="none" w:sz="0" w:space="0" w:color="auto"/>
        <w:left w:val="none" w:sz="0" w:space="0" w:color="auto"/>
        <w:bottom w:val="none" w:sz="0" w:space="0" w:color="auto"/>
        <w:right w:val="none" w:sz="0" w:space="0" w:color="auto"/>
      </w:divBdr>
    </w:div>
    <w:div w:id="2052151138">
      <w:bodyDiv w:val="1"/>
      <w:marLeft w:val="0"/>
      <w:marRight w:val="0"/>
      <w:marTop w:val="0"/>
      <w:marBottom w:val="0"/>
      <w:divBdr>
        <w:top w:val="none" w:sz="0" w:space="0" w:color="auto"/>
        <w:left w:val="none" w:sz="0" w:space="0" w:color="auto"/>
        <w:bottom w:val="none" w:sz="0" w:space="0" w:color="auto"/>
        <w:right w:val="none" w:sz="0" w:space="0" w:color="auto"/>
      </w:divBdr>
    </w:div>
    <w:div w:id="2052611092">
      <w:bodyDiv w:val="1"/>
      <w:marLeft w:val="0"/>
      <w:marRight w:val="0"/>
      <w:marTop w:val="0"/>
      <w:marBottom w:val="0"/>
      <w:divBdr>
        <w:top w:val="none" w:sz="0" w:space="0" w:color="auto"/>
        <w:left w:val="none" w:sz="0" w:space="0" w:color="auto"/>
        <w:bottom w:val="none" w:sz="0" w:space="0" w:color="auto"/>
        <w:right w:val="none" w:sz="0" w:space="0" w:color="auto"/>
      </w:divBdr>
    </w:div>
    <w:div w:id="2074085048">
      <w:bodyDiv w:val="1"/>
      <w:marLeft w:val="0"/>
      <w:marRight w:val="0"/>
      <w:marTop w:val="0"/>
      <w:marBottom w:val="0"/>
      <w:divBdr>
        <w:top w:val="none" w:sz="0" w:space="0" w:color="auto"/>
        <w:left w:val="none" w:sz="0" w:space="0" w:color="auto"/>
        <w:bottom w:val="none" w:sz="0" w:space="0" w:color="auto"/>
        <w:right w:val="none" w:sz="0" w:space="0" w:color="auto"/>
      </w:divBdr>
    </w:div>
    <w:div w:id="2094274934">
      <w:bodyDiv w:val="1"/>
      <w:marLeft w:val="0"/>
      <w:marRight w:val="0"/>
      <w:marTop w:val="0"/>
      <w:marBottom w:val="0"/>
      <w:divBdr>
        <w:top w:val="none" w:sz="0" w:space="0" w:color="auto"/>
        <w:left w:val="none" w:sz="0" w:space="0" w:color="auto"/>
        <w:bottom w:val="none" w:sz="0" w:space="0" w:color="auto"/>
        <w:right w:val="none" w:sz="0" w:space="0" w:color="auto"/>
      </w:divBdr>
    </w:div>
    <w:div w:id="2144689771">
      <w:bodyDiv w:val="1"/>
      <w:marLeft w:val="0"/>
      <w:marRight w:val="0"/>
      <w:marTop w:val="0"/>
      <w:marBottom w:val="0"/>
      <w:divBdr>
        <w:top w:val="none" w:sz="0" w:space="0" w:color="auto"/>
        <w:left w:val="none" w:sz="0" w:space="0" w:color="auto"/>
        <w:bottom w:val="none" w:sz="0" w:space="0" w:color="auto"/>
        <w:right w:val="none" w:sz="0" w:space="0" w:color="auto"/>
      </w:divBdr>
    </w:div>
    <w:div w:id="21465026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6636</Words>
  <Characters>37831</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cp:lastPrinted>2017-01-18T12:48:00Z</cp:lastPrinted>
  <dcterms:created xsi:type="dcterms:W3CDTF">2017-02-28T16:30:00Z</dcterms:created>
  <dcterms:modified xsi:type="dcterms:W3CDTF">2017-02-28T16:30:00Z</dcterms:modified>
</cp:coreProperties>
</file>