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BE53" w14:textId="24AB58AB" w:rsidR="003558F5" w:rsidRPr="00F40248" w:rsidRDefault="003558F5" w:rsidP="00F40248">
      <w:pPr>
        <w:spacing w:line="360" w:lineRule="auto"/>
        <w:jc w:val="both"/>
        <w:rPr>
          <w:rFonts w:ascii="Book Antiqua" w:hAnsi="Book Antiqua"/>
          <w:b/>
        </w:rPr>
      </w:pPr>
      <w:r w:rsidRPr="00F40248">
        <w:rPr>
          <w:rFonts w:ascii="Book Antiqua" w:hAnsi="Book Antiqua"/>
          <w:b/>
        </w:rPr>
        <w:t xml:space="preserve">Name of Journal: </w:t>
      </w:r>
      <w:r w:rsidRPr="00F40248">
        <w:rPr>
          <w:rFonts w:ascii="Book Antiqua" w:hAnsi="Book Antiqua"/>
          <w:b/>
          <w:i/>
          <w:iCs/>
        </w:rPr>
        <w:t>World Journal of Rheumatology</w:t>
      </w:r>
    </w:p>
    <w:p w14:paraId="71FE4559" w14:textId="110324D5" w:rsidR="003558F5" w:rsidRPr="00F40248" w:rsidRDefault="003558F5" w:rsidP="00F40248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F40248">
        <w:rPr>
          <w:rFonts w:ascii="Book Antiqua" w:hAnsi="Book Antiqua"/>
          <w:b/>
        </w:rPr>
        <w:t xml:space="preserve">ESPS Manuscript NO: </w:t>
      </w:r>
      <w:r w:rsidRPr="00F40248">
        <w:rPr>
          <w:rFonts w:ascii="Book Antiqua" w:eastAsia="宋体" w:hAnsi="Book Antiqua"/>
          <w:b/>
          <w:lang w:eastAsia="zh-CN"/>
        </w:rPr>
        <w:t>31724</w:t>
      </w:r>
    </w:p>
    <w:p w14:paraId="42B7674F" w14:textId="77777777" w:rsidR="003558F5" w:rsidRPr="00F40248" w:rsidRDefault="003558F5" w:rsidP="00F40248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F40248">
        <w:rPr>
          <w:rFonts w:ascii="Book Antiqua" w:hAnsi="Book Antiqua"/>
          <w:b/>
        </w:rPr>
        <w:t>Manuscript Type: Original Article</w:t>
      </w:r>
    </w:p>
    <w:p w14:paraId="403FEBE0" w14:textId="77777777" w:rsidR="003558F5" w:rsidRPr="00F40248" w:rsidRDefault="003558F5" w:rsidP="00F40248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C6E90A0" w14:textId="6FF18F34" w:rsidR="00D6435B" w:rsidRPr="00F40248" w:rsidRDefault="003558F5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i/>
          <w:iCs/>
          <w:lang w:val="en-GB" w:eastAsia="zh-CN" w:bidi="ar-LB"/>
        </w:rPr>
      </w:pPr>
      <w:r w:rsidRPr="00F40248">
        <w:rPr>
          <w:rFonts w:ascii="Book Antiqua" w:hAnsi="Book Antiqua"/>
          <w:b/>
          <w:i/>
        </w:rPr>
        <w:t>Observational Study</w:t>
      </w:r>
    </w:p>
    <w:p w14:paraId="6BF0F61C" w14:textId="4926BC12" w:rsidR="00EC6B95" w:rsidRPr="00F40248" w:rsidRDefault="00EC6B95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F40248">
        <w:rPr>
          <w:rFonts w:ascii="Book Antiqua" w:hAnsi="Book Antiqua" w:cs="Times New Roman"/>
          <w:b/>
          <w:sz w:val="24"/>
          <w:szCs w:val="24"/>
          <w:lang w:val="en-GB"/>
        </w:rPr>
        <w:t xml:space="preserve">Physicians’ knowledge and attitude regarding bisphosphonates-related adverse events: </w:t>
      </w:r>
      <w:r w:rsidR="00163ADF" w:rsidRPr="00F40248">
        <w:rPr>
          <w:rFonts w:ascii="Book Antiqua" w:hAnsi="Book Antiqua" w:cs="Times New Roman"/>
          <w:b/>
          <w:sz w:val="24"/>
          <w:szCs w:val="24"/>
          <w:lang w:val="en-GB"/>
        </w:rPr>
        <w:t>A</w:t>
      </w:r>
      <w:r w:rsidRPr="00F40248">
        <w:rPr>
          <w:rFonts w:ascii="Book Antiqua" w:hAnsi="Book Antiqua" w:cs="Times New Roman"/>
          <w:b/>
          <w:sz w:val="24"/>
          <w:szCs w:val="24"/>
          <w:lang w:val="en-GB"/>
        </w:rPr>
        <w:t>n observational study</w:t>
      </w:r>
    </w:p>
    <w:p w14:paraId="161E7028" w14:textId="77777777" w:rsidR="00EC6B95" w:rsidRPr="00F40248" w:rsidRDefault="00EC6B95" w:rsidP="00F40248">
      <w:pPr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1A2A41FD" w14:textId="5B66824F" w:rsidR="009F1A28" w:rsidRPr="00F40248" w:rsidRDefault="00D6435B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40248">
        <w:rPr>
          <w:rFonts w:ascii="Book Antiqua" w:hAnsi="Book Antiqua" w:cs="Times New Roman"/>
          <w:sz w:val="24"/>
          <w:szCs w:val="24"/>
        </w:rPr>
        <w:t xml:space="preserve">El Osta L </w:t>
      </w:r>
      <w:r w:rsidRPr="00F40248">
        <w:rPr>
          <w:rFonts w:ascii="Book Antiqua" w:hAnsi="Book Antiqua" w:cs="Times New Roman"/>
          <w:i/>
          <w:sz w:val="24"/>
          <w:szCs w:val="24"/>
        </w:rPr>
        <w:t>et al.</w:t>
      </w:r>
      <w:r w:rsidR="009F1A28" w:rsidRPr="00F40248">
        <w:rPr>
          <w:rFonts w:ascii="Book Antiqua" w:hAnsi="Book Antiqua" w:cs="Times New Roman"/>
          <w:sz w:val="24"/>
          <w:szCs w:val="24"/>
        </w:rPr>
        <w:t xml:space="preserve"> Knowledge regarding bisphosphonates’ complications</w:t>
      </w:r>
    </w:p>
    <w:p w14:paraId="06A1F362" w14:textId="77777777" w:rsidR="00D6435B" w:rsidRPr="00F40248" w:rsidRDefault="00D6435B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1C7CB23" w14:textId="3D8862A8" w:rsidR="00EC6B95" w:rsidRPr="00F40248" w:rsidRDefault="003558F5" w:rsidP="00F40248">
      <w:pPr>
        <w:spacing w:line="360" w:lineRule="auto"/>
        <w:jc w:val="both"/>
        <w:rPr>
          <w:rFonts w:ascii="Book Antiqua" w:hAnsi="Book Antiqua" w:cs="Times New Roman"/>
          <w:b/>
          <w:lang w:val="en-GB" w:bidi="ar-LB"/>
        </w:rPr>
      </w:pPr>
      <w:r w:rsidRPr="00F40248">
        <w:rPr>
          <w:rFonts w:ascii="Book Antiqua" w:hAnsi="Book Antiqua" w:cs="Times New Roman"/>
          <w:b/>
          <w:lang w:val="en-GB" w:bidi="ar-LB"/>
        </w:rPr>
        <w:t xml:space="preserve">Lana El </w:t>
      </w:r>
      <w:proofErr w:type="spellStart"/>
      <w:r w:rsidRPr="00F40248">
        <w:rPr>
          <w:rFonts w:ascii="Book Antiqua" w:hAnsi="Book Antiqua" w:cs="Times New Roman"/>
          <w:b/>
          <w:lang w:val="en-GB" w:bidi="ar-LB"/>
        </w:rPr>
        <w:t>Osta</w:t>
      </w:r>
      <w:proofErr w:type="spellEnd"/>
      <w:r w:rsidRPr="00F40248">
        <w:rPr>
          <w:rFonts w:ascii="Book Antiqua" w:hAnsi="Book Antiqua" w:cs="Times New Roman"/>
          <w:b/>
          <w:lang w:val="en-GB" w:bidi="ar-LB"/>
        </w:rPr>
        <w:t xml:space="preserve">, Nada El </w:t>
      </w:r>
      <w:proofErr w:type="spellStart"/>
      <w:r w:rsidRPr="00F40248">
        <w:rPr>
          <w:rFonts w:ascii="Book Antiqua" w:hAnsi="Book Antiqua" w:cs="Times New Roman"/>
          <w:b/>
          <w:lang w:val="en-GB" w:bidi="ar-LB"/>
        </w:rPr>
        <w:t>Osta</w:t>
      </w:r>
      <w:proofErr w:type="spellEnd"/>
      <w:r w:rsidRPr="00F40248">
        <w:rPr>
          <w:rFonts w:ascii="Book Antiqua" w:hAnsi="Book Antiqua" w:cs="Times New Roman"/>
          <w:b/>
          <w:lang w:val="en-GB" w:bidi="ar-LB"/>
        </w:rPr>
        <w:t xml:space="preserve">, </w:t>
      </w:r>
      <w:proofErr w:type="spellStart"/>
      <w:r w:rsidRPr="00F40248">
        <w:rPr>
          <w:rFonts w:ascii="Book Antiqua" w:hAnsi="Book Antiqua" w:cs="Times New Roman"/>
          <w:b/>
          <w:lang w:val="en-GB" w:bidi="ar-LB"/>
        </w:rPr>
        <w:t>Reine</w:t>
      </w:r>
      <w:proofErr w:type="spellEnd"/>
      <w:r w:rsidRPr="00F40248">
        <w:rPr>
          <w:rFonts w:ascii="Book Antiqua" w:hAnsi="Book Antiqua" w:cs="Times New Roman"/>
          <w:b/>
          <w:lang w:val="en-GB" w:bidi="ar-LB"/>
        </w:rPr>
        <w:t xml:space="preserve"> </w:t>
      </w:r>
      <w:proofErr w:type="spellStart"/>
      <w:r w:rsidRPr="00F40248">
        <w:rPr>
          <w:rFonts w:ascii="Book Antiqua" w:hAnsi="Book Antiqua" w:cs="Times New Roman"/>
          <w:b/>
          <w:lang w:val="en-GB" w:bidi="ar-LB"/>
        </w:rPr>
        <w:t>Tannous</w:t>
      </w:r>
      <w:proofErr w:type="spellEnd"/>
      <w:r w:rsidRPr="00F40248">
        <w:rPr>
          <w:rFonts w:ascii="Book Antiqua" w:hAnsi="Book Antiqua" w:cs="Times New Roman"/>
          <w:b/>
          <w:lang w:val="en-GB" w:bidi="ar-LB"/>
        </w:rPr>
        <w:t xml:space="preserve">, </w:t>
      </w:r>
      <w:r w:rsidR="00190AE1" w:rsidRPr="00F40248">
        <w:rPr>
          <w:rFonts w:ascii="Book Antiqua" w:hAnsi="Book Antiqua" w:cs="Times New Roman"/>
          <w:b/>
          <w:lang w:val="en-GB" w:bidi="ar-LB"/>
        </w:rPr>
        <w:t>A</w:t>
      </w:r>
      <w:r w:rsidRPr="00F40248">
        <w:rPr>
          <w:rFonts w:ascii="Book Antiqua" w:hAnsi="Book Antiqua" w:cs="Times New Roman"/>
          <w:b/>
          <w:lang w:val="en-GB" w:bidi="ar-LB"/>
        </w:rPr>
        <w:t xml:space="preserve">ntoine </w:t>
      </w:r>
      <w:proofErr w:type="spellStart"/>
      <w:r w:rsidRPr="00F40248">
        <w:rPr>
          <w:rFonts w:ascii="Book Antiqua" w:hAnsi="Book Antiqua" w:cs="Times New Roman"/>
          <w:b/>
          <w:lang w:val="en-GB" w:bidi="ar-LB"/>
        </w:rPr>
        <w:t>Aoun</w:t>
      </w:r>
      <w:proofErr w:type="spellEnd"/>
      <w:r w:rsidRPr="00F40248">
        <w:rPr>
          <w:rFonts w:ascii="Book Antiqua" w:hAnsi="Book Antiqua" w:cs="Times New Roman"/>
          <w:b/>
          <w:lang w:val="en-GB" w:bidi="ar-LB"/>
        </w:rPr>
        <w:t>,</w:t>
      </w:r>
      <w:r w:rsidRPr="00F40248">
        <w:rPr>
          <w:rFonts w:ascii="Book Antiqua" w:hAnsi="Book Antiqua" w:cs="Times New Roman"/>
          <w:b/>
          <w:iCs/>
          <w:lang w:val="en-GB"/>
        </w:rPr>
        <w:t xml:space="preserve"> Marwan </w:t>
      </w:r>
      <w:proofErr w:type="spellStart"/>
      <w:r w:rsidRPr="00F40248">
        <w:rPr>
          <w:rFonts w:ascii="Book Antiqua" w:hAnsi="Book Antiqua" w:cs="Times New Roman"/>
          <w:b/>
          <w:iCs/>
          <w:lang w:val="en-GB"/>
        </w:rPr>
        <w:t>Ghosn</w:t>
      </w:r>
      <w:proofErr w:type="spellEnd"/>
      <w:r w:rsidR="00190AE1" w:rsidRPr="00F40248">
        <w:rPr>
          <w:rFonts w:ascii="Book Antiqua" w:hAnsi="Book Antiqua" w:cs="Times New Roman"/>
          <w:b/>
          <w:iCs/>
          <w:lang w:val="en-GB"/>
        </w:rPr>
        <w:t>,</w:t>
      </w:r>
      <w:r w:rsidR="00190AE1" w:rsidRPr="00F40248">
        <w:rPr>
          <w:rFonts w:ascii="Book Antiqua" w:hAnsi="Book Antiqua" w:cs="Times New Roman"/>
          <w:b/>
          <w:lang w:val="en-GB" w:bidi="ar-LB"/>
        </w:rPr>
        <w:t xml:space="preserve"> </w:t>
      </w:r>
      <w:proofErr w:type="spellStart"/>
      <w:r w:rsidR="00190AE1" w:rsidRPr="00F40248">
        <w:rPr>
          <w:rFonts w:ascii="Book Antiqua" w:hAnsi="Book Antiqua" w:cs="Times New Roman"/>
          <w:b/>
          <w:lang w:val="en-GB" w:bidi="ar-LB"/>
        </w:rPr>
        <w:t>Hazem</w:t>
      </w:r>
      <w:proofErr w:type="spellEnd"/>
      <w:r w:rsidR="00190AE1" w:rsidRPr="00F40248">
        <w:rPr>
          <w:rFonts w:ascii="Book Antiqua" w:hAnsi="Book Antiqua" w:cs="Times New Roman"/>
          <w:b/>
          <w:lang w:val="en-GB" w:bidi="ar-LB"/>
        </w:rPr>
        <w:t xml:space="preserve"> El </w:t>
      </w:r>
      <w:proofErr w:type="spellStart"/>
      <w:r w:rsidR="00190AE1" w:rsidRPr="00F40248">
        <w:rPr>
          <w:rFonts w:ascii="Book Antiqua" w:hAnsi="Book Antiqua" w:cs="Times New Roman"/>
          <w:b/>
          <w:lang w:val="en-GB" w:bidi="ar-LB"/>
        </w:rPr>
        <w:t>Osta</w:t>
      </w:r>
      <w:proofErr w:type="spellEnd"/>
    </w:p>
    <w:p w14:paraId="0E02B28C" w14:textId="77777777" w:rsidR="00D6435B" w:rsidRPr="00F40248" w:rsidRDefault="00D6435B" w:rsidP="00F40248">
      <w:pPr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</w:p>
    <w:p w14:paraId="504A79B9" w14:textId="77777777" w:rsidR="001F4F17" w:rsidRPr="00F40248" w:rsidRDefault="001F4F17" w:rsidP="00F40248">
      <w:pPr>
        <w:spacing w:line="360" w:lineRule="auto"/>
        <w:jc w:val="both"/>
        <w:rPr>
          <w:rFonts w:ascii="Book Antiqua" w:eastAsia="Times New Roman" w:hAnsi="Book Antiqua" w:cs="Times New Roman"/>
          <w:lang w:val="en-GB"/>
        </w:rPr>
      </w:pPr>
      <w:r w:rsidRPr="00F40248">
        <w:rPr>
          <w:rFonts w:ascii="Book Antiqua" w:hAnsi="Book Antiqua" w:cs="Times New Roman"/>
          <w:b/>
          <w:lang w:val="en-GB"/>
        </w:rPr>
        <w:t xml:space="preserve">Lana El </w:t>
      </w:r>
      <w:proofErr w:type="spellStart"/>
      <w:r w:rsidRPr="00F40248">
        <w:rPr>
          <w:rFonts w:ascii="Book Antiqua" w:hAnsi="Book Antiqua" w:cs="Times New Roman"/>
          <w:b/>
          <w:lang w:val="en-GB"/>
        </w:rPr>
        <w:t>Osta</w:t>
      </w:r>
      <w:proofErr w:type="spellEnd"/>
      <w:r w:rsidRPr="00F40248">
        <w:rPr>
          <w:rFonts w:ascii="Book Antiqua" w:hAnsi="Book Antiqua" w:cs="Times New Roman"/>
          <w:b/>
          <w:lang w:val="en-GB"/>
        </w:rPr>
        <w:t xml:space="preserve">, Nada El </w:t>
      </w:r>
      <w:proofErr w:type="spellStart"/>
      <w:r w:rsidRPr="00F40248">
        <w:rPr>
          <w:rFonts w:ascii="Book Antiqua" w:hAnsi="Book Antiqua" w:cs="Times New Roman"/>
          <w:b/>
          <w:lang w:val="en-GB"/>
        </w:rPr>
        <w:t>Osta</w:t>
      </w:r>
      <w:proofErr w:type="spellEnd"/>
      <w:r w:rsidRPr="00F40248">
        <w:rPr>
          <w:rFonts w:ascii="Book Antiqua" w:hAnsi="Book Antiqua" w:cs="Times New Roman"/>
          <w:b/>
          <w:lang w:val="en-GB"/>
        </w:rPr>
        <w:t xml:space="preserve">, </w:t>
      </w:r>
      <w:proofErr w:type="spellStart"/>
      <w:r w:rsidRPr="00F40248">
        <w:rPr>
          <w:rFonts w:ascii="Book Antiqua" w:hAnsi="Book Antiqua" w:cs="Times New Roman"/>
          <w:b/>
          <w:lang w:val="en-GB"/>
        </w:rPr>
        <w:t>Reine</w:t>
      </w:r>
      <w:proofErr w:type="spellEnd"/>
      <w:r w:rsidRPr="00F40248">
        <w:rPr>
          <w:rFonts w:ascii="Book Antiqua" w:hAnsi="Book Antiqua" w:cs="Times New Roman"/>
          <w:b/>
          <w:lang w:val="en-GB"/>
        </w:rPr>
        <w:t xml:space="preserve"> </w:t>
      </w:r>
      <w:proofErr w:type="spellStart"/>
      <w:r w:rsidRPr="00F40248">
        <w:rPr>
          <w:rFonts w:ascii="Book Antiqua" w:hAnsi="Book Antiqua" w:cs="Times New Roman"/>
          <w:b/>
          <w:lang w:val="en-GB"/>
        </w:rPr>
        <w:t>Tannous</w:t>
      </w:r>
      <w:proofErr w:type="spellEnd"/>
      <w:r w:rsidRPr="00F40248">
        <w:rPr>
          <w:rFonts w:ascii="Book Antiqua" w:hAnsi="Book Antiqua" w:cs="Times New Roman"/>
          <w:b/>
          <w:lang w:val="en-GB"/>
        </w:rPr>
        <w:t xml:space="preserve">, </w:t>
      </w:r>
      <w:r w:rsidRPr="00F40248">
        <w:rPr>
          <w:rFonts w:ascii="Book Antiqua" w:eastAsia="Times New Roman" w:hAnsi="Book Antiqua" w:cs="Times New Roman"/>
          <w:lang w:val="en-GB"/>
        </w:rPr>
        <w:t xml:space="preserve">Department of Public Health, </w:t>
      </w:r>
      <w:r w:rsidRPr="00F40248">
        <w:rPr>
          <w:rFonts w:ascii="Book Antiqua" w:hAnsi="Book Antiqua" w:cs="Times New Roman"/>
          <w:iCs/>
          <w:lang w:val="en-GB"/>
        </w:rPr>
        <w:t xml:space="preserve">School of Medicine, </w:t>
      </w:r>
      <w:r w:rsidRPr="00F40248">
        <w:rPr>
          <w:rFonts w:ascii="Book Antiqua" w:eastAsia="Times New Roman" w:hAnsi="Book Antiqua" w:cs="Times New Roman"/>
          <w:lang w:val="en-GB"/>
        </w:rPr>
        <w:t>Saint-Joseph University, Beirut 1107 2180, Lebanon</w:t>
      </w:r>
    </w:p>
    <w:p w14:paraId="542C8C64" w14:textId="77777777" w:rsidR="001F4F17" w:rsidRPr="00F40248" w:rsidRDefault="001F4F17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33A59A61" w14:textId="43CDBE78" w:rsidR="001F4F17" w:rsidRPr="00F40248" w:rsidRDefault="001F4F17" w:rsidP="00F40248">
      <w:pPr>
        <w:spacing w:line="360" w:lineRule="auto"/>
        <w:jc w:val="both"/>
        <w:rPr>
          <w:rFonts w:ascii="Book Antiqua" w:eastAsia="Times New Roman" w:hAnsi="Book Antiqua" w:cs="Times New Roman"/>
        </w:rPr>
      </w:pPr>
      <w:r w:rsidRPr="00F40248">
        <w:rPr>
          <w:rFonts w:ascii="Book Antiqua" w:hAnsi="Book Antiqua" w:cs="Times New Roman"/>
          <w:b/>
          <w:lang w:val="en-GB"/>
        </w:rPr>
        <w:t xml:space="preserve">Antoine </w:t>
      </w:r>
      <w:proofErr w:type="spellStart"/>
      <w:r w:rsidRPr="00F40248">
        <w:rPr>
          <w:rFonts w:ascii="Book Antiqua" w:hAnsi="Book Antiqua" w:cs="Times New Roman"/>
          <w:b/>
          <w:lang w:val="en-GB"/>
        </w:rPr>
        <w:t>Aoun</w:t>
      </w:r>
      <w:proofErr w:type="spellEnd"/>
      <w:r w:rsidRPr="00F40248">
        <w:rPr>
          <w:rFonts w:ascii="Book Antiqua" w:hAnsi="Book Antiqua" w:cs="Times New Roman"/>
          <w:b/>
          <w:lang w:val="en-GB"/>
        </w:rPr>
        <w:t xml:space="preserve">, </w:t>
      </w:r>
      <w:r w:rsidR="00EC208D" w:rsidRPr="00F40248">
        <w:rPr>
          <w:rFonts w:ascii="Book Antiqua" w:eastAsia="Times New Roman" w:hAnsi="Book Antiqua" w:cs="Times New Roman"/>
        </w:rPr>
        <w:t xml:space="preserve">Faculty of Nursing and Health Sciences, </w:t>
      </w:r>
      <w:r w:rsidRPr="00F40248">
        <w:rPr>
          <w:rFonts w:ascii="Book Antiqua" w:eastAsia="Times New Roman" w:hAnsi="Book Antiqua" w:cs="Times New Roman"/>
        </w:rPr>
        <w:t xml:space="preserve">Notre Dame University, </w:t>
      </w:r>
      <w:proofErr w:type="spellStart"/>
      <w:r w:rsidRPr="00F40248">
        <w:rPr>
          <w:rFonts w:ascii="Book Antiqua" w:eastAsia="Times New Roman" w:hAnsi="Book Antiqua" w:cs="Times New Roman"/>
        </w:rPr>
        <w:t>Zouk</w:t>
      </w:r>
      <w:proofErr w:type="spellEnd"/>
      <w:r w:rsidRPr="00F40248">
        <w:rPr>
          <w:rFonts w:ascii="Book Antiqua" w:eastAsia="Times New Roman" w:hAnsi="Book Antiqua" w:cs="Times New Roman"/>
        </w:rPr>
        <w:t xml:space="preserve"> </w:t>
      </w:r>
      <w:proofErr w:type="spellStart"/>
      <w:r w:rsidRPr="00F40248">
        <w:rPr>
          <w:rFonts w:ascii="Book Antiqua" w:eastAsia="Times New Roman" w:hAnsi="Book Antiqua" w:cs="Times New Roman"/>
        </w:rPr>
        <w:t>Mosbeh</w:t>
      </w:r>
      <w:proofErr w:type="spellEnd"/>
      <w:r w:rsidRPr="00F40248">
        <w:rPr>
          <w:rFonts w:ascii="Book Antiqua" w:eastAsia="Times New Roman" w:hAnsi="Book Antiqua" w:cs="Times New Roman"/>
        </w:rPr>
        <w:t xml:space="preserve"> 1211, Lebanon</w:t>
      </w:r>
    </w:p>
    <w:p w14:paraId="4C12BE88" w14:textId="062437F5" w:rsidR="001F4F17" w:rsidRPr="00F40248" w:rsidRDefault="001F4F17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11E2B35D" w14:textId="6A198ECE" w:rsidR="00830FE0" w:rsidRPr="00F40248" w:rsidRDefault="00830FE0" w:rsidP="00F4024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iCs/>
          <w:lang w:val="en-GB"/>
        </w:rPr>
      </w:pPr>
      <w:r w:rsidRPr="00F40248">
        <w:rPr>
          <w:rFonts w:ascii="Book Antiqua" w:hAnsi="Book Antiqua" w:cs="Times New Roman"/>
          <w:b/>
          <w:iCs/>
          <w:lang w:val="en-GB"/>
        </w:rPr>
        <w:t xml:space="preserve">Marwan </w:t>
      </w:r>
      <w:proofErr w:type="spellStart"/>
      <w:r w:rsidRPr="00F40248">
        <w:rPr>
          <w:rFonts w:ascii="Book Antiqua" w:hAnsi="Book Antiqua" w:cs="Times New Roman"/>
          <w:b/>
          <w:iCs/>
          <w:lang w:val="en-GB"/>
        </w:rPr>
        <w:t>G</w:t>
      </w:r>
      <w:r w:rsidR="001F360E" w:rsidRPr="00F40248">
        <w:rPr>
          <w:rFonts w:ascii="Book Antiqua" w:hAnsi="Book Antiqua" w:cs="Times New Roman"/>
          <w:b/>
          <w:iCs/>
          <w:lang w:val="en-GB"/>
        </w:rPr>
        <w:t>hosn</w:t>
      </w:r>
      <w:proofErr w:type="spellEnd"/>
      <w:r w:rsidR="001F360E" w:rsidRPr="00F40248">
        <w:rPr>
          <w:rFonts w:ascii="Book Antiqua" w:hAnsi="Book Antiqua" w:cs="Times New Roman"/>
          <w:iCs/>
          <w:lang w:val="en-GB"/>
        </w:rPr>
        <w:t xml:space="preserve">, </w:t>
      </w:r>
      <w:r w:rsidR="00243A89" w:rsidRPr="00F40248">
        <w:rPr>
          <w:rFonts w:ascii="Book Antiqua" w:hAnsi="Book Antiqua" w:cs="Times New Roman"/>
          <w:iCs/>
          <w:lang w:val="en-GB"/>
        </w:rPr>
        <w:t xml:space="preserve">Department of </w:t>
      </w:r>
      <w:proofErr w:type="spellStart"/>
      <w:r w:rsidR="00243A89" w:rsidRPr="00F40248">
        <w:rPr>
          <w:rFonts w:ascii="Book Antiqua" w:hAnsi="Book Antiqua" w:cs="Times New Roman"/>
          <w:iCs/>
          <w:lang w:val="en-GB"/>
        </w:rPr>
        <w:t>Hematology</w:t>
      </w:r>
      <w:proofErr w:type="spellEnd"/>
      <w:r w:rsidR="00243A89" w:rsidRPr="00F40248">
        <w:rPr>
          <w:rFonts w:ascii="Book Antiqua" w:hAnsi="Book Antiqua" w:cs="Times New Roman"/>
          <w:iCs/>
          <w:lang w:val="en-GB"/>
        </w:rPr>
        <w:t xml:space="preserve">-Oncology, </w:t>
      </w:r>
      <w:r w:rsidR="009E1ED0" w:rsidRPr="00F40248">
        <w:rPr>
          <w:rFonts w:ascii="Book Antiqua" w:hAnsi="Book Antiqua" w:cs="Times New Roman"/>
          <w:iCs/>
          <w:lang w:val="en-GB"/>
        </w:rPr>
        <w:t xml:space="preserve">School of Medicine, </w:t>
      </w:r>
      <w:r w:rsidR="00243A89" w:rsidRPr="00F40248">
        <w:rPr>
          <w:rFonts w:ascii="Book Antiqua" w:eastAsia="Times New Roman" w:hAnsi="Book Antiqua" w:cs="Times New Roman"/>
          <w:lang w:val="en-GB"/>
        </w:rPr>
        <w:t>Saint-Joseph University, Beirut</w:t>
      </w:r>
      <w:r w:rsidR="00E60156" w:rsidRPr="00F40248">
        <w:rPr>
          <w:rFonts w:ascii="Book Antiqua" w:eastAsia="Times New Roman" w:hAnsi="Book Antiqua" w:cs="Times New Roman"/>
          <w:lang w:val="en-GB"/>
        </w:rPr>
        <w:t xml:space="preserve"> </w:t>
      </w:r>
      <w:r w:rsidR="00A15D31" w:rsidRPr="00F40248">
        <w:rPr>
          <w:rFonts w:ascii="Book Antiqua" w:eastAsia="Times New Roman" w:hAnsi="Book Antiqua" w:cs="Times New Roman"/>
          <w:lang w:val="en-GB"/>
        </w:rPr>
        <w:t>1107 2180</w:t>
      </w:r>
      <w:r w:rsidR="00243A89" w:rsidRPr="00F40248">
        <w:rPr>
          <w:rFonts w:ascii="Book Antiqua" w:eastAsia="Times New Roman" w:hAnsi="Book Antiqua" w:cs="Times New Roman"/>
          <w:lang w:val="en-GB"/>
        </w:rPr>
        <w:t>, Lebanon</w:t>
      </w:r>
    </w:p>
    <w:p w14:paraId="71885F88" w14:textId="77777777" w:rsidR="001F360E" w:rsidRPr="00F40248" w:rsidRDefault="001F360E" w:rsidP="00F40248">
      <w:pPr>
        <w:spacing w:line="360" w:lineRule="auto"/>
        <w:jc w:val="both"/>
        <w:rPr>
          <w:rFonts w:ascii="Book Antiqua" w:hAnsi="Book Antiqua" w:cs="Times New Roman"/>
          <w:lang w:val="en-GB" w:bidi="ar-LB"/>
        </w:rPr>
      </w:pPr>
    </w:p>
    <w:p w14:paraId="4D746C65" w14:textId="2B1FA6DA" w:rsidR="00190AE1" w:rsidRPr="00F40248" w:rsidRDefault="00190AE1" w:rsidP="00F40248">
      <w:pPr>
        <w:spacing w:line="360" w:lineRule="auto"/>
        <w:jc w:val="both"/>
        <w:rPr>
          <w:rFonts w:ascii="Book Antiqua" w:eastAsia="宋体" w:hAnsi="Book Antiqua" w:cs="Times New Roman"/>
          <w:lang w:val="en-GB" w:eastAsia="zh-CN" w:bidi="ar-LB"/>
        </w:rPr>
      </w:pPr>
      <w:proofErr w:type="spellStart"/>
      <w:r w:rsidRPr="00F40248">
        <w:rPr>
          <w:rFonts w:ascii="Book Antiqua" w:hAnsi="Book Antiqua" w:cs="Times New Roman"/>
          <w:b/>
          <w:lang w:val="en-GB" w:bidi="ar-LB"/>
        </w:rPr>
        <w:t>Hazem</w:t>
      </w:r>
      <w:proofErr w:type="spellEnd"/>
      <w:r w:rsidRPr="00F40248">
        <w:rPr>
          <w:rFonts w:ascii="Book Antiqua" w:hAnsi="Book Antiqua" w:cs="Times New Roman"/>
          <w:b/>
          <w:lang w:val="en-GB" w:bidi="ar-LB"/>
        </w:rPr>
        <w:t xml:space="preserve"> E</w:t>
      </w:r>
      <w:r w:rsidR="001F360E" w:rsidRPr="00F40248">
        <w:rPr>
          <w:rFonts w:ascii="Book Antiqua" w:hAnsi="Book Antiqua" w:cs="Times New Roman"/>
          <w:b/>
          <w:lang w:val="en-GB" w:bidi="ar-LB"/>
        </w:rPr>
        <w:t xml:space="preserve">l </w:t>
      </w:r>
      <w:proofErr w:type="spellStart"/>
      <w:r w:rsidR="001F360E" w:rsidRPr="00F40248">
        <w:rPr>
          <w:rFonts w:ascii="Book Antiqua" w:hAnsi="Book Antiqua" w:cs="Times New Roman"/>
          <w:b/>
          <w:lang w:val="en-GB" w:bidi="ar-LB"/>
        </w:rPr>
        <w:t>Osta</w:t>
      </w:r>
      <w:proofErr w:type="spellEnd"/>
      <w:r w:rsidR="001F360E" w:rsidRPr="00F40248">
        <w:rPr>
          <w:rFonts w:ascii="Book Antiqua" w:hAnsi="Book Antiqua" w:cs="Times New Roman"/>
          <w:lang w:val="en-GB" w:bidi="ar-LB"/>
        </w:rPr>
        <w:t xml:space="preserve">, </w:t>
      </w:r>
      <w:proofErr w:type="spellStart"/>
      <w:r w:rsidRPr="00F40248">
        <w:rPr>
          <w:rFonts w:ascii="Book Antiqua" w:eastAsia="Times New Roman" w:hAnsi="Book Antiqua" w:cs="Times New Roman"/>
          <w:lang w:val="en-GB"/>
        </w:rPr>
        <w:t>Feist-Weiller</w:t>
      </w:r>
      <w:proofErr w:type="spellEnd"/>
      <w:r w:rsidRPr="00F40248">
        <w:rPr>
          <w:rFonts w:ascii="Book Antiqua" w:eastAsia="Times New Roman" w:hAnsi="Book Antiqua" w:cs="Times New Roman"/>
          <w:lang w:val="en-GB"/>
        </w:rPr>
        <w:t xml:space="preserve"> Cancer </w:t>
      </w:r>
      <w:proofErr w:type="spellStart"/>
      <w:r w:rsidRPr="00F40248">
        <w:rPr>
          <w:rFonts w:ascii="Book Antiqua" w:eastAsia="Times New Roman" w:hAnsi="Book Antiqua" w:cs="Times New Roman"/>
          <w:lang w:val="en-GB"/>
        </w:rPr>
        <w:t>Center</w:t>
      </w:r>
      <w:proofErr w:type="spellEnd"/>
      <w:r w:rsidRPr="00F40248">
        <w:rPr>
          <w:rFonts w:ascii="Book Antiqua" w:eastAsia="Times New Roman" w:hAnsi="Book Antiqua" w:cs="Times New Roman"/>
          <w:lang w:val="en-GB"/>
        </w:rPr>
        <w:t xml:space="preserve">, Louisiana State University Health Sciences </w:t>
      </w:r>
      <w:proofErr w:type="spellStart"/>
      <w:r w:rsidRPr="00F40248">
        <w:rPr>
          <w:rFonts w:ascii="Book Antiqua" w:eastAsia="Times New Roman" w:hAnsi="Book Antiqua" w:cs="Times New Roman"/>
          <w:lang w:val="en-GB"/>
        </w:rPr>
        <w:t>Center</w:t>
      </w:r>
      <w:proofErr w:type="spellEnd"/>
      <w:r w:rsidRPr="00F40248">
        <w:rPr>
          <w:rFonts w:ascii="Book Antiqua" w:eastAsia="Times New Roman" w:hAnsi="Book Antiqua" w:cs="Times New Roman"/>
          <w:lang w:val="en-GB"/>
        </w:rPr>
        <w:t>, Shreveport, L</w:t>
      </w:r>
      <w:r w:rsidR="00821DB9" w:rsidRPr="00F40248">
        <w:rPr>
          <w:rFonts w:ascii="Book Antiqua" w:eastAsia="宋体" w:hAnsi="Book Antiqua" w:cs="Times New Roman"/>
          <w:lang w:val="en-GB" w:eastAsia="zh-CN"/>
        </w:rPr>
        <w:t>A</w:t>
      </w:r>
      <w:r w:rsidRPr="00F40248">
        <w:rPr>
          <w:rFonts w:ascii="Book Antiqua" w:eastAsia="Times New Roman" w:hAnsi="Book Antiqua" w:cs="Times New Roman"/>
          <w:lang w:val="en-GB"/>
        </w:rPr>
        <w:t xml:space="preserve"> 71103, U</w:t>
      </w:r>
      <w:r w:rsidR="00A35EE3" w:rsidRPr="00F40248">
        <w:rPr>
          <w:rFonts w:ascii="Book Antiqua" w:eastAsia="宋体" w:hAnsi="Book Antiqua" w:cs="Times New Roman"/>
          <w:lang w:val="en-GB" w:eastAsia="zh-CN"/>
        </w:rPr>
        <w:t xml:space="preserve">nited </w:t>
      </w:r>
      <w:r w:rsidRPr="00F40248">
        <w:rPr>
          <w:rFonts w:ascii="Book Antiqua" w:eastAsia="Times New Roman" w:hAnsi="Book Antiqua" w:cs="Times New Roman"/>
          <w:lang w:val="en-GB"/>
        </w:rPr>
        <w:t>S</w:t>
      </w:r>
      <w:r w:rsidR="00A35EE3" w:rsidRPr="00F40248">
        <w:rPr>
          <w:rFonts w:ascii="Book Antiqua" w:eastAsia="宋体" w:hAnsi="Book Antiqua" w:cs="Times New Roman"/>
          <w:lang w:val="en-GB" w:eastAsia="zh-CN"/>
        </w:rPr>
        <w:t>tates</w:t>
      </w:r>
    </w:p>
    <w:p w14:paraId="5CCFD19A" w14:textId="77777777" w:rsidR="00D02DC8" w:rsidRPr="00F40248" w:rsidRDefault="00D02DC8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lang w:val="en-GB" w:eastAsia="zh-CN" w:bidi="ar-LB"/>
        </w:rPr>
      </w:pPr>
    </w:p>
    <w:p w14:paraId="1F9E0FD2" w14:textId="0704C395" w:rsidR="00F16B5B" w:rsidRPr="00F40248" w:rsidRDefault="00D02DC8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  <w:r w:rsidRPr="00F40248">
        <w:rPr>
          <w:rFonts w:ascii="Book Antiqua" w:hAnsi="Book Antiqua"/>
          <w:b/>
        </w:rPr>
        <w:t>Author contributions:</w:t>
      </w:r>
      <w:r w:rsidR="00E6107A" w:rsidRPr="00F40248">
        <w:rPr>
          <w:rFonts w:ascii="Book Antiqua" w:hAnsi="Book Antiqua"/>
          <w:b/>
          <w:bCs/>
          <w:iCs/>
        </w:rPr>
        <w:t xml:space="preserve"> </w:t>
      </w:r>
      <w:r w:rsidR="00353AF6" w:rsidRPr="00F40248">
        <w:rPr>
          <w:rFonts w:ascii="Book Antiqua" w:hAnsi="Book Antiqua" w:cs="Times New Roman"/>
        </w:rPr>
        <w:t xml:space="preserve">El </w:t>
      </w:r>
      <w:proofErr w:type="spellStart"/>
      <w:r w:rsidR="00353AF6" w:rsidRPr="00F40248">
        <w:rPr>
          <w:rFonts w:ascii="Book Antiqua" w:hAnsi="Book Antiqua" w:cs="Times New Roman"/>
        </w:rPr>
        <w:t>Osta</w:t>
      </w:r>
      <w:proofErr w:type="spellEnd"/>
      <w:r w:rsidR="00353AF6" w:rsidRPr="00F40248">
        <w:rPr>
          <w:rFonts w:ascii="Book Antiqua" w:hAnsi="Book Antiqua" w:cs="Times New Roman"/>
        </w:rPr>
        <w:t xml:space="preserve"> L</w:t>
      </w:r>
      <w:r w:rsidR="00F16B5B" w:rsidRPr="00F40248">
        <w:rPr>
          <w:rFonts w:ascii="Book Antiqua" w:hAnsi="Book Antiqua" w:cs="Times New Roman"/>
        </w:rPr>
        <w:t xml:space="preserve">, </w:t>
      </w:r>
      <w:r w:rsidR="00353AF6" w:rsidRPr="00F40248">
        <w:rPr>
          <w:rFonts w:ascii="Book Antiqua" w:hAnsi="Book Antiqua" w:cs="Times New Roman"/>
        </w:rPr>
        <w:t xml:space="preserve">El </w:t>
      </w:r>
      <w:proofErr w:type="spellStart"/>
      <w:r w:rsidR="00353AF6" w:rsidRPr="00F40248">
        <w:rPr>
          <w:rFonts w:ascii="Book Antiqua" w:hAnsi="Book Antiqua" w:cs="Times New Roman"/>
        </w:rPr>
        <w:t>Osta</w:t>
      </w:r>
      <w:proofErr w:type="spellEnd"/>
      <w:r w:rsidR="00353AF6" w:rsidRPr="00F40248">
        <w:rPr>
          <w:rFonts w:ascii="Book Antiqua" w:hAnsi="Book Antiqua" w:cs="Times New Roman"/>
        </w:rPr>
        <w:t xml:space="preserve"> N</w:t>
      </w:r>
      <w:r w:rsidRPr="00F40248">
        <w:rPr>
          <w:rFonts w:ascii="Book Antiqua" w:eastAsia="宋体" w:hAnsi="Book Antiqua" w:cs="Times New Roman"/>
          <w:lang w:eastAsia="zh-CN"/>
        </w:rPr>
        <w:t xml:space="preserve"> and</w:t>
      </w:r>
      <w:r w:rsidR="00353AF6" w:rsidRPr="00F40248">
        <w:rPr>
          <w:rFonts w:ascii="Book Antiqua" w:hAnsi="Book Antiqua" w:cs="Times New Roman"/>
        </w:rPr>
        <w:t xml:space="preserve"> El </w:t>
      </w:r>
      <w:proofErr w:type="spellStart"/>
      <w:r w:rsidR="00353AF6" w:rsidRPr="00F40248">
        <w:rPr>
          <w:rFonts w:ascii="Book Antiqua" w:hAnsi="Book Antiqua" w:cs="Times New Roman"/>
        </w:rPr>
        <w:t>Osta</w:t>
      </w:r>
      <w:proofErr w:type="spellEnd"/>
      <w:r w:rsidR="00353AF6" w:rsidRPr="00F40248">
        <w:rPr>
          <w:rFonts w:ascii="Book Antiqua" w:hAnsi="Book Antiqua" w:cs="Times New Roman"/>
        </w:rPr>
        <w:t xml:space="preserve"> H</w:t>
      </w:r>
      <w:r w:rsidR="00F16B5B" w:rsidRPr="00F40248">
        <w:rPr>
          <w:rFonts w:ascii="Book Antiqua" w:hAnsi="Book Antiqua" w:cs="Times New Roman"/>
        </w:rPr>
        <w:t xml:space="preserve"> contributed with conception and design;</w:t>
      </w:r>
      <w:r w:rsidR="00093AEA" w:rsidRPr="00F40248">
        <w:rPr>
          <w:rFonts w:ascii="Book Antiqua" w:hAnsi="Book Antiqua" w:cs="Times New Roman"/>
        </w:rPr>
        <w:t xml:space="preserve"> </w:t>
      </w:r>
      <w:proofErr w:type="spellStart"/>
      <w:r w:rsidR="00353AF6" w:rsidRPr="00F40248">
        <w:rPr>
          <w:rFonts w:ascii="Book Antiqua" w:hAnsi="Book Antiqua" w:cs="Times New Roman"/>
        </w:rPr>
        <w:t>Tannous</w:t>
      </w:r>
      <w:proofErr w:type="spellEnd"/>
      <w:r w:rsidR="00353AF6" w:rsidRPr="00F40248">
        <w:rPr>
          <w:rFonts w:ascii="Book Antiqua" w:hAnsi="Book Antiqua" w:cs="Times New Roman"/>
        </w:rPr>
        <w:t xml:space="preserve"> R</w:t>
      </w:r>
      <w:r w:rsidRPr="00F40248">
        <w:rPr>
          <w:rFonts w:ascii="Book Antiqua" w:eastAsia="宋体" w:hAnsi="Book Antiqua" w:cs="Times New Roman"/>
          <w:lang w:eastAsia="zh-CN"/>
        </w:rPr>
        <w:t xml:space="preserve"> and</w:t>
      </w:r>
      <w:r w:rsidR="00353AF6" w:rsidRPr="00F40248">
        <w:rPr>
          <w:rFonts w:ascii="Book Antiqua" w:hAnsi="Book Antiqua" w:cs="Times New Roman"/>
        </w:rPr>
        <w:t xml:space="preserve"> </w:t>
      </w:r>
      <w:proofErr w:type="spellStart"/>
      <w:r w:rsidR="00353AF6" w:rsidRPr="00F40248">
        <w:rPr>
          <w:rFonts w:ascii="Book Antiqua" w:hAnsi="Book Antiqua" w:cs="Times New Roman"/>
        </w:rPr>
        <w:t>Aoun</w:t>
      </w:r>
      <w:proofErr w:type="spellEnd"/>
      <w:r w:rsidR="00353AF6" w:rsidRPr="00F40248">
        <w:rPr>
          <w:rFonts w:ascii="Book Antiqua" w:hAnsi="Book Antiqua" w:cs="Times New Roman"/>
        </w:rPr>
        <w:t xml:space="preserve"> A </w:t>
      </w:r>
      <w:r w:rsidR="005510CA" w:rsidRPr="00F40248">
        <w:rPr>
          <w:rFonts w:ascii="Book Antiqua" w:hAnsi="Book Antiqua" w:cs="Times New Roman"/>
        </w:rPr>
        <w:t xml:space="preserve">participated in the </w:t>
      </w:r>
      <w:r w:rsidR="00F16B5B" w:rsidRPr="00F40248">
        <w:rPr>
          <w:rFonts w:ascii="Book Antiqua" w:hAnsi="Book Antiqua" w:cs="Times New Roman"/>
        </w:rPr>
        <w:t>acquisition of</w:t>
      </w:r>
      <w:r w:rsidR="005510CA" w:rsidRPr="00F40248">
        <w:rPr>
          <w:rFonts w:ascii="Book Antiqua" w:hAnsi="Book Antiqua" w:cs="Times New Roman"/>
        </w:rPr>
        <w:t xml:space="preserve"> the</w:t>
      </w:r>
      <w:r w:rsidR="00F16B5B" w:rsidRPr="00F40248">
        <w:rPr>
          <w:rFonts w:ascii="Book Antiqua" w:hAnsi="Book Antiqua" w:cs="Times New Roman"/>
        </w:rPr>
        <w:t xml:space="preserve"> data;</w:t>
      </w:r>
      <w:r w:rsidR="00093AEA" w:rsidRPr="00F40248">
        <w:rPr>
          <w:rFonts w:ascii="Book Antiqua" w:hAnsi="Book Antiqua" w:cs="Times New Roman"/>
        </w:rPr>
        <w:t xml:space="preserve"> </w:t>
      </w:r>
      <w:r w:rsidR="00353AF6" w:rsidRPr="00F40248">
        <w:rPr>
          <w:rFonts w:ascii="Book Antiqua" w:hAnsi="Book Antiqua" w:cs="Times New Roman"/>
        </w:rPr>
        <w:t xml:space="preserve">El </w:t>
      </w:r>
      <w:proofErr w:type="spellStart"/>
      <w:r w:rsidR="00353AF6" w:rsidRPr="00F40248">
        <w:rPr>
          <w:rFonts w:ascii="Book Antiqua" w:hAnsi="Book Antiqua" w:cs="Times New Roman"/>
        </w:rPr>
        <w:t>Osta</w:t>
      </w:r>
      <w:proofErr w:type="spellEnd"/>
      <w:r w:rsidR="00353AF6" w:rsidRPr="00F40248">
        <w:rPr>
          <w:rFonts w:ascii="Book Antiqua" w:hAnsi="Book Antiqua" w:cs="Times New Roman"/>
        </w:rPr>
        <w:t xml:space="preserve"> N, </w:t>
      </w:r>
      <w:proofErr w:type="spellStart"/>
      <w:r w:rsidR="00353AF6" w:rsidRPr="00F40248">
        <w:rPr>
          <w:rFonts w:ascii="Book Antiqua" w:hAnsi="Book Antiqua" w:cs="Times New Roman"/>
        </w:rPr>
        <w:t>Aoun</w:t>
      </w:r>
      <w:proofErr w:type="spellEnd"/>
      <w:r w:rsidR="00353AF6" w:rsidRPr="00F40248">
        <w:rPr>
          <w:rFonts w:ascii="Book Antiqua" w:hAnsi="Book Antiqua" w:cs="Times New Roman"/>
        </w:rPr>
        <w:t xml:space="preserve"> A</w:t>
      </w:r>
      <w:r w:rsidRPr="00F40248">
        <w:rPr>
          <w:rFonts w:ascii="Book Antiqua" w:eastAsia="宋体" w:hAnsi="Book Antiqua" w:cs="Times New Roman"/>
          <w:lang w:eastAsia="zh-CN"/>
        </w:rPr>
        <w:t xml:space="preserve"> and</w:t>
      </w:r>
      <w:r w:rsidR="00353AF6" w:rsidRPr="00F40248">
        <w:rPr>
          <w:rFonts w:ascii="Book Antiqua" w:hAnsi="Book Antiqua" w:cs="Times New Roman"/>
        </w:rPr>
        <w:t xml:space="preserve"> </w:t>
      </w:r>
      <w:proofErr w:type="spellStart"/>
      <w:r w:rsidR="00D94C45" w:rsidRPr="00F40248">
        <w:rPr>
          <w:rFonts w:ascii="Book Antiqua" w:hAnsi="Book Antiqua" w:cs="Times New Roman"/>
        </w:rPr>
        <w:t>Ghosn</w:t>
      </w:r>
      <w:proofErr w:type="spellEnd"/>
      <w:r w:rsidR="00D94C45" w:rsidRPr="00F40248">
        <w:rPr>
          <w:rFonts w:ascii="Book Antiqua" w:hAnsi="Book Antiqua" w:cs="Times New Roman"/>
        </w:rPr>
        <w:t xml:space="preserve"> M</w:t>
      </w:r>
      <w:r w:rsidR="00F16B5B" w:rsidRPr="00F40248">
        <w:rPr>
          <w:rFonts w:ascii="Book Antiqua" w:hAnsi="Book Antiqua" w:cs="Times New Roman"/>
        </w:rPr>
        <w:t xml:space="preserve"> </w:t>
      </w:r>
      <w:r w:rsidR="00BA0D8C" w:rsidRPr="00F40248">
        <w:rPr>
          <w:rFonts w:ascii="Book Antiqua" w:hAnsi="Book Antiqua" w:cs="Times New Roman"/>
        </w:rPr>
        <w:t xml:space="preserve">participated in the </w:t>
      </w:r>
      <w:r w:rsidR="00F16B5B" w:rsidRPr="00F40248">
        <w:rPr>
          <w:rFonts w:ascii="Book Antiqua" w:hAnsi="Book Antiqua" w:cs="Times New Roman"/>
        </w:rPr>
        <w:t xml:space="preserve">analysis and interpretation of </w:t>
      </w:r>
      <w:r w:rsidR="005510CA" w:rsidRPr="00F40248">
        <w:rPr>
          <w:rFonts w:ascii="Book Antiqua" w:hAnsi="Book Antiqua" w:cs="Times New Roman"/>
        </w:rPr>
        <w:t xml:space="preserve">the </w:t>
      </w:r>
      <w:r w:rsidR="00F16B5B" w:rsidRPr="00F40248">
        <w:rPr>
          <w:rFonts w:ascii="Book Antiqua" w:hAnsi="Book Antiqua" w:cs="Times New Roman"/>
        </w:rPr>
        <w:t>data;</w:t>
      </w:r>
      <w:r w:rsidR="00093AEA" w:rsidRPr="00F40248">
        <w:rPr>
          <w:rFonts w:ascii="Book Antiqua" w:hAnsi="Book Antiqua" w:cs="Times New Roman"/>
        </w:rPr>
        <w:t xml:space="preserve"> </w:t>
      </w:r>
      <w:r w:rsidR="00353AF6" w:rsidRPr="00F40248">
        <w:rPr>
          <w:rFonts w:ascii="Book Antiqua" w:hAnsi="Book Antiqua" w:cs="Times New Roman"/>
        </w:rPr>
        <w:t xml:space="preserve">El Osta L and El Osta N </w:t>
      </w:r>
      <w:r w:rsidR="00F16B5B" w:rsidRPr="00F40248">
        <w:rPr>
          <w:rFonts w:ascii="Book Antiqua" w:hAnsi="Book Antiqua" w:cs="Times New Roman"/>
        </w:rPr>
        <w:t>draft</w:t>
      </w:r>
      <w:r w:rsidR="00C21D68" w:rsidRPr="00F40248">
        <w:rPr>
          <w:rFonts w:ascii="Book Antiqua" w:hAnsi="Book Antiqua" w:cs="Times New Roman"/>
        </w:rPr>
        <w:t>ed</w:t>
      </w:r>
      <w:r w:rsidR="00F16B5B" w:rsidRPr="00F40248">
        <w:rPr>
          <w:rFonts w:ascii="Book Antiqua" w:hAnsi="Book Antiqua" w:cs="Times New Roman"/>
        </w:rPr>
        <w:t xml:space="preserve"> the </w:t>
      </w:r>
      <w:r w:rsidR="00C21D68" w:rsidRPr="00F40248">
        <w:rPr>
          <w:rFonts w:ascii="Book Antiqua" w:hAnsi="Book Antiqua" w:cs="Times New Roman"/>
        </w:rPr>
        <w:t xml:space="preserve">initial </w:t>
      </w:r>
      <w:r w:rsidR="00F16B5B" w:rsidRPr="00F40248">
        <w:rPr>
          <w:rFonts w:ascii="Book Antiqua" w:hAnsi="Book Antiqua" w:cs="Times New Roman"/>
        </w:rPr>
        <w:t>manuscript;</w:t>
      </w:r>
      <w:r w:rsidR="00093AEA" w:rsidRPr="00F40248">
        <w:rPr>
          <w:rFonts w:ascii="Book Antiqua" w:hAnsi="Book Antiqua" w:cs="Times New Roman"/>
        </w:rPr>
        <w:t xml:space="preserve"> </w:t>
      </w:r>
      <w:proofErr w:type="spellStart"/>
      <w:r w:rsidR="00353AF6" w:rsidRPr="00F40248">
        <w:rPr>
          <w:rFonts w:ascii="Book Antiqua" w:hAnsi="Book Antiqua" w:cs="Times New Roman"/>
        </w:rPr>
        <w:t>Tannous</w:t>
      </w:r>
      <w:proofErr w:type="spellEnd"/>
      <w:r w:rsidR="00353AF6" w:rsidRPr="00F40248">
        <w:rPr>
          <w:rFonts w:ascii="Book Antiqua" w:hAnsi="Book Antiqua" w:cs="Times New Roman"/>
        </w:rPr>
        <w:t xml:space="preserve"> R, </w:t>
      </w:r>
      <w:proofErr w:type="spellStart"/>
      <w:r w:rsidR="00353AF6" w:rsidRPr="00F40248">
        <w:rPr>
          <w:rFonts w:ascii="Book Antiqua" w:hAnsi="Book Antiqua" w:cs="Times New Roman"/>
        </w:rPr>
        <w:t>Aoun</w:t>
      </w:r>
      <w:proofErr w:type="spellEnd"/>
      <w:r w:rsidR="00353AF6" w:rsidRPr="00F40248">
        <w:rPr>
          <w:rFonts w:ascii="Book Antiqua" w:hAnsi="Book Antiqua" w:cs="Times New Roman"/>
        </w:rPr>
        <w:t xml:space="preserve"> A, </w:t>
      </w:r>
      <w:proofErr w:type="spellStart"/>
      <w:r w:rsidR="00353AF6" w:rsidRPr="00F40248">
        <w:rPr>
          <w:rFonts w:ascii="Book Antiqua" w:hAnsi="Book Antiqua" w:cs="Times New Roman"/>
        </w:rPr>
        <w:t>Ghosn</w:t>
      </w:r>
      <w:proofErr w:type="spellEnd"/>
      <w:r w:rsidR="00353AF6" w:rsidRPr="00F40248">
        <w:rPr>
          <w:rFonts w:ascii="Book Antiqua" w:hAnsi="Book Antiqua" w:cs="Times New Roman"/>
        </w:rPr>
        <w:t xml:space="preserve"> M</w:t>
      </w:r>
      <w:r w:rsidRPr="00F40248">
        <w:rPr>
          <w:rFonts w:ascii="Book Antiqua" w:eastAsia="宋体" w:hAnsi="Book Antiqua" w:cs="Times New Roman"/>
          <w:lang w:eastAsia="zh-CN"/>
        </w:rPr>
        <w:t xml:space="preserve"> and</w:t>
      </w:r>
      <w:r w:rsidR="0026116B" w:rsidRPr="00F40248">
        <w:rPr>
          <w:rFonts w:ascii="Book Antiqua" w:hAnsi="Book Antiqua" w:cs="Times New Roman"/>
        </w:rPr>
        <w:t xml:space="preserve"> El </w:t>
      </w:r>
      <w:proofErr w:type="spellStart"/>
      <w:r w:rsidR="0026116B" w:rsidRPr="00F40248">
        <w:rPr>
          <w:rFonts w:ascii="Book Antiqua" w:hAnsi="Book Antiqua" w:cs="Times New Roman"/>
        </w:rPr>
        <w:t>Osta</w:t>
      </w:r>
      <w:proofErr w:type="spellEnd"/>
      <w:r w:rsidR="0026116B" w:rsidRPr="00F40248">
        <w:rPr>
          <w:rFonts w:ascii="Book Antiqua" w:hAnsi="Book Antiqua" w:cs="Times New Roman"/>
        </w:rPr>
        <w:t xml:space="preserve"> H</w:t>
      </w:r>
      <w:r w:rsidR="00353AF6" w:rsidRPr="00F40248">
        <w:rPr>
          <w:rFonts w:ascii="Book Antiqua" w:hAnsi="Book Antiqua" w:cs="Times New Roman"/>
        </w:rPr>
        <w:t xml:space="preserve"> </w:t>
      </w:r>
      <w:r w:rsidR="00F16B5B" w:rsidRPr="00F40248">
        <w:rPr>
          <w:rFonts w:ascii="Book Antiqua" w:hAnsi="Book Antiqua" w:cs="Times New Roman"/>
        </w:rPr>
        <w:t xml:space="preserve">revised </w:t>
      </w:r>
      <w:r w:rsidR="009E4DDA" w:rsidRPr="00F40248">
        <w:rPr>
          <w:rFonts w:ascii="Book Antiqua" w:hAnsi="Book Antiqua" w:cs="Times New Roman"/>
        </w:rPr>
        <w:t xml:space="preserve">critically </w:t>
      </w:r>
      <w:r w:rsidR="00F16B5B" w:rsidRPr="00F40248">
        <w:rPr>
          <w:rFonts w:ascii="Book Antiqua" w:hAnsi="Book Antiqua" w:cs="Times New Roman"/>
        </w:rPr>
        <w:t>the manuscript for important intellectual content;</w:t>
      </w:r>
      <w:r w:rsidR="00093AEA" w:rsidRPr="00F40248">
        <w:rPr>
          <w:rFonts w:ascii="Book Antiqua" w:hAnsi="Book Antiqua" w:cs="Times New Roman"/>
        </w:rPr>
        <w:t xml:space="preserve"> </w:t>
      </w:r>
      <w:r w:rsidRPr="00F40248">
        <w:rPr>
          <w:rFonts w:ascii="Book Antiqua" w:hAnsi="Book Antiqua" w:cs="Times New Roman"/>
        </w:rPr>
        <w:t>a</w:t>
      </w:r>
      <w:r w:rsidR="00F16B5B" w:rsidRPr="00F40248">
        <w:rPr>
          <w:rFonts w:ascii="Book Antiqua" w:hAnsi="Book Antiqua" w:cs="Times New Roman"/>
        </w:rPr>
        <w:t xml:space="preserve">ll authors read and approved </w:t>
      </w:r>
      <w:r w:rsidR="00F16B5B" w:rsidRPr="00F40248">
        <w:rPr>
          <w:rFonts w:ascii="Book Antiqua" w:hAnsi="Book Antiqua" w:cs="Times New Roman"/>
        </w:rPr>
        <w:lastRenderedPageBreak/>
        <w:t>the final manuscript.</w:t>
      </w:r>
    </w:p>
    <w:p w14:paraId="152332E9" w14:textId="77777777" w:rsidR="00E6107A" w:rsidRPr="00F40248" w:rsidRDefault="00E6107A" w:rsidP="00F4024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  <w:iCs/>
        </w:rPr>
      </w:pPr>
    </w:p>
    <w:p w14:paraId="6A5CCA87" w14:textId="48ECFA43" w:rsidR="00671FBE" w:rsidRPr="00F40248" w:rsidRDefault="00671FBE" w:rsidP="00F40248">
      <w:pPr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  <w:r w:rsidRPr="00F40248">
        <w:rPr>
          <w:rFonts w:ascii="Book Antiqua" w:hAnsi="Book Antiqua"/>
          <w:b/>
        </w:rPr>
        <w:t>Institutional review board statement</w:t>
      </w:r>
      <w:r w:rsidRPr="00F40248">
        <w:rPr>
          <w:rFonts w:ascii="Book Antiqua" w:hAnsi="Book Antiqua"/>
          <w:b/>
          <w:iCs/>
        </w:rPr>
        <w:t xml:space="preserve">: </w:t>
      </w:r>
      <w:r w:rsidRPr="00F40248">
        <w:rPr>
          <w:rFonts w:ascii="Book Antiqua" w:hAnsi="Book Antiqua" w:cs="Times New Roman"/>
          <w:lang w:val="en-GB"/>
        </w:rPr>
        <w:t xml:space="preserve">The Institutional Review Board of the </w:t>
      </w:r>
      <w:proofErr w:type="spellStart"/>
      <w:r w:rsidRPr="00F40248">
        <w:rPr>
          <w:rFonts w:ascii="Book Antiqua" w:hAnsi="Book Antiqua" w:cs="Times New Roman"/>
          <w:lang w:val="en-GB"/>
        </w:rPr>
        <w:t>Hôtel</w:t>
      </w:r>
      <w:r w:rsidR="00F40248" w:rsidRPr="00F40248">
        <w:rPr>
          <w:rFonts w:ascii="Book Antiqua" w:eastAsia="宋体" w:hAnsi="Book Antiqua" w:cs="Times New Roman" w:hint="eastAsia"/>
          <w:lang w:val="en-GB" w:eastAsia="zh-CN"/>
        </w:rPr>
        <w:t>-</w:t>
      </w:r>
      <w:r w:rsidRPr="00F40248">
        <w:rPr>
          <w:rFonts w:ascii="Book Antiqua" w:hAnsi="Book Antiqua" w:cs="Times New Roman"/>
          <w:lang w:val="en-GB"/>
        </w:rPr>
        <w:t>Dieu</w:t>
      </w:r>
      <w:proofErr w:type="spellEnd"/>
      <w:r w:rsidRPr="00F40248">
        <w:rPr>
          <w:rFonts w:ascii="Book Antiqua" w:hAnsi="Book Antiqua" w:cs="Times New Roman"/>
          <w:lang w:val="en-GB"/>
        </w:rPr>
        <w:t xml:space="preserve"> de France hospital of Beirut approved the study protocol.</w:t>
      </w:r>
    </w:p>
    <w:p w14:paraId="5CC8A13E" w14:textId="77777777" w:rsidR="00671FBE" w:rsidRPr="00F40248" w:rsidRDefault="00671FBE" w:rsidP="00F40248">
      <w:pPr>
        <w:spacing w:line="360" w:lineRule="auto"/>
        <w:jc w:val="both"/>
        <w:rPr>
          <w:rFonts w:ascii="Book Antiqua" w:eastAsia="宋体" w:hAnsi="Book Antiqua"/>
          <w:b/>
          <w:lang w:val="en-GB" w:eastAsia="zh-CN"/>
        </w:rPr>
      </w:pPr>
    </w:p>
    <w:p w14:paraId="04D29B27" w14:textId="709B34C7" w:rsidR="00671FBE" w:rsidRPr="00F40248" w:rsidRDefault="00671FBE" w:rsidP="00F40248">
      <w:pPr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  <w:r w:rsidRPr="00F40248">
        <w:rPr>
          <w:rFonts w:ascii="Book Antiqua" w:hAnsi="Book Antiqua"/>
          <w:b/>
        </w:rPr>
        <w:t>Informed consent statement</w:t>
      </w:r>
      <w:r w:rsidRPr="00F40248">
        <w:rPr>
          <w:rFonts w:ascii="Book Antiqua" w:hAnsi="Book Antiqua"/>
          <w:b/>
          <w:iCs/>
        </w:rPr>
        <w:t xml:space="preserve">: </w:t>
      </w:r>
      <w:r w:rsidRPr="00F40248">
        <w:rPr>
          <w:rFonts w:ascii="Book Antiqua" w:hAnsi="Book Antiqua" w:cs="Times New Roman"/>
          <w:lang w:val="en-GB"/>
        </w:rPr>
        <w:t>All study participants provided their written informed consent to participate in the study. All data were encoded and kept confidentially.</w:t>
      </w:r>
    </w:p>
    <w:p w14:paraId="0D44B0A7" w14:textId="77777777" w:rsidR="00671FBE" w:rsidRPr="00F40248" w:rsidRDefault="00671FBE" w:rsidP="00F40248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1E96CF2F" w14:textId="3C8CC590" w:rsidR="00671FBE" w:rsidRPr="00F40248" w:rsidRDefault="00671FBE" w:rsidP="00F40248">
      <w:pPr>
        <w:spacing w:line="360" w:lineRule="auto"/>
        <w:jc w:val="both"/>
        <w:rPr>
          <w:rFonts w:ascii="Book Antiqua" w:eastAsia="宋体" w:hAnsi="Book Antiqua" w:cs="TimesNewRomanPS-BoldItalicMT"/>
          <w:b/>
          <w:iCs/>
          <w:lang w:eastAsia="zh-CN"/>
        </w:rPr>
      </w:pPr>
      <w:r w:rsidRPr="00F40248">
        <w:rPr>
          <w:rFonts w:ascii="Book Antiqua" w:hAnsi="Book Antiqua"/>
          <w:b/>
        </w:rPr>
        <w:t>Conflict-of-interest statement</w:t>
      </w:r>
      <w:r w:rsidRPr="00F40248">
        <w:rPr>
          <w:rFonts w:ascii="Book Antiqua" w:hAnsi="Book Antiqua" w:cs="TimesNewRomanPS-BoldItalicMT"/>
          <w:b/>
          <w:iCs/>
        </w:rPr>
        <w:t xml:space="preserve">: </w:t>
      </w:r>
      <w:r w:rsidRPr="00F40248">
        <w:rPr>
          <w:rFonts w:ascii="Book Antiqua" w:hAnsi="Book Antiqua" w:cs="Times New Roman"/>
          <w:lang w:val="en-GB"/>
        </w:rPr>
        <w:t>The authors have no conflicts of interest to disclose.</w:t>
      </w:r>
    </w:p>
    <w:p w14:paraId="77F63CF0" w14:textId="77777777" w:rsidR="00671FBE" w:rsidRPr="00F40248" w:rsidRDefault="00671FBE" w:rsidP="00F40248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1A96F167" w14:textId="3E869ACD" w:rsidR="00671FBE" w:rsidRPr="00F40248" w:rsidRDefault="00671FBE" w:rsidP="00F40248">
      <w:pPr>
        <w:spacing w:line="360" w:lineRule="auto"/>
        <w:jc w:val="both"/>
        <w:rPr>
          <w:rFonts w:ascii="Book Antiqua" w:hAnsi="Book Antiqua"/>
          <w:b/>
        </w:rPr>
      </w:pPr>
      <w:r w:rsidRPr="00F40248">
        <w:rPr>
          <w:rFonts w:ascii="Book Antiqua" w:hAnsi="Book Antiqua"/>
          <w:b/>
        </w:rPr>
        <w:t>Data sharing statement</w:t>
      </w:r>
      <w:r w:rsidRPr="00F40248">
        <w:rPr>
          <w:rFonts w:ascii="Book Antiqua" w:hAnsi="Book Antiqua" w:cs="TimesNewRomanPS-BoldItalicMT"/>
          <w:b/>
          <w:iCs/>
        </w:rPr>
        <w:t>:</w:t>
      </w:r>
      <w:r w:rsidRPr="00F40248">
        <w:rPr>
          <w:rFonts w:ascii="Book Antiqua" w:hAnsi="Book Antiqua"/>
          <w:b/>
        </w:rPr>
        <w:t xml:space="preserve"> </w:t>
      </w:r>
      <w:r w:rsidRPr="00F40248">
        <w:rPr>
          <w:rFonts w:ascii="Book Antiqua" w:hAnsi="Book Antiqua" w:cs="TimesNewRomanPS-BoldItalicMT"/>
          <w:bCs/>
          <w:iCs/>
        </w:rPr>
        <w:t>No additional data are available.</w:t>
      </w:r>
    </w:p>
    <w:p w14:paraId="2BB7C028" w14:textId="77777777" w:rsidR="00671FBE" w:rsidRPr="00F40248" w:rsidRDefault="00671FBE" w:rsidP="00F4024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5379CD" w14:textId="77777777" w:rsidR="00671FBE" w:rsidRPr="00F40248" w:rsidRDefault="00671FBE" w:rsidP="00F4024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40248">
        <w:rPr>
          <w:rFonts w:ascii="Book Antiqua" w:hAnsi="Book Antiqua"/>
          <w:b/>
        </w:rPr>
        <w:t xml:space="preserve">Open-Access: </w:t>
      </w:r>
      <w:r w:rsidRPr="00F40248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F40248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</w:p>
    <w:p w14:paraId="1377CCF4" w14:textId="77777777" w:rsidR="003558F5" w:rsidRPr="00F40248" w:rsidRDefault="003558F5" w:rsidP="00F40248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iCs/>
          <w:lang w:val="en-GB" w:eastAsia="zh-CN"/>
        </w:rPr>
      </w:pPr>
    </w:p>
    <w:p w14:paraId="17DEC182" w14:textId="1E207168" w:rsidR="00671FBE" w:rsidRPr="00F40248" w:rsidRDefault="00671FBE" w:rsidP="00F40248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F40248">
        <w:rPr>
          <w:rFonts w:ascii="Book Antiqua" w:eastAsia="宋体" w:hAnsi="Book Antiqua" w:cs="宋体"/>
          <w:b/>
        </w:rPr>
        <w:t>Manuscript source:</w:t>
      </w:r>
      <w:r w:rsidRPr="00F40248">
        <w:rPr>
          <w:rFonts w:ascii="Book Antiqua" w:eastAsia="宋体" w:hAnsi="Book Antiqua" w:cs="宋体"/>
        </w:rPr>
        <w:t> Unsolicited manuscript</w:t>
      </w:r>
    </w:p>
    <w:p w14:paraId="5DAB5FFF" w14:textId="77777777" w:rsidR="00671FBE" w:rsidRPr="00F40248" w:rsidRDefault="00671FBE" w:rsidP="00F40248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iCs/>
          <w:lang w:val="en-GB" w:eastAsia="zh-CN"/>
        </w:rPr>
      </w:pPr>
    </w:p>
    <w:p w14:paraId="2D154FA9" w14:textId="6A9AA6AA" w:rsidR="003558F5" w:rsidRPr="00F40248" w:rsidRDefault="00D02DC8" w:rsidP="00F40248">
      <w:pPr>
        <w:tabs>
          <w:tab w:val="left" w:pos="0"/>
        </w:tabs>
        <w:spacing w:line="360" w:lineRule="auto"/>
        <w:jc w:val="both"/>
        <w:rPr>
          <w:rStyle w:val="Hyperlink"/>
          <w:rFonts w:ascii="Book Antiqua" w:hAnsi="Book Antiqua" w:cs="Times New Roman"/>
          <w:b/>
          <w:bCs/>
          <w:color w:val="auto"/>
          <w:u w:val="none"/>
          <w:lang w:val="en-GB"/>
        </w:rPr>
      </w:pPr>
      <w:r w:rsidRPr="00F40248">
        <w:rPr>
          <w:rFonts w:ascii="Book Antiqua" w:hAnsi="Book Antiqua"/>
          <w:b/>
        </w:rPr>
        <w:t>Correspondence to:</w:t>
      </w:r>
      <w:r w:rsidR="00093AEA" w:rsidRPr="00F40248">
        <w:rPr>
          <w:rFonts w:ascii="Book Antiqua" w:hAnsi="Book Antiqua" w:cs="Times New Roman"/>
          <w:b/>
          <w:bCs/>
          <w:lang w:val="en-GB"/>
        </w:rPr>
        <w:t xml:space="preserve"> </w:t>
      </w:r>
      <w:r w:rsidR="00EC6B95" w:rsidRPr="00F40248">
        <w:rPr>
          <w:rFonts w:ascii="Book Antiqua" w:hAnsi="Book Antiqua" w:cs="Times New Roman"/>
          <w:b/>
          <w:bCs/>
          <w:lang w:val="en-GB"/>
        </w:rPr>
        <w:t>Lana El Osta, MD,</w:t>
      </w:r>
      <w:r w:rsidR="00093AEA" w:rsidRPr="00F40248">
        <w:rPr>
          <w:rFonts w:ascii="Book Antiqua" w:hAnsi="Book Antiqua" w:cs="Times New Roman"/>
          <w:bCs/>
          <w:lang w:val="en-GB"/>
        </w:rPr>
        <w:t xml:space="preserve"> </w:t>
      </w:r>
      <w:r w:rsidR="00223251" w:rsidRPr="00F40248">
        <w:rPr>
          <w:rFonts w:ascii="Book Antiqua" w:eastAsia="Times New Roman" w:hAnsi="Book Antiqua" w:cs="Times New Roman"/>
          <w:lang w:val="en-GB"/>
        </w:rPr>
        <w:t>Department of Public Health</w:t>
      </w:r>
      <w:r w:rsidR="00EC6B95" w:rsidRPr="00F40248">
        <w:rPr>
          <w:rFonts w:ascii="Book Antiqua" w:hAnsi="Book Antiqua" w:cs="Times New Roman"/>
          <w:iCs/>
          <w:lang w:val="en-GB"/>
        </w:rPr>
        <w:t xml:space="preserve">, </w:t>
      </w:r>
      <w:r w:rsidR="00223251" w:rsidRPr="00F40248">
        <w:rPr>
          <w:rFonts w:ascii="Book Antiqua" w:hAnsi="Book Antiqua" w:cs="Times New Roman"/>
          <w:iCs/>
          <w:lang w:val="en-GB"/>
        </w:rPr>
        <w:t xml:space="preserve">School of Medicine, </w:t>
      </w:r>
      <w:r w:rsidR="00EC6B95" w:rsidRPr="00F40248">
        <w:rPr>
          <w:rFonts w:ascii="Book Antiqua" w:hAnsi="Book Antiqua" w:cs="Times New Roman"/>
          <w:iCs/>
          <w:lang w:val="en-GB"/>
        </w:rPr>
        <w:t>Saint-Joseph University</w:t>
      </w:r>
      <w:r w:rsidR="00ED47DE" w:rsidRPr="00F40248">
        <w:rPr>
          <w:rFonts w:ascii="Book Antiqua" w:hAnsi="Book Antiqua" w:cs="Times New Roman"/>
          <w:iCs/>
          <w:lang w:val="en-GB"/>
        </w:rPr>
        <w:t xml:space="preserve">, PO Box 11-5076, </w:t>
      </w:r>
      <w:proofErr w:type="spellStart"/>
      <w:r w:rsidR="00ED47DE" w:rsidRPr="00F40248">
        <w:rPr>
          <w:rFonts w:ascii="Book Antiqua" w:hAnsi="Book Antiqua" w:cs="Times New Roman"/>
          <w:iCs/>
          <w:lang w:val="en-GB"/>
        </w:rPr>
        <w:t>Riad</w:t>
      </w:r>
      <w:proofErr w:type="spellEnd"/>
      <w:r w:rsidR="00ED47DE" w:rsidRPr="00F40248">
        <w:rPr>
          <w:rFonts w:ascii="Book Antiqua" w:hAnsi="Book Antiqua" w:cs="Times New Roman"/>
          <w:iCs/>
          <w:lang w:val="en-GB"/>
        </w:rPr>
        <w:t xml:space="preserve"> El </w:t>
      </w:r>
      <w:proofErr w:type="spellStart"/>
      <w:r w:rsidR="00ED47DE" w:rsidRPr="00F40248">
        <w:rPr>
          <w:rFonts w:ascii="Book Antiqua" w:hAnsi="Book Antiqua" w:cs="Times New Roman"/>
          <w:iCs/>
          <w:lang w:val="en-GB"/>
        </w:rPr>
        <w:t>Solh</w:t>
      </w:r>
      <w:proofErr w:type="spellEnd"/>
      <w:r w:rsidR="00093AEA" w:rsidRPr="00F40248">
        <w:rPr>
          <w:rFonts w:ascii="Book Antiqua" w:hAnsi="Book Antiqua" w:cs="Times New Roman"/>
          <w:iCs/>
          <w:lang w:val="en-GB"/>
        </w:rPr>
        <w:t>,</w:t>
      </w:r>
      <w:r w:rsidR="00A15D31" w:rsidRPr="00F40248">
        <w:rPr>
          <w:rFonts w:ascii="Book Antiqua" w:hAnsi="Book Antiqua" w:cs="Times New Roman"/>
          <w:iCs/>
          <w:lang w:val="en-GB"/>
        </w:rPr>
        <w:t xml:space="preserve"> </w:t>
      </w:r>
      <w:r w:rsidR="00EC6B95" w:rsidRPr="00F40248">
        <w:rPr>
          <w:rFonts w:ascii="Book Antiqua" w:hAnsi="Book Antiqua" w:cs="Times New Roman"/>
          <w:iCs/>
          <w:lang w:val="en-GB"/>
        </w:rPr>
        <w:t>Beirut</w:t>
      </w:r>
      <w:r w:rsidR="00D22D1D" w:rsidRPr="00F40248">
        <w:rPr>
          <w:rFonts w:ascii="Book Antiqua" w:hAnsi="Book Antiqua" w:cs="Times New Roman"/>
          <w:iCs/>
          <w:lang w:val="en-GB"/>
        </w:rPr>
        <w:t xml:space="preserve"> </w:t>
      </w:r>
      <w:r w:rsidR="00D22D1D" w:rsidRPr="00F40248">
        <w:rPr>
          <w:rFonts w:ascii="Book Antiqua" w:eastAsia="Times New Roman" w:hAnsi="Book Antiqua" w:cs="Times New Roman"/>
          <w:lang w:val="en-GB"/>
        </w:rPr>
        <w:t>1107 2180</w:t>
      </w:r>
      <w:r w:rsidR="00EC6B95" w:rsidRPr="00F40248">
        <w:rPr>
          <w:rFonts w:ascii="Book Antiqua" w:hAnsi="Book Antiqua" w:cs="Times New Roman"/>
          <w:iCs/>
          <w:lang w:val="en-GB"/>
        </w:rPr>
        <w:t>, Lebanon</w:t>
      </w:r>
      <w:r w:rsidR="00093AEA" w:rsidRPr="00F40248">
        <w:rPr>
          <w:rFonts w:ascii="Book Antiqua" w:hAnsi="Book Antiqua" w:cs="Times New Roman"/>
          <w:iCs/>
          <w:lang w:val="en-GB"/>
        </w:rPr>
        <w:t>.</w:t>
      </w:r>
      <w:r w:rsidR="00E53E8F" w:rsidRPr="00F40248">
        <w:rPr>
          <w:rFonts w:ascii="Book Antiqua" w:hAnsi="Book Antiqua" w:cs="Times New Roman"/>
          <w:iCs/>
          <w:lang w:val="en-GB"/>
        </w:rPr>
        <w:t xml:space="preserve"> lanaosta@hotmail.com</w:t>
      </w:r>
    </w:p>
    <w:p w14:paraId="3262E9FB" w14:textId="466C78B1" w:rsidR="003558F5" w:rsidRPr="00F40248" w:rsidRDefault="003558F5" w:rsidP="00F40248">
      <w:pPr>
        <w:spacing w:line="360" w:lineRule="auto"/>
        <w:jc w:val="both"/>
        <w:rPr>
          <w:rFonts w:ascii="Book Antiqua" w:hAnsi="Book Antiqua"/>
          <w:b/>
        </w:rPr>
      </w:pPr>
      <w:r w:rsidRPr="00F40248">
        <w:rPr>
          <w:rFonts w:ascii="Book Antiqua" w:hAnsi="Book Antiqua"/>
          <w:b/>
        </w:rPr>
        <w:t xml:space="preserve">Telephone: </w:t>
      </w:r>
      <w:r w:rsidR="00290447" w:rsidRPr="00F40248">
        <w:rPr>
          <w:rFonts w:ascii="Book Antiqua" w:hAnsi="Book Antiqua"/>
        </w:rPr>
        <w:t>+961-70-955964</w:t>
      </w:r>
    </w:p>
    <w:p w14:paraId="17B71C66" w14:textId="4A5EEC27" w:rsidR="003558F5" w:rsidRPr="00F40248" w:rsidRDefault="003558F5" w:rsidP="00F40248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F40248">
        <w:rPr>
          <w:rFonts w:ascii="Book Antiqua" w:hAnsi="Book Antiqua"/>
          <w:b/>
        </w:rPr>
        <w:t>Fax:</w:t>
      </w:r>
      <w:r w:rsidR="00290447" w:rsidRPr="00F40248">
        <w:rPr>
          <w:rFonts w:ascii="Book Antiqua" w:hAnsi="Book Antiqua"/>
          <w:b/>
        </w:rPr>
        <w:t xml:space="preserve"> </w:t>
      </w:r>
      <w:r w:rsidR="00290447" w:rsidRPr="00F40248">
        <w:rPr>
          <w:rFonts w:ascii="Book Antiqua" w:hAnsi="Book Antiqua"/>
        </w:rPr>
        <w:t>+961-1-613397</w:t>
      </w:r>
    </w:p>
    <w:p w14:paraId="128EA2D7" w14:textId="77777777" w:rsidR="00671FBE" w:rsidRPr="00F40248" w:rsidRDefault="00671FBE" w:rsidP="00F40248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0417C9F" w14:textId="177035A4" w:rsidR="00671FBE" w:rsidRPr="00F40248" w:rsidRDefault="00671FBE" w:rsidP="00F40248">
      <w:pPr>
        <w:spacing w:line="360" w:lineRule="auto"/>
        <w:jc w:val="both"/>
        <w:rPr>
          <w:rFonts w:ascii="Book Antiqua" w:hAnsi="Book Antiqua"/>
          <w:b/>
        </w:rPr>
      </w:pPr>
      <w:r w:rsidRPr="00F40248">
        <w:rPr>
          <w:rFonts w:ascii="Book Antiqua" w:hAnsi="Book Antiqua"/>
          <w:b/>
        </w:rPr>
        <w:t>Received:</w:t>
      </w:r>
      <w:r w:rsidR="00915C28" w:rsidRPr="00F40248">
        <w:rPr>
          <w:rFonts w:ascii="Book Antiqua" w:eastAsia="宋体" w:hAnsi="Book Antiqua"/>
          <w:b/>
          <w:lang w:eastAsia="zh-CN"/>
        </w:rPr>
        <w:t xml:space="preserve"> </w:t>
      </w:r>
      <w:r w:rsidR="00915C28" w:rsidRPr="00F40248">
        <w:rPr>
          <w:rFonts w:ascii="Book Antiqua" w:eastAsia="宋体" w:hAnsi="Book Antiqua"/>
          <w:lang w:eastAsia="zh-CN"/>
        </w:rPr>
        <w:t>December 4, 2016</w:t>
      </w:r>
      <w:r w:rsidRPr="00F40248">
        <w:rPr>
          <w:rFonts w:ascii="Book Antiqua" w:hAnsi="Book Antiqua"/>
        </w:rPr>
        <w:t xml:space="preserve">   </w:t>
      </w:r>
    </w:p>
    <w:p w14:paraId="6B567EA1" w14:textId="0DB7A7A4" w:rsidR="00671FBE" w:rsidRPr="00F40248" w:rsidRDefault="00671FBE" w:rsidP="00F40248">
      <w:pPr>
        <w:spacing w:line="360" w:lineRule="auto"/>
        <w:jc w:val="both"/>
        <w:rPr>
          <w:rFonts w:ascii="Book Antiqua" w:hAnsi="Book Antiqua"/>
          <w:b/>
        </w:rPr>
      </w:pPr>
      <w:r w:rsidRPr="00F40248">
        <w:rPr>
          <w:rFonts w:ascii="Book Antiqua" w:hAnsi="Book Antiqua"/>
          <w:b/>
        </w:rPr>
        <w:lastRenderedPageBreak/>
        <w:t>Peer-review started:</w:t>
      </w:r>
      <w:r w:rsidR="00915C28" w:rsidRPr="00F40248">
        <w:rPr>
          <w:rFonts w:ascii="Book Antiqua" w:eastAsia="宋体" w:hAnsi="Book Antiqua"/>
          <w:lang w:eastAsia="zh-CN"/>
        </w:rPr>
        <w:t xml:space="preserve"> December 5, 2016</w:t>
      </w:r>
      <w:r w:rsidR="00915C28" w:rsidRPr="00F40248">
        <w:rPr>
          <w:rFonts w:ascii="Book Antiqua" w:hAnsi="Book Antiqua"/>
        </w:rPr>
        <w:t xml:space="preserve">   </w:t>
      </w:r>
    </w:p>
    <w:p w14:paraId="7044E065" w14:textId="59A702C3" w:rsidR="00671FBE" w:rsidRPr="00F40248" w:rsidRDefault="00671FBE" w:rsidP="00F40248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F40248">
        <w:rPr>
          <w:rFonts w:ascii="Book Antiqua" w:hAnsi="Book Antiqua"/>
          <w:b/>
        </w:rPr>
        <w:t>First decision:</w:t>
      </w:r>
      <w:r w:rsidR="00915C28" w:rsidRPr="00F40248">
        <w:rPr>
          <w:rFonts w:ascii="Book Antiqua" w:eastAsia="宋体" w:hAnsi="Book Antiqua"/>
          <w:b/>
          <w:lang w:eastAsia="zh-CN"/>
        </w:rPr>
        <w:t xml:space="preserve"> </w:t>
      </w:r>
      <w:r w:rsidR="00915C28" w:rsidRPr="00F40248">
        <w:rPr>
          <w:rFonts w:ascii="Book Antiqua" w:eastAsia="宋体" w:hAnsi="Book Antiqua"/>
          <w:lang w:eastAsia="zh-CN"/>
        </w:rPr>
        <w:t>January 16, 2017</w:t>
      </w:r>
    </w:p>
    <w:p w14:paraId="1D617F4D" w14:textId="1B449C1B" w:rsidR="00671FBE" w:rsidRPr="00F40248" w:rsidRDefault="00671FBE" w:rsidP="00F40248">
      <w:pPr>
        <w:spacing w:line="360" w:lineRule="auto"/>
        <w:jc w:val="both"/>
        <w:rPr>
          <w:rFonts w:ascii="Book Antiqua" w:hAnsi="Book Antiqua"/>
          <w:b/>
        </w:rPr>
      </w:pPr>
      <w:r w:rsidRPr="00F40248">
        <w:rPr>
          <w:rFonts w:ascii="Book Antiqua" w:hAnsi="Book Antiqua"/>
          <w:b/>
        </w:rPr>
        <w:t xml:space="preserve">Revised: </w:t>
      </w:r>
      <w:r w:rsidR="00915C28" w:rsidRPr="00F40248">
        <w:rPr>
          <w:rFonts w:ascii="Book Antiqua" w:eastAsia="宋体" w:hAnsi="Book Antiqua"/>
          <w:lang w:eastAsia="zh-CN"/>
        </w:rPr>
        <w:t>February 28, 2017</w:t>
      </w:r>
      <w:r w:rsidRPr="00F40248">
        <w:rPr>
          <w:rFonts w:ascii="Book Antiqua" w:hAnsi="Book Antiqua"/>
          <w:b/>
        </w:rPr>
        <w:t xml:space="preserve"> </w:t>
      </w:r>
    </w:p>
    <w:p w14:paraId="405D6325" w14:textId="36BEEC59" w:rsidR="00671FBE" w:rsidRPr="00745E6F" w:rsidRDefault="00671FBE" w:rsidP="00745E6F">
      <w:pPr>
        <w:rPr>
          <w:rFonts w:ascii="Book Antiqua" w:hAnsi="Book Antiqua"/>
          <w:iCs/>
        </w:rPr>
      </w:pPr>
      <w:r w:rsidRPr="00F40248">
        <w:rPr>
          <w:rFonts w:ascii="Book Antiqua" w:hAnsi="Book Antiqua"/>
          <w:b/>
        </w:rPr>
        <w:t xml:space="preserve">Accepted: </w:t>
      </w:r>
      <w:r w:rsidR="00745E6F">
        <w:rPr>
          <w:rStyle w:val="Emphasis"/>
        </w:rPr>
        <w:t>March 13</w:t>
      </w:r>
      <w:r w:rsidR="00745E6F">
        <w:rPr>
          <w:rStyle w:val="Emphasis"/>
          <w:rFonts w:cs="宋体"/>
        </w:rPr>
        <w:t>,</w:t>
      </w:r>
      <w:r w:rsidR="00745E6F">
        <w:rPr>
          <w:rStyle w:val="Emphasis"/>
        </w:rPr>
        <w:t xml:space="preserve"> 2017</w:t>
      </w:r>
    </w:p>
    <w:p w14:paraId="59B168CB" w14:textId="77777777" w:rsidR="00671FBE" w:rsidRPr="00F40248" w:rsidRDefault="00671FBE" w:rsidP="00F40248">
      <w:pPr>
        <w:spacing w:line="360" w:lineRule="auto"/>
        <w:jc w:val="both"/>
        <w:rPr>
          <w:rFonts w:ascii="Book Antiqua" w:hAnsi="Book Antiqua"/>
        </w:rPr>
      </w:pPr>
      <w:r w:rsidRPr="00F40248">
        <w:rPr>
          <w:rFonts w:ascii="Book Antiqua" w:hAnsi="Book Antiqua"/>
          <w:b/>
        </w:rPr>
        <w:t>Article in press:</w:t>
      </w:r>
      <w:r w:rsidRPr="00F40248">
        <w:rPr>
          <w:rFonts w:ascii="Book Antiqua" w:hAnsi="Book Antiqua"/>
        </w:rPr>
        <w:t xml:space="preserve">    </w:t>
      </w:r>
    </w:p>
    <w:p w14:paraId="0509C67C" w14:textId="32256E0F" w:rsidR="00671FBE" w:rsidRPr="00F40248" w:rsidRDefault="00671FBE" w:rsidP="00F40248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F40248">
        <w:rPr>
          <w:rFonts w:ascii="Book Antiqua" w:hAnsi="Book Antiqua"/>
          <w:b/>
        </w:rPr>
        <w:t xml:space="preserve">Published online: </w:t>
      </w:r>
    </w:p>
    <w:p w14:paraId="40980437" w14:textId="259DD0E0" w:rsidR="00A60434" w:rsidRPr="00F40248" w:rsidRDefault="00A60434" w:rsidP="00F40248">
      <w:pPr>
        <w:spacing w:line="360" w:lineRule="auto"/>
        <w:jc w:val="both"/>
        <w:rPr>
          <w:rFonts w:ascii="Book Antiqua" w:hAnsi="Book Antiqua" w:cs="Times New Roman"/>
          <w:iCs/>
          <w:lang w:val="en-GB"/>
        </w:rPr>
      </w:pPr>
      <w:r w:rsidRPr="00F40248">
        <w:rPr>
          <w:rFonts w:ascii="Book Antiqua" w:hAnsi="Book Antiqua" w:cs="Times New Roman"/>
          <w:b/>
          <w:bCs/>
          <w:lang w:val="en-GB"/>
        </w:rPr>
        <w:br w:type="page"/>
      </w:r>
    </w:p>
    <w:p w14:paraId="37A88185" w14:textId="79642800" w:rsidR="00CC02D9" w:rsidRPr="00F40248" w:rsidRDefault="00CC02D9" w:rsidP="00F40248">
      <w:pPr>
        <w:spacing w:line="360" w:lineRule="auto"/>
        <w:jc w:val="both"/>
        <w:rPr>
          <w:rFonts w:ascii="Book Antiqua" w:hAnsi="Book Antiqua" w:cs="Times New Roman"/>
          <w:b/>
          <w:lang w:val="en-GB"/>
        </w:rPr>
      </w:pPr>
      <w:r w:rsidRPr="00F40248">
        <w:rPr>
          <w:rFonts w:ascii="Book Antiqua" w:hAnsi="Book Antiqua" w:cs="Times New Roman"/>
          <w:b/>
          <w:bCs/>
          <w:lang w:val="en-GB"/>
        </w:rPr>
        <w:lastRenderedPageBreak/>
        <w:t>A</w:t>
      </w:r>
      <w:r w:rsidR="000A297B" w:rsidRPr="00F40248">
        <w:rPr>
          <w:rFonts w:ascii="Book Antiqua" w:hAnsi="Book Antiqua" w:cs="Times New Roman"/>
          <w:b/>
          <w:bCs/>
          <w:lang w:val="en-GB"/>
        </w:rPr>
        <w:t>bstract</w:t>
      </w:r>
    </w:p>
    <w:p w14:paraId="79EA64F2" w14:textId="77777777" w:rsidR="00915C28" w:rsidRPr="00F40248" w:rsidRDefault="00915C28" w:rsidP="00F40248">
      <w:pPr>
        <w:spacing w:line="360" w:lineRule="auto"/>
        <w:jc w:val="both"/>
        <w:rPr>
          <w:rFonts w:ascii="Book Antiqua" w:eastAsia="宋体" w:hAnsi="Book Antiqua" w:cs="Times New Roman"/>
          <w:b/>
          <w:i/>
          <w:lang w:val="en-GB" w:eastAsia="zh-CN" w:bidi="ar-LB"/>
        </w:rPr>
      </w:pPr>
      <w:r w:rsidRPr="00F40248">
        <w:rPr>
          <w:rFonts w:ascii="Book Antiqua" w:hAnsi="Book Antiqua" w:cs="Times New Roman"/>
          <w:b/>
          <w:i/>
          <w:lang w:val="en-GB" w:bidi="ar-LB"/>
        </w:rPr>
        <w:t>AIM</w:t>
      </w:r>
    </w:p>
    <w:p w14:paraId="7876C5F2" w14:textId="77A68105" w:rsidR="009C65F5" w:rsidRPr="00F40248" w:rsidRDefault="002533A3" w:rsidP="00F40248">
      <w:pPr>
        <w:spacing w:line="360" w:lineRule="auto"/>
        <w:jc w:val="both"/>
        <w:rPr>
          <w:rFonts w:ascii="Book Antiqua" w:hAnsi="Book Antiqua" w:cs="Times New Roman"/>
          <w:lang w:val="en-GB"/>
        </w:rPr>
      </w:pPr>
      <w:proofErr w:type="gramStart"/>
      <w:r w:rsidRPr="00F40248">
        <w:rPr>
          <w:rFonts w:ascii="Book Antiqua" w:hAnsi="Book Antiqua" w:cs="Times New Roman"/>
          <w:lang w:val="en-GB" w:bidi="ar-LB"/>
        </w:rPr>
        <w:t xml:space="preserve">To </w:t>
      </w:r>
      <w:r w:rsidR="009C65F5" w:rsidRPr="00F40248">
        <w:rPr>
          <w:rFonts w:ascii="Book Antiqua" w:hAnsi="Book Antiqua" w:cs="Times New Roman"/>
          <w:lang w:val="en-GB" w:bidi="ar-LB"/>
        </w:rPr>
        <w:t xml:space="preserve">assess </w:t>
      </w:r>
      <w:r w:rsidR="009C65F5" w:rsidRPr="00F40248">
        <w:rPr>
          <w:rFonts w:ascii="Book Antiqua" w:hAnsi="Book Antiqua" w:cs="Times New Roman"/>
          <w:lang w:val="en-GB"/>
        </w:rPr>
        <w:t>the knowledge and attitude of Lebanese physicians regarding bisphosphonates</w:t>
      </w:r>
      <w:r w:rsidR="001D790D">
        <w:rPr>
          <w:rFonts w:ascii="Book Antiqua" w:eastAsia="宋体" w:hAnsi="Book Antiqua" w:cs="Times New Roman" w:hint="eastAsia"/>
          <w:lang w:val="en-GB" w:eastAsia="zh-CN"/>
        </w:rPr>
        <w:t xml:space="preserve"> (</w:t>
      </w:r>
      <w:r w:rsidR="001D790D" w:rsidRPr="00F40248">
        <w:rPr>
          <w:rFonts w:ascii="Book Antiqua" w:hAnsi="Book Antiqua" w:cs="Times New Roman"/>
          <w:lang w:val="en-GB"/>
        </w:rPr>
        <w:t>BPs</w:t>
      </w:r>
      <w:r w:rsidR="001D790D">
        <w:rPr>
          <w:rFonts w:ascii="Book Antiqua" w:eastAsia="宋体" w:hAnsi="Book Antiqua" w:cs="Times New Roman" w:hint="eastAsia"/>
          <w:lang w:val="en-GB" w:eastAsia="zh-CN"/>
        </w:rPr>
        <w:t>)</w:t>
      </w:r>
      <w:r w:rsidR="009C65F5" w:rsidRPr="00F40248">
        <w:rPr>
          <w:rFonts w:ascii="Book Antiqua" w:hAnsi="Book Antiqua" w:cs="Times New Roman"/>
          <w:lang w:val="en-GB"/>
        </w:rPr>
        <w:t>-related complications.</w:t>
      </w:r>
      <w:proofErr w:type="gramEnd"/>
    </w:p>
    <w:p w14:paraId="7F94BBA3" w14:textId="77777777" w:rsidR="009C65F5" w:rsidRPr="00F40248" w:rsidRDefault="009C65F5" w:rsidP="00F40248">
      <w:pPr>
        <w:spacing w:line="360" w:lineRule="auto"/>
        <w:jc w:val="both"/>
        <w:rPr>
          <w:rFonts w:ascii="Book Antiqua" w:hAnsi="Book Antiqua" w:cs="Times New Roman"/>
          <w:lang w:val="en-GB" w:bidi="ar-LB"/>
        </w:rPr>
      </w:pPr>
    </w:p>
    <w:p w14:paraId="6F7CBAC8" w14:textId="77777777" w:rsidR="00600832" w:rsidRPr="00F40248" w:rsidRDefault="009C65F5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b/>
          <w:i/>
          <w:sz w:val="24"/>
          <w:szCs w:val="24"/>
          <w:lang w:val="en-GB" w:eastAsia="zh-CN"/>
        </w:rPr>
      </w:pPr>
      <w:r w:rsidRPr="00F40248">
        <w:rPr>
          <w:rFonts w:ascii="Book Antiqua" w:hAnsi="Book Antiqua" w:cs="Times New Roman"/>
          <w:b/>
          <w:i/>
          <w:sz w:val="24"/>
          <w:szCs w:val="24"/>
          <w:lang w:val="en-GB"/>
        </w:rPr>
        <w:t>M</w:t>
      </w:r>
      <w:r w:rsidR="007B1224" w:rsidRPr="00F40248">
        <w:rPr>
          <w:rFonts w:ascii="Book Antiqua" w:hAnsi="Book Antiqua" w:cs="Times New Roman"/>
          <w:b/>
          <w:i/>
          <w:sz w:val="24"/>
          <w:szCs w:val="24"/>
          <w:lang w:val="en-GB"/>
        </w:rPr>
        <w:t>ETHODS</w:t>
      </w:r>
    </w:p>
    <w:p w14:paraId="07EF5D9F" w14:textId="3ACFD319" w:rsidR="009C65F5" w:rsidRPr="00F40248" w:rsidRDefault="009C65F5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An observational cross-sectional study was conducted at a major tertiary teaching hospital in Beirut city, and its affiliated primary health care </w:t>
      </w:r>
      <w:proofErr w:type="spellStart"/>
      <w:r w:rsidRPr="00F40248">
        <w:rPr>
          <w:rFonts w:ascii="Book Antiqua" w:hAnsi="Book Antiqua" w:cs="Times New Roman"/>
          <w:sz w:val="24"/>
          <w:szCs w:val="24"/>
          <w:lang w:val="en-GB"/>
        </w:rPr>
        <w:t>center</w:t>
      </w:r>
      <w:proofErr w:type="spellEnd"/>
      <w:r w:rsidRPr="00F40248">
        <w:rPr>
          <w:rFonts w:ascii="Book Antiqua" w:hAnsi="Book Antiqua" w:cs="Times New Roman"/>
          <w:sz w:val="24"/>
          <w:szCs w:val="24"/>
          <w:lang w:val="en-GB"/>
        </w:rPr>
        <w:t>. Data were collected through a</w:t>
      </w:r>
      <w:r w:rsidRPr="00F40248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new 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self-administered questionnaire distributed </w:t>
      </w:r>
      <w:r w:rsidRPr="00463381">
        <w:rPr>
          <w:rFonts w:ascii="Book Antiqua" w:hAnsi="Book Antiqua" w:cs="Times New Roman"/>
          <w:i/>
          <w:sz w:val="24"/>
          <w:szCs w:val="24"/>
          <w:lang w:val="en-GB"/>
        </w:rPr>
        <w:t>via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 a delegated secretary to physicians expected to regularly prescribe </w:t>
      </w:r>
      <w:r w:rsidR="001D790D" w:rsidRPr="00F40248">
        <w:rPr>
          <w:rFonts w:ascii="Book Antiqua" w:hAnsi="Book Antiqua" w:cs="Times New Roman"/>
          <w:sz w:val="24"/>
          <w:szCs w:val="24"/>
          <w:lang w:val="en-GB"/>
        </w:rPr>
        <w:t>BPs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F40248">
        <w:rPr>
          <w:rFonts w:ascii="Book Antiqua" w:eastAsia="Times New Roman" w:hAnsi="Book Antiqua" w:cs="Times New Roman"/>
          <w:sz w:val="24"/>
          <w:szCs w:val="24"/>
          <w:lang w:val="en-GB"/>
        </w:rPr>
        <w:t>(</w:t>
      </w:r>
      <w:r w:rsidRPr="00F40248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n</w:t>
      </w:r>
      <w:r w:rsidR="00600832"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 </w:t>
      </w:r>
      <w:r w:rsidRPr="00F40248">
        <w:rPr>
          <w:rFonts w:ascii="Book Antiqua" w:eastAsia="Times New Roman" w:hAnsi="Book Antiqua" w:cs="Times New Roman"/>
          <w:sz w:val="24"/>
          <w:szCs w:val="24"/>
          <w:lang w:val="en-GB"/>
        </w:rPr>
        <w:t>=</w:t>
      </w:r>
      <w:r w:rsidR="00600832"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 </w:t>
      </w:r>
      <w:r w:rsidRPr="00F40248">
        <w:rPr>
          <w:rFonts w:ascii="Book Antiqua" w:eastAsia="Times New Roman" w:hAnsi="Book Antiqua" w:cs="Times New Roman"/>
          <w:sz w:val="24"/>
          <w:szCs w:val="24"/>
          <w:lang w:val="en-GB"/>
        </w:rPr>
        <w:t>215)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Pr="00F40248">
        <w:rPr>
          <w:rFonts w:ascii="Book Antiqua" w:hAnsi="Book Antiqua" w:cs="Times New Roman"/>
          <w:sz w:val="24"/>
          <w:szCs w:val="24"/>
        </w:rPr>
        <w:t xml:space="preserve">It assessed participants’ knowledge, fear and experience regarding </w:t>
      </w:r>
      <w:r w:rsidR="001D790D" w:rsidRPr="00F40248">
        <w:rPr>
          <w:rFonts w:ascii="Book Antiqua" w:hAnsi="Book Antiqua" w:cs="Times New Roman"/>
          <w:sz w:val="24"/>
          <w:szCs w:val="24"/>
          <w:lang w:val="en-GB"/>
        </w:rPr>
        <w:t>BPs</w:t>
      </w:r>
      <w:r w:rsidRPr="00F40248">
        <w:rPr>
          <w:rFonts w:ascii="Book Antiqua" w:hAnsi="Book Antiqua" w:cs="Times New Roman"/>
          <w:sz w:val="24"/>
          <w:szCs w:val="24"/>
        </w:rPr>
        <w:t>-reported complications.</w:t>
      </w:r>
    </w:p>
    <w:p w14:paraId="04E7448D" w14:textId="77777777" w:rsidR="009C65F5" w:rsidRPr="00F40248" w:rsidRDefault="009C65F5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39C509AD" w14:textId="77777777" w:rsidR="00600832" w:rsidRPr="00F40248" w:rsidRDefault="009C65F5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b/>
          <w:bCs/>
          <w:i/>
          <w:sz w:val="24"/>
          <w:szCs w:val="24"/>
          <w:lang w:val="en-GB" w:eastAsia="zh-CN"/>
        </w:rPr>
      </w:pPr>
      <w:r w:rsidRPr="00F40248">
        <w:rPr>
          <w:rFonts w:ascii="Book Antiqua" w:hAnsi="Book Antiqua" w:cs="Times New Roman"/>
          <w:b/>
          <w:bCs/>
          <w:i/>
          <w:sz w:val="24"/>
          <w:szCs w:val="24"/>
          <w:lang w:val="en-GB"/>
        </w:rPr>
        <w:t>R</w:t>
      </w:r>
      <w:r w:rsidR="00600832" w:rsidRPr="00F40248">
        <w:rPr>
          <w:rFonts w:ascii="Book Antiqua" w:hAnsi="Book Antiqua" w:cs="Times New Roman"/>
          <w:b/>
          <w:bCs/>
          <w:i/>
          <w:sz w:val="24"/>
          <w:szCs w:val="24"/>
          <w:lang w:val="en-GB"/>
        </w:rPr>
        <w:t>ESULTS</w:t>
      </w:r>
    </w:p>
    <w:p w14:paraId="514A0ED3" w14:textId="3E53B85A" w:rsidR="009C65F5" w:rsidRPr="00F40248" w:rsidRDefault="00600832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F40248">
        <w:rPr>
          <w:rFonts w:ascii="Book Antiqua" w:hAnsi="Book Antiqua" w:cs="Times New Roman"/>
          <w:sz w:val="24"/>
          <w:szCs w:val="24"/>
          <w:lang w:val="en-GB"/>
        </w:rPr>
        <w:t>One hundred and fifty-seven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 xml:space="preserve"> physicians </w:t>
      </w:r>
      <w:r w:rsidR="00E9519B" w:rsidRPr="00F40248">
        <w:rPr>
          <w:rFonts w:ascii="Book Antiqua" w:hAnsi="Book Antiqua" w:cs="Times New Roman"/>
          <w:sz w:val="24"/>
          <w:szCs w:val="24"/>
          <w:lang w:val="en-GB"/>
        </w:rPr>
        <w:t xml:space="preserve">fulfilled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 xml:space="preserve">the questionnaire (response rate: 73.0%): 77.7% and 75.2% considered that gastrointestinal intolerance and osteonecrosis of the jaw are linked to </w:t>
      </w:r>
      <w:r w:rsidR="001D790D" w:rsidRPr="00F40248">
        <w:rPr>
          <w:rFonts w:ascii="Book Antiqua" w:hAnsi="Book Antiqua" w:cs="Times New Roman"/>
          <w:sz w:val="24"/>
          <w:szCs w:val="24"/>
          <w:lang w:val="en-GB"/>
        </w:rPr>
        <w:t>BPs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 xml:space="preserve">, respectively. Conversely, the least recognised complications are ocular inflammation (7.6%) and severe musculoskeletal pain (37.6%). </w:t>
      </w:r>
      <w:r w:rsidR="009C65F5" w:rsidRPr="00F40248">
        <w:rPr>
          <w:rFonts w:ascii="Book Antiqua" w:hAnsi="Book Antiqua" w:cs="Times New Roman"/>
          <w:sz w:val="24"/>
          <w:szCs w:val="24"/>
          <w:lang w:val="en-GB" w:bidi="ar-LB"/>
        </w:rPr>
        <w:t xml:space="preserve">The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 xml:space="preserve">association of </w:t>
      </w:r>
      <w:r w:rsidR="001D790D" w:rsidRPr="00F40248">
        <w:rPr>
          <w:rFonts w:ascii="Book Antiqua" w:hAnsi="Book Antiqua" w:cs="Times New Roman"/>
          <w:sz w:val="24"/>
          <w:szCs w:val="24"/>
          <w:lang w:val="en-GB"/>
        </w:rPr>
        <w:t>BPs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 xml:space="preserve"> with oesophageal cancer, atrial fibr</w:t>
      </w:r>
      <w:r w:rsidR="00075D97" w:rsidRPr="00F40248">
        <w:rPr>
          <w:rFonts w:ascii="Book Antiqua" w:hAnsi="Book Antiqua" w:cs="Times New Roman"/>
          <w:sz w:val="24"/>
          <w:szCs w:val="24"/>
          <w:lang w:val="en-GB"/>
        </w:rPr>
        <w:t xml:space="preserve">illation and hepatotoxicity was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 xml:space="preserve">reported by 11.5%, 13.4% and 24.8% of respondents, respectively. The multivariate analysis showed a significant association between level of knowledge and physicians’ </w:t>
      </w:r>
      <w:r w:rsidR="00E9519B" w:rsidRPr="00F40248">
        <w:rPr>
          <w:rFonts w:ascii="Book Antiqua" w:hAnsi="Book Antiqua" w:cs="Times New Roman"/>
          <w:sz w:val="24"/>
          <w:szCs w:val="24"/>
          <w:lang w:val="en-GB"/>
        </w:rPr>
        <w:t xml:space="preserve">department affiliation </w:t>
      </w:r>
      <w:r w:rsidR="00B1411E" w:rsidRPr="00F40248">
        <w:rPr>
          <w:rFonts w:ascii="Book Antiqua" w:hAnsi="Book Antiqua" w:cs="Times New Roman"/>
          <w:sz w:val="24"/>
          <w:szCs w:val="24"/>
          <w:lang w:val="en-GB"/>
        </w:rPr>
        <w:t>(</w:t>
      </w:r>
      <w:r w:rsidR="00B1411E" w:rsidRPr="00F40248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>-value</w:t>
      </w:r>
      <w:r w:rsidR="00B1411E"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>=</w:t>
      </w:r>
      <w:r w:rsidR="00B1411E"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>0.043), their gender (</w:t>
      </w:r>
      <w:r w:rsidR="00B1411E" w:rsidRPr="00F40248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B1411E" w:rsidRPr="00F40248">
        <w:rPr>
          <w:rFonts w:ascii="Book Antiqua" w:hAnsi="Book Antiqua" w:cs="Times New Roman"/>
          <w:sz w:val="24"/>
          <w:szCs w:val="24"/>
          <w:lang w:val="en-GB"/>
        </w:rPr>
        <w:t>-value</w:t>
      </w:r>
      <w:r w:rsidR="00B1411E"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 </w:t>
      </w:r>
      <w:r w:rsidR="00B1411E" w:rsidRPr="00F40248">
        <w:rPr>
          <w:rFonts w:ascii="Book Antiqua" w:hAnsi="Book Antiqua" w:cs="Times New Roman"/>
          <w:sz w:val="24"/>
          <w:szCs w:val="24"/>
          <w:lang w:val="en-GB"/>
        </w:rPr>
        <w:t>=</w:t>
      </w:r>
      <w:r w:rsidR="00B1411E"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>0.044), whether or not they prescribe a bisphosphonate (</w:t>
      </w:r>
      <w:r w:rsidR="00B1411E" w:rsidRPr="00F40248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B1411E" w:rsidRPr="00F40248">
        <w:rPr>
          <w:rFonts w:ascii="Book Antiqua" w:hAnsi="Book Antiqua" w:cs="Times New Roman"/>
          <w:sz w:val="24"/>
          <w:szCs w:val="24"/>
          <w:lang w:val="en-GB"/>
        </w:rPr>
        <w:t>-value</w:t>
      </w:r>
      <w:r w:rsidR="00B1411E"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 </w:t>
      </w:r>
      <w:r w:rsidR="00B1411E" w:rsidRPr="00F40248">
        <w:rPr>
          <w:rFonts w:ascii="Book Antiqua" w:hAnsi="Book Antiqua" w:cs="Times New Roman"/>
          <w:sz w:val="24"/>
          <w:szCs w:val="24"/>
          <w:lang w:val="en-GB"/>
        </w:rPr>
        <w:t>=</w:t>
      </w:r>
      <w:r w:rsidR="00B1411E"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 </w:t>
      </w:r>
      <w:r w:rsidR="003B6A4D" w:rsidRPr="00F40248">
        <w:rPr>
          <w:rFonts w:ascii="Book Antiqua" w:hAnsi="Book Antiqua" w:cs="Times New Roman"/>
          <w:sz w:val="24"/>
          <w:szCs w:val="24"/>
          <w:lang w:val="en-GB"/>
        </w:rPr>
        <w:t xml:space="preserve">0.012), and the number of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 xml:space="preserve">bisphosphonate prescriptions delivered </w:t>
      </w:r>
      <w:r w:rsidR="00E9519B" w:rsidRPr="00F40248">
        <w:rPr>
          <w:rFonts w:ascii="Book Antiqua" w:hAnsi="Book Antiqua" w:cs="Times New Roman"/>
          <w:sz w:val="24"/>
          <w:szCs w:val="24"/>
          <w:lang w:val="en-GB"/>
        </w:rPr>
        <w:t xml:space="preserve">monthly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>(</w:t>
      </w:r>
      <w:r w:rsidR="00B1411E" w:rsidRPr="00F40248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B1411E" w:rsidRPr="00F40248">
        <w:rPr>
          <w:rFonts w:ascii="Book Antiqua" w:hAnsi="Book Antiqua" w:cs="Times New Roman"/>
          <w:sz w:val="24"/>
          <w:szCs w:val="24"/>
          <w:lang w:val="en-GB"/>
        </w:rPr>
        <w:t>-value</w:t>
      </w:r>
      <w:r w:rsidR="00B1411E"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 </w:t>
      </w:r>
      <w:r w:rsidR="00B1411E" w:rsidRPr="00F40248">
        <w:rPr>
          <w:rFonts w:ascii="Book Antiqua" w:hAnsi="Book Antiqua" w:cs="Times New Roman"/>
          <w:sz w:val="24"/>
          <w:szCs w:val="24"/>
          <w:lang w:val="en-GB"/>
        </w:rPr>
        <w:t>=</w:t>
      </w:r>
      <w:r w:rsidR="00B1411E"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>0.012).</w:t>
      </w:r>
      <w:r w:rsidR="00B1411E"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 xml:space="preserve">Physicians are mainly concerned about osteonecrosis of the jaw and nephrotoxicity when prescribing a bisphosphonate. </w:t>
      </w:r>
      <w:r w:rsidR="00987624" w:rsidRPr="00F40248">
        <w:rPr>
          <w:rFonts w:ascii="Book Antiqua" w:hAnsi="Book Antiqua" w:cs="Times New Roman"/>
          <w:sz w:val="24"/>
          <w:szCs w:val="24"/>
          <w:lang w:val="en-GB"/>
        </w:rPr>
        <w:t>Yet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 xml:space="preserve">, the complications </w:t>
      </w:r>
      <w:r w:rsidR="00FB29F3" w:rsidRPr="00F40248">
        <w:rPr>
          <w:rFonts w:ascii="Book Antiqua" w:hAnsi="Book Antiqua" w:cs="Times New Roman"/>
          <w:sz w:val="24"/>
          <w:szCs w:val="24"/>
          <w:lang w:val="en-GB"/>
        </w:rPr>
        <w:t xml:space="preserve">commonly met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>in their practice are gastrointestinal</w:t>
      </w:r>
      <w:r w:rsidR="00016205" w:rsidRPr="00F4024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 xml:space="preserve">intolerance (44.6%) and </w:t>
      </w:r>
      <w:r w:rsidR="0072232A" w:rsidRPr="00F40248">
        <w:rPr>
          <w:rFonts w:ascii="Book Antiqua" w:hAnsi="Book Antiqua" w:cs="Times New Roman"/>
          <w:sz w:val="24"/>
          <w:szCs w:val="24"/>
          <w:lang w:val="en-GB"/>
        </w:rPr>
        <w:t xml:space="preserve">acute phase reactions </w:t>
      </w:r>
      <w:r w:rsidR="009C65F5" w:rsidRPr="00F40248">
        <w:rPr>
          <w:rFonts w:ascii="Book Antiqua" w:hAnsi="Book Antiqua" w:cs="Times New Roman"/>
          <w:sz w:val="24"/>
          <w:szCs w:val="24"/>
          <w:lang w:val="en-GB"/>
        </w:rPr>
        <w:t>(26.7%).</w:t>
      </w:r>
    </w:p>
    <w:p w14:paraId="2127952A" w14:textId="77777777" w:rsidR="009C65F5" w:rsidRPr="00F40248" w:rsidRDefault="009C65F5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1B65F5EF" w14:textId="77777777" w:rsidR="00B1411E" w:rsidRPr="00F40248" w:rsidRDefault="009C65F5" w:rsidP="00F40248">
      <w:pPr>
        <w:spacing w:line="360" w:lineRule="auto"/>
        <w:jc w:val="both"/>
        <w:rPr>
          <w:rFonts w:ascii="Book Antiqua" w:eastAsia="宋体" w:hAnsi="Book Antiqua" w:cs="Times New Roman"/>
          <w:b/>
          <w:bCs/>
          <w:i/>
          <w:lang w:val="en-GB" w:eastAsia="zh-CN"/>
        </w:rPr>
      </w:pPr>
      <w:r w:rsidRPr="00F40248">
        <w:rPr>
          <w:rFonts w:ascii="Book Antiqua" w:hAnsi="Book Antiqua" w:cs="Times New Roman"/>
          <w:b/>
          <w:bCs/>
          <w:i/>
          <w:lang w:val="en-GB"/>
        </w:rPr>
        <w:t>C</w:t>
      </w:r>
      <w:r w:rsidR="00B1411E" w:rsidRPr="00F40248">
        <w:rPr>
          <w:rFonts w:ascii="Book Antiqua" w:hAnsi="Book Antiqua" w:cs="Times New Roman"/>
          <w:b/>
          <w:bCs/>
          <w:i/>
          <w:lang w:val="en-GB"/>
        </w:rPr>
        <w:t>ONCLUSION</w:t>
      </w:r>
    </w:p>
    <w:p w14:paraId="06921DF0" w14:textId="60876DEA" w:rsidR="009C65F5" w:rsidRPr="00F40248" w:rsidRDefault="009C65F5" w:rsidP="00F40248">
      <w:pPr>
        <w:spacing w:line="360" w:lineRule="auto"/>
        <w:jc w:val="both"/>
        <w:rPr>
          <w:rFonts w:ascii="Book Antiqua" w:eastAsia="Times New Roman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lastRenderedPageBreak/>
        <w:t>This study revealed the pr</w:t>
      </w:r>
      <w:r w:rsidR="00030486" w:rsidRPr="00F40248">
        <w:rPr>
          <w:rFonts w:ascii="Book Antiqua" w:hAnsi="Book Antiqua" w:cs="Times New Roman"/>
          <w:lang w:val="en-GB"/>
        </w:rPr>
        <w:t xml:space="preserve">esence of a deficient knowledge </w:t>
      </w:r>
      <w:r w:rsidRPr="00F40248">
        <w:rPr>
          <w:rFonts w:ascii="Book Antiqua" w:hAnsi="Book Antiqua" w:cs="Times New Roman"/>
          <w:lang w:val="en-GB"/>
        </w:rPr>
        <w:t xml:space="preserve">regarding </w:t>
      </w:r>
      <w:r w:rsidR="001D790D" w:rsidRPr="00F40248">
        <w:rPr>
          <w:rFonts w:ascii="Book Antiqua" w:hAnsi="Book Antiqua" w:cs="Times New Roman"/>
          <w:lang w:val="en-GB"/>
        </w:rPr>
        <w:t>BPs</w:t>
      </w:r>
      <w:r w:rsidRPr="00F40248">
        <w:rPr>
          <w:rFonts w:ascii="Book Antiqua" w:hAnsi="Book Antiqua" w:cs="Times New Roman"/>
          <w:lang w:val="en-GB"/>
        </w:rPr>
        <w:t xml:space="preserve">-related adverse events among our physicians. </w:t>
      </w:r>
      <w:r w:rsidR="00781478" w:rsidRPr="00F40248">
        <w:rPr>
          <w:rFonts w:ascii="Book Antiqua" w:eastAsia="Times New Roman" w:hAnsi="Book Antiqua" w:cs="Times New Roman"/>
          <w:lang w:val="en-GB"/>
        </w:rPr>
        <w:t>Professional training proposals are needed to increase their knowledge and improve their practices</w:t>
      </w:r>
      <w:r w:rsidRPr="00F40248">
        <w:rPr>
          <w:rFonts w:ascii="Book Antiqua" w:eastAsia="Times New Roman" w:hAnsi="Book Antiqua" w:cs="Times New Roman"/>
          <w:lang w:val="en-GB"/>
        </w:rPr>
        <w:t>. Pharmaceutical industries should reconsider the instructions they provide to physicians regarding the complications of medications they promote. Moreover, they must actively collaborate with education providers and institutions in educational interventions.</w:t>
      </w:r>
    </w:p>
    <w:p w14:paraId="2D035E5A" w14:textId="60E7795D" w:rsidR="00CC02D9" w:rsidRPr="00F40248" w:rsidRDefault="00CC02D9" w:rsidP="00F40248">
      <w:pPr>
        <w:spacing w:line="360" w:lineRule="auto"/>
        <w:jc w:val="both"/>
        <w:rPr>
          <w:rFonts w:ascii="Book Antiqua" w:eastAsia="Times New Roman" w:hAnsi="Book Antiqua" w:cs="Times New Roman"/>
          <w:lang w:val="en-GB"/>
        </w:rPr>
      </w:pPr>
    </w:p>
    <w:p w14:paraId="42DB06D2" w14:textId="30C2B355" w:rsidR="003558F5" w:rsidRPr="00F40248" w:rsidRDefault="00CC02D9" w:rsidP="00F40248">
      <w:pPr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  <w:r w:rsidRPr="00F40248">
        <w:rPr>
          <w:rFonts w:ascii="Book Antiqua" w:eastAsia="Times New Roman" w:hAnsi="Book Antiqua" w:cs="Times New Roman"/>
          <w:b/>
          <w:bCs/>
          <w:lang w:val="en-GB" w:eastAsia="fr-FR"/>
        </w:rPr>
        <w:t>Key</w:t>
      </w:r>
      <w:r w:rsidR="00F40248" w:rsidRPr="00F40248">
        <w:rPr>
          <w:rFonts w:ascii="Book Antiqua" w:eastAsia="宋体" w:hAnsi="Book Antiqua" w:cs="Times New Roman"/>
          <w:b/>
          <w:bCs/>
          <w:lang w:val="en-GB" w:eastAsia="zh-CN"/>
        </w:rPr>
        <w:t xml:space="preserve"> </w:t>
      </w:r>
      <w:r w:rsidRPr="00F40248">
        <w:rPr>
          <w:rFonts w:ascii="Book Antiqua" w:eastAsia="Times New Roman" w:hAnsi="Book Antiqua" w:cs="Times New Roman"/>
          <w:b/>
          <w:bCs/>
          <w:lang w:val="en-GB" w:eastAsia="fr-FR"/>
        </w:rPr>
        <w:t>words:</w:t>
      </w:r>
      <w:r w:rsidRPr="00F40248">
        <w:rPr>
          <w:rFonts w:ascii="Book Antiqua" w:eastAsia="Times New Roman" w:hAnsi="Book Antiqua" w:cs="Times New Roman"/>
          <w:bCs/>
          <w:lang w:val="en-GB" w:eastAsia="fr-FR"/>
        </w:rPr>
        <w:t xml:space="preserve"> </w:t>
      </w:r>
      <w:r w:rsidR="00AA3A09" w:rsidRPr="00F40248">
        <w:rPr>
          <w:rFonts w:ascii="Book Antiqua" w:eastAsia="Times New Roman" w:hAnsi="Book Antiqua" w:cs="Times New Roman"/>
          <w:bCs/>
          <w:lang w:val="en-GB" w:eastAsia="fr-FR"/>
        </w:rPr>
        <w:t xml:space="preserve">Knowledge; </w:t>
      </w:r>
      <w:r w:rsidRPr="00F40248">
        <w:rPr>
          <w:rFonts w:ascii="Book Antiqua" w:hAnsi="Book Antiqua" w:cs="Times New Roman"/>
          <w:lang w:val="en-GB"/>
        </w:rPr>
        <w:t xml:space="preserve">Bisphosphonates; Malignant bone diseases; </w:t>
      </w:r>
      <w:r w:rsidR="00AA3A09" w:rsidRPr="00F40248">
        <w:rPr>
          <w:rFonts w:ascii="Book Antiqua" w:hAnsi="Book Antiqua" w:cs="Times New Roman"/>
          <w:lang w:val="en-GB"/>
        </w:rPr>
        <w:t xml:space="preserve">Osteoporosis; </w:t>
      </w:r>
      <w:r w:rsidR="008D4E52" w:rsidRPr="00F40248">
        <w:rPr>
          <w:rFonts w:ascii="Book Antiqua" w:hAnsi="Book Antiqua" w:cs="Times New Roman"/>
          <w:lang w:val="en-GB"/>
        </w:rPr>
        <w:t>Drug complications</w:t>
      </w:r>
    </w:p>
    <w:p w14:paraId="36E8E440" w14:textId="77777777" w:rsidR="003558F5" w:rsidRPr="00F40248" w:rsidRDefault="003558F5" w:rsidP="00F40248">
      <w:pPr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</w:p>
    <w:p w14:paraId="7BF9696B" w14:textId="77777777" w:rsidR="00F40248" w:rsidRPr="00F40248" w:rsidRDefault="00F40248" w:rsidP="00F40248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F40248">
        <w:rPr>
          <w:rFonts w:ascii="Book Antiqua" w:hAnsi="Book Antiqua"/>
          <w:b/>
        </w:rPr>
        <w:t xml:space="preserve">© </w:t>
      </w:r>
      <w:r w:rsidRPr="00F40248">
        <w:rPr>
          <w:rFonts w:ascii="Book Antiqua" w:hAnsi="Book Antiqua" w:cs="Arial"/>
          <w:b/>
        </w:rPr>
        <w:t>The Author(s) 2017.</w:t>
      </w:r>
      <w:proofErr w:type="gramEnd"/>
      <w:r w:rsidRPr="00F40248">
        <w:rPr>
          <w:rFonts w:ascii="Book Antiqua" w:hAnsi="Book Antiqua" w:cs="Arial"/>
        </w:rPr>
        <w:t xml:space="preserve"> Published by </w:t>
      </w:r>
      <w:proofErr w:type="spellStart"/>
      <w:r w:rsidRPr="00F40248">
        <w:rPr>
          <w:rFonts w:ascii="Book Antiqua" w:hAnsi="Book Antiqua" w:cs="Arial"/>
        </w:rPr>
        <w:t>Baishideng</w:t>
      </w:r>
      <w:proofErr w:type="spellEnd"/>
      <w:r w:rsidRPr="00F40248">
        <w:rPr>
          <w:rFonts w:ascii="Book Antiqua" w:hAnsi="Book Antiqua" w:cs="Arial"/>
        </w:rPr>
        <w:t xml:space="preserve"> Publishing Group Inc. All rights reserved.</w:t>
      </w:r>
    </w:p>
    <w:p w14:paraId="1F894757" w14:textId="77777777" w:rsidR="003558F5" w:rsidRPr="00F40248" w:rsidRDefault="003558F5" w:rsidP="00F40248">
      <w:pPr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</w:p>
    <w:p w14:paraId="6853B5C2" w14:textId="24AFE2EF" w:rsidR="00BF2075" w:rsidRPr="00F40248" w:rsidRDefault="00961207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  <w:r w:rsidRPr="00F40248">
        <w:rPr>
          <w:rFonts w:ascii="Book Antiqua" w:eastAsia="Arial Unicode MS" w:hAnsi="Book Antiqua" w:cs="Arial Unicode MS"/>
          <w:b/>
        </w:rPr>
        <w:t xml:space="preserve">Core tip: </w:t>
      </w:r>
      <w:r w:rsidRPr="00F40248">
        <w:rPr>
          <w:rFonts w:ascii="Book Antiqua" w:hAnsi="Book Antiqua" w:cs="Times New Roman"/>
          <w:lang w:val="en-GB"/>
        </w:rPr>
        <w:t xml:space="preserve">Bisphosphonates </w:t>
      </w:r>
      <w:r w:rsidR="001D790D">
        <w:rPr>
          <w:rFonts w:ascii="Book Antiqua" w:eastAsia="宋体" w:hAnsi="Book Antiqua" w:cs="Times New Roman" w:hint="eastAsia"/>
          <w:lang w:val="en-GB" w:eastAsia="zh-CN"/>
        </w:rPr>
        <w:t>(</w:t>
      </w:r>
      <w:r w:rsidR="001D790D" w:rsidRPr="00F40248">
        <w:rPr>
          <w:rFonts w:ascii="Book Antiqua" w:hAnsi="Book Antiqua" w:cs="Times New Roman"/>
          <w:lang w:val="en-GB"/>
        </w:rPr>
        <w:t>BPs</w:t>
      </w:r>
      <w:r w:rsidR="001D790D">
        <w:rPr>
          <w:rFonts w:ascii="Book Antiqua" w:eastAsia="宋体" w:hAnsi="Book Antiqua" w:cs="Times New Roman" w:hint="eastAsia"/>
          <w:lang w:val="en-GB" w:eastAsia="zh-CN"/>
        </w:rPr>
        <w:t xml:space="preserve">) </w:t>
      </w:r>
      <w:r w:rsidRPr="00F40248">
        <w:rPr>
          <w:rFonts w:ascii="Book Antiqua" w:hAnsi="Book Antiqua" w:cs="Times New Roman"/>
          <w:lang w:val="en-GB"/>
        </w:rPr>
        <w:t>have been proven to be effective, tolerated and relatively safe to a large number of patients. However, they were associated with reports of multiple adverse events. Given the widespread use of these medications,</w:t>
      </w:r>
      <w:r w:rsidRPr="00F40248">
        <w:rPr>
          <w:rFonts w:ascii="Book Antiqua" w:hAnsi="Book Antiqua" w:cs="Times New Roman"/>
          <w:iCs/>
          <w:lang w:val="en-GB" w:bidi="ar-LB"/>
        </w:rPr>
        <w:t xml:space="preserve"> </w:t>
      </w:r>
      <w:r w:rsidRPr="00F40248">
        <w:rPr>
          <w:rFonts w:ascii="Book Antiqua" w:hAnsi="Book Antiqua" w:cs="Times New Roman"/>
          <w:lang w:val="en-GB"/>
        </w:rPr>
        <w:t xml:space="preserve">detailed knowledge on occurrence of even rare side effects is imperative. In this study, we </w:t>
      </w:r>
      <w:r w:rsidRPr="00F40248">
        <w:rPr>
          <w:rFonts w:ascii="Book Antiqua" w:hAnsi="Book Antiqua" w:cs="Times New Roman"/>
          <w:lang w:val="en-GB" w:bidi="ar-LB"/>
        </w:rPr>
        <w:t xml:space="preserve">assess the knowledge and </w:t>
      </w:r>
      <w:r w:rsidR="003456A1" w:rsidRPr="00F40248">
        <w:rPr>
          <w:rFonts w:ascii="Book Antiqua" w:hAnsi="Book Antiqua" w:cs="Times New Roman"/>
          <w:lang w:val="en-GB" w:bidi="ar-LB"/>
        </w:rPr>
        <w:t>approach</w:t>
      </w:r>
      <w:r w:rsidRPr="00F40248">
        <w:rPr>
          <w:rFonts w:ascii="Book Antiqua" w:hAnsi="Book Antiqua" w:cs="Times New Roman"/>
          <w:lang w:val="en-GB" w:bidi="ar-LB"/>
        </w:rPr>
        <w:t xml:space="preserve"> of our physicians regarding </w:t>
      </w:r>
      <w:r w:rsidR="001D790D" w:rsidRPr="00F40248">
        <w:rPr>
          <w:rFonts w:ascii="Book Antiqua" w:hAnsi="Book Antiqua" w:cs="Times New Roman"/>
          <w:lang w:val="en-GB"/>
        </w:rPr>
        <w:t>BPs</w:t>
      </w:r>
      <w:r w:rsidRPr="00F40248">
        <w:rPr>
          <w:rFonts w:ascii="Book Antiqua" w:hAnsi="Book Antiqua" w:cs="Times New Roman"/>
          <w:lang w:val="en-GB" w:bidi="ar-LB"/>
        </w:rPr>
        <w:t>-related complications</w:t>
      </w:r>
      <w:r w:rsidRPr="00F40248">
        <w:rPr>
          <w:rFonts w:ascii="Book Antiqua" w:hAnsi="Book Antiqua" w:cs="Times New Roman"/>
          <w:lang w:val="en-GB"/>
        </w:rPr>
        <w:t>. Eventually, this evaluation will facilitate the elaboration of appropriate training programs to increase their awareness and improve their practice</w:t>
      </w:r>
      <w:r w:rsidRPr="00F40248">
        <w:rPr>
          <w:rFonts w:ascii="Book Antiqua" w:hAnsi="Book Antiqua" w:cs="Times New Roman"/>
          <w:iCs/>
          <w:lang w:val="en-GB" w:bidi="ar-LB"/>
        </w:rPr>
        <w:t xml:space="preserve">. It will incite </w:t>
      </w:r>
      <w:r w:rsidRPr="00F40248">
        <w:rPr>
          <w:rFonts w:ascii="Book Antiqua" w:eastAsia="Times New Roman" w:hAnsi="Book Antiqua" w:cs="Times New Roman"/>
          <w:lang w:val="en-GB"/>
        </w:rPr>
        <w:t xml:space="preserve">pharmaceutical </w:t>
      </w:r>
      <w:r w:rsidR="00C95B70" w:rsidRPr="00F40248">
        <w:rPr>
          <w:rFonts w:ascii="Book Antiqua" w:eastAsia="Times New Roman" w:hAnsi="Book Antiqua" w:cs="Times New Roman"/>
          <w:lang w:val="en-GB"/>
        </w:rPr>
        <w:t>companies</w:t>
      </w:r>
      <w:r w:rsidRPr="00F40248">
        <w:rPr>
          <w:rFonts w:ascii="Book Antiqua" w:eastAsia="Times New Roman" w:hAnsi="Book Antiqua" w:cs="Times New Roman"/>
          <w:lang w:val="en-GB"/>
        </w:rPr>
        <w:t xml:space="preserve"> to reconsider the instructions they provide to physicians about the complications of </w:t>
      </w:r>
      <w:r w:rsidR="007A3192" w:rsidRPr="00F40248">
        <w:rPr>
          <w:rFonts w:ascii="Book Antiqua" w:eastAsia="Times New Roman" w:hAnsi="Book Antiqua" w:cs="Times New Roman"/>
          <w:lang w:val="en-GB"/>
        </w:rPr>
        <w:t>treatment</w:t>
      </w:r>
      <w:r w:rsidRPr="00F40248">
        <w:rPr>
          <w:rFonts w:ascii="Book Antiqua" w:eastAsia="Times New Roman" w:hAnsi="Book Antiqua" w:cs="Times New Roman"/>
          <w:lang w:val="en-GB"/>
        </w:rPr>
        <w:t>s they promote</w:t>
      </w:r>
      <w:r w:rsidR="006E3B3B" w:rsidRPr="00F40248">
        <w:rPr>
          <w:rFonts w:ascii="Book Antiqua" w:eastAsia="Times New Roman" w:hAnsi="Book Antiqua" w:cs="Times New Roman"/>
          <w:lang w:val="en-GB"/>
        </w:rPr>
        <w:t>.</w:t>
      </w:r>
    </w:p>
    <w:p w14:paraId="1D4261D3" w14:textId="77777777" w:rsidR="00F40248" w:rsidRPr="00F40248" w:rsidRDefault="00F40248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D9F5BFF" w14:textId="06CE3FE6" w:rsidR="00F40248" w:rsidRPr="00F40248" w:rsidRDefault="00F40248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 xml:space="preserve">El </w:t>
      </w:r>
      <w:proofErr w:type="spellStart"/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>Osta</w:t>
      </w:r>
      <w:proofErr w:type="spellEnd"/>
      <w:r w:rsidRPr="00F40248">
        <w:rPr>
          <w:rFonts w:ascii="Book Antiqua" w:eastAsia="宋体" w:hAnsi="Book Antiqua" w:cs="Times New Roman"/>
          <w:sz w:val="24"/>
          <w:szCs w:val="24"/>
          <w:lang w:val="en-GB" w:eastAsia="zh-CN" w:bidi="ar-LB"/>
        </w:rPr>
        <w:t xml:space="preserve"> L</w:t>
      </w:r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 xml:space="preserve">, El </w:t>
      </w:r>
      <w:proofErr w:type="spellStart"/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>Osta</w:t>
      </w:r>
      <w:proofErr w:type="spellEnd"/>
      <w:r w:rsidRPr="00F40248">
        <w:rPr>
          <w:rFonts w:ascii="Book Antiqua" w:eastAsia="宋体" w:hAnsi="Book Antiqua" w:cs="Times New Roman"/>
          <w:sz w:val="24"/>
          <w:szCs w:val="24"/>
          <w:lang w:val="en-GB" w:eastAsia="zh-CN" w:bidi="ar-LB"/>
        </w:rPr>
        <w:t xml:space="preserve"> N</w:t>
      </w:r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 xml:space="preserve">, </w:t>
      </w:r>
      <w:proofErr w:type="spellStart"/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>Tannous</w:t>
      </w:r>
      <w:proofErr w:type="spellEnd"/>
      <w:r w:rsidRPr="00F40248">
        <w:rPr>
          <w:rFonts w:ascii="Book Antiqua" w:eastAsia="宋体" w:hAnsi="Book Antiqua" w:cs="Times New Roman"/>
          <w:sz w:val="24"/>
          <w:szCs w:val="24"/>
          <w:lang w:val="en-GB" w:eastAsia="zh-CN" w:bidi="ar-LB"/>
        </w:rPr>
        <w:t xml:space="preserve"> R</w:t>
      </w:r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 xml:space="preserve">, </w:t>
      </w:r>
      <w:proofErr w:type="spellStart"/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>Aoun</w:t>
      </w:r>
      <w:proofErr w:type="spellEnd"/>
      <w:r w:rsidRPr="00F40248">
        <w:rPr>
          <w:rFonts w:ascii="Book Antiqua" w:eastAsia="宋体" w:hAnsi="Book Antiqua" w:cs="Times New Roman"/>
          <w:sz w:val="24"/>
          <w:szCs w:val="24"/>
          <w:lang w:val="en-GB" w:eastAsia="zh-CN" w:bidi="ar-LB"/>
        </w:rPr>
        <w:t xml:space="preserve"> A</w:t>
      </w:r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>,</w:t>
      </w:r>
      <w:r w:rsidRPr="00F40248">
        <w:rPr>
          <w:rFonts w:ascii="Book Antiqua" w:hAnsi="Book Antiqua" w:cs="Times New Roman"/>
          <w:iCs/>
          <w:sz w:val="24"/>
          <w:szCs w:val="24"/>
          <w:lang w:val="en-GB"/>
        </w:rPr>
        <w:t xml:space="preserve"> </w:t>
      </w:r>
      <w:proofErr w:type="spellStart"/>
      <w:r w:rsidRPr="00F40248">
        <w:rPr>
          <w:rFonts w:ascii="Book Antiqua" w:hAnsi="Book Antiqua" w:cs="Times New Roman"/>
          <w:iCs/>
          <w:sz w:val="24"/>
          <w:szCs w:val="24"/>
          <w:lang w:val="en-GB"/>
        </w:rPr>
        <w:t>Ghosn</w:t>
      </w:r>
      <w:proofErr w:type="spellEnd"/>
      <w:r w:rsidRPr="00F40248">
        <w:rPr>
          <w:rFonts w:ascii="Book Antiqua" w:eastAsia="宋体" w:hAnsi="Book Antiqua" w:cs="Times New Roman"/>
          <w:iCs/>
          <w:sz w:val="24"/>
          <w:szCs w:val="24"/>
          <w:lang w:val="en-GB" w:eastAsia="zh-CN"/>
        </w:rPr>
        <w:t xml:space="preserve"> M</w:t>
      </w:r>
      <w:r w:rsidRPr="00F40248">
        <w:rPr>
          <w:rFonts w:ascii="Book Antiqua" w:hAnsi="Book Antiqua" w:cs="Times New Roman"/>
          <w:iCs/>
          <w:sz w:val="24"/>
          <w:szCs w:val="24"/>
          <w:lang w:val="en-GB"/>
        </w:rPr>
        <w:t>,</w:t>
      </w:r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 xml:space="preserve"> El </w:t>
      </w:r>
      <w:proofErr w:type="spellStart"/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>Osta</w:t>
      </w:r>
      <w:proofErr w:type="spellEnd"/>
      <w:r w:rsidRPr="00F40248">
        <w:rPr>
          <w:rFonts w:ascii="Book Antiqua" w:eastAsia="宋体" w:hAnsi="Book Antiqua" w:cs="Times New Roman"/>
          <w:sz w:val="24"/>
          <w:szCs w:val="24"/>
          <w:lang w:val="en-GB" w:eastAsia="zh-CN" w:bidi="ar-LB"/>
        </w:rPr>
        <w:t xml:space="preserve"> H.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 Physicians’ knowledge and attitude regarding bisphosphonates-related adverse events: An observational study</w:t>
      </w:r>
      <w:r w:rsidRPr="00F40248">
        <w:rPr>
          <w:rFonts w:ascii="Book Antiqua" w:eastAsia="宋体" w:hAnsi="Book Antiqua" w:cs="Times New Roman"/>
          <w:sz w:val="24"/>
          <w:szCs w:val="24"/>
          <w:lang w:val="en-GB" w:eastAsia="zh-CN"/>
        </w:rPr>
        <w:t>.</w:t>
      </w:r>
      <w:r w:rsidRPr="00F40248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F40248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F40248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F40248">
        <w:rPr>
          <w:rFonts w:ascii="Book Antiqua" w:eastAsia="宋体" w:hAnsi="Book Antiqua"/>
          <w:iCs/>
          <w:sz w:val="24"/>
          <w:szCs w:val="24"/>
          <w:lang w:eastAsia="zh-CN"/>
        </w:rPr>
        <w:t xml:space="preserve">2017; </w:t>
      </w:r>
      <w:proofErr w:type="gramStart"/>
      <w:r w:rsidRPr="00F40248">
        <w:rPr>
          <w:rFonts w:ascii="Book Antiqua" w:eastAsia="宋体" w:hAnsi="Book Antiqua"/>
          <w:iCs/>
          <w:sz w:val="24"/>
          <w:szCs w:val="24"/>
          <w:lang w:eastAsia="zh-CN"/>
        </w:rPr>
        <w:t>In</w:t>
      </w:r>
      <w:proofErr w:type="gramEnd"/>
      <w:r w:rsidRPr="00F40248">
        <w:rPr>
          <w:rFonts w:ascii="Book Antiqua" w:eastAsia="宋体" w:hAnsi="Book Antiqua"/>
          <w:iCs/>
          <w:sz w:val="24"/>
          <w:szCs w:val="24"/>
          <w:lang w:eastAsia="zh-CN"/>
        </w:rPr>
        <w:t xml:space="preserve"> press</w:t>
      </w:r>
    </w:p>
    <w:p w14:paraId="16AF8A7C" w14:textId="6E1C15D5" w:rsidR="00F40248" w:rsidRPr="00F40248" w:rsidRDefault="00F40248" w:rsidP="00F40248">
      <w:pPr>
        <w:spacing w:line="360" w:lineRule="auto"/>
        <w:jc w:val="both"/>
        <w:rPr>
          <w:rFonts w:ascii="Book Antiqua" w:eastAsia="宋体" w:hAnsi="Book Antiqua" w:cs="Times New Roman"/>
          <w:b/>
          <w:lang w:val="en-GB" w:eastAsia="zh-CN" w:bidi="ar-LB"/>
        </w:rPr>
      </w:pPr>
    </w:p>
    <w:p w14:paraId="0F52F14E" w14:textId="77777777" w:rsidR="00463381" w:rsidRDefault="00463381">
      <w:pPr>
        <w:rPr>
          <w:rFonts w:ascii="Book Antiqua" w:hAnsi="Book Antiqua" w:cs="Times New Roman"/>
          <w:b/>
          <w:bCs/>
          <w:lang w:val="en-GB"/>
        </w:rPr>
      </w:pPr>
      <w:r>
        <w:rPr>
          <w:rFonts w:ascii="Book Antiqua" w:hAnsi="Book Antiqua" w:cs="Times New Roman"/>
          <w:b/>
          <w:bCs/>
          <w:lang w:val="en-GB"/>
        </w:rPr>
        <w:br w:type="page"/>
      </w:r>
    </w:p>
    <w:p w14:paraId="728CDE25" w14:textId="7B7D41D1" w:rsidR="00023928" w:rsidRPr="00F40248" w:rsidRDefault="002749EF" w:rsidP="00F40248">
      <w:pPr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b/>
          <w:bCs/>
          <w:lang w:val="en-GB"/>
        </w:rPr>
        <w:lastRenderedPageBreak/>
        <w:t>INTRODUCTION</w:t>
      </w:r>
    </w:p>
    <w:p w14:paraId="41AE7397" w14:textId="4AA01C38" w:rsidR="00757CC5" w:rsidRPr="00F40248" w:rsidRDefault="00E76627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t>Bisphosphonates (BP</w:t>
      </w:r>
      <w:r w:rsidR="004178AC" w:rsidRPr="00F40248">
        <w:rPr>
          <w:rFonts w:ascii="Book Antiqua" w:hAnsi="Book Antiqua" w:cs="Times New Roman"/>
          <w:lang w:val="en-GB"/>
        </w:rPr>
        <w:t>s</w:t>
      </w:r>
      <w:r w:rsidRPr="00F40248">
        <w:rPr>
          <w:rFonts w:ascii="Book Antiqua" w:hAnsi="Book Antiqua" w:cs="Times New Roman"/>
          <w:lang w:val="en-GB"/>
        </w:rPr>
        <w:t xml:space="preserve">) are </w:t>
      </w:r>
      <w:r w:rsidR="00890AD3" w:rsidRPr="00F40248">
        <w:rPr>
          <w:rFonts w:ascii="Book Antiqua" w:hAnsi="Book Antiqua" w:cs="Times New Roman"/>
          <w:lang w:val="en-GB"/>
        </w:rPr>
        <w:t>powerful</w:t>
      </w:r>
      <w:r w:rsidRPr="00F40248">
        <w:rPr>
          <w:rFonts w:ascii="Book Antiqua" w:hAnsi="Book Antiqua" w:cs="Times New Roman"/>
          <w:lang w:val="en-GB"/>
        </w:rPr>
        <w:t xml:space="preserve"> inhibitors of osteoclast-mediated bone </w:t>
      </w:r>
      <w:proofErr w:type="spellStart"/>
      <w:r w:rsidRPr="00F40248">
        <w:rPr>
          <w:rFonts w:ascii="Book Antiqua" w:hAnsi="Book Antiqua" w:cs="Times New Roman"/>
          <w:lang w:val="en-GB"/>
        </w:rPr>
        <w:t>resorption</w:t>
      </w:r>
      <w:proofErr w:type="spellEnd"/>
      <w:r w:rsidR="00E2618A" w:rsidRPr="00F40248">
        <w:rPr>
          <w:rFonts w:ascii="Book Antiqua" w:hAnsi="Book Antiqua" w:cs="Times New Roman"/>
          <w:lang w:val="en-GB"/>
        </w:rPr>
        <w:t xml:space="preserve"> </w:t>
      </w:r>
      <w:r w:rsidR="00A30A26" w:rsidRPr="00F40248">
        <w:rPr>
          <w:rFonts w:ascii="Book Antiqua" w:hAnsi="Book Antiqua" w:cs="Times New Roman"/>
          <w:lang w:val="en-GB" w:bidi="ar-LB"/>
        </w:rPr>
        <w:t>and thus, ar</w:t>
      </w:r>
      <w:r w:rsidR="002C2457" w:rsidRPr="00F40248">
        <w:rPr>
          <w:rFonts w:ascii="Book Antiqua" w:hAnsi="Book Antiqua" w:cs="Times New Roman"/>
          <w:lang w:val="en-GB" w:bidi="ar-LB"/>
        </w:rPr>
        <w:t xml:space="preserve">e mainly used in the prevention </w:t>
      </w:r>
      <w:r w:rsidR="00A30A26" w:rsidRPr="00F40248">
        <w:rPr>
          <w:rFonts w:ascii="Book Antiqua" w:hAnsi="Book Antiqua" w:cs="Times New Roman"/>
          <w:lang w:val="en-GB" w:bidi="ar-LB"/>
        </w:rPr>
        <w:t xml:space="preserve">and treatment of osteoporosis. They are also recommended in the treatment of bone lesions in multiple myeloma, bone metastases, </w:t>
      </w:r>
      <w:proofErr w:type="spellStart"/>
      <w:r w:rsidR="00A60753" w:rsidRPr="00F40248">
        <w:rPr>
          <w:rFonts w:ascii="Book Antiqua" w:hAnsi="Book Antiqua" w:cs="Times New Roman"/>
          <w:lang w:val="en-GB" w:bidi="ar-LB"/>
        </w:rPr>
        <w:t>hypercalcaemia</w:t>
      </w:r>
      <w:proofErr w:type="spellEnd"/>
      <w:r w:rsidR="00A30A26" w:rsidRPr="00F40248">
        <w:rPr>
          <w:rFonts w:ascii="Book Antiqua" w:hAnsi="Book Antiqua" w:cs="Times New Roman"/>
          <w:lang w:val="en-GB" w:bidi="ar-LB"/>
        </w:rPr>
        <w:t xml:space="preserve"> of malignancy, treatment-related bone loss in breast and prostate cancer, and less common conditions that feature bone fragility such as Paget’s </w:t>
      </w:r>
      <w:proofErr w:type="gramStart"/>
      <w:r w:rsidR="00A30A26" w:rsidRPr="00F40248">
        <w:rPr>
          <w:rFonts w:ascii="Book Antiqua" w:hAnsi="Book Antiqua" w:cs="Times New Roman"/>
          <w:lang w:val="en-GB" w:bidi="ar-LB"/>
        </w:rPr>
        <w:t>disease</w:t>
      </w:r>
      <w:r w:rsidR="001C4CFE" w:rsidRPr="00F40248">
        <w:rPr>
          <w:rFonts w:ascii="Book Antiqua" w:hAnsi="Book Antiqua" w:cs="Times New Roman"/>
          <w:vertAlign w:val="superscript"/>
          <w:lang w:val="en-GB" w:bidi="ar-LB"/>
        </w:rPr>
        <w:t>[</w:t>
      </w:r>
      <w:proofErr w:type="gramEnd"/>
      <w:r w:rsidR="00EF13D2" w:rsidRPr="00F40248">
        <w:rPr>
          <w:rFonts w:ascii="Book Antiqua" w:hAnsi="Book Antiqua" w:cs="Times New Roman"/>
          <w:vertAlign w:val="superscript"/>
          <w:lang w:val="en-GB" w:bidi="ar-LB"/>
        </w:rPr>
        <w:t>1</w:t>
      </w:r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,</w:t>
      </w:r>
      <w:r w:rsidR="00114516" w:rsidRPr="00F40248">
        <w:rPr>
          <w:rFonts w:ascii="Book Antiqua" w:hAnsi="Book Antiqua" w:cs="Times New Roman"/>
          <w:vertAlign w:val="superscript"/>
          <w:lang w:val="en-GB" w:bidi="ar-LB"/>
        </w:rPr>
        <w:t>2</w:t>
      </w:r>
      <w:r w:rsidR="001C4CFE" w:rsidRPr="00F40248">
        <w:rPr>
          <w:rFonts w:ascii="Book Antiqua" w:hAnsi="Book Antiqua" w:cs="Times New Roman"/>
          <w:vertAlign w:val="superscript"/>
          <w:lang w:val="en-GB" w:bidi="ar-LB"/>
        </w:rPr>
        <w:t>]</w:t>
      </w:r>
      <w:r w:rsidR="00A30A26" w:rsidRPr="00F40248">
        <w:rPr>
          <w:rFonts w:ascii="Book Antiqua" w:hAnsi="Book Antiqua" w:cs="Times New Roman"/>
          <w:lang w:val="en-GB" w:bidi="ar-LB"/>
        </w:rPr>
        <w:t>. Currently their therapeutic use has been increased</w:t>
      </w:r>
      <w:r w:rsidR="00020982" w:rsidRPr="00F40248">
        <w:rPr>
          <w:rFonts w:ascii="Book Antiqua" w:hAnsi="Book Antiqua" w:cs="Times New Roman"/>
          <w:lang w:val="en-GB" w:bidi="ar-LB"/>
        </w:rPr>
        <w:t xml:space="preserve"> </w:t>
      </w:r>
      <w:r w:rsidR="005C776A" w:rsidRPr="00F40248">
        <w:rPr>
          <w:rFonts w:ascii="Book Antiqua" w:hAnsi="Book Antiqua" w:cs="Times New Roman"/>
          <w:lang w:val="en-GB"/>
        </w:rPr>
        <w:t>with several millions of prescriptions written every year</w:t>
      </w:r>
      <w:r w:rsidR="00020982" w:rsidRPr="00F40248">
        <w:rPr>
          <w:rFonts w:ascii="Book Antiqua" w:hAnsi="Book Antiqua" w:cs="Times New Roman"/>
          <w:lang w:val="en-GB"/>
        </w:rPr>
        <w:t>,</w:t>
      </w:r>
      <w:r w:rsidR="005C776A" w:rsidRPr="00F40248">
        <w:rPr>
          <w:rFonts w:ascii="Book Antiqua" w:hAnsi="Book Antiqua" w:cs="Times New Roman"/>
          <w:lang w:val="en-GB"/>
        </w:rPr>
        <w:t xml:space="preserve"> </w:t>
      </w:r>
      <w:r w:rsidR="00190D84" w:rsidRPr="00F40248">
        <w:rPr>
          <w:rFonts w:ascii="Book Antiqua" w:hAnsi="Book Antiqua" w:cs="Times New Roman"/>
          <w:lang w:val="en-GB" w:bidi="ar-LB"/>
        </w:rPr>
        <w:t xml:space="preserve">because of their safety profile, good tolerability and </w:t>
      </w:r>
      <w:r w:rsidR="00EF0535" w:rsidRPr="00F40248">
        <w:rPr>
          <w:rFonts w:ascii="Book Antiqua" w:hAnsi="Book Antiqua" w:cs="Times New Roman"/>
          <w:lang w:val="en-GB" w:bidi="ar-LB"/>
        </w:rPr>
        <w:t>efficacy</w:t>
      </w:r>
      <w:r w:rsidR="00190D84" w:rsidRPr="00F40248">
        <w:rPr>
          <w:rFonts w:ascii="Book Antiqua" w:hAnsi="Book Antiqua" w:cs="Times New Roman"/>
          <w:lang w:val="en-GB" w:bidi="ar-LB"/>
        </w:rPr>
        <w:t>.</w:t>
      </w:r>
      <w:r w:rsidR="00A30A26" w:rsidRPr="00F40248">
        <w:rPr>
          <w:rFonts w:ascii="Book Antiqua" w:hAnsi="Book Antiqua" w:cs="Times New Roman"/>
          <w:lang w:val="en-GB" w:bidi="ar-LB"/>
        </w:rPr>
        <w:t xml:space="preserve"> </w:t>
      </w:r>
      <w:r w:rsidR="00120164" w:rsidRPr="00F40248">
        <w:rPr>
          <w:rFonts w:ascii="Book Antiqua" w:hAnsi="Book Antiqua" w:cs="Times New Roman"/>
          <w:lang w:val="en-GB" w:bidi="ar-LB"/>
        </w:rPr>
        <w:t xml:space="preserve">However, </w:t>
      </w:r>
      <w:r w:rsidR="00BA73F6" w:rsidRPr="00F40248">
        <w:rPr>
          <w:rFonts w:ascii="Book Antiqua" w:hAnsi="Book Antiqua" w:cs="Times New Roman"/>
          <w:lang w:val="en-GB" w:bidi="ar-LB"/>
        </w:rPr>
        <w:t xml:space="preserve">these benefits were linked to </w:t>
      </w:r>
      <w:r w:rsidR="0026543D" w:rsidRPr="00F40248">
        <w:rPr>
          <w:rFonts w:ascii="Book Antiqua" w:hAnsi="Book Antiqua" w:cs="Times New Roman"/>
          <w:lang w:val="en-GB" w:bidi="ar-LB"/>
        </w:rPr>
        <w:t>many</w:t>
      </w:r>
      <w:r w:rsidR="00BA73F6" w:rsidRPr="00F40248">
        <w:rPr>
          <w:rFonts w:ascii="Book Antiqua" w:hAnsi="Book Antiqua" w:cs="Times New Roman"/>
          <w:lang w:val="en-GB" w:bidi="ar-LB"/>
        </w:rPr>
        <w:t xml:space="preserve"> </w:t>
      </w:r>
      <w:r w:rsidR="004B2259" w:rsidRPr="00F40248">
        <w:rPr>
          <w:rFonts w:ascii="Book Antiqua" w:hAnsi="Book Antiqua" w:cs="Times New Roman"/>
          <w:lang w:val="en-GB" w:bidi="ar-LB"/>
        </w:rPr>
        <w:t>undesirable</w:t>
      </w:r>
      <w:r w:rsidR="00F174DE" w:rsidRPr="00F40248">
        <w:rPr>
          <w:rFonts w:ascii="Book Antiqua" w:hAnsi="Book Antiqua" w:cs="Times New Roman"/>
          <w:lang w:val="en-GB" w:bidi="ar-LB"/>
        </w:rPr>
        <w:t xml:space="preserve"> events, which </w:t>
      </w:r>
      <w:r w:rsidR="008F3E8A" w:rsidRPr="00F40248">
        <w:rPr>
          <w:rFonts w:ascii="Book Antiqua" w:hAnsi="Book Antiqua" w:cs="Times New Roman"/>
          <w:lang w:val="en-GB" w:bidi="ar-LB"/>
        </w:rPr>
        <w:t>could</w:t>
      </w:r>
      <w:r w:rsidR="00F174DE" w:rsidRPr="00F40248">
        <w:rPr>
          <w:rFonts w:ascii="Book Antiqua" w:hAnsi="Book Antiqua" w:cs="Times New Roman"/>
          <w:lang w:val="en-GB" w:bidi="ar-LB"/>
        </w:rPr>
        <w:t xml:space="preserve"> be serious</w:t>
      </w:r>
      <w:r w:rsidR="00120164" w:rsidRPr="00F40248">
        <w:rPr>
          <w:rFonts w:ascii="Book Antiqua" w:hAnsi="Book Antiqua" w:cs="Times New Roman"/>
          <w:lang w:val="en-GB" w:bidi="ar-LB"/>
        </w:rPr>
        <w:t>.</w:t>
      </w:r>
      <w:r w:rsidR="0060580D" w:rsidRPr="00F40248">
        <w:rPr>
          <w:rFonts w:ascii="Book Antiqua" w:hAnsi="Book Antiqua" w:cs="Times New Roman"/>
          <w:lang w:val="en-GB" w:bidi="ar-LB"/>
        </w:rPr>
        <w:t xml:space="preserve"> </w:t>
      </w:r>
      <w:r w:rsidR="0060580D" w:rsidRPr="00F40248">
        <w:rPr>
          <w:rFonts w:ascii="Book Antiqua" w:hAnsi="Book Antiqua" w:cs="Times New Roman"/>
          <w:lang w:val="en-GB"/>
        </w:rPr>
        <w:t xml:space="preserve">Given the limitations of clinical trials to detect rare adverse effects, these complications continue to emerge </w:t>
      </w:r>
      <w:r w:rsidR="003436C7" w:rsidRPr="00F40248">
        <w:rPr>
          <w:rFonts w:ascii="Book Antiqua" w:hAnsi="Book Antiqua" w:cs="Times New Roman"/>
          <w:lang w:val="en-GB"/>
        </w:rPr>
        <w:t>with</w:t>
      </w:r>
      <w:r w:rsidR="0060580D" w:rsidRPr="00F40248">
        <w:rPr>
          <w:rFonts w:ascii="Book Antiqua" w:hAnsi="Book Antiqua" w:cs="Times New Roman"/>
          <w:lang w:val="en-GB"/>
        </w:rPr>
        <w:t xml:space="preserve"> post-marketing surveillance </w:t>
      </w:r>
      <w:r w:rsidR="003436C7" w:rsidRPr="00F40248">
        <w:rPr>
          <w:rFonts w:ascii="Book Antiqua" w:hAnsi="Book Antiqua" w:cs="Times New Roman"/>
          <w:lang w:val="en-GB"/>
        </w:rPr>
        <w:t xml:space="preserve">and increasing clinical </w:t>
      </w:r>
      <w:proofErr w:type="gramStart"/>
      <w:r w:rsidR="003436C7" w:rsidRPr="00F40248">
        <w:rPr>
          <w:rFonts w:ascii="Book Antiqua" w:hAnsi="Book Antiqua" w:cs="Times New Roman"/>
          <w:lang w:val="en-GB"/>
        </w:rPr>
        <w:t>experience</w:t>
      </w:r>
      <w:r w:rsidR="001C4CFE" w:rsidRPr="00F40248">
        <w:rPr>
          <w:rFonts w:ascii="Book Antiqua" w:hAnsi="Book Antiqua" w:cs="Times New Roman"/>
          <w:vertAlign w:val="superscript"/>
          <w:lang w:val="en-GB" w:bidi="ar-LB"/>
        </w:rPr>
        <w:t>[</w:t>
      </w:r>
      <w:proofErr w:type="gramEnd"/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1,</w:t>
      </w:r>
      <w:r w:rsidR="00581705" w:rsidRPr="00F40248">
        <w:rPr>
          <w:rFonts w:ascii="Book Antiqua" w:hAnsi="Book Antiqua" w:cs="Times New Roman"/>
          <w:vertAlign w:val="superscript"/>
          <w:lang w:val="en-GB" w:bidi="ar-LB"/>
        </w:rPr>
        <w:t>3</w:t>
      </w:r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,</w:t>
      </w:r>
      <w:r w:rsidR="00A86AE1" w:rsidRPr="00F40248">
        <w:rPr>
          <w:rFonts w:ascii="Book Antiqua" w:hAnsi="Book Antiqua" w:cs="Times New Roman"/>
          <w:vertAlign w:val="superscript"/>
          <w:lang w:val="en-GB" w:bidi="ar-LB"/>
        </w:rPr>
        <w:t>4</w:t>
      </w:r>
      <w:r w:rsidR="001C4CFE" w:rsidRPr="00F40248">
        <w:rPr>
          <w:rFonts w:ascii="Book Antiqua" w:hAnsi="Book Antiqua" w:cs="Times New Roman"/>
          <w:vertAlign w:val="superscript"/>
          <w:lang w:val="en-GB" w:bidi="ar-LB"/>
        </w:rPr>
        <w:t>]</w:t>
      </w:r>
      <w:r w:rsidR="003436C7" w:rsidRPr="00F40248">
        <w:rPr>
          <w:rFonts w:ascii="Book Antiqua" w:hAnsi="Book Antiqua" w:cs="Times New Roman"/>
          <w:lang w:val="en-GB"/>
        </w:rPr>
        <w:t>.</w:t>
      </w:r>
    </w:p>
    <w:p w14:paraId="5C952F09" w14:textId="6BA37745" w:rsidR="00732104" w:rsidRPr="00F40248" w:rsidRDefault="00540A46" w:rsidP="00F40248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GB" w:bidi="ar-LB"/>
        </w:rPr>
      </w:pPr>
      <w:r w:rsidRPr="00F40248">
        <w:rPr>
          <w:rFonts w:ascii="Book Antiqua" w:hAnsi="Book Antiqua" w:cs="Times New Roman"/>
          <w:lang w:val="en-GB"/>
        </w:rPr>
        <w:t xml:space="preserve">Given the widespread use of </w:t>
      </w:r>
      <w:r w:rsidR="00882173" w:rsidRPr="00F40248">
        <w:rPr>
          <w:rFonts w:ascii="Book Antiqua" w:hAnsi="Book Antiqua" w:cs="Times New Roman"/>
          <w:lang w:val="en-GB"/>
        </w:rPr>
        <w:t>BPs</w:t>
      </w:r>
      <w:r w:rsidRPr="00F40248">
        <w:rPr>
          <w:rFonts w:ascii="Book Antiqua" w:hAnsi="Book Antiqua" w:cs="Times New Roman"/>
          <w:lang w:val="en-GB"/>
        </w:rPr>
        <w:t>,</w:t>
      </w:r>
      <w:r w:rsidR="00C722EE" w:rsidRPr="00F40248">
        <w:rPr>
          <w:rFonts w:ascii="Book Antiqua" w:hAnsi="Book Antiqua" w:cs="Times New Roman"/>
          <w:iCs/>
          <w:lang w:val="en-GB" w:bidi="ar-LB"/>
        </w:rPr>
        <w:t xml:space="preserve"> </w:t>
      </w:r>
      <w:r w:rsidR="001260C3" w:rsidRPr="00F40248">
        <w:rPr>
          <w:rFonts w:ascii="Book Antiqua" w:hAnsi="Book Antiqua" w:cs="Times New Roman"/>
          <w:lang w:val="en-GB"/>
        </w:rPr>
        <w:t xml:space="preserve">detailed knowledge on occurrence of even rare side effects is </w:t>
      </w:r>
      <w:r w:rsidR="00103FC1" w:rsidRPr="00F40248">
        <w:rPr>
          <w:rFonts w:ascii="Book Antiqua" w:hAnsi="Book Antiqua" w:cs="Times New Roman"/>
          <w:lang w:val="en-GB"/>
        </w:rPr>
        <w:t>imperative</w:t>
      </w:r>
      <w:r w:rsidR="001260C3" w:rsidRPr="00F40248">
        <w:rPr>
          <w:rFonts w:ascii="Book Antiqua" w:hAnsi="Book Antiqua" w:cs="Times New Roman"/>
          <w:lang w:val="en-GB"/>
        </w:rPr>
        <w:t xml:space="preserve">. </w:t>
      </w:r>
      <w:r w:rsidR="0059211D" w:rsidRPr="00F40248">
        <w:rPr>
          <w:rFonts w:ascii="Book Antiqua" w:hAnsi="Book Antiqua" w:cs="Times New Roman"/>
          <w:iCs/>
          <w:lang w:val="en-GB" w:bidi="ar-LB"/>
        </w:rPr>
        <w:t>We</w:t>
      </w:r>
      <w:r w:rsidR="001E00B5" w:rsidRPr="00F40248">
        <w:rPr>
          <w:rFonts w:ascii="Book Antiqua" w:eastAsia="Times New Roman" w:hAnsi="Book Antiqua" w:cs="Times New Roman"/>
          <w:lang w:val="en-GB"/>
        </w:rPr>
        <w:t xml:space="preserve"> believe that </w:t>
      </w:r>
      <w:r w:rsidR="0018519A" w:rsidRPr="00F40248">
        <w:rPr>
          <w:rFonts w:ascii="Book Antiqua" w:eastAsia="Times New Roman" w:hAnsi="Book Antiqua" w:cs="Times New Roman"/>
          <w:lang w:val="en-GB"/>
        </w:rPr>
        <w:t>practitioners</w:t>
      </w:r>
      <w:r w:rsidR="00F40248" w:rsidRPr="00F40248">
        <w:rPr>
          <w:rFonts w:ascii="Book Antiqua" w:eastAsia="宋体" w:hAnsi="Book Antiqua" w:cs="Times New Roman"/>
          <w:lang w:val="en-GB" w:eastAsia="zh-CN"/>
        </w:rPr>
        <w:t>’</w:t>
      </w:r>
      <w:r w:rsidR="0018519A" w:rsidRPr="00F40248">
        <w:rPr>
          <w:rFonts w:ascii="Book Antiqua" w:eastAsia="Times New Roman" w:hAnsi="Book Antiqua" w:cs="Times New Roman"/>
          <w:lang w:val="en-GB"/>
        </w:rPr>
        <w:t xml:space="preserve"> </w:t>
      </w:r>
      <w:r w:rsidR="00363863" w:rsidRPr="00F40248">
        <w:rPr>
          <w:rFonts w:ascii="Book Antiqua" w:eastAsia="Times New Roman" w:hAnsi="Book Antiqua" w:cs="Times New Roman"/>
          <w:lang w:val="en-GB"/>
        </w:rPr>
        <w:t>awareness</w:t>
      </w:r>
      <w:r w:rsidR="0018519A" w:rsidRPr="00F40248">
        <w:rPr>
          <w:rFonts w:ascii="Book Antiqua" w:eastAsia="Times New Roman" w:hAnsi="Book Antiqua" w:cs="Times New Roman"/>
          <w:lang w:val="en-GB"/>
        </w:rPr>
        <w:t xml:space="preserve"> of BPs</w:t>
      </w:r>
      <w:r w:rsidR="00173DDE" w:rsidRPr="00F40248">
        <w:rPr>
          <w:rFonts w:ascii="Book Antiqua" w:eastAsia="Times New Roman" w:hAnsi="Book Antiqua" w:cs="Times New Roman"/>
          <w:lang w:val="en-GB"/>
        </w:rPr>
        <w:t>-</w:t>
      </w:r>
      <w:r w:rsidR="002A3246" w:rsidRPr="00F40248">
        <w:rPr>
          <w:rFonts w:ascii="Book Antiqua" w:eastAsia="Times New Roman" w:hAnsi="Book Antiqua" w:cs="Times New Roman"/>
          <w:lang w:val="en-GB"/>
        </w:rPr>
        <w:t>repor</w:t>
      </w:r>
      <w:r w:rsidR="00173DDE" w:rsidRPr="00F40248">
        <w:rPr>
          <w:rFonts w:ascii="Book Antiqua" w:eastAsia="Times New Roman" w:hAnsi="Book Antiqua" w:cs="Times New Roman"/>
          <w:lang w:val="en-GB"/>
        </w:rPr>
        <w:t xml:space="preserve">ted adverse events </w:t>
      </w:r>
      <w:r w:rsidR="0018519A" w:rsidRPr="00F40248">
        <w:rPr>
          <w:rFonts w:ascii="Book Antiqua" w:eastAsia="Times New Roman" w:hAnsi="Book Antiqua" w:cs="Times New Roman"/>
          <w:lang w:val="en-GB"/>
        </w:rPr>
        <w:t xml:space="preserve">can </w:t>
      </w:r>
      <w:r w:rsidR="00C67753" w:rsidRPr="00F40248">
        <w:rPr>
          <w:rFonts w:ascii="Book Antiqua" w:eastAsia="Times New Roman" w:hAnsi="Book Antiqua" w:cs="Times New Roman"/>
          <w:lang w:val="en-GB"/>
        </w:rPr>
        <w:t>potential</w:t>
      </w:r>
      <w:r w:rsidR="0049100E" w:rsidRPr="00F40248">
        <w:rPr>
          <w:rFonts w:ascii="Book Antiqua" w:eastAsia="Times New Roman" w:hAnsi="Book Antiqua" w:cs="Times New Roman"/>
          <w:lang w:val="en-GB"/>
        </w:rPr>
        <w:t xml:space="preserve">ly </w:t>
      </w:r>
      <w:r w:rsidR="00C67753" w:rsidRPr="00F40248">
        <w:rPr>
          <w:rFonts w:ascii="Book Antiqua" w:eastAsia="Times New Roman" w:hAnsi="Book Antiqua" w:cs="Times New Roman"/>
          <w:lang w:val="en-GB"/>
        </w:rPr>
        <w:t>avoid</w:t>
      </w:r>
      <w:r w:rsidR="0018519A" w:rsidRPr="00F40248">
        <w:rPr>
          <w:rFonts w:ascii="Book Antiqua" w:eastAsia="Times New Roman" w:hAnsi="Book Antiqua" w:cs="Times New Roman"/>
          <w:lang w:val="en-GB"/>
        </w:rPr>
        <w:t xml:space="preserve"> the </w:t>
      </w:r>
      <w:r w:rsidR="00363863" w:rsidRPr="00F40248">
        <w:rPr>
          <w:rFonts w:ascii="Book Antiqua" w:eastAsia="Times New Roman" w:hAnsi="Book Antiqua" w:cs="Times New Roman"/>
          <w:lang w:val="en-GB"/>
        </w:rPr>
        <w:t>onset</w:t>
      </w:r>
      <w:r w:rsidR="0018519A" w:rsidRPr="00F40248">
        <w:rPr>
          <w:rFonts w:ascii="Book Antiqua" w:eastAsia="Times New Roman" w:hAnsi="Book Antiqua" w:cs="Times New Roman"/>
          <w:lang w:val="en-GB"/>
        </w:rPr>
        <w:t xml:space="preserve"> of more serious complications due to </w:t>
      </w:r>
      <w:r w:rsidR="0049100E" w:rsidRPr="00F40248">
        <w:rPr>
          <w:rFonts w:ascii="Book Antiqua" w:eastAsia="Times New Roman" w:hAnsi="Book Antiqua" w:cs="Times New Roman"/>
          <w:lang w:val="en-GB"/>
        </w:rPr>
        <w:t xml:space="preserve">a </w:t>
      </w:r>
      <w:r w:rsidR="00363863" w:rsidRPr="00F40248">
        <w:rPr>
          <w:rFonts w:ascii="Book Antiqua" w:eastAsia="Times New Roman" w:hAnsi="Book Antiqua" w:cs="Times New Roman"/>
          <w:lang w:val="en-GB"/>
        </w:rPr>
        <w:t>fast</w:t>
      </w:r>
      <w:r w:rsidR="0018519A" w:rsidRPr="00F40248">
        <w:rPr>
          <w:rFonts w:ascii="Book Antiqua" w:eastAsia="Times New Roman" w:hAnsi="Book Antiqua" w:cs="Times New Roman"/>
          <w:lang w:val="en-GB"/>
        </w:rPr>
        <w:t xml:space="preserve"> detection and management.</w:t>
      </w:r>
      <w:r w:rsidR="00C66ED0" w:rsidRPr="00F40248">
        <w:rPr>
          <w:rFonts w:ascii="Book Antiqua" w:hAnsi="Book Antiqua" w:cs="Times New Roman"/>
          <w:lang w:val="en-GB" w:bidi="ar-LB"/>
        </w:rPr>
        <w:t xml:space="preserve"> </w:t>
      </w:r>
      <w:r w:rsidR="004751D5" w:rsidRPr="00F40248">
        <w:rPr>
          <w:rFonts w:ascii="Book Antiqua" w:hAnsi="Book Antiqua" w:cs="Times New Roman"/>
          <w:lang w:val="en-GB" w:bidi="ar-LB"/>
        </w:rPr>
        <w:t xml:space="preserve">We conducted this </w:t>
      </w:r>
      <w:r w:rsidR="000D3232" w:rsidRPr="00F40248">
        <w:rPr>
          <w:rFonts w:ascii="Book Antiqua" w:hAnsi="Book Antiqua" w:cs="Times New Roman"/>
          <w:lang w:val="en-GB" w:bidi="ar-LB"/>
        </w:rPr>
        <w:t>survey</w:t>
      </w:r>
      <w:r w:rsidR="004751D5" w:rsidRPr="00F40248">
        <w:rPr>
          <w:rFonts w:ascii="Book Antiqua" w:hAnsi="Book Antiqua" w:cs="Times New Roman"/>
          <w:lang w:val="en-GB" w:bidi="ar-LB"/>
        </w:rPr>
        <w:t xml:space="preserve"> to assess </w:t>
      </w:r>
      <w:r w:rsidR="00011481" w:rsidRPr="00F40248">
        <w:rPr>
          <w:rFonts w:ascii="Book Antiqua" w:hAnsi="Book Antiqua" w:cs="Times New Roman"/>
          <w:lang w:val="en-GB" w:bidi="ar-LB"/>
        </w:rPr>
        <w:t xml:space="preserve">our physicians’ knowledge and attitude </w:t>
      </w:r>
      <w:r w:rsidR="004751D5" w:rsidRPr="00F40248">
        <w:rPr>
          <w:rFonts w:ascii="Book Antiqua" w:hAnsi="Book Antiqua" w:cs="Times New Roman"/>
          <w:lang w:val="en-GB" w:bidi="ar-LB"/>
        </w:rPr>
        <w:t xml:space="preserve">with regard to </w:t>
      </w:r>
      <w:r w:rsidR="00882173" w:rsidRPr="00F40248">
        <w:rPr>
          <w:rFonts w:ascii="Book Antiqua" w:hAnsi="Book Antiqua" w:cs="Times New Roman"/>
          <w:lang w:val="en-GB" w:bidi="ar-LB"/>
        </w:rPr>
        <w:t>BP</w:t>
      </w:r>
      <w:r w:rsidR="00453D14" w:rsidRPr="00F40248">
        <w:rPr>
          <w:rFonts w:ascii="Book Antiqua" w:hAnsi="Book Antiqua" w:cs="Times New Roman"/>
          <w:lang w:val="en-GB" w:bidi="ar-LB"/>
        </w:rPr>
        <w:t>s</w:t>
      </w:r>
      <w:r w:rsidR="00D015E5" w:rsidRPr="00F40248">
        <w:rPr>
          <w:rFonts w:ascii="Book Antiqua" w:hAnsi="Book Antiqua" w:cs="Times New Roman"/>
          <w:lang w:val="en-GB" w:bidi="ar-LB"/>
        </w:rPr>
        <w:t xml:space="preserve">-related </w:t>
      </w:r>
      <w:r w:rsidR="004751D5" w:rsidRPr="00F40248">
        <w:rPr>
          <w:rFonts w:ascii="Book Antiqua" w:hAnsi="Book Antiqua" w:cs="Times New Roman"/>
          <w:lang w:val="en-GB" w:bidi="ar-LB"/>
        </w:rPr>
        <w:t>complications</w:t>
      </w:r>
      <w:r w:rsidR="00232AA5" w:rsidRPr="00F40248">
        <w:rPr>
          <w:rFonts w:ascii="Book Antiqua" w:hAnsi="Book Antiqua" w:cs="Times New Roman"/>
          <w:lang w:val="en-GB"/>
        </w:rPr>
        <w:t xml:space="preserve">. </w:t>
      </w:r>
      <w:r w:rsidR="00FC1C56" w:rsidRPr="00F40248">
        <w:rPr>
          <w:rFonts w:ascii="Book Antiqua" w:hAnsi="Book Antiqua" w:cs="Times New Roman"/>
          <w:lang w:val="en-GB"/>
        </w:rPr>
        <w:t>Eventually</w:t>
      </w:r>
      <w:r w:rsidR="006B27BA" w:rsidRPr="00F40248">
        <w:rPr>
          <w:rFonts w:ascii="Book Antiqua" w:hAnsi="Book Antiqua" w:cs="Times New Roman"/>
          <w:lang w:val="en-GB"/>
        </w:rPr>
        <w:t xml:space="preserve">, </w:t>
      </w:r>
      <w:r w:rsidR="004155BA" w:rsidRPr="00F40248">
        <w:rPr>
          <w:rFonts w:ascii="Book Antiqua" w:hAnsi="Book Antiqua" w:cs="Times New Roman"/>
          <w:lang w:val="en-GB"/>
        </w:rPr>
        <w:t xml:space="preserve">this appraisal will allow the development of appropriate educational programs to raise their awareness </w:t>
      </w:r>
      <w:r w:rsidR="002E058D" w:rsidRPr="00F40248">
        <w:rPr>
          <w:rFonts w:ascii="Book Antiqua" w:hAnsi="Book Antiqua" w:cs="Times New Roman"/>
          <w:lang w:val="en-GB"/>
        </w:rPr>
        <w:t>and improve their practice</w:t>
      </w:r>
      <w:r w:rsidR="00232AA5" w:rsidRPr="00F40248">
        <w:rPr>
          <w:rFonts w:ascii="Book Antiqua" w:hAnsi="Book Antiqua" w:cs="Times New Roman"/>
          <w:iCs/>
          <w:lang w:val="en-GB" w:bidi="ar-LB"/>
        </w:rPr>
        <w:t>.</w:t>
      </w:r>
    </w:p>
    <w:p w14:paraId="73D68CDB" w14:textId="77777777" w:rsidR="00233D6C" w:rsidRPr="00F40248" w:rsidRDefault="00233D6C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08E69197" w14:textId="77777777" w:rsidR="001558D0" w:rsidRPr="00F40248" w:rsidRDefault="00311C86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lang w:val="en-GB"/>
        </w:rPr>
      </w:pPr>
      <w:r w:rsidRPr="00F40248">
        <w:rPr>
          <w:rFonts w:ascii="Book Antiqua" w:hAnsi="Book Antiqua" w:cs="Times New Roman"/>
          <w:b/>
          <w:lang w:val="en-GB"/>
        </w:rPr>
        <w:t xml:space="preserve">MATERIALS AND </w:t>
      </w:r>
      <w:r w:rsidR="00D82065" w:rsidRPr="00F40248">
        <w:rPr>
          <w:rFonts w:ascii="Book Antiqua" w:hAnsi="Book Antiqua" w:cs="Times New Roman"/>
          <w:b/>
          <w:lang w:val="en-GB"/>
        </w:rPr>
        <w:t>METHOD</w:t>
      </w:r>
      <w:r w:rsidRPr="00F40248">
        <w:rPr>
          <w:rFonts w:ascii="Book Antiqua" w:hAnsi="Book Antiqua" w:cs="Times New Roman"/>
          <w:b/>
          <w:lang w:val="en-GB"/>
        </w:rPr>
        <w:t>S</w:t>
      </w:r>
    </w:p>
    <w:p w14:paraId="1D504AF7" w14:textId="77777777" w:rsidR="00046047" w:rsidRPr="00F40248" w:rsidRDefault="00046047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lang w:val="en-GB"/>
        </w:rPr>
      </w:pPr>
      <w:r w:rsidRPr="00F40248">
        <w:rPr>
          <w:rFonts w:ascii="Book Antiqua" w:hAnsi="Book Antiqua" w:cs="Times New Roman"/>
          <w:b/>
          <w:i/>
          <w:lang w:val="en-GB"/>
        </w:rPr>
        <w:t>Participants and data collection</w:t>
      </w:r>
    </w:p>
    <w:p w14:paraId="5D819D5B" w14:textId="3244064D" w:rsidR="00046047" w:rsidRPr="00F40248" w:rsidRDefault="00111FA7" w:rsidP="00F40248">
      <w:pPr>
        <w:spacing w:line="360" w:lineRule="auto"/>
        <w:jc w:val="both"/>
        <w:rPr>
          <w:rFonts w:ascii="Book Antiqua" w:hAnsi="Book Antiqua"/>
        </w:rPr>
      </w:pPr>
      <w:r w:rsidRPr="00F40248">
        <w:rPr>
          <w:rFonts w:ascii="Book Antiqua" w:hAnsi="Book Antiqua" w:cs="Times New Roman"/>
          <w:lang w:val="en-GB"/>
        </w:rPr>
        <w:t xml:space="preserve">An </w:t>
      </w:r>
      <w:r w:rsidR="00D70B37" w:rsidRPr="00F40248">
        <w:rPr>
          <w:rFonts w:ascii="Book Antiqua" w:hAnsi="Book Antiqua" w:cs="Times New Roman"/>
          <w:lang w:val="en-GB"/>
        </w:rPr>
        <w:t>observational cross-sectional</w:t>
      </w:r>
      <w:r w:rsidR="001507D6" w:rsidRPr="00F40248">
        <w:rPr>
          <w:rFonts w:ascii="Book Antiqua" w:hAnsi="Book Antiqua" w:cs="Times New Roman"/>
          <w:lang w:val="en-GB"/>
        </w:rPr>
        <w:t xml:space="preserve"> </w:t>
      </w:r>
      <w:r w:rsidR="00D70B37" w:rsidRPr="00F40248">
        <w:rPr>
          <w:rFonts w:ascii="Book Antiqua" w:hAnsi="Book Antiqua" w:cs="Times New Roman"/>
          <w:lang w:val="en-GB"/>
        </w:rPr>
        <w:t>study</w:t>
      </w:r>
      <w:r w:rsidR="001507D6" w:rsidRPr="00F40248">
        <w:rPr>
          <w:rFonts w:ascii="Book Antiqua" w:hAnsi="Book Antiqua" w:cs="Times New Roman"/>
          <w:lang w:val="en-GB"/>
        </w:rPr>
        <w:t xml:space="preserve"> </w:t>
      </w:r>
      <w:r w:rsidRPr="00F40248">
        <w:rPr>
          <w:rFonts w:ascii="Book Antiqua" w:hAnsi="Book Antiqua" w:cs="Times New Roman"/>
          <w:lang w:val="en-GB"/>
        </w:rPr>
        <w:t xml:space="preserve">was </w:t>
      </w:r>
      <w:r w:rsidR="001507D6" w:rsidRPr="00F40248">
        <w:rPr>
          <w:rFonts w:ascii="Book Antiqua" w:hAnsi="Book Antiqua" w:cs="Times New Roman"/>
          <w:lang w:val="en-GB"/>
        </w:rPr>
        <w:t xml:space="preserve">conducted at </w:t>
      </w:r>
      <w:r w:rsidR="00E761D4" w:rsidRPr="00F40248">
        <w:rPr>
          <w:rFonts w:ascii="Book Antiqua" w:hAnsi="Book Antiqua" w:cs="Times New Roman"/>
          <w:lang w:val="en-GB"/>
        </w:rPr>
        <w:t>a major tertiary teaching hospital in Beirut city</w:t>
      </w:r>
      <w:r w:rsidR="009A1EAE" w:rsidRPr="00F40248">
        <w:rPr>
          <w:rFonts w:ascii="Book Antiqua" w:hAnsi="Book Antiqua" w:cs="Times New Roman"/>
          <w:lang w:val="en-GB"/>
        </w:rPr>
        <w:t xml:space="preserve">, and its affiliated primary health care </w:t>
      </w:r>
      <w:proofErr w:type="spellStart"/>
      <w:r w:rsidR="00C74256" w:rsidRPr="00F40248">
        <w:rPr>
          <w:rFonts w:ascii="Book Antiqua" w:hAnsi="Book Antiqua" w:cs="Times New Roman"/>
          <w:lang w:val="en-GB"/>
        </w:rPr>
        <w:t>center</w:t>
      </w:r>
      <w:proofErr w:type="spellEnd"/>
      <w:r w:rsidR="00E70E6B" w:rsidRPr="00F40248">
        <w:rPr>
          <w:rFonts w:ascii="Book Antiqua" w:hAnsi="Book Antiqua" w:cs="Times New Roman"/>
          <w:lang w:val="en-GB"/>
        </w:rPr>
        <w:t xml:space="preserve"> </w:t>
      </w:r>
      <w:r w:rsidR="007B2314" w:rsidRPr="00F40248">
        <w:rPr>
          <w:rFonts w:ascii="Book Antiqua" w:hAnsi="Book Antiqua" w:cs="Times New Roman"/>
          <w:lang w:val="en-GB"/>
        </w:rPr>
        <w:t xml:space="preserve">between </w:t>
      </w:r>
      <w:r w:rsidR="00A4250D" w:rsidRPr="00F40248">
        <w:rPr>
          <w:rFonts w:ascii="Book Antiqua" w:hAnsi="Book Antiqua" w:cs="Times New Roman"/>
          <w:lang w:val="en-GB"/>
        </w:rPr>
        <w:t>May</w:t>
      </w:r>
      <w:r w:rsidR="00AC14A0" w:rsidRPr="00F40248">
        <w:rPr>
          <w:rFonts w:ascii="Book Antiqua" w:hAnsi="Book Antiqua" w:cs="Times New Roman"/>
          <w:lang w:val="en-GB"/>
        </w:rPr>
        <w:t xml:space="preserve"> and </w:t>
      </w:r>
      <w:r w:rsidR="00A4250D" w:rsidRPr="00F40248">
        <w:rPr>
          <w:rFonts w:ascii="Book Antiqua" w:hAnsi="Book Antiqua" w:cs="Times New Roman"/>
          <w:lang w:val="en-GB"/>
        </w:rPr>
        <w:t>July</w:t>
      </w:r>
      <w:r w:rsidR="007B2314" w:rsidRPr="00F40248">
        <w:rPr>
          <w:rFonts w:ascii="Book Antiqua" w:hAnsi="Book Antiqua" w:cs="Times New Roman"/>
          <w:lang w:val="en-GB"/>
        </w:rPr>
        <w:t xml:space="preserve"> 2014</w:t>
      </w:r>
      <w:r w:rsidR="004E3F56" w:rsidRPr="00F40248">
        <w:rPr>
          <w:rFonts w:ascii="Book Antiqua" w:hAnsi="Book Antiqua" w:cs="Times New Roman"/>
          <w:lang w:val="en-GB"/>
        </w:rPr>
        <w:t xml:space="preserve">. </w:t>
      </w:r>
      <w:r w:rsidR="00342E27" w:rsidRPr="00F40248">
        <w:rPr>
          <w:rFonts w:ascii="Book Antiqua" w:hAnsi="Book Antiqua" w:cs="Times New Roman"/>
          <w:lang w:val="en-GB"/>
        </w:rPr>
        <w:t>The</w:t>
      </w:r>
      <w:r w:rsidR="00BF16B3" w:rsidRPr="00F40248">
        <w:rPr>
          <w:rFonts w:ascii="Book Antiqua" w:hAnsi="Book Antiqua" w:cs="Times New Roman"/>
          <w:lang w:val="en-GB"/>
        </w:rPr>
        <w:t xml:space="preserve"> </w:t>
      </w:r>
      <w:r w:rsidR="00E761D4" w:rsidRPr="00F40248">
        <w:rPr>
          <w:rFonts w:ascii="Book Antiqua" w:hAnsi="Book Antiqua" w:cs="Times New Roman"/>
          <w:lang w:val="en-GB"/>
        </w:rPr>
        <w:t xml:space="preserve">study population </w:t>
      </w:r>
      <w:r w:rsidR="00342E27" w:rsidRPr="00F40248">
        <w:rPr>
          <w:rFonts w:ascii="Book Antiqua" w:hAnsi="Book Antiqua" w:cs="Times New Roman"/>
          <w:lang w:val="en-GB"/>
        </w:rPr>
        <w:t>included</w:t>
      </w:r>
      <w:r w:rsidR="004D1235" w:rsidRPr="00F40248">
        <w:rPr>
          <w:rFonts w:ascii="Book Antiqua" w:hAnsi="Book Antiqua" w:cs="Times New Roman"/>
          <w:lang w:val="en-GB"/>
        </w:rPr>
        <w:t xml:space="preserve"> </w:t>
      </w:r>
      <w:r w:rsidR="001B41C6" w:rsidRPr="00F40248">
        <w:rPr>
          <w:rFonts w:ascii="Book Antiqua" w:hAnsi="Book Antiqua" w:cs="Times New Roman"/>
          <w:lang w:val="en-GB"/>
        </w:rPr>
        <w:t xml:space="preserve">clinical </w:t>
      </w:r>
      <w:r w:rsidR="004D1235" w:rsidRPr="00F40248">
        <w:rPr>
          <w:rFonts w:ascii="Book Antiqua" w:hAnsi="Book Antiqua" w:cs="Times New Roman"/>
          <w:lang w:val="en-GB"/>
        </w:rPr>
        <w:t>physicians</w:t>
      </w:r>
      <w:r w:rsidR="00C1557B" w:rsidRPr="00F40248">
        <w:rPr>
          <w:rFonts w:ascii="Book Antiqua" w:hAnsi="Book Antiqua" w:cs="Times New Roman"/>
          <w:lang w:val="en-GB"/>
        </w:rPr>
        <w:t xml:space="preserve"> (professors, </w:t>
      </w:r>
      <w:r w:rsidR="005E1E5D" w:rsidRPr="00F40248">
        <w:rPr>
          <w:rFonts w:ascii="Book Antiqua" w:hAnsi="Book Antiqua" w:cs="Times New Roman"/>
          <w:lang w:val="en-GB"/>
        </w:rPr>
        <w:t>attending</w:t>
      </w:r>
      <w:r w:rsidR="00C1557B" w:rsidRPr="00F40248">
        <w:rPr>
          <w:rFonts w:ascii="Book Antiqua" w:hAnsi="Book Antiqua" w:cs="Times New Roman"/>
          <w:lang w:val="en-GB"/>
        </w:rPr>
        <w:t xml:space="preserve"> </w:t>
      </w:r>
      <w:r w:rsidR="005E1E5D" w:rsidRPr="00F40248">
        <w:rPr>
          <w:rFonts w:ascii="Book Antiqua" w:hAnsi="Book Antiqua" w:cs="Times New Roman"/>
          <w:lang w:val="en-GB"/>
        </w:rPr>
        <w:t xml:space="preserve">physicians </w:t>
      </w:r>
      <w:r w:rsidR="00C1557B" w:rsidRPr="00F40248">
        <w:rPr>
          <w:rFonts w:ascii="Book Antiqua" w:hAnsi="Book Antiqua" w:cs="Times New Roman"/>
          <w:lang w:val="en-GB"/>
        </w:rPr>
        <w:t>and fellowship residents)</w:t>
      </w:r>
      <w:r w:rsidR="004D1235" w:rsidRPr="00F40248">
        <w:rPr>
          <w:rFonts w:ascii="Book Antiqua" w:hAnsi="Book Antiqua" w:cs="Times New Roman"/>
          <w:lang w:val="en-GB"/>
        </w:rPr>
        <w:t xml:space="preserve"> </w:t>
      </w:r>
      <w:r w:rsidR="001E0EE9" w:rsidRPr="00F40248">
        <w:rPr>
          <w:rFonts w:ascii="Book Antiqua" w:hAnsi="Book Antiqua" w:cs="Times New Roman"/>
          <w:lang w:val="en-GB"/>
        </w:rPr>
        <w:t>practicing</w:t>
      </w:r>
      <w:r w:rsidR="004D1235" w:rsidRPr="00F40248">
        <w:rPr>
          <w:rFonts w:ascii="Book Antiqua" w:hAnsi="Book Antiqua" w:cs="Times New Roman"/>
          <w:lang w:val="en-GB"/>
        </w:rPr>
        <w:t xml:space="preserve"> </w:t>
      </w:r>
      <w:r w:rsidR="00123127" w:rsidRPr="00F40248">
        <w:rPr>
          <w:rFonts w:ascii="Book Antiqua" w:hAnsi="Book Antiqua" w:cs="Times New Roman"/>
          <w:lang w:val="en-GB"/>
        </w:rPr>
        <w:t xml:space="preserve">in the </w:t>
      </w:r>
      <w:r w:rsidR="0055739A" w:rsidRPr="00F40248">
        <w:rPr>
          <w:rFonts w:ascii="Book Antiqua" w:hAnsi="Book Antiqua" w:cs="Times New Roman"/>
          <w:lang w:val="en-GB"/>
        </w:rPr>
        <w:t xml:space="preserve">departments </w:t>
      </w:r>
      <w:r w:rsidR="001B41C6" w:rsidRPr="00F40248">
        <w:rPr>
          <w:rFonts w:ascii="Book Antiqua" w:hAnsi="Book Antiqua" w:cs="Times New Roman"/>
          <w:lang w:val="en-GB"/>
        </w:rPr>
        <w:t xml:space="preserve">expected to regularly prescribe a </w:t>
      </w:r>
      <w:r w:rsidR="00CB2530" w:rsidRPr="00F40248">
        <w:rPr>
          <w:rFonts w:ascii="Book Antiqua" w:hAnsi="Book Antiqua" w:cs="Times New Roman"/>
          <w:lang w:val="en-GB"/>
        </w:rPr>
        <w:t>BP</w:t>
      </w:r>
      <w:r w:rsidR="001B41C6" w:rsidRPr="00F40248">
        <w:rPr>
          <w:rFonts w:ascii="Book Antiqua" w:hAnsi="Book Antiqua" w:cs="Times New Roman"/>
          <w:lang w:val="en-GB"/>
        </w:rPr>
        <w:t xml:space="preserve">: </w:t>
      </w:r>
      <w:r w:rsidR="001D790D" w:rsidRPr="00F40248">
        <w:rPr>
          <w:rFonts w:ascii="Book Antiqua" w:hAnsi="Book Antiqua" w:cs="Times New Roman"/>
          <w:lang w:val="en-GB"/>
        </w:rPr>
        <w:t>E</w:t>
      </w:r>
      <w:r w:rsidR="001B41C6" w:rsidRPr="00F40248">
        <w:rPr>
          <w:rFonts w:ascii="Book Antiqua" w:hAnsi="Book Antiqua" w:cs="Times New Roman"/>
          <w:lang w:val="en-GB"/>
        </w:rPr>
        <w:t xml:space="preserve">ndocrinology, family medicine, </w:t>
      </w:r>
      <w:proofErr w:type="spellStart"/>
      <w:r w:rsidR="001B41C6" w:rsidRPr="00F40248">
        <w:rPr>
          <w:rFonts w:ascii="Book Antiqua" w:hAnsi="Book Antiqua" w:cs="Times New Roman"/>
          <w:lang w:val="en-GB"/>
        </w:rPr>
        <w:t>gynecology</w:t>
      </w:r>
      <w:proofErr w:type="spellEnd"/>
      <w:r w:rsidR="001B41C6" w:rsidRPr="00F40248">
        <w:rPr>
          <w:rFonts w:ascii="Book Antiqua" w:hAnsi="Book Antiqua" w:cs="Times New Roman"/>
          <w:lang w:val="en-GB"/>
        </w:rPr>
        <w:t xml:space="preserve">, internal medicine, nephrology, oncology, </w:t>
      </w:r>
      <w:proofErr w:type="spellStart"/>
      <w:r w:rsidR="001B41C6" w:rsidRPr="00F40248">
        <w:rPr>
          <w:rFonts w:ascii="Book Antiqua" w:hAnsi="Book Antiqua" w:cs="Times New Roman"/>
          <w:lang w:val="en-GB"/>
        </w:rPr>
        <w:t>orthopedics</w:t>
      </w:r>
      <w:proofErr w:type="spellEnd"/>
      <w:r w:rsidR="00926676" w:rsidRPr="00F40248">
        <w:rPr>
          <w:rFonts w:ascii="Book Antiqua" w:hAnsi="Book Antiqua" w:cs="Times New Roman"/>
          <w:lang w:val="en-GB"/>
        </w:rPr>
        <w:t xml:space="preserve">, and rheumatology departments. </w:t>
      </w:r>
      <w:r w:rsidR="00CF3A47" w:rsidRPr="00F40248">
        <w:rPr>
          <w:rFonts w:ascii="Book Antiqua" w:hAnsi="Book Antiqua"/>
        </w:rPr>
        <w:t xml:space="preserve">The fellowship residents who participated in </w:t>
      </w:r>
      <w:r w:rsidR="00CF3A47" w:rsidRPr="00F40248">
        <w:rPr>
          <w:rFonts w:ascii="Book Antiqua" w:hAnsi="Book Antiqua"/>
        </w:rPr>
        <w:lastRenderedPageBreak/>
        <w:t xml:space="preserve">the study </w:t>
      </w:r>
      <w:r w:rsidR="00E37ECD" w:rsidRPr="00F40248">
        <w:rPr>
          <w:rFonts w:ascii="Book Antiqua" w:hAnsi="Book Antiqua"/>
        </w:rPr>
        <w:t xml:space="preserve">are </w:t>
      </w:r>
      <w:r w:rsidR="00CF3A47" w:rsidRPr="00F40248">
        <w:rPr>
          <w:rFonts w:ascii="Book Antiqua" w:hAnsi="Book Antiqua"/>
        </w:rPr>
        <w:t xml:space="preserve">the residents who graduated from medical school, and thereafter successfully completed their first year of core curriculum in medicine or surgery residency. </w:t>
      </w:r>
      <w:r w:rsidR="001B41C6" w:rsidRPr="00F40248">
        <w:rPr>
          <w:rFonts w:ascii="Book Antiqua" w:hAnsi="Book Antiqua" w:cs="Times New Roman"/>
          <w:lang w:val="en-GB"/>
        </w:rPr>
        <w:t xml:space="preserve">The total number </w:t>
      </w:r>
      <w:r w:rsidR="00894498" w:rsidRPr="00F40248">
        <w:rPr>
          <w:rFonts w:ascii="Book Antiqua" w:hAnsi="Book Antiqua" w:cs="Times New Roman"/>
          <w:lang w:val="en-GB"/>
        </w:rPr>
        <w:t>of eligible physicians was 215</w:t>
      </w:r>
      <w:r w:rsidR="001B41C6" w:rsidRPr="00F40248">
        <w:rPr>
          <w:rFonts w:ascii="Book Antiqua" w:hAnsi="Book Antiqua" w:cs="Times New Roman"/>
          <w:lang w:val="en-GB"/>
        </w:rPr>
        <w:t>.</w:t>
      </w:r>
      <w:r w:rsidR="00E70CDD" w:rsidRPr="00F40248">
        <w:rPr>
          <w:rFonts w:ascii="Book Antiqua" w:hAnsi="Book Antiqua"/>
        </w:rPr>
        <w:t xml:space="preserve"> </w:t>
      </w:r>
      <w:r w:rsidR="00046047" w:rsidRPr="00F40248">
        <w:rPr>
          <w:rFonts w:ascii="Book Antiqua" w:hAnsi="Book Antiqua" w:cs="Times New Roman"/>
          <w:lang w:val="en-GB"/>
        </w:rPr>
        <w:t xml:space="preserve">The surveys were anonymously distributed to the selected departments </w:t>
      </w:r>
      <w:r w:rsidR="00046047" w:rsidRPr="00463381">
        <w:rPr>
          <w:rFonts w:ascii="Book Antiqua" w:hAnsi="Book Antiqua" w:cs="Times New Roman"/>
          <w:i/>
          <w:lang w:val="en-GB"/>
        </w:rPr>
        <w:t>via</w:t>
      </w:r>
      <w:r w:rsidR="00046047" w:rsidRPr="00F40248">
        <w:rPr>
          <w:rFonts w:ascii="Book Antiqua" w:hAnsi="Book Antiqua" w:cs="Times New Roman"/>
          <w:lang w:val="en-GB"/>
        </w:rPr>
        <w:t xml:space="preserve"> a delegated secretary to be filled by the physicians themselves: 157 valid questionnaires were retrieved, generating an effective response rate of 73.0%.</w:t>
      </w:r>
    </w:p>
    <w:p w14:paraId="507E9914" w14:textId="77777777" w:rsidR="00DC717B" w:rsidRPr="00F40248" w:rsidRDefault="00DC717B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23C3791F" w14:textId="4A2E66D8" w:rsidR="001D3533" w:rsidRPr="00F40248" w:rsidRDefault="0040332F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lang w:val="en-GB"/>
        </w:rPr>
      </w:pPr>
      <w:r w:rsidRPr="00F40248">
        <w:rPr>
          <w:rFonts w:ascii="Book Antiqua" w:hAnsi="Book Antiqua" w:cs="Times New Roman"/>
          <w:b/>
          <w:i/>
          <w:lang w:val="en-GB"/>
        </w:rPr>
        <w:t>Survey q</w:t>
      </w:r>
      <w:r w:rsidR="00F04ED7" w:rsidRPr="00F40248">
        <w:rPr>
          <w:rFonts w:ascii="Book Antiqua" w:hAnsi="Book Antiqua" w:cs="Times New Roman"/>
          <w:b/>
          <w:i/>
          <w:lang w:val="en-GB"/>
        </w:rPr>
        <w:t>uestionnaire</w:t>
      </w:r>
    </w:p>
    <w:p w14:paraId="1D0A6079" w14:textId="4DAE528C" w:rsidR="006A0482" w:rsidRPr="00F40248" w:rsidRDefault="006B4A57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strike/>
          <w:lang w:val="en-GB"/>
        </w:rPr>
      </w:pPr>
      <w:r w:rsidRPr="00F40248">
        <w:rPr>
          <w:rFonts w:ascii="Book Antiqua" w:hAnsi="Book Antiqua" w:cs="Times New Roman"/>
          <w:lang w:val="en-GB"/>
        </w:rPr>
        <w:t xml:space="preserve">A questionnaire was </w:t>
      </w:r>
      <w:r w:rsidR="005C32F0" w:rsidRPr="00F40248">
        <w:rPr>
          <w:rFonts w:ascii="Book Antiqua" w:hAnsi="Book Antiqua" w:cs="Times New Roman"/>
          <w:lang w:val="en-GB"/>
        </w:rPr>
        <w:t xml:space="preserve">developed </w:t>
      </w:r>
      <w:r w:rsidR="004708CA" w:rsidRPr="00F40248">
        <w:rPr>
          <w:rFonts w:ascii="Book Antiqua" w:hAnsi="Book Antiqua" w:cs="Times New Roman"/>
          <w:lang w:val="en-GB"/>
        </w:rPr>
        <w:t xml:space="preserve">from </w:t>
      </w:r>
      <w:r w:rsidR="005C32F0" w:rsidRPr="00F40248">
        <w:rPr>
          <w:rFonts w:ascii="Book Antiqua" w:hAnsi="Book Antiqua" w:cs="Times New Roman"/>
          <w:lang w:val="en-GB"/>
        </w:rPr>
        <w:t xml:space="preserve">an exhaustive </w:t>
      </w:r>
      <w:r w:rsidR="002E3775" w:rsidRPr="00F40248">
        <w:rPr>
          <w:rFonts w:ascii="Book Antiqua" w:hAnsi="Book Antiqua" w:cs="Times New Roman"/>
          <w:lang w:val="en-GB"/>
        </w:rPr>
        <w:t xml:space="preserve">and up-to-date </w:t>
      </w:r>
      <w:r w:rsidR="005C32F0" w:rsidRPr="00F40248">
        <w:rPr>
          <w:rFonts w:ascii="Book Antiqua" w:hAnsi="Book Antiqua" w:cs="Times New Roman"/>
          <w:lang w:val="en-GB"/>
        </w:rPr>
        <w:t xml:space="preserve">literature review on the </w:t>
      </w:r>
      <w:r w:rsidR="00846D64" w:rsidRPr="00F40248">
        <w:rPr>
          <w:rFonts w:ascii="Book Antiqua" w:hAnsi="Book Antiqua" w:cs="Times New Roman"/>
          <w:lang w:val="en-GB"/>
        </w:rPr>
        <w:t>BPs</w:t>
      </w:r>
      <w:r w:rsidR="002E3775" w:rsidRPr="00F40248">
        <w:rPr>
          <w:rFonts w:ascii="Book Antiqua" w:hAnsi="Book Antiqua" w:cs="Times New Roman"/>
          <w:lang w:val="en-GB"/>
        </w:rPr>
        <w:t xml:space="preserve">-reported side </w:t>
      </w:r>
      <w:proofErr w:type="gramStart"/>
      <w:r w:rsidR="002E3775" w:rsidRPr="00F40248">
        <w:rPr>
          <w:rFonts w:ascii="Book Antiqua" w:hAnsi="Book Antiqua" w:cs="Times New Roman"/>
          <w:lang w:val="en-GB"/>
        </w:rPr>
        <w:t>effects</w:t>
      </w:r>
      <w:r w:rsidR="001C4CFE" w:rsidRPr="00F40248">
        <w:rPr>
          <w:rFonts w:ascii="Book Antiqua" w:hAnsi="Book Antiqua" w:cs="Times New Roman"/>
          <w:vertAlign w:val="superscript"/>
          <w:lang w:val="en-GB"/>
        </w:rPr>
        <w:t>[</w:t>
      </w:r>
      <w:proofErr w:type="gramEnd"/>
      <w:r w:rsidR="00EE21FD" w:rsidRPr="00F40248">
        <w:rPr>
          <w:rFonts w:ascii="Book Antiqua" w:hAnsi="Book Antiqua" w:cs="Times New Roman"/>
          <w:vertAlign w:val="superscript"/>
          <w:lang w:val="en-GB" w:bidi="ar-LB"/>
        </w:rPr>
        <w:t>1-20</w:t>
      </w:r>
      <w:r w:rsidR="001C4CFE" w:rsidRPr="00F40248">
        <w:rPr>
          <w:rFonts w:ascii="Book Antiqua" w:hAnsi="Book Antiqua" w:cs="Times New Roman"/>
          <w:vertAlign w:val="superscript"/>
          <w:lang w:val="en-GB" w:bidi="ar-LB"/>
        </w:rPr>
        <w:t>]</w:t>
      </w:r>
      <w:r w:rsidR="002E3775" w:rsidRPr="00F40248">
        <w:rPr>
          <w:rFonts w:ascii="Book Antiqua" w:hAnsi="Book Antiqua" w:cs="Times New Roman"/>
          <w:lang w:val="en-GB"/>
        </w:rPr>
        <w:t xml:space="preserve">. </w:t>
      </w:r>
      <w:r w:rsidR="00A54E51" w:rsidRPr="00F40248">
        <w:rPr>
          <w:rFonts w:ascii="Book Antiqua" w:hAnsi="Book Antiqua" w:cs="Times New Roman"/>
          <w:lang w:val="en-GB"/>
        </w:rPr>
        <w:t xml:space="preserve">A pre-test was conducted in the same study context. This enabled us to develop the final version of the questionnaire and to </w:t>
      </w:r>
      <w:r w:rsidR="00024A65" w:rsidRPr="00F40248">
        <w:rPr>
          <w:rFonts w:ascii="Book Antiqua" w:hAnsi="Book Antiqua" w:cs="Times New Roman"/>
          <w:lang w:val="en-GB"/>
        </w:rPr>
        <w:t>guarantee</w:t>
      </w:r>
      <w:r w:rsidR="00A54E51" w:rsidRPr="00F40248">
        <w:rPr>
          <w:rFonts w:ascii="Book Antiqua" w:hAnsi="Book Antiqua" w:cs="Times New Roman"/>
          <w:lang w:val="en-GB"/>
        </w:rPr>
        <w:t xml:space="preserve"> its reliability</w:t>
      </w:r>
      <w:r w:rsidR="002E3775" w:rsidRPr="00F40248">
        <w:rPr>
          <w:rFonts w:ascii="Book Antiqua" w:hAnsi="Book Antiqua" w:cs="Times New Roman"/>
          <w:lang w:val="en-GB"/>
        </w:rPr>
        <w:t>.</w:t>
      </w:r>
    </w:p>
    <w:p w14:paraId="5A94BFAF" w14:textId="2B89AC10" w:rsidR="00D34199" w:rsidRPr="0033230B" w:rsidRDefault="00892365" w:rsidP="0033230B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宋体" w:hAnsi="Book Antiqua" w:cs="Times New Roman"/>
          <w:lang w:val="en-GB" w:eastAsia="zh-CN"/>
        </w:rPr>
      </w:pPr>
      <w:r w:rsidRPr="00F40248">
        <w:rPr>
          <w:rFonts w:ascii="Book Antiqua" w:hAnsi="Book Antiqua" w:cs="Times New Roman"/>
          <w:lang w:val="en-GB"/>
        </w:rPr>
        <w:t>The fin</w:t>
      </w:r>
      <w:r w:rsidR="001A2E0D" w:rsidRPr="00F40248">
        <w:rPr>
          <w:rFonts w:ascii="Book Antiqua" w:hAnsi="Book Antiqua" w:cs="Times New Roman"/>
          <w:lang w:val="en-GB"/>
        </w:rPr>
        <w:t xml:space="preserve">al version consisted of </w:t>
      </w:r>
      <w:r w:rsidR="006416DF" w:rsidRPr="00F40248">
        <w:rPr>
          <w:rFonts w:ascii="Book Antiqua" w:hAnsi="Book Antiqua" w:cs="Times New Roman"/>
          <w:lang w:val="en-GB"/>
        </w:rPr>
        <w:t>three parts:</w:t>
      </w:r>
      <w:r w:rsidR="001D790D">
        <w:rPr>
          <w:rFonts w:ascii="Book Antiqua" w:eastAsia="宋体" w:hAnsi="Book Antiqua" w:cs="Times New Roman" w:hint="eastAsia"/>
          <w:lang w:val="en-GB" w:eastAsia="zh-CN"/>
        </w:rPr>
        <w:t xml:space="preserve"> (1) </w:t>
      </w:r>
      <w:r w:rsidR="00F85159" w:rsidRPr="00F40248">
        <w:rPr>
          <w:rFonts w:ascii="Book Antiqua" w:hAnsi="Book Antiqua" w:cs="Times New Roman"/>
          <w:lang w:val="en-GB"/>
        </w:rPr>
        <w:t>D</w:t>
      </w:r>
      <w:r w:rsidR="00790F0D" w:rsidRPr="00F40248">
        <w:rPr>
          <w:rFonts w:ascii="Book Antiqua" w:hAnsi="Book Antiqua" w:cs="Times New Roman"/>
          <w:lang w:val="en-GB"/>
        </w:rPr>
        <w:t>emographic and professional characteristics</w:t>
      </w:r>
      <w:r w:rsidR="001D790D">
        <w:rPr>
          <w:rFonts w:ascii="Book Antiqua" w:eastAsia="宋体" w:hAnsi="Book Antiqua" w:cs="Times New Roman" w:hint="eastAsia"/>
          <w:lang w:val="en-GB" w:eastAsia="zh-CN"/>
        </w:rPr>
        <w:t>; (2)</w:t>
      </w:r>
      <w:r w:rsidR="00790F0D" w:rsidRPr="00F40248">
        <w:rPr>
          <w:rFonts w:ascii="Book Antiqua" w:hAnsi="Book Antiqua" w:cs="Times New Roman"/>
          <w:lang w:val="en-GB"/>
        </w:rPr>
        <w:t xml:space="preserve"> </w:t>
      </w:r>
      <w:r w:rsidR="00F85159" w:rsidRPr="00F40248">
        <w:rPr>
          <w:rFonts w:ascii="Book Antiqua" w:hAnsi="Book Antiqua" w:cs="Times New Roman"/>
          <w:lang w:val="en-GB"/>
        </w:rPr>
        <w:t>P</w:t>
      </w:r>
      <w:r w:rsidR="00593DB6" w:rsidRPr="00F40248">
        <w:rPr>
          <w:rFonts w:ascii="Book Antiqua" w:hAnsi="Book Antiqua" w:cs="Times New Roman"/>
          <w:lang w:val="en-GB"/>
        </w:rPr>
        <w:t xml:space="preserve">ractices associated to the use of </w:t>
      </w:r>
      <w:r w:rsidR="009C29D1" w:rsidRPr="00F40248">
        <w:rPr>
          <w:rFonts w:ascii="Book Antiqua" w:hAnsi="Book Antiqua" w:cs="Times New Roman"/>
          <w:lang w:val="en-GB"/>
        </w:rPr>
        <w:t>BPs</w:t>
      </w:r>
      <w:r w:rsidR="001D790D">
        <w:rPr>
          <w:rFonts w:ascii="Book Antiqua" w:eastAsia="宋体" w:hAnsi="Book Antiqua" w:cs="Times New Roman" w:hint="eastAsia"/>
          <w:lang w:val="en-GB" w:eastAsia="zh-CN"/>
        </w:rPr>
        <w:t>; and (3)</w:t>
      </w:r>
      <w:r w:rsidR="00593DB6" w:rsidRPr="00F40248">
        <w:rPr>
          <w:rFonts w:ascii="Book Antiqua" w:hAnsi="Book Antiqua" w:cs="Times New Roman"/>
          <w:lang w:val="en-GB"/>
        </w:rPr>
        <w:t xml:space="preserve"> </w:t>
      </w:r>
      <w:r w:rsidR="00EA6154" w:rsidRPr="00F40248">
        <w:rPr>
          <w:rFonts w:ascii="Book Antiqua" w:hAnsi="Book Antiqua" w:cs="Times New Roman"/>
          <w:lang w:val="en-GB"/>
        </w:rPr>
        <w:t>K</w:t>
      </w:r>
      <w:r w:rsidR="004D751F" w:rsidRPr="00F40248">
        <w:rPr>
          <w:rFonts w:ascii="Book Antiqua" w:hAnsi="Book Antiqua" w:cs="Times New Roman"/>
          <w:lang w:val="en-GB"/>
        </w:rPr>
        <w:t xml:space="preserve">nowledge </w:t>
      </w:r>
      <w:r w:rsidR="00EA6154" w:rsidRPr="00F40248">
        <w:rPr>
          <w:rFonts w:ascii="Book Antiqua" w:hAnsi="Book Antiqua" w:cs="Times New Roman"/>
          <w:lang w:val="en-GB"/>
        </w:rPr>
        <w:t xml:space="preserve">and attitude </w:t>
      </w:r>
      <w:r w:rsidR="00C00780" w:rsidRPr="00F40248">
        <w:rPr>
          <w:rFonts w:ascii="Book Antiqua" w:hAnsi="Book Antiqua" w:cs="Times New Roman"/>
          <w:lang w:val="en-GB"/>
        </w:rPr>
        <w:t>regarding</w:t>
      </w:r>
      <w:r w:rsidR="004D751F" w:rsidRPr="00F40248">
        <w:rPr>
          <w:rFonts w:ascii="Book Antiqua" w:hAnsi="Book Antiqua" w:cs="Times New Roman"/>
          <w:lang w:val="en-GB"/>
        </w:rPr>
        <w:t xml:space="preserve"> the </w:t>
      </w:r>
      <w:r w:rsidR="00160FD6" w:rsidRPr="00F40248">
        <w:rPr>
          <w:rFonts w:ascii="Book Antiqua" w:hAnsi="Book Antiqua" w:cs="Times New Roman"/>
          <w:lang w:val="en-GB"/>
        </w:rPr>
        <w:t>BP</w:t>
      </w:r>
      <w:r w:rsidR="004D751F" w:rsidRPr="00F40248">
        <w:rPr>
          <w:rFonts w:ascii="Book Antiqua" w:hAnsi="Book Antiqua" w:cs="Times New Roman"/>
          <w:lang w:val="en-GB"/>
        </w:rPr>
        <w:t>-related undesirable events</w:t>
      </w:r>
      <w:r w:rsidR="006C10A8" w:rsidRPr="00F40248">
        <w:rPr>
          <w:rFonts w:ascii="Book Antiqua" w:hAnsi="Book Antiqua" w:cs="Times New Roman"/>
          <w:lang w:val="en-GB"/>
        </w:rPr>
        <w:t xml:space="preserve">, which </w:t>
      </w:r>
      <w:r w:rsidR="00BF4DDF" w:rsidRPr="00F40248">
        <w:rPr>
          <w:rFonts w:ascii="Book Antiqua" w:hAnsi="Book Antiqua" w:cs="Times New Roman"/>
          <w:lang w:val="en-GB"/>
        </w:rPr>
        <w:t xml:space="preserve">contained three sections of </w:t>
      </w:r>
      <w:r w:rsidR="006D5939" w:rsidRPr="00F40248">
        <w:rPr>
          <w:rFonts w:ascii="Book Antiqua" w:hAnsi="Book Antiqua" w:cs="Times New Roman"/>
          <w:lang w:val="en-GB"/>
        </w:rPr>
        <w:t xml:space="preserve">11 </w:t>
      </w:r>
      <w:r w:rsidR="002B5663" w:rsidRPr="00F40248">
        <w:rPr>
          <w:rFonts w:ascii="Book Antiqua" w:hAnsi="Book Antiqua" w:cs="Times New Roman"/>
          <w:lang w:val="en-GB"/>
        </w:rPr>
        <w:t>items</w:t>
      </w:r>
      <w:r w:rsidR="006D5939" w:rsidRPr="00F40248">
        <w:rPr>
          <w:rFonts w:ascii="Book Antiqua" w:hAnsi="Book Antiqua" w:cs="Times New Roman"/>
          <w:lang w:val="en-GB"/>
        </w:rPr>
        <w:t xml:space="preserve"> each one.</w:t>
      </w:r>
      <w:r w:rsidR="009757F3" w:rsidRPr="00F40248">
        <w:rPr>
          <w:rFonts w:ascii="Book Antiqua" w:hAnsi="Book Antiqua" w:cs="Times New Roman"/>
          <w:lang w:val="en-GB"/>
        </w:rPr>
        <w:t xml:space="preserve"> </w:t>
      </w:r>
      <w:r w:rsidR="006E44D3" w:rsidRPr="00F40248">
        <w:rPr>
          <w:rFonts w:ascii="Book Antiqua" w:hAnsi="Book Antiqua" w:cs="Times New Roman"/>
          <w:lang w:val="en-GB"/>
        </w:rPr>
        <w:t xml:space="preserve">The </w:t>
      </w:r>
      <w:r w:rsidR="002B5663" w:rsidRPr="00F40248">
        <w:rPr>
          <w:rFonts w:ascii="Book Antiqua" w:hAnsi="Book Antiqua" w:cs="Times New Roman"/>
          <w:lang w:val="en-GB"/>
        </w:rPr>
        <w:t>items</w:t>
      </w:r>
      <w:r w:rsidR="006E44D3" w:rsidRPr="00F40248">
        <w:rPr>
          <w:rFonts w:ascii="Book Antiqua" w:hAnsi="Book Antiqua" w:cs="Times New Roman"/>
          <w:lang w:val="en-GB"/>
        </w:rPr>
        <w:t xml:space="preserve"> </w:t>
      </w:r>
      <w:r w:rsidR="003A05D2" w:rsidRPr="00F40248">
        <w:rPr>
          <w:rFonts w:ascii="Book Antiqua" w:hAnsi="Book Antiqua" w:cs="Times New Roman"/>
          <w:lang w:val="en-GB"/>
        </w:rPr>
        <w:t xml:space="preserve">represented </w:t>
      </w:r>
      <w:r w:rsidR="006E44D3" w:rsidRPr="00F40248">
        <w:rPr>
          <w:rFonts w:ascii="Book Antiqua" w:hAnsi="Book Antiqua" w:cs="Times New Roman"/>
          <w:lang w:val="en-GB"/>
        </w:rPr>
        <w:t xml:space="preserve">the </w:t>
      </w:r>
      <w:r w:rsidR="00FE0763" w:rsidRPr="00F40248">
        <w:rPr>
          <w:rFonts w:ascii="Book Antiqua" w:hAnsi="Book Antiqua" w:cs="Times New Roman"/>
          <w:lang w:val="en-GB"/>
        </w:rPr>
        <w:t>BPs</w:t>
      </w:r>
      <w:r w:rsidR="006E44D3" w:rsidRPr="00F40248">
        <w:rPr>
          <w:rFonts w:ascii="Book Antiqua" w:hAnsi="Book Antiqua" w:cs="Times New Roman"/>
          <w:lang w:val="en-GB"/>
        </w:rPr>
        <w:t xml:space="preserve">-related undesirable events </w:t>
      </w:r>
      <w:r w:rsidR="009D5564" w:rsidRPr="00F40248">
        <w:rPr>
          <w:rFonts w:ascii="Book Antiqua" w:hAnsi="Book Antiqua" w:cs="Times New Roman"/>
          <w:lang w:val="en-GB"/>
        </w:rPr>
        <w:t>largely</w:t>
      </w:r>
      <w:r w:rsidR="006E44D3" w:rsidRPr="00F40248">
        <w:rPr>
          <w:rFonts w:ascii="Book Antiqua" w:hAnsi="Book Antiqua" w:cs="Times New Roman"/>
          <w:lang w:val="en-GB"/>
        </w:rPr>
        <w:t xml:space="preserve"> reported in the literature</w:t>
      </w:r>
      <w:r w:rsidR="006317AC" w:rsidRPr="00F40248">
        <w:rPr>
          <w:rFonts w:ascii="Book Antiqua" w:hAnsi="Book Antiqua" w:cs="Times New Roman"/>
          <w:lang w:val="en-GB"/>
        </w:rPr>
        <w:t xml:space="preserve"> (Table 1)</w:t>
      </w:r>
      <w:r w:rsidR="00E43F87" w:rsidRPr="00F40248">
        <w:rPr>
          <w:rFonts w:ascii="Book Antiqua" w:hAnsi="Book Antiqua" w:cs="Times New Roman"/>
          <w:lang w:val="en-GB"/>
        </w:rPr>
        <w:t>.</w:t>
      </w:r>
      <w:r w:rsidR="00367224" w:rsidRPr="001D790D">
        <w:rPr>
          <w:rFonts w:ascii="Book Antiqua" w:eastAsia="宋体" w:hAnsi="Book Antiqua" w:cs="Times New Roman"/>
          <w:lang w:val="en-GB" w:eastAsia="zh-CN"/>
        </w:rPr>
        <w:t xml:space="preserve"> </w:t>
      </w:r>
      <w:r w:rsidR="008C12A0" w:rsidRPr="001D790D">
        <w:rPr>
          <w:rFonts w:ascii="Book Antiqua" w:hAnsi="Book Antiqua" w:cs="Times New Roman"/>
          <w:lang w:val="en-GB"/>
        </w:rPr>
        <w:t>The first section</w:t>
      </w:r>
      <w:r w:rsidR="008C12A0" w:rsidRPr="00F40248">
        <w:rPr>
          <w:rFonts w:ascii="Book Antiqua" w:hAnsi="Book Antiqua" w:cs="Times New Roman"/>
          <w:lang w:val="en-GB"/>
        </w:rPr>
        <w:t xml:space="preserve"> tested the level of knowledge </w:t>
      </w:r>
      <w:r w:rsidR="00496BF1" w:rsidRPr="00F40248">
        <w:rPr>
          <w:rFonts w:ascii="Book Antiqua" w:hAnsi="Book Antiqua" w:cs="Times New Roman"/>
          <w:lang w:val="en-GB"/>
        </w:rPr>
        <w:t>regarding these complications</w:t>
      </w:r>
      <w:r w:rsidR="008C12A0" w:rsidRPr="00F40248">
        <w:rPr>
          <w:rFonts w:ascii="Book Antiqua" w:hAnsi="Book Antiqua" w:cs="Times New Roman"/>
          <w:lang w:val="en-GB"/>
        </w:rPr>
        <w:t>.</w:t>
      </w:r>
      <w:r w:rsidR="00DA1D39" w:rsidRPr="00F40248">
        <w:rPr>
          <w:rFonts w:ascii="Book Antiqua" w:hAnsi="Book Antiqua" w:cs="Times New Roman"/>
          <w:lang w:val="en-GB"/>
        </w:rPr>
        <w:t xml:space="preserve"> </w:t>
      </w:r>
      <w:r w:rsidR="003A05D2" w:rsidRPr="00F40248">
        <w:rPr>
          <w:rFonts w:ascii="Book Antiqua" w:hAnsi="Book Antiqua" w:cs="Times New Roman"/>
          <w:lang w:val="en-GB"/>
        </w:rPr>
        <w:t xml:space="preserve">The answers to the items were categorized into Yes, No, and I don’t know. Thereafter, they </w:t>
      </w:r>
      <w:r w:rsidR="00AA54F9" w:rsidRPr="00F40248">
        <w:rPr>
          <w:rFonts w:ascii="Book Antiqua" w:hAnsi="Book Antiqua" w:cs="Times New Roman"/>
          <w:lang w:val="en-GB"/>
        </w:rPr>
        <w:t>were</w:t>
      </w:r>
      <w:r w:rsidR="00DA1D39" w:rsidRPr="00F40248">
        <w:rPr>
          <w:rFonts w:ascii="Book Antiqua" w:hAnsi="Book Antiqua" w:cs="Times New Roman"/>
          <w:lang w:val="en-GB"/>
        </w:rPr>
        <w:t xml:space="preserve"> </w:t>
      </w:r>
      <w:r w:rsidR="00C37A4E" w:rsidRPr="00F40248">
        <w:rPr>
          <w:rFonts w:ascii="Book Antiqua" w:hAnsi="Book Antiqua" w:cs="Times New Roman"/>
          <w:lang w:val="en-GB"/>
        </w:rPr>
        <w:t>judged</w:t>
      </w:r>
      <w:r w:rsidR="009B4D1F" w:rsidRPr="00F40248">
        <w:rPr>
          <w:rFonts w:ascii="Book Antiqua" w:hAnsi="Book Antiqua" w:cs="Times New Roman"/>
          <w:lang w:val="en-GB"/>
        </w:rPr>
        <w:t xml:space="preserve"> correct (</w:t>
      </w:r>
      <w:r w:rsidR="00A27124" w:rsidRPr="00F40248">
        <w:rPr>
          <w:rFonts w:ascii="Book Antiqua" w:hAnsi="Book Antiqua" w:cs="Times New Roman"/>
          <w:lang w:val="en-GB"/>
        </w:rPr>
        <w:t>1 or 2) or incorrect (0 or -1),</w:t>
      </w:r>
      <w:r w:rsidR="00D753AE" w:rsidRPr="00F40248">
        <w:rPr>
          <w:rFonts w:ascii="Book Antiqua" w:hAnsi="Book Antiqua" w:cs="Times New Roman"/>
          <w:lang w:val="en-GB"/>
        </w:rPr>
        <w:t xml:space="preserve"> </w:t>
      </w:r>
      <w:r w:rsidR="009E2B73" w:rsidRPr="00F40248">
        <w:rPr>
          <w:rFonts w:ascii="Book Antiqua" w:hAnsi="Book Antiqua" w:cs="Times New Roman"/>
          <w:lang w:val="en-GB"/>
        </w:rPr>
        <w:t xml:space="preserve">according to </w:t>
      </w:r>
      <w:r w:rsidR="00D753AE" w:rsidRPr="00F40248">
        <w:rPr>
          <w:rFonts w:ascii="Book Antiqua" w:hAnsi="Book Antiqua" w:cs="Times New Roman"/>
          <w:lang w:val="en-GB"/>
        </w:rPr>
        <w:t xml:space="preserve">the </w:t>
      </w:r>
      <w:r w:rsidR="00A44E1B" w:rsidRPr="00F40248">
        <w:rPr>
          <w:rFonts w:ascii="Book Antiqua" w:hAnsi="Book Antiqua" w:cs="Times New Roman"/>
          <w:lang w:val="en-GB"/>
        </w:rPr>
        <w:t xml:space="preserve">complication’s </w:t>
      </w:r>
      <w:r w:rsidR="00D753AE" w:rsidRPr="00F40248">
        <w:rPr>
          <w:rFonts w:ascii="Book Antiqua" w:hAnsi="Book Antiqua" w:cs="Times New Roman"/>
          <w:lang w:val="en-GB"/>
        </w:rPr>
        <w:t>causali</w:t>
      </w:r>
      <w:r w:rsidR="009C0226" w:rsidRPr="00F40248">
        <w:rPr>
          <w:rFonts w:ascii="Book Antiqua" w:hAnsi="Book Antiqua" w:cs="Times New Roman"/>
          <w:lang w:val="en-GB"/>
        </w:rPr>
        <w:t xml:space="preserve">ty link to the </w:t>
      </w:r>
      <w:r w:rsidR="00A27124" w:rsidRPr="00F40248">
        <w:rPr>
          <w:rFonts w:ascii="Book Antiqua" w:hAnsi="Book Antiqua" w:cs="Times New Roman"/>
          <w:lang w:val="en-GB"/>
        </w:rPr>
        <w:t>BPs</w:t>
      </w:r>
      <w:r w:rsidR="00DA1D39" w:rsidRPr="00F40248">
        <w:rPr>
          <w:rFonts w:ascii="Book Antiqua" w:hAnsi="Book Antiqua" w:cs="Times New Roman"/>
          <w:lang w:val="en-GB"/>
        </w:rPr>
        <w:t xml:space="preserve">. </w:t>
      </w:r>
      <w:r w:rsidR="001252F8" w:rsidRPr="00F40248">
        <w:rPr>
          <w:rFonts w:ascii="Book Antiqua" w:hAnsi="Book Antiqua" w:cs="Times New Roman"/>
          <w:lang w:val="en-GB"/>
        </w:rPr>
        <w:t>Thus, t</w:t>
      </w:r>
      <w:r w:rsidR="00DA42A3" w:rsidRPr="00F40248">
        <w:rPr>
          <w:rFonts w:ascii="Book Antiqua" w:hAnsi="Book Antiqua" w:cs="Times New Roman"/>
          <w:lang w:val="en-GB"/>
        </w:rPr>
        <w:t xml:space="preserve">he undesirable events with an established causality link to the </w:t>
      </w:r>
      <w:r w:rsidR="000D6524" w:rsidRPr="00F40248">
        <w:rPr>
          <w:rFonts w:ascii="Book Antiqua" w:hAnsi="Book Antiqua" w:cs="Times New Roman"/>
          <w:lang w:val="en-GB"/>
        </w:rPr>
        <w:t>BPs</w:t>
      </w:r>
      <w:r w:rsidR="00DA42A3" w:rsidRPr="00F40248">
        <w:rPr>
          <w:rFonts w:ascii="Book Antiqua" w:hAnsi="Book Antiqua" w:cs="Times New Roman"/>
          <w:lang w:val="en-GB"/>
        </w:rPr>
        <w:t xml:space="preserve"> </w:t>
      </w:r>
      <w:r w:rsidR="00AA54F9" w:rsidRPr="00F40248">
        <w:rPr>
          <w:rFonts w:ascii="Book Antiqua" w:hAnsi="Book Antiqua" w:cs="Times New Roman"/>
          <w:lang w:val="en-GB"/>
        </w:rPr>
        <w:t>were</w:t>
      </w:r>
      <w:r w:rsidR="00DA42A3" w:rsidRPr="00F40248">
        <w:rPr>
          <w:rFonts w:ascii="Book Antiqua" w:hAnsi="Book Antiqua" w:cs="Times New Roman"/>
          <w:lang w:val="en-GB"/>
        </w:rPr>
        <w:t xml:space="preserve"> counted </w:t>
      </w:r>
      <w:r w:rsidR="0033230B">
        <w:rPr>
          <w:rFonts w:ascii="Book Antiqua" w:eastAsia="宋体" w:hAnsi="Book Antiqua" w:cs="Times New Roman"/>
          <w:lang w:val="en-GB" w:eastAsia="zh-CN"/>
        </w:rPr>
        <w:t>“</w:t>
      </w:r>
      <w:r w:rsidR="00DA42A3" w:rsidRPr="00F40248">
        <w:rPr>
          <w:rFonts w:ascii="Book Antiqua" w:hAnsi="Book Antiqua" w:cs="Times New Roman"/>
          <w:lang w:val="en-GB"/>
        </w:rPr>
        <w:t>0</w:t>
      </w:r>
      <w:r w:rsidR="0033230B">
        <w:rPr>
          <w:rFonts w:ascii="Book Antiqua" w:eastAsia="宋体" w:hAnsi="Book Antiqua" w:cs="Times New Roman"/>
          <w:lang w:val="en-GB" w:eastAsia="zh-CN"/>
        </w:rPr>
        <w:t>”</w:t>
      </w:r>
      <w:r w:rsidR="00DA42A3" w:rsidRPr="00F40248">
        <w:rPr>
          <w:rFonts w:ascii="Book Antiqua" w:hAnsi="Book Antiqua" w:cs="Times New Roman"/>
          <w:lang w:val="en-GB"/>
        </w:rPr>
        <w:t xml:space="preserve"> or </w:t>
      </w:r>
      <w:r w:rsidR="0033230B">
        <w:rPr>
          <w:rFonts w:ascii="Book Antiqua" w:eastAsia="宋体" w:hAnsi="Book Antiqua" w:cs="Times New Roman"/>
          <w:lang w:val="en-GB" w:eastAsia="zh-CN"/>
        </w:rPr>
        <w:t>“</w:t>
      </w:r>
      <w:r w:rsidR="00DA42A3" w:rsidRPr="00F40248">
        <w:rPr>
          <w:rFonts w:ascii="Book Antiqua" w:hAnsi="Book Antiqua" w:cs="Times New Roman"/>
          <w:lang w:val="en-GB"/>
        </w:rPr>
        <w:t>2</w:t>
      </w:r>
      <w:r w:rsidR="0033230B">
        <w:rPr>
          <w:rFonts w:ascii="Book Antiqua" w:eastAsia="宋体" w:hAnsi="Book Antiqua" w:cs="Times New Roman"/>
          <w:lang w:val="en-GB" w:eastAsia="zh-CN"/>
        </w:rPr>
        <w:t>”</w:t>
      </w:r>
      <w:r w:rsidR="00DA42A3" w:rsidRPr="00F40248">
        <w:rPr>
          <w:rFonts w:ascii="Book Antiqua" w:hAnsi="Book Antiqua" w:cs="Times New Roman"/>
          <w:lang w:val="en-GB"/>
        </w:rPr>
        <w:t xml:space="preserve"> if considered unrelated or related, respectively. Those whose causality link is probable </w:t>
      </w:r>
      <w:r w:rsidR="00AA54F9" w:rsidRPr="00F40248">
        <w:rPr>
          <w:rFonts w:ascii="Book Antiqua" w:hAnsi="Book Antiqua" w:cs="Times New Roman"/>
          <w:lang w:val="en-GB"/>
        </w:rPr>
        <w:t>were</w:t>
      </w:r>
      <w:r w:rsidR="00DA42A3" w:rsidRPr="00F40248">
        <w:rPr>
          <w:rFonts w:ascii="Book Antiqua" w:hAnsi="Book Antiqua" w:cs="Times New Roman"/>
          <w:lang w:val="en-GB"/>
        </w:rPr>
        <w:t xml:space="preserve"> rated </w:t>
      </w:r>
      <w:r w:rsidR="0033230B">
        <w:rPr>
          <w:rFonts w:ascii="Book Antiqua" w:eastAsia="宋体" w:hAnsi="Book Antiqua" w:cs="Times New Roman"/>
          <w:lang w:val="en-GB" w:eastAsia="zh-CN"/>
        </w:rPr>
        <w:t>“</w:t>
      </w:r>
      <w:r w:rsidR="00DA42A3" w:rsidRPr="00F40248">
        <w:rPr>
          <w:rFonts w:ascii="Book Antiqua" w:hAnsi="Book Antiqua" w:cs="Times New Roman"/>
          <w:lang w:val="en-GB"/>
        </w:rPr>
        <w:t>0</w:t>
      </w:r>
      <w:r w:rsidR="0033230B">
        <w:rPr>
          <w:rFonts w:ascii="Book Antiqua" w:eastAsia="宋体" w:hAnsi="Book Antiqua" w:cs="Times New Roman"/>
          <w:lang w:val="en-GB" w:eastAsia="zh-CN"/>
        </w:rPr>
        <w:t>”</w:t>
      </w:r>
      <w:r w:rsidR="00DA42A3" w:rsidRPr="00F40248">
        <w:rPr>
          <w:rFonts w:ascii="Book Antiqua" w:hAnsi="Book Antiqua" w:cs="Times New Roman"/>
          <w:lang w:val="en-GB"/>
        </w:rPr>
        <w:t xml:space="preserve"> or </w:t>
      </w:r>
      <w:r w:rsidR="0033230B">
        <w:rPr>
          <w:rFonts w:ascii="Book Antiqua" w:eastAsia="宋体" w:hAnsi="Book Antiqua" w:cs="Times New Roman"/>
          <w:lang w:val="en-GB" w:eastAsia="zh-CN"/>
        </w:rPr>
        <w:t>“</w:t>
      </w:r>
      <w:r w:rsidR="00DA42A3" w:rsidRPr="00F40248">
        <w:rPr>
          <w:rFonts w:ascii="Book Antiqua" w:hAnsi="Book Antiqua" w:cs="Times New Roman"/>
          <w:lang w:val="en-GB"/>
        </w:rPr>
        <w:t>1</w:t>
      </w:r>
      <w:r w:rsidR="0033230B">
        <w:rPr>
          <w:rFonts w:ascii="Book Antiqua" w:eastAsia="宋体" w:hAnsi="Book Antiqua" w:cs="Times New Roman"/>
          <w:lang w:val="en-GB" w:eastAsia="zh-CN"/>
        </w:rPr>
        <w:t>”</w:t>
      </w:r>
      <w:r w:rsidR="00DA42A3" w:rsidRPr="00F40248">
        <w:rPr>
          <w:rFonts w:ascii="Book Antiqua" w:hAnsi="Book Antiqua" w:cs="Times New Roman"/>
          <w:lang w:val="en-GB"/>
        </w:rPr>
        <w:t xml:space="preserve"> if considered unrelated or related, respectively. Those whose correlation is not proven yet </w:t>
      </w:r>
      <w:r w:rsidR="00AA54F9" w:rsidRPr="00F40248">
        <w:rPr>
          <w:rFonts w:ascii="Book Antiqua" w:hAnsi="Book Antiqua" w:cs="Times New Roman"/>
          <w:lang w:val="en-GB"/>
        </w:rPr>
        <w:t>were scored</w:t>
      </w:r>
      <w:r w:rsidR="00DA42A3" w:rsidRPr="00F40248">
        <w:rPr>
          <w:rFonts w:ascii="Book Antiqua" w:hAnsi="Book Antiqua" w:cs="Times New Roman"/>
          <w:lang w:val="en-GB"/>
        </w:rPr>
        <w:t xml:space="preserve"> </w:t>
      </w:r>
      <w:r w:rsidR="0033230B">
        <w:rPr>
          <w:rFonts w:ascii="Book Antiqua" w:eastAsia="宋体" w:hAnsi="Book Antiqua" w:cs="Times New Roman"/>
          <w:lang w:val="en-GB" w:eastAsia="zh-CN"/>
        </w:rPr>
        <w:t>“</w:t>
      </w:r>
      <w:r w:rsidR="00DA42A3" w:rsidRPr="00F40248">
        <w:rPr>
          <w:rFonts w:ascii="Book Antiqua" w:hAnsi="Book Antiqua" w:cs="Times New Roman"/>
          <w:lang w:val="en-GB"/>
        </w:rPr>
        <w:t>1</w:t>
      </w:r>
      <w:r w:rsidR="0033230B">
        <w:rPr>
          <w:rFonts w:ascii="Book Antiqua" w:eastAsia="宋体" w:hAnsi="Book Antiqua" w:cs="Times New Roman"/>
          <w:lang w:val="en-GB" w:eastAsia="zh-CN"/>
        </w:rPr>
        <w:t>”</w:t>
      </w:r>
      <w:r w:rsidR="00DA42A3" w:rsidRPr="00F40248">
        <w:rPr>
          <w:rFonts w:ascii="Book Antiqua" w:hAnsi="Book Antiqua" w:cs="Times New Roman"/>
          <w:lang w:val="en-GB"/>
        </w:rPr>
        <w:t xml:space="preserve"> if considered unrelated to </w:t>
      </w:r>
      <w:r w:rsidR="00FA0C0F" w:rsidRPr="00F40248">
        <w:rPr>
          <w:rFonts w:ascii="Book Antiqua" w:hAnsi="Book Antiqua" w:cs="Times New Roman"/>
          <w:lang w:val="en-GB"/>
        </w:rPr>
        <w:t>BPs</w:t>
      </w:r>
      <w:r w:rsidR="00DA42A3" w:rsidRPr="00F40248">
        <w:rPr>
          <w:rFonts w:ascii="Book Antiqua" w:hAnsi="Book Antiqua" w:cs="Times New Roman"/>
          <w:lang w:val="en-GB"/>
        </w:rPr>
        <w:t xml:space="preserve"> and </w:t>
      </w:r>
      <w:r w:rsidR="00AA54F9" w:rsidRPr="00F40248">
        <w:rPr>
          <w:rFonts w:ascii="Book Antiqua" w:hAnsi="Book Antiqua" w:cs="Times New Roman"/>
          <w:lang w:val="en-GB"/>
        </w:rPr>
        <w:t>were</w:t>
      </w:r>
      <w:r w:rsidR="00DA42A3" w:rsidRPr="00F40248">
        <w:rPr>
          <w:rFonts w:ascii="Book Antiqua" w:hAnsi="Book Antiqua" w:cs="Times New Roman"/>
          <w:lang w:val="en-GB"/>
        </w:rPr>
        <w:t xml:space="preserve"> </w:t>
      </w:r>
      <w:r w:rsidR="00F56797" w:rsidRPr="00F40248">
        <w:rPr>
          <w:rFonts w:ascii="Book Antiqua" w:hAnsi="Book Antiqua" w:cs="Times New Roman"/>
          <w:lang w:val="en-GB"/>
        </w:rPr>
        <w:t xml:space="preserve">penalized </w:t>
      </w:r>
      <w:r w:rsidR="0033230B">
        <w:rPr>
          <w:rFonts w:ascii="Book Antiqua" w:eastAsia="宋体" w:hAnsi="Book Antiqua" w:cs="Times New Roman"/>
          <w:lang w:val="en-GB" w:eastAsia="zh-CN"/>
        </w:rPr>
        <w:t>“</w:t>
      </w:r>
      <w:r w:rsidR="00F56797" w:rsidRPr="00F40248">
        <w:rPr>
          <w:rFonts w:ascii="Book Antiqua" w:hAnsi="Book Antiqua" w:cs="Times New Roman"/>
          <w:lang w:val="en-GB"/>
        </w:rPr>
        <w:t>-</w:t>
      </w:r>
      <w:r w:rsidR="00DA42A3" w:rsidRPr="00F40248">
        <w:rPr>
          <w:rFonts w:ascii="Book Antiqua" w:hAnsi="Book Antiqua" w:cs="Times New Roman"/>
          <w:lang w:val="en-GB"/>
        </w:rPr>
        <w:t>1</w:t>
      </w:r>
      <w:r w:rsidR="0033230B">
        <w:rPr>
          <w:rFonts w:ascii="Book Antiqua" w:eastAsia="宋体" w:hAnsi="Book Antiqua" w:cs="Times New Roman"/>
          <w:lang w:val="en-GB" w:eastAsia="zh-CN"/>
        </w:rPr>
        <w:t>”</w:t>
      </w:r>
      <w:r w:rsidR="00DA42A3" w:rsidRPr="00F40248">
        <w:rPr>
          <w:rFonts w:ascii="Book Antiqua" w:hAnsi="Book Antiqua" w:cs="Times New Roman"/>
          <w:lang w:val="en-GB"/>
        </w:rPr>
        <w:t xml:space="preserve"> otherwise</w:t>
      </w:r>
      <w:r w:rsidR="00DE3F8C" w:rsidRPr="00F40248">
        <w:rPr>
          <w:rFonts w:ascii="Book Antiqua" w:hAnsi="Book Antiqua" w:cs="Times New Roman"/>
          <w:lang w:val="en-GB"/>
        </w:rPr>
        <w:t xml:space="preserve"> (Table 1)</w:t>
      </w:r>
      <w:r w:rsidR="00DA42A3" w:rsidRPr="00F40248">
        <w:rPr>
          <w:rFonts w:ascii="Book Antiqua" w:hAnsi="Book Antiqua" w:cs="Times New Roman"/>
          <w:lang w:val="en-GB"/>
        </w:rPr>
        <w:t xml:space="preserve">. </w:t>
      </w:r>
      <w:r w:rsidR="00D96FFE" w:rsidRPr="00F40248">
        <w:rPr>
          <w:rFonts w:ascii="Book Antiqua" w:hAnsi="Book Antiqua" w:cs="Times New Roman"/>
          <w:lang w:val="en-GB"/>
        </w:rPr>
        <w:t>The non-response and</w:t>
      </w:r>
      <w:r w:rsidR="00E963E0" w:rsidRPr="00F40248">
        <w:rPr>
          <w:rFonts w:ascii="Book Antiqua" w:hAnsi="Book Antiqua" w:cs="Times New Roman"/>
          <w:lang w:val="en-GB"/>
        </w:rPr>
        <w:t xml:space="preserve"> </w:t>
      </w:r>
      <w:r w:rsidR="0033230B">
        <w:rPr>
          <w:rFonts w:ascii="Book Antiqua" w:eastAsia="宋体" w:hAnsi="Book Antiqua" w:cs="Times New Roman"/>
          <w:lang w:val="en-GB" w:eastAsia="zh-CN"/>
        </w:rPr>
        <w:t>“</w:t>
      </w:r>
      <w:r w:rsidR="00E963E0" w:rsidRPr="00F40248">
        <w:rPr>
          <w:rFonts w:ascii="Book Antiqua" w:hAnsi="Book Antiqua" w:cs="Times New Roman"/>
          <w:lang w:val="en-GB"/>
        </w:rPr>
        <w:t>I don’t know</w:t>
      </w:r>
      <w:r w:rsidR="0033230B">
        <w:rPr>
          <w:rFonts w:ascii="Book Antiqua" w:eastAsia="宋体" w:hAnsi="Book Antiqua" w:cs="Times New Roman"/>
          <w:lang w:val="en-GB" w:eastAsia="zh-CN"/>
        </w:rPr>
        <w:t>”</w:t>
      </w:r>
      <w:r w:rsidR="00E963E0" w:rsidRPr="00F40248">
        <w:rPr>
          <w:rFonts w:ascii="Book Antiqua" w:hAnsi="Book Antiqua" w:cs="Times New Roman"/>
          <w:lang w:val="en-GB"/>
        </w:rPr>
        <w:t xml:space="preserve"> </w:t>
      </w:r>
      <w:r w:rsidR="00AA54F9" w:rsidRPr="00F40248">
        <w:rPr>
          <w:rFonts w:ascii="Book Antiqua" w:hAnsi="Book Antiqua" w:cs="Times New Roman"/>
          <w:lang w:val="en-GB"/>
        </w:rPr>
        <w:t>were</w:t>
      </w:r>
      <w:r w:rsidR="00E963E0" w:rsidRPr="00F40248">
        <w:rPr>
          <w:rFonts w:ascii="Book Antiqua" w:hAnsi="Book Antiqua" w:cs="Times New Roman"/>
          <w:lang w:val="en-GB"/>
        </w:rPr>
        <w:t xml:space="preserve"> scored </w:t>
      </w:r>
      <w:r w:rsidR="0033230B">
        <w:rPr>
          <w:rFonts w:ascii="Book Antiqua" w:eastAsia="宋体" w:hAnsi="Book Antiqua" w:cs="Times New Roman"/>
          <w:lang w:val="en-GB" w:eastAsia="zh-CN"/>
        </w:rPr>
        <w:t>“</w:t>
      </w:r>
      <w:r w:rsidR="005E0E6B" w:rsidRPr="00F40248">
        <w:rPr>
          <w:rFonts w:ascii="Book Antiqua" w:hAnsi="Book Antiqua" w:cs="Times New Roman"/>
          <w:lang w:val="en-GB"/>
        </w:rPr>
        <w:t>0</w:t>
      </w:r>
      <w:r w:rsidR="0033230B">
        <w:rPr>
          <w:rFonts w:ascii="Book Antiqua" w:eastAsia="宋体" w:hAnsi="Book Antiqua" w:cs="Times New Roman"/>
          <w:lang w:val="en-GB" w:eastAsia="zh-CN"/>
        </w:rPr>
        <w:t>”</w:t>
      </w:r>
      <w:r w:rsidR="00E963E0" w:rsidRPr="00F40248">
        <w:rPr>
          <w:rFonts w:ascii="Book Antiqua" w:hAnsi="Book Antiqua" w:cs="Times New Roman"/>
          <w:lang w:val="en-GB"/>
        </w:rPr>
        <w:t>.</w:t>
      </w:r>
      <w:r w:rsidR="00052E65" w:rsidRPr="00F40248">
        <w:rPr>
          <w:rFonts w:ascii="Book Antiqua" w:eastAsia="宋体" w:hAnsi="Book Antiqua" w:cs="Times New Roman"/>
          <w:strike/>
          <w:lang w:val="en-GB" w:eastAsia="zh-CN"/>
        </w:rPr>
        <w:t xml:space="preserve"> </w:t>
      </w:r>
      <w:r w:rsidR="004E5C3B" w:rsidRPr="00F40248">
        <w:rPr>
          <w:rFonts w:ascii="Book Antiqua" w:hAnsi="Book Antiqua" w:cs="Times New Roman"/>
          <w:lang w:val="en-GB"/>
        </w:rPr>
        <w:t xml:space="preserve">Summing the answers provided the total knowledge score of each participant. The maximum score that </w:t>
      </w:r>
      <w:r w:rsidR="007A5B78" w:rsidRPr="00F40248">
        <w:rPr>
          <w:rFonts w:ascii="Book Antiqua" w:hAnsi="Book Antiqua" w:cs="Times New Roman"/>
          <w:lang w:val="en-GB"/>
        </w:rPr>
        <w:t>might</w:t>
      </w:r>
      <w:r w:rsidR="004E5C3B" w:rsidRPr="00F40248">
        <w:rPr>
          <w:rFonts w:ascii="Book Antiqua" w:hAnsi="Book Antiqua" w:cs="Times New Roman"/>
          <w:lang w:val="en-GB"/>
        </w:rPr>
        <w:t xml:space="preserve"> be achieved was 15. </w:t>
      </w:r>
      <w:r w:rsidR="001266F6" w:rsidRPr="00F40248">
        <w:rPr>
          <w:rFonts w:ascii="Book Antiqua" w:hAnsi="Book Antiqua" w:cs="Times New Roman"/>
          <w:lang w:val="en-GB"/>
        </w:rPr>
        <w:t xml:space="preserve">Moreover, the </w:t>
      </w:r>
      <w:r w:rsidR="002B59C4" w:rsidRPr="00F40248">
        <w:rPr>
          <w:rFonts w:ascii="Book Antiqua" w:hAnsi="Book Antiqua" w:cs="Times New Roman"/>
          <w:lang w:val="en-GB"/>
        </w:rPr>
        <w:t>percentage of correct answers was</w:t>
      </w:r>
      <w:r w:rsidR="001266F6" w:rsidRPr="00F40248">
        <w:rPr>
          <w:rFonts w:ascii="Book Antiqua" w:hAnsi="Book Antiqua" w:cs="Times New Roman"/>
          <w:lang w:val="en-GB"/>
        </w:rPr>
        <w:t xml:space="preserve"> assigned to each item.</w:t>
      </w:r>
      <w:r w:rsidR="00496BF1" w:rsidRPr="00F40248">
        <w:rPr>
          <w:rFonts w:ascii="Book Antiqua" w:hAnsi="Book Antiqua" w:cs="Times New Roman"/>
          <w:lang w:val="en-GB"/>
        </w:rPr>
        <w:t xml:space="preserve"> </w:t>
      </w:r>
      <w:r w:rsidR="008064B5" w:rsidRPr="0033230B">
        <w:rPr>
          <w:rFonts w:ascii="Book Antiqua" w:hAnsi="Book Antiqua" w:cs="Times New Roman"/>
          <w:lang w:val="en-GB"/>
        </w:rPr>
        <w:t xml:space="preserve">The second section </w:t>
      </w:r>
      <w:r w:rsidR="00205FD4" w:rsidRPr="00F40248">
        <w:rPr>
          <w:rFonts w:ascii="Book Antiqua" w:hAnsi="Book Antiqua" w:cs="Times New Roman"/>
          <w:lang w:val="en-GB"/>
        </w:rPr>
        <w:t>assessed</w:t>
      </w:r>
      <w:r w:rsidR="008064B5" w:rsidRPr="00F40248">
        <w:rPr>
          <w:rFonts w:ascii="Book Antiqua" w:hAnsi="Book Antiqua" w:cs="Times New Roman"/>
          <w:lang w:val="en-GB"/>
        </w:rPr>
        <w:t xml:space="preserve"> the</w:t>
      </w:r>
      <w:r w:rsidR="001A0A61" w:rsidRPr="00F40248">
        <w:rPr>
          <w:rFonts w:ascii="Book Antiqua" w:hAnsi="Book Antiqua" w:cs="Times New Roman"/>
          <w:lang w:val="en-GB"/>
        </w:rPr>
        <w:t xml:space="preserve"> </w:t>
      </w:r>
      <w:r w:rsidR="00205FD4" w:rsidRPr="00F40248">
        <w:rPr>
          <w:rFonts w:ascii="Book Antiqua" w:hAnsi="Book Antiqua" w:cs="Times New Roman"/>
          <w:lang w:val="en-GB"/>
        </w:rPr>
        <w:t>physicians’ fear regard</w:t>
      </w:r>
      <w:r w:rsidR="00376FE6" w:rsidRPr="00F40248">
        <w:rPr>
          <w:rFonts w:ascii="Book Antiqua" w:hAnsi="Book Antiqua" w:cs="Times New Roman"/>
          <w:lang w:val="en-GB"/>
        </w:rPr>
        <w:t>ing</w:t>
      </w:r>
      <w:r w:rsidR="00205FD4" w:rsidRPr="00F40248">
        <w:rPr>
          <w:rFonts w:ascii="Book Antiqua" w:hAnsi="Book Antiqua" w:cs="Times New Roman"/>
          <w:lang w:val="en-GB"/>
        </w:rPr>
        <w:t xml:space="preserve"> the </w:t>
      </w:r>
      <w:r w:rsidR="00FA0C0F" w:rsidRPr="00F40248">
        <w:rPr>
          <w:rFonts w:ascii="Book Antiqua" w:hAnsi="Book Antiqua" w:cs="Times New Roman"/>
          <w:lang w:val="en-GB"/>
        </w:rPr>
        <w:t>BPs</w:t>
      </w:r>
      <w:r w:rsidR="002A2B05" w:rsidRPr="00F40248">
        <w:rPr>
          <w:rFonts w:ascii="Book Antiqua" w:hAnsi="Book Antiqua" w:cs="Times New Roman"/>
          <w:lang w:val="en-GB"/>
        </w:rPr>
        <w:t xml:space="preserve">-related complications, and </w:t>
      </w:r>
      <w:r w:rsidR="002A2B05" w:rsidRPr="0033230B">
        <w:rPr>
          <w:rFonts w:ascii="Book Antiqua" w:hAnsi="Book Antiqua" w:cs="Times New Roman"/>
          <w:lang w:val="en-GB"/>
        </w:rPr>
        <w:t>t</w:t>
      </w:r>
      <w:r w:rsidR="00205FD4" w:rsidRPr="0033230B">
        <w:rPr>
          <w:rFonts w:ascii="Book Antiqua" w:hAnsi="Book Antiqua" w:cs="Times New Roman"/>
          <w:lang w:val="en-GB"/>
        </w:rPr>
        <w:t xml:space="preserve">he third section </w:t>
      </w:r>
      <w:r w:rsidR="00205FD4" w:rsidRPr="00F40248">
        <w:rPr>
          <w:rFonts w:ascii="Book Antiqua" w:hAnsi="Book Antiqua" w:cs="Times New Roman"/>
          <w:lang w:val="en-GB"/>
        </w:rPr>
        <w:t>exposed the complications encount</w:t>
      </w:r>
      <w:r w:rsidR="002A2B05" w:rsidRPr="00F40248">
        <w:rPr>
          <w:rFonts w:ascii="Book Antiqua" w:hAnsi="Book Antiqua" w:cs="Times New Roman"/>
          <w:lang w:val="en-GB"/>
        </w:rPr>
        <w:t>ered in their medical practice.</w:t>
      </w:r>
      <w:r w:rsidR="0009751F" w:rsidRPr="00F40248">
        <w:rPr>
          <w:rFonts w:ascii="Book Antiqua" w:hAnsi="Book Antiqua" w:cs="Times New Roman"/>
          <w:lang w:val="en-GB"/>
        </w:rPr>
        <w:t xml:space="preserve"> </w:t>
      </w:r>
      <w:r w:rsidR="0009751F" w:rsidRPr="00F40248">
        <w:rPr>
          <w:rFonts w:ascii="Book Antiqua" w:hAnsi="Book Antiqua" w:cs="Times New Roman"/>
          <w:lang w:val="en-GB"/>
        </w:rPr>
        <w:lastRenderedPageBreak/>
        <w:t>The replies were dichotomized as Yes or No.</w:t>
      </w:r>
      <w:r w:rsidR="0033230B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075EEB" w:rsidRPr="00F40248">
        <w:rPr>
          <w:rFonts w:ascii="Book Antiqua" w:hAnsi="Book Antiqua" w:cs="Times New Roman"/>
          <w:lang w:val="en-GB"/>
        </w:rPr>
        <w:t>The participants were also requested to exhib</w:t>
      </w:r>
      <w:r w:rsidR="00D34199" w:rsidRPr="00F40248">
        <w:rPr>
          <w:rFonts w:ascii="Book Antiqua" w:hAnsi="Book Antiqua" w:cs="Times New Roman"/>
          <w:lang w:val="en-GB"/>
        </w:rPr>
        <w:t xml:space="preserve">it their interest to learn more </w:t>
      </w:r>
      <w:r w:rsidR="00075EEB" w:rsidRPr="00F40248">
        <w:rPr>
          <w:rFonts w:ascii="Book Antiqua" w:hAnsi="Book Antiqua" w:cs="Times New Roman"/>
          <w:lang w:val="en-GB"/>
        </w:rPr>
        <w:t xml:space="preserve">about </w:t>
      </w:r>
      <w:r w:rsidR="00F03859" w:rsidRPr="00F40248">
        <w:rPr>
          <w:rFonts w:ascii="Book Antiqua" w:hAnsi="Book Antiqua" w:cs="Times New Roman"/>
          <w:lang w:val="en-GB"/>
        </w:rPr>
        <w:t>these undesirable events</w:t>
      </w:r>
      <w:r w:rsidR="00231FC4" w:rsidRPr="00F40248">
        <w:rPr>
          <w:rFonts w:ascii="Book Antiqua" w:hAnsi="Book Antiqua" w:cs="Times New Roman"/>
          <w:lang w:val="en-GB"/>
        </w:rPr>
        <w:t>,</w:t>
      </w:r>
      <w:r w:rsidR="00F03859" w:rsidRPr="00F40248">
        <w:rPr>
          <w:rFonts w:ascii="Book Antiqua" w:hAnsi="Book Antiqua" w:cs="Times New Roman"/>
          <w:lang w:val="en-GB"/>
        </w:rPr>
        <w:t xml:space="preserve"> </w:t>
      </w:r>
      <w:r w:rsidR="00D34199" w:rsidRPr="00F40248">
        <w:rPr>
          <w:rFonts w:ascii="Book Antiqua" w:hAnsi="Book Antiqua" w:cs="Times New Roman"/>
          <w:lang w:val="en-GB"/>
        </w:rPr>
        <w:t xml:space="preserve">and </w:t>
      </w:r>
      <w:r w:rsidR="00231FC4" w:rsidRPr="00F40248">
        <w:rPr>
          <w:rFonts w:ascii="Book Antiqua" w:hAnsi="Book Antiqua" w:cs="Times New Roman"/>
          <w:lang w:val="en-GB"/>
        </w:rPr>
        <w:t xml:space="preserve">to </w:t>
      </w:r>
      <w:r w:rsidR="00D34199" w:rsidRPr="00F40248">
        <w:rPr>
          <w:rFonts w:ascii="Book Antiqua" w:hAnsi="Book Antiqua" w:cs="Times New Roman"/>
          <w:lang w:val="en-GB"/>
        </w:rPr>
        <w:t>keep their knowledge updated.</w:t>
      </w:r>
    </w:p>
    <w:p w14:paraId="178A89BF" w14:textId="77777777" w:rsidR="004862E8" w:rsidRPr="00F40248" w:rsidRDefault="004862E8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38D330D0" w14:textId="77777777" w:rsidR="002749EF" w:rsidRPr="00F40248" w:rsidRDefault="002749EF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lang w:val="en-GB"/>
        </w:rPr>
      </w:pPr>
      <w:r w:rsidRPr="00F40248">
        <w:rPr>
          <w:rFonts w:ascii="Book Antiqua" w:hAnsi="Book Antiqua" w:cs="Times New Roman"/>
          <w:b/>
          <w:i/>
          <w:lang w:val="en-GB"/>
        </w:rPr>
        <w:t>Ethical considerations</w:t>
      </w:r>
    </w:p>
    <w:p w14:paraId="5CAB2FFC" w14:textId="4972F14C" w:rsidR="002749EF" w:rsidRPr="00F40248" w:rsidRDefault="002749EF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  <w:r w:rsidRPr="00F40248">
        <w:rPr>
          <w:rFonts w:ascii="Book Antiqua" w:hAnsi="Book Antiqua" w:cs="Times New Roman"/>
          <w:lang w:val="en-GB"/>
        </w:rPr>
        <w:t xml:space="preserve">The Institutional Review Board of the </w:t>
      </w:r>
      <w:proofErr w:type="spellStart"/>
      <w:r w:rsidRPr="00F40248">
        <w:rPr>
          <w:rFonts w:ascii="Book Antiqua" w:hAnsi="Book Antiqua" w:cs="Times New Roman"/>
          <w:lang w:val="en-GB"/>
        </w:rPr>
        <w:t>Hôtel-Dieu</w:t>
      </w:r>
      <w:proofErr w:type="spellEnd"/>
      <w:r w:rsidRPr="00F40248">
        <w:rPr>
          <w:rFonts w:ascii="Book Antiqua" w:hAnsi="Book Antiqua" w:cs="Times New Roman"/>
          <w:lang w:val="en-GB"/>
        </w:rPr>
        <w:t xml:space="preserve"> de France </w:t>
      </w:r>
      <w:r w:rsidR="008F3E8A" w:rsidRPr="00F40248">
        <w:rPr>
          <w:rFonts w:ascii="Book Antiqua" w:hAnsi="Book Antiqua" w:cs="Times New Roman"/>
          <w:lang w:val="en-GB"/>
        </w:rPr>
        <w:t xml:space="preserve">university </w:t>
      </w:r>
      <w:r w:rsidRPr="00F40248">
        <w:rPr>
          <w:rFonts w:ascii="Book Antiqua" w:hAnsi="Book Antiqua" w:cs="Times New Roman"/>
          <w:lang w:val="en-GB"/>
        </w:rPr>
        <w:t xml:space="preserve">hospital of Beirut approved the study protocol (CEHDF 721). </w:t>
      </w:r>
      <w:r w:rsidR="00A31EFE" w:rsidRPr="00F40248">
        <w:rPr>
          <w:rFonts w:ascii="Book Antiqua" w:hAnsi="Book Antiqua" w:cs="Times New Roman"/>
        </w:rPr>
        <w:t>Written informed</w:t>
      </w:r>
      <w:r w:rsidR="00CC1E4F" w:rsidRPr="00F40248">
        <w:rPr>
          <w:rFonts w:ascii="Book Antiqua" w:hAnsi="Book Antiqua" w:cs="Times New Roman"/>
        </w:rPr>
        <w:t xml:space="preserve"> </w:t>
      </w:r>
      <w:r w:rsidR="00A31EFE" w:rsidRPr="00F40248">
        <w:rPr>
          <w:rFonts w:ascii="Book Antiqua" w:hAnsi="Book Antiqua" w:cs="Times New Roman"/>
        </w:rPr>
        <w:t>consent was obtained from the participants.</w:t>
      </w:r>
    </w:p>
    <w:p w14:paraId="2E5CAE70" w14:textId="77777777" w:rsidR="002749EF" w:rsidRPr="00F40248" w:rsidRDefault="002749EF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349CDB00" w14:textId="1B20B17F" w:rsidR="00F32233" w:rsidRPr="00F40248" w:rsidRDefault="00231FC4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lang w:val="en-GB"/>
        </w:rPr>
      </w:pPr>
      <w:r w:rsidRPr="00F40248">
        <w:rPr>
          <w:rFonts w:ascii="Book Antiqua" w:hAnsi="Book Antiqua" w:cs="Times New Roman"/>
          <w:b/>
          <w:i/>
          <w:lang w:val="en-GB"/>
        </w:rPr>
        <w:t>Statistical</w:t>
      </w:r>
      <w:r w:rsidR="004862E8" w:rsidRPr="00F40248">
        <w:rPr>
          <w:rFonts w:ascii="Book Antiqua" w:hAnsi="Book Antiqua" w:cs="Times New Roman"/>
          <w:b/>
          <w:i/>
          <w:lang w:val="en-GB"/>
        </w:rPr>
        <w:t xml:space="preserve"> </w:t>
      </w:r>
      <w:r w:rsidR="008B35D9" w:rsidRPr="00F40248">
        <w:rPr>
          <w:rFonts w:ascii="Book Antiqua" w:hAnsi="Book Antiqua" w:cs="Times New Roman"/>
          <w:b/>
          <w:i/>
          <w:lang w:val="en-GB"/>
        </w:rPr>
        <w:t>analys</w:t>
      </w:r>
      <w:r w:rsidR="00052E65" w:rsidRPr="00F40248">
        <w:rPr>
          <w:rFonts w:ascii="Book Antiqua" w:eastAsia="宋体" w:hAnsi="Book Antiqua" w:cs="Times New Roman"/>
          <w:b/>
          <w:i/>
          <w:lang w:val="en-GB" w:eastAsia="zh-CN"/>
        </w:rPr>
        <w:t>i</w:t>
      </w:r>
      <w:r w:rsidR="008B35D9" w:rsidRPr="00F40248">
        <w:rPr>
          <w:rFonts w:ascii="Book Antiqua" w:hAnsi="Book Antiqua" w:cs="Times New Roman"/>
          <w:b/>
          <w:i/>
          <w:lang w:val="en-GB"/>
        </w:rPr>
        <w:t>s</w:t>
      </w:r>
    </w:p>
    <w:p w14:paraId="008A6074" w14:textId="72FE08BA" w:rsidR="00F049AA" w:rsidRPr="00F40248" w:rsidRDefault="004D2840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t>S</w:t>
      </w:r>
      <w:r w:rsidR="00E713AC" w:rsidRPr="00F40248">
        <w:rPr>
          <w:rFonts w:ascii="Book Antiqua" w:hAnsi="Book Antiqua" w:cs="Times New Roman"/>
          <w:lang w:val="en-GB"/>
        </w:rPr>
        <w:t>tatistical analyses</w:t>
      </w:r>
      <w:r w:rsidR="0063136D" w:rsidRPr="00F40248">
        <w:rPr>
          <w:rFonts w:ascii="Book Antiqua" w:hAnsi="Book Antiqua" w:cs="Times New Roman"/>
          <w:lang w:val="en-GB"/>
        </w:rPr>
        <w:t xml:space="preserve"> </w:t>
      </w:r>
      <w:r w:rsidR="00E713AC" w:rsidRPr="00F40248">
        <w:rPr>
          <w:rFonts w:ascii="Book Antiqua" w:hAnsi="Book Antiqua" w:cs="Times New Roman"/>
          <w:lang w:val="en-GB"/>
        </w:rPr>
        <w:t xml:space="preserve">were </w:t>
      </w:r>
      <w:r w:rsidR="000414A5" w:rsidRPr="00F40248">
        <w:rPr>
          <w:rFonts w:ascii="Book Antiqua" w:hAnsi="Book Antiqua" w:cs="Times New Roman"/>
          <w:lang w:val="en-GB"/>
        </w:rPr>
        <w:t>performed</w:t>
      </w:r>
      <w:r w:rsidR="00E713AC" w:rsidRPr="00F40248">
        <w:rPr>
          <w:rFonts w:ascii="Book Antiqua" w:hAnsi="Book Antiqua" w:cs="Times New Roman"/>
          <w:lang w:val="en-GB"/>
        </w:rPr>
        <w:t xml:space="preserve"> using the software pro</w:t>
      </w:r>
      <w:r w:rsidR="00F049AA" w:rsidRPr="00F40248">
        <w:rPr>
          <w:rFonts w:ascii="Book Antiqua" w:hAnsi="Book Antiqua" w:cs="Times New Roman"/>
          <w:lang w:val="en-GB"/>
        </w:rPr>
        <w:t>gram SPSS for Windows version 18</w:t>
      </w:r>
      <w:r w:rsidR="00E713AC" w:rsidRPr="00F40248">
        <w:rPr>
          <w:rFonts w:ascii="Book Antiqua" w:hAnsi="Book Antiqua" w:cs="Times New Roman"/>
          <w:lang w:val="en-GB"/>
        </w:rPr>
        <w:t xml:space="preserve">.0 (SPSS, Chicago). The alpha error was set at 0.05. </w:t>
      </w:r>
      <w:r w:rsidR="0056461D" w:rsidRPr="00F40248">
        <w:rPr>
          <w:rFonts w:ascii="Book Antiqua" w:hAnsi="Book Antiqua" w:cs="Times New Roman"/>
          <w:lang w:val="en-GB"/>
        </w:rPr>
        <w:t xml:space="preserve">A </w:t>
      </w:r>
      <w:r w:rsidR="00F049AA" w:rsidRPr="00F40248">
        <w:rPr>
          <w:rFonts w:ascii="Book Antiqua" w:hAnsi="Book Antiqua" w:cs="Times New Roman"/>
          <w:lang w:val="en-GB"/>
        </w:rPr>
        <w:t xml:space="preserve">descriptive study was </w:t>
      </w:r>
      <w:r w:rsidR="000414A5" w:rsidRPr="00F40248">
        <w:rPr>
          <w:rFonts w:ascii="Book Antiqua" w:hAnsi="Book Antiqua" w:cs="Times New Roman"/>
          <w:lang w:val="en-GB"/>
        </w:rPr>
        <w:t>done</w:t>
      </w:r>
      <w:r w:rsidR="008653EF" w:rsidRPr="00F40248">
        <w:rPr>
          <w:rFonts w:ascii="Book Antiqua" w:hAnsi="Book Antiqua" w:cs="Times New Roman"/>
          <w:lang w:val="en-GB"/>
        </w:rPr>
        <w:t xml:space="preserve"> for each variable.</w:t>
      </w:r>
    </w:p>
    <w:p w14:paraId="57A2E043" w14:textId="5C653718" w:rsidR="00A91E29" w:rsidRPr="00F40248" w:rsidRDefault="00E713AC" w:rsidP="005D6225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t xml:space="preserve">In the initial stages, </w:t>
      </w:r>
      <w:proofErr w:type="spellStart"/>
      <w:r w:rsidRPr="00F40248">
        <w:rPr>
          <w:rFonts w:ascii="Book Antiqua" w:hAnsi="Book Antiqua" w:cs="Times New Roman"/>
          <w:lang w:val="en-GB"/>
        </w:rPr>
        <w:t>univariate</w:t>
      </w:r>
      <w:proofErr w:type="spellEnd"/>
      <w:r w:rsidRPr="00F40248">
        <w:rPr>
          <w:rFonts w:ascii="Book Antiqua" w:hAnsi="Book Antiqua" w:cs="Times New Roman"/>
          <w:lang w:val="en-GB"/>
        </w:rPr>
        <w:t xml:space="preserve"> analyses of categorical </w:t>
      </w:r>
      <w:r w:rsidR="004A65B3" w:rsidRPr="00F40248">
        <w:rPr>
          <w:rFonts w:ascii="Book Antiqua" w:hAnsi="Book Antiqua" w:cs="Times New Roman"/>
          <w:lang w:val="en-GB"/>
        </w:rPr>
        <w:t>varia</w:t>
      </w:r>
      <w:r w:rsidR="00F06B9B" w:rsidRPr="00F40248">
        <w:rPr>
          <w:rFonts w:ascii="Book Antiqua" w:hAnsi="Book Antiqua" w:cs="Times New Roman"/>
          <w:lang w:val="en-GB"/>
        </w:rPr>
        <w:t>bles were carried out</w:t>
      </w:r>
      <w:r w:rsidR="00053CAC" w:rsidRPr="00F40248">
        <w:rPr>
          <w:rFonts w:ascii="Book Antiqua" w:hAnsi="Book Antiqua" w:cs="Times New Roman"/>
          <w:lang w:val="en-GB"/>
        </w:rPr>
        <w:t xml:space="preserve"> </w:t>
      </w:r>
      <w:r w:rsidR="00F06B9B" w:rsidRPr="00F40248">
        <w:rPr>
          <w:rFonts w:ascii="Book Antiqua" w:hAnsi="Book Antiqua" w:cs="Times New Roman"/>
          <w:lang w:val="en-GB"/>
        </w:rPr>
        <w:t xml:space="preserve">using the </w:t>
      </w:r>
      <w:r w:rsidR="004A65B3" w:rsidRPr="00F40248">
        <w:rPr>
          <w:rFonts w:ascii="Book Antiqua" w:hAnsi="Book Antiqua" w:cs="Times New Roman"/>
          <w:lang w:val="en-GB"/>
        </w:rPr>
        <w:t xml:space="preserve">Fisher exact tests and the </w:t>
      </w:r>
      <w:r w:rsidR="005D6225" w:rsidRPr="005D6225">
        <w:rPr>
          <w:rFonts w:ascii="Book Antiqua" w:hAnsi="Book Antiqua" w:cs="Times New Roman"/>
          <w:i/>
          <w:lang w:val="en-GB"/>
        </w:rPr>
        <w:sym w:font="Symbol" w:char="F063"/>
      </w:r>
      <w:r w:rsidR="005D6225" w:rsidRPr="005D6225">
        <w:rPr>
          <w:rFonts w:ascii="Book Antiqua" w:eastAsia="宋体" w:hAnsi="Book Antiqua" w:cs="Times New Roman" w:hint="eastAsia"/>
          <w:vertAlign w:val="superscript"/>
          <w:lang w:val="en-GB" w:eastAsia="zh-CN"/>
        </w:rPr>
        <w:t>2</w:t>
      </w:r>
      <w:r w:rsidR="00F80648" w:rsidRPr="005D6225">
        <w:rPr>
          <w:rFonts w:ascii="Book Antiqua" w:hAnsi="Book Antiqua" w:cs="Times New Roman"/>
          <w:vertAlign w:val="superscript"/>
          <w:lang w:val="en-GB"/>
        </w:rPr>
        <w:t xml:space="preserve"> </w:t>
      </w:r>
      <w:r w:rsidR="00F80648" w:rsidRPr="00F40248">
        <w:rPr>
          <w:rFonts w:ascii="Book Antiqua" w:hAnsi="Book Antiqua" w:cs="Times New Roman"/>
          <w:lang w:val="en-GB"/>
        </w:rPr>
        <w:t>independence tests</w:t>
      </w:r>
      <w:r w:rsidR="00952C0A" w:rsidRPr="00F40248">
        <w:rPr>
          <w:rFonts w:ascii="Book Antiqua" w:hAnsi="Book Antiqua" w:cs="Times New Roman"/>
          <w:lang w:val="en-GB"/>
        </w:rPr>
        <w:t xml:space="preserve">. </w:t>
      </w:r>
      <w:r w:rsidR="00F06B9B" w:rsidRPr="00F40248">
        <w:rPr>
          <w:rFonts w:ascii="Book Antiqua" w:hAnsi="Book Antiqua" w:cs="Times New Roman"/>
          <w:lang w:val="en-GB"/>
        </w:rPr>
        <w:t xml:space="preserve">The </w:t>
      </w:r>
      <w:r w:rsidR="005D6225" w:rsidRPr="00F40248">
        <w:rPr>
          <w:rFonts w:ascii="Book Antiqua" w:hAnsi="Book Antiqua" w:cs="Times New Roman"/>
          <w:lang w:val="en-GB"/>
        </w:rPr>
        <w:t>s</w:t>
      </w:r>
      <w:r w:rsidR="00A91E29" w:rsidRPr="00F40248">
        <w:rPr>
          <w:rFonts w:ascii="Book Antiqua" w:hAnsi="Book Antiqua" w:cs="Times New Roman"/>
          <w:lang w:val="en-GB"/>
        </w:rPr>
        <w:t xml:space="preserve">tudent’s </w:t>
      </w:r>
      <w:r w:rsidR="00A91E29" w:rsidRPr="005D6225">
        <w:rPr>
          <w:rFonts w:ascii="Book Antiqua" w:hAnsi="Book Antiqua" w:cs="Times New Roman"/>
          <w:i/>
          <w:lang w:val="en-GB"/>
        </w:rPr>
        <w:t>t</w:t>
      </w:r>
      <w:r w:rsidR="00A91E29" w:rsidRPr="00F40248">
        <w:rPr>
          <w:rFonts w:ascii="Book Antiqua" w:hAnsi="Book Antiqua" w:cs="Times New Roman"/>
          <w:lang w:val="en-GB"/>
        </w:rPr>
        <w:t xml:space="preserve">-test and ANOVA were </w:t>
      </w:r>
      <w:r w:rsidR="00952C0A" w:rsidRPr="00F40248">
        <w:rPr>
          <w:rFonts w:ascii="Book Antiqua" w:hAnsi="Book Antiqua" w:cs="Times New Roman"/>
          <w:lang w:val="en-GB"/>
        </w:rPr>
        <w:t xml:space="preserve">also </w:t>
      </w:r>
      <w:r w:rsidR="00A91E29" w:rsidRPr="00F40248">
        <w:rPr>
          <w:rFonts w:ascii="Book Antiqua" w:hAnsi="Book Antiqua" w:cs="Times New Roman"/>
          <w:lang w:val="en-GB"/>
        </w:rPr>
        <w:t>used to compare scores between groups</w:t>
      </w:r>
      <w:r w:rsidR="00952C0A" w:rsidRPr="00F40248">
        <w:rPr>
          <w:rFonts w:ascii="Book Antiqua" w:hAnsi="Book Antiqua" w:cs="Times New Roman"/>
          <w:lang w:val="en-GB"/>
        </w:rPr>
        <w:t>.</w:t>
      </w:r>
    </w:p>
    <w:p w14:paraId="16A1CC45" w14:textId="67625F2B" w:rsidR="0063136D" w:rsidRPr="00F40248" w:rsidRDefault="00024B09" w:rsidP="005D6225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F40248">
        <w:rPr>
          <w:rFonts w:ascii="Book Antiqua" w:hAnsi="Book Antiqua" w:cs="Times New Roman"/>
          <w:lang w:val="en-GB"/>
        </w:rPr>
        <w:t>A m</w:t>
      </w:r>
      <w:r w:rsidR="00A91E29" w:rsidRPr="00F40248">
        <w:rPr>
          <w:rFonts w:ascii="Book Antiqua" w:hAnsi="Book Antiqua" w:cs="Times New Roman"/>
          <w:lang w:val="en-GB"/>
        </w:rPr>
        <w:t xml:space="preserve">ultiple regression analysis was </w:t>
      </w:r>
      <w:r w:rsidR="00D864A2" w:rsidRPr="00F40248">
        <w:rPr>
          <w:rFonts w:ascii="Book Antiqua" w:hAnsi="Book Antiqua" w:cs="Times New Roman"/>
          <w:lang w:val="en-GB"/>
        </w:rPr>
        <w:t xml:space="preserve">successively </w:t>
      </w:r>
      <w:r w:rsidRPr="00F40248">
        <w:rPr>
          <w:rFonts w:ascii="Book Antiqua" w:hAnsi="Book Antiqua" w:cs="Times New Roman"/>
          <w:lang w:val="en-GB"/>
        </w:rPr>
        <w:t>conducted</w:t>
      </w:r>
      <w:r w:rsidR="00A91E29" w:rsidRPr="00F40248">
        <w:rPr>
          <w:rFonts w:ascii="Book Antiqua" w:hAnsi="Book Antiqua" w:cs="Times New Roman"/>
          <w:lang w:val="en-GB"/>
        </w:rPr>
        <w:t xml:space="preserve"> with the </w:t>
      </w:r>
      <w:r w:rsidR="00F06B9B" w:rsidRPr="00F40248">
        <w:rPr>
          <w:rFonts w:ascii="Book Antiqua" w:hAnsi="Book Antiqua" w:cs="Times New Roman"/>
          <w:lang w:val="en-GB"/>
        </w:rPr>
        <w:t>level</w:t>
      </w:r>
      <w:r w:rsidR="00AD24DB" w:rsidRPr="00F40248">
        <w:rPr>
          <w:rFonts w:ascii="Book Antiqua" w:hAnsi="Book Antiqua" w:cs="Times New Roman"/>
          <w:lang w:val="en-GB"/>
        </w:rPr>
        <w:t xml:space="preserve"> of knowledge</w:t>
      </w:r>
      <w:r w:rsidR="00F06B9B" w:rsidRPr="00F40248">
        <w:rPr>
          <w:rFonts w:ascii="Book Antiqua" w:hAnsi="Book Antiqua" w:cs="Times New Roman"/>
          <w:lang w:val="en-GB"/>
        </w:rPr>
        <w:t xml:space="preserve"> </w:t>
      </w:r>
      <w:r w:rsidR="00AD24DB" w:rsidRPr="00F40248">
        <w:rPr>
          <w:rFonts w:ascii="Book Antiqua" w:hAnsi="Book Antiqua" w:cs="Times New Roman"/>
          <w:lang w:val="en-GB"/>
        </w:rPr>
        <w:t xml:space="preserve">as </w:t>
      </w:r>
      <w:r w:rsidR="00F06B9B" w:rsidRPr="00F40248">
        <w:rPr>
          <w:rFonts w:ascii="Book Antiqua" w:hAnsi="Book Antiqua" w:cs="Times New Roman"/>
          <w:lang w:val="en-GB"/>
        </w:rPr>
        <w:t xml:space="preserve">the dependent variable. </w:t>
      </w:r>
      <w:r w:rsidR="008060B9" w:rsidRPr="00F40248">
        <w:rPr>
          <w:rFonts w:ascii="Book Antiqua" w:hAnsi="Book Antiqua" w:cs="Times New Roman"/>
          <w:lang w:val="en-GB"/>
        </w:rPr>
        <w:t xml:space="preserve">The variables related to the demographic and professional characteristics, and to </w:t>
      </w:r>
      <w:r w:rsidR="00557C2A" w:rsidRPr="00F40248">
        <w:rPr>
          <w:rFonts w:ascii="Book Antiqua" w:hAnsi="Book Antiqua" w:cs="Times New Roman"/>
          <w:lang w:val="en-GB"/>
        </w:rPr>
        <w:t xml:space="preserve">the </w:t>
      </w:r>
      <w:r w:rsidR="00C9195E" w:rsidRPr="00F40248">
        <w:rPr>
          <w:rFonts w:ascii="Book Antiqua" w:hAnsi="Book Antiqua" w:cs="Times New Roman"/>
          <w:lang w:val="en-GB"/>
        </w:rPr>
        <w:t>BPs</w:t>
      </w:r>
      <w:r w:rsidR="00365B0C" w:rsidRPr="00F40248">
        <w:rPr>
          <w:rFonts w:ascii="Book Antiqua" w:hAnsi="Book Antiqua" w:cs="Times New Roman"/>
          <w:lang w:val="en-GB"/>
        </w:rPr>
        <w:t xml:space="preserve"> prescriptions</w:t>
      </w:r>
      <w:r w:rsidR="008060B9" w:rsidRPr="00F40248">
        <w:rPr>
          <w:rFonts w:ascii="Book Antiqua" w:hAnsi="Book Antiqua" w:cs="Times New Roman"/>
          <w:lang w:val="en-GB"/>
        </w:rPr>
        <w:t xml:space="preserve">, which showed </w:t>
      </w:r>
      <w:r w:rsidR="008F5BEC">
        <w:rPr>
          <w:rFonts w:ascii="Book Antiqua" w:hAnsi="Book Antiqua" w:cs="Times New Roman"/>
          <w:lang w:val="en-GB"/>
        </w:rPr>
        <w:t xml:space="preserve">associations with </w:t>
      </w:r>
      <w:r w:rsidR="008F5BEC" w:rsidRPr="008F5BEC">
        <w:rPr>
          <w:rFonts w:ascii="Book Antiqua" w:hAnsi="Book Antiqua" w:cs="Times New Roman"/>
          <w:bCs/>
          <w:i/>
          <w:lang w:val="en-GB"/>
        </w:rPr>
        <w:t>P</w:t>
      </w:r>
      <w:r w:rsidR="00317CE1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317CE1" w:rsidRPr="00F40248">
        <w:rPr>
          <w:rFonts w:ascii="Book Antiqua" w:hAnsi="Book Antiqua" w:cs="Times New Roman"/>
          <w:b/>
          <w:bCs/>
          <w:lang w:val="en-GB"/>
        </w:rPr>
        <w:t>&lt;</w:t>
      </w:r>
      <w:r w:rsidR="008F5BEC">
        <w:rPr>
          <w:rFonts w:ascii="Book Antiqua" w:eastAsia="宋体" w:hAnsi="Book Antiqua" w:cs="Times New Roman" w:hint="eastAsia"/>
          <w:b/>
          <w:bCs/>
          <w:lang w:val="en-GB" w:eastAsia="zh-CN"/>
        </w:rPr>
        <w:t xml:space="preserve"> </w:t>
      </w:r>
      <w:r w:rsidR="00181EC0" w:rsidRPr="00F40248">
        <w:rPr>
          <w:rFonts w:ascii="Book Antiqua" w:hAnsi="Book Antiqua" w:cs="Times New Roman"/>
          <w:lang w:val="en-GB"/>
        </w:rPr>
        <w:t>0.2</w:t>
      </w:r>
      <w:r w:rsidR="00317CE1" w:rsidRPr="00F40248">
        <w:rPr>
          <w:rFonts w:ascii="Book Antiqua" w:hAnsi="Book Antiqua" w:cs="Times New Roman"/>
          <w:lang w:val="en-GB"/>
        </w:rPr>
        <w:t xml:space="preserve"> in </w:t>
      </w:r>
      <w:r w:rsidR="00D50EFD" w:rsidRPr="00F40248">
        <w:rPr>
          <w:rFonts w:ascii="Book Antiqua" w:hAnsi="Book Antiqua" w:cs="Times New Roman"/>
          <w:lang w:val="en-GB"/>
        </w:rPr>
        <w:t xml:space="preserve">the </w:t>
      </w:r>
      <w:proofErr w:type="spellStart"/>
      <w:r w:rsidR="00317CE1" w:rsidRPr="00F40248">
        <w:rPr>
          <w:rFonts w:ascii="Book Antiqua" w:hAnsi="Book Antiqua" w:cs="Times New Roman"/>
          <w:lang w:val="en-GB"/>
        </w:rPr>
        <w:t>univariate</w:t>
      </w:r>
      <w:proofErr w:type="spellEnd"/>
      <w:r w:rsidR="00317CE1" w:rsidRPr="00F40248">
        <w:rPr>
          <w:rFonts w:ascii="Book Antiqua" w:hAnsi="Book Antiqua" w:cs="Times New Roman"/>
          <w:lang w:val="en-GB"/>
        </w:rPr>
        <w:t xml:space="preserve"> analyses, </w:t>
      </w:r>
      <w:r w:rsidR="008C2801" w:rsidRPr="00F40248">
        <w:rPr>
          <w:rFonts w:ascii="Book Antiqua" w:hAnsi="Book Antiqua" w:cs="Times New Roman"/>
        </w:rPr>
        <w:t>were subsequently entered in the multivariate model</w:t>
      </w:r>
      <w:r w:rsidR="00317CE1" w:rsidRPr="00F40248">
        <w:rPr>
          <w:rFonts w:ascii="Book Antiqua" w:hAnsi="Book Antiqua" w:cs="Times New Roman"/>
          <w:lang w:val="en-GB"/>
        </w:rPr>
        <w:t xml:space="preserve">. </w:t>
      </w:r>
      <w:proofErr w:type="spellStart"/>
      <w:r w:rsidR="00317CE1" w:rsidRPr="00F40248">
        <w:rPr>
          <w:rFonts w:ascii="Book Antiqua" w:hAnsi="Book Antiqua" w:cs="Times New Roman"/>
          <w:lang w:val="en-GB"/>
        </w:rPr>
        <w:t>Collinearity</w:t>
      </w:r>
      <w:proofErr w:type="spellEnd"/>
      <w:r w:rsidR="00317CE1" w:rsidRPr="00F40248">
        <w:rPr>
          <w:rFonts w:ascii="Book Antiqua" w:hAnsi="Book Antiqua" w:cs="Times New Roman"/>
          <w:lang w:val="en-GB"/>
        </w:rPr>
        <w:t xml:space="preserve"> among independent variables was also </w:t>
      </w:r>
      <w:r w:rsidR="0016349C" w:rsidRPr="00F40248">
        <w:rPr>
          <w:rFonts w:ascii="Book Antiqua" w:hAnsi="Book Antiqua" w:cs="Times New Roman"/>
          <w:lang w:val="en-GB"/>
        </w:rPr>
        <w:t>verified</w:t>
      </w:r>
      <w:r w:rsidR="00317CE1" w:rsidRPr="00F40248">
        <w:rPr>
          <w:rFonts w:ascii="Book Antiqua" w:hAnsi="Book Antiqua" w:cs="Times New Roman"/>
          <w:lang w:val="en-GB"/>
        </w:rPr>
        <w:t xml:space="preserve">. Independent variables highly correlated were excluded. It has already been suggested not to include two independent variables where there is a correlation of 0.7 or </w:t>
      </w:r>
      <w:proofErr w:type="gramStart"/>
      <w:r w:rsidR="00317CE1" w:rsidRPr="00F40248">
        <w:rPr>
          <w:rFonts w:ascii="Book Antiqua" w:hAnsi="Book Antiqua" w:cs="Times New Roman"/>
          <w:lang w:val="en-GB"/>
        </w:rPr>
        <w:t>more</w:t>
      </w:r>
      <w:r w:rsidR="00664ECA" w:rsidRPr="00F40248">
        <w:rPr>
          <w:rFonts w:ascii="Book Antiqua" w:hAnsi="Book Antiqua" w:cs="Times New Roman"/>
          <w:vertAlign w:val="superscript"/>
          <w:lang w:val="en-GB"/>
        </w:rPr>
        <w:t>[</w:t>
      </w:r>
      <w:proofErr w:type="gramEnd"/>
      <w:r w:rsidR="004D5C72" w:rsidRPr="00F40248">
        <w:rPr>
          <w:rFonts w:ascii="Book Antiqua" w:hAnsi="Book Antiqua" w:cs="Times New Roman"/>
          <w:vertAlign w:val="superscript"/>
          <w:lang w:val="en-GB"/>
        </w:rPr>
        <w:t>21,</w:t>
      </w:r>
      <w:r w:rsidR="000F344D" w:rsidRPr="00F40248">
        <w:rPr>
          <w:rFonts w:ascii="Book Antiqua" w:hAnsi="Book Antiqua" w:cs="Times New Roman"/>
          <w:vertAlign w:val="superscript"/>
          <w:lang w:val="en-GB"/>
        </w:rPr>
        <w:t>22</w:t>
      </w:r>
      <w:r w:rsidR="00664ECA" w:rsidRPr="00F40248">
        <w:rPr>
          <w:rFonts w:ascii="Book Antiqua" w:hAnsi="Book Antiqua" w:cs="Times New Roman"/>
          <w:vertAlign w:val="superscript"/>
          <w:lang w:val="en-GB"/>
        </w:rPr>
        <w:t>]</w:t>
      </w:r>
      <w:r w:rsidR="00C610DD" w:rsidRPr="00F40248">
        <w:rPr>
          <w:rFonts w:ascii="Book Antiqua" w:hAnsi="Book Antiqua" w:cs="Times New Roman"/>
          <w:lang w:val="en-GB"/>
        </w:rPr>
        <w:t xml:space="preserve">. </w:t>
      </w:r>
      <w:r w:rsidR="000503BB" w:rsidRPr="00F40248">
        <w:rPr>
          <w:rFonts w:ascii="Book Antiqua" w:hAnsi="Book Antiqua" w:cs="Times New Roman"/>
          <w:lang w:val="en-GB"/>
        </w:rPr>
        <w:t xml:space="preserve">The </w:t>
      </w:r>
      <w:r w:rsidR="00BB3A02" w:rsidRPr="00F40248">
        <w:rPr>
          <w:rFonts w:ascii="Book Antiqua" w:hAnsi="Book Antiqua" w:cs="Times New Roman"/>
          <w:lang w:val="en-GB"/>
        </w:rPr>
        <w:t>variable “</w:t>
      </w:r>
      <w:r w:rsidR="008F5BEC" w:rsidRPr="00F40248">
        <w:rPr>
          <w:rFonts w:ascii="Book Antiqua" w:hAnsi="Book Antiqua" w:cs="Times New Roman"/>
          <w:lang w:val="en-GB"/>
        </w:rPr>
        <w:t>n</w:t>
      </w:r>
      <w:r w:rsidR="00BB3A02" w:rsidRPr="00F40248">
        <w:rPr>
          <w:rFonts w:ascii="Book Antiqua" w:hAnsi="Book Antiqua" w:cs="Times New Roman"/>
          <w:lang w:val="en-GB"/>
        </w:rPr>
        <w:t xml:space="preserve">umber of patients on </w:t>
      </w:r>
      <w:r w:rsidR="00C9195E" w:rsidRPr="00F40248">
        <w:rPr>
          <w:rFonts w:ascii="Book Antiqua" w:hAnsi="Book Antiqua" w:cs="Times New Roman"/>
          <w:lang w:val="en-GB"/>
        </w:rPr>
        <w:t>BP</w:t>
      </w:r>
      <w:r w:rsidR="000503BB" w:rsidRPr="00F40248">
        <w:rPr>
          <w:rFonts w:ascii="Book Antiqua" w:hAnsi="Book Antiqua" w:cs="Times New Roman"/>
          <w:lang w:val="en-GB"/>
        </w:rPr>
        <w:t xml:space="preserve"> attended per month</w:t>
      </w:r>
      <w:r w:rsidR="00BB3A02" w:rsidRPr="00F40248">
        <w:rPr>
          <w:rFonts w:ascii="Book Antiqua" w:hAnsi="Book Antiqua" w:cs="Times New Roman"/>
          <w:lang w:val="en-GB"/>
        </w:rPr>
        <w:t>”</w:t>
      </w:r>
      <w:r w:rsidR="006575CD" w:rsidRPr="00F40248">
        <w:rPr>
          <w:rFonts w:ascii="Book Antiqua" w:hAnsi="Book Antiqua" w:cs="Times New Roman"/>
          <w:lang w:val="en-GB"/>
        </w:rPr>
        <w:t xml:space="preserve"> was not </w:t>
      </w:r>
      <w:r w:rsidR="000812BE" w:rsidRPr="00F40248">
        <w:rPr>
          <w:rFonts w:ascii="Book Antiqua" w:hAnsi="Book Antiqua" w:cs="Times New Roman"/>
          <w:lang w:val="en-GB"/>
        </w:rPr>
        <w:t>included</w:t>
      </w:r>
      <w:r w:rsidR="006575CD" w:rsidRPr="00F40248">
        <w:rPr>
          <w:rFonts w:ascii="Book Antiqua" w:hAnsi="Book Antiqua" w:cs="Times New Roman"/>
          <w:lang w:val="en-GB"/>
        </w:rPr>
        <w:t xml:space="preserve"> in the model, since </w:t>
      </w:r>
      <w:r w:rsidR="00BB3A02" w:rsidRPr="00F40248">
        <w:rPr>
          <w:rFonts w:ascii="Book Antiqua" w:hAnsi="Book Antiqua" w:cs="Times New Roman"/>
          <w:lang w:val="en-GB"/>
        </w:rPr>
        <w:t xml:space="preserve">it was highly correlated to </w:t>
      </w:r>
      <w:r w:rsidR="00DD600F" w:rsidRPr="00F40248">
        <w:rPr>
          <w:rFonts w:ascii="Book Antiqua" w:hAnsi="Book Antiqua" w:cs="Times New Roman"/>
          <w:lang w:val="en-GB"/>
        </w:rPr>
        <w:t>the “</w:t>
      </w:r>
      <w:r w:rsidR="008F5BEC" w:rsidRPr="00F40248">
        <w:rPr>
          <w:rFonts w:ascii="Book Antiqua" w:hAnsi="Book Antiqua" w:cs="Times New Roman"/>
          <w:lang w:val="en-GB"/>
        </w:rPr>
        <w:t>n</w:t>
      </w:r>
      <w:r w:rsidR="00DD600F" w:rsidRPr="00F40248">
        <w:rPr>
          <w:rFonts w:ascii="Book Antiqua" w:hAnsi="Book Antiqua" w:cs="Times New Roman"/>
          <w:lang w:val="en-GB"/>
        </w:rPr>
        <w:t xml:space="preserve">umber of </w:t>
      </w:r>
      <w:r w:rsidR="00C9195E" w:rsidRPr="00F40248">
        <w:rPr>
          <w:rFonts w:ascii="Book Antiqua" w:hAnsi="Book Antiqua" w:cs="Times New Roman"/>
          <w:lang w:val="en-GB"/>
        </w:rPr>
        <w:t xml:space="preserve">BP </w:t>
      </w:r>
      <w:r w:rsidR="00BB3A02" w:rsidRPr="00F40248">
        <w:rPr>
          <w:rFonts w:ascii="Book Antiqua" w:hAnsi="Book Antiqua" w:cs="Times New Roman"/>
          <w:lang w:val="en-GB"/>
        </w:rPr>
        <w:t>prescriptions delivered per month”, indicated by the Pearson correlation coefficient.</w:t>
      </w:r>
    </w:p>
    <w:p w14:paraId="069B348F" w14:textId="77777777" w:rsidR="007E7BEE" w:rsidRPr="00F40248" w:rsidRDefault="007E7BEE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16F6EBCD" w14:textId="77777777" w:rsidR="007E7BEE" w:rsidRPr="00F40248" w:rsidRDefault="0022564F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lang w:val="en-GB"/>
        </w:rPr>
      </w:pPr>
      <w:r w:rsidRPr="00F40248">
        <w:rPr>
          <w:rFonts w:ascii="Book Antiqua" w:hAnsi="Book Antiqua" w:cs="Times New Roman"/>
          <w:b/>
          <w:lang w:val="en-GB"/>
        </w:rPr>
        <w:t>RESULTS</w:t>
      </w:r>
    </w:p>
    <w:p w14:paraId="156A301D" w14:textId="77777777" w:rsidR="007E7BEE" w:rsidRPr="00F40248" w:rsidRDefault="00074DAF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lang w:val="en-GB"/>
        </w:rPr>
      </w:pPr>
      <w:r w:rsidRPr="00F40248">
        <w:rPr>
          <w:rFonts w:ascii="Book Antiqua" w:hAnsi="Book Antiqua" w:cs="Times New Roman"/>
          <w:b/>
          <w:i/>
          <w:lang w:val="en-GB"/>
        </w:rPr>
        <w:t>Survey</w:t>
      </w:r>
      <w:r w:rsidR="00EB32A3" w:rsidRPr="00F40248">
        <w:rPr>
          <w:rFonts w:ascii="Book Antiqua" w:hAnsi="Book Antiqua" w:cs="Times New Roman"/>
          <w:b/>
          <w:i/>
          <w:lang w:val="en-GB"/>
        </w:rPr>
        <w:t xml:space="preserve"> participants</w:t>
      </w:r>
    </w:p>
    <w:p w14:paraId="25C48EF8" w14:textId="53A7A714" w:rsidR="00ED3376" w:rsidRPr="00F40248" w:rsidRDefault="00A80415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t xml:space="preserve">One hundred fifty seven physicians participated in the survey: </w:t>
      </w:r>
      <w:r w:rsidR="007A1B3A" w:rsidRPr="00F40248">
        <w:rPr>
          <w:rFonts w:ascii="Book Antiqua" w:hAnsi="Book Antiqua" w:cs="Times New Roman"/>
          <w:lang w:val="en-GB"/>
        </w:rPr>
        <w:t>86</w:t>
      </w:r>
      <w:r w:rsidR="00D27687" w:rsidRPr="00F40248">
        <w:rPr>
          <w:rFonts w:ascii="Book Antiqua" w:hAnsi="Book Antiqua" w:cs="Times New Roman"/>
          <w:lang w:val="en-GB"/>
        </w:rPr>
        <w:t xml:space="preserve"> (54.8%)</w:t>
      </w:r>
      <w:r w:rsidR="00543130" w:rsidRPr="00F40248">
        <w:rPr>
          <w:rFonts w:ascii="Book Antiqua" w:hAnsi="Book Antiqua" w:cs="Times New Roman"/>
          <w:lang w:val="en-GB"/>
        </w:rPr>
        <w:t xml:space="preserve"> </w:t>
      </w:r>
      <w:r w:rsidR="00543130" w:rsidRPr="00F40248">
        <w:rPr>
          <w:rFonts w:ascii="Book Antiqua" w:hAnsi="Book Antiqua" w:cs="Times New Roman"/>
          <w:lang w:val="en-GB"/>
        </w:rPr>
        <w:lastRenderedPageBreak/>
        <w:t>respondents</w:t>
      </w:r>
      <w:r w:rsidR="00D27687" w:rsidRPr="00F40248">
        <w:rPr>
          <w:rFonts w:ascii="Book Antiqua" w:hAnsi="Book Antiqua" w:cs="Times New Roman"/>
          <w:lang w:val="en-GB"/>
        </w:rPr>
        <w:t xml:space="preserve"> </w:t>
      </w:r>
      <w:r w:rsidR="004D775C" w:rsidRPr="00F40248">
        <w:rPr>
          <w:rFonts w:ascii="Book Antiqua" w:hAnsi="Book Antiqua" w:cs="Times New Roman"/>
          <w:lang w:val="en-GB"/>
        </w:rPr>
        <w:t>were fellowship residents</w:t>
      </w:r>
      <w:r w:rsidR="00D27687" w:rsidRPr="00F40248">
        <w:rPr>
          <w:rFonts w:ascii="Book Antiqua" w:hAnsi="Book Antiqua" w:cs="Times New Roman"/>
          <w:lang w:val="en-GB"/>
        </w:rPr>
        <w:t xml:space="preserve">, 54 (34.4%) </w:t>
      </w:r>
      <w:r w:rsidR="004D775C" w:rsidRPr="00F40248">
        <w:rPr>
          <w:rFonts w:ascii="Book Antiqua" w:hAnsi="Book Antiqua" w:cs="Times New Roman"/>
          <w:lang w:val="en-GB"/>
        </w:rPr>
        <w:t xml:space="preserve">were attending physicians, and </w:t>
      </w:r>
      <w:r w:rsidR="00D27687" w:rsidRPr="00F40248">
        <w:rPr>
          <w:rFonts w:ascii="Book Antiqua" w:hAnsi="Book Antiqua" w:cs="Times New Roman"/>
          <w:lang w:val="en-GB"/>
        </w:rPr>
        <w:t>17 (10.8%)</w:t>
      </w:r>
      <w:r w:rsidR="00AC4729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4D775C" w:rsidRPr="00F40248">
        <w:rPr>
          <w:rFonts w:ascii="Book Antiqua" w:hAnsi="Book Antiqua" w:cs="Times New Roman"/>
          <w:lang w:val="en-GB"/>
        </w:rPr>
        <w:t>were professors or department chiefs</w:t>
      </w:r>
      <w:r w:rsidR="00BB2589" w:rsidRPr="00F40248">
        <w:rPr>
          <w:rFonts w:ascii="Book Antiqua" w:hAnsi="Book Antiqua" w:cs="Times New Roman"/>
          <w:lang w:val="en-GB"/>
        </w:rPr>
        <w:t xml:space="preserve">; </w:t>
      </w:r>
      <w:r w:rsidR="00A56843" w:rsidRPr="00F40248">
        <w:rPr>
          <w:rFonts w:ascii="Book Antiqua" w:hAnsi="Book Antiqua" w:cs="Times New Roman"/>
          <w:lang w:val="en-GB"/>
        </w:rPr>
        <w:t>99</w:t>
      </w:r>
      <w:r w:rsidR="00F74DCC" w:rsidRPr="00F40248">
        <w:rPr>
          <w:rFonts w:ascii="Book Antiqua" w:hAnsi="Book Antiqua" w:cs="Times New Roman"/>
          <w:lang w:val="en-GB"/>
        </w:rPr>
        <w:t xml:space="preserve"> (63.1%) attended more than 10 </w:t>
      </w:r>
      <w:r w:rsidR="00974491" w:rsidRPr="00F40248">
        <w:rPr>
          <w:rFonts w:ascii="Book Antiqua" w:hAnsi="Book Antiqua" w:cs="Times New Roman"/>
          <w:lang w:val="en-GB"/>
        </w:rPr>
        <w:t>patients</w:t>
      </w:r>
      <w:r w:rsidR="00AA7B31" w:rsidRPr="00F40248">
        <w:rPr>
          <w:rFonts w:ascii="Book Antiqua" w:hAnsi="Book Antiqua" w:cs="Times New Roman"/>
          <w:lang w:val="en-GB"/>
        </w:rPr>
        <w:t xml:space="preserve"> per day, and 48 (30.6%) </w:t>
      </w:r>
      <w:r w:rsidR="00ED3376" w:rsidRPr="00F40248">
        <w:rPr>
          <w:rFonts w:ascii="Book Antiqua" w:hAnsi="Book Antiqua" w:cs="Times New Roman"/>
          <w:lang w:val="en-GB"/>
        </w:rPr>
        <w:t>received more than 10 medical sales representatives per week.</w:t>
      </w:r>
      <w:r w:rsidR="00A56843" w:rsidRPr="00F40248">
        <w:rPr>
          <w:rFonts w:ascii="Book Antiqua" w:hAnsi="Book Antiqua" w:cs="Times New Roman"/>
          <w:lang w:val="en-GB"/>
        </w:rPr>
        <w:t xml:space="preserve"> The participants represented 8 clinical departments, and 114 (72.6%) </w:t>
      </w:r>
      <w:r w:rsidR="00CC626C" w:rsidRPr="00F40248">
        <w:rPr>
          <w:rFonts w:ascii="Book Antiqua" w:hAnsi="Book Antiqua" w:cs="Times New Roman"/>
          <w:lang w:val="en-GB"/>
        </w:rPr>
        <w:t>belonged to medical departments</w:t>
      </w:r>
      <w:r w:rsidR="00A56843" w:rsidRPr="00F40248">
        <w:rPr>
          <w:rFonts w:ascii="Book Antiqua" w:hAnsi="Book Antiqua" w:cs="Times New Roman"/>
          <w:lang w:val="en-GB"/>
        </w:rPr>
        <w:t>.</w:t>
      </w:r>
    </w:p>
    <w:p w14:paraId="00AD900C" w14:textId="77777777" w:rsidR="00355FE2" w:rsidRPr="00F40248" w:rsidRDefault="00355FE2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1D7BC892" w14:textId="773F8AC0" w:rsidR="00152FBB" w:rsidRPr="00F40248" w:rsidRDefault="00722707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lang w:val="en-GB"/>
        </w:rPr>
      </w:pPr>
      <w:r w:rsidRPr="00F40248">
        <w:rPr>
          <w:rFonts w:ascii="Book Antiqua" w:hAnsi="Book Antiqua" w:cs="Times New Roman"/>
          <w:b/>
          <w:i/>
          <w:lang w:val="en-GB"/>
        </w:rPr>
        <w:t xml:space="preserve">Practices associated to the use of </w:t>
      </w:r>
      <w:r w:rsidR="001D790D" w:rsidRPr="00AC4729">
        <w:rPr>
          <w:rFonts w:ascii="Book Antiqua" w:hAnsi="Book Antiqua" w:cs="Times New Roman"/>
          <w:b/>
          <w:i/>
          <w:lang w:val="en-GB"/>
        </w:rPr>
        <w:t>BPs</w:t>
      </w:r>
    </w:p>
    <w:p w14:paraId="30CA42F6" w14:textId="46B61AD8" w:rsidR="006B60EE" w:rsidRPr="00F40248" w:rsidRDefault="006E773F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t>Almost two-third</w:t>
      </w:r>
      <w:r w:rsidR="00D17D58" w:rsidRPr="00F40248">
        <w:rPr>
          <w:rFonts w:ascii="Book Antiqua" w:hAnsi="Book Antiqua" w:cs="Times New Roman"/>
          <w:lang w:val="en-GB"/>
        </w:rPr>
        <w:t xml:space="preserve"> </w:t>
      </w:r>
      <w:r w:rsidRPr="00F40248">
        <w:rPr>
          <w:rFonts w:ascii="Book Antiqua" w:hAnsi="Book Antiqua" w:cs="Times New Roman"/>
          <w:lang w:val="en-GB"/>
        </w:rPr>
        <w:t xml:space="preserve">of </w:t>
      </w:r>
      <w:r w:rsidR="00D17D58" w:rsidRPr="00F40248">
        <w:rPr>
          <w:rFonts w:ascii="Book Antiqua" w:hAnsi="Book Antiqua" w:cs="Times New Roman"/>
          <w:lang w:val="en-GB"/>
        </w:rPr>
        <w:t>the physicians (68.8%) were treatin</w:t>
      </w:r>
      <w:r w:rsidR="00F8159C" w:rsidRPr="00F40248">
        <w:rPr>
          <w:rFonts w:ascii="Book Antiqua" w:hAnsi="Book Antiqua" w:cs="Times New Roman"/>
          <w:lang w:val="en-GB"/>
        </w:rPr>
        <w:t xml:space="preserve">g patients with </w:t>
      </w:r>
      <w:r w:rsidR="00967D4E" w:rsidRPr="00F40248">
        <w:rPr>
          <w:rFonts w:ascii="Book Antiqua" w:hAnsi="Book Antiqua" w:cs="Times New Roman"/>
          <w:lang w:val="en-GB"/>
        </w:rPr>
        <w:t>BPs</w:t>
      </w:r>
      <w:r w:rsidR="00F8159C" w:rsidRPr="00F40248">
        <w:rPr>
          <w:rFonts w:ascii="Book Antiqua" w:hAnsi="Book Antiqua" w:cs="Times New Roman"/>
          <w:lang w:val="en-GB"/>
        </w:rPr>
        <w:t xml:space="preserve">: </w:t>
      </w:r>
      <w:r w:rsidR="00FA0865" w:rsidRPr="00F40248">
        <w:rPr>
          <w:rFonts w:ascii="Book Antiqua" w:hAnsi="Book Antiqua" w:cs="Times New Roman"/>
          <w:lang w:val="en-GB"/>
        </w:rPr>
        <w:t>high professional positions m</w:t>
      </w:r>
      <w:r w:rsidR="008F5BEC">
        <w:rPr>
          <w:rFonts w:ascii="Book Antiqua" w:hAnsi="Book Antiqua" w:cs="Times New Roman"/>
          <w:lang w:val="en-GB"/>
        </w:rPr>
        <w:t>ore than fellowship residents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FA0865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FA0865" w:rsidRPr="00F40248">
        <w:rPr>
          <w:rFonts w:ascii="Book Antiqua" w:hAnsi="Book Antiqua" w:cs="Times New Roman"/>
          <w:lang w:val="en-GB"/>
        </w:rPr>
        <w:t>&lt;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FA0865" w:rsidRPr="00F40248">
        <w:rPr>
          <w:rFonts w:ascii="Book Antiqua" w:hAnsi="Book Antiqua" w:cs="Times New Roman"/>
          <w:lang w:val="en-GB"/>
        </w:rPr>
        <w:t xml:space="preserve">0.0001), and </w:t>
      </w:r>
      <w:r w:rsidR="00C74910" w:rsidRPr="00F40248">
        <w:rPr>
          <w:rFonts w:ascii="Book Antiqua" w:hAnsi="Book Antiqua" w:cs="Times New Roman"/>
          <w:lang w:val="en-GB"/>
        </w:rPr>
        <w:t>medical specialists more than surgeons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C74910" w:rsidRPr="00F40248">
        <w:rPr>
          <w:rFonts w:ascii="Book Antiqua" w:hAnsi="Book Antiqua" w:cs="Times New Roman"/>
          <w:lang w:val="en-GB"/>
        </w:rPr>
        <w:t>=</w:t>
      </w:r>
      <w:r w:rsidR="001D04EA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AB5A73" w:rsidRPr="00F40248">
        <w:rPr>
          <w:rFonts w:ascii="Book Antiqua" w:hAnsi="Book Antiqua" w:cs="Times New Roman"/>
          <w:lang w:val="en-GB"/>
        </w:rPr>
        <w:t>0.031</w:t>
      </w:r>
      <w:r w:rsidR="00C74910" w:rsidRPr="00F40248">
        <w:rPr>
          <w:rFonts w:ascii="Book Antiqua" w:hAnsi="Book Antiqua" w:cs="Times New Roman"/>
          <w:lang w:val="en-GB"/>
        </w:rPr>
        <w:t>).</w:t>
      </w:r>
      <w:r w:rsidR="0048409A" w:rsidRPr="00F40248">
        <w:rPr>
          <w:rFonts w:ascii="Book Antiqua" w:hAnsi="Book Antiqua" w:cs="Times New Roman"/>
          <w:lang w:val="en-GB"/>
        </w:rPr>
        <w:t xml:space="preserve"> </w:t>
      </w:r>
      <w:r w:rsidR="00C4683D" w:rsidRPr="00F40248">
        <w:rPr>
          <w:rFonts w:ascii="Book Antiqua" w:hAnsi="Book Antiqua" w:cs="Times New Roman"/>
          <w:lang w:val="en-GB"/>
        </w:rPr>
        <w:t xml:space="preserve">Weekly </w:t>
      </w:r>
      <w:r w:rsidR="00152FBB" w:rsidRPr="00F40248">
        <w:rPr>
          <w:rFonts w:ascii="Book Antiqua" w:hAnsi="Book Antiqua" w:cs="Times New Roman"/>
          <w:lang w:val="en-GB"/>
        </w:rPr>
        <w:t xml:space="preserve">oral </w:t>
      </w:r>
      <w:r w:rsidR="00967D4E" w:rsidRPr="00F40248">
        <w:rPr>
          <w:rFonts w:ascii="Book Antiqua" w:hAnsi="Book Antiqua" w:cs="Times New Roman"/>
          <w:lang w:val="en-GB"/>
        </w:rPr>
        <w:t>BPs</w:t>
      </w:r>
      <w:r w:rsidR="003F6327" w:rsidRPr="00F40248">
        <w:rPr>
          <w:rFonts w:ascii="Book Antiqua" w:hAnsi="Book Antiqua" w:cs="Times New Roman"/>
          <w:lang w:val="en-GB"/>
        </w:rPr>
        <w:t xml:space="preserve"> </w:t>
      </w:r>
      <w:r w:rsidR="00F47646" w:rsidRPr="00F40248">
        <w:rPr>
          <w:rFonts w:ascii="Book Antiqua" w:hAnsi="Book Antiqua" w:cs="Times New Roman"/>
          <w:lang w:val="en-GB"/>
        </w:rPr>
        <w:t>(</w:t>
      </w:r>
      <w:r w:rsidR="00F47646" w:rsidRPr="00F40248">
        <w:rPr>
          <w:rFonts w:ascii="Book Antiqua" w:hAnsi="Book Antiqua"/>
        </w:rPr>
        <w:t xml:space="preserve">Alendronate and </w:t>
      </w:r>
      <w:proofErr w:type="spellStart"/>
      <w:r w:rsidR="00F47646" w:rsidRPr="00F40248">
        <w:rPr>
          <w:rFonts w:ascii="Book Antiqua" w:hAnsi="Book Antiqua"/>
        </w:rPr>
        <w:t>Risedronate</w:t>
      </w:r>
      <w:proofErr w:type="spellEnd"/>
      <w:r w:rsidR="00F47646" w:rsidRPr="00F40248">
        <w:rPr>
          <w:rFonts w:ascii="Book Antiqua" w:hAnsi="Book Antiqua"/>
        </w:rPr>
        <w:t>)</w:t>
      </w:r>
      <w:r w:rsidR="000B7AD8" w:rsidRPr="00F40248">
        <w:rPr>
          <w:rFonts w:ascii="Book Antiqua" w:hAnsi="Book Antiqua" w:cs="Times New Roman"/>
          <w:lang w:val="en-GB"/>
        </w:rPr>
        <w:t xml:space="preserve"> </w:t>
      </w:r>
      <w:r w:rsidR="00302BCF" w:rsidRPr="00F40248">
        <w:rPr>
          <w:rFonts w:ascii="Book Antiqua" w:hAnsi="Book Antiqua" w:cs="Times New Roman"/>
          <w:lang w:val="en-GB"/>
        </w:rPr>
        <w:t xml:space="preserve">were </w:t>
      </w:r>
      <w:r w:rsidR="003F6327" w:rsidRPr="00F40248">
        <w:rPr>
          <w:rFonts w:ascii="Book Antiqua" w:hAnsi="Book Antiqua" w:cs="Times New Roman"/>
          <w:lang w:val="en-GB"/>
        </w:rPr>
        <w:t>prescribed by 69 (63.9</w:t>
      </w:r>
      <w:r w:rsidR="00152FBB" w:rsidRPr="00F40248">
        <w:rPr>
          <w:rFonts w:ascii="Book Antiqua" w:hAnsi="Book Antiqua" w:cs="Times New Roman"/>
          <w:lang w:val="en-GB"/>
        </w:rPr>
        <w:t>%) participants</w:t>
      </w:r>
      <w:r w:rsidR="008358E4" w:rsidRPr="00F40248">
        <w:rPr>
          <w:rFonts w:ascii="Book Antiqua" w:hAnsi="Book Antiqua" w:cs="Times New Roman"/>
          <w:lang w:val="en-GB"/>
        </w:rPr>
        <w:t xml:space="preserve"> </w:t>
      </w:r>
      <w:r w:rsidR="00152FBB" w:rsidRPr="00F40248">
        <w:rPr>
          <w:rFonts w:ascii="Book Antiqua" w:hAnsi="Book Antiqua" w:cs="Times New Roman"/>
          <w:lang w:val="en-GB"/>
        </w:rPr>
        <w:t xml:space="preserve">and </w:t>
      </w:r>
      <w:proofErr w:type="spellStart"/>
      <w:r w:rsidR="00DE0D2C" w:rsidRPr="00F40248">
        <w:rPr>
          <w:rFonts w:ascii="Book Antiqua" w:hAnsi="Book Antiqua" w:cs="Times New Roman"/>
          <w:lang w:val="en-GB"/>
        </w:rPr>
        <w:t>zoledronate</w:t>
      </w:r>
      <w:proofErr w:type="spellEnd"/>
      <w:r w:rsidR="00DE0D2C" w:rsidRPr="00F40248">
        <w:rPr>
          <w:rFonts w:ascii="Book Antiqua" w:hAnsi="Book Antiqua" w:cs="Times New Roman"/>
          <w:lang w:val="en-GB"/>
        </w:rPr>
        <w:t xml:space="preserve"> </w:t>
      </w:r>
      <w:r w:rsidR="008358E4" w:rsidRPr="00F40248">
        <w:rPr>
          <w:rFonts w:ascii="Book Antiqua" w:hAnsi="Book Antiqua" w:cs="Times New Roman"/>
          <w:lang w:val="en-GB"/>
        </w:rPr>
        <w:t>several times yearly by 19 (17.6</w:t>
      </w:r>
      <w:r w:rsidR="00152FBB" w:rsidRPr="00F40248">
        <w:rPr>
          <w:rFonts w:ascii="Book Antiqua" w:hAnsi="Book Antiqua" w:cs="Times New Roman"/>
          <w:lang w:val="en-GB"/>
        </w:rPr>
        <w:t>%), followed b</w:t>
      </w:r>
      <w:r w:rsidR="008358E4" w:rsidRPr="00F40248">
        <w:rPr>
          <w:rFonts w:ascii="Book Antiqua" w:hAnsi="Book Antiqua" w:cs="Times New Roman"/>
          <w:lang w:val="en-GB"/>
        </w:rPr>
        <w:t xml:space="preserve">y monthly oral formulations </w:t>
      </w:r>
      <w:r w:rsidR="00F47646" w:rsidRPr="00F40248">
        <w:rPr>
          <w:rFonts w:ascii="Book Antiqua" w:hAnsi="Book Antiqua" w:cs="Times New Roman"/>
          <w:lang w:val="en-GB"/>
        </w:rPr>
        <w:t>(</w:t>
      </w:r>
      <w:proofErr w:type="spellStart"/>
      <w:r w:rsidR="00F47646" w:rsidRPr="00F40248">
        <w:rPr>
          <w:rFonts w:ascii="Book Antiqua" w:hAnsi="Book Antiqua"/>
        </w:rPr>
        <w:t>Risedronate</w:t>
      </w:r>
      <w:proofErr w:type="spellEnd"/>
      <w:r w:rsidR="00F47646" w:rsidRPr="00F40248">
        <w:rPr>
          <w:rFonts w:ascii="Book Antiqua" w:hAnsi="Book Antiqua"/>
        </w:rPr>
        <w:t xml:space="preserve"> and </w:t>
      </w:r>
      <w:proofErr w:type="spellStart"/>
      <w:r w:rsidR="00F47646" w:rsidRPr="00F40248">
        <w:rPr>
          <w:rFonts w:ascii="Book Antiqua" w:hAnsi="Book Antiqua"/>
        </w:rPr>
        <w:t>Ibandronate</w:t>
      </w:r>
      <w:proofErr w:type="spellEnd"/>
      <w:r w:rsidR="00F47646" w:rsidRPr="00F40248">
        <w:rPr>
          <w:rFonts w:ascii="Book Antiqua" w:hAnsi="Book Antiqua"/>
        </w:rPr>
        <w:t>)</w:t>
      </w:r>
      <w:r w:rsidR="00F47646" w:rsidRPr="00F40248">
        <w:rPr>
          <w:rFonts w:ascii="Book Antiqua" w:hAnsi="Book Antiqua" w:cs="Times New Roman"/>
          <w:lang w:val="en-GB"/>
        </w:rPr>
        <w:t xml:space="preserve"> </w:t>
      </w:r>
      <w:r w:rsidR="008358E4" w:rsidRPr="00F40248">
        <w:rPr>
          <w:rFonts w:ascii="Book Antiqua" w:hAnsi="Book Antiqua" w:cs="Times New Roman"/>
          <w:lang w:val="en-GB"/>
        </w:rPr>
        <w:t>by 18 (16.7</w:t>
      </w:r>
      <w:r w:rsidR="00D424AA" w:rsidRPr="00F40248">
        <w:rPr>
          <w:rFonts w:ascii="Book Antiqua" w:hAnsi="Book Antiqua" w:cs="Times New Roman"/>
          <w:lang w:val="en-GB"/>
        </w:rPr>
        <w:t xml:space="preserve">%) participants. </w:t>
      </w:r>
      <w:r w:rsidR="00152FBB" w:rsidRPr="00F40248">
        <w:rPr>
          <w:rFonts w:ascii="Book Antiqua" w:hAnsi="Book Antiqua" w:cs="Times New Roman"/>
          <w:lang w:val="en-GB"/>
        </w:rPr>
        <w:t xml:space="preserve">The indications for </w:t>
      </w:r>
      <w:r w:rsidR="00967D4E" w:rsidRPr="00F40248">
        <w:rPr>
          <w:rFonts w:ascii="Book Antiqua" w:hAnsi="Book Antiqua" w:cs="Times New Roman"/>
          <w:lang w:val="en-GB"/>
        </w:rPr>
        <w:t>BPs</w:t>
      </w:r>
      <w:r w:rsidR="00152FBB" w:rsidRPr="00F40248">
        <w:rPr>
          <w:rFonts w:ascii="Book Antiqua" w:hAnsi="Book Antiqua" w:cs="Times New Roman"/>
          <w:lang w:val="en-GB"/>
        </w:rPr>
        <w:t xml:space="preserve"> are</w:t>
      </w:r>
      <w:r w:rsidR="005A0295" w:rsidRPr="00F40248">
        <w:rPr>
          <w:rFonts w:ascii="Book Antiqua" w:hAnsi="Book Antiqua" w:cs="Times New Roman"/>
          <w:lang w:val="en-GB"/>
        </w:rPr>
        <w:t xml:space="preserve"> osteoporosis for 90 (83.3</w:t>
      </w:r>
      <w:r w:rsidR="00152FBB" w:rsidRPr="00F40248">
        <w:rPr>
          <w:rFonts w:ascii="Book Antiqua" w:hAnsi="Book Antiqua" w:cs="Times New Roman"/>
          <w:lang w:val="en-GB"/>
        </w:rPr>
        <w:t>%) prescriber physicians,</w:t>
      </w:r>
      <w:r w:rsidR="005A0295" w:rsidRPr="00F40248">
        <w:rPr>
          <w:rFonts w:ascii="Book Antiqua" w:hAnsi="Book Antiqua" w:cs="Times New Roman"/>
          <w:lang w:val="en-GB"/>
        </w:rPr>
        <w:t xml:space="preserve"> </w:t>
      </w:r>
      <w:r w:rsidR="009F05C1" w:rsidRPr="00F40248">
        <w:rPr>
          <w:rFonts w:ascii="Book Antiqua" w:hAnsi="Book Antiqua" w:cs="Times New Roman"/>
          <w:lang w:val="en-GB"/>
        </w:rPr>
        <w:t xml:space="preserve">and </w:t>
      </w:r>
      <w:r w:rsidR="00102C3A" w:rsidRPr="00F40248">
        <w:rPr>
          <w:rFonts w:ascii="Book Antiqua" w:hAnsi="Book Antiqua" w:cs="Times New Roman"/>
          <w:lang w:val="en-GB"/>
        </w:rPr>
        <w:t>malignant bone lesions</w:t>
      </w:r>
      <w:r w:rsidR="00F42EEF" w:rsidRPr="00F40248">
        <w:rPr>
          <w:rFonts w:ascii="Book Antiqua" w:hAnsi="Book Antiqua" w:cs="Times New Roman"/>
          <w:lang w:val="en-GB"/>
        </w:rPr>
        <w:t xml:space="preserve"> </w:t>
      </w:r>
      <w:r w:rsidR="005A0295" w:rsidRPr="00F40248">
        <w:rPr>
          <w:rFonts w:ascii="Book Antiqua" w:hAnsi="Book Antiqua" w:cs="Times New Roman"/>
          <w:lang w:val="en-GB"/>
        </w:rPr>
        <w:t>for 29 (26.9</w:t>
      </w:r>
      <w:r w:rsidR="00152FBB" w:rsidRPr="00F40248">
        <w:rPr>
          <w:rFonts w:ascii="Book Antiqua" w:hAnsi="Book Antiqua" w:cs="Times New Roman"/>
          <w:lang w:val="en-GB"/>
        </w:rPr>
        <w:t>%).</w:t>
      </w:r>
    </w:p>
    <w:p w14:paraId="5A77A601" w14:textId="77777777" w:rsidR="005A0295" w:rsidRPr="00F40248" w:rsidRDefault="005A0295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3B285343" w14:textId="75D32482" w:rsidR="005A0295" w:rsidRPr="00F40248" w:rsidRDefault="007D6EBB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lang w:val="en-GB"/>
        </w:rPr>
      </w:pPr>
      <w:r w:rsidRPr="00F40248">
        <w:rPr>
          <w:rFonts w:ascii="Book Antiqua" w:hAnsi="Book Antiqua" w:cs="Times New Roman"/>
          <w:b/>
          <w:i/>
          <w:lang w:val="en-GB"/>
        </w:rPr>
        <w:t xml:space="preserve">Level of knowledge regarding </w:t>
      </w:r>
      <w:r w:rsidR="001D790D" w:rsidRPr="001D04EA">
        <w:rPr>
          <w:rFonts w:ascii="Book Antiqua" w:hAnsi="Book Antiqua" w:cs="Times New Roman"/>
          <w:b/>
          <w:i/>
          <w:lang w:val="en-GB"/>
        </w:rPr>
        <w:t>BPs</w:t>
      </w:r>
      <w:r w:rsidRPr="00F40248">
        <w:rPr>
          <w:rFonts w:ascii="Book Antiqua" w:hAnsi="Book Antiqua" w:cs="Times New Roman"/>
          <w:b/>
          <w:i/>
          <w:lang w:val="en-GB"/>
        </w:rPr>
        <w:t>-reported complications</w:t>
      </w:r>
      <w:r w:rsidR="00765EC4" w:rsidRPr="00F40248">
        <w:rPr>
          <w:rFonts w:ascii="Book Antiqua" w:hAnsi="Book Antiqua" w:cs="Times New Roman"/>
          <w:b/>
          <w:i/>
          <w:lang w:val="en-GB"/>
        </w:rPr>
        <w:t xml:space="preserve"> and associated factors</w:t>
      </w:r>
    </w:p>
    <w:p w14:paraId="04BD135F" w14:textId="06B28D45" w:rsidR="00AA7699" w:rsidRPr="00F40248" w:rsidRDefault="003332E3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One hundred twenty two </w:t>
      </w:r>
      <w:r w:rsidR="00BD6D4B" w:rsidRPr="00F40248">
        <w:rPr>
          <w:rFonts w:ascii="Book Antiqua" w:hAnsi="Book Antiqua" w:cs="Times New Roman"/>
          <w:sz w:val="24"/>
          <w:szCs w:val="24"/>
          <w:lang w:val="en-GB"/>
        </w:rPr>
        <w:t>(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>77.7%</w:t>
      </w:r>
      <w:r w:rsidR="00BD6D4B" w:rsidRPr="00F40248">
        <w:rPr>
          <w:rFonts w:ascii="Book Antiqua" w:hAnsi="Book Antiqua" w:cs="Times New Roman"/>
          <w:sz w:val="24"/>
          <w:szCs w:val="24"/>
          <w:lang w:val="en-GB"/>
        </w:rPr>
        <w:t>)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BD6D4B" w:rsidRPr="00F40248">
        <w:rPr>
          <w:rFonts w:ascii="Book Antiqua" w:hAnsi="Book Antiqua" w:cs="Times New Roman"/>
          <w:sz w:val="24"/>
          <w:szCs w:val="24"/>
          <w:lang w:val="en-GB"/>
        </w:rPr>
        <w:t>118 (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>75.2%</w:t>
      </w:r>
      <w:r w:rsidR="007A1B3A" w:rsidRPr="00F40248">
        <w:rPr>
          <w:rFonts w:ascii="Book Antiqua" w:hAnsi="Book Antiqua" w:cs="Times New Roman"/>
          <w:sz w:val="24"/>
          <w:szCs w:val="24"/>
          <w:lang w:val="en-GB"/>
        </w:rPr>
        <w:t>)</w:t>
      </w:r>
      <w:r w:rsidR="00BD6D4B" w:rsidRPr="00F40248">
        <w:rPr>
          <w:rFonts w:ascii="Book Antiqua" w:hAnsi="Book Antiqua" w:cs="Times New Roman"/>
          <w:sz w:val="24"/>
          <w:szCs w:val="24"/>
          <w:lang w:val="en-GB"/>
        </w:rPr>
        <w:t xml:space="preserve"> physicians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 considered that gastrointestinal intoleran</w:t>
      </w:r>
      <w:r w:rsidR="007A1B3A" w:rsidRPr="00F40248">
        <w:rPr>
          <w:rFonts w:ascii="Book Antiqua" w:hAnsi="Book Antiqua" w:cs="Times New Roman"/>
          <w:sz w:val="24"/>
          <w:szCs w:val="24"/>
          <w:lang w:val="en-GB"/>
        </w:rPr>
        <w:t>ce and osteonecrosis of the jaw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 are linked to </w:t>
      </w:r>
      <w:r w:rsidR="00967D4E" w:rsidRPr="00F40248">
        <w:rPr>
          <w:rFonts w:ascii="Book Antiqua" w:hAnsi="Book Antiqua" w:cs="Times New Roman"/>
          <w:sz w:val="24"/>
          <w:szCs w:val="24"/>
          <w:lang w:val="en-GB"/>
        </w:rPr>
        <w:t>BPs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, respectively. Conversely, the least recognised complications are ocular inflammation (7.6%) and severe musculoskeletal pain (37.6%). </w:t>
      </w:r>
      <w:r w:rsidRPr="00F40248">
        <w:rPr>
          <w:rFonts w:ascii="Book Antiqua" w:hAnsi="Book Antiqua" w:cs="Times New Roman"/>
          <w:sz w:val="24"/>
          <w:szCs w:val="24"/>
          <w:lang w:val="en-GB" w:bidi="ar-LB"/>
        </w:rPr>
        <w:t xml:space="preserve">The 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>assoc</w:t>
      </w:r>
      <w:r w:rsidR="00BB0AC5" w:rsidRPr="00F40248">
        <w:rPr>
          <w:rFonts w:ascii="Book Antiqua" w:hAnsi="Book Antiqua" w:cs="Times New Roman"/>
          <w:sz w:val="24"/>
          <w:szCs w:val="24"/>
          <w:lang w:val="en-GB"/>
        </w:rPr>
        <w:t xml:space="preserve">iation of </w:t>
      </w:r>
      <w:r w:rsidR="002B560A" w:rsidRPr="00F40248">
        <w:rPr>
          <w:rFonts w:ascii="Book Antiqua" w:hAnsi="Book Antiqua" w:cs="Times New Roman"/>
          <w:sz w:val="24"/>
          <w:szCs w:val="24"/>
          <w:lang w:val="en-GB"/>
        </w:rPr>
        <w:t>BPs</w:t>
      </w:r>
      <w:r w:rsidR="00BB0AC5" w:rsidRPr="00F40248">
        <w:rPr>
          <w:rFonts w:ascii="Book Antiqua" w:hAnsi="Book Antiqua" w:cs="Times New Roman"/>
          <w:sz w:val="24"/>
          <w:szCs w:val="24"/>
          <w:lang w:val="en-GB"/>
        </w:rPr>
        <w:t xml:space="preserve"> with </w:t>
      </w:r>
      <w:proofErr w:type="spellStart"/>
      <w:r w:rsidR="00BB0AC5" w:rsidRPr="00F40248">
        <w:rPr>
          <w:rFonts w:ascii="Book Antiqua" w:hAnsi="Book Antiqua" w:cs="Times New Roman"/>
          <w:sz w:val="24"/>
          <w:szCs w:val="24"/>
          <w:lang w:val="en-GB"/>
        </w:rPr>
        <w:t>e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>sophageal</w:t>
      </w:r>
      <w:proofErr w:type="spellEnd"/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 cancer, atrial fibr</w:t>
      </w:r>
      <w:r w:rsidR="00461094" w:rsidRPr="00F40248">
        <w:rPr>
          <w:rFonts w:ascii="Book Antiqua" w:hAnsi="Book Antiqua" w:cs="Times New Roman"/>
          <w:sz w:val="24"/>
          <w:szCs w:val="24"/>
          <w:lang w:val="en-GB"/>
        </w:rPr>
        <w:t xml:space="preserve">illation and hepatotoxicity was 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reported by </w:t>
      </w:r>
      <w:r w:rsidR="006F292E" w:rsidRPr="00F40248">
        <w:rPr>
          <w:rFonts w:ascii="Book Antiqua" w:hAnsi="Book Antiqua" w:cs="Times New Roman"/>
          <w:sz w:val="24"/>
          <w:szCs w:val="24"/>
          <w:lang w:val="en-GB"/>
        </w:rPr>
        <w:t>18 (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>11.5</w:t>
      </w:r>
      <w:r w:rsidR="006F292E" w:rsidRPr="00F40248">
        <w:rPr>
          <w:rFonts w:ascii="Book Antiqua" w:hAnsi="Book Antiqua" w:cs="Times New Roman"/>
          <w:sz w:val="24"/>
          <w:szCs w:val="24"/>
          <w:lang w:val="en-GB"/>
        </w:rPr>
        <w:t>%),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F292E" w:rsidRPr="00F40248">
        <w:rPr>
          <w:rFonts w:ascii="Book Antiqua" w:hAnsi="Book Antiqua" w:cs="Times New Roman"/>
          <w:sz w:val="24"/>
          <w:szCs w:val="24"/>
          <w:lang w:val="en-GB"/>
        </w:rPr>
        <w:t>21 (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>13.4%</w:t>
      </w:r>
      <w:r w:rsidR="006F292E" w:rsidRPr="00F40248">
        <w:rPr>
          <w:rFonts w:ascii="Book Antiqua" w:hAnsi="Book Antiqua" w:cs="Times New Roman"/>
          <w:sz w:val="24"/>
          <w:szCs w:val="24"/>
          <w:lang w:val="en-GB"/>
        </w:rPr>
        <w:t>)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6F292E" w:rsidRPr="00F40248">
        <w:rPr>
          <w:rFonts w:ascii="Book Antiqua" w:hAnsi="Book Antiqua" w:cs="Times New Roman"/>
          <w:sz w:val="24"/>
          <w:szCs w:val="24"/>
          <w:lang w:val="en-GB"/>
        </w:rPr>
        <w:t>39 (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>24.8%</w:t>
      </w:r>
      <w:r w:rsidR="006F292E" w:rsidRPr="00F40248">
        <w:rPr>
          <w:rFonts w:ascii="Book Antiqua" w:hAnsi="Book Antiqua" w:cs="Times New Roman"/>
          <w:sz w:val="24"/>
          <w:szCs w:val="24"/>
          <w:lang w:val="en-GB"/>
        </w:rPr>
        <w:t>)</w:t>
      </w:r>
      <w:r w:rsidR="0035017B" w:rsidRPr="00F4024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F292E" w:rsidRPr="00F40248">
        <w:rPr>
          <w:rFonts w:ascii="Book Antiqua" w:hAnsi="Book Antiqua" w:cs="Times New Roman"/>
          <w:sz w:val="24"/>
          <w:szCs w:val="24"/>
          <w:lang w:val="en-GB"/>
        </w:rPr>
        <w:t>p</w:t>
      </w:r>
      <w:r w:rsidR="007568CE" w:rsidRPr="00F40248">
        <w:rPr>
          <w:rFonts w:ascii="Book Antiqua" w:hAnsi="Book Antiqua" w:cs="Times New Roman"/>
          <w:sz w:val="24"/>
          <w:szCs w:val="24"/>
          <w:lang w:val="en-GB"/>
        </w:rPr>
        <w:t>articipants</w:t>
      </w:r>
      <w:r w:rsidR="006F292E" w:rsidRPr="00F40248">
        <w:rPr>
          <w:rFonts w:ascii="Book Antiqua" w:hAnsi="Book Antiqua" w:cs="Times New Roman"/>
          <w:sz w:val="24"/>
          <w:szCs w:val="24"/>
          <w:lang w:val="en-GB"/>
        </w:rPr>
        <w:t>,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 xml:space="preserve"> respectively</w:t>
      </w:r>
      <w:r w:rsidR="008A7D72" w:rsidRPr="00F40248">
        <w:rPr>
          <w:rFonts w:ascii="Book Antiqua" w:hAnsi="Book Antiqua" w:cs="Times New Roman"/>
          <w:sz w:val="24"/>
          <w:szCs w:val="24"/>
          <w:lang w:val="en-GB"/>
        </w:rPr>
        <w:t xml:space="preserve"> (Table 2)</w:t>
      </w:r>
      <w:r w:rsidRPr="00F40248">
        <w:rPr>
          <w:rFonts w:ascii="Book Antiqua" w:hAnsi="Book Antiqua" w:cs="Times New Roman"/>
          <w:sz w:val="24"/>
          <w:szCs w:val="24"/>
          <w:lang w:val="en-GB"/>
        </w:rPr>
        <w:t>.</w:t>
      </w:r>
      <w:r w:rsidR="006C7471" w:rsidRPr="00F4024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2670F" w:rsidRPr="00F40248">
        <w:rPr>
          <w:rFonts w:ascii="Book Antiqua" w:hAnsi="Book Antiqua" w:cs="Times New Roman"/>
          <w:sz w:val="24"/>
          <w:szCs w:val="24"/>
          <w:lang w:val="en-GB"/>
        </w:rPr>
        <w:t>For</w:t>
      </w:r>
      <w:r w:rsidR="00710361" w:rsidRPr="00F40248">
        <w:rPr>
          <w:rFonts w:ascii="Book Antiqua" w:hAnsi="Book Antiqua" w:cs="Times New Roman"/>
          <w:sz w:val="24"/>
          <w:szCs w:val="24"/>
          <w:lang w:val="en-GB"/>
        </w:rPr>
        <w:t xml:space="preserve"> the whole sample </w:t>
      </w:r>
      <w:r w:rsidR="00B46962" w:rsidRPr="00F40248">
        <w:rPr>
          <w:rFonts w:ascii="Book Antiqua" w:hAnsi="Book Antiqua" w:cs="Times New Roman"/>
          <w:sz w:val="24"/>
          <w:szCs w:val="24"/>
          <w:lang w:val="en-GB"/>
        </w:rPr>
        <w:t xml:space="preserve">the mean knowledge </w:t>
      </w:r>
      <w:r w:rsidR="00710361" w:rsidRPr="00F40248">
        <w:rPr>
          <w:rFonts w:ascii="Book Antiqua" w:hAnsi="Book Antiqua" w:cs="Times New Roman"/>
          <w:sz w:val="24"/>
          <w:szCs w:val="24"/>
          <w:lang w:val="en-GB"/>
        </w:rPr>
        <w:t>score</w:t>
      </w:r>
      <w:r w:rsidR="00973D78" w:rsidRPr="00F40248">
        <w:rPr>
          <w:rFonts w:ascii="Book Antiqua" w:hAnsi="Book Antiqua" w:cs="Times New Roman"/>
          <w:sz w:val="24"/>
          <w:szCs w:val="24"/>
          <w:lang w:val="en-GB"/>
        </w:rPr>
        <w:t xml:space="preserve"> was 8.27 </w:t>
      </w:r>
      <w:r w:rsidR="00B46962" w:rsidRPr="00F40248">
        <w:rPr>
          <w:rFonts w:ascii="Book Antiqua" w:hAnsi="Book Antiqua" w:cs="Times New Roman"/>
          <w:sz w:val="24"/>
          <w:szCs w:val="24"/>
          <w:lang w:val="en-GB"/>
        </w:rPr>
        <w:t>±</w:t>
      </w:r>
      <w:r w:rsidR="00973D78" w:rsidRPr="00F40248">
        <w:rPr>
          <w:rFonts w:ascii="Book Antiqua" w:hAnsi="Book Antiqua" w:cs="Times New Roman"/>
          <w:sz w:val="24"/>
          <w:szCs w:val="24"/>
          <w:lang w:val="en-GB"/>
        </w:rPr>
        <w:t xml:space="preserve"> 2.79</w:t>
      </w:r>
      <w:r w:rsidR="001D782B" w:rsidRPr="00F40248">
        <w:rPr>
          <w:rFonts w:ascii="Book Antiqua" w:hAnsi="Book Antiqua" w:cs="Times New Roman"/>
          <w:sz w:val="24"/>
          <w:szCs w:val="24"/>
          <w:lang w:val="en-GB"/>
        </w:rPr>
        <w:t>, while 33</w:t>
      </w:r>
      <w:r w:rsidR="0094141B" w:rsidRPr="00F40248">
        <w:rPr>
          <w:rFonts w:ascii="Book Antiqua" w:hAnsi="Book Antiqua" w:cs="Times New Roman"/>
          <w:sz w:val="24"/>
          <w:szCs w:val="24"/>
          <w:lang w:val="en-GB"/>
        </w:rPr>
        <w:t xml:space="preserve">.8% </w:t>
      </w:r>
      <w:r w:rsidR="00B46962" w:rsidRPr="00F40248">
        <w:rPr>
          <w:rFonts w:ascii="Book Antiqua" w:hAnsi="Book Antiqua" w:cs="Times New Roman"/>
          <w:sz w:val="24"/>
          <w:szCs w:val="24"/>
          <w:lang w:val="en-GB"/>
        </w:rPr>
        <w:t xml:space="preserve">had a global score </w:t>
      </w:r>
      <w:r w:rsidR="001D782B" w:rsidRPr="00F40248">
        <w:rPr>
          <w:rFonts w:ascii="Book Antiqua" w:hAnsi="Book Antiqua" w:cs="Times New Roman"/>
          <w:sz w:val="24"/>
          <w:szCs w:val="24"/>
          <w:lang w:val="en-GB"/>
        </w:rPr>
        <w:t>more than 10 over 15</w:t>
      </w:r>
      <w:r w:rsidR="003E4AD0" w:rsidRPr="00F40248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5330B552" w14:textId="77777777" w:rsidR="001D04EA" w:rsidRDefault="001D04EA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lang w:val="en-GB" w:eastAsia="zh-CN"/>
        </w:rPr>
      </w:pPr>
    </w:p>
    <w:p w14:paraId="38098AFC" w14:textId="0AF811D9" w:rsidR="005566A4" w:rsidRDefault="00BA517B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  <w:proofErr w:type="spellStart"/>
      <w:r w:rsidRPr="001D04EA">
        <w:rPr>
          <w:rFonts w:ascii="Book Antiqua" w:hAnsi="Book Antiqua" w:cs="Times New Roman"/>
          <w:b/>
          <w:lang w:val="en-GB"/>
        </w:rPr>
        <w:t>Univariate</w:t>
      </w:r>
      <w:proofErr w:type="spellEnd"/>
      <w:r w:rsidRPr="001D04EA">
        <w:rPr>
          <w:rFonts w:ascii="Book Antiqua" w:hAnsi="Book Antiqua" w:cs="Times New Roman"/>
          <w:b/>
          <w:lang w:val="en-GB"/>
        </w:rPr>
        <w:t xml:space="preserve"> analyses</w:t>
      </w:r>
      <w:r w:rsidR="00AA7699" w:rsidRPr="001D04EA">
        <w:rPr>
          <w:rFonts w:ascii="Book Antiqua" w:hAnsi="Book Antiqua" w:cs="Times New Roman"/>
          <w:b/>
          <w:lang w:val="en-GB"/>
        </w:rPr>
        <w:t>:</w:t>
      </w:r>
      <w:r w:rsidR="00AA7699" w:rsidRPr="00F40248">
        <w:rPr>
          <w:rFonts w:ascii="Book Antiqua" w:hAnsi="Book Antiqua" w:cs="Times New Roman"/>
          <w:lang w:val="en-GB"/>
        </w:rPr>
        <w:t xml:space="preserve"> </w:t>
      </w:r>
      <w:r w:rsidR="008A7D72" w:rsidRPr="00F40248">
        <w:rPr>
          <w:rFonts w:ascii="Book Antiqua" w:hAnsi="Book Antiqua" w:cs="Times New Roman"/>
          <w:lang w:val="en-GB"/>
        </w:rPr>
        <w:t xml:space="preserve">As shown in </w:t>
      </w:r>
      <w:r w:rsidR="001D04EA" w:rsidRPr="00F40248">
        <w:rPr>
          <w:rFonts w:ascii="Book Antiqua" w:hAnsi="Book Antiqua" w:cs="Times New Roman"/>
          <w:lang w:val="en-GB"/>
        </w:rPr>
        <w:t>T</w:t>
      </w:r>
      <w:r w:rsidR="008A7D72" w:rsidRPr="00F40248">
        <w:rPr>
          <w:rFonts w:ascii="Book Antiqua" w:hAnsi="Book Antiqua" w:cs="Times New Roman"/>
          <w:lang w:val="en-GB"/>
        </w:rPr>
        <w:t>able 3</w:t>
      </w:r>
      <w:r w:rsidR="00EA5631" w:rsidRPr="00F40248">
        <w:rPr>
          <w:rFonts w:ascii="Book Antiqua" w:hAnsi="Book Antiqua" w:cs="Times New Roman"/>
          <w:lang w:val="en-GB"/>
        </w:rPr>
        <w:t>, t</w:t>
      </w:r>
      <w:r w:rsidRPr="00F40248">
        <w:rPr>
          <w:rFonts w:ascii="Book Antiqua" w:hAnsi="Book Antiqua" w:cs="Times New Roman"/>
          <w:lang w:val="en-GB"/>
        </w:rPr>
        <w:t>here were statistically significant associations between</w:t>
      </w:r>
      <w:r w:rsidR="00EA5631" w:rsidRPr="00F40248">
        <w:rPr>
          <w:rFonts w:ascii="Book Antiqua" w:hAnsi="Book Antiqua" w:cs="Times New Roman"/>
          <w:lang w:val="en-GB"/>
        </w:rPr>
        <w:t xml:space="preserve"> </w:t>
      </w:r>
      <w:r w:rsidRPr="00F40248">
        <w:rPr>
          <w:rFonts w:ascii="Book Antiqua" w:hAnsi="Book Antiqua" w:cs="Times New Roman"/>
          <w:lang w:val="en-GB"/>
        </w:rPr>
        <w:t xml:space="preserve">the level of knowledge and physicians’ </w:t>
      </w:r>
      <w:r w:rsidR="00A14BC0" w:rsidRPr="00F40248">
        <w:rPr>
          <w:rFonts w:ascii="Book Antiqua" w:hAnsi="Book Antiqua" w:cs="Times New Roman"/>
          <w:lang w:val="en-GB"/>
        </w:rPr>
        <w:t>department affiliation</w:t>
      </w:r>
      <w:r w:rsidRPr="00F40248">
        <w:rPr>
          <w:rFonts w:ascii="Book Antiqua" w:hAnsi="Book Antiqua" w:cs="Times New Roman"/>
          <w:lang w:val="en-GB"/>
        </w:rPr>
        <w:t xml:space="preserve">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Pr="00F40248">
        <w:rPr>
          <w:rFonts w:ascii="Book Antiqua" w:hAnsi="Book Antiqua" w:cs="Times New Roman"/>
          <w:lang w:val="en-GB"/>
        </w:rPr>
        <w:t>&lt;</w:t>
      </w:r>
      <w:r w:rsidR="001D04EA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Pr="00F40248">
        <w:rPr>
          <w:rFonts w:ascii="Book Antiqua" w:hAnsi="Book Antiqua" w:cs="Times New Roman"/>
          <w:lang w:val="en-GB"/>
        </w:rPr>
        <w:t xml:space="preserve">0.0001), </w:t>
      </w:r>
      <w:r w:rsidR="006A13B3" w:rsidRPr="00F40248">
        <w:rPr>
          <w:rFonts w:ascii="Book Antiqua" w:hAnsi="Book Antiqua" w:cs="Times New Roman"/>
          <w:lang w:val="en-GB"/>
        </w:rPr>
        <w:t>their gender</w:t>
      </w:r>
      <w:r w:rsidR="00312E8A" w:rsidRPr="00F40248">
        <w:rPr>
          <w:rFonts w:ascii="Book Antiqua" w:hAnsi="Book Antiqua" w:cs="Times New Roman"/>
          <w:lang w:val="en-GB"/>
        </w:rPr>
        <w:t xml:space="preserve">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312E8A" w:rsidRPr="00F40248">
        <w:rPr>
          <w:rFonts w:ascii="Book Antiqua" w:hAnsi="Book Antiqua" w:cs="Times New Roman"/>
          <w:lang w:val="en-GB"/>
        </w:rPr>
        <w:t>=</w:t>
      </w:r>
      <w:r w:rsidR="001D04EA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312E8A" w:rsidRPr="00F40248">
        <w:rPr>
          <w:rFonts w:ascii="Book Antiqua" w:hAnsi="Book Antiqua" w:cs="Times New Roman"/>
          <w:lang w:val="en-GB"/>
        </w:rPr>
        <w:t>0.016),</w:t>
      </w:r>
      <w:r w:rsidR="006A13B3" w:rsidRPr="00F40248">
        <w:rPr>
          <w:rFonts w:ascii="Book Antiqua" w:hAnsi="Book Antiqua" w:cs="Times New Roman"/>
          <w:lang w:val="en-GB"/>
        </w:rPr>
        <w:t xml:space="preserve"> </w:t>
      </w:r>
      <w:r w:rsidRPr="00F40248">
        <w:rPr>
          <w:rFonts w:ascii="Book Antiqua" w:hAnsi="Book Antiqua" w:cs="Times New Roman"/>
          <w:lang w:val="en-GB"/>
        </w:rPr>
        <w:t xml:space="preserve">whether or not they prescribe a </w:t>
      </w:r>
      <w:r w:rsidR="007C3597" w:rsidRPr="00F40248">
        <w:rPr>
          <w:rFonts w:ascii="Book Antiqua" w:hAnsi="Book Antiqua" w:cs="Times New Roman"/>
          <w:lang w:val="en-GB"/>
        </w:rPr>
        <w:t>BP</w:t>
      </w:r>
      <w:r w:rsidRPr="00F40248">
        <w:rPr>
          <w:rFonts w:ascii="Book Antiqua" w:hAnsi="Book Antiqua" w:cs="Times New Roman"/>
          <w:lang w:val="en-GB"/>
        </w:rPr>
        <w:t xml:space="preserve">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312E8A" w:rsidRPr="00F40248">
        <w:rPr>
          <w:rFonts w:ascii="Book Antiqua" w:hAnsi="Book Antiqua" w:cs="Times New Roman"/>
          <w:lang w:val="en-GB"/>
        </w:rPr>
        <w:t>=</w:t>
      </w:r>
      <w:r w:rsidR="001D04EA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312E8A" w:rsidRPr="00F40248">
        <w:rPr>
          <w:rFonts w:ascii="Book Antiqua" w:hAnsi="Book Antiqua" w:cs="Times New Roman"/>
          <w:lang w:val="en-GB"/>
        </w:rPr>
        <w:t xml:space="preserve">0.001), the </w:t>
      </w:r>
      <w:r w:rsidR="00861901" w:rsidRPr="00F40248">
        <w:rPr>
          <w:rFonts w:ascii="Book Antiqua" w:hAnsi="Book Antiqua" w:cs="Times New Roman"/>
          <w:lang w:val="en-GB"/>
        </w:rPr>
        <w:t xml:space="preserve">number of </w:t>
      </w:r>
      <w:r w:rsidR="007C3597" w:rsidRPr="00F40248">
        <w:rPr>
          <w:rFonts w:ascii="Book Antiqua" w:hAnsi="Book Antiqua" w:cs="Times New Roman"/>
          <w:lang w:val="en-GB"/>
        </w:rPr>
        <w:t>BP</w:t>
      </w:r>
      <w:r w:rsidR="00312E8A" w:rsidRPr="00F40248">
        <w:rPr>
          <w:rFonts w:ascii="Book Antiqua" w:hAnsi="Book Antiqua" w:cs="Times New Roman"/>
          <w:lang w:val="en-GB"/>
        </w:rPr>
        <w:t xml:space="preserve"> prescriptions delivered </w:t>
      </w:r>
      <w:r w:rsidR="00FE59E1" w:rsidRPr="00F40248">
        <w:rPr>
          <w:rFonts w:ascii="Book Antiqua" w:hAnsi="Book Antiqua" w:cs="Times New Roman"/>
          <w:lang w:val="en-GB"/>
        </w:rPr>
        <w:lastRenderedPageBreak/>
        <w:t>monthly</w:t>
      </w:r>
      <w:r w:rsidR="00312E8A" w:rsidRPr="00F40248">
        <w:rPr>
          <w:rFonts w:ascii="Book Antiqua" w:hAnsi="Book Antiqua" w:cs="Times New Roman"/>
          <w:lang w:val="en-GB"/>
        </w:rPr>
        <w:t xml:space="preserve">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652225" w:rsidRPr="00F40248">
        <w:rPr>
          <w:rFonts w:ascii="Book Antiqua" w:hAnsi="Book Antiqua" w:cs="Times New Roman"/>
          <w:lang w:val="en-GB"/>
        </w:rPr>
        <w:t>=</w:t>
      </w:r>
      <w:r w:rsidR="001D04EA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652225" w:rsidRPr="00F40248">
        <w:rPr>
          <w:rFonts w:ascii="Book Antiqua" w:hAnsi="Book Antiqua" w:cs="Times New Roman"/>
          <w:lang w:val="en-GB"/>
        </w:rPr>
        <w:t>0.006), the most frequently form prescribed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652225" w:rsidRPr="00F40248">
        <w:rPr>
          <w:rFonts w:ascii="Book Antiqua" w:hAnsi="Book Antiqua" w:cs="Times New Roman"/>
          <w:lang w:val="en-GB"/>
        </w:rPr>
        <w:t>=</w:t>
      </w:r>
      <w:r w:rsidR="001D04EA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652225" w:rsidRPr="00F40248">
        <w:rPr>
          <w:rFonts w:ascii="Book Antiqua" w:hAnsi="Book Antiqua" w:cs="Times New Roman"/>
          <w:lang w:val="en-GB"/>
        </w:rPr>
        <w:t>0.033),</w:t>
      </w:r>
      <w:r w:rsidR="007909DD" w:rsidRPr="00F40248">
        <w:rPr>
          <w:rFonts w:ascii="Book Antiqua" w:hAnsi="Book Antiqua" w:cs="Times New Roman"/>
          <w:lang w:val="en-GB"/>
        </w:rPr>
        <w:t xml:space="preserve"> and the number of patients already on </w:t>
      </w:r>
      <w:r w:rsidR="007C3597" w:rsidRPr="00F40248">
        <w:rPr>
          <w:rFonts w:ascii="Book Antiqua" w:hAnsi="Book Antiqua" w:cs="Times New Roman"/>
          <w:lang w:val="en-GB"/>
        </w:rPr>
        <w:t xml:space="preserve">BP </w:t>
      </w:r>
      <w:r w:rsidR="007909DD" w:rsidRPr="00F40248">
        <w:rPr>
          <w:rFonts w:ascii="Book Antiqua" w:hAnsi="Book Antiqua" w:cs="Times New Roman"/>
          <w:lang w:val="en-GB"/>
        </w:rPr>
        <w:t>attended per month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7909DD" w:rsidRPr="00F40248">
        <w:rPr>
          <w:rFonts w:ascii="Book Antiqua" w:hAnsi="Book Antiqua" w:cs="Times New Roman"/>
          <w:lang w:val="en-GB"/>
        </w:rPr>
        <w:t>&lt;</w:t>
      </w:r>
      <w:r w:rsidR="001D04EA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7909DD" w:rsidRPr="00F40248">
        <w:rPr>
          <w:rFonts w:ascii="Book Antiqua" w:hAnsi="Book Antiqua" w:cs="Times New Roman"/>
          <w:lang w:val="en-GB"/>
        </w:rPr>
        <w:t>0.0001).</w:t>
      </w:r>
    </w:p>
    <w:p w14:paraId="69D16515" w14:textId="77777777" w:rsidR="001D04EA" w:rsidRPr="001D04EA" w:rsidRDefault="001D04EA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i/>
          <w:lang w:val="en-GB" w:eastAsia="zh-CN"/>
        </w:rPr>
      </w:pPr>
    </w:p>
    <w:p w14:paraId="67E6C6DE" w14:textId="470F4A38" w:rsidR="00E55A66" w:rsidRPr="00F40248" w:rsidRDefault="005566A4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1D04EA">
        <w:rPr>
          <w:rFonts w:ascii="Book Antiqua" w:hAnsi="Book Antiqua" w:cs="Times New Roman"/>
          <w:b/>
          <w:lang w:val="en-GB"/>
        </w:rPr>
        <w:t>Multivariate analysi</w:t>
      </w:r>
      <w:r w:rsidR="00DF3D20" w:rsidRPr="001D04EA">
        <w:rPr>
          <w:rFonts w:ascii="Book Antiqua" w:hAnsi="Book Antiqua" w:cs="Times New Roman"/>
          <w:b/>
          <w:lang w:val="en-GB"/>
        </w:rPr>
        <w:t>s</w:t>
      </w:r>
      <w:r w:rsidR="00AA7699" w:rsidRPr="001D04EA">
        <w:rPr>
          <w:rFonts w:ascii="Book Antiqua" w:hAnsi="Book Antiqua" w:cs="Times New Roman"/>
          <w:b/>
          <w:lang w:val="en-GB"/>
        </w:rPr>
        <w:t>:</w:t>
      </w:r>
      <w:r w:rsidR="00AA7699" w:rsidRPr="00F40248">
        <w:rPr>
          <w:rFonts w:ascii="Book Antiqua" w:hAnsi="Book Antiqua" w:cs="Times New Roman"/>
          <w:lang w:val="en-GB"/>
        </w:rPr>
        <w:t xml:space="preserve"> </w:t>
      </w:r>
      <w:r w:rsidR="008A7D72" w:rsidRPr="00F40248">
        <w:rPr>
          <w:rFonts w:ascii="Book Antiqua" w:hAnsi="Book Antiqua" w:cs="Times New Roman"/>
          <w:lang w:val="en-GB"/>
        </w:rPr>
        <w:t>Table 4</w:t>
      </w:r>
      <w:r w:rsidR="00E55A66" w:rsidRPr="00F40248">
        <w:rPr>
          <w:rFonts w:ascii="Book Antiqua" w:hAnsi="Book Antiqua" w:cs="Times New Roman"/>
          <w:lang w:val="en-GB"/>
        </w:rPr>
        <w:t xml:space="preserve"> summarizes the predictive factors affecting the level of knowledge of Lebanese physicians regarding the </w:t>
      </w:r>
      <w:r w:rsidR="001138DC" w:rsidRPr="00F40248">
        <w:rPr>
          <w:rFonts w:ascii="Book Antiqua" w:hAnsi="Book Antiqua" w:cs="Times New Roman"/>
          <w:lang w:val="en-GB"/>
        </w:rPr>
        <w:t>BPs</w:t>
      </w:r>
      <w:r w:rsidR="00E55A66" w:rsidRPr="00F40248">
        <w:rPr>
          <w:rFonts w:ascii="Book Antiqua" w:hAnsi="Book Antiqua" w:cs="Times New Roman"/>
          <w:lang w:val="en-GB"/>
        </w:rPr>
        <w:t xml:space="preserve">-reported undesirable events. </w:t>
      </w:r>
      <w:r w:rsidR="002A1B07" w:rsidRPr="00F40248">
        <w:rPr>
          <w:rFonts w:ascii="Book Antiqua" w:hAnsi="Book Antiqua" w:cs="Times New Roman"/>
          <w:lang w:val="en-GB"/>
        </w:rPr>
        <w:t xml:space="preserve">The multiple regression analysis showed that the physician’s </w:t>
      </w:r>
      <w:r w:rsidR="00FB5A79" w:rsidRPr="00F40248">
        <w:rPr>
          <w:rFonts w:ascii="Book Antiqua" w:hAnsi="Book Antiqua" w:cs="Times New Roman"/>
          <w:lang w:val="en-GB"/>
        </w:rPr>
        <w:t>department affiliation was</w:t>
      </w:r>
      <w:r w:rsidR="00F02C7F" w:rsidRPr="00F40248">
        <w:rPr>
          <w:rFonts w:ascii="Book Antiqua" w:hAnsi="Book Antiqua" w:cs="Times New Roman"/>
          <w:lang w:val="en-GB"/>
        </w:rPr>
        <w:t xml:space="preserve"> </w:t>
      </w:r>
      <w:r w:rsidR="00FB5A79" w:rsidRPr="00F40248">
        <w:rPr>
          <w:rFonts w:ascii="Book Antiqua" w:hAnsi="Book Antiqua" w:cs="Times New Roman"/>
          <w:lang w:val="en-GB"/>
        </w:rPr>
        <w:t xml:space="preserve">significantly </w:t>
      </w:r>
      <w:r w:rsidR="00F02C7F" w:rsidRPr="00F40248">
        <w:rPr>
          <w:rFonts w:ascii="Book Antiqua" w:hAnsi="Book Antiqua" w:cs="Times New Roman"/>
          <w:lang w:val="en-GB"/>
        </w:rPr>
        <w:t xml:space="preserve">associated with </w:t>
      </w:r>
      <w:r w:rsidR="00FB5A79" w:rsidRPr="00F40248">
        <w:rPr>
          <w:rFonts w:ascii="Book Antiqua" w:hAnsi="Book Antiqua" w:cs="Times New Roman"/>
          <w:lang w:val="en-GB"/>
        </w:rPr>
        <w:t xml:space="preserve">the </w:t>
      </w:r>
      <w:r w:rsidR="00F02C7F" w:rsidRPr="00F40248">
        <w:rPr>
          <w:rFonts w:ascii="Book Antiqua" w:hAnsi="Book Antiqua" w:cs="Times New Roman"/>
          <w:lang w:val="en-GB"/>
        </w:rPr>
        <w:t>level of knowledge</w:t>
      </w:r>
      <w:r w:rsidR="000302DA" w:rsidRPr="00F40248">
        <w:rPr>
          <w:rFonts w:ascii="Book Antiqua" w:hAnsi="Book Antiqua" w:cs="Times New Roman"/>
          <w:lang w:val="en-GB"/>
        </w:rPr>
        <w:t xml:space="preserve">. Physicians affiliated to medical departments are more knowledgeable </w:t>
      </w:r>
      <w:r w:rsidR="002A1B07" w:rsidRPr="00F40248">
        <w:rPr>
          <w:rFonts w:ascii="Book Antiqua" w:hAnsi="Book Antiqua" w:cs="Times New Roman"/>
          <w:lang w:val="en-GB"/>
        </w:rPr>
        <w:t xml:space="preserve">in </w:t>
      </w:r>
      <w:r w:rsidR="001138DC" w:rsidRPr="00F40248">
        <w:rPr>
          <w:rFonts w:ascii="Book Antiqua" w:hAnsi="Book Antiqua" w:cs="Times New Roman"/>
          <w:lang w:val="en-GB"/>
        </w:rPr>
        <w:t>BPs</w:t>
      </w:r>
      <w:r w:rsidR="002A1B07" w:rsidRPr="00F40248">
        <w:rPr>
          <w:rFonts w:ascii="Book Antiqua" w:hAnsi="Book Antiqua" w:cs="Times New Roman"/>
          <w:lang w:val="en-GB"/>
        </w:rPr>
        <w:t xml:space="preserve">’ complications </w:t>
      </w:r>
      <w:r w:rsidR="000302DA" w:rsidRPr="00F40248">
        <w:rPr>
          <w:rFonts w:ascii="Book Antiqua" w:hAnsi="Book Antiqua" w:cs="Times New Roman"/>
          <w:lang w:val="en-GB"/>
        </w:rPr>
        <w:t>than surgeons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0302DA" w:rsidRPr="00F40248">
        <w:rPr>
          <w:rFonts w:ascii="Book Antiqua" w:hAnsi="Book Antiqua" w:cs="Times New Roman"/>
          <w:lang w:val="en-GB"/>
        </w:rPr>
        <w:t>=</w:t>
      </w:r>
      <w:r w:rsidR="003E4489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0302DA" w:rsidRPr="00F40248">
        <w:rPr>
          <w:rFonts w:ascii="Book Antiqua" w:hAnsi="Book Antiqua" w:cs="Times New Roman"/>
          <w:lang w:val="en-GB"/>
        </w:rPr>
        <w:t xml:space="preserve">0.043). </w:t>
      </w:r>
      <w:r w:rsidR="00E53E83" w:rsidRPr="00F40248">
        <w:rPr>
          <w:rFonts w:ascii="Book Antiqua" w:hAnsi="Book Antiqua" w:cs="Times New Roman"/>
          <w:lang w:val="en-GB"/>
        </w:rPr>
        <w:t>G</w:t>
      </w:r>
      <w:r w:rsidR="002A1B07" w:rsidRPr="00F40248">
        <w:rPr>
          <w:rFonts w:ascii="Book Antiqua" w:hAnsi="Book Antiqua" w:cs="Times New Roman"/>
          <w:lang w:val="en-GB"/>
        </w:rPr>
        <w:t xml:space="preserve">ender was </w:t>
      </w:r>
      <w:r w:rsidR="00E53E83" w:rsidRPr="00F40248">
        <w:rPr>
          <w:rFonts w:ascii="Book Antiqua" w:hAnsi="Book Antiqua" w:cs="Times New Roman"/>
          <w:lang w:val="en-GB"/>
        </w:rPr>
        <w:t xml:space="preserve">also </w:t>
      </w:r>
      <w:r w:rsidR="002A1B07" w:rsidRPr="00F40248">
        <w:rPr>
          <w:rFonts w:ascii="Book Antiqua" w:hAnsi="Book Antiqua" w:cs="Times New Roman"/>
          <w:lang w:val="en-GB"/>
        </w:rPr>
        <w:t xml:space="preserve">associated with the level of </w:t>
      </w:r>
      <w:r w:rsidR="00812114" w:rsidRPr="00F40248">
        <w:rPr>
          <w:rFonts w:ascii="Book Antiqua" w:hAnsi="Book Antiqua" w:cs="Times New Roman"/>
          <w:lang w:val="en-GB"/>
        </w:rPr>
        <w:t>knowledge;</w:t>
      </w:r>
      <w:r w:rsidR="002A1B07" w:rsidRPr="00F40248">
        <w:rPr>
          <w:rFonts w:ascii="Book Antiqua" w:hAnsi="Book Antiqua" w:cs="Times New Roman"/>
          <w:lang w:val="en-GB"/>
        </w:rPr>
        <w:t xml:space="preserve"> males were </w:t>
      </w:r>
      <w:r w:rsidR="006A560F" w:rsidRPr="00F40248">
        <w:rPr>
          <w:rFonts w:ascii="Book Antiqua" w:hAnsi="Book Antiqua" w:cs="Times New Roman"/>
          <w:lang w:val="en-GB"/>
        </w:rPr>
        <w:t>less informed</w:t>
      </w:r>
      <w:r w:rsidR="00812114" w:rsidRPr="00F40248">
        <w:rPr>
          <w:rFonts w:ascii="Book Antiqua" w:hAnsi="Book Antiqua" w:cs="Times New Roman"/>
          <w:lang w:val="en-GB"/>
        </w:rPr>
        <w:t xml:space="preserve"> than females. </w:t>
      </w:r>
      <w:r w:rsidR="00E87B1B" w:rsidRPr="00F40248">
        <w:rPr>
          <w:rFonts w:ascii="Book Antiqua" w:hAnsi="Book Antiqua" w:cs="Times New Roman"/>
          <w:lang w:val="en-GB"/>
        </w:rPr>
        <w:t xml:space="preserve">Moreover, physicians who prescribed a </w:t>
      </w:r>
      <w:r w:rsidR="001138DC" w:rsidRPr="00F40248">
        <w:rPr>
          <w:rFonts w:ascii="Book Antiqua" w:hAnsi="Book Antiqua" w:cs="Times New Roman"/>
          <w:lang w:val="en-GB"/>
        </w:rPr>
        <w:t>BP</w:t>
      </w:r>
      <w:r w:rsidR="00E87B1B" w:rsidRPr="00F40248">
        <w:rPr>
          <w:rFonts w:ascii="Book Antiqua" w:hAnsi="Book Antiqua" w:cs="Times New Roman"/>
          <w:lang w:val="en-GB"/>
        </w:rPr>
        <w:t xml:space="preserve"> </w:t>
      </w:r>
      <w:r w:rsidR="002238F4" w:rsidRPr="00F40248">
        <w:rPr>
          <w:rFonts w:ascii="Book Antiqua" w:hAnsi="Book Antiqua" w:cs="Times New Roman"/>
          <w:lang w:val="en-GB"/>
        </w:rPr>
        <w:t xml:space="preserve">were more familiar with </w:t>
      </w:r>
      <w:r w:rsidR="001138DC" w:rsidRPr="00F40248">
        <w:rPr>
          <w:rFonts w:ascii="Book Antiqua" w:hAnsi="Book Antiqua" w:cs="Times New Roman"/>
          <w:lang w:val="en-GB"/>
        </w:rPr>
        <w:t>BPs</w:t>
      </w:r>
      <w:r w:rsidR="002238F4" w:rsidRPr="00F40248">
        <w:rPr>
          <w:rFonts w:ascii="Book Antiqua" w:hAnsi="Book Antiqua" w:cs="Times New Roman"/>
          <w:lang w:val="en-GB"/>
        </w:rPr>
        <w:t xml:space="preserve">’ </w:t>
      </w:r>
      <w:r w:rsidR="006F1DF2" w:rsidRPr="00F40248">
        <w:rPr>
          <w:rFonts w:ascii="Book Antiqua" w:hAnsi="Book Antiqua" w:cs="Times New Roman"/>
          <w:lang w:val="en-GB"/>
        </w:rPr>
        <w:t>side effects</w:t>
      </w:r>
      <w:r w:rsidR="002238F4" w:rsidRPr="00F40248">
        <w:rPr>
          <w:rFonts w:ascii="Book Antiqua" w:hAnsi="Book Antiqua" w:cs="Times New Roman"/>
          <w:lang w:val="en-GB"/>
        </w:rPr>
        <w:t xml:space="preserve"> than non-prescribers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2238F4" w:rsidRPr="00F40248">
        <w:rPr>
          <w:rFonts w:ascii="Book Antiqua" w:hAnsi="Book Antiqua" w:cs="Times New Roman"/>
          <w:lang w:val="en-GB"/>
        </w:rPr>
        <w:t>=</w:t>
      </w:r>
      <w:r w:rsidR="003E4489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2238F4" w:rsidRPr="00F40248">
        <w:rPr>
          <w:rFonts w:ascii="Book Antiqua" w:hAnsi="Book Antiqua" w:cs="Times New Roman"/>
          <w:lang w:val="en-GB"/>
        </w:rPr>
        <w:t>0.012).</w:t>
      </w:r>
      <w:r w:rsidR="00F2361B" w:rsidRPr="00F40248">
        <w:rPr>
          <w:rFonts w:ascii="Book Antiqua" w:hAnsi="Book Antiqua" w:cs="Times New Roman"/>
          <w:lang w:val="en-GB"/>
        </w:rPr>
        <w:t xml:space="preserve"> </w:t>
      </w:r>
      <w:r w:rsidR="000043AB" w:rsidRPr="00F40248">
        <w:rPr>
          <w:rFonts w:ascii="Book Antiqua" w:hAnsi="Book Antiqua" w:cs="Times New Roman"/>
          <w:lang w:val="en-GB"/>
        </w:rPr>
        <w:t xml:space="preserve">Finally, increasing number of </w:t>
      </w:r>
      <w:r w:rsidR="00CC3A80" w:rsidRPr="00F40248">
        <w:rPr>
          <w:rFonts w:ascii="Book Antiqua" w:hAnsi="Book Antiqua" w:cs="Times New Roman"/>
          <w:lang w:val="en-GB"/>
        </w:rPr>
        <w:t>BP</w:t>
      </w:r>
      <w:r w:rsidR="000043AB" w:rsidRPr="00F40248">
        <w:rPr>
          <w:rFonts w:ascii="Book Antiqua" w:hAnsi="Book Antiqua" w:cs="Times New Roman"/>
          <w:lang w:val="en-GB"/>
        </w:rPr>
        <w:t xml:space="preserve"> prescriptions delivered per month was associated with </w:t>
      </w:r>
      <w:r w:rsidR="00DD67B6" w:rsidRPr="00F40248">
        <w:rPr>
          <w:rFonts w:ascii="Book Antiqua" w:hAnsi="Book Antiqua" w:cs="Times New Roman"/>
          <w:lang w:val="en-GB"/>
        </w:rPr>
        <w:t>higher</w:t>
      </w:r>
      <w:r w:rsidR="000043AB" w:rsidRPr="00F40248">
        <w:rPr>
          <w:rFonts w:ascii="Book Antiqua" w:hAnsi="Book Antiqua" w:cs="Times New Roman"/>
          <w:lang w:val="en-GB"/>
        </w:rPr>
        <w:t xml:space="preserve"> level of </w:t>
      </w:r>
      <w:r w:rsidR="00E4414B" w:rsidRPr="00F40248">
        <w:rPr>
          <w:rFonts w:ascii="Book Antiqua" w:hAnsi="Book Antiqua" w:cs="Times New Roman"/>
          <w:lang w:val="en-GB"/>
        </w:rPr>
        <w:t>awareness</w:t>
      </w:r>
      <w:r w:rsidR="00C74E1F" w:rsidRPr="00F40248">
        <w:rPr>
          <w:rFonts w:ascii="Book Antiqua" w:hAnsi="Book Antiqua" w:cs="Times New Roman"/>
          <w:lang w:val="en-GB"/>
        </w:rPr>
        <w:t xml:space="preserve">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C74E1F" w:rsidRPr="00F40248">
        <w:rPr>
          <w:rFonts w:ascii="Book Antiqua" w:hAnsi="Book Antiqua" w:cs="Times New Roman"/>
          <w:lang w:val="en-GB"/>
        </w:rPr>
        <w:t>=</w:t>
      </w:r>
      <w:r w:rsidR="003E4489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C74E1F" w:rsidRPr="00F40248">
        <w:rPr>
          <w:rFonts w:ascii="Book Antiqua" w:hAnsi="Book Antiqua" w:cs="Times New Roman"/>
          <w:lang w:val="en-GB"/>
        </w:rPr>
        <w:t>0.012)</w:t>
      </w:r>
      <w:r w:rsidR="000043AB" w:rsidRPr="00F40248">
        <w:rPr>
          <w:rFonts w:ascii="Book Antiqua" w:hAnsi="Book Antiqua" w:cs="Times New Roman"/>
          <w:lang w:val="en-GB"/>
        </w:rPr>
        <w:t>.</w:t>
      </w:r>
    </w:p>
    <w:p w14:paraId="1B6818C7" w14:textId="77777777" w:rsidR="00E339DB" w:rsidRPr="00F40248" w:rsidRDefault="00A06FE3" w:rsidP="003E4489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t xml:space="preserve">Most of </w:t>
      </w:r>
      <w:r w:rsidR="005E4B3D" w:rsidRPr="00F40248">
        <w:rPr>
          <w:rFonts w:ascii="Book Antiqua" w:hAnsi="Book Antiqua" w:cs="Times New Roman"/>
          <w:lang w:val="en-GB"/>
        </w:rPr>
        <w:t>participants</w:t>
      </w:r>
      <w:r w:rsidRPr="00F40248">
        <w:rPr>
          <w:rFonts w:ascii="Book Antiqua" w:hAnsi="Book Antiqua" w:cs="Times New Roman"/>
          <w:lang w:val="en-GB"/>
        </w:rPr>
        <w:t xml:space="preserve"> (86.6%) were interested to learn more about these </w:t>
      </w:r>
      <w:r w:rsidR="00CB7821" w:rsidRPr="00F40248">
        <w:rPr>
          <w:rFonts w:ascii="Book Antiqua" w:hAnsi="Book Antiqua" w:cs="Times New Roman"/>
          <w:lang w:val="en-GB"/>
        </w:rPr>
        <w:t xml:space="preserve">drug-related </w:t>
      </w:r>
      <w:r w:rsidRPr="00F40248">
        <w:rPr>
          <w:rFonts w:ascii="Book Antiqua" w:hAnsi="Book Antiqua" w:cs="Times New Roman"/>
          <w:lang w:val="en-GB"/>
        </w:rPr>
        <w:t>undesirable events, and to keep their knowledge updated.</w:t>
      </w:r>
    </w:p>
    <w:p w14:paraId="038B53E0" w14:textId="77777777" w:rsidR="009E2798" w:rsidRPr="00F40248" w:rsidRDefault="009E2798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131D7A17" w14:textId="423738BB" w:rsidR="001748FC" w:rsidRPr="00F40248" w:rsidRDefault="00A919A0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i/>
          <w:lang w:val="en-GB"/>
        </w:rPr>
      </w:pPr>
      <w:r w:rsidRPr="00F40248">
        <w:rPr>
          <w:rFonts w:ascii="Book Antiqua" w:hAnsi="Book Antiqua" w:cs="Times New Roman"/>
          <w:b/>
          <w:i/>
          <w:lang w:val="en-GB"/>
        </w:rPr>
        <w:t>P</w:t>
      </w:r>
      <w:r w:rsidR="00B321AD" w:rsidRPr="00F40248">
        <w:rPr>
          <w:rFonts w:ascii="Book Antiqua" w:hAnsi="Book Antiqua" w:cs="Times New Roman"/>
          <w:b/>
          <w:i/>
          <w:lang w:val="en-GB"/>
        </w:rPr>
        <w:t>hysicians’ fear and experience regarding</w:t>
      </w:r>
      <w:r w:rsidR="00B321AD" w:rsidRPr="003E4489">
        <w:rPr>
          <w:rFonts w:ascii="Book Antiqua" w:hAnsi="Book Antiqua" w:cs="Times New Roman"/>
          <w:b/>
          <w:i/>
          <w:lang w:val="en-GB"/>
        </w:rPr>
        <w:t xml:space="preserve"> </w:t>
      </w:r>
      <w:r w:rsidR="001D790D" w:rsidRPr="003E4489">
        <w:rPr>
          <w:rFonts w:ascii="Book Antiqua" w:hAnsi="Book Antiqua" w:cs="Times New Roman"/>
          <w:b/>
          <w:i/>
          <w:lang w:val="en-GB"/>
        </w:rPr>
        <w:t>BPs</w:t>
      </w:r>
      <w:r w:rsidR="00DD3773" w:rsidRPr="00F40248">
        <w:rPr>
          <w:rFonts w:ascii="Book Antiqua" w:hAnsi="Book Antiqua" w:cs="Times New Roman"/>
          <w:b/>
          <w:i/>
          <w:lang w:val="en-GB"/>
        </w:rPr>
        <w:t>-reported complications</w:t>
      </w:r>
    </w:p>
    <w:p w14:paraId="6CE1834B" w14:textId="41469DF1" w:rsidR="000B7C18" w:rsidRPr="00F40248" w:rsidRDefault="008C1FAC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F40248">
        <w:rPr>
          <w:rFonts w:ascii="Book Antiqua" w:hAnsi="Book Antiqua" w:cs="Times New Roman"/>
          <w:sz w:val="24"/>
          <w:szCs w:val="24"/>
          <w:lang w:val="en-GB"/>
        </w:rPr>
        <w:t>Our p</w:t>
      </w:r>
      <w:r w:rsidR="001748FC" w:rsidRPr="00F40248">
        <w:rPr>
          <w:rFonts w:ascii="Book Antiqua" w:hAnsi="Book Antiqua" w:cs="Times New Roman"/>
          <w:sz w:val="24"/>
          <w:szCs w:val="24"/>
          <w:lang w:val="en-GB"/>
        </w:rPr>
        <w:t xml:space="preserve">hysicians are mainly concerned about </w:t>
      </w:r>
      <w:r w:rsidR="00C4646A" w:rsidRPr="00F40248">
        <w:rPr>
          <w:rFonts w:ascii="Book Antiqua" w:hAnsi="Book Antiqua" w:cs="Times New Roman"/>
          <w:sz w:val="24"/>
          <w:szCs w:val="24"/>
          <w:lang w:val="en-GB"/>
        </w:rPr>
        <w:t>osteonecrosis of the jaw (59.2%)</w:t>
      </w:r>
      <w:r w:rsidR="003151B2" w:rsidRPr="00F40248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1748FC" w:rsidRPr="00F40248">
        <w:rPr>
          <w:rFonts w:ascii="Book Antiqua" w:hAnsi="Book Antiqua" w:cs="Times New Roman"/>
          <w:sz w:val="24"/>
          <w:szCs w:val="24"/>
          <w:lang w:val="en-GB"/>
        </w:rPr>
        <w:t>nephrotoxicity</w:t>
      </w:r>
      <w:r w:rsidR="003151B2" w:rsidRPr="00F40248">
        <w:rPr>
          <w:rFonts w:ascii="Book Antiqua" w:hAnsi="Book Antiqua" w:cs="Times New Roman"/>
          <w:sz w:val="24"/>
          <w:szCs w:val="24"/>
          <w:lang w:val="en-GB"/>
        </w:rPr>
        <w:t xml:space="preserve"> (42.7%)</w:t>
      </w:r>
      <w:r w:rsidR="001748FC" w:rsidRPr="00F40248">
        <w:rPr>
          <w:rFonts w:ascii="Book Antiqua" w:hAnsi="Book Antiqua" w:cs="Times New Roman"/>
          <w:sz w:val="24"/>
          <w:szCs w:val="24"/>
          <w:lang w:val="en-GB"/>
        </w:rPr>
        <w:t xml:space="preserve"> when prescribing a </w:t>
      </w:r>
      <w:r w:rsidR="00F2361B" w:rsidRPr="00F40248">
        <w:rPr>
          <w:rFonts w:ascii="Book Antiqua" w:hAnsi="Book Antiqua" w:cs="Times New Roman"/>
          <w:sz w:val="24"/>
          <w:szCs w:val="24"/>
          <w:lang w:val="en-GB"/>
        </w:rPr>
        <w:t>BPs</w:t>
      </w:r>
      <w:r w:rsidR="00F41D07" w:rsidRPr="00F40248">
        <w:rPr>
          <w:rFonts w:ascii="Book Antiqua" w:hAnsi="Book Antiqua" w:cs="Times New Roman"/>
          <w:sz w:val="24"/>
          <w:szCs w:val="24"/>
          <w:lang w:val="en-GB"/>
        </w:rPr>
        <w:t xml:space="preserve">, especially </w:t>
      </w:r>
      <w:r w:rsidR="003151B2" w:rsidRPr="00F40248">
        <w:rPr>
          <w:rFonts w:ascii="Book Antiqua" w:hAnsi="Book Antiqua" w:cs="Times New Roman"/>
          <w:sz w:val="24"/>
          <w:szCs w:val="24"/>
          <w:lang w:val="en-GB"/>
        </w:rPr>
        <w:t>oncologists and nephrologists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sz w:val="24"/>
          <w:szCs w:val="24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3151B2" w:rsidRPr="00F40248">
        <w:rPr>
          <w:rFonts w:ascii="Book Antiqua" w:hAnsi="Book Antiqua" w:cs="Times New Roman"/>
          <w:sz w:val="24"/>
          <w:szCs w:val="24"/>
          <w:lang w:val="en-GB"/>
        </w:rPr>
        <w:t>&lt;</w:t>
      </w:r>
      <w:r w:rsidR="009C7E18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3151B2" w:rsidRPr="00F40248">
        <w:rPr>
          <w:rFonts w:ascii="Book Antiqua" w:hAnsi="Book Antiqua" w:cs="Times New Roman"/>
          <w:sz w:val="24"/>
          <w:szCs w:val="24"/>
          <w:lang w:val="en-GB"/>
        </w:rPr>
        <w:t xml:space="preserve">0.0001). </w:t>
      </w:r>
      <w:r w:rsidR="000B7C18" w:rsidRPr="00F40248">
        <w:rPr>
          <w:rFonts w:ascii="Book Antiqua" w:hAnsi="Book Antiqua" w:cs="Times New Roman"/>
          <w:sz w:val="24"/>
          <w:szCs w:val="24"/>
          <w:lang w:val="en-GB"/>
        </w:rPr>
        <w:t xml:space="preserve">Moreover, 48 (30.6%) respondents are worried about </w:t>
      </w:r>
      <w:r w:rsidR="005146A7" w:rsidRPr="00F40248">
        <w:rPr>
          <w:rFonts w:ascii="Book Antiqua" w:hAnsi="Book Antiqua" w:cs="Times New Roman"/>
          <w:sz w:val="24"/>
          <w:szCs w:val="24"/>
          <w:lang w:val="en-GB"/>
        </w:rPr>
        <w:t>atypical femoral fracture,</w:t>
      </w:r>
      <w:r w:rsidR="00A80CE8" w:rsidRPr="00F40248">
        <w:rPr>
          <w:rFonts w:ascii="Book Antiqua" w:hAnsi="Book Antiqua" w:cs="Times New Roman"/>
          <w:sz w:val="24"/>
          <w:szCs w:val="24"/>
          <w:lang w:val="en-GB"/>
        </w:rPr>
        <w:t xml:space="preserve"> oncologists less than </w:t>
      </w:r>
      <w:r w:rsidR="00F41D07" w:rsidRPr="00F40248">
        <w:rPr>
          <w:rFonts w:ascii="Book Antiqua" w:hAnsi="Book Antiqua" w:cs="Times New Roman"/>
          <w:sz w:val="24"/>
          <w:szCs w:val="24"/>
          <w:lang w:val="en-GB"/>
        </w:rPr>
        <w:t xml:space="preserve">more than other specialties </w:t>
      </w:r>
      <w:r w:rsidR="00A80CE8" w:rsidRPr="00F40248">
        <w:rPr>
          <w:rFonts w:ascii="Book Antiqua" w:hAnsi="Book Antiqua" w:cs="Times New Roman"/>
          <w:sz w:val="24"/>
          <w:szCs w:val="24"/>
          <w:lang w:val="en-GB"/>
        </w:rPr>
        <w:t>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sz w:val="24"/>
          <w:szCs w:val="24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A80CE8" w:rsidRPr="00F40248">
        <w:rPr>
          <w:rFonts w:ascii="Book Antiqua" w:hAnsi="Book Antiqua" w:cs="Times New Roman"/>
          <w:sz w:val="24"/>
          <w:szCs w:val="24"/>
          <w:lang w:val="en-GB"/>
        </w:rPr>
        <w:t>&lt;</w:t>
      </w:r>
      <w:r w:rsidR="009C7E18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A80CE8" w:rsidRPr="00F40248">
        <w:rPr>
          <w:rFonts w:ascii="Book Antiqua" w:hAnsi="Book Antiqua" w:cs="Times New Roman"/>
          <w:sz w:val="24"/>
          <w:szCs w:val="24"/>
          <w:lang w:val="en-GB"/>
        </w:rPr>
        <w:t>0.0001).</w:t>
      </w:r>
    </w:p>
    <w:p w14:paraId="2276C444" w14:textId="457F72C9" w:rsidR="001748FC" w:rsidRPr="00F40248" w:rsidRDefault="00F41D07" w:rsidP="009C7E18">
      <w:pPr>
        <w:pStyle w:val="ecxmsonormal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F40248">
        <w:rPr>
          <w:rFonts w:ascii="Book Antiqua" w:hAnsi="Book Antiqua" w:cs="Times New Roman"/>
          <w:sz w:val="24"/>
          <w:szCs w:val="24"/>
          <w:lang w:val="en-GB"/>
        </w:rPr>
        <w:t>T</w:t>
      </w:r>
      <w:r w:rsidR="001748FC" w:rsidRPr="00F40248">
        <w:rPr>
          <w:rFonts w:ascii="Book Antiqua" w:hAnsi="Book Antiqua" w:cs="Times New Roman"/>
          <w:sz w:val="24"/>
          <w:szCs w:val="24"/>
          <w:lang w:val="en-GB"/>
        </w:rPr>
        <w:t xml:space="preserve">he </w:t>
      </w:r>
      <w:r w:rsidR="00F2361B" w:rsidRPr="00F40248">
        <w:rPr>
          <w:rFonts w:ascii="Book Antiqua" w:hAnsi="Book Antiqua" w:cs="Times New Roman"/>
          <w:sz w:val="24"/>
          <w:szCs w:val="24"/>
          <w:lang w:val="en-GB"/>
        </w:rPr>
        <w:t>BPs</w:t>
      </w:r>
      <w:r w:rsidR="00BD719F" w:rsidRPr="00F40248">
        <w:rPr>
          <w:rFonts w:ascii="Book Antiqua" w:hAnsi="Book Antiqua" w:cs="Times New Roman"/>
          <w:sz w:val="24"/>
          <w:szCs w:val="24"/>
          <w:lang w:val="en-GB"/>
        </w:rPr>
        <w:t xml:space="preserve">-related </w:t>
      </w:r>
      <w:r w:rsidR="0032785C" w:rsidRPr="00F40248">
        <w:rPr>
          <w:rFonts w:ascii="Book Antiqua" w:hAnsi="Book Antiqua" w:cs="Times New Roman"/>
          <w:sz w:val="24"/>
          <w:szCs w:val="24"/>
          <w:lang w:val="en-GB"/>
        </w:rPr>
        <w:t>toxicities</w:t>
      </w:r>
      <w:r w:rsidR="00AC7CC0" w:rsidRPr="00F40248">
        <w:rPr>
          <w:rFonts w:ascii="Book Antiqua" w:hAnsi="Book Antiqua" w:cs="Times New Roman"/>
          <w:sz w:val="24"/>
          <w:szCs w:val="24"/>
          <w:lang w:val="en-GB"/>
        </w:rPr>
        <w:t xml:space="preserve"> commonly met </w:t>
      </w:r>
      <w:r w:rsidR="00BD719F" w:rsidRPr="00F40248">
        <w:rPr>
          <w:rFonts w:ascii="Book Antiqua" w:hAnsi="Book Antiqua" w:cs="Times New Roman"/>
          <w:sz w:val="24"/>
          <w:szCs w:val="24"/>
          <w:lang w:val="en-GB"/>
        </w:rPr>
        <w:t>in their practice are</w:t>
      </w:r>
      <w:r w:rsidR="001748FC" w:rsidRPr="00F40248">
        <w:rPr>
          <w:rFonts w:ascii="Book Antiqua" w:hAnsi="Book Antiqua" w:cs="Times New Roman"/>
          <w:sz w:val="24"/>
          <w:szCs w:val="24"/>
          <w:lang w:val="en-GB"/>
        </w:rPr>
        <w:t xml:space="preserve"> gastrointestinal intolerance (44.6%)</w:t>
      </w:r>
      <w:r w:rsidR="00BD719F" w:rsidRPr="00F40248">
        <w:rPr>
          <w:rFonts w:ascii="Book Antiqua" w:hAnsi="Book Antiqua" w:cs="Times New Roman"/>
          <w:sz w:val="24"/>
          <w:szCs w:val="24"/>
          <w:lang w:val="en-GB"/>
        </w:rPr>
        <w:t>, oncologists fewer than others</w:t>
      </w:r>
      <w:r w:rsidR="0028170C" w:rsidRPr="00F40248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sz w:val="24"/>
          <w:szCs w:val="24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28170C" w:rsidRPr="00F40248">
        <w:rPr>
          <w:rFonts w:ascii="Book Antiqua" w:hAnsi="Book Antiqua" w:cs="Times New Roman"/>
          <w:sz w:val="24"/>
          <w:szCs w:val="24"/>
          <w:lang w:val="en-GB"/>
        </w:rPr>
        <w:t>=</w:t>
      </w:r>
      <w:r w:rsidR="009C7E18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28170C" w:rsidRPr="00F40248">
        <w:rPr>
          <w:rFonts w:ascii="Book Antiqua" w:hAnsi="Book Antiqua" w:cs="Times New Roman"/>
          <w:sz w:val="24"/>
          <w:szCs w:val="24"/>
          <w:lang w:val="en-GB"/>
        </w:rPr>
        <w:t>0.003)</w:t>
      </w:r>
      <w:r w:rsidR="006D1D24" w:rsidRPr="00F40248">
        <w:rPr>
          <w:rFonts w:ascii="Book Antiqua" w:hAnsi="Book Antiqua" w:cs="Times New Roman"/>
          <w:sz w:val="24"/>
          <w:szCs w:val="24"/>
          <w:lang w:val="en-GB"/>
        </w:rPr>
        <w:t>. F</w:t>
      </w:r>
      <w:r w:rsidR="001748FC" w:rsidRPr="00F40248">
        <w:rPr>
          <w:rFonts w:ascii="Book Antiqua" w:hAnsi="Book Antiqua" w:cs="Times New Roman"/>
          <w:sz w:val="24"/>
          <w:szCs w:val="24"/>
          <w:lang w:val="en-GB"/>
        </w:rPr>
        <w:t xml:space="preserve">lu-like symptoms </w:t>
      </w:r>
      <w:r w:rsidR="00CE203D" w:rsidRPr="00F40248">
        <w:rPr>
          <w:rFonts w:ascii="Book Antiqua" w:hAnsi="Book Antiqua" w:cs="Times New Roman"/>
          <w:sz w:val="24"/>
          <w:szCs w:val="24"/>
          <w:lang w:val="en-GB"/>
        </w:rPr>
        <w:t xml:space="preserve">and osteonecrosis of the jaw </w:t>
      </w:r>
      <w:r w:rsidR="00FF7EA1" w:rsidRPr="00F40248">
        <w:rPr>
          <w:rFonts w:ascii="Book Antiqua" w:hAnsi="Book Antiqua" w:cs="Times New Roman"/>
          <w:sz w:val="24"/>
          <w:szCs w:val="24"/>
          <w:lang w:val="en-GB"/>
        </w:rPr>
        <w:t xml:space="preserve">were </w:t>
      </w:r>
      <w:r w:rsidR="00CE203D" w:rsidRPr="00F40248">
        <w:rPr>
          <w:rFonts w:ascii="Book Antiqua" w:hAnsi="Book Antiqua" w:cs="Times New Roman"/>
          <w:sz w:val="24"/>
          <w:szCs w:val="24"/>
          <w:lang w:val="en-GB"/>
        </w:rPr>
        <w:t xml:space="preserve">also </w:t>
      </w:r>
      <w:r w:rsidR="00FF7EA1" w:rsidRPr="00F40248">
        <w:rPr>
          <w:rFonts w:ascii="Book Antiqua" w:hAnsi="Book Antiqua" w:cs="Times New Roman"/>
          <w:sz w:val="24"/>
          <w:szCs w:val="24"/>
          <w:lang w:val="en-GB"/>
        </w:rPr>
        <w:t xml:space="preserve">encountered by 42 </w:t>
      </w:r>
      <w:r w:rsidR="001748FC" w:rsidRPr="00F40248">
        <w:rPr>
          <w:rFonts w:ascii="Book Antiqua" w:hAnsi="Book Antiqua" w:cs="Times New Roman"/>
          <w:sz w:val="24"/>
          <w:szCs w:val="24"/>
          <w:lang w:val="en-GB"/>
        </w:rPr>
        <w:t>(26.7%)</w:t>
      </w:r>
      <w:r w:rsidR="00CE203D" w:rsidRPr="00F40248">
        <w:rPr>
          <w:rFonts w:ascii="Book Antiqua" w:hAnsi="Book Antiqua" w:cs="Times New Roman"/>
          <w:sz w:val="24"/>
          <w:szCs w:val="24"/>
          <w:lang w:val="en-GB"/>
        </w:rPr>
        <w:t xml:space="preserve"> and 38 (24.2%)</w:t>
      </w:r>
      <w:r w:rsidR="00C51E5C" w:rsidRPr="00F4024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D1D24" w:rsidRPr="00F40248">
        <w:rPr>
          <w:rFonts w:ascii="Book Antiqua" w:hAnsi="Book Antiqua" w:cs="Times New Roman"/>
          <w:sz w:val="24"/>
          <w:szCs w:val="24"/>
          <w:lang w:val="en-GB"/>
        </w:rPr>
        <w:t xml:space="preserve">physicians, </w:t>
      </w:r>
      <w:r w:rsidR="00CE203D" w:rsidRPr="00F40248">
        <w:rPr>
          <w:rFonts w:ascii="Book Antiqua" w:hAnsi="Book Antiqua" w:cs="Times New Roman"/>
          <w:sz w:val="24"/>
          <w:szCs w:val="24"/>
          <w:lang w:val="en-GB"/>
        </w:rPr>
        <w:t xml:space="preserve">respectively. Most of them were </w:t>
      </w:r>
      <w:r w:rsidR="006D1D24" w:rsidRPr="00F40248">
        <w:rPr>
          <w:rFonts w:ascii="Book Antiqua" w:hAnsi="Book Antiqua" w:cs="Times New Roman"/>
          <w:sz w:val="24"/>
          <w:szCs w:val="24"/>
          <w:lang w:val="en-GB"/>
        </w:rPr>
        <w:t>oncologists</w:t>
      </w:r>
      <w:r w:rsidR="0028170C" w:rsidRPr="00F40248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r w:rsidR="008F5BEC" w:rsidRPr="00F40248">
        <w:rPr>
          <w:rFonts w:ascii="Book Antiqua" w:hAnsi="Book Antiqua" w:cs="Times New Roman"/>
          <w:sz w:val="24"/>
          <w:szCs w:val="24"/>
          <w:lang w:val="en-GB"/>
        </w:rPr>
        <w:t>-value</w:t>
      </w:r>
      <w:r w:rsidR="008F5BEC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28170C" w:rsidRPr="00F40248">
        <w:rPr>
          <w:rFonts w:ascii="Book Antiqua" w:hAnsi="Book Antiqua" w:cs="Times New Roman"/>
          <w:sz w:val="24"/>
          <w:szCs w:val="24"/>
          <w:lang w:val="en-GB"/>
        </w:rPr>
        <w:t>&lt;</w:t>
      </w:r>
      <w:r w:rsidR="009C7E18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28170C" w:rsidRPr="00F40248">
        <w:rPr>
          <w:rFonts w:ascii="Book Antiqua" w:hAnsi="Book Antiqua" w:cs="Times New Roman"/>
          <w:sz w:val="24"/>
          <w:szCs w:val="24"/>
          <w:lang w:val="en-GB"/>
        </w:rPr>
        <w:t>0.0001)</w:t>
      </w:r>
      <w:r w:rsidR="00001BDA" w:rsidRPr="00F4024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A7D72" w:rsidRPr="00F40248">
        <w:rPr>
          <w:rFonts w:ascii="Book Antiqua" w:hAnsi="Book Antiqua" w:cs="Times New Roman"/>
          <w:sz w:val="24"/>
          <w:szCs w:val="24"/>
          <w:lang w:val="en-GB"/>
        </w:rPr>
        <w:t>(Table 2</w:t>
      </w:r>
      <w:r w:rsidR="00DD3773" w:rsidRPr="00F40248">
        <w:rPr>
          <w:rFonts w:ascii="Book Antiqua" w:hAnsi="Book Antiqua" w:cs="Times New Roman"/>
          <w:sz w:val="24"/>
          <w:szCs w:val="24"/>
          <w:lang w:val="en-GB"/>
        </w:rPr>
        <w:t>)</w:t>
      </w:r>
      <w:r w:rsidR="006D1D24" w:rsidRPr="00F40248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5560C9A7" w14:textId="77777777" w:rsidR="00470790" w:rsidRPr="00F40248" w:rsidRDefault="00470790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7D24F7F0" w14:textId="77777777" w:rsidR="00372F64" w:rsidRPr="00F40248" w:rsidRDefault="002B2102" w:rsidP="00F40248">
      <w:pPr>
        <w:pStyle w:val="ecxmsonormal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F40248">
        <w:rPr>
          <w:rFonts w:ascii="Book Antiqua" w:hAnsi="Book Antiqua" w:cs="Times New Roman"/>
          <w:b/>
          <w:sz w:val="24"/>
          <w:szCs w:val="24"/>
          <w:lang w:val="en-GB"/>
        </w:rPr>
        <w:t>DISCUSSION</w:t>
      </w:r>
    </w:p>
    <w:p w14:paraId="12E57B0D" w14:textId="75E0D76C" w:rsidR="00D54EC8" w:rsidRPr="00F40248" w:rsidRDefault="00D54EC8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lastRenderedPageBreak/>
        <w:t xml:space="preserve">With the aging of the population, the </w:t>
      </w:r>
      <w:r w:rsidR="002F3719" w:rsidRPr="00F40248">
        <w:rPr>
          <w:rFonts w:ascii="Book Antiqua" w:hAnsi="Book Antiqua" w:cs="Times New Roman"/>
          <w:lang w:val="en-GB"/>
        </w:rPr>
        <w:t>incidence of oste</w:t>
      </w:r>
      <w:r w:rsidR="00DE4BE7" w:rsidRPr="00F40248">
        <w:rPr>
          <w:rFonts w:ascii="Book Antiqua" w:hAnsi="Book Antiqua" w:cs="Times New Roman"/>
          <w:lang w:val="en-GB"/>
        </w:rPr>
        <w:t>oporosis and malignant diseases</w:t>
      </w:r>
      <w:r w:rsidR="00BC44E7" w:rsidRPr="00F40248">
        <w:rPr>
          <w:rFonts w:ascii="Book Antiqua" w:hAnsi="Book Antiqua" w:cs="Times New Roman"/>
          <w:lang w:val="en-GB"/>
        </w:rPr>
        <w:t xml:space="preserve"> </w:t>
      </w:r>
      <w:r w:rsidRPr="00F40248">
        <w:rPr>
          <w:rFonts w:ascii="Book Antiqua" w:hAnsi="Book Antiqua" w:cs="Times New Roman"/>
          <w:lang w:val="en-GB"/>
        </w:rPr>
        <w:t>is rising more and more. Accordingly, the</w:t>
      </w:r>
      <w:r w:rsidR="007C49DE" w:rsidRPr="00F40248">
        <w:rPr>
          <w:rFonts w:ascii="Book Antiqua" w:hAnsi="Book Antiqua" w:cs="Times New Roman"/>
          <w:lang w:val="en-GB"/>
        </w:rPr>
        <w:t xml:space="preserve"> </w:t>
      </w:r>
      <w:r w:rsidR="00040785" w:rsidRPr="00F40248">
        <w:rPr>
          <w:rFonts w:ascii="Book Antiqua" w:hAnsi="Book Antiqua" w:cs="Times New Roman"/>
          <w:lang w:val="en-GB"/>
        </w:rPr>
        <w:t xml:space="preserve">treatments of these diseases, particularly the </w:t>
      </w:r>
      <w:r w:rsidR="00EF734A" w:rsidRPr="00F40248">
        <w:rPr>
          <w:rFonts w:ascii="Book Antiqua" w:hAnsi="Book Antiqua" w:cs="Times New Roman"/>
          <w:lang w:val="en-GB"/>
        </w:rPr>
        <w:t>BPs,</w:t>
      </w:r>
      <w:r w:rsidR="00040785" w:rsidRPr="00F40248">
        <w:rPr>
          <w:rFonts w:ascii="Book Antiqua" w:hAnsi="Book Antiqua" w:cs="Times New Roman"/>
          <w:lang w:val="en-GB"/>
        </w:rPr>
        <w:t xml:space="preserve"> are</w:t>
      </w:r>
      <w:r w:rsidRPr="00F40248">
        <w:rPr>
          <w:rFonts w:ascii="Book Antiqua" w:hAnsi="Book Antiqua" w:cs="Times New Roman"/>
          <w:lang w:val="en-GB"/>
        </w:rPr>
        <w:t xml:space="preserve"> expected to increase in the coming years.</w:t>
      </w:r>
      <w:r w:rsidR="008B3A4B" w:rsidRPr="00F40248">
        <w:rPr>
          <w:rFonts w:ascii="Book Antiqua" w:hAnsi="Book Antiqua" w:cs="Times New Roman"/>
          <w:lang w:val="en-GB"/>
        </w:rPr>
        <w:t xml:space="preserve"> Thus, </w:t>
      </w:r>
      <w:r w:rsidR="008E2D0E" w:rsidRPr="00F40248">
        <w:rPr>
          <w:rFonts w:ascii="Book Antiqua" w:hAnsi="Book Antiqua" w:cs="Times New Roman"/>
          <w:lang w:val="en-GB"/>
        </w:rPr>
        <w:t>physicians</w:t>
      </w:r>
      <w:r w:rsidR="00076BD5" w:rsidRPr="00F40248">
        <w:rPr>
          <w:rFonts w:ascii="Book Antiqua" w:hAnsi="Book Antiqua" w:cs="Times New Roman"/>
          <w:lang w:val="en-GB"/>
        </w:rPr>
        <w:t xml:space="preserve"> must be vigilant to </w:t>
      </w:r>
      <w:r w:rsidR="00EF734A" w:rsidRPr="00F40248">
        <w:rPr>
          <w:rFonts w:ascii="Book Antiqua" w:hAnsi="Book Antiqua" w:cs="Times New Roman"/>
          <w:lang w:val="en-GB"/>
        </w:rPr>
        <w:t>BP</w:t>
      </w:r>
      <w:r w:rsidR="00076BD5" w:rsidRPr="00F40248">
        <w:rPr>
          <w:rFonts w:ascii="Book Antiqua" w:hAnsi="Book Antiqua" w:cs="Times New Roman"/>
          <w:lang w:val="en-GB"/>
        </w:rPr>
        <w:t>-re</w:t>
      </w:r>
      <w:r w:rsidR="003B36A5" w:rsidRPr="00F40248">
        <w:rPr>
          <w:rFonts w:ascii="Book Antiqua" w:hAnsi="Book Antiqua" w:cs="Times New Roman"/>
          <w:lang w:val="en-GB"/>
        </w:rPr>
        <w:t>lat</w:t>
      </w:r>
      <w:r w:rsidR="00076BD5" w:rsidRPr="00F40248">
        <w:rPr>
          <w:rFonts w:ascii="Book Antiqua" w:hAnsi="Book Antiqua" w:cs="Times New Roman"/>
          <w:lang w:val="en-GB"/>
        </w:rPr>
        <w:t xml:space="preserve">ed side effects and recognize the level of evidence supporting them to better communicate the balance between benefits and potential risks to </w:t>
      </w:r>
      <w:proofErr w:type="gramStart"/>
      <w:r w:rsidR="00076BD5" w:rsidRPr="00F40248">
        <w:rPr>
          <w:rFonts w:ascii="Book Antiqua" w:hAnsi="Book Antiqua" w:cs="Times New Roman"/>
          <w:lang w:val="en-GB"/>
        </w:rPr>
        <w:t>patients</w:t>
      </w:r>
      <w:r w:rsidR="00E779F0" w:rsidRPr="00F40248">
        <w:rPr>
          <w:rFonts w:ascii="Book Antiqua" w:hAnsi="Book Antiqua" w:cs="Times New Roman"/>
          <w:vertAlign w:val="superscript"/>
          <w:lang w:val="en-GB"/>
        </w:rPr>
        <w:t>[</w:t>
      </w:r>
      <w:proofErr w:type="gramEnd"/>
      <w:r w:rsidR="00E779F0" w:rsidRPr="00F40248">
        <w:rPr>
          <w:rFonts w:ascii="Book Antiqua" w:hAnsi="Book Antiqua" w:cs="Times New Roman"/>
          <w:vertAlign w:val="superscript"/>
          <w:lang w:val="en-GB" w:bidi="ar-LB"/>
        </w:rPr>
        <w:t>3,4]</w:t>
      </w:r>
      <w:r w:rsidR="00076BD5" w:rsidRPr="00F40248">
        <w:rPr>
          <w:rFonts w:ascii="Book Antiqua" w:hAnsi="Book Antiqua" w:cs="Times New Roman"/>
          <w:lang w:val="en-GB"/>
        </w:rPr>
        <w:t>.</w:t>
      </w:r>
      <w:r w:rsidR="001A4CA9" w:rsidRPr="00F40248">
        <w:rPr>
          <w:rFonts w:ascii="Book Antiqua" w:hAnsi="Book Antiqua" w:cs="Times New Roman"/>
          <w:lang w:val="en-GB"/>
        </w:rPr>
        <w:t xml:space="preserve"> </w:t>
      </w:r>
      <w:r w:rsidR="002307E9" w:rsidRPr="00F40248">
        <w:rPr>
          <w:rFonts w:ascii="Book Antiqua" w:hAnsi="Book Antiqua" w:cs="Times New Roman"/>
          <w:lang w:val="en-GB"/>
        </w:rPr>
        <w:t xml:space="preserve">The purpose </w:t>
      </w:r>
      <w:r w:rsidR="0038358F" w:rsidRPr="00F40248">
        <w:rPr>
          <w:rFonts w:ascii="Book Antiqua" w:hAnsi="Book Antiqua" w:cs="Times New Roman"/>
          <w:lang w:val="en-GB"/>
        </w:rPr>
        <w:t>of our survey was to evaluate</w:t>
      </w:r>
      <w:r w:rsidR="009C1442" w:rsidRPr="00F40248">
        <w:rPr>
          <w:rFonts w:ascii="Book Antiqua" w:hAnsi="Book Antiqua" w:cs="Times New Roman"/>
          <w:lang w:val="en-GB"/>
        </w:rPr>
        <w:t xml:space="preserve"> the knowledge and attitude of Lebanese </w:t>
      </w:r>
      <w:r w:rsidR="00EF734A" w:rsidRPr="00F40248">
        <w:rPr>
          <w:rFonts w:ascii="Book Antiqua" w:hAnsi="Book Antiqua" w:cs="Times New Roman"/>
          <w:lang w:val="en-GB"/>
        </w:rPr>
        <w:t>physicians regarding BPs</w:t>
      </w:r>
      <w:r w:rsidR="002307E9" w:rsidRPr="00F40248">
        <w:rPr>
          <w:rFonts w:ascii="Book Antiqua" w:hAnsi="Book Antiqua" w:cs="Times New Roman"/>
          <w:lang w:val="en-GB"/>
        </w:rPr>
        <w:t>-reported undesirable events.</w:t>
      </w:r>
    </w:p>
    <w:p w14:paraId="08AE5906" w14:textId="109DC60E" w:rsidR="000C67EC" w:rsidRPr="00F40248" w:rsidRDefault="00407A5E" w:rsidP="009C7E1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t xml:space="preserve">Despite the fact that various safety issues </w:t>
      </w:r>
      <w:r w:rsidR="0084351D" w:rsidRPr="00F40248">
        <w:rPr>
          <w:rFonts w:ascii="Book Antiqua" w:hAnsi="Book Antiqua" w:cs="Times New Roman"/>
          <w:lang w:val="en-GB"/>
        </w:rPr>
        <w:t xml:space="preserve">related to </w:t>
      </w:r>
      <w:r w:rsidR="00EF734A" w:rsidRPr="00F40248">
        <w:rPr>
          <w:rFonts w:ascii="Book Antiqua" w:hAnsi="Book Antiqua" w:cs="Times New Roman"/>
          <w:lang w:val="en-GB"/>
        </w:rPr>
        <w:t>BPs</w:t>
      </w:r>
      <w:r w:rsidR="0084351D" w:rsidRPr="00F40248">
        <w:rPr>
          <w:rFonts w:ascii="Book Antiqua" w:hAnsi="Book Antiqua" w:cs="Times New Roman"/>
          <w:lang w:val="en-GB"/>
        </w:rPr>
        <w:t xml:space="preserve"> </w:t>
      </w:r>
      <w:r w:rsidR="007243B9" w:rsidRPr="00F40248">
        <w:rPr>
          <w:rFonts w:ascii="Book Antiqua" w:hAnsi="Book Antiqua" w:cs="Times New Roman"/>
          <w:lang w:val="en-GB"/>
        </w:rPr>
        <w:t xml:space="preserve">have triggered </w:t>
      </w:r>
      <w:r w:rsidR="00FE7E54" w:rsidRPr="00F40248">
        <w:rPr>
          <w:rFonts w:ascii="Book Antiqua" w:hAnsi="Book Antiqua" w:cs="Times New Roman"/>
          <w:lang w:val="en-GB"/>
        </w:rPr>
        <w:t xml:space="preserve">lately widespread </w:t>
      </w:r>
      <w:r w:rsidR="000940AA" w:rsidRPr="00F40248">
        <w:rPr>
          <w:rFonts w:ascii="Book Antiqua" w:hAnsi="Book Antiqua" w:cs="Times New Roman"/>
          <w:lang w:val="en-GB"/>
        </w:rPr>
        <w:t>debate</w:t>
      </w:r>
      <w:r w:rsidR="00D26D53" w:rsidRPr="00F40248">
        <w:rPr>
          <w:rFonts w:ascii="Book Antiqua" w:hAnsi="Book Antiqua" w:cs="Times New Roman"/>
          <w:lang w:val="en-GB"/>
        </w:rPr>
        <w:t>,</w:t>
      </w:r>
      <w:r w:rsidR="00EF6166" w:rsidRPr="00F40248">
        <w:rPr>
          <w:rFonts w:ascii="Book Antiqua" w:hAnsi="Book Antiqua" w:cs="Times New Roman"/>
          <w:lang w:val="en-GB"/>
        </w:rPr>
        <w:t xml:space="preserve"> </w:t>
      </w:r>
      <w:r w:rsidR="006F7569" w:rsidRPr="00F40248">
        <w:rPr>
          <w:rFonts w:ascii="Book Antiqua" w:hAnsi="Book Antiqua" w:cs="Times New Roman"/>
          <w:lang w:val="en-GB"/>
        </w:rPr>
        <w:t xml:space="preserve">the mean knowledge of </w:t>
      </w:r>
      <w:r w:rsidR="0033789B" w:rsidRPr="00F40248">
        <w:rPr>
          <w:rFonts w:ascii="Book Antiqua" w:hAnsi="Book Antiqua" w:cs="Times New Roman"/>
          <w:lang w:val="en-GB"/>
        </w:rPr>
        <w:t>our</w:t>
      </w:r>
      <w:r w:rsidR="006F7569" w:rsidRPr="00F40248">
        <w:rPr>
          <w:rFonts w:ascii="Book Antiqua" w:hAnsi="Book Antiqua" w:cs="Times New Roman"/>
          <w:lang w:val="en-GB"/>
        </w:rPr>
        <w:t xml:space="preserve"> physician</w:t>
      </w:r>
      <w:r w:rsidR="00756430" w:rsidRPr="00F40248">
        <w:rPr>
          <w:rFonts w:ascii="Book Antiqua" w:hAnsi="Book Antiqua" w:cs="Times New Roman"/>
          <w:lang w:val="en-GB"/>
        </w:rPr>
        <w:t xml:space="preserve">s </w:t>
      </w:r>
      <w:r w:rsidR="00EF6166" w:rsidRPr="00F40248">
        <w:rPr>
          <w:rFonts w:ascii="Book Antiqua" w:hAnsi="Book Antiqua" w:cs="Times New Roman"/>
          <w:lang w:val="en-GB"/>
        </w:rPr>
        <w:t xml:space="preserve">on </w:t>
      </w:r>
      <w:r w:rsidR="00771143" w:rsidRPr="00F40248">
        <w:rPr>
          <w:rFonts w:ascii="Book Antiqua" w:hAnsi="Book Antiqua" w:cs="Times New Roman"/>
          <w:lang w:val="en-GB"/>
        </w:rPr>
        <w:t>BPs</w:t>
      </w:r>
      <w:r w:rsidR="00EF6166" w:rsidRPr="00F40248">
        <w:rPr>
          <w:rFonts w:ascii="Book Antiqua" w:hAnsi="Book Antiqua" w:cs="Times New Roman"/>
          <w:lang w:val="en-GB"/>
        </w:rPr>
        <w:t xml:space="preserve">-reported side effects </w:t>
      </w:r>
      <w:r w:rsidR="00756430" w:rsidRPr="00F40248">
        <w:rPr>
          <w:rFonts w:ascii="Book Antiqua" w:hAnsi="Book Antiqua" w:cs="Times New Roman"/>
          <w:lang w:val="en-GB"/>
        </w:rPr>
        <w:t>was deficient</w:t>
      </w:r>
      <w:r w:rsidR="006F7569" w:rsidRPr="00F40248">
        <w:rPr>
          <w:rFonts w:ascii="Book Antiqua" w:hAnsi="Book Antiqua" w:cs="Times New Roman"/>
          <w:lang w:val="en-GB"/>
        </w:rPr>
        <w:t>.</w:t>
      </w:r>
      <w:r w:rsidR="00756430" w:rsidRPr="00F40248">
        <w:rPr>
          <w:rFonts w:ascii="Book Antiqua" w:hAnsi="Book Antiqua" w:cs="Times New Roman"/>
          <w:lang w:val="en-GB"/>
        </w:rPr>
        <w:t xml:space="preserve"> </w:t>
      </w:r>
      <w:r w:rsidR="00472528" w:rsidRPr="00F40248">
        <w:rPr>
          <w:rFonts w:ascii="Book Antiqua" w:hAnsi="Book Antiqua" w:cs="Times New Roman"/>
          <w:lang w:val="en-GB"/>
        </w:rPr>
        <w:t xml:space="preserve">These </w:t>
      </w:r>
      <w:r w:rsidR="00472691" w:rsidRPr="00F40248">
        <w:rPr>
          <w:rFonts w:ascii="Book Antiqua" w:hAnsi="Book Antiqua" w:cs="Times New Roman"/>
          <w:lang w:val="en-GB"/>
        </w:rPr>
        <w:t>misunderstandings</w:t>
      </w:r>
      <w:r w:rsidR="00472528" w:rsidRPr="00F40248">
        <w:rPr>
          <w:rFonts w:ascii="Book Antiqua" w:hAnsi="Book Antiqua" w:cs="Times New Roman"/>
          <w:lang w:val="en-GB"/>
        </w:rPr>
        <w:t xml:space="preserve"> among our </w:t>
      </w:r>
      <w:r w:rsidR="00472691" w:rsidRPr="00F40248">
        <w:rPr>
          <w:rFonts w:ascii="Book Antiqua" w:hAnsi="Book Antiqua" w:cs="Times New Roman"/>
          <w:lang w:val="en-GB"/>
        </w:rPr>
        <w:t>doctors</w:t>
      </w:r>
      <w:r w:rsidR="00472528" w:rsidRPr="00F40248">
        <w:rPr>
          <w:rFonts w:ascii="Book Antiqua" w:hAnsi="Book Antiqua" w:cs="Times New Roman"/>
          <w:lang w:val="en-GB"/>
        </w:rPr>
        <w:t xml:space="preserve"> can </w:t>
      </w:r>
      <w:r w:rsidR="00472691" w:rsidRPr="00F40248">
        <w:rPr>
          <w:rFonts w:ascii="Book Antiqua" w:hAnsi="Book Antiqua" w:cs="Times New Roman"/>
          <w:lang w:val="en-GB"/>
        </w:rPr>
        <w:t>jeopardize</w:t>
      </w:r>
      <w:r w:rsidR="00472528" w:rsidRPr="00F40248">
        <w:rPr>
          <w:rFonts w:ascii="Book Antiqua" w:hAnsi="Book Antiqua" w:cs="Times New Roman"/>
          <w:lang w:val="en-GB"/>
        </w:rPr>
        <w:t xml:space="preserve"> the safety of their patients and expose them to serious problems</w:t>
      </w:r>
      <w:r w:rsidR="00756430" w:rsidRPr="00F40248">
        <w:rPr>
          <w:rFonts w:ascii="Book Antiqua" w:hAnsi="Book Antiqua" w:cs="Times New Roman"/>
          <w:lang w:val="en-GB"/>
        </w:rPr>
        <w:t xml:space="preserve">. </w:t>
      </w:r>
      <w:r w:rsidR="008911DA" w:rsidRPr="00F40248">
        <w:rPr>
          <w:rFonts w:ascii="Book Antiqua" w:hAnsi="Book Antiqua" w:cs="Times New Roman"/>
          <w:lang w:val="en-GB"/>
        </w:rPr>
        <w:t xml:space="preserve">However, </w:t>
      </w:r>
      <w:r w:rsidR="003532FC" w:rsidRPr="00F40248">
        <w:rPr>
          <w:rFonts w:ascii="Book Antiqua" w:hAnsi="Book Antiqua" w:cs="Times New Roman"/>
          <w:lang w:val="en-GB"/>
        </w:rPr>
        <w:t>the</w:t>
      </w:r>
      <w:r w:rsidR="00FB1426" w:rsidRPr="00F40248">
        <w:rPr>
          <w:rFonts w:ascii="Book Antiqua" w:hAnsi="Book Antiqua" w:cs="Times New Roman"/>
          <w:lang w:val="en-GB"/>
        </w:rPr>
        <w:t xml:space="preserve"> level of awareness among our doctors was discordant</w:t>
      </w:r>
      <w:r w:rsidR="007D6F1A" w:rsidRPr="00F40248">
        <w:rPr>
          <w:rFonts w:ascii="Book Antiqua" w:hAnsi="Book Antiqua" w:cs="Times New Roman"/>
          <w:lang w:val="en-GB"/>
        </w:rPr>
        <w:t xml:space="preserve"> </w:t>
      </w:r>
      <w:r w:rsidR="00F71063" w:rsidRPr="00F40248">
        <w:rPr>
          <w:rFonts w:ascii="Book Antiqua" w:hAnsi="Book Antiqua" w:cs="Times New Roman"/>
          <w:lang w:val="en-GB"/>
        </w:rPr>
        <w:t xml:space="preserve">since 33.8% had a global score more than 10 over 15. </w:t>
      </w:r>
      <w:r w:rsidR="00A749B6" w:rsidRPr="00F40248">
        <w:rPr>
          <w:rFonts w:ascii="Book Antiqua" w:hAnsi="Book Antiqua" w:cs="Times New Roman"/>
          <w:lang w:val="en-GB"/>
        </w:rPr>
        <w:t xml:space="preserve">The </w:t>
      </w:r>
      <w:r w:rsidR="00D05039" w:rsidRPr="00F40248">
        <w:rPr>
          <w:rFonts w:ascii="Book Antiqua" w:hAnsi="Book Antiqua" w:cs="Times New Roman"/>
          <w:lang w:val="en-GB"/>
        </w:rPr>
        <w:t xml:space="preserve">scores were </w:t>
      </w:r>
      <w:r w:rsidR="007462C3" w:rsidRPr="00F40248">
        <w:rPr>
          <w:rFonts w:ascii="Book Antiqua" w:hAnsi="Book Antiqua" w:cs="Times New Roman"/>
          <w:lang w:val="en-GB"/>
        </w:rPr>
        <w:t>superior among BPs prescribers</w:t>
      </w:r>
      <w:r w:rsidR="00200E72" w:rsidRPr="00F40248">
        <w:rPr>
          <w:rFonts w:ascii="Book Antiqua" w:hAnsi="Book Antiqua" w:cs="Times New Roman"/>
          <w:lang w:val="en-GB"/>
        </w:rPr>
        <w:t>, and</w:t>
      </w:r>
      <w:r w:rsidR="00580FCB" w:rsidRPr="00F40248">
        <w:rPr>
          <w:rFonts w:ascii="Book Antiqua" w:hAnsi="Book Antiqua" w:cs="Times New Roman"/>
          <w:lang w:val="en-GB"/>
        </w:rPr>
        <w:t xml:space="preserve"> </w:t>
      </w:r>
      <w:r w:rsidR="00D05039" w:rsidRPr="00F40248">
        <w:rPr>
          <w:rFonts w:ascii="Book Antiqua" w:hAnsi="Book Antiqua" w:cs="Times New Roman"/>
          <w:lang w:val="en-GB"/>
        </w:rPr>
        <w:t>in</w:t>
      </w:r>
      <w:r w:rsidR="00580FCB" w:rsidRPr="00F40248">
        <w:rPr>
          <w:rFonts w:ascii="Book Antiqua" w:hAnsi="Book Antiqua" w:cs="Times New Roman"/>
          <w:lang w:val="en-GB"/>
        </w:rPr>
        <w:t>creased</w:t>
      </w:r>
      <w:r w:rsidR="00D05039" w:rsidRPr="00F40248">
        <w:rPr>
          <w:rFonts w:ascii="Book Antiqua" w:hAnsi="Book Antiqua" w:cs="Times New Roman"/>
          <w:lang w:val="en-GB"/>
        </w:rPr>
        <w:t xml:space="preserve"> with the increasing number of </w:t>
      </w:r>
      <w:r w:rsidR="00771143" w:rsidRPr="00F40248">
        <w:rPr>
          <w:rFonts w:ascii="Book Antiqua" w:hAnsi="Book Antiqua" w:cs="Times New Roman"/>
          <w:lang w:val="en-GB"/>
        </w:rPr>
        <w:t>BP</w:t>
      </w:r>
      <w:r w:rsidR="00D05039" w:rsidRPr="00F40248">
        <w:rPr>
          <w:rFonts w:ascii="Book Antiqua" w:hAnsi="Book Antiqua" w:cs="Times New Roman"/>
          <w:lang w:val="en-GB"/>
        </w:rPr>
        <w:t xml:space="preserve"> prescriptions delivered </w:t>
      </w:r>
      <w:r w:rsidR="00A32319" w:rsidRPr="00F40248">
        <w:rPr>
          <w:rFonts w:ascii="Book Antiqua" w:hAnsi="Book Antiqua" w:cs="Times New Roman"/>
          <w:lang w:val="en-GB"/>
        </w:rPr>
        <w:t>monthly</w:t>
      </w:r>
      <w:r w:rsidR="00D05039" w:rsidRPr="00F40248">
        <w:rPr>
          <w:rFonts w:ascii="Book Antiqua" w:hAnsi="Book Antiqua" w:cs="Times New Roman"/>
          <w:lang w:val="en-GB"/>
        </w:rPr>
        <w:t xml:space="preserve">. This reflects the effect of practice and interest </w:t>
      </w:r>
      <w:r w:rsidR="00DC6CF5" w:rsidRPr="00F40248">
        <w:rPr>
          <w:rFonts w:ascii="Book Antiqua" w:hAnsi="Book Antiqua" w:cs="Times New Roman"/>
          <w:lang w:val="en-GB"/>
        </w:rPr>
        <w:t xml:space="preserve">as a stimulus </w:t>
      </w:r>
      <w:r w:rsidR="00D05039" w:rsidRPr="00F40248">
        <w:rPr>
          <w:rFonts w:ascii="Book Antiqua" w:hAnsi="Book Antiqua" w:cs="Times New Roman"/>
          <w:lang w:val="en-GB"/>
        </w:rPr>
        <w:t>to seek information.</w:t>
      </w:r>
      <w:r w:rsidR="00715B23" w:rsidRPr="00F40248">
        <w:rPr>
          <w:rFonts w:ascii="Book Antiqua" w:hAnsi="Book Antiqua" w:cs="Times New Roman"/>
          <w:lang w:val="en-GB"/>
        </w:rPr>
        <w:t xml:space="preserve"> </w:t>
      </w:r>
      <w:r w:rsidR="00264FE3" w:rsidRPr="00F40248">
        <w:rPr>
          <w:rFonts w:ascii="Book Antiqua" w:hAnsi="Book Antiqua" w:cs="Times New Roman"/>
          <w:lang w:val="en-GB"/>
        </w:rPr>
        <w:t xml:space="preserve">The higher scores among medical specialties could be explained by their </w:t>
      </w:r>
      <w:r w:rsidR="00D750BF" w:rsidRPr="00F40248">
        <w:rPr>
          <w:rFonts w:ascii="Book Antiqua" w:hAnsi="Book Antiqua" w:cs="Times New Roman"/>
          <w:lang w:val="en-GB"/>
        </w:rPr>
        <w:t xml:space="preserve">concern </w:t>
      </w:r>
      <w:r w:rsidR="00264FE3" w:rsidRPr="00F40248">
        <w:rPr>
          <w:rFonts w:ascii="Book Antiqua" w:hAnsi="Book Antiqua" w:cs="Times New Roman"/>
          <w:lang w:val="en-GB"/>
        </w:rPr>
        <w:t xml:space="preserve">to prescribe </w:t>
      </w:r>
      <w:r w:rsidR="00046C39" w:rsidRPr="00F40248">
        <w:rPr>
          <w:rFonts w:ascii="Book Antiqua" w:hAnsi="Book Antiqua" w:cs="Times New Roman"/>
          <w:lang w:val="en-GB"/>
        </w:rPr>
        <w:t xml:space="preserve">medications more than surgeons </w:t>
      </w:r>
      <w:r w:rsidR="00264FE3" w:rsidRPr="00F40248">
        <w:rPr>
          <w:rFonts w:ascii="Book Antiqua" w:hAnsi="Book Antiqua" w:cs="Times New Roman"/>
          <w:lang w:val="en-GB"/>
        </w:rPr>
        <w:t>who are in</w:t>
      </w:r>
      <w:r w:rsidR="00D750BF" w:rsidRPr="00F40248">
        <w:rPr>
          <w:rFonts w:ascii="Book Antiqua" w:hAnsi="Book Antiqua" w:cs="Times New Roman"/>
          <w:lang w:val="en-GB"/>
        </w:rPr>
        <w:t>terested</w:t>
      </w:r>
      <w:r w:rsidR="00264FE3" w:rsidRPr="00F40248">
        <w:rPr>
          <w:rFonts w:ascii="Book Antiqua" w:hAnsi="Book Antiqua" w:cs="Times New Roman"/>
          <w:lang w:val="en-GB"/>
        </w:rPr>
        <w:t xml:space="preserve"> in technical surgeries. </w:t>
      </w:r>
      <w:r w:rsidR="008B122C" w:rsidRPr="00F40248">
        <w:rPr>
          <w:rFonts w:ascii="Book Antiqua" w:hAnsi="Book Antiqua" w:cs="Times New Roman"/>
          <w:lang w:val="en-GB"/>
        </w:rPr>
        <w:t xml:space="preserve">However, the higher scores among female need some explanations. </w:t>
      </w:r>
      <w:r w:rsidR="001F4B53" w:rsidRPr="00F40248">
        <w:rPr>
          <w:rFonts w:ascii="Book Antiqua" w:hAnsi="Book Antiqua" w:cs="Times New Roman"/>
          <w:lang w:val="en-GB"/>
        </w:rPr>
        <w:t xml:space="preserve">We were surprised to find that higher professional qualifications were not </w:t>
      </w:r>
      <w:r w:rsidR="006514D8" w:rsidRPr="00F40248">
        <w:rPr>
          <w:rFonts w:ascii="Book Antiqua" w:hAnsi="Book Antiqua" w:cs="Times New Roman"/>
          <w:lang w:val="en-GB"/>
        </w:rPr>
        <w:t>associated</w:t>
      </w:r>
      <w:r w:rsidR="001F4B53" w:rsidRPr="00F40248">
        <w:rPr>
          <w:rFonts w:ascii="Book Antiqua" w:hAnsi="Book Antiqua" w:cs="Times New Roman"/>
          <w:lang w:val="en-GB"/>
        </w:rPr>
        <w:t xml:space="preserve"> with </w:t>
      </w:r>
      <w:r w:rsidR="00B638D2" w:rsidRPr="00F40248">
        <w:rPr>
          <w:rFonts w:ascii="Book Antiqua" w:hAnsi="Book Antiqua" w:cs="Times New Roman"/>
          <w:lang w:val="en-GB"/>
        </w:rPr>
        <w:t>better</w:t>
      </w:r>
      <w:r w:rsidR="001F4B53" w:rsidRPr="00F40248">
        <w:rPr>
          <w:rFonts w:ascii="Book Antiqua" w:hAnsi="Book Antiqua" w:cs="Times New Roman"/>
          <w:lang w:val="en-GB"/>
        </w:rPr>
        <w:t xml:space="preserve"> knowledg</w:t>
      </w:r>
      <w:r w:rsidR="00AC7CC0" w:rsidRPr="00F40248">
        <w:rPr>
          <w:rFonts w:ascii="Book Antiqua" w:hAnsi="Book Antiqua" w:cs="Times New Roman"/>
          <w:lang w:val="en-GB"/>
        </w:rPr>
        <w:t>e. Also</w:t>
      </w:r>
      <w:r w:rsidR="00383306" w:rsidRPr="00F40248">
        <w:rPr>
          <w:rFonts w:ascii="Book Antiqua" w:hAnsi="Book Antiqua" w:cs="Times New Roman"/>
          <w:lang w:val="en-GB"/>
        </w:rPr>
        <w:t xml:space="preserve"> </w:t>
      </w:r>
      <w:r w:rsidR="00CC1FAF" w:rsidRPr="00F40248">
        <w:rPr>
          <w:rFonts w:ascii="Book Antiqua" w:hAnsi="Book Antiqua" w:cs="Times New Roman"/>
          <w:lang w:val="en-GB"/>
        </w:rPr>
        <w:t xml:space="preserve">the number of medical sales representatives received per week </w:t>
      </w:r>
      <w:r w:rsidR="0017361D" w:rsidRPr="00F40248">
        <w:rPr>
          <w:rFonts w:ascii="Book Antiqua" w:hAnsi="Book Antiqua" w:cs="Times New Roman"/>
          <w:lang w:val="en-GB"/>
        </w:rPr>
        <w:t>was not correlated</w:t>
      </w:r>
      <w:r w:rsidR="00046833" w:rsidRPr="00F40248">
        <w:rPr>
          <w:rFonts w:ascii="Book Antiqua" w:hAnsi="Book Antiqua" w:cs="Times New Roman"/>
          <w:lang w:val="en-GB"/>
        </w:rPr>
        <w:t xml:space="preserve"> with superior</w:t>
      </w:r>
      <w:r w:rsidR="0017361D" w:rsidRPr="00F40248">
        <w:rPr>
          <w:rFonts w:ascii="Book Antiqua" w:hAnsi="Book Antiqua" w:cs="Times New Roman"/>
          <w:lang w:val="en-GB"/>
        </w:rPr>
        <w:t xml:space="preserve"> </w:t>
      </w:r>
      <w:r w:rsidR="00CC1FAF" w:rsidRPr="00F40248">
        <w:rPr>
          <w:rFonts w:ascii="Book Antiqua" w:hAnsi="Book Antiqua" w:cs="Times New Roman"/>
          <w:lang w:val="en-GB"/>
        </w:rPr>
        <w:t xml:space="preserve">knowledge. This </w:t>
      </w:r>
      <w:r w:rsidR="000C67EC" w:rsidRPr="00F40248">
        <w:rPr>
          <w:rFonts w:ascii="Book Antiqua" w:hAnsi="Book Antiqua" w:cs="Times New Roman"/>
          <w:lang w:val="en-GB"/>
        </w:rPr>
        <w:t xml:space="preserve">alarming </w:t>
      </w:r>
      <w:r w:rsidR="00CC1FAF" w:rsidRPr="00F40248">
        <w:rPr>
          <w:rFonts w:ascii="Book Antiqua" w:hAnsi="Book Antiqua" w:cs="Times New Roman"/>
          <w:lang w:val="en-GB"/>
        </w:rPr>
        <w:t>result</w:t>
      </w:r>
      <w:r w:rsidR="009A5816" w:rsidRPr="00F40248">
        <w:rPr>
          <w:rFonts w:ascii="Book Antiqua" w:hAnsi="Book Antiqua" w:cs="Times New Roman"/>
          <w:lang w:val="en-GB"/>
        </w:rPr>
        <w:t xml:space="preserve"> </w:t>
      </w:r>
      <w:r w:rsidR="00CC1FAF" w:rsidRPr="00F40248">
        <w:rPr>
          <w:rFonts w:ascii="Book Antiqua" w:hAnsi="Book Antiqua" w:cs="Times New Roman"/>
          <w:lang w:val="en-GB"/>
        </w:rPr>
        <w:t>emphasized</w:t>
      </w:r>
      <w:r w:rsidR="000C67EC" w:rsidRPr="00F40248">
        <w:rPr>
          <w:rFonts w:ascii="Book Antiqua" w:hAnsi="Book Antiqua" w:cs="Times New Roman"/>
          <w:lang w:val="en-GB"/>
        </w:rPr>
        <w:t xml:space="preserve"> the lack of pharmaceutical companies in appropriately disseminating the </w:t>
      </w:r>
      <w:r w:rsidR="002C59CB" w:rsidRPr="00F40248">
        <w:rPr>
          <w:rFonts w:ascii="Book Antiqua" w:hAnsi="Book Antiqua" w:cs="Times New Roman"/>
          <w:lang w:val="en-GB"/>
        </w:rPr>
        <w:t>complications</w:t>
      </w:r>
      <w:r w:rsidR="000C67EC" w:rsidRPr="00F40248">
        <w:rPr>
          <w:rFonts w:ascii="Book Antiqua" w:hAnsi="Book Antiqua" w:cs="Times New Roman"/>
          <w:lang w:val="en-GB"/>
        </w:rPr>
        <w:t xml:space="preserve"> of </w:t>
      </w:r>
      <w:r w:rsidR="00A32319" w:rsidRPr="00F40248">
        <w:rPr>
          <w:rFonts w:ascii="Book Antiqua" w:hAnsi="Book Antiqua" w:cs="Times New Roman"/>
          <w:lang w:val="en-GB"/>
        </w:rPr>
        <w:t>medications</w:t>
      </w:r>
      <w:r w:rsidR="000C67EC" w:rsidRPr="00F40248">
        <w:rPr>
          <w:rFonts w:ascii="Book Antiqua" w:hAnsi="Book Antiqua" w:cs="Times New Roman"/>
          <w:lang w:val="en-GB"/>
        </w:rPr>
        <w:t xml:space="preserve"> they promote.</w:t>
      </w:r>
    </w:p>
    <w:p w14:paraId="63B03157" w14:textId="0FC3BBB0" w:rsidR="004A1D67" w:rsidRPr="00F40248" w:rsidRDefault="00412657" w:rsidP="009C7E1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strike/>
          <w:lang w:val="en-GB"/>
        </w:rPr>
      </w:pPr>
      <w:r w:rsidRPr="00F40248">
        <w:rPr>
          <w:rFonts w:ascii="Book Antiqua" w:hAnsi="Book Antiqua" w:cs="Times New Roman"/>
          <w:lang w:val="en-GB"/>
        </w:rPr>
        <w:t>Our questionnaire assessed participants’ knowledge and attitudes regarding</w:t>
      </w:r>
      <w:r w:rsidR="00134301" w:rsidRPr="00F40248">
        <w:rPr>
          <w:rFonts w:ascii="Book Antiqua" w:hAnsi="Book Antiqua" w:cs="Times New Roman"/>
          <w:lang w:val="en-GB"/>
        </w:rPr>
        <w:t xml:space="preserve"> the </w:t>
      </w:r>
      <w:r w:rsidR="00771143" w:rsidRPr="00F40248">
        <w:rPr>
          <w:rFonts w:ascii="Book Antiqua" w:hAnsi="Book Antiqua" w:cs="Times New Roman"/>
          <w:lang w:val="en-GB"/>
        </w:rPr>
        <w:t>BPs</w:t>
      </w:r>
      <w:r w:rsidRPr="00F40248">
        <w:rPr>
          <w:rFonts w:ascii="Book Antiqua" w:hAnsi="Book Antiqua" w:cs="Times New Roman"/>
          <w:lang w:val="en-GB"/>
        </w:rPr>
        <w:t>-related undesirable events largely reported in the litera</w:t>
      </w:r>
      <w:r w:rsidR="00E12977" w:rsidRPr="00F40248">
        <w:rPr>
          <w:rFonts w:ascii="Book Antiqua" w:hAnsi="Book Antiqua" w:cs="Times New Roman"/>
          <w:lang w:val="en-GB"/>
        </w:rPr>
        <w:t xml:space="preserve">ture. </w:t>
      </w:r>
      <w:r w:rsidR="00134301" w:rsidRPr="00F40248">
        <w:rPr>
          <w:rFonts w:ascii="Book Antiqua" w:hAnsi="Book Antiqua" w:cs="Times New Roman"/>
          <w:lang w:val="en-GB"/>
        </w:rPr>
        <w:t>The most prevalent adverse events are upper gastrointestinal discomfort for oral</w:t>
      </w:r>
      <w:r w:rsidR="00FE1233" w:rsidRPr="00F40248">
        <w:rPr>
          <w:rFonts w:ascii="Book Antiqua" w:hAnsi="Book Antiqua" w:cs="Times New Roman"/>
          <w:lang w:val="en-GB"/>
        </w:rPr>
        <w:t xml:space="preserve"> amino-</w:t>
      </w:r>
      <w:r w:rsidR="00771143" w:rsidRPr="00F40248">
        <w:rPr>
          <w:rFonts w:ascii="Book Antiqua" w:hAnsi="Book Antiqua" w:cs="Times New Roman"/>
          <w:lang w:val="en-GB"/>
        </w:rPr>
        <w:t>BPs</w:t>
      </w:r>
      <w:r w:rsidR="00134301" w:rsidRPr="00F40248">
        <w:rPr>
          <w:rFonts w:ascii="Book Antiqua" w:hAnsi="Book Antiqua" w:cs="Times New Roman"/>
          <w:lang w:val="en-GB"/>
        </w:rPr>
        <w:t xml:space="preserve"> and acute phase reactions for intravenous </w:t>
      </w:r>
      <w:proofErr w:type="gramStart"/>
      <w:r w:rsidR="00134301" w:rsidRPr="00F40248">
        <w:rPr>
          <w:rFonts w:ascii="Book Antiqua" w:hAnsi="Book Antiqua" w:cs="Times New Roman"/>
          <w:lang w:val="en-GB"/>
        </w:rPr>
        <w:t>forms</w:t>
      </w:r>
      <w:r w:rsidR="004D5C72" w:rsidRPr="00F40248">
        <w:rPr>
          <w:rFonts w:ascii="Book Antiqua" w:hAnsi="Book Antiqua" w:cs="Times New Roman"/>
          <w:vertAlign w:val="superscript"/>
          <w:lang w:val="en-GB"/>
        </w:rPr>
        <w:t>[</w:t>
      </w:r>
      <w:proofErr w:type="gramEnd"/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5,</w:t>
      </w:r>
      <w:r w:rsidR="00D45C8C" w:rsidRPr="00F40248">
        <w:rPr>
          <w:rFonts w:ascii="Book Antiqua" w:hAnsi="Book Antiqua" w:cs="Times New Roman"/>
          <w:vertAlign w:val="superscript"/>
          <w:lang w:val="en-GB" w:bidi="ar-LB"/>
        </w:rPr>
        <w:t>6</w:t>
      </w:r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]</w:t>
      </w:r>
      <w:r w:rsidR="00134301" w:rsidRPr="00F40248">
        <w:rPr>
          <w:rFonts w:ascii="Book Antiqua" w:hAnsi="Book Antiqua" w:cs="Times New Roman"/>
          <w:lang w:val="en-GB"/>
        </w:rPr>
        <w:t xml:space="preserve">, </w:t>
      </w:r>
      <w:r w:rsidR="009A20D8" w:rsidRPr="00F40248">
        <w:rPr>
          <w:rFonts w:ascii="Book Antiqua" w:hAnsi="Book Antiqua" w:cs="Times New Roman"/>
          <w:lang w:val="en-GB"/>
        </w:rPr>
        <w:t>which are re</w:t>
      </w:r>
      <w:r w:rsidR="00652831" w:rsidRPr="00F40248">
        <w:rPr>
          <w:rFonts w:ascii="Book Antiqua" w:hAnsi="Book Antiqua" w:cs="Times New Roman"/>
          <w:lang w:val="en-GB"/>
        </w:rPr>
        <w:t>cognized by more than half of the physicians.</w:t>
      </w:r>
      <w:r w:rsidR="00A81291" w:rsidRPr="00F40248">
        <w:rPr>
          <w:rFonts w:ascii="Book Antiqua" w:hAnsi="Book Antiqua" w:cs="Times New Roman"/>
          <w:lang w:val="en-GB"/>
        </w:rPr>
        <w:t xml:space="preserve"> </w:t>
      </w:r>
      <w:r w:rsidR="001F6752" w:rsidRPr="00F40248">
        <w:rPr>
          <w:rFonts w:ascii="Book Antiqua" w:hAnsi="Book Antiqua" w:cs="Times New Roman"/>
          <w:lang w:val="en-GB"/>
        </w:rPr>
        <w:t xml:space="preserve">However, rare are physicians who feared these complications, mainly because of their </w:t>
      </w:r>
      <w:r w:rsidR="00134301" w:rsidRPr="00F40248">
        <w:rPr>
          <w:rFonts w:ascii="Book Antiqua" w:hAnsi="Book Antiqua" w:cs="Times New Roman"/>
          <w:lang w:val="en-GB"/>
        </w:rPr>
        <w:t>nonthreatening</w:t>
      </w:r>
      <w:r w:rsidR="001F6752" w:rsidRPr="00F40248">
        <w:rPr>
          <w:rFonts w:ascii="Book Antiqua" w:hAnsi="Book Antiqua" w:cs="Times New Roman"/>
          <w:lang w:val="en-GB"/>
        </w:rPr>
        <w:t xml:space="preserve"> </w:t>
      </w:r>
      <w:r w:rsidR="00AB28F4" w:rsidRPr="00F40248">
        <w:rPr>
          <w:rFonts w:ascii="Book Antiqua" w:hAnsi="Book Antiqua" w:cs="Times New Roman"/>
          <w:lang w:val="en-GB"/>
        </w:rPr>
        <w:t>feature</w:t>
      </w:r>
      <w:r w:rsidR="00134301" w:rsidRPr="00F40248">
        <w:rPr>
          <w:rFonts w:ascii="Book Antiqua" w:hAnsi="Book Antiqua" w:cs="Times New Roman"/>
          <w:lang w:val="en-GB"/>
        </w:rPr>
        <w:t>.</w:t>
      </w:r>
      <w:r w:rsidR="009618B7" w:rsidRPr="00F40248">
        <w:rPr>
          <w:rFonts w:ascii="Book Antiqua" w:hAnsi="Book Antiqua" w:cs="Times New Roman"/>
          <w:lang w:val="en-GB"/>
        </w:rPr>
        <w:t xml:space="preserve"> </w:t>
      </w:r>
      <w:r w:rsidR="00156407" w:rsidRPr="00F40248">
        <w:rPr>
          <w:rFonts w:ascii="Book Antiqua" w:hAnsi="Book Antiqua" w:cs="Times New Roman"/>
          <w:lang w:val="en-GB"/>
        </w:rPr>
        <w:lastRenderedPageBreak/>
        <w:t xml:space="preserve">Hypocalcaemia, renal toxicity and osteonecrosis of the jaw are rare, but could be potentially </w:t>
      </w:r>
      <w:proofErr w:type="gramStart"/>
      <w:r w:rsidR="00156407" w:rsidRPr="00F40248">
        <w:rPr>
          <w:rFonts w:ascii="Book Antiqua" w:hAnsi="Book Antiqua" w:cs="Times New Roman"/>
          <w:lang w:val="en-GB"/>
        </w:rPr>
        <w:t>dangerous</w:t>
      </w:r>
      <w:r w:rsidR="004D5C72" w:rsidRPr="00F40248">
        <w:rPr>
          <w:rFonts w:ascii="Book Antiqua" w:hAnsi="Book Antiqua" w:cs="Times New Roman"/>
          <w:vertAlign w:val="superscript"/>
          <w:lang w:val="en-GB"/>
        </w:rPr>
        <w:t>[</w:t>
      </w:r>
      <w:proofErr w:type="gramEnd"/>
      <w:r w:rsidR="00887E2A" w:rsidRPr="00F40248">
        <w:rPr>
          <w:rFonts w:ascii="Book Antiqua" w:hAnsi="Book Antiqua" w:cs="Times New Roman"/>
          <w:vertAlign w:val="superscript"/>
          <w:lang w:val="en-GB" w:bidi="ar-LB"/>
        </w:rPr>
        <w:t>7-10</w:t>
      </w:r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]</w:t>
      </w:r>
      <w:r w:rsidR="00156407" w:rsidRPr="00F40248">
        <w:rPr>
          <w:rFonts w:ascii="Book Antiqua" w:hAnsi="Book Antiqua" w:cs="Times New Roman"/>
          <w:lang w:val="en-GB"/>
        </w:rPr>
        <w:t xml:space="preserve">. </w:t>
      </w:r>
      <w:r w:rsidR="00BD280C" w:rsidRPr="00F40248">
        <w:rPr>
          <w:rFonts w:ascii="Book Antiqua" w:hAnsi="Book Antiqua" w:cs="Times New Roman"/>
          <w:lang w:val="en-GB"/>
        </w:rPr>
        <w:t xml:space="preserve">This explains why </w:t>
      </w:r>
      <w:r w:rsidR="001D3AE7" w:rsidRPr="00F40248">
        <w:rPr>
          <w:rFonts w:ascii="Book Antiqua" w:hAnsi="Book Antiqua" w:cs="Times New Roman"/>
          <w:lang w:val="en-GB"/>
        </w:rPr>
        <w:t>our</w:t>
      </w:r>
      <w:r w:rsidR="00F44F7D" w:rsidRPr="00F40248">
        <w:rPr>
          <w:rFonts w:ascii="Book Antiqua" w:hAnsi="Book Antiqua" w:cs="Times New Roman"/>
          <w:lang w:val="en-GB"/>
        </w:rPr>
        <w:t xml:space="preserve"> </w:t>
      </w:r>
      <w:r w:rsidR="00BD280C" w:rsidRPr="00F40248">
        <w:rPr>
          <w:rFonts w:ascii="Book Antiqua" w:hAnsi="Book Antiqua" w:cs="Times New Roman"/>
          <w:lang w:val="en-GB"/>
        </w:rPr>
        <w:t>physician</w:t>
      </w:r>
      <w:r w:rsidR="00F44F7D" w:rsidRPr="00F40248">
        <w:rPr>
          <w:rFonts w:ascii="Book Antiqua" w:hAnsi="Book Antiqua" w:cs="Times New Roman"/>
          <w:lang w:val="en-GB"/>
        </w:rPr>
        <w:t>s</w:t>
      </w:r>
      <w:r w:rsidR="00BD280C" w:rsidRPr="00F40248">
        <w:rPr>
          <w:rFonts w:ascii="Book Antiqua" w:hAnsi="Book Antiqua" w:cs="Times New Roman"/>
          <w:lang w:val="en-GB"/>
        </w:rPr>
        <w:t xml:space="preserve"> feared these complications. Moreover, they occur more frequently in cancer patients who receive high doses of intravenous </w:t>
      </w:r>
      <w:r w:rsidR="00771143" w:rsidRPr="00F40248">
        <w:rPr>
          <w:rFonts w:ascii="Book Antiqua" w:hAnsi="Book Antiqua" w:cs="Times New Roman"/>
          <w:lang w:val="en-GB"/>
        </w:rPr>
        <w:t>BPs</w:t>
      </w:r>
      <w:r w:rsidR="00BD280C" w:rsidRPr="00F40248">
        <w:rPr>
          <w:rFonts w:ascii="Book Antiqua" w:hAnsi="Book Antiqua" w:cs="Times New Roman"/>
          <w:lang w:val="en-GB"/>
        </w:rPr>
        <w:t xml:space="preserve"> with a frequent dosing schedule, than those with </w:t>
      </w:r>
      <w:proofErr w:type="gramStart"/>
      <w:r w:rsidR="00BD280C" w:rsidRPr="00F40248">
        <w:rPr>
          <w:rFonts w:ascii="Book Antiqua" w:hAnsi="Book Antiqua" w:cs="Times New Roman"/>
          <w:lang w:val="en-GB"/>
        </w:rPr>
        <w:t>osteoporosis</w:t>
      </w:r>
      <w:r w:rsidR="004D5C72" w:rsidRPr="00F40248">
        <w:rPr>
          <w:rFonts w:ascii="Book Antiqua" w:hAnsi="Book Antiqua" w:cs="Times New Roman"/>
          <w:vertAlign w:val="superscript"/>
          <w:lang w:val="en-GB"/>
        </w:rPr>
        <w:t>[</w:t>
      </w:r>
      <w:proofErr w:type="gramEnd"/>
      <w:r w:rsidR="004A1D67" w:rsidRPr="00F40248">
        <w:rPr>
          <w:rFonts w:ascii="Book Antiqua" w:hAnsi="Book Antiqua" w:cs="Times New Roman"/>
          <w:vertAlign w:val="superscript"/>
          <w:lang w:val="en-GB" w:bidi="ar-LB"/>
        </w:rPr>
        <w:t>9-11</w:t>
      </w:r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]</w:t>
      </w:r>
      <w:r w:rsidR="00BD280C" w:rsidRPr="00F40248">
        <w:rPr>
          <w:rFonts w:ascii="Book Antiqua" w:hAnsi="Book Antiqua" w:cs="Times New Roman"/>
          <w:lang w:val="en-GB"/>
        </w:rPr>
        <w:t xml:space="preserve">. This </w:t>
      </w:r>
      <w:r w:rsidR="00057B6F" w:rsidRPr="00F40248">
        <w:rPr>
          <w:rFonts w:ascii="Book Antiqua" w:hAnsi="Book Antiqua" w:cs="Times New Roman"/>
          <w:lang w:val="en-GB"/>
        </w:rPr>
        <w:t>justifies</w:t>
      </w:r>
      <w:r w:rsidR="00BD280C" w:rsidRPr="00F40248">
        <w:rPr>
          <w:rFonts w:ascii="Book Antiqua" w:hAnsi="Book Antiqua" w:cs="Times New Roman"/>
          <w:lang w:val="en-GB"/>
        </w:rPr>
        <w:t xml:space="preserve"> why oncologists are mainly concerned about these complications whe</w:t>
      </w:r>
      <w:r w:rsidR="00B550E7" w:rsidRPr="00F40248">
        <w:rPr>
          <w:rFonts w:ascii="Book Antiqua" w:hAnsi="Book Antiqua" w:cs="Times New Roman"/>
          <w:lang w:val="en-GB"/>
        </w:rPr>
        <w:t xml:space="preserve">n prescribing </w:t>
      </w:r>
      <w:r w:rsidR="00771143" w:rsidRPr="00F40248">
        <w:rPr>
          <w:rFonts w:ascii="Book Antiqua" w:hAnsi="Book Antiqua" w:cs="Times New Roman"/>
          <w:lang w:val="en-GB"/>
        </w:rPr>
        <w:t>BPs</w:t>
      </w:r>
      <w:r w:rsidR="00B550E7" w:rsidRPr="00F40248">
        <w:rPr>
          <w:rFonts w:ascii="Book Antiqua" w:hAnsi="Book Antiqua" w:cs="Times New Roman"/>
          <w:lang w:val="en-GB"/>
        </w:rPr>
        <w:t>.</w:t>
      </w:r>
      <w:r w:rsidR="00553D1D" w:rsidRPr="00F40248">
        <w:rPr>
          <w:rFonts w:ascii="Book Antiqua" w:hAnsi="Book Antiqua" w:cs="Times New Roman"/>
          <w:lang w:val="en-GB"/>
        </w:rPr>
        <w:t xml:space="preserve"> </w:t>
      </w:r>
      <w:r w:rsidR="00CA7AC9" w:rsidRPr="00F40248">
        <w:rPr>
          <w:rFonts w:ascii="Book Antiqua" w:hAnsi="Book Antiqua" w:cs="Times New Roman"/>
          <w:lang w:val="en-GB"/>
        </w:rPr>
        <w:t>By</w:t>
      </w:r>
      <w:r w:rsidR="00553D1D" w:rsidRPr="00F40248">
        <w:rPr>
          <w:rFonts w:ascii="Book Antiqua" w:hAnsi="Book Antiqua" w:cs="Times New Roman"/>
          <w:lang w:val="en-GB"/>
        </w:rPr>
        <w:t xml:space="preserve"> using these drugs with care and according to the </w:t>
      </w:r>
      <w:r w:rsidR="00BE7086" w:rsidRPr="00F40248">
        <w:rPr>
          <w:rFonts w:ascii="Book Antiqua" w:hAnsi="Book Antiqua" w:cs="Times New Roman"/>
          <w:lang w:val="en-GB"/>
        </w:rPr>
        <w:t xml:space="preserve">prescription information, physicians can prevent </w:t>
      </w:r>
      <w:r w:rsidR="006003E5" w:rsidRPr="00F40248">
        <w:rPr>
          <w:rFonts w:ascii="Book Antiqua" w:hAnsi="Book Antiqua" w:cs="Times New Roman"/>
          <w:lang w:val="en-GB"/>
        </w:rPr>
        <w:t>t</w:t>
      </w:r>
      <w:r w:rsidR="001B18CA" w:rsidRPr="00F40248">
        <w:rPr>
          <w:rFonts w:ascii="Book Antiqua" w:hAnsi="Book Antiqua" w:cs="Times New Roman"/>
          <w:lang w:val="en-GB"/>
        </w:rPr>
        <w:t>he occurrence of these undesirable events.</w:t>
      </w:r>
      <w:r w:rsidR="00DE7FCA" w:rsidRPr="00F40248">
        <w:rPr>
          <w:rFonts w:ascii="Book Antiqua" w:hAnsi="Book Antiqua" w:cs="Times New Roman"/>
          <w:lang w:val="en-GB"/>
        </w:rPr>
        <w:t xml:space="preserve"> </w:t>
      </w:r>
      <w:r w:rsidR="005F6D5E" w:rsidRPr="00F40248">
        <w:rPr>
          <w:rFonts w:ascii="Book Antiqua" w:eastAsia="Times New Roman" w:hAnsi="Book Antiqua" w:cs="Times New Roman"/>
          <w:lang w:val="en-GB"/>
        </w:rPr>
        <w:t>Atypical </w:t>
      </w:r>
      <w:r w:rsidR="00A90E85" w:rsidRPr="00F40248">
        <w:rPr>
          <w:rFonts w:ascii="Book Antiqua" w:eastAsia="Times New Roman" w:hAnsi="Book Antiqua" w:cs="Times New Roman"/>
          <w:lang w:val="en-GB"/>
        </w:rPr>
        <w:t>femoral</w:t>
      </w:r>
      <w:r w:rsidR="005F6D5E" w:rsidRPr="00F40248">
        <w:rPr>
          <w:rFonts w:ascii="Book Antiqua" w:eastAsia="Times New Roman" w:hAnsi="Book Antiqua" w:cs="Times New Roman"/>
          <w:lang w:val="en-GB"/>
        </w:rPr>
        <w:t> fractures </w:t>
      </w:r>
      <w:r w:rsidR="009F0E24" w:rsidRPr="00F40248">
        <w:rPr>
          <w:rFonts w:ascii="Book Antiqua" w:eastAsia="Times New Roman" w:hAnsi="Book Antiqua" w:cs="Times New Roman"/>
          <w:lang w:val="en-GB"/>
        </w:rPr>
        <w:t>remain</w:t>
      </w:r>
      <w:r w:rsidR="00C979A4" w:rsidRPr="00F40248">
        <w:rPr>
          <w:rFonts w:ascii="Book Antiqua" w:eastAsia="Times New Roman" w:hAnsi="Book Antiqua" w:cs="Times New Roman"/>
          <w:lang w:val="en-GB"/>
        </w:rPr>
        <w:t xml:space="preserve"> a </w:t>
      </w:r>
      <w:r w:rsidR="000A618B" w:rsidRPr="00F40248">
        <w:rPr>
          <w:rFonts w:ascii="Book Antiqua" w:eastAsia="Times New Roman" w:hAnsi="Book Antiqua" w:cs="Times New Roman"/>
          <w:lang w:val="en-GB"/>
        </w:rPr>
        <w:t>probable</w:t>
      </w:r>
      <w:r w:rsidR="00C979A4" w:rsidRPr="00F40248">
        <w:rPr>
          <w:rFonts w:ascii="Book Antiqua" w:eastAsia="Times New Roman" w:hAnsi="Book Antiqua" w:cs="Times New Roman"/>
          <w:lang w:val="en-GB"/>
        </w:rPr>
        <w:t xml:space="preserve"> complication of </w:t>
      </w:r>
      <w:r w:rsidR="005F6D5E" w:rsidRPr="00F40248">
        <w:rPr>
          <w:rFonts w:ascii="Book Antiqua" w:eastAsia="Times New Roman" w:hAnsi="Book Antiqua" w:cs="Times New Roman"/>
          <w:lang w:val="en-GB"/>
        </w:rPr>
        <w:t xml:space="preserve">chronic oral </w:t>
      </w:r>
      <w:r w:rsidR="00771143" w:rsidRPr="00F40248">
        <w:rPr>
          <w:rFonts w:ascii="Book Antiqua" w:hAnsi="Book Antiqua" w:cs="Times New Roman"/>
          <w:lang w:val="en-GB"/>
        </w:rPr>
        <w:t>BP</w:t>
      </w:r>
      <w:r w:rsidR="005F6D5E" w:rsidRPr="00F40248">
        <w:rPr>
          <w:rFonts w:ascii="Book Antiqua" w:eastAsia="Times New Roman" w:hAnsi="Book Antiqua" w:cs="Times New Roman"/>
          <w:lang w:val="en-GB"/>
        </w:rPr>
        <w:t xml:space="preserve"> </w:t>
      </w:r>
      <w:r w:rsidR="00CF3FBD" w:rsidRPr="00F40248">
        <w:rPr>
          <w:rFonts w:ascii="Book Antiqua" w:eastAsia="Times New Roman" w:hAnsi="Book Antiqua" w:cs="Times New Roman"/>
          <w:lang w:val="en-GB"/>
        </w:rPr>
        <w:t xml:space="preserve">treatment </w:t>
      </w:r>
      <w:r w:rsidR="005F6D5E" w:rsidRPr="00F40248">
        <w:rPr>
          <w:rFonts w:ascii="Book Antiqua" w:eastAsia="Times New Roman" w:hAnsi="Book Antiqua" w:cs="Times New Roman"/>
          <w:lang w:val="en-GB"/>
        </w:rPr>
        <w:t xml:space="preserve">in </w:t>
      </w:r>
      <w:r w:rsidR="0069382C" w:rsidRPr="00F40248">
        <w:rPr>
          <w:rFonts w:ascii="Book Antiqua" w:eastAsia="Times New Roman" w:hAnsi="Book Antiqua" w:cs="Times New Roman"/>
          <w:lang w:val="en-GB"/>
        </w:rPr>
        <w:t xml:space="preserve">osteoporotic </w:t>
      </w:r>
      <w:proofErr w:type="gramStart"/>
      <w:r w:rsidR="005F6D5E" w:rsidRPr="00F40248">
        <w:rPr>
          <w:rFonts w:ascii="Book Antiqua" w:eastAsia="Times New Roman" w:hAnsi="Book Antiqua" w:cs="Times New Roman"/>
          <w:lang w:val="en-GB"/>
        </w:rPr>
        <w:t>women</w:t>
      </w:r>
      <w:r w:rsidR="004D5C72" w:rsidRPr="00F40248">
        <w:rPr>
          <w:rFonts w:ascii="Book Antiqua" w:eastAsia="Times New Roman" w:hAnsi="Book Antiqua" w:cs="Times New Roman"/>
          <w:vertAlign w:val="superscript"/>
          <w:lang w:val="en-GB"/>
        </w:rPr>
        <w:t>[</w:t>
      </w:r>
      <w:proofErr w:type="gramEnd"/>
      <w:r w:rsidR="004A1D67" w:rsidRPr="00F40248">
        <w:rPr>
          <w:rFonts w:ascii="Book Antiqua" w:hAnsi="Book Antiqua" w:cs="Times New Roman"/>
          <w:vertAlign w:val="superscript"/>
          <w:lang w:val="en-GB" w:bidi="ar-LB"/>
        </w:rPr>
        <w:t>12</w:t>
      </w:r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]</w:t>
      </w:r>
      <w:r w:rsidR="005F6D5E" w:rsidRPr="00F40248">
        <w:rPr>
          <w:rFonts w:ascii="Book Antiqua" w:eastAsia="Times New Roman" w:hAnsi="Book Antiqua" w:cs="Times New Roman"/>
          <w:lang w:val="en-GB"/>
        </w:rPr>
        <w:t>.</w:t>
      </w:r>
      <w:r w:rsidR="00895321" w:rsidRPr="00F40248">
        <w:rPr>
          <w:rFonts w:ascii="Book Antiqua" w:eastAsia="Times New Roman" w:hAnsi="Book Antiqua" w:cs="Times New Roman"/>
          <w:lang w:val="en-GB"/>
        </w:rPr>
        <w:t xml:space="preserve"> </w:t>
      </w:r>
      <w:r w:rsidR="00235041" w:rsidRPr="00F40248">
        <w:rPr>
          <w:rFonts w:ascii="Book Antiqua" w:eastAsia="Times New Roman" w:hAnsi="Book Antiqua" w:cs="Times New Roman"/>
          <w:lang w:val="en-GB"/>
        </w:rPr>
        <w:t>However, their</w:t>
      </w:r>
      <w:r w:rsidR="00895321" w:rsidRPr="00F40248">
        <w:rPr>
          <w:rFonts w:ascii="Book Antiqua" w:eastAsia="Times New Roman" w:hAnsi="Book Antiqua" w:cs="Times New Roman"/>
          <w:lang w:val="en-GB"/>
        </w:rPr>
        <w:t xml:space="preserve"> risk</w:t>
      </w:r>
      <w:r w:rsidR="00235041" w:rsidRPr="00F40248">
        <w:rPr>
          <w:rFonts w:ascii="Book Antiqua" w:eastAsia="Times New Roman" w:hAnsi="Book Antiqua" w:cs="Times New Roman"/>
          <w:lang w:val="en-GB"/>
        </w:rPr>
        <w:t xml:space="preserve"> </w:t>
      </w:r>
      <w:r w:rsidR="00895321" w:rsidRPr="00F40248">
        <w:rPr>
          <w:rFonts w:ascii="Book Antiqua" w:eastAsia="Times New Roman" w:hAnsi="Book Antiqua" w:cs="Times New Roman"/>
          <w:lang w:val="en-GB"/>
        </w:rPr>
        <w:t>among</w:t>
      </w:r>
      <w:r w:rsidR="00895321" w:rsidRPr="00F40248">
        <w:rPr>
          <w:rStyle w:val="apple-converted-space"/>
          <w:rFonts w:ascii="Book Antiqua" w:eastAsia="Times New Roman" w:hAnsi="Book Antiqua" w:cs="Times New Roman"/>
          <w:lang w:val="en-GB"/>
        </w:rPr>
        <w:t> </w:t>
      </w:r>
      <w:r w:rsidR="00895321" w:rsidRPr="00F40248">
        <w:rPr>
          <w:rStyle w:val="highlight"/>
          <w:rFonts w:ascii="Book Antiqua" w:eastAsia="Times New Roman" w:hAnsi="Book Antiqua" w:cs="Times New Roman"/>
          <w:lang w:val="en-GB"/>
        </w:rPr>
        <w:t>cancer</w:t>
      </w:r>
      <w:r w:rsidR="00895321" w:rsidRPr="00F40248">
        <w:rPr>
          <w:rStyle w:val="apple-converted-space"/>
          <w:rFonts w:ascii="Book Antiqua" w:eastAsia="Times New Roman" w:hAnsi="Book Antiqua" w:cs="Times New Roman"/>
          <w:lang w:val="en-GB"/>
        </w:rPr>
        <w:t> </w:t>
      </w:r>
      <w:r w:rsidR="00895321" w:rsidRPr="00F40248">
        <w:rPr>
          <w:rStyle w:val="highlight"/>
          <w:rFonts w:ascii="Book Antiqua" w:eastAsia="Times New Roman" w:hAnsi="Book Antiqua" w:cs="Times New Roman"/>
          <w:lang w:val="en-GB"/>
        </w:rPr>
        <w:t>patients</w:t>
      </w:r>
      <w:r w:rsidR="00895321" w:rsidRPr="00F40248">
        <w:rPr>
          <w:rStyle w:val="apple-converted-space"/>
          <w:rFonts w:ascii="Book Antiqua" w:eastAsia="Times New Roman" w:hAnsi="Book Antiqua" w:cs="Times New Roman"/>
          <w:lang w:val="en-GB"/>
        </w:rPr>
        <w:t> </w:t>
      </w:r>
      <w:r w:rsidR="00235041" w:rsidRPr="00F40248">
        <w:rPr>
          <w:rFonts w:ascii="Book Antiqua" w:eastAsia="Times New Roman" w:hAnsi="Book Antiqua" w:cs="Times New Roman"/>
          <w:lang w:val="en-GB"/>
        </w:rPr>
        <w:t xml:space="preserve">receiving </w:t>
      </w:r>
      <w:r w:rsidR="00895321" w:rsidRPr="00F40248">
        <w:rPr>
          <w:rFonts w:ascii="Book Antiqua" w:eastAsia="Times New Roman" w:hAnsi="Book Antiqua" w:cs="Times New Roman"/>
          <w:lang w:val="en-GB"/>
        </w:rPr>
        <w:t>intravenous</w:t>
      </w:r>
      <w:r w:rsidR="00235041" w:rsidRPr="00F40248">
        <w:rPr>
          <w:rFonts w:ascii="Book Antiqua" w:eastAsia="Times New Roman" w:hAnsi="Book Antiqua" w:cs="Times New Roman"/>
          <w:lang w:val="en-GB"/>
        </w:rPr>
        <w:t xml:space="preserve"> </w:t>
      </w:r>
      <w:r w:rsidR="00771143" w:rsidRPr="00F40248">
        <w:rPr>
          <w:rFonts w:ascii="Book Antiqua" w:hAnsi="Book Antiqua" w:cs="Times New Roman"/>
          <w:lang w:val="en-GB"/>
        </w:rPr>
        <w:t>BPs</w:t>
      </w:r>
      <w:r w:rsidR="00895321" w:rsidRPr="00F40248">
        <w:rPr>
          <w:rFonts w:ascii="Book Antiqua" w:eastAsia="Times New Roman" w:hAnsi="Book Antiqua" w:cs="Times New Roman"/>
          <w:lang w:val="en-GB"/>
        </w:rPr>
        <w:t xml:space="preserve"> at higher cumulative doses remains unclear</w:t>
      </w:r>
      <w:r w:rsidR="00235041" w:rsidRPr="00F40248">
        <w:rPr>
          <w:rFonts w:ascii="Book Antiqua" w:eastAsia="Times New Roman" w:hAnsi="Book Antiqua" w:cs="Times New Roman"/>
          <w:lang w:val="en-GB"/>
        </w:rPr>
        <w:t>.</w:t>
      </w:r>
      <w:r w:rsidR="00235041" w:rsidRPr="00F40248">
        <w:rPr>
          <w:rFonts w:ascii="Book Antiqua" w:hAnsi="Book Antiqua" w:cs="Times New Roman"/>
          <w:lang w:val="en-GB"/>
        </w:rPr>
        <w:t xml:space="preserve"> </w:t>
      </w:r>
      <w:r w:rsidR="00906D76" w:rsidRPr="00F40248">
        <w:rPr>
          <w:rFonts w:ascii="Book Antiqua" w:hAnsi="Book Antiqua" w:cs="Times New Roman"/>
          <w:lang w:val="en-GB"/>
        </w:rPr>
        <w:t>This is why oncologists are the least to worry about</w:t>
      </w:r>
      <w:r w:rsidR="00235041" w:rsidRPr="00F40248">
        <w:rPr>
          <w:rFonts w:ascii="Book Antiqua" w:hAnsi="Book Antiqua" w:cs="Times New Roman"/>
          <w:lang w:val="en-GB"/>
        </w:rPr>
        <w:t xml:space="preserve"> atypical femoral fractures</w:t>
      </w:r>
      <w:r w:rsidR="00906D76" w:rsidRPr="00F40248">
        <w:rPr>
          <w:rFonts w:ascii="Book Antiqua" w:hAnsi="Book Antiqua" w:cs="Times New Roman"/>
          <w:lang w:val="en-GB"/>
        </w:rPr>
        <w:t xml:space="preserve">. </w:t>
      </w:r>
      <w:r w:rsidR="00E82CB9" w:rsidRPr="00F40248">
        <w:rPr>
          <w:rFonts w:ascii="Book Antiqua" w:hAnsi="Book Antiqua" w:cs="Times New Roman"/>
          <w:lang w:val="en-GB"/>
        </w:rPr>
        <w:t>Few cases have</w:t>
      </w:r>
      <w:r w:rsidR="005732D6" w:rsidRPr="00F40248">
        <w:rPr>
          <w:rFonts w:ascii="Book Antiqua" w:hAnsi="Book Antiqua" w:cs="Times New Roman"/>
          <w:lang w:val="en-GB"/>
        </w:rPr>
        <w:t xml:space="preserve"> been reported in patients with </w:t>
      </w:r>
      <w:r w:rsidR="00E82CB9" w:rsidRPr="00F40248">
        <w:rPr>
          <w:rFonts w:ascii="Book Antiqua" w:hAnsi="Book Antiqua" w:cs="Times New Roman"/>
          <w:lang w:val="en-GB"/>
        </w:rPr>
        <w:t xml:space="preserve">malignant </w:t>
      </w:r>
      <w:r w:rsidR="005732D6" w:rsidRPr="00F40248">
        <w:rPr>
          <w:rFonts w:ascii="Book Antiqua" w:hAnsi="Book Antiqua" w:cs="Times New Roman"/>
          <w:lang w:val="en-GB"/>
        </w:rPr>
        <w:t xml:space="preserve">skeletal </w:t>
      </w:r>
      <w:r w:rsidR="00E82CB9" w:rsidRPr="00F40248">
        <w:rPr>
          <w:rFonts w:ascii="Book Antiqua" w:hAnsi="Book Antiqua" w:cs="Times New Roman"/>
          <w:lang w:val="en-GB"/>
        </w:rPr>
        <w:t>lesions</w:t>
      </w:r>
      <w:r w:rsidR="00F751B5" w:rsidRPr="00F40248">
        <w:rPr>
          <w:rFonts w:ascii="Book Antiqua" w:hAnsi="Book Antiqua" w:cs="Times New Roman"/>
          <w:lang w:val="en-GB"/>
        </w:rPr>
        <w:t xml:space="preserve"> </w:t>
      </w:r>
      <w:r w:rsidR="00E82CB9" w:rsidRPr="00F40248">
        <w:rPr>
          <w:rFonts w:ascii="Book Antiqua" w:hAnsi="Book Antiqua" w:cs="Times New Roman"/>
          <w:lang w:val="en-GB"/>
        </w:rPr>
        <w:t xml:space="preserve">treated with intravenous </w:t>
      </w:r>
      <w:proofErr w:type="spellStart"/>
      <w:proofErr w:type="gramStart"/>
      <w:r w:rsidR="00E82CB9" w:rsidRPr="00F40248">
        <w:rPr>
          <w:rFonts w:ascii="Book Antiqua" w:hAnsi="Book Antiqua" w:cs="Times New Roman"/>
          <w:lang w:val="en-GB"/>
        </w:rPr>
        <w:t>zoledronate</w:t>
      </w:r>
      <w:proofErr w:type="spellEnd"/>
      <w:r w:rsidR="004D5C72" w:rsidRPr="00F40248">
        <w:rPr>
          <w:rFonts w:ascii="Book Antiqua" w:hAnsi="Book Antiqua" w:cs="Times New Roman"/>
          <w:vertAlign w:val="superscript"/>
          <w:lang w:val="en-GB"/>
        </w:rPr>
        <w:t>[</w:t>
      </w:r>
      <w:proofErr w:type="gramEnd"/>
      <w:r w:rsidR="004D5C72" w:rsidRPr="00F40248">
        <w:rPr>
          <w:rFonts w:ascii="Book Antiqua" w:eastAsia="Times New Roman" w:hAnsi="Book Antiqua" w:cs="Times New Roman"/>
          <w:vertAlign w:val="superscript"/>
          <w:lang w:val="en-GB"/>
        </w:rPr>
        <w:t>13,</w:t>
      </w:r>
      <w:r w:rsidR="004A1D67" w:rsidRPr="00F40248">
        <w:rPr>
          <w:rFonts w:ascii="Book Antiqua" w:eastAsia="Times New Roman" w:hAnsi="Book Antiqua" w:cs="Times New Roman"/>
          <w:vertAlign w:val="superscript"/>
          <w:lang w:val="en-GB"/>
        </w:rPr>
        <w:t>14</w:t>
      </w:r>
      <w:r w:rsidR="004D5C72" w:rsidRPr="00F40248">
        <w:rPr>
          <w:rFonts w:ascii="Book Antiqua" w:eastAsia="Times New Roman" w:hAnsi="Book Antiqua" w:cs="Times New Roman"/>
          <w:vertAlign w:val="superscript"/>
          <w:lang w:val="en-GB"/>
        </w:rPr>
        <w:t>]</w:t>
      </w:r>
      <w:r w:rsidR="005F6D5E" w:rsidRPr="00F40248">
        <w:rPr>
          <w:rFonts w:ascii="Book Antiqua" w:hAnsi="Book Antiqua" w:cs="Times New Roman"/>
          <w:lang w:val="en-GB"/>
        </w:rPr>
        <w:t xml:space="preserve">. </w:t>
      </w:r>
      <w:r w:rsidR="005D0A63" w:rsidRPr="00F40248">
        <w:rPr>
          <w:rFonts w:ascii="Book Antiqua" w:hAnsi="Book Antiqua" w:cs="Times New Roman"/>
          <w:lang w:val="en-GB"/>
        </w:rPr>
        <w:t>Oncologists should consider the possibility of</w:t>
      </w:r>
      <w:r w:rsidR="00226148" w:rsidRPr="00F40248">
        <w:rPr>
          <w:rFonts w:ascii="Book Antiqua" w:hAnsi="Book Antiqua" w:cs="Times New Roman"/>
          <w:lang w:val="en-GB"/>
        </w:rPr>
        <w:t xml:space="preserve"> atypical </w:t>
      </w:r>
      <w:r w:rsidR="005D0A63" w:rsidRPr="00F40248">
        <w:rPr>
          <w:rFonts w:ascii="Book Antiqua" w:hAnsi="Book Antiqua" w:cs="Times New Roman"/>
          <w:lang w:val="en-GB"/>
        </w:rPr>
        <w:t>fracture</w:t>
      </w:r>
      <w:r w:rsidR="001A329F" w:rsidRPr="00F40248">
        <w:rPr>
          <w:rFonts w:ascii="Book Antiqua" w:hAnsi="Book Antiqua" w:cs="Times New Roman"/>
          <w:lang w:val="en-GB"/>
        </w:rPr>
        <w:t>s</w:t>
      </w:r>
      <w:r w:rsidR="005D0A63" w:rsidRPr="00F40248">
        <w:rPr>
          <w:rFonts w:ascii="Book Antiqua" w:hAnsi="Book Antiqua" w:cs="Times New Roman"/>
          <w:lang w:val="en-GB"/>
        </w:rPr>
        <w:t xml:space="preserve"> in patients with malignant bone disease </w:t>
      </w:r>
      <w:r w:rsidR="001A329F" w:rsidRPr="00F40248">
        <w:rPr>
          <w:rFonts w:ascii="Book Antiqua" w:hAnsi="Book Antiqua" w:cs="Times New Roman"/>
          <w:lang w:val="en-GB"/>
        </w:rPr>
        <w:t>who are</w:t>
      </w:r>
      <w:r w:rsidR="005D0A63" w:rsidRPr="00F40248">
        <w:rPr>
          <w:rFonts w:ascii="Book Antiqua" w:hAnsi="Book Antiqua" w:cs="Times New Roman"/>
          <w:lang w:val="en-GB"/>
        </w:rPr>
        <w:t xml:space="preserve"> treated with high doses of intravenous BP</w:t>
      </w:r>
      <w:r w:rsidR="001A329F" w:rsidRPr="00F40248">
        <w:rPr>
          <w:rFonts w:ascii="Book Antiqua" w:hAnsi="Book Antiqua" w:cs="Times New Roman"/>
          <w:lang w:val="en-GB"/>
        </w:rPr>
        <w:t>s</w:t>
      </w:r>
      <w:r w:rsidR="00CE4991" w:rsidRPr="00F40248">
        <w:rPr>
          <w:rFonts w:ascii="Book Antiqua" w:eastAsia="Times New Roman" w:hAnsi="Book Antiqua" w:cs="Times New Roman"/>
          <w:lang w:val="en-GB"/>
        </w:rPr>
        <w:t>.</w:t>
      </w:r>
      <w:r w:rsidR="00DE7FCA" w:rsidRPr="00F40248">
        <w:rPr>
          <w:rFonts w:ascii="Book Antiqua" w:hAnsi="Book Antiqua" w:cs="Times New Roman"/>
          <w:lang w:val="en-GB"/>
        </w:rPr>
        <w:t xml:space="preserve"> </w:t>
      </w:r>
      <w:r w:rsidR="000D5BFD" w:rsidRPr="00F40248">
        <w:rPr>
          <w:rFonts w:ascii="Book Antiqua" w:hAnsi="Book Antiqua" w:cs="Times New Roman"/>
          <w:lang w:val="en-GB"/>
        </w:rPr>
        <w:t xml:space="preserve">However, </w:t>
      </w:r>
      <w:r w:rsidR="000D5BFD" w:rsidRPr="00F40248">
        <w:rPr>
          <w:rFonts w:ascii="Book Antiqua" w:eastAsia="Times New Roman" w:hAnsi="Book Antiqua" w:cs="Times New Roman"/>
          <w:lang w:val="en-GB" w:eastAsia="fr-FR"/>
        </w:rPr>
        <w:t xml:space="preserve">the major therapeutic benefits resulting from the appropriate targeted use of </w:t>
      </w:r>
      <w:r w:rsidR="001D790D" w:rsidRPr="00F40248">
        <w:rPr>
          <w:rFonts w:ascii="Book Antiqua" w:hAnsi="Book Antiqua" w:cs="Times New Roman"/>
          <w:lang w:val="en-GB"/>
        </w:rPr>
        <w:t>BPs</w:t>
      </w:r>
      <w:r w:rsidR="000D5BFD" w:rsidRPr="00F40248">
        <w:rPr>
          <w:rFonts w:ascii="Book Antiqua" w:eastAsia="Times New Roman" w:hAnsi="Book Antiqua" w:cs="Times New Roman"/>
          <w:lang w:val="en-GB" w:eastAsia="fr-FR"/>
        </w:rPr>
        <w:t xml:space="preserve"> should not be lost as a result of the anxiety concerning rare adverse events </w:t>
      </w:r>
      <w:r w:rsidR="000D5BFD" w:rsidRPr="00F40248">
        <w:rPr>
          <w:rFonts w:ascii="Book Antiqua" w:hAnsi="Book Antiqua" w:cs="Times New Roman"/>
          <w:lang w:val="en-GB"/>
        </w:rPr>
        <w:t>such as atypical femoral fracture and osteonecrosis of the jaw.</w:t>
      </w:r>
      <w:r w:rsidR="002F2E8F" w:rsidRPr="00F40248">
        <w:rPr>
          <w:rFonts w:ascii="Book Antiqua" w:hAnsi="Book Antiqua" w:cs="Times New Roman"/>
          <w:lang w:val="en-GB"/>
        </w:rPr>
        <w:t xml:space="preserve"> </w:t>
      </w:r>
      <w:r w:rsidR="004A1D67" w:rsidRPr="00F40248">
        <w:rPr>
          <w:rFonts w:ascii="Book Antiqua" w:hAnsi="Book Antiqua" w:cs="Times New Roman"/>
          <w:lang w:val="en-GB" w:bidi="ar-LB"/>
        </w:rPr>
        <w:t xml:space="preserve">Severe musculoskeletal pain and ocular inflammatory reactions are rare complications, and thereafter may be </w:t>
      </w:r>
      <w:r w:rsidR="004D5C72" w:rsidRPr="00F40248">
        <w:rPr>
          <w:rFonts w:ascii="Book Antiqua" w:hAnsi="Book Antiqua" w:cs="Times New Roman"/>
          <w:lang w:val="en-GB" w:bidi="ar-LB"/>
        </w:rPr>
        <w:t xml:space="preserve">under recognized by </w:t>
      </w:r>
      <w:proofErr w:type="gramStart"/>
      <w:r w:rsidR="004D5C72" w:rsidRPr="00F40248">
        <w:rPr>
          <w:rFonts w:ascii="Book Antiqua" w:hAnsi="Book Antiqua" w:cs="Times New Roman"/>
          <w:lang w:val="en-GB" w:bidi="ar-LB"/>
        </w:rPr>
        <w:t>physicians</w:t>
      </w:r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[</w:t>
      </w:r>
      <w:proofErr w:type="gramEnd"/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15,16]</w:t>
      </w:r>
      <w:r w:rsidR="004A1D67" w:rsidRPr="00F40248">
        <w:rPr>
          <w:rFonts w:ascii="Book Antiqua" w:hAnsi="Book Antiqua" w:cs="Times New Roman"/>
          <w:lang w:val="en-GB" w:bidi="ar-LB"/>
        </w:rPr>
        <w:t>, which was exposed</w:t>
      </w:r>
      <w:r w:rsidR="00DE7FCA" w:rsidRPr="00F40248">
        <w:rPr>
          <w:rFonts w:ascii="Book Antiqua" w:hAnsi="Book Antiqua" w:cs="Times New Roman"/>
          <w:lang w:val="en-GB" w:bidi="ar-LB"/>
        </w:rPr>
        <w:t xml:space="preserve"> in our study. </w:t>
      </w:r>
      <w:r w:rsidR="004A1D67" w:rsidRPr="00F40248">
        <w:rPr>
          <w:rFonts w:ascii="Book Antiqua" w:hAnsi="Book Antiqua" w:cs="Times New Roman"/>
          <w:lang w:val="en-GB" w:bidi="ar-LB"/>
        </w:rPr>
        <w:t xml:space="preserve">Based on current data, the </w:t>
      </w:r>
      <w:r w:rsidR="004A1D67" w:rsidRPr="00F40248">
        <w:rPr>
          <w:rFonts w:ascii="Book Antiqua" w:hAnsi="Book Antiqua" w:cs="Times New Roman"/>
          <w:lang w:val="en-GB"/>
        </w:rPr>
        <w:t xml:space="preserve">association of BPs with </w:t>
      </w:r>
      <w:proofErr w:type="spellStart"/>
      <w:r w:rsidR="004A1D67" w:rsidRPr="00F40248">
        <w:rPr>
          <w:rFonts w:ascii="Book Antiqua" w:hAnsi="Book Antiqua" w:cs="Times New Roman"/>
          <w:lang w:val="en-GB"/>
        </w:rPr>
        <w:t>esophageal</w:t>
      </w:r>
      <w:proofErr w:type="spellEnd"/>
      <w:r w:rsidR="004A1D67" w:rsidRPr="00F40248">
        <w:rPr>
          <w:rFonts w:ascii="Book Antiqua" w:hAnsi="Book Antiqua" w:cs="Times New Roman"/>
          <w:lang w:val="en-GB"/>
        </w:rPr>
        <w:t xml:space="preserve"> cancer, hepatotoxicity and atrial fibrillation remains </w:t>
      </w:r>
      <w:proofErr w:type="gramStart"/>
      <w:r w:rsidR="004A1D67" w:rsidRPr="00F40248">
        <w:rPr>
          <w:rFonts w:ascii="Book Antiqua" w:hAnsi="Book Antiqua" w:cs="Times New Roman"/>
          <w:lang w:val="en-GB"/>
        </w:rPr>
        <w:t>doubtful</w:t>
      </w:r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[</w:t>
      </w:r>
      <w:proofErr w:type="gramEnd"/>
      <w:r w:rsidR="004D5C72" w:rsidRPr="00F40248">
        <w:rPr>
          <w:rFonts w:ascii="Book Antiqua" w:hAnsi="Book Antiqua" w:cs="Times New Roman"/>
          <w:vertAlign w:val="superscript"/>
          <w:lang w:val="en-GB" w:bidi="ar-LB"/>
        </w:rPr>
        <w:t>1,3,17-20]</w:t>
      </w:r>
      <w:r w:rsidR="004A1D67" w:rsidRPr="00F40248">
        <w:rPr>
          <w:rFonts w:ascii="Book Antiqua" w:hAnsi="Book Antiqua" w:cs="Times New Roman"/>
          <w:lang w:val="en-GB"/>
        </w:rPr>
        <w:t>. Fortunately, this wa</w:t>
      </w:r>
      <w:r w:rsidR="007A18C8" w:rsidRPr="00F40248">
        <w:rPr>
          <w:rFonts w:ascii="Book Antiqua" w:hAnsi="Book Antiqua" w:cs="Times New Roman"/>
          <w:lang w:val="en-GB"/>
        </w:rPr>
        <w:t>s identified by the majority of</w:t>
      </w:r>
      <w:r w:rsidR="004A1D67" w:rsidRPr="00F40248">
        <w:rPr>
          <w:rFonts w:ascii="Book Antiqua" w:hAnsi="Book Antiqua" w:cs="Times New Roman"/>
          <w:lang w:val="en-GB"/>
        </w:rPr>
        <w:t xml:space="preserve"> </w:t>
      </w:r>
      <w:r w:rsidR="007A18C8" w:rsidRPr="00F40248">
        <w:rPr>
          <w:rFonts w:ascii="Book Antiqua" w:hAnsi="Book Antiqua" w:cs="Times New Roman"/>
          <w:lang w:val="en-GB"/>
        </w:rPr>
        <w:t xml:space="preserve">our </w:t>
      </w:r>
      <w:r w:rsidR="004A1D67" w:rsidRPr="00F40248">
        <w:rPr>
          <w:rFonts w:ascii="Book Antiqua" w:hAnsi="Book Antiqua" w:cs="Times New Roman"/>
          <w:lang w:val="en-GB"/>
        </w:rPr>
        <w:t>participants.</w:t>
      </w:r>
    </w:p>
    <w:p w14:paraId="7961B7EF" w14:textId="3C9C2CCC" w:rsidR="00A15AFF" w:rsidRPr="00F40248" w:rsidRDefault="00A74BE9" w:rsidP="009C7E18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t>This</w:t>
      </w:r>
      <w:r w:rsidR="00697FD4" w:rsidRPr="00F40248">
        <w:rPr>
          <w:rFonts w:ascii="Book Antiqua" w:hAnsi="Book Antiqua" w:cs="Times New Roman"/>
          <w:lang w:val="en-GB"/>
        </w:rPr>
        <w:t xml:space="preserve"> study </w:t>
      </w:r>
      <w:r w:rsidR="002930E4" w:rsidRPr="00F40248">
        <w:rPr>
          <w:rFonts w:ascii="Book Antiqua" w:hAnsi="Book Antiqua" w:cs="Times New Roman"/>
          <w:lang w:val="en-GB"/>
        </w:rPr>
        <w:t xml:space="preserve">was subject to </w:t>
      </w:r>
      <w:r w:rsidR="00A9637F" w:rsidRPr="00F40248">
        <w:rPr>
          <w:rFonts w:ascii="Book Antiqua" w:hAnsi="Book Antiqua" w:cs="Times New Roman"/>
          <w:lang w:val="en-GB"/>
        </w:rPr>
        <w:t>several</w:t>
      </w:r>
      <w:r w:rsidR="00697FD4" w:rsidRPr="00F40248">
        <w:rPr>
          <w:rFonts w:ascii="Book Antiqua" w:hAnsi="Book Antiqua" w:cs="Times New Roman"/>
          <w:lang w:val="en-GB"/>
        </w:rPr>
        <w:t xml:space="preserve"> limitations. </w:t>
      </w:r>
      <w:r w:rsidR="00EE6242" w:rsidRPr="00F40248">
        <w:rPr>
          <w:rFonts w:ascii="Book Antiqua" w:hAnsi="Book Antiqua" w:cs="Times New Roman"/>
          <w:lang w:val="en-GB"/>
        </w:rPr>
        <w:t xml:space="preserve">First, </w:t>
      </w:r>
      <w:r w:rsidR="000803CB" w:rsidRPr="00F40248">
        <w:rPr>
          <w:rFonts w:ascii="Book Antiqua" w:hAnsi="Book Antiqua" w:cs="Times New Roman"/>
          <w:lang w:val="en-GB"/>
        </w:rPr>
        <w:t>it</w:t>
      </w:r>
      <w:r w:rsidRPr="00F40248">
        <w:rPr>
          <w:rFonts w:ascii="Book Antiqua" w:hAnsi="Book Antiqua" w:cs="Times New Roman"/>
          <w:lang w:val="en-GB"/>
        </w:rPr>
        <w:t xml:space="preserve"> was limited to the population of Lebanese physicians affiliated with a major </w:t>
      </w:r>
      <w:r w:rsidR="00700956" w:rsidRPr="00F40248">
        <w:rPr>
          <w:rFonts w:ascii="Book Antiqua" w:hAnsi="Book Antiqua" w:cs="Times New Roman"/>
          <w:lang w:val="en-GB"/>
        </w:rPr>
        <w:t>tertiary hospital</w:t>
      </w:r>
      <w:r w:rsidRPr="00F40248">
        <w:rPr>
          <w:rFonts w:ascii="Book Antiqua" w:hAnsi="Book Antiqua" w:cs="Times New Roman"/>
          <w:lang w:val="en-GB"/>
        </w:rPr>
        <w:t xml:space="preserve"> in Beirut city</w:t>
      </w:r>
      <w:r w:rsidR="006C10BD" w:rsidRPr="00F40248">
        <w:rPr>
          <w:rFonts w:ascii="Book Antiqua" w:hAnsi="Book Antiqua" w:cs="Times New Roman"/>
          <w:lang w:val="en-GB"/>
        </w:rPr>
        <w:t xml:space="preserve">, </w:t>
      </w:r>
      <w:r w:rsidR="000A230C" w:rsidRPr="00F40248">
        <w:rPr>
          <w:rFonts w:ascii="Book Antiqua" w:hAnsi="Book Antiqua" w:cs="Times New Roman"/>
          <w:lang w:val="en-GB"/>
        </w:rPr>
        <w:t>with a relatively high level of medical expertise</w:t>
      </w:r>
      <w:r w:rsidR="00467F81" w:rsidRPr="00F40248">
        <w:rPr>
          <w:rFonts w:ascii="Book Antiqua" w:hAnsi="Book Antiqua" w:cs="Times New Roman"/>
          <w:lang w:val="en-GB"/>
        </w:rPr>
        <w:t>.</w:t>
      </w:r>
      <w:r w:rsidRPr="00F40248">
        <w:rPr>
          <w:rFonts w:ascii="Book Antiqua" w:hAnsi="Book Antiqua" w:cs="Times New Roman"/>
          <w:lang w:val="en-GB"/>
        </w:rPr>
        <w:t xml:space="preserve"> </w:t>
      </w:r>
      <w:r w:rsidR="00082F8E" w:rsidRPr="00F40248">
        <w:rPr>
          <w:rFonts w:ascii="Book Antiqua" w:hAnsi="Book Antiqua" w:cs="Times New Roman"/>
          <w:lang w:val="en-GB"/>
        </w:rPr>
        <w:t>Any</w:t>
      </w:r>
      <w:r w:rsidRPr="00F40248">
        <w:rPr>
          <w:rFonts w:ascii="Book Antiqua" w:hAnsi="Book Antiqua" w:cs="Times New Roman"/>
          <w:lang w:val="en-GB"/>
        </w:rPr>
        <w:t xml:space="preserve"> generalization to other populations </w:t>
      </w:r>
      <w:r w:rsidR="00BF106F" w:rsidRPr="00F40248">
        <w:rPr>
          <w:rFonts w:ascii="Book Antiqua" w:hAnsi="Book Antiqua" w:cs="Times New Roman"/>
          <w:lang w:val="en-GB"/>
        </w:rPr>
        <w:t xml:space="preserve">especially to physicians participating in non-university </w:t>
      </w:r>
      <w:proofErr w:type="spellStart"/>
      <w:proofErr w:type="gramStart"/>
      <w:r w:rsidR="00BF106F" w:rsidRPr="00F40248">
        <w:rPr>
          <w:rFonts w:ascii="Book Antiqua" w:hAnsi="Book Antiqua" w:cs="Times New Roman"/>
          <w:lang w:val="en-GB"/>
        </w:rPr>
        <w:t>centers</w:t>
      </w:r>
      <w:proofErr w:type="spellEnd"/>
      <w:r w:rsidR="00E205F0" w:rsidRPr="00F40248">
        <w:rPr>
          <w:rFonts w:ascii="Book Antiqua" w:hAnsi="Book Antiqua" w:cs="Times New Roman"/>
          <w:lang w:val="en-GB"/>
        </w:rPr>
        <w:t>,</w:t>
      </w:r>
      <w:proofErr w:type="gramEnd"/>
      <w:r w:rsidR="00BF106F" w:rsidRPr="00F40248">
        <w:rPr>
          <w:rFonts w:ascii="Book Antiqua" w:hAnsi="Book Antiqua" w:cs="Times New Roman"/>
          <w:lang w:val="en-GB"/>
        </w:rPr>
        <w:t xml:space="preserve"> </w:t>
      </w:r>
      <w:r w:rsidRPr="00F40248">
        <w:rPr>
          <w:rFonts w:ascii="Book Antiqua" w:hAnsi="Book Antiqua" w:cs="Times New Roman"/>
          <w:lang w:val="en-GB"/>
        </w:rPr>
        <w:t xml:space="preserve">may be inappropriate. </w:t>
      </w:r>
      <w:r w:rsidR="00AC1A07" w:rsidRPr="00F40248">
        <w:rPr>
          <w:rFonts w:ascii="Book Antiqua" w:hAnsi="Book Antiqua" w:cs="Times New Roman"/>
          <w:lang w:val="en-GB"/>
        </w:rPr>
        <w:t xml:space="preserve">Second, </w:t>
      </w:r>
      <w:r w:rsidR="000259AA" w:rsidRPr="00F40248">
        <w:rPr>
          <w:rFonts w:ascii="Book Antiqua" w:hAnsi="Book Antiqua" w:cs="Times New Roman"/>
          <w:lang w:val="en-GB"/>
        </w:rPr>
        <w:t>t</w:t>
      </w:r>
      <w:r w:rsidR="0044134F" w:rsidRPr="00F40248">
        <w:rPr>
          <w:rFonts w:ascii="Book Antiqua" w:hAnsi="Book Antiqua" w:cs="Times New Roman"/>
          <w:lang w:val="en-GB"/>
        </w:rPr>
        <w:t xml:space="preserve">he study was based on a self-reported questionnaire, </w:t>
      </w:r>
      <w:r w:rsidR="00423A05" w:rsidRPr="00F40248">
        <w:rPr>
          <w:rFonts w:ascii="Book Antiqua" w:hAnsi="Book Antiqua" w:cs="Times New Roman"/>
          <w:lang w:val="en-GB"/>
        </w:rPr>
        <w:t>inducing</w:t>
      </w:r>
      <w:r w:rsidR="0044134F" w:rsidRPr="00F40248">
        <w:rPr>
          <w:rFonts w:ascii="Book Antiqua" w:hAnsi="Book Antiqua" w:cs="Times New Roman"/>
          <w:lang w:val="en-GB"/>
        </w:rPr>
        <w:t xml:space="preserve"> </w:t>
      </w:r>
      <w:r w:rsidR="00821B6A" w:rsidRPr="00F40248">
        <w:rPr>
          <w:rFonts w:ascii="Book Antiqua" w:hAnsi="Book Antiqua" w:cs="Times New Roman"/>
          <w:lang w:val="en-GB"/>
        </w:rPr>
        <w:t>an</w:t>
      </w:r>
      <w:r w:rsidR="0044134F" w:rsidRPr="00F40248">
        <w:rPr>
          <w:rFonts w:ascii="Book Antiqua" w:hAnsi="Book Antiqua" w:cs="Times New Roman"/>
          <w:lang w:val="en-GB"/>
        </w:rPr>
        <w:t xml:space="preserve"> </w:t>
      </w:r>
      <w:r w:rsidR="00C41A10" w:rsidRPr="00F40248">
        <w:rPr>
          <w:rFonts w:ascii="Book Antiqua" w:hAnsi="Book Antiqua" w:cs="Times New Roman"/>
          <w:lang w:val="en-GB"/>
        </w:rPr>
        <w:t>inconsistency</w:t>
      </w:r>
      <w:r w:rsidR="0044134F" w:rsidRPr="00F40248">
        <w:rPr>
          <w:rFonts w:ascii="Book Antiqua" w:hAnsi="Book Antiqua" w:cs="Times New Roman"/>
          <w:lang w:val="en-GB"/>
        </w:rPr>
        <w:t xml:space="preserve"> between physicians</w:t>
      </w:r>
      <w:r w:rsidR="009C7E18">
        <w:rPr>
          <w:rFonts w:ascii="Book Antiqua" w:eastAsia="宋体" w:hAnsi="Book Antiqua" w:cs="Times New Roman"/>
          <w:lang w:val="en-GB" w:eastAsia="zh-CN"/>
        </w:rPr>
        <w:t>’</w:t>
      </w:r>
      <w:r w:rsidR="0044134F" w:rsidRPr="00F40248">
        <w:rPr>
          <w:rFonts w:ascii="Book Antiqua" w:hAnsi="Book Antiqua" w:cs="Times New Roman"/>
          <w:lang w:val="en-GB"/>
        </w:rPr>
        <w:t xml:space="preserve"> </w:t>
      </w:r>
      <w:r w:rsidR="000259AA" w:rsidRPr="00F40248">
        <w:rPr>
          <w:rFonts w:ascii="Book Antiqua" w:hAnsi="Book Antiqua" w:cs="Times New Roman"/>
          <w:lang w:val="en-GB"/>
        </w:rPr>
        <w:t>self-reported</w:t>
      </w:r>
      <w:r w:rsidR="0044134F" w:rsidRPr="00F40248">
        <w:rPr>
          <w:rFonts w:ascii="Book Antiqua" w:hAnsi="Book Antiqua" w:cs="Times New Roman"/>
          <w:lang w:val="en-GB"/>
        </w:rPr>
        <w:t xml:space="preserve"> and actu</w:t>
      </w:r>
      <w:r w:rsidR="000259AA" w:rsidRPr="00F40248">
        <w:rPr>
          <w:rFonts w:ascii="Book Antiqua" w:hAnsi="Book Antiqua" w:cs="Times New Roman"/>
          <w:lang w:val="en-GB"/>
        </w:rPr>
        <w:t>al attitude</w:t>
      </w:r>
      <w:r w:rsidR="0044134F" w:rsidRPr="00F40248">
        <w:rPr>
          <w:rFonts w:ascii="Book Antiqua" w:hAnsi="Book Antiqua" w:cs="Times New Roman"/>
          <w:lang w:val="en-GB"/>
        </w:rPr>
        <w:t xml:space="preserve"> and knowledge.</w:t>
      </w:r>
      <w:r w:rsidR="008D0C84" w:rsidRPr="00F40248">
        <w:rPr>
          <w:rFonts w:ascii="Book Antiqua" w:hAnsi="Book Antiqua" w:cs="Times New Roman"/>
          <w:lang w:val="en-GB"/>
        </w:rPr>
        <w:t xml:space="preserve"> </w:t>
      </w:r>
      <w:r w:rsidR="00515E4B" w:rsidRPr="00F40248">
        <w:rPr>
          <w:rFonts w:ascii="Book Antiqua" w:hAnsi="Book Antiqua" w:cs="Times New Roman"/>
          <w:lang w:val="en-GB"/>
        </w:rPr>
        <w:t>Since</w:t>
      </w:r>
      <w:r w:rsidR="008D0C84" w:rsidRPr="00F40248">
        <w:rPr>
          <w:rFonts w:ascii="Book Antiqua" w:eastAsia="Times New Roman" w:hAnsi="Book Antiqua" w:cs="Times New Roman"/>
          <w:lang w:val="en-GB"/>
        </w:rPr>
        <w:t xml:space="preserve"> </w:t>
      </w:r>
      <w:r w:rsidR="00A15AFF" w:rsidRPr="00F40248">
        <w:rPr>
          <w:rFonts w:ascii="Book Antiqua" w:eastAsia="Times New Roman" w:hAnsi="Book Antiqua" w:cs="Times New Roman"/>
          <w:lang w:val="en-GB"/>
        </w:rPr>
        <w:t xml:space="preserve">the </w:t>
      </w:r>
      <w:r w:rsidR="00BC4FD4" w:rsidRPr="00F40248">
        <w:rPr>
          <w:rFonts w:ascii="Book Antiqua" w:hAnsi="Book Antiqua" w:cs="Times New Roman"/>
          <w:lang w:val="en-GB"/>
        </w:rPr>
        <w:t xml:space="preserve">use of data sources was not </w:t>
      </w:r>
      <w:r w:rsidR="001D4CF3" w:rsidRPr="00F40248">
        <w:rPr>
          <w:rFonts w:ascii="Book Antiqua" w:hAnsi="Book Antiqua" w:cs="Times New Roman"/>
          <w:lang w:val="en-GB"/>
        </w:rPr>
        <w:t>permitted</w:t>
      </w:r>
      <w:r w:rsidR="00BC4FD4" w:rsidRPr="00F40248">
        <w:rPr>
          <w:rFonts w:ascii="Book Antiqua" w:hAnsi="Book Antiqua" w:cs="Times New Roman"/>
          <w:lang w:val="en-GB"/>
        </w:rPr>
        <w:t>,</w:t>
      </w:r>
      <w:r w:rsidR="00014BEF" w:rsidRPr="00F40248">
        <w:rPr>
          <w:rFonts w:ascii="Book Antiqua" w:hAnsi="Book Antiqua" w:cs="Times New Roman"/>
          <w:lang w:val="en-GB"/>
        </w:rPr>
        <w:t xml:space="preserve"> </w:t>
      </w:r>
      <w:r w:rsidR="00A15AFF" w:rsidRPr="00F40248">
        <w:rPr>
          <w:rFonts w:ascii="Book Antiqua" w:hAnsi="Book Antiqua" w:cs="Times New Roman"/>
          <w:lang w:val="en-GB"/>
        </w:rPr>
        <w:lastRenderedPageBreak/>
        <w:t xml:space="preserve">and since the physicians were assured that </w:t>
      </w:r>
      <w:r w:rsidR="00116BC0" w:rsidRPr="00F40248">
        <w:rPr>
          <w:rFonts w:ascii="Book Antiqua" w:hAnsi="Book Antiqua" w:cs="Times New Roman"/>
          <w:lang w:val="en-GB"/>
        </w:rPr>
        <w:t xml:space="preserve">their response </w:t>
      </w:r>
      <w:r w:rsidR="00427F08" w:rsidRPr="00F40248">
        <w:rPr>
          <w:rFonts w:ascii="Book Antiqua" w:hAnsi="Book Antiqua" w:cs="Times New Roman"/>
          <w:lang w:val="en-GB"/>
        </w:rPr>
        <w:t>would</w:t>
      </w:r>
      <w:r w:rsidR="00116BC0" w:rsidRPr="00F40248">
        <w:rPr>
          <w:rFonts w:ascii="Book Antiqua" w:hAnsi="Book Antiqua" w:cs="Times New Roman"/>
          <w:lang w:val="en-GB"/>
        </w:rPr>
        <w:t xml:space="preserve"> be kept</w:t>
      </w:r>
      <w:r w:rsidR="00A15AFF" w:rsidRPr="00F40248">
        <w:rPr>
          <w:rFonts w:ascii="Book Antiqua" w:hAnsi="Book Antiqua" w:cs="Times New Roman"/>
          <w:lang w:val="en-GB"/>
        </w:rPr>
        <w:t xml:space="preserve"> confidential, </w:t>
      </w:r>
      <w:r w:rsidR="00CE6CC5" w:rsidRPr="00F40248">
        <w:rPr>
          <w:rFonts w:ascii="Book Antiqua" w:hAnsi="Book Antiqua" w:cs="Times New Roman"/>
          <w:lang w:val="en-GB"/>
        </w:rPr>
        <w:t>our data</w:t>
      </w:r>
      <w:r w:rsidR="00554989" w:rsidRPr="00F40248">
        <w:rPr>
          <w:rFonts w:ascii="Book Antiqua" w:hAnsi="Book Antiqua" w:cs="Times New Roman"/>
          <w:lang w:val="en-GB"/>
        </w:rPr>
        <w:t xml:space="preserve"> represent a picture of ‘real world’ knowledge in this setting.</w:t>
      </w:r>
    </w:p>
    <w:p w14:paraId="2866C998" w14:textId="4CFEFE5F" w:rsidR="00FD5F74" w:rsidRPr="00F40248" w:rsidRDefault="00DE7FCA" w:rsidP="009C7E18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t>Despite these limitations, t</w:t>
      </w:r>
      <w:r w:rsidR="007A3C3A" w:rsidRPr="00F40248">
        <w:rPr>
          <w:rFonts w:ascii="Book Antiqua" w:hAnsi="Book Antiqua" w:cs="Times New Roman"/>
          <w:lang w:val="en-GB"/>
        </w:rPr>
        <w:t>he results of the present study</w:t>
      </w:r>
      <w:r w:rsidR="00053B45" w:rsidRPr="00F40248">
        <w:rPr>
          <w:rFonts w:ascii="Book Antiqua" w:hAnsi="Book Antiqua" w:cs="Times New Roman"/>
          <w:lang w:val="en-GB"/>
        </w:rPr>
        <w:t xml:space="preserve"> are sufficient to affirm the presence of a deficient knowledge regarding </w:t>
      </w:r>
      <w:r w:rsidR="006D5FA0" w:rsidRPr="00F40248">
        <w:rPr>
          <w:rFonts w:ascii="Book Antiqua" w:hAnsi="Book Antiqua" w:cs="Times New Roman"/>
          <w:lang w:val="en-GB"/>
        </w:rPr>
        <w:t>BPs</w:t>
      </w:r>
      <w:r w:rsidR="00053B45" w:rsidRPr="00F40248">
        <w:rPr>
          <w:rFonts w:ascii="Book Antiqua" w:hAnsi="Book Antiqua" w:cs="Times New Roman"/>
          <w:lang w:val="en-GB"/>
        </w:rPr>
        <w:t xml:space="preserve">-reported side effects among </w:t>
      </w:r>
      <w:r w:rsidR="00633015" w:rsidRPr="00F40248">
        <w:rPr>
          <w:rFonts w:ascii="Book Antiqua" w:hAnsi="Book Antiqua" w:cs="Times New Roman"/>
          <w:lang w:val="en-GB"/>
        </w:rPr>
        <w:t xml:space="preserve">our </w:t>
      </w:r>
      <w:r w:rsidR="00053B45" w:rsidRPr="00F40248">
        <w:rPr>
          <w:rFonts w:ascii="Book Antiqua" w:hAnsi="Book Antiqua" w:cs="Times New Roman"/>
          <w:lang w:val="en-GB"/>
        </w:rPr>
        <w:t>physicians</w:t>
      </w:r>
      <w:r w:rsidR="00633015" w:rsidRPr="00F40248">
        <w:rPr>
          <w:rFonts w:ascii="Book Antiqua" w:hAnsi="Book Antiqua" w:cs="Times New Roman"/>
          <w:lang w:val="en-GB"/>
        </w:rPr>
        <w:t xml:space="preserve">. However, the majority of </w:t>
      </w:r>
      <w:r w:rsidR="00796AE7" w:rsidRPr="00F40248">
        <w:rPr>
          <w:rFonts w:ascii="Book Antiqua" w:hAnsi="Book Antiqua" w:cs="Times New Roman"/>
          <w:lang w:val="en-GB"/>
        </w:rPr>
        <w:t>respondents</w:t>
      </w:r>
      <w:r w:rsidR="00633015" w:rsidRPr="00F40248">
        <w:rPr>
          <w:rFonts w:ascii="Book Antiqua" w:hAnsi="Book Antiqua" w:cs="Times New Roman"/>
          <w:lang w:val="en-GB"/>
        </w:rPr>
        <w:t xml:space="preserve"> demonstrated </w:t>
      </w:r>
      <w:r w:rsidR="00796AE7" w:rsidRPr="00F40248">
        <w:rPr>
          <w:rFonts w:ascii="Book Antiqua" w:hAnsi="Book Antiqua" w:cs="Times New Roman"/>
          <w:lang w:val="en-GB"/>
        </w:rPr>
        <w:t>interest in learning more about these drug-related undesirable events, and in keeping their knowledge updated.</w:t>
      </w:r>
      <w:r w:rsidR="00CE0993" w:rsidRPr="00F40248">
        <w:rPr>
          <w:rFonts w:ascii="Book Antiqua" w:hAnsi="Book Antiqua" w:cs="Times New Roman"/>
          <w:lang w:val="en-GB"/>
        </w:rPr>
        <w:t xml:space="preserve"> </w:t>
      </w:r>
      <w:r w:rsidR="00D83E02" w:rsidRPr="00F40248">
        <w:rPr>
          <w:rFonts w:ascii="Book Antiqua" w:eastAsia="Times New Roman" w:hAnsi="Book Antiqua" w:cs="Times New Roman"/>
          <w:lang w:val="en-GB"/>
        </w:rPr>
        <w:t>Professional</w:t>
      </w:r>
      <w:r w:rsidR="00B831AD" w:rsidRPr="00F40248">
        <w:rPr>
          <w:rFonts w:ascii="Book Antiqua" w:eastAsia="Times New Roman" w:hAnsi="Book Antiqua" w:cs="Times New Roman"/>
          <w:lang w:val="en-GB"/>
        </w:rPr>
        <w:t xml:space="preserve"> training </w:t>
      </w:r>
      <w:r w:rsidR="002F1101" w:rsidRPr="00F40248">
        <w:rPr>
          <w:rFonts w:ascii="Book Antiqua" w:eastAsia="Times New Roman" w:hAnsi="Book Antiqua" w:cs="Times New Roman"/>
          <w:lang w:val="en-GB"/>
        </w:rPr>
        <w:t>proposals</w:t>
      </w:r>
      <w:r w:rsidR="00B831AD" w:rsidRPr="00F40248">
        <w:rPr>
          <w:rFonts w:ascii="Book Antiqua" w:eastAsia="Times New Roman" w:hAnsi="Book Antiqua" w:cs="Times New Roman"/>
          <w:lang w:val="en-GB"/>
        </w:rPr>
        <w:t xml:space="preserve"> are needed to increase the knowledge of our </w:t>
      </w:r>
      <w:r w:rsidR="004B6D55" w:rsidRPr="00F40248">
        <w:rPr>
          <w:rFonts w:ascii="Book Antiqua" w:eastAsia="Times New Roman" w:hAnsi="Book Antiqua" w:cs="Times New Roman"/>
          <w:lang w:val="en-GB"/>
        </w:rPr>
        <w:t>physicians</w:t>
      </w:r>
      <w:r w:rsidR="00B831AD" w:rsidRPr="00F40248">
        <w:rPr>
          <w:rFonts w:ascii="Book Antiqua" w:eastAsia="Times New Roman" w:hAnsi="Book Antiqua" w:cs="Times New Roman"/>
          <w:lang w:val="en-GB"/>
        </w:rPr>
        <w:t xml:space="preserve"> and improve their practices</w:t>
      </w:r>
      <w:r w:rsidR="00AC2ACC" w:rsidRPr="00F40248">
        <w:rPr>
          <w:rFonts w:ascii="Book Antiqua" w:eastAsia="Times New Roman" w:hAnsi="Book Antiqua" w:cs="Times New Roman"/>
          <w:lang w:val="en-GB"/>
        </w:rPr>
        <w:t xml:space="preserve">. </w:t>
      </w:r>
      <w:r w:rsidR="004B6D55" w:rsidRPr="00F40248">
        <w:rPr>
          <w:rFonts w:ascii="Book Antiqua" w:hAnsi="Book Antiqua" w:cs="Times New Roman"/>
          <w:lang w:val="en-GB"/>
        </w:rPr>
        <w:t xml:space="preserve">Throughout a range of educational strategies, practitioners who are </w:t>
      </w:r>
      <w:r w:rsidR="00E97BA9" w:rsidRPr="00F40248">
        <w:rPr>
          <w:rFonts w:ascii="Book Antiqua" w:hAnsi="Book Antiqua" w:cs="Times New Roman"/>
          <w:lang w:val="en-GB"/>
        </w:rPr>
        <w:t>experienced</w:t>
      </w:r>
      <w:r w:rsidR="004B6D55" w:rsidRPr="00F40248">
        <w:rPr>
          <w:rFonts w:ascii="Book Antiqua" w:hAnsi="Book Antiqua" w:cs="Times New Roman"/>
          <w:lang w:val="en-GB"/>
        </w:rPr>
        <w:t xml:space="preserve"> and very confident in this area may be ready to play a greater role.</w:t>
      </w:r>
      <w:r w:rsidR="00820115" w:rsidRPr="00F40248">
        <w:rPr>
          <w:rFonts w:ascii="Book Antiqua" w:hAnsi="Book Antiqua" w:cs="Times New Roman"/>
          <w:lang w:val="en-GB"/>
        </w:rPr>
        <w:t xml:space="preserve"> </w:t>
      </w:r>
      <w:r w:rsidR="000255A4" w:rsidRPr="00F40248">
        <w:rPr>
          <w:rFonts w:ascii="Book Antiqua" w:hAnsi="Book Antiqua" w:cs="Times New Roman"/>
          <w:lang w:val="en-GB"/>
        </w:rPr>
        <w:t xml:space="preserve">Moreover, </w:t>
      </w:r>
      <w:r w:rsidR="000255A4" w:rsidRPr="00F40248">
        <w:rPr>
          <w:rFonts w:ascii="Book Antiqua" w:eastAsia="Times New Roman" w:hAnsi="Book Antiqua" w:cs="Times New Roman"/>
          <w:lang w:val="en-GB"/>
        </w:rPr>
        <w:t xml:space="preserve">pharmaceutical industries should reconsider the instructions they provide to physicians regarding the complications of medications they promote. They must actively collaborate with education providers and institutions in educational interventions. </w:t>
      </w:r>
      <w:r w:rsidR="00820115" w:rsidRPr="00F40248">
        <w:rPr>
          <w:rFonts w:ascii="Book Antiqua" w:hAnsi="Book Antiqua" w:cs="Times New Roman"/>
          <w:lang w:val="en-GB"/>
        </w:rPr>
        <w:t>Subsequently, an evaluation of the</w:t>
      </w:r>
      <w:r w:rsidR="000255A4" w:rsidRPr="00F40248">
        <w:rPr>
          <w:rFonts w:ascii="Book Antiqua" w:hAnsi="Book Antiqua" w:cs="Times New Roman"/>
          <w:lang w:val="en-GB"/>
        </w:rPr>
        <w:t>se</w:t>
      </w:r>
      <w:r w:rsidR="00DB14E7" w:rsidRPr="00F40248">
        <w:rPr>
          <w:rFonts w:ascii="Book Antiqua" w:hAnsi="Book Antiqua" w:cs="Times New Roman"/>
          <w:lang w:val="en-GB"/>
        </w:rPr>
        <w:t xml:space="preserve"> </w:t>
      </w:r>
      <w:r w:rsidR="00820115" w:rsidRPr="00F40248">
        <w:rPr>
          <w:rFonts w:ascii="Book Antiqua" w:hAnsi="Book Antiqua" w:cs="Times New Roman"/>
          <w:lang w:val="en-GB"/>
        </w:rPr>
        <w:t xml:space="preserve">interventions should be performed to guarantee a better approach and management of patients </w:t>
      </w:r>
      <w:r w:rsidR="00F569C6" w:rsidRPr="00F40248">
        <w:rPr>
          <w:rFonts w:ascii="Book Antiqua" w:hAnsi="Book Antiqua" w:cs="Times New Roman"/>
          <w:lang w:val="en-GB"/>
        </w:rPr>
        <w:t xml:space="preserve">treated by a </w:t>
      </w:r>
      <w:r w:rsidR="006D5FA0" w:rsidRPr="00F40248">
        <w:rPr>
          <w:rFonts w:ascii="Book Antiqua" w:hAnsi="Book Antiqua" w:cs="Times New Roman"/>
          <w:lang w:val="en-GB"/>
        </w:rPr>
        <w:t>BP</w:t>
      </w:r>
      <w:r w:rsidR="00856B83" w:rsidRPr="00F40248">
        <w:rPr>
          <w:rFonts w:ascii="Book Antiqua" w:hAnsi="Book Antiqua" w:cs="Times New Roman"/>
          <w:lang w:val="en-GB"/>
        </w:rPr>
        <w:t>.</w:t>
      </w:r>
    </w:p>
    <w:p w14:paraId="2828DED4" w14:textId="77777777" w:rsidR="00094903" w:rsidRPr="00F40248" w:rsidRDefault="00094903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</w:p>
    <w:p w14:paraId="53837E13" w14:textId="44553887" w:rsidR="007A7F48" w:rsidRPr="00F40248" w:rsidRDefault="00BD7012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lang w:val="en-GB" w:eastAsia="zh-CN"/>
        </w:rPr>
      </w:pPr>
      <w:r w:rsidRPr="00F40248">
        <w:rPr>
          <w:rFonts w:ascii="Book Antiqua" w:hAnsi="Book Antiqua" w:cs="Times New Roman"/>
          <w:b/>
        </w:rPr>
        <w:t>ACKNOWLEDGMENTS</w:t>
      </w:r>
    </w:p>
    <w:p w14:paraId="0CDEACCC" w14:textId="1F83B6FE" w:rsidR="007A7F48" w:rsidRPr="00F40248" w:rsidRDefault="007A7F48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  <w:r w:rsidRPr="00F40248">
        <w:rPr>
          <w:rFonts w:ascii="Book Antiqua" w:hAnsi="Book Antiqua" w:cs="Times New Roman"/>
        </w:rPr>
        <w:t xml:space="preserve">We would like to thank </w:t>
      </w:r>
      <w:r w:rsidRPr="009C7E18">
        <w:rPr>
          <w:rFonts w:ascii="Book Antiqua" w:hAnsi="Book Antiqua" w:cs="Times New Roman"/>
        </w:rPr>
        <w:t>D</w:t>
      </w:r>
      <w:r w:rsidR="009C7E18">
        <w:rPr>
          <w:rFonts w:ascii="Book Antiqua" w:eastAsia="宋体" w:hAnsi="Book Antiqua" w:cs="Times New Roman" w:hint="eastAsia"/>
          <w:lang w:eastAsia="zh-CN"/>
        </w:rPr>
        <w:t xml:space="preserve">r. </w:t>
      </w:r>
      <w:proofErr w:type="spellStart"/>
      <w:r w:rsidR="00BD7012" w:rsidRPr="009C7E18">
        <w:rPr>
          <w:rFonts w:ascii="Book Antiqua" w:hAnsi="Book Antiqua" w:cs="Times New Roman"/>
        </w:rPr>
        <w:t>Badi</w:t>
      </w:r>
      <w:proofErr w:type="spellEnd"/>
      <w:r w:rsidR="00BD7012" w:rsidRPr="009C7E18">
        <w:rPr>
          <w:rFonts w:ascii="Book Antiqua" w:hAnsi="Book Antiqua" w:cs="Times New Roman"/>
        </w:rPr>
        <w:t xml:space="preserve"> </w:t>
      </w:r>
      <w:r w:rsidR="00402948" w:rsidRPr="009C7E18">
        <w:rPr>
          <w:rFonts w:ascii="Book Antiqua" w:hAnsi="Book Antiqua" w:cs="Times New Roman"/>
        </w:rPr>
        <w:t xml:space="preserve">El </w:t>
      </w:r>
      <w:proofErr w:type="spellStart"/>
      <w:r w:rsidR="00402948" w:rsidRPr="009C7E18">
        <w:rPr>
          <w:rFonts w:ascii="Book Antiqua" w:hAnsi="Book Antiqua" w:cs="Times New Roman"/>
        </w:rPr>
        <w:t>Osta</w:t>
      </w:r>
      <w:proofErr w:type="spellEnd"/>
      <w:r w:rsidR="00BD7012" w:rsidRPr="009C7E18">
        <w:rPr>
          <w:rFonts w:ascii="Book Antiqua" w:hAnsi="Book Antiqua" w:cs="Times New Roman"/>
        </w:rPr>
        <w:t xml:space="preserve"> and </w:t>
      </w:r>
      <w:r w:rsidR="009C7E18" w:rsidRPr="009C7E18">
        <w:rPr>
          <w:rFonts w:ascii="Book Antiqua" w:hAnsi="Book Antiqua" w:cs="Times New Roman"/>
        </w:rPr>
        <w:t>D</w:t>
      </w:r>
      <w:r w:rsidR="009C7E18">
        <w:rPr>
          <w:rFonts w:ascii="Book Antiqua" w:eastAsia="宋体" w:hAnsi="Book Antiqua" w:cs="Times New Roman" w:hint="eastAsia"/>
          <w:lang w:eastAsia="zh-CN"/>
        </w:rPr>
        <w:t>r.</w:t>
      </w:r>
      <w:r w:rsidR="00BD7012" w:rsidRPr="009C7E18">
        <w:rPr>
          <w:rFonts w:ascii="Book Antiqua" w:hAnsi="Book Antiqua" w:cs="Times New Roman"/>
        </w:rPr>
        <w:t xml:space="preserve"> </w:t>
      </w:r>
      <w:proofErr w:type="spellStart"/>
      <w:r w:rsidRPr="009C7E18">
        <w:rPr>
          <w:rFonts w:ascii="Book Antiqua" w:hAnsi="Book Antiqua" w:cs="Times New Roman"/>
        </w:rPr>
        <w:t>N</w:t>
      </w:r>
      <w:r w:rsidR="00BD7012" w:rsidRPr="009C7E18">
        <w:rPr>
          <w:rFonts w:ascii="Book Antiqua" w:hAnsi="Book Antiqua" w:cs="Times New Roman"/>
        </w:rPr>
        <w:t>azek</w:t>
      </w:r>
      <w:proofErr w:type="spellEnd"/>
      <w:r w:rsidR="00BD7012" w:rsidRPr="009C7E18">
        <w:rPr>
          <w:rFonts w:ascii="Book Antiqua" w:hAnsi="Book Antiqua" w:cs="Times New Roman"/>
        </w:rPr>
        <w:t xml:space="preserve"> </w:t>
      </w:r>
      <w:proofErr w:type="spellStart"/>
      <w:r w:rsidR="00402948" w:rsidRPr="009C7E18">
        <w:rPr>
          <w:rFonts w:ascii="Book Antiqua" w:hAnsi="Book Antiqua" w:cs="Times New Roman"/>
        </w:rPr>
        <w:t>Saadallah</w:t>
      </w:r>
      <w:proofErr w:type="spellEnd"/>
      <w:r w:rsidR="00BD7012" w:rsidRPr="009C7E18">
        <w:rPr>
          <w:rFonts w:ascii="Book Antiqua" w:hAnsi="Book Antiqua" w:cs="Times New Roman"/>
        </w:rPr>
        <w:t xml:space="preserve"> </w:t>
      </w:r>
      <w:r w:rsidR="00BD7012" w:rsidRPr="00F40248">
        <w:rPr>
          <w:rFonts w:ascii="Book Antiqua" w:hAnsi="Book Antiqua" w:cs="Times New Roman"/>
        </w:rPr>
        <w:t>for their</w:t>
      </w:r>
      <w:r w:rsidRPr="00F40248">
        <w:rPr>
          <w:rFonts w:ascii="Book Antiqua" w:hAnsi="Book Antiqua" w:cs="Times New Roman"/>
        </w:rPr>
        <w:t xml:space="preserve"> supportive</w:t>
      </w:r>
      <w:r w:rsidR="00BD7012" w:rsidRPr="00F40248">
        <w:rPr>
          <w:rFonts w:ascii="Book Antiqua" w:hAnsi="Book Antiqua" w:cs="Times New Roman"/>
        </w:rPr>
        <w:t xml:space="preserve"> </w:t>
      </w:r>
      <w:r w:rsidRPr="00F40248">
        <w:rPr>
          <w:rFonts w:ascii="Book Antiqua" w:hAnsi="Book Antiqua" w:cs="Times New Roman"/>
        </w:rPr>
        <w:t>involvement in the study.</w:t>
      </w:r>
    </w:p>
    <w:p w14:paraId="455BA99D" w14:textId="77777777" w:rsidR="00BD7012" w:rsidRPr="00F40248" w:rsidRDefault="00BD7012" w:rsidP="00F40248">
      <w:pPr>
        <w:spacing w:line="360" w:lineRule="auto"/>
        <w:jc w:val="both"/>
        <w:rPr>
          <w:rFonts w:ascii="Book Antiqua" w:hAnsi="Book Antiqua"/>
        </w:rPr>
      </w:pPr>
    </w:p>
    <w:p w14:paraId="2E365184" w14:textId="77777777" w:rsidR="00094903" w:rsidRPr="00F40248" w:rsidRDefault="00094903" w:rsidP="00F4024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</w:rPr>
      </w:pPr>
      <w:r w:rsidRPr="00F40248">
        <w:rPr>
          <w:rFonts w:ascii="Book Antiqua" w:hAnsi="Book Antiqua"/>
          <w:b/>
        </w:rPr>
        <w:t>COMMENTS</w:t>
      </w:r>
    </w:p>
    <w:p w14:paraId="42F92E00" w14:textId="191536CE" w:rsidR="00094903" w:rsidRPr="009C7E18" w:rsidRDefault="006C52DE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i/>
          <w:lang w:val="en-GB" w:eastAsia="zh-CN"/>
        </w:rPr>
      </w:pPr>
      <w:r w:rsidRPr="009C7E18">
        <w:rPr>
          <w:rFonts w:ascii="Book Antiqua" w:eastAsia="宋体" w:hAnsi="Book Antiqua" w:cs="Times New Roman"/>
          <w:b/>
          <w:i/>
          <w:lang w:val="en-GB" w:eastAsia="zh-CN"/>
        </w:rPr>
        <w:t>Background</w:t>
      </w:r>
    </w:p>
    <w:p w14:paraId="209EDD0C" w14:textId="2F307097" w:rsidR="006C52DE" w:rsidRPr="00F40248" w:rsidRDefault="006C52DE" w:rsidP="00F40248">
      <w:pPr>
        <w:spacing w:line="360" w:lineRule="auto"/>
        <w:jc w:val="both"/>
        <w:rPr>
          <w:rFonts w:ascii="Book Antiqua" w:hAnsi="Book Antiqua" w:cs="Times New Roman"/>
          <w:lang w:val="en-GB" w:bidi="ar-LB"/>
        </w:rPr>
      </w:pPr>
      <w:r w:rsidRPr="00F40248">
        <w:rPr>
          <w:rFonts w:ascii="Book Antiqua" w:hAnsi="Book Antiqua" w:cs="Times New Roman"/>
          <w:lang w:val="en-GB"/>
        </w:rPr>
        <w:t>Physicians</w:t>
      </w:r>
      <w:r w:rsidR="009C7E18">
        <w:rPr>
          <w:rFonts w:ascii="Book Antiqua" w:eastAsia="宋体" w:hAnsi="Book Antiqua" w:cs="Times New Roman"/>
          <w:lang w:val="en-GB" w:eastAsia="zh-CN"/>
        </w:rPr>
        <w:t>’</w:t>
      </w:r>
      <w:r w:rsidRPr="00F40248">
        <w:rPr>
          <w:rFonts w:ascii="Book Antiqua" w:hAnsi="Book Antiqua" w:cs="Times New Roman"/>
          <w:lang w:val="en-GB"/>
        </w:rPr>
        <w:t xml:space="preserve"> awareness of bisphosphonates</w:t>
      </w:r>
      <w:r w:rsidR="001D790D">
        <w:rPr>
          <w:rFonts w:ascii="Book Antiqua" w:eastAsia="宋体" w:hAnsi="Book Antiqua" w:cs="Times New Roman" w:hint="eastAsia"/>
          <w:lang w:val="en-GB" w:eastAsia="zh-CN"/>
        </w:rPr>
        <w:t xml:space="preserve"> (</w:t>
      </w:r>
      <w:r w:rsidR="001D790D" w:rsidRPr="00F40248">
        <w:rPr>
          <w:rFonts w:ascii="Book Antiqua" w:hAnsi="Book Antiqua" w:cs="Times New Roman"/>
          <w:lang w:val="en-GB"/>
        </w:rPr>
        <w:t>BPs</w:t>
      </w:r>
      <w:r w:rsidR="001D790D">
        <w:rPr>
          <w:rFonts w:ascii="Book Antiqua" w:eastAsia="宋体" w:hAnsi="Book Antiqua" w:cs="Times New Roman" w:hint="eastAsia"/>
          <w:lang w:val="en-GB" w:eastAsia="zh-CN"/>
        </w:rPr>
        <w:t>)</w:t>
      </w:r>
      <w:r w:rsidRPr="00F40248">
        <w:rPr>
          <w:rFonts w:ascii="Book Antiqua" w:hAnsi="Book Antiqua" w:cs="Times New Roman"/>
          <w:lang w:val="en-GB"/>
        </w:rPr>
        <w:t xml:space="preserve">-related side effects can potentially lead to prevent the occurrence of more serious complications due to an earlier detection and management. It can also increase the safety </w:t>
      </w:r>
      <w:r w:rsidRPr="00F40248">
        <w:rPr>
          <w:rFonts w:ascii="Book Antiqua" w:hAnsi="Book Antiqua" w:cs="Times New Roman"/>
          <w:iCs/>
          <w:lang w:val="en-GB" w:bidi="ar-LB"/>
        </w:rPr>
        <w:t xml:space="preserve">of a therapy proven to be effective to numerous patients. </w:t>
      </w:r>
      <w:r w:rsidRPr="00F40248">
        <w:rPr>
          <w:rFonts w:ascii="Book Antiqua" w:eastAsia="Times New Roman" w:hAnsi="Book Antiqua" w:cs="Times New Roman"/>
          <w:lang w:eastAsia="fr-FR"/>
        </w:rPr>
        <w:t xml:space="preserve">At the same time, the major therapeutic benefits resulting from the appropriate targeted use of </w:t>
      </w:r>
      <w:r w:rsidR="001D790D" w:rsidRPr="00F40248">
        <w:rPr>
          <w:rFonts w:ascii="Book Antiqua" w:hAnsi="Book Antiqua" w:cs="Times New Roman"/>
          <w:lang w:val="en-GB"/>
        </w:rPr>
        <w:t>BPs</w:t>
      </w:r>
      <w:r w:rsidRPr="00F40248">
        <w:rPr>
          <w:rFonts w:ascii="Book Antiqua" w:eastAsia="Times New Roman" w:hAnsi="Book Antiqua" w:cs="Times New Roman"/>
          <w:lang w:eastAsia="fr-FR"/>
        </w:rPr>
        <w:t xml:space="preserve"> are not lost as a result of the anxiety concerning rare adverse events </w:t>
      </w:r>
      <w:r w:rsidRPr="00F40248">
        <w:rPr>
          <w:rFonts w:ascii="Book Antiqua" w:hAnsi="Book Antiqua" w:cs="Times New Roman"/>
        </w:rPr>
        <w:t>such as atypical fracture and osteonecrosis of the jaw.</w:t>
      </w:r>
    </w:p>
    <w:p w14:paraId="5737F740" w14:textId="77777777" w:rsidR="006C52DE" w:rsidRPr="00F40248" w:rsidRDefault="006C52DE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</w:p>
    <w:p w14:paraId="4382ED26" w14:textId="10D0A40C" w:rsidR="00894A71" w:rsidRPr="00457229" w:rsidRDefault="00894A71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i/>
        </w:rPr>
      </w:pPr>
      <w:r w:rsidRPr="00457229">
        <w:rPr>
          <w:rFonts w:ascii="Book Antiqua" w:hAnsi="Book Antiqua"/>
          <w:b/>
          <w:bCs/>
          <w:i/>
        </w:rPr>
        <w:t>Research frontiers</w:t>
      </w:r>
    </w:p>
    <w:p w14:paraId="7F9868EC" w14:textId="1CEE2FA0" w:rsidR="00AD14CA" w:rsidRPr="00F40248" w:rsidRDefault="001D790D" w:rsidP="00F40248">
      <w:pPr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t>BPs</w:t>
      </w:r>
      <w:r w:rsidR="00AD14CA" w:rsidRPr="00F40248">
        <w:rPr>
          <w:rFonts w:ascii="Book Antiqua" w:hAnsi="Book Antiqua" w:cs="Times New Roman"/>
          <w:lang w:val="en-GB" w:bidi="ar-LB"/>
        </w:rPr>
        <w:t xml:space="preserve">-related </w:t>
      </w:r>
      <w:r w:rsidR="00304C9F" w:rsidRPr="00F40248">
        <w:rPr>
          <w:rFonts w:ascii="Book Antiqua" w:hAnsi="Book Antiqua" w:cs="Times New Roman"/>
          <w:lang w:val="en-GB" w:bidi="ar-LB"/>
        </w:rPr>
        <w:t>complications</w:t>
      </w:r>
      <w:r w:rsidR="00AD14CA" w:rsidRPr="00F40248">
        <w:rPr>
          <w:rFonts w:ascii="Book Antiqua" w:hAnsi="Book Antiqua" w:cs="Times New Roman"/>
        </w:rPr>
        <w:t xml:space="preserve"> have generated lately a great interest in the medical and research societies. They </w:t>
      </w:r>
      <w:r w:rsidR="00AD14CA" w:rsidRPr="00F40248">
        <w:rPr>
          <w:rFonts w:ascii="Book Antiqua" w:hAnsi="Book Antiqua" w:cs="Times New Roman"/>
          <w:lang w:val="en-GB"/>
        </w:rPr>
        <w:t xml:space="preserve">have triggered widespread debate and received extensive media coverage. </w:t>
      </w:r>
      <w:r w:rsidR="00AD14CA" w:rsidRPr="00F40248">
        <w:rPr>
          <w:rFonts w:ascii="Book Antiqua" w:hAnsi="Book Antiqua" w:cs="P3Sˇ"/>
        </w:rPr>
        <w:t xml:space="preserve">The research hotspot is to </w:t>
      </w:r>
      <w:r w:rsidR="003D5ED0" w:rsidRPr="00F40248">
        <w:rPr>
          <w:rFonts w:ascii="Book Antiqua" w:hAnsi="Book Antiqua" w:cs="Times New Roman"/>
          <w:lang w:val="en-GB" w:bidi="ar-LB"/>
        </w:rPr>
        <w:t>evaluate</w:t>
      </w:r>
      <w:r w:rsidR="00AD14CA" w:rsidRPr="00F40248">
        <w:rPr>
          <w:rFonts w:ascii="Book Antiqua" w:hAnsi="Book Antiqua" w:cs="Times New Roman"/>
          <w:lang w:val="en-GB" w:bidi="ar-LB"/>
        </w:rPr>
        <w:t xml:space="preserve"> </w:t>
      </w:r>
      <w:r w:rsidR="00AD14CA" w:rsidRPr="00F40248">
        <w:rPr>
          <w:rFonts w:ascii="Book Antiqua" w:hAnsi="Book Antiqua" w:cs="Times New Roman"/>
          <w:lang w:val="en-GB"/>
        </w:rPr>
        <w:t xml:space="preserve">the </w:t>
      </w:r>
      <w:r w:rsidR="003D5ED0" w:rsidRPr="00F40248">
        <w:rPr>
          <w:rFonts w:ascii="Book Antiqua" w:hAnsi="Book Antiqua" w:cs="Times New Roman"/>
          <w:lang w:val="en-GB"/>
        </w:rPr>
        <w:t>awareness</w:t>
      </w:r>
      <w:r w:rsidR="00AD14CA" w:rsidRPr="00F40248">
        <w:rPr>
          <w:rFonts w:ascii="Book Antiqua" w:hAnsi="Book Antiqua" w:cs="Times New Roman"/>
          <w:lang w:val="en-GB"/>
        </w:rPr>
        <w:t xml:space="preserve"> and attitude of </w:t>
      </w:r>
      <w:r w:rsidR="00162342">
        <w:rPr>
          <w:rFonts w:ascii="Book Antiqua" w:eastAsia="宋体" w:hAnsi="Book Antiqua" w:cs="Times New Roman" w:hint="eastAsia"/>
          <w:lang w:val="en-GB" w:eastAsia="zh-CN"/>
        </w:rPr>
        <w:t>the authors</w:t>
      </w:r>
      <w:r w:rsidR="00162342">
        <w:rPr>
          <w:rFonts w:ascii="Book Antiqua" w:eastAsia="宋体" w:hAnsi="Book Antiqua" w:cs="Times New Roman"/>
          <w:lang w:val="en-GB" w:eastAsia="zh-CN"/>
        </w:rPr>
        <w:t>’</w:t>
      </w:r>
      <w:r w:rsidR="00162342">
        <w:rPr>
          <w:rFonts w:ascii="Book Antiqua" w:eastAsia="宋体" w:hAnsi="Book Antiqua" w:cs="Times New Roman" w:hint="eastAsia"/>
          <w:lang w:val="en-GB" w:eastAsia="zh-CN"/>
        </w:rPr>
        <w:t xml:space="preserve"> </w:t>
      </w:r>
      <w:r w:rsidR="00AD14CA" w:rsidRPr="00F40248">
        <w:rPr>
          <w:rFonts w:ascii="Book Antiqua" w:hAnsi="Book Antiqua" w:cs="Times New Roman"/>
          <w:lang w:val="en-GB"/>
        </w:rPr>
        <w:t xml:space="preserve">physicians regarding these </w:t>
      </w:r>
      <w:r w:rsidR="00304C9F" w:rsidRPr="00F40248">
        <w:rPr>
          <w:rFonts w:ascii="Book Antiqua" w:hAnsi="Book Antiqua" w:cs="Times New Roman"/>
          <w:lang w:val="en-GB"/>
        </w:rPr>
        <w:t>adverse events</w:t>
      </w:r>
      <w:r w:rsidR="00AD14CA" w:rsidRPr="00F40248">
        <w:rPr>
          <w:rFonts w:ascii="Book Antiqua" w:hAnsi="Book Antiqua" w:cs="Times New Roman"/>
          <w:lang w:val="en-GB"/>
        </w:rPr>
        <w:t>.</w:t>
      </w:r>
    </w:p>
    <w:p w14:paraId="2F3220A6" w14:textId="77777777" w:rsidR="00894A71" w:rsidRPr="00F40248" w:rsidRDefault="00894A71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</w:p>
    <w:p w14:paraId="5913B4AF" w14:textId="0FBEB530" w:rsidR="00EF39C2" w:rsidRPr="00457229" w:rsidRDefault="00EF39C2" w:rsidP="00F40248">
      <w:pPr>
        <w:spacing w:line="360" w:lineRule="auto"/>
        <w:jc w:val="both"/>
        <w:rPr>
          <w:rFonts w:ascii="Book Antiqua" w:hAnsi="Book Antiqua"/>
          <w:b/>
          <w:bCs/>
          <w:i/>
        </w:rPr>
      </w:pPr>
      <w:r w:rsidRPr="00457229">
        <w:rPr>
          <w:rFonts w:ascii="Book Antiqua" w:hAnsi="Book Antiqua"/>
          <w:b/>
          <w:bCs/>
          <w:i/>
        </w:rPr>
        <w:t>Innovations and breakthroughs</w:t>
      </w:r>
    </w:p>
    <w:p w14:paraId="770FD6CE" w14:textId="2ECF3DEE" w:rsidR="00EF39C2" w:rsidRPr="00F40248" w:rsidRDefault="00EF39C2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P3Sˇ"/>
        </w:rPr>
        <w:t xml:space="preserve">Studies evaluating physicians’ </w:t>
      </w:r>
      <w:r w:rsidR="00020D3E" w:rsidRPr="00F40248">
        <w:rPr>
          <w:rFonts w:ascii="Book Antiqua" w:hAnsi="Book Antiqua" w:cs="P3Sˇ"/>
        </w:rPr>
        <w:t>awareness</w:t>
      </w:r>
      <w:r w:rsidRPr="00F40248">
        <w:rPr>
          <w:rFonts w:ascii="Book Antiqua" w:hAnsi="Book Antiqua" w:cs="P3Sˇ"/>
        </w:rPr>
        <w:t xml:space="preserve"> </w:t>
      </w:r>
      <w:r w:rsidR="00020D3E" w:rsidRPr="00F40248">
        <w:rPr>
          <w:rFonts w:ascii="Book Antiqua" w:hAnsi="Book Antiqua" w:cs="P3Sˇ"/>
        </w:rPr>
        <w:t>concerning</w:t>
      </w:r>
      <w:r w:rsidRPr="00F40248">
        <w:rPr>
          <w:rFonts w:ascii="Book Antiqua" w:hAnsi="Book Antiqua" w:cs="P3Sˇ"/>
        </w:rPr>
        <w:t xml:space="preserve"> </w:t>
      </w:r>
      <w:r w:rsidR="001D790D" w:rsidRPr="00F40248">
        <w:rPr>
          <w:rFonts w:ascii="Book Antiqua" w:hAnsi="Book Antiqua" w:cs="Times New Roman"/>
          <w:lang w:val="en-GB"/>
        </w:rPr>
        <w:t>BPs</w:t>
      </w:r>
      <w:r w:rsidR="00166D4E" w:rsidRPr="00F40248">
        <w:rPr>
          <w:rFonts w:ascii="Book Antiqua" w:eastAsia="Times New Roman" w:hAnsi="Book Antiqua" w:cs="Times New Roman"/>
          <w:lang w:val="en-GB"/>
        </w:rPr>
        <w:t>-related undesirable events</w:t>
      </w:r>
      <w:r w:rsidR="00166D4E" w:rsidRPr="00F40248">
        <w:rPr>
          <w:rFonts w:ascii="Book Antiqua" w:hAnsi="Book Antiqua" w:cs="P3Sˇ"/>
        </w:rPr>
        <w:t xml:space="preserve"> </w:t>
      </w:r>
      <w:r w:rsidRPr="00F40248">
        <w:rPr>
          <w:rFonts w:ascii="Book Antiqua" w:hAnsi="Book Antiqua" w:cs="P3Sˇ"/>
        </w:rPr>
        <w:t>are limited.</w:t>
      </w:r>
      <w:r w:rsidR="00166D4E" w:rsidRPr="00F40248">
        <w:rPr>
          <w:rFonts w:ascii="Book Antiqua" w:hAnsi="Book Antiqua" w:cs="Times New Roman"/>
          <w:lang w:val="en-GB"/>
        </w:rPr>
        <w:t xml:space="preserve"> </w:t>
      </w:r>
      <w:r w:rsidR="00CD1D24">
        <w:rPr>
          <w:rFonts w:ascii="Book Antiqua" w:eastAsia="宋体" w:hAnsi="Book Antiqua" w:cs="Times New Roman" w:hint="eastAsia"/>
          <w:lang w:val="en-GB" w:eastAsia="zh-CN"/>
        </w:rPr>
        <w:t>The</w:t>
      </w:r>
      <w:r w:rsidRPr="00F40248">
        <w:rPr>
          <w:rFonts w:ascii="Book Antiqua" w:hAnsi="Book Antiqua" w:cs="Times New Roman"/>
          <w:lang w:val="en-GB"/>
        </w:rPr>
        <w:t xml:space="preserve"> study revealed the presence of a deficient knowledge regarding </w:t>
      </w:r>
      <w:r w:rsidR="00166D4E" w:rsidRPr="00F40248">
        <w:rPr>
          <w:rFonts w:ascii="Book Antiqua" w:hAnsi="Book Antiqua" w:cs="Times New Roman"/>
          <w:lang w:val="en-GB"/>
        </w:rPr>
        <w:t>these complications</w:t>
      </w:r>
      <w:r w:rsidRPr="00F40248">
        <w:rPr>
          <w:rFonts w:ascii="Book Antiqua" w:hAnsi="Book Antiqua" w:cs="Times New Roman"/>
          <w:lang w:val="en-GB"/>
        </w:rPr>
        <w:t xml:space="preserve"> among </w:t>
      </w:r>
      <w:r w:rsidR="00162342">
        <w:rPr>
          <w:rFonts w:ascii="Book Antiqua" w:eastAsia="宋体" w:hAnsi="Book Antiqua" w:cs="Times New Roman" w:hint="eastAsia"/>
          <w:lang w:val="en-GB" w:eastAsia="zh-CN"/>
        </w:rPr>
        <w:t>the authors</w:t>
      </w:r>
      <w:r w:rsidR="00162342">
        <w:rPr>
          <w:rFonts w:ascii="Book Antiqua" w:eastAsia="宋体" w:hAnsi="Book Antiqua" w:cs="Times New Roman"/>
          <w:lang w:val="en-GB" w:eastAsia="zh-CN"/>
        </w:rPr>
        <w:t>’</w:t>
      </w:r>
      <w:r w:rsidRPr="00F40248">
        <w:rPr>
          <w:rFonts w:ascii="Book Antiqua" w:hAnsi="Book Antiqua" w:cs="Times New Roman"/>
          <w:lang w:val="en-GB"/>
        </w:rPr>
        <w:t xml:space="preserve"> physicians</w:t>
      </w:r>
      <w:r w:rsidR="00166D4E" w:rsidRPr="00F40248">
        <w:rPr>
          <w:rFonts w:ascii="Book Antiqua" w:hAnsi="Book Antiqua" w:cs="Times New Roman"/>
          <w:lang w:val="en-GB"/>
        </w:rPr>
        <w:t>, which can compromise the safety of their patients</w:t>
      </w:r>
      <w:r w:rsidRPr="00F40248">
        <w:rPr>
          <w:rFonts w:ascii="Book Antiqua" w:hAnsi="Book Antiqua" w:cs="Times New Roman"/>
          <w:lang w:val="en-GB"/>
        </w:rPr>
        <w:t xml:space="preserve">. Moreover, the number of medical sales representatives received by </w:t>
      </w:r>
      <w:r w:rsidR="00162342">
        <w:rPr>
          <w:rFonts w:ascii="Book Antiqua" w:eastAsia="宋体" w:hAnsi="Book Antiqua" w:cs="Times New Roman" w:hint="eastAsia"/>
          <w:lang w:val="en-GB" w:eastAsia="zh-CN"/>
        </w:rPr>
        <w:t>the authors</w:t>
      </w:r>
      <w:r w:rsidR="00162342">
        <w:rPr>
          <w:rFonts w:ascii="Book Antiqua" w:eastAsia="宋体" w:hAnsi="Book Antiqua" w:cs="Times New Roman"/>
          <w:lang w:val="en-GB" w:eastAsia="zh-CN"/>
        </w:rPr>
        <w:t>’</w:t>
      </w:r>
      <w:r w:rsidRPr="00F40248">
        <w:rPr>
          <w:rFonts w:ascii="Book Antiqua" w:hAnsi="Book Antiqua" w:cs="Times New Roman"/>
          <w:lang w:val="en-GB"/>
        </w:rPr>
        <w:t xml:space="preserve"> physicians did not correlate with higher knowledge</w:t>
      </w:r>
      <w:r w:rsidR="0048674B" w:rsidRPr="00F40248">
        <w:rPr>
          <w:rFonts w:ascii="Book Antiqua" w:hAnsi="Book Antiqua" w:cs="Times New Roman"/>
          <w:lang w:val="en-GB"/>
        </w:rPr>
        <w:t>, which highlighted</w:t>
      </w:r>
      <w:r w:rsidRPr="00F40248">
        <w:rPr>
          <w:rFonts w:ascii="Book Antiqua" w:hAnsi="Book Antiqua" w:cs="Times New Roman"/>
          <w:lang w:val="en-GB"/>
        </w:rPr>
        <w:t xml:space="preserve"> the lack of pharmaceutical companies in appropriately disseminating the complications of treatments they </w:t>
      </w:r>
      <w:r w:rsidR="0048674B" w:rsidRPr="00F40248">
        <w:rPr>
          <w:rFonts w:ascii="Book Antiqua" w:hAnsi="Book Antiqua" w:cs="Times New Roman"/>
          <w:lang w:val="en-GB"/>
        </w:rPr>
        <w:t>support</w:t>
      </w:r>
      <w:r w:rsidRPr="00F40248">
        <w:rPr>
          <w:rFonts w:ascii="Book Antiqua" w:hAnsi="Book Antiqua" w:cs="Times New Roman"/>
          <w:lang w:val="en-GB"/>
        </w:rPr>
        <w:t>.</w:t>
      </w:r>
    </w:p>
    <w:p w14:paraId="4D3C56A3" w14:textId="77777777" w:rsidR="003E567D" w:rsidRPr="00F40248" w:rsidRDefault="003E567D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47509D40" w14:textId="77777777" w:rsidR="00E9287B" w:rsidRPr="00CD1D24" w:rsidRDefault="00E9287B" w:rsidP="00F40248">
      <w:pPr>
        <w:spacing w:line="360" w:lineRule="auto"/>
        <w:jc w:val="both"/>
        <w:rPr>
          <w:rFonts w:ascii="Book Antiqua" w:hAnsi="Book Antiqua"/>
          <w:b/>
          <w:bCs/>
          <w:i/>
        </w:rPr>
      </w:pPr>
      <w:r w:rsidRPr="00CD1D24">
        <w:rPr>
          <w:rFonts w:ascii="Book Antiqua" w:hAnsi="Book Antiqua"/>
          <w:b/>
          <w:bCs/>
          <w:i/>
        </w:rPr>
        <w:t>Applications</w:t>
      </w:r>
    </w:p>
    <w:p w14:paraId="391720C3" w14:textId="6FD459E3" w:rsidR="00E9287B" w:rsidRPr="00F40248" w:rsidRDefault="00E9287B" w:rsidP="00F40248">
      <w:pPr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t xml:space="preserve">The data in this study underlined the need for </w:t>
      </w:r>
      <w:r w:rsidRPr="00F40248">
        <w:rPr>
          <w:rFonts w:ascii="Book Antiqua" w:eastAsia="Times New Roman" w:hAnsi="Book Antiqua" w:cs="Times New Roman"/>
          <w:lang w:val="en-GB"/>
        </w:rPr>
        <w:t xml:space="preserve">professional training initiatives to enhance </w:t>
      </w:r>
      <w:r w:rsidR="00162342">
        <w:rPr>
          <w:rFonts w:ascii="Book Antiqua" w:eastAsia="宋体" w:hAnsi="Book Antiqua" w:cs="Times New Roman" w:hint="eastAsia"/>
          <w:lang w:val="en-GB" w:eastAsia="zh-CN"/>
        </w:rPr>
        <w:t>the authors</w:t>
      </w:r>
      <w:r w:rsidR="00162342">
        <w:rPr>
          <w:rFonts w:ascii="Book Antiqua" w:eastAsia="宋体" w:hAnsi="Book Antiqua" w:cs="Times New Roman"/>
          <w:lang w:val="en-GB" w:eastAsia="zh-CN"/>
        </w:rPr>
        <w:t>’</w:t>
      </w:r>
      <w:r w:rsidRPr="00F40248">
        <w:rPr>
          <w:rFonts w:ascii="Book Antiqua" w:eastAsia="Times New Roman" w:hAnsi="Book Antiqua" w:cs="Times New Roman"/>
          <w:lang w:val="en-GB"/>
        </w:rPr>
        <w:t xml:space="preserve"> physicians’ knowl</w:t>
      </w:r>
      <w:r w:rsidR="00434CED" w:rsidRPr="00F40248">
        <w:rPr>
          <w:rFonts w:ascii="Book Antiqua" w:eastAsia="Times New Roman" w:hAnsi="Book Antiqua" w:cs="Times New Roman"/>
          <w:lang w:val="en-GB"/>
        </w:rPr>
        <w:t>edge and improve their practice</w:t>
      </w:r>
      <w:r w:rsidRPr="00F40248">
        <w:rPr>
          <w:rFonts w:ascii="Book Antiqua" w:eastAsia="Times New Roman" w:hAnsi="Book Antiqua" w:cs="Times New Roman"/>
          <w:lang w:val="en-GB"/>
        </w:rPr>
        <w:t xml:space="preserve">. </w:t>
      </w:r>
      <w:r w:rsidRPr="00F40248">
        <w:rPr>
          <w:rFonts w:ascii="Book Antiqua" w:hAnsi="Book Antiqua" w:cs="Times New Roman"/>
          <w:lang w:val="en-GB"/>
        </w:rPr>
        <w:t xml:space="preserve">Moreover, </w:t>
      </w:r>
      <w:r w:rsidRPr="00F40248">
        <w:rPr>
          <w:rFonts w:ascii="Book Antiqua" w:eastAsia="Times New Roman" w:hAnsi="Book Antiqua" w:cs="Times New Roman"/>
          <w:lang w:val="en-GB"/>
        </w:rPr>
        <w:t xml:space="preserve">pharmaceutical industries should reconsider the instructions they provide to physicians regarding the complications of medications they promote. They must actively collaborate with education providers and institutions in educational interventions. </w:t>
      </w:r>
      <w:r w:rsidRPr="00F40248">
        <w:rPr>
          <w:rFonts w:ascii="Book Antiqua" w:hAnsi="Book Antiqua" w:cs="Times New Roman"/>
          <w:lang w:val="en-GB"/>
        </w:rPr>
        <w:t>Subsequently, an evaluation of these interventions should be performed to guarantee a better approach and management of patients treated by a BP.</w:t>
      </w:r>
    </w:p>
    <w:p w14:paraId="1ED489B4" w14:textId="77777777" w:rsidR="003E567D" w:rsidRPr="00240789" w:rsidRDefault="003E567D" w:rsidP="002407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GB"/>
        </w:rPr>
      </w:pPr>
    </w:p>
    <w:p w14:paraId="05D8BCF6" w14:textId="77777777" w:rsidR="007D7174" w:rsidRPr="00240789" w:rsidRDefault="007D7174" w:rsidP="00240789">
      <w:pPr>
        <w:spacing w:line="360" w:lineRule="auto"/>
        <w:jc w:val="both"/>
        <w:rPr>
          <w:rFonts w:ascii="Book Antiqua" w:hAnsi="Book Antiqua" w:cs="Arial"/>
          <w:b/>
          <w:bCs/>
          <w:i/>
        </w:rPr>
      </w:pPr>
      <w:r w:rsidRPr="00240789">
        <w:rPr>
          <w:rFonts w:ascii="Book Antiqua" w:hAnsi="Book Antiqua" w:cs="Arial"/>
          <w:b/>
          <w:bCs/>
          <w:i/>
        </w:rPr>
        <w:t>Terminology</w:t>
      </w:r>
    </w:p>
    <w:p w14:paraId="10BB5EA6" w14:textId="22BDEF92" w:rsidR="007D7174" w:rsidRPr="00240789" w:rsidRDefault="007D7174" w:rsidP="00240789">
      <w:pPr>
        <w:spacing w:line="360" w:lineRule="auto"/>
        <w:jc w:val="both"/>
        <w:rPr>
          <w:rFonts w:ascii="Book Antiqua" w:eastAsia="宋体" w:hAnsi="Book Antiqua"/>
          <w:lang w:eastAsia="zh-CN" w:bidi="ar-LB"/>
        </w:rPr>
      </w:pPr>
      <w:r w:rsidRPr="00240789">
        <w:rPr>
          <w:rFonts w:ascii="Book Antiqua" w:hAnsi="Book Antiqua"/>
          <w:lang w:bidi="ar-LB"/>
        </w:rPr>
        <w:t xml:space="preserve">BPs </w:t>
      </w:r>
      <w:proofErr w:type="gramStart"/>
      <w:r w:rsidRPr="00240789">
        <w:rPr>
          <w:rFonts w:ascii="Book Antiqua" w:hAnsi="Book Antiqua"/>
          <w:lang w:bidi="ar-LB"/>
        </w:rPr>
        <w:t>are</w:t>
      </w:r>
      <w:proofErr w:type="gramEnd"/>
      <w:r w:rsidRPr="00240789">
        <w:rPr>
          <w:rFonts w:ascii="Book Antiqua" w:hAnsi="Book Antiqua"/>
          <w:lang w:bidi="ar-LB"/>
        </w:rPr>
        <w:t xml:space="preserve"> </w:t>
      </w:r>
      <w:r w:rsidRPr="00240789">
        <w:rPr>
          <w:rFonts w:ascii="Book Antiqua" w:hAnsi="Book Antiqua"/>
        </w:rPr>
        <w:t xml:space="preserve">the best known of the </w:t>
      </w:r>
      <w:proofErr w:type="spellStart"/>
      <w:r w:rsidRPr="00240789">
        <w:rPr>
          <w:rFonts w:ascii="Book Antiqua" w:hAnsi="Book Antiqua"/>
        </w:rPr>
        <w:t>antiresorptive</w:t>
      </w:r>
      <w:proofErr w:type="spellEnd"/>
      <w:r w:rsidRPr="00240789">
        <w:rPr>
          <w:rFonts w:ascii="Book Antiqua" w:hAnsi="Book Antiqua"/>
        </w:rPr>
        <w:t xml:space="preserve"> therapies, which inhibit the bone </w:t>
      </w:r>
      <w:proofErr w:type="spellStart"/>
      <w:r w:rsidRPr="00240789">
        <w:rPr>
          <w:rFonts w:ascii="Book Antiqua" w:hAnsi="Book Antiqua"/>
        </w:rPr>
        <w:t>resorption</w:t>
      </w:r>
      <w:proofErr w:type="spellEnd"/>
      <w:r w:rsidRPr="00240789">
        <w:rPr>
          <w:rFonts w:ascii="Book Antiqua" w:hAnsi="Book Antiqua"/>
        </w:rPr>
        <w:t xml:space="preserve"> part of the continual cycle of bone turnover. </w:t>
      </w:r>
      <w:r w:rsidRPr="00240789">
        <w:rPr>
          <w:rFonts w:ascii="Book Antiqua" w:hAnsi="Book Antiqua"/>
          <w:lang w:bidi="ar-LB"/>
        </w:rPr>
        <w:t>Hence, they are a useful group of drugs for the treatment of metabolic and oncologic bone disorders including osteoporosis, malignancy-associated bone dise</w:t>
      </w:r>
      <w:r w:rsidR="00F67A3E" w:rsidRPr="00240789">
        <w:rPr>
          <w:rFonts w:ascii="Book Antiqua" w:hAnsi="Book Antiqua"/>
          <w:lang w:bidi="ar-LB"/>
        </w:rPr>
        <w:t xml:space="preserve">ase, and Paget’s </w:t>
      </w:r>
      <w:r w:rsidR="00F67A3E" w:rsidRPr="00240789">
        <w:rPr>
          <w:rFonts w:ascii="Book Antiqua" w:hAnsi="Book Antiqua"/>
          <w:lang w:bidi="ar-LB"/>
        </w:rPr>
        <w:lastRenderedPageBreak/>
        <w:t>disease</w:t>
      </w:r>
      <w:r w:rsidR="00BB2813" w:rsidRPr="00240789">
        <w:rPr>
          <w:rFonts w:ascii="Book Antiqua" w:hAnsi="Book Antiqua"/>
          <w:lang w:bidi="ar-LB"/>
        </w:rPr>
        <w:t>.</w:t>
      </w:r>
      <w:r w:rsidR="00162342" w:rsidRPr="00240789">
        <w:rPr>
          <w:rFonts w:ascii="Book Antiqua" w:eastAsia="宋体" w:hAnsi="Book Antiqua"/>
          <w:lang w:eastAsia="zh-CN" w:bidi="ar-LB"/>
        </w:rPr>
        <w:t xml:space="preserve"> </w:t>
      </w:r>
      <w:r w:rsidR="00282BDA" w:rsidRPr="00240789">
        <w:rPr>
          <w:rFonts w:ascii="Book Antiqua" w:hAnsi="Book Antiqua"/>
          <w:lang w:bidi="ar-LB"/>
        </w:rPr>
        <w:t xml:space="preserve">BPs </w:t>
      </w:r>
      <w:proofErr w:type="gramStart"/>
      <w:r w:rsidR="00282BDA" w:rsidRPr="00240789">
        <w:rPr>
          <w:rFonts w:ascii="Book Antiqua" w:hAnsi="Book Antiqua"/>
          <w:lang w:bidi="ar-LB"/>
        </w:rPr>
        <w:t>have</w:t>
      </w:r>
      <w:proofErr w:type="gramEnd"/>
      <w:r w:rsidR="00282BDA" w:rsidRPr="00240789">
        <w:rPr>
          <w:rFonts w:ascii="Book Antiqua" w:hAnsi="Book Antiqua"/>
          <w:lang w:bidi="ar-LB"/>
        </w:rPr>
        <w:t xml:space="preserve"> </w:t>
      </w:r>
      <w:r w:rsidRPr="00240789">
        <w:rPr>
          <w:rFonts w:ascii="Book Antiqua" w:hAnsi="Book Antiqua"/>
          <w:lang w:bidi="ar-LB"/>
        </w:rPr>
        <w:t>a relatively good safety profile and are generally well tolerated. However, the benefits related to the use of these medications were associated with reports of multiple undesirable events</w:t>
      </w:r>
      <w:r w:rsidR="00E205CD" w:rsidRPr="00240789">
        <w:rPr>
          <w:rFonts w:ascii="Book Antiqua" w:hAnsi="Book Antiqua"/>
          <w:lang w:bidi="ar-LB"/>
        </w:rPr>
        <w:t>, some of which may be serious.</w:t>
      </w:r>
    </w:p>
    <w:p w14:paraId="6B9C8B1A" w14:textId="77777777" w:rsidR="00162342" w:rsidRPr="00240789" w:rsidRDefault="00162342" w:rsidP="00240789">
      <w:pPr>
        <w:spacing w:line="360" w:lineRule="auto"/>
        <w:jc w:val="both"/>
        <w:rPr>
          <w:rFonts w:ascii="Book Antiqua" w:eastAsia="宋体" w:hAnsi="Book Antiqua"/>
          <w:lang w:eastAsia="zh-CN" w:bidi="ar-LB"/>
        </w:rPr>
      </w:pPr>
    </w:p>
    <w:p w14:paraId="6F916731" w14:textId="003598DD" w:rsidR="00162342" w:rsidRPr="00240789" w:rsidRDefault="00162342" w:rsidP="00240789">
      <w:pPr>
        <w:spacing w:line="360" w:lineRule="auto"/>
        <w:jc w:val="both"/>
        <w:rPr>
          <w:rFonts w:ascii="Book Antiqua" w:eastAsia="宋体" w:hAnsi="Book Antiqua"/>
          <w:b/>
          <w:i/>
          <w:lang w:eastAsia="zh-CN" w:bidi="ar-LB"/>
        </w:rPr>
      </w:pPr>
      <w:r w:rsidRPr="00240789">
        <w:rPr>
          <w:rFonts w:ascii="Book Antiqua" w:eastAsia="宋体" w:hAnsi="Book Antiqua"/>
          <w:b/>
          <w:i/>
          <w:lang w:eastAsia="zh-CN" w:bidi="ar-LB"/>
        </w:rPr>
        <w:t>Peer-review</w:t>
      </w:r>
    </w:p>
    <w:p w14:paraId="4479F277" w14:textId="5C8F23AE" w:rsidR="00EA25AC" w:rsidRPr="00240789" w:rsidRDefault="00EA25AC" w:rsidP="00240789">
      <w:pPr>
        <w:spacing w:line="360" w:lineRule="auto"/>
        <w:jc w:val="both"/>
        <w:rPr>
          <w:rFonts w:ascii="Book Antiqua" w:eastAsia="宋体" w:hAnsi="Book Antiqua"/>
          <w:b/>
          <w:i/>
          <w:lang w:eastAsia="zh-CN" w:bidi="ar-LB"/>
        </w:rPr>
      </w:pPr>
      <w:r w:rsidRPr="00240789">
        <w:rPr>
          <w:rFonts w:ascii="Book Antiqua" w:hAnsi="Book Antiqua"/>
        </w:rPr>
        <w:t xml:space="preserve">The data </w:t>
      </w:r>
      <w:r w:rsidRPr="00240789">
        <w:rPr>
          <w:rFonts w:ascii="Book Antiqua" w:eastAsia="宋体" w:hAnsi="Book Antiqua"/>
          <w:lang w:eastAsia="zh-CN"/>
        </w:rPr>
        <w:t>is</w:t>
      </w:r>
      <w:r w:rsidRPr="00240789">
        <w:rPr>
          <w:rFonts w:ascii="Book Antiqua" w:hAnsi="Book Antiqua"/>
        </w:rPr>
        <w:t xml:space="preserve"> interesting and the study is clear and well written.</w:t>
      </w:r>
    </w:p>
    <w:p w14:paraId="4D50FFFD" w14:textId="77777777" w:rsidR="00500EE0" w:rsidRPr="00240789" w:rsidRDefault="00500EE0" w:rsidP="00240789">
      <w:pPr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240789">
        <w:rPr>
          <w:rFonts w:ascii="Book Antiqua" w:hAnsi="Book Antiqua" w:cs="Times New Roman"/>
          <w:lang w:val="en-GB"/>
        </w:rPr>
        <w:br w:type="page"/>
      </w:r>
    </w:p>
    <w:p w14:paraId="28B294E7" w14:textId="77777777" w:rsidR="00094903" w:rsidRPr="00240789" w:rsidRDefault="00094903" w:rsidP="00240789">
      <w:pPr>
        <w:spacing w:line="360" w:lineRule="auto"/>
        <w:jc w:val="both"/>
        <w:rPr>
          <w:rFonts w:ascii="Book Antiqua" w:hAnsi="Book Antiqua" w:cs="Times New Roman"/>
          <w:b/>
        </w:rPr>
      </w:pPr>
      <w:r w:rsidRPr="00240789">
        <w:rPr>
          <w:rFonts w:ascii="Book Antiqua" w:hAnsi="Book Antiqua" w:cs="Times New Roman"/>
          <w:b/>
        </w:rPr>
        <w:lastRenderedPageBreak/>
        <w:t>REFERENCES</w:t>
      </w:r>
    </w:p>
    <w:p w14:paraId="0A414E24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1 </w:t>
      </w:r>
      <w:proofErr w:type="spellStart"/>
      <w:r w:rsidRPr="00240789">
        <w:rPr>
          <w:rFonts w:ascii="Book Antiqua" w:eastAsia="宋体" w:hAnsi="Book Antiqua" w:cs="宋体"/>
          <w:b/>
          <w:bCs/>
          <w:lang w:eastAsia="zh-CN"/>
        </w:rPr>
        <w:t>Eriksen</w:t>
      </w:r>
      <w:proofErr w:type="spellEnd"/>
      <w:r w:rsidRPr="00240789">
        <w:rPr>
          <w:rFonts w:ascii="Book Antiqua" w:eastAsia="宋体" w:hAnsi="Book Antiqua" w:cs="宋体"/>
          <w:b/>
          <w:bCs/>
          <w:lang w:eastAsia="zh-CN"/>
        </w:rPr>
        <w:t xml:space="preserve"> EF</w:t>
      </w:r>
      <w:r w:rsidRPr="00240789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Díez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-Pérez A,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Boonen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S. Update on long-term treatment with bisphosphonates for postmenopausal osteoporosis: a systematic review. </w:t>
      </w:r>
      <w:r w:rsidRPr="00240789">
        <w:rPr>
          <w:rFonts w:ascii="Book Antiqua" w:eastAsia="宋体" w:hAnsi="Book Antiqua" w:cs="宋体"/>
          <w:i/>
          <w:iCs/>
          <w:lang w:eastAsia="zh-CN"/>
        </w:rPr>
        <w:t>Bone</w:t>
      </w:r>
      <w:r w:rsidRPr="00240789">
        <w:rPr>
          <w:rFonts w:ascii="Book Antiqua" w:eastAsia="宋体" w:hAnsi="Book Antiqua" w:cs="宋体"/>
          <w:lang w:eastAsia="zh-CN"/>
        </w:rPr>
        <w:t xml:space="preserve"> 2014; </w:t>
      </w:r>
      <w:r w:rsidRPr="00240789">
        <w:rPr>
          <w:rFonts w:ascii="Book Antiqua" w:eastAsia="宋体" w:hAnsi="Book Antiqua" w:cs="宋体"/>
          <w:b/>
          <w:bCs/>
          <w:lang w:eastAsia="zh-CN"/>
        </w:rPr>
        <w:t>58</w:t>
      </w:r>
      <w:r w:rsidRPr="00240789">
        <w:rPr>
          <w:rFonts w:ascii="Book Antiqua" w:eastAsia="宋体" w:hAnsi="Book Antiqua" w:cs="宋体"/>
          <w:lang w:eastAsia="zh-CN"/>
        </w:rPr>
        <w:t>: 126-135 [PMID: 24120384 DOI: 10.1016/j.bone.2013.09.023]</w:t>
      </w:r>
    </w:p>
    <w:p w14:paraId="065F61D2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2 </w:t>
      </w:r>
      <w:proofErr w:type="spellStart"/>
      <w:r w:rsidRPr="00240789">
        <w:rPr>
          <w:rFonts w:ascii="Book Antiqua" w:eastAsia="宋体" w:hAnsi="Book Antiqua" w:cs="宋体"/>
          <w:b/>
          <w:bCs/>
          <w:lang w:eastAsia="zh-CN"/>
        </w:rPr>
        <w:t>Bouganim</w:t>
      </w:r>
      <w:proofErr w:type="spellEnd"/>
      <w:r w:rsidRPr="00240789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240789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Dranitsaris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G, Amir E, Clemons M.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Optimising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the use of bone-targeted agents in patients with metastatic cancers: a practical guide for medical oncologists. </w:t>
      </w:r>
      <w:r w:rsidRPr="00240789">
        <w:rPr>
          <w:rFonts w:ascii="Book Antiqua" w:eastAsia="宋体" w:hAnsi="Book Antiqua" w:cs="宋体"/>
          <w:i/>
          <w:iCs/>
          <w:lang w:eastAsia="zh-CN"/>
        </w:rPr>
        <w:t>Support Care Cancer</w:t>
      </w:r>
      <w:r w:rsidRPr="00240789">
        <w:rPr>
          <w:rFonts w:ascii="Book Antiqua" w:eastAsia="宋体" w:hAnsi="Book Antiqua" w:cs="宋体"/>
          <w:lang w:eastAsia="zh-CN"/>
        </w:rPr>
        <w:t xml:space="preserve"> 2011; </w:t>
      </w:r>
      <w:r w:rsidRPr="00240789">
        <w:rPr>
          <w:rFonts w:ascii="Book Antiqua" w:eastAsia="宋体" w:hAnsi="Book Antiqua" w:cs="宋体"/>
          <w:b/>
          <w:bCs/>
          <w:lang w:eastAsia="zh-CN"/>
        </w:rPr>
        <w:t>19</w:t>
      </w:r>
      <w:r w:rsidRPr="00240789">
        <w:rPr>
          <w:rFonts w:ascii="Book Antiqua" w:eastAsia="宋体" w:hAnsi="Book Antiqua" w:cs="宋体"/>
          <w:lang w:eastAsia="zh-CN"/>
        </w:rPr>
        <w:t>: 1687-1696 [PMID: 21785900 DOI: 10.1007/s00520-011-1230-9]</w:t>
      </w:r>
    </w:p>
    <w:p w14:paraId="1438653F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3 </w:t>
      </w:r>
      <w:r w:rsidRPr="00240789">
        <w:rPr>
          <w:rFonts w:ascii="Book Antiqua" w:eastAsia="宋体" w:hAnsi="Book Antiqua" w:cs="宋体"/>
          <w:b/>
          <w:bCs/>
          <w:lang w:eastAsia="zh-CN"/>
        </w:rPr>
        <w:t>Crandall CJ</w:t>
      </w:r>
      <w:r w:rsidRPr="00240789">
        <w:rPr>
          <w:rFonts w:ascii="Book Antiqua" w:eastAsia="宋体" w:hAnsi="Book Antiqua" w:cs="宋体"/>
          <w:lang w:eastAsia="zh-CN"/>
        </w:rPr>
        <w:t xml:space="preserve">, Newberry SJ,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Diamant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A, Lim YW,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Gellad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WF, Booth MJ,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Motala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Shekelle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PG. Comparative effectiveness of pharmacologic treatments to prevent fractures: an updated systematic review. </w:t>
      </w:r>
      <w:r w:rsidRPr="00240789">
        <w:rPr>
          <w:rFonts w:ascii="Book Antiqua" w:eastAsia="宋体" w:hAnsi="Book Antiqua" w:cs="宋体"/>
          <w:i/>
          <w:iCs/>
          <w:lang w:eastAsia="zh-CN"/>
        </w:rPr>
        <w:t>Ann Intern Med</w:t>
      </w:r>
      <w:r w:rsidRPr="00240789">
        <w:rPr>
          <w:rFonts w:ascii="Book Antiqua" w:eastAsia="宋体" w:hAnsi="Book Antiqua" w:cs="宋体"/>
          <w:lang w:eastAsia="zh-CN"/>
        </w:rPr>
        <w:t xml:space="preserve"> 2014; </w:t>
      </w:r>
      <w:r w:rsidRPr="00240789">
        <w:rPr>
          <w:rFonts w:ascii="Book Antiqua" w:eastAsia="宋体" w:hAnsi="Book Antiqua" w:cs="宋体"/>
          <w:b/>
          <w:bCs/>
          <w:lang w:eastAsia="zh-CN"/>
        </w:rPr>
        <w:t>161</w:t>
      </w:r>
      <w:r w:rsidRPr="00240789">
        <w:rPr>
          <w:rFonts w:ascii="Book Antiqua" w:eastAsia="宋体" w:hAnsi="Book Antiqua" w:cs="宋体"/>
          <w:lang w:eastAsia="zh-CN"/>
        </w:rPr>
        <w:t>: 711-723 [PMID: 25199883 DOI: 10.7326/M14-0317]</w:t>
      </w:r>
    </w:p>
    <w:p w14:paraId="5290DEF4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4 </w:t>
      </w:r>
      <w:r w:rsidRPr="00240789">
        <w:rPr>
          <w:rFonts w:ascii="Book Antiqua" w:eastAsia="宋体" w:hAnsi="Book Antiqua" w:cs="宋体"/>
          <w:b/>
          <w:lang w:eastAsia="zh-CN"/>
        </w:rPr>
        <w:t xml:space="preserve">El </w:t>
      </w:r>
      <w:proofErr w:type="spellStart"/>
      <w:r w:rsidRPr="00240789">
        <w:rPr>
          <w:rFonts w:ascii="Book Antiqua" w:eastAsia="宋体" w:hAnsi="Book Antiqua" w:cs="宋体"/>
          <w:b/>
          <w:lang w:eastAsia="zh-CN"/>
        </w:rPr>
        <w:t>Osta</w:t>
      </w:r>
      <w:proofErr w:type="spellEnd"/>
      <w:r w:rsidRPr="00240789">
        <w:rPr>
          <w:rFonts w:ascii="Book Antiqua" w:eastAsia="宋体" w:hAnsi="Book Antiqua" w:cs="宋体"/>
          <w:b/>
          <w:lang w:eastAsia="zh-CN"/>
        </w:rPr>
        <w:t xml:space="preserve"> L</w:t>
      </w:r>
      <w:r w:rsidRPr="00240789">
        <w:rPr>
          <w:rFonts w:ascii="Book Antiqua" w:eastAsia="宋体" w:hAnsi="Book Antiqua" w:cs="宋体"/>
          <w:lang w:eastAsia="zh-CN"/>
        </w:rPr>
        <w:t xml:space="preserve">, El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Osta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N, El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Osta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H. Benefits and potential risks of bisphosphonate therapy: a narrative review.</w:t>
      </w:r>
      <w:r w:rsidRPr="00240789">
        <w:rPr>
          <w:rFonts w:ascii="Book Antiqua" w:eastAsia="宋体" w:hAnsi="Book Antiqua" w:cs="宋体"/>
          <w:i/>
          <w:lang w:eastAsia="zh-CN"/>
        </w:rPr>
        <w:t xml:space="preserve"> J Med </w:t>
      </w:r>
      <w:proofErr w:type="spellStart"/>
      <w:r w:rsidRPr="00240789">
        <w:rPr>
          <w:rFonts w:ascii="Book Antiqua" w:eastAsia="宋体" w:hAnsi="Book Antiqua" w:cs="宋体"/>
          <w:i/>
          <w:lang w:eastAsia="zh-CN"/>
        </w:rPr>
        <w:t>Liban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2016; </w:t>
      </w:r>
      <w:r w:rsidRPr="00240789">
        <w:rPr>
          <w:rFonts w:ascii="Book Antiqua" w:eastAsia="宋体" w:hAnsi="Book Antiqua" w:cs="宋体"/>
          <w:b/>
          <w:lang w:eastAsia="zh-CN"/>
        </w:rPr>
        <w:t>64</w:t>
      </w:r>
      <w:r w:rsidRPr="00240789">
        <w:rPr>
          <w:rFonts w:ascii="Book Antiqua" w:eastAsia="宋体" w:hAnsi="Book Antiqua" w:cs="宋体"/>
          <w:lang w:eastAsia="zh-CN"/>
        </w:rPr>
        <w:t>: 228-237</w:t>
      </w:r>
    </w:p>
    <w:p w14:paraId="1AC611E8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5 </w:t>
      </w:r>
      <w:proofErr w:type="spellStart"/>
      <w:r w:rsidRPr="00240789">
        <w:rPr>
          <w:rFonts w:ascii="Book Antiqua" w:eastAsia="宋体" w:hAnsi="Book Antiqua" w:cs="宋体"/>
          <w:b/>
          <w:bCs/>
          <w:lang w:eastAsia="zh-CN"/>
        </w:rPr>
        <w:t>Tadrous</w:t>
      </w:r>
      <w:proofErr w:type="spellEnd"/>
      <w:r w:rsidRPr="00240789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240789">
        <w:rPr>
          <w:rFonts w:ascii="Book Antiqua" w:eastAsia="宋体" w:hAnsi="Book Antiqua" w:cs="宋体"/>
          <w:lang w:eastAsia="zh-CN"/>
        </w:rPr>
        <w:t xml:space="preserve">, Wong L,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Mamdani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MM,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Juurlink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DN,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Krahn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MD, Lévesque LE,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Cadarette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SM. Comparative gastrointestinal safety of bisphosphonates in primary osteoporosis: a network meta-analysis.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Osteoporos</w:t>
      </w:r>
      <w:proofErr w:type="spellEnd"/>
      <w:r w:rsidRPr="00240789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2014; </w:t>
      </w:r>
      <w:r w:rsidRPr="00240789">
        <w:rPr>
          <w:rFonts w:ascii="Book Antiqua" w:eastAsia="宋体" w:hAnsi="Book Antiqua" w:cs="宋体"/>
          <w:b/>
          <w:bCs/>
          <w:lang w:eastAsia="zh-CN"/>
        </w:rPr>
        <w:t>25</w:t>
      </w:r>
      <w:r w:rsidRPr="00240789">
        <w:rPr>
          <w:rFonts w:ascii="Book Antiqua" w:eastAsia="宋体" w:hAnsi="Book Antiqua" w:cs="宋体"/>
          <w:lang w:eastAsia="zh-CN"/>
        </w:rPr>
        <w:t>: 1225-1235 [PMID: 24287510 DOI: 10.1007/s00198-013-2576-2]</w:t>
      </w:r>
    </w:p>
    <w:p w14:paraId="3BA9ADE6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6 </w:t>
      </w:r>
      <w:r w:rsidRPr="00240789">
        <w:rPr>
          <w:rFonts w:ascii="Book Antiqua" w:eastAsia="宋体" w:hAnsi="Book Antiqua" w:cs="宋体"/>
          <w:b/>
          <w:bCs/>
          <w:lang w:eastAsia="zh-CN"/>
        </w:rPr>
        <w:t>Reid IR</w:t>
      </w:r>
      <w:r w:rsidRPr="00240789">
        <w:rPr>
          <w:rFonts w:ascii="Book Antiqua" w:eastAsia="宋体" w:hAnsi="Book Antiqua" w:cs="宋体"/>
          <w:lang w:eastAsia="zh-CN"/>
        </w:rPr>
        <w:t xml:space="preserve">, Gamble GD,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Mesenbrink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Lakatos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P, Black DM. Characterization of and risk factors for the acute-phase response after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zoledronic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acid. </w:t>
      </w:r>
      <w:r w:rsidRPr="00240789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240789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Endocrinol</w:t>
      </w:r>
      <w:proofErr w:type="spellEnd"/>
      <w:r w:rsidRPr="00240789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2010; </w:t>
      </w:r>
      <w:r w:rsidRPr="00240789">
        <w:rPr>
          <w:rFonts w:ascii="Book Antiqua" w:eastAsia="宋体" w:hAnsi="Book Antiqua" w:cs="宋体"/>
          <w:b/>
          <w:bCs/>
          <w:lang w:eastAsia="zh-CN"/>
        </w:rPr>
        <w:t>95</w:t>
      </w:r>
      <w:r w:rsidRPr="00240789">
        <w:rPr>
          <w:rFonts w:ascii="Book Antiqua" w:eastAsia="宋体" w:hAnsi="Book Antiqua" w:cs="宋体"/>
          <w:lang w:eastAsia="zh-CN"/>
        </w:rPr>
        <w:t>: 4380-4387 [PMID: 20554708 DOI: 10.1210/jc.2010-0597]</w:t>
      </w:r>
    </w:p>
    <w:p w14:paraId="7781285E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7 </w:t>
      </w:r>
      <w:r w:rsidRPr="00240789">
        <w:rPr>
          <w:rFonts w:ascii="Book Antiqua" w:eastAsia="宋体" w:hAnsi="Book Antiqua" w:cs="宋体"/>
          <w:b/>
          <w:bCs/>
          <w:lang w:eastAsia="zh-CN"/>
        </w:rPr>
        <w:t>Miller PD</w:t>
      </w:r>
      <w:r w:rsidRPr="00240789">
        <w:rPr>
          <w:rFonts w:ascii="Book Antiqua" w:eastAsia="宋体" w:hAnsi="Book Antiqua" w:cs="宋体"/>
          <w:lang w:eastAsia="zh-CN"/>
        </w:rPr>
        <w:t xml:space="preserve">, Jamal SA,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Evenepoel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Eastell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Boonen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S. Renal safety in patients treated with bisphosphonates for osteoporosis: a review. </w:t>
      </w:r>
      <w:r w:rsidRPr="00240789">
        <w:rPr>
          <w:rFonts w:ascii="Book Antiqua" w:eastAsia="宋体" w:hAnsi="Book Antiqua" w:cs="宋体"/>
          <w:i/>
          <w:iCs/>
          <w:lang w:eastAsia="zh-CN"/>
        </w:rPr>
        <w:t>J Bone Miner Res</w:t>
      </w:r>
      <w:r w:rsidRPr="00240789">
        <w:rPr>
          <w:rFonts w:ascii="Book Antiqua" w:eastAsia="宋体" w:hAnsi="Book Antiqua" w:cs="宋体"/>
          <w:lang w:eastAsia="zh-CN"/>
        </w:rPr>
        <w:t xml:space="preserve"> 2013; </w:t>
      </w:r>
      <w:r w:rsidRPr="00240789">
        <w:rPr>
          <w:rFonts w:ascii="Book Antiqua" w:eastAsia="宋体" w:hAnsi="Book Antiqua" w:cs="宋体"/>
          <w:b/>
          <w:bCs/>
          <w:lang w:eastAsia="zh-CN"/>
        </w:rPr>
        <w:t>28</w:t>
      </w:r>
      <w:r w:rsidRPr="00240789">
        <w:rPr>
          <w:rFonts w:ascii="Book Antiqua" w:eastAsia="宋体" w:hAnsi="Book Antiqua" w:cs="宋体"/>
          <w:lang w:eastAsia="zh-CN"/>
        </w:rPr>
        <w:t>: 2049-2059 [PMID: 23907861 DOI: 10.1002/jbmr.2058]</w:t>
      </w:r>
    </w:p>
    <w:p w14:paraId="30F699DB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40789">
        <w:rPr>
          <w:rFonts w:ascii="Book Antiqua" w:eastAsia="宋体" w:hAnsi="Book Antiqua" w:cs="宋体"/>
          <w:lang w:eastAsia="zh-CN"/>
        </w:rPr>
        <w:t xml:space="preserve">8 </w:t>
      </w:r>
      <w:proofErr w:type="spellStart"/>
      <w:r w:rsidRPr="00240789">
        <w:rPr>
          <w:rFonts w:ascii="Book Antiqua" w:eastAsia="宋体" w:hAnsi="Book Antiqua" w:cs="宋体"/>
          <w:b/>
          <w:bCs/>
          <w:lang w:eastAsia="zh-CN"/>
        </w:rPr>
        <w:t>Chennuru</w:t>
      </w:r>
      <w:proofErr w:type="spellEnd"/>
      <w:r w:rsidRPr="00240789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240789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Koduri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J, Baumann MA.</w:t>
      </w:r>
      <w:proofErr w:type="gramEnd"/>
      <w:r w:rsidRPr="00240789">
        <w:rPr>
          <w:rFonts w:ascii="Book Antiqua" w:eastAsia="宋体" w:hAnsi="Book Antiqua" w:cs="宋体"/>
          <w:lang w:eastAsia="zh-CN"/>
        </w:rPr>
        <w:t xml:space="preserve"> Risk factors for symptomatic hypocalcaemia complicating treatment with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zoledronic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acid. </w:t>
      </w:r>
      <w:r w:rsidRPr="00240789">
        <w:rPr>
          <w:rFonts w:ascii="Book Antiqua" w:eastAsia="宋体" w:hAnsi="Book Antiqua" w:cs="宋体"/>
          <w:i/>
          <w:iCs/>
          <w:lang w:eastAsia="zh-CN"/>
        </w:rPr>
        <w:t>Intern Med J</w:t>
      </w:r>
      <w:r w:rsidRPr="00240789">
        <w:rPr>
          <w:rFonts w:ascii="Book Antiqua" w:eastAsia="宋体" w:hAnsi="Book Antiqua" w:cs="宋体"/>
          <w:lang w:eastAsia="zh-CN"/>
        </w:rPr>
        <w:t xml:space="preserve"> 2008; </w:t>
      </w:r>
      <w:r w:rsidRPr="00240789">
        <w:rPr>
          <w:rFonts w:ascii="Book Antiqua" w:eastAsia="宋体" w:hAnsi="Book Antiqua" w:cs="宋体"/>
          <w:b/>
          <w:bCs/>
          <w:lang w:eastAsia="zh-CN"/>
        </w:rPr>
        <w:t>38</w:t>
      </w:r>
      <w:r w:rsidRPr="00240789">
        <w:rPr>
          <w:rFonts w:ascii="Book Antiqua" w:eastAsia="宋体" w:hAnsi="Book Antiqua" w:cs="宋体"/>
          <w:lang w:eastAsia="zh-CN"/>
        </w:rPr>
        <w:t>: 635-637 [PMID: 18284458 DOI: 10.1111/j.1445-5994.2007.01580.x]</w:t>
      </w:r>
    </w:p>
    <w:p w14:paraId="7F793C33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9 </w:t>
      </w:r>
      <w:proofErr w:type="spellStart"/>
      <w:r w:rsidRPr="00240789">
        <w:rPr>
          <w:rFonts w:ascii="Book Antiqua" w:eastAsia="宋体" w:hAnsi="Book Antiqua" w:cs="宋体"/>
          <w:b/>
          <w:bCs/>
          <w:lang w:eastAsia="zh-CN"/>
        </w:rPr>
        <w:t>Khosla</w:t>
      </w:r>
      <w:proofErr w:type="spellEnd"/>
      <w:r w:rsidRPr="00240789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240789">
        <w:rPr>
          <w:rFonts w:ascii="Book Antiqua" w:eastAsia="宋体" w:hAnsi="Book Antiqua" w:cs="宋体"/>
          <w:lang w:eastAsia="zh-CN"/>
        </w:rPr>
        <w:t xml:space="preserve">, Burr D,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Cauley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Dempster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DW,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Ebeling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PR,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Felsenberg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Gagel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RF,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Gilsanz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V, Guise T,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Koka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S, McCauley LK, McGowan J, McKee MD,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Mohla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Pendrys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DG,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Raisz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LG, Ruggiero SL, Shafer DM, Shum L, Silverman SL, Van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Poznak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CH, Watts N, Woo SB, Shane E. Bisphosphonate-associated </w:t>
      </w:r>
      <w:r w:rsidRPr="00240789">
        <w:rPr>
          <w:rFonts w:ascii="Book Antiqua" w:eastAsia="宋体" w:hAnsi="Book Antiqua" w:cs="宋体"/>
          <w:lang w:eastAsia="zh-CN"/>
        </w:rPr>
        <w:lastRenderedPageBreak/>
        <w:t xml:space="preserve">osteonecrosis of the jaw: report of a task force of the American Society for Bone and Mineral Research. </w:t>
      </w:r>
      <w:r w:rsidRPr="00240789">
        <w:rPr>
          <w:rFonts w:ascii="Book Antiqua" w:eastAsia="宋体" w:hAnsi="Book Antiqua" w:cs="宋体"/>
          <w:i/>
          <w:iCs/>
          <w:lang w:eastAsia="zh-CN"/>
        </w:rPr>
        <w:t>J Bone Miner Res</w:t>
      </w:r>
      <w:r w:rsidRPr="00240789">
        <w:rPr>
          <w:rFonts w:ascii="Book Antiqua" w:eastAsia="宋体" w:hAnsi="Book Antiqua" w:cs="宋体"/>
          <w:lang w:eastAsia="zh-CN"/>
        </w:rPr>
        <w:t xml:space="preserve"> 2007; </w:t>
      </w:r>
      <w:r w:rsidRPr="00240789">
        <w:rPr>
          <w:rFonts w:ascii="Book Antiqua" w:eastAsia="宋体" w:hAnsi="Book Antiqua" w:cs="宋体"/>
          <w:b/>
          <w:bCs/>
          <w:lang w:eastAsia="zh-CN"/>
        </w:rPr>
        <w:t>22</w:t>
      </w:r>
      <w:r w:rsidRPr="00240789">
        <w:rPr>
          <w:rFonts w:ascii="Book Antiqua" w:eastAsia="宋体" w:hAnsi="Book Antiqua" w:cs="宋体"/>
          <w:lang w:eastAsia="zh-CN"/>
        </w:rPr>
        <w:t>: 1479-1491 [PMID: 17663640 DOI: 10.1359/jbmr.0707onj]</w:t>
      </w:r>
    </w:p>
    <w:p w14:paraId="690761F7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10 </w:t>
      </w:r>
      <w:proofErr w:type="spellStart"/>
      <w:r w:rsidRPr="00240789">
        <w:rPr>
          <w:rFonts w:ascii="Book Antiqua" w:eastAsia="宋体" w:hAnsi="Book Antiqua" w:cs="宋体"/>
          <w:b/>
          <w:bCs/>
          <w:lang w:eastAsia="zh-CN"/>
        </w:rPr>
        <w:t>Kühl</w:t>
      </w:r>
      <w:proofErr w:type="spellEnd"/>
      <w:r w:rsidRPr="00240789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240789">
        <w:rPr>
          <w:rFonts w:ascii="Book Antiqua" w:eastAsia="宋体" w:hAnsi="Book Antiqua" w:cs="宋体"/>
          <w:lang w:eastAsia="zh-CN"/>
        </w:rPr>
        <w:t xml:space="preserve">, Walter C,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Acham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Pfeffer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Lambrecht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JT. Bisphosphonate-related osteonecrosis of the jaws--a review. </w:t>
      </w:r>
      <w:r w:rsidRPr="00240789">
        <w:rPr>
          <w:rFonts w:ascii="Book Antiqua" w:eastAsia="宋体" w:hAnsi="Book Antiqua" w:cs="宋体"/>
          <w:i/>
          <w:iCs/>
          <w:lang w:eastAsia="zh-CN"/>
        </w:rPr>
        <w:t xml:space="preserve">Oral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2012; </w:t>
      </w:r>
      <w:r w:rsidRPr="00240789">
        <w:rPr>
          <w:rFonts w:ascii="Book Antiqua" w:eastAsia="宋体" w:hAnsi="Book Antiqua" w:cs="宋体"/>
          <w:b/>
          <w:bCs/>
          <w:lang w:eastAsia="zh-CN"/>
        </w:rPr>
        <w:t>48</w:t>
      </w:r>
      <w:r w:rsidRPr="00240789">
        <w:rPr>
          <w:rFonts w:ascii="Book Antiqua" w:eastAsia="宋体" w:hAnsi="Book Antiqua" w:cs="宋体"/>
          <w:lang w:eastAsia="zh-CN"/>
        </w:rPr>
        <w:t>: 938-947 [PMID: 22525606 DOI: 10.1016/j.oraloncology.2012.03.028]</w:t>
      </w:r>
    </w:p>
    <w:p w14:paraId="5B46413B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11 </w:t>
      </w:r>
      <w:r w:rsidRPr="00240789">
        <w:rPr>
          <w:rFonts w:ascii="Book Antiqua" w:eastAsia="宋体" w:hAnsi="Book Antiqua" w:cs="宋体"/>
          <w:b/>
          <w:bCs/>
          <w:lang w:eastAsia="zh-CN"/>
        </w:rPr>
        <w:t xml:space="preserve">El </w:t>
      </w:r>
      <w:proofErr w:type="spellStart"/>
      <w:r w:rsidRPr="00240789">
        <w:rPr>
          <w:rFonts w:ascii="Book Antiqua" w:eastAsia="宋体" w:hAnsi="Book Antiqua" w:cs="宋体"/>
          <w:b/>
          <w:bCs/>
          <w:lang w:eastAsia="zh-CN"/>
        </w:rPr>
        <w:t>Osta</w:t>
      </w:r>
      <w:proofErr w:type="spellEnd"/>
      <w:r w:rsidRPr="00240789">
        <w:rPr>
          <w:rFonts w:ascii="Book Antiqua" w:eastAsia="宋体" w:hAnsi="Book Antiqua" w:cs="宋体"/>
          <w:b/>
          <w:bCs/>
          <w:lang w:eastAsia="zh-CN"/>
        </w:rPr>
        <w:t xml:space="preserve"> L</w:t>
      </w:r>
      <w:r w:rsidRPr="00240789">
        <w:rPr>
          <w:rFonts w:ascii="Book Antiqua" w:eastAsia="宋体" w:hAnsi="Book Antiqua" w:cs="宋体"/>
          <w:lang w:eastAsia="zh-CN"/>
        </w:rPr>
        <w:t xml:space="preserve">, El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Osta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Lakiss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Hennequin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M, El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Osta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N. Bisphosphonate-related osteonecrosis of the jaw: awareness and level of knowledge of Lebanese physicians. </w:t>
      </w:r>
      <w:r w:rsidRPr="00240789">
        <w:rPr>
          <w:rFonts w:ascii="Book Antiqua" w:eastAsia="宋体" w:hAnsi="Book Antiqua" w:cs="宋体"/>
          <w:i/>
          <w:iCs/>
          <w:lang w:eastAsia="zh-CN"/>
        </w:rPr>
        <w:t>Support Care Cancer</w:t>
      </w:r>
      <w:r w:rsidRPr="00240789">
        <w:rPr>
          <w:rFonts w:ascii="Book Antiqua" w:eastAsia="宋体" w:hAnsi="Book Antiqua" w:cs="宋体"/>
          <w:lang w:eastAsia="zh-CN"/>
        </w:rPr>
        <w:t xml:space="preserve"> 2015; </w:t>
      </w:r>
      <w:r w:rsidRPr="00240789">
        <w:rPr>
          <w:rFonts w:ascii="Book Antiqua" w:eastAsia="宋体" w:hAnsi="Book Antiqua" w:cs="宋体"/>
          <w:b/>
          <w:bCs/>
          <w:lang w:eastAsia="zh-CN"/>
        </w:rPr>
        <w:t>23</w:t>
      </w:r>
      <w:r w:rsidRPr="00240789">
        <w:rPr>
          <w:rFonts w:ascii="Book Antiqua" w:eastAsia="宋体" w:hAnsi="Book Antiqua" w:cs="宋体"/>
          <w:lang w:eastAsia="zh-CN"/>
        </w:rPr>
        <w:t>: 2825-2831 [PMID: 25672288 DOI: 10.1007/s00520-015-2649-1]</w:t>
      </w:r>
    </w:p>
    <w:p w14:paraId="314161FB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12 </w:t>
      </w:r>
      <w:r w:rsidRPr="00240789">
        <w:rPr>
          <w:rFonts w:ascii="Book Antiqua" w:eastAsia="宋体" w:hAnsi="Book Antiqua" w:cs="宋体"/>
          <w:b/>
          <w:bCs/>
          <w:lang w:eastAsia="zh-CN"/>
        </w:rPr>
        <w:t>Shane E</w:t>
      </w:r>
      <w:r w:rsidRPr="00240789">
        <w:rPr>
          <w:rFonts w:ascii="Book Antiqua" w:eastAsia="宋体" w:hAnsi="Book Antiqua" w:cs="宋体"/>
          <w:lang w:eastAsia="zh-CN"/>
        </w:rPr>
        <w:t xml:space="preserve">, Burr D, Abrahamsen B, Adler RA, Brown TD, Cheung AM,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Cosman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F, Curtis JR, Dell R,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Dempster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DW,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Ebeling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PR,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Einhorn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TA,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Genant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HK,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Geusens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Klaushofer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K, Lane JM, McKiernan F, McKinney R, Ng A, Nieves J, O'Keefe R,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Papapoulos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S, Howe TS, van der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Meulen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MC, Weinstein RS, Whyte MP. Atypical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subtrochanteric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and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diaphyseal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femoral fractures: second report of a task force of the American Society for Bone and Mineral Research. </w:t>
      </w:r>
      <w:r w:rsidRPr="00240789">
        <w:rPr>
          <w:rFonts w:ascii="Book Antiqua" w:eastAsia="宋体" w:hAnsi="Book Antiqua" w:cs="宋体"/>
          <w:i/>
          <w:iCs/>
          <w:lang w:eastAsia="zh-CN"/>
        </w:rPr>
        <w:t>J Bone Miner Res</w:t>
      </w:r>
      <w:r w:rsidRPr="00240789">
        <w:rPr>
          <w:rFonts w:ascii="Book Antiqua" w:eastAsia="宋体" w:hAnsi="Book Antiqua" w:cs="宋体"/>
          <w:lang w:eastAsia="zh-CN"/>
        </w:rPr>
        <w:t xml:space="preserve"> 2014; </w:t>
      </w:r>
      <w:r w:rsidRPr="00240789">
        <w:rPr>
          <w:rFonts w:ascii="Book Antiqua" w:eastAsia="宋体" w:hAnsi="Book Antiqua" w:cs="宋体"/>
          <w:b/>
          <w:bCs/>
          <w:lang w:eastAsia="zh-CN"/>
        </w:rPr>
        <w:t>29</w:t>
      </w:r>
      <w:r w:rsidRPr="00240789">
        <w:rPr>
          <w:rFonts w:ascii="Book Antiqua" w:eastAsia="宋体" w:hAnsi="Book Antiqua" w:cs="宋体"/>
          <w:lang w:eastAsia="zh-CN"/>
        </w:rPr>
        <w:t>: 1-23 [PMID: 23712442 DOI: 10.1002/jbmr.1998]</w:t>
      </w:r>
    </w:p>
    <w:p w14:paraId="3458A317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13 </w:t>
      </w:r>
      <w:r w:rsidRPr="00240789">
        <w:rPr>
          <w:rFonts w:ascii="Book Antiqua" w:eastAsia="宋体" w:hAnsi="Book Antiqua" w:cs="宋体"/>
          <w:b/>
          <w:bCs/>
          <w:lang w:eastAsia="zh-CN"/>
        </w:rPr>
        <w:t>Hayashi K</w:t>
      </w:r>
      <w:r w:rsidRPr="00240789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Aono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Shintani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Kazuki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K. Bisphosphonate-related atypical femoral fracture with bone metastasis of breast cancer: case report and review. </w:t>
      </w:r>
      <w:r w:rsidRPr="00240789">
        <w:rPr>
          <w:rFonts w:ascii="Book Antiqua" w:eastAsia="宋体" w:hAnsi="Book Antiqua" w:cs="宋体"/>
          <w:i/>
          <w:iCs/>
          <w:lang w:eastAsia="zh-CN"/>
        </w:rPr>
        <w:t>Anticancer Res</w:t>
      </w:r>
      <w:r w:rsidRPr="00240789">
        <w:rPr>
          <w:rFonts w:ascii="Book Antiqua" w:eastAsia="宋体" w:hAnsi="Book Antiqua" w:cs="宋体"/>
          <w:lang w:eastAsia="zh-CN"/>
        </w:rPr>
        <w:t xml:space="preserve"> 2014; </w:t>
      </w:r>
      <w:r w:rsidRPr="00240789">
        <w:rPr>
          <w:rFonts w:ascii="Book Antiqua" w:eastAsia="宋体" w:hAnsi="Book Antiqua" w:cs="宋体"/>
          <w:b/>
          <w:bCs/>
          <w:lang w:eastAsia="zh-CN"/>
        </w:rPr>
        <w:t>34</w:t>
      </w:r>
      <w:r w:rsidRPr="00240789">
        <w:rPr>
          <w:rFonts w:ascii="Book Antiqua" w:eastAsia="宋体" w:hAnsi="Book Antiqua" w:cs="宋体"/>
          <w:lang w:eastAsia="zh-CN"/>
        </w:rPr>
        <w:t>: 1245-1249 [PMID: 24596367]</w:t>
      </w:r>
    </w:p>
    <w:p w14:paraId="47757914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40789">
        <w:rPr>
          <w:rFonts w:ascii="Book Antiqua" w:eastAsia="宋体" w:hAnsi="Book Antiqua" w:cs="宋体"/>
          <w:lang w:eastAsia="zh-CN"/>
        </w:rPr>
        <w:t xml:space="preserve">14 </w:t>
      </w:r>
      <w:r w:rsidRPr="00240789">
        <w:rPr>
          <w:rFonts w:ascii="Book Antiqua" w:eastAsia="宋体" w:hAnsi="Book Antiqua" w:cs="宋体"/>
          <w:b/>
          <w:bCs/>
          <w:lang w:eastAsia="zh-CN"/>
        </w:rPr>
        <w:t>Chang ST</w:t>
      </w:r>
      <w:r w:rsidRPr="00240789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Tenforde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AS,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Grimsrud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CD,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O'Ryan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FS, Gonzalez JR, Baer DM, Chandra M, Lo JC.</w:t>
      </w:r>
      <w:proofErr w:type="gramEnd"/>
      <w:r w:rsidRPr="00240789">
        <w:rPr>
          <w:rFonts w:ascii="Book Antiqua" w:eastAsia="宋体" w:hAnsi="Book Antiqua" w:cs="宋体"/>
          <w:lang w:eastAsia="zh-CN"/>
        </w:rPr>
        <w:t xml:space="preserve"> Atypical femur fractures among breast cancer and multiple myeloma patients receiving intravenous bisphosphonate therapy. </w:t>
      </w:r>
      <w:r w:rsidRPr="00240789">
        <w:rPr>
          <w:rFonts w:ascii="Book Antiqua" w:eastAsia="宋体" w:hAnsi="Book Antiqua" w:cs="宋体"/>
          <w:i/>
          <w:iCs/>
          <w:lang w:eastAsia="zh-CN"/>
        </w:rPr>
        <w:t>Bone</w:t>
      </w:r>
      <w:r w:rsidRPr="00240789">
        <w:rPr>
          <w:rFonts w:ascii="Book Antiqua" w:eastAsia="宋体" w:hAnsi="Book Antiqua" w:cs="宋体"/>
          <w:lang w:eastAsia="zh-CN"/>
        </w:rPr>
        <w:t xml:space="preserve"> 2012; </w:t>
      </w:r>
      <w:r w:rsidRPr="00240789">
        <w:rPr>
          <w:rFonts w:ascii="Book Antiqua" w:eastAsia="宋体" w:hAnsi="Book Antiqua" w:cs="宋体"/>
          <w:b/>
          <w:bCs/>
          <w:lang w:eastAsia="zh-CN"/>
        </w:rPr>
        <w:t>51</w:t>
      </w:r>
      <w:r w:rsidRPr="00240789">
        <w:rPr>
          <w:rFonts w:ascii="Book Antiqua" w:eastAsia="宋体" w:hAnsi="Book Antiqua" w:cs="宋体"/>
          <w:lang w:eastAsia="zh-CN"/>
        </w:rPr>
        <w:t>: 524-527 [PMID: 22634175 DOI: 10.1016/j.bone.2012.05.010]</w:t>
      </w:r>
    </w:p>
    <w:p w14:paraId="00B2D84D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40789">
        <w:rPr>
          <w:rFonts w:ascii="Book Antiqua" w:eastAsia="宋体" w:hAnsi="Book Antiqua" w:cs="宋体"/>
          <w:lang w:eastAsia="zh-CN"/>
        </w:rPr>
        <w:t xml:space="preserve">15 </w:t>
      </w:r>
      <w:proofErr w:type="spellStart"/>
      <w:r w:rsidRPr="00240789">
        <w:rPr>
          <w:rFonts w:ascii="Book Antiqua" w:eastAsia="宋体" w:hAnsi="Book Antiqua" w:cs="宋体"/>
          <w:b/>
          <w:bCs/>
          <w:lang w:eastAsia="zh-CN"/>
        </w:rPr>
        <w:t>Demonaco</w:t>
      </w:r>
      <w:proofErr w:type="spellEnd"/>
      <w:r w:rsidRPr="00240789">
        <w:rPr>
          <w:rFonts w:ascii="Book Antiqua" w:eastAsia="宋体" w:hAnsi="Book Antiqua" w:cs="宋体"/>
          <w:b/>
          <w:bCs/>
          <w:lang w:eastAsia="zh-CN"/>
        </w:rPr>
        <w:t xml:space="preserve"> HJ</w:t>
      </w:r>
      <w:r w:rsidRPr="00240789">
        <w:rPr>
          <w:rFonts w:ascii="Book Antiqua" w:eastAsia="宋体" w:hAnsi="Book Antiqua" w:cs="宋体"/>
          <w:lang w:eastAsia="zh-CN"/>
        </w:rPr>
        <w:t>.</w:t>
      </w:r>
      <w:proofErr w:type="gramEnd"/>
      <w:r w:rsidRPr="00240789">
        <w:rPr>
          <w:rFonts w:ascii="Book Antiqua" w:eastAsia="宋体" w:hAnsi="Book Antiqua" w:cs="宋体"/>
          <w:lang w:eastAsia="zh-CN"/>
        </w:rPr>
        <w:t xml:space="preserve"> Patient- and physician-oriented web sites and drug surveillance: bisphosphonates and severe bone, joint, and muscle pain. </w:t>
      </w:r>
      <w:r w:rsidRPr="00240789">
        <w:rPr>
          <w:rFonts w:ascii="Book Antiqua" w:eastAsia="宋体" w:hAnsi="Book Antiqua" w:cs="宋体"/>
          <w:i/>
          <w:iCs/>
          <w:lang w:eastAsia="zh-CN"/>
        </w:rPr>
        <w:t>Arch Intern Med</w:t>
      </w:r>
      <w:r w:rsidRPr="00240789">
        <w:rPr>
          <w:rFonts w:ascii="Book Antiqua" w:eastAsia="宋体" w:hAnsi="Book Antiqua" w:cs="宋体"/>
          <w:lang w:eastAsia="zh-CN"/>
        </w:rPr>
        <w:t xml:space="preserve"> 2009; </w:t>
      </w:r>
      <w:r w:rsidRPr="00240789">
        <w:rPr>
          <w:rFonts w:ascii="Book Antiqua" w:eastAsia="宋体" w:hAnsi="Book Antiqua" w:cs="宋体"/>
          <w:b/>
          <w:bCs/>
          <w:lang w:eastAsia="zh-CN"/>
        </w:rPr>
        <w:t>169</w:t>
      </w:r>
      <w:r w:rsidRPr="00240789">
        <w:rPr>
          <w:rFonts w:ascii="Book Antiqua" w:eastAsia="宋体" w:hAnsi="Book Antiqua" w:cs="宋体"/>
          <w:lang w:eastAsia="zh-CN"/>
        </w:rPr>
        <w:t>: 1164-1166 [PMID: 19546419 DOI: 10.1001/archinternmed.2009.133]</w:t>
      </w:r>
    </w:p>
    <w:p w14:paraId="6820A1E4" w14:textId="25A612A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lastRenderedPageBreak/>
        <w:t xml:space="preserve">16 </w:t>
      </w:r>
      <w:proofErr w:type="spellStart"/>
      <w:r w:rsidRPr="00240789">
        <w:rPr>
          <w:rFonts w:ascii="Book Antiqua" w:eastAsia="宋体" w:hAnsi="Book Antiqua" w:cs="宋体"/>
          <w:b/>
          <w:bCs/>
          <w:lang w:eastAsia="zh-CN"/>
        </w:rPr>
        <w:t>Osta</w:t>
      </w:r>
      <w:proofErr w:type="spellEnd"/>
      <w:r w:rsidRPr="00240789">
        <w:rPr>
          <w:rFonts w:ascii="Book Antiqua" w:eastAsia="宋体" w:hAnsi="Book Antiqua" w:cs="宋体"/>
          <w:b/>
          <w:bCs/>
          <w:lang w:eastAsia="zh-CN"/>
        </w:rPr>
        <w:t xml:space="preserve"> LE</w:t>
      </w:r>
      <w:r w:rsidRPr="00240789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Osta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BE. Acute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blepharitis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: an unusual complication of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zoledronic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acid.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240789">
        <w:rPr>
          <w:rFonts w:ascii="Book Antiqua" w:eastAsia="宋体" w:hAnsi="Book Antiqua" w:cs="宋体"/>
          <w:i/>
          <w:iCs/>
          <w:lang w:eastAsia="zh-CN"/>
        </w:rPr>
        <w:t xml:space="preserve"> J Rheum Dis</w:t>
      </w:r>
      <w:r w:rsidR="00E64C35">
        <w:rPr>
          <w:rFonts w:ascii="Book Antiqua" w:eastAsia="宋体" w:hAnsi="Book Antiqua" w:cs="宋体"/>
          <w:lang w:eastAsia="zh-CN"/>
        </w:rPr>
        <w:t xml:space="preserve"> 2015</w:t>
      </w:r>
      <w:r w:rsidR="00E64C35">
        <w:rPr>
          <w:rFonts w:ascii="Book Antiqua" w:eastAsia="宋体" w:hAnsi="Book Antiqua" w:cs="宋体" w:hint="eastAsia"/>
          <w:lang w:eastAsia="zh-CN"/>
        </w:rPr>
        <w:t xml:space="preserve">; </w:t>
      </w:r>
      <w:proofErr w:type="spellStart"/>
      <w:r w:rsidR="00E64C35" w:rsidRPr="00B15407">
        <w:rPr>
          <w:rFonts w:ascii="Book Antiqua" w:eastAsia="宋体" w:hAnsi="Book Antiqua" w:cs="宋体"/>
          <w:lang w:eastAsia="zh-CN"/>
        </w:rPr>
        <w:t>Epub</w:t>
      </w:r>
      <w:proofErr w:type="spellEnd"/>
      <w:r w:rsidR="00E64C35" w:rsidRPr="00B15407">
        <w:rPr>
          <w:rFonts w:ascii="Book Antiqua" w:eastAsia="宋体" w:hAnsi="Book Antiqua" w:cs="宋体"/>
          <w:lang w:eastAsia="zh-CN"/>
        </w:rPr>
        <w:t xml:space="preserve"> ahead of print</w:t>
      </w:r>
      <w:r w:rsidRPr="00240789">
        <w:rPr>
          <w:rFonts w:ascii="Book Antiqua" w:eastAsia="宋体" w:hAnsi="Book Antiqua" w:cs="宋体"/>
          <w:lang w:eastAsia="zh-CN"/>
        </w:rPr>
        <w:t xml:space="preserve"> [PMID: 26412501 DOI: 10.1111/1756-185X.12743]</w:t>
      </w:r>
    </w:p>
    <w:p w14:paraId="46EF9034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17 </w:t>
      </w:r>
      <w:r w:rsidRPr="00240789">
        <w:rPr>
          <w:rFonts w:ascii="Book Antiqua" w:eastAsia="宋体" w:hAnsi="Book Antiqua" w:cs="宋体"/>
          <w:b/>
          <w:bCs/>
          <w:lang w:eastAsia="zh-CN"/>
        </w:rPr>
        <w:t>Rizzoli R</w:t>
      </w:r>
      <w:r w:rsidRPr="00240789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Reginster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JY,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Boonen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Bréart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Diez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-Perez A,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Felsenberg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D, Kaufman JM,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Kanis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JA, Cooper C. Adverse reactions and drug-drug interactions in the management of women with postmenopausal osteoporosis.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Calcif</w:t>
      </w:r>
      <w:proofErr w:type="spellEnd"/>
      <w:r w:rsidRPr="00240789">
        <w:rPr>
          <w:rFonts w:ascii="Book Antiqua" w:eastAsia="宋体" w:hAnsi="Book Antiqua" w:cs="宋体"/>
          <w:i/>
          <w:iCs/>
          <w:lang w:eastAsia="zh-CN"/>
        </w:rPr>
        <w:t xml:space="preserve"> Tissue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2011; </w:t>
      </w:r>
      <w:r w:rsidRPr="00240789">
        <w:rPr>
          <w:rFonts w:ascii="Book Antiqua" w:eastAsia="宋体" w:hAnsi="Book Antiqua" w:cs="宋体"/>
          <w:b/>
          <w:bCs/>
          <w:lang w:eastAsia="zh-CN"/>
        </w:rPr>
        <w:t>89</w:t>
      </w:r>
      <w:r w:rsidRPr="00240789">
        <w:rPr>
          <w:rFonts w:ascii="Book Antiqua" w:eastAsia="宋体" w:hAnsi="Book Antiqua" w:cs="宋体"/>
          <w:lang w:eastAsia="zh-CN"/>
        </w:rPr>
        <w:t>: 91-104 [PMID: 21637997 DOI: 10.1007/s00223-011-9499-8]</w:t>
      </w:r>
    </w:p>
    <w:p w14:paraId="6F7C012A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18 </w:t>
      </w:r>
      <w:r w:rsidRPr="00240789">
        <w:rPr>
          <w:rFonts w:ascii="Book Antiqua" w:eastAsia="宋体" w:hAnsi="Book Antiqua" w:cs="宋体"/>
          <w:b/>
          <w:bCs/>
          <w:lang w:eastAsia="zh-CN"/>
        </w:rPr>
        <w:t>Sun K</w:t>
      </w:r>
      <w:r w:rsidRPr="00240789">
        <w:rPr>
          <w:rFonts w:ascii="Book Antiqua" w:eastAsia="宋体" w:hAnsi="Book Antiqua" w:cs="宋体"/>
          <w:lang w:eastAsia="zh-CN"/>
        </w:rPr>
        <w:t xml:space="preserve">, Liu JM, Sun HX, Lu N,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Ning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G. Bisphosphonate treatment and risk of esophageal cancer: a meta-analysis of observational studies.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Osteoporos</w:t>
      </w:r>
      <w:proofErr w:type="spellEnd"/>
      <w:r w:rsidRPr="00240789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2013; </w:t>
      </w:r>
      <w:r w:rsidRPr="00240789">
        <w:rPr>
          <w:rFonts w:ascii="Book Antiqua" w:eastAsia="宋体" w:hAnsi="Book Antiqua" w:cs="宋体"/>
          <w:b/>
          <w:bCs/>
          <w:lang w:eastAsia="zh-CN"/>
        </w:rPr>
        <w:t>24</w:t>
      </w:r>
      <w:r w:rsidRPr="00240789">
        <w:rPr>
          <w:rFonts w:ascii="Book Antiqua" w:eastAsia="宋体" w:hAnsi="Book Antiqua" w:cs="宋体"/>
          <w:lang w:eastAsia="zh-CN"/>
        </w:rPr>
        <w:t>: 279-286 [PMID: 23052941 DOI: 10.1007/s00198-012-2158-8]</w:t>
      </w:r>
    </w:p>
    <w:p w14:paraId="0345A624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19 </w:t>
      </w:r>
      <w:proofErr w:type="spellStart"/>
      <w:r w:rsidRPr="00240789">
        <w:rPr>
          <w:rFonts w:ascii="Book Antiqua" w:eastAsia="宋体" w:hAnsi="Book Antiqua" w:cs="宋体"/>
          <w:b/>
          <w:bCs/>
          <w:lang w:eastAsia="zh-CN"/>
        </w:rPr>
        <w:t>Vinogradova</w:t>
      </w:r>
      <w:proofErr w:type="spellEnd"/>
      <w:r w:rsidRPr="00240789">
        <w:rPr>
          <w:rFonts w:ascii="Book Antiqua" w:eastAsia="宋体" w:hAnsi="Book Antiqua" w:cs="宋体"/>
          <w:b/>
          <w:bCs/>
          <w:lang w:eastAsia="zh-CN"/>
        </w:rPr>
        <w:t xml:space="preserve"> Y</w:t>
      </w:r>
      <w:r w:rsidRPr="00240789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Coupland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Hippisley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-Cox J. Exposure to bisphosphonates and risk of gastrointestinal cancers: series of nested case-control studies with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QResearch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and CPRD data. </w:t>
      </w:r>
      <w:r w:rsidRPr="00240789">
        <w:rPr>
          <w:rFonts w:ascii="Book Antiqua" w:eastAsia="宋体" w:hAnsi="Book Antiqua" w:cs="宋体"/>
          <w:i/>
          <w:iCs/>
          <w:lang w:eastAsia="zh-CN"/>
        </w:rPr>
        <w:t>BMJ</w:t>
      </w:r>
      <w:r w:rsidRPr="00240789">
        <w:rPr>
          <w:rFonts w:ascii="Book Antiqua" w:eastAsia="宋体" w:hAnsi="Book Antiqua" w:cs="宋体"/>
          <w:lang w:eastAsia="zh-CN"/>
        </w:rPr>
        <w:t xml:space="preserve"> 2013; </w:t>
      </w:r>
      <w:r w:rsidRPr="00240789">
        <w:rPr>
          <w:rFonts w:ascii="Book Antiqua" w:eastAsia="宋体" w:hAnsi="Book Antiqua" w:cs="宋体"/>
          <w:b/>
          <w:bCs/>
          <w:lang w:eastAsia="zh-CN"/>
        </w:rPr>
        <w:t>346</w:t>
      </w:r>
      <w:r w:rsidRPr="00240789">
        <w:rPr>
          <w:rFonts w:ascii="Book Antiqua" w:eastAsia="宋体" w:hAnsi="Book Antiqua" w:cs="宋体"/>
          <w:lang w:eastAsia="zh-CN"/>
        </w:rPr>
        <w:t>: f114 [PMID: 23325866 DOI: 10.1136/bmj.f114]</w:t>
      </w:r>
    </w:p>
    <w:p w14:paraId="22036C8D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40789">
        <w:rPr>
          <w:rFonts w:ascii="Book Antiqua" w:eastAsia="宋体" w:hAnsi="Book Antiqua" w:cs="宋体"/>
          <w:lang w:eastAsia="zh-CN"/>
        </w:rPr>
        <w:t xml:space="preserve">20 </w:t>
      </w:r>
      <w:proofErr w:type="spellStart"/>
      <w:r w:rsidRPr="00240789">
        <w:rPr>
          <w:rFonts w:ascii="Book Antiqua" w:eastAsia="宋体" w:hAnsi="Book Antiqua" w:cs="宋体"/>
          <w:b/>
          <w:bCs/>
          <w:lang w:eastAsia="zh-CN"/>
        </w:rPr>
        <w:t>Goossens</w:t>
      </w:r>
      <w:proofErr w:type="spellEnd"/>
      <w:r w:rsidRPr="00240789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240789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Spahr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L, Rubbia-Brandt L. Severe immune-mediated drug-induced liver injury linked to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ibandronate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: a case report. </w:t>
      </w:r>
      <w:r w:rsidRPr="00240789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240789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2013; </w:t>
      </w:r>
      <w:r w:rsidRPr="00240789">
        <w:rPr>
          <w:rFonts w:ascii="Book Antiqua" w:eastAsia="宋体" w:hAnsi="Book Antiqua" w:cs="宋体"/>
          <w:b/>
          <w:bCs/>
          <w:lang w:eastAsia="zh-CN"/>
        </w:rPr>
        <w:t>59</w:t>
      </w:r>
      <w:r w:rsidRPr="00240789">
        <w:rPr>
          <w:rFonts w:ascii="Book Antiqua" w:eastAsia="宋体" w:hAnsi="Book Antiqua" w:cs="宋体"/>
          <w:lang w:eastAsia="zh-CN"/>
        </w:rPr>
        <w:t>: 1139-1142 [PMID: 23770145 DOI: 10.1016/j.jhep.2013.06.003]</w:t>
      </w:r>
    </w:p>
    <w:p w14:paraId="78681CE9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40789">
        <w:rPr>
          <w:rFonts w:ascii="Book Antiqua" w:eastAsia="宋体" w:hAnsi="Book Antiqua" w:cs="宋体"/>
          <w:lang w:eastAsia="zh-CN"/>
        </w:rPr>
        <w:t xml:space="preserve">21 </w:t>
      </w:r>
      <w:proofErr w:type="spellStart"/>
      <w:r w:rsidRPr="00240789">
        <w:rPr>
          <w:rFonts w:ascii="Book Antiqua" w:eastAsia="宋体" w:hAnsi="Book Antiqua" w:cs="宋体"/>
          <w:b/>
          <w:lang w:eastAsia="zh-CN"/>
        </w:rPr>
        <w:t>Tabachnick</w:t>
      </w:r>
      <w:proofErr w:type="spellEnd"/>
      <w:r w:rsidRPr="00240789">
        <w:rPr>
          <w:rFonts w:ascii="Book Antiqua" w:eastAsia="宋体" w:hAnsi="Book Antiqua" w:cs="宋体"/>
          <w:b/>
          <w:lang w:eastAsia="zh-CN"/>
        </w:rPr>
        <w:t xml:space="preserve"> BG</w:t>
      </w:r>
      <w:r w:rsidRPr="00240789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Fidell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LS.</w:t>
      </w:r>
      <w:proofErr w:type="gramEnd"/>
      <w:r w:rsidRPr="00240789">
        <w:rPr>
          <w:rFonts w:ascii="Book Antiqua" w:eastAsia="宋体" w:hAnsi="Book Antiqua" w:cs="宋体"/>
          <w:lang w:eastAsia="zh-CN"/>
        </w:rPr>
        <w:t xml:space="preserve"> Using multivariate statistics. New York: HarperCollins, 2001</w:t>
      </w:r>
    </w:p>
    <w:p w14:paraId="4D2A169F" w14:textId="77777777" w:rsidR="00240789" w:rsidRPr="00240789" w:rsidRDefault="00240789" w:rsidP="002407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40789">
        <w:rPr>
          <w:rFonts w:ascii="Book Antiqua" w:eastAsia="宋体" w:hAnsi="Book Antiqua" w:cs="宋体"/>
          <w:lang w:eastAsia="zh-CN"/>
        </w:rPr>
        <w:t xml:space="preserve">22 </w:t>
      </w:r>
      <w:r w:rsidRPr="00240789">
        <w:rPr>
          <w:rFonts w:ascii="Book Antiqua" w:eastAsia="宋体" w:hAnsi="Book Antiqua" w:cs="宋体"/>
          <w:b/>
          <w:lang w:eastAsia="zh-CN"/>
        </w:rPr>
        <w:t>Page R</w:t>
      </w:r>
      <w:r w:rsidRPr="00240789">
        <w:rPr>
          <w:rFonts w:ascii="Book Antiqua" w:eastAsia="宋体" w:hAnsi="Book Antiqua" w:cs="宋体"/>
          <w:lang w:eastAsia="zh-CN"/>
        </w:rPr>
        <w:t xml:space="preserve">, Cole G, </w:t>
      </w:r>
      <w:proofErr w:type="spellStart"/>
      <w:r w:rsidRPr="00240789">
        <w:rPr>
          <w:rFonts w:ascii="Book Antiqua" w:eastAsia="宋体" w:hAnsi="Book Antiqua" w:cs="宋体"/>
          <w:lang w:eastAsia="zh-CN"/>
        </w:rPr>
        <w:t>Timmreck</w:t>
      </w:r>
      <w:proofErr w:type="spellEnd"/>
      <w:r w:rsidRPr="00240789">
        <w:rPr>
          <w:rFonts w:ascii="Book Antiqua" w:eastAsia="宋体" w:hAnsi="Book Antiqua" w:cs="宋体"/>
          <w:lang w:eastAsia="zh-CN"/>
        </w:rPr>
        <w:t xml:space="preserve"> T. Basic epidemiological methods and biostatistics.</w:t>
      </w:r>
      <w:proofErr w:type="gramEnd"/>
      <w:r w:rsidRPr="00240789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40789">
        <w:rPr>
          <w:rFonts w:ascii="Book Antiqua" w:eastAsia="宋体" w:hAnsi="Book Antiqua" w:cs="宋体"/>
          <w:lang w:eastAsia="zh-CN"/>
        </w:rPr>
        <w:t>A practical guidebook.</w:t>
      </w:r>
      <w:proofErr w:type="gramEnd"/>
      <w:r w:rsidRPr="00240789">
        <w:rPr>
          <w:rFonts w:ascii="Book Antiqua" w:eastAsia="宋体" w:hAnsi="Book Antiqua" w:cs="宋体"/>
          <w:lang w:eastAsia="zh-CN"/>
        </w:rPr>
        <w:t xml:space="preserve"> Massachusetts: Jones &amp; Bartlett Publishers, 1995</w:t>
      </w:r>
    </w:p>
    <w:p w14:paraId="6878ED76" w14:textId="77777777" w:rsidR="00162342" w:rsidRPr="00240789" w:rsidRDefault="00162342" w:rsidP="00240789">
      <w:pPr>
        <w:spacing w:line="360" w:lineRule="auto"/>
        <w:jc w:val="both"/>
        <w:rPr>
          <w:rFonts w:ascii="Book Antiqua" w:eastAsia="宋体" w:hAnsi="Book Antiqua" w:cs="Times New Roman"/>
          <w:lang w:val="en-GB" w:eastAsia="zh-CN"/>
        </w:rPr>
      </w:pPr>
    </w:p>
    <w:p w14:paraId="2AE84BE8" w14:textId="0E6053EF" w:rsidR="00560A2A" w:rsidRPr="00F40248" w:rsidRDefault="00162342" w:rsidP="00662997">
      <w:pPr>
        <w:spacing w:line="360" w:lineRule="auto"/>
        <w:jc w:val="right"/>
        <w:rPr>
          <w:rFonts w:ascii="Book Antiqua" w:hAnsi="Book Antiqua" w:cs="Times New Roman"/>
          <w:lang w:val="en-GB"/>
        </w:rPr>
      </w:pPr>
      <w:r w:rsidRPr="00662997">
        <w:rPr>
          <w:rFonts w:ascii="Book Antiqua" w:hAnsi="Book Antiqua"/>
          <w:b/>
        </w:rPr>
        <w:t xml:space="preserve">P-Reviewer: </w:t>
      </w:r>
      <w:proofErr w:type="spellStart"/>
      <w:r w:rsidRPr="00662997">
        <w:rPr>
          <w:rFonts w:ascii="Book Antiqua" w:hAnsi="Book Antiqua"/>
          <w:color w:val="000000"/>
        </w:rPr>
        <w:t>Ohishi</w:t>
      </w:r>
      <w:proofErr w:type="spellEnd"/>
      <w:r w:rsidRPr="00662997">
        <w:rPr>
          <w:rFonts w:ascii="Book Antiqua" w:eastAsia="宋体" w:hAnsi="Book Antiqua"/>
          <w:color w:val="000000"/>
          <w:lang w:eastAsia="zh-CN"/>
        </w:rPr>
        <w:t xml:space="preserve"> T, </w:t>
      </w:r>
      <w:proofErr w:type="spellStart"/>
      <w:r w:rsidRPr="00662997">
        <w:rPr>
          <w:rFonts w:ascii="Book Antiqua" w:hAnsi="Book Antiqua"/>
          <w:color w:val="000000"/>
        </w:rPr>
        <w:t>Saviola</w:t>
      </w:r>
      <w:proofErr w:type="spellEnd"/>
      <w:r w:rsidRPr="00662997">
        <w:rPr>
          <w:rFonts w:ascii="Book Antiqua" w:eastAsia="宋体" w:hAnsi="Book Antiqua"/>
          <w:color w:val="000000"/>
          <w:lang w:eastAsia="zh-CN"/>
        </w:rPr>
        <w:t xml:space="preserve"> G </w:t>
      </w:r>
      <w:r w:rsidRPr="00662997">
        <w:rPr>
          <w:rFonts w:ascii="Book Antiqua" w:hAnsi="Book Antiqua"/>
          <w:b/>
        </w:rPr>
        <w:t xml:space="preserve">S-Editor: </w:t>
      </w:r>
      <w:proofErr w:type="spellStart"/>
      <w:r w:rsidRPr="00662997">
        <w:rPr>
          <w:rFonts w:ascii="Book Antiqua" w:hAnsi="Book Antiqua"/>
        </w:rPr>
        <w:t>Ji</w:t>
      </w:r>
      <w:proofErr w:type="spellEnd"/>
      <w:r w:rsidRPr="00662997">
        <w:rPr>
          <w:rFonts w:ascii="Book Antiqua" w:hAnsi="Book Antiqua"/>
        </w:rPr>
        <w:t xml:space="preserve"> FF</w:t>
      </w:r>
      <w:r w:rsidRPr="00662997">
        <w:rPr>
          <w:rFonts w:ascii="Book Antiqua" w:hAnsi="Book Antiqua"/>
          <w:b/>
        </w:rPr>
        <w:t xml:space="preserve"> L-Editor: E-Editor:</w:t>
      </w:r>
      <w:r w:rsidR="00560A2A" w:rsidRPr="00F40248">
        <w:rPr>
          <w:rFonts w:ascii="Book Antiqua" w:hAnsi="Book Antiqua" w:cs="Times New Roman"/>
          <w:lang w:val="en-GB"/>
        </w:rPr>
        <w:br w:type="page"/>
      </w:r>
    </w:p>
    <w:p w14:paraId="2987BDD1" w14:textId="580741C0" w:rsidR="008D11DF" w:rsidRPr="00F40248" w:rsidRDefault="00D158AE" w:rsidP="00F40248">
      <w:pPr>
        <w:spacing w:line="360" w:lineRule="auto"/>
        <w:jc w:val="both"/>
        <w:rPr>
          <w:rFonts w:ascii="Book Antiqua" w:hAnsi="Book Antiqua" w:cs="Times New Roman"/>
          <w:b/>
          <w:lang w:val="en-GB"/>
        </w:rPr>
      </w:pPr>
      <w:r w:rsidRPr="00F40248">
        <w:rPr>
          <w:rFonts w:ascii="Book Antiqua" w:hAnsi="Book Antiqua" w:cs="Times New Roman"/>
          <w:b/>
          <w:lang w:val="en-GB"/>
        </w:rPr>
        <w:lastRenderedPageBreak/>
        <w:t>Table 1</w:t>
      </w:r>
      <w:r w:rsidR="008D11DF" w:rsidRPr="00F40248">
        <w:rPr>
          <w:rFonts w:ascii="Book Antiqua" w:hAnsi="Book Antiqua" w:cs="Times New Roman"/>
          <w:b/>
          <w:lang w:val="en-GB"/>
        </w:rPr>
        <w:t xml:space="preserve"> Bisphosphonates-</w:t>
      </w:r>
      <w:r w:rsidR="00072265" w:rsidRPr="00F40248">
        <w:rPr>
          <w:rFonts w:ascii="Book Antiqua" w:hAnsi="Book Antiqua" w:cs="Times New Roman"/>
          <w:b/>
          <w:lang w:val="en-GB"/>
        </w:rPr>
        <w:t>reported</w:t>
      </w:r>
      <w:r w:rsidR="00FA1DDE" w:rsidRPr="00F40248">
        <w:rPr>
          <w:rFonts w:ascii="Book Antiqua" w:hAnsi="Book Antiqua" w:cs="Times New Roman"/>
          <w:b/>
          <w:lang w:val="en-GB"/>
        </w:rPr>
        <w:t xml:space="preserve"> side effects, </w:t>
      </w:r>
      <w:r w:rsidR="008D11DF" w:rsidRPr="00F40248">
        <w:rPr>
          <w:rFonts w:ascii="Book Antiqua" w:hAnsi="Book Antiqua" w:cs="Times New Roman"/>
          <w:b/>
          <w:lang w:val="en-GB"/>
        </w:rPr>
        <w:t>characteristics</w:t>
      </w:r>
      <w:r w:rsidR="00FA1DDE" w:rsidRPr="00F40248">
        <w:rPr>
          <w:rFonts w:ascii="Book Antiqua" w:hAnsi="Book Antiqua" w:cs="Times New Roman"/>
          <w:b/>
          <w:lang w:val="en-GB"/>
        </w:rPr>
        <w:t>, and rating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8"/>
        <w:gridCol w:w="2619"/>
        <w:gridCol w:w="1439"/>
        <w:gridCol w:w="1109"/>
        <w:gridCol w:w="1109"/>
      </w:tblGrid>
      <w:tr w:rsidR="00F40248" w:rsidRPr="00F40248" w14:paraId="454073E9" w14:textId="77777777" w:rsidTr="00486EFA">
        <w:tc>
          <w:tcPr>
            <w:tcW w:w="1478" w:type="pct"/>
            <w:shd w:val="clear" w:color="auto" w:fill="auto"/>
          </w:tcPr>
          <w:p w14:paraId="5789B5F8" w14:textId="77777777" w:rsidR="00FA1DDE" w:rsidRPr="00F40248" w:rsidRDefault="00FA1DDE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Side effects</w:t>
            </w:r>
          </w:p>
        </w:tc>
        <w:tc>
          <w:tcPr>
            <w:tcW w:w="1581" w:type="pct"/>
            <w:shd w:val="clear" w:color="auto" w:fill="auto"/>
          </w:tcPr>
          <w:p w14:paraId="5916CA07" w14:textId="63F50CE9" w:rsidR="00FA1DDE" w:rsidRPr="00F40248" w:rsidRDefault="00FA1DDE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BPs incriminated</w:t>
            </w:r>
          </w:p>
        </w:tc>
        <w:tc>
          <w:tcPr>
            <w:tcW w:w="669" w:type="pct"/>
            <w:shd w:val="clear" w:color="auto" w:fill="auto"/>
          </w:tcPr>
          <w:p w14:paraId="5A514DB3" w14:textId="6E5509E0" w:rsidR="00FA1DDE" w:rsidRPr="00F40248" w:rsidRDefault="00FA1DDE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 xml:space="preserve">Causality </w:t>
            </w:r>
            <w:r w:rsidR="004D0D85" w:rsidRPr="00F40248">
              <w:rPr>
                <w:rFonts w:ascii="Book Antiqua" w:hAnsi="Book Antiqua" w:cs="Times New Roman"/>
                <w:b/>
                <w:lang w:val="en-GB"/>
              </w:rPr>
              <w:t>l</w:t>
            </w:r>
            <w:r w:rsidRPr="00F40248">
              <w:rPr>
                <w:rFonts w:ascii="Book Antiqua" w:hAnsi="Book Antiqua" w:cs="Times New Roman"/>
                <w:b/>
                <w:lang w:val="en-GB"/>
              </w:rPr>
              <w:t>ink</w:t>
            </w:r>
          </w:p>
        </w:tc>
        <w:tc>
          <w:tcPr>
            <w:tcW w:w="664" w:type="pct"/>
            <w:shd w:val="clear" w:color="auto" w:fill="auto"/>
          </w:tcPr>
          <w:p w14:paraId="7C1EC017" w14:textId="77777777" w:rsidR="00FA1DDE" w:rsidRPr="00F40248" w:rsidRDefault="00FA1DDE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Rating of correct answers</w:t>
            </w:r>
          </w:p>
        </w:tc>
        <w:tc>
          <w:tcPr>
            <w:tcW w:w="608" w:type="pct"/>
            <w:shd w:val="clear" w:color="auto" w:fill="auto"/>
          </w:tcPr>
          <w:p w14:paraId="42BC1A0E" w14:textId="77777777" w:rsidR="00FA1DDE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Rating of false answers</w:t>
            </w:r>
          </w:p>
        </w:tc>
      </w:tr>
      <w:tr w:rsidR="00F40248" w:rsidRPr="00F40248" w14:paraId="34749248" w14:textId="77777777" w:rsidTr="00486EFA">
        <w:trPr>
          <w:trHeight w:val="160"/>
        </w:trPr>
        <w:tc>
          <w:tcPr>
            <w:tcW w:w="1478" w:type="pct"/>
            <w:shd w:val="clear" w:color="auto" w:fill="auto"/>
          </w:tcPr>
          <w:p w14:paraId="54AB8FE7" w14:textId="4F68D7DA" w:rsidR="00C2603B" w:rsidRPr="00F40248" w:rsidRDefault="00C2603B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Upper GI intolerance</w:t>
            </w:r>
          </w:p>
        </w:tc>
        <w:tc>
          <w:tcPr>
            <w:tcW w:w="1581" w:type="pct"/>
            <w:shd w:val="clear" w:color="auto" w:fill="auto"/>
          </w:tcPr>
          <w:p w14:paraId="54BC7E16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vertAlign w:val="superscript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Oral</w:t>
            </w:r>
            <w:r w:rsidRPr="00F40248">
              <w:rPr>
                <w:rFonts w:ascii="Book Antiqua" w:hAnsi="Book Antiqua" w:cs="Times New Roman"/>
                <w:lang w:val="en-GB" w:bidi="ar-LB"/>
              </w:rPr>
              <w:t xml:space="preserve"> amino-BPs</w:t>
            </w:r>
          </w:p>
        </w:tc>
        <w:tc>
          <w:tcPr>
            <w:tcW w:w="669" w:type="pct"/>
            <w:shd w:val="clear" w:color="auto" w:fill="auto"/>
          </w:tcPr>
          <w:p w14:paraId="5E3E04C8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Established</w:t>
            </w:r>
          </w:p>
        </w:tc>
        <w:tc>
          <w:tcPr>
            <w:tcW w:w="664" w:type="pct"/>
            <w:shd w:val="clear" w:color="auto" w:fill="auto"/>
          </w:tcPr>
          <w:p w14:paraId="0C4A50FD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14:paraId="1A11B5B5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</w:t>
            </w:r>
          </w:p>
        </w:tc>
      </w:tr>
      <w:tr w:rsidR="00F40248" w:rsidRPr="00F40248" w14:paraId="0D7D3E33" w14:textId="77777777" w:rsidTr="00486EFA">
        <w:trPr>
          <w:trHeight w:val="170"/>
        </w:trPr>
        <w:tc>
          <w:tcPr>
            <w:tcW w:w="1478" w:type="pct"/>
            <w:shd w:val="clear" w:color="auto" w:fill="auto"/>
          </w:tcPr>
          <w:p w14:paraId="771CB077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Acute phase reaction</w:t>
            </w:r>
          </w:p>
        </w:tc>
        <w:tc>
          <w:tcPr>
            <w:tcW w:w="1581" w:type="pct"/>
            <w:shd w:val="clear" w:color="auto" w:fill="auto"/>
          </w:tcPr>
          <w:p w14:paraId="22AABD0B" w14:textId="042D9B3E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D85">
              <w:rPr>
                <w:rFonts w:ascii="Book Antiqua" w:hAnsi="Book Antiqua" w:cs="Times New Roman"/>
                <w:i/>
                <w:lang w:val="en-GB"/>
              </w:rPr>
              <w:t>IV</w:t>
            </w:r>
            <w:r w:rsidRPr="00F40248">
              <w:rPr>
                <w:rFonts w:ascii="Book Antiqua" w:hAnsi="Book Antiqua" w:cs="Times New Roman"/>
                <w:lang w:val="en-GB"/>
              </w:rPr>
              <w:t xml:space="preserve"> amino-BPs</w:t>
            </w:r>
          </w:p>
        </w:tc>
        <w:tc>
          <w:tcPr>
            <w:tcW w:w="669" w:type="pct"/>
            <w:shd w:val="clear" w:color="auto" w:fill="auto"/>
          </w:tcPr>
          <w:p w14:paraId="0B23138F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Established</w:t>
            </w:r>
          </w:p>
        </w:tc>
        <w:tc>
          <w:tcPr>
            <w:tcW w:w="664" w:type="pct"/>
            <w:shd w:val="clear" w:color="auto" w:fill="auto"/>
          </w:tcPr>
          <w:p w14:paraId="5BB21024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14:paraId="592221F3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</w:t>
            </w:r>
          </w:p>
        </w:tc>
      </w:tr>
      <w:tr w:rsidR="00F40248" w:rsidRPr="00F40248" w14:paraId="3E637E27" w14:textId="77777777" w:rsidTr="00486EFA">
        <w:trPr>
          <w:trHeight w:val="160"/>
        </w:trPr>
        <w:tc>
          <w:tcPr>
            <w:tcW w:w="1478" w:type="pct"/>
            <w:shd w:val="clear" w:color="auto" w:fill="auto"/>
          </w:tcPr>
          <w:p w14:paraId="18C7D29E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Hypocalcaemia</w:t>
            </w:r>
          </w:p>
        </w:tc>
        <w:tc>
          <w:tcPr>
            <w:tcW w:w="1581" w:type="pct"/>
            <w:shd w:val="clear" w:color="auto" w:fill="auto"/>
          </w:tcPr>
          <w:p w14:paraId="44E7B1B1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D85">
              <w:rPr>
                <w:rFonts w:ascii="Book Antiqua" w:hAnsi="Book Antiqua" w:cs="Times New Roman"/>
                <w:i/>
                <w:lang w:val="en-GB"/>
              </w:rPr>
              <w:t>IV</w:t>
            </w:r>
            <w:r w:rsidRPr="00F40248">
              <w:rPr>
                <w:rFonts w:ascii="Book Antiqua" w:hAnsi="Book Antiqua" w:cs="Times New Roman"/>
                <w:lang w:val="en-GB"/>
              </w:rPr>
              <w:t xml:space="preserve"> &gt; oral BPs</w:t>
            </w:r>
          </w:p>
        </w:tc>
        <w:tc>
          <w:tcPr>
            <w:tcW w:w="669" w:type="pct"/>
            <w:shd w:val="clear" w:color="auto" w:fill="auto"/>
          </w:tcPr>
          <w:p w14:paraId="0798B948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Established</w:t>
            </w:r>
          </w:p>
        </w:tc>
        <w:tc>
          <w:tcPr>
            <w:tcW w:w="664" w:type="pct"/>
            <w:shd w:val="clear" w:color="auto" w:fill="auto"/>
          </w:tcPr>
          <w:p w14:paraId="0908BACE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14:paraId="2EF3146E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</w:t>
            </w:r>
          </w:p>
        </w:tc>
      </w:tr>
      <w:tr w:rsidR="00F40248" w:rsidRPr="00F40248" w14:paraId="0B216417" w14:textId="77777777" w:rsidTr="00486EFA">
        <w:trPr>
          <w:trHeight w:val="60"/>
        </w:trPr>
        <w:tc>
          <w:tcPr>
            <w:tcW w:w="1478" w:type="pct"/>
            <w:shd w:val="clear" w:color="auto" w:fill="auto"/>
          </w:tcPr>
          <w:p w14:paraId="09EB6EDF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Renal toxicity</w:t>
            </w:r>
          </w:p>
        </w:tc>
        <w:tc>
          <w:tcPr>
            <w:tcW w:w="1581" w:type="pct"/>
            <w:shd w:val="clear" w:color="auto" w:fill="auto"/>
          </w:tcPr>
          <w:p w14:paraId="2809062E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proofErr w:type="spellStart"/>
            <w:r w:rsidRPr="00F40248">
              <w:rPr>
                <w:rFonts w:ascii="Book Antiqua" w:hAnsi="Book Antiqua" w:cs="Times New Roman"/>
                <w:lang w:val="en-GB"/>
              </w:rPr>
              <w:t>Zoledronate</w:t>
            </w:r>
            <w:proofErr w:type="spellEnd"/>
            <w:r w:rsidRPr="00F40248">
              <w:rPr>
                <w:rFonts w:ascii="Book Antiqua" w:hAnsi="Book Antiqua" w:cs="Times New Roman"/>
                <w:lang w:val="en-GB"/>
              </w:rPr>
              <w:t xml:space="preserve"> and </w:t>
            </w:r>
            <w:proofErr w:type="spellStart"/>
            <w:r w:rsidRPr="00F40248">
              <w:rPr>
                <w:rFonts w:ascii="Book Antiqua" w:hAnsi="Book Antiqua" w:cs="Times New Roman"/>
                <w:lang w:val="en-GB"/>
              </w:rPr>
              <w:t>pamidronate</w:t>
            </w:r>
            <w:proofErr w:type="spellEnd"/>
          </w:p>
        </w:tc>
        <w:tc>
          <w:tcPr>
            <w:tcW w:w="669" w:type="pct"/>
            <w:shd w:val="clear" w:color="auto" w:fill="auto"/>
          </w:tcPr>
          <w:p w14:paraId="7D3EC9C8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Established</w:t>
            </w:r>
          </w:p>
        </w:tc>
        <w:tc>
          <w:tcPr>
            <w:tcW w:w="664" w:type="pct"/>
            <w:shd w:val="clear" w:color="auto" w:fill="auto"/>
          </w:tcPr>
          <w:p w14:paraId="6CCFEAE6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14:paraId="7F737376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</w:t>
            </w:r>
          </w:p>
        </w:tc>
      </w:tr>
      <w:tr w:rsidR="00F40248" w:rsidRPr="00F40248" w14:paraId="06524DEB" w14:textId="77777777" w:rsidTr="00486EFA">
        <w:trPr>
          <w:trHeight w:val="170"/>
        </w:trPr>
        <w:tc>
          <w:tcPr>
            <w:tcW w:w="1478" w:type="pct"/>
            <w:shd w:val="clear" w:color="auto" w:fill="auto"/>
          </w:tcPr>
          <w:p w14:paraId="1B098154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Severe musculoskeletal pain</w:t>
            </w:r>
          </w:p>
        </w:tc>
        <w:tc>
          <w:tcPr>
            <w:tcW w:w="1581" w:type="pct"/>
            <w:shd w:val="clear" w:color="auto" w:fill="auto"/>
          </w:tcPr>
          <w:p w14:paraId="56B3251E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Oral BPs</w:t>
            </w:r>
          </w:p>
        </w:tc>
        <w:tc>
          <w:tcPr>
            <w:tcW w:w="669" w:type="pct"/>
            <w:shd w:val="clear" w:color="auto" w:fill="auto"/>
          </w:tcPr>
          <w:p w14:paraId="31A3D32E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Probable</w:t>
            </w:r>
          </w:p>
        </w:tc>
        <w:tc>
          <w:tcPr>
            <w:tcW w:w="664" w:type="pct"/>
            <w:shd w:val="clear" w:color="auto" w:fill="auto"/>
          </w:tcPr>
          <w:p w14:paraId="74E95909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14:paraId="3709997E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</w:t>
            </w:r>
          </w:p>
        </w:tc>
      </w:tr>
      <w:tr w:rsidR="00F40248" w:rsidRPr="00F40248" w14:paraId="5A027204" w14:textId="77777777" w:rsidTr="00486EFA">
        <w:tc>
          <w:tcPr>
            <w:tcW w:w="1478" w:type="pct"/>
            <w:shd w:val="clear" w:color="auto" w:fill="auto"/>
          </w:tcPr>
          <w:p w14:paraId="1E83ED5D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Ocular inflammation</w:t>
            </w:r>
          </w:p>
        </w:tc>
        <w:tc>
          <w:tcPr>
            <w:tcW w:w="1581" w:type="pct"/>
            <w:shd w:val="clear" w:color="auto" w:fill="auto"/>
          </w:tcPr>
          <w:p w14:paraId="4635DD14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All BPs</w:t>
            </w:r>
          </w:p>
        </w:tc>
        <w:tc>
          <w:tcPr>
            <w:tcW w:w="669" w:type="pct"/>
            <w:shd w:val="clear" w:color="auto" w:fill="auto"/>
          </w:tcPr>
          <w:p w14:paraId="1B6F2F5F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Probable</w:t>
            </w:r>
          </w:p>
        </w:tc>
        <w:tc>
          <w:tcPr>
            <w:tcW w:w="664" w:type="pct"/>
            <w:shd w:val="clear" w:color="auto" w:fill="auto"/>
          </w:tcPr>
          <w:p w14:paraId="13790098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14:paraId="241879B9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</w:t>
            </w:r>
          </w:p>
        </w:tc>
      </w:tr>
      <w:tr w:rsidR="00F40248" w:rsidRPr="00F40248" w14:paraId="459317A9" w14:textId="77777777" w:rsidTr="00486EFA">
        <w:tc>
          <w:tcPr>
            <w:tcW w:w="1478" w:type="pct"/>
            <w:shd w:val="clear" w:color="auto" w:fill="auto"/>
          </w:tcPr>
          <w:p w14:paraId="2ADCEC0E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Atypical femoral fractures</w:t>
            </w:r>
          </w:p>
        </w:tc>
        <w:tc>
          <w:tcPr>
            <w:tcW w:w="1581" w:type="pct"/>
            <w:shd w:val="clear" w:color="auto" w:fill="auto"/>
          </w:tcPr>
          <w:p w14:paraId="78589E70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BPs treatment for osteoporosis</w:t>
            </w:r>
          </w:p>
        </w:tc>
        <w:tc>
          <w:tcPr>
            <w:tcW w:w="669" w:type="pct"/>
            <w:shd w:val="clear" w:color="auto" w:fill="auto"/>
          </w:tcPr>
          <w:p w14:paraId="7AC32838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Probable</w:t>
            </w:r>
          </w:p>
        </w:tc>
        <w:tc>
          <w:tcPr>
            <w:tcW w:w="664" w:type="pct"/>
            <w:shd w:val="clear" w:color="auto" w:fill="auto"/>
          </w:tcPr>
          <w:p w14:paraId="2BEADE29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14:paraId="6C59A16F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</w:t>
            </w:r>
          </w:p>
        </w:tc>
      </w:tr>
      <w:tr w:rsidR="00F40248" w:rsidRPr="00F40248" w14:paraId="0EB0DA32" w14:textId="77777777" w:rsidTr="00486EFA">
        <w:tc>
          <w:tcPr>
            <w:tcW w:w="1478" w:type="pct"/>
            <w:shd w:val="clear" w:color="auto" w:fill="auto"/>
          </w:tcPr>
          <w:p w14:paraId="36FF7D72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Osteonecrosis of the jaw</w:t>
            </w:r>
          </w:p>
        </w:tc>
        <w:tc>
          <w:tcPr>
            <w:tcW w:w="1581" w:type="pct"/>
            <w:shd w:val="clear" w:color="auto" w:fill="auto"/>
          </w:tcPr>
          <w:p w14:paraId="027C4A19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D85">
              <w:rPr>
                <w:rFonts w:ascii="Book Antiqua" w:hAnsi="Book Antiqua" w:cs="Times New Roman"/>
                <w:i/>
                <w:lang w:val="en-GB"/>
              </w:rPr>
              <w:t>IV</w:t>
            </w:r>
            <w:r w:rsidR="00B776F2" w:rsidRPr="00F40248">
              <w:rPr>
                <w:rFonts w:ascii="Book Antiqua" w:hAnsi="Book Antiqua" w:cs="Times New Roman"/>
                <w:lang w:val="en-GB"/>
              </w:rPr>
              <w:t xml:space="preserve"> </w:t>
            </w:r>
            <w:r w:rsidR="00F838B2" w:rsidRPr="00F40248">
              <w:rPr>
                <w:rFonts w:ascii="Book Antiqua" w:hAnsi="Book Antiqua" w:cs="Times New Roman"/>
                <w:lang w:val="en-GB"/>
              </w:rPr>
              <w:t>BPs treatment in oncology</w:t>
            </w:r>
          </w:p>
        </w:tc>
        <w:tc>
          <w:tcPr>
            <w:tcW w:w="669" w:type="pct"/>
            <w:shd w:val="clear" w:color="auto" w:fill="auto"/>
          </w:tcPr>
          <w:p w14:paraId="75333FBA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Probable</w:t>
            </w:r>
          </w:p>
        </w:tc>
        <w:tc>
          <w:tcPr>
            <w:tcW w:w="664" w:type="pct"/>
            <w:shd w:val="clear" w:color="auto" w:fill="auto"/>
          </w:tcPr>
          <w:p w14:paraId="4A20A793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14:paraId="61C99D9F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</w:t>
            </w:r>
          </w:p>
        </w:tc>
      </w:tr>
      <w:tr w:rsidR="00F40248" w:rsidRPr="00F40248" w14:paraId="24F486A7" w14:textId="77777777" w:rsidTr="00486EFA">
        <w:tc>
          <w:tcPr>
            <w:tcW w:w="1478" w:type="pct"/>
            <w:shd w:val="clear" w:color="auto" w:fill="auto"/>
          </w:tcPr>
          <w:p w14:paraId="31AF6630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Atrial fibrillation</w:t>
            </w:r>
          </w:p>
        </w:tc>
        <w:tc>
          <w:tcPr>
            <w:tcW w:w="1581" w:type="pct"/>
            <w:shd w:val="clear" w:color="auto" w:fill="auto"/>
          </w:tcPr>
          <w:p w14:paraId="30F017DB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---</w:t>
            </w:r>
          </w:p>
        </w:tc>
        <w:tc>
          <w:tcPr>
            <w:tcW w:w="669" w:type="pct"/>
            <w:shd w:val="clear" w:color="auto" w:fill="auto"/>
          </w:tcPr>
          <w:p w14:paraId="05CFECED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Unproven</w:t>
            </w:r>
          </w:p>
        </w:tc>
        <w:tc>
          <w:tcPr>
            <w:tcW w:w="664" w:type="pct"/>
            <w:shd w:val="clear" w:color="auto" w:fill="auto"/>
          </w:tcPr>
          <w:p w14:paraId="14C0F4B3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14:paraId="49783E22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-1</w:t>
            </w:r>
          </w:p>
        </w:tc>
      </w:tr>
      <w:tr w:rsidR="00F40248" w:rsidRPr="00F40248" w14:paraId="317472D8" w14:textId="77777777" w:rsidTr="00486EFA">
        <w:tc>
          <w:tcPr>
            <w:tcW w:w="1478" w:type="pct"/>
            <w:shd w:val="clear" w:color="auto" w:fill="auto"/>
          </w:tcPr>
          <w:p w14:paraId="53DE8883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proofErr w:type="spellStart"/>
            <w:r w:rsidRPr="00F40248">
              <w:rPr>
                <w:rFonts w:ascii="Book Antiqua" w:eastAsia="Times New Roman" w:hAnsi="Book Antiqua" w:cs="Times New Roman"/>
                <w:lang w:val="en-GB"/>
              </w:rPr>
              <w:t>Esophageal</w:t>
            </w:r>
            <w:proofErr w:type="spellEnd"/>
            <w:r w:rsidRPr="00F40248">
              <w:rPr>
                <w:rFonts w:ascii="Book Antiqua" w:eastAsia="Times New Roman" w:hAnsi="Book Antiqua" w:cs="Times New Roman"/>
                <w:lang w:val="en-GB"/>
              </w:rPr>
              <w:t xml:space="preserve"> cancer</w:t>
            </w:r>
          </w:p>
        </w:tc>
        <w:tc>
          <w:tcPr>
            <w:tcW w:w="1581" w:type="pct"/>
            <w:shd w:val="clear" w:color="auto" w:fill="auto"/>
          </w:tcPr>
          <w:p w14:paraId="1B27ED3F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---</w:t>
            </w:r>
          </w:p>
        </w:tc>
        <w:tc>
          <w:tcPr>
            <w:tcW w:w="669" w:type="pct"/>
            <w:shd w:val="clear" w:color="auto" w:fill="auto"/>
          </w:tcPr>
          <w:p w14:paraId="65C553B0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Unproven</w:t>
            </w:r>
          </w:p>
        </w:tc>
        <w:tc>
          <w:tcPr>
            <w:tcW w:w="664" w:type="pct"/>
            <w:shd w:val="clear" w:color="auto" w:fill="auto"/>
          </w:tcPr>
          <w:p w14:paraId="5E2883EB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14:paraId="5359A74F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-1</w:t>
            </w:r>
          </w:p>
        </w:tc>
      </w:tr>
      <w:tr w:rsidR="00F40248" w:rsidRPr="00F40248" w14:paraId="177788C3" w14:textId="77777777" w:rsidTr="00486EFA">
        <w:tc>
          <w:tcPr>
            <w:tcW w:w="1478" w:type="pct"/>
            <w:shd w:val="clear" w:color="auto" w:fill="auto"/>
          </w:tcPr>
          <w:p w14:paraId="5B668695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Hepatotoxicity</w:t>
            </w:r>
          </w:p>
        </w:tc>
        <w:tc>
          <w:tcPr>
            <w:tcW w:w="1581" w:type="pct"/>
            <w:shd w:val="clear" w:color="auto" w:fill="auto"/>
          </w:tcPr>
          <w:p w14:paraId="0745F23A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---</w:t>
            </w:r>
          </w:p>
        </w:tc>
        <w:tc>
          <w:tcPr>
            <w:tcW w:w="669" w:type="pct"/>
            <w:shd w:val="clear" w:color="auto" w:fill="auto"/>
          </w:tcPr>
          <w:p w14:paraId="216A445C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Unproven</w:t>
            </w:r>
          </w:p>
        </w:tc>
        <w:tc>
          <w:tcPr>
            <w:tcW w:w="664" w:type="pct"/>
            <w:shd w:val="clear" w:color="auto" w:fill="auto"/>
          </w:tcPr>
          <w:p w14:paraId="04CD3420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14:paraId="4F5553AA" w14:textId="77777777" w:rsidR="00C2603B" w:rsidRPr="00F40248" w:rsidRDefault="00C2603B" w:rsidP="00F40248">
            <w:pPr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-1</w:t>
            </w:r>
          </w:p>
        </w:tc>
      </w:tr>
    </w:tbl>
    <w:p w14:paraId="3791F559" w14:textId="409AB2B8" w:rsidR="008A7D72" w:rsidRPr="00F40248" w:rsidRDefault="00DF31A5" w:rsidP="00F40248">
      <w:pPr>
        <w:spacing w:line="360" w:lineRule="auto"/>
        <w:jc w:val="both"/>
        <w:rPr>
          <w:rFonts w:ascii="Book Antiqua" w:hAnsi="Book Antiqua" w:cs="Times New Roman"/>
          <w:iCs/>
          <w:lang w:val="en-GB"/>
        </w:rPr>
      </w:pPr>
      <w:r w:rsidRPr="00F40248">
        <w:rPr>
          <w:rFonts w:ascii="Book Antiqua" w:hAnsi="Book Antiqua" w:cs="Times New Roman"/>
          <w:iCs/>
          <w:lang w:val="en-GB"/>
        </w:rPr>
        <w:t>BPs: Bisphosphonates</w:t>
      </w:r>
      <w:r w:rsidR="004D0D85">
        <w:rPr>
          <w:rFonts w:ascii="Book Antiqua" w:eastAsia="宋体" w:hAnsi="Book Antiqua" w:cs="Times New Roman" w:hint="eastAsia"/>
          <w:iCs/>
          <w:lang w:val="en-GB" w:eastAsia="zh-CN"/>
        </w:rPr>
        <w:t xml:space="preserve">; </w:t>
      </w:r>
      <w:r w:rsidR="008D11DF" w:rsidRPr="00F40248">
        <w:rPr>
          <w:rFonts w:ascii="Book Antiqua" w:hAnsi="Book Antiqua" w:cs="Times New Roman"/>
          <w:iCs/>
          <w:lang w:val="en-GB"/>
        </w:rPr>
        <w:t xml:space="preserve">GI: </w:t>
      </w:r>
      <w:r w:rsidR="008D11DF" w:rsidRPr="00F40248">
        <w:rPr>
          <w:rFonts w:ascii="Book Antiqua" w:hAnsi="Book Antiqua" w:cs="Times New Roman"/>
          <w:lang w:val="en-GB" w:bidi="ar-LB"/>
        </w:rPr>
        <w:t>Gastrointestinal</w:t>
      </w:r>
      <w:r w:rsidR="004D0D85">
        <w:rPr>
          <w:rFonts w:ascii="Book Antiqua" w:eastAsia="宋体" w:hAnsi="Book Antiqua" w:cs="Times New Roman" w:hint="eastAsia"/>
          <w:iCs/>
          <w:lang w:val="en-GB" w:eastAsia="zh-CN"/>
        </w:rPr>
        <w:t xml:space="preserve">; </w:t>
      </w:r>
      <w:r w:rsidR="008D11DF" w:rsidRPr="004D0D85">
        <w:rPr>
          <w:rFonts w:ascii="Book Antiqua" w:hAnsi="Book Antiqua" w:cs="Times New Roman"/>
          <w:i/>
          <w:iCs/>
          <w:lang w:val="en-GB"/>
        </w:rPr>
        <w:t>IV</w:t>
      </w:r>
      <w:r w:rsidR="008D11DF" w:rsidRPr="00F40248">
        <w:rPr>
          <w:rFonts w:ascii="Book Antiqua" w:hAnsi="Book Antiqua" w:cs="Times New Roman"/>
          <w:iCs/>
          <w:lang w:val="en-GB"/>
        </w:rPr>
        <w:t>: Intravenous</w:t>
      </w:r>
      <w:r w:rsidR="004D0D85">
        <w:rPr>
          <w:rFonts w:ascii="Book Antiqua" w:eastAsia="宋体" w:hAnsi="Book Antiqua" w:cs="Times New Roman" w:hint="eastAsia"/>
          <w:iCs/>
          <w:lang w:val="en-GB" w:eastAsia="zh-CN"/>
        </w:rPr>
        <w:t>.</w:t>
      </w:r>
      <w:r w:rsidR="008A7D72" w:rsidRPr="00F40248">
        <w:rPr>
          <w:rFonts w:ascii="Book Antiqua" w:hAnsi="Book Antiqua" w:cs="Times New Roman"/>
          <w:lang w:val="en-GB"/>
        </w:rPr>
        <w:br w:type="page"/>
      </w:r>
    </w:p>
    <w:p w14:paraId="757E35F7" w14:textId="38844B3B" w:rsidR="008A7D72" w:rsidRPr="00F40248" w:rsidRDefault="008A7D72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lang w:val="en-GB"/>
        </w:rPr>
      </w:pPr>
      <w:r w:rsidRPr="00F40248">
        <w:rPr>
          <w:rFonts w:ascii="Book Antiqua" w:hAnsi="Book Antiqua" w:cs="Times New Roman"/>
          <w:b/>
          <w:iCs/>
          <w:lang w:val="en-GB"/>
        </w:rPr>
        <w:lastRenderedPageBreak/>
        <w:t xml:space="preserve">Table 2 Our 157 </w:t>
      </w:r>
      <w:r w:rsidRPr="00F40248">
        <w:rPr>
          <w:rFonts w:ascii="Book Antiqua" w:hAnsi="Book Antiqua" w:cs="Times New Roman"/>
          <w:b/>
          <w:lang w:val="en-GB"/>
        </w:rPr>
        <w:t>physicians’ knowledge, fear and experience regarding bisphosphonates-reported side effects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1"/>
        <w:gridCol w:w="2015"/>
        <w:gridCol w:w="1870"/>
        <w:gridCol w:w="2128"/>
      </w:tblGrid>
      <w:tr w:rsidR="00F40248" w:rsidRPr="00F40248" w14:paraId="4593C477" w14:textId="77777777" w:rsidTr="004D0D85">
        <w:tc>
          <w:tcPr>
            <w:tcW w:w="1550" w:type="pct"/>
            <w:shd w:val="clear" w:color="auto" w:fill="auto"/>
          </w:tcPr>
          <w:p w14:paraId="05E92E62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Side effects</w:t>
            </w:r>
          </w:p>
        </w:tc>
        <w:tc>
          <w:tcPr>
            <w:tcW w:w="1156" w:type="pct"/>
            <w:shd w:val="clear" w:color="auto" w:fill="auto"/>
          </w:tcPr>
          <w:p w14:paraId="5DA51D92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iCs/>
                <w:lang w:val="en-GB"/>
              </w:rPr>
              <w:t>Reported by physicians</w:t>
            </w:r>
          </w:p>
          <w:p w14:paraId="226C5E2E" w14:textId="3617253D" w:rsidR="008A7D72" w:rsidRPr="00F40248" w:rsidRDefault="004D0D85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proofErr w:type="gramStart"/>
            <w:r w:rsidRPr="004D0D85">
              <w:rPr>
                <w:rFonts w:ascii="Book Antiqua" w:hAnsi="Book Antiqua" w:cs="Times New Roman"/>
                <w:b/>
                <w:i/>
                <w:iCs/>
                <w:lang w:val="en-GB"/>
              </w:rPr>
              <w:t>n</w:t>
            </w:r>
            <w:proofErr w:type="gramEnd"/>
            <w:r w:rsidR="008A7D72" w:rsidRPr="00F40248">
              <w:rPr>
                <w:rFonts w:ascii="Book Antiqua" w:hAnsi="Book Antiqua" w:cs="Times New Roman"/>
                <w:b/>
                <w:iCs/>
                <w:lang w:val="en-GB"/>
              </w:rPr>
              <w:t xml:space="preserve"> (%)</w:t>
            </w:r>
          </w:p>
        </w:tc>
        <w:tc>
          <w:tcPr>
            <w:tcW w:w="1073" w:type="pct"/>
            <w:shd w:val="clear" w:color="auto" w:fill="auto"/>
          </w:tcPr>
          <w:p w14:paraId="3265D305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iCs/>
                <w:lang w:val="en-GB"/>
              </w:rPr>
              <w:t>Feared by physicians</w:t>
            </w:r>
          </w:p>
          <w:p w14:paraId="075D2529" w14:textId="3DA8931E" w:rsidR="008A7D72" w:rsidRPr="00F40248" w:rsidRDefault="004D0D85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proofErr w:type="gramStart"/>
            <w:r w:rsidRPr="004D0D85">
              <w:rPr>
                <w:rFonts w:ascii="Book Antiqua" w:hAnsi="Book Antiqua" w:cs="Times New Roman"/>
                <w:b/>
                <w:i/>
                <w:iCs/>
                <w:lang w:val="en-GB"/>
              </w:rPr>
              <w:t>n</w:t>
            </w:r>
            <w:proofErr w:type="gramEnd"/>
            <w:r w:rsidR="008A7D72" w:rsidRPr="00F40248">
              <w:rPr>
                <w:rFonts w:ascii="Book Antiqua" w:hAnsi="Book Antiqua" w:cs="Times New Roman"/>
                <w:b/>
                <w:iCs/>
                <w:lang w:val="en-GB"/>
              </w:rPr>
              <w:t xml:space="preserve"> (%)</w:t>
            </w:r>
          </w:p>
        </w:tc>
        <w:tc>
          <w:tcPr>
            <w:tcW w:w="1221" w:type="pct"/>
            <w:shd w:val="clear" w:color="auto" w:fill="auto"/>
          </w:tcPr>
          <w:p w14:paraId="1B674E2B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iCs/>
                <w:lang w:val="en-GB"/>
              </w:rPr>
              <w:t>Encountered by physicians</w:t>
            </w:r>
          </w:p>
          <w:p w14:paraId="652E8AE8" w14:textId="0CAAFB62" w:rsidR="008A7D72" w:rsidRPr="00F40248" w:rsidRDefault="004D0D85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proofErr w:type="gramStart"/>
            <w:r w:rsidRPr="004D0D85">
              <w:rPr>
                <w:rFonts w:ascii="Book Antiqua" w:hAnsi="Book Antiqua" w:cs="Times New Roman"/>
                <w:b/>
                <w:i/>
                <w:iCs/>
                <w:lang w:val="en-GB"/>
              </w:rPr>
              <w:t>n</w:t>
            </w:r>
            <w:proofErr w:type="gramEnd"/>
            <w:r w:rsidR="008A7D72" w:rsidRPr="00F40248">
              <w:rPr>
                <w:rFonts w:ascii="Book Antiqua" w:hAnsi="Book Antiqua" w:cs="Times New Roman"/>
                <w:b/>
                <w:iCs/>
                <w:lang w:val="en-GB"/>
              </w:rPr>
              <w:t xml:space="preserve"> (%)</w:t>
            </w:r>
          </w:p>
        </w:tc>
      </w:tr>
      <w:tr w:rsidR="00F40248" w:rsidRPr="00F40248" w14:paraId="237E7E05" w14:textId="77777777" w:rsidTr="004D0D85">
        <w:tc>
          <w:tcPr>
            <w:tcW w:w="1550" w:type="pct"/>
          </w:tcPr>
          <w:p w14:paraId="50E4EF6F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Acute phase reaction</w:t>
            </w:r>
          </w:p>
        </w:tc>
        <w:tc>
          <w:tcPr>
            <w:tcW w:w="1156" w:type="pct"/>
          </w:tcPr>
          <w:p w14:paraId="79C245DE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86 (54.8)</w:t>
            </w:r>
          </w:p>
        </w:tc>
        <w:tc>
          <w:tcPr>
            <w:tcW w:w="1073" w:type="pct"/>
          </w:tcPr>
          <w:p w14:paraId="2CFF5FF8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12 (7.6)</w:t>
            </w:r>
          </w:p>
        </w:tc>
        <w:tc>
          <w:tcPr>
            <w:tcW w:w="1221" w:type="pct"/>
          </w:tcPr>
          <w:p w14:paraId="5C116C8E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iCs/>
                <w:lang w:val="en-GB"/>
              </w:rPr>
              <w:t>42 (26.8)</w:t>
            </w:r>
          </w:p>
        </w:tc>
      </w:tr>
      <w:tr w:rsidR="00F40248" w:rsidRPr="00F40248" w14:paraId="38CE2F5E" w14:textId="77777777" w:rsidTr="004D0D85">
        <w:tc>
          <w:tcPr>
            <w:tcW w:w="1550" w:type="pct"/>
            <w:shd w:val="clear" w:color="auto" w:fill="auto"/>
          </w:tcPr>
          <w:p w14:paraId="46B55803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Atrial fibrillation</w:t>
            </w:r>
          </w:p>
        </w:tc>
        <w:tc>
          <w:tcPr>
            <w:tcW w:w="1156" w:type="pct"/>
            <w:shd w:val="clear" w:color="auto" w:fill="auto"/>
          </w:tcPr>
          <w:p w14:paraId="35FE4EE5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21 (13.4)</w:t>
            </w:r>
          </w:p>
        </w:tc>
        <w:tc>
          <w:tcPr>
            <w:tcW w:w="1073" w:type="pct"/>
            <w:shd w:val="clear" w:color="auto" w:fill="auto"/>
          </w:tcPr>
          <w:p w14:paraId="78257EEE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12 (7.6)</w:t>
            </w:r>
          </w:p>
        </w:tc>
        <w:tc>
          <w:tcPr>
            <w:tcW w:w="1221" w:type="pct"/>
            <w:shd w:val="clear" w:color="auto" w:fill="auto"/>
          </w:tcPr>
          <w:p w14:paraId="51836533" w14:textId="77777777" w:rsidR="008A7D72" w:rsidRPr="00F40248" w:rsidRDefault="00187B0A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0 (0.0</w:t>
            </w:r>
            <w:r w:rsidR="008A7D72" w:rsidRPr="00F40248">
              <w:rPr>
                <w:rFonts w:ascii="Book Antiqua" w:hAnsi="Book Antiqua" w:cs="Times New Roman"/>
                <w:iCs/>
                <w:lang w:val="en-GB"/>
              </w:rPr>
              <w:t>)</w:t>
            </w:r>
          </w:p>
        </w:tc>
      </w:tr>
      <w:tr w:rsidR="00F40248" w:rsidRPr="00F40248" w14:paraId="6EEAD71A" w14:textId="77777777" w:rsidTr="004D0D85">
        <w:tc>
          <w:tcPr>
            <w:tcW w:w="1550" w:type="pct"/>
          </w:tcPr>
          <w:p w14:paraId="58FBFAD2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Atypical femoral fractures</w:t>
            </w:r>
          </w:p>
        </w:tc>
        <w:tc>
          <w:tcPr>
            <w:tcW w:w="1156" w:type="pct"/>
          </w:tcPr>
          <w:p w14:paraId="55D223AD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67 (42.7)</w:t>
            </w:r>
          </w:p>
        </w:tc>
        <w:tc>
          <w:tcPr>
            <w:tcW w:w="1073" w:type="pct"/>
          </w:tcPr>
          <w:p w14:paraId="79AF986F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48 (30.6)</w:t>
            </w:r>
          </w:p>
        </w:tc>
        <w:tc>
          <w:tcPr>
            <w:tcW w:w="1221" w:type="pct"/>
          </w:tcPr>
          <w:p w14:paraId="6077CC70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13 (8.3)</w:t>
            </w:r>
          </w:p>
        </w:tc>
      </w:tr>
      <w:tr w:rsidR="00F40248" w:rsidRPr="00F40248" w14:paraId="00F9D5C8" w14:textId="77777777" w:rsidTr="004D0D85">
        <w:tc>
          <w:tcPr>
            <w:tcW w:w="1550" w:type="pct"/>
            <w:shd w:val="clear" w:color="auto" w:fill="auto"/>
          </w:tcPr>
          <w:p w14:paraId="424AE84C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proofErr w:type="spellStart"/>
            <w:r w:rsidRPr="00F40248">
              <w:rPr>
                <w:rFonts w:ascii="Book Antiqua" w:eastAsia="Times New Roman" w:hAnsi="Book Antiqua" w:cs="Times New Roman"/>
                <w:lang w:val="en-GB"/>
              </w:rPr>
              <w:t>Esophageal</w:t>
            </w:r>
            <w:proofErr w:type="spellEnd"/>
            <w:r w:rsidRPr="00F40248">
              <w:rPr>
                <w:rFonts w:ascii="Book Antiqua" w:eastAsia="Times New Roman" w:hAnsi="Book Antiqua" w:cs="Times New Roman"/>
                <w:lang w:val="en-GB"/>
              </w:rPr>
              <w:t xml:space="preserve"> cancer</w:t>
            </w:r>
          </w:p>
        </w:tc>
        <w:tc>
          <w:tcPr>
            <w:tcW w:w="1156" w:type="pct"/>
            <w:shd w:val="clear" w:color="auto" w:fill="auto"/>
          </w:tcPr>
          <w:p w14:paraId="4EBE7C28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18 (11.5)</w:t>
            </w:r>
          </w:p>
        </w:tc>
        <w:tc>
          <w:tcPr>
            <w:tcW w:w="1073" w:type="pct"/>
            <w:shd w:val="clear" w:color="auto" w:fill="auto"/>
          </w:tcPr>
          <w:p w14:paraId="7CADEE7B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11 (7.0)</w:t>
            </w:r>
          </w:p>
        </w:tc>
        <w:tc>
          <w:tcPr>
            <w:tcW w:w="1221" w:type="pct"/>
            <w:shd w:val="clear" w:color="auto" w:fill="auto"/>
          </w:tcPr>
          <w:p w14:paraId="37A2F0BA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0 (0.0)</w:t>
            </w:r>
          </w:p>
        </w:tc>
      </w:tr>
      <w:tr w:rsidR="00F40248" w:rsidRPr="00F40248" w14:paraId="21119BE1" w14:textId="77777777" w:rsidTr="004D0D85">
        <w:tc>
          <w:tcPr>
            <w:tcW w:w="1550" w:type="pct"/>
            <w:shd w:val="clear" w:color="auto" w:fill="auto"/>
          </w:tcPr>
          <w:p w14:paraId="0B8B14B4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Hepatotoxicity</w:t>
            </w:r>
          </w:p>
        </w:tc>
        <w:tc>
          <w:tcPr>
            <w:tcW w:w="1156" w:type="pct"/>
            <w:shd w:val="clear" w:color="auto" w:fill="auto"/>
          </w:tcPr>
          <w:p w14:paraId="71A5F5F6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39 (24.8)</w:t>
            </w:r>
          </w:p>
        </w:tc>
        <w:tc>
          <w:tcPr>
            <w:tcW w:w="1073" w:type="pct"/>
            <w:shd w:val="clear" w:color="auto" w:fill="auto"/>
          </w:tcPr>
          <w:p w14:paraId="06D9C908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18 (11.5)</w:t>
            </w:r>
          </w:p>
        </w:tc>
        <w:tc>
          <w:tcPr>
            <w:tcW w:w="1221" w:type="pct"/>
            <w:shd w:val="clear" w:color="auto" w:fill="auto"/>
          </w:tcPr>
          <w:p w14:paraId="6C01EDED" w14:textId="77777777" w:rsidR="008A7D72" w:rsidRPr="00F40248" w:rsidRDefault="009240C3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2 (1.3</w:t>
            </w:r>
            <w:r w:rsidR="008A7D72" w:rsidRPr="00F40248">
              <w:rPr>
                <w:rFonts w:ascii="Book Antiqua" w:hAnsi="Book Antiqua" w:cs="Times New Roman"/>
                <w:iCs/>
                <w:lang w:val="en-GB"/>
              </w:rPr>
              <w:t>)</w:t>
            </w:r>
          </w:p>
        </w:tc>
      </w:tr>
      <w:tr w:rsidR="00F40248" w:rsidRPr="00F40248" w14:paraId="01F109F1" w14:textId="77777777" w:rsidTr="004D0D85">
        <w:tc>
          <w:tcPr>
            <w:tcW w:w="1550" w:type="pct"/>
          </w:tcPr>
          <w:p w14:paraId="3B95C71A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Hypocalcaemia</w:t>
            </w:r>
          </w:p>
        </w:tc>
        <w:tc>
          <w:tcPr>
            <w:tcW w:w="1156" w:type="pct"/>
          </w:tcPr>
          <w:p w14:paraId="7C040B68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72 (45.9)</w:t>
            </w:r>
          </w:p>
        </w:tc>
        <w:tc>
          <w:tcPr>
            <w:tcW w:w="1073" w:type="pct"/>
          </w:tcPr>
          <w:p w14:paraId="42368240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33 (21.0)</w:t>
            </w:r>
          </w:p>
        </w:tc>
        <w:tc>
          <w:tcPr>
            <w:tcW w:w="1221" w:type="pct"/>
          </w:tcPr>
          <w:p w14:paraId="402FB9A0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27 (17.2)</w:t>
            </w:r>
          </w:p>
        </w:tc>
      </w:tr>
      <w:tr w:rsidR="00F40248" w:rsidRPr="00F40248" w14:paraId="669B07E3" w14:textId="77777777" w:rsidTr="004D0D85">
        <w:tc>
          <w:tcPr>
            <w:tcW w:w="1550" w:type="pct"/>
          </w:tcPr>
          <w:p w14:paraId="17171BB9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Ocular inflammation</w:t>
            </w:r>
          </w:p>
        </w:tc>
        <w:tc>
          <w:tcPr>
            <w:tcW w:w="1156" w:type="pct"/>
          </w:tcPr>
          <w:p w14:paraId="6C8F5263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12 (7.6)</w:t>
            </w:r>
          </w:p>
        </w:tc>
        <w:tc>
          <w:tcPr>
            <w:tcW w:w="1073" w:type="pct"/>
          </w:tcPr>
          <w:p w14:paraId="51588A10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3 (1.9)</w:t>
            </w:r>
          </w:p>
        </w:tc>
        <w:tc>
          <w:tcPr>
            <w:tcW w:w="1221" w:type="pct"/>
          </w:tcPr>
          <w:p w14:paraId="4CB56972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2 (1.3)</w:t>
            </w:r>
          </w:p>
        </w:tc>
      </w:tr>
      <w:tr w:rsidR="00F40248" w:rsidRPr="00F40248" w14:paraId="5912519E" w14:textId="77777777" w:rsidTr="004D0D85">
        <w:tc>
          <w:tcPr>
            <w:tcW w:w="1550" w:type="pct"/>
          </w:tcPr>
          <w:p w14:paraId="648A889F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Osteonecrosis of the jaw</w:t>
            </w:r>
          </w:p>
        </w:tc>
        <w:tc>
          <w:tcPr>
            <w:tcW w:w="1156" w:type="pct"/>
          </w:tcPr>
          <w:p w14:paraId="31A830F3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iCs/>
                <w:lang w:val="en-GB"/>
              </w:rPr>
              <w:t>118 (75.2)</w:t>
            </w:r>
          </w:p>
        </w:tc>
        <w:tc>
          <w:tcPr>
            <w:tcW w:w="1073" w:type="pct"/>
          </w:tcPr>
          <w:p w14:paraId="1C6AB76A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iCs/>
                <w:lang w:val="en-GB"/>
              </w:rPr>
              <w:t>93 (59.2)</w:t>
            </w:r>
          </w:p>
        </w:tc>
        <w:tc>
          <w:tcPr>
            <w:tcW w:w="1221" w:type="pct"/>
          </w:tcPr>
          <w:p w14:paraId="450B2EE1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38 (24.2)</w:t>
            </w:r>
          </w:p>
        </w:tc>
      </w:tr>
      <w:tr w:rsidR="00F40248" w:rsidRPr="00F40248" w14:paraId="5FF7EE7B" w14:textId="77777777" w:rsidTr="004D0D85">
        <w:tc>
          <w:tcPr>
            <w:tcW w:w="1550" w:type="pct"/>
          </w:tcPr>
          <w:p w14:paraId="2ED1F91C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Renal toxicity</w:t>
            </w:r>
          </w:p>
        </w:tc>
        <w:tc>
          <w:tcPr>
            <w:tcW w:w="1156" w:type="pct"/>
          </w:tcPr>
          <w:p w14:paraId="484E716D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84 (53.5)</w:t>
            </w:r>
          </w:p>
        </w:tc>
        <w:tc>
          <w:tcPr>
            <w:tcW w:w="1073" w:type="pct"/>
          </w:tcPr>
          <w:p w14:paraId="04623CAA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iCs/>
                <w:lang w:val="en-GB"/>
              </w:rPr>
              <w:t>67 (42.7)</w:t>
            </w:r>
          </w:p>
        </w:tc>
        <w:tc>
          <w:tcPr>
            <w:tcW w:w="1221" w:type="pct"/>
          </w:tcPr>
          <w:p w14:paraId="47BE05F9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33 (21.0)</w:t>
            </w:r>
          </w:p>
        </w:tc>
      </w:tr>
      <w:tr w:rsidR="00F40248" w:rsidRPr="00F40248" w14:paraId="0FD4B95E" w14:textId="77777777" w:rsidTr="004D0D85">
        <w:tc>
          <w:tcPr>
            <w:tcW w:w="1550" w:type="pct"/>
          </w:tcPr>
          <w:p w14:paraId="4584DA65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Severe musculoskeletal pain</w:t>
            </w:r>
          </w:p>
        </w:tc>
        <w:tc>
          <w:tcPr>
            <w:tcW w:w="1156" w:type="pct"/>
          </w:tcPr>
          <w:p w14:paraId="14BB3C3F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59 (37.6)</w:t>
            </w:r>
          </w:p>
        </w:tc>
        <w:tc>
          <w:tcPr>
            <w:tcW w:w="1073" w:type="pct"/>
          </w:tcPr>
          <w:p w14:paraId="6E02F169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10 (6.4)</w:t>
            </w:r>
          </w:p>
        </w:tc>
        <w:tc>
          <w:tcPr>
            <w:tcW w:w="1221" w:type="pct"/>
          </w:tcPr>
          <w:p w14:paraId="01F42FA7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24 (15.3)</w:t>
            </w:r>
          </w:p>
        </w:tc>
      </w:tr>
      <w:tr w:rsidR="00F40248" w:rsidRPr="00F40248" w14:paraId="6B3D1B13" w14:textId="77777777" w:rsidTr="004D0D85">
        <w:tc>
          <w:tcPr>
            <w:tcW w:w="1550" w:type="pct"/>
          </w:tcPr>
          <w:p w14:paraId="6ED7F841" w14:textId="3AFB5838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eastAsia="Times New Roman" w:hAnsi="Book Antiqua" w:cs="Times New Roman"/>
                <w:lang w:val="en-GB"/>
              </w:rPr>
              <w:t>Upper GI intolerance</w:t>
            </w:r>
          </w:p>
        </w:tc>
        <w:tc>
          <w:tcPr>
            <w:tcW w:w="1156" w:type="pct"/>
          </w:tcPr>
          <w:p w14:paraId="6E5BD3CA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iCs/>
                <w:lang w:val="en-GB"/>
              </w:rPr>
              <w:t>122 (77.7)</w:t>
            </w:r>
          </w:p>
        </w:tc>
        <w:tc>
          <w:tcPr>
            <w:tcW w:w="1073" w:type="pct"/>
          </w:tcPr>
          <w:p w14:paraId="53D8E817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45 (28.7)</w:t>
            </w:r>
          </w:p>
        </w:tc>
        <w:tc>
          <w:tcPr>
            <w:tcW w:w="1221" w:type="pct"/>
          </w:tcPr>
          <w:p w14:paraId="434C9000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iCs/>
                <w:lang w:val="en-GB"/>
              </w:rPr>
              <w:t>70 (44.6)</w:t>
            </w:r>
          </w:p>
        </w:tc>
      </w:tr>
      <w:tr w:rsidR="00F40248" w:rsidRPr="00F40248" w14:paraId="637268AE" w14:textId="77777777" w:rsidTr="004D0D85">
        <w:tc>
          <w:tcPr>
            <w:tcW w:w="1550" w:type="pct"/>
          </w:tcPr>
          <w:p w14:paraId="2244A842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No side effect</w:t>
            </w:r>
          </w:p>
        </w:tc>
        <w:tc>
          <w:tcPr>
            <w:tcW w:w="1156" w:type="pct"/>
          </w:tcPr>
          <w:p w14:paraId="3EF7A54C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2 (1.3)</w:t>
            </w:r>
          </w:p>
        </w:tc>
        <w:tc>
          <w:tcPr>
            <w:tcW w:w="1073" w:type="pct"/>
          </w:tcPr>
          <w:p w14:paraId="3D8D2CBA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7 (4.5)</w:t>
            </w:r>
          </w:p>
        </w:tc>
        <w:tc>
          <w:tcPr>
            <w:tcW w:w="1221" w:type="pct"/>
          </w:tcPr>
          <w:p w14:paraId="6BF9A66C" w14:textId="77777777" w:rsidR="008A7D72" w:rsidRPr="00F40248" w:rsidRDefault="008A7D72" w:rsidP="00F40248">
            <w:pPr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32 (20.4)</w:t>
            </w:r>
          </w:p>
        </w:tc>
      </w:tr>
    </w:tbl>
    <w:p w14:paraId="3726C755" w14:textId="149052F3" w:rsidR="008A7D72" w:rsidRPr="00D72B38" w:rsidRDefault="008A7D72" w:rsidP="00F40248">
      <w:pPr>
        <w:spacing w:line="360" w:lineRule="auto"/>
        <w:jc w:val="both"/>
        <w:rPr>
          <w:rFonts w:ascii="Book Antiqua" w:eastAsia="宋体" w:hAnsi="Book Antiqua" w:cs="Times New Roman"/>
          <w:lang w:val="en-GB" w:eastAsia="zh-CN" w:bidi="ar-LB"/>
        </w:rPr>
      </w:pPr>
      <w:r w:rsidRPr="00F40248">
        <w:rPr>
          <w:rFonts w:ascii="Book Antiqua" w:hAnsi="Book Antiqua" w:cs="Times New Roman"/>
          <w:iCs/>
          <w:lang w:val="en-GB"/>
        </w:rPr>
        <w:t xml:space="preserve">GI: </w:t>
      </w:r>
      <w:r w:rsidRPr="00F40248">
        <w:rPr>
          <w:rFonts w:ascii="Book Antiqua" w:hAnsi="Book Antiqua" w:cs="Times New Roman"/>
          <w:lang w:val="en-GB" w:bidi="ar-LB"/>
        </w:rPr>
        <w:t>Gastrointestinal</w:t>
      </w:r>
      <w:r w:rsidR="00D72B38">
        <w:rPr>
          <w:rFonts w:ascii="Book Antiqua" w:eastAsia="宋体" w:hAnsi="Book Antiqua" w:cs="Times New Roman" w:hint="eastAsia"/>
          <w:lang w:val="en-GB" w:eastAsia="zh-CN" w:bidi="ar-LB"/>
        </w:rPr>
        <w:t>.</w:t>
      </w:r>
    </w:p>
    <w:p w14:paraId="65B9E5D6" w14:textId="77777777" w:rsidR="005534EF" w:rsidRPr="00F40248" w:rsidRDefault="005534EF" w:rsidP="00F40248">
      <w:pPr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br w:type="page"/>
      </w:r>
    </w:p>
    <w:p w14:paraId="27B33A68" w14:textId="4646EBC7" w:rsidR="008D11DF" w:rsidRPr="00F40248" w:rsidRDefault="008A7D72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lang w:val="en-GB"/>
        </w:rPr>
      </w:pPr>
      <w:r w:rsidRPr="00F40248">
        <w:rPr>
          <w:rFonts w:ascii="Book Antiqua" w:hAnsi="Book Antiqua" w:cs="Times New Roman"/>
          <w:b/>
          <w:lang w:val="en-GB"/>
        </w:rPr>
        <w:lastRenderedPageBreak/>
        <w:t>Table 3</w:t>
      </w:r>
      <w:r w:rsidR="005534EF" w:rsidRPr="00F40248">
        <w:rPr>
          <w:rFonts w:ascii="Book Antiqua" w:hAnsi="Book Antiqua" w:cs="Times New Roman"/>
          <w:b/>
          <w:lang w:val="en-GB"/>
        </w:rPr>
        <w:t xml:space="preserve"> </w:t>
      </w:r>
      <w:proofErr w:type="spellStart"/>
      <w:r w:rsidR="001C20C5" w:rsidRPr="00F40248">
        <w:rPr>
          <w:rFonts w:ascii="Book Antiqua" w:hAnsi="Book Antiqua" w:cs="Times New Roman"/>
          <w:b/>
          <w:lang w:val="en-GB"/>
        </w:rPr>
        <w:t>Univariate</w:t>
      </w:r>
      <w:proofErr w:type="spellEnd"/>
      <w:r w:rsidR="001C20C5" w:rsidRPr="00F40248">
        <w:rPr>
          <w:rFonts w:ascii="Book Antiqua" w:hAnsi="Book Antiqua" w:cs="Times New Roman"/>
          <w:b/>
          <w:lang w:val="en-GB"/>
        </w:rPr>
        <w:t xml:space="preserve"> analyses of factors associated with the level of knowledge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7"/>
        <w:gridCol w:w="2755"/>
        <w:gridCol w:w="871"/>
        <w:gridCol w:w="1351"/>
      </w:tblGrid>
      <w:tr w:rsidR="00F40248" w:rsidRPr="00F40248" w14:paraId="5FC2740D" w14:textId="77777777" w:rsidTr="00D72B38">
        <w:tc>
          <w:tcPr>
            <w:tcW w:w="2144" w:type="pct"/>
            <w:shd w:val="clear" w:color="auto" w:fill="auto"/>
          </w:tcPr>
          <w:p w14:paraId="21D45E55" w14:textId="77777777" w:rsidR="00DF2831" w:rsidRPr="00F40248" w:rsidRDefault="00624B8E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Independent v</w:t>
            </w:r>
            <w:r w:rsidR="00DF2831" w:rsidRPr="00F40248">
              <w:rPr>
                <w:rFonts w:ascii="Book Antiqua" w:hAnsi="Book Antiqua" w:cs="Times New Roman"/>
                <w:b/>
                <w:lang w:val="en-GB"/>
              </w:rPr>
              <w:t>ariables</w:t>
            </w:r>
          </w:p>
        </w:tc>
        <w:tc>
          <w:tcPr>
            <w:tcW w:w="1581" w:type="pct"/>
            <w:shd w:val="clear" w:color="auto" w:fill="auto"/>
          </w:tcPr>
          <w:p w14:paraId="6B339F58" w14:textId="77777777" w:rsidR="00DF2831" w:rsidRPr="00F40248" w:rsidRDefault="00DF2831" w:rsidP="00F4024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Knowledge score</w:t>
            </w:r>
          </w:p>
          <w:p w14:paraId="3674E336" w14:textId="2516A99D" w:rsidR="00DF2831" w:rsidRPr="00463381" w:rsidRDefault="00D72B38" w:rsidP="00463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vertAlign w:val="superscript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m</w:t>
            </w:r>
            <w:r w:rsidR="00DF2831" w:rsidRPr="00F40248">
              <w:rPr>
                <w:rFonts w:ascii="Book Antiqua" w:hAnsi="Book Antiqua" w:cs="Times New Roman"/>
                <w:b/>
                <w:lang w:val="en-GB"/>
              </w:rPr>
              <w:t xml:space="preserve">ean ± </w:t>
            </w:r>
            <w:r w:rsidR="00463381">
              <w:rPr>
                <w:rFonts w:ascii="Book Antiqua" w:eastAsia="宋体" w:hAnsi="Book Antiqua" w:cs="Times New Roman" w:hint="eastAsia"/>
                <w:b/>
                <w:lang w:val="en-GB" w:eastAsia="zh-CN"/>
              </w:rPr>
              <w:t>SD</w:t>
            </w:r>
          </w:p>
        </w:tc>
        <w:tc>
          <w:tcPr>
            <w:tcW w:w="500" w:type="pct"/>
            <w:shd w:val="clear" w:color="auto" w:fill="auto"/>
          </w:tcPr>
          <w:p w14:paraId="3D3D6C5A" w14:textId="06197437" w:rsidR="00DF2831" w:rsidRPr="00D72B38" w:rsidRDefault="00D72B38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i/>
                <w:lang w:val="en-GB"/>
              </w:rPr>
            </w:pPr>
            <w:r w:rsidRPr="00D72B38">
              <w:rPr>
                <w:rFonts w:ascii="Book Antiqua" w:hAnsi="Book Antiqua" w:cs="Times New Roman"/>
                <w:b/>
                <w:i/>
                <w:lang w:val="en-GB"/>
              </w:rPr>
              <w:t>n</w:t>
            </w:r>
          </w:p>
        </w:tc>
        <w:tc>
          <w:tcPr>
            <w:tcW w:w="775" w:type="pct"/>
            <w:shd w:val="clear" w:color="auto" w:fill="auto"/>
          </w:tcPr>
          <w:p w14:paraId="78729B73" w14:textId="1432A919" w:rsidR="00DF2831" w:rsidRPr="00F40248" w:rsidRDefault="008F5BEC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8F5BEC">
              <w:rPr>
                <w:rFonts w:ascii="Book Antiqua" w:hAnsi="Book Antiqua" w:cs="Times New Roman"/>
                <w:i/>
                <w:lang w:val="en-GB"/>
              </w:rPr>
              <w:t>P</w:t>
            </w:r>
            <w:r w:rsidRPr="00F40248">
              <w:rPr>
                <w:rFonts w:ascii="Book Antiqua" w:hAnsi="Book Antiqua" w:cs="Times New Roman"/>
                <w:lang w:val="en-GB"/>
              </w:rPr>
              <w:t>-value</w:t>
            </w:r>
          </w:p>
        </w:tc>
      </w:tr>
      <w:tr w:rsidR="00F40248" w:rsidRPr="00F40248" w14:paraId="1088B153" w14:textId="77777777" w:rsidTr="00D72B38">
        <w:trPr>
          <w:trHeight w:val="177"/>
        </w:trPr>
        <w:tc>
          <w:tcPr>
            <w:tcW w:w="2144" w:type="pct"/>
          </w:tcPr>
          <w:p w14:paraId="41EAF881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 xml:space="preserve">Professional </w:t>
            </w:r>
            <w:r w:rsidR="002F5945" w:rsidRPr="00F40248">
              <w:rPr>
                <w:rFonts w:ascii="Book Antiqua" w:hAnsi="Book Antiqua" w:cs="Times New Roman"/>
                <w:lang w:val="en-GB"/>
              </w:rPr>
              <w:t>position</w:t>
            </w:r>
          </w:p>
        </w:tc>
        <w:tc>
          <w:tcPr>
            <w:tcW w:w="1581" w:type="pct"/>
          </w:tcPr>
          <w:p w14:paraId="6E4C4846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7F7D9658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0FFDA3FC" w14:textId="2CAFB7EC" w:rsidR="00DF2831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0.232</w:t>
            </w:r>
          </w:p>
        </w:tc>
      </w:tr>
      <w:tr w:rsidR="00F40248" w:rsidRPr="00F40248" w14:paraId="4B58F871" w14:textId="77777777" w:rsidTr="00D72B38">
        <w:trPr>
          <w:trHeight w:val="84"/>
        </w:trPr>
        <w:tc>
          <w:tcPr>
            <w:tcW w:w="2144" w:type="pct"/>
          </w:tcPr>
          <w:p w14:paraId="67076829" w14:textId="77777777" w:rsidR="00DF2831" w:rsidRPr="00F40248" w:rsidRDefault="00DF2831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Professor</w:t>
            </w:r>
          </w:p>
        </w:tc>
        <w:tc>
          <w:tcPr>
            <w:tcW w:w="1581" w:type="pct"/>
          </w:tcPr>
          <w:p w14:paraId="2233D0C7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8.82 ± 2.83</w:t>
            </w:r>
          </w:p>
        </w:tc>
        <w:tc>
          <w:tcPr>
            <w:tcW w:w="500" w:type="pct"/>
          </w:tcPr>
          <w:p w14:paraId="38DD1AA4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17</w:t>
            </w:r>
          </w:p>
        </w:tc>
        <w:tc>
          <w:tcPr>
            <w:tcW w:w="775" w:type="pct"/>
          </w:tcPr>
          <w:p w14:paraId="1553CFD6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3C45A991" w14:textId="77777777" w:rsidTr="00D72B38">
        <w:trPr>
          <w:trHeight w:val="74"/>
        </w:trPr>
        <w:tc>
          <w:tcPr>
            <w:tcW w:w="2144" w:type="pct"/>
          </w:tcPr>
          <w:p w14:paraId="2F3FEDA1" w14:textId="77777777" w:rsidR="00DF2831" w:rsidRPr="00F40248" w:rsidRDefault="00DF2831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Attending physician</w:t>
            </w:r>
          </w:p>
        </w:tc>
        <w:tc>
          <w:tcPr>
            <w:tcW w:w="1581" w:type="pct"/>
          </w:tcPr>
          <w:p w14:paraId="428C0684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8.65 ± 2.57</w:t>
            </w:r>
          </w:p>
        </w:tc>
        <w:tc>
          <w:tcPr>
            <w:tcW w:w="500" w:type="pct"/>
          </w:tcPr>
          <w:p w14:paraId="10E2C54E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54</w:t>
            </w:r>
          </w:p>
        </w:tc>
        <w:tc>
          <w:tcPr>
            <w:tcW w:w="775" w:type="pct"/>
          </w:tcPr>
          <w:p w14:paraId="66B80286" w14:textId="60EAD9BB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169E0C91" w14:textId="77777777" w:rsidTr="00D72B38">
        <w:trPr>
          <w:trHeight w:val="74"/>
        </w:trPr>
        <w:tc>
          <w:tcPr>
            <w:tcW w:w="2144" w:type="pct"/>
          </w:tcPr>
          <w:p w14:paraId="5787062D" w14:textId="77777777" w:rsidR="00DF2831" w:rsidRPr="00F40248" w:rsidRDefault="00DF2831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Fellowship resident</w:t>
            </w:r>
          </w:p>
        </w:tc>
        <w:tc>
          <w:tcPr>
            <w:tcW w:w="1581" w:type="pct"/>
          </w:tcPr>
          <w:p w14:paraId="7204D8C4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7.93 ± 2.90</w:t>
            </w:r>
          </w:p>
        </w:tc>
        <w:tc>
          <w:tcPr>
            <w:tcW w:w="500" w:type="pct"/>
          </w:tcPr>
          <w:p w14:paraId="3EFCD109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86</w:t>
            </w:r>
          </w:p>
        </w:tc>
        <w:tc>
          <w:tcPr>
            <w:tcW w:w="775" w:type="pct"/>
          </w:tcPr>
          <w:p w14:paraId="03EC2D9A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711EE6A6" w14:textId="77777777" w:rsidTr="00D72B38">
        <w:trPr>
          <w:trHeight w:val="74"/>
        </w:trPr>
        <w:tc>
          <w:tcPr>
            <w:tcW w:w="2144" w:type="pct"/>
          </w:tcPr>
          <w:p w14:paraId="4854E32D" w14:textId="77777777" w:rsidR="00DF2831" w:rsidRPr="00F40248" w:rsidRDefault="00655F56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Department affiliation</w:t>
            </w:r>
          </w:p>
        </w:tc>
        <w:tc>
          <w:tcPr>
            <w:tcW w:w="1581" w:type="pct"/>
          </w:tcPr>
          <w:p w14:paraId="7B9C20A4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2F9D37FA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3D794A29" w14:textId="7CD998A0" w:rsidR="00DF2831" w:rsidRPr="004B51FC" w:rsidRDefault="0061739F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&lt; 0.0001</w:t>
            </w:r>
            <w:r w:rsidR="004B51FC">
              <w:rPr>
                <w:rFonts w:ascii="Book Antiqua" w:eastAsia="宋体" w:hAnsi="Book Antiqua" w:cs="Times New Roman" w:hint="eastAsia"/>
                <w:vertAlign w:val="superscript"/>
                <w:lang w:val="en-GB" w:eastAsia="zh-CN"/>
              </w:rPr>
              <w:t>a</w:t>
            </w:r>
          </w:p>
        </w:tc>
      </w:tr>
      <w:tr w:rsidR="00F40248" w:rsidRPr="00F40248" w14:paraId="1A9F08DE" w14:textId="77777777" w:rsidTr="00D72B38">
        <w:trPr>
          <w:trHeight w:val="74"/>
        </w:trPr>
        <w:tc>
          <w:tcPr>
            <w:tcW w:w="2144" w:type="pct"/>
          </w:tcPr>
          <w:p w14:paraId="498373C0" w14:textId="77777777" w:rsidR="00DF2831" w:rsidRPr="00F40248" w:rsidRDefault="009A6CDD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Medical</w:t>
            </w:r>
          </w:p>
        </w:tc>
        <w:tc>
          <w:tcPr>
            <w:tcW w:w="1581" w:type="pct"/>
          </w:tcPr>
          <w:p w14:paraId="52FC79EB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8.92 ± 2.553</w:t>
            </w:r>
          </w:p>
        </w:tc>
        <w:tc>
          <w:tcPr>
            <w:tcW w:w="500" w:type="pct"/>
          </w:tcPr>
          <w:p w14:paraId="3ADE1F29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114</w:t>
            </w:r>
          </w:p>
        </w:tc>
        <w:tc>
          <w:tcPr>
            <w:tcW w:w="775" w:type="pct"/>
          </w:tcPr>
          <w:p w14:paraId="765E4C38" w14:textId="46BA2683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23B6F7F8" w14:textId="77777777" w:rsidTr="00D72B38">
        <w:trPr>
          <w:trHeight w:val="74"/>
        </w:trPr>
        <w:tc>
          <w:tcPr>
            <w:tcW w:w="2144" w:type="pct"/>
          </w:tcPr>
          <w:p w14:paraId="6223DE53" w14:textId="77777777" w:rsidR="00DF2831" w:rsidRPr="00F40248" w:rsidRDefault="009A6CDD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Surgical</w:t>
            </w:r>
          </w:p>
        </w:tc>
        <w:tc>
          <w:tcPr>
            <w:tcW w:w="1581" w:type="pct"/>
          </w:tcPr>
          <w:p w14:paraId="15150067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6.56 ± 2.693</w:t>
            </w:r>
          </w:p>
        </w:tc>
        <w:tc>
          <w:tcPr>
            <w:tcW w:w="500" w:type="pct"/>
          </w:tcPr>
          <w:p w14:paraId="61BD389F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43</w:t>
            </w:r>
          </w:p>
        </w:tc>
        <w:tc>
          <w:tcPr>
            <w:tcW w:w="775" w:type="pct"/>
          </w:tcPr>
          <w:p w14:paraId="3332175C" w14:textId="77777777" w:rsidR="00DF2831" w:rsidRPr="00F40248" w:rsidRDefault="00DF283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637A98E4" w14:textId="77777777" w:rsidTr="00D72B38">
        <w:trPr>
          <w:trHeight w:val="74"/>
        </w:trPr>
        <w:tc>
          <w:tcPr>
            <w:tcW w:w="2144" w:type="pct"/>
          </w:tcPr>
          <w:p w14:paraId="3D53ACE0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Department affiliation</w:t>
            </w:r>
          </w:p>
        </w:tc>
        <w:tc>
          <w:tcPr>
            <w:tcW w:w="1581" w:type="pct"/>
          </w:tcPr>
          <w:p w14:paraId="4E1BE7A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1F9339E1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6E202D66" w14:textId="089D934D" w:rsidR="0061739F" w:rsidRPr="004B51FC" w:rsidRDefault="0061739F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&lt; 0.0001</w:t>
            </w:r>
            <w:r w:rsidR="004B51FC">
              <w:rPr>
                <w:rFonts w:ascii="Book Antiqua" w:eastAsia="宋体" w:hAnsi="Book Antiqua" w:cs="Times New Roman" w:hint="eastAsia"/>
                <w:vertAlign w:val="superscript"/>
                <w:lang w:val="en-GB" w:eastAsia="zh-CN"/>
              </w:rPr>
              <w:t>a</w:t>
            </w:r>
          </w:p>
        </w:tc>
      </w:tr>
      <w:tr w:rsidR="00F40248" w:rsidRPr="00F40248" w14:paraId="1FCB5B32" w14:textId="77777777" w:rsidTr="00D72B38">
        <w:trPr>
          <w:trHeight w:val="74"/>
        </w:trPr>
        <w:tc>
          <w:tcPr>
            <w:tcW w:w="2144" w:type="pct"/>
          </w:tcPr>
          <w:p w14:paraId="71483FF6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Rheumatology</w:t>
            </w:r>
          </w:p>
        </w:tc>
        <w:tc>
          <w:tcPr>
            <w:tcW w:w="1581" w:type="pct"/>
          </w:tcPr>
          <w:p w14:paraId="7BCAB819" w14:textId="198C2232" w:rsidR="0061739F" w:rsidRPr="00D72B38" w:rsidRDefault="0061739F" w:rsidP="00D72B38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D72B38">
              <w:rPr>
                <w:rFonts w:ascii="Book Antiqua" w:hAnsi="Book Antiqua" w:cs="Times New Roman"/>
                <w:lang w:val="en-GB"/>
              </w:rPr>
              <w:t xml:space="preserve"> 2.83</w:t>
            </w:r>
          </w:p>
        </w:tc>
        <w:tc>
          <w:tcPr>
            <w:tcW w:w="500" w:type="pct"/>
          </w:tcPr>
          <w:p w14:paraId="2B05A17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</w:t>
            </w:r>
          </w:p>
        </w:tc>
        <w:tc>
          <w:tcPr>
            <w:tcW w:w="775" w:type="pct"/>
          </w:tcPr>
          <w:p w14:paraId="12108BAE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4C009AF6" w14:textId="77777777" w:rsidTr="00D72B38">
        <w:trPr>
          <w:trHeight w:val="74"/>
        </w:trPr>
        <w:tc>
          <w:tcPr>
            <w:tcW w:w="2144" w:type="pct"/>
          </w:tcPr>
          <w:p w14:paraId="57763D7E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Oncology</w:t>
            </w:r>
          </w:p>
        </w:tc>
        <w:tc>
          <w:tcPr>
            <w:tcW w:w="1581" w:type="pct"/>
          </w:tcPr>
          <w:p w14:paraId="6E21EAAE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10.10 ± 1.77</w:t>
            </w:r>
          </w:p>
        </w:tc>
        <w:tc>
          <w:tcPr>
            <w:tcW w:w="500" w:type="pct"/>
          </w:tcPr>
          <w:p w14:paraId="2635023C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20</w:t>
            </w:r>
          </w:p>
        </w:tc>
        <w:tc>
          <w:tcPr>
            <w:tcW w:w="775" w:type="pct"/>
          </w:tcPr>
          <w:p w14:paraId="5AA3765C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784E78F0" w14:textId="77777777" w:rsidTr="00D72B38">
        <w:trPr>
          <w:trHeight w:val="74"/>
        </w:trPr>
        <w:tc>
          <w:tcPr>
            <w:tcW w:w="2144" w:type="pct"/>
          </w:tcPr>
          <w:p w14:paraId="4E45ACA7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Nephrology</w:t>
            </w:r>
          </w:p>
        </w:tc>
        <w:tc>
          <w:tcPr>
            <w:tcW w:w="1581" w:type="pct"/>
          </w:tcPr>
          <w:p w14:paraId="61FD61F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9.70 ± 2.63</w:t>
            </w:r>
          </w:p>
        </w:tc>
        <w:tc>
          <w:tcPr>
            <w:tcW w:w="500" w:type="pct"/>
          </w:tcPr>
          <w:p w14:paraId="50A48F75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10</w:t>
            </w:r>
          </w:p>
        </w:tc>
        <w:tc>
          <w:tcPr>
            <w:tcW w:w="775" w:type="pct"/>
          </w:tcPr>
          <w:p w14:paraId="54205AF6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1C659351" w14:textId="77777777" w:rsidTr="00D72B38">
        <w:trPr>
          <w:trHeight w:val="74"/>
        </w:trPr>
        <w:tc>
          <w:tcPr>
            <w:tcW w:w="2144" w:type="pct"/>
          </w:tcPr>
          <w:p w14:paraId="75828CC4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Endocrinology</w:t>
            </w:r>
          </w:p>
        </w:tc>
        <w:tc>
          <w:tcPr>
            <w:tcW w:w="1581" w:type="pct"/>
          </w:tcPr>
          <w:p w14:paraId="2C5F2587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9.45 ± 2.51</w:t>
            </w:r>
          </w:p>
        </w:tc>
        <w:tc>
          <w:tcPr>
            <w:tcW w:w="500" w:type="pct"/>
          </w:tcPr>
          <w:p w14:paraId="592F7C4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11</w:t>
            </w:r>
          </w:p>
        </w:tc>
        <w:tc>
          <w:tcPr>
            <w:tcW w:w="775" w:type="pct"/>
          </w:tcPr>
          <w:p w14:paraId="0DC01155" w14:textId="0D43FF04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5E96DAAE" w14:textId="77777777" w:rsidTr="00D72B38">
        <w:trPr>
          <w:trHeight w:val="74"/>
        </w:trPr>
        <w:tc>
          <w:tcPr>
            <w:tcW w:w="2144" w:type="pct"/>
          </w:tcPr>
          <w:p w14:paraId="7FD14F0E" w14:textId="054EE166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 xml:space="preserve">Internal </w:t>
            </w:r>
            <w:r w:rsidR="004B51FC" w:rsidRPr="00F40248">
              <w:rPr>
                <w:rFonts w:ascii="Book Antiqua" w:hAnsi="Book Antiqua" w:cs="Times New Roman"/>
                <w:lang w:val="en-GB"/>
              </w:rPr>
              <w:t>m</w:t>
            </w:r>
            <w:r w:rsidRPr="00F40248">
              <w:rPr>
                <w:rFonts w:ascii="Book Antiqua" w:hAnsi="Book Antiqua" w:cs="Times New Roman"/>
                <w:lang w:val="en-GB"/>
              </w:rPr>
              <w:t>edicine</w:t>
            </w:r>
          </w:p>
        </w:tc>
        <w:tc>
          <w:tcPr>
            <w:tcW w:w="1581" w:type="pct"/>
          </w:tcPr>
          <w:p w14:paraId="1BD2DAF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8.21 ± 2.48</w:t>
            </w:r>
          </w:p>
        </w:tc>
        <w:tc>
          <w:tcPr>
            <w:tcW w:w="500" w:type="pct"/>
          </w:tcPr>
          <w:p w14:paraId="03276B49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29</w:t>
            </w:r>
          </w:p>
        </w:tc>
        <w:tc>
          <w:tcPr>
            <w:tcW w:w="775" w:type="pct"/>
          </w:tcPr>
          <w:p w14:paraId="1A4B876B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2AC7928B" w14:textId="77777777" w:rsidTr="00D72B38">
        <w:trPr>
          <w:trHeight w:val="74"/>
        </w:trPr>
        <w:tc>
          <w:tcPr>
            <w:tcW w:w="2144" w:type="pct"/>
          </w:tcPr>
          <w:p w14:paraId="5C5028A4" w14:textId="62CD9BEB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 xml:space="preserve">Family </w:t>
            </w:r>
            <w:r w:rsidR="004B51FC" w:rsidRPr="00F40248">
              <w:rPr>
                <w:rFonts w:ascii="Book Antiqua" w:hAnsi="Book Antiqua" w:cs="Times New Roman"/>
                <w:lang w:val="en-GB"/>
              </w:rPr>
              <w:t>m</w:t>
            </w:r>
            <w:r w:rsidRPr="00F40248">
              <w:rPr>
                <w:rFonts w:ascii="Book Antiqua" w:hAnsi="Book Antiqua" w:cs="Times New Roman"/>
                <w:lang w:val="en-GB"/>
              </w:rPr>
              <w:t>edicine</w:t>
            </w:r>
          </w:p>
        </w:tc>
        <w:tc>
          <w:tcPr>
            <w:tcW w:w="1581" w:type="pct"/>
          </w:tcPr>
          <w:p w14:paraId="0A33F6D8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8.08 ± 2.52</w:t>
            </w:r>
          </w:p>
        </w:tc>
        <w:tc>
          <w:tcPr>
            <w:tcW w:w="500" w:type="pct"/>
          </w:tcPr>
          <w:p w14:paraId="06917917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36</w:t>
            </w:r>
          </w:p>
        </w:tc>
        <w:tc>
          <w:tcPr>
            <w:tcW w:w="775" w:type="pct"/>
          </w:tcPr>
          <w:p w14:paraId="15DF18D0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45E272E0" w14:textId="77777777" w:rsidTr="00D72B38">
        <w:trPr>
          <w:trHeight w:val="74"/>
        </w:trPr>
        <w:tc>
          <w:tcPr>
            <w:tcW w:w="2144" w:type="pct"/>
          </w:tcPr>
          <w:p w14:paraId="454DB410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proofErr w:type="spellStart"/>
            <w:r w:rsidRPr="00F40248">
              <w:rPr>
                <w:rFonts w:ascii="Book Antiqua" w:hAnsi="Book Antiqua" w:cs="Times New Roman"/>
                <w:lang w:val="en-GB"/>
              </w:rPr>
              <w:t>Orthopedics</w:t>
            </w:r>
            <w:proofErr w:type="spellEnd"/>
          </w:p>
        </w:tc>
        <w:tc>
          <w:tcPr>
            <w:tcW w:w="1581" w:type="pct"/>
          </w:tcPr>
          <w:p w14:paraId="5101B449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7.38 ± 3.09</w:t>
            </w:r>
          </w:p>
        </w:tc>
        <w:tc>
          <w:tcPr>
            <w:tcW w:w="500" w:type="pct"/>
          </w:tcPr>
          <w:p w14:paraId="496E32A1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21</w:t>
            </w:r>
          </w:p>
        </w:tc>
        <w:tc>
          <w:tcPr>
            <w:tcW w:w="775" w:type="pct"/>
          </w:tcPr>
          <w:p w14:paraId="239929B9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00C8BF72" w14:textId="77777777" w:rsidTr="00D72B38">
        <w:trPr>
          <w:trHeight w:val="74"/>
        </w:trPr>
        <w:tc>
          <w:tcPr>
            <w:tcW w:w="2144" w:type="pct"/>
          </w:tcPr>
          <w:p w14:paraId="1B5DDEF5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proofErr w:type="spellStart"/>
            <w:r w:rsidRPr="00F40248">
              <w:rPr>
                <w:rFonts w:ascii="Book Antiqua" w:hAnsi="Book Antiqua" w:cs="Times New Roman"/>
                <w:lang w:val="en-GB"/>
              </w:rPr>
              <w:t>Gynecology</w:t>
            </w:r>
            <w:proofErr w:type="spellEnd"/>
          </w:p>
        </w:tc>
        <w:tc>
          <w:tcPr>
            <w:tcW w:w="1581" w:type="pct"/>
          </w:tcPr>
          <w:p w14:paraId="7B3F1FD6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5.77 ± 2.02</w:t>
            </w:r>
          </w:p>
        </w:tc>
        <w:tc>
          <w:tcPr>
            <w:tcW w:w="500" w:type="pct"/>
          </w:tcPr>
          <w:p w14:paraId="3FB555D8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22</w:t>
            </w:r>
          </w:p>
        </w:tc>
        <w:tc>
          <w:tcPr>
            <w:tcW w:w="775" w:type="pct"/>
          </w:tcPr>
          <w:p w14:paraId="2AAB181C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63102CB4" w14:textId="77777777" w:rsidTr="00D72B38">
        <w:trPr>
          <w:trHeight w:val="74"/>
        </w:trPr>
        <w:tc>
          <w:tcPr>
            <w:tcW w:w="2144" w:type="pct"/>
          </w:tcPr>
          <w:p w14:paraId="306520A7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Age</w:t>
            </w:r>
          </w:p>
        </w:tc>
        <w:tc>
          <w:tcPr>
            <w:tcW w:w="1581" w:type="pct"/>
          </w:tcPr>
          <w:p w14:paraId="32A26EE7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1C8556CB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425F74C9" w14:textId="5DC84F9B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0.213</w:t>
            </w:r>
          </w:p>
        </w:tc>
      </w:tr>
      <w:tr w:rsidR="00F40248" w:rsidRPr="00F40248" w14:paraId="241638D6" w14:textId="77777777" w:rsidTr="00D72B38">
        <w:trPr>
          <w:trHeight w:val="74"/>
        </w:trPr>
        <w:tc>
          <w:tcPr>
            <w:tcW w:w="2144" w:type="pct"/>
          </w:tcPr>
          <w:p w14:paraId="7E8FEA46" w14:textId="7DAFB2FC" w:rsidR="0061739F" w:rsidRPr="00D72B38" w:rsidRDefault="00D72B38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eastAsia="宋体" w:hAnsi="Book Antiqua" w:cs="Times New Roman"/>
                <w:iCs/>
                <w:lang w:val="en-GB" w:eastAsia="zh-CN"/>
              </w:rPr>
            </w:pPr>
            <w:r>
              <w:rPr>
                <w:rFonts w:ascii="Book Antiqua" w:hAnsi="Book Antiqua" w:cs="Times New Roman"/>
                <w:lang w:val="en-GB"/>
              </w:rPr>
              <w:t xml:space="preserve">&lt; 30 </w:t>
            </w:r>
            <w:proofErr w:type="spellStart"/>
            <w:r>
              <w:rPr>
                <w:rFonts w:ascii="Book Antiqua" w:hAnsi="Book Antiqua" w:cs="Times New Roman"/>
                <w:lang w:val="en-GB"/>
              </w:rPr>
              <w:t>yr</w:t>
            </w:r>
            <w:proofErr w:type="spellEnd"/>
          </w:p>
        </w:tc>
        <w:tc>
          <w:tcPr>
            <w:tcW w:w="1581" w:type="pct"/>
          </w:tcPr>
          <w:p w14:paraId="721B8D6B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7.91 ± 2.87</w:t>
            </w:r>
          </w:p>
        </w:tc>
        <w:tc>
          <w:tcPr>
            <w:tcW w:w="500" w:type="pct"/>
          </w:tcPr>
          <w:p w14:paraId="260D23CE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80</w:t>
            </w:r>
          </w:p>
        </w:tc>
        <w:tc>
          <w:tcPr>
            <w:tcW w:w="775" w:type="pct"/>
          </w:tcPr>
          <w:p w14:paraId="612358E5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2B425130" w14:textId="77777777" w:rsidTr="00D72B38">
        <w:trPr>
          <w:trHeight w:val="74"/>
        </w:trPr>
        <w:tc>
          <w:tcPr>
            <w:tcW w:w="2144" w:type="pct"/>
          </w:tcPr>
          <w:p w14:paraId="038F35F3" w14:textId="5920CE0C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30-50</w:t>
            </w:r>
            <w:r w:rsidR="00D72B38">
              <w:rPr>
                <w:rFonts w:ascii="Book Antiqua" w:hAnsi="Book Antiqua" w:cs="Times New Roman"/>
                <w:lang w:val="en-GB"/>
              </w:rPr>
              <w:t xml:space="preserve"> </w:t>
            </w:r>
            <w:proofErr w:type="spellStart"/>
            <w:r w:rsidR="00D72B38">
              <w:rPr>
                <w:rFonts w:ascii="Book Antiqua" w:hAnsi="Book Antiqua" w:cs="Times New Roman"/>
                <w:lang w:val="en-GB"/>
              </w:rPr>
              <w:t>yr</w:t>
            </w:r>
            <w:proofErr w:type="spellEnd"/>
          </w:p>
        </w:tc>
        <w:tc>
          <w:tcPr>
            <w:tcW w:w="1581" w:type="pct"/>
          </w:tcPr>
          <w:p w14:paraId="28155457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8.53 ± 2.77</w:t>
            </w:r>
          </w:p>
        </w:tc>
        <w:tc>
          <w:tcPr>
            <w:tcW w:w="500" w:type="pct"/>
          </w:tcPr>
          <w:p w14:paraId="555155C3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55</w:t>
            </w:r>
          </w:p>
        </w:tc>
        <w:tc>
          <w:tcPr>
            <w:tcW w:w="775" w:type="pct"/>
          </w:tcPr>
          <w:p w14:paraId="2C53F09C" w14:textId="035C3741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41166DE8" w14:textId="77777777" w:rsidTr="00D72B38">
        <w:trPr>
          <w:trHeight w:val="74"/>
        </w:trPr>
        <w:tc>
          <w:tcPr>
            <w:tcW w:w="2144" w:type="pct"/>
          </w:tcPr>
          <w:p w14:paraId="2A3160FA" w14:textId="03E7BF6A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 xml:space="preserve">&gt; 50 </w:t>
            </w:r>
            <w:proofErr w:type="spellStart"/>
            <w:r w:rsidR="00D72B38">
              <w:rPr>
                <w:rFonts w:ascii="Book Antiqua" w:hAnsi="Book Antiqua" w:cs="Times New Roman"/>
                <w:lang w:val="en-GB"/>
              </w:rPr>
              <w:t>yr</w:t>
            </w:r>
            <w:proofErr w:type="spellEnd"/>
          </w:p>
        </w:tc>
        <w:tc>
          <w:tcPr>
            <w:tcW w:w="1581" w:type="pct"/>
          </w:tcPr>
          <w:p w14:paraId="436215AF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8.95 ± 2.46</w:t>
            </w:r>
          </w:p>
        </w:tc>
        <w:tc>
          <w:tcPr>
            <w:tcW w:w="500" w:type="pct"/>
          </w:tcPr>
          <w:p w14:paraId="24E6C3A0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22</w:t>
            </w:r>
          </w:p>
        </w:tc>
        <w:tc>
          <w:tcPr>
            <w:tcW w:w="775" w:type="pct"/>
          </w:tcPr>
          <w:p w14:paraId="43EB9DED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46F7CF7E" w14:textId="77777777" w:rsidTr="00D72B38">
        <w:trPr>
          <w:trHeight w:val="74"/>
        </w:trPr>
        <w:tc>
          <w:tcPr>
            <w:tcW w:w="2144" w:type="pct"/>
          </w:tcPr>
          <w:p w14:paraId="14832AD6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Gender</w:t>
            </w:r>
          </w:p>
        </w:tc>
        <w:tc>
          <w:tcPr>
            <w:tcW w:w="1581" w:type="pct"/>
          </w:tcPr>
          <w:p w14:paraId="070F0726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6691E125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057725F5" w14:textId="5264BF82" w:rsidR="0061739F" w:rsidRPr="004B51FC" w:rsidRDefault="0061739F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0.016</w:t>
            </w:r>
            <w:r w:rsidR="004B51FC">
              <w:rPr>
                <w:rFonts w:ascii="Book Antiqua" w:eastAsia="宋体" w:hAnsi="Book Antiqua" w:cs="Times New Roman" w:hint="eastAsia"/>
                <w:vertAlign w:val="superscript"/>
                <w:lang w:val="en-GB" w:eastAsia="zh-CN"/>
              </w:rPr>
              <w:t>a</w:t>
            </w:r>
          </w:p>
        </w:tc>
      </w:tr>
      <w:tr w:rsidR="00F40248" w:rsidRPr="00F40248" w14:paraId="3EB0A8EC" w14:textId="77777777" w:rsidTr="00D72B38">
        <w:trPr>
          <w:trHeight w:val="74"/>
        </w:trPr>
        <w:tc>
          <w:tcPr>
            <w:tcW w:w="2144" w:type="pct"/>
          </w:tcPr>
          <w:p w14:paraId="2BDFE40D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Male</w:t>
            </w:r>
          </w:p>
        </w:tc>
        <w:tc>
          <w:tcPr>
            <w:tcW w:w="1581" w:type="pct"/>
          </w:tcPr>
          <w:p w14:paraId="473C80F1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7.84 ± 2.63</w:t>
            </w:r>
          </w:p>
        </w:tc>
        <w:tc>
          <w:tcPr>
            <w:tcW w:w="500" w:type="pct"/>
          </w:tcPr>
          <w:p w14:paraId="772B7C8F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95</w:t>
            </w:r>
          </w:p>
        </w:tc>
        <w:tc>
          <w:tcPr>
            <w:tcW w:w="775" w:type="pct"/>
          </w:tcPr>
          <w:p w14:paraId="5A566013" w14:textId="3742089A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43F8B336" w14:textId="77777777" w:rsidTr="00D72B38">
        <w:trPr>
          <w:trHeight w:val="74"/>
        </w:trPr>
        <w:tc>
          <w:tcPr>
            <w:tcW w:w="2144" w:type="pct"/>
          </w:tcPr>
          <w:p w14:paraId="1A4D2E6B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Female</w:t>
            </w:r>
          </w:p>
        </w:tc>
        <w:tc>
          <w:tcPr>
            <w:tcW w:w="1581" w:type="pct"/>
          </w:tcPr>
          <w:p w14:paraId="1DFA79B1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8.94 ± 2.91</w:t>
            </w:r>
          </w:p>
        </w:tc>
        <w:tc>
          <w:tcPr>
            <w:tcW w:w="500" w:type="pct"/>
          </w:tcPr>
          <w:p w14:paraId="2D1B4555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62</w:t>
            </w:r>
          </w:p>
        </w:tc>
        <w:tc>
          <w:tcPr>
            <w:tcW w:w="775" w:type="pct"/>
          </w:tcPr>
          <w:p w14:paraId="0A3F930B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7488BE95" w14:textId="77777777" w:rsidTr="00D72B38">
        <w:trPr>
          <w:trHeight w:val="74"/>
        </w:trPr>
        <w:tc>
          <w:tcPr>
            <w:tcW w:w="2144" w:type="pct"/>
          </w:tcPr>
          <w:p w14:paraId="36FFEA85" w14:textId="5D31C724" w:rsidR="0061739F" w:rsidRPr="00F40248" w:rsidRDefault="0061739F" w:rsidP="00D72B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N</w:t>
            </w:r>
            <w:r w:rsidR="00D72B38">
              <w:rPr>
                <w:rFonts w:ascii="Book Antiqua" w:eastAsia="宋体" w:hAnsi="Book Antiqua" w:cs="Times New Roman" w:hint="eastAsia"/>
                <w:lang w:val="en-GB" w:eastAsia="zh-CN"/>
              </w:rPr>
              <w:t>o.</w:t>
            </w:r>
            <w:r w:rsidRPr="00F40248">
              <w:rPr>
                <w:rFonts w:ascii="Book Antiqua" w:hAnsi="Book Antiqua" w:cs="Times New Roman"/>
                <w:lang w:val="en-GB"/>
              </w:rPr>
              <w:t xml:space="preserve"> of patients attended per day</w:t>
            </w:r>
          </w:p>
        </w:tc>
        <w:tc>
          <w:tcPr>
            <w:tcW w:w="1581" w:type="pct"/>
          </w:tcPr>
          <w:p w14:paraId="12D4CA3C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085F1214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4245382C" w14:textId="5289291B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0.874</w:t>
            </w:r>
          </w:p>
        </w:tc>
      </w:tr>
      <w:tr w:rsidR="00F40248" w:rsidRPr="00F40248" w14:paraId="08B48D62" w14:textId="77777777" w:rsidTr="00D72B38">
        <w:trPr>
          <w:trHeight w:val="74"/>
        </w:trPr>
        <w:tc>
          <w:tcPr>
            <w:tcW w:w="2144" w:type="pct"/>
          </w:tcPr>
          <w:p w14:paraId="3D0448B9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&lt; 10 patients</w:t>
            </w:r>
          </w:p>
        </w:tc>
        <w:tc>
          <w:tcPr>
            <w:tcW w:w="1581" w:type="pct"/>
          </w:tcPr>
          <w:p w14:paraId="6866BEF1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8.29 ± 2.84</w:t>
            </w:r>
          </w:p>
        </w:tc>
        <w:tc>
          <w:tcPr>
            <w:tcW w:w="500" w:type="pct"/>
          </w:tcPr>
          <w:p w14:paraId="48B8064E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52</w:t>
            </w:r>
          </w:p>
        </w:tc>
        <w:tc>
          <w:tcPr>
            <w:tcW w:w="775" w:type="pct"/>
          </w:tcPr>
          <w:p w14:paraId="56D6C79C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32833476" w14:textId="77777777" w:rsidTr="00D72B38">
        <w:trPr>
          <w:trHeight w:val="74"/>
        </w:trPr>
        <w:tc>
          <w:tcPr>
            <w:tcW w:w="2144" w:type="pct"/>
          </w:tcPr>
          <w:p w14:paraId="11A096B0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10-20 patients</w:t>
            </w:r>
          </w:p>
        </w:tc>
        <w:tc>
          <w:tcPr>
            <w:tcW w:w="1581" w:type="pct"/>
          </w:tcPr>
          <w:p w14:paraId="58C1863F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8.32 ± 2.89</w:t>
            </w:r>
          </w:p>
        </w:tc>
        <w:tc>
          <w:tcPr>
            <w:tcW w:w="500" w:type="pct"/>
          </w:tcPr>
          <w:p w14:paraId="13481474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65</w:t>
            </w:r>
          </w:p>
        </w:tc>
        <w:tc>
          <w:tcPr>
            <w:tcW w:w="775" w:type="pct"/>
          </w:tcPr>
          <w:p w14:paraId="4F455964" w14:textId="49A82466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3687521A" w14:textId="77777777" w:rsidTr="00D72B38">
        <w:trPr>
          <w:trHeight w:val="74"/>
        </w:trPr>
        <w:tc>
          <w:tcPr>
            <w:tcW w:w="2144" w:type="pct"/>
          </w:tcPr>
          <w:p w14:paraId="6E805241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&gt; 20 patients</w:t>
            </w:r>
          </w:p>
        </w:tc>
        <w:tc>
          <w:tcPr>
            <w:tcW w:w="1581" w:type="pct"/>
          </w:tcPr>
          <w:p w14:paraId="4BE07B14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8.03 ± 2.42</w:t>
            </w:r>
          </w:p>
        </w:tc>
        <w:tc>
          <w:tcPr>
            <w:tcW w:w="500" w:type="pct"/>
          </w:tcPr>
          <w:p w14:paraId="7DDE84A8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34</w:t>
            </w:r>
          </w:p>
        </w:tc>
        <w:tc>
          <w:tcPr>
            <w:tcW w:w="775" w:type="pct"/>
          </w:tcPr>
          <w:p w14:paraId="5C940B6E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3F088154" w14:textId="77777777" w:rsidTr="00D72B38">
        <w:trPr>
          <w:trHeight w:val="74"/>
        </w:trPr>
        <w:tc>
          <w:tcPr>
            <w:tcW w:w="2144" w:type="pct"/>
          </w:tcPr>
          <w:p w14:paraId="006592CE" w14:textId="0AAE91ED" w:rsidR="0061739F" w:rsidRPr="00F40248" w:rsidRDefault="0061739F" w:rsidP="00D72B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lastRenderedPageBreak/>
              <w:t>N</w:t>
            </w:r>
            <w:r w:rsidR="00D72B38">
              <w:rPr>
                <w:rFonts w:ascii="Book Antiqua" w:eastAsia="宋体" w:hAnsi="Book Antiqua" w:cs="Times New Roman" w:hint="eastAsia"/>
                <w:lang w:val="en-GB" w:eastAsia="zh-CN"/>
              </w:rPr>
              <w:t>o.</w:t>
            </w:r>
            <w:r w:rsidRPr="00F40248">
              <w:rPr>
                <w:rFonts w:ascii="Book Antiqua" w:hAnsi="Book Antiqua" w:cs="Times New Roman"/>
                <w:lang w:val="en-GB"/>
              </w:rPr>
              <w:t xml:space="preserve"> of medical sales representatives received per week</w:t>
            </w:r>
          </w:p>
        </w:tc>
        <w:tc>
          <w:tcPr>
            <w:tcW w:w="1581" w:type="pct"/>
          </w:tcPr>
          <w:p w14:paraId="53BD96C4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2B4DC44F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6170CA29" w14:textId="2E1A1A6C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0.149</w:t>
            </w:r>
          </w:p>
        </w:tc>
      </w:tr>
      <w:tr w:rsidR="00F40248" w:rsidRPr="00F40248" w14:paraId="60B3435A" w14:textId="77777777" w:rsidTr="00D72B38">
        <w:trPr>
          <w:trHeight w:val="74"/>
        </w:trPr>
        <w:tc>
          <w:tcPr>
            <w:tcW w:w="2144" w:type="pct"/>
          </w:tcPr>
          <w:p w14:paraId="445645B6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0</w:t>
            </w:r>
          </w:p>
        </w:tc>
        <w:tc>
          <w:tcPr>
            <w:tcW w:w="1581" w:type="pct"/>
          </w:tcPr>
          <w:p w14:paraId="3CBD3AEC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7.55 ± 2.60</w:t>
            </w:r>
          </w:p>
        </w:tc>
        <w:tc>
          <w:tcPr>
            <w:tcW w:w="500" w:type="pct"/>
          </w:tcPr>
          <w:p w14:paraId="428A477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20</w:t>
            </w:r>
          </w:p>
        </w:tc>
        <w:tc>
          <w:tcPr>
            <w:tcW w:w="775" w:type="pct"/>
          </w:tcPr>
          <w:p w14:paraId="4DE4E1B2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1AC5A9B2" w14:textId="77777777" w:rsidTr="00D72B38">
        <w:trPr>
          <w:trHeight w:val="74"/>
        </w:trPr>
        <w:tc>
          <w:tcPr>
            <w:tcW w:w="2144" w:type="pct"/>
          </w:tcPr>
          <w:p w14:paraId="582BBDCB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&lt; 10</w:t>
            </w:r>
          </w:p>
        </w:tc>
        <w:tc>
          <w:tcPr>
            <w:tcW w:w="1581" w:type="pct"/>
          </w:tcPr>
          <w:p w14:paraId="211CF661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7.98 ± 2.76</w:t>
            </w:r>
          </w:p>
        </w:tc>
        <w:tc>
          <w:tcPr>
            <w:tcW w:w="500" w:type="pct"/>
          </w:tcPr>
          <w:p w14:paraId="6F24B4B6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86</w:t>
            </w:r>
          </w:p>
        </w:tc>
        <w:tc>
          <w:tcPr>
            <w:tcW w:w="775" w:type="pct"/>
          </w:tcPr>
          <w:p w14:paraId="6E35A346" w14:textId="5F25E18E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7B75D602" w14:textId="77777777" w:rsidTr="00D72B38">
        <w:trPr>
          <w:trHeight w:val="74"/>
        </w:trPr>
        <w:tc>
          <w:tcPr>
            <w:tcW w:w="2144" w:type="pct"/>
          </w:tcPr>
          <w:p w14:paraId="2C0BCF7B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10-20</w:t>
            </w:r>
          </w:p>
        </w:tc>
        <w:tc>
          <w:tcPr>
            <w:tcW w:w="1581" w:type="pct"/>
          </w:tcPr>
          <w:p w14:paraId="5C2375E7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8.91 ± 2.62</w:t>
            </w:r>
          </w:p>
        </w:tc>
        <w:tc>
          <w:tcPr>
            <w:tcW w:w="500" w:type="pct"/>
          </w:tcPr>
          <w:p w14:paraId="576EFF0D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34</w:t>
            </w:r>
          </w:p>
        </w:tc>
        <w:tc>
          <w:tcPr>
            <w:tcW w:w="775" w:type="pct"/>
          </w:tcPr>
          <w:p w14:paraId="583B7149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473C7A9F" w14:textId="77777777" w:rsidTr="00D72B38">
        <w:trPr>
          <w:trHeight w:val="74"/>
        </w:trPr>
        <w:tc>
          <w:tcPr>
            <w:tcW w:w="2144" w:type="pct"/>
          </w:tcPr>
          <w:p w14:paraId="729FF86B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&gt; 20</w:t>
            </w:r>
          </w:p>
        </w:tc>
        <w:tc>
          <w:tcPr>
            <w:tcW w:w="1581" w:type="pct"/>
          </w:tcPr>
          <w:p w14:paraId="7E0A1E13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9.07 ± 2.99</w:t>
            </w:r>
          </w:p>
        </w:tc>
        <w:tc>
          <w:tcPr>
            <w:tcW w:w="500" w:type="pct"/>
          </w:tcPr>
          <w:p w14:paraId="6530ACD2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14</w:t>
            </w:r>
          </w:p>
        </w:tc>
        <w:tc>
          <w:tcPr>
            <w:tcW w:w="775" w:type="pct"/>
          </w:tcPr>
          <w:p w14:paraId="1762E01D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028D1E8B" w14:textId="77777777" w:rsidTr="00D72B38">
        <w:trPr>
          <w:trHeight w:val="74"/>
        </w:trPr>
        <w:tc>
          <w:tcPr>
            <w:tcW w:w="2144" w:type="pct"/>
          </w:tcPr>
          <w:p w14:paraId="7639078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Time consumed for patients care</w:t>
            </w:r>
          </w:p>
        </w:tc>
        <w:tc>
          <w:tcPr>
            <w:tcW w:w="1581" w:type="pct"/>
          </w:tcPr>
          <w:p w14:paraId="04E33AE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1C57C733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6E81BF19" w14:textId="755BF278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0.906</w:t>
            </w:r>
          </w:p>
        </w:tc>
      </w:tr>
      <w:tr w:rsidR="00F40248" w:rsidRPr="00F40248" w14:paraId="452F8676" w14:textId="77777777" w:rsidTr="00D72B38">
        <w:trPr>
          <w:trHeight w:val="74"/>
        </w:trPr>
        <w:tc>
          <w:tcPr>
            <w:tcW w:w="2144" w:type="pct"/>
          </w:tcPr>
          <w:p w14:paraId="7AD962BB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&lt; 25%</w:t>
            </w:r>
          </w:p>
        </w:tc>
        <w:tc>
          <w:tcPr>
            <w:tcW w:w="1581" w:type="pct"/>
          </w:tcPr>
          <w:p w14:paraId="00AD8E89" w14:textId="6620ECAA" w:rsidR="0061739F" w:rsidRPr="00D72B38" w:rsidRDefault="0061739F" w:rsidP="00D72B38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D72B38">
              <w:rPr>
                <w:rFonts w:ascii="Book Antiqua" w:hAnsi="Book Antiqua" w:cs="Times New Roman"/>
                <w:lang w:val="en-GB"/>
              </w:rPr>
              <w:t xml:space="preserve"> 2.06</w:t>
            </w:r>
          </w:p>
        </w:tc>
        <w:tc>
          <w:tcPr>
            <w:tcW w:w="500" w:type="pct"/>
          </w:tcPr>
          <w:p w14:paraId="1D41C5DC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4</w:t>
            </w:r>
          </w:p>
        </w:tc>
        <w:tc>
          <w:tcPr>
            <w:tcW w:w="775" w:type="pct"/>
          </w:tcPr>
          <w:p w14:paraId="7F504337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285C7D75" w14:textId="77777777" w:rsidTr="00D72B38">
        <w:trPr>
          <w:trHeight w:val="74"/>
        </w:trPr>
        <w:tc>
          <w:tcPr>
            <w:tcW w:w="2144" w:type="pct"/>
          </w:tcPr>
          <w:p w14:paraId="4B462745" w14:textId="529EA39A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25</w:t>
            </w:r>
            <w:r w:rsidR="00D72B38">
              <w:rPr>
                <w:rFonts w:ascii="Book Antiqua" w:eastAsia="宋体" w:hAnsi="Book Antiqua" w:cs="Times New Roman" w:hint="eastAsia"/>
                <w:lang w:val="en-GB" w:eastAsia="zh-CN"/>
              </w:rPr>
              <w:t>%</w:t>
            </w:r>
            <w:r w:rsidRPr="00F40248">
              <w:rPr>
                <w:rFonts w:ascii="Book Antiqua" w:hAnsi="Book Antiqua" w:cs="Times New Roman"/>
                <w:lang w:val="en-GB"/>
              </w:rPr>
              <w:t>-50%</w:t>
            </w:r>
          </w:p>
        </w:tc>
        <w:tc>
          <w:tcPr>
            <w:tcW w:w="1581" w:type="pct"/>
          </w:tcPr>
          <w:p w14:paraId="5D5D6A11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8.00 ± 2.77</w:t>
            </w:r>
          </w:p>
        </w:tc>
        <w:tc>
          <w:tcPr>
            <w:tcW w:w="500" w:type="pct"/>
          </w:tcPr>
          <w:p w14:paraId="63BAEC82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37</w:t>
            </w:r>
          </w:p>
        </w:tc>
        <w:tc>
          <w:tcPr>
            <w:tcW w:w="775" w:type="pct"/>
          </w:tcPr>
          <w:p w14:paraId="15102B5E" w14:textId="6DB47E31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61D16302" w14:textId="77777777" w:rsidTr="00D72B38">
        <w:trPr>
          <w:trHeight w:val="74"/>
        </w:trPr>
        <w:tc>
          <w:tcPr>
            <w:tcW w:w="2144" w:type="pct"/>
          </w:tcPr>
          <w:p w14:paraId="7F45AFD7" w14:textId="4F0A20F1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51</w:t>
            </w:r>
            <w:r w:rsidR="00D72B38">
              <w:rPr>
                <w:rFonts w:ascii="Book Antiqua" w:eastAsia="宋体" w:hAnsi="Book Antiqua" w:cs="Times New Roman" w:hint="eastAsia"/>
                <w:lang w:val="en-GB" w:eastAsia="zh-CN"/>
              </w:rPr>
              <w:t>%</w:t>
            </w:r>
            <w:r w:rsidRPr="00F40248">
              <w:rPr>
                <w:rFonts w:ascii="Book Antiqua" w:hAnsi="Book Antiqua" w:cs="Times New Roman"/>
                <w:lang w:val="en-GB"/>
              </w:rPr>
              <w:t>-75%</w:t>
            </w:r>
          </w:p>
        </w:tc>
        <w:tc>
          <w:tcPr>
            <w:tcW w:w="1581" w:type="pct"/>
          </w:tcPr>
          <w:p w14:paraId="2F77D01B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8.43 ± 2.88</w:t>
            </w:r>
          </w:p>
        </w:tc>
        <w:tc>
          <w:tcPr>
            <w:tcW w:w="500" w:type="pct"/>
          </w:tcPr>
          <w:p w14:paraId="22775F2C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68</w:t>
            </w:r>
          </w:p>
        </w:tc>
        <w:tc>
          <w:tcPr>
            <w:tcW w:w="775" w:type="pct"/>
          </w:tcPr>
          <w:p w14:paraId="588AD9C6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7DAC6917" w14:textId="77777777" w:rsidTr="00D72B38">
        <w:trPr>
          <w:trHeight w:val="74"/>
        </w:trPr>
        <w:tc>
          <w:tcPr>
            <w:tcW w:w="2144" w:type="pct"/>
          </w:tcPr>
          <w:p w14:paraId="38D03B03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b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&gt; 75%</w:t>
            </w:r>
          </w:p>
        </w:tc>
        <w:tc>
          <w:tcPr>
            <w:tcW w:w="1581" w:type="pct"/>
          </w:tcPr>
          <w:p w14:paraId="2774C286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8.25 ± 2.75</w:t>
            </w:r>
          </w:p>
        </w:tc>
        <w:tc>
          <w:tcPr>
            <w:tcW w:w="500" w:type="pct"/>
          </w:tcPr>
          <w:p w14:paraId="45575FC1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44</w:t>
            </w:r>
          </w:p>
        </w:tc>
        <w:tc>
          <w:tcPr>
            <w:tcW w:w="775" w:type="pct"/>
          </w:tcPr>
          <w:p w14:paraId="4401371F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47FF1397" w14:textId="77777777" w:rsidTr="00D72B38">
        <w:trPr>
          <w:trHeight w:val="74"/>
        </w:trPr>
        <w:tc>
          <w:tcPr>
            <w:tcW w:w="2144" w:type="pct"/>
          </w:tcPr>
          <w:p w14:paraId="5A488679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Time consumed for academic work</w:t>
            </w:r>
          </w:p>
        </w:tc>
        <w:tc>
          <w:tcPr>
            <w:tcW w:w="1581" w:type="pct"/>
          </w:tcPr>
          <w:p w14:paraId="2B5BB82F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78B5AFF3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6D2BE50D" w14:textId="0693C6EC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0.171</w:t>
            </w:r>
          </w:p>
        </w:tc>
      </w:tr>
      <w:tr w:rsidR="00F40248" w:rsidRPr="00F40248" w14:paraId="5A94212E" w14:textId="77777777" w:rsidTr="00D72B38">
        <w:trPr>
          <w:trHeight w:val="74"/>
        </w:trPr>
        <w:tc>
          <w:tcPr>
            <w:tcW w:w="2144" w:type="pct"/>
          </w:tcPr>
          <w:p w14:paraId="1F9F690A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&lt; 25%</w:t>
            </w:r>
          </w:p>
        </w:tc>
        <w:tc>
          <w:tcPr>
            <w:tcW w:w="1581" w:type="pct"/>
          </w:tcPr>
          <w:p w14:paraId="418D6EA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8.23 ± 2.78</w:t>
            </w:r>
          </w:p>
        </w:tc>
        <w:tc>
          <w:tcPr>
            <w:tcW w:w="500" w:type="pct"/>
          </w:tcPr>
          <w:p w14:paraId="69DB34E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57</w:t>
            </w:r>
          </w:p>
        </w:tc>
        <w:tc>
          <w:tcPr>
            <w:tcW w:w="775" w:type="pct"/>
          </w:tcPr>
          <w:p w14:paraId="1989E7F3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038648F2" w14:textId="77777777" w:rsidTr="00D72B38">
        <w:trPr>
          <w:trHeight w:val="74"/>
        </w:trPr>
        <w:tc>
          <w:tcPr>
            <w:tcW w:w="2144" w:type="pct"/>
          </w:tcPr>
          <w:p w14:paraId="7FC9BB9F" w14:textId="688FAA91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25</w:t>
            </w:r>
            <w:r w:rsidR="00D72B38">
              <w:rPr>
                <w:rFonts w:ascii="Book Antiqua" w:eastAsia="宋体" w:hAnsi="Book Antiqua" w:cs="Times New Roman" w:hint="eastAsia"/>
                <w:lang w:val="en-GB" w:eastAsia="zh-CN"/>
              </w:rPr>
              <w:t>%</w:t>
            </w:r>
            <w:r w:rsidRPr="00F40248">
              <w:rPr>
                <w:rFonts w:ascii="Book Antiqua" w:hAnsi="Book Antiqua" w:cs="Times New Roman"/>
                <w:lang w:val="en-GB"/>
              </w:rPr>
              <w:t>-50%</w:t>
            </w:r>
          </w:p>
        </w:tc>
        <w:tc>
          <w:tcPr>
            <w:tcW w:w="1581" w:type="pct"/>
          </w:tcPr>
          <w:p w14:paraId="792FC1C3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8.42 ± 2.80</w:t>
            </w:r>
          </w:p>
        </w:tc>
        <w:tc>
          <w:tcPr>
            <w:tcW w:w="500" w:type="pct"/>
          </w:tcPr>
          <w:p w14:paraId="3829518C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76</w:t>
            </w:r>
          </w:p>
        </w:tc>
        <w:tc>
          <w:tcPr>
            <w:tcW w:w="775" w:type="pct"/>
          </w:tcPr>
          <w:p w14:paraId="242A3D81" w14:textId="0F8F027C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62C9DA13" w14:textId="77777777" w:rsidTr="00D72B38">
        <w:trPr>
          <w:trHeight w:val="74"/>
        </w:trPr>
        <w:tc>
          <w:tcPr>
            <w:tcW w:w="2144" w:type="pct"/>
          </w:tcPr>
          <w:p w14:paraId="51A91F8A" w14:textId="2AF733EC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51</w:t>
            </w:r>
            <w:r w:rsidR="00D72B38">
              <w:rPr>
                <w:rFonts w:ascii="Book Antiqua" w:eastAsia="宋体" w:hAnsi="Book Antiqua" w:cs="Times New Roman" w:hint="eastAsia"/>
                <w:lang w:val="en-GB" w:eastAsia="zh-CN"/>
              </w:rPr>
              <w:t>%</w:t>
            </w:r>
            <w:r w:rsidRPr="00F40248">
              <w:rPr>
                <w:rFonts w:ascii="Book Antiqua" w:hAnsi="Book Antiqua" w:cs="Times New Roman"/>
                <w:lang w:val="en-GB"/>
              </w:rPr>
              <w:t>-75%</w:t>
            </w:r>
          </w:p>
        </w:tc>
        <w:tc>
          <w:tcPr>
            <w:tcW w:w="1581" w:type="pct"/>
          </w:tcPr>
          <w:p w14:paraId="602BD0BD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7.25 ± 2.54</w:t>
            </w:r>
          </w:p>
        </w:tc>
        <w:tc>
          <w:tcPr>
            <w:tcW w:w="500" w:type="pct"/>
          </w:tcPr>
          <w:p w14:paraId="0BF3DA2D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16</w:t>
            </w:r>
          </w:p>
        </w:tc>
        <w:tc>
          <w:tcPr>
            <w:tcW w:w="775" w:type="pct"/>
          </w:tcPr>
          <w:p w14:paraId="250598F6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56A00B58" w14:textId="77777777" w:rsidTr="00D72B38">
        <w:trPr>
          <w:trHeight w:val="74"/>
        </w:trPr>
        <w:tc>
          <w:tcPr>
            <w:tcW w:w="2144" w:type="pct"/>
          </w:tcPr>
          <w:p w14:paraId="74BFFA65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&gt; 75%</w:t>
            </w:r>
          </w:p>
        </w:tc>
        <w:tc>
          <w:tcPr>
            <w:tcW w:w="1581" w:type="pct"/>
          </w:tcPr>
          <w:p w14:paraId="03F5D953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10.50 ±1.91</w:t>
            </w:r>
          </w:p>
        </w:tc>
        <w:tc>
          <w:tcPr>
            <w:tcW w:w="500" w:type="pct"/>
          </w:tcPr>
          <w:p w14:paraId="099EF689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4</w:t>
            </w:r>
          </w:p>
        </w:tc>
        <w:tc>
          <w:tcPr>
            <w:tcW w:w="775" w:type="pct"/>
          </w:tcPr>
          <w:p w14:paraId="32648DC8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167D57D8" w14:textId="77777777" w:rsidTr="00D72B38">
        <w:trPr>
          <w:trHeight w:val="74"/>
        </w:trPr>
        <w:tc>
          <w:tcPr>
            <w:tcW w:w="2144" w:type="pct"/>
          </w:tcPr>
          <w:p w14:paraId="54E01911" w14:textId="04E38262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BP prescription</w:t>
            </w:r>
          </w:p>
        </w:tc>
        <w:tc>
          <w:tcPr>
            <w:tcW w:w="1581" w:type="pct"/>
          </w:tcPr>
          <w:p w14:paraId="342E82CF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775D0CAC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47BC1BA5" w14:textId="57B3FCE3" w:rsidR="0061739F" w:rsidRPr="004B51FC" w:rsidRDefault="0061739F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0.001</w:t>
            </w:r>
            <w:r w:rsidR="004B51FC">
              <w:rPr>
                <w:rFonts w:ascii="Book Antiqua" w:eastAsia="宋体" w:hAnsi="Book Antiqua" w:cs="Times New Roman" w:hint="eastAsia"/>
                <w:vertAlign w:val="superscript"/>
                <w:lang w:val="en-GB" w:eastAsia="zh-CN"/>
              </w:rPr>
              <w:t>a</w:t>
            </w:r>
          </w:p>
        </w:tc>
      </w:tr>
      <w:tr w:rsidR="00F40248" w:rsidRPr="00F40248" w14:paraId="65991FD2" w14:textId="77777777" w:rsidTr="00D72B38">
        <w:trPr>
          <w:trHeight w:val="74"/>
        </w:trPr>
        <w:tc>
          <w:tcPr>
            <w:tcW w:w="2144" w:type="pct"/>
          </w:tcPr>
          <w:p w14:paraId="619FB735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Yes</w:t>
            </w:r>
          </w:p>
        </w:tc>
        <w:tc>
          <w:tcPr>
            <w:tcW w:w="1581" w:type="pct"/>
          </w:tcPr>
          <w:p w14:paraId="47445FDE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8.78 ± 2.69</w:t>
            </w:r>
          </w:p>
        </w:tc>
        <w:tc>
          <w:tcPr>
            <w:tcW w:w="500" w:type="pct"/>
          </w:tcPr>
          <w:p w14:paraId="251EABE8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108</w:t>
            </w:r>
          </w:p>
        </w:tc>
        <w:tc>
          <w:tcPr>
            <w:tcW w:w="775" w:type="pct"/>
          </w:tcPr>
          <w:p w14:paraId="24B5981C" w14:textId="082FE374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5E4BEF79" w14:textId="77777777" w:rsidTr="00D72B38">
        <w:trPr>
          <w:trHeight w:val="74"/>
        </w:trPr>
        <w:tc>
          <w:tcPr>
            <w:tcW w:w="2144" w:type="pct"/>
          </w:tcPr>
          <w:p w14:paraId="3E66973A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No</w:t>
            </w:r>
          </w:p>
        </w:tc>
        <w:tc>
          <w:tcPr>
            <w:tcW w:w="1581" w:type="pct"/>
          </w:tcPr>
          <w:p w14:paraId="00C4610B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7.16 ± 2.70</w:t>
            </w:r>
          </w:p>
        </w:tc>
        <w:tc>
          <w:tcPr>
            <w:tcW w:w="500" w:type="pct"/>
          </w:tcPr>
          <w:p w14:paraId="08CB95B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49</w:t>
            </w:r>
          </w:p>
        </w:tc>
        <w:tc>
          <w:tcPr>
            <w:tcW w:w="775" w:type="pct"/>
          </w:tcPr>
          <w:p w14:paraId="053BB2ED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3CA3F102" w14:textId="77777777" w:rsidTr="00D72B38">
        <w:trPr>
          <w:trHeight w:val="74"/>
        </w:trPr>
        <w:tc>
          <w:tcPr>
            <w:tcW w:w="2144" w:type="pct"/>
          </w:tcPr>
          <w:p w14:paraId="222ECE16" w14:textId="19A0447D" w:rsidR="0061739F" w:rsidRPr="00F40248" w:rsidRDefault="0061739F" w:rsidP="00D72B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N</w:t>
            </w:r>
            <w:r w:rsidR="00D72B38">
              <w:rPr>
                <w:rFonts w:ascii="Book Antiqua" w:eastAsia="宋体" w:hAnsi="Book Antiqua" w:cs="Times New Roman" w:hint="eastAsia"/>
                <w:lang w:val="en-GB" w:eastAsia="zh-CN"/>
              </w:rPr>
              <w:t>o.</w:t>
            </w:r>
            <w:r w:rsidRPr="00F40248">
              <w:rPr>
                <w:rFonts w:ascii="Book Antiqua" w:hAnsi="Book Antiqua" w:cs="Times New Roman"/>
                <w:lang w:val="en-GB"/>
              </w:rPr>
              <w:t xml:space="preserve"> of BP prescriptions delivered per month</w:t>
            </w:r>
          </w:p>
        </w:tc>
        <w:tc>
          <w:tcPr>
            <w:tcW w:w="1581" w:type="pct"/>
          </w:tcPr>
          <w:p w14:paraId="78A4EAF8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69D72926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7E5276C9" w14:textId="32EB72F0" w:rsidR="0061739F" w:rsidRPr="004B51FC" w:rsidRDefault="0061739F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0.006</w:t>
            </w:r>
            <w:r w:rsidR="004B51FC">
              <w:rPr>
                <w:rFonts w:ascii="Book Antiqua" w:eastAsia="宋体" w:hAnsi="Book Antiqua" w:cs="Times New Roman" w:hint="eastAsia"/>
                <w:vertAlign w:val="superscript"/>
                <w:lang w:val="en-GB" w:eastAsia="zh-CN"/>
              </w:rPr>
              <w:t>a</w:t>
            </w:r>
          </w:p>
        </w:tc>
      </w:tr>
      <w:tr w:rsidR="00F40248" w:rsidRPr="00F40248" w14:paraId="485178F5" w14:textId="77777777" w:rsidTr="00D72B38">
        <w:trPr>
          <w:trHeight w:val="74"/>
        </w:trPr>
        <w:tc>
          <w:tcPr>
            <w:tcW w:w="2144" w:type="pct"/>
          </w:tcPr>
          <w:p w14:paraId="7861BA75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≤ 5 prescriptions</w:t>
            </w:r>
          </w:p>
        </w:tc>
        <w:tc>
          <w:tcPr>
            <w:tcW w:w="1581" w:type="pct"/>
          </w:tcPr>
          <w:p w14:paraId="583B0773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8.27 ± 2.64</w:t>
            </w:r>
          </w:p>
        </w:tc>
        <w:tc>
          <w:tcPr>
            <w:tcW w:w="500" w:type="pct"/>
          </w:tcPr>
          <w:p w14:paraId="6B99A4CF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73</w:t>
            </w:r>
          </w:p>
        </w:tc>
        <w:tc>
          <w:tcPr>
            <w:tcW w:w="775" w:type="pct"/>
          </w:tcPr>
          <w:p w14:paraId="005497D5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16D806B3" w14:textId="77777777" w:rsidTr="00D72B38">
        <w:trPr>
          <w:trHeight w:val="74"/>
        </w:trPr>
        <w:tc>
          <w:tcPr>
            <w:tcW w:w="2144" w:type="pct"/>
          </w:tcPr>
          <w:p w14:paraId="789A19C8" w14:textId="4D7B6A30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6</w:t>
            </w:r>
            <w:r w:rsidR="00D72B38">
              <w:rPr>
                <w:rFonts w:ascii="Book Antiqua" w:eastAsia="宋体" w:hAnsi="Book Antiqua" w:cs="Times New Roman" w:hint="eastAsia"/>
                <w:lang w:val="en-GB" w:eastAsia="zh-CN"/>
              </w:rPr>
              <w:t>-</w:t>
            </w:r>
            <w:r w:rsidRPr="00F40248">
              <w:rPr>
                <w:rFonts w:ascii="Book Antiqua" w:hAnsi="Book Antiqua" w:cs="Times New Roman"/>
                <w:lang w:val="en-GB"/>
              </w:rPr>
              <w:t>10 prescriptions</w:t>
            </w:r>
          </w:p>
        </w:tc>
        <w:tc>
          <w:tcPr>
            <w:tcW w:w="1581" w:type="pct"/>
          </w:tcPr>
          <w:p w14:paraId="4ADC0085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9.70 ± 2.46</w:t>
            </w:r>
          </w:p>
        </w:tc>
        <w:tc>
          <w:tcPr>
            <w:tcW w:w="500" w:type="pct"/>
          </w:tcPr>
          <w:p w14:paraId="750CD9B0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27</w:t>
            </w:r>
          </w:p>
        </w:tc>
        <w:tc>
          <w:tcPr>
            <w:tcW w:w="775" w:type="pct"/>
          </w:tcPr>
          <w:p w14:paraId="090819F2" w14:textId="4893B7FA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6C5B6A95" w14:textId="77777777" w:rsidTr="00D72B38">
        <w:trPr>
          <w:trHeight w:val="74"/>
        </w:trPr>
        <w:tc>
          <w:tcPr>
            <w:tcW w:w="2144" w:type="pct"/>
          </w:tcPr>
          <w:p w14:paraId="7885B3D3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&gt; 10 prescriptions</w:t>
            </w:r>
          </w:p>
        </w:tc>
        <w:tc>
          <w:tcPr>
            <w:tcW w:w="1581" w:type="pct"/>
          </w:tcPr>
          <w:p w14:paraId="3C50ABB3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10.86 ± 2.48</w:t>
            </w:r>
          </w:p>
        </w:tc>
        <w:tc>
          <w:tcPr>
            <w:tcW w:w="500" w:type="pct"/>
          </w:tcPr>
          <w:p w14:paraId="7DD7CA37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</w:t>
            </w:r>
          </w:p>
        </w:tc>
        <w:tc>
          <w:tcPr>
            <w:tcW w:w="775" w:type="pct"/>
          </w:tcPr>
          <w:p w14:paraId="5A75982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54CD2CB7" w14:textId="77777777" w:rsidTr="00D72B38">
        <w:trPr>
          <w:trHeight w:val="74"/>
        </w:trPr>
        <w:tc>
          <w:tcPr>
            <w:tcW w:w="2144" w:type="pct"/>
          </w:tcPr>
          <w:p w14:paraId="0A14C27B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Most frequent form of BP prescribed</w:t>
            </w:r>
          </w:p>
        </w:tc>
        <w:tc>
          <w:tcPr>
            <w:tcW w:w="1581" w:type="pct"/>
          </w:tcPr>
          <w:p w14:paraId="59758EF9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0DFAB955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66A4A14E" w14:textId="15BC99E4" w:rsidR="0061739F" w:rsidRPr="004B51FC" w:rsidRDefault="0061739F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0.033</w:t>
            </w:r>
            <w:r w:rsidR="004B51FC">
              <w:rPr>
                <w:rFonts w:ascii="Book Antiqua" w:eastAsia="宋体" w:hAnsi="Book Antiqua" w:cs="Times New Roman" w:hint="eastAsia"/>
                <w:vertAlign w:val="superscript"/>
                <w:lang w:val="en-GB" w:eastAsia="zh-CN"/>
              </w:rPr>
              <w:t>a</w:t>
            </w:r>
          </w:p>
        </w:tc>
      </w:tr>
      <w:tr w:rsidR="00F40248" w:rsidRPr="00F40248" w14:paraId="6E2795CA" w14:textId="77777777" w:rsidTr="00D72B38">
        <w:trPr>
          <w:trHeight w:val="74"/>
        </w:trPr>
        <w:tc>
          <w:tcPr>
            <w:tcW w:w="2144" w:type="pct"/>
          </w:tcPr>
          <w:p w14:paraId="5E393A3A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Oral form</w:t>
            </w:r>
          </w:p>
        </w:tc>
        <w:tc>
          <w:tcPr>
            <w:tcW w:w="1581" w:type="pct"/>
          </w:tcPr>
          <w:p w14:paraId="547BA36D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8.48 ± 2.73</w:t>
            </w:r>
          </w:p>
        </w:tc>
        <w:tc>
          <w:tcPr>
            <w:tcW w:w="500" w:type="pct"/>
          </w:tcPr>
          <w:p w14:paraId="26397D11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87</w:t>
            </w:r>
          </w:p>
        </w:tc>
        <w:tc>
          <w:tcPr>
            <w:tcW w:w="775" w:type="pct"/>
          </w:tcPr>
          <w:p w14:paraId="067FC14F" w14:textId="2DC7A189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5C9F2DAA" w14:textId="77777777" w:rsidTr="00D72B38">
        <w:trPr>
          <w:trHeight w:val="74"/>
        </w:trPr>
        <w:tc>
          <w:tcPr>
            <w:tcW w:w="2144" w:type="pct"/>
          </w:tcPr>
          <w:p w14:paraId="7FAA5905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Intravenous form</w:t>
            </w:r>
          </w:p>
        </w:tc>
        <w:tc>
          <w:tcPr>
            <w:tcW w:w="1581" w:type="pct"/>
          </w:tcPr>
          <w:p w14:paraId="452611B9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9.90 ± 2.22</w:t>
            </w:r>
          </w:p>
        </w:tc>
        <w:tc>
          <w:tcPr>
            <w:tcW w:w="500" w:type="pct"/>
          </w:tcPr>
          <w:p w14:paraId="6082B840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20</w:t>
            </w:r>
          </w:p>
        </w:tc>
        <w:tc>
          <w:tcPr>
            <w:tcW w:w="775" w:type="pct"/>
          </w:tcPr>
          <w:p w14:paraId="11E36B7C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11952222" w14:textId="77777777" w:rsidTr="00D72B38">
        <w:trPr>
          <w:trHeight w:val="74"/>
        </w:trPr>
        <w:tc>
          <w:tcPr>
            <w:tcW w:w="2144" w:type="pct"/>
          </w:tcPr>
          <w:p w14:paraId="61A7C6BF" w14:textId="746EAB5C" w:rsidR="0061739F" w:rsidRPr="00F40248" w:rsidRDefault="0061739F" w:rsidP="00D72B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lastRenderedPageBreak/>
              <w:t>N</w:t>
            </w:r>
            <w:r w:rsidR="00D72B38">
              <w:rPr>
                <w:rFonts w:ascii="Book Antiqua" w:eastAsia="宋体" w:hAnsi="Book Antiqua" w:cs="Times New Roman" w:hint="eastAsia"/>
                <w:lang w:val="en-GB" w:eastAsia="zh-CN"/>
              </w:rPr>
              <w:t>o.</w:t>
            </w:r>
            <w:r w:rsidRPr="00F40248">
              <w:rPr>
                <w:rFonts w:ascii="Book Antiqua" w:hAnsi="Book Antiqua" w:cs="Times New Roman"/>
                <w:lang w:val="en-GB"/>
              </w:rPr>
              <w:t xml:space="preserve"> of patients on BP attended per month</w:t>
            </w:r>
          </w:p>
        </w:tc>
        <w:tc>
          <w:tcPr>
            <w:tcW w:w="1581" w:type="pct"/>
          </w:tcPr>
          <w:p w14:paraId="7C806E1E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</w:tcPr>
          <w:p w14:paraId="660D61D8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775" w:type="pct"/>
          </w:tcPr>
          <w:p w14:paraId="2A6F7981" w14:textId="681326DD" w:rsidR="0061739F" w:rsidRPr="004B51FC" w:rsidRDefault="0061739F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&lt; 0.0001</w:t>
            </w:r>
            <w:r w:rsidR="004B51FC">
              <w:rPr>
                <w:rFonts w:ascii="Book Antiqua" w:eastAsia="宋体" w:hAnsi="Book Antiqua" w:cs="Times New Roman" w:hint="eastAsia"/>
                <w:vertAlign w:val="superscript"/>
                <w:lang w:val="en-GB" w:eastAsia="zh-CN"/>
              </w:rPr>
              <w:t>a</w:t>
            </w:r>
          </w:p>
        </w:tc>
      </w:tr>
      <w:tr w:rsidR="00F40248" w:rsidRPr="00F40248" w14:paraId="329AB59C" w14:textId="77777777" w:rsidTr="00D72B38">
        <w:trPr>
          <w:trHeight w:val="74"/>
        </w:trPr>
        <w:tc>
          <w:tcPr>
            <w:tcW w:w="2144" w:type="pct"/>
          </w:tcPr>
          <w:p w14:paraId="214B24C8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0 patient</w:t>
            </w:r>
          </w:p>
        </w:tc>
        <w:tc>
          <w:tcPr>
            <w:tcW w:w="1581" w:type="pct"/>
          </w:tcPr>
          <w:p w14:paraId="5ACEC97F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6.64 ± 2.06</w:t>
            </w:r>
          </w:p>
        </w:tc>
        <w:tc>
          <w:tcPr>
            <w:tcW w:w="500" w:type="pct"/>
          </w:tcPr>
          <w:p w14:paraId="4A14F9DB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11</w:t>
            </w:r>
          </w:p>
        </w:tc>
        <w:tc>
          <w:tcPr>
            <w:tcW w:w="775" w:type="pct"/>
          </w:tcPr>
          <w:p w14:paraId="21C235E7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39A2E86D" w14:textId="77777777" w:rsidTr="00D72B38">
        <w:trPr>
          <w:trHeight w:val="74"/>
        </w:trPr>
        <w:tc>
          <w:tcPr>
            <w:tcW w:w="2144" w:type="pct"/>
          </w:tcPr>
          <w:p w14:paraId="74360194" w14:textId="797E9361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</w:t>
            </w:r>
            <w:r w:rsidR="00D72B38">
              <w:rPr>
                <w:rFonts w:ascii="Book Antiqua" w:eastAsia="宋体" w:hAnsi="Book Antiqua" w:cs="Times New Roman" w:hint="eastAsia"/>
                <w:lang w:val="en-GB" w:eastAsia="zh-CN"/>
              </w:rPr>
              <w:t>-</w:t>
            </w:r>
            <w:r w:rsidRPr="00F40248">
              <w:rPr>
                <w:rFonts w:ascii="Book Antiqua" w:hAnsi="Book Antiqua" w:cs="Times New Roman"/>
                <w:lang w:val="en-GB"/>
              </w:rPr>
              <w:t>5 patients</w:t>
            </w:r>
          </w:p>
        </w:tc>
        <w:tc>
          <w:tcPr>
            <w:tcW w:w="1581" w:type="pct"/>
          </w:tcPr>
          <w:p w14:paraId="56E777C9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7.85 ± 2.52</w:t>
            </w:r>
          </w:p>
        </w:tc>
        <w:tc>
          <w:tcPr>
            <w:tcW w:w="500" w:type="pct"/>
          </w:tcPr>
          <w:p w14:paraId="08EB3EF4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81</w:t>
            </w:r>
          </w:p>
        </w:tc>
        <w:tc>
          <w:tcPr>
            <w:tcW w:w="775" w:type="pct"/>
          </w:tcPr>
          <w:p w14:paraId="43DABD74" w14:textId="6DE32D34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394C4B13" w14:textId="77777777" w:rsidTr="00D72B38">
        <w:trPr>
          <w:trHeight w:val="74"/>
        </w:trPr>
        <w:tc>
          <w:tcPr>
            <w:tcW w:w="2144" w:type="pct"/>
          </w:tcPr>
          <w:p w14:paraId="39BB7CE8" w14:textId="1E74FAEE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6</w:t>
            </w:r>
            <w:r w:rsidR="00D72B38">
              <w:rPr>
                <w:rFonts w:ascii="Book Antiqua" w:eastAsia="宋体" w:hAnsi="Book Antiqua" w:cs="Times New Roman" w:hint="eastAsia"/>
                <w:lang w:val="en-GB" w:eastAsia="zh-CN"/>
              </w:rPr>
              <w:t>-</w:t>
            </w:r>
            <w:r w:rsidRPr="00F40248">
              <w:rPr>
                <w:rFonts w:ascii="Book Antiqua" w:hAnsi="Book Antiqua" w:cs="Times New Roman"/>
                <w:lang w:val="en-GB"/>
              </w:rPr>
              <w:t>10 patients</w:t>
            </w:r>
          </w:p>
        </w:tc>
        <w:tc>
          <w:tcPr>
            <w:tcW w:w="1581" w:type="pct"/>
          </w:tcPr>
          <w:p w14:paraId="68B3ABEB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8.26 ± 2.81</w:t>
            </w:r>
          </w:p>
        </w:tc>
        <w:tc>
          <w:tcPr>
            <w:tcW w:w="500" w:type="pct"/>
          </w:tcPr>
          <w:p w14:paraId="4FD735D4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34</w:t>
            </w:r>
          </w:p>
        </w:tc>
        <w:tc>
          <w:tcPr>
            <w:tcW w:w="775" w:type="pct"/>
          </w:tcPr>
          <w:p w14:paraId="0E38EF98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0D0F7512" w14:textId="77777777" w:rsidTr="00D72B38">
        <w:trPr>
          <w:trHeight w:val="74"/>
        </w:trPr>
        <w:tc>
          <w:tcPr>
            <w:tcW w:w="2144" w:type="pct"/>
          </w:tcPr>
          <w:p w14:paraId="3EE8DBDD" w14:textId="77777777" w:rsidR="0061739F" w:rsidRPr="00F40248" w:rsidRDefault="0061739F" w:rsidP="00D72B3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="Times New Roman"/>
                <w:iCs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&gt; 10 patients</w:t>
            </w:r>
          </w:p>
        </w:tc>
        <w:tc>
          <w:tcPr>
            <w:tcW w:w="1581" w:type="pct"/>
          </w:tcPr>
          <w:p w14:paraId="06477D76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9.97 ± 2.99</w:t>
            </w:r>
          </w:p>
        </w:tc>
        <w:tc>
          <w:tcPr>
            <w:tcW w:w="500" w:type="pct"/>
          </w:tcPr>
          <w:p w14:paraId="7FA4D8F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31</w:t>
            </w:r>
          </w:p>
        </w:tc>
        <w:tc>
          <w:tcPr>
            <w:tcW w:w="775" w:type="pct"/>
          </w:tcPr>
          <w:p w14:paraId="7224E91A" w14:textId="77777777" w:rsidR="0061739F" w:rsidRPr="00F40248" w:rsidRDefault="0061739F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</w:tbl>
    <w:p w14:paraId="310AB692" w14:textId="1ABFAAA8" w:rsidR="002A293F" w:rsidRPr="00D72B38" w:rsidRDefault="00BC7B20" w:rsidP="00F40248">
      <w:pPr>
        <w:spacing w:line="360" w:lineRule="auto"/>
        <w:jc w:val="both"/>
        <w:rPr>
          <w:rFonts w:ascii="Book Antiqua" w:eastAsia="宋体" w:hAnsi="Book Antiqua" w:cs="Times New Roman"/>
          <w:iCs/>
          <w:vertAlign w:val="superscript"/>
          <w:lang w:val="en-GB" w:eastAsia="zh-CN"/>
        </w:rPr>
      </w:pPr>
      <w:proofErr w:type="spellStart"/>
      <w:proofErr w:type="gramStart"/>
      <w:r w:rsidRPr="00BC7B20">
        <w:rPr>
          <w:rFonts w:ascii="Book Antiqua" w:eastAsia="宋体" w:hAnsi="Book Antiqua" w:cs="Times New Roman" w:hint="eastAsia"/>
          <w:vertAlign w:val="superscript"/>
          <w:lang w:val="en-GB" w:eastAsia="zh-CN"/>
        </w:rPr>
        <w:t>a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proofErr w:type="spellEnd"/>
      <w:proofErr w:type="gramEnd"/>
      <w:r w:rsidR="008F5BEC" w:rsidRPr="00F40248">
        <w:rPr>
          <w:rFonts w:ascii="Book Antiqua" w:hAnsi="Book Antiqua" w:cs="Times New Roman"/>
          <w:lang w:val="en-GB"/>
        </w:rPr>
        <w:t>-value</w:t>
      </w:r>
      <w:r w:rsidR="00996798" w:rsidRPr="00F40248">
        <w:rPr>
          <w:rFonts w:ascii="Book Antiqua" w:hAnsi="Book Antiqua" w:cs="Times New Roman"/>
          <w:lang w:val="en-GB"/>
        </w:rPr>
        <w:t xml:space="preserve"> &lt; 0.05 </w:t>
      </w:r>
      <w:r w:rsidR="00996798" w:rsidRPr="00F40248">
        <w:rPr>
          <w:rFonts w:ascii="Book Antiqua" w:hAnsi="Book Antiqua" w:cs="Times New Roman"/>
          <w:bCs/>
          <w:lang w:val="en-GB"/>
        </w:rPr>
        <w:t>(level of significance)</w:t>
      </w:r>
      <w:r w:rsidR="00D72B38">
        <w:rPr>
          <w:rFonts w:ascii="Book Antiqua" w:eastAsia="宋体" w:hAnsi="Book Antiqua" w:cs="Times New Roman" w:hint="eastAsia"/>
          <w:bCs/>
          <w:lang w:val="en-GB" w:eastAsia="zh-CN"/>
        </w:rPr>
        <w:t>.</w:t>
      </w:r>
      <w:r w:rsidR="00D72B38">
        <w:rPr>
          <w:rFonts w:ascii="Book Antiqua" w:eastAsia="宋体" w:hAnsi="Book Antiqua" w:cs="Times New Roman" w:hint="eastAsia"/>
          <w:iCs/>
          <w:vertAlign w:val="superscript"/>
          <w:lang w:val="en-GB" w:eastAsia="zh-CN"/>
        </w:rPr>
        <w:t xml:space="preserve"> </w:t>
      </w:r>
      <w:r w:rsidR="002A293F" w:rsidRPr="00F40248">
        <w:rPr>
          <w:rFonts w:ascii="Book Antiqua" w:hAnsi="Book Antiqua" w:cs="Times New Roman"/>
          <w:iCs/>
          <w:lang w:val="en-GB"/>
        </w:rPr>
        <w:t>BP: Bisphosphonate</w:t>
      </w:r>
      <w:r w:rsidR="00D72B38">
        <w:rPr>
          <w:rFonts w:ascii="Book Antiqua" w:eastAsia="宋体" w:hAnsi="Book Antiqua" w:cs="Times New Roman" w:hint="eastAsia"/>
          <w:iCs/>
          <w:lang w:val="en-GB" w:eastAsia="zh-CN"/>
        </w:rPr>
        <w:t>.</w:t>
      </w:r>
    </w:p>
    <w:p w14:paraId="030AD057" w14:textId="77777777" w:rsidR="00232F01" w:rsidRPr="00F40248" w:rsidRDefault="00232F01" w:rsidP="00F40248">
      <w:pPr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F40248">
        <w:rPr>
          <w:rFonts w:ascii="Book Antiqua" w:hAnsi="Book Antiqua" w:cs="Times New Roman"/>
          <w:lang w:val="en-GB"/>
        </w:rPr>
        <w:br w:type="page"/>
      </w:r>
    </w:p>
    <w:p w14:paraId="50E75027" w14:textId="29D006DD" w:rsidR="00232F01" w:rsidRPr="00F40248" w:rsidRDefault="008A7D72" w:rsidP="00F40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lang w:val="en-GB"/>
        </w:rPr>
      </w:pPr>
      <w:r w:rsidRPr="00F40248">
        <w:rPr>
          <w:rFonts w:ascii="Book Antiqua" w:hAnsi="Book Antiqua" w:cs="Times New Roman"/>
          <w:b/>
          <w:lang w:val="en-GB"/>
        </w:rPr>
        <w:lastRenderedPageBreak/>
        <w:t>Table 4</w:t>
      </w:r>
      <w:r w:rsidR="001C20C5" w:rsidRPr="00F40248">
        <w:rPr>
          <w:rFonts w:ascii="Book Antiqua" w:hAnsi="Book Antiqua" w:cs="Times New Roman"/>
          <w:b/>
          <w:lang w:val="en-GB"/>
        </w:rPr>
        <w:t xml:space="preserve"> </w:t>
      </w:r>
      <w:proofErr w:type="gramStart"/>
      <w:r w:rsidR="00232F01" w:rsidRPr="00F40248">
        <w:rPr>
          <w:rFonts w:ascii="Book Antiqua" w:hAnsi="Book Antiqua" w:cs="Times New Roman"/>
          <w:b/>
          <w:lang w:val="en-GB"/>
        </w:rPr>
        <w:t>Mult</w:t>
      </w:r>
      <w:bookmarkStart w:id="0" w:name="_GoBack"/>
      <w:bookmarkEnd w:id="0"/>
      <w:r w:rsidR="00232F01" w:rsidRPr="00F40248">
        <w:rPr>
          <w:rFonts w:ascii="Book Antiqua" w:hAnsi="Book Antiqua" w:cs="Times New Roman"/>
          <w:b/>
          <w:lang w:val="en-GB"/>
        </w:rPr>
        <w:t>iple</w:t>
      </w:r>
      <w:proofErr w:type="gramEnd"/>
      <w:r w:rsidR="00232F01" w:rsidRPr="00F40248">
        <w:rPr>
          <w:rFonts w:ascii="Book Antiqua" w:hAnsi="Book Antiqua" w:cs="Times New Roman"/>
          <w:b/>
          <w:lang w:val="en-GB"/>
        </w:rPr>
        <w:t xml:space="preserve"> regression</w:t>
      </w:r>
      <w:r w:rsidR="001C20C5" w:rsidRPr="00F40248">
        <w:rPr>
          <w:rFonts w:ascii="Book Antiqua" w:hAnsi="Book Antiqua" w:cs="Times New Roman"/>
          <w:b/>
          <w:lang w:val="en-GB"/>
        </w:rPr>
        <w:t xml:space="preserve"> analysis of factors associated with the level of knowledge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757"/>
        <w:gridCol w:w="879"/>
        <w:gridCol w:w="1169"/>
        <w:gridCol w:w="1613"/>
        <w:gridCol w:w="1042"/>
        <w:gridCol w:w="806"/>
        <w:gridCol w:w="1448"/>
      </w:tblGrid>
      <w:tr w:rsidR="00F40248" w:rsidRPr="00F40248" w14:paraId="1D57E941" w14:textId="77777777" w:rsidTr="004B51FC">
        <w:tc>
          <w:tcPr>
            <w:tcW w:w="1478" w:type="pct"/>
            <w:vMerge w:val="restart"/>
            <w:shd w:val="clear" w:color="auto" w:fill="auto"/>
          </w:tcPr>
          <w:p w14:paraId="54FACB00" w14:textId="77777777" w:rsidR="00232F01" w:rsidRPr="00F40248" w:rsidRDefault="00232F01" w:rsidP="00F4024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</w:p>
        </w:tc>
        <w:tc>
          <w:tcPr>
            <w:tcW w:w="1083" w:type="pct"/>
            <w:gridSpan w:val="2"/>
            <w:shd w:val="clear" w:color="auto" w:fill="auto"/>
          </w:tcPr>
          <w:p w14:paraId="344A9FE2" w14:textId="77777777" w:rsidR="00232F01" w:rsidRPr="00F40248" w:rsidRDefault="0025220E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Unstandardized coefficients</w:t>
            </w:r>
          </w:p>
        </w:tc>
        <w:tc>
          <w:tcPr>
            <w:tcW w:w="794" w:type="pct"/>
            <w:shd w:val="clear" w:color="auto" w:fill="auto"/>
          </w:tcPr>
          <w:p w14:paraId="2DE4759F" w14:textId="77777777" w:rsidR="00232F01" w:rsidRPr="00F40248" w:rsidRDefault="0025220E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Standardized coefficients</w:t>
            </w:r>
          </w:p>
        </w:tc>
        <w:tc>
          <w:tcPr>
            <w:tcW w:w="486" w:type="pct"/>
            <w:vMerge w:val="restart"/>
            <w:shd w:val="clear" w:color="auto" w:fill="auto"/>
          </w:tcPr>
          <w:p w14:paraId="30812A68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Student</w:t>
            </w:r>
          </w:p>
        </w:tc>
        <w:tc>
          <w:tcPr>
            <w:tcW w:w="467" w:type="pct"/>
            <w:vMerge w:val="restart"/>
            <w:shd w:val="clear" w:color="auto" w:fill="auto"/>
          </w:tcPr>
          <w:p w14:paraId="6644A2DB" w14:textId="738AB868" w:rsidR="00232F01" w:rsidRPr="00F40248" w:rsidRDefault="008F5BEC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8F5BEC">
              <w:rPr>
                <w:rFonts w:ascii="Book Antiqua" w:hAnsi="Book Antiqua" w:cs="Times New Roman"/>
                <w:i/>
                <w:lang w:val="en-GB"/>
              </w:rPr>
              <w:t>P</w:t>
            </w:r>
            <w:r w:rsidRPr="00F40248">
              <w:rPr>
                <w:rFonts w:ascii="Book Antiqua" w:hAnsi="Book Antiqua" w:cs="Times New Roman"/>
                <w:lang w:val="en-GB"/>
              </w:rPr>
              <w:t>-value</w:t>
            </w:r>
          </w:p>
        </w:tc>
        <w:tc>
          <w:tcPr>
            <w:tcW w:w="692" w:type="pct"/>
            <w:vMerge w:val="restart"/>
            <w:shd w:val="clear" w:color="auto" w:fill="auto"/>
          </w:tcPr>
          <w:p w14:paraId="7228ABE8" w14:textId="77777777" w:rsidR="00232F01" w:rsidRPr="00F40248" w:rsidRDefault="0025220E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Partial correlations</w:t>
            </w:r>
          </w:p>
        </w:tc>
      </w:tr>
      <w:tr w:rsidR="00F40248" w:rsidRPr="00F40248" w14:paraId="785453A8" w14:textId="77777777" w:rsidTr="004B51FC">
        <w:tc>
          <w:tcPr>
            <w:tcW w:w="1478" w:type="pct"/>
            <w:vMerge/>
            <w:shd w:val="clear" w:color="auto" w:fill="auto"/>
          </w:tcPr>
          <w:p w14:paraId="509C33C3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</w:tcPr>
          <w:p w14:paraId="137A8ED1" w14:textId="37A8A9F5" w:rsidR="00232F01" w:rsidRPr="00F40248" w:rsidRDefault="00884CD9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β</w:t>
            </w:r>
          </w:p>
        </w:tc>
        <w:tc>
          <w:tcPr>
            <w:tcW w:w="583" w:type="pct"/>
            <w:shd w:val="clear" w:color="auto" w:fill="auto"/>
          </w:tcPr>
          <w:p w14:paraId="5FC5ACA2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St</w:t>
            </w:r>
            <w:r w:rsidR="0025220E" w:rsidRPr="00F40248">
              <w:rPr>
                <w:rFonts w:ascii="Book Antiqua" w:hAnsi="Book Antiqua" w:cs="Times New Roman"/>
                <w:b/>
                <w:lang w:val="en-GB"/>
              </w:rPr>
              <w:t>andard e</w:t>
            </w:r>
            <w:r w:rsidRPr="00F40248">
              <w:rPr>
                <w:rFonts w:ascii="Book Antiqua" w:hAnsi="Book Antiqua" w:cs="Times New Roman"/>
                <w:b/>
                <w:lang w:val="en-GB"/>
              </w:rPr>
              <w:t>rror</w:t>
            </w:r>
          </w:p>
        </w:tc>
        <w:tc>
          <w:tcPr>
            <w:tcW w:w="794" w:type="pct"/>
            <w:shd w:val="clear" w:color="auto" w:fill="auto"/>
          </w:tcPr>
          <w:p w14:paraId="3D7CB258" w14:textId="23285A87" w:rsidR="00232F01" w:rsidRPr="00F40248" w:rsidRDefault="00884CD9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 w:rsidRPr="00F40248">
              <w:rPr>
                <w:rFonts w:ascii="Book Antiqua" w:hAnsi="Book Antiqua" w:cs="Times New Roman"/>
                <w:b/>
                <w:lang w:val="en-GB"/>
              </w:rPr>
              <w:t>β</w:t>
            </w:r>
          </w:p>
        </w:tc>
        <w:tc>
          <w:tcPr>
            <w:tcW w:w="486" w:type="pct"/>
            <w:vMerge/>
            <w:shd w:val="clear" w:color="auto" w:fill="auto"/>
          </w:tcPr>
          <w:p w14:paraId="73D2BE98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467" w:type="pct"/>
            <w:vMerge/>
          </w:tcPr>
          <w:p w14:paraId="76E6CB3F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  <w:tc>
          <w:tcPr>
            <w:tcW w:w="692" w:type="pct"/>
            <w:vMerge/>
          </w:tcPr>
          <w:p w14:paraId="0F101DCF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</w:p>
        </w:tc>
      </w:tr>
      <w:tr w:rsidR="00F40248" w:rsidRPr="00F40248" w14:paraId="47D7FA03" w14:textId="77777777" w:rsidTr="004B51FC">
        <w:tc>
          <w:tcPr>
            <w:tcW w:w="1478" w:type="pct"/>
            <w:shd w:val="clear" w:color="auto" w:fill="auto"/>
          </w:tcPr>
          <w:p w14:paraId="561A3C7B" w14:textId="4639291E" w:rsidR="00232F01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iCs/>
                <w:lang w:val="en-GB"/>
              </w:rPr>
              <w:t>Department affiliation</w:t>
            </w:r>
          </w:p>
        </w:tc>
        <w:tc>
          <w:tcPr>
            <w:tcW w:w="500" w:type="pct"/>
            <w:shd w:val="clear" w:color="auto" w:fill="auto"/>
          </w:tcPr>
          <w:p w14:paraId="478F1C9D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1.253</w:t>
            </w:r>
          </w:p>
        </w:tc>
        <w:tc>
          <w:tcPr>
            <w:tcW w:w="583" w:type="pct"/>
            <w:shd w:val="clear" w:color="auto" w:fill="auto"/>
          </w:tcPr>
          <w:p w14:paraId="58499C62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0.610</w:t>
            </w:r>
          </w:p>
        </w:tc>
        <w:tc>
          <w:tcPr>
            <w:tcW w:w="794" w:type="pct"/>
            <w:shd w:val="clear" w:color="auto" w:fill="auto"/>
          </w:tcPr>
          <w:p w14:paraId="1B014447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0.201</w:t>
            </w:r>
          </w:p>
        </w:tc>
        <w:tc>
          <w:tcPr>
            <w:tcW w:w="486" w:type="pct"/>
            <w:shd w:val="clear" w:color="auto" w:fill="auto"/>
          </w:tcPr>
          <w:p w14:paraId="1AA5281E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2.054</w:t>
            </w:r>
          </w:p>
        </w:tc>
        <w:tc>
          <w:tcPr>
            <w:tcW w:w="467" w:type="pct"/>
          </w:tcPr>
          <w:p w14:paraId="4D00D5F3" w14:textId="652D5947" w:rsidR="00232F01" w:rsidRPr="004B51FC" w:rsidRDefault="00232F01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0.043</w:t>
            </w:r>
            <w:r w:rsidR="004B51FC">
              <w:rPr>
                <w:rFonts w:ascii="Book Antiqua" w:eastAsia="宋体" w:hAnsi="Book Antiqua" w:cs="Times New Roman" w:hint="eastAsia"/>
                <w:vertAlign w:val="superscript"/>
                <w:lang w:val="en-GB" w:eastAsia="zh-CN"/>
              </w:rPr>
              <w:t>a</w:t>
            </w:r>
          </w:p>
        </w:tc>
        <w:tc>
          <w:tcPr>
            <w:tcW w:w="692" w:type="pct"/>
          </w:tcPr>
          <w:p w14:paraId="341C96F5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0.204</w:t>
            </w:r>
          </w:p>
        </w:tc>
      </w:tr>
      <w:tr w:rsidR="00F40248" w:rsidRPr="00F40248" w14:paraId="45A8CE79" w14:textId="77777777" w:rsidTr="004B51FC">
        <w:tc>
          <w:tcPr>
            <w:tcW w:w="1478" w:type="pct"/>
          </w:tcPr>
          <w:p w14:paraId="439F2A18" w14:textId="253793F4" w:rsidR="00232F01" w:rsidRPr="00F40248" w:rsidRDefault="006A13B3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Gender</w:t>
            </w:r>
          </w:p>
        </w:tc>
        <w:tc>
          <w:tcPr>
            <w:tcW w:w="500" w:type="pct"/>
          </w:tcPr>
          <w:p w14:paraId="4C1EAEDD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1.103</w:t>
            </w:r>
          </w:p>
        </w:tc>
        <w:tc>
          <w:tcPr>
            <w:tcW w:w="583" w:type="pct"/>
          </w:tcPr>
          <w:p w14:paraId="50272D73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0.539</w:t>
            </w:r>
          </w:p>
        </w:tc>
        <w:tc>
          <w:tcPr>
            <w:tcW w:w="794" w:type="pct"/>
          </w:tcPr>
          <w:p w14:paraId="0A077477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0.194</w:t>
            </w:r>
          </w:p>
        </w:tc>
        <w:tc>
          <w:tcPr>
            <w:tcW w:w="486" w:type="pct"/>
          </w:tcPr>
          <w:p w14:paraId="5B0BAAFB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2.045</w:t>
            </w:r>
          </w:p>
        </w:tc>
        <w:tc>
          <w:tcPr>
            <w:tcW w:w="467" w:type="pct"/>
          </w:tcPr>
          <w:p w14:paraId="69AB5066" w14:textId="1F2749C2" w:rsidR="00232F01" w:rsidRPr="004B51FC" w:rsidRDefault="00232F01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0.044</w:t>
            </w:r>
            <w:r w:rsidR="004B51FC">
              <w:rPr>
                <w:rFonts w:ascii="Book Antiqua" w:eastAsia="宋体" w:hAnsi="Book Antiqua" w:cs="Times New Roman" w:hint="eastAsia"/>
                <w:vertAlign w:val="superscript"/>
                <w:lang w:val="en-GB" w:eastAsia="zh-CN"/>
              </w:rPr>
              <w:t>a</w:t>
            </w:r>
          </w:p>
        </w:tc>
        <w:tc>
          <w:tcPr>
            <w:tcW w:w="692" w:type="pct"/>
          </w:tcPr>
          <w:p w14:paraId="6C384480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0.203</w:t>
            </w:r>
          </w:p>
        </w:tc>
      </w:tr>
      <w:tr w:rsidR="00F40248" w:rsidRPr="00F40248" w14:paraId="72328722" w14:textId="77777777" w:rsidTr="004B51FC">
        <w:tc>
          <w:tcPr>
            <w:tcW w:w="1478" w:type="pct"/>
          </w:tcPr>
          <w:p w14:paraId="7805C80D" w14:textId="39500D33" w:rsidR="00232F01" w:rsidRPr="00F40248" w:rsidRDefault="00E76E7D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N</w:t>
            </w:r>
            <w:r w:rsidR="004B51FC">
              <w:rPr>
                <w:rFonts w:ascii="Book Antiqua" w:eastAsia="宋体" w:hAnsi="Book Antiqua" w:cs="Times New Roman" w:hint="eastAsia"/>
                <w:lang w:val="en-GB" w:eastAsia="zh-CN"/>
              </w:rPr>
              <w:t>o.</w:t>
            </w:r>
            <w:r w:rsidRPr="00F40248">
              <w:rPr>
                <w:rFonts w:ascii="Book Antiqua" w:hAnsi="Book Antiqua" w:cs="Times New Roman"/>
                <w:lang w:val="en-GB"/>
              </w:rPr>
              <w:t xml:space="preserve"> of medical sales representatives received per week</w:t>
            </w:r>
          </w:p>
        </w:tc>
        <w:tc>
          <w:tcPr>
            <w:tcW w:w="500" w:type="pct"/>
          </w:tcPr>
          <w:p w14:paraId="10D8A199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0.167</w:t>
            </w:r>
          </w:p>
        </w:tc>
        <w:tc>
          <w:tcPr>
            <w:tcW w:w="583" w:type="pct"/>
          </w:tcPr>
          <w:p w14:paraId="61BC1C42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0.330</w:t>
            </w:r>
          </w:p>
        </w:tc>
        <w:tc>
          <w:tcPr>
            <w:tcW w:w="794" w:type="pct"/>
          </w:tcPr>
          <w:p w14:paraId="0894FA3B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0.048</w:t>
            </w:r>
          </w:p>
        </w:tc>
        <w:tc>
          <w:tcPr>
            <w:tcW w:w="486" w:type="pct"/>
          </w:tcPr>
          <w:p w14:paraId="56504C46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0.506</w:t>
            </w:r>
          </w:p>
        </w:tc>
        <w:tc>
          <w:tcPr>
            <w:tcW w:w="467" w:type="pct"/>
          </w:tcPr>
          <w:p w14:paraId="618B0506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0.614</w:t>
            </w:r>
          </w:p>
        </w:tc>
        <w:tc>
          <w:tcPr>
            <w:tcW w:w="692" w:type="pct"/>
          </w:tcPr>
          <w:p w14:paraId="2D4CB117" w14:textId="77777777" w:rsidR="00232F01" w:rsidRPr="00F40248" w:rsidRDefault="00232F01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0.051</w:t>
            </w:r>
          </w:p>
        </w:tc>
      </w:tr>
      <w:tr w:rsidR="00F40248" w:rsidRPr="00F40248" w14:paraId="4D24979E" w14:textId="77777777" w:rsidTr="004B51FC">
        <w:tc>
          <w:tcPr>
            <w:tcW w:w="1478" w:type="pct"/>
          </w:tcPr>
          <w:p w14:paraId="17772402" w14:textId="4F1732A5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Time consumed for academic work</w:t>
            </w:r>
          </w:p>
        </w:tc>
        <w:tc>
          <w:tcPr>
            <w:tcW w:w="500" w:type="pct"/>
          </w:tcPr>
          <w:p w14:paraId="50AD0F8E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0.144</w:t>
            </w:r>
          </w:p>
        </w:tc>
        <w:tc>
          <w:tcPr>
            <w:tcW w:w="583" w:type="pct"/>
          </w:tcPr>
          <w:p w14:paraId="1A3AA895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0.331</w:t>
            </w:r>
          </w:p>
        </w:tc>
        <w:tc>
          <w:tcPr>
            <w:tcW w:w="794" w:type="pct"/>
          </w:tcPr>
          <w:p w14:paraId="5762287B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0.038</w:t>
            </w:r>
          </w:p>
        </w:tc>
        <w:tc>
          <w:tcPr>
            <w:tcW w:w="486" w:type="pct"/>
          </w:tcPr>
          <w:p w14:paraId="6BB7D40B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0.434</w:t>
            </w:r>
          </w:p>
        </w:tc>
        <w:tc>
          <w:tcPr>
            <w:tcW w:w="467" w:type="pct"/>
          </w:tcPr>
          <w:p w14:paraId="064E9047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0.665</w:t>
            </w:r>
          </w:p>
        </w:tc>
        <w:tc>
          <w:tcPr>
            <w:tcW w:w="692" w:type="pct"/>
          </w:tcPr>
          <w:p w14:paraId="0F01A506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0.044</w:t>
            </w:r>
          </w:p>
        </w:tc>
      </w:tr>
      <w:tr w:rsidR="00F40248" w:rsidRPr="00F40248" w14:paraId="4A38C2EC" w14:textId="77777777" w:rsidTr="004B51FC">
        <w:tc>
          <w:tcPr>
            <w:tcW w:w="1478" w:type="pct"/>
          </w:tcPr>
          <w:p w14:paraId="0FD96A55" w14:textId="2E38D594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BP prescription</w:t>
            </w:r>
          </w:p>
        </w:tc>
        <w:tc>
          <w:tcPr>
            <w:tcW w:w="500" w:type="pct"/>
          </w:tcPr>
          <w:p w14:paraId="22D101DE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-1.455</w:t>
            </w:r>
          </w:p>
        </w:tc>
        <w:tc>
          <w:tcPr>
            <w:tcW w:w="583" w:type="pct"/>
          </w:tcPr>
          <w:p w14:paraId="474163F6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0.566</w:t>
            </w:r>
          </w:p>
        </w:tc>
        <w:tc>
          <w:tcPr>
            <w:tcW w:w="794" w:type="pct"/>
          </w:tcPr>
          <w:p w14:paraId="32A4A4B1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-0.242</w:t>
            </w:r>
          </w:p>
        </w:tc>
        <w:tc>
          <w:tcPr>
            <w:tcW w:w="486" w:type="pct"/>
          </w:tcPr>
          <w:p w14:paraId="714EE959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-2.569</w:t>
            </w:r>
          </w:p>
        </w:tc>
        <w:tc>
          <w:tcPr>
            <w:tcW w:w="467" w:type="pct"/>
          </w:tcPr>
          <w:p w14:paraId="7B5AED5F" w14:textId="1A9E4136" w:rsidR="00E76E7D" w:rsidRPr="004B51FC" w:rsidRDefault="00E76E7D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0.012</w:t>
            </w:r>
            <w:r w:rsidR="004B51FC">
              <w:rPr>
                <w:rFonts w:ascii="Book Antiqua" w:eastAsia="宋体" w:hAnsi="Book Antiqua" w:cs="Times New Roman" w:hint="eastAsia"/>
                <w:vertAlign w:val="superscript"/>
                <w:lang w:val="en-GB" w:eastAsia="zh-CN"/>
              </w:rPr>
              <w:t>a</w:t>
            </w:r>
          </w:p>
        </w:tc>
        <w:tc>
          <w:tcPr>
            <w:tcW w:w="692" w:type="pct"/>
          </w:tcPr>
          <w:p w14:paraId="6A514108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-0.252</w:t>
            </w:r>
          </w:p>
        </w:tc>
      </w:tr>
      <w:tr w:rsidR="00F40248" w:rsidRPr="00F40248" w14:paraId="51A18C86" w14:textId="77777777" w:rsidTr="004B51FC">
        <w:tc>
          <w:tcPr>
            <w:tcW w:w="1478" w:type="pct"/>
          </w:tcPr>
          <w:p w14:paraId="7E9AAA9A" w14:textId="52BA5431" w:rsidR="00E76E7D" w:rsidRPr="00F40248" w:rsidRDefault="00E76E7D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N</w:t>
            </w:r>
            <w:r w:rsidR="004B51FC">
              <w:rPr>
                <w:rFonts w:ascii="Book Antiqua" w:eastAsia="宋体" w:hAnsi="Book Antiqua" w:cs="Times New Roman" w:hint="eastAsia"/>
                <w:lang w:val="en-GB" w:eastAsia="zh-CN"/>
              </w:rPr>
              <w:t>o.</w:t>
            </w:r>
            <w:r w:rsidRPr="00F40248">
              <w:rPr>
                <w:rFonts w:ascii="Book Antiqua" w:hAnsi="Book Antiqua" w:cs="Times New Roman"/>
                <w:lang w:val="en-GB"/>
              </w:rPr>
              <w:t xml:space="preserve"> of BP prescriptions delivered per month</w:t>
            </w:r>
          </w:p>
        </w:tc>
        <w:tc>
          <w:tcPr>
            <w:tcW w:w="500" w:type="pct"/>
          </w:tcPr>
          <w:p w14:paraId="0E8FD21B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1.106</w:t>
            </w:r>
          </w:p>
        </w:tc>
        <w:tc>
          <w:tcPr>
            <w:tcW w:w="583" w:type="pct"/>
          </w:tcPr>
          <w:p w14:paraId="3E7C0889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0.431</w:t>
            </w:r>
          </w:p>
        </w:tc>
        <w:tc>
          <w:tcPr>
            <w:tcW w:w="794" w:type="pct"/>
          </w:tcPr>
          <w:p w14:paraId="3760487C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0.241</w:t>
            </w:r>
          </w:p>
        </w:tc>
        <w:tc>
          <w:tcPr>
            <w:tcW w:w="486" w:type="pct"/>
          </w:tcPr>
          <w:p w14:paraId="03C9994A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2.567</w:t>
            </w:r>
          </w:p>
        </w:tc>
        <w:tc>
          <w:tcPr>
            <w:tcW w:w="467" w:type="pct"/>
          </w:tcPr>
          <w:p w14:paraId="680A4FFF" w14:textId="4559D73B" w:rsidR="00E76E7D" w:rsidRPr="004B51FC" w:rsidRDefault="00E76E7D" w:rsidP="004B5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Times New Roman"/>
                <w:lang w:val="en-GB" w:eastAsia="zh-CN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0.012</w:t>
            </w:r>
            <w:r w:rsidR="004B51FC">
              <w:rPr>
                <w:rFonts w:ascii="Book Antiqua" w:eastAsia="宋体" w:hAnsi="Book Antiqua" w:cs="Times New Roman" w:hint="eastAsia"/>
                <w:vertAlign w:val="superscript"/>
                <w:lang w:val="en-GB" w:eastAsia="zh-CN"/>
              </w:rPr>
              <w:t>a</w:t>
            </w:r>
          </w:p>
        </w:tc>
        <w:tc>
          <w:tcPr>
            <w:tcW w:w="692" w:type="pct"/>
          </w:tcPr>
          <w:p w14:paraId="6EABD89A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0.252</w:t>
            </w:r>
          </w:p>
        </w:tc>
      </w:tr>
      <w:tr w:rsidR="00F40248" w:rsidRPr="00F40248" w14:paraId="5FEA754F" w14:textId="77777777" w:rsidTr="004B51FC">
        <w:tc>
          <w:tcPr>
            <w:tcW w:w="1478" w:type="pct"/>
          </w:tcPr>
          <w:p w14:paraId="3D98BED5" w14:textId="513CC7EC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Most frequent form of BP prescribed</w:t>
            </w:r>
          </w:p>
        </w:tc>
        <w:tc>
          <w:tcPr>
            <w:tcW w:w="500" w:type="pct"/>
          </w:tcPr>
          <w:p w14:paraId="27DDB62A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0.870</w:t>
            </w:r>
          </w:p>
        </w:tc>
        <w:tc>
          <w:tcPr>
            <w:tcW w:w="583" w:type="pct"/>
          </w:tcPr>
          <w:p w14:paraId="7FA2395A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0.671</w:t>
            </w:r>
          </w:p>
        </w:tc>
        <w:tc>
          <w:tcPr>
            <w:tcW w:w="794" w:type="pct"/>
          </w:tcPr>
          <w:p w14:paraId="0D7F3892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0.122</w:t>
            </w:r>
          </w:p>
        </w:tc>
        <w:tc>
          <w:tcPr>
            <w:tcW w:w="486" w:type="pct"/>
          </w:tcPr>
          <w:p w14:paraId="64A9EAB7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1.296</w:t>
            </w:r>
          </w:p>
        </w:tc>
        <w:tc>
          <w:tcPr>
            <w:tcW w:w="467" w:type="pct"/>
          </w:tcPr>
          <w:p w14:paraId="659E58BA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0.198</w:t>
            </w:r>
          </w:p>
        </w:tc>
        <w:tc>
          <w:tcPr>
            <w:tcW w:w="692" w:type="pct"/>
          </w:tcPr>
          <w:p w14:paraId="06BEC724" w14:textId="77777777" w:rsidR="00E76E7D" w:rsidRPr="00F40248" w:rsidRDefault="00E76E7D" w:rsidP="00F40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F40248">
              <w:rPr>
                <w:rFonts w:ascii="Book Antiqua" w:hAnsi="Book Antiqua" w:cs="Times New Roman"/>
                <w:lang w:val="en-GB"/>
              </w:rPr>
              <w:t>0.130</w:t>
            </w:r>
          </w:p>
        </w:tc>
      </w:tr>
    </w:tbl>
    <w:p w14:paraId="30B2A48C" w14:textId="00F3C7FA" w:rsidR="00052E65" w:rsidRPr="004B51FC" w:rsidRDefault="004B51FC" w:rsidP="00F40248">
      <w:pPr>
        <w:spacing w:line="360" w:lineRule="auto"/>
        <w:jc w:val="both"/>
        <w:rPr>
          <w:rFonts w:ascii="Book Antiqua" w:eastAsia="宋体" w:hAnsi="Book Antiqua" w:cs="Times New Roman"/>
          <w:iCs/>
          <w:vertAlign w:val="superscript"/>
          <w:lang w:val="en-GB" w:eastAsia="zh-CN"/>
        </w:rPr>
      </w:pPr>
      <w:proofErr w:type="spellStart"/>
      <w:proofErr w:type="gramStart"/>
      <w:r>
        <w:rPr>
          <w:rFonts w:ascii="Book Antiqua" w:eastAsia="宋体" w:hAnsi="Book Antiqua" w:cs="Times New Roman" w:hint="eastAsia"/>
          <w:vertAlign w:val="superscript"/>
          <w:lang w:val="en-GB" w:eastAsia="zh-CN"/>
        </w:rPr>
        <w:t>a</w:t>
      </w:r>
      <w:r w:rsidR="008F5BEC" w:rsidRPr="008F5BEC">
        <w:rPr>
          <w:rFonts w:ascii="Book Antiqua" w:hAnsi="Book Antiqua" w:cs="Times New Roman"/>
          <w:i/>
          <w:lang w:val="en-GB"/>
        </w:rPr>
        <w:t>P</w:t>
      </w:r>
      <w:proofErr w:type="spellEnd"/>
      <w:proofErr w:type="gramEnd"/>
      <w:r w:rsidR="008F5BEC" w:rsidRPr="00F40248">
        <w:rPr>
          <w:rFonts w:ascii="Book Antiqua" w:hAnsi="Book Antiqua" w:cs="Times New Roman"/>
          <w:lang w:val="en-GB"/>
        </w:rPr>
        <w:t>-value</w:t>
      </w:r>
      <w:r w:rsidR="00633C09" w:rsidRPr="00F40248">
        <w:rPr>
          <w:rFonts w:ascii="Book Antiqua" w:hAnsi="Book Antiqua" w:cs="Times New Roman"/>
          <w:lang w:val="en-GB"/>
        </w:rPr>
        <w:t xml:space="preserve"> &lt; 0.05 </w:t>
      </w:r>
      <w:r w:rsidR="00633C09" w:rsidRPr="00F40248">
        <w:rPr>
          <w:rFonts w:ascii="Book Antiqua" w:hAnsi="Book Antiqua" w:cs="Times New Roman"/>
          <w:bCs/>
          <w:lang w:val="en-GB"/>
        </w:rPr>
        <w:t>(level of significance)</w:t>
      </w:r>
      <w:r>
        <w:rPr>
          <w:rFonts w:ascii="Book Antiqua" w:eastAsia="宋体" w:hAnsi="Book Antiqua" w:cs="Times New Roman" w:hint="eastAsia"/>
          <w:bCs/>
          <w:lang w:val="en-GB" w:eastAsia="zh-CN"/>
        </w:rPr>
        <w:t>.</w:t>
      </w:r>
      <w:r>
        <w:rPr>
          <w:rFonts w:ascii="Book Antiqua" w:eastAsia="宋体" w:hAnsi="Book Antiqua" w:cs="Times New Roman" w:hint="eastAsia"/>
          <w:iCs/>
          <w:vertAlign w:val="superscript"/>
          <w:lang w:val="en-GB" w:eastAsia="zh-CN"/>
        </w:rPr>
        <w:t xml:space="preserve"> </w:t>
      </w:r>
      <w:r w:rsidR="00633C09" w:rsidRPr="00F40248">
        <w:rPr>
          <w:rFonts w:ascii="Book Antiqua" w:hAnsi="Book Antiqua" w:cs="Times New Roman"/>
          <w:iCs/>
          <w:lang w:val="en-GB"/>
        </w:rPr>
        <w:t>BP: Bisphosphonate</w:t>
      </w:r>
      <w:r>
        <w:rPr>
          <w:rFonts w:ascii="Book Antiqua" w:eastAsia="宋体" w:hAnsi="Book Antiqua" w:cs="Times New Roman" w:hint="eastAsia"/>
          <w:iCs/>
          <w:lang w:val="en-GB" w:eastAsia="zh-CN"/>
        </w:rPr>
        <w:t>.</w:t>
      </w:r>
    </w:p>
    <w:sectPr w:rsidR="00052E65" w:rsidRPr="004B51FC" w:rsidSect="00E22AA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CA3C5" w14:textId="77777777" w:rsidR="00F2516A" w:rsidRDefault="00F2516A" w:rsidP="003A3735">
      <w:r>
        <w:separator/>
      </w:r>
    </w:p>
  </w:endnote>
  <w:endnote w:type="continuationSeparator" w:id="0">
    <w:p w14:paraId="29181529" w14:textId="77777777" w:rsidR="00F2516A" w:rsidRDefault="00F2516A" w:rsidP="003A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pitoliumNew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3S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2D32F" w14:textId="77777777" w:rsidR="00AC7CC0" w:rsidRDefault="00AC7CC0" w:rsidP="007B2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C9115" w14:textId="77777777" w:rsidR="00AC7CC0" w:rsidRDefault="00AC7CC0" w:rsidP="003A37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AB40E" w14:textId="77777777" w:rsidR="00AC7CC0" w:rsidRDefault="00AC7CC0" w:rsidP="003A37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FC9B" w14:textId="77777777" w:rsidR="00F2516A" w:rsidRDefault="00F2516A" w:rsidP="003A3735">
      <w:r>
        <w:separator/>
      </w:r>
    </w:p>
  </w:footnote>
  <w:footnote w:type="continuationSeparator" w:id="0">
    <w:p w14:paraId="0C92A790" w14:textId="77777777" w:rsidR="00F2516A" w:rsidRDefault="00F2516A" w:rsidP="003A3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E4DD3" w14:textId="77777777" w:rsidR="00AC7CC0" w:rsidRDefault="00AC7CC0" w:rsidP="008F12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C989A" w14:textId="77777777" w:rsidR="00AC7CC0" w:rsidRDefault="00AC7CC0" w:rsidP="00C9675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C799B" w14:textId="77777777" w:rsidR="00AC7CC0" w:rsidRDefault="00AC7CC0" w:rsidP="00E42E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E6F">
      <w:rPr>
        <w:rStyle w:val="PageNumber"/>
        <w:noProof/>
      </w:rPr>
      <w:t>24</w:t>
    </w:r>
    <w:r>
      <w:rPr>
        <w:rStyle w:val="PageNumber"/>
      </w:rPr>
      <w:fldChar w:fldCharType="end"/>
    </w:r>
  </w:p>
  <w:p w14:paraId="2991D6CC" w14:textId="77777777" w:rsidR="00AC7CC0" w:rsidRDefault="00AC7CC0" w:rsidP="00C9675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7B4"/>
    <w:multiLevelType w:val="hybridMultilevel"/>
    <w:tmpl w:val="C1D0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B54"/>
    <w:multiLevelType w:val="hybridMultilevel"/>
    <w:tmpl w:val="982C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3D72"/>
    <w:multiLevelType w:val="hybridMultilevel"/>
    <w:tmpl w:val="0774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5B0"/>
    <w:multiLevelType w:val="hybridMultilevel"/>
    <w:tmpl w:val="8160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33CC9"/>
    <w:multiLevelType w:val="multilevel"/>
    <w:tmpl w:val="697C59C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AA287C"/>
    <w:multiLevelType w:val="hybridMultilevel"/>
    <w:tmpl w:val="76D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609E3"/>
    <w:multiLevelType w:val="hybridMultilevel"/>
    <w:tmpl w:val="4E22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856B5"/>
    <w:multiLevelType w:val="multilevel"/>
    <w:tmpl w:val="4592408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9216A9B"/>
    <w:multiLevelType w:val="hybridMultilevel"/>
    <w:tmpl w:val="0AA2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03093"/>
    <w:multiLevelType w:val="hybridMultilevel"/>
    <w:tmpl w:val="CEFC38B4"/>
    <w:lvl w:ilvl="0" w:tplc="78E08B6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60A80"/>
    <w:multiLevelType w:val="hybridMultilevel"/>
    <w:tmpl w:val="0604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E331B"/>
    <w:multiLevelType w:val="hybridMultilevel"/>
    <w:tmpl w:val="2C9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6823"/>
    <w:multiLevelType w:val="hybridMultilevel"/>
    <w:tmpl w:val="95C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7B1FE0"/>
    <w:multiLevelType w:val="hybridMultilevel"/>
    <w:tmpl w:val="0EF2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45"/>
    <w:rsid w:val="00001BDA"/>
    <w:rsid w:val="00001C57"/>
    <w:rsid w:val="0000258A"/>
    <w:rsid w:val="0000365C"/>
    <w:rsid w:val="00003ABC"/>
    <w:rsid w:val="00003B3E"/>
    <w:rsid w:val="0000433A"/>
    <w:rsid w:val="000043AB"/>
    <w:rsid w:val="0000540F"/>
    <w:rsid w:val="00005661"/>
    <w:rsid w:val="00006D3E"/>
    <w:rsid w:val="00010FAF"/>
    <w:rsid w:val="00011481"/>
    <w:rsid w:val="00011A45"/>
    <w:rsid w:val="00011FC9"/>
    <w:rsid w:val="00011FD9"/>
    <w:rsid w:val="00013161"/>
    <w:rsid w:val="0001444D"/>
    <w:rsid w:val="0001473D"/>
    <w:rsid w:val="0001490E"/>
    <w:rsid w:val="00014BEF"/>
    <w:rsid w:val="00016205"/>
    <w:rsid w:val="000165A2"/>
    <w:rsid w:val="00017D2E"/>
    <w:rsid w:val="00017E74"/>
    <w:rsid w:val="00020982"/>
    <w:rsid w:val="00020D3E"/>
    <w:rsid w:val="00021581"/>
    <w:rsid w:val="000218CE"/>
    <w:rsid w:val="00023928"/>
    <w:rsid w:val="00023E7E"/>
    <w:rsid w:val="0002413B"/>
    <w:rsid w:val="00024A65"/>
    <w:rsid w:val="00024B09"/>
    <w:rsid w:val="00024C13"/>
    <w:rsid w:val="00024DB0"/>
    <w:rsid w:val="000255A4"/>
    <w:rsid w:val="000259AA"/>
    <w:rsid w:val="000268B1"/>
    <w:rsid w:val="00026D48"/>
    <w:rsid w:val="000302DA"/>
    <w:rsid w:val="00030486"/>
    <w:rsid w:val="0003084A"/>
    <w:rsid w:val="000312C2"/>
    <w:rsid w:val="00032631"/>
    <w:rsid w:val="00032B5A"/>
    <w:rsid w:val="0003386E"/>
    <w:rsid w:val="00034375"/>
    <w:rsid w:val="00034783"/>
    <w:rsid w:val="0003605C"/>
    <w:rsid w:val="00036384"/>
    <w:rsid w:val="000364F0"/>
    <w:rsid w:val="00036F8F"/>
    <w:rsid w:val="00037919"/>
    <w:rsid w:val="00040319"/>
    <w:rsid w:val="00040785"/>
    <w:rsid w:val="000414A5"/>
    <w:rsid w:val="00043704"/>
    <w:rsid w:val="000456B4"/>
    <w:rsid w:val="00046047"/>
    <w:rsid w:val="00046833"/>
    <w:rsid w:val="00046C39"/>
    <w:rsid w:val="00047499"/>
    <w:rsid w:val="0005039B"/>
    <w:rsid w:val="000503BB"/>
    <w:rsid w:val="0005173C"/>
    <w:rsid w:val="0005269C"/>
    <w:rsid w:val="00052E65"/>
    <w:rsid w:val="000534C6"/>
    <w:rsid w:val="00053B45"/>
    <w:rsid w:val="00053CAC"/>
    <w:rsid w:val="000543D6"/>
    <w:rsid w:val="00054E1A"/>
    <w:rsid w:val="00056E14"/>
    <w:rsid w:val="000573E7"/>
    <w:rsid w:val="00057B6F"/>
    <w:rsid w:val="00060C4E"/>
    <w:rsid w:val="00062500"/>
    <w:rsid w:val="00063ABE"/>
    <w:rsid w:val="000672F1"/>
    <w:rsid w:val="0006758F"/>
    <w:rsid w:val="000679F6"/>
    <w:rsid w:val="00067B52"/>
    <w:rsid w:val="00072265"/>
    <w:rsid w:val="000725E5"/>
    <w:rsid w:val="00072F3B"/>
    <w:rsid w:val="00074DAF"/>
    <w:rsid w:val="00075BF0"/>
    <w:rsid w:val="00075D97"/>
    <w:rsid w:val="00075EEB"/>
    <w:rsid w:val="00076044"/>
    <w:rsid w:val="0007660C"/>
    <w:rsid w:val="00076BD5"/>
    <w:rsid w:val="00076F2F"/>
    <w:rsid w:val="0007710D"/>
    <w:rsid w:val="00077504"/>
    <w:rsid w:val="00077EBC"/>
    <w:rsid w:val="000803CB"/>
    <w:rsid w:val="000812BE"/>
    <w:rsid w:val="000827A1"/>
    <w:rsid w:val="00082F8E"/>
    <w:rsid w:val="0008429A"/>
    <w:rsid w:val="00084512"/>
    <w:rsid w:val="00084894"/>
    <w:rsid w:val="0008538B"/>
    <w:rsid w:val="00085D03"/>
    <w:rsid w:val="00086E0E"/>
    <w:rsid w:val="0009170B"/>
    <w:rsid w:val="00093742"/>
    <w:rsid w:val="00093AEA"/>
    <w:rsid w:val="000940AA"/>
    <w:rsid w:val="00094903"/>
    <w:rsid w:val="00095BC1"/>
    <w:rsid w:val="000960CB"/>
    <w:rsid w:val="00096DCC"/>
    <w:rsid w:val="0009751F"/>
    <w:rsid w:val="0009793B"/>
    <w:rsid w:val="00097BFC"/>
    <w:rsid w:val="000A14EA"/>
    <w:rsid w:val="000A230C"/>
    <w:rsid w:val="000A297B"/>
    <w:rsid w:val="000A424C"/>
    <w:rsid w:val="000A618B"/>
    <w:rsid w:val="000A6CAC"/>
    <w:rsid w:val="000A6FA9"/>
    <w:rsid w:val="000B0025"/>
    <w:rsid w:val="000B076A"/>
    <w:rsid w:val="000B1AEC"/>
    <w:rsid w:val="000B1E2E"/>
    <w:rsid w:val="000B2190"/>
    <w:rsid w:val="000B21D7"/>
    <w:rsid w:val="000B27A9"/>
    <w:rsid w:val="000B3163"/>
    <w:rsid w:val="000B318E"/>
    <w:rsid w:val="000B346B"/>
    <w:rsid w:val="000B3841"/>
    <w:rsid w:val="000B57AF"/>
    <w:rsid w:val="000B5E99"/>
    <w:rsid w:val="000B6066"/>
    <w:rsid w:val="000B6BF8"/>
    <w:rsid w:val="000B7AD8"/>
    <w:rsid w:val="000B7C18"/>
    <w:rsid w:val="000C2660"/>
    <w:rsid w:val="000C2C18"/>
    <w:rsid w:val="000C3201"/>
    <w:rsid w:val="000C63A3"/>
    <w:rsid w:val="000C67EC"/>
    <w:rsid w:val="000D17DE"/>
    <w:rsid w:val="000D24A8"/>
    <w:rsid w:val="000D3232"/>
    <w:rsid w:val="000D4028"/>
    <w:rsid w:val="000D52D2"/>
    <w:rsid w:val="000D5715"/>
    <w:rsid w:val="000D5B41"/>
    <w:rsid w:val="000D5BFD"/>
    <w:rsid w:val="000D6524"/>
    <w:rsid w:val="000D6718"/>
    <w:rsid w:val="000D79EA"/>
    <w:rsid w:val="000E0CCD"/>
    <w:rsid w:val="000E0DEF"/>
    <w:rsid w:val="000E0E71"/>
    <w:rsid w:val="000E133A"/>
    <w:rsid w:val="000E2F93"/>
    <w:rsid w:val="000E4124"/>
    <w:rsid w:val="000E5002"/>
    <w:rsid w:val="000E5159"/>
    <w:rsid w:val="000E5B3E"/>
    <w:rsid w:val="000E5F36"/>
    <w:rsid w:val="000E61E4"/>
    <w:rsid w:val="000E6255"/>
    <w:rsid w:val="000E663F"/>
    <w:rsid w:val="000E7D85"/>
    <w:rsid w:val="000F0EEF"/>
    <w:rsid w:val="000F1155"/>
    <w:rsid w:val="000F155A"/>
    <w:rsid w:val="000F247D"/>
    <w:rsid w:val="000F344D"/>
    <w:rsid w:val="000F60D6"/>
    <w:rsid w:val="000F661D"/>
    <w:rsid w:val="000F781F"/>
    <w:rsid w:val="00101337"/>
    <w:rsid w:val="0010181D"/>
    <w:rsid w:val="00102528"/>
    <w:rsid w:val="0010278E"/>
    <w:rsid w:val="00102C3A"/>
    <w:rsid w:val="00102FF8"/>
    <w:rsid w:val="00103A8D"/>
    <w:rsid w:val="00103FC1"/>
    <w:rsid w:val="00104646"/>
    <w:rsid w:val="00106F99"/>
    <w:rsid w:val="00107379"/>
    <w:rsid w:val="001107D0"/>
    <w:rsid w:val="00111FA7"/>
    <w:rsid w:val="00112750"/>
    <w:rsid w:val="001134C7"/>
    <w:rsid w:val="001138DC"/>
    <w:rsid w:val="00113BD1"/>
    <w:rsid w:val="00114348"/>
    <w:rsid w:val="00114516"/>
    <w:rsid w:val="001159CD"/>
    <w:rsid w:val="00116BC0"/>
    <w:rsid w:val="00117119"/>
    <w:rsid w:val="00120164"/>
    <w:rsid w:val="00120699"/>
    <w:rsid w:val="00121C61"/>
    <w:rsid w:val="00121F3D"/>
    <w:rsid w:val="0012275A"/>
    <w:rsid w:val="00123127"/>
    <w:rsid w:val="001233CE"/>
    <w:rsid w:val="00123DC6"/>
    <w:rsid w:val="00123E05"/>
    <w:rsid w:val="001252F8"/>
    <w:rsid w:val="00126006"/>
    <w:rsid w:val="001260C3"/>
    <w:rsid w:val="001266F6"/>
    <w:rsid w:val="00126A16"/>
    <w:rsid w:val="00127CAA"/>
    <w:rsid w:val="00127FDC"/>
    <w:rsid w:val="0013011A"/>
    <w:rsid w:val="00130D30"/>
    <w:rsid w:val="00130D3C"/>
    <w:rsid w:val="00131AB1"/>
    <w:rsid w:val="00132565"/>
    <w:rsid w:val="0013325C"/>
    <w:rsid w:val="00134301"/>
    <w:rsid w:val="0013494D"/>
    <w:rsid w:val="00136015"/>
    <w:rsid w:val="00136102"/>
    <w:rsid w:val="0013705D"/>
    <w:rsid w:val="00140336"/>
    <w:rsid w:val="00141200"/>
    <w:rsid w:val="0014156A"/>
    <w:rsid w:val="0014251D"/>
    <w:rsid w:val="00142A01"/>
    <w:rsid w:val="00143BE4"/>
    <w:rsid w:val="00145243"/>
    <w:rsid w:val="00145902"/>
    <w:rsid w:val="001507D6"/>
    <w:rsid w:val="00150A43"/>
    <w:rsid w:val="00151036"/>
    <w:rsid w:val="00151F2C"/>
    <w:rsid w:val="00152691"/>
    <w:rsid w:val="001529B0"/>
    <w:rsid w:val="00152FBB"/>
    <w:rsid w:val="001530F1"/>
    <w:rsid w:val="00154416"/>
    <w:rsid w:val="001548B6"/>
    <w:rsid w:val="001558D0"/>
    <w:rsid w:val="00155F1A"/>
    <w:rsid w:val="00155FF7"/>
    <w:rsid w:val="00156262"/>
    <w:rsid w:val="00156407"/>
    <w:rsid w:val="00157C8B"/>
    <w:rsid w:val="00160788"/>
    <w:rsid w:val="00160FD6"/>
    <w:rsid w:val="0016140F"/>
    <w:rsid w:val="00162342"/>
    <w:rsid w:val="001629E5"/>
    <w:rsid w:val="00162A8F"/>
    <w:rsid w:val="0016349C"/>
    <w:rsid w:val="001636F4"/>
    <w:rsid w:val="00163A3C"/>
    <w:rsid w:val="00163ADF"/>
    <w:rsid w:val="00165CE5"/>
    <w:rsid w:val="00166479"/>
    <w:rsid w:val="00166D4E"/>
    <w:rsid w:val="00170447"/>
    <w:rsid w:val="00172177"/>
    <w:rsid w:val="00172DE8"/>
    <w:rsid w:val="00173244"/>
    <w:rsid w:val="0017361D"/>
    <w:rsid w:val="00173C82"/>
    <w:rsid w:val="00173DDE"/>
    <w:rsid w:val="0017486D"/>
    <w:rsid w:val="001748FC"/>
    <w:rsid w:val="001758D1"/>
    <w:rsid w:val="0017620D"/>
    <w:rsid w:val="0017686D"/>
    <w:rsid w:val="0017758F"/>
    <w:rsid w:val="001804AA"/>
    <w:rsid w:val="00180EDE"/>
    <w:rsid w:val="00181EC0"/>
    <w:rsid w:val="001821CD"/>
    <w:rsid w:val="00182674"/>
    <w:rsid w:val="00182EF7"/>
    <w:rsid w:val="001830DF"/>
    <w:rsid w:val="0018396A"/>
    <w:rsid w:val="0018519A"/>
    <w:rsid w:val="00185C12"/>
    <w:rsid w:val="00185F30"/>
    <w:rsid w:val="001868F6"/>
    <w:rsid w:val="00187529"/>
    <w:rsid w:val="00187B0A"/>
    <w:rsid w:val="00190AE1"/>
    <w:rsid w:val="00190D84"/>
    <w:rsid w:val="00190FE4"/>
    <w:rsid w:val="001917A8"/>
    <w:rsid w:val="00191D6D"/>
    <w:rsid w:val="00193124"/>
    <w:rsid w:val="00193E90"/>
    <w:rsid w:val="0019554A"/>
    <w:rsid w:val="001964BF"/>
    <w:rsid w:val="001A0A61"/>
    <w:rsid w:val="001A0F9B"/>
    <w:rsid w:val="001A149E"/>
    <w:rsid w:val="001A2E0D"/>
    <w:rsid w:val="001A329F"/>
    <w:rsid w:val="001A3C7C"/>
    <w:rsid w:val="001A42F8"/>
    <w:rsid w:val="001A4CA9"/>
    <w:rsid w:val="001A53B3"/>
    <w:rsid w:val="001A68A4"/>
    <w:rsid w:val="001A739B"/>
    <w:rsid w:val="001A74BE"/>
    <w:rsid w:val="001B012C"/>
    <w:rsid w:val="001B1783"/>
    <w:rsid w:val="001B18CA"/>
    <w:rsid w:val="001B1CF2"/>
    <w:rsid w:val="001B264A"/>
    <w:rsid w:val="001B2815"/>
    <w:rsid w:val="001B2CD0"/>
    <w:rsid w:val="001B403B"/>
    <w:rsid w:val="001B41C6"/>
    <w:rsid w:val="001B44BB"/>
    <w:rsid w:val="001B6580"/>
    <w:rsid w:val="001C0157"/>
    <w:rsid w:val="001C0B00"/>
    <w:rsid w:val="001C177B"/>
    <w:rsid w:val="001C20C5"/>
    <w:rsid w:val="001C3FDF"/>
    <w:rsid w:val="001C4CED"/>
    <w:rsid w:val="001C4CFE"/>
    <w:rsid w:val="001C5295"/>
    <w:rsid w:val="001C63C4"/>
    <w:rsid w:val="001C6863"/>
    <w:rsid w:val="001C6B04"/>
    <w:rsid w:val="001D00FB"/>
    <w:rsid w:val="001D016E"/>
    <w:rsid w:val="001D04EA"/>
    <w:rsid w:val="001D0761"/>
    <w:rsid w:val="001D0F0C"/>
    <w:rsid w:val="001D154B"/>
    <w:rsid w:val="001D2E0A"/>
    <w:rsid w:val="001D3533"/>
    <w:rsid w:val="001D3880"/>
    <w:rsid w:val="001D3AE7"/>
    <w:rsid w:val="001D400A"/>
    <w:rsid w:val="001D4C9E"/>
    <w:rsid w:val="001D4CF3"/>
    <w:rsid w:val="001D5F28"/>
    <w:rsid w:val="001D6408"/>
    <w:rsid w:val="001D6CFF"/>
    <w:rsid w:val="001D7450"/>
    <w:rsid w:val="001D782B"/>
    <w:rsid w:val="001D790D"/>
    <w:rsid w:val="001E00B5"/>
    <w:rsid w:val="001E0E80"/>
    <w:rsid w:val="001E0EE9"/>
    <w:rsid w:val="001E2971"/>
    <w:rsid w:val="001E3384"/>
    <w:rsid w:val="001E35A7"/>
    <w:rsid w:val="001E3675"/>
    <w:rsid w:val="001E39BB"/>
    <w:rsid w:val="001E4EA1"/>
    <w:rsid w:val="001E4EAA"/>
    <w:rsid w:val="001E5CAF"/>
    <w:rsid w:val="001E6897"/>
    <w:rsid w:val="001F0261"/>
    <w:rsid w:val="001F11DA"/>
    <w:rsid w:val="001F13F8"/>
    <w:rsid w:val="001F1AA1"/>
    <w:rsid w:val="001F2829"/>
    <w:rsid w:val="001F2B61"/>
    <w:rsid w:val="001F2D47"/>
    <w:rsid w:val="001F360E"/>
    <w:rsid w:val="001F4A2B"/>
    <w:rsid w:val="001F4B53"/>
    <w:rsid w:val="001F4F17"/>
    <w:rsid w:val="001F66CC"/>
    <w:rsid w:val="001F6752"/>
    <w:rsid w:val="00200B06"/>
    <w:rsid w:val="00200E72"/>
    <w:rsid w:val="00201168"/>
    <w:rsid w:val="002022D2"/>
    <w:rsid w:val="00202585"/>
    <w:rsid w:val="002026A2"/>
    <w:rsid w:val="00205FD4"/>
    <w:rsid w:val="0020670E"/>
    <w:rsid w:val="00210019"/>
    <w:rsid w:val="00210E0E"/>
    <w:rsid w:val="0021218C"/>
    <w:rsid w:val="0021223D"/>
    <w:rsid w:val="00212867"/>
    <w:rsid w:val="0021288F"/>
    <w:rsid w:val="002151B9"/>
    <w:rsid w:val="00215326"/>
    <w:rsid w:val="00215897"/>
    <w:rsid w:val="00215BD9"/>
    <w:rsid w:val="0021706E"/>
    <w:rsid w:val="00217D5F"/>
    <w:rsid w:val="0022189E"/>
    <w:rsid w:val="00223251"/>
    <w:rsid w:val="002238F4"/>
    <w:rsid w:val="00223978"/>
    <w:rsid w:val="00223D14"/>
    <w:rsid w:val="00223D60"/>
    <w:rsid w:val="00224F48"/>
    <w:rsid w:val="0022564F"/>
    <w:rsid w:val="00226148"/>
    <w:rsid w:val="00230508"/>
    <w:rsid w:val="002307A0"/>
    <w:rsid w:val="002307E9"/>
    <w:rsid w:val="00230B50"/>
    <w:rsid w:val="00230DAD"/>
    <w:rsid w:val="00231FC4"/>
    <w:rsid w:val="00232AA5"/>
    <w:rsid w:val="00232F01"/>
    <w:rsid w:val="00233D6C"/>
    <w:rsid w:val="00234119"/>
    <w:rsid w:val="00235041"/>
    <w:rsid w:val="00235EB9"/>
    <w:rsid w:val="00236BBB"/>
    <w:rsid w:val="0023718E"/>
    <w:rsid w:val="002375EE"/>
    <w:rsid w:val="00237F43"/>
    <w:rsid w:val="0024011E"/>
    <w:rsid w:val="00240709"/>
    <w:rsid w:val="00240789"/>
    <w:rsid w:val="002413E4"/>
    <w:rsid w:val="002436AE"/>
    <w:rsid w:val="00243A89"/>
    <w:rsid w:val="00243DA8"/>
    <w:rsid w:val="0024715E"/>
    <w:rsid w:val="002472B9"/>
    <w:rsid w:val="00247443"/>
    <w:rsid w:val="0024751A"/>
    <w:rsid w:val="00247BB2"/>
    <w:rsid w:val="00251CCF"/>
    <w:rsid w:val="0025220E"/>
    <w:rsid w:val="002522A2"/>
    <w:rsid w:val="00252A8C"/>
    <w:rsid w:val="00252CD2"/>
    <w:rsid w:val="002533A3"/>
    <w:rsid w:val="00254020"/>
    <w:rsid w:val="002555A2"/>
    <w:rsid w:val="002569B9"/>
    <w:rsid w:val="0026116B"/>
    <w:rsid w:val="00264FE3"/>
    <w:rsid w:val="0026543D"/>
    <w:rsid w:val="00266405"/>
    <w:rsid w:val="00267299"/>
    <w:rsid w:val="002672DE"/>
    <w:rsid w:val="00267660"/>
    <w:rsid w:val="00270AE3"/>
    <w:rsid w:val="00272C6F"/>
    <w:rsid w:val="0027406D"/>
    <w:rsid w:val="002749EF"/>
    <w:rsid w:val="00277491"/>
    <w:rsid w:val="00280177"/>
    <w:rsid w:val="0028170C"/>
    <w:rsid w:val="00282215"/>
    <w:rsid w:val="00282718"/>
    <w:rsid w:val="00282BDA"/>
    <w:rsid w:val="0028467D"/>
    <w:rsid w:val="00284B65"/>
    <w:rsid w:val="002900A5"/>
    <w:rsid w:val="002902AB"/>
    <w:rsid w:val="00290447"/>
    <w:rsid w:val="0029089F"/>
    <w:rsid w:val="00290DE6"/>
    <w:rsid w:val="002918BB"/>
    <w:rsid w:val="002930E4"/>
    <w:rsid w:val="0029374A"/>
    <w:rsid w:val="0029387D"/>
    <w:rsid w:val="00294E73"/>
    <w:rsid w:val="002962D8"/>
    <w:rsid w:val="00296B45"/>
    <w:rsid w:val="00296F00"/>
    <w:rsid w:val="002970C8"/>
    <w:rsid w:val="002972A4"/>
    <w:rsid w:val="002A0AEC"/>
    <w:rsid w:val="002A1B07"/>
    <w:rsid w:val="002A1BE6"/>
    <w:rsid w:val="002A277C"/>
    <w:rsid w:val="002A293F"/>
    <w:rsid w:val="002A2B05"/>
    <w:rsid w:val="002A3246"/>
    <w:rsid w:val="002A38A7"/>
    <w:rsid w:val="002A43D9"/>
    <w:rsid w:val="002A4B3F"/>
    <w:rsid w:val="002A5238"/>
    <w:rsid w:val="002A52C3"/>
    <w:rsid w:val="002A631B"/>
    <w:rsid w:val="002A6ED9"/>
    <w:rsid w:val="002A7CD2"/>
    <w:rsid w:val="002B0483"/>
    <w:rsid w:val="002B067F"/>
    <w:rsid w:val="002B0CD9"/>
    <w:rsid w:val="002B0E98"/>
    <w:rsid w:val="002B11A7"/>
    <w:rsid w:val="002B1915"/>
    <w:rsid w:val="002B1FAF"/>
    <w:rsid w:val="002B2102"/>
    <w:rsid w:val="002B3684"/>
    <w:rsid w:val="002B4320"/>
    <w:rsid w:val="002B52C4"/>
    <w:rsid w:val="002B53C5"/>
    <w:rsid w:val="002B560A"/>
    <w:rsid w:val="002B5663"/>
    <w:rsid w:val="002B59C4"/>
    <w:rsid w:val="002B6E08"/>
    <w:rsid w:val="002B7C5F"/>
    <w:rsid w:val="002B7F51"/>
    <w:rsid w:val="002C2457"/>
    <w:rsid w:val="002C2BFB"/>
    <w:rsid w:val="002C2C59"/>
    <w:rsid w:val="002C3E88"/>
    <w:rsid w:val="002C59CB"/>
    <w:rsid w:val="002C5A4C"/>
    <w:rsid w:val="002C6A8B"/>
    <w:rsid w:val="002C7959"/>
    <w:rsid w:val="002C79BB"/>
    <w:rsid w:val="002D2595"/>
    <w:rsid w:val="002D3295"/>
    <w:rsid w:val="002D4C9D"/>
    <w:rsid w:val="002D581D"/>
    <w:rsid w:val="002D6799"/>
    <w:rsid w:val="002D6955"/>
    <w:rsid w:val="002D6BCB"/>
    <w:rsid w:val="002D6BD4"/>
    <w:rsid w:val="002E058D"/>
    <w:rsid w:val="002E15D6"/>
    <w:rsid w:val="002E2134"/>
    <w:rsid w:val="002E2B87"/>
    <w:rsid w:val="002E3775"/>
    <w:rsid w:val="002E3890"/>
    <w:rsid w:val="002E38FE"/>
    <w:rsid w:val="002E3ADE"/>
    <w:rsid w:val="002E4303"/>
    <w:rsid w:val="002E4D41"/>
    <w:rsid w:val="002E570B"/>
    <w:rsid w:val="002E5DB7"/>
    <w:rsid w:val="002E6F44"/>
    <w:rsid w:val="002F1101"/>
    <w:rsid w:val="002F24D2"/>
    <w:rsid w:val="002F2E8F"/>
    <w:rsid w:val="002F3719"/>
    <w:rsid w:val="002F39AC"/>
    <w:rsid w:val="002F547D"/>
    <w:rsid w:val="002F5945"/>
    <w:rsid w:val="002F6466"/>
    <w:rsid w:val="002F6612"/>
    <w:rsid w:val="002F719A"/>
    <w:rsid w:val="0030194F"/>
    <w:rsid w:val="00302BCF"/>
    <w:rsid w:val="003046FA"/>
    <w:rsid w:val="00304C9F"/>
    <w:rsid w:val="00304E09"/>
    <w:rsid w:val="00305ABE"/>
    <w:rsid w:val="003061B8"/>
    <w:rsid w:val="00306AF8"/>
    <w:rsid w:val="003071E4"/>
    <w:rsid w:val="00307429"/>
    <w:rsid w:val="003100F1"/>
    <w:rsid w:val="00310229"/>
    <w:rsid w:val="00311B46"/>
    <w:rsid w:val="00311C86"/>
    <w:rsid w:val="00312641"/>
    <w:rsid w:val="00312E8A"/>
    <w:rsid w:val="0031302D"/>
    <w:rsid w:val="00313DDB"/>
    <w:rsid w:val="0031425F"/>
    <w:rsid w:val="003142E5"/>
    <w:rsid w:val="003151B2"/>
    <w:rsid w:val="00316165"/>
    <w:rsid w:val="00317426"/>
    <w:rsid w:val="00317CE1"/>
    <w:rsid w:val="00322EAD"/>
    <w:rsid w:val="00323019"/>
    <w:rsid w:val="00323070"/>
    <w:rsid w:val="00324B4A"/>
    <w:rsid w:val="00324CAB"/>
    <w:rsid w:val="0032785C"/>
    <w:rsid w:val="00330E85"/>
    <w:rsid w:val="0033155A"/>
    <w:rsid w:val="0033170C"/>
    <w:rsid w:val="00331A5E"/>
    <w:rsid w:val="0033230B"/>
    <w:rsid w:val="0033255F"/>
    <w:rsid w:val="003332E3"/>
    <w:rsid w:val="00333FE1"/>
    <w:rsid w:val="003356B0"/>
    <w:rsid w:val="003358B6"/>
    <w:rsid w:val="003361B9"/>
    <w:rsid w:val="003363A9"/>
    <w:rsid w:val="00336E8D"/>
    <w:rsid w:val="00337208"/>
    <w:rsid w:val="0033789B"/>
    <w:rsid w:val="003407B5"/>
    <w:rsid w:val="00340932"/>
    <w:rsid w:val="00341550"/>
    <w:rsid w:val="0034284E"/>
    <w:rsid w:val="00342D3E"/>
    <w:rsid w:val="00342E27"/>
    <w:rsid w:val="0034337C"/>
    <w:rsid w:val="003436C7"/>
    <w:rsid w:val="00343F6F"/>
    <w:rsid w:val="00344BA3"/>
    <w:rsid w:val="003456A1"/>
    <w:rsid w:val="00345EE4"/>
    <w:rsid w:val="0035017B"/>
    <w:rsid w:val="003525A4"/>
    <w:rsid w:val="003532FC"/>
    <w:rsid w:val="00353AF6"/>
    <w:rsid w:val="00353CEC"/>
    <w:rsid w:val="0035406A"/>
    <w:rsid w:val="00354C83"/>
    <w:rsid w:val="003558AE"/>
    <w:rsid w:val="003558F5"/>
    <w:rsid w:val="00355957"/>
    <w:rsid w:val="00355FE2"/>
    <w:rsid w:val="00360675"/>
    <w:rsid w:val="00361529"/>
    <w:rsid w:val="0036168A"/>
    <w:rsid w:val="00361BC8"/>
    <w:rsid w:val="00361CC6"/>
    <w:rsid w:val="00361E21"/>
    <w:rsid w:val="00363033"/>
    <w:rsid w:val="00363863"/>
    <w:rsid w:val="003642E4"/>
    <w:rsid w:val="0036458F"/>
    <w:rsid w:val="00364BC2"/>
    <w:rsid w:val="003651E3"/>
    <w:rsid w:val="00365B0C"/>
    <w:rsid w:val="00367224"/>
    <w:rsid w:val="003675A6"/>
    <w:rsid w:val="00370B10"/>
    <w:rsid w:val="00370C25"/>
    <w:rsid w:val="0037130E"/>
    <w:rsid w:val="00371D98"/>
    <w:rsid w:val="00372607"/>
    <w:rsid w:val="00372DE0"/>
    <w:rsid w:val="00372F64"/>
    <w:rsid w:val="00374726"/>
    <w:rsid w:val="00375CD6"/>
    <w:rsid w:val="00376FE6"/>
    <w:rsid w:val="00377061"/>
    <w:rsid w:val="00381CEC"/>
    <w:rsid w:val="003825AC"/>
    <w:rsid w:val="003832BA"/>
    <w:rsid w:val="00383306"/>
    <w:rsid w:val="0038358F"/>
    <w:rsid w:val="00384657"/>
    <w:rsid w:val="003907AD"/>
    <w:rsid w:val="00390D4C"/>
    <w:rsid w:val="003918A2"/>
    <w:rsid w:val="00391DEF"/>
    <w:rsid w:val="00393C48"/>
    <w:rsid w:val="00394224"/>
    <w:rsid w:val="00394F9B"/>
    <w:rsid w:val="0039537B"/>
    <w:rsid w:val="003972DC"/>
    <w:rsid w:val="003A0343"/>
    <w:rsid w:val="003A05D2"/>
    <w:rsid w:val="003A0CAC"/>
    <w:rsid w:val="003A1C65"/>
    <w:rsid w:val="003A3735"/>
    <w:rsid w:val="003A3B54"/>
    <w:rsid w:val="003A5566"/>
    <w:rsid w:val="003A6032"/>
    <w:rsid w:val="003A6C23"/>
    <w:rsid w:val="003A6DF0"/>
    <w:rsid w:val="003B2C49"/>
    <w:rsid w:val="003B36A5"/>
    <w:rsid w:val="003B36E4"/>
    <w:rsid w:val="003B38F2"/>
    <w:rsid w:val="003B3A68"/>
    <w:rsid w:val="003B3E01"/>
    <w:rsid w:val="003B42E6"/>
    <w:rsid w:val="003B52EC"/>
    <w:rsid w:val="003B6077"/>
    <w:rsid w:val="003B617B"/>
    <w:rsid w:val="003B6A4D"/>
    <w:rsid w:val="003B7863"/>
    <w:rsid w:val="003C0EEC"/>
    <w:rsid w:val="003C1195"/>
    <w:rsid w:val="003C12CD"/>
    <w:rsid w:val="003C2002"/>
    <w:rsid w:val="003C295A"/>
    <w:rsid w:val="003C2E92"/>
    <w:rsid w:val="003C3785"/>
    <w:rsid w:val="003C43DB"/>
    <w:rsid w:val="003D0E77"/>
    <w:rsid w:val="003D0FE2"/>
    <w:rsid w:val="003D1E8B"/>
    <w:rsid w:val="003D2AEB"/>
    <w:rsid w:val="003D3195"/>
    <w:rsid w:val="003D5ED0"/>
    <w:rsid w:val="003D6495"/>
    <w:rsid w:val="003D7EEA"/>
    <w:rsid w:val="003E2928"/>
    <w:rsid w:val="003E4489"/>
    <w:rsid w:val="003E4AD0"/>
    <w:rsid w:val="003E5230"/>
    <w:rsid w:val="003E567D"/>
    <w:rsid w:val="003E5E55"/>
    <w:rsid w:val="003E6128"/>
    <w:rsid w:val="003E6591"/>
    <w:rsid w:val="003E761D"/>
    <w:rsid w:val="003E7643"/>
    <w:rsid w:val="003F10ED"/>
    <w:rsid w:val="003F281D"/>
    <w:rsid w:val="003F534E"/>
    <w:rsid w:val="003F560B"/>
    <w:rsid w:val="003F5F1A"/>
    <w:rsid w:val="003F6327"/>
    <w:rsid w:val="003F6EAE"/>
    <w:rsid w:val="003F7132"/>
    <w:rsid w:val="003F7DCA"/>
    <w:rsid w:val="00400A58"/>
    <w:rsid w:val="00400AC3"/>
    <w:rsid w:val="00400B89"/>
    <w:rsid w:val="00402251"/>
    <w:rsid w:val="00402948"/>
    <w:rsid w:val="00402CBD"/>
    <w:rsid w:val="0040332F"/>
    <w:rsid w:val="004043A6"/>
    <w:rsid w:val="00405E3C"/>
    <w:rsid w:val="00406F32"/>
    <w:rsid w:val="00407A5E"/>
    <w:rsid w:val="0041111F"/>
    <w:rsid w:val="00411AE8"/>
    <w:rsid w:val="00412657"/>
    <w:rsid w:val="00412EAA"/>
    <w:rsid w:val="004131CF"/>
    <w:rsid w:val="0041397C"/>
    <w:rsid w:val="004155BA"/>
    <w:rsid w:val="00416E9A"/>
    <w:rsid w:val="004178A0"/>
    <w:rsid w:val="004178AC"/>
    <w:rsid w:val="00417A60"/>
    <w:rsid w:val="00417C32"/>
    <w:rsid w:val="004200EB"/>
    <w:rsid w:val="00421616"/>
    <w:rsid w:val="0042178C"/>
    <w:rsid w:val="0042194B"/>
    <w:rsid w:val="004220D3"/>
    <w:rsid w:val="00423A05"/>
    <w:rsid w:val="00425FE1"/>
    <w:rsid w:val="00426822"/>
    <w:rsid w:val="00426968"/>
    <w:rsid w:val="00427F08"/>
    <w:rsid w:val="00434CED"/>
    <w:rsid w:val="00436986"/>
    <w:rsid w:val="00436E0A"/>
    <w:rsid w:val="00437955"/>
    <w:rsid w:val="0044069B"/>
    <w:rsid w:val="0044134F"/>
    <w:rsid w:val="00442166"/>
    <w:rsid w:val="004423B8"/>
    <w:rsid w:val="0044256F"/>
    <w:rsid w:val="00443E77"/>
    <w:rsid w:val="00444433"/>
    <w:rsid w:val="00444AE0"/>
    <w:rsid w:val="00444FD4"/>
    <w:rsid w:val="00445D9E"/>
    <w:rsid w:val="00446A06"/>
    <w:rsid w:val="004478EE"/>
    <w:rsid w:val="00447CF4"/>
    <w:rsid w:val="00450120"/>
    <w:rsid w:val="00450217"/>
    <w:rsid w:val="00450451"/>
    <w:rsid w:val="00450CE2"/>
    <w:rsid w:val="00451361"/>
    <w:rsid w:val="00451DC2"/>
    <w:rsid w:val="004522C0"/>
    <w:rsid w:val="00453D12"/>
    <w:rsid w:val="00453D14"/>
    <w:rsid w:val="00454DF3"/>
    <w:rsid w:val="0045546B"/>
    <w:rsid w:val="004557DE"/>
    <w:rsid w:val="0045632A"/>
    <w:rsid w:val="00456391"/>
    <w:rsid w:val="00457229"/>
    <w:rsid w:val="0045755E"/>
    <w:rsid w:val="004575BD"/>
    <w:rsid w:val="00460AD4"/>
    <w:rsid w:val="00461094"/>
    <w:rsid w:val="004616D4"/>
    <w:rsid w:val="00463381"/>
    <w:rsid w:val="00463955"/>
    <w:rsid w:val="00465675"/>
    <w:rsid w:val="00467F81"/>
    <w:rsid w:val="00470303"/>
    <w:rsid w:val="00470790"/>
    <w:rsid w:val="004708CA"/>
    <w:rsid w:val="00470AAC"/>
    <w:rsid w:val="00471E4B"/>
    <w:rsid w:val="00471F0A"/>
    <w:rsid w:val="00472528"/>
    <w:rsid w:val="00472691"/>
    <w:rsid w:val="00473640"/>
    <w:rsid w:val="0047378A"/>
    <w:rsid w:val="004751D5"/>
    <w:rsid w:val="00475F6A"/>
    <w:rsid w:val="00476502"/>
    <w:rsid w:val="00476CFE"/>
    <w:rsid w:val="00476D75"/>
    <w:rsid w:val="004779D0"/>
    <w:rsid w:val="00477F36"/>
    <w:rsid w:val="00481176"/>
    <w:rsid w:val="00481F76"/>
    <w:rsid w:val="004834B3"/>
    <w:rsid w:val="0048409A"/>
    <w:rsid w:val="004862E8"/>
    <w:rsid w:val="0048664A"/>
    <w:rsid w:val="0048674B"/>
    <w:rsid w:val="00486EFA"/>
    <w:rsid w:val="00487CBF"/>
    <w:rsid w:val="004907CB"/>
    <w:rsid w:val="00490D6C"/>
    <w:rsid w:val="0049100E"/>
    <w:rsid w:val="00491A12"/>
    <w:rsid w:val="00491A8A"/>
    <w:rsid w:val="00492E10"/>
    <w:rsid w:val="00493838"/>
    <w:rsid w:val="004948B3"/>
    <w:rsid w:val="00495AA0"/>
    <w:rsid w:val="00496B6A"/>
    <w:rsid w:val="00496BF1"/>
    <w:rsid w:val="004970F7"/>
    <w:rsid w:val="004A1D67"/>
    <w:rsid w:val="004A2A6A"/>
    <w:rsid w:val="004A30C6"/>
    <w:rsid w:val="004A4930"/>
    <w:rsid w:val="004A4C63"/>
    <w:rsid w:val="004A512B"/>
    <w:rsid w:val="004A52EF"/>
    <w:rsid w:val="004A5DC8"/>
    <w:rsid w:val="004A65B3"/>
    <w:rsid w:val="004A66E7"/>
    <w:rsid w:val="004A6F16"/>
    <w:rsid w:val="004B0859"/>
    <w:rsid w:val="004B2259"/>
    <w:rsid w:val="004B4185"/>
    <w:rsid w:val="004B4AA5"/>
    <w:rsid w:val="004B4AE8"/>
    <w:rsid w:val="004B51FC"/>
    <w:rsid w:val="004B5416"/>
    <w:rsid w:val="004B5C40"/>
    <w:rsid w:val="004B6D55"/>
    <w:rsid w:val="004B78C4"/>
    <w:rsid w:val="004C1886"/>
    <w:rsid w:val="004C3B78"/>
    <w:rsid w:val="004C5406"/>
    <w:rsid w:val="004C610D"/>
    <w:rsid w:val="004C79C8"/>
    <w:rsid w:val="004C7D63"/>
    <w:rsid w:val="004D0BA9"/>
    <w:rsid w:val="004D0D85"/>
    <w:rsid w:val="004D1235"/>
    <w:rsid w:val="004D2329"/>
    <w:rsid w:val="004D2770"/>
    <w:rsid w:val="004D2840"/>
    <w:rsid w:val="004D5BEC"/>
    <w:rsid w:val="004D5C72"/>
    <w:rsid w:val="004D7010"/>
    <w:rsid w:val="004D751F"/>
    <w:rsid w:val="004D775C"/>
    <w:rsid w:val="004D7F98"/>
    <w:rsid w:val="004E1556"/>
    <w:rsid w:val="004E2D6D"/>
    <w:rsid w:val="004E3BDF"/>
    <w:rsid w:val="004E3F56"/>
    <w:rsid w:val="004E4A47"/>
    <w:rsid w:val="004E58B9"/>
    <w:rsid w:val="004E5C3B"/>
    <w:rsid w:val="004E6367"/>
    <w:rsid w:val="004E6C72"/>
    <w:rsid w:val="004E70BB"/>
    <w:rsid w:val="004F0D52"/>
    <w:rsid w:val="004F29E0"/>
    <w:rsid w:val="004F3A00"/>
    <w:rsid w:val="004F3B25"/>
    <w:rsid w:val="004F5725"/>
    <w:rsid w:val="004F6964"/>
    <w:rsid w:val="004F6B38"/>
    <w:rsid w:val="004F6FCF"/>
    <w:rsid w:val="00500ADF"/>
    <w:rsid w:val="00500B82"/>
    <w:rsid w:val="00500EE0"/>
    <w:rsid w:val="00503178"/>
    <w:rsid w:val="00504393"/>
    <w:rsid w:val="00504CD0"/>
    <w:rsid w:val="00505595"/>
    <w:rsid w:val="005109B1"/>
    <w:rsid w:val="00510D9D"/>
    <w:rsid w:val="0051117B"/>
    <w:rsid w:val="0051309E"/>
    <w:rsid w:val="005139A9"/>
    <w:rsid w:val="005146A7"/>
    <w:rsid w:val="00515E4B"/>
    <w:rsid w:val="00516CF1"/>
    <w:rsid w:val="00520E60"/>
    <w:rsid w:val="00521A5B"/>
    <w:rsid w:val="00522226"/>
    <w:rsid w:val="00524F9C"/>
    <w:rsid w:val="005260A1"/>
    <w:rsid w:val="00527553"/>
    <w:rsid w:val="00527B03"/>
    <w:rsid w:val="00527CBB"/>
    <w:rsid w:val="00530A4B"/>
    <w:rsid w:val="00530A79"/>
    <w:rsid w:val="00530D34"/>
    <w:rsid w:val="00530FE3"/>
    <w:rsid w:val="0053199F"/>
    <w:rsid w:val="00532154"/>
    <w:rsid w:val="00533534"/>
    <w:rsid w:val="00533645"/>
    <w:rsid w:val="00533938"/>
    <w:rsid w:val="00534FEF"/>
    <w:rsid w:val="00536274"/>
    <w:rsid w:val="0053678C"/>
    <w:rsid w:val="00537791"/>
    <w:rsid w:val="00540A46"/>
    <w:rsid w:val="0054116E"/>
    <w:rsid w:val="005415C3"/>
    <w:rsid w:val="00543130"/>
    <w:rsid w:val="005448CF"/>
    <w:rsid w:val="00545524"/>
    <w:rsid w:val="00545D98"/>
    <w:rsid w:val="00545F3B"/>
    <w:rsid w:val="00545F58"/>
    <w:rsid w:val="00546868"/>
    <w:rsid w:val="005510CA"/>
    <w:rsid w:val="00551228"/>
    <w:rsid w:val="00551B45"/>
    <w:rsid w:val="00551E05"/>
    <w:rsid w:val="0055281B"/>
    <w:rsid w:val="005534EF"/>
    <w:rsid w:val="00553D1D"/>
    <w:rsid w:val="00554989"/>
    <w:rsid w:val="005553CB"/>
    <w:rsid w:val="00555645"/>
    <w:rsid w:val="005566A4"/>
    <w:rsid w:val="0055739A"/>
    <w:rsid w:val="00557C2A"/>
    <w:rsid w:val="0056062B"/>
    <w:rsid w:val="00560A2A"/>
    <w:rsid w:val="00560E79"/>
    <w:rsid w:val="00561805"/>
    <w:rsid w:val="0056195A"/>
    <w:rsid w:val="0056461D"/>
    <w:rsid w:val="005658C4"/>
    <w:rsid w:val="00570C33"/>
    <w:rsid w:val="00571620"/>
    <w:rsid w:val="00572B9A"/>
    <w:rsid w:val="00572F14"/>
    <w:rsid w:val="00572F3A"/>
    <w:rsid w:val="005732D6"/>
    <w:rsid w:val="0057466F"/>
    <w:rsid w:val="0057575C"/>
    <w:rsid w:val="00575C52"/>
    <w:rsid w:val="005761C9"/>
    <w:rsid w:val="00577E22"/>
    <w:rsid w:val="00580FCB"/>
    <w:rsid w:val="00581705"/>
    <w:rsid w:val="00581B30"/>
    <w:rsid w:val="00582369"/>
    <w:rsid w:val="005824BA"/>
    <w:rsid w:val="0058263B"/>
    <w:rsid w:val="00582C5A"/>
    <w:rsid w:val="0058311C"/>
    <w:rsid w:val="00584D4D"/>
    <w:rsid w:val="0058600C"/>
    <w:rsid w:val="00586226"/>
    <w:rsid w:val="005869C4"/>
    <w:rsid w:val="00586A93"/>
    <w:rsid w:val="00587039"/>
    <w:rsid w:val="00587714"/>
    <w:rsid w:val="005903BE"/>
    <w:rsid w:val="0059211D"/>
    <w:rsid w:val="0059213B"/>
    <w:rsid w:val="005925ED"/>
    <w:rsid w:val="0059278C"/>
    <w:rsid w:val="005929F7"/>
    <w:rsid w:val="00592C41"/>
    <w:rsid w:val="00593CEF"/>
    <w:rsid w:val="00593DB6"/>
    <w:rsid w:val="005948C5"/>
    <w:rsid w:val="00594D27"/>
    <w:rsid w:val="00595482"/>
    <w:rsid w:val="00595A25"/>
    <w:rsid w:val="00595C66"/>
    <w:rsid w:val="00595D9E"/>
    <w:rsid w:val="00597A2C"/>
    <w:rsid w:val="00597F3D"/>
    <w:rsid w:val="005A0295"/>
    <w:rsid w:val="005A2A82"/>
    <w:rsid w:val="005A5A9B"/>
    <w:rsid w:val="005B00AF"/>
    <w:rsid w:val="005B0429"/>
    <w:rsid w:val="005B0A94"/>
    <w:rsid w:val="005B0F77"/>
    <w:rsid w:val="005B128C"/>
    <w:rsid w:val="005C192A"/>
    <w:rsid w:val="005C2BD5"/>
    <w:rsid w:val="005C32F0"/>
    <w:rsid w:val="005C3C03"/>
    <w:rsid w:val="005C59CC"/>
    <w:rsid w:val="005C60CF"/>
    <w:rsid w:val="005C776A"/>
    <w:rsid w:val="005D0A63"/>
    <w:rsid w:val="005D10C1"/>
    <w:rsid w:val="005D2169"/>
    <w:rsid w:val="005D4DD0"/>
    <w:rsid w:val="005D6225"/>
    <w:rsid w:val="005D66B6"/>
    <w:rsid w:val="005E0E6B"/>
    <w:rsid w:val="005E1161"/>
    <w:rsid w:val="005E1995"/>
    <w:rsid w:val="005E1E5D"/>
    <w:rsid w:val="005E281A"/>
    <w:rsid w:val="005E3AA5"/>
    <w:rsid w:val="005E4B3D"/>
    <w:rsid w:val="005E547B"/>
    <w:rsid w:val="005E5D7D"/>
    <w:rsid w:val="005E5EDE"/>
    <w:rsid w:val="005F1113"/>
    <w:rsid w:val="005F201C"/>
    <w:rsid w:val="005F31A4"/>
    <w:rsid w:val="005F34E8"/>
    <w:rsid w:val="005F42A2"/>
    <w:rsid w:val="005F4E26"/>
    <w:rsid w:val="005F5A26"/>
    <w:rsid w:val="005F6D5E"/>
    <w:rsid w:val="005F7F6A"/>
    <w:rsid w:val="006003E5"/>
    <w:rsid w:val="00600832"/>
    <w:rsid w:val="00600CB0"/>
    <w:rsid w:val="006011EA"/>
    <w:rsid w:val="00602940"/>
    <w:rsid w:val="006029B6"/>
    <w:rsid w:val="00604B64"/>
    <w:rsid w:val="00604C40"/>
    <w:rsid w:val="0060514B"/>
    <w:rsid w:val="0060580D"/>
    <w:rsid w:val="00605C64"/>
    <w:rsid w:val="006064AA"/>
    <w:rsid w:val="00607D4E"/>
    <w:rsid w:val="00612220"/>
    <w:rsid w:val="006127E9"/>
    <w:rsid w:val="00614A06"/>
    <w:rsid w:val="0061739F"/>
    <w:rsid w:val="006179BD"/>
    <w:rsid w:val="0062010E"/>
    <w:rsid w:val="00620536"/>
    <w:rsid w:val="00620FE8"/>
    <w:rsid w:val="00621E97"/>
    <w:rsid w:val="00622D24"/>
    <w:rsid w:val="00624B8E"/>
    <w:rsid w:val="006266A6"/>
    <w:rsid w:val="00627413"/>
    <w:rsid w:val="0062781A"/>
    <w:rsid w:val="006303E2"/>
    <w:rsid w:val="006312B4"/>
    <w:rsid w:val="00631305"/>
    <w:rsid w:val="0063136D"/>
    <w:rsid w:val="006317AC"/>
    <w:rsid w:val="00631B0D"/>
    <w:rsid w:val="00632AB7"/>
    <w:rsid w:val="00633015"/>
    <w:rsid w:val="00633360"/>
    <w:rsid w:val="00633C09"/>
    <w:rsid w:val="00635896"/>
    <w:rsid w:val="00635928"/>
    <w:rsid w:val="00636565"/>
    <w:rsid w:val="00636AC3"/>
    <w:rsid w:val="00637978"/>
    <w:rsid w:val="00640130"/>
    <w:rsid w:val="006401BC"/>
    <w:rsid w:val="006402EF"/>
    <w:rsid w:val="006414A1"/>
    <w:rsid w:val="006416DF"/>
    <w:rsid w:val="00642CE4"/>
    <w:rsid w:val="00642D73"/>
    <w:rsid w:val="0064440D"/>
    <w:rsid w:val="00644C65"/>
    <w:rsid w:val="00644CA4"/>
    <w:rsid w:val="00644D26"/>
    <w:rsid w:val="0064758D"/>
    <w:rsid w:val="00647959"/>
    <w:rsid w:val="0065002E"/>
    <w:rsid w:val="00650267"/>
    <w:rsid w:val="00650ABF"/>
    <w:rsid w:val="006514D8"/>
    <w:rsid w:val="00652225"/>
    <w:rsid w:val="00652363"/>
    <w:rsid w:val="00652831"/>
    <w:rsid w:val="006537EA"/>
    <w:rsid w:val="006538EE"/>
    <w:rsid w:val="00655F56"/>
    <w:rsid w:val="006562E8"/>
    <w:rsid w:val="006563E1"/>
    <w:rsid w:val="00656471"/>
    <w:rsid w:val="006575CD"/>
    <w:rsid w:val="0065768A"/>
    <w:rsid w:val="0066058F"/>
    <w:rsid w:val="00661251"/>
    <w:rsid w:val="00661ACB"/>
    <w:rsid w:val="00662997"/>
    <w:rsid w:val="0066300C"/>
    <w:rsid w:val="00664726"/>
    <w:rsid w:val="00664ECA"/>
    <w:rsid w:val="0066710C"/>
    <w:rsid w:val="00667613"/>
    <w:rsid w:val="00670788"/>
    <w:rsid w:val="00671FBE"/>
    <w:rsid w:val="006724E0"/>
    <w:rsid w:val="006733BA"/>
    <w:rsid w:val="00674A80"/>
    <w:rsid w:val="0067549A"/>
    <w:rsid w:val="00675A79"/>
    <w:rsid w:val="00682181"/>
    <w:rsid w:val="00683BC5"/>
    <w:rsid w:val="00684520"/>
    <w:rsid w:val="0068561E"/>
    <w:rsid w:val="0068561F"/>
    <w:rsid w:val="00690FA0"/>
    <w:rsid w:val="0069252A"/>
    <w:rsid w:val="00692B75"/>
    <w:rsid w:val="0069382C"/>
    <w:rsid w:val="00694EED"/>
    <w:rsid w:val="00695D76"/>
    <w:rsid w:val="00697223"/>
    <w:rsid w:val="00697A1D"/>
    <w:rsid w:val="00697FD4"/>
    <w:rsid w:val="006A03C5"/>
    <w:rsid w:val="006A0482"/>
    <w:rsid w:val="006A05AF"/>
    <w:rsid w:val="006A1150"/>
    <w:rsid w:val="006A13B3"/>
    <w:rsid w:val="006A187C"/>
    <w:rsid w:val="006A2867"/>
    <w:rsid w:val="006A3018"/>
    <w:rsid w:val="006A48EE"/>
    <w:rsid w:val="006A560F"/>
    <w:rsid w:val="006A77E6"/>
    <w:rsid w:val="006B0E23"/>
    <w:rsid w:val="006B0FC6"/>
    <w:rsid w:val="006B12A6"/>
    <w:rsid w:val="006B18D1"/>
    <w:rsid w:val="006B1A91"/>
    <w:rsid w:val="006B2787"/>
    <w:rsid w:val="006B27BA"/>
    <w:rsid w:val="006B281B"/>
    <w:rsid w:val="006B2AA4"/>
    <w:rsid w:val="006B3D04"/>
    <w:rsid w:val="006B4A57"/>
    <w:rsid w:val="006B5893"/>
    <w:rsid w:val="006B60EE"/>
    <w:rsid w:val="006B6D7E"/>
    <w:rsid w:val="006C0005"/>
    <w:rsid w:val="006C10A8"/>
    <w:rsid w:val="006C10BD"/>
    <w:rsid w:val="006C3161"/>
    <w:rsid w:val="006C40A6"/>
    <w:rsid w:val="006C5198"/>
    <w:rsid w:val="006C52DE"/>
    <w:rsid w:val="006C5AA1"/>
    <w:rsid w:val="006C7471"/>
    <w:rsid w:val="006D1D24"/>
    <w:rsid w:val="006D27BD"/>
    <w:rsid w:val="006D357F"/>
    <w:rsid w:val="006D3E32"/>
    <w:rsid w:val="006D413C"/>
    <w:rsid w:val="006D4515"/>
    <w:rsid w:val="006D49C4"/>
    <w:rsid w:val="006D5939"/>
    <w:rsid w:val="006D5FA0"/>
    <w:rsid w:val="006D60A5"/>
    <w:rsid w:val="006D745B"/>
    <w:rsid w:val="006E1625"/>
    <w:rsid w:val="006E19DC"/>
    <w:rsid w:val="006E1F13"/>
    <w:rsid w:val="006E266B"/>
    <w:rsid w:val="006E2C73"/>
    <w:rsid w:val="006E341D"/>
    <w:rsid w:val="006E3B3B"/>
    <w:rsid w:val="006E44D3"/>
    <w:rsid w:val="006E57A6"/>
    <w:rsid w:val="006E750F"/>
    <w:rsid w:val="006E773F"/>
    <w:rsid w:val="006E7C0E"/>
    <w:rsid w:val="006F08CD"/>
    <w:rsid w:val="006F10A6"/>
    <w:rsid w:val="006F13CD"/>
    <w:rsid w:val="006F1DF2"/>
    <w:rsid w:val="006F2926"/>
    <w:rsid w:val="006F292E"/>
    <w:rsid w:val="006F3361"/>
    <w:rsid w:val="006F3DE4"/>
    <w:rsid w:val="006F3ED6"/>
    <w:rsid w:val="006F4245"/>
    <w:rsid w:val="006F6C86"/>
    <w:rsid w:val="006F7569"/>
    <w:rsid w:val="0070063D"/>
    <w:rsid w:val="00700956"/>
    <w:rsid w:val="00703A9E"/>
    <w:rsid w:val="00705D20"/>
    <w:rsid w:val="00706036"/>
    <w:rsid w:val="00707875"/>
    <w:rsid w:val="00710361"/>
    <w:rsid w:val="00710817"/>
    <w:rsid w:val="007117AC"/>
    <w:rsid w:val="00712094"/>
    <w:rsid w:val="00713496"/>
    <w:rsid w:val="00714725"/>
    <w:rsid w:val="00714B05"/>
    <w:rsid w:val="00714F7D"/>
    <w:rsid w:val="00715B23"/>
    <w:rsid w:val="007171C0"/>
    <w:rsid w:val="00717590"/>
    <w:rsid w:val="0071776D"/>
    <w:rsid w:val="00717A2C"/>
    <w:rsid w:val="00717A5F"/>
    <w:rsid w:val="00717F02"/>
    <w:rsid w:val="0072232A"/>
    <w:rsid w:val="00722707"/>
    <w:rsid w:val="007242BD"/>
    <w:rsid w:val="007243B9"/>
    <w:rsid w:val="00725913"/>
    <w:rsid w:val="00725922"/>
    <w:rsid w:val="007265AF"/>
    <w:rsid w:val="00726EBB"/>
    <w:rsid w:val="0073194D"/>
    <w:rsid w:val="00731966"/>
    <w:rsid w:val="00731EAC"/>
    <w:rsid w:val="00732104"/>
    <w:rsid w:val="007322CA"/>
    <w:rsid w:val="00732E4F"/>
    <w:rsid w:val="007352AC"/>
    <w:rsid w:val="0073542D"/>
    <w:rsid w:val="00735DF2"/>
    <w:rsid w:val="0074047B"/>
    <w:rsid w:val="00740999"/>
    <w:rsid w:val="00742A3A"/>
    <w:rsid w:val="00742E81"/>
    <w:rsid w:val="007456C9"/>
    <w:rsid w:val="00745DCF"/>
    <w:rsid w:val="00745E6F"/>
    <w:rsid w:val="00745E91"/>
    <w:rsid w:val="0074616B"/>
    <w:rsid w:val="007462C3"/>
    <w:rsid w:val="00746DA7"/>
    <w:rsid w:val="00747584"/>
    <w:rsid w:val="00747868"/>
    <w:rsid w:val="00750B96"/>
    <w:rsid w:val="00750D15"/>
    <w:rsid w:val="0075136C"/>
    <w:rsid w:val="007528B9"/>
    <w:rsid w:val="00752D19"/>
    <w:rsid w:val="00753290"/>
    <w:rsid w:val="007533F6"/>
    <w:rsid w:val="0075480F"/>
    <w:rsid w:val="00754926"/>
    <w:rsid w:val="00756430"/>
    <w:rsid w:val="00756792"/>
    <w:rsid w:val="00756868"/>
    <w:rsid w:val="007568CE"/>
    <w:rsid w:val="00757CC5"/>
    <w:rsid w:val="007635A6"/>
    <w:rsid w:val="007640FD"/>
    <w:rsid w:val="00764E7C"/>
    <w:rsid w:val="00765EC4"/>
    <w:rsid w:val="0076783F"/>
    <w:rsid w:val="00771143"/>
    <w:rsid w:val="00771274"/>
    <w:rsid w:val="00771439"/>
    <w:rsid w:val="0077222C"/>
    <w:rsid w:val="00772AB5"/>
    <w:rsid w:val="00773E26"/>
    <w:rsid w:val="00773ECC"/>
    <w:rsid w:val="00774E94"/>
    <w:rsid w:val="00774ED1"/>
    <w:rsid w:val="0077578E"/>
    <w:rsid w:val="007769A3"/>
    <w:rsid w:val="00777384"/>
    <w:rsid w:val="00777CE0"/>
    <w:rsid w:val="00780DE9"/>
    <w:rsid w:val="00781478"/>
    <w:rsid w:val="00784A96"/>
    <w:rsid w:val="007854B2"/>
    <w:rsid w:val="007868D4"/>
    <w:rsid w:val="00786B7D"/>
    <w:rsid w:val="007909DD"/>
    <w:rsid w:val="00790B62"/>
    <w:rsid w:val="00790EB4"/>
    <w:rsid w:val="00790F0D"/>
    <w:rsid w:val="0079188C"/>
    <w:rsid w:val="00793840"/>
    <w:rsid w:val="00794F85"/>
    <w:rsid w:val="00796AE7"/>
    <w:rsid w:val="00796CCE"/>
    <w:rsid w:val="007970E2"/>
    <w:rsid w:val="007A063A"/>
    <w:rsid w:val="007A10CE"/>
    <w:rsid w:val="007A18C8"/>
    <w:rsid w:val="007A1B3A"/>
    <w:rsid w:val="007A1EDD"/>
    <w:rsid w:val="007A3192"/>
    <w:rsid w:val="007A3C3A"/>
    <w:rsid w:val="007A5B78"/>
    <w:rsid w:val="007A68E8"/>
    <w:rsid w:val="007A6C63"/>
    <w:rsid w:val="007A7A51"/>
    <w:rsid w:val="007A7DB1"/>
    <w:rsid w:val="007A7F48"/>
    <w:rsid w:val="007B1224"/>
    <w:rsid w:val="007B2314"/>
    <w:rsid w:val="007B2656"/>
    <w:rsid w:val="007B43D5"/>
    <w:rsid w:val="007B60E5"/>
    <w:rsid w:val="007B6AA5"/>
    <w:rsid w:val="007C015A"/>
    <w:rsid w:val="007C11B4"/>
    <w:rsid w:val="007C1C2B"/>
    <w:rsid w:val="007C1D9B"/>
    <w:rsid w:val="007C2E4E"/>
    <w:rsid w:val="007C333B"/>
    <w:rsid w:val="007C3597"/>
    <w:rsid w:val="007C4619"/>
    <w:rsid w:val="007C49DE"/>
    <w:rsid w:val="007C5897"/>
    <w:rsid w:val="007C63A0"/>
    <w:rsid w:val="007C6AAA"/>
    <w:rsid w:val="007C6EFD"/>
    <w:rsid w:val="007D0B2C"/>
    <w:rsid w:val="007D0C1E"/>
    <w:rsid w:val="007D1870"/>
    <w:rsid w:val="007D219F"/>
    <w:rsid w:val="007D2D95"/>
    <w:rsid w:val="007D3220"/>
    <w:rsid w:val="007D663D"/>
    <w:rsid w:val="007D6EBB"/>
    <w:rsid w:val="007D6F1A"/>
    <w:rsid w:val="007D7174"/>
    <w:rsid w:val="007D759E"/>
    <w:rsid w:val="007E2611"/>
    <w:rsid w:val="007E34AD"/>
    <w:rsid w:val="007E3D2B"/>
    <w:rsid w:val="007E6D4D"/>
    <w:rsid w:val="007E6F46"/>
    <w:rsid w:val="007E7698"/>
    <w:rsid w:val="007E7B71"/>
    <w:rsid w:val="007E7BEE"/>
    <w:rsid w:val="007F272D"/>
    <w:rsid w:val="007F2835"/>
    <w:rsid w:val="007F35E8"/>
    <w:rsid w:val="007F52AD"/>
    <w:rsid w:val="007F7417"/>
    <w:rsid w:val="007F74D8"/>
    <w:rsid w:val="007F79EF"/>
    <w:rsid w:val="0080050E"/>
    <w:rsid w:val="0080298F"/>
    <w:rsid w:val="00804078"/>
    <w:rsid w:val="0080432E"/>
    <w:rsid w:val="008059D5"/>
    <w:rsid w:val="008060B9"/>
    <w:rsid w:val="008064AD"/>
    <w:rsid w:val="008064B5"/>
    <w:rsid w:val="00807ED2"/>
    <w:rsid w:val="00812114"/>
    <w:rsid w:val="008139AF"/>
    <w:rsid w:val="00814A21"/>
    <w:rsid w:val="00814F57"/>
    <w:rsid w:val="00815A6D"/>
    <w:rsid w:val="00816564"/>
    <w:rsid w:val="00820115"/>
    <w:rsid w:val="00820985"/>
    <w:rsid w:val="00820B4F"/>
    <w:rsid w:val="00821497"/>
    <w:rsid w:val="00821B6A"/>
    <w:rsid w:val="00821DB9"/>
    <w:rsid w:val="00823C6F"/>
    <w:rsid w:val="008240C9"/>
    <w:rsid w:val="0082420C"/>
    <w:rsid w:val="00827078"/>
    <w:rsid w:val="0083006E"/>
    <w:rsid w:val="00830FE0"/>
    <w:rsid w:val="0083227E"/>
    <w:rsid w:val="008358E4"/>
    <w:rsid w:val="008371E2"/>
    <w:rsid w:val="00837386"/>
    <w:rsid w:val="00837390"/>
    <w:rsid w:val="00837C29"/>
    <w:rsid w:val="0084351D"/>
    <w:rsid w:val="00844B19"/>
    <w:rsid w:val="008456F6"/>
    <w:rsid w:val="00846546"/>
    <w:rsid w:val="00846882"/>
    <w:rsid w:val="00846D64"/>
    <w:rsid w:val="00846EE2"/>
    <w:rsid w:val="0084707A"/>
    <w:rsid w:val="00851187"/>
    <w:rsid w:val="0085321A"/>
    <w:rsid w:val="00853EC6"/>
    <w:rsid w:val="008542FB"/>
    <w:rsid w:val="00854C61"/>
    <w:rsid w:val="00856B83"/>
    <w:rsid w:val="00856B8F"/>
    <w:rsid w:val="00856C72"/>
    <w:rsid w:val="00857393"/>
    <w:rsid w:val="00857534"/>
    <w:rsid w:val="00861901"/>
    <w:rsid w:val="00862A91"/>
    <w:rsid w:val="00862C33"/>
    <w:rsid w:val="00864AB7"/>
    <w:rsid w:val="00865118"/>
    <w:rsid w:val="008651A6"/>
    <w:rsid w:val="008653EF"/>
    <w:rsid w:val="00867FB2"/>
    <w:rsid w:val="008708F1"/>
    <w:rsid w:val="00872557"/>
    <w:rsid w:val="00872DB8"/>
    <w:rsid w:val="008732BD"/>
    <w:rsid w:val="0087430C"/>
    <w:rsid w:val="0087544F"/>
    <w:rsid w:val="00875D0C"/>
    <w:rsid w:val="008767CA"/>
    <w:rsid w:val="00876874"/>
    <w:rsid w:val="00880557"/>
    <w:rsid w:val="00880816"/>
    <w:rsid w:val="00882173"/>
    <w:rsid w:val="00882693"/>
    <w:rsid w:val="00882A08"/>
    <w:rsid w:val="00884CD9"/>
    <w:rsid w:val="008850A6"/>
    <w:rsid w:val="00886F1A"/>
    <w:rsid w:val="00887A11"/>
    <w:rsid w:val="00887E2A"/>
    <w:rsid w:val="00890AD3"/>
    <w:rsid w:val="008911DA"/>
    <w:rsid w:val="00891466"/>
    <w:rsid w:val="00891E05"/>
    <w:rsid w:val="00892365"/>
    <w:rsid w:val="0089290C"/>
    <w:rsid w:val="00893205"/>
    <w:rsid w:val="00893ED5"/>
    <w:rsid w:val="0089434A"/>
    <w:rsid w:val="00894498"/>
    <w:rsid w:val="0089471B"/>
    <w:rsid w:val="00894A71"/>
    <w:rsid w:val="00895321"/>
    <w:rsid w:val="00895AAE"/>
    <w:rsid w:val="00897A7E"/>
    <w:rsid w:val="008A355A"/>
    <w:rsid w:val="008A39AC"/>
    <w:rsid w:val="008A63EA"/>
    <w:rsid w:val="008A7143"/>
    <w:rsid w:val="008A7D72"/>
    <w:rsid w:val="008B03BF"/>
    <w:rsid w:val="008B03E7"/>
    <w:rsid w:val="008B0716"/>
    <w:rsid w:val="008B122C"/>
    <w:rsid w:val="008B237D"/>
    <w:rsid w:val="008B2ABC"/>
    <w:rsid w:val="008B2C76"/>
    <w:rsid w:val="008B35D9"/>
    <w:rsid w:val="008B3A4B"/>
    <w:rsid w:val="008B4BE3"/>
    <w:rsid w:val="008B5076"/>
    <w:rsid w:val="008B5B1E"/>
    <w:rsid w:val="008B6A93"/>
    <w:rsid w:val="008B708B"/>
    <w:rsid w:val="008C12A0"/>
    <w:rsid w:val="008C1FAC"/>
    <w:rsid w:val="008C2801"/>
    <w:rsid w:val="008C3FFD"/>
    <w:rsid w:val="008C40A7"/>
    <w:rsid w:val="008C4A94"/>
    <w:rsid w:val="008C503F"/>
    <w:rsid w:val="008C75F6"/>
    <w:rsid w:val="008D036A"/>
    <w:rsid w:val="008D07C1"/>
    <w:rsid w:val="008D0C84"/>
    <w:rsid w:val="008D11DF"/>
    <w:rsid w:val="008D249F"/>
    <w:rsid w:val="008D2F15"/>
    <w:rsid w:val="008D3001"/>
    <w:rsid w:val="008D3C18"/>
    <w:rsid w:val="008D4E52"/>
    <w:rsid w:val="008D5892"/>
    <w:rsid w:val="008D6088"/>
    <w:rsid w:val="008D685B"/>
    <w:rsid w:val="008D7478"/>
    <w:rsid w:val="008E04C0"/>
    <w:rsid w:val="008E0739"/>
    <w:rsid w:val="008E19BB"/>
    <w:rsid w:val="008E252C"/>
    <w:rsid w:val="008E2D0E"/>
    <w:rsid w:val="008E413D"/>
    <w:rsid w:val="008E47A4"/>
    <w:rsid w:val="008F12B0"/>
    <w:rsid w:val="008F1484"/>
    <w:rsid w:val="008F1B15"/>
    <w:rsid w:val="008F388A"/>
    <w:rsid w:val="008F3E8A"/>
    <w:rsid w:val="008F3F45"/>
    <w:rsid w:val="008F42BC"/>
    <w:rsid w:val="008F4E44"/>
    <w:rsid w:val="008F5568"/>
    <w:rsid w:val="008F5BEC"/>
    <w:rsid w:val="008F692E"/>
    <w:rsid w:val="008F75E3"/>
    <w:rsid w:val="0090113E"/>
    <w:rsid w:val="00901A0A"/>
    <w:rsid w:val="00902E1C"/>
    <w:rsid w:val="00904B0C"/>
    <w:rsid w:val="009055B2"/>
    <w:rsid w:val="00905A24"/>
    <w:rsid w:val="0090678F"/>
    <w:rsid w:val="00906D76"/>
    <w:rsid w:val="0091013E"/>
    <w:rsid w:val="00911299"/>
    <w:rsid w:val="009126E6"/>
    <w:rsid w:val="00912E87"/>
    <w:rsid w:val="0091398A"/>
    <w:rsid w:val="00913B0F"/>
    <w:rsid w:val="00914441"/>
    <w:rsid w:val="00914969"/>
    <w:rsid w:val="00915C28"/>
    <w:rsid w:val="009204B9"/>
    <w:rsid w:val="00920BDA"/>
    <w:rsid w:val="00920C54"/>
    <w:rsid w:val="00920D69"/>
    <w:rsid w:val="0092171F"/>
    <w:rsid w:val="009219E4"/>
    <w:rsid w:val="009240C3"/>
    <w:rsid w:val="00924ED0"/>
    <w:rsid w:val="00926676"/>
    <w:rsid w:val="009266BF"/>
    <w:rsid w:val="009274AD"/>
    <w:rsid w:val="0092778D"/>
    <w:rsid w:val="009277EB"/>
    <w:rsid w:val="00927BCC"/>
    <w:rsid w:val="00927C6D"/>
    <w:rsid w:val="00927E0B"/>
    <w:rsid w:val="009313B2"/>
    <w:rsid w:val="00932A89"/>
    <w:rsid w:val="0093387F"/>
    <w:rsid w:val="009348DF"/>
    <w:rsid w:val="00935B18"/>
    <w:rsid w:val="00937DDD"/>
    <w:rsid w:val="0094085F"/>
    <w:rsid w:val="0094141B"/>
    <w:rsid w:val="009427C7"/>
    <w:rsid w:val="00942D98"/>
    <w:rsid w:val="0094410D"/>
    <w:rsid w:val="00944A60"/>
    <w:rsid w:val="009459E2"/>
    <w:rsid w:val="00945E16"/>
    <w:rsid w:val="00947183"/>
    <w:rsid w:val="00947346"/>
    <w:rsid w:val="009507B2"/>
    <w:rsid w:val="00950DFB"/>
    <w:rsid w:val="00950E4C"/>
    <w:rsid w:val="0095110D"/>
    <w:rsid w:val="00951FCC"/>
    <w:rsid w:val="00952C0A"/>
    <w:rsid w:val="00952C67"/>
    <w:rsid w:val="009534EC"/>
    <w:rsid w:val="00953B92"/>
    <w:rsid w:val="009569BE"/>
    <w:rsid w:val="00957548"/>
    <w:rsid w:val="00960514"/>
    <w:rsid w:val="00960E1D"/>
    <w:rsid w:val="00961207"/>
    <w:rsid w:val="009618B7"/>
    <w:rsid w:val="009619C7"/>
    <w:rsid w:val="00961F27"/>
    <w:rsid w:val="0096360A"/>
    <w:rsid w:val="00963C75"/>
    <w:rsid w:val="00964D67"/>
    <w:rsid w:val="00965239"/>
    <w:rsid w:val="00966669"/>
    <w:rsid w:val="00966B3B"/>
    <w:rsid w:val="009674A8"/>
    <w:rsid w:val="00967D4E"/>
    <w:rsid w:val="00970033"/>
    <w:rsid w:val="00970319"/>
    <w:rsid w:val="00970B1D"/>
    <w:rsid w:val="0097133D"/>
    <w:rsid w:val="00971F17"/>
    <w:rsid w:val="009720AB"/>
    <w:rsid w:val="00973D78"/>
    <w:rsid w:val="00974491"/>
    <w:rsid w:val="009755F2"/>
    <w:rsid w:val="009757F3"/>
    <w:rsid w:val="00977621"/>
    <w:rsid w:val="0098052F"/>
    <w:rsid w:val="00981915"/>
    <w:rsid w:val="0098265E"/>
    <w:rsid w:val="00985F8A"/>
    <w:rsid w:val="00986324"/>
    <w:rsid w:val="0098643E"/>
    <w:rsid w:val="00987350"/>
    <w:rsid w:val="00987584"/>
    <w:rsid w:val="00987624"/>
    <w:rsid w:val="009947D5"/>
    <w:rsid w:val="00994B8A"/>
    <w:rsid w:val="00996798"/>
    <w:rsid w:val="00996807"/>
    <w:rsid w:val="009972C1"/>
    <w:rsid w:val="00997736"/>
    <w:rsid w:val="0099783C"/>
    <w:rsid w:val="009A014B"/>
    <w:rsid w:val="009A0477"/>
    <w:rsid w:val="009A0BDE"/>
    <w:rsid w:val="009A0ED1"/>
    <w:rsid w:val="009A1B49"/>
    <w:rsid w:val="009A1EAE"/>
    <w:rsid w:val="009A1F18"/>
    <w:rsid w:val="009A20D8"/>
    <w:rsid w:val="009A2F9A"/>
    <w:rsid w:val="009A3A9D"/>
    <w:rsid w:val="009A4498"/>
    <w:rsid w:val="009A46B1"/>
    <w:rsid w:val="009A4775"/>
    <w:rsid w:val="009A5816"/>
    <w:rsid w:val="009A62F8"/>
    <w:rsid w:val="009A6C81"/>
    <w:rsid w:val="009A6CDD"/>
    <w:rsid w:val="009B00BD"/>
    <w:rsid w:val="009B0254"/>
    <w:rsid w:val="009B0735"/>
    <w:rsid w:val="009B0743"/>
    <w:rsid w:val="009B24A9"/>
    <w:rsid w:val="009B39C1"/>
    <w:rsid w:val="009B3C99"/>
    <w:rsid w:val="009B3F9E"/>
    <w:rsid w:val="009B4609"/>
    <w:rsid w:val="009B4D1F"/>
    <w:rsid w:val="009B5935"/>
    <w:rsid w:val="009B5C0E"/>
    <w:rsid w:val="009B7D35"/>
    <w:rsid w:val="009C0226"/>
    <w:rsid w:val="009C0374"/>
    <w:rsid w:val="009C0E0B"/>
    <w:rsid w:val="009C1442"/>
    <w:rsid w:val="009C1E37"/>
    <w:rsid w:val="009C1EE0"/>
    <w:rsid w:val="009C29D1"/>
    <w:rsid w:val="009C3416"/>
    <w:rsid w:val="009C385F"/>
    <w:rsid w:val="009C45D8"/>
    <w:rsid w:val="009C484B"/>
    <w:rsid w:val="009C4F84"/>
    <w:rsid w:val="009C50B9"/>
    <w:rsid w:val="009C5B0B"/>
    <w:rsid w:val="009C65F5"/>
    <w:rsid w:val="009C68DE"/>
    <w:rsid w:val="009C69C8"/>
    <w:rsid w:val="009C7B18"/>
    <w:rsid w:val="009C7E18"/>
    <w:rsid w:val="009D2B30"/>
    <w:rsid w:val="009D5564"/>
    <w:rsid w:val="009D5D36"/>
    <w:rsid w:val="009D6587"/>
    <w:rsid w:val="009D66AD"/>
    <w:rsid w:val="009D69F1"/>
    <w:rsid w:val="009D77AE"/>
    <w:rsid w:val="009D7CF7"/>
    <w:rsid w:val="009E00C8"/>
    <w:rsid w:val="009E019B"/>
    <w:rsid w:val="009E0ABE"/>
    <w:rsid w:val="009E1ED0"/>
    <w:rsid w:val="009E2798"/>
    <w:rsid w:val="009E2ACF"/>
    <w:rsid w:val="009E2B73"/>
    <w:rsid w:val="009E4DDA"/>
    <w:rsid w:val="009E5363"/>
    <w:rsid w:val="009E53F6"/>
    <w:rsid w:val="009E6241"/>
    <w:rsid w:val="009E6459"/>
    <w:rsid w:val="009E6727"/>
    <w:rsid w:val="009E7908"/>
    <w:rsid w:val="009F05C1"/>
    <w:rsid w:val="009F0E24"/>
    <w:rsid w:val="009F1A28"/>
    <w:rsid w:val="009F1CF9"/>
    <w:rsid w:val="009F4080"/>
    <w:rsid w:val="009F41DD"/>
    <w:rsid w:val="009F4349"/>
    <w:rsid w:val="009F5A0A"/>
    <w:rsid w:val="00A005DD"/>
    <w:rsid w:val="00A02A50"/>
    <w:rsid w:val="00A03379"/>
    <w:rsid w:val="00A0560D"/>
    <w:rsid w:val="00A06A12"/>
    <w:rsid w:val="00A06FE3"/>
    <w:rsid w:val="00A1009A"/>
    <w:rsid w:val="00A10228"/>
    <w:rsid w:val="00A107F8"/>
    <w:rsid w:val="00A10BFF"/>
    <w:rsid w:val="00A1108E"/>
    <w:rsid w:val="00A11FC0"/>
    <w:rsid w:val="00A12179"/>
    <w:rsid w:val="00A12249"/>
    <w:rsid w:val="00A13646"/>
    <w:rsid w:val="00A14BC0"/>
    <w:rsid w:val="00A15747"/>
    <w:rsid w:val="00A15A11"/>
    <w:rsid w:val="00A15AFF"/>
    <w:rsid w:val="00A15D31"/>
    <w:rsid w:val="00A176AA"/>
    <w:rsid w:val="00A177AC"/>
    <w:rsid w:val="00A2096F"/>
    <w:rsid w:val="00A20EF5"/>
    <w:rsid w:val="00A21325"/>
    <w:rsid w:val="00A21A14"/>
    <w:rsid w:val="00A22289"/>
    <w:rsid w:val="00A228AB"/>
    <w:rsid w:val="00A23757"/>
    <w:rsid w:val="00A23BAE"/>
    <w:rsid w:val="00A25261"/>
    <w:rsid w:val="00A25310"/>
    <w:rsid w:val="00A25C05"/>
    <w:rsid w:val="00A26B92"/>
    <w:rsid w:val="00A27124"/>
    <w:rsid w:val="00A30A26"/>
    <w:rsid w:val="00A30AE4"/>
    <w:rsid w:val="00A30B81"/>
    <w:rsid w:val="00A31ECA"/>
    <w:rsid w:val="00A31EFE"/>
    <w:rsid w:val="00A31F28"/>
    <w:rsid w:val="00A32319"/>
    <w:rsid w:val="00A324F2"/>
    <w:rsid w:val="00A324FA"/>
    <w:rsid w:val="00A34049"/>
    <w:rsid w:val="00A34A5D"/>
    <w:rsid w:val="00A35041"/>
    <w:rsid w:val="00A35EE3"/>
    <w:rsid w:val="00A36923"/>
    <w:rsid w:val="00A371F4"/>
    <w:rsid w:val="00A41369"/>
    <w:rsid w:val="00A413C2"/>
    <w:rsid w:val="00A41872"/>
    <w:rsid w:val="00A4250D"/>
    <w:rsid w:val="00A42BD7"/>
    <w:rsid w:val="00A432B7"/>
    <w:rsid w:val="00A43507"/>
    <w:rsid w:val="00A43B35"/>
    <w:rsid w:val="00A43C78"/>
    <w:rsid w:val="00A44E1B"/>
    <w:rsid w:val="00A459D0"/>
    <w:rsid w:val="00A4710D"/>
    <w:rsid w:val="00A5182E"/>
    <w:rsid w:val="00A521A8"/>
    <w:rsid w:val="00A52488"/>
    <w:rsid w:val="00A53620"/>
    <w:rsid w:val="00A53B02"/>
    <w:rsid w:val="00A53DE2"/>
    <w:rsid w:val="00A54BEC"/>
    <w:rsid w:val="00A54E51"/>
    <w:rsid w:val="00A55B94"/>
    <w:rsid w:val="00A567B5"/>
    <w:rsid w:val="00A56843"/>
    <w:rsid w:val="00A601EF"/>
    <w:rsid w:val="00A60434"/>
    <w:rsid w:val="00A60753"/>
    <w:rsid w:val="00A6075E"/>
    <w:rsid w:val="00A627C6"/>
    <w:rsid w:val="00A64779"/>
    <w:rsid w:val="00A64DE4"/>
    <w:rsid w:val="00A65A44"/>
    <w:rsid w:val="00A6650E"/>
    <w:rsid w:val="00A66A56"/>
    <w:rsid w:val="00A66D91"/>
    <w:rsid w:val="00A67D5B"/>
    <w:rsid w:val="00A71632"/>
    <w:rsid w:val="00A72AA8"/>
    <w:rsid w:val="00A72DA3"/>
    <w:rsid w:val="00A749B6"/>
    <w:rsid w:val="00A74BE9"/>
    <w:rsid w:val="00A7508C"/>
    <w:rsid w:val="00A75741"/>
    <w:rsid w:val="00A759F0"/>
    <w:rsid w:val="00A800F2"/>
    <w:rsid w:val="00A80415"/>
    <w:rsid w:val="00A80ACF"/>
    <w:rsid w:val="00A80CE8"/>
    <w:rsid w:val="00A81291"/>
    <w:rsid w:val="00A81979"/>
    <w:rsid w:val="00A83105"/>
    <w:rsid w:val="00A8430D"/>
    <w:rsid w:val="00A85AF4"/>
    <w:rsid w:val="00A864D8"/>
    <w:rsid w:val="00A8680E"/>
    <w:rsid w:val="00A86AE1"/>
    <w:rsid w:val="00A90D61"/>
    <w:rsid w:val="00A90E85"/>
    <w:rsid w:val="00A919A0"/>
    <w:rsid w:val="00A91E29"/>
    <w:rsid w:val="00A92BB7"/>
    <w:rsid w:val="00A93122"/>
    <w:rsid w:val="00A93206"/>
    <w:rsid w:val="00A934D1"/>
    <w:rsid w:val="00A94C55"/>
    <w:rsid w:val="00A9637F"/>
    <w:rsid w:val="00A96D00"/>
    <w:rsid w:val="00A973BF"/>
    <w:rsid w:val="00A9764A"/>
    <w:rsid w:val="00AA13F3"/>
    <w:rsid w:val="00AA19CE"/>
    <w:rsid w:val="00AA3A09"/>
    <w:rsid w:val="00AA3C07"/>
    <w:rsid w:val="00AA3F7D"/>
    <w:rsid w:val="00AA54F9"/>
    <w:rsid w:val="00AA6329"/>
    <w:rsid w:val="00AA7699"/>
    <w:rsid w:val="00AA782E"/>
    <w:rsid w:val="00AA7B31"/>
    <w:rsid w:val="00AB014A"/>
    <w:rsid w:val="00AB0F83"/>
    <w:rsid w:val="00AB28F4"/>
    <w:rsid w:val="00AB2B84"/>
    <w:rsid w:val="00AB5A73"/>
    <w:rsid w:val="00AB606F"/>
    <w:rsid w:val="00AC037C"/>
    <w:rsid w:val="00AC0702"/>
    <w:rsid w:val="00AC070F"/>
    <w:rsid w:val="00AC14A0"/>
    <w:rsid w:val="00AC1A07"/>
    <w:rsid w:val="00AC1E4E"/>
    <w:rsid w:val="00AC2285"/>
    <w:rsid w:val="00AC2529"/>
    <w:rsid w:val="00AC2ACC"/>
    <w:rsid w:val="00AC3CB6"/>
    <w:rsid w:val="00AC4729"/>
    <w:rsid w:val="00AC4873"/>
    <w:rsid w:val="00AC5555"/>
    <w:rsid w:val="00AC58C0"/>
    <w:rsid w:val="00AC602E"/>
    <w:rsid w:val="00AC744E"/>
    <w:rsid w:val="00AC7CC0"/>
    <w:rsid w:val="00AD14CA"/>
    <w:rsid w:val="00AD24DB"/>
    <w:rsid w:val="00AD2F3D"/>
    <w:rsid w:val="00AD3D7B"/>
    <w:rsid w:val="00AD5000"/>
    <w:rsid w:val="00AD7055"/>
    <w:rsid w:val="00AE03C9"/>
    <w:rsid w:val="00AE053B"/>
    <w:rsid w:val="00AE18AD"/>
    <w:rsid w:val="00AE210F"/>
    <w:rsid w:val="00AE3AAE"/>
    <w:rsid w:val="00AE444C"/>
    <w:rsid w:val="00AE4CFE"/>
    <w:rsid w:val="00AE6153"/>
    <w:rsid w:val="00AE6456"/>
    <w:rsid w:val="00AE6CEC"/>
    <w:rsid w:val="00AE71CD"/>
    <w:rsid w:val="00AF008F"/>
    <w:rsid w:val="00AF07B3"/>
    <w:rsid w:val="00AF10C6"/>
    <w:rsid w:val="00AF1FEF"/>
    <w:rsid w:val="00AF3E4F"/>
    <w:rsid w:val="00AF427B"/>
    <w:rsid w:val="00AF43D2"/>
    <w:rsid w:val="00AF5400"/>
    <w:rsid w:val="00AF7112"/>
    <w:rsid w:val="00AF7C0C"/>
    <w:rsid w:val="00B00C03"/>
    <w:rsid w:val="00B00CA4"/>
    <w:rsid w:val="00B014F2"/>
    <w:rsid w:val="00B03D88"/>
    <w:rsid w:val="00B03FE5"/>
    <w:rsid w:val="00B0471B"/>
    <w:rsid w:val="00B0563A"/>
    <w:rsid w:val="00B05D0A"/>
    <w:rsid w:val="00B06809"/>
    <w:rsid w:val="00B07260"/>
    <w:rsid w:val="00B105E3"/>
    <w:rsid w:val="00B10643"/>
    <w:rsid w:val="00B10F7A"/>
    <w:rsid w:val="00B117FC"/>
    <w:rsid w:val="00B1411E"/>
    <w:rsid w:val="00B14C57"/>
    <w:rsid w:val="00B15407"/>
    <w:rsid w:val="00B15537"/>
    <w:rsid w:val="00B16A87"/>
    <w:rsid w:val="00B16AA0"/>
    <w:rsid w:val="00B17001"/>
    <w:rsid w:val="00B17CAB"/>
    <w:rsid w:val="00B2159E"/>
    <w:rsid w:val="00B21816"/>
    <w:rsid w:val="00B22551"/>
    <w:rsid w:val="00B232FC"/>
    <w:rsid w:val="00B25A9F"/>
    <w:rsid w:val="00B2622F"/>
    <w:rsid w:val="00B264E8"/>
    <w:rsid w:val="00B2670F"/>
    <w:rsid w:val="00B31945"/>
    <w:rsid w:val="00B31F62"/>
    <w:rsid w:val="00B321AD"/>
    <w:rsid w:val="00B329D5"/>
    <w:rsid w:val="00B33600"/>
    <w:rsid w:val="00B37263"/>
    <w:rsid w:val="00B40C0B"/>
    <w:rsid w:val="00B42E28"/>
    <w:rsid w:val="00B433AC"/>
    <w:rsid w:val="00B43455"/>
    <w:rsid w:val="00B437DD"/>
    <w:rsid w:val="00B46410"/>
    <w:rsid w:val="00B46962"/>
    <w:rsid w:val="00B502B6"/>
    <w:rsid w:val="00B51E8A"/>
    <w:rsid w:val="00B526FF"/>
    <w:rsid w:val="00B53F46"/>
    <w:rsid w:val="00B5458D"/>
    <w:rsid w:val="00B549CD"/>
    <w:rsid w:val="00B550E7"/>
    <w:rsid w:val="00B557E5"/>
    <w:rsid w:val="00B5585E"/>
    <w:rsid w:val="00B5614A"/>
    <w:rsid w:val="00B60C2B"/>
    <w:rsid w:val="00B6155B"/>
    <w:rsid w:val="00B638D2"/>
    <w:rsid w:val="00B63BD4"/>
    <w:rsid w:val="00B64672"/>
    <w:rsid w:val="00B673AF"/>
    <w:rsid w:val="00B67894"/>
    <w:rsid w:val="00B7203A"/>
    <w:rsid w:val="00B72902"/>
    <w:rsid w:val="00B73291"/>
    <w:rsid w:val="00B73F75"/>
    <w:rsid w:val="00B77112"/>
    <w:rsid w:val="00B776F2"/>
    <w:rsid w:val="00B77812"/>
    <w:rsid w:val="00B779DA"/>
    <w:rsid w:val="00B80FE3"/>
    <w:rsid w:val="00B81724"/>
    <w:rsid w:val="00B831AD"/>
    <w:rsid w:val="00B832D8"/>
    <w:rsid w:val="00B833A8"/>
    <w:rsid w:val="00B841DE"/>
    <w:rsid w:val="00B845A3"/>
    <w:rsid w:val="00B858C2"/>
    <w:rsid w:val="00B86A69"/>
    <w:rsid w:val="00B86E4E"/>
    <w:rsid w:val="00B90487"/>
    <w:rsid w:val="00B928F7"/>
    <w:rsid w:val="00B92BFB"/>
    <w:rsid w:val="00B9511B"/>
    <w:rsid w:val="00B97B9F"/>
    <w:rsid w:val="00BA06A9"/>
    <w:rsid w:val="00BA0D72"/>
    <w:rsid w:val="00BA0D8C"/>
    <w:rsid w:val="00BA2065"/>
    <w:rsid w:val="00BA2DE4"/>
    <w:rsid w:val="00BA2F1F"/>
    <w:rsid w:val="00BA4821"/>
    <w:rsid w:val="00BA517B"/>
    <w:rsid w:val="00BA6F88"/>
    <w:rsid w:val="00BA7370"/>
    <w:rsid w:val="00BA73F6"/>
    <w:rsid w:val="00BA7A02"/>
    <w:rsid w:val="00BA7B32"/>
    <w:rsid w:val="00BB0AC5"/>
    <w:rsid w:val="00BB155B"/>
    <w:rsid w:val="00BB1D37"/>
    <w:rsid w:val="00BB2589"/>
    <w:rsid w:val="00BB2813"/>
    <w:rsid w:val="00BB2D80"/>
    <w:rsid w:val="00BB395D"/>
    <w:rsid w:val="00BB3A02"/>
    <w:rsid w:val="00BB40BB"/>
    <w:rsid w:val="00BB476F"/>
    <w:rsid w:val="00BB5833"/>
    <w:rsid w:val="00BB6A9F"/>
    <w:rsid w:val="00BC077E"/>
    <w:rsid w:val="00BC1BE1"/>
    <w:rsid w:val="00BC1D3A"/>
    <w:rsid w:val="00BC30DB"/>
    <w:rsid w:val="00BC34A9"/>
    <w:rsid w:val="00BC3610"/>
    <w:rsid w:val="00BC44E7"/>
    <w:rsid w:val="00BC4D4A"/>
    <w:rsid w:val="00BC4FD4"/>
    <w:rsid w:val="00BC5F1C"/>
    <w:rsid w:val="00BC619C"/>
    <w:rsid w:val="00BC63F9"/>
    <w:rsid w:val="00BC6FD9"/>
    <w:rsid w:val="00BC7082"/>
    <w:rsid w:val="00BC7B20"/>
    <w:rsid w:val="00BD280C"/>
    <w:rsid w:val="00BD3B73"/>
    <w:rsid w:val="00BD630D"/>
    <w:rsid w:val="00BD6D4B"/>
    <w:rsid w:val="00BD7012"/>
    <w:rsid w:val="00BD719F"/>
    <w:rsid w:val="00BD7E82"/>
    <w:rsid w:val="00BE013B"/>
    <w:rsid w:val="00BE1568"/>
    <w:rsid w:val="00BE294E"/>
    <w:rsid w:val="00BE2D9E"/>
    <w:rsid w:val="00BE2F2B"/>
    <w:rsid w:val="00BE480C"/>
    <w:rsid w:val="00BE4869"/>
    <w:rsid w:val="00BE4EFE"/>
    <w:rsid w:val="00BE7086"/>
    <w:rsid w:val="00BE7331"/>
    <w:rsid w:val="00BE779D"/>
    <w:rsid w:val="00BF106F"/>
    <w:rsid w:val="00BF16B3"/>
    <w:rsid w:val="00BF1A23"/>
    <w:rsid w:val="00BF2004"/>
    <w:rsid w:val="00BF2075"/>
    <w:rsid w:val="00BF2635"/>
    <w:rsid w:val="00BF4DDF"/>
    <w:rsid w:val="00BF4FB7"/>
    <w:rsid w:val="00BF535B"/>
    <w:rsid w:val="00BF7DC2"/>
    <w:rsid w:val="00C00780"/>
    <w:rsid w:val="00C00DDF"/>
    <w:rsid w:val="00C033AF"/>
    <w:rsid w:val="00C04F8D"/>
    <w:rsid w:val="00C05727"/>
    <w:rsid w:val="00C05ED3"/>
    <w:rsid w:val="00C06CA4"/>
    <w:rsid w:val="00C07045"/>
    <w:rsid w:val="00C100F0"/>
    <w:rsid w:val="00C10F65"/>
    <w:rsid w:val="00C113A3"/>
    <w:rsid w:val="00C11F73"/>
    <w:rsid w:val="00C129DF"/>
    <w:rsid w:val="00C14999"/>
    <w:rsid w:val="00C1557B"/>
    <w:rsid w:val="00C21D68"/>
    <w:rsid w:val="00C23004"/>
    <w:rsid w:val="00C24C86"/>
    <w:rsid w:val="00C2603B"/>
    <w:rsid w:val="00C26F82"/>
    <w:rsid w:val="00C27D37"/>
    <w:rsid w:val="00C31967"/>
    <w:rsid w:val="00C3291C"/>
    <w:rsid w:val="00C330B3"/>
    <w:rsid w:val="00C3477D"/>
    <w:rsid w:val="00C3645F"/>
    <w:rsid w:val="00C365A6"/>
    <w:rsid w:val="00C369DD"/>
    <w:rsid w:val="00C36E28"/>
    <w:rsid w:val="00C37A4E"/>
    <w:rsid w:val="00C400C3"/>
    <w:rsid w:val="00C41A10"/>
    <w:rsid w:val="00C44286"/>
    <w:rsid w:val="00C449D8"/>
    <w:rsid w:val="00C4646A"/>
    <w:rsid w:val="00C4683D"/>
    <w:rsid w:val="00C46D2B"/>
    <w:rsid w:val="00C477EB"/>
    <w:rsid w:val="00C47BA8"/>
    <w:rsid w:val="00C47C81"/>
    <w:rsid w:val="00C51E5C"/>
    <w:rsid w:val="00C5373D"/>
    <w:rsid w:val="00C5435C"/>
    <w:rsid w:val="00C55F8D"/>
    <w:rsid w:val="00C56E0D"/>
    <w:rsid w:val="00C60EB8"/>
    <w:rsid w:val="00C610DD"/>
    <w:rsid w:val="00C6127C"/>
    <w:rsid w:val="00C61371"/>
    <w:rsid w:val="00C619A2"/>
    <w:rsid w:val="00C61F30"/>
    <w:rsid w:val="00C62CD9"/>
    <w:rsid w:val="00C62E08"/>
    <w:rsid w:val="00C62FBA"/>
    <w:rsid w:val="00C630B7"/>
    <w:rsid w:val="00C63588"/>
    <w:rsid w:val="00C650C9"/>
    <w:rsid w:val="00C65CE5"/>
    <w:rsid w:val="00C66ED0"/>
    <w:rsid w:val="00C67753"/>
    <w:rsid w:val="00C71143"/>
    <w:rsid w:val="00C71946"/>
    <w:rsid w:val="00C722EE"/>
    <w:rsid w:val="00C72D90"/>
    <w:rsid w:val="00C74256"/>
    <w:rsid w:val="00C748E8"/>
    <w:rsid w:val="00C74910"/>
    <w:rsid w:val="00C74AC7"/>
    <w:rsid w:val="00C74E1F"/>
    <w:rsid w:val="00C74FD1"/>
    <w:rsid w:val="00C75B53"/>
    <w:rsid w:val="00C80303"/>
    <w:rsid w:val="00C80AB3"/>
    <w:rsid w:val="00C812B1"/>
    <w:rsid w:val="00C81750"/>
    <w:rsid w:val="00C81A8C"/>
    <w:rsid w:val="00C81CA6"/>
    <w:rsid w:val="00C8345F"/>
    <w:rsid w:val="00C85F2E"/>
    <w:rsid w:val="00C8603C"/>
    <w:rsid w:val="00C86F50"/>
    <w:rsid w:val="00C87120"/>
    <w:rsid w:val="00C87BB7"/>
    <w:rsid w:val="00C90DB5"/>
    <w:rsid w:val="00C9178F"/>
    <w:rsid w:val="00C9195E"/>
    <w:rsid w:val="00C931B5"/>
    <w:rsid w:val="00C9346A"/>
    <w:rsid w:val="00C93B1E"/>
    <w:rsid w:val="00C93B4F"/>
    <w:rsid w:val="00C94F93"/>
    <w:rsid w:val="00C95319"/>
    <w:rsid w:val="00C95B70"/>
    <w:rsid w:val="00C96756"/>
    <w:rsid w:val="00C979A4"/>
    <w:rsid w:val="00CA0883"/>
    <w:rsid w:val="00CA0CEB"/>
    <w:rsid w:val="00CA0FF8"/>
    <w:rsid w:val="00CA1585"/>
    <w:rsid w:val="00CA1AA1"/>
    <w:rsid w:val="00CA34AC"/>
    <w:rsid w:val="00CA4607"/>
    <w:rsid w:val="00CA4755"/>
    <w:rsid w:val="00CA6967"/>
    <w:rsid w:val="00CA708E"/>
    <w:rsid w:val="00CA7AC9"/>
    <w:rsid w:val="00CB1FC6"/>
    <w:rsid w:val="00CB2530"/>
    <w:rsid w:val="00CB2811"/>
    <w:rsid w:val="00CB3084"/>
    <w:rsid w:val="00CB36B4"/>
    <w:rsid w:val="00CB3745"/>
    <w:rsid w:val="00CB49FE"/>
    <w:rsid w:val="00CB59D4"/>
    <w:rsid w:val="00CB7821"/>
    <w:rsid w:val="00CC02D9"/>
    <w:rsid w:val="00CC1E4F"/>
    <w:rsid w:val="00CC1FAF"/>
    <w:rsid w:val="00CC3A80"/>
    <w:rsid w:val="00CC41D2"/>
    <w:rsid w:val="00CC4842"/>
    <w:rsid w:val="00CC4C70"/>
    <w:rsid w:val="00CC54FB"/>
    <w:rsid w:val="00CC5E91"/>
    <w:rsid w:val="00CC626C"/>
    <w:rsid w:val="00CC6314"/>
    <w:rsid w:val="00CC74D5"/>
    <w:rsid w:val="00CD07C4"/>
    <w:rsid w:val="00CD0E88"/>
    <w:rsid w:val="00CD1363"/>
    <w:rsid w:val="00CD1D24"/>
    <w:rsid w:val="00CD1DE4"/>
    <w:rsid w:val="00CD1EEF"/>
    <w:rsid w:val="00CD2087"/>
    <w:rsid w:val="00CD29B3"/>
    <w:rsid w:val="00CD2BDC"/>
    <w:rsid w:val="00CD4C49"/>
    <w:rsid w:val="00CD554E"/>
    <w:rsid w:val="00CD59AB"/>
    <w:rsid w:val="00CD63E7"/>
    <w:rsid w:val="00CD76E9"/>
    <w:rsid w:val="00CD7C37"/>
    <w:rsid w:val="00CE0993"/>
    <w:rsid w:val="00CE203D"/>
    <w:rsid w:val="00CE2E78"/>
    <w:rsid w:val="00CE4991"/>
    <w:rsid w:val="00CE6629"/>
    <w:rsid w:val="00CE6CC5"/>
    <w:rsid w:val="00CF304D"/>
    <w:rsid w:val="00CF3500"/>
    <w:rsid w:val="00CF367A"/>
    <w:rsid w:val="00CF3A47"/>
    <w:rsid w:val="00CF3FBD"/>
    <w:rsid w:val="00CF4475"/>
    <w:rsid w:val="00CF609D"/>
    <w:rsid w:val="00CF657E"/>
    <w:rsid w:val="00CF7941"/>
    <w:rsid w:val="00CF7A34"/>
    <w:rsid w:val="00CF7D2F"/>
    <w:rsid w:val="00D00C49"/>
    <w:rsid w:val="00D00FC5"/>
    <w:rsid w:val="00D015E5"/>
    <w:rsid w:val="00D021EF"/>
    <w:rsid w:val="00D02DC8"/>
    <w:rsid w:val="00D02E13"/>
    <w:rsid w:val="00D0361D"/>
    <w:rsid w:val="00D04104"/>
    <w:rsid w:val="00D04657"/>
    <w:rsid w:val="00D05039"/>
    <w:rsid w:val="00D0520B"/>
    <w:rsid w:val="00D05E02"/>
    <w:rsid w:val="00D067BA"/>
    <w:rsid w:val="00D06F07"/>
    <w:rsid w:val="00D07B56"/>
    <w:rsid w:val="00D109C4"/>
    <w:rsid w:val="00D1119E"/>
    <w:rsid w:val="00D13A42"/>
    <w:rsid w:val="00D13B4C"/>
    <w:rsid w:val="00D13C78"/>
    <w:rsid w:val="00D158AE"/>
    <w:rsid w:val="00D159AC"/>
    <w:rsid w:val="00D15A85"/>
    <w:rsid w:val="00D174B1"/>
    <w:rsid w:val="00D17D58"/>
    <w:rsid w:val="00D22D1D"/>
    <w:rsid w:val="00D23C86"/>
    <w:rsid w:val="00D26D53"/>
    <w:rsid w:val="00D27384"/>
    <w:rsid w:val="00D27687"/>
    <w:rsid w:val="00D3159D"/>
    <w:rsid w:val="00D322A3"/>
    <w:rsid w:val="00D32BD4"/>
    <w:rsid w:val="00D33EF7"/>
    <w:rsid w:val="00D34199"/>
    <w:rsid w:val="00D34E57"/>
    <w:rsid w:val="00D405E4"/>
    <w:rsid w:val="00D40FB8"/>
    <w:rsid w:val="00D413B3"/>
    <w:rsid w:val="00D413FE"/>
    <w:rsid w:val="00D424AA"/>
    <w:rsid w:val="00D4451F"/>
    <w:rsid w:val="00D45C8C"/>
    <w:rsid w:val="00D4640C"/>
    <w:rsid w:val="00D46B56"/>
    <w:rsid w:val="00D47C8F"/>
    <w:rsid w:val="00D50EFD"/>
    <w:rsid w:val="00D537CE"/>
    <w:rsid w:val="00D54EC8"/>
    <w:rsid w:val="00D5555D"/>
    <w:rsid w:val="00D56682"/>
    <w:rsid w:val="00D57453"/>
    <w:rsid w:val="00D60E6B"/>
    <w:rsid w:val="00D61A0C"/>
    <w:rsid w:val="00D623CC"/>
    <w:rsid w:val="00D63770"/>
    <w:rsid w:val="00D63B5A"/>
    <w:rsid w:val="00D63CBF"/>
    <w:rsid w:val="00D6435B"/>
    <w:rsid w:val="00D64508"/>
    <w:rsid w:val="00D65CF4"/>
    <w:rsid w:val="00D70B37"/>
    <w:rsid w:val="00D70B92"/>
    <w:rsid w:val="00D710A5"/>
    <w:rsid w:val="00D71766"/>
    <w:rsid w:val="00D725CD"/>
    <w:rsid w:val="00D72B38"/>
    <w:rsid w:val="00D73C81"/>
    <w:rsid w:val="00D746E2"/>
    <w:rsid w:val="00D750BF"/>
    <w:rsid w:val="00D7536A"/>
    <w:rsid w:val="00D753AE"/>
    <w:rsid w:val="00D7713F"/>
    <w:rsid w:val="00D77384"/>
    <w:rsid w:val="00D775B0"/>
    <w:rsid w:val="00D77E6E"/>
    <w:rsid w:val="00D80766"/>
    <w:rsid w:val="00D818A2"/>
    <w:rsid w:val="00D81F2A"/>
    <w:rsid w:val="00D82065"/>
    <w:rsid w:val="00D82B07"/>
    <w:rsid w:val="00D82F76"/>
    <w:rsid w:val="00D83E02"/>
    <w:rsid w:val="00D846F5"/>
    <w:rsid w:val="00D84ED0"/>
    <w:rsid w:val="00D85A62"/>
    <w:rsid w:val="00D85F53"/>
    <w:rsid w:val="00D864A2"/>
    <w:rsid w:val="00D87FBE"/>
    <w:rsid w:val="00D90012"/>
    <w:rsid w:val="00D90A8F"/>
    <w:rsid w:val="00D910C4"/>
    <w:rsid w:val="00D9376F"/>
    <w:rsid w:val="00D947A5"/>
    <w:rsid w:val="00D94C45"/>
    <w:rsid w:val="00D95226"/>
    <w:rsid w:val="00D960D0"/>
    <w:rsid w:val="00D9644C"/>
    <w:rsid w:val="00D96FFE"/>
    <w:rsid w:val="00D97948"/>
    <w:rsid w:val="00DA038D"/>
    <w:rsid w:val="00DA08CA"/>
    <w:rsid w:val="00DA1D39"/>
    <w:rsid w:val="00DA30CB"/>
    <w:rsid w:val="00DA3F18"/>
    <w:rsid w:val="00DA42A3"/>
    <w:rsid w:val="00DA5289"/>
    <w:rsid w:val="00DA6BAC"/>
    <w:rsid w:val="00DA6DFB"/>
    <w:rsid w:val="00DA715D"/>
    <w:rsid w:val="00DB0520"/>
    <w:rsid w:val="00DB14E7"/>
    <w:rsid w:val="00DB2CD5"/>
    <w:rsid w:val="00DB3350"/>
    <w:rsid w:val="00DB358D"/>
    <w:rsid w:val="00DB3D85"/>
    <w:rsid w:val="00DB3E4B"/>
    <w:rsid w:val="00DB6D26"/>
    <w:rsid w:val="00DB771F"/>
    <w:rsid w:val="00DC0004"/>
    <w:rsid w:val="00DC039C"/>
    <w:rsid w:val="00DC23C2"/>
    <w:rsid w:val="00DC2F57"/>
    <w:rsid w:val="00DC3DA0"/>
    <w:rsid w:val="00DC54B7"/>
    <w:rsid w:val="00DC6CF5"/>
    <w:rsid w:val="00DC717B"/>
    <w:rsid w:val="00DC755A"/>
    <w:rsid w:val="00DC7778"/>
    <w:rsid w:val="00DC7B2F"/>
    <w:rsid w:val="00DC7BC3"/>
    <w:rsid w:val="00DC7D1B"/>
    <w:rsid w:val="00DD1428"/>
    <w:rsid w:val="00DD1525"/>
    <w:rsid w:val="00DD1BC6"/>
    <w:rsid w:val="00DD243C"/>
    <w:rsid w:val="00DD273B"/>
    <w:rsid w:val="00DD3287"/>
    <w:rsid w:val="00DD34D1"/>
    <w:rsid w:val="00DD3773"/>
    <w:rsid w:val="00DD52E9"/>
    <w:rsid w:val="00DD600F"/>
    <w:rsid w:val="00DD67B6"/>
    <w:rsid w:val="00DD70A3"/>
    <w:rsid w:val="00DD713A"/>
    <w:rsid w:val="00DD7265"/>
    <w:rsid w:val="00DD7A3C"/>
    <w:rsid w:val="00DE09EC"/>
    <w:rsid w:val="00DE0D2C"/>
    <w:rsid w:val="00DE1530"/>
    <w:rsid w:val="00DE15D7"/>
    <w:rsid w:val="00DE2777"/>
    <w:rsid w:val="00DE37AC"/>
    <w:rsid w:val="00DE3B1A"/>
    <w:rsid w:val="00DE3F8C"/>
    <w:rsid w:val="00DE495D"/>
    <w:rsid w:val="00DE4BE7"/>
    <w:rsid w:val="00DE5C02"/>
    <w:rsid w:val="00DE62D0"/>
    <w:rsid w:val="00DE7993"/>
    <w:rsid w:val="00DE7FCA"/>
    <w:rsid w:val="00DF0125"/>
    <w:rsid w:val="00DF05E9"/>
    <w:rsid w:val="00DF1491"/>
    <w:rsid w:val="00DF17B7"/>
    <w:rsid w:val="00DF1FEA"/>
    <w:rsid w:val="00DF2831"/>
    <w:rsid w:val="00DF299C"/>
    <w:rsid w:val="00DF319B"/>
    <w:rsid w:val="00DF31A5"/>
    <w:rsid w:val="00DF34D2"/>
    <w:rsid w:val="00DF3D20"/>
    <w:rsid w:val="00DF4150"/>
    <w:rsid w:val="00DF456B"/>
    <w:rsid w:val="00DF56EF"/>
    <w:rsid w:val="00DF6680"/>
    <w:rsid w:val="00E000BC"/>
    <w:rsid w:val="00E066D5"/>
    <w:rsid w:val="00E06777"/>
    <w:rsid w:val="00E07CA0"/>
    <w:rsid w:val="00E07E00"/>
    <w:rsid w:val="00E101B4"/>
    <w:rsid w:val="00E128B2"/>
    <w:rsid w:val="00E12977"/>
    <w:rsid w:val="00E15979"/>
    <w:rsid w:val="00E15E82"/>
    <w:rsid w:val="00E204E0"/>
    <w:rsid w:val="00E205C2"/>
    <w:rsid w:val="00E205CD"/>
    <w:rsid w:val="00E205F0"/>
    <w:rsid w:val="00E22AAF"/>
    <w:rsid w:val="00E23B0A"/>
    <w:rsid w:val="00E2618A"/>
    <w:rsid w:val="00E3106F"/>
    <w:rsid w:val="00E3117B"/>
    <w:rsid w:val="00E31CAE"/>
    <w:rsid w:val="00E31D6A"/>
    <w:rsid w:val="00E32851"/>
    <w:rsid w:val="00E339DB"/>
    <w:rsid w:val="00E35437"/>
    <w:rsid w:val="00E375AB"/>
    <w:rsid w:val="00E37ECD"/>
    <w:rsid w:val="00E405C0"/>
    <w:rsid w:val="00E40698"/>
    <w:rsid w:val="00E40A9F"/>
    <w:rsid w:val="00E40DAB"/>
    <w:rsid w:val="00E411AA"/>
    <w:rsid w:val="00E422D7"/>
    <w:rsid w:val="00E42971"/>
    <w:rsid w:val="00E42C89"/>
    <w:rsid w:val="00E42EA5"/>
    <w:rsid w:val="00E43F87"/>
    <w:rsid w:val="00E44039"/>
    <w:rsid w:val="00E4414B"/>
    <w:rsid w:val="00E448C8"/>
    <w:rsid w:val="00E44CD2"/>
    <w:rsid w:val="00E462B8"/>
    <w:rsid w:val="00E46B99"/>
    <w:rsid w:val="00E4709F"/>
    <w:rsid w:val="00E4742F"/>
    <w:rsid w:val="00E4769F"/>
    <w:rsid w:val="00E51583"/>
    <w:rsid w:val="00E522B3"/>
    <w:rsid w:val="00E52B2A"/>
    <w:rsid w:val="00E53A46"/>
    <w:rsid w:val="00E53E83"/>
    <w:rsid w:val="00E53E8F"/>
    <w:rsid w:val="00E543A8"/>
    <w:rsid w:val="00E54425"/>
    <w:rsid w:val="00E54916"/>
    <w:rsid w:val="00E54955"/>
    <w:rsid w:val="00E54F82"/>
    <w:rsid w:val="00E5558B"/>
    <w:rsid w:val="00E55A66"/>
    <w:rsid w:val="00E561D5"/>
    <w:rsid w:val="00E56991"/>
    <w:rsid w:val="00E56B96"/>
    <w:rsid w:val="00E60156"/>
    <w:rsid w:val="00E60ACC"/>
    <w:rsid w:val="00E6107A"/>
    <w:rsid w:val="00E63EAE"/>
    <w:rsid w:val="00E6420E"/>
    <w:rsid w:val="00E64C35"/>
    <w:rsid w:val="00E66CA8"/>
    <w:rsid w:val="00E6722C"/>
    <w:rsid w:val="00E67356"/>
    <w:rsid w:val="00E6758A"/>
    <w:rsid w:val="00E676FA"/>
    <w:rsid w:val="00E70C93"/>
    <w:rsid w:val="00E70CDD"/>
    <w:rsid w:val="00E70DE0"/>
    <w:rsid w:val="00E70E6B"/>
    <w:rsid w:val="00E713AC"/>
    <w:rsid w:val="00E71F6B"/>
    <w:rsid w:val="00E721D1"/>
    <w:rsid w:val="00E72731"/>
    <w:rsid w:val="00E760BB"/>
    <w:rsid w:val="00E761D4"/>
    <w:rsid w:val="00E76627"/>
    <w:rsid w:val="00E76E7D"/>
    <w:rsid w:val="00E76F62"/>
    <w:rsid w:val="00E779F0"/>
    <w:rsid w:val="00E8041E"/>
    <w:rsid w:val="00E80C6B"/>
    <w:rsid w:val="00E82CB9"/>
    <w:rsid w:val="00E82D71"/>
    <w:rsid w:val="00E82D7E"/>
    <w:rsid w:val="00E82F4E"/>
    <w:rsid w:val="00E83F63"/>
    <w:rsid w:val="00E841B2"/>
    <w:rsid w:val="00E843B4"/>
    <w:rsid w:val="00E87B1B"/>
    <w:rsid w:val="00E9168B"/>
    <w:rsid w:val="00E9287B"/>
    <w:rsid w:val="00E92D3B"/>
    <w:rsid w:val="00E93882"/>
    <w:rsid w:val="00E93C07"/>
    <w:rsid w:val="00E948B5"/>
    <w:rsid w:val="00E94D35"/>
    <w:rsid w:val="00E9519B"/>
    <w:rsid w:val="00E95651"/>
    <w:rsid w:val="00E963E0"/>
    <w:rsid w:val="00E96529"/>
    <w:rsid w:val="00E96C17"/>
    <w:rsid w:val="00E97BA9"/>
    <w:rsid w:val="00E97C49"/>
    <w:rsid w:val="00EA014E"/>
    <w:rsid w:val="00EA1FAF"/>
    <w:rsid w:val="00EA2484"/>
    <w:rsid w:val="00EA25AC"/>
    <w:rsid w:val="00EA26EB"/>
    <w:rsid w:val="00EA5631"/>
    <w:rsid w:val="00EA6154"/>
    <w:rsid w:val="00EA6A83"/>
    <w:rsid w:val="00EA6E06"/>
    <w:rsid w:val="00EA6ED0"/>
    <w:rsid w:val="00EB0B3A"/>
    <w:rsid w:val="00EB32A3"/>
    <w:rsid w:val="00EB373A"/>
    <w:rsid w:val="00EB4840"/>
    <w:rsid w:val="00EB5862"/>
    <w:rsid w:val="00EB5DA5"/>
    <w:rsid w:val="00EB7473"/>
    <w:rsid w:val="00EC0130"/>
    <w:rsid w:val="00EC057B"/>
    <w:rsid w:val="00EC11F3"/>
    <w:rsid w:val="00EC1502"/>
    <w:rsid w:val="00EC15E0"/>
    <w:rsid w:val="00EC208D"/>
    <w:rsid w:val="00EC2B80"/>
    <w:rsid w:val="00EC2C5C"/>
    <w:rsid w:val="00EC4BC8"/>
    <w:rsid w:val="00EC6489"/>
    <w:rsid w:val="00EC658A"/>
    <w:rsid w:val="00EC6701"/>
    <w:rsid w:val="00EC6B95"/>
    <w:rsid w:val="00EC789C"/>
    <w:rsid w:val="00ED01A9"/>
    <w:rsid w:val="00ED0445"/>
    <w:rsid w:val="00ED0D49"/>
    <w:rsid w:val="00ED10FF"/>
    <w:rsid w:val="00ED19E7"/>
    <w:rsid w:val="00ED3376"/>
    <w:rsid w:val="00ED37AA"/>
    <w:rsid w:val="00ED3C2B"/>
    <w:rsid w:val="00ED47DE"/>
    <w:rsid w:val="00ED48A6"/>
    <w:rsid w:val="00ED5AC6"/>
    <w:rsid w:val="00EE001A"/>
    <w:rsid w:val="00EE0D0B"/>
    <w:rsid w:val="00EE14CE"/>
    <w:rsid w:val="00EE154A"/>
    <w:rsid w:val="00EE21FD"/>
    <w:rsid w:val="00EE2BD7"/>
    <w:rsid w:val="00EE40FF"/>
    <w:rsid w:val="00EE47E5"/>
    <w:rsid w:val="00EE49E6"/>
    <w:rsid w:val="00EE4F33"/>
    <w:rsid w:val="00EE6242"/>
    <w:rsid w:val="00EE6543"/>
    <w:rsid w:val="00EE6AC3"/>
    <w:rsid w:val="00EE6FF8"/>
    <w:rsid w:val="00EE7A56"/>
    <w:rsid w:val="00EE7A92"/>
    <w:rsid w:val="00EF0535"/>
    <w:rsid w:val="00EF13D2"/>
    <w:rsid w:val="00EF39C2"/>
    <w:rsid w:val="00EF6166"/>
    <w:rsid w:val="00EF64B9"/>
    <w:rsid w:val="00EF6968"/>
    <w:rsid w:val="00EF734A"/>
    <w:rsid w:val="00F025A8"/>
    <w:rsid w:val="00F026D5"/>
    <w:rsid w:val="00F027D1"/>
    <w:rsid w:val="00F02C7F"/>
    <w:rsid w:val="00F02EF5"/>
    <w:rsid w:val="00F03859"/>
    <w:rsid w:val="00F049AA"/>
    <w:rsid w:val="00F04ED7"/>
    <w:rsid w:val="00F05C30"/>
    <w:rsid w:val="00F06302"/>
    <w:rsid w:val="00F06B9B"/>
    <w:rsid w:val="00F073AA"/>
    <w:rsid w:val="00F11B42"/>
    <w:rsid w:val="00F12BC9"/>
    <w:rsid w:val="00F14D20"/>
    <w:rsid w:val="00F152ED"/>
    <w:rsid w:val="00F154D5"/>
    <w:rsid w:val="00F1697F"/>
    <w:rsid w:val="00F16B5B"/>
    <w:rsid w:val="00F174DE"/>
    <w:rsid w:val="00F209B4"/>
    <w:rsid w:val="00F2128B"/>
    <w:rsid w:val="00F224BE"/>
    <w:rsid w:val="00F22A4F"/>
    <w:rsid w:val="00F22FCB"/>
    <w:rsid w:val="00F23275"/>
    <w:rsid w:val="00F2361B"/>
    <w:rsid w:val="00F23988"/>
    <w:rsid w:val="00F241A0"/>
    <w:rsid w:val="00F24959"/>
    <w:rsid w:val="00F2516A"/>
    <w:rsid w:val="00F278ED"/>
    <w:rsid w:val="00F3027A"/>
    <w:rsid w:val="00F32233"/>
    <w:rsid w:val="00F32375"/>
    <w:rsid w:val="00F32AE9"/>
    <w:rsid w:val="00F33031"/>
    <w:rsid w:val="00F3418C"/>
    <w:rsid w:val="00F36BBA"/>
    <w:rsid w:val="00F36F1C"/>
    <w:rsid w:val="00F37B76"/>
    <w:rsid w:val="00F40248"/>
    <w:rsid w:val="00F40B2A"/>
    <w:rsid w:val="00F41D07"/>
    <w:rsid w:val="00F42EEF"/>
    <w:rsid w:val="00F43AD6"/>
    <w:rsid w:val="00F44F7D"/>
    <w:rsid w:val="00F45046"/>
    <w:rsid w:val="00F46265"/>
    <w:rsid w:val="00F4661C"/>
    <w:rsid w:val="00F469F6"/>
    <w:rsid w:val="00F47646"/>
    <w:rsid w:val="00F507A8"/>
    <w:rsid w:val="00F509FF"/>
    <w:rsid w:val="00F53623"/>
    <w:rsid w:val="00F53F5D"/>
    <w:rsid w:val="00F56797"/>
    <w:rsid w:val="00F569C6"/>
    <w:rsid w:val="00F5714B"/>
    <w:rsid w:val="00F5769C"/>
    <w:rsid w:val="00F6087F"/>
    <w:rsid w:val="00F619B3"/>
    <w:rsid w:val="00F63EA7"/>
    <w:rsid w:val="00F6455E"/>
    <w:rsid w:val="00F6541A"/>
    <w:rsid w:val="00F67A3E"/>
    <w:rsid w:val="00F700FF"/>
    <w:rsid w:val="00F7057F"/>
    <w:rsid w:val="00F71063"/>
    <w:rsid w:val="00F712CC"/>
    <w:rsid w:val="00F72317"/>
    <w:rsid w:val="00F73AF4"/>
    <w:rsid w:val="00F73C75"/>
    <w:rsid w:val="00F74DCC"/>
    <w:rsid w:val="00F751B5"/>
    <w:rsid w:val="00F75965"/>
    <w:rsid w:val="00F75ACD"/>
    <w:rsid w:val="00F80648"/>
    <w:rsid w:val="00F807B9"/>
    <w:rsid w:val="00F8159C"/>
    <w:rsid w:val="00F81C57"/>
    <w:rsid w:val="00F82CA9"/>
    <w:rsid w:val="00F82E93"/>
    <w:rsid w:val="00F8301D"/>
    <w:rsid w:val="00F8313D"/>
    <w:rsid w:val="00F838B2"/>
    <w:rsid w:val="00F85159"/>
    <w:rsid w:val="00F87BFC"/>
    <w:rsid w:val="00F91E8C"/>
    <w:rsid w:val="00F921D1"/>
    <w:rsid w:val="00F9298D"/>
    <w:rsid w:val="00F92D90"/>
    <w:rsid w:val="00F93728"/>
    <w:rsid w:val="00F93D07"/>
    <w:rsid w:val="00F93F58"/>
    <w:rsid w:val="00F9423E"/>
    <w:rsid w:val="00F94745"/>
    <w:rsid w:val="00F94EA0"/>
    <w:rsid w:val="00F955E2"/>
    <w:rsid w:val="00FA022F"/>
    <w:rsid w:val="00FA0865"/>
    <w:rsid w:val="00FA0C0F"/>
    <w:rsid w:val="00FA0CE4"/>
    <w:rsid w:val="00FA142B"/>
    <w:rsid w:val="00FA1A7B"/>
    <w:rsid w:val="00FA1DDE"/>
    <w:rsid w:val="00FA26DA"/>
    <w:rsid w:val="00FA49B0"/>
    <w:rsid w:val="00FA5B0E"/>
    <w:rsid w:val="00FA64FA"/>
    <w:rsid w:val="00FA686F"/>
    <w:rsid w:val="00FA7EB1"/>
    <w:rsid w:val="00FB1426"/>
    <w:rsid w:val="00FB1547"/>
    <w:rsid w:val="00FB1C20"/>
    <w:rsid w:val="00FB2406"/>
    <w:rsid w:val="00FB29F3"/>
    <w:rsid w:val="00FB31B9"/>
    <w:rsid w:val="00FB4695"/>
    <w:rsid w:val="00FB5361"/>
    <w:rsid w:val="00FB557A"/>
    <w:rsid w:val="00FB5A52"/>
    <w:rsid w:val="00FB5A79"/>
    <w:rsid w:val="00FB6003"/>
    <w:rsid w:val="00FB6C74"/>
    <w:rsid w:val="00FB6C99"/>
    <w:rsid w:val="00FB7A59"/>
    <w:rsid w:val="00FC07B7"/>
    <w:rsid w:val="00FC1C56"/>
    <w:rsid w:val="00FC2112"/>
    <w:rsid w:val="00FC4620"/>
    <w:rsid w:val="00FC4E5A"/>
    <w:rsid w:val="00FC5F98"/>
    <w:rsid w:val="00FC7F7E"/>
    <w:rsid w:val="00FD017A"/>
    <w:rsid w:val="00FD172E"/>
    <w:rsid w:val="00FD1BB8"/>
    <w:rsid w:val="00FD4608"/>
    <w:rsid w:val="00FD5F74"/>
    <w:rsid w:val="00FD6ABA"/>
    <w:rsid w:val="00FD7662"/>
    <w:rsid w:val="00FE0763"/>
    <w:rsid w:val="00FE1233"/>
    <w:rsid w:val="00FE3C54"/>
    <w:rsid w:val="00FE4975"/>
    <w:rsid w:val="00FE5311"/>
    <w:rsid w:val="00FE54D3"/>
    <w:rsid w:val="00FE59E1"/>
    <w:rsid w:val="00FE6BC4"/>
    <w:rsid w:val="00FE7E54"/>
    <w:rsid w:val="00FF0075"/>
    <w:rsid w:val="00FF1AFC"/>
    <w:rsid w:val="00FF266C"/>
    <w:rsid w:val="00FF3E1D"/>
    <w:rsid w:val="00FF4112"/>
    <w:rsid w:val="00FF4A8F"/>
    <w:rsid w:val="00FF5433"/>
    <w:rsid w:val="00FF5EDE"/>
    <w:rsid w:val="00FF736E"/>
    <w:rsid w:val="00FF73EA"/>
    <w:rsid w:val="00FF7A1E"/>
    <w:rsid w:val="00FF7DB9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49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D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">
    <w:name w:val="capt"/>
    <w:basedOn w:val="DefaultParagraphFont"/>
    <w:rsid w:val="00A30A26"/>
  </w:style>
  <w:style w:type="paragraph" w:styleId="ListParagraph">
    <w:name w:val="List Paragraph"/>
    <w:basedOn w:val="Normal"/>
    <w:uiPriority w:val="34"/>
    <w:qFormat/>
    <w:rsid w:val="00C931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DE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72DE0"/>
  </w:style>
  <w:style w:type="character" w:customStyle="1" w:styleId="highlight">
    <w:name w:val="highlight"/>
    <w:basedOn w:val="DefaultParagraphFont"/>
    <w:rsid w:val="00372DE0"/>
  </w:style>
  <w:style w:type="character" w:styleId="Hyperlink">
    <w:name w:val="Hyperlink"/>
    <w:basedOn w:val="DefaultParagraphFont"/>
    <w:uiPriority w:val="99"/>
    <w:unhideWhenUsed/>
    <w:rsid w:val="00372DE0"/>
    <w:rPr>
      <w:color w:val="0000FF"/>
      <w:u w:val="single"/>
    </w:rPr>
  </w:style>
  <w:style w:type="paragraph" w:customStyle="1" w:styleId="ecxmsonormal">
    <w:name w:val="ecxmsonormal"/>
    <w:basedOn w:val="Normal"/>
    <w:rsid w:val="009E67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8D1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4D4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4D"/>
    <w:rPr>
      <w:rFonts w:ascii="Lucida Grande" w:hAnsi="Lucida Grande" w:cs="Lucida Grande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E55A66"/>
    <w:pPr>
      <w:widowControl w:val="0"/>
      <w:spacing w:line="181" w:lineRule="atLeast"/>
    </w:pPr>
    <w:rPr>
      <w:rFonts w:ascii="CapitoliumNews" w:eastAsiaTheme="minorEastAsia" w:hAnsi="CapitoliumNews"/>
      <w:color w:val="auto"/>
    </w:rPr>
  </w:style>
  <w:style w:type="character" w:customStyle="1" w:styleId="jrnl">
    <w:name w:val="jrnl"/>
    <w:basedOn w:val="DefaultParagraphFont"/>
    <w:rsid w:val="005824BA"/>
  </w:style>
  <w:style w:type="character" w:styleId="FollowedHyperlink">
    <w:name w:val="FollowedHyperlink"/>
    <w:basedOn w:val="DefaultParagraphFont"/>
    <w:uiPriority w:val="99"/>
    <w:semiHidden/>
    <w:unhideWhenUsed/>
    <w:rsid w:val="005824BA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18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18E"/>
    <w:rPr>
      <w:rFonts w:ascii="Lucida Grande" w:hAnsi="Lucida Grande" w:cs="Lucida Grande"/>
    </w:rPr>
  </w:style>
  <w:style w:type="character" w:styleId="HTMLCite">
    <w:name w:val="HTML Cite"/>
    <w:basedOn w:val="DefaultParagraphFont"/>
    <w:uiPriority w:val="99"/>
    <w:semiHidden/>
    <w:unhideWhenUsed/>
    <w:rsid w:val="00703A9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A3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35"/>
  </w:style>
  <w:style w:type="character" w:styleId="PageNumber">
    <w:name w:val="page number"/>
    <w:basedOn w:val="DefaultParagraphFont"/>
    <w:uiPriority w:val="99"/>
    <w:semiHidden/>
    <w:unhideWhenUsed/>
    <w:rsid w:val="003A3735"/>
  </w:style>
  <w:style w:type="character" w:styleId="LineNumber">
    <w:name w:val="line number"/>
    <w:basedOn w:val="DefaultParagraphFont"/>
    <w:uiPriority w:val="99"/>
    <w:semiHidden/>
    <w:unhideWhenUsed/>
    <w:rsid w:val="007E3D2B"/>
  </w:style>
  <w:style w:type="paragraph" w:styleId="Header">
    <w:name w:val="header"/>
    <w:basedOn w:val="Normal"/>
    <w:link w:val="HeaderChar"/>
    <w:uiPriority w:val="99"/>
    <w:unhideWhenUsed/>
    <w:rsid w:val="00C96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56"/>
  </w:style>
  <w:style w:type="character" w:styleId="CommentReference">
    <w:name w:val="annotation reference"/>
    <w:basedOn w:val="DefaultParagraphFont"/>
    <w:uiPriority w:val="99"/>
    <w:semiHidden/>
    <w:unhideWhenUsed/>
    <w:rsid w:val="003558F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3558F5"/>
  </w:style>
  <w:style w:type="character" w:customStyle="1" w:styleId="CommentTextChar">
    <w:name w:val="Comment Text Char"/>
    <w:basedOn w:val="DefaultParagraphFont"/>
    <w:link w:val="CommentText"/>
    <w:uiPriority w:val="99"/>
    <w:rsid w:val="003558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F5"/>
    <w:rPr>
      <w:b/>
      <w:bCs/>
    </w:rPr>
  </w:style>
  <w:style w:type="paragraph" w:styleId="Revision">
    <w:name w:val="Revision"/>
    <w:hidden/>
    <w:uiPriority w:val="99"/>
    <w:semiHidden/>
    <w:rsid w:val="00B7203A"/>
  </w:style>
  <w:style w:type="character" w:styleId="Emphasis">
    <w:name w:val="Emphasis"/>
    <w:qFormat/>
    <w:rsid w:val="00745E6F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D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">
    <w:name w:val="capt"/>
    <w:basedOn w:val="DefaultParagraphFont"/>
    <w:rsid w:val="00A30A26"/>
  </w:style>
  <w:style w:type="paragraph" w:styleId="ListParagraph">
    <w:name w:val="List Paragraph"/>
    <w:basedOn w:val="Normal"/>
    <w:uiPriority w:val="34"/>
    <w:qFormat/>
    <w:rsid w:val="00C931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DE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72DE0"/>
  </w:style>
  <w:style w:type="character" w:customStyle="1" w:styleId="highlight">
    <w:name w:val="highlight"/>
    <w:basedOn w:val="DefaultParagraphFont"/>
    <w:rsid w:val="00372DE0"/>
  </w:style>
  <w:style w:type="character" w:styleId="Hyperlink">
    <w:name w:val="Hyperlink"/>
    <w:basedOn w:val="DefaultParagraphFont"/>
    <w:uiPriority w:val="99"/>
    <w:unhideWhenUsed/>
    <w:rsid w:val="00372DE0"/>
    <w:rPr>
      <w:color w:val="0000FF"/>
      <w:u w:val="single"/>
    </w:rPr>
  </w:style>
  <w:style w:type="paragraph" w:customStyle="1" w:styleId="ecxmsonormal">
    <w:name w:val="ecxmsonormal"/>
    <w:basedOn w:val="Normal"/>
    <w:rsid w:val="009E67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8D1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4D4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4D"/>
    <w:rPr>
      <w:rFonts w:ascii="Lucida Grande" w:hAnsi="Lucida Grande" w:cs="Lucida Grande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E55A66"/>
    <w:pPr>
      <w:widowControl w:val="0"/>
      <w:spacing w:line="181" w:lineRule="atLeast"/>
    </w:pPr>
    <w:rPr>
      <w:rFonts w:ascii="CapitoliumNews" w:eastAsiaTheme="minorEastAsia" w:hAnsi="CapitoliumNews"/>
      <w:color w:val="auto"/>
    </w:rPr>
  </w:style>
  <w:style w:type="character" w:customStyle="1" w:styleId="jrnl">
    <w:name w:val="jrnl"/>
    <w:basedOn w:val="DefaultParagraphFont"/>
    <w:rsid w:val="005824BA"/>
  </w:style>
  <w:style w:type="character" w:styleId="FollowedHyperlink">
    <w:name w:val="FollowedHyperlink"/>
    <w:basedOn w:val="DefaultParagraphFont"/>
    <w:uiPriority w:val="99"/>
    <w:semiHidden/>
    <w:unhideWhenUsed/>
    <w:rsid w:val="005824BA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18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18E"/>
    <w:rPr>
      <w:rFonts w:ascii="Lucida Grande" w:hAnsi="Lucida Grande" w:cs="Lucida Grande"/>
    </w:rPr>
  </w:style>
  <w:style w:type="character" w:styleId="HTMLCite">
    <w:name w:val="HTML Cite"/>
    <w:basedOn w:val="DefaultParagraphFont"/>
    <w:uiPriority w:val="99"/>
    <w:semiHidden/>
    <w:unhideWhenUsed/>
    <w:rsid w:val="00703A9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A3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35"/>
  </w:style>
  <w:style w:type="character" w:styleId="PageNumber">
    <w:name w:val="page number"/>
    <w:basedOn w:val="DefaultParagraphFont"/>
    <w:uiPriority w:val="99"/>
    <w:semiHidden/>
    <w:unhideWhenUsed/>
    <w:rsid w:val="003A3735"/>
  </w:style>
  <w:style w:type="character" w:styleId="LineNumber">
    <w:name w:val="line number"/>
    <w:basedOn w:val="DefaultParagraphFont"/>
    <w:uiPriority w:val="99"/>
    <w:semiHidden/>
    <w:unhideWhenUsed/>
    <w:rsid w:val="007E3D2B"/>
  </w:style>
  <w:style w:type="paragraph" w:styleId="Header">
    <w:name w:val="header"/>
    <w:basedOn w:val="Normal"/>
    <w:link w:val="HeaderChar"/>
    <w:uiPriority w:val="99"/>
    <w:unhideWhenUsed/>
    <w:rsid w:val="00C96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56"/>
  </w:style>
  <w:style w:type="character" w:styleId="CommentReference">
    <w:name w:val="annotation reference"/>
    <w:basedOn w:val="DefaultParagraphFont"/>
    <w:uiPriority w:val="99"/>
    <w:semiHidden/>
    <w:unhideWhenUsed/>
    <w:rsid w:val="003558F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3558F5"/>
  </w:style>
  <w:style w:type="character" w:customStyle="1" w:styleId="CommentTextChar">
    <w:name w:val="Comment Text Char"/>
    <w:basedOn w:val="DefaultParagraphFont"/>
    <w:link w:val="CommentText"/>
    <w:uiPriority w:val="99"/>
    <w:rsid w:val="003558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F5"/>
    <w:rPr>
      <w:b/>
      <w:bCs/>
    </w:rPr>
  </w:style>
  <w:style w:type="paragraph" w:styleId="Revision">
    <w:name w:val="Revision"/>
    <w:hidden/>
    <w:uiPriority w:val="99"/>
    <w:semiHidden/>
    <w:rsid w:val="00B7203A"/>
  </w:style>
  <w:style w:type="character" w:styleId="Emphasis">
    <w:name w:val="Emphasis"/>
    <w:qFormat/>
    <w:rsid w:val="00745E6F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20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6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34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19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0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54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57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0035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20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35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46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381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7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72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43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9612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96CC1-C609-EC4A-97E6-A11FD214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5088</Words>
  <Characters>29005</Characters>
  <Application>Microsoft Macintosh Word</Application>
  <DocSecurity>0</DocSecurity>
  <Lines>241</Lines>
  <Paragraphs>68</Paragraphs>
  <ScaleCrop>false</ScaleCrop>
  <Company/>
  <LinksUpToDate>false</LinksUpToDate>
  <CharactersWithSpaces>34025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Osta</dc:creator>
  <cp:keywords/>
  <dc:description/>
  <cp:lastModifiedBy>Na Ma</cp:lastModifiedBy>
  <cp:revision>2</cp:revision>
  <dcterms:created xsi:type="dcterms:W3CDTF">2017-03-13T03:11:00Z</dcterms:created>
  <dcterms:modified xsi:type="dcterms:W3CDTF">2017-03-13T03:11:00Z</dcterms:modified>
</cp:coreProperties>
</file>