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ECBA" w14:textId="397682CE" w:rsidR="00C478FC" w:rsidRPr="0010463A" w:rsidRDefault="00C478FC" w:rsidP="007356B9">
      <w:pPr>
        <w:pStyle w:val="Heading1"/>
        <w:keepNext w:val="0"/>
        <w:keepLines w:val="0"/>
        <w:widowControl w:val="0"/>
        <w:snapToGrid w:val="0"/>
        <w:spacing w:before="0" w:line="360" w:lineRule="auto"/>
        <w:jc w:val="both"/>
        <w:rPr>
          <w:rFonts w:ascii="Book Antiqua" w:hAnsi="Book Antiqua" w:cs="Times New Roman"/>
          <w:color w:val="auto"/>
          <w:sz w:val="24"/>
          <w:szCs w:val="24"/>
        </w:rPr>
      </w:pPr>
      <w:r w:rsidRPr="0010463A">
        <w:rPr>
          <w:rFonts w:ascii="Book Antiqua" w:hAnsi="Book Antiqua" w:cs="Times New Roman"/>
          <w:color w:val="auto"/>
          <w:sz w:val="24"/>
          <w:szCs w:val="24"/>
        </w:rPr>
        <w:t xml:space="preserve">Name of Journal: </w:t>
      </w:r>
      <w:r w:rsidRPr="0010463A">
        <w:rPr>
          <w:rFonts w:ascii="Book Antiqua" w:hAnsi="Book Antiqua" w:cs="Times New Roman"/>
          <w:i/>
          <w:color w:val="auto"/>
          <w:sz w:val="24"/>
          <w:szCs w:val="24"/>
        </w:rPr>
        <w:t>World Journal of Gastroenterology</w:t>
      </w:r>
    </w:p>
    <w:p w14:paraId="77595749" w14:textId="23FFD8BB" w:rsidR="00C478FC" w:rsidRPr="0010463A" w:rsidRDefault="00960835"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sz w:val="24"/>
          <w:szCs w:val="24"/>
        </w:rPr>
        <w:t>Manuscript No</w:t>
      </w:r>
      <w:r w:rsidR="00C478FC" w:rsidRPr="0010463A">
        <w:rPr>
          <w:rFonts w:ascii="Book Antiqua" w:hAnsi="Book Antiqua" w:cs="Times New Roman"/>
          <w:b/>
          <w:sz w:val="24"/>
          <w:szCs w:val="24"/>
        </w:rPr>
        <w:t>: 31986</w:t>
      </w:r>
    </w:p>
    <w:p w14:paraId="2A1BDDE7" w14:textId="77777777" w:rsidR="00960835" w:rsidRPr="0010463A" w:rsidRDefault="00960835" w:rsidP="007356B9">
      <w:pPr>
        <w:snapToGrid w:val="0"/>
        <w:spacing w:after="0" w:line="360" w:lineRule="auto"/>
        <w:jc w:val="both"/>
        <w:rPr>
          <w:rFonts w:ascii="Book Antiqua" w:hAnsi="Book Antiqua"/>
          <w:b/>
          <w:sz w:val="24"/>
          <w:szCs w:val="24"/>
        </w:rPr>
      </w:pPr>
      <w:bookmarkStart w:id="0" w:name="OLE_LINK995"/>
      <w:bookmarkStart w:id="1" w:name="OLE_LINK996"/>
      <w:r w:rsidRPr="0010463A">
        <w:rPr>
          <w:rFonts w:ascii="Book Antiqua" w:hAnsi="Book Antiqua"/>
          <w:b/>
          <w:sz w:val="24"/>
          <w:szCs w:val="24"/>
          <w:shd w:val="clear" w:color="auto" w:fill="FFFFFF"/>
        </w:rPr>
        <w:t>Manuscript Type</w:t>
      </w:r>
      <w:r w:rsidRPr="0010463A">
        <w:rPr>
          <w:rFonts w:ascii="Book Antiqua" w:hAnsi="Book Antiqua"/>
          <w:b/>
          <w:sz w:val="24"/>
          <w:szCs w:val="24"/>
        </w:rPr>
        <w:t>: ORIGINAL ARTICLE</w:t>
      </w:r>
    </w:p>
    <w:bookmarkEnd w:id="0"/>
    <w:bookmarkEnd w:id="1"/>
    <w:p w14:paraId="35087FC6" w14:textId="77777777" w:rsidR="00960835" w:rsidRPr="0010463A" w:rsidRDefault="00960835" w:rsidP="007356B9">
      <w:pPr>
        <w:pStyle w:val="1"/>
        <w:snapToGrid w:val="0"/>
        <w:spacing w:line="360" w:lineRule="auto"/>
        <w:jc w:val="both"/>
        <w:rPr>
          <w:rFonts w:ascii="Book Antiqua" w:hAnsi="Book Antiqua" w:cs="Times New Roman"/>
          <w:b/>
          <w:i/>
          <w:color w:val="auto"/>
          <w:sz w:val="24"/>
          <w:szCs w:val="24"/>
          <w:lang w:val="en-US"/>
        </w:rPr>
      </w:pPr>
    </w:p>
    <w:p w14:paraId="752C42AF" w14:textId="77777777" w:rsidR="00054AC1" w:rsidRDefault="00054AC1" w:rsidP="007356B9">
      <w:pPr>
        <w:pStyle w:val="Heading1"/>
        <w:keepNext w:val="0"/>
        <w:keepLines w:val="0"/>
        <w:widowControl w:val="0"/>
        <w:snapToGrid w:val="0"/>
        <w:spacing w:before="0" w:line="360" w:lineRule="auto"/>
        <w:jc w:val="both"/>
        <w:rPr>
          <w:rFonts w:ascii="Book Antiqua" w:eastAsia="SimSun" w:hAnsi="Book Antiqua" w:cs="Times New Roman"/>
          <w:bCs w:val="0"/>
          <w:i/>
          <w:color w:val="auto"/>
          <w:sz w:val="24"/>
          <w:szCs w:val="24"/>
          <w:lang w:eastAsia="zh-CN"/>
        </w:rPr>
      </w:pPr>
      <w:bookmarkStart w:id="2" w:name="OLE_LINK1"/>
      <w:bookmarkStart w:id="3" w:name="OLE_LINK2"/>
      <w:r w:rsidRPr="00054AC1">
        <w:rPr>
          <w:rFonts w:ascii="Book Antiqua" w:eastAsia="SimSun" w:hAnsi="Book Antiqua" w:cs="Times New Roman"/>
          <w:bCs w:val="0"/>
          <w:i/>
          <w:color w:val="auto"/>
          <w:sz w:val="24"/>
          <w:szCs w:val="24"/>
          <w:lang w:eastAsia="pl-PL"/>
        </w:rPr>
        <w:t>Observational Study</w:t>
      </w:r>
    </w:p>
    <w:p w14:paraId="5967E03D" w14:textId="3E072D55" w:rsidR="002D5650" w:rsidRPr="0010463A" w:rsidRDefault="008379E2" w:rsidP="007356B9">
      <w:pPr>
        <w:pStyle w:val="Heading1"/>
        <w:keepNext w:val="0"/>
        <w:keepLines w:val="0"/>
        <w:widowControl w:val="0"/>
        <w:snapToGrid w:val="0"/>
        <w:spacing w:before="0" w:line="360" w:lineRule="auto"/>
        <w:jc w:val="both"/>
        <w:rPr>
          <w:rFonts w:ascii="Book Antiqua" w:hAnsi="Book Antiqua" w:cs="Times New Roman"/>
          <w:color w:val="auto"/>
          <w:sz w:val="24"/>
          <w:szCs w:val="24"/>
        </w:rPr>
      </w:pPr>
      <w:r w:rsidRPr="0010463A">
        <w:rPr>
          <w:rFonts w:ascii="Book Antiqua" w:hAnsi="Book Antiqua" w:cs="Times New Roman"/>
          <w:color w:val="auto"/>
          <w:sz w:val="24"/>
          <w:szCs w:val="24"/>
        </w:rPr>
        <w:t xml:space="preserve">Healthcare </w:t>
      </w:r>
      <w:r w:rsidR="00960835" w:rsidRPr="0010463A">
        <w:rPr>
          <w:rFonts w:ascii="Book Antiqua" w:hAnsi="Book Antiqua" w:cs="Times New Roman"/>
          <w:color w:val="auto"/>
          <w:sz w:val="24"/>
          <w:szCs w:val="24"/>
        </w:rPr>
        <w:t>utilization and costs associated with gastroparesis</w:t>
      </w:r>
    </w:p>
    <w:bookmarkEnd w:id="2"/>
    <w:bookmarkEnd w:id="3"/>
    <w:p w14:paraId="01126712" w14:textId="77777777" w:rsidR="003119F7" w:rsidRPr="0010463A" w:rsidRDefault="003119F7" w:rsidP="007356B9">
      <w:pPr>
        <w:widowControl w:val="0"/>
        <w:snapToGrid w:val="0"/>
        <w:spacing w:after="0" w:line="360" w:lineRule="auto"/>
        <w:jc w:val="both"/>
        <w:rPr>
          <w:rFonts w:ascii="Book Antiqua" w:hAnsi="Book Antiqua"/>
          <w:sz w:val="24"/>
          <w:szCs w:val="24"/>
        </w:rPr>
      </w:pPr>
    </w:p>
    <w:p w14:paraId="21958397" w14:textId="382245CE" w:rsidR="00960835" w:rsidRPr="0010463A" w:rsidRDefault="00960835" w:rsidP="007356B9">
      <w:pPr>
        <w:widowControl w:val="0"/>
        <w:snapToGrid w:val="0"/>
        <w:spacing w:after="0" w:line="360" w:lineRule="auto"/>
        <w:jc w:val="both"/>
        <w:rPr>
          <w:rFonts w:ascii="Book Antiqua" w:hAnsi="Book Antiqua" w:cs="Times New Roman"/>
          <w:bCs/>
          <w:sz w:val="24"/>
          <w:szCs w:val="24"/>
        </w:rPr>
      </w:pPr>
      <w:r w:rsidRPr="0010463A">
        <w:rPr>
          <w:rFonts w:ascii="Book Antiqua" w:hAnsi="Book Antiqua" w:cs="Times New Roman"/>
          <w:sz w:val="24"/>
          <w:szCs w:val="24"/>
        </w:rPr>
        <w:t xml:space="preserve">Wadhwa V </w:t>
      </w:r>
      <w:r w:rsidRPr="0010463A">
        <w:rPr>
          <w:rFonts w:ascii="Book Antiqua" w:hAnsi="Book Antiqua" w:cs="Times New Roman"/>
          <w:i/>
          <w:sz w:val="24"/>
          <w:szCs w:val="24"/>
        </w:rPr>
        <w:t>et al</w:t>
      </w:r>
      <w:r w:rsidRPr="0010463A">
        <w:rPr>
          <w:rFonts w:ascii="Book Antiqua" w:hAnsi="Book Antiqua" w:cs="Times New Roman"/>
          <w:sz w:val="24"/>
          <w:szCs w:val="24"/>
        </w:rPr>
        <w:t>. I</w:t>
      </w:r>
      <w:r w:rsidRPr="0010463A">
        <w:rPr>
          <w:rFonts w:ascii="Book Antiqua" w:hAnsi="Book Antiqua" w:cs="Times New Roman"/>
          <w:bCs/>
          <w:sz w:val="24"/>
          <w:szCs w:val="24"/>
        </w:rPr>
        <w:t>npatient admission rates and trends for gastroparesis</w:t>
      </w:r>
    </w:p>
    <w:p w14:paraId="12C819E1" w14:textId="77777777" w:rsidR="00960835" w:rsidRPr="0010463A" w:rsidRDefault="00960835" w:rsidP="007356B9">
      <w:pPr>
        <w:widowControl w:val="0"/>
        <w:snapToGrid w:val="0"/>
        <w:spacing w:after="0" w:line="360" w:lineRule="auto"/>
        <w:jc w:val="both"/>
        <w:rPr>
          <w:rFonts w:ascii="Book Antiqua" w:hAnsi="Book Antiqua"/>
          <w:sz w:val="24"/>
          <w:szCs w:val="24"/>
        </w:rPr>
      </w:pPr>
    </w:p>
    <w:p w14:paraId="3A08C806" w14:textId="11470D7B" w:rsidR="0056245B" w:rsidRPr="000A07DD" w:rsidRDefault="00960835" w:rsidP="007356B9">
      <w:pPr>
        <w:widowControl w:val="0"/>
        <w:snapToGrid w:val="0"/>
        <w:spacing w:after="0" w:line="360" w:lineRule="auto"/>
        <w:jc w:val="both"/>
        <w:rPr>
          <w:rFonts w:ascii="Book Antiqua" w:hAnsi="Book Antiqua" w:cs="Times New Roman"/>
          <w:sz w:val="24"/>
          <w:szCs w:val="24"/>
          <w:vertAlign w:val="superscript"/>
        </w:rPr>
      </w:pPr>
      <w:r w:rsidRPr="000A07DD">
        <w:rPr>
          <w:rFonts w:ascii="Book Antiqua" w:hAnsi="Book Antiqua" w:cs="Times New Roman"/>
          <w:sz w:val="24"/>
          <w:szCs w:val="24"/>
        </w:rPr>
        <w:t>Vaibhav Wadhwa</w:t>
      </w:r>
      <w:r w:rsidR="00C7597F" w:rsidRPr="000A07DD">
        <w:rPr>
          <w:rFonts w:ascii="Book Antiqua" w:hAnsi="Book Antiqua" w:cs="Times New Roman"/>
          <w:sz w:val="24"/>
          <w:szCs w:val="24"/>
        </w:rPr>
        <w:t>, Dhruv Mehta,</w:t>
      </w:r>
      <w:r w:rsidR="00107595" w:rsidRPr="000A07DD">
        <w:rPr>
          <w:rFonts w:ascii="Book Antiqua" w:hAnsi="Book Antiqua" w:cs="Times New Roman"/>
          <w:sz w:val="24"/>
          <w:szCs w:val="24"/>
        </w:rPr>
        <w:t xml:space="preserve"> Yash Jobanputra,</w:t>
      </w:r>
      <w:r w:rsidR="00C7597F" w:rsidRPr="000A07DD">
        <w:rPr>
          <w:rFonts w:ascii="Book Antiqua" w:hAnsi="Book Antiqua" w:cs="Times New Roman"/>
          <w:sz w:val="24"/>
          <w:szCs w:val="24"/>
        </w:rPr>
        <w:t xml:space="preserve"> </w:t>
      </w:r>
      <w:r w:rsidR="003119F7" w:rsidRPr="000A07DD">
        <w:rPr>
          <w:rFonts w:ascii="Book Antiqua" w:hAnsi="Book Antiqua" w:cs="Times New Roman"/>
          <w:sz w:val="24"/>
          <w:szCs w:val="24"/>
        </w:rPr>
        <w:t xml:space="preserve">Rocio Lopez, </w:t>
      </w:r>
      <w:r w:rsidR="0056245B" w:rsidRPr="000A07DD">
        <w:rPr>
          <w:rFonts w:ascii="Book Antiqua" w:hAnsi="Book Antiqua" w:cs="Times New Roman"/>
          <w:sz w:val="24"/>
          <w:szCs w:val="24"/>
        </w:rPr>
        <w:t>Prashanthi</w:t>
      </w:r>
      <w:r w:rsidR="00107595" w:rsidRPr="000A07DD">
        <w:rPr>
          <w:rFonts w:ascii="Book Antiqua" w:hAnsi="Book Antiqua" w:cs="Times New Roman"/>
          <w:sz w:val="24"/>
          <w:szCs w:val="24"/>
        </w:rPr>
        <w:t xml:space="preserve"> </w:t>
      </w:r>
      <w:r w:rsidR="0056245B" w:rsidRPr="000A07DD">
        <w:rPr>
          <w:rFonts w:ascii="Book Antiqua" w:hAnsi="Book Antiqua" w:cs="Times New Roman"/>
          <w:sz w:val="24"/>
          <w:szCs w:val="24"/>
        </w:rPr>
        <w:t>N</w:t>
      </w:r>
      <w:r w:rsidRPr="000A07DD">
        <w:rPr>
          <w:rFonts w:ascii="Book Antiqua" w:hAnsi="Book Antiqua" w:cs="Times New Roman"/>
          <w:sz w:val="24"/>
          <w:szCs w:val="24"/>
        </w:rPr>
        <w:t xml:space="preserve"> </w:t>
      </w:r>
      <w:r w:rsidR="0056245B" w:rsidRPr="000A07DD">
        <w:rPr>
          <w:rFonts w:ascii="Book Antiqua" w:hAnsi="Book Antiqua" w:cs="Times New Roman"/>
          <w:sz w:val="24"/>
          <w:szCs w:val="24"/>
        </w:rPr>
        <w:t>Thota, Madhusudhan R</w:t>
      </w:r>
      <w:r w:rsidRPr="000A07DD">
        <w:rPr>
          <w:rFonts w:ascii="Book Antiqua" w:hAnsi="Book Antiqua" w:cs="Times New Roman"/>
          <w:sz w:val="24"/>
          <w:szCs w:val="24"/>
        </w:rPr>
        <w:t xml:space="preserve"> </w:t>
      </w:r>
      <w:r w:rsidR="0056245B" w:rsidRPr="000A07DD">
        <w:rPr>
          <w:rFonts w:ascii="Book Antiqua" w:hAnsi="Book Antiqua" w:cs="Times New Roman"/>
          <w:sz w:val="24"/>
          <w:szCs w:val="24"/>
        </w:rPr>
        <w:t>Sanaka</w:t>
      </w:r>
    </w:p>
    <w:p w14:paraId="15DCB1ED" w14:textId="77777777" w:rsidR="00960835" w:rsidRPr="0010463A" w:rsidRDefault="00960835" w:rsidP="007356B9">
      <w:pPr>
        <w:widowControl w:val="0"/>
        <w:snapToGrid w:val="0"/>
        <w:spacing w:after="0" w:line="360" w:lineRule="auto"/>
        <w:jc w:val="both"/>
        <w:rPr>
          <w:rFonts w:ascii="Book Antiqua" w:hAnsi="Book Antiqua" w:cs="Times New Roman"/>
          <w:sz w:val="24"/>
          <w:szCs w:val="24"/>
          <w:u w:val="single"/>
        </w:rPr>
      </w:pPr>
    </w:p>
    <w:p w14:paraId="7DEE67A4" w14:textId="182A64DA" w:rsidR="00B950DB" w:rsidRPr="0010463A" w:rsidRDefault="00C478FC"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Vaibhav Wadhwa</w:t>
      </w:r>
      <w:r w:rsidRPr="0010463A">
        <w:rPr>
          <w:rFonts w:ascii="Book Antiqua" w:hAnsi="Book Antiqua" w:cs="Times New Roman"/>
          <w:sz w:val="24"/>
          <w:szCs w:val="24"/>
        </w:rPr>
        <w:t xml:space="preserve">, </w:t>
      </w:r>
      <w:r w:rsidR="0056245B" w:rsidRPr="0010463A">
        <w:rPr>
          <w:rFonts w:ascii="Book Antiqua" w:hAnsi="Book Antiqua" w:cs="Times New Roman"/>
          <w:sz w:val="24"/>
          <w:szCs w:val="24"/>
        </w:rPr>
        <w:t xml:space="preserve">Department of Internal Medicine, Fairview Hospital, Cleveland Clinic, </w:t>
      </w:r>
      <w:r w:rsidR="00ED7005" w:rsidRPr="0010463A">
        <w:rPr>
          <w:rFonts w:ascii="Book Antiqua" w:hAnsi="Book Antiqua" w:cs="Times New Roman"/>
          <w:sz w:val="24"/>
          <w:szCs w:val="24"/>
        </w:rPr>
        <w:t xml:space="preserve">Cleveland, </w:t>
      </w:r>
      <w:r w:rsidR="0056245B" w:rsidRPr="0010463A">
        <w:rPr>
          <w:rFonts w:ascii="Book Antiqua" w:hAnsi="Book Antiqua" w:cs="Times New Roman"/>
          <w:sz w:val="24"/>
          <w:szCs w:val="24"/>
        </w:rPr>
        <w:t>OH</w:t>
      </w:r>
      <w:r w:rsidR="00960835" w:rsidRPr="0010463A">
        <w:rPr>
          <w:rFonts w:ascii="Book Antiqua" w:hAnsi="Book Antiqua" w:cs="Times New Roman"/>
          <w:sz w:val="24"/>
          <w:szCs w:val="24"/>
        </w:rPr>
        <w:t xml:space="preserve"> </w:t>
      </w:r>
      <w:r w:rsidR="0039673C" w:rsidRPr="0010463A">
        <w:rPr>
          <w:rFonts w:ascii="Book Antiqua" w:hAnsi="Book Antiqua" w:cs="Times New Roman"/>
          <w:sz w:val="24"/>
          <w:szCs w:val="24"/>
          <w:lang w:val="it-IT"/>
        </w:rPr>
        <w:t>44111</w:t>
      </w:r>
      <w:r w:rsidR="00960835" w:rsidRPr="0010463A">
        <w:rPr>
          <w:rFonts w:ascii="Book Antiqua" w:hAnsi="Book Antiqua" w:cs="Times New Roman"/>
          <w:sz w:val="24"/>
          <w:szCs w:val="24"/>
        </w:rPr>
        <w:t>, United States</w:t>
      </w:r>
    </w:p>
    <w:p w14:paraId="4EA28C84" w14:textId="77777777" w:rsidR="00960835" w:rsidRPr="0010463A" w:rsidRDefault="00960835" w:rsidP="007356B9">
      <w:pPr>
        <w:widowControl w:val="0"/>
        <w:snapToGrid w:val="0"/>
        <w:spacing w:after="0" w:line="360" w:lineRule="auto"/>
        <w:jc w:val="both"/>
        <w:rPr>
          <w:rFonts w:ascii="Book Antiqua" w:hAnsi="Book Antiqua" w:cs="Times New Roman"/>
          <w:b/>
          <w:sz w:val="24"/>
          <w:szCs w:val="24"/>
        </w:rPr>
      </w:pPr>
    </w:p>
    <w:p w14:paraId="3E0B0599" w14:textId="2D6BBC1D" w:rsidR="00C7597F" w:rsidRPr="0010463A" w:rsidRDefault="00C478FC"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Dhruv Mehta</w:t>
      </w:r>
      <w:r w:rsidRPr="0010463A">
        <w:rPr>
          <w:rFonts w:ascii="Book Antiqua" w:hAnsi="Book Antiqua" w:cs="Times New Roman"/>
          <w:sz w:val="24"/>
          <w:szCs w:val="24"/>
        </w:rPr>
        <w:t xml:space="preserve">, </w:t>
      </w:r>
      <w:r w:rsidR="00C7597F" w:rsidRPr="0010463A">
        <w:rPr>
          <w:rFonts w:ascii="Book Antiqua" w:hAnsi="Book Antiqua" w:cs="Times New Roman"/>
          <w:sz w:val="24"/>
          <w:szCs w:val="24"/>
        </w:rPr>
        <w:t>Department of Internal Medicine, Westchester Medical Center, Valhalla, NY</w:t>
      </w:r>
      <w:r w:rsidR="0039673C" w:rsidRPr="0010463A">
        <w:rPr>
          <w:rFonts w:ascii="Book Antiqua" w:hAnsi="Book Antiqua" w:cs="Times New Roman"/>
          <w:sz w:val="24"/>
          <w:szCs w:val="24"/>
        </w:rPr>
        <w:t xml:space="preserve"> 10595</w:t>
      </w:r>
      <w:r w:rsidR="00960835" w:rsidRPr="0010463A">
        <w:rPr>
          <w:rFonts w:ascii="Book Antiqua" w:hAnsi="Book Antiqua" w:cs="Times New Roman"/>
          <w:sz w:val="24"/>
          <w:szCs w:val="24"/>
        </w:rPr>
        <w:t>, United States</w:t>
      </w:r>
      <w:r w:rsidR="0039673C" w:rsidRPr="0010463A">
        <w:rPr>
          <w:rFonts w:ascii="Book Antiqua" w:hAnsi="Book Antiqua" w:cs="Times New Roman"/>
          <w:sz w:val="24"/>
          <w:szCs w:val="24"/>
        </w:rPr>
        <w:t xml:space="preserve"> </w:t>
      </w:r>
    </w:p>
    <w:p w14:paraId="4CF57F5D" w14:textId="77777777" w:rsidR="00960835" w:rsidRPr="0010463A" w:rsidRDefault="00960835" w:rsidP="007356B9">
      <w:pPr>
        <w:widowControl w:val="0"/>
        <w:snapToGrid w:val="0"/>
        <w:spacing w:after="0" w:line="360" w:lineRule="auto"/>
        <w:jc w:val="both"/>
        <w:rPr>
          <w:rFonts w:ascii="Book Antiqua" w:hAnsi="Book Antiqua" w:cs="Times New Roman"/>
          <w:b/>
          <w:sz w:val="24"/>
          <w:szCs w:val="24"/>
        </w:rPr>
      </w:pPr>
    </w:p>
    <w:p w14:paraId="47E2A4B6" w14:textId="4FB3841D" w:rsidR="003119F7" w:rsidRPr="0010463A" w:rsidRDefault="00C478FC"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Yash Jobanputra, Rocio Lopez, Prashanthi N Thota, Madhusudhan R</w:t>
      </w:r>
      <w:r w:rsidR="00960835" w:rsidRPr="0010463A">
        <w:rPr>
          <w:rFonts w:ascii="Book Antiqua" w:hAnsi="Book Antiqua" w:cs="Times New Roman"/>
          <w:b/>
          <w:sz w:val="24"/>
          <w:szCs w:val="24"/>
        </w:rPr>
        <w:t xml:space="preserve"> </w:t>
      </w:r>
      <w:r w:rsidRPr="0010463A">
        <w:rPr>
          <w:rFonts w:ascii="Book Antiqua" w:hAnsi="Book Antiqua" w:cs="Times New Roman"/>
          <w:b/>
          <w:sz w:val="24"/>
          <w:szCs w:val="24"/>
        </w:rPr>
        <w:t>Sanaka</w:t>
      </w:r>
      <w:r w:rsidRPr="0010463A">
        <w:rPr>
          <w:rFonts w:ascii="Book Antiqua" w:hAnsi="Book Antiqua" w:cs="Times New Roman"/>
          <w:sz w:val="24"/>
          <w:szCs w:val="24"/>
        </w:rPr>
        <w:t xml:space="preserve">, </w:t>
      </w:r>
      <w:r w:rsidR="0056245B" w:rsidRPr="0010463A">
        <w:rPr>
          <w:rFonts w:ascii="Book Antiqua" w:hAnsi="Book Antiqua" w:cs="Times New Roman"/>
          <w:sz w:val="24"/>
          <w:szCs w:val="24"/>
        </w:rPr>
        <w:t>Department of Gastroenterology</w:t>
      </w:r>
      <w:r w:rsidR="00C7597F" w:rsidRPr="0010463A">
        <w:rPr>
          <w:rFonts w:ascii="Book Antiqua" w:hAnsi="Book Antiqua" w:cs="Times New Roman"/>
          <w:sz w:val="24"/>
          <w:szCs w:val="24"/>
        </w:rPr>
        <w:t xml:space="preserve"> and Hepatology</w:t>
      </w:r>
      <w:r w:rsidR="0056245B" w:rsidRPr="0010463A">
        <w:rPr>
          <w:rFonts w:ascii="Book Antiqua" w:hAnsi="Book Antiqua" w:cs="Times New Roman"/>
          <w:sz w:val="24"/>
          <w:szCs w:val="24"/>
        </w:rPr>
        <w:t>,</w:t>
      </w:r>
      <w:r w:rsidR="008379E2" w:rsidRPr="0010463A">
        <w:rPr>
          <w:rFonts w:ascii="Book Antiqua" w:hAnsi="Book Antiqua" w:cs="Times New Roman"/>
          <w:sz w:val="24"/>
          <w:szCs w:val="24"/>
        </w:rPr>
        <w:t xml:space="preserve"> Digestive Disease Institute,</w:t>
      </w:r>
      <w:r w:rsidR="0056245B" w:rsidRPr="0010463A">
        <w:rPr>
          <w:rFonts w:ascii="Book Antiqua" w:hAnsi="Book Antiqua" w:cs="Times New Roman"/>
          <w:sz w:val="24"/>
          <w:szCs w:val="24"/>
        </w:rPr>
        <w:t xml:space="preserve"> Cleveland Clinic,</w:t>
      </w:r>
      <w:r w:rsidR="00ED7005" w:rsidRPr="0010463A">
        <w:rPr>
          <w:rFonts w:ascii="Book Antiqua" w:hAnsi="Book Antiqua" w:cs="Times New Roman"/>
          <w:sz w:val="24"/>
          <w:szCs w:val="24"/>
        </w:rPr>
        <w:t xml:space="preserve"> Cleveland,</w:t>
      </w:r>
      <w:r w:rsidR="003119F7" w:rsidRPr="0010463A">
        <w:rPr>
          <w:rFonts w:ascii="Book Antiqua" w:hAnsi="Book Antiqua" w:cs="Times New Roman"/>
          <w:sz w:val="24"/>
          <w:szCs w:val="24"/>
        </w:rPr>
        <w:t xml:space="preserve"> OH</w:t>
      </w:r>
      <w:r w:rsidR="00960835" w:rsidRPr="0010463A">
        <w:rPr>
          <w:rFonts w:ascii="Book Antiqua" w:hAnsi="Book Antiqua" w:cs="Times New Roman"/>
          <w:sz w:val="24"/>
          <w:szCs w:val="24"/>
        </w:rPr>
        <w:t xml:space="preserve"> </w:t>
      </w:r>
      <w:r w:rsidR="00960835" w:rsidRPr="0010463A">
        <w:rPr>
          <w:rFonts w:ascii="Book Antiqua" w:hAnsi="Book Antiqua" w:cs="Times New Roman"/>
          <w:sz w:val="24"/>
          <w:szCs w:val="24"/>
          <w:lang w:val="it-IT"/>
        </w:rPr>
        <w:t>44106</w:t>
      </w:r>
      <w:r w:rsidR="00960835" w:rsidRPr="0010463A">
        <w:rPr>
          <w:rFonts w:ascii="Book Antiqua" w:hAnsi="Book Antiqua" w:cs="Times New Roman"/>
          <w:sz w:val="24"/>
          <w:szCs w:val="24"/>
        </w:rPr>
        <w:t>, United States</w:t>
      </w:r>
    </w:p>
    <w:p w14:paraId="012403B5" w14:textId="77777777" w:rsidR="00960835" w:rsidRPr="0010463A" w:rsidRDefault="00960835" w:rsidP="007356B9">
      <w:pPr>
        <w:widowControl w:val="0"/>
        <w:autoSpaceDE w:val="0"/>
        <w:autoSpaceDN w:val="0"/>
        <w:adjustRightInd w:val="0"/>
        <w:snapToGrid w:val="0"/>
        <w:spacing w:after="0" w:line="360" w:lineRule="auto"/>
        <w:jc w:val="both"/>
        <w:rPr>
          <w:rFonts w:ascii="Book Antiqua" w:hAnsi="Book Antiqua" w:cs="Times New Roman"/>
          <w:sz w:val="24"/>
          <w:szCs w:val="24"/>
        </w:rPr>
      </w:pPr>
    </w:p>
    <w:p w14:paraId="1A0E5C25" w14:textId="4D4F5A5B" w:rsidR="00A762DE" w:rsidRPr="0010463A" w:rsidRDefault="003119F7" w:rsidP="007356B9">
      <w:pPr>
        <w:widowControl w:val="0"/>
        <w:autoSpaceDE w:val="0"/>
        <w:autoSpaceDN w:val="0"/>
        <w:adjustRightInd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 xml:space="preserve">Author </w:t>
      </w:r>
      <w:r w:rsidR="00960835" w:rsidRPr="0010463A">
        <w:rPr>
          <w:rFonts w:ascii="Book Antiqua" w:hAnsi="Book Antiqua" w:cs="Times New Roman"/>
          <w:b/>
          <w:sz w:val="24"/>
          <w:szCs w:val="24"/>
        </w:rPr>
        <w:t>c</w:t>
      </w:r>
      <w:r w:rsidRPr="0010463A">
        <w:rPr>
          <w:rFonts w:ascii="Book Antiqua" w:hAnsi="Book Antiqua" w:cs="Times New Roman"/>
          <w:b/>
          <w:sz w:val="24"/>
          <w:szCs w:val="24"/>
        </w:rPr>
        <w:t>ontributions:</w:t>
      </w:r>
      <w:r w:rsidR="00960835" w:rsidRPr="0010463A">
        <w:rPr>
          <w:rFonts w:ascii="Book Antiqua" w:hAnsi="Book Antiqua" w:cs="Times New Roman"/>
          <w:b/>
          <w:sz w:val="24"/>
          <w:szCs w:val="24"/>
        </w:rPr>
        <w:t xml:space="preserve"> </w:t>
      </w:r>
      <w:r w:rsidR="00960835" w:rsidRPr="0010463A">
        <w:rPr>
          <w:rFonts w:ascii="Book Antiqua" w:hAnsi="Book Antiqua" w:cs="Times New Roman"/>
          <w:bCs/>
          <w:sz w:val="24"/>
          <w:szCs w:val="24"/>
        </w:rPr>
        <w:t xml:space="preserve">Wadhwa </w:t>
      </w:r>
      <w:r w:rsidRPr="0010463A">
        <w:rPr>
          <w:rFonts w:ascii="Book Antiqua" w:hAnsi="Book Antiqua" w:cs="Times New Roman"/>
          <w:bCs/>
          <w:sz w:val="24"/>
          <w:szCs w:val="24"/>
        </w:rPr>
        <w:t>V</w:t>
      </w:r>
      <w:r w:rsidR="00A762DE" w:rsidRPr="0010463A">
        <w:rPr>
          <w:rFonts w:ascii="Book Antiqua" w:hAnsi="Book Antiqua" w:cs="Times New Roman"/>
          <w:bCs/>
          <w:sz w:val="24"/>
          <w:szCs w:val="24"/>
        </w:rPr>
        <w:t xml:space="preserve">, </w:t>
      </w:r>
      <w:r w:rsidR="00960835" w:rsidRPr="0010463A">
        <w:rPr>
          <w:rFonts w:ascii="Book Antiqua" w:hAnsi="Book Antiqua" w:cs="Times New Roman"/>
          <w:bCs/>
          <w:sz w:val="24"/>
          <w:szCs w:val="24"/>
        </w:rPr>
        <w:t>Mehta D</w:t>
      </w:r>
      <w:r w:rsidR="00A762DE" w:rsidRPr="0010463A">
        <w:rPr>
          <w:rFonts w:ascii="Book Antiqua" w:hAnsi="Book Antiqua" w:cs="Times New Roman"/>
          <w:bCs/>
          <w:sz w:val="24"/>
          <w:szCs w:val="24"/>
        </w:rPr>
        <w:t xml:space="preserve">, </w:t>
      </w:r>
      <w:r w:rsidR="00A762DE" w:rsidRPr="0010463A">
        <w:rPr>
          <w:rFonts w:ascii="Book Antiqua" w:hAnsi="Book Antiqua" w:cs="Times New Roman"/>
          <w:sz w:val="24"/>
          <w:szCs w:val="24"/>
        </w:rPr>
        <w:t>Thota</w:t>
      </w:r>
      <w:r w:rsidR="00A762DE" w:rsidRPr="0010463A">
        <w:rPr>
          <w:rFonts w:ascii="Book Antiqua" w:hAnsi="Book Antiqua" w:cs="Times New Roman"/>
          <w:bCs/>
          <w:sz w:val="24"/>
          <w:szCs w:val="24"/>
        </w:rPr>
        <w:t xml:space="preserve"> PN and Sanaka MR </w:t>
      </w:r>
      <w:r w:rsidR="00960835" w:rsidRPr="0010463A">
        <w:rPr>
          <w:rFonts w:ascii="Book Antiqua" w:hAnsi="Book Antiqua" w:cs="Times New Roman"/>
          <w:bCs/>
          <w:sz w:val="24"/>
          <w:szCs w:val="24"/>
        </w:rPr>
        <w:t>contributed to</w:t>
      </w:r>
      <w:r w:rsidR="00960835" w:rsidRPr="0010463A">
        <w:rPr>
          <w:rFonts w:ascii="Book Antiqua" w:hAnsi="Book Antiqua" w:cs="Times New Roman"/>
          <w:sz w:val="24"/>
          <w:szCs w:val="24"/>
        </w:rPr>
        <w:t xml:space="preserve"> </w:t>
      </w:r>
      <w:r w:rsidRPr="0010463A">
        <w:rPr>
          <w:rFonts w:ascii="Book Antiqua" w:hAnsi="Book Antiqua" w:cs="Times New Roman"/>
          <w:sz w:val="24"/>
          <w:szCs w:val="24"/>
        </w:rPr>
        <w:t>study concept and design</w:t>
      </w:r>
      <w:r w:rsidR="00A762DE" w:rsidRPr="0010463A">
        <w:rPr>
          <w:rFonts w:ascii="Book Antiqua" w:hAnsi="Book Antiqua" w:cs="Times New Roman"/>
          <w:sz w:val="24"/>
          <w:szCs w:val="24"/>
        </w:rPr>
        <w:t xml:space="preserve">; </w:t>
      </w:r>
      <w:r w:rsidR="00A762DE" w:rsidRPr="0010463A">
        <w:rPr>
          <w:rFonts w:ascii="Book Antiqua" w:hAnsi="Book Antiqua" w:cs="Times New Roman"/>
          <w:bCs/>
          <w:sz w:val="24"/>
          <w:szCs w:val="24"/>
        </w:rPr>
        <w:t xml:space="preserve">Wadhwa V, Mehta D, Jobanputra Y and Lopez R contributed to </w:t>
      </w:r>
      <w:r w:rsidR="00A762DE" w:rsidRPr="0010463A">
        <w:rPr>
          <w:rFonts w:ascii="Book Antiqua" w:hAnsi="Book Antiqua" w:cs="Times New Roman"/>
          <w:sz w:val="24"/>
          <w:szCs w:val="24"/>
        </w:rPr>
        <w:t xml:space="preserve">acquisition of data, analysis and interpretation of data; all authors drafted of the manuscript; </w:t>
      </w:r>
      <w:r w:rsidR="00A762DE" w:rsidRPr="0010463A">
        <w:rPr>
          <w:rFonts w:ascii="Book Antiqua" w:hAnsi="Book Antiqua" w:cs="Times New Roman"/>
          <w:bCs/>
          <w:sz w:val="24"/>
          <w:szCs w:val="24"/>
        </w:rPr>
        <w:t xml:space="preserve">Sanaka MR </w:t>
      </w:r>
      <w:r w:rsidR="00A762DE" w:rsidRPr="0010463A">
        <w:rPr>
          <w:rFonts w:ascii="Book Antiqua" w:hAnsi="Book Antiqua" w:cs="Times New Roman"/>
          <w:sz w:val="24"/>
          <w:szCs w:val="24"/>
        </w:rPr>
        <w:t>critically revised the manuscript.</w:t>
      </w:r>
    </w:p>
    <w:p w14:paraId="344129B8" w14:textId="77777777" w:rsidR="00A762DE" w:rsidRPr="0010463A" w:rsidRDefault="00A762DE" w:rsidP="007356B9">
      <w:pPr>
        <w:widowControl w:val="0"/>
        <w:snapToGrid w:val="0"/>
        <w:spacing w:after="0" w:line="360" w:lineRule="auto"/>
        <w:jc w:val="both"/>
        <w:rPr>
          <w:rFonts w:ascii="Book Antiqua" w:hAnsi="Book Antiqua" w:cs="Times New Roman"/>
          <w:b/>
          <w:sz w:val="24"/>
          <w:szCs w:val="24"/>
          <w:lang w:eastAsia="zh-CN"/>
        </w:rPr>
      </w:pPr>
    </w:p>
    <w:p w14:paraId="57CF2CE0" w14:textId="4287ACBF" w:rsidR="00C478FC" w:rsidRPr="0010463A" w:rsidRDefault="00C478FC"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Conflict-of-interest statement</w:t>
      </w:r>
      <w:r w:rsidR="00A762DE" w:rsidRPr="0010463A">
        <w:rPr>
          <w:rFonts w:ascii="Book Antiqua" w:hAnsi="Book Antiqua" w:cs="Times New Roman"/>
          <w:b/>
          <w:sz w:val="24"/>
          <w:szCs w:val="24"/>
        </w:rPr>
        <w:t xml:space="preserve">: </w:t>
      </w:r>
      <w:r w:rsidRPr="0010463A">
        <w:rPr>
          <w:rFonts w:ascii="Book Antiqua" w:hAnsi="Book Antiqua" w:cs="Times New Roman"/>
          <w:sz w:val="24"/>
          <w:szCs w:val="24"/>
        </w:rPr>
        <w:t>None of the authors have any potential conflicts relevant to the manuscript.</w:t>
      </w:r>
    </w:p>
    <w:p w14:paraId="69FAEEDB" w14:textId="77777777" w:rsidR="00A762DE" w:rsidRPr="0010463A" w:rsidRDefault="00A762DE" w:rsidP="007356B9">
      <w:pPr>
        <w:widowControl w:val="0"/>
        <w:snapToGrid w:val="0"/>
        <w:spacing w:after="0" w:line="360" w:lineRule="auto"/>
        <w:jc w:val="both"/>
        <w:rPr>
          <w:rFonts w:ascii="Book Antiqua" w:hAnsi="Book Antiqua" w:cs="Times New Roman"/>
          <w:b/>
          <w:sz w:val="24"/>
          <w:szCs w:val="24"/>
        </w:rPr>
      </w:pPr>
    </w:p>
    <w:p w14:paraId="71B8C0F3" w14:textId="126B6388" w:rsidR="00C478FC" w:rsidRPr="0010463A" w:rsidRDefault="00C478FC" w:rsidP="007356B9">
      <w:pPr>
        <w:widowControl w:val="0"/>
        <w:snapToGrid w:val="0"/>
        <w:spacing w:after="0" w:line="360" w:lineRule="auto"/>
        <w:jc w:val="both"/>
        <w:rPr>
          <w:rFonts w:ascii="Book Antiqua" w:hAnsi="Book Antiqua" w:cs="Times New Roman"/>
          <w:sz w:val="24"/>
          <w:szCs w:val="24"/>
        </w:rPr>
      </w:pPr>
      <w:bookmarkStart w:id="4" w:name="OLE_LINK17"/>
      <w:bookmarkStart w:id="5" w:name="OLE_LINK18"/>
      <w:r w:rsidRPr="0010463A">
        <w:rPr>
          <w:rFonts w:ascii="Book Antiqua" w:hAnsi="Book Antiqua" w:cs="Times New Roman"/>
          <w:b/>
          <w:sz w:val="24"/>
          <w:szCs w:val="24"/>
        </w:rPr>
        <w:t xml:space="preserve">Data sharing statement: </w:t>
      </w:r>
      <w:r w:rsidRPr="0010463A">
        <w:rPr>
          <w:rFonts w:ascii="Book Antiqua" w:hAnsi="Book Antiqua" w:cs="Times New Roman"/>
          <w:sz w:val="24"/>
          <w:szCs w:val="24"/>
        </w:rPr>
        <w:t>Not applicable. Data available on hcupnet.ahrq.gov for use.</w:t>
      </w:r>
    </w:p>
    <w:bookmarkEnd w:id="4"/>
    <w:bookmarkEnd w:id="5"/>
    <w:p w14:paraId="5AAA2EBC" w14:textId="77777777" w:rsidR="00A762DE" w:rsidRPr="0010463A" w:rsidRDefault="00A762DE" w:rsidP="007356B9">
      <w:pPr>
        <w:widowControl w:val="0"/>
        <w:snapToGrid w:val="0"/>
        <w:spacing w:after="0" w:line="360" w:lineRule="auto"/>
        <w:jc w:val="both"/>
        <w:rPr>
          <w:rFonts w:ascii="Book Antiqua" w:hAnsi="Book Antiqua" w:cs="Times New Roman"/>
          <w:b/>
          <w:sz w:val="24"/>
          <w:szCs w:val="24"/>
        </w:rPr>
      </w:pPr>
    </w:p>
    <w:p w14:paraId="1E18BC81" w14:textId="77777777" w:rsidR="00A762DE" w:rsidRPr="0010463A" w:rsidRDefault="00A762DE" w:rsidP="007356B9">
      <w:pPr>
        <w:pStyle w:val="1"/>
        <w:snapToGrid w:val="0"/>
        <w:spacing w:line="360" w:lineRule="auto"/>
        <w:jc w:val="both"/>
        <w:rPr>
          <w:rFonts w:ascii="Book Antiqua" w:hAnsi="Book Antiqua" w:cs="Times New Roman"/>
          <w:bCs/>
          <w:color w:val="auto"/>
          <w:sz w:val="24"/>
          <w:szCs w:val="24"/>
          <w:lang w:val="en-US"/>
        </w:rPr>
      </w:pPr>
      <w:bookmarkStart w:id="6" w:name="OLE_LINK734"/>
      <w:bookmarkStart w:id="7" w:name="OLE_LINK441"/>
      <w:bookmarkStart w:id="8" w:name="OLE_LINK442"/>
      <w:bookmarkStart w:id="9" w:name="OLE_LINK1032"/>
      <w:bookmarkStart w:id="10" w:name="OLE_LINK1232"/>
      <w:bookmarkStart w:id="11" w:name="OLE_LINK559"/>
      <w:r w:rsidRPr="0010463A">
        <w:rPr>
          <w:rFonts w:ascii="Book Antiqua" w:hAnsi="Book Antiqua" w:cs="Times New Roman"/>
          <w:b/>
          <w:bCs/>
          <w:color w:val="auto"/>
          <w:sz w:val="24"/>
          <w:szCs w:val="24"/>
          <w:lang w:val="en-US"/>
        </w:rPr>
        <w:t>Open-Access:</w:t>
      </w:r>
      <w:r w:rsidRPr="0010463A">
        <w:rPr>
          <w:rFonts w:ascii="Book Antiqua" w:hAnsi="Book Antiqua" w:cs="Times New Roman"/>
          <w:bCs/>
          <w:color w:val="auto"/>
          <w:sz w:val="24"/>
          <w:szCs w:val="24"/>
          <w:lang w:val="en-US"/>
        </w:rPr>
        <w:t xml:space="preserve"> </w:t>
      </w:r>
      <w:bookmarkStart w:id="12" w:name="OLE_LINK479"/>
      <w:bookmarkStart w:id="13" w:name="OLE_LINK496"/>
      <w:bookmarkStart w:id="14" w:name="OLE_LINK506"/>
      <w:bookmarkStart w:id="15" w:name="OLE_LINK507"/>
      <w:r w:rsidRPr="0010463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0463A">
        <w:rPr>
          <w:rFonts w:ascii="Book Antiqua" w:hAnsi="Book Antiqua" w:cs="Times New Roman" w:hint="eastAsia"/>
          <w:bCs/>
          <w:color w:val="auto"/>
          <w:sz w:val="24"/>
          <w:szCs w:val="24"/>
          <w:lang w:val="en-US" w:eastAsia="zh-CN"/>
        </w:rPr>
        <w:t xml:space="preserve"> </w:t>
      </w:r>
      <w:r w:rsidRPr="0010463A">
        <w:rPr>
          <w:rFonts w:ascii="Book Antiqua" w:hAnsi="Book Antiqua" w:cs="Times New Roman"/>
          <w:bCs/>
          <w:color w:val="auto"/>
          <w:sz w:val="24"/>
          <w:szCs w:val="24"/>
          <w:lang w:val="en-US"/>
        </w:rPr>
        <w:t>in</w:t>
      </w:r>
      <w:r w:rsidRPr="0010463A">
        <w:rPr>
          <w:rFonts w:ascii="Book Antiqua" w:hAnsi="Book Antiqua" w:cs="Times New Roman" w:hint="eastAsia"/>
          <w:bCs/>
          <w:color w:val="auto"/>
          <w:sz w:val="24"/>
          <w:szCs w:val="24"/>
          <w:lang w:val="en-US" w:eastAsia="zh-CN"/>
        </w:rPr>
        <w:t xml:space="preserve"> </w:t>
      </w:r>
      <w:r w:rsidRPr="0010463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0463A">
          <w:rPr>
            <w:rStyle w:val="Hyperlink"/>
            <w:rFonts w:ascii="Book Antiqua" w:hAnsi="Book Antiqua" w:cs="Times New Roman"/>
            <w:bCs/>
            <w:color w:val="auto"/>
            <w:sz w:val="24"/>
            <w:szCs w:val="24"/>
            <w:lang w:val="en-US"/>
          </w:rPr>
          <w:t>http://creativecommons.org/licenses/by-nc/4.0/</w:t>
        </w:r>
      </w:hyperlink>
      <w:bookmarkEnd w:id="6"/>
      <w:bookmarkEnd w:id="12"/>
      <w:bookmarkEnd w:id="13"/>
      <w:bookmarkEnd w:id="14"/>
      <w:bookmarkEnd w:id="15"/>
    </w:p>
    <w:bookmarkEnd w:id="7"/>
    <w:bookmarkEnd w:id="8"/>
    <w:bookmarkEnd w:id="9"/>
    <w:bookmarkEnd w:id="10"/>
    <w:bookmarkEnd w:id="11"/>
    <w:p w14:paraId="36045A8F" w14:textId="77777777" w:rsidR="00A762DE" w:rsidRPr="0010463A" w:rsidRDefault="00A762DE" w:rsidP="007356B9">
      <w:pPr>
        <w:pStyle w:val="1"/>
        <w:snapToGrid w:val="0"/>
        <w:spacing w:line="360" w:lineRule="auto"/>
        <w:jc w:val="both"/>
        <w:rPr>
          <w:rFonts w:ascii="Book Antiqua" w:hAnsi="Book Antiqua" w:cs="Times New Roman"/>
          <w:b/>
          <w:bCs/>
          <w:color w:val="auto"/>
          <w:sz w:val="24"/>
          <w:szCs w:val="24"/>
          <w:lang w:val="en-US" w:eastAsia="zh-CN"/>
        </w:rPr>
      </w:pPr>
    </w:p>
    <w:p w14:paraId="6012F48B" w14:textId="77777777" w:rsidR="00A762DE" w:rsidRPr="0010463A" w:rsidRDefault="00A762DE" w:rsidP="007356B9">
      <w:pPr>
        <w:pStyle w:val="1"/>
        <w:snapToGrid w:val="0"/>
        <w:spacing w:line="360" w:lineRule="auto"/>
        <w:jc w:val="both"/>
        <w:rPr>
          <w:rFonts w:ascii="Book Antiqua" w:hAnsi="Book Antiqua" w:cs="Times New Roman"/>
          <w:b/>
          <w:bCs/>
          <w:color w:val="auto"/>
          <w:sz w:val="24"/>
          <w:szCs w:val="24"/>
          <w:lang w:val="en-US" w:eastAsia="zh-CN"/>
        </w:rPr>
      </w:pPr>
      <w:r w:rsidRPr="0010463A">
        <w:rPr>
          <w:rFonts w:ascii="Book Antiqua" w:hAnsi="Book Antiqua" w:cs="Times New Roman"/>
          <w:b/>
          <w:bCs/>
          <w:color w:val="auto"/>
          <w:sz w:val="24"/>
          <w:szCs w:val="24"/>
          <w:lang w:val="en-US"/>
        </w:rPr>
        <w:t>Manuscript source:</w:t>
      </w:r>
      <w:r w:rsidRPr="0010463A">
        <w:rPr>
          <w:rFonts w:ascii="Book Antiqua" w:hAnsi="Book Antiqua" w:cs="Times New Roman" w:hint="eastAsia"/>
          <w:b/>
          <w:bCs/>
          <w:color w:val="auto"/>
          <w:sz w:val="24"/>
          <w:szCs w:val="24"/>
          <w:lang w:val="en-US" w:eastAsia="zh-CN"/>
        </w:rPr>
        <w:t xml:space="preserve"> </w:t>
      </w:r>
      <w:r w:rsidRPr="0010463A">
        <w:rPr>
          <w:rFonts w:ascii="Book Antiqua" w:hAnsi="Book Antiqua" w:cs="Times New Roman"/>
          <w:bCs/>
          <w:color w:val="auto"/>
          <w:sz w:val="24"/>
          <w:szCs w:val="24"/>
          <w:lang w:val="en-US"/>
        </w:rPr>
        <w:t>Invited manuscript</w:t>
      </w:r>
    </w:p>
    <w:p w14:paraId="243F5CA8" w14:textId="77777777" w:rsidR="00A762DE" w:rsidRPr="0010463A" w:rsidRDefault="00A762DE" w:rsidP="007356B9">
      <w:pPr>
        <w:widowControl w:val="0"/>
        <w:snapToGrid w:val="0"/>
        <w:spacing w:after="0" w:line="360" w:lineRule="auto"/>
        <w:jc w:val="both"/>
        <w:rPr>
          <w:rFonts w:ascii="Book Antiqua" w:hAnsi="Book Antiqua" w:cs="Times New Roman"/>
          <w:sz w:val="24"/>
          <w:szCs w:val="24"/>
          <w:u w:val="single"/>
          <w:lang w:val="pt-BR"/>
        </w:rPr>
      </w:pPr>
    </w:p>
    <w:p w14:paraId="2B1F6E57" w14:textId="7601A634" w:rsidR="00C478FC" w:rsidRPr="0010463A" w:rsidRDefault="00A762DE" w:rsidP="007356B9">
      <w:pPr>
        <w:widowControl w:val="0"/>
        <w:snapToGrid w:val="0"/>
        <w:spacing w:after="0" w:line="360" w:lineRule="auto"/>
        <w:jc w:val="both"/>
        <w:rPr>
          <w:rFonts w:ascii="Book Antiqua" w:hAnsi="Book Antiqua" w:cs="Times New Roman"/>
          <w:b/>
          <w:sz w:val="24"/>
          <w:szCs w:val="24"/>
          <w:lang w:val="de-DE" w:eastAsia="zh-CN"/>
        </w:rPr>
      </w:pPr>
      <w:r w:rsidRPr="0010463A">
        <w:rPr>
          <w:rFonts w:ascii="Book Antiqua" w:hAnsi="Book Antiqua" w:cs="Times New Roman"/>
          <w:b/>
          <w:bCs/>
          <w:sz w:val="24"/>
          <w:szCs w:val="24"/>
        </w:rPr>
        <w:t xml:space="preserve">Correspondence to: </w:t>
      </w:r>
      <w:r w:rsidR="00C478FC" w:rsidRPr="0010463A">
        <w:rPr>
          <w:rFonts w:ascii="Book Antiqua" w:hAnsi="Book Antiqua" w:cs="Times New Roman"/>
          <w:b/>
          <w:sz w:val="24"/>
          <w:szCs w:val="24"/>
          <w:lang w:val="pt-BR"/>
        </w:rPr>
        <w:t>Madhusudhan R</w:t>
      </w:r>
      <w:r w:rsidRPr="0010463A">
        <w:rPr>
          <w:rFonts w:ascii="Book Antiqua" w:hAnsi="Book Antiqua" w:cs="Times New Roman"/>
          <w:b/>
          <w:sz w:val="24"/>
          <w:szCs w:val="24"/>
          <w:lang w:val="pt-BR"/>
        </w:rPr>
        <w:t xml:space="preserve"> </w:t>
      </w:r>
      <w:r w:rsidR="00C478FC" w:rsidRPr="0010463A">
        <w:rPr>
          <w:rFonts w:ascii="Book Antiqua" w:hAnsi="Book Antiqua" w:cs="Times New Roman"/>
          <w:b/>
          <w:sz w:val="24"/>
          <w:szCs w:val="24"/>
          <w:lang w:val="pt-BR"/>
        </w:rPr>
        <w:t>Sanaka, MD, FACG, FASGE</w:t>
      </w:r>
      <w:r w:rsidRPr="0010463A">
        <w:rPr>
          <w:rFonts w:ascii="Book Antiqua" w:hAnsi="Book Antiqua" w:cs="Times New Roman"/>
          <w:b/>
          <w:sz w:val="24"/>
          <w:szCs w:val="24"/>
          <w:lang w:val="pt-BR"/>
        </w:rPr>
        <w:t xml:space="preserve">, </w:t>
      </w:r>
      <w:r w:rsidR="00C478FC" w:rsidRPr="0010463A">
        <w:rPr>
          <w:rFonts w:ascii="Book Antiqua" w:hAnsi="Book Antiqua" w:cs="Times New Roman"/>
          <w:b/>
          <w:sz w:val="24"/>
          <w:szCs w:val="24"/>
          <w:lang w:val="pt-BR"/>
        </w:rPr>
        <w:t>Medical Director</w:t>
      </w:r>
      <w:r w:rsidRPr="0010463A">
        <w:rPr>
          <w:rFonts w:ascii="Book Antiqua" w:hAnsi="Book Antiqua" w:cs="Times New Roman"/>
          <w:b/>
          <w:sz w:val="24"/>
          <w:szCs w:val="24"/>
          <w:lang w:val="pt-BR"/>
        </w:rPr>
        <w:t>,</w:t>
      </w:r>
      <w:r w:rsidRPr="0010463A">
        <w:rPr>
          <w:rFonts w:ascii="Book Antiqua" w:hAnsi="Book Antiqua" w:cs="Times New Roman"/>
          <w:sz w:val="24"/>
          <w:szCs w:val="24"/>
          <w:lang w:val="pt-BR"/>
        </w:rPr>
        <w:t xml:space="preserve"> Center for Advanced Endoscopy, </w:t>
      </w:r>
      <w:r w:rsidR="00C478FC" w:rsidRPr="0010463A">
        <w:rPr>
          <w:rFonts w:ascii="Book Antiqua" w:hAnsi="Book Antiqua" w:cs="Times New Roman"/>
          <w:sz w:val="24"/>
          <w:szCs w:val="24"/>
          <w:lang w:val="pt-BR"/>
        </w:rPr>
        <w:t>Digestive Disease Institute, Cleveland Clinic</w:t>
      </w:r>
      <w:r w:rsidRPr="0010463A">
        <w:rPr>
          <w:rFonts w:ascii="Book Antiqua" w:hAnsi="Book Antiqua" w:cs="Times New Roman"/>
          <w:sz w:val="24"/>
          <w:szCs w:val="24"/>
          <w:lang w:val="pt-BR"/>
        </w:rPr>
        <w:t xml:space="preserve">, </w:t>
      </w:r>
      <w:r w:rsidR="00C478FC" w:rsidRPr="0010463A">
        <w:rPr>
          <w:rFonts w:ascii="Book Antiqua" w:hAnsi="Book Antiqua" w:cs="Times New Roman"/>
          <w:sz w:val="24"/>
          <w:szCs w:val="24"/>
          <w:lang w:val="it-IT"/>
        </w:rPr>
        <w:t>9500 Euclid Avenue, Cleveland, OH</w:t>
      </w:r>
      <w:r w:rsidR="00960835" w:rsidRPr="0010463A">
        <w:rPr>
          <w:rFonts w:ascii="Book Antiqua" w:hAnsi="Book Antiqua" w:cs="Times New Roman"/>
          <w:sz w:val="24"/>
          <w:szCs w:val="24"/>
          <w:lang w:val="it-IT"/>
        </w:rPr>
        <w:t xml:space="preserve"> </w:t>
      </w:r>
      <w:r w:rsidRPr="0010463A">
        <w:rPr>
          <w:rFonts w:ascii="Book Antiqua" w:hAnsi="Book Antiqua" w:cs="Times New Roman"/>
          <w:sz w:val="24"/>
          <w:szCs w:val="24"/>
          <w:lang w:val="it-IT"/>
        </w:rPr>
        <w:t xml:space="preserve">44106, United States. </w:t>
      </w:r>
      <w:hyperlink r:id="rId9" w:history="1">
        <w:r w:rsidR="00D34940" w:rsidRPr="001E2706">
          <w:rPr>
            <w:rStyle w:val="Hyperlink"/>
            <w:rFonts w:ascii="Book Antiqua" w:hAnsi="Book Antiqua" w:cs="Times New Roman"/>
            <w:sz w:val="24"/>
            <w:szCs w:val="24"/>
            <w:lang w:val="it-IT"/>
          </w:rPr>
          <w:t>sanakam@ccf.org</w:t>
        </w:r>
      </w:hyperlink>
      <w:r w:rsidR="00D34940">
        <w:rPr>
          <w:rFonts w:ascii="Book Antiqua" w:hAnsi="Book Antiqua" w:cs="Times New Roman" w:hint="eastAsia"/>
          <w:sz w:val="24"/>
          <w:szCs w:val="24"/>
          <w:lang w:val="it-IT" w:eastAsia="zh-CN"/>
        </w:rPr>
        <w:t xml:space="preserve"> </w:t>
      </w:r>
    </w:p>
    <w:p w14:paraId="6CFDFD60" w14:textId="4B5266B1" w:rsidR="00C478FC" w:rsidRPr="0010463A" w:rsidRDefault="00A762DE" w:rsidP="007356B9">
      <w:pPr>
        <w:widowControl w:val="0"/>
        <w:snapToGrid w:val="0"/>
        <w:spacing w:after="0" w:line="360" w:lineRule="auto"/>
        <w:jc w:val="both"/>
        <w:rPr>
          <w:rFonts w:ascii="Book Antiqua" w:hAnsi="Book Antiqua" w:cs="Times New Roman"/>
          <w:sz w:val="24"/>
          <w:szCs w:val="24"/>
        </w:rPr>
      </w:pPr>
      <w:bookmarkStart w:id="16" w:name="OLE_LINK19"/>
      <w:bookmarkStart w:id="17" w:name="OLE_LINK20"/>
      <w:r w:rsidRPr="0010463A">
        <w:rPr>
          <w:rFonts w:ascii="Book Antiqua" w:hAnsi="Book Antiqua" w:cs="Times New Roman"/>
          <w:b/>
          <w:sz w:val="24"/>
          <w:szCs w:val="24"/>
          <w:lang w:val="it-IT"/>
        </w:rPr>
        <w:t>Tele</w:t>
      </w:r>
      <w:r w:rsidRPr="0010463A">
        <w:rPr>
          <w:rFonts w:ascii="Book Antiqua" w:hAnsi="Book Antiqua" w:cs="Times New Roman"/>
          <w:b/>
          <w:sz w:val="24"/>
          <w:szCs w:val="24"/>
        </w:rPr>
        <w:t>p</w:t>
      </w:r>
      <w:r w:rsidR="00C478FC" w:rsidRPr="0010463A">
        <w:rPr>
          <w:rFonts w:ascii="Book Antiqua" w:hAnsi="Book Antiqua" w:cs="Times New Roman"/>
          <w:b/>
          <w:sz w:val="24"/>
          <w:szCs w:val="24"/>
        </w:rPr>
        <w:t xml:space="preserve">hone: </w:t>
      </w:r>
      <w:r w:rsidRPr="0010463A">
        <w:rPr>
          <w:rFonts w:ascii="Book Antiqua" w:hAnsi="Book Antiqua" w:cs="Times New Roman"/>
          <w:sz w:val="24"/>
          <w:szCs w:val="24"/>
        </w:rPr>
        <w:t>+1-216-444</w:t>
      </w:r>
      <w:r w:rsidR="00C478FC" w:rsidRPr="0010463A">
        <w:rPr>
          <w:rFonts w:ascii="Book Antiqua" w:hAnsi="Book Antiqua" w:cs="Times New Roman"/>
          <w:sz w:val="24"/>
          <w:szCs w:val="24"/>
        </w:rPr>
        <w:t>5404</w:t>
      </w:r>
    </w:p>
    <w:bookmarkEnd w:id="16"/>
    <w:bookmarkEnd w:id="17"/>
    <w:p w14:paraId="7DBE40CA" w14:textId="2EA56D8C" w:rsidR="00D5799A" w:rsidRPr="0010463A" w:rsidRDefault="00634D0C" w:rsidP="007356B9">
      <w:pPr>
        <w:widowControl w:val="0"/>
        <w:snapToGrid w:val="0"/>
        <w:spacing w:after="0" w:line="360" w:lineRule="auto"/>
        <w:jc w:val="both"/>
        <w:rPr>
          <w:rFonts w:ascii="Book Antiqua" w:hAnsi="Book Antiqua" w:cs="Times New Roman"/>
          <w:b/>
          <w:sz w:val="24"/>
          <w:szCs w:val="24"/>
          <w:lang w:eastAsia="zh-CN"/>
        </w:rPr>
      </w:pPr>
      <w:r w:rsidRPr="0010463A">
        <w:rPr>
          <w:rFonts w:ascii="Book Antiqua" w:hAnsi="Book Antiqua" w:cs="Times New Roman" w:hint="eastAsia"/>
          <w:b/>
          <w:sz w:val="24"/>
          <w:szCs w:val="24"/>
          <w:lang w:eastAsia="zh-CN"/>
        </w:rPr>
        <w:t xml:space="preserve">Fax: </w:t>
      </w:r>
      <w:r w:rsidR="0039673C" w:rsidRPr="0010463A">
        <w:rPr>
          <w:rFonts w:ascii="Book Antiqua" w:hAnsi="Book Antiqua" w:cs="Times New Roman"/>
          <w:sz w:val="24"/>
          <w:szCs w:val="24"/>
        </w:rPr>
        <w:t>+1-216-4446284</w:t>
      </w:r>
    </w:p>
    <w:p w14:paraId="4E6F6D85" w14:textId="77777777" w:rsidR="00634D0C" w:rsidRPr="0010463A" w:rsidRDefault="00634D0C" w:rsidP="007356B9">
      <w:pPr>
        <w:widowControl w:val="0"/>
        <w:snapToGrid w:val="0"/>
        <w:spacing w:after="0" w:line="360" w:lineRule="auto"/>
        <w:jc w:val="both"/>
        <w:rPr>
          <w:rFonts w:ascii="Book Antiqua" w:hAnsi="Book Antiqua" w:cs="Times New Roman"/>
          <w:b/>
          <w:sz w:val="24"/>
          <w:szCs w:val="24"/>
          <w:lang w:eastAsia="zh-CN"/>
        </w:rPr>
      </w:pPr>
    </w:p>
    <w:p w14:paraId="1DE352F6" w14:textId="695B2364" w:rsidR="00235B9F" w:rsidRPr="0010463A" w:rsidRDefault="00235B9F" w:rsidP="007356B9">
      <w:pPr>
        <w:snapToGrid w:val="0"/>
        <w:spacing w:after="0" w:line="360" w:lineRule="auto"/>
        <w:jc w:val="both"/>
        <w:rPr>
          <w:rFonts w:ascii="Book Antiqua" w:eastAsia="SimSun" w:hAnsi="Book Antiqua" w:cs="SimSun"/>
          <w:b/>
          <w:sz w:val="24"/>
          <w:szCs w:val="24"/>
          <w:lang w:eastAsia="zh-CN"/>
        </w:rPr>
      </w:pPr>
      <w:bookmarkStart w:id="18" w:name="OLE_LINK952"/>
      <w:r w:rsidRPr="0010463A">
        <w:rPr>
          <w:rFonts w:ascii="Book Antiqua" w:eastAsia="SimSun" w:hAnsi="Book Antiqua" w:cs="SimSun"/>
          <w:b/>
          <w:sz w:val="24"/>
          <w:szCs w:val="24"/>
          <w:lang w:eastAsia="zh-CN"/>
        </w:rPr>
        <w:t>Received:</w:t>
      </w:r>
      <w:r w:rsidRPr="0010463A">
        <w:rPr>
          <w:rFonts w:ascii="Book Antiqua" w:eastAsia="SimSun" w:hAnsi="Book Antiqua" w:cs="SimSun" w:hint="eastAsia"/>
          <w:b/>
          <w:sz w:val="24"/>
          <w:szCs w:val="24"/>
          <w:lang w:eastAsia="zh-CN"/>
        </w:rPr>
        <w:t xml:space="preserve"> </w:t>
      </w:r>
      <w:r w:rsidRPr="0010463A">
        <w:rPr>
          <w:rFonts w:ascii="Book Antiqua" w:eastAsia="SimSun" w:hAnsi="Book Antiqua" w:cs="SimSun" w:hint="eastAsia"/>
          <w:sz w:val="24"/>
          <w:szCs w:val="24"/>
          <w:lang w:eastAsia="zh-CN"/>
        </w:rPr>
        <w:t>December 19, 2016</w:t>
      </w:r>
    </w:p>
    <w:p w14:paraId="34F2578C" w14:textId="6FECECF6" w:rsidR="00235B9F" w:rsidRPr="0010463A" w:rsidRDefault="00235B9F" w:rsidP="007356B9">
      <w:pPr>
        <w:snapToGrid w:val="0"/>
        <w:spacing w:after="0" w:line="360" w:lineRule="auto"/>
        <w:jc w:val="both"/>
        <w:rPr>
          <w:rFonts w:ascii="Book Antiqua" w:eastAsia="SimSun" w:hAnsi="Book Antiqua" w:cs="SimSun"/>
          <w:b/>
          <w:sz w:val="24"/>
          <w:szCs w:val="24"/>
          <w:lang w:eastAsia="zh-CN"/>
        </w:rPr>
      </w:pPr>
      <w:r w:rsidRPr="0010463A">
        <w:rPr>
          <w:rFonts w:ascii="Book Antiqua" w:eastAsia="SimSun" w:hAnsi="Book Antiqua" w:cs="SimSun"/>
          <w:b/>
          <w:sz w:val="24"/>
          <w:szCs w:val="24"/>
          <w:lang w:eastAsia="zh-CN"/>
        </w:rPr>
        <w:t>Peer-review started:</w:t>
      </w:r>
      <w:r w:rsidRPr="0010463A">
        <w:rPr>
          <w:rFonts w:ascii="Book Antiqua" w:eastAsia="SimSun" w:hAnsi="Book Antiqua" w:cs="SimSun" w:hint="eastAsia"/>
          <w:b/>
          <w:sz w:val="24"/>
          <w:szCs w:val="24"/>
          <w:lang w:eastAsia="zh-CN"/>
        </w:rPr>
        <w:t xml:space="preserve"> </w:t>
      </w:r>
      <w:r w:rsidRPr="0010463A">
        <w:rPr>
          <w:rFonts w:ascii="Book Antiqua" w:eastAsia="SimSun" w:hAnsi="Book Antiqua" w:cs="SimSun" w:hint="eastAsia"/>
          <w:sz w:val="24"/>
          <w:szCs w:val="24"/>
          <w:lang w:eastAsia="zh-CN"/>
        </w:rPr>
        <w:t>December 20, 2016</w:t>
      </w:r>
    </w:p>
    <w:p w14:paraId="501567D5" w14:textId="4B9CDE85" w:rsidR="00235B9F" w:rsidRPr="0010463A" w:rsidRDefault="00235B9F" w:rsidP="007356B9">
      <w:pPr>
        <w:snapToGrid w:val="0"/>
        <w:spacing w:after="0" w:line="360" w:lineRule="auto"/>
        <w:jc w:val="both"/>
        <w:rPr>
          <w:rFonts w:ascii="Book Antiqua" w:eastAsia="SimSun" w:hAnsi="Book Antiqua" w:cs="SimSun"/>
          <w:b/>
          <w:sz w:val="24"/>
          <w:szCs w:val="24"/>
          <w:lang w:eastAsia="zh-CN"/>
        </w:rPr>
      </w:pPr>
      <w:r w:rsidRPr="0010463A">
        <w:rPr>
          <w:rFonts w:ascii="Book Antiqua" w:eastAsia="SimSun" w:hAnsi="Book Antiqua" w:cs="SimSun"/>
          <w:b/>
          <w:sz w:val="24"/>
          <w:szCs w:val="24"/>
          <w:lang w:eastAsia="zh-CN"/>
        </w:rPr>
        <w:t>First decision:</w:t>
      </w:r>
      <w:r w:rsidRPr="0010463A">
        <w:rPr>
          <w:rFonts w:ascii="Book Antiqua" w:eastAsia="SimSun" w:hAnsi="Book Antiqua" w:cs="SimSun" w:hint="eastAsia"/>
          <w:b/>
          <w:sz w:val="24"/>
          <w:szCs w:val="24"/>
          <w:lang w:eastAsia="zh-CN"/>
        </w:rPr>
        <w:t xml:space="preserve"> </w:t>
      </w:r>
      <w:r w:rsidRPr="0010463A">
        <w:rPr>
          <w:rFonts w:ascii="Book Antiqua" w:eastAsia="SimSun" w:hAnsi="Book Antiqua" w:cs="SimSun" w:hint="eastAsia"/>
          <w:sz w:val="24"/>
          <w:szCs w:val="24"/>
          <w:lang w:eastAsia="zh-CN"/>
        </w:rPr>
        <w:t>January</w:t>
      </w:r>
      <w:r w:rsidR="00B16F17" w:rsidRPr="0010463A">
        <w:rPr>
          <w:rFonts w:ascii="Book Antiqua" w:eastAsia="SimSun" w:hAnsi="Book Antiqua" w:cs="SimSun" w:hint="eastAsia"/>
          <w:sz w:val="24"/>
          <w:szCs w:val="24"/>
          <w:lang w:eastAsia="zh-CN"/>
        </w:rPr>
        <w:t xml:space="preserve"> 19, 2017</w:t>
      </w:r>
    </w:p>
    <w:p w14:paraId="603D2547" w14:textId="2614A22E" w:rsidR="00235B9F" w:rsidRPr="0010463A" w:rsidRDefault="00235B9F" w:rsidP="007356B9">
      <w:pPr>
        <w:snapToGrid w:val="0"/>
        <w:spacing w:after="0" w:line="360" w:lineRule="auto"/>
        <w:jc w:val="both"/>
        <w:rPr>
          <w:rFonts w:ascii="Book Antiqua" w:eastAsia="SimSun" w:hAnsi="Book Antiqua" w:cs="SimSun"/>
          <w:b/>
          <w:sz w:val="24"/>
          <w:szCs w:val="24"/>
          <w:lang w:eastAsia="zh-CN"/>
        </w:rPr>
      </w:pPr>
      <w:r w:rsidRPr="0010463A">
        <w:rPr>
          <w:rFonts w:ascii="Book Antiqua" w:eastAsia="SimSun" w:hAnsi="Book Antiqua" w:cs="SimSun"/>
          <w:b/>
          <w:sz w:val="24"/>
          <w:szCs w:val="24"/>
          <w:lang w:eastAsia="zh-CN"/>
        </w:rPr>
        <w:t>Revised:</w:t>
      </w:r>
      <w:r w:rsidR="00B16F17" w:rsidRPr="0010463A">
        <w:rPr>
          <w:rFonts w:ascii="Book Antiqua" w:eastAsia="SimSun" w:hAnsi="Book Antiqua" w:cs="SimSun" w:hint="eastAsia"/>
          <w:b/>
          <w:sz w:val="24"/>
          <w:szCs w:val="24"/>
          <w:lang w:eastAsia="zh-CN"/>
        </w:rPr>
        <w:t xml:space="preserve"> </w:t>
      </w:r>
      <w:r w:rsidR="00B16F17" w:rsidRPr="0010463A">
        <w:rPr>
          <w:rFonts w:ascii="Book Antiqua" w:eastAsia="SimSun" w:hAnsi="Book Antiqua" w:cs="SimSun" w:hint="eastAsia"/>
          <w:sz w:val="24"/>
          <w:szCs w:val="24"/>
          <w:lang w:eastAsia="zh-CN"/>
        </w:rPr>
        <w:t>February 23, 2017</w:t>
      </w:r>
    </w:p>
    <w:p w14:paraId="24CBF8E6" w14:textId="701449CE" w:rsidR="00235B9F" w:rsidRPr="00175E51" w:rsidRDefault="00235B9F" w:rsidP="00175E51">
      <w:pPr>
        <w:spacing w:line="360" w:lineRule="auto"/>
        <w:rPr>
          <w:rFonts w:ascii="Book Antiqua" w:hAnsi="Book Antiqua"/>
          <w:color w:val="000000"/>
          <w:sz w:val="24"/>
        </w:rPr>
      </w:pPr>
      <w:r w:rsidRPr="0010463A">
        <w:rPr>
          <w:rFonts w:ascii="Book Antiqua" w:eastAsia="SimSun" w:hAnsi="Book Antiqua" w:cs="SimSun"/>
          <w:b/>
          <w:sz w:val="24"/>
          <w:szCs w:val="24"/>
          <w:lang w:eastAsia="zh-CN"/>
        </w:rPr>
        <w:t>Accepted:</w:t>
      </w:r>
      <w:bookmarkStart w:id="19" w:name="OLE_LINK116"/>
      <w:bookmarkStart w:id="20" w:name="OLE_LINK117"/>
      <w:bookmarkStart w:id="21" w:name="OLE_LINK118"/>
      <w:bookmarkStart w:id="22" w:name="OLE_LINK125"/>
      <w:bookmarkStart w:id="23" w:name="OLE_LINK122"/>
      <w:bookmarkStart w:id="24" w:name="OLE_LINK126"/>
      <w:bookmarkStart w:id="25" w:name="OLE_LINK127"/>
      <w:r w:rsidR="00175E51" w:rsidRPr="00175E51">
        <w:rPr>
          <w:rFonts w:ascii="Book Antiqua" w:hAnsi="Book Antiqua"/>
          <w:color w:val="000000"/>
          <w:sz w:val="24"/>
        </w:rPr>
        <w:t xml:space="preserve"> </w:t>
      </w:r>
      <w:r w:rsidR="00175E51">
        <w:rPr>
          <w:rFonts w:ascii="Book Antiqua" w:hAnsi="Book Antiqua"/>
          <w:color w:val="000000"/>
          <w:sz w:val="24"/>
        </w:rPr>
        <w:t>June 1, 2017</w:t>
      </w:r>
      <w:bookmarkStart w:id="26" w:name="_GoBack"/>
      <w:bookmarkEnd w:id="19"/>
      <w:bookmarkEnd w:id="20"/>
      <w:bookmarkEnd w:id="21"/>
      <w:bookmarkEnd w:id="22"/>
      <w:bookmarkEnd w:id="23"/>
      <w:bookmarkEnd w:id="24"/>
      <w:bookmarkEnd w:id="25"/>
      <w:bookmarkEnd w:id="26"/>
    </w:p>
    <w:p w14:paraId="40185CCE" w14:textId="77777777" w:rsidR="00235B9F" w:rsidRPr="0010463A" w:rsidRDefault="00235B9F" w:rsidP="007356B9">
      <w:pPr>
        <w:snapToGrid w:val="0"/>
        <w:spacing w:after="0" w:line="360" w:lineRule="auto"/>
        <w:jc w:val="both"/>
        <w:rPr>
          <w:rFonts w:ascii="Book Antiqua" w:eastAsia="SimSun" w:hAnsi="Book Antiqua" w:cs="SimSun"/>
          <w:b/>
          <w:sz w:val="24"/>
          <w:szCs w:val="24"/>
          <w:lang w:eastAsia="zh-CN"/>
        </w:rPr>
      </w:pPr>
      <w:r w:rsidRPr="0010463A">
        <w:rPr>
          <w:rFonts w:ascii="Book Antiqua" w:eastAsia="SimSun" w:hAnsi="Book Antiqua" w:cs="SimSun"/>
          <w:b/>
          <w:sz w:val="24"/>
          <w:szCs w:val="24"/>
          <w:lang w:eastAsia="zh-CN"/>
        </w:rPr>
        <w:t>Article in press:</w:t>
      </w:r>
    </w:p>
    <w:p w14:paraId="06C88451" w14:textId="6BF4608A" w:rsidR="00D5799A" w:rsidRPr="0010463A" w:rsidRDefault="00235B9F" w:rsidP="007356B9">
      <w:pPr>
        <w:snapToGrid w:val="0"/>
        <w:spacing w:after="0" w:line="360" w:lineRule="auto"/>
        <w:jc w:val="both"/>
        <w:rPr>
          <w:rFonts w:ascii="Book Antiqua" w:eastAsia="SimSun" w:hAnsi="Book Antiqua" w:cs="Arial"/>
          <w:b/>
          <w:sz w:val="24"/>
          <w:szCs w:val="24"/>
          <w:lang w:val="pl-PL" w:eastAsia="zh-CN"/>
        </w:rPr>
      </w:pPr>
      <w:r w:rsidRPr="0010463A">
        <w:rPr>
          <w:rFonts w:ascii="Book Antiqua" w:eastAsia="SimSun" w:hAnsi="Book Antiqua" w:cs="Arial"/>
          <w:b/>
          <w:sz w:val="24"/>
          <w:szCs w:val="24"/>
          <w:lang w:val="pl-PL" w:eastAsia="pl-PL"/>
        </w:rPr>
        <w:t>Published online</w:t>
      </w:r>
      <w:r w:rsidRPr="0010463A">
        <w:rPr>
          <w:rFonts w:ascii="Book Antiqua" w:eastAsia="SimSun" w:hAnsi="Book Antiqua" w:cs="Arial" w:hint="eastAsia"/>
          <w:b/>
          <w:sz w:val="24"/>
          <w:szCs w:val="24"/>
          <w:lang w:val="pl-PL" w:eastAsia="pl-PL"/>
        </w:rPr>
        <w:t>:</w:t>
      </w:r>
      <w:bookmarkEnd w:id="18"/>
    </w:p>
    <w:p w14:paraId="6235FD0B" w14:textId="77777777" w:rsidR="00A762DE" w:rsidRPr="0010463A" w:rsidRDefault="00A762DE" w:rsidP="007356B9">
      <w:pPr>
        <w:snapToGrid w:val="0"/>
        <w:spacing w:after="0" w:line="360" w:lineRule="auto"/>
        <w:rPr>
          <w:rFonts w:ascii="Book Antiqua" w:hAnsi="Book Antiqua" w:cs="Times New Roman"/>
          <w:b/>
          <w:sz w:val="24"/>
          <w:szCs w:val="24"/>
        </w:rPr>
      </w:pPr>
      <w:r w:rsidRPr="0010463A">
        <w:rPr>
          <w:rFonts w:ascii="Book Antiqua" w:hAnsi="Book Antiqua" w:cs="Times New Roman"/>
          <w:b/>
          <w:sz w:val="24"/>
          <w:szCs w:val="24"/>
        </w:rPr>
        <w:br w:type="page"/>
      </w:r>
    </w:p>
    <w:p w14:paraId="5553BFD0" w14:textId="333A64B3" w:rsidR="0056245B" w:rsidRPr="0010463A" w:rsidRDefault="002D5650"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sz w:val="24"/>
          <w:szCs w:val="24"/>
        </w:rPr>
        <w:lastRenderedPageBreak/>
        <w:t>A</w:t>
      </w:r>
      <w:r w:rsidR="0056245B" w:rsidRPr="0010463A">
        <w:rPr>
          <w:rFonts w:ascii="Book Antiqua" w:hAnsi="Book Antiqua" w:cs="Times New Roman"/>
          <w:b/>
          <w:sz w:val="24"/>
          <w:szCs w:val="24"/>
        </w:rPr>
        <w:t>bstract</w:t>
      </w:r>
    </w:p>
    <w:p w14:paraId="1B834EB1" w14:textId="77777777" w:rsidR="00AD1179" w:rsidRPr="0010463A" w:rsidRDefault="0056245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i/>
          <w:caps/>
          <w:sz w:val="24"/>
          <w:szCs w:val="24"/>
        </w:rPr>
        <w:t>aim</w:t>
      </w:r>
    </w:p>
    <w:p w14:paraId="08F27BD0" w14:textId="6C027302" w:rsidR="0056245B" w:rsidRPr="0010463A" w:rsidRDefault="00AD1179" w:rsidP="007356B9">
      <w:pPr>
        <w:widowControl w:val="0"/>
        <w:snapToGrid w:val="0"/>
        <w:spacing w:after="0" w:line="360" w:lineRule="auto"/>
        <w:jc w:val="both"/>
        <w:rPr>
          <w:rFonts w:ascii="Book Antiqua" w:hAnsi="Book Antiqua" w:cs="Times New Roman"/>
          <w:b/>
          <w:bCs/>
          <w:sz w:val="24"/>
          <w:szCs w:val="24"/>
        </w:rPr>
      </w:pPr>
      <w:r w:rsidRPr="0010463A">
        <w:rPr>
          <w:rFonts w:ascii="Book Antiqua" w:hAnsi="Book Antiqua" w:cs="Times New Roman"/>
          <w:sz w:val="24"/>
          <w:szCs w:val="24"/>
        </w:rPr>
        <w:t>T</w:t>
      </w:r>
      <w:r w:rsidR="0056245B" w:rsidRPr="0010463A">
        <w:rPr>
          <w:rFonts w:ascii="Book Antiqua" w:hAnsi="Book Antiqua" w:cs="Times New Roman"/>
          <w:sz w:val="24"/>
          <w:szCs w:val="24"/>
        </w:rPr>
        <w:t xml:space="preserve">o use a national database of </w:t>
      </w:r>
      <w:r w:rsidRPr="0010463A">
        <w:rPr>
          <w:rFonts w:ascii="Book Antiqua" w:hAnsi="Book Antiqua" w:cs="Times New Roman"/>
          <w:sz w:val="24"/>
          <w:szCs w:val="24"/>
          <w:lang w:val="it-IT"/>
        </w:rPr>
        <w:t>United States</w:t>
      </w:r>
      <w:r w:rsidR="0056245B" w:rsidRPr="0010463A">
        <w:rPr>
          <w:rFonts w:ascii="Book Antiqua" w:hAnsi="Book Antiqua" w:cs="Times New Roman"/>
          <w:sz w:val="24"/>
          <w:szCs w:val="24"/>
        </w:rPr>
        <w:t xml:space="preserve"> hospitals to evaluate the incidence and costs of hospital admission</w:t>
      </w:r>
      <w:r w:rsidR="003A2B5D" w:rsidRPr="0010463A">
        <w:rPr>
          <w:rFonts w:ascii="Book Antiqua" w:hAnsi="Book Antiqua" w:cs="Times New Roman"/>
          <w:sz w:val="24"/>
          <w:szCs w:val="24"/>
        </w:rPr>
        <w:t>s</w:t>
      </w:r>
      <w:r w:rsidR="0056245B" w:rsidRPr="0010463A">
        <w:rPr>
          <w:rFonts w:ascii="Book Antiqua" w:hAnsi="Book Antiqua" w:cs="Times New Roman"/>
          <w:sz w:val="24"/>
          <w:szCs w:val="24"/>
        </w:rPr>
        <w:t xml:space="preserve"> associated with gastroparesis.</w:t>
      </w:r>
    </w:p>
    <w:p w14:paraId="08D0887C" w14:textId="77777777" w:rsidR="00AD1179" w:rsidRPr="0010463A" w:rsidRDefault="00AD1179" w:rsidP="007356B9">
      <w:pPr>
        <w:widowControl w:val="0"/>
        <w:snapToGrid w:val="0"/>
        <w:spacing w:after="0" w:line="360" w:lineRule="auto"/>
        <w:jc w:val="both"/>
        <w:rPr>
          <w:rFonts w:ascii="Book Antiqua" w:hAnsi="Book Antiqua" w:cs="Times New Roman"/>
          <w:b/>
          <w:bCs/>
          <w:sz w:val="24"/>
          <w:szCs w:val="24"/>
        </w:rPr>
      </w:pPr>
    </w:p>
    <w:p w14:paraId="4D0FFD75" w14:textId="77777777" w:rsidR="00AD1179" w:rsidRPr="0010463A" w:rsidRDefault="0056245B" w:rsidP="007356B9">
      <w:pPr>
        <w:widowControl w:val="0"/>
        <w:snapToGrid w:val="0"/>
        <w:spacing w:after="0" w:line="360" w:lineRule="auto"/>
        <w:jc w:val="both"/>
        <w:rPr>
          <w:rFonts w:ascii="Book Antiqua" w:hAnsi="Book Antiqua" w:cs="Times New Roman"/>
          <w:b/>
          <w:bCs/>
          <w:i/>
          <w:sz w:val="24"/>
          <w:szCs w:val="24"/>
        </w:rPr>
      </w:pPr>
      <w:r w:rsidRPr="0010463A">
        <w:rPr>
          <w:rFonts w:ascii="Book Antiqua" w:hAnsi="Book Antiqua" w:cs="Times New Roman"/>
          <w:b/>
          <w:bCs/>
          <w:i/>
          <w:sz w:val="24"/>
          <w:szCs w:val="24"/>
        </w:rPr>
        <w:t>METHODS</w:t>
      </w:r>
    </w:p>
    <w:p w14:paraId="59848798" w14:textId="797B5C0C" w:rsidR="0056245B" w:rsidRPr="0010463A" w:rsidRDefault="0056245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We analyzed the National Inpatient Sample Database (NIS) for all </w:t>
      </w:r>
      <w:r w:rsidR="003A2B5D" w:rsidRPr="0010463A">
        <w:rPr>
          <w:rFonts w:ascii="Book Antiqua" w:hAnsi="Book Antiqua" w:cs="Times New Roman"/>
          <w:sz w:val="24"/>
          <w:szCs w:val="24"/>
        </w:rPr>
        <w:t>patient</w:t>
      </w:r>
      <w:r w:rsidRPr="0010463A">
        <w:rPr>
          <w:rFonts w:ascii="Book Antiqua" w:hAnsi="Book Antiqua" w:cs="Times New Roman"/>
          <w:sz w:val="24"/>
          <w:szCs w:val="24"/>
        </w:rPr>
        <w:t>s in wh</w:t>
      </w:r>
      <w:r w:rsidR="003A2B5D" w:rsidRPr="0010463A">
        <w:rPr>
          <w:rFonts w:ascii="Book Antiqua" w:hAnsi="Book Antiqua" w:cs="Times New Roman"/>
          <w:sz w:val="24"/>
          <w:szCs w:val="24"/>
        </w:rPr>
        <w:t>om</w:t>
      </w:r>
      <w:r w:rsidRPr="0010463A">
        <w:rPr>
          <w:rFonts w:ascii="Book Antiqua" w:hAnsi="Book Antiqua" w:cs="Times New Roman"/>
          <w:sz w:val="24"/>
          <w:szCs w:val="24"/>
        </w:rPr>
        <w:t xml:space="preserve"> gastroparesis (ICD-9 code: 536.3) was the principal discharge diagnosis during the period</w:t>
      </w:r>
      <w:r w:rsidR="003A2B5D" w:rsidRPr="0010463A">
        <w:rPr>
          <w:rFonts w:ascii="Book Antiqua" w:hAnsi="Book Antiqua" w:cs="Times New Roman"/>
          <w:sz w:val="24"/>
          <w:szCs w:val="24"/>
        </w:rPr>
        <w:t xml:space="preserve">, </w:t>
      </w:r>
      <w:r w:rsidRPr="0010463A">
        <w:rPr>
          <w:rFonts w:ascii="Book Antiqua" w:hAnsi="Book Antiqua" w:cs="Times New Roman"/>
          <w:sz w:val="24"/>
          <w:szCs w:val="24"/>
        </w:rPr>
        <w:t>1997-</w:t>
      </w:r>
      <w:r w:rsidR="000469F7" w:rsidRPr="0010463A">
        <w:rPr>
          <w:rFonts w:ascii="Book Antiqua" w:hAnsi="Book Antiqua" w:cs="Times New Roman"/>
          <w:sz w:val="24"/>
          <w:szCs w:val="24"/>
        </w:rPr>
        <w:t>2013</w:t>
      </w:r>
      <w:r w:rsidRPr="0010463A">
        <w:rPr>
          <w:rFonts w:ascii="Book Antiqua" w:hAnsi="Book Antiqua" w:cs="Times New Roman"/>
          <w:sz w:val="24"/>
          <w:szCs w:val="24"/>
        </w:rPr>
        <w:t>. The NIS is the largest publicly available all-payer inpatient care database in the United States. It co</w:t>
      </w:r>
      <w:r w:rsidR="003A2B5D" w:rsidRPr="0010463A">
        <w:rPr>
          <w:rFonts w:ascii="Book Antiqua" w:hAnsi="Book Antiqua" w:cs="Times New Roman"/>
          <w:sz w:val="24"/>
          <w:szCs w:val="24"/>
        </w:rPr>
        <w:t>ntains data from approximately eight</w:t>
      </w:r>
      <w:r w:rsidRPr="0010463A">
        <w:rPr>
          <w:rFonts w:ascii="Book Antiqua" w:hAnsi="Book Antiqua" w:cs="Times New Roman"/>
          <w:sz w:val="24"/>
          <w:szCs w:val="24"/>
        </w:rPr>
        <w:t xml:space="preserve"> million hospital stays each year. The statistical significance of the difference in the number of hospital discharges, length of stay and hospital costs over the study period was determined by </w:t>
      </w:r>
      <w:r w:rsidR="003119F7" w:rsidRPr="0010463A">
        <w:rPr>
          <w:rFonts w:ascii="Book Antiqua" w:hAnsi="Book Antiqua" w:cs="Times New Roman"/>
          <w:sz w:val="24"/>
          <w:szCs w:val="24"/>
        </w:rPr>
        <w:t>regression analysis</w:t>
      </w:r>
      <w:r w:rsidRPr="0010463A">
        <w:rPr>
          <w:rFonts w:ascii="Book Antiqua" w:hAnsi="Book Antiqua" w:cs="Times New Roman"/>
          <w:sz w:val="24"/>
          <w:szCs w:val="24"/>
        </w:rPr>
        <w:t>.</w:t>
      </w:r>
    </w:p>
    <w:p w14:paraId="0C8743CE" w14:textId="77777777" w:rsidR="00AD1179" w:rsidRPr="0010463A" w:rsidRDefault="00AD1179" w:rsidP="007356B9">
      <w:pPr>
        <w:widowControl w:val="0"/>
        <w:snapToGrid w:val="0"/>
        <w:spacing w:after="0" w:line="360" w:lineRule="auto"/>
        <w:jc w:val="both"/>
        <w:rPr>
          <w:rFonts w:ascii="Book Antiqua" w:hAnsi="Book Antiqua" w:cs="Times New Roman"/>
          <w:b/>
          <w:bCs/>
          <w:i/>
          <w:sz w:val="24"/>
          <w:szCs w:val="24"/>
        </w:rPr>
      </w:pPr>
    </w:p>
    <w:p w14:paraId="1082409C" w14:textId="77777777" w:rsidR="00A1527F" w:rsidRPr="0010463A" w:rsidRDefault="0056245B" w:rsidP="007356B9">
      <w:pPr>
        <w:widowControl w:val="0"/>
        <w:snapToGrid w:val="0"/>
        <w:spacing w:after="0" w:line="360" w:lineRule="auto"/>
        <w:jc w:val="both"/>
        <w:rPr>
          <w:rFonts w:ascii="Book Antiqua" w:hAnsi="Book Antiqua" w:cs="Times New Roman"/>
          <w:b/>
          <w:bCs/>
          <w:i/>
          <w:sz w:val="24"/>
          <w:szCs w:val="24"/>
          <w:lang w:eastAsia="zh-CN"/>
        </w:rPr>
      </w:pPr>
      <w:r w:rsidRPr="0010463A">
        <w:rPr>
          <w:rFonts w:ascii="Book Antiqua" w:hAnsi="Book Antiqua" w:cs="Times New Roman"/>
          <w:b/>
          <w:bCs/>
          <w:i/>
          <w:sz w:val="24"/>
          <w:szCs w:val="24"/>
        </w:rPr>
        <w:t>RESULTS</w:t>
      </w:r>
    </w:p>
    <w:p w14:paraId="4C52B26D" w14:textId="6FF56BBF" w:rsidR="00184A04" w:rsidRPr="0010463A" w:rsidRDefault="0056245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Cs/>
          <w:sz w:val="24"/>
          <w:szCs w:val="24"/>
        </w:rPr>
        <w:t>In 1997, there were 3,978</w:t>
      </w:r>
      <w:r w:rsidR="00E249CB" w:rsidRPr="0010463A">
        <w:rPr>
          <w:rFonts w:ascii="Book Antiqua" w:hAnsi="Book Antiqua" w:cs="Times New Roman"/>
          <w:bCs/>
          <w:sz w:val="24"/>
          <w:szCs w:val="24"/>
        </w:rPr>
        <w:t xml:space="preserve"> </w:t>
      </w:r>
      <w:r w:rsidRPr="0010463A">
        <w:rPr>
          <w:rFonts w:ascii="Book Antiqua" w:hAnsi="Book Antiqua" w:cs="Times New Roman"/>
          <w:sz w:val="24"/>
          <w:szCs w:val="24"/>
        </w:rPr>
        <w:t>admissions with a principal discharge diagnosis of gas</w:t>
      </w:r>
      <w:r w:rsidR="00C825B1" w:rsidRPr="0010463A">
        <w:rPr>
          <w:rFonts w:ascii="Book Antiqua" w:hAnsi="Book Antiqua" w:cs="Times New Roman"/>
          <w:sz w:val="24"/>
          <w:szCs w:val="24"/>
        </w:rPr>
        <w:t>troparesis as compared to 16,460</w:t>
      </w:r>
      <w:r w:rsidRPr="0010463A">
        <w:rPr>
          <w:rFonts w:ascii="Book Antiqua" w:hAnsi="Book Antiqua" w:cs="Times New Roman"/>
          <w:sz w:val="24"/>
          <w:szCs w:val="24"/>
        </w:rPr>
        <w:t xml:space="preserve"> in </w:t>
      </w:r>
      <w:r w:rsidR="000469F7" w:rsidRPr="0010463A">
        <w:rPr>
          <w:rFonts w:ascii="Book Antiqua" w:hAnsi="Book Antiqua" w:cs="Times New Roman"/>
          <w:sz w:val="24"/>
          <w:szCs w:val="24"/>
        </w:rPr>
        <w:t>2013</w:t>
      </w:r>
      <w:r w:rsidR="00E249CB" w:rsidRPr="0010463A">
        <w:rPr>
          <w:rFonts w:ascii="Book Antiqua" w:hAnsi="Book Antiqua" w:cs="Times New Roman"/>
          <w:sz w:val="24"/>
          <w:szCs w:val="24"/>
        </w:rPr>
        <w:t xml:space="preserve"> </w:t>
      </w:r>
      <w:r w:rsidRPr="0010463A">
        <w:rPr>
          <w:rFonts w:ascii="Book Antiqua" w:hAnsi="Book Antiqua" w:cs="Times New Roman"/>
          <w:sz w:val="24"/>
          <w:szCs w:val="24"/>
        </w:rPr>
        <w:t>(</w:t>
      </w:r>
      <w:r w:rsidRPr="0010463A">
        <w:rPr>
          <w:rFonts w:ascii="Book Antiqua" w:hAnsi="Book Antiqua" w:cs="Times New Roman"/>
          <w:i/>
          <w:caps/>
          <w:sz w:val="24"/>
          <w:szCs w:val="24"/>
        </w:rPr>
        <w:t>p</w:t>
      </w:r>
      <w:r w:rsidR="00AD1179" w:rsidRPr="0010463A">
        <w:rPr>
          <w:rFonts w:ascii="Book Antiqua" w:hAnsi="Book Antiqua" w:cs="Times New Roman"/>
          <w:i/>
          <w:caps/>
          <w:sz w:val="24"/>
          <w:szCs w:val="24"/>
        </w:rPr>
        <w:t xml:space="preserve"> </w:t>
      </w:r>
      <w:r w:rsidRPr="0010463A">
        <w:rPr>
          <w:rFonts w:ascii="Book Antiqua" w:hAnsi="Book Antiqua" w:cs="Times New Roman"/>
          <w:sz w:val="24"/>
          <w:szCs w:val="24"/>
        </w:rPr>
        <w:t>&lt;</w:t>
      </w:r>
      <w:r w:rsidR="00AD1179" w:rsidRPr="0010463A">
        <w:rPr>
          <w:rFonts w:ascii="Book Antiqua" w:hAnsi="Book Antiqua" w:cs="Times New Roman"/>
          <w:sz w:val="24"/>
          <w:szCs w:val="24"/>
        </w:rPr>
        <w:t xml:space="preserve"> </w:t>
      </w:r>
      <w:r w:rsidRPr="0010463A">
        <w:rPr>
          <w:rFonts w:ascii="Book Antiqua" w:hAnsi="Book Antiqua" w:cs="Times New Roman"/>
          <w:sz w:val="24"/>
          <w:szCs w:val="24"/>
        </w:rPr>
        <w:t>0.0</w:t>
      </w:r>
      <w:r w:rsidR="00C27CE9" w:rsidRPr="0010463A">
        <w:rPr>
          <w:rFonts w:ascii="Book Antiqua" w:hAnsi="Book Antiqua" w:cs="Times New Roman"/>
          <w:sz w:val="24"/>
          <w:szCs w:val="24"/>
        </w:rPr>
        <w:t>1</w:t>
      </w:r>
      <w:r w:rsidRPr="0010463A">
        <w:rPr>
          <w:rFonts w:ascii="Book Antiqua" w:hAnsi="Book Antiqua" w:cs="Times New Roman"/>
          <w:sz w:val="24"/>
          <w:szCs w:val="24"/>
        </w:rPr>
        <w:t xml:space="preserve">). The mean length of stay for gastroparesis decreased by 20 % between 1997 and </w:t>
      </w:r>
      <w:r w:rsidR="000469F7" w:rsidRPr="0010463A">
        <w:rPr>
          <w:rFonts w:ascii="Book Antiqua" w:hAnsi="Book Antiqua" w:cs="Times New Roman"/>
          <w:sz w:val="24"/>
          <w:szCs w:val="24"/>
        </w:rPr>
        <w:t>2013</w:t>
      </w:r>
      <w:r w:rsidRPr="0010463A">
        <w:rPr>
          <w:rFonts w:ascii="Book Antiqua" w:hAnsi="Book Antiqua" w:cs="Times New Roman"/>
          <w:sz w:val="24"/>
          <w:szCs w:val="24"/>
        </w:rPr>
        <w:t xml:space="preserve"> from 6.4 d</w:t>
      </w:r>
      <w:r w:rsidR="00B16F17"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to 5.1 d (</w:t>
      </w:r>
      <w:r w:rsidRPr="0010463A">
        <w:rPr>
          <w:rFonts w:ascii="Book Antiqua" w:hAnsi="Book Antiqua" w:cs="Times New Roman"/>
          <w:i/>
          <w:caps/>
          <w:sz w:val="24"/>
          <w:szCs w:val="24"/>
        </w:rPr>
        <w:t>p</w:t>
      </w:r>
      <w:r w:rsidR="00AD1179" w:rsidRPr="0010463A">
        <w:rPr>
          <w:rFonts w:ascii="Book Antiqua" w:hAnsi="Book Antiqua" w:cs="Times New Roman"/>
          <w:i/>
          <w:caps/>
          <w:sz w:val="24"/>
          <w:szCs w:val="24"/>
        </w:rPr>
        <w:t xml:space="preserve"> </w:t>
      </w:r>
      <w:r w:rsidR="007C0966" w:rsidRPr="0010463A">
        <w:rPr>
          <w:rFonts w:ascii="Book Antiqua" w:hAnsi="Book Antiqua" w:cs="Times New Roman"/>
          <w:sz w:val="24"/>
          <w:szCs w:val="24"/>
        </w:rPr>
        <w:t>&lt;</w:t>
      </w:r>
      <w:r w:rsidR="00AD1179" w:rsidRPr="0010463A">
        <w:rPr>
          <w:rFonts w:ascii="Book Antiqua" w:hAnsi="Book Antiqua" w:cs="Times New Roman"/>
          <w:sz w:val="24"/>
          <w:szCs w:val="24"/>
        </w:rPr>
        <w:t xml:space="preserve"> </w:t>
      </w:r>
      <w:r w:rsidR="00C27CE9" w:rsidRPr="0010463A">
        <w:rPr>
          <w:rFonts w:ascii="Book Antiqua" w:hAnsi="Book Antiqua" w:cs="Times New Roman"/>
          <w:sz w:val="24"/>
          <w:szCs w:val="24"/>
        </w:rPr>
        <w:t>0.</w:t>
      </w:r>
      <w:r w:rsidR="007C0966" w:rsidRPr="0010463A">
        <w:rPr>
          <w:rFonts w:ascii="Book Antiqua" w:hAnsi="Book Antiqua" w:cs="Times New Roman"/>
          <w:sz w:val="24"/>
          <w:szCs w:val="24"/>
        </w:rPr>
        <w:t>0</w:t>
      </w:r>
      <w:r w:rsidR="00DC4A14" w:rsidRPr="0010463A">
        <w:rPr>
          <w:rFonts w:ascii="Book Antiqua" w:hAnsi="Book Antiqua" w:cs="Times New Roman"/>
          <w:sz w:val="24"/>
          <w:szCs w:val="24"/>
        </w:rPr>
        <w:t>0</w:t>
      </w:r>
      <w:r w:rsidRPr="0010463A">
        <w:rPr>
          <w:rFonts w:ascii="Book Antiqua" w:hAnsi="Book Antiqua" w:cs="Times New Roman"/>
          <w:sz w:val="24"/>
          <w:szCs w:val="24"/>
        </w:rPr>
        <w:t>1).  However, during this period the mean hospital charges increas</w:t>
      </w:r>
      <w:r w:rsidR="00DC4A14" w:rsidRPr="0010463A">
        <w:rPr>
          <w:rFonts w:ascii="Book Antiqua" w:hAnsi="Book Antiqua" w:cs="Times New Roman"/>
          <w:sz w:val="24"/>
          <w:szCs w:val="24"/>
        </w:rPr>
        <w:t xml:space="preserve">ed </w:t>
      </w:r>
      <w:r w:rsidR="00D756E4" w:rsidRPr="0010463A">
        <w:rPr>
          <w:rFonts w:ascii="Book Antiqua" w:hAnsi="Book Antiqua" w:cs="Times New Roman"/>
          <w:sz w:val="24"/>
          <w:szCs w:val="24"/>
        </w:rPr>
        <w:t>significantly by 159</w:t>
      </w:r>
      <w:r w:rsidR="00E249CB" w:rsidRPr="0010463A">
        <w:rPr>
          <w:rFonts w:ascii="Book Antiqua" w:hAnsi="Book Antiqua" w:cs="Times New Roman"/>
          <w:sz w:val="24"/>
          <w:szCs w:val="24"/>
        </w:rPr>
        <w:t xml:space="preserve"> % from $</w:t>
      </w:r>
      <w:r w:rsidR="00D756E4" w:rsidRPr="0010463A">
        <w:rPr>
          <w:rFonts w:ascii="Book Antiqua" w:hAnsi="Book Antiqua" w:cs="Times New Roman"/>
          <w:sz w:val="24"/>
          <w:szCs w:val="24"/>
        </w:rPr>
        <w:t>13350 (after inflation adjustment)</w:t>
      </w:r>
      <w:r w:rsidR="00B16F17" w:rsidRPr="0010463A">
        <w:rPr>
          <w:rFonts w:ascii="Book Antiqua" w:hAnsi="Book Antiqua" w:cs="Times New Roman"/>
          <w:sz w:val="24"/>
          <w:szCs w:val="24"/>
        </w:rPr>
        <w:t xml:space="preserve"> per patient in 1997 to $34</w:t>
      </w:r>
      <w:r w:rsidR="00DC4A14" w:rsidRPr="0010463A">
        <w:rPr>
          <w:rFonts w:ascii="Book Antiqua" w:hAnsi="Book Antiqua" w:cs="Times New Roman"/>
          <w:sz w:val="24"/>
          <w:szCs w:val="24"/>
        </w:rPr>
        <w:t>585</w:t>
      </w:r>
      <w:r w:rsidRPr="0010463A">
        <w:rPr>
          <w:rFonts w:ascii="Book Antiqua" w:hAnsi="Book Antiqua" w:cs="Times New Roman"/>
          <w:sz w:val="24"/>
          <w:szCs w:val="24"/>
        </w:rPr>
        <w:t xml:space="preserve"> per patient in </w:t>
      </w:r>
      <w:r w:rsidR="000469F7" w:rsidRPr="0010463A">
        <w:rPr>
          <w:rFonts w:ascii="Book Antiqua" w:hAnsi="Book Antiqua" w:cs="Times New Roman"/>
          <w:sz w:val="24"/>
          <w:szCs w:val="24"/>
        </w:rPr>
        <w:t>2013</w:t>
      </w:r>
      <w:r w:rsidR="00E249CB" w:rsidRPr="0010463A">
        <w:rPr>
          <w:rFonts w:ascii="Book Antiqua" w:hAnsi="Book Antiqua" w:cs="Times New Roman"/>
          <w:sz w:val="24"/>
          <w:szCs w:val="24"/>
        </w:rPr>
        <w:t xml:space="preserve"> </w:t>
      </w:r>
      <w:r w:rsidRPr="0010463A">
        <w:rPr>
          <w:rFonts w:ascii="Book Antiqua" w:hAnsi="Book Antiqua" w:cs="Times New Roman"/>
          <w:sz w:val="24"/>
          <w:szCs w:val="24"/>
        </w:rPr>
        <w:t>(</w:t>
      </w:r>
      <w:r w:rsidRPr="0010463A">
        <w:rPr>
          <w:rFonts w:ascii="Book Antiqua" w:hAnsi="Book Antiqua" w:cs="Times New Roman"/>
          <w:i/>
          <w:caps/>
          <w:sz w:val="24"/>
          <w:szCs w:val="24"/>
        </w:rPr>
        <w:t>p</w:t>
      </w:r>
      <w:r w:rsidR="00AD1179" w:rsidRPr="0010463A">
        <w:rPr>
          <w:rFonts w:ascii="Book Antiqua" w:hAnsi="Book Antiqua" w:cs="Times New Roman" w:hint="eastAsia"/>
          <w:i/>
          <w:caps/>
          <w:sz w:val="24"/>
          <w:szCs w:val="24"/>
          <w:lang w:eastAsia="zh-CN"/>
        </w:rPr>
        <w:t xml:space="preserve"> </w:t>
      </w:r>
      <w:r w:rsidR="00C27CE9" w:rsidRPr="0010463A">
        <w:rPr>
          <w:rFonts w:ascii="Book Antiqua" w:hAnsi="Book Antiqua" w:cs="Times New Roman"/>
          <w:sz w:val="24"/>
          <w:szCs w:val="24"/>
        </w:rPr>
        <w:t>&lt;</w:t>
      </w:r>
      <w:r w:rsidR="00AD1179" w:rsidRPr="0010463A">
        <w:rPr>
          <w:rFonts w:ascii="Book Antiqua" w:hAnsi="Book Antiqua" w:cs="Times New Roman" w:hint="eastAsia"/>
          <w:sz w:val="24"/>
          <w:szCs w:val="24"/>
          <w:lang w:eastAsia="zh-CN"/>
        </w:rPr>
        <w:t xml:space="preserve"> </w:t>
      </w:r>
      <w:r w:rsidR="00C27CE9" w:rsidRPr="0010463A">
        <w:rPr>
          <w:rFonts w:ascii="Book Antiqua" w:hAnsi="Book Antiqua" w:cs="Times New Roman"/>
          <w:sz w:val="24"/>
          <w:szCs w:val="24"/>
        </w:rPr>
        <w:t>0.001</w:t>
      </w:r>
      <w:r w:rsidRPr="0010463A">
        <w:rPr>
          <w:rFonts w:ascii="Book Antiqua" w:hAnsi="Book Antiqua" w:cs="Times New Roman"/>
          <w:sz w:val="24"/>
          <w:szCs w:val="24"/>
        </w:rPr>
        <w:t>). The aggregate charges (</w:t>
      </w:r>
      <w:r w:rsidRPr="0010463A">
        <w:rPr>
          <w:rFonts w:ascii="Book Antiqua" w:hAnsi="Book Antiqua" w:cs="Times New Roman"/>
          <w:i/>
          <w:sz w:val="24"/>
          <w:szCs w:val="24"/>
        </w:rPr>
        <w:t>i.e.</w:t>
      </w:r>
      <w:r w:rsidRPr="0010463A">
        <w:rPr>
          <w:rFonts w:ascii="Book Antiqua" w:hAnsi="Book Antiqua" w:cs="Times New Roman"/>
          <w:sz w:val="24"/>
          <w:szCs w:val="24"/>
        </w:rPr>
        <w:t>, “national bill”) for gastropares</w:t>
      </w:r>
      <w:r w:rsidR="00C27CE9" w:rsidRPr="0010463A">
        <w:rPr>
          <w:rFonts w:ascii="Book Antiqua" w:hAnsi="Book Antiqua" w:cs="Times New Roman"/>
          <w:sz w:val="24"/>
          <w:szCs w:val="24"/>
        </w:rPr>
        <w:t>is increased exponentially by 10</w:t>
      </w:r>
      <w:r w:rsidR="00DC4A14" w:rsidRPr="0010463A">
        <w:rPr>
          <w:rFonts w:ascii="Book Antiqua" w:hAnsi="Book Antiqua" w:cs="Times New Roman"/>
          <w:sz w:val="24"/>
          <w:szCs w:val="24"/>
        </w:rPr>
        <w:t>26</w:t>
      </w:r>
      <w:r w:rsidR="00AD1179" w:rsidRPr="0010463A">
        <w:rPr>
          <w:rFonts w:ascii="Book Antiqua" w:hAnsi="Book Antiqua" w:cs="Times New Roman"/>
          <w:sz w:val="24"/>
          <w:szCs w:val="24"/>
        </w:rPr>
        <w:t xml:space="preserve"> % from $50456</w:t>
      </w:r>
      <w:r w:rsidRPr="0010463A">
        <w:rPr>
          <w:rFonts w:ascii="Book Antiqua" w:hAnsi="Book Antiqua" w:cs="Times New Roman"/>
          <w:sz w:val="24"/>
          <w:szCs w:val="24"/>
        </w:rPr>
        <w:t>642</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AD1179" w:rsidRPr="0010463A">
        <w:rPr>
          <w:rFonts w:ascii="Book Antiqua" w:hAnsi="Book Antiqua" w:cs="Times New Roman" w:hint="eastAsia"/>
          <w:sz w:val="24"/>
          <w:szCs w:val="24"/>
          <w:lang w:eastAsia="zh-CN"/>
        </w:rPr>
        <w:t xml:space="preserve"> </w:t>
      </w:r>
      <w:r w:rsidR="00AD1179" w:rsidRPr="0010463A">
        <w:rPr>
          <w:rFonts w:ascii="Book Antiqua" w:hAnsi="Book Antiqua" w:cs="Times New Roman"/>
          <w:sz w:val="24"/>
          <w:szCs w:val="24"/>
        </w:rPr>
        <w:t>4662</w:t>
      </w:r>
      <w:r w:rsidRPr="0010463A">
        <w:rPr>
          <w:rFonts w:ascii="Book Antiqua" w:hAnsi="Book Antiqua" w:cs="Times New Roman"/>
          <w:sz w:val="24"/>
          <w:szCs w:val="24"/>
        </w:rPr>
        <w:t>620</w:t>
      </w:r>
      <w:r w:rsidR="0036125D" w:rsidRPr="0010463A">
        <w:rPr>
          <w:rFonts w:ascii="Book Antiqua" w:hAnsi="Book Antiqua" w:cs="Times New Roman"/>
          <w:sz w:val="24"/>
          <w:szCs w:val="24"/>
        </w:rPr>
        <w:t xml:space="preserve"> </w:t>
      </w:r>
      <w:r w:rsidR="00AD1179" w:rsidRPr="0010463A">
        <w:rPr>
          <w:rFonts w:ascii="Book Antiqua" w:hAnsi="Book Antiqua" w:cs="Times New Roman"/>
          <w:sz w:val="24"/>
          <w:szCs w:val="24"/>
        </w:rPr>
        <w:t>in 1997 to $568417</w:t>
      </w:r>
      <w:r w:rsidR="00DC4A14" w:rsidRPr="0010463A">
        <w:rPr>
          <w:rFonts w:ascii="Book Antiqua" w:hAnsi="Book Antiqua" w:cs="Times New Roman"/>
          <w:sz w:val="24"/>
          <w:szCs w:val="24"/>
        </w:rPr>
        <w:t>666</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AD1179" w:rsidRPr="0010463A">
        <w:rPr>
          <w:rFonts w:ascii="Book Antiqua" w:hAnsi="Book Antiqua" w:cs="Times New Roman" w:hint="eastAsia"/>
          <w:sz w:val="24"/>
          <w:szCs w:val="24"/>
          <w:lang w:eastAsia="zh-CN"/>
        </w:rPr>
        <w:t xml:space="preserve"> </w:t>
      </w:r>
      <w:r w:rsidR="00AD1179" w:rsidRPr="0010463A">
        <w:rPr>
          <w:rFonts w:ascii="Book Antiqua" w:hAnsi="Book Antiqua" w:cs="Times New Roman"/>
          <w:sz w:val="24"/>
          <w:szCs w:val="24"/>
        </w:rPr>
        <w:t>22374</w:t>
      </w:r>
      <w:r w:rsidR="00DC4A14" w:rsidRPr="0010463A">
        <w:rPr>
          <w:rFonts w:ascii="Book Antiqua" w:hAnsi="Book Antiqua" w:cs="Times New Roman"/>
          <w:sz w:val="24"/>
          <w:szCs w:val="24"/>
        </w:rPr>
        <w:t>060</w:t>
      </w:r>
      <w:r w:rsidR="0036125D" w:rsidRPr="0010463A">
        <w:rPr>
          <w:rFonts w:ascii="Book Antiqua" w:hAnsi="Book Antiqua" w:cs="Times New Roman"/>
          <w:sz w:val="24"/>
          <w:szCs w:val="24"/>
        </w:rPr>
        <w:t xml:space="preserve"> </w:t>
      </w:r>
      <w:r w:rsidRPr="0010463A">
        <w:rPr>
          <w:rFonts w:ascii="Book Antiqua" w:hAnsi="Book Antiqua" w:cs="Times New Roman"/>
          <w:sz w:val="24"/>
          <w:szCs w:val="24"/>
        </w:rPr>
        <w:t xml:space="preserve">in </w:t>
      </w:r>
      <w:r w:rsidR="000469F7" w:rsidRPr="0010463A">
        <w:rPr>
          <w:rFonts w:ascii="Book Antiqua" w:hAnsi="Book Antiqua" w:cs="Times New Roman"/>
          <w:sz w:val="24"/>
          <w:szCs w:val="24"/>
        </w:rPr>
        <w:t>2013</w:t>
      </w:r>
      <w:r w:rsidRPr="0010463A">
        <w:rPr>
          <w:rFonts w:ascii="Book Antiqua" w:hAnsi="Book Antiqua" w:cs="Times New Roman"/>
          <w:sz w:val="24"/>
          <w:szCs w:val="24"/>
        </w:rPr>
        <w:t xml:space="preserve"> (</w:t>
      </w:r>
      <w:r w:rsidRPr="0010463A">
        <w:rPr>
          <w:rFonts w:ascii="Book Antiqua" w:hAnsi="Book Antiqua" w:cs="Times New Roman"/>
          <w:i/>
          <w:caps/>
          <w:sz w:val="24"/>
          <w:szCs w:val="24"/>
        </w:rPr>
        <w:t>p</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The percentage of national bill for gastroparesis discharges (national bill for gastroparesis/total national bill) has also increased over the last 16 years (0.0</w:t>
      </w:r>
      <w:r w:rsidR="00AD1179" w:rsidRPr="0010463A">
        <w:rPr>
          <w:rFonts w:ascii="Book Antiqua" w:hAnsi="Book Antiqua" w:cs="Times New Roman"/>
          <w:sz w:val="24"/>
          <w:szCs w:val="24"/>
        </w:rPr>
        <w:t>013</w:t>
      </w:r>
      <w:r w:rsidR="00DC4A14" w:rsidRPr="0010463A">
        <w:rPr>
          <w:rFonts w:ascii="Book Antiqua" w:hAnsi="Book Antiqua" w:cs="Times New Roman"/>
          <w:sz w:val="24"/>
          <w:szCs w:val="24"/>
        </w:rPr>
        <w:t xml:space="preserve">% in 1997 </w:t>
      </w:r>
      <w:r w:rsidR="00DC4A14" w:rsidRPr="0010463A">
        <w:rPr>
          <w:rFonts w:ascii="Book Antiqua" w:hAnsi="Book Antiqua" w:cs="Times New Roman"/>
          <w:i/>
          <w:sz w:val="24"/>
          <w:szCs w:val="24"/>
        </w:rPr>
        <w:t>vs</w:t>
      </w:r>
      <w:r w:rsidR="00DC4A14" w:rsidRPr="0010463A">
        <w:rPr>
          <w:rFonts w:ascii="Book Antiqua" w:hAnsi="Book Antiqua" w:cs="Times New Roman"/>
          <w:sz w:val="24"/>
          <w:szCs w:val="24"/>
        </w:rPr>
        <w:t xml:space="preserve"> 0.004</w:t>
      </w:r>
      <w:r w:rsidRPr="0010463A">
        <w:rPr>
          <w:rFonts w:ascii="Book Antiqua" w:hAnsi="Book Antiqua" w:cs="Times New Roman"/>
          <w:sz w:val="24"/>
          <w:szCs w:val="24"/>
        </w:rPr>
        <w:t xml:space="preserve">% in </w:t>
      </w:r>
      <w:r w:rsidR="000469F7" w:rsidRPr="0010463A">
        <w:rPr>
          <w:rFonts w:ascii="Book Antiqua" w:hAnsi="Book Antiqua" w:cs="Times New Roman"/>
          <w:sz w:val="24"/>
          <w:szCs w:val="24"/>
        </w:rPr>
        <w:t>2013</w:t>
      </w:r>
      <w:r w:rsidRPr="0010463A">
        <w:rPr>
          <w:rFonts w:ascii="Book Antiqua" w:hAnsi="Book Antiqua" w:cs="Times New Roman"/>
          <w:sz w:val="24"/>
          <w:szCs w:val="24"/>
        </w:rPr>
        <w:t xml:space="preserve">). </w:t>
      </w:r>
      <w:r w:rsidR="00184A04" w:rsidRPr="0010463A">
        <w:rPr>
          <w:rFonts w:ascii="Book Antiqua" w:hAnsi="Book Antiqua" w:cs="Times New Roman"/>
          <w:sz w:val="24"/>
          <w:szCs w:val="24"/>
        </w:rPr>
        <w:t>During the study period, women had a higher frequency of gastroparesis discharges when compared to men</w:t>
      </w:r>
      <w:r w:rsidR="00AD1179" w:rsidRPr="0010463A">
        <w:rPr>
          <w:rFonts w:ascii="Book Antiqua" w:hAnsi="Book Antiqua" w:cs="Times New Roman" w:hint="eastAsia"/>
          <w:sz w:val="24"/>
          <w:szCs w:val="24"/>
          <w:lang w:eastAsia="zh-CN"/>
        </w:rPr>
        <w:t xml:space="preserve"> </w:t>
      </w:r>
      <w:r w:rsidR="00184A04" w:rsidRPr="0010463A">
        <w:rPr>
          <w:rFonts w:ascii="Book Antiqua" w:hAnsi="Book Antiqua" w:cs="Times New Roman"/>
          <w:sz w:val="24"/>
          <w:szCs w:val="24"/>
        </w:rPr>
        <w:t xml:space="preserve">(1.39/10000 </w:t>
      </w:r>
      <w:r w:rsidR="00184A04" w:rsidRPr="0010463A">
        <w:rPr>
          <w:rFonts w:ascii="Book Antiqua" w:hAnsi="Book Antiqua" w:cs="Times New Roman"/>
          <w:i/>
          <w:sz w:val="24"/>
          <w:szCs w:val="24"/>
        </w:rPr>
        <w:t>vs</w:t>
      </w:r>
      <w:r w:rsidR="00184A04" w:rsidRPr="0010463A">
        <w:rPr>
          <w:rFonts w:ascii="Book Antiqua" w:hAnsi="Book Antiqua" w:cs="Times New Roman"/>
          <w:sz w:val="24"/>
          <w:szCs w:val="24"/>
        </w:rPr>
        <w:t xml:space="preserve"> 0.9/10000 in 1997 and 5.8/10000 </w:t>
      </w:r>
      <w:r w:rsidR="00AD1179" w:rsidRPr="0010463A">
        <w:rPr>
          <w:rFonts w:ascii="Book Antiqua" w:hAnsi="Book Antiqua" w:cs="Times New Roman"/>
          <w:i/>
          <w:sz w:val="24"/>
          <w:szCs w:val="24"/>
        </w:rPr>
        <w:t>vs</w:t>
      </w:r>
      <w:r w:rsidR="00184A04" w:rsidRPr="0010463A">
        <w:rPr>
          <w:rFonts w:ascii="Book Antiqua" w:hAnsi="Book Antiqua" w:cs="Times New Roman"/>
          <w:sz w:val="24"/>
          <w:szCs w:val="24"/>
        </w:rPr>
        <w:t xml:space="preserve"> 3/10000 in 2013).</w:t>
      </w:r>
      <w:r w:rsidR="00AD1179" w:rsidRPr="0010463A">
        <w:rPr>
          <w:rFonts w:ascii="Book Antiqua" w:hAnsi="Book Antiqua" w:cs="Times New Roman" w:hint="eastAsia"/>
          <w:sz w:val="24"/>
          <w:szCs w:val="24"/>
          <w:lang w:eastAsia="zh-CN"/>
        </w:rPr>
        <w:t xml:space="preserve"> </w:t>
      </w:r>
      <w:r w:rsidR="00184A04" w:rsidRPr="0010463A">
        <w:rPr>
          <w:rFonts w:ascii="Book Antiqua" w:hAnsi="Book Antiqua" w:cs="Times New Roman"/>
          <w:sz w:val="24"/>
          <w:szCs w:val="24"/>
        </w:rPr>
        <w:t>There was a 6-fold increase in the discharge diagnosis of gastroparesis amongst type 1 DM and 3.7-fold increase amongst type 2 DM patients over the study period (</w:t>
      </w:r>
      <w:r w:rsidR="00184A04" w:rsidRPr="0010463A">
        <w:rPr>
          <w:rFonts w:ascii="Book Antiqua" w:hAnsi="Book Antiqua" w:cs="Times New Roman"/>
          <w:i/>
          <w:caps/>
          <w:sz w:val="24"/>
          <w:szCs w:val="24"/>
        </w:rPr>
        <w:t>p</w:t>
      </w:r>
      <w:r w:rsidR="00AD1179" w:rsidRPr="0010463A">
        <w:rPr>
          <w:rFonts w:ascii="Book Antiqua" w:hAnsi="Book Antiqua" w:cs="Times New Roman" w:hint="eastAsia"/>
          <w:sz w:val="24"/>
          <w:szCs w:val="24"/>
          <w:lang w:eastAsia="zh-CN"/>
        </w:rPr>
        <w:t xml:space="preserve"> </w:t>
      </w:r>
      <w:r w:rsidR="00184A04" w:rsidRPr="0010463A">
        <w:rPr>
          <w:rFonts w:ascii="Book Antiqua" w:hAnsi="Book Antiqua" w:cs="Times New Roman"/>
          <w:sz w:val="24"/>
          <w:szCs w:val="24"/>
        </w:rPr>
        <w:t>&lt;</w:t>
      </w:r>
      <w:r w:rsidR="00AD1179" w:rsidRPr="0010463A">
        <w:rPr>
          <w:rFonts w:ascii="Book Antiqua" w:hAnsi="Book Antiqua" w:cs="Times New Roman" w:hint="eastAsia"/>
          <w:sz w:val="24"/>
          <w:szCs w:val="24"/>
          <w:lang w:eastAsia="zh-CN"/>
        </w:rPr>
        <w:t xml:space="preserve"> </w:t>
      </w:r>
      <w:r w:rsidR="00184A04" w:rsidRPr="0010463A">
        <w:rPr>
          <w:rFonts w:ascii="Book Antiqua" w:hAnsi="Book Antiqua" w:cs="Times New Roman"/>
          <w:sz w:val="24"/>
          <w:szCs w:val="24"/>
        </w:rPr>
        <w:t xml:space="preserve">0.001). </w:t>
      </w:r>
    </w:p>
    <w:p w14:paraId="1E8D1B77" w14:textId="77777777" w:rsidR="00AD1179" w:rsidRPr="0010463A" w:rsidRDefault="00AD1179" w:rsidP="007356B9">
      <w:pPr>
        <w:widowControl w:val="0"/>
        <w:snapToGrid w:val="0"/>
        <w:spacing w:after="0" w:line="360" w:lineRule="auto"/>
        <w:jc w:val="both"/>
        <w:rPr>
          <w:rFonts w:ascii="Book Antiqua" w:hAnsi="Book Antiqua" w:cs="Times New Roman"/>
          <w:b/>
          <w:bCs/>
          <w:sz w:val="24"/>
          <w:szCs w:val="24"/>
          <w:lang w:eastAsia="zh-CN"/>
        </w:rPr>
      </w:pPr>
    </w:p>
    <w:p w14:paraId="08C3FD7A" w14:textId="44321084" w:rsidR="00F36B2F" w:rsidRPr="0010463A" w:rsidRDefault="00F36B2F" w:rsidP="007356B9">
      <w:pPr>
        <w:widowControl w:val="0"/>
        <w:snapToGrid w:val="0"/>
        <w:spacing w:after="0" w:line="360" w:lineRule="auto"/>
        <w:jc w:val="both"/>
        <w:rPr>
          <w:rFonts w:ascii="Book Antiqua" w:hAnsi="Book Antiqua" w:cs="Times New Roman"/>
          <w:b/>
          <w:bCs/>
          <w:i/>
          <w:caps/>
          <w:sz w:val="24"/>
          <w:szCs w:val="24"/>
          <w:lang w:eastAsia="zh-CN"/>
        </w:rPr>
      </w:pPr>
      <w:r w:rsidRPr="0010463A">
        <w:rPr>
          <w:rFonts w:ascii="Book Antiqua" w:hAnsi="Book Antiqua" w:cs="Times New Roman"/>
          <w:b/>
          <w:bCs/>
          <w:i/>
          <w:caps/>
          <w:sz w:val="24"/>
          <w:szCs w:val="24"/>
        </w:rPr>
        <w:t>Conclusion</w:t>
      </w:r>
    </w:p>
    <w:p w14:paraId="1B93E222" w14:textId="41ADCC07" w:rsidR="0056245B" w:rsidRPr="0010463A" w:rsidRDefault="0056245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Cs/>
          <w:sz w:val="24"/>
          <w:szCs w:val="24"/>
        </w:rPr>
        <w:lastRenderedPageBreak/>
        <w:t>The</w:t>
      </w:r>
      <w:r w:rsidR="00F36B2F" w:rsidRPr="0010463A">
        <w:rPr>
          <w:rFonts w:ascii="Book Antiqua" w:hAnsi="Book Antiqua" w:cs="Times New Roman" w:hint="eastAsia"/>
          <w:bCs/>
          <w:sz w:val="24"/>
          <w:szCs w:val="24"/>
          <w:lang w:eastAsia="zh-CN"/>
        </w:rPr>
        <w:t xml:space="preserve"> </w:t>
      </w:r>
      <w:r w:rsidRPr="0010463A">
        <w:rPr>
          <w:rFonts w:ascii="Book Antiqua" w:hAnsi="Book Antiqua" w:cs="Times New Roman"/>
          <w:bCs/>
          <w:sz w:val="24"/>
          <w:szCs w:val="24"/>
        </w:rPr>
        <w:t xml:space="preserve">number of inpatient admissions for </w:t>
      </w:r>
      <w:r w:rsidRPr="0010463A">
        <w:rPr>
          <w:rFonts w:ascii="Book Antiqua" w:hAnsi="Book Antiqua" w:cs="Times New Roman"/>
          <w:sz w:val="24"/>
          <w:szCs w:val="24"/>
        </w:rPr>
        <w:t>gastroparesis</w:t>
      </w:r>
      <w:r w:rsidR="00F16349" w:rsidRPr="0010463A">
        <w:rPr>
          <w:rFonts w:ascii="Book Antiqua" w:hAnsi="Book Antiqua" w:cs="Times New Roman"/>
          <w:sz w:val="24"/>
          <w:szCs w:val="24"/>
        </w:rPr>
        <w:t xml:space="preserve"> </w:t>
      </w:r>
      <w:r w:rsidR="003A2B5D" w:rsidRPr="0010463A">
        <w:rPr>
          <w:rFonts w:ascii="Book Antiqua" w:hAnsi="Book Antiqua" w:cs="Times New Roman"/>
          <w:sz w:val="24"/>
          <w:szCs w:val="24"/>
        </w:rPr>
        <w:t xml:space="preserve">and associated costs </w:t>
      </w:r>
      <w:r w:rsidR="008379E2" w:rsidRPr="0010463A">
        <w:rPr>
          <w:rFonts w:ascii="Book Antiqua" w:hAnsi="Book Antiqua" w:cs="Times New Roman"/>
          <w:sz w:val="24"/>
          <w:szCs w:val="24"/>
        </w:rPr>
        <w:t xml:space="preserve">have </w:t>
      </w:r>
      <w:r w:rsidR="008379E2" w:rsidRPr="0010463A">
        <w:rPr>
          <w:rFonts w:ascii="Book Antiqua" w:hAnsi="Book Antiqua" w:cs="Times New Roman"/>
          <w:bCs/>
          <w:sz w:val="24"/>
          <w:szCs w:val="24"/>
        </w:rPr>
        <w:t>increased</w:t>
      </w:r>
      <w:r w:rsidRPr="0010463A">
        <w:rPr>
          <w:rFonts w:ascii="Book Antiqua" w:hAnsi="Book Antiqua" w:cs="Times New Roman"/>
          <w:bCs/>
          <w:sz w:val="24"/>
          <w:szCs w:val="24"/>
        </w:rPr>
        <w:t xml:space="preserve"> significantly over </w:t>
      </w:r>
      <w:r w:rsidRPr="0010463A">
        <w:rPr>
          <w:rFonts w:ascii="Book Antiqua" w:hAnsi="Book Antiqua" w:cs="Times New Roman"/>
          <w:sz w:val="24"/>
          <w:szCs w:val="24"/>
        </w:rPr>
        <w:t>the last 16 years. Inpatient costs associated with gastroparesis contri</w:t>
      </w:r>
      <w:r w:rsidR="003A2B5D" w:rsidRPr="0010463A">
        <w:rPr>
          <w:rFonts w:ascii="Book Antiqua" w:hAnsi="Book Antiqua" w:cs="Times New Roman"/>
          <w:sz w:val="24"/>
          <w:szCs w:val="24"/>
        </w:rPr>
        <w:t xml:space="preserve">bute significantly to the national </w:t>
      </w:r>
      <w:r w:rsidRPr="0010463A">
        <w:rPr>
          <w:rFonts w:ascii="Book Antiqua" w:hAnsi="Book Antiqua" w:cs="Times New Roman"/>
          <w:sz w:val="24"/>
          <w:szCs w:val="24"/>
        </w:rPr>
        <w:t xml:space="preserve">healthcare bill. Further research on cost-effective evaluation and management of </w:t>
      </w:r>
      <w:r w:rsidR="00C7597F" w:rsidRPr="0010463A">
        <w:rPr>
          <w:rFonts w:ascii="Book Antiqua" w:hAnsi="Book Antiqua" w:cs="Times New Roman"/>
          <w:sz w:val="24"/>
          <w:szCs w:val="24"/>
        </w:rPr>
        <w:t>gastroparesis</w:t>
      </w:r>
      <w:r w:rsidR="00EE4D81" w:rsidRPr="0010463A">
        <w:rPr>
          <w:rFonts w:ascii="Book Antiqua" w:hAnsi="Book Antiqua" w:cs="Times New Roman"/>
          <w:sz w:val="24"/>
          <w:szCs w:val="24"/>
        </w:rPr>
        <w:t xml:space="preserve"> is</w:t>
      </w:r>
      <w:r w:rsidRPr="0010463A">
        <w:rPr>
          <w:rFonts w:ascii="Book Antiqua" w:hAnsi="Book Antiqua" w:cs="Times New Roman"/>
          <w:sz w:val="24"/>
          <w:szCs w:val="24"/>
        </w:rPr>
        <w:t xml:space="preserve"> required.</w:t>
      </w:r>
    </w:p>
    <w:p w14:paraId="50251211" w14:textId="77777777" w:rsidR="00AD1179" w:rsidRPr="0010463A" w:rsidRDefault="00AD1179" w:rsidP="007356B9">
      <w:pPr>
        <w:widowControl w:val="0"/>
        <w:snapToGrid w:val="0"/>
        <w:spacing w:after="0" w:line="360" w:lineRule="auto"/>
        <w:jc w:val="both"/>
        <w:rPr>
          <w:rFonts w:ascii="Book Antiqua" w:hAnsi="Book Antiqua" w:cs="Times New Roman"/>
          <w:b/>
          <w:bCs/>
          <w:sz w:val="24"/>
          <w:szCs w:val="24"/>
          <w:lang w:eastAsia="zh-CN"/>
        </w:rPr>
      </w:pPr>
    </w:p>
    <w:p w14:paraId="1356E05C" w14:textId="18A3E01D" w:rsidR="003119F7" w:rsidRPr="0010463A" w:rsidRDefault="003119F7"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bCs/>
          <w:sz w:val="24"/>
          <w:szCs w:val="24"/>
        </w:rPr>
        <w:t xml:space="preserve">Key words: </w:t>
      </w:r>
      <w:r w:rsidRPr="0010463A">
        <w:rPr>
          <w:rFonts w:ascii="Book Antiqua" w:hAnsi="Book Antiqua" w:cs="Times New Roman"/>
          <w:sz w:val="24"/>
          <w:szCs w:val="24"/>
        </w:rPr>
        <w:t>Inpatient admission rates</w:t>
      </w:r>
      <w:r w:rsidR="00AD1179" w:rsidRPr="0010463A">
        <w:rPr>
          <w:rFonts w:ascii="Book Antiqua" w:hAnsi="Book Antiqua" w:cs="Times New Roman" w:hint="eastAsia"/>
          <w:sz w:val="24"/>
          <w:szCs w:val="24"/>
          <w:lang w:eastAsia="zh-CN"/>
        </w:rPr>
        <w:t>;</w:t>
      </w:r>
      <w:r w:rsidRPr="0010463A">
        <w:rPr>
          <w:rFonts w:ascii="Book Antiqua" w:hAnsi="Book Antiqua" w:cs="Times New Roman"/>
          <w:sz w:val="24"/>
          <w:szCs w:val="24"/>
        </w:rPr>
        <w:t xml:space="preserve"> </w:t>
      </w:r>
      <w:r w:rsidRPr="0010463A">
        <w:rPr>
          <w:rFonts w:ascii="Book Antiqua" w:hAnsi="Book Antiqua" w:cs="Times New Roman"/>
          <w:caps/>
          <w:sz w:val="24"/>
          <w:szCs w:val="24"/>
        </w:rPr>
        <w:t>g</w:t>
      </w:r>
      <w:r w:rsidRPr="0010463A">
        <w:rPr>
          <w:rFonts w:ascii="Book Antiqua" w:hAnsi="Book Antiqua" w:cs="Times New Roman"/>
          <w:sz w:val="24"/>
          <w:szCs w:val="24"/>
        </w:rPr>
        <w:t>astroparesis</w:t>
      </w:r>
      <w:r w:rsidR="00AD1179" w:rsidRPr="0010463A">
        <w:rPr>
          <w:rFonts w:ascii="Book Antiqua" w:hAnsi="Book Antiqua" w:cs="Times New Roman" w:hint="eastAsia"/>
          <w:sz w:val="24"/>
          <w:szCs w:val="24"/>
          <w:lang w:eastAsia="zh-CN"/>
        </w:rPr>
        <w:t>;</w:t>
      </w:r>
      <w:r w:rsidRPr="0010463A">
        <w:rPr>
          <w:rFonts w:ascii="Book Antiqua" w:hAnsi="Book Antiqua" w:cs="Times New Roman"/>
          <w:sz w:val="24"/>
          <w:szCs w:val="24"/>
        </w:rPr>
        <w:t xml:space="preserve"> </w:t>
      </w:r>
      <w:r w:rsidRPr="0010463A">
        <w:rPr>
          <w:rFonts w:ascii="Book Antiqua" w:hAnsi="Book Antiqua" w:cs="Times New Roman"/>
          <w:caps/>
          <w:sz w:val="24"/>
          <w:szCs w:val="24"/>
        </w:rPr>
        <w:t>c</w:t>
      </w:r>
      <w:r w:rsidRPr="0010463A">
        <w:rPr>
          <w:rFonts w:ascii="Book Antiqua" w:hAnsi="Book Antiqua" w:cs="Times New Roman"/>
          <w:sz w:val="24"/>
          <w:szCs w:val="24"/>
        </w:rPr>
        <w:t>ancer epidemiology</w:t>
      </w:r>
      <w:r w:rsidR="00AD1179" w:rsidRPr="0010463A">
        <w:rPr>
          <w:rFonts w:ascii="Book Antiqua" w:hAnsi="Book Antiqua" w:cs="Times New Roman" w:hint="eastAsia"/>
          <w:sz w:val="24"/>
          <w:szCs w:val="24"/>
          <w:lang w:eastAsia="zh-CN"/>
        </w:rPr>
        <w:t>;</w:t>
      </w:r>
      <w:r w:rsidRPr="0010463A">
        <w:rPr>
          <w:rFonts w:ascii="Book Antiqua" w:hAnsi="Book Antiqua" w:cs="Times New Roman"/>
          <w:sz w:val="24"/>
          <w:szCs w:val="24"/>
        </w:rPr>
        <w:t xml:space="preserve"> </w:t>
      </w:r>
      <w:r w:rsidRPr="0010463A">
        <w:rPr>
          <w:rFonts w:ascii="Book Antiqua" w:hAnsi="Book Antiqua" w:cs="Times New Roman"/>
          <w:caps/>
          <w:sz w:val="24"/>
          <w:szCs w:val="24"/>
        </w:rPr>
        <w:t>n</w:t>
      </w:r>
      <w:r w:rsidRPr="0010463A">
        <w:rPr>
          <w:rFonts w:ascii="Book Antiqua" w:hAnsi="Book Antiqua" w:cs="Times New Roman"/>
          <w:sz w:val="24"/>
          <w:szCs w:val="24"/>
        </w:rPr>
        <w:t>ational inpatient database</w:t>
      </w:r>
    </w:p>
    <w:p w14:paraId="205EB1D2" w14:textId="77777777" w:rsidR="00B16F17" w:rsidRPr="0010463A" w:rsidRDefault="00B16F17" w:rsidP="007356B9">
      <w:pPr>
        <w:widowControl w:val="0"/>
        <w:snapToGrid w:val="0"/>
        <w:spacing w:after="0" w:line="360" w:lineRule="auto"/>
        <w:jc w:val="both"/>
        <w:rPr>
          <w:rFonts w:ascii="Book Antiqua" w:hAnsi="Book Antiqua"/>
          <w:sz w:val="24"/>
          <w:szCs w:val="24"/>
          <w:lang w:eastAsia="zh-CN"/>
        </w:rPr>
      </w:pPr>
    </w:p>
    <w:p w14:paraId="7156549B" w14:textId="77777777" w:rsidR="00CA5E9E" w:rsidRPr="0010463A" w:rsidRDefault="00CA5E9E" w:rsidP="00CA5E9E">
      <w:pPr>
        <w:widowControl w:val="0"/>
        <w:snapToGrid w:val="0"/>
        <w:spacing w:after="0" w:line="360" w:lineRule="auto"/>
        <w:jc w:val="both"/>
        <w:rPr>
          <w:rFonts w:ascii="Book Antiqua" w:hAnsi="Book Antiqua"/>
          <w:sz w:val="24"/>
          <w:szCs w:val="24"/>
          <w:lang w:eastAsia="zh-CN"/>
        </w:rPr>
      </w:pPr>
      <w:bookmarkStart w:id="27" w:name="OLE_LINK363"/>
      <w:bookmarkStart w:id="28" w:name="OLE_LINK364"/>
      <w:bookmarkStart w:id="29" w:name="OLE_LINK359"/>
      <w:bookmarkStart w:id="30" w:name="OLE_LINK1037"/>
      <w:bookmarkStart w:id="31" w:name="OLE_LINK1195"/>
      <w:bookmarkStart w:id="32" w:name="OLE_LINK1140"/>
      <w:bookmarkStart w:id="33" w:name="OLE_LINK1062"/>
      <w:bookmarkStart w:id="34" w:name="OLE_LINK500"/>
      <w:bookmarkStart w:id="35" w:name="OLE_LINK916"/>
      <w:bookmarkStart w:id="36" w:name="OLE_LINK956"/>
      <w:bookmarkStart w:id="37" w:name="OLE_LINK994"/>
      <w:r w:rsidRPr="0010463A">
        <w:rPr>
          <w:rFonts w:ascii="Book Antiqua" w:hAnsi="Book Antiqua" w:hint="eastAsia"/>
          <w:b/>
          <w:sz w:val="24"/>
          <w:szCs w:val="24"/>
          <w:lang w:eastAsia="zh-CN"/>
        </w:rPr>
        <w:t>©</w:t>
      </w:r>
      <w:r w:rsidRPr="0010463A">
        <w:rPr>
          <w:rFonts w:ascii="Book Antiqua" w:hAnsi="Book Antiqua"/>
          <w:b/>
          <w:sz w:val="24"/>
          <w:szCs w:val="24"/>
          <w:lang w:eastAsia="zh-CN"/>
        </w:rPr>
        <w:t xml:space="preserve"> The Author(s) 201</w:t>
      </w:r>
      <w:r w:rsidRPr="0010463A">
        <w:rPr>
          <w:rFonts w:ascii="Book Antiqua" w:hAnsi="Book Antiqua" w:hint="eastAsia"/>
          <w:b/>
          <w:sz w:val="24"/>
          <w:szCs w:val="24"/>
          <w:lang w:eastAsia="zh-CN"/>
        </w:rPr>
        <w:t>7</w:t>
      </w:r>
      <w:r w:rsidRPr="0010463A">
        <w:rPr>
          <w:rFonts w:ascii="Book Antiqua" w:hAnsi="Book Antiqua"/>
          <w:b/>
          <w:sz w:val="24"/>
          <w:szCs w:val="24"/>
          <w:lang w:eastAsia="zh-CN"/>
        </w:rPr>
        <w:t>.</w:t>
      </w:r>
      <w:r w:rsidRPr="0010463A">
        <w:rPr>
          <w:rFonts w:ascii="Book Antiqua" w:hAnsi="Book Antiqua"/>
          <w:sz w:val="24"/>
          <w:szCs w:val="24"/>
          <w:lang w:eastAsia="zh-CN"/>
        </w:rPr>
        <w:t xml:space="preserve"> Published by Baishideng Publishing Group Inc. All rights reserved.</w:t>
      </w:r>
    </w:p>
    <w:bookmarkEnd w:id="27"/>
    <w:bookmarkEnd w:id="28"/>
    <w:bookmarkEnd w:id="29"/>
    <w:bookmarkEnd w:id="30"/>
    <w:bookmarkEnd w:id="31"/>
    <w:bookmarkEnd w:id="32"/>
    <w:bookmarkEnd w:id="33"/>
    <w:bookmarkEnd w:id="34"/>
    <w:bookmarkEnd w:id="35"/>
    <w:bookmarkEnd w:id="36"/>
    <w:bookmarkEnd w:id="37"/>
    <w:p w14:paraId="0F93FE61" w14:textId="77777777" w:rsidR="00CA5E9E" w:rsidRPr="0010463A" w:rsidRDefault="00CA5E9E" w:rsidP="007356B9">
      <w:pPr>
        <w:widowControl w:val="0"/>
        <w:snapToGrid w:val="0"/>
        <w:spacing w:after="0" w:line="360" w:lineRule="auto"/>
        <w:jc w:val="both"/>
        <w:rPr>
          <w:rFonts w:ascii="Book Antiqua" w:hAnsi="Book Antiqua"/>
          <w:sz w:val="24"/>
          <w:szCs w:val="24"/>
          <w:lang w:eastAsia="zh-CN"/>
        </w:rPr>
      </w:pPr>
    </w:p>
    <w:p w14:paraId="19CE3710" w14:textId="267F4884" w:rsidR="00634D0C" w:rsidRPr="0010463A" w:rsidRDefault="00634D0C" w:rsidP="007356B9">
      <w:pPr>
        <w:widowControl w:val="0"/>
        <w:snapToGrid w:val="0"/>
        <w:spacing w:after="0" w:line="360" w:lineRule="auto"/>
        <w:jc w:val="both"/>
        <w:rPr>
          <w:rFonts w:ascii="Book Antiqua" w:hAnsi="Book Antiqua" w:cs="Times New Roman"/>
          <w:b/>
          <w:sz w:val="24"/>
          <w:szCs w:val="24"/>
          <w:lang w:eastAsia="zh-CN"/>
        </w:rPr>
      </w:pPr>
      <w:bookmarkStart w:id="38" w:name="OLE_LINK1196"/>
      <w:bookmarkStart w:id="39" w:name="OLE_LINK1154"/>
      <w:bookmarkStart w:id="40" w:name="OLE_LINK1155"/>
      <w:bookmarkStart w:id="41" w:name="OLE_LINK1322"/>
      <w:bookmarkStart w:id="42" w:name="OLE_LINK1044"/>
      <w:bookmarkStart w:id="43" w:name="OLE_LINK1224"/>
      <w:bookmarkStart w:id="44" w:name="OLE_LINK1225"/>
      <w:bookmarkStart w:id="45" w:name="OLE_LINK1634"/>
      <w:bookmarkStart w:id="46" w:name="OLE_LINK1635"/>
      <w:bookmarkStart w:id="47" w:name="OLE_LINK1762"/>
      <w:bookmarkStart w:id="48" w:name="OLE_LINK1763"/>
      <w:bookmarkStart w:id="49" w:name="OLE_LINK1764"/>
      <w:bookmarkStart w:id="50" w:name="OLE_LINK1939"/>
      <w:bookmarkStart w:id="51" w:name="OLE_LINK2194"/>
      <w:bookmarkStart w:id="52" w:name="OLE_LINK2878"/>
      <w:r w:rsidRPr="0010463A">
        <w:rPr>
          <w:rFonts w:ascii="Book Antiqua" w:hAnsi="Book Antiqua" w:cs="Times New Roman"/>
          <w:b/>
          <w:sz w:val="24"/>
          <w:szCs w:val="24"/>
          <w:highlight w:val="white"/>
          <w:lang w:eastAsia="zh-CN"/>
        </w:rPr>
        <w:t>Core tip:</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A3D1A" w:rsidRPr="0010463A">
        <w:rPr>
          <w:rFonts w:ascii="Book Antiqua" w:hAnsi="Book Antiqua" w:cs="Times New Roman" w:hint="eastAsia"/>
          <w:b/>
          <w:sz w:val="24"/>
          <w:szCs w:val="24"/>
          <w:lang w:eastAsia="zh-CN"/>
        </w:rPr>
        <w:t xml:space="preserve"> </w:t>
      </w:r>
      <w:r w:rsidR="00CA3E6E" w:rsidRPr="0010463A">
        <w:rPr>
          <w:rFonts w:ascii="Book Antiqua" w:hAnsi="Book Antiqua" w:cs="Times New Roman"/>
          <w:sz w:val="24"/>
          <w:szCs w:val="24"/>
          <w:lang w:eastAsia="zh-CN"/>
        </w:rPr>
        <w:t xml:space="preserve">Gastroparesis is a debilitating condition </w:t>
      </w:r>
      <w:r w:rsidR="00604528" w:rsidRPr="0010463A">
        <w:rPr>
          <w:rFonts w:ascii="Book Antiqua" w:hAnsi="Book Antiqua" w:cs="Times New Roman"/>
          <w:sz w:val="24"/>
          <w:szCs w:val="24"/>
          <w:lang w:eastAsia="zh-CN"/>
        </w:rPr>
        <w:t>which ranges in severity from minimal to severe symptoms requiring</w:t>
      </w:r>
      <w:r w:rsidR="00CA3E6E" w:rsidRPr="0010463A">
        <w:rPr>
          <w:rFonts w:ascii="Book Antiqua" w:hAnsi="Book Antiqua" w:cs="Times New Roman"/>
          <w:sz w:val="24"/>
          <w:szCs w:val="24"/>
          <w:lang w:eastAsia="zh-CN"/>
        </w:rPr>
        <w:t xml:space="preserve"> prolonged hospitalization and</w:t>
      </w:r>
      <w:r w:rsidR="00604528" w:rsidRPr="0010463A">
        <w:rPr>
          <w:rFonts w:ascii="Book Antiqua" w:hAnsi="Book Antiqua" w:cs="Times New Roman"/>
          <w:sz w:val="24"/>
          <w:szCs w:val="24"/>
          <w:lang w:eastAsia="zh-CN"/>
        </w:rPr>
        <w:t xml:space="preserve"> interventions.</w:t>
      </w:r>
      <w:r w:rsidR="00CA3E6E" w:rsidRPr="0010463A">
        <w:rPr>
          <w:rFonts w:ascii="Book Antiqua" w:hAnsi="Book Antiqua" w:cs="Times New Roman"/>
          <w:sz w:val="24"/>
          <w:szCs w:val="24"/>
          <w:lang w:eastAsia="zh-CN"/>
        </w:rPr>
        <w:t xml:space="preserve"> </w:t>
      </w:r>
      <w:r w:rsidR="00604528" w:rsidRPr="0010463A">
        <w:rPr>
          <w:rFonts w:ascii="Book Antiqua" w:hAnsi="Book Antiqua" w:cs="Times New Roman"/>
          <w:sz w:val="24"/>
          <w:szCs w:val="24"/>
          <w:lang w:eastAsia="zh-CN"/>
        </w:rPr>
        <w:t xml:space="preserve">There is limited data on rates and costs associated with gastroparesis admissions. </w:t>
      </w:r>
      <w:r w:rsidR="00CA3E6E" w:rsidRPr="0010463A">
        <w:rPr>
          <w:rFonts w:ascii="Book Antiqua" w:hAnsi="Book Antiqua" w:cs="Times New Roman"/>
          <w:sz w:val="24"/>
          <w:szCs w:val="24"/>
          <w:lang w:eastAsia="zh-CN"/>
        </w:rPr>
        <w:t xml:space="preserve">Our study found 4-fold increase </w:t>
      </w:r>
      <w:r w:rsidR="00604528" w:rsidRPr="0010463A">
        <w:rPr>
          <w:rFonts w:ascii="Book Antiqua" w:hAnsi="Book Antiqua" w:cs="Times New Roman"/>
          <w:sz w:val="24"/>
          <w:szCs w:val="24"/>
          <w:lang w:eastAsia="zh-CN"/>
        </w:rPr>
        <w:t xml:space="preserve">in gastroparesis discharges over the study period and significant increases in gastroparesis discharges related to diabetes type 1 and type 2. </w:t>
      </w:r>
    </w:p>
    <w:p w14:paraId="500DA141" w14:textId="77777777" w:rsidR="00634D0C" w:rsidRPr="0010463A" w:rsidRDefault="00634D0C" w:rsidP="007356B9">
      <w:pPr>
        <w:widowControl w:val="0"/>
        <w:snapToGrid w:val="0"/>
        <w:spacing w:after="0" w:line="360" w:lineRule="auto"/>
        <w:jc w:val="both"/>
        <w:rPr>
          <w:rFonts w:ascii="Book Antiqua" w:hAnsi="Book Antiqua"/>
          <w:sz w:val="24"/>
          <w:szCs w:val="24"/>
          <w:lang w:eastAsia="zh-CN"/>
        </w:rPr>
      </w:pPr>
    </w:p>
    <w:p w14:paraId="28D24ED6" w14:textId="11AD27D6" w:rsidR="00B16F17" w:rsidRPr="0010463A" w:rsidRDefault="00B16F17" w:rsidP="007356B9">
      <w:pPr>
        <w:pStyle w:val="Heading1"/>
        <w:keepNext w:val="0"/>
        <w:keepLines w:val="0"/>
        <w:widowControl w:val="0"/>
        <w:snapToGrid w:val="0"/>
        <w:spacing w:before="0" w:line="360" w:lineRule="auto"/>
        <w:jc w:val="both"/>
        <w:rPr>
          <w:rFonts w:ascii="Book Antiqua" w:hAnsi="Book Antiqua" w:cs="Times New Roman"/>
          <w:b w:val="0"/>
          <w:color w:val="auto"/>
          <w:sz w:val="24"/>
          <w:szCs w:val="24"/>
          <w:lang w:eastAsia="zh-CN"/>
        </w:rPr>
      </w:pPr>
      <w:r w:rsidRPr="0010463A">
        <w:rPr>
          <w:rFonts w:ascii="Book Antiqua" w:hAnsi="Book Antiqua" w:cs="Times New Roman"/>
          <w:b w:val="0"/>
          <w:color w:val="auto"/>
          <w:sz w:val="24"/>
          <w:szCs w:val="24"/>
        </w:rPr>
        <w:t>Wadhwa V, Mehta D, Jobanputra Y, Lopez R, Thota PN, Sanaka MR</w:t>
      </w:r>
      <w:r w:rsidRPr="0010463A">
        <w:rPr>
          <w:rFonts w:ascii="Book Antiqua" w:hAnsi="Book Antiqua" w:cs="Times New Roman" w:hint="eastAsia"/>
          <w:b w:val="0"/>
          <w:color w:val="auto"/>
          <w:sz w:val="24"/>
          <w:szCs w:val="24"/>
          <w:lang w:eastAsia="zh-CN"/>
        </w:rPr>
        <w:t xml:space="preserve">. </w:t>
      </w:r>
      <w:r w:rsidRPr="0010463A">
        <w:rPr>
          <w:rFonts w:ascii="Book Antiqua" w:hAnsi="Book Antiqua" w:cs="Times New Roman"/>
          <w:b w:val="0"/>
          <w:color w:val="auto"/>
          <w:sz w:val="24"/>
          <w:szCs w:val="24"/>
        </w:rPr>
        <w:t>Healthcare utilization and costs associated with gastroparesis</w:t>
      </w:r>
      <w:r w:rsidRPr="0010463A">
        <w:rPr>
          <w:rFonts w:ascii="Book Antiqua" w:hAnsi="Book Antiqua" w:cs="Times New Roman" w:hint="eastAsia"/>
          <w:b w:val="0"/>
          <w:color w:val="auto"/>
          <w:sz w:val="24"/>
          <w:szCs w:val="24"/>
          <w:lang w:eastAsia="zh-CN"/>
        </w:rPr>
        <w:t xml:space="preserve">. </w:t>
      </w:r>
      <w:r w:rsidRPr="0010463A">
        <w:rPr>
          <w:rFonts w:ascii="Book Antiqua" w:hAnsi="Book Antiqua" w:cs="Times New Roman"/>
          <w:b w:val="0"/>
          <w:i/>
          <w:color w:val="auto"/>
          <w:sz w:val="24"/>
          <w:szCs w:val="24"/>
          <w:lang w:eastAsia="zh-CN"/>
        </w:rPr>
        <w:t xml:space="preserve">World J Gastroenterol </w:t>
      </w:r>
      <w:r w:rsidRPr="0010463A">
        <w:rPr>
          <w:rFonts w:ascii="Book Antiqua" w:hAnsi="Book Antiqua" w:cs="Times New Roman"/>
          <w:b w:val="0"/>
          <w:color w:val="auto"/>
          <w:sz w:val="24"/>
          <w:szCs w:val="24"/>
          <w:lang w:eastAsia="zh-CN"/>
        </w:rPr>
        <w:t>201</w:t>
      </w:r>
      <w:r w:rsidRPr="0010463A">
        <w:rPr>
          <w:rFonts w:ascii="Book Antiqua" w:hAnsi="Book Antiqua" w:cs="Times New Roman" w:hint="eastAsia"/>
          <w:b w:val="0"/>
          <w:color w:val="auto"/>
          <w:sz w:val="24"/>
          <w:szCs w:val="24"/>
          <w:lang w:eastAsia="zh-CN"/>
        </w:rPr>
        <w:t>7</w:t>
      </w:r>
      <w:r w:rsidRPr="0010463A">
        <w:rPr>
          <w:rFonts w:ascii="Book Antiqua" w:hAnsi="Book Antiqua" w:cs="Times New Roman"/>
          <w:b w:val="0"/>
          <w:color w:val="auto"/>
          <w:sz w:val="24"/>
          <w:szCs w:val="24"/>
          <w:lang w:eastAsia="zh-CN"/>
        </w:rPr>
        <w:t>; In press</w:t>
      </w:r>
    </w:p>
    <w:p w14:paraId="61D9820A" w14:textId="77777777" w:rsidR="00AD1179" w:rsidRPr="0010463A" w:rsidRDefault="00AD1179" w:rsidP="007356B9">
      <w:pPr>
        <w:widowControl w:val="0"/>
        <w:snapToGrid w:val="0"/>
        <w:spacing w:after="0" w:line="360" w:lineRule="auto"/>
        <w:jc w:val="both"/>
        <w:rPr>
          <w:rFonts w:ascii="Book Antiqua" w:hAnsi="Book Antiqua" w:cs="Times New Roman"/>
          <w:b/>
          <w:sz w:val="24"/>
          <w:szCs w:val="24"/>
          <w:lang w:eastAsia="zh-CN"/>
        </w:rPr>
      </w:pPr>
    </w:p>
    <w:p w14:paraId="00DBC466" w14:textId="77777777" w:rsidR="00AD1179" w:rsidRPr="0010463A" w:rsidRDefault="00AD1179" w:rsidP="007356B9">
      <w:pPr>
        <w:snapToGrid w:val="0"/>
        <w:spacing w:after="0" w:line="360" w:lineRule="auto"/>
        <w:rPr>
          <w:rFonts w:ascii="Book Antiqua" w:hAnsi="Book Antiqua" w:cs="Times New Roman"/>
          <w:b/>
          <w:sz w:val="24"/>
          <w:szCs w:val="24"/>
        </w:rPr>
      </w:pPr>
      <w:r w:rsidRPr="0010463A">
        <w:rPr>
          <w:rFonts w:ascii="Book Antiqua" w:hAnsi="Book Antiqua" w:cs="Times New Roman"/>
          <w:b/>
          <w:sz w:val="24"/>
          <w:szCs w:val="24"/>
        </w:rPr>
        <w:br w:type="page"/>
      </w:r>
    </w:p>
    <w:p w14:paraId="06E9F122" w14:textId="4A5AF714" w:rsidR="001E2131" w:rsidRPr="0010463A" w:rsidRDefault="00D608D4"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sz w:val="24"/>
          <w:szCs w:val="24"/>
        </w:rPr>
        <w:lastRenderedPageBreak/>
        <w:t>INTRODUCTION</w:t>
      </w:r>
    </w:p>
    <w:p w14:paraId="57D4524F" w14:textId="3049FAAD" w:rsidR="00BD0668" w:rsidRPr="0010463A" w:rsidRDefault="004108B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Gastroparesis is </w:t>
      </w:r>
      <w:r w:rsidR="001E2131" w:rsidRPr="0010463A">
        <w:rPr>
          <w:rFonts w:ascii="Book Antiqua" w:hAnsi="Book Antiqua" w:cs="Times New Roman"/>
          <w:sz w:val="24"/>
          <w:szCs w:val="24"/>
        </w:rPr>
        <w:t xml:space="preserve">a syndrome </w:t>
      </w:r>
      <w:r w:rsidR="00EB2156" w:rsidRPr="0010463A">
        <w:rPr>
          <w:rFonts w:ascii="Book Antiqua" w:hAnsi="Book Antiqua" w:cs="Times New Roman"/>
          <w:sz w:val="24"/>
          <w:szCs w:val="24"/>
        </w:rPr>
        <w:t>due to</w:t>
      </w:r>
      <w:r w:rsidR="001E2131" w:rsidRPr="0010463A">
        <w:rPr>
          <w:rFonts w:ascii="Book Antiqua" w:hAnsi="Book Antiqua" w:cs="Times New Roman"/>
          <w:sz w:val="24"/>
          <w:szCs w:val="24"/>
        </w:rPr>
        <w:t xml:space="preserve"> delayed gastric emptying in the absence of mechanical obstruction</w:t>
      </w:r>
      <w:r w:rsidR="00EB2156" w:rsidRPr="0010463A">
        <w:rPr>
          <w:rFonts w:ascii="Book Antiqua" w:hAnsi="Book Antiqua" w:cs="Times New Roman"/>
          <w:sz w:val="24"/>
          <w:szCs w:val="24"/>
        </w:rPr>
        <w:t>. Ca</w:t>
      </w:r>
      <w:r w:rsidR="001E2131" w:rsidRPr="0010463A">
        <w:rPr>
          <w:rFonts w:ascii="Book Antiqua" w:hAnsi="Book Antiqua" w:cs="Times New Roman"/>
          <w:sz w:val="24"/>
          <w:szCs w:val="24"/>
        </w:rPr>
        <w:t>rdinal symptoms includ</w:t>
      </w:r>
      <w:r w:rsidR="00EB2156" w:rsidRPr="0010463A">
        <w:rPr>
          <w:rFonts w:ascii="Book Antiqua" w:hAnsi="Book Antiqua" w:cs="Times New Roman"/>
          <w:sz w:val="24"/>
          <w:szCs w:val="24"/>
        </w:rPr>
        <w:t>e</w:t>
      </w:r>
      <w:r w:rsidR="001E2131" w:rsidRPr="0010463A">
        <w:rPr>
          <w:rFonts w:ascii="Book Antiqua" w:hAnsi="Book Antiqua" w:cs="Times New Roman"/>
          <w:sz w:val="24"/>
          <w:szCs w:val="24"/>
        </w:rPr>
        <w:t xml:space="preserve"> early satiety, postprandial fullness, nausea, vomiting, blo</w:t>
      </w:r>
      <w:r w:rsidR="004E0FC3" w:rsidRPr="0010463A">
        <w:rPr>
          <w:rFonts w:ascii="Book Antiqua" w:hAnsi="Book Antiqua" w:cs="Times New Roman"/>
          <w:sz w:val="24"/>
          <w:szCs w:val="24"/>
        </w:rPr>
        <w:t>ating, and upper abdominal pain</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4B002D" w:rsidRPr="0010463A">
          <w:rPr>
            <w:rFonts w:ascii="Book Antiqua" w:hAnsi="Book Antiqua" w:cs="Times New Roman"/>
            <w:sz w:val="24"/>
            <w:szCs w:val="24"/>
            <w:vertAlign w:val="superscript"/>
          </w:rPr>
          <w:fldChar w:fldCharType="begin"/>
        </w:r>
        <w:r w:rsidR="003119F7" w:rsidRPr="0010463A">
          <w:rPr>
            <w:rFonts w:ascii="Book Antiqua" w:hAnsi="Book Antiqua" w:cs="Times New Roman"/>
            <w:sz w:val="24"/>
            <w:szCs w:val="24"/>
            <w:vertAlign w:val="superscript"/>
          </w:rPr>
          <w:instrText xml:space="preserve"> ADDIN EN.CITE &lt;EndNote&gt;&lt;Cite&gt;&lt;Author&gt;Camilleri&lt;/Author&gt;&lt;Year&gt;2011&lt;/Year&gt;&lt;RecNum&gt;2&lt;/RecNum&gt;&lt;DisplayText&gt;&lt;style face="superscript"&gt;1&lt;/style&gt;&lt;/DisplayText&gt;&lt;record&gt;&lt;rec-number&gt;2&lt;/rec-number&gt;&lt;foreign-keys&gt;&lt;key app="EN" db-id="ez9zexxfhvtsr0ext9kvvpfj0axz25tfea55" timestamp="1445841769"&gt;2&lt;/key&gt;&lt;/foreign-keys&gt;&lt;ref-type name="Journal Article"&gt;17&lt;/ref-type&gt;&lt;contributors&gt;&lt;authors&gt;&lt;author&gt;Camilleri, M.&lt;/author&gt;&lt;author&gt;Bharucha, A. E.&lt;/author&gt;&lt;author&gt;Farrugia, G.&lt;/author&gt;&lt;/authors&gt;&lt;/contributors&gt;&lt;auth-address&gt;Clinical Enteric Neuroscience Translational and Epidemiological Research, Mayo Clinic, Rochester, MN, USA.&lt;/auth-address&gt;&lt;titles&gt;&lt;title&gt;Epidemiology, mechanisms, and management of diabetic gastroparesis&lt;/title&gt;&lt;secondary-title&gt;Clin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Association&lt;/abbr-1&gt;&lt;/alt-periodical&gt;&lt;pages&gt;5-12; quiz e7&lt;/pages&gt;&lt;volume&gt;9&lt;/volume&gt;&lt;number&gt;1&lt;/number&gt;&lt;keywords&gt;&lt;keyword&gt;Diabetes Complications/diagnosis/*epidemiology/pathology/*therapy&lt;/keyword&gt;&lt;keyword&gt;Gastroparesis/diagnosis/*epidemiology/pathology/*therapy&lt;/keyword&gt;&lt;keyword&gt;Humans&lt;/keyword&gt;&lt;/keywords&gt;&lt;dates&gt;&lt;year&gt;2011&lt;/year&gt;&lt;pub-dates&gt;&lt;date&gt;Jan&lt;/date&gt;&lt;/pub-dates&gt;&lt;/dates&gt;&lt;isbn&gt;1542-7714 (Electronic)&amp;#xD;1542-3565 (Linking)&lt;/isbn&gt;&lt;accession-num&gt;20951838&lt;/accession-num&gt;&lt;urls&gt;&lt;related-urls&gt;&lt;url&gt;http://www.ncbi.nlm.nih.gov/pubmed/20951838&lt;/url&gt;&lt;/related-urls&gt;&lt;/urls&gt;&lt;custom2&gt;3035159&lt;/custom2&gt;&lt;electronic-resource-num&gt;10.1016/j.cgh.2010.09.022&lt;/electronic-resource-num&gt;&lt;/record&gt;&lt;/Cite&gt;&lt;/EndNote&gt;</w:instrText>
        </w:r>
        <w:r w:rsidR="004B002D" w:rsidRPr="0010463A">
          <w:rPr>
            <w:rFonts w:ascii="Book Antiqua" w:hAnsi="Book Antiqua" w:cs="Times New Roman"/>
            <w:sz w:val="24"/>
            <w:szCs w:val="24"/>
            <w:vertAlign w:val="superscript"/>
          </w:rPr>
          <w:fldChar w:fldCharType="separate"/>
        </w:r>
        <w:r w:rsidR="003119F7" w:rsidRPr="0010463A">
          <w:rPr>
            <w:rFonts w:ascii="Book Antiqua" w:hAnsi="Book Antiqua" w:cs="Times New Roman"/>
            <w:noProof/>
            <w:sz w:val="24"/>
            <w:szCs w:val="24"/>
            <w:vertAlign w:val="superscript"/>
          </w:rPr>
          <w:t>1</w:t>
        </w:r>
        <w:r w:rsidR="004B002D" w:rsidRPr="0010463A">
          <w:rPr>
            <w:rFonts w:ascii="Book Antiqua" w:hAnsi="Book Antiqua" w:cs="Times New Roman"/>
            <w:sz w:val="24"/>
            <w:szCs w:val="24"/>
            <w:vertAlign w:val="superscript"/>
          </w:rPr>
          <w:fldChar w:fldCharType="end"/>
        </w:r>
      </w:hyperlink>
      <w:r w:rsidR="00AD1179" w:rsidRPr="0010463A">
        <w:rPr>
          <w:rFonts w:ascii="Book Antiqua" w:hAnsi="Book Antiqua" w:cs="Times New Roman" w:hint="eastAsia"/>
          <w:sz w:val="24"/>
          <w:szCs w:val="24"/>
          <w:vertAlign w:val="superscript"/>
          <w:lang w:eastAsia="zh-CN"/>
        </w:rPr>
        <w:t>]</w:t>
      </w:r>
      <w:r w:rsidR="008F6C91" w:rsidRPr="0010463A">
        <w:rPr>
          <w:rFonts w:ascii="Book Antiqua" w:hAnsi="Book Antiqua" w:cs="Times New Roman"/>
          <w:sz w:val="24"/>
          <w:szCs w:val="24"/>
        </w:rPr>
        <w:t>.</w:t>
      </w:r>
      <w:r w:rsidR="00F16349" w:rsidRPr="0010463A">
        <w:rPr>
          <w:rFonts w:ascii="Book Antiqua" w:hAnsi="Book Antiqua" w:cs="Times New Roman"/>
          <w:sz w:val="24"/>
          <w:szCs w:val="24"/>
        </w:rPr>
        <w:t xml:space="preserve"> </w:t>
      </w:r>
      <w:r w:rsidRPr="0010463A">
        <w:rPr>
          <w:rFonts w:ascii="Book Antiqua" w:hAnsi="Book Antiqua" w:cs="Times New Roman"/>
          <w:sz w:val="24"/>
          <w:szCs w:val="24"/>
        </w:rPr>
        <w:t>It is a debilitating condition which ranges in severity from minimal to severe symptoms requiring prolonged h</w:t>
      </w:r>
      <w:r w:rsidR="004E0FC3" w:rsidRPr="0010463A">
        <w:rPr>
          <w:rFonts w:ascii="Book Antiqua" w:hAnsi="Book Antiqua" w:cs="Times New Roman"/>
          <w:sz w:val="24"/>
          <w:szCs w:val="24"/>
        </w:rPr>
        <w:t>ospitalization and intervention</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AD1179" w:rsidRPr="0010463A">
          <w:rPr>
            <w:rFonts w:ascii="Book Antiqua" w:hAnsi="Book Antiqua" w:cs="Times New Roman" w:hint="eastAsia"/>
            <w:sz w:val="24"/>
            <w:szCs w:val="24"/>
            <w:vertAlign w:val="superscript"/>
            <w:lang w:eastAsia="zh-CN"/>
          </w:rPr>
          <w:t>2</w:t>
        </w:r>
      </w:hyperlink>
      <w:r w:rsidR="00AD1179" w:rsidRPr="0010463A">
        <w:rPr>
          <w:rFonts w:ascii="Book Antiqua" w:hAnsi="Book Antiqua" w:cs="Times New Roman" w:hint="eastAsia"/>
          <w:sz w:val="24"/>
          <w:szCs w:val="24"/>
          <w:vertAlign w:val="superscript"/>
          <w:lang w:eastAsia="zh-CN"/>
        </w:rPr>
        <w:t>]</w:t>
      </w:r>
      <w:hyperlink w:anchor="_ENREF_2" w:tooltip="Wang, 2008 #3" w:history="1"/>
      <w:r w:rsidR="00EB2156" w:rsidRPr="0010463A">
        <w:rPr>
          <w:rFonts w:ascii="Book Antiqua" w:hAnsi="Book Antiqua" w:cs="Times New Roman"/>
          <w:sz w:val="24"/>
          <w:szCs w:val="24"/>
        </w:rPr>
        <w:t xml:space="preserve">. Gastroparesis can </w:t>
      </w:r>
      <w:r w:rsidRPr="0010463A">
        <w:rPr>
          <w:rFonts w:ascii="Book Antiqua" w:hAnsi="Book Antiqua" w:cs="Times New Roman"/>
          <w:sz w:val="24"/>
          <w:szCs w:val="24"/>
        </w:rPr>
        <w:t>significant</w:t>
      </w:r>
      <w:r w:rsidR="00EB2156" w:rsidRPr="0010463A">
        <w:rPr>
          <w:rFonts w:ascii="Book Antiqua" w:hAnsi="Book Antiqua" w:cs="Times New Roman"/>
          <w:sz w:val="24"/>
          <w:szCs w:val="24"/>
        </w:rPr>
        <w:t>ly affect the quality of life in</w:t>
      </w:r>
      <w:r w:rsidRPr="0010463A">
        <w:rPr>
          <w:rFonts w:ascii="Book Antiqua" w:hAnsi="Book Antiqua" w:cs="Times New Roman"/>
          <w:sz w:val="24"/>
          <w:szCs w:val="24"/>
        </w:rPr>
        <w:t xml:space="preserve"> affected </w:t>
      </w:r>
      <w:r w:rsidR="004E0FC3" w:rsidRPr="0010463A">
        <w:rPr>
          <w:rFonts w:ascii="Book Antiqua" w:hAnsi="Book Antiqua" w:cs="Times New Roman"/>
          <w:sz w:val="24"/>
          <w:szCs w:val="24"/>
        </w:rPr>
        <w:t>individuals</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AD1179" w:rsidRPr="0010463A">
          <w:rPr>
            <w:rFonts w:ascii="Book Antiqua" w:hAnsi="Book Antiqua" w:cs="Times New Roman" w:hint="eastAsia"/>
            <w:sz w:val="24"/>
            <w:szCs w:val="24"/>
            <w:vertAlign w:val="superscript"/>
            <w:lang w:eastAsia="zh-CN"/>
          </w:rPr>
          <w:t>3,4</w:t>
        </w:r>
      </w:hyperlink>
      <w:r w:rsidR="00AD1179" w:rsidRPr="0010463A">
        <w:rPr>
          <w:rFonts w:ascii="Book Antiqua" w:hAnsi="Book Antiqua" w:cs="Times New Roman" w:hint="eastAsia"/>
          <w:sz w:val="24"/>
          <w:szCs w:val="24"/>
          <w:vertAlign w:val="superscript"/>
          <w:lang w:eastAsia="zh-CN"/>
        </w:rPr>
        <w:t>]</w:t>
      </w:r>
      <w:r w:rsidRPr="0010463A">
        <w:rPr>
          <w:rFonts w:ascii="Book Antiqua" w:hAnsi="Book Antiqua" w:cs="Times New Roman"/>
          <w:sz w:val="24"/>
          <w:szCs w:val="24"/>
        </w:rPr>
        <w:t xml:space="preserve">. </w:t>
      </w:r>
      <w:r w:rsidR="00330469" w:rsidRPr="0010463A">
        <w:rPr>
          <w:rFonts w:ascii="Book Antiqua" w:hAnsi="Book Antiqua" w:cs="Times New Roman"/>
          <w:sz w:val="24"/>
          <w:szCs w:val="24"/>
        </w:rPr>
        <w:t>Two most common etiologies associated with gastroparesis is Diabetes Mellitus and “Idiopathic causes”</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AD1179" w:rsidRPr="0010463A">
          <w:rPr>
            <w:rFonts w:ascii="Book Antiqua" w:hAnsi="Book Antiqua" w:cs="Times New Roman" w:hint="eastAsia"/>
            <w:sz w:val="24"/>
            <w:szCs w:val="24"/>
            <w:vertAlign w:val="superscript"/>
            <w:lang w:eastAsia="zh-CN"/>
          </w:rPr>
          <w:t>5</w:t>
        </w:r>
      </w:hyperlink>
      <w:r w:rsidR="00AD1179" w:rsidRPr="0010463A">
        <w:rPr>
          <w:rFonts w:ascii="Book Antiqua" w:hAnsi="Book Antiqua" w:cs="Times New Roman" w:hint="eastAsia"/>
          <w:sz w:val="24"/>
          <w:szCs w:val="24"/>
          <w:vertAlign w:val="superscript"/>
          <w:lang w:eastAsia="zh-CN"/>
        </w:rPr>
        <w:t>]</w:t>
      </w:r>
      <w:r w:rsidR="008F6C91" w:rsidRPr="0010463A">
        <w:rPr>
          <w:rFonts w:ascii="Book Antiqua" w:hAnsi="Book Antiqua" w:cs="Times New Roman"/>
          <w:sz w:val="24"/>
          <w:szCs w:val="24"/>
        </w:rPr>
        <w:t xml:space="preserve">. </w:t>
      </w:r>
    </w:p>
    <w:p w14:paraId="076679F1" w14:textId="36A9C5CB" w:rsidR="008379E2" w:rsidRPr="0010463A" w:rsidRDefault="009B4588"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There </w:t>
      </w:r>
      <w:r w:rsidR="004108BB" w:rsidRPr="0010463A">
        <w:rPr>
          <w:rFonts w:ascii="Book Antiqua" w:hAnsi="Book Antiqua" w:cs="Times New Roman"/>
          <w:sz w:val="24"/>
          <w:szCs w:val="24"/>
        </w:rPr>
        <w:t>have been</w:t>
      </w:r>
      <w:r w:rsidR="00F16349" w:rsidRPr="0010463A">
        <w:rPr>
          <w:rFonts w:ascii="Book Antiqua" w:hAnsi="Book Antiqua" w:cs="Times New Roman"/>
          <w:sz w:val="24"/>
          <w:szCs w:val="24"/>
        </w:rPr>
        <w:t xml:space="preserve"> </w:t>
      </w:r>
      <w:r w:rsidR="007D0BAB" w:rsidRPr="0010463A">
        <w:rPr>
          <w:rFonts w:ascii="Book Antiqua" w:hAnsi="Book Antiqua" w:cs="Times New Roman"/>
          <w:sz w:val="24"/>
          <w:szCs w:val="24"/>
        </w:rPr>
        <w:t xml:space="preserve">only </w:t>
      </w:r>
      <w:r w:rsidR="009562A7" w:rsidRPr="0010463A">
        <w:rPr>
          <w:rFonts w:ascii="Book Antiqua" w:hAnsi="Book Antiqua" w:cs="Times New Roman"/>
          <w:sz w:val="24"/>
          <w:szCs w:val="24"/>
        </w:rPr>
        <w:t>two epidemiological studies on</w:t>
      </w:r>
      <w:r w:rsidR="004108BB" w:rsidRPr="0010463A">
        <w:rPr>
          <w:rFonts w:ascii="Book Antiqua" w:hAnsi="Book Antiqua" w:cs="Times New Roman"/>
          <w:sz w:val="24"/>
          <w:szCs w:val="24"/>
        </w:rPr>
        <w:t xml:space="preserve"> gastroparesis so far</w:t>
      </w:r>
      <w:r w:rsidRPr="0010463A">
        <w:rPr>
          <w:rFonts w:ascii="Book Antiqua" w:hAnsi="Book Antiqua" w:cs="Times New Roman"/>
          <w:sz w:val="24"/>
          <w:szCs w:val="24"/>
        </w:rPr>
        <w:t xml:space="preserve">, </w:t>
      </w:r>
      <w:r w:rsidR="009562A7" w:rsidRPr="0010463A">
        <w:rPr>
          <w:rFonts w:ascii="Book Antiqua" w:hAnsi="Book Antiqua" w:cs="Times New Roman"/>
          <w:sz w:val="24"/>
          <w:szCs w:val="24"/>
        </w:rPr>
        <w:t>and</w:t>
      </w:r>
      <w:r w:rsidR="004108BB" w:rsidRPr="0010463A">
        <w:rPr>
          <w:rFonts w:ascii="Book Antiqua" w:hAnsi="Book Antiqua" w:cs="Times New Roman"/>
          <w:sz w:val="24"/>
          <w:szCs w:val="24"/>
        </w:rPr>
        <w:t xml:space="preserve"> both of those studies relied on data collected from the patients who came to the hospital to seek medical attention rather than a random sample of the people in the community. O</w:t>
      </w:r>
      <w:r w:rsidR="00F16349" w:rsidRPr="0010463A">
        <w:rPr>
          <w:rFonts w:ascii="Book Antiqua" w:hAnsi="Book Antiqua" w:cs="Times New Roman"/>
          <w:sz w:val="24"/>
          <w:szCs w:val="24"/>
        </w:rPr>
        <w:t>ne of the</w:t>
      </w:r>
      <w:r w:rsidR="009562A7" w:rsidRPr="0010463A">
        <w:rPr>
          <w:rFonts w:ascii="Book Antiqua" w:hAnsi="Book Antiqua" w:cs="Times New Roman"/>
          <w:sz w:val="24"/>
          <w:szCs w:val="24"/>
        </w:rPr>
        <w:t xml:space="preserve">se studies from </w:t>
      </w:r>
      <w:r w:rsidR="004108BB" w:rsidRPr="0010463A">
        <w:rPr>
          <w:rFonts w:ascii="Book Antiqua" w:hAnsi="Book Antiqua" w:cs="Times New Roman"/>
          <w:sz w:val="24"/>
          <w:szCs w:val="24"/>
        </w:rPr>
        <w:t>Olmste</w:t>
      </w:r>
      <w:r w:rsidRPr="0010463A">
        <w:rPr>
          <w:rFonts w:ascii="Book Antiqua" w:hAnsi="Book Antiqua" w:cs="Times New Roman"/>
          <w:sz w:val="24"/>
          <w:szCs w:val="24"/>
        </w:rPr>
        <w:t xml:space="preserve">d </w:t>
      </w:r>
      <w:r w:rsidR="004E0FC3" w:rsidRPr="0010463A">
        <w:rPr>
          <w:rFonts w:ascii="Book Antiqua" w:hAnsi="Book Antiqua" w:cs="Times New Roman"/>
          <w:sz w:val="24"/>
          <w:szCs w:val="24"/>
        </w:rPr>
        <w:t>County</w:t>
      </w:r>
      <w:r w:rsidR="00F16349" w:rsidRPr="0010463A">
        <w:rPr>
          <w:rFonts w:ascii="Book Antiqua" w:hAnsi="Book Antiqua" w:cs="Times New Roman"/>
          <w:sz w:val="24"/>
          <w:szCs w:val="24"/>
        </w:rPr>
        <w:t xml:space="preserve"> </w:t>
      </w:r>
      <w:r w:rsidR="004108BB" w:rsidRPr="0010463A">
        <w:rPr>
          <w:rFonts w:ascii="Book Antiqua" w:hAnsi="Book Antiqua" w:cs="Times New Roman"/>
          <w:sz w:val="24"/>
          <w:szCs w:val="24"/>
        </w:rPr>
        <w:t xml:space="preserve">in Minnesota </w:t>
      </w:r>
      <w:r w:rsidRPr="0010463A">
        <w:rPr>
          <w:rFonts w:ascii="Book Antiqua" w:hAnsi="Book Antiqua" w:cs="Times New Roman"/>
          <w:sz w:val="24"/>
          <w:szCs w:val="24"/>
        </w:rPr>
        <w:t xml:space="preserve">showed age adjusted prevalence </w:t>
      </w:r>
      <w:r w:rsidR="004108BB" w:rsidRPr="0010463A">
        <w:rPr>
          <w:rFonts w:ascii="Book Antiqua" w:hAnsi="Book Antiqua" w:cs="Times New Roman"/>
          <w:sz w:val="24"/>
          <w:szCs w:val="24"/>
        </w:rPr>
        <w:t xml:space="preserve">of gastroparesis to </w:t>
      </w:r>
      <w:r w:rsidR="00AD1179" w:rsidRPr="0010463A">
        <w:rPr>
          <w:rFonts w:ascii="Book Antiqua" w:hAnsi="Book Antiqua" w:cs="Times New Roman"/>
          <w:sz w:val="24"/>
          <w:szCs w:val="24"/>
        </w:rPr>
        <w:t>be 9.6 per 100</w:t>
      </w:r>
      <w:r w:rsidRPr="0010463A">
        <w:rPr>
          <w:rFonts w:ascii="Book Antiqua" w:hAnsi="Book Antiqua" w:cs="Times New Roman"/>
          <w:sz w:val="24"/>
          <w:szCs w:val="24"/>
        </w:rPr>
        <w:t>000 pe</w:t>
      </w:r>
      <w:r w:rsidR="007D0BAB" w:rsidRPr="0010463A">
        <w:rPr>
          <w:rFonts w:ascii="Book Antiqua" w:hAnsi="Book Antiqua" w:cs="Times New Roman"/>
          <w:sz w:val="24"/>
          <w:szCs w:val="24"/>
        </w:rPr>
        <w:t>ople in</w:t>
      </w:r>
      <w:r w:rsidR="00AD1179" w:rsidRPr="0010463A">
        <w:rPr>
          <w:rFonts w:ascii="Book Antiqua" w:hAnsi="Book Antiqua" w:cs="Times New Roman"/>
          <w:sz w:val="24"/>
          <w:szCs w:val="24"/>
        </w:rPr>
        <w:t xml:space="preserve"> men and 37.8 per 100</w:t>
      </w:r>
      <w:r w:rsidRPr="0010463A">
        <w:rPr>
          <w:rFonts w:ascii="Book Antiqua" w:hAnsi="Book Antiqua" w:cs="Times New Roman"/>
          <w:sz w:val="24"/>
          <w:szCs w:val="24"/>
        </w:rPr>
        <w:t>000 pe</w:t>
      </w:r>
      <w:r w:rsidR="007D0BAB" w:rsidRPr="0010463A">
        <w:rPr>
          <w:rFonts w:ascii="Book Antiqua" w:hAnsi="Book Antiqua" w:cs="Times New Roman"/>
          <w:sz w:val="24"/>
          <w:szCs w:val="24"/>
        </w:rPr>
        <w:t>ople</w:t>
      </w:r>
      <w:r w:rsidR="00F16349" w:rsidRPr="0010463A">
        <w:rPr>
          <w:rFonts w:ascii="Book Antiqua" w:hAnsi="Book Antiqua" w:cs="Times New Roman"/>
          <w:sz w:val="24"/>
          <w:szCs w:val="24"/>
        </w:rPr>
        <w:t xml:space="preserve"> </w:t>
      </w:r>
      <w:r w:rsidR="007D0BAB" w:rsidRPr="0010463A">
        <w:rPr>
          <w:rFonts w:ascii="Book Antiqua" w:hAnsi="Book Antiqua" w:cs="Times New Roman"/>
          <w:sz w:val="24"/>
          <w:szCs w:val="24"/>
        </w:rPr>
        <w:t>in</w:t>
      </w:r>
      <w:r w:rsidRPr="0010463A">
        <w:rPr>
          <w:rFonts w:ascii="Book Antiqua" w:hAnsi="Book Antiqua" w:cs="Times New Roman"/>
          <w:sz w:val="24"/>
          <w:szCs w:val="24"/>
        </w:rPr>
        <w:t xml:space="preserve"> women with a 1:4 ratio</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AD1179" w:rsidRPr="0010463A">
          <w:rPr>
            <w:rFonts w:ascii="Book Antiqua" w:hAnsi="Book Antiqua" w:cs="Times New Roman" w:hint="eastAsia"/>
            <w:sz w:val="24"/>
            <w:szCs w:val="24"/>
            <w:vertAlign w:val="superscript"/>
            <w:lang w:eastAsia="zh-CN"/>
          </w:rPr>
          <w:t>6</w:t>
        </w:r>
      </w:hyperlink>
      <w:r w:rsidR="00AD1179" w:rsidRPr="0010463A">
        <w:rPr>
          <w:rFonts w:ascii="Book Antiqua" w:hAnsi="Book Antiqua" w:cs="Times New Roman" w:hint="eastAsia"/>
          <w:sz w:val="24"/>
          <w:szCs w:val="24"/>
          <w:vertAlign w:val="superscript"/>
          <w:lang w:eastAsia="zh-CN"/>
        </w:rPr>
        <w:t>]</w:t>
      </w:r>
      <w:r w:rsidR="009562A7" w:rsidRPr="0010463A">
        <w:rPr>
          <w:rFonts w:ascii="Book Antiqua" w:hAnsi="Book Antiqua" w:cs="Times New Roman"/>
          <w:sz w:val="24"/>
          <w:szCs w:val="24"/>
        </w:rPr>
        <w:t xml:space="preserve">. </w:t>
      </w:r>
    </w:p>
    <w:p w14:paraId="0160D2D8" w14:textId="4565FAEA" w:rsidR="00BD0668" w:rsidRPr="0010463A" w:rsidRDefault="009B4588"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To our knowledge, there has been only one study </w:t>
      </w:r>
      <w:r w:rsidR="007D0BAB" w:rsidRPr="0010463A">
        <w:rPr>
          <w:rFonts w:ascii="Book Antiqua" w:hAnsi="Book Antiqua" w:cs="Times New Roman"/>
          <w:sz w:val="24"/>
          <w:szCs w:val="24"/>
        </w:rPr>
        <w:t xml:space="preserve">in 2008, </w:t>
      </w:r>
      <w:r w:rsidRPr="0010463A">
        <w:rPr>
          <w:rFonts w:ascii="Book Antiqua" w:hAnsi="Book Antiqua" w:cs="Times New Roman"/>
          <w:sz w:val="24"/>
          <w:szCs w:val="24"/>
        </w:rPr>
        <w:t xml:space="preserve">which reported </w:t>
      </w:r>
      <w:r w:rsidR="00A702BE" w:rsidRPr="0010463A">
        <w:rPr>
          <w:rFonts w:ascii="Book Antiqua" w:hAnsi="Book Antiqua" w:cs="Times New Roman"/>
          <w:sz w:val="24"/>
          <w:szCs w:val="24"/>
        </w:rPr>
        <w:t>on the increasing hospitalizations for gastroparesis</w:t>
      </w:r>
      <w:r w:rsidRPr="0010463A">
        <w:rPr>
          <w:rFonts w:ascii="Book Antiqua" w:hAnsi="Book Antiqua" w:cs="Times New Roman"/>
          <w:sz w:val="24"/>
          <w:szCs w:val="24"/>
        </w:rPr>
        <w:t xml:space="preserve"> and the economic impact on health care in the United States</w:t>
      </w:r>
      <w:r w:rsidR="007D0BAB" w:rsidRPr="0010463A">
        <w:rPr>
          <w:rFonts w:ascii="Book Antiqua" w:hAnsi="Book Antiqua" w:cs="Times New Roman"/>
          <w:sz w:val="24"/>
          <w:szCs w:val="24"/>
        </w:rPr>
        <w:t xml:space="preserve">, </w:t>
      </w:r>
      <w:r w:rsidR="004108BB" w:rsidRPr="0010463A">
        <w:rPr>
          <w:rFonts w:ascii="Book Antiqua" w:hAnsi="Book Antiqua" w:cs="Times New Roman"/>
          <w:sz w:val="24"/>
          <w:szCs w:val="24"/>
        </w:rPr>
        <w:t xml:space="preserve"> and </w:t>
      </w:r>
      <w:r w:rsidR="007D0BAB" w:rsidRPr="0010463A">
        <w:rPr>
          <w:rFonts w:ascii="Book Antiqua" w:hAnsi="Book Antiqua" w:cs="Times New Roman"/>
          <w:sz w:val="24"/>
          <w:szCs w:val="24"/>
        </w:rPr>
        <w:t xml:space="preserve">it </w:t>
      </w:r>
      <w:r w:rsidR="004108BB" w:rsidRPr="0010463A">
        <w:rPr>
          <w:rFonts w:ascii="Book Antiqua" w:hAnsi="Book Antiqua" w:cs="Times New Roman"/>
          <w:sz w:val="24"/>
          <w:szCs w:val="24"/>
        </w:rPr>
        <w:t>assessed trends from 1995 to 2004</w:t>
      </w:r>
      <w:r w:rsidR="00AD1179" w:rsidRPr="0010463A">
        <w:rPr>
          <w:rFonts w:ascii="Book Antiqua" w:hAnsi="Book Antiqua" w:cs="Times New Roman" w:hint="eastAsia"/>
          <w:sz w:val="24"/>
          <w:szCs w:val="24"/>
          <w:vertAlign w:val="superscript"/>
          <w:lang w:eastAsia="zh-CN"/>
        </w:rPr>
        <w:t>[</w:t>
      </w:r>
      <w:hyperlink w:anchor="_ENREF_1" w:tooltip="Camilleri, 2011 #2" w:history="1">
        <w:r w:rsidR="00AD1179" w:rsidRPr="0010463A">
          <w:rPr>
            <w:rFonts w:ascii="Book Antiqua" w:hAnsi="Book Antiqua" w:cs="Times New Roman" w:hint="eastAsia"/>
            <w:sz w:val="24"/>
            <w:szCs w:val="24"/>
            <w:vertAlign w:val="superscript"/>
            <w:lang w:eastAsia="zh-CN"/>
          </w:rPr>
          <w:t>2</w:t>
        </w:r>
      </w:hyperlink>
      <w:r w:rsidR="00AD1179" w:rsidRPr="0010463A">
        <w:rPr>
          <w:rFonts w:ascii="Book Antiqua" w:hAnsi="Book Antiqua" w:cs="Times New Roman" w:hint="eastAsia"/>
          <w:sz w:val="24"/>
          <w:szCs w:val="24"/>
          <w:vertAlign w:val="superscript"/>
          <w:lang w:eastAsia="zh-CN"/>
        </w:rPr>
        <w:t>]</w:t>
      </w:r>
      <w:r w:rsidR="004E0FC3" w:rsidRPr="0010463A">
        <w:rPr>
          <w:rFonts w:ascii="Book Antiqua" w:hAnsi="Book Antiqua" w:cs="Times New Roman"/>
          <w:sz w:val="24"/>
          <w:szCs w:val="24"/>
        </w:rPr>
        <w:t>.</w:t>
      </w:r>
    </w:p>
    <w:p w14:paraId="7A855619" w14:textId="595BD1AE" w:rsidR="00D80770" w:rsidRPr="0010463A" w:rsidRDefault="00E370AE"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Although previous</w:t>
      </w:r>
      <w:r w:rsidR="00F16349" w:rsidRPr="0010463A">
        <w:rPr>
          <w:rFonts w:ascii="Book Antiqua" w:hAnsi="Book Antiqua" w:cs="Times New Roman"/>
          <w:sz w:val="24"/>
          <w:szCs w:val="24"/>
        </w:rPr>
        <w:t xml:space="preserve"> </w:t>
      </w:r>
      <w:r w:rsidR="006A0E24" w:rsidRPr="0010463A">
        <w:rPr>
          <w:rFonts w:ascii="Book Antiqua" w:hAnsi="Book Antiqua" w:cs="Times New Roman"/>
          <w:sz w:val="24"/>
          <w:szCs w:val="24"/>
        </w:rPr>
        <w:t>studies have reported on</w:t>
      </w:r>
      <w:r w:rsidR="00D608D4" w:rsidRPr="0010463A">
        <w:rPr>
          <w:rFonts w:ascii="Book Antiqua" w:hAnsi="Book Antiqua" w:cs="Times New Roman"/>
          <w:sz w:val="24"/>
          <w:szCs w:val="24"/>
        </w:rPr>
        <w:t xml:space="preserve"> the health care </w:t>
      </w:r>
      <w:r w:rsidR="006A0E24" w:rsidRPr="0010463A">
        <w:rPr>
          <w:rFonts w:ascii="Book Antiqua" w:hAnsi="Book Antiqua" w:cs="Times New Roman"/>
          <w:sz w:val="24"/>
          <w:szCs w:val="24"/>
        </w:rPr>
        <w:t>costs associated with gastroparesis</w:t>
      </w:r>
      <w:r w:rsidR="00E6626F" w:rsidRPr="0010463A">
        <w:rPr>
          <w:rFonts w:ascii="Book Antiqua" w:hAnsi="Book Antiqua" w:cs="Times New Roman"/>
          <w:sz w:val="24"/>
          <w:szCs w:val="24"/>
        </w:rPr>
        <w:t xml:space="preserve">, there </w:t>
      </w:r>
      <w:r w:rsidR="00F16349" w:rsidRPr="0010463A">
        <w:rPr>
          <w:rFonts w:ascii="Book Antiqua" w:hAnsi="Book Antiqua" w:cs="Times New Roman"/>
          <w:sz w:val="24"/>
          <w:szCs w:val="24"/>
        </w:rPr>
        <w:t>is no reported study in</w:t>
      </w:r>
      <w:r w:rsidR="006A0E24" w:rsidRPr="0010463A">
        <w:rPr>
          <w:rFonts w:ascii="Book Antiqua" w:hAnsi="Book Antiqua" w:cs="Times New Roman"/>
          <w:sz w:val="24"/>
          <w:szCs w:val="24"/>
        </w:rPr>
        <w:t xml:space="preserve"> </w:t>
      </w:r>
      <w:r w:rsidR="00F601F7" w:rsidRPr="0010463A">
        <w:rPr>
          <w:rFonts w:ascii="Book Antiqua" w:hAnsi="Book Antiqua" w:cs="Times New Roman"/>
          <w:sz w:val="24"/>
          <w:szCs w:val="24"/>
        </w:rPr>
        <w:t>recent years</w:t>
      </w:r>
      <w:r w:rsidR="00D608D4" w:rsidRPr="0010463A">
        <w:rPr>
          <w:rFonts w:ascii="Book Antiqua" w:hAnsi="Book Antiqua" w:cs="Times New Roman"/>
          <w:sz w:val="24"/>
          <w:szCs w:val="24"/>
        </w:rPr>
        <w:t xml:space="preserve">. Given the limited data </w:t>
      </w:r>
      <w:r w:rsidR="007A3103" w:rsidRPr="0010463A">
        <w:rPr>
          <w:rFonts w:ascii="Book Antiqua" w:hAnsi="Book Antiqua" w:cs="Times New Roman"/>
          <w:sz w:val="24"/>
          <w:szCs w:val="24"/>
        </w:rPr>
        <w:t xml:space="preserve">and </w:t>
      </w:r>
      <w:r w:rsidR="006A0E24" w:rsidRPr="0010463A">
        <w:rPr>
          <w:rFonts w:ascii="Book Antiqua" w:hAnsi="Book Antiqua" w:cs="Times New Roman"/>
          <w:sz w:val="24"/>
          <w:szCs w:val="24"/>
        </w:rPr>
        <w:t>rising hospital</w:t>
      </w:r>
      <w:r w:rsidR="00D1373D" w:rsidRPr="0010463A">
        <w:rPr>
          <w:rFonts w:ascii="Book Antiqua" w:hAnsi="Book Antiqua" w:cs="Times New Roman"/>
          <w:sz w:val="24"/>
          <w:szCs w:val="24"/>
        </w:rPr>
        <w:t>izations</w:t>
      </w:r>
      <w:r w:rsidR="00D608D4" w:rsidRPr="0010463A">
        <w:rPr>
          <w:rFonts w:ascii="Book Antiqua" w:hAnsi="Book Antiqua" w:cs="Times New Roman"/>
          <w:sz w:val="24"/>
          <w:szCs w:val="24"/>
        </w:rPr>
        <w:t xml:space="preserve"> for </w:t>
      </w:r>
      <w:r w:rsidR="009B4588" w:rsidRPr="0010463A">
        <w:rPr>
          <w:rFonts w:ascii="Book Antiqua" w:hAnsi="Book Antiqua" w:cs="Times New Roman"/>
          <w:sz w:val="24"/>
          <w:szCs w:val="24"/>
        </w:rPr>
        <w:t>g</w:t>
      </w:r>
      <w:r w:rsidR="00D608D4" w:rsidRPr="0010463A">
        <w:rPr>
          <w:rFonts w:ascii="Book Antiqua" w:hAnsi="Book Antiqua" w:cs="Times New Roman"/>
          <w:sz w:val="24"/>
          <w:szCs w:val="24"/>
        </w:rPr>
        <w:t>astroparesis and related compli</w:t>
      </w:r>
      <w:r w:rsidR="006A0E24" w:rsidRPr="0010463A">
        <w:rPr>
          <w:rFonts w:ascii="Book Antiqua" w:hAnsi="Book Antiqua" w:cs="Times New Roman"/>
          <w:sz w:val="24"/>
          <w:szCs w:val="24"/>
        </w:rPr>
        <w:t xml:space="preserve">cations, the aim </w:t>
      </w:r>
      <w:r w:rsidR="00F16349" w:rsidRPr="0010463A">
        <w:rPr>
          <w:rFonts w:ascii="Book Antiqua" w:hAnsi="Book Antiqua" w:cs="Times New Roman"/>
          <w:sz w:val="24"/>
          <w:szCs w:val="24"/>
        </w:rPr>
        <w:t xml:space="preserve">of </w:t>
      </w:r>
      <w:r w:rsidR="006A0E24" w:rsidRPr="0010463A">
        <w:rPr>
          <w:rFonts w:ascii="Book Antiqua" w:hAnsi="Book Antiqua" w:cs="Times New Roman"/>
          <w:sz w:val="24"/>
          <w:szCs w:val="24"/>
        </w:rPr>
        <w:t>our study was</w:t>
      </w:r>
      <w:r w:rsidR="00D608D4" w:rsidRPr="0010463A">
        <w:rPr>
          <w:rFonts w:ascii="Book Antiqua" w:hAnsi="Book Antiqua" w:cs="Times New Roman"/>
          <w:sz w:val="24"/>
          <w:szCs w:val="24"/>
        </w:rPr>
        <w:t xml:space="preserve"> to assess the </w:t>
      </w:r>
      <w:r w:rsidR="006A0E24" w:rsidRPr="0010463A">
        <w:rPr>
          <w:rFonts w:ascii="Book Antiqua" w:hAnsi="Book Antiqua" w:cs="Times New Roman"/>
          <w:sz w:val="24"/>
          <w:szCs w:val="24"/>
        </w:rPr>
        <w:t xml:space="preserve">incidence and </w:t>
      </w:r>
      <w:r w:rsidR="00D1373D" w:rsidRPr="0010463A">
        <w:rPr>
          <w:rFonts w:ascii="Book Antiqua" w:hAnsi="Book Antiqua" w:cs="Times New Roman"/>
          <w:sz w:val="24"/>
          <w:szCs w:val="24"/>
        </w:rPr>
        <w:t>healthcare costs</w:t>
      </w:r>
      <w:r w:rsidR="004108BB" w:rsidRPr="0010463A">
        <w:rPr>
          <w:rFonts w:ascii="Book Antiqua" w:hAnsi="Book Antiqua" w:cs="Times New Roman"/>
          <w:sz w:val="24"/>
          <w:szCs w:val="24"/>
        </w:rPr>
        <w:t xml:space="preserve"> incurred </w:t>
      </w:r>
      <w:r w:rsidR="006A0E24" w:rsidRPr="0010463A">
        <w:rPr>
          <w:rFonts w:ascii="Book Antiqua" w:hAnsi="Book Antiqua" w:cs="Times New Roman"/>
          <w:sz w:val="24"/>
          <w:szCs w:val="24"/>
        </w:rPr>
        <w:t xml:space="preserve">from hospital admissions related to </w:t>
      </w:r>
      <w:r w:rsidR="004108BB" w:rsidRPr="0010463A">
        <w:rPr>
          <w:rFonts w:ascii="Book Antiqua" w:hAnsi="Book Antiqua" w:cs="Times New Roman"/>
          <w:sz w:val="24"/>
          <w:szCs w:val="24"/>
        </w:rPr>
        <w:t>gastroparesis</w:t>
      </w:r>
      <w:r w:rsidR="006A0E24" w:rsidRPr="0010463A">
        <w:rPr>
          <w:rFonts w:ascii="Book Antiqua" w:hAnsi="Book Antiqua" w:cs="Times New Roman"/>
          <w:sz w:val="24"/>
          <w:szCs w:val="24"/>
        </w:rPr>
        <w:t xml:space="preserve"> in the U</w:t>
      </w:r>
      <w:r w:rsidR="00AD1179" w:rsidRPr="0010463A">
        <w:rPr>
          <w:rFonts w:ascii="Book Antiqua" w:hAnsi="Book Antiqua" w:cs="Times New Roman" w:hint="eastAsia"/>
          <w:sz w:val="24"/>
          <w:szCs w:val="24"/>
          <w:lang w:eastAsia="zh-CN"/>
        </w:rPr>
        <w:t>nited States</w:t>
      </w:r>
      <w:r w:rsidR="004108BB" w:rsidRPr="0010463A">
        <w:rPr>
          <w:rFonts w:ascii="Book Antiqua" w:hAnsi="Book Antiqua" w:cs="Times New Roman"/>
          <w:sz w:val="24"/>
          <w:szCs w:val="24"/>
        </w:rPr>
        <w:t xml:space="preserve">. </w:t>
      </w:r>
    </w:p>
    <w:p w14:paraId="6844EEAC" w14:textId="77777777" w:rsidR="00ED7005" w:rsidRPr="0010463A" w:rsidRDefault="00ED7005" w:rsidP="007356B9">
      <w:pPr>
        <w:widowControl w:val="0"/>
        <w:snapToGrid w:val="0"/>
        <w:spacing w:after="0" w:line="360" w:lineRule="auto"/>
        <w:jc w:val="both"/>
        <w:rPr>
          <w:rFonts w:ascii="Book Antiqua" w:hAnsi="Book Antiqua" w:cs="Times New Roman"/>
          <w:sz w:val="24"/>
          <w:szCs w:val="24"/>
        </w:rPr>
      </w:pPr>
    </w:p>
    <w:p w14:paraId="177FD6A5" w14:textId="77777777" w:rsidR="00AD1179" w:rsidRPr="0010463A" w:rsidRDefault="00AD1179" w:rsidP="007356B9">
      <w:pPr>
        <w:widowControl w:val="0"/>
        <w:snapToGrid w:val="0"/>
        <w:spacing w:after="0" w:line="360" w:lineRule="auto"/>
        <w:jc w:val="both"/>
        <w:rPr>
          <w:rFonts w:ascii="Book Antiqua" w:hAnsi="Book Antiqua" w:cs="Times New Roman"/>
          <w:b/>
          <w:caps/>
          <w:sz w:val="24"/>
          <w:szCs w:val="24"/>
        </w:rPr>
      </w:pPr>
      <w:bookmarkStart w:id="53" w:name="OLE_LINK478"/>
      <w:bookmarkStart w:id="54" w:name="OLE_LINK481"/>
      <w:bookmarkStart w:id="55" w:name="OLE_LINK483"/>
      <w:bookmarkStart w:id="56" w:name="OLE_LINK674"/>
      <w:r w:rsidRPr="0010463A">
        <w:rPr>
          <w:rFonts w:ascii="Book Antiqua" w:hAnsi="Book Antiqua" w:cs="Times New Roman"/>
          <w:b/>
          <w:caps/>
          <w:sz w:val="24"/>
          <w:szCs w:val="24"/>
        </w:rPr>
        <w:t>Materials and methods</w:t>
      </w:r>
    </w:p>
    <w:bookmarkEnd w:id="53"/>
    <w:bookmarkEnd w:id="54"/>
    <w:bookmarkEnd w:id="55"/>
    <w:bookmarkEnd w:id="56"/>
    <w:p w14:paraId="16B6A5A9" w14:textId="067EAC7B" w:rsidR="00BD0668" w:rsidRPr="0010463A" w:rsidRDefault="009B4588"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To obtain a population based estimate of national trends, we used the National Inpatient Sample (NIS) database.  The NIS is part of the Healthcare Cost and Utilization Project</w:t>
      </w:r>
      <w:r w:rsidR="003119F7" w:rsidRPr="0010463A">
        <w:rPr>
          <w:rFonts w:ascii="Book Antiqua" w:hAnsi="Book Antiqua" w:cs="Times New Roman"/>
          <w:sz w:val="24"/>
          <w:szCs w:val="24"/>
        </w:rPr>
        <w:t xml:space="preserve"> (HCUP)</w:t>
      </w:r>
      <w:r w:rsidRPr="0010463A">
        <w:rPr>
          <w:rFonts w:ascii="Book Antiqua" w:hAnsi="Book Antiqua" w:cs="Times New Roman"/>
          <w:sz w:val="24"/>
          <w:szCs w:val="24"/>
        </w:rPr>
        <w:t xml:space="preserve"> sponsored by the Agency for Healthcare Research and Quality, Rockville, MD.  It is the largest publicly available all-payer inpatient care database in the United States and was designed to approximate a 20% sample of US nonfederal hospitals and is stratified according to geographic region, ownership, location, teaching status and bed size till 2011. In </w:t>
      </w:r>
      <w:r w:rsidR="000469F7" w:rsidRPr="0010463A">
        <w:rPr>
          <w:rFonts w:ascii="Book Antiqua" w:hAnsi="Book Antiqua" w:cs="Times New Roman"/>
          <w:sz w:val="24"/>
          <w:szCs w:val="24"/>
        </w:rPr>
        <w:t>2013</w:t>
      </w:r>
      <w:r w:rsidRPr="0010463A">
        <w:rPr>
          <w:rFonts w:ascii="Book Antiqua" w:hAnsi="Book Antiqua" w:cs="Times New Roman"/>
          <w:sz w:val="24"/>
          <w:szCs w:val="24"/>
        </w:rPr>
        <w:t xml:space="preserve">, NIS was redesigned </w:t>
      </w:r>
      <w:r w:rsidRPr="0010463A">
        <w:rPr>
          <w:rFonts w:ascii="Book Antiqua" w:hAnsi="Book Antiqua" w:cs="Times New Roman"/>
          <w:sz w:val="24"/>
          <w:szCs w:val="24"/>
        </w:rPr>
        <w:lastRenderedPageBreak/>
        <w:t>to approximate a 20</w:t>
      </w:r>
      <w:r w:rsidR="00AD1179" w:rsidRPr="0010463A">
        <w:rPr>
          <w:rFonts w:ascii="Book Antiqua" w:hAnsi="Book Antiqua" w:cs="Times New Roman" w:hint="eastAsia"/>
          <w:sz w:val="24"/>
          <w:szCs w:val="24"/>
          <w:lang w:eastAsia="zh-CN"/>
        </w:rPr>
        <w:t>-</w:t>
      </w:r>
      <w:r w:rsidRPr="0010463A">
        <w:rPr>
          <w:rFonts w:ascii="Book Antiqua" w:hAnsi="Book Antiqua" w:cs="Times New Roman"/>
          <w:sz w:val="24"/>
          <w:szCs w:val="24"/>
        </w:rPr>
        <w:t xml:space="preserve">percent stratified sample of discharges from </w:t>
      </w:r>
      <w:r w:rsidR="00AD1179" w:rsidRPr="0010463A">
        <w:rPr>
          <w:rFonts w:ascii="Book Antiqua" w:hAnsi="Book Antiqua" w:cs="Times New Roman"/>
          <w:sz w:val="24"/>
          <w:szCs w:val="24"/>
        </w:rPr>
        <w:t>U</w:t>
      </w:r>
      <w:r w:rsidR="00AD1179" w:rsidRPr="0010463A">
        <w:rPr>
          <w:rFonts w:ascii="Book Antiqua" w:hAnsi="Book Antiqua" w:cs="Times New Roman" w:hint="eastAsia"/>
          <w:sz w:val="24"/>
          <w:szCs w:val="24"/>
          <w:lang w:eastAsia="zh-CN"/>
        </w:rPr>
        <w:t>nited States</w:t>
      </w:r>
      <w:r w:rsidRPr="0010463A">
        <w:rPr>
          <w:rFonts w:ascii="Book Antiqua" w:hAnsi="Book Antiqua" w:cs="Times New Roman"/>
          <w:sz w:val="24"/>
          <w:szCs w:val="24"/>
        </w:rPr>
        <w:t xml:space="preserve"> community hospitals of all the participating states, excluding rehabilitation and long–term acute care hospitals. The NIS contains data from approximately 8 million hospital stays each year. The 1997 NIS is drawn from 22 States and contains information on all inpatient stays from over 1,000 hospitals, totaling about 7.1 million records. The </w:t>
      </w:r>
      <w:r w:rsidR="000469F7" w:rsidRPr="0010463A">
        <w:rPr>
          <w:rFonts w:ascii="Book Antiqua" w:hAnsi="Book Antiqua" w:cs="Times New Roman"/>
          <w:sz w:val="24"/>
          <w:szCs w:val="24"/>
        </w:rPr>
        <w:t>2013</w:t>
      </w:r>
      <w:r w:rsidRPr="0010463A">
        <w:rPr>
          <w:rFonts w:ascii="Book Antiqua" w:hAnsi="Book Antiqua" w:cs="Times New Roman"/>
          <w:sz w:val="24"/>
          <w:szCs w:val="24"/>
        </w:rPr>
        <w:t xml:space="preserve"> NIS con</w:t>
      </w:r>
      <w:r w:rsidR="008932CC" w:rsidRPr="0010463A">
        <w:rPr>
          <w:rFonts w:ascii="Book Antiqua" w:hAnsi="Book Antiqua" w:cs="Times New Roman"/>
          <w:sz w:val="24"/>
          <w:szCs w:val="24"/>
        </w:rPr>
        <w:t>tains discharge data from over 4</w:t>
      </w:r>
      <w:r w:rsidRPr="0010463A">
        <w:rPr>
          <w:rFonts w:ascii="Book Antiqua" w:hAnsi="Book Antiqua" w:cs="Times New Roman"/>
          <w:sz w:val="24"/>
          <w:szCs w:val="24"/>
        </w:rPr>
        <w:t xml:space="preserve">000 hospitals in 44 States, totaling about 8 million records. </w:t>
      </w:r>
      <w:r w:rsidR="009B544A" w:rsidRPr="0010463A">
        <w:rPr>
          <w:rFonts w:ascii="Book Antiqua" w:hAnsi="Book Antiqua" w:cs="Times New Roman"/>
          <w:sz w:val="24"/>
          <w:szCs w:val="24"/>
        </w:rPr>
        <w:t xml:space="preserve">This large database is an excellent representative sample of the general </w:t>
      </w:r>
      <w:r w:rsidR="00AD1179" w:rsidRPr="0010463A">
        <w:rPr>
          <w:rFonts w:ascii="Book Antiqua" w:hAnsi="Book Antiqua" w:cs="Times New Roman"/>
          <w:sz w:val="24"/>
          <w:szCs w:val="24"/>
        </w:rPr>
        <w:t>U</w:t>
      </w:r>
      <w:r w:rsidR="00AD1179" w:rsidRPr="0010463A">
        <w:rPr>
          <w:rFonts w:ascii="Book Antiqua" w:hAnsi="Book Antiqua" w:cs="Times New Roman" w:hint="eastAsia"/>
          <w:sz w:val="24"/>
          <w:szCs w:val="24"/>
          <w:lang w:eastAsia="zh-CN"/>
        </w:rPr>
        <w:t>nited States</w:t>
      </w:r>
      <w:r w:rsidR="009B544A" w:rsidRPr="0010463A">
        <w:rPr>
          <w:rFonts w:ascii="Book Antiqua" w:hAnsi="Book Antiqua" w:cs="Times New Roman"/>
          <w:sz w:val="24"/>
          <w:szCs w:val="24"/>
        </w:rPr>
        <w:t xml:space="preserve"> population, representing more than 95 percent of the </w:t>
      </w:r>
      <w:r w:rsidR="00AD1179" w:rsidRPr="0010463A">
        <w:rPr>
          <w:rFonts w:ascii="Book Antiqua" w:hAnsi="Book Antiqua" w:cs="Times New Roman"/>
          <w:sz w:val="24"/>
          <w:szCs w:val="24"/>
        </w:rPr>
        <w:t>U</w:t>
      </w:r>
      <w:r w:rsidR="00AD1179" w:rsidRPr="0010463A">
        <w:rPr>
          <w:rFonts w:ascii="Book Antiqua" w:hAnsi="Book Antiqua" w:cs="Times New Roman" w:hint="eastAsia"/>
          <w:sz w:val="24"/>
          <w:szCs w:val="24"/>
          <w:lang w:eastAsia="zh-CN"/>
        </w:rPr>
        <w:t>nited States</w:t>
      </w:r>
      <w:r w:rsidR="009B544A" w:rsidRPr="0010463A">
        <w:rPr>
          <w:rFonts w:ascii="Book Antiqua" w:hAnsi="Book Antiqua" w:cs="Times New Roman"/>
          <w:sz w:val="24"/>
          <w:szCs w:val="24"/>
        </w:rPr>
        <w:t xml:space="preserve"> population and useful for analyzing health care utilization, access, charges, quality, and outcomes</w:t>
      </w:r>
      <w:r w:rsidR="00AD1179" w:rsidRPr="0010463A">
        <w:rPr>
          <w:rFonts w:ascii="Book Antiqua" w:hAnsi="Book Antiqua" w:cs="Times New Roman" w:hint="eastAsia"/>
          <w:sz w:val="24"/>
          <w:szCs w:val="24"/>
          <w:vertAlign w:val="superscript"/>
          <w:lang w:eastAsia="zh-CN"/>
        </w:rPr>
        <w:t>[</w:t>
      </w:r>
      <w:r w:rsidR="004B002D" w:rsidRPr="0010463A">
        <w:rPr>
          <w:rFonts w:ascii="Book Antiqua" w:hAnsi="Book Antiqua" w:cs="Times New Roman"/>
          <w:sz w:val="24"/>
          <w:szCs w:val="24"/>
          <w:vertAlign w:val="superscript"/>
        </w:rPr>
        <w:fldChar w:fldCharType="begin">
          <w:fldData xml:space="preserve">PEVuZE5vdGU+PENpdGU+PEF1dGhvcj5TZXRoaTwvQXV0aG9yPjxZZWFyPjIwMTM8L1llYXI+PFJl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b2RpY2FsPjxwYWdlcz4xMzM4LTQ2PC9wYWdlcz48dm9sdW1lPjM4PC92b2x1bWU+PG51bWJlcj4x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YmJyLTE+PC9hbHQtcGVyaW9kaWNhbD48cGFnZXM+MjUwLTY8L3BhZ2VzPjx2b2x1bWU+MTA5PC92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</w:fldData>
        </w:fldChar>
      </w:r>
      <w:r w:rsidR="009B544A" w:rsidRPr="0010463A">
        <w:rPr>
          <w:rFonts w:ascii="Book Antiqua" w:hAnsi="Book Antiqua" w:cs="Times New Roman"/>
          <w:sz w:val="24"/>
          <w:szCs w:val="24"/>
          <w:vertAlign w:val="superscript"/>
        </w:rPr>
        <w:instrText xml:space="preserve"> ADDIN EN.CITE </w:instrText>
      </w:r>
      <w:r w:rsidR="004B002D" w:rsidRPr="0010463A">
        <w:rPr>
          <w:rFonts w:ascii="Book Antiqua" w:hAnsi="Book Antiqua" w:cs="Times New Roman"/>
          <w:sz w:val="24"/>
          <w:szCs w:val="24"/>
          <w:vertAlign w:val="superscript"/>
        </w:rPr>
        <w:fldChar w:fldCharType="begin">
          <w:fldData xml:space="preserve">PEVuZE5vdGU+PENpdGU+PEF1dGhvcj5TZXRoaTwvQXV0aG9yPjxZZWFyPjIwMTM8L1llYXI+PFJl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b2RpY2FsPjxwYWdlcz4xMzM4LTQ2PC9wYWdlcz48dm9sdW1lPjM4PC92b2x1bWU+PG51bWJlcj4x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YmJyLTE+PC9hbHQtcGVyaW9kaWNhbD48cGFnZXM+MjUwLTY8L3BhZ2VzPjx2b2x1bWU+MTA5PC92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</w:fldData>
        </w:fldChar>
      </w:r>
      <w:r w:rsidR="009B544A" w:rsidRPr="0010463A">
        <w:rPr>
          <w:rFonts w:ascii="Book Antiqua" w:hAnsi="Book Antiqua" w:cs="Times New Roman"/>
          <w:sz w:val="24"/>
          <w:szCs w:val="24"/>
          <w:vertAlign w:val="superscript"/>
        </w:rPr>
        <w:instrText xml:space="preserve"> ADDIN EN.CITE.DATA </w:instrText>
      </w:r>
      <w:r w:rsidR="004B002D" w:rsidRPr="0010463A">
        <w:rPr>
          <w:rFonts w:ascii="Book Antiqua" w:hAnsi="Book Antiqua" w:cs="Times New Roman"/>
          <w:sz w:val="24"/>
          <w:szCs w:val="24"/>
          <w:vertAlign w:val="superscript"/>
        </w:rPr>
      </w:r>
      <w:r w:rsidR="004B002D" w:rsidRPr="0010463A">
        <w:rPr>
          <w:rFonts w:ascii="Book Antiqua" w:hAnsi="Book Antiqua" w:cs="Times New Roman"/>
          <w:sz w:val="24"/>
          <w:szCs w:val="24"/>
          <w:vertAlign w:val="superscript"/>
        </w:rPr>
        <w:fldChar w:fldCharType="end"/>
      </w:r>
      <w:r w:rsidR="004B002D" w:rsidRPr="0010463A">
        <w:rPr>
          <w:rFonts w:ascii="Book Antiqua" w:hAnsi="Book Antiqua" w:cs="Times New Roman"/>
          <w:sz w:val="24"/>
          <w:szCs w:val="24"/>
          <w:vertAlign w:val="superscript"/>
        </w:rPr>
      </w:r>
      <w:r w:rsidR="004B002D" w:rsidRPr="0010463A">
        <w:rPr>
          <w:rFonts w:ascii="Book Antiqua" w:hAnsi="Book Antiqua" w:cs="Times New Roman"/>
          <w:sz w:val="24"/>
          <w:szCs w:val="24"/>
          <w:vertAlign w:val="superscript"/>
        </w:rPr>
        <w:fldChar w:fldCharType="separate"/>
      </w:r>
      <w:hyperlink w:anchor="_ENREF_7" w:tooltip="Sethi, 2013 #63" w:history="1">
        <w:r w:rsidR="003119F7" w:rsidRPr="0010463A">
          <w:rPr>
            <w:rFonts w:ascii="Book Antiqua" w:hAnsi="Book Antiqua" w:cs="Times New Roman"/>
            <w:noProof/>
            <w:sz w:val="24"/>
            <w:szCs w:val="24"/>
            <w:vertAlign w:val="superscript"/>
          </w:rPr>
          <w:t>7</w:t>
        </w:r>
      </w:hyperlink>
      <w:r w:rsidR="00AD1179" w:rsidRPr="0010463A">
        <w:rPr>
          <w:rFonts w:ascii="Book Antiqua" w:hAnsi="Book Antiqua" w:cs="Times New Roman"/>
          <w:noProof/>
          <w:sz w:val="24"/>
          <w:szCs w:val="24"/>
          <w:vertAlign w:val="superscript"/>
        </w:rPr>
        <w:t>,</w:t>
      </w:r>
      <w:hyperlink w:anchor="_ENREF_8" w:tooltip="Sethi, 2014 #58" w:history="1">
        <w:r w:rsidR="003119F7" w:rsidRPr="0010463A">
          <w:rPr>
            <w:rFonts w:ascii="Book Antiqua" w:hAnsi="Book Antiqua" w:cs="Times New Roman"/>
            <w:noProof/>
            <w:sz w:val="24"/>
            <w:szCs w:val="24"/>
            <w:vertAlign w:val="superscript"/>
          </w:rPr>
          <w:t>8</w:t>
        </w:r>
      </w:hyperlink>
      <w:r w:rsidR="004B002D" w:rsidRPr="0010463A">
        <w:rPr>
          <w:rFonts w:ascii="Book Antiqua" w:hAnsi="Book Antiqua" w:cs="Times New Roman"/>
          <w:sz w:val="24"/>
          <w:szCs w:val="24"/>
          <w:vertAlign w:val="superscript"/>
        </w:rPr>
        <w:fldChar w:fldCharType="end"/>
      </w:r>
      <w:r w:rsidR="00AD1179" w:rsidRPr="0010463A">
        <w:rPr>
          <w:rFonts w:ascii="Book Antiqua" w:hAnsi="Book Antiqua" w:cs="Times New Roman" w:hint="eastAsia"/>
          <w:sz w:val="24"/>
          <w:szCs w:val="24"/>
          <w:vertAlign w:val="superscript"/>
          <w:lang w:eastAsia="zh-CN"/>
        </w:rPr>
        <w:t>]</w:t>
      </w:r>
      <w:r w:rsidR="009B544A" w:rsidRPr="0010463A">
        <w:rPr>
          <w:rFonts w:ascii="Book Antiqua" w:hAnsi="Book Antiqua" w:cs="Times New Roman"/>
          <w:sz w:val="24"/>
          <w:szCs w:val="24"/>
        </w:rPr>
        <w:t xml:space="preserve">. </w:t>
      </w:r>
      <w:r w:rsidRPr="0010463A">
        <w:rPr>
          <w:rFonts w:ascii="Book Antiqua" w:hAnsi="Book Antiqua" w:cs="Times New Roman"/>
          <w:sz w:val="24"/>
          <w:szCs w:val="24"/>
        </w:rPr>
        <w:t>The NIS database provides only administrative data for analysis. Patient specific clinical data (</w:t>
      </w:r>
      <w:r w:rsidRPr="0010463A">
        <w:rPr>
          <w:rFonts w:ascii="Book Antiqua" w:hAnsi="Book Antiqua" w:cs="Times New Roman"/>
          <w:i/>
          <w:sz w:val="24"/>
          <w:szCs w:val="24"/>
        </w:rPr>
        <w:t>i.e.</w:t>
      </w:r>
      <w:r w:rsidRPr="0010463A">
        <w:rPr>
          <w:rFonts w:ascii="Book Antiqua" w:hAnsi="Book Antiqua" w:cs="Times New Roman"/>
          <w:sz w:val="24"/>
          <w:szCs w:val="24"/>
        </w:rPr>
        <w:t xml:space="preserve"> laboratory tests, procedures) are not available</w:t>
      </w:r>
      <w:r w:rsidR="00AD1179" w:rsidRPr="0010463A">
        <w:rPr>
          <w:rFonts w:ascii="Book Antiqua" w:hAnsi="Book Antiqua" w:cs="Times New Roman" w:hint="eastAsia"/>
          <w:sz w:val="24"/>
          <w:szCs w:val="24"/>
          <w:vertAlign w:val="superscript"/>
          <w:lang w:eastAsia="zh-CN"/>
        </w:rPr>
        <w:t>[</w:t>
      </w:r>
      <w:hyperlink w:anchor="_ENREF_9" w:tooltip=",  #1" w:history="1">
        <w:r w:rsidR="004B002D" w:rsidRPr="0010463A">
          <w:rPr>
            <w:rFonts w:ascii="Book Antiqua" w:hAnsi="Book Antiqua" w:cs="Times New Roman"/>
            <w:sz w:val="24"/>
            <w:szCs w:val="24"/>
            <w:vertAlign w:val="superscript"/>
          </w:rPr>
          <w:fldChar w:fldCharType="begin"/>
        </w:r>
        <w:r w:rsidR="003119F7" w:rsidRPr="0010463A">
          <w:rPr>
            <w:rFonts w:ascii="Book Antiqua" w:hAnsi="Book Antiqua" w:cs="Times New Roman"/>
            <w:sz w:val="24"/>
            <w:szCs w:val="24"/>
            <w:vertAlign w:val="superscript"/>
          </w:rPr>
          <w:instrText xml:space="preserve"> ADDIN EN.CITE &lt;EndNote&gt;&lt;Cite&gt;&lt;RecNum&gt;1&lt;/RecNum&gt;&lt;DisplayText&gt;&lt;style face="superscript"&gt;9&lt;/style&gt;&lt;/DisplayText&gt;&lt;record&gt;&lt;rec-number&gt;1&lt;/rec-number&gt;&lt;foreign-keys&gt;&lt;key app="EN" db-id="ez9zexxfhvtsr0ext9kvvpfj0axz25tfea55" timestamp="1445841550"&gt;1&lt;/key&gt;&lt;/foreign-keys&gt;&lt;ref-type name="Web Page"&gt;12&lt;/ref-type&gt;&lt;contributors&gt;&lt;/contributors&gt;&lt;titles&gt;&lt;title&gt;Healthcare cost and utilization project online (internet), Rockville, MD: Agency for healthcare research and quality&lt;/title&gt;&lt;/titles&gt;&lt;volume&gt;2015&lt;/volume&gt;&lt;number&gt;May 5&lt;/number&gt;&lt;dates&gt;&lt;/dates&gt;&lt;urls&gt;&lt;related-urls&gt;&lt;url&gt;http://www.hcup-us.ahrq.gov/nisoverview.jsp&lt;/url&gt;&lt;/related-urls&gt;&lt;/urls&gt;&lt;/record&gt;&lt;/Cite&gt;&lt;/EndNote&gt;</w:instrText>
        </w:r>
        <w:r w:rsidR="004B002D" w:rsidRPr="0010463A">
          <w:rPr>
            <w:rFonts w:ascii="Book Antiqua" w:hAnsi="Book Antiqua" w:cs="Times New Roman"/>
            <w:sz w:val="24"/>
            <w:szCs w:val="24"/>
            <w:vertAlign w:val="superscript"/>
          </w:rPr>
          <w:fldChar w:fldCharType="separate"/>
        </w:r>
        <w:r w:rsidR="003119F7" w:rsidRPr="0010463A">
          <w:rPr>
            <w:rFonts w:ascii="Book Antiqua" w:hAnsi="Book Antiqua" w:cs="Times New Roman"/>
            <w:noProof/>
            <w:sz w:val="24"/>
            <w:szCs w:val="24"/>
            <w:vertAlign w:val="superscript"/>
          </w:rPr>
          <w:t>9</w:t>
        </w:r>
        <w:r w:rsidR="004B002D" w:rsidRPr="0010463A">
          <w:rPr>
            <w:rFonts w:ascii="Book Antiqua" w:hAnsi="Book Antiqua" w:cs="Times New Roman"/>
            <w:sz w:val="24"/>
            <w:szCs w:val="24"/>
            <w:vertAlign w:val="superscript"/>
          </w:rPr>
          <w:fldChar w:fldCharType="end"/>
        </w:r>
      </w:hyperlink>
      <w:r w:rsidR="00AD1179" w:rsidRPr="0010463A">
        <w:rPr>
          <w:rFonts w:ascii="Book Antiqua" w:hAnsi="Book Antiqua" w:cs="Times New Roman" w:hint="eastAsia"/>
          <w:sz w:val="24"/>
          <w:szCs w:val="24"/>
          <w:vertAlign w:val="superscript"/>
          <w:lang w:eastAsia="zh-CN"/>
        </w:rPr>
        <w:t>]</w:t>
      </w:r>
      <w:r w:rsidR="009B544A" w:rsidRPr="0010463A">
        <w:rPr>
          <w:rFonts w:ascii="Book Antiqua" w:hAnsi="Book Antiqua" w:cs="Times New Roman"/>
          <w:sz w:val="24"/>
          <w:szCs w:val="24"/>
        </w:rPr>
        <w:t>.</w:t>
      </w:r>
    </w:p>
    <w:p w14:paraId="77FDF5D8" w14:textId="07C83218" w:rsidR="00BD0668" w:rsidRPr="0010463A" w:rsidRDefault="00FB4A29" w:rsidP="007356B9">
      <w:pPr>
        <w:widowControl w:val="0"/>
        <w:snapToGrid w:val="0"/>
        <w:spacing w:after="0" w:line="360" w:lineRule="auto"/>
        <w:ind w:firstLineChars="100" w:firstLine="240"/>
        <w:jc w:val="both"/>
        <w:rPr>
          <w:rFonts w:ascii="Book Antiqua" w:hAnsi="Book Antiqua" w:cs="Times New Roman"/>
          <w:sz w:val="24"/>
          <w:szCs w:val="24"/>
          <w:lang w:eastAsia="zh-CN"/>
        </w:rPr>
      </w:pPr>
      <w:r w:rsidRPr="0010463A">
        <w:rPr>
          <w:rFonts w:ascii="Book Antiqua" w:hAnsi="Book Antiqua" w:cs="Times New Roman"/>
          <w:sz w:val="24"/>
          <w:szCs w:val="24"/>
        </w:rPr>
        <w:t xml:space="preserve">To identify </w:t>
      </w:r>
      <w:r w:rsidR="00A359E1" w:rsidRPr="0010463A">
        <w:rPr>
          <w:rFonts w:ascii="Book Antiqua" w:hAnsi="Book Antiqua" w:cs="Times New Roman"/>
          <w:sz w:val="24"/>
          <w:szCs w:val="24"/>
        </w:rPr>
        <w:t xml:space="preserve">the </w:t>
      </w:r>
      <w:r w:rsidRPr="0010463A">
        <w:rPr>
          <w:rFonts w:ascii="Book Antiqua" w:hAnsi="Book Antiqua" w:cs="Times New Roman"/>
          <w:sz w:val="24"/>
          <w:szCs w:val="24"/>
        </w:rPr>
        <w:t>cases of gastroparesis, we queried the NIS database in order to recover hospital data on all discharge diagnoses with a primary ICD-9-CM diagnosis code of 536.3 (Gastroparesis). The query parameters were configured for th</w:t>
      </w:r>
      <w:r w:rsidR="00A359E1" w:rsidRPr="0010463A">
        <w:rPr>
          <w:rFonts w:ascii="Book Antiqua" w:hAnsi="Book Antiqua" w:cs="Times New Roman"/>
          <w:sz w:val="24"/>
          <w:szCs w:val="24"/>
        </w:rPr>
        <w:t>e period 1997-</w:t>
      </w:r>
      <w:r w:rsidR="000469F7" w:rsidRPr="0010463A">
        <w:rPr>
          <w:rFonts w:ascii="Book Antiqua" w:hAnsi="Book Antiqua" w:cs="Times New Roman"/>
          <w:sz w:val="24"/>
          <w:szCs w:val="24"/>
        </w:rPr>
        <w:t>2013</w:t>
      </w:r>
      <w:r w:rsidR="00A359E1" w:rsidRPr="0010463A">
        <w:rPr>
          <w:rFonts w:ascii="Book Antiqua" w:hAnsi="Book Antiqua" w:cs="Times New Roman"/>
          <w:sz w:val="24"/>
          <w:szCs w:val="24"/>
        </w:rPr>
        <w:t>. NIS data is</w:t>
      </w:r>
      <w:r w:rsidRPr="0010463A">
        <w:rPr>
          <w:rFonts w:ascii="Book Antiqua" w:hAnsi="Book Antiqua" w:cs="Times New Roman"/>
          <w:sz w:val="24"/>
          <w:szCs w:val="24"/>
        </w:rPr>
        <w:t xml:space="preserve"> available from 1988 to </w:t>
      </w:r>
      <w:r w:rsidR="000469F7" w:rsidRPr="0010463A">
        <w:rPr>
          <w:rFonts w:ascii="Book Antiqua" w:hAnsi="Book Antiqua" w:cs="Times New Roman"/>
          <w:sz w:val="24"/>
          <w:szCs w:val="24"/>
        </w:rPr>
        <w:t>2013</w:t>
      </w:r>
      <w:r w:rsidRPr="0010463A">
        <w:rPr>
          <w:rFonts w:ascii="Book Antiqua" w:hAnsi="Book Antiqua" w:cs="Times New Roman"/>
          <w:sz w:val="24"/>
          <w:szCs w:val="24"/>
        </w:rPr>
        <w:t>, however, in 1997, there was a change in the NIS dataset to include details of the patient and hospital characteristics allowing in-depth analysis of trends over time. Therefore, we chose this particular peri</w:t>
      </w:r>
      <w:r w:rsidR="00AD1179" w:rsidRPr="0010463A">
        <w:rPr>
          <w:rFonts w:ascii="Book Antiqua" w:hAnsi="Book Antiqua" w:cs="Times New Roman"/>
          <w:sz w:val="24"/>
          <w:szCs w:val="24"/>
        </w:rPr>
        <w:t>od for our study.</w:t>
      </w:r>
    </w:p>
    <w:p w14:paraId="64CD5B2C" w14:textId="77777777" w:rsidR="00BD0668" w:rsidRPr="0010463A" w:rsidRDefault="009B4588" w:rsidP="007356B9">
      <w:pPr>
        <w:pStyle w:val="Body1"/>
        <w:widowControl w:val="0"/>
        <w:snapToGrid w:val="0"/>
        <w:spacing w:after="0" w:line="360" w:lineRule="auto"/>
        <w:ind w:firstLineChars="100" w:firstLine="240"/>
        <w:jc w:val="both"/>
        <w:rPr>
          <w:rFonts w:ascii="Book Antiqua" w:hAnsi="Book Antiqua"/>
          <w:color w:val="auto"/>
          <w:sz w:val="24"/>
          <w:szCs w:val="24"/>
        </w:rPr>
      </w:pPr>
      <w:r w:rsidRPr="0010463A">
        <w:rPr>
          <w:rFonts w:ascii="Book Antiqua" w:hAnsi="Book Antiqua"/>
          <w:color w:val="auto"/>
          <w:sz w:val="24"/>
          <w:szCs w:val="24"/>
        </w:rPr>
        <w:t xml:space="preserve">In our study, we </w:t>
      </w:r>
      <w:r w:rsidR="00B65DAF" w:rsidRPr="0010463A">
        <w:rPr>
          <w:rFonts w:ascii="Book Antiqua" w:hAnsi="Book Antiqua"/>
          <w:color w:val="auto"/>
          <w:sz w:val="24"/>
          <w:szCs w:val="24"/>
        </w:rPr>
        <w:t>assume for the purpose of analysis, that all patient had</w:t>
      </w:r>
      <w:r w:rsidR="00F16349" w:rsidRPr="0010463A">
        <w:rPr>
          <w:rFonts w:ascii="Book Antiqua" w:hAnsi="Book Antiqua"/>
          <w:color w:val="auto"/>
          <w:sz w:val="24"/>
          <w:szCs w:val="24"/>
        </w:rPr>
        <w:t xml:space="preserve"> </w:t>
      </w:r>
      <w:r w:rsidR="00A359E1" w:rsidRPr="0010463A">
        <w:rPr>
          <w:rFonts w:ascii="Book Antiqua" w:hAnsi="Book Antiqua"/>
          <w:color w:val="auto"/>
          <w:sz w:val="24"/>
          <w:szCs w:val="24"/>
        </w:rPr>
        <w:t xml:space="preserve">diagnosis of </w:t>
      </w:r>
      <w:r w:rsidRPr="0010463A">
        <w:rPr>
          <w:rFonts w:ascii="Book Antiqua" w:hAnsi="Book Antiqua"/>
          <w:color w:val="auto"/>
          <w:sz w:val="24"/>
          <w:szCs w:val="24"/>
        </w:rPr>
        <w:t>gastroparesis</w:t>
      </w:r>
      <w:r w:rsidR="00A359E1" w:rsidRPr="0010463A">
        <w:rPr>
          <w:rFonts w:ascii="Book Antiqua" w:hAnsi="Book Antiqua"/>
          <w:color w:val="auto"/>
          <w:sz w:val="24"/>
          <w:szCs w:val="24"/>
        </w:rPr>
        <w:t>. A</w:t>
      </w:r>
      <w:r w:rsidRPr="0010463A">
        <w:rPr>
          <w:rFonts w:ascii="Book Antiqua" w:hAnsi="Book Antiqua"/>
          <w:color w:val="auto"/>
          <w:sz w:val="24"/>
          <w:szCs w:val="24"/>
        </w:rPr>
        <w:t>ccording to the HCUP</w:t>
      </w:r>
      <w:r w:rsidR="00F16349" w:rsidRPr="0010463A">
        <w:rPr>
          <w:rFonts w:ascii="Book Antiqua" w:hAnsi="Book Antiqua"/>
          <w:color w:val="auto"/>
          <w:sz w:val="24"/>
          <w:szCs w:val="24"/>
        </w:rPr>
        <w:t xml:space="preserve"> </w:t>
      </w:r>
      <w:r w:rsidRPr="0010463A">
        <w:rPr>
          <w:rFonts w:ascii="Book Antiqua" w:hAnsi="Book Antiqua"/>
          <w:color w:val="auto"/>
          <w:sz w:val="24"/>
          <w:szCs w:val="24"/>
        </w:rPr>
        <w:t>net, principal diagnosis is defined</w:t>
      </w:r>
      <w:r w:rsidR="00F16349" w:rsidRPr="0010463A">
        <w:rPr>
          <w:rFonts w:ascii="Book Antiqua" w:hAnsi="Book Antiqua"/>
          <w:color w:val="auto"/>
          <w:sz w:val="24"/>
          <w:szCs w:val="24"/>
        </w:rPr>
        <w:t xml:space="preserve"> </w:t>
      </w:r>
      <w:r w:rsidRPr="0010463A">
        <w:rPr>
          <w:rFonts w:ascii="Book Antiqua" w:hAnsi="Book Antiqua"/>
          <w:color w:val="auto"/>
          <w:sz w:val="24"/>
          <w:szCs w:val="24"/>
        </w:rPr>
        <w:t>as ‘the condition established after study to be chiefly</w:t>
      </w:r>
      <w:r w:rsidR="00F16349" w:rsidRPr="0010463A">
        <w:rPr>
          <w:rFonts w:ascii="Book Antiqua" w:hAnsi="Book Antiqua"/>
          <w:color w:val="auto"/>
          <w:sz w:val="24"/>
          <w:szCs w:val="24"/>
        </w:rPr>
        <w:t xml:space="preserve"> </w:t>
      </w:r>
      <w:r w:rsidRPr="0010463A">
        <w:rPr>
          <w:rFonts w:ascii="Book Antiqua" w:hAnsi="Book Antiqua"/>
          <w:color w:val="auto"/>
          <w:sz w:val="24"/>
          <w:szCs w:val="24"/>
        </w:rPr>
        <w:t>responsible for occasioning the admission of the patient to the hospital for care. The principal diagnosis is always</w:t>
      </w:r>
      <w:r w:rsidR="00F16349" w:rsidRPr="0010463A">
        <w:rPr>
          <w:rFonts w:ascii="Book Antiqua" w:hAnsi="Book Antiqua"/>
          <w:color w:val="auto"/>
          <w:sz w:val="24"/>
          <w:szCs w:val="24"/>
        </w:rPr>
        <w:t xml:space="preserve"> </w:t>
      </w:r>
      <w:r w:rsidR="006C66B6" w:rsidRPr="0010463A">
        <w:rPr>
          <w:rFonts w:ascii="Book Antiqua" w:hAnsi="Book Antiqua"/>
          <w:color w:val="auto"/>
          <w:sz w:val="24"/>
          <w:szCs w:val="24"/>
        </w:rPr>
        <w:t xml:space="preserve">the reason for admission’ </w:t>
      </w:r>
      <w:r w:rsidRPr="0010463A">
        <w:rPr>
          <w:rFonts w:ascii="Book Antiqua" w:hAnsi="Book Antiqua"/>
          <w:color w:val="auto"/>
          <w:sz w:val="24"/>
          <w:szCs w:val="24"/>
        </w:rPr>
        <w:t>[Definition according to the</w:t>
      </w:r>
      <w:r w:rsidR="00F16349" w:rsidRPr="0010463A">
        <w:rPr>
          <w:rFonts w:ascii="Book Antiqua" w:hAnsi="Book Antiqua"/>
          <w:color w:val="auto"/>
          <w:sz w:val="24"/>
          <w:szCs w:val="24"/>
        </w:rPr>
        <w:t xml:space="preserve"> </w:t>
      </w:r>
      <w:r w:rsidRPr="0010463A">
        <w:rPr>
          <w:rFonts w:ascii="Book Antiqua" w:hAnsi="Book Antiqua"/>
          <w:color w:val="auto"/>
          <w:sz w:val="24"/>
          <w:szCs w:val="24"/>
        </w:rPr>
        <w:t>Uniform Bill (UB-92)]. Given that these patients were</w:t>
      </w:r>
      <w:r w:rsidR="00F16349" w:rsidRPr="0010463A">
        <w:rPr>
          <w:rFonts w:ascii="Book Antiqua" w:hAnsi="Book Antiqua"/>
          <w:color w:val="auto"/>
          <w:sz w:val="24"/>
          <w:szCs w:val="24"/>
        </w:rPr>
        <w:t xml:space="preserve"> </w:t>
      </w:r>
      <w:r w:rsidRPr="0010463A">
        <w:rPr>
          <w:rFonts w:ascii="Book Antiqua" w:hAnsi="Book Antiqua"/>
          <w:color w:val="auto"/>
          <w:sz w:val="24"/>
          <w:szCs w:val="24"/>
        </w:rPr>
        <w:t>hospitalized, they are likely to have undergone additional</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testing to exclude organic disease, thereby making the gastroparesis diagnosis more accurate.</w:t>
      </w:r>
    </w:p>
    <w:p w14:paraId="352FA2FE" w14:textId="77777777" w:rsidR="009B544A" w:rsidRPr="0010463A" w:rsidRDefault="009B544A" w:rsidP="007356B9">
      <w:pPr>
        <w:pStyle w:val="Body1"/>
        <w:widowControl w:val="0"/>
        <w:snapToGrid w:val="0"/>
        <w:spacing w:after="0" w:line="360" w:lineRule="auto"/>
        <w:jc w:val="both"/>
        <w:rPr>
          <w:rFonts w:ascii="Book Antiqua" w:hAnsi="Book Antiqua"/>
          <w:color w:val="auto"/>
          <w:sz w:val="24"/>
          <w:szCs w:val="24"/>
        </w:rPr>
      </w:pPr>
    </w:p>
    <w:p w14:paraId="7F8CB559" w14:textId="1407BAD4" w:rsidR="00FB4A29" w:rsidRPr="0010463A" w:rsidRDefault="00FB4A29" w:rsidP="007356B9">
      <w:pPr>
        <w:widowControl w:val="0"/>
        <w:snapToGrid w:val="0"/>
        <w:spacing w:after="0" w:line="360" w:lineRule="auto"/>
        <w:jc w:val="both"/>
        <w:rPr>
          <w:rFonts w:ascii="Book Antiqua" w:hAnsi="Book Antiqua" w:cs="Times New Roman"/>
          <w:b/>
          <w:i/>
          <w:sz w:val="24"/>
          <w:szCs w:val="24"/>
        </w:rPr>
      </w:pPr>
      <w:r w:rsidRPr="0010463A">
        <w:rPr>
          <w:rFonts w:ascii="Book Antiqua" w:hAnsi="Book Antiqua" w:cs="Times New Roman"/>
          <w:b/>
          <w:i/>
          <w:sz w:val="24"/>
          <w:szCs w:val="24"/>
        </w:rPr>
        <w:t xml:space="preserve">Variables </w:t>
      </w:r>
      <w:r w:rsidR="00AD1179" w:rsidRPr="0010463A">
        <w:rPr>
          <w:rFonts w:ascii="Book Antiqua" w:hAnsi="Book Antiqua" w:cs="Times New Roman"/>
          <w:b/>
          <w:i/>
          <w:sz w:val="24"/>
          <w:szCs w:val="24"/>
        </w:rPr>
        <w:t>r</w:t>
      </w:r>
      <w:r w:rsidRPr="0010463A">
        <w:rPr>
          <w:rFonts w:ascii="Book Antiqua" w:hAnsi="Book Antiqua" w:cs="Times New Roman"/>
          <w:b/>
          <w:i/>
          <w:sz w:val="24"/>
          <w:szCs w:val="24"/>
        </w:rPr>
        <w:t>ecorded</w:t>
      </w:r>
    </w:p>
    <w:p w14:paraId="541617AF" w14:textId="1FC02521" w:rsidR="00BD0668" w:rsidRPr="0010463A" w:rsidRDefault="00FB4A29"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Patient demographics recorded included age and gender. Hospital characteristics recorded were location (northeast, midwest, south and west) (metropolitan </w:t>
      </w:r>
      <w:r w:rsidRPr="0010463A">
        <w:rPr>
          <w:rFonts w:ascii="Book Antiqua" w:hAnsi="Book Antiqua" w:cs="Times New Roman"/>
          <w:i/>
          <w:sz w:val="24"/>
          <w:szCs w:val="24"/>
        </w:rPr>
        <w:t>vs</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non-metropolitan area), type (teaching </w:t>
      </w:r>
      <w:r w:rsidRPr="0010463A">
        <w:rPr>
          <w:rFonts w:ascii="Book Antiqua" w:hAnsi="Book Antiqua" w:cs="Times New Roman"/>
          <w:i/>
          <w:sz w:val="24"/>
          <w:szCs w:val="24"/>
        </w:rPr>
        <w:t>vs</w:t>
      </w:r>
      <w:r w:rsidR="00AD1179"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non-teaching) and size (small, medium, and large). As per the HCUPnet </w:t>
      </w:r>
      <w:r w:rsidRPr="0010463A">
        <w:rPr>
          <w:rFonts w:ascii="Book Antiqua" w:hAnsi="Book Antiqua" w:cs="Times New Roman"/>
          <w:sz w:val="24"/>
          <w:szCs w:val="24"/>
        </w:rPr>
        <w:lastRenderedPageBreak/>
        <w:t>definitions, metropolitan areas are the ones</w:t>
      </w:r>
      <w:r w:rsidR="00AD1179" w:rsidRPr="0010463A">
        <w:rPr>
          <w:rFonts w:ascii="Book Antiqua" w:hAnsi="Book Antiqua" w:cs="Times New Roman"/>
          <w:sz w:val="24"/>
          <w:szCs w:val="24"/>
        </w:rPr>
        <w:t xml:space="preserve"> with population of at least 50</w:t>
      </w:r>
      <w:r w:rsidRPr="0010463A">
        <w:rPr>
          <w:rFonts w:ascii="Book Antiqua" w:hAnsi="Book Antiqua" w:cs="Times New Roman"/>
          <w:sz w:val="24"/>
          <w:szCs w:val="24"/>
        </w:rPr>
        <w:t xml:space="preserve">000 people. Areas with population less than that are the non-metropolitan areas. A hospital is considered to be a teaching hospital if the American Hospital Association Annual Survey indicates it has an AMA-approved residency program, is a member of the Council of Teaching Hospitals, or has a ratio of full-time equivalent interns and residents to beds of 0.25 or higher. The definition of bed size varied according to the hospital location and teaching status. The range for small hospitals was from 1 to 299 beds. The bed size range for medium hospitals was from 50 to 499 and the bed size range for large hospitals was from 100 to 500 and more. We also looked at the payer status for all admissions. “Hospital charges” is defined as the amount the hospital charged for the entire hospital stay. It does not include professional (MD) fees. “Aggregate charges” or the "national bill" is defined as the sum of all charges for all hospital stays in the </w:t>
      </w:r>
      <w:r w:rsidR="00AD1179" w:rsidRPr="0010463A">
        <w:rPr>
          <w:rFonts w:ascii="Book Antiqua" w:hAnsi="Book Antiqua" w:cs="Times New Roman"/>
          <w:sz w:val="24"/>
          <w:szCs w:val="24"/>
        </w:rPr>
        <w:t>U</w:t>
      </w:r>
      <w:r w:rsidR="00AD1179" w:rsidRPr="0010463A">
        <w:rPr>
          <w:rFonts w:ascii="Book Antiqua" w:hAnsi="Book Antiqua" w:cs="Times New Roman" w:hint="eastAsia"/>
          <w:sz w:val="24"/>
          <w:szCs w:val="24"/>
          <w:lang w:eastAsia="zh-CN"/>
        </w:rPr>
        <w:t>nited States</w:t>
      </w:r>
      <w:r w:rsidRPr="0010463A">
        <w:rPr>
          <w:rFonts w:ascii="Book Antiqua" w:hAnsi="Book Antiqua" w:cs="Times New Roman"/>
          <w:sz w:val="24"/>
          <w:szCs w:val="24"/>
        </w:rPr>
        <w:t xml:space="preserve"> “Length of stay” is defined as the number of nights the patient remained in the hospital for this stay.</w:t>
      </w:r>
    </w:p>
    <w:p w14:paraId="64F9E293" w14:textId="77777777" w:rsidR="004D6174" w:rsidRPr="0010463A" w:rsidRDefault="004D6174" w:rsidP="007356B9">
      <w:pPr>
        <w:widowControl w:val="0"/>
        <w:snapToGrid w:val="0"/>
        <w:spacing w:after="0" w:line="360" w:lineRule="auto"/>
        <w:jc w:val="both"/>
        <w:rPr>
          <w:rFonts w:ascii="Book Antiqua" w:hAnsi="Book Antiqua" w:cs="Times New Roman"/>
          <w:b/>
          <w:sz w:val="24"/>
          <w:szCs w:val="24"/>
          <w:lang w:eastAsia="zh-CN"/>
        </w:rPr>
      </w:pPr>
    </w:p>
    <w:p w14:paraId="2EAE6560" w14:textId="77777777" w:rsidR="008E506E" w:rsidRPr="0010463A" w:rsidRDefault="008E506E" w:rsidP="007356B9">
      <w:pPr>
        <w:pStyle w:val="Body1"/>
        <w:widowControl w:val="0"/>
        <w:snapToGrid w:val="0"/>
        <w:spacing w:after="0" w:line="360" w:lineRule="auto"/>
        <w:jc w:val="both"/>
        <w:rPr>
          <w:rFonts w:ascii="Book Antiqua" w:eastAsiaTheme="minorEastAsia" w:hAnsi="Book Antiqua"/>
          <w:b/>
          <w:i/>
          <w:color w:val="auto"/>
          <w:sz w:val="24"/>
          <w:szCs w:val="24"/>
          <w:lang w:eastAsia="zh-CN"/>
        </w:rPr>
      </w:pPr>
      <w:r w:rsidRPr="0010463A">
        <w:rPr>
          <w:rFonts w:ascii="Book Antiqua" w:eastAsiaTheme="minorEastAsia" w:hAnsi="Book Antiqua"/>
          <w:b/>
          <w:i/>
          <w:caps/>
          <w:color w:val="auto"/>
          <w:sz w:val="24"/>
          <w:szCs w:val="24"/>
        </w:rPr>
        <w:t>s</w:t>
      </w:r>
      <w:r w:rsidRPr="0010463A">
        <w:rPr>
          <w:rFonts w:ascii="Book Antiqua" w:eastAsiaTheme="minorEastAsia" w:hAnsi="Book Antiqua"/>
          <w:b/>
          <w:i/>
          <w:color w:val="auto"/>
          <w:sz w:val="24"/>
          <w:szCs w:val="24"/>
        </w:rPr>
        <w:t>tatistical analysis</w:t>
      </w:r>
    </w:p>
    <w:p w14:paraId="4353E018" w14:textId="4583CC9E" w:rsidR="003B1B7D" w:rsidRPr="0010463A" w:rsidRDefault="003B1B7D" w:rsidP="007356B9">
      <w:pPr>
        <w:pStyle w:val="Body1"/>
        <w:widowControl w:val="0"/>
        <w:snapToGrid w:val="0"/>
        <w:spacing w:after="0" w:line="360" w:lineRule="auto"/>
        <w:jc w:val="both"/>
        <w:rPr>
          <w:rFonts w:ascii="Book Antiqua" w:hAnsi="Book Antiqua"/>
          <w:color w:val="auto"/>
          <w:sz w:val="24"/>
          <w:szCs w:val="24"/>
        </w:rPr>
      </w:pPr>
      <w:r w:rsidRPr="0010463A">
        <w:rPr>
          <w:rFonts w:ascii="Book Antiqua" w:hAnsi="Book Antiqua"/>
          <w:color w:val="auto"/>
          <w:sz w:val="24"/>
          <w:szCs w:val="24"/>
        </w:rPr>
        <w:t>The trends for the annual point estimates of the frequency of gastroparesis for the data sample were plotted and analyzed.</w:t>
      </w:r>
      <w:r w:rsidR="008E506E" w:rsidRPr="0010463A">
        <w:rPr>
          <w:rFonts w:ascii="Book Antiqua" w:hAnsi="Book Antiqua" w:hint="eastAsia"/>
          <w:color w:val="auto"/>
          <w:sz w:val="24"/>
          <w:szCs w:val="24"/>
          <w:lang w:eastAsia="zh-CN"/>
        </w:rPr>
        <w:t xml:space="preserve"> </w:t>
      </w:r>
      <w:r w:rsidRPr="0010463A">
        <w:rPr>
          <w:rFonts w:ascii="Book Antiqua" w:hAnsi="Book Antiqua"/>
          <w:color w:val="auto"/>
          <w:sz w:val="24"/>
          <w:szCs w:val="24"/>
        </w:rPr>
        <w:t>The annual frequency of discharges</w:t>
      </w:r>
      <w:r w:rsidR="008E506E" w:rsidRPr="0010463A">
        <w:rPr>
          <w:rFonts w:ascii="Book Antiqua" w:hAnsi="Book Antiqua" w:hint="eastAsia"/>
          <w:color w:val="auto"/>
          <w:sz w:val="24"/>
          <w:szCs w:val="24"/>
          <w:lang w:eastAsia="zh-CN"/>
        </w:rPr>
        <w:t xml:space="preserve"> </w:t>
      </w:r>
      <w:r w:rsidRPr="0010463A">
        <w:rPr>
          <w:rFonts w:ascii="Book Antiqua" w:hAnsi="Book Antiqua"/>
          <w:color w:val="auto"/>
          <w:sz w:val="24"/>
          <w:szCs w:val="24"/>
        </w:rPr>
        <w:t xml:space="preserve">with gastroparesis was computed by dividing the annual number of discharges with gastroparesis listed in the NIS database in a given year by the total number of all discharges listed in the NIS for the same year. </w:t>
      </w:r>
    </w:p>
    <w:p w14:paraId="03C8C393" w14:textId="7BE63106" w:rsidR="00BD0668" w:rsidRPr="0010463A" w:rsidRDefault="00F601F7" w:rsidP="007356B9">
      <w:pPr>
        <w:pStyle w:val="Body1"/>
        <w:widowControl w:val="0"/>
        <w:snapToGrid w:val="0"/>
        <w:spacing w:after="0" w:line="360" w:lineRule="auto"/>
        <w:ind w:firstLineChars="100" w:firstLine="240"/>
        <w:jc w:val="both"/>
        <w:rPr>
          <w:rFonts w:ascii="Book Antiqua" w:hAnsi="Book Antiqua"/>
          <w:color w:val="auto"/>
          <w:sz w:val="24"/>
          <w:szCs w:val="24"/>
        </w:rPr>
      </w:pPr>
      <w:r w:rsidRPr="0010463A">
        <w:rPr>
          <w:rFonts w:ascii="Book Antiqua" w:hAnsi="Book Antiqua"/>
          <w:color w:val="auto"/>
          <w:sz w:val="24"/>
          <w:szCs w:val="24"/>
        </w:rPr>
        <w:t>The temporal trend in frequencies of discharges, length of stay, hospital charges and frequencies of deaths in subjects with gastroparesis was assessed by linear and polynomial regression. The most appropriate functional form for the trend was assessed by examination of regression diagnostic plots.  Linear shape was determined for hospital charges &amp;</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in-hospital deaths; a quadratic shape for length of stay</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 xml:space="preserve">and a cubic shape for number of discharges &amp; discharge rate. A </w:t>
      </w:r>
      <w:r w:rsidRPr="0010463A">
        <w:rPr>
          <w:rFonts w:ascii="Book Antiqua" w:hAnsi="Book Antiqua"/>
          <w:i/>
          <w:caps/>
          <w:color w:val="auto"/>
          <w:sz w:val="24"/>
          <w:szCs w:val="24"/>
        </w:rPr>
        <w:t xml:space="preserve">p </w:t>
      </w:r>
      <w:r w:rsidRPr="0010463A">
        <w:rPr>
          <w:rFonts w:ascii="Book Antiqua" w:hAnsi="Book Antiqua"/>
          <w:color w:val="auto"/>
          <w:sz w:val="24"/>
          <w:szCs w:val="24"/>
        </w:rPr>
        <w:t>&lt; 0.05 was considered statistically significant. All analyses were performed using SAS (version 9.4, The SAS Institute, Cary, NC</w:t>
      </w:r>
      <w:r w:rsidR="008E506E" w:rsidRPr="0010463A">
        <w:rPr>
          <w:rFonts w:ascii="Book Antiqua" w:hAnsi="Book Antiqua" w:hint="eastAsia"/>
          <w:color w:val="auto"/>
          <w:sz w:val="24"/>
          <w:szCs w:val="24"/>
          <w:lang w:eastAsia="zh-CN"/>
        </w:rPr>
        <w:t>, United States</w:t>
      </w:r>
      <w:r w:rsidRPr="0010463A">
        <w:rPr>
          <w:rFonts w:ascii="Book Antiqua" w:hAnsi="Book Antiqua"/>
          <w:color w:val="auto"/>
          <w:sz w:val="24"/>
          <w:szCs w:val="24"/>
        </w:rPr>
        <w:t>).</w:t>
      </w:r>
    </w:p>
    <w:p w14:paraId="4803A37C" w14:textId="6E5FB926" w:rsidR="009B544A" w:rsidRPr="0010463A" w:rsidRDefault="003B1B7D" w:rsidP="007356B9">
      <w:pPr>
        <w:pStyle w:val="Body1"/>
        <w:widowControl w:val="0"/>
        <w:snapToGrid w:val="0"/>
        <w:spacing w:after="0" w:line="360" w:lineRule="auto"/>
        <w:ind w:firstLineChars="100" w:firstLine="240"/>
        <w:jc w:val="both"/>
        <w:rPr>
          <w:rFonts w:ascii="Book Antiqua" w:hAnsi="Book Antiqua"/>
          <w:color w:val="auto"/>
          <w:sz w:val="24"/>
          <w:szCs w:val="24"/>
        </w:rPr>
      </w:pPr>
      <w:r w:rsidRPr="0010463A">
        <w:rPr>
          <w:rFonts w:ascii="Book Antiqua" w:hAnsi="Book Antiqua"/>
          <w:color w:val="auto"/>
          <w:sz w:val="24"/>
          <w:szCs w:val="24"/>
        </w:rPr>
        <w:t>In addition to the percentages available adjacent to the data in</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t</w:t>
      </w:r>
      <w:r w:rsidR="008E506E" w:rsidRPr="0010463A">
        <w:rPr>
          <w:rFonts w:ascii="Book Antiqua" w:hAnsi="Book Antiqua"/>
          <w:color w:val="auto"/>
          <w:sz w:val="24"/>
          <w:szCs w:val="24"/>
        </w:rPr>
        <w:t>he tables, the frequency per 10</w:t>
      </w:r>
      <w:r w:rsidRPr="0010463A">
        <w:rPr>
          <w:rFonts w:ascii="Book Antiqua" w:hAnsi="Book Antiqua"/>
          <w:color w:val="auto"/>
          <w:sz w:val="24"/>
          <w:szCs w:val="24"/>
        </w:rPr>
        <w:t>000 admissions for each categorical</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 xml:space="preserve">variable was also calculated. These numbers represent </w:t>
      </w:r>
      <w:r w:rsidRPr="0010463A">
        <w:rPr>
          <w:rFonts w:ascii="Book Antiqua" w:hAnsi="Book Antiqua"/>
          <w:color w:val="auto"/>
          <w:sz w:val="24"/>
          <w:szCs w:val="24"/>
        </w:rPr>
        <w:lastRenderedPageBreak/>
        <w:t>the density</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of patients diagnosed with gastroparesis compared with the total</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number of hospital discharges per category. Each frequency was</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calculated by dividing the number of patients with gastroparesis by the total discharges in a specific categorical variable for each</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year a</w:t>
      </w:r>
      <w:r w:rsidR="008E506E" w:rsidRPr="0010463A">
        <w:rPr>
          <w:rFonts w:ascii="Book Antiqua" w:hAnsi="Book Antiqua"/>
          <w:color w:val="auto"/>
          <w:sz w:val="24"/>
          <w:szCs w:val="24"/>
        </w:rPr>
        <w:t>nd multiplying the number by 10</w:t>
      </w:r>
      <w:r w:rsidRPr="0010463A">
        <w:rPr>
          <w:rFonts w:ascii="Book Antiqua" w:hAnsi="Book Antiqua"/>
          <w:color w:val="auto"/>
          <w:sz w:val="24"/>
          <w:szCs w:val="24"/>
        </w:rPr>
        <w:t>000. We view the counts as</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arising from a Poisson distribution and the total discharges as an</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off set, yielding Poisson rates that have been compared over time</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using Poisson regression, which yields relative rates (RRs) that</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e</w:t>
      </w:r>
      <w:r w:rsidR="008E506E" w:rsidRPr="0010463A">
        <w:rPr>
          <w:rFonts w:ascii="Book Antiqua" w:hAnsi="Book Antiqua"/>
          <w:color w:val="auto"/>
          <w:sz w:val="24"/>
          <w:szCs w:val="24"/>
        </w:rPr>
        <w:t>xpress the ratio of rate per 10</w:t>
      </w:r>
      <w:r w:rsidRPr="0010463A">
        <w:rPr>
          <w:rFonts w:ascii="Book Antiqua" w:hAnsi="Book Antiqua"/>
          <w:color w:val="auto"/>
          <w:sz w:val="24"/>
          <w:szCs w:val="24"/>
        </w:rPr>
        <w:t xml:space="preserve">000 in </w:t>
      </w:r>
      <w:r w:rsidR="000469F7" w:rsidRPr="0010463A">
        <w:rPr>
          <w:rFonts w:ascii="Book Antiqua" w:hAnsi="Book Antiqua"/>
          <w:color w:val="auto"/>
          <w:sz w:val="24"/>
          <w:szCs w:val="24"/>
        </w:rPr>
        <w:t>2013</w:t>
      </w:r>
      <w:r w:rsidRPr="0010463A">
        <w:rPr>
          <w:rFonts w:ascii="Book Antiqua" w:hAnsi="Book Antiqua"/>
          <w:color w:val="auto"/>
          <w:sz w:val="24"/>
          <w:szCs w:val="24"/>
        </w:rPr>
        <w:t xml:space="preserve"> to that in 1997. These values differ from the percentages, which describe each category</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exclusively for either patients with gastroparesis or for total discharges.</w:t>
      </w:r>
    </w:p>
    <w:p w14:paraId="4EA3B805" w14:textId="77777777" w:rsidR="003B1B7D" w:rsidRPr="0010463A" w:rsidRDefault="003B1B7D" w:rsidP="007356B9">
      <w:pPr>
        <w:pStyle w:val="Body1"/>
        <w:widowControl w:val="0"/>
        <w:snapToGrid w:val="0"/>
        <w:spacing w:after="0" w:line="360" w:lineRule="auto"/>
        <w:ind w:firstLineChars="100" w:firstLine="240"/>
        <w:jc w:val="both"/>
        <w:rPr>
          <w:rFonts w:ascii="Book Antiqua" w:hAnsi="Book Antiqua"/>
          <w:color w:val="auto"/>
          <w:sz w:val="24"/>
          <w:szCs w:val="24"/>
        </w:rPr>
      </w:pPr>
      <w:r w:rsidRPr="0010463A">
        <w:rPr>
          <w:rFonts w:ascii="Book Antiqua" w:hAnsi="Book Antiqua"/>
          <w:color w:val="auto"/>
          <w:sz w:val="24"/>
          <w:szCs w:val="24"/>
        </w:rPr>
        <w:t>The percentages distinguished differences among the variables for each specific year, whereas the frequencies were vital</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 xml:space="preserve">in comparing trends from 1997 to </w:t>
      </w:r>
      <w:r w:rsidR="000469F7" w:rsidRPr="0010463A">
        <w:rPr>
          <w:rFonts w:ascii="Book Antiqua" w:hAnsi="Book Antiqua"/>
          <w:color w:val="auto"/>
          <w:sz w:val="24"/>
          <w:szCs w:val="24"/>
        </w:rPr>
        <w:t>2013</w:t>
      </w:r>
      <w:r w:rsidRPr="0010463A">
        <w:rPr>
          <w:rFonts w:ascii="Book Antiqua" w:hAnsi="Book Antiqua"/>
          <w:color w:val="auto"/>
          <w:sz w:val="24"/>
          <w:szCs w:val="24"/>
        </w:rPr>
        <w:t>, especially for age group</w:t>
      </w:r>
      <w:r w:rsidR="00675839" w:rsidRPr="0010463A">
        <w:rPr>
          <w:rFonts w:ascii="Book Antiqua" w:hAnsi="Book Antiqua"/>
          <w:color w:val="auto"/>
          <w:sz w:val="24"/>
          <w:szCs w:val="24"/>
        </w:rPr>
        <w:t xml:space="preserve"> </w:t>
      </w:r>
      <w:r w:rsidRPr="0010463A">
        <w:rPr>
          <w:rFonts w:ascii="Book Antiqua" w:hAnsi="Book Antiqua"/>
          <w:color w:val="auto"/>
          <w:sz w:val="24"/>
          <w:szCs w:val="24"/>
        </w:rPr>
        <w:t>and region.</w:t>
      </w:r>
    </w:p>
    <w:p w14:paraId="79D767D6" w14:textId="77777777" w:rsidR="00E249CB" w:rsidRPr="0010463A" w:rsidRDefault="00E249CB" w:rsidP="007356B9">
      <w:pPr>
        <w:pStyle w:val="Body1"/>
        <w:widowControl w:val="0"/>
        <w:snapToGrid w:val="0"/>
        <w:spacing w:after="0" w:line="360" w:lineRule="auto"/>
        <w:jc w:val="both"/>
        <w:rPr>
          <w:rFonts w:ascii="Book Antiqua" w:hAnsi="Book Antiqua"/>
          <w:color w:val="auto"/>
          <w:sz w:val="24"/>
          <w:szCs w:val="24"/>
        </w:rPr>
      </w:pPr>
    </w:p>
    <w:p w14:paraId="57B77CA5" w14:textId="77777777" w:rsidR="00251440" w:rsidRPr="0010463A" w:rsidRDefault="007A3103"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sz w:val="24"/>
          <w:szCs w:val="24"/>
        </w:rPr>
        <w:t>RESULTS</w:t>
      </w:r>
    </w:p>
    <w:p w14:paraId="3535A22E" w14:textId="085392AB" w:rsidR="00DF0DE0" w:rsidRPr="0010463A" w:rsidRDefault="00D638AE" w:rsidP="007356B9">
      <w:pPr>
        <w:widowControl w:val="0"/>
        <w:autoSpaceDE w:val="0"/>
        <w:autoSpaceDN w:val="0"/>
        <w:adjustRightInd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Over our study period</w:t>
      </w:r>
      <w:r w:rsidR="00DF0DE0" w:rsidRPr="0010463A">
        <w:rPr>
          <w:rFonts w:ascii="Book Antiqua" w:hAnsi="Book Antiqua" w:cs="Times New Roman"/>
          <w:sz w:val="24"/>
          <w:szCs w:val="24"/>
        </w:rPr>
        <w:t>, the total number of hospital discharges with a principal</w:t>
      </w:r>
      <w:r w:rsidRPr="0010463A">
        <w:rPr>
          <w:rFonts w:ascii="Book Antiqua" w:hAnsi="Book Antiqua" w:cs="Times New Roman"/>
          <w:sz w:val="24"/>
          <w:szCs w:val="24"/>
        </w:rPr>
        <w:t xml:space="preserve"> discharge</w:t>
      </w:r>
      <w:r w:rsidR="00DF0DE0" w:rsidRPr="0010463A">
        <w:rPr>
          <w:rFonts w:ascii="Book Antiqua" w:hAnsi="Book Antiqua" w:cs="Times New Roman"/>
          <w:sz w:val="24"/>
          <w:szCs w:val="24"/>
        </w:rPr>
        <w:t xml:space="preserve"> diagnosis of gastroparesis increased by 313.7 % from 3,978 to 16,460 (</w:t>
      </w:r>
      <w:r w:rsidR="00DF0DE0"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00DF0DE0"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DF0DE0" w:rsidRPr="0010463A">
        <w:rPr>
          <w:rFonts w:ascii="Book Antiqua" w:hAnsi="Book Antiqua" w:cs="Times New Roman"/>
          <w:sz w:val="24"/>
          <w:szCs w:val="24"/>
        </w:rPr>
        <w:t>0.</w:t>
      </w:r>
      <w:r w:rsidR="00DC2423" w:rsidRPr="0010463A">
        <w:rPr>
          <w:rFonts w:ascii="Book Antiqua" w:hAnsi="Book Antiqua" w:cs="Times New Roman"/>
          <w:sz w:val="24"/>
          <w:szCs w:val="24"/>
        </w:rPr>
        <w:t>0</w:t>
      </w:r>
      <w:r w:rsidR="00DF0DE0" w:rsidRPr="0010463A">
        <w:rPr>
          <w:rFonts w:ascii="Book Antiqua" w:hAnsi="Book Antiqua" w:cs="Times New Roman"/>
          <w:sz w:val="24"/>
          <w:szCs w:val="24"/>
        </w:rPr>
        <w:t>01).</w:t>
      </w:r>
      <w:r w:rsidRPr="0010463A">
        <w:rPr>
          <w:rFonts w:ascii="Book Antiqua" w:hAnsi="Book Antiqua" w:cs="Times New Roman"/>
          <w:sz w:val="24"/>
          <w:szCs w:val="24"/>
        </w:rPr>
        <w:t xml:space="preserve"> During the same period, t</w:t>
      </w:r>
      <w:r w:rsidR="00DF0DE0" w:rsidRPr="0010463A">
        <w:rPr>
          <w:rFonts w:ascii="Book Antiqua" w:hAnsi="Book Antiqua" w:cs="Times New Roman"/>
          <w:sz w:val="24"/>
          <w:szCs w:val="24"/>
        </w:rPr>
        <w:t>he number of hospital discharges with gastroparesis as a principal or a secondary diagno</w:t>
      </w:r>
      <w:r w:rsidR="006234DD" w:rsidRPr="0010463A">
        <w:rPr>
          <w:rFonts w:ascii="Book Antiqua" w:hAnsi="Book Antiqua" w:cs="Times New Roman"/>
          <w:sz w:val="24"/>
          <w:szCs w:val="24"/>
        </w:rPr>
        <w:t>s</w:t>
      </w:r>
      <w:r w:rsidR="008E506E" w:rsidRPr="0010463A">
        <w:rPr>
          <w:rFonts w:ascii="Book Antiqua" w:hAnsi="Book Antiqua" w:cs="Times New Roman"/>
          <w:sz w:val="24"/>
          <w:szCs w:val="24"/>
        </w:rPr>
        <w:t>is increased from 86</w:t>
      </w:r>
      <w:r w:rsidR="00DC2423" w:rsidRPr="0010463A">
        <w:rPr>
          <w:rFonts w:ascii="Book Antiqua" w:hAnsi="Book Antiqua" w:cs="Times New Roman"/>
          <w:sz w:val="24"/>
          <w:szCs w:val="24"/>
        </w:rPr>
        <w:t>,</w:t>
      </w:r>
      <w:r w:rsidR="008E506E" w:rsidRPr="0010463A">
        <w:rPr>
          <w:rFonts w:ascii="Book Antiqua" w:hAnsi="Book Antiqua" w:cs="Times New Roman"/>
          <w:sz w:val="24"/>
          <w:szCs w:val="24"/>
        </w:rPr>
        <w:t>996 to 245</w:t>
      </w:r>
      <w:r w:rsidR="00DC2423" w:rsidRPr="0010463A">
        <w:rPr>
          <w:rFonts w:ascii="Book Antiqua" w:hAnsi="Book Antiqua" w:cs="Times New Roman"/>
          <w:sz w:val="24"/>
          <w:szCs w:val="24"/>
        </w:rPr>
        <w:t>,</w:t>
      </w:r>
      <w:r w:rsidR="006234DD" w:rsidRPr="0010463A">
        <w:rPr>
          <w:rFonts w:ascii="Book Antiqua" w:hAnsi="Book Antiqua" w:cs="Times New Roman"/>
          <w:sz w:val="24"/>
          <w:szCs w:val="24"/>
        </w:rPr>
        <w:t>495</w:t>
      </w:r>
      <w:r w:rsidR="00E249CB" w:rsidRPr="0010463A">
        <w:rPr>
          <w:rFonts w:ascii="Book Antiqua" w:hAnsi="Book Antiqua" w:cs="Times New Roman"/>
          <w:sz w:val="24"/>
          <w:szCs w:val="24"/>
        </w:rPr>
        <w:t xml:space="preserve"> </w:t>
      </w:r>
      <w:r w:rsidR="00DF0DE0" w:rsidRPr="0010463A">
        <w:rPr>
          <w:rFonts w:ascii="Book Antiqua" w:hAnsi="Book Antiqua" w:cs="Times New Roman"/>
          <w:sz w:val="24"/>
          <w:szCs w:val="24"/>
        </w:rPr>
        <w:t>(</w:t>
      </w:r>
      <w:r w:rsidR="00DF0DE0"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00DF0DE0"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DF0DE0" w:rsidRPr="0010463A">
        <w:rPr>
          <w:rFonts w:ascii="Book Antiqua" w:hAnsi="Book Antiqua" w:cs="Times New Roman"/>
          <w:sz w:val="24"/>
          <w:szCs w:val="24"/>
        </w:rPr>
        <w:t>0.001).</w:t>
      </w:r>
      <w:r w:rsidR="00E249CB" w:rsidRPr="0010463A">
        <w:rPr>
          <w:rFonts w:ascii="Book Antiqua" w:hAnsi="Book Antiqua" w:cs="Times New Roman"/>
          <w:sz w:val="24"/>
          <w:szCs w:val="24"/>
        </w:rPr>
        <w:t xml:space="preserve"> </w:t>
      </w:r>
      <w:r w:rsidR="00DF0DE0" w:rsidRPr="0010463A">
        <w:rPr>
          <w:rFonts w:ascii="Book Antiqua" w:hAnsi="Book Antiqua" w:cs="Times New Roman"/>
          <w:sz w:val="24"/>
          <w:szCs w:val="24"/>
        </w:rPr>
        <w:t xml:space="preserve">Discharges due to gastroparesis were stable in the late 90’s then had a steady increase and seem to be stabilizing over the last few years; this followed </w:t>
      </w:r>
      <w:r w:rsidR="00730B16" w:rsidRPr="0010463A">
        <w:rPr>
          <w:rFonts w:ascii="Book Antiqua" w:hAnsi="Book Antiqua" w:cs="Times New Roman"/>
          <w:sz w:val="24"/>
          <w:szCs w:val="24"/>
        </w:rPr>
        <w:t xml:space="preserve">a cubic shape (Figure </w:t>
      </w:r>
      <w:r w:rsidR="00DF0DE0" w:rsidRPr="0010463A">
        <w:rPr>
          <w:rFonts w:ascii="Book Antiqua" w:hAnsi="Book Antiqua" w:cs="Times New Roman"/>
          <w:sz w:val="24"/>
          <w:szCs w:val="24"/>
        </w:rPr>
        <w:t>1).</w:t>
      </w:r>
      <w:r w:rsidR="00DF0DE0" w:rsidRPr="0010463A">
        <w:rPr>
          <w:rFonts w:ascii="Book Antiqua" w:hAnsi="Book Antiqua" w:cs="Times New Roman"/>
          <w:sz w:val="24"/>
          <w:szCs w:val="24"/>
        </w:rPr>
        <w:tab/>
      </w:r>
    </w:p>
    <w:p w14:paraId="1AEAE569" w14:textId="2C162E45" w:rsidR="00DF0DE0" w:rsidRPr="0010463A" w:rsidRDefault="00DF0DE0" w:rsidP="007356B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The frequency of hospital discharges for gastroparesis as a principal diagnosis increased about 4-folds from</w:t>
      </w:r>
      <w:r w:rsidR="008E506E" w:rsidRPr="0010463A">
        <w:rPr>
          <w:rFonts w:ascii="Book Antiqua" w:hAnsi="Book Antiqua" w:cs="Times New Roman"/>
          <w:sz w:val="24"/>
          <w:szCs w:val="24"/>
        </w:rPr>
        <w:t xml:space="preserve"> 1.2/10000 discharges to 4.6/10</w:t>
      </w:r>
      <w:r w:rsidRPr="0010463A">
        <w:rPr>
          <w:rFonts w:ascii="Book Antiqua" w:hAnsi="Book Antiqua" w:cs="Times New Roman"/>
          <w:sz w:val="24"/>
          <w:szCs w:val="24"/>
        </w:rPr>
        <w:t>000 discharges [RR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3.86 (3.7-3.99), </w:t>
      </w:r>
      <w:r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0.001, </w:t>
      </w:r>
      <w:r w:rsidRPr="0010463A">
        <w:rPr>
          <w:rFonts w:ascii="Book Antiqua" w:hAnsi="Book Antiqua" w:cs="Times New Roman"/>
          <w:bCs/>
          <w:sz w:val="24"/>
          <w:szCs w:val="24"/>
        </w:rPr>
        <w:t>Table 1</w:t>
      </w:r>
      <w:r w:rsidRPr="0010463A">
        <w:rPr>
          <w:rFonts w:ascii="Book Antiqua" w:hAnsi="Book Antiqua" w:cs="Times New Roman"/>
          <w:sz w:val="24"/>
          <w:szCs w:val="24"/>
        </w:rPr>
        <w:t>].</w:t>
      </w:r>
    </w:p>
    <w:p w14:paraId="158024CA" w14:textId="58B6B534" w:rsidR="00DF0DE0" w:rsidRPr="0010463A" w:rsidRDefault="00DF0DE0" w:rsidP="007356B9">
      <w:pPr>
        <w:widowControl w:val="0"/>
        <w:autoSpaceDE w:val="0"/>
        <w:autoSpaceDN w:val="0"/>
        <w:adjustRightInd w:val="0"/>
        <w:snapToGrid w:val="0"/>
        <w:spacing w:after="0" w:line="360" w:lineRule="auto"/>
        <w:ind w:firstLineChars="100" w:firstLine="240"/>
        <w:jc w:val="both"/>
        <w:rPr>
          <w:rFonts w:ascii="Book Antiqua" w:hAnsi="Book Antiqua" w:cs="Times New Roman"/>
          <w:bCs/>
          <w:sz w:val="24"/>
          <w:szCs w:val="24"/>
        </w:rPr>
      </w:pPr>
      <w:r w:rsidRPr="0010463A">
        <w:rPr>
          <w:rFonts w:ascii="Book Antiqua" w:hAnsi="Book Antiqua" w:cs="Times New Roman"/>
          <w:sz w:val="24"/>
          <w:szCs w:val="24"/>
        </w:rPr>
        <w:t>The mean length of stay decreased by about 20% between 1997 and 2013, from 6.4 days to 5.1 days which was statistically significan</w:t>
      </w:r>
      <w:r w:rsidR="00E249CB" w:rsidRPr="0010463A">
        <w:rPr>
          <w:rFonts w:ascii="Book Antiqua" w:hAnsi="Book Antiqua" w:cs="Times New Roman"/>
          <w:sz w:val="24"/>
          <w:szCs w:val="24"/>
        </w:rPr>
        <w:t>t (</w:t>
      </w:r>
      <w:r w:rsidR="00E249CB"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00E249CB"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0.01). </w:t>
      </w:r>
      <w:r w:rsidRPr="0010463A">
        <w:rPr>
          <w:rFonts w:ascii="Book Antiqua" w:hAnsi="Book Antiqua" w:cs="Times New Roman"/>
          <w:bCs/>
          <w:sz w:val="24"/>
          <w:szCs w:val="24"/>
        </w:rPr>
        <w:t>There was a sharp decrease in length of stay around 2004; this trend followed a quadratic shape (Figure 2).</w:t>
      </w:r>
      <w:r w:rsidR="00E249CB" w:rsidRPr="0010463A">
        <w:rPr>
          <w:rFonts w:ascii="Book Antiqua" w:hAnsi="Book Antiqua" w:cs="Times New Roman"/>
          <w:bCs/>
          <w:sz w:val="24"/>
          <w:szCs w:val="24"/>
        </w:rPr>
        <w:t xml:space="preserve"> </w:t>
      </w:r>
      <w:r w:rsidRPr="0010463A">
        <w:rPr>
          <w:rFonts w:ascii="Book Antiqua" w:hAnsi="Book Antiqua" w:cs="Times New Roman"/>
          <w:sz w:val="24"/>
          <w:szCs w:val="24"/>
        </w:rPr>
        <w:t>Mean hospital char</w:t>
      </w:r>
      <w:r w:rsidR="00D756E4" w:rsidRPr="0010463A">
        <w:rPr>
          <w:rFonts w:ascii="Book Antiqua" w:hAnsi="Book Antiqua" w:cs="Times New Roman"/>
          <w:sz w:val="24"/>
          <w:szCs w:val="24"/>
        </w:rPr>
        <w:t>ges per patient increased by 159</w:t>
      </w:r>
      <w:r w:rsidR="008E506E" w:rsidRPr="0010463A">
        <w:rPr>
          <w:rFonts w:ascii="Book Antiqua" w:hAnsi="Book Antiqua" w:cs="Times New Roman"/>
          <w:sz w:val="24"/>
          <w:szCs w:val="24"/>
        </w:rPr>
        <w:t>% from $</w:t>
      </w:r>
      <w:r w:rsidR="00D756E4" w:rsidRPr="0010463A">
        <w:rPr>
          <w:rFonts w:ascii="Book Antiqua" w:hAnsi="Book Antiqua" w:cs="Times New Roman"/>
          <w:sz w:val="24"/>
          <w:szCs w:val="24"/>
        </w:rPr>
        <w:t>13350</w:t>
      </w:r>
      <w:r w:rsidR="008E506E" w:rsidRPr="0010463A">
        <w:rPr>
          <w:rFonts w:ascii="Book Antiqua" w:hAnsi="Book Antiqua" w:cs="Times New Roman"/>
          <w:sz w:val="24"/>
          <w:szCs w:val="24"/>
        </w:rPr>
        <w:t xml:space="preserve"> in 1997 to $</w:t>
      </w:r>
      <w:r w:rsidRPr="0010463A">
        <w:rPr>
          <w:rFonts w:ascii="Book Antiqua" w:hAnsi="Book Antiqua" w:cs="Times New Roman"/>
          <w:sz w:val="24"/>
          <w:szCs w:val="24"/>
        </w:rPr>
        <w:t>34585 in 2013, with a mean increase of $</w:t>
      </w:r>
      <w:r w:rsidR="00D756E4" w:rsidRPr="0010463A">
        <w:rPr>
          <w:rFonts w:ascii="Book Antiqua" w:hAnsi="Book Antiqua" w:cs="Times New Roman"/>
          <w:sz w:val="24"/>
          <w:szCs w:val="24"/>
        </w:rPr>
        <w:t>1327</w:t>
      </w:r>
      <w:r w:rsidRPr="0010463A">
        <w:rPr>
          <w:rFonts w:ascii="Book Antiqua" w:hAnsi="Book Antiqua" w:cs="Times New Roman"/>
          <w:sz w:val="24"/>
          <w:szCs w:val="24"/>
        </w:rPr>
        <w:t xml:space="preserve"> per year after adjusting for inflation (</w:t>
      </w:r>
      <w:r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Figure 3).</w:t>
      </w:r>
    </w:p>
    <w:p w14:paraId="356227B8" w14:textId="6AF15A4A" w:rsidR="00DF0DE0" w:rsidRPr="0010463A" w:rsidRDefault="00DF0DE0" w:rsidP="007356B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The aggregate charges (national bill) of hospital visits </w:t>
      </w:r>
      <w:r w:rsidR="00DC2423" w:rsidRPr="0010463A">
        <w:rPr>
          <w:rFonts w:ascii="Book Antiqua" w:hAnsi="Book Antiqua" w:cs="Times New Roman"/>
          <w:sz w:val="24"/>
          <w:szCs w:val="24"/>
        </w:rPr>
        <w:t>for</w:t>
      </w:r>
      <w:r w:rsidRPr="0010463A">
        <w:rPr>
          <w:rFonts w:ascii="Book Antiqua" w:hAnsi="Book Antiqua" w:cs="Times New Roman"/>
          <w:sz w:val="24"/>
          <w:szCs w:val="24"/>
        </w:rPr>
        <w:t xml:space="preserve"> gastroparesis </w:t>
      </w:r>
      <w:r w:rsidR="00DC2423" w:rsidRPr="0010463A">
        <w:rPr>
          <w:rFonts w:ascii="Book Antiqua" w:hAnsi="Book Antiqua" w:cs="Times New Roman"/>
          <w:sz w:val="24"/>
          <w:szCs w:val="24"/>
        </w:rPr>
        <w:t>(</w:t>
      </w:r>
      <w:r w:rsidRPr="0010463A">
        <w:rPr>
          <w:rFonts w:ascii="Book Antiqua" w:hAnsi="Book Antiqua" w:cs="Times New Roman"/>
          <w:sz w:val="24"/>
          <w:szCs w:val="24"/>
        </w:rPr>
        <w:t xml:space="preserve">primary </w:t>
      </w:r>
      <w:r w:rsidR="00DC2423" w:rsidRPr="0010463A">
        <w:rPr>
          <w:rFonts w:ascii="Book Antiqua" w:hAnsi="Book Antiqua" w:cs="Times New Roman"/>
          <w:sz w:val="24"/>
          <w:szCs w:val="24"/>
        </w:rPr>
        <w:t xml:space="preserve">diagnosis) </w:t>
      </w:r>
      <w:r w:rsidRPr="0010463A">
        <w:rPr>
          <w:rFonts w:ascii="Book Antiqua" w:hAnsi="Book Antiqua" w:cs="Times New Roman"/>
          <w:sz w:val="24"/>
          <w:szCs w:val="24"/>
        </w:rPr>
        <w:lastRenderedPageBreak/>
        <w:t>increased by</w:t>
      </w:r>
      <w:r w:rsidR="00193B62" w:rsidRPr="0010463A">
        <w:rPr>
          <w:rFonts w:ascii="Book Antiqua" w:hAnsi="Book Antiqua" w:cs="Times New Roman"/>
          <w:sz w:val="24"/>
          <w:szCs w:val="24"/>
        </w:rPr>
        <w:t xml:space="preserve"> </w:t>
      </w:r>
      <w:r w:rsidR="008E506E" w:rsidRPr="0010463A">
        <w:rPr>
          <w:rFonts w:ascii="Book Antiqua" w:hAnsi="Book Antiqua" w:cs="Times New Roman"/>
          <w:sz w:val="24"/>
          <w:szCs w:val="24"/>
        </w:rPr>
        <w:t>1026 % from $50</w:t>
      </w:r>
      <w:r w:rsidR="00DC2423" w:rsidRPr="0010463A">
        <w:rPr>
          <w:rFonts w:ascii="Book Antiqua" w:hAnsi="Book Antiqua" w:cs="Times New Roman"/>
          <w:sz w:val="24"/>
          <w:szCs w:val="24"/>
        </w:rPr>
        <w:t>,</w:t>
      </w:r>
      <w:r w:rsidR="008E506E" w:rsidRPr="0010463A">
        <w:rPr>
          <w:rFonts w:ascii="Book Antiqua" w:hAnsi="Book Antiqua" w:cs="Times New Roman"/>
          <w:sz w:val="24"/>
          <w:szCs w:val="24"/>
        </w:rPr>
        <w:t>456</w:t>
      </w:r>
      <w:r w:rsidR="00DC2423" w:rsidRPr="0010463A">
        <w:rPr>
          <w:rFonts w:ascii="Book Antiqua" w:hAnsi="Book Antiqua" w:cs="Times New Roman"/>
          <w:sz w:val="24"/>
          <w:szCs w:val="24"/>
        </w:rPr>
        <w:t>,</w:t>
      </w:r>
      <w:r w:rsidR="008E506E" w:rsidRPr="0010463A">
        <w:rPr>
          <w:rFonts w:ascii="Book Antiqua" w:hAnsi="Book Antiqua" w:cs="Times New Roman"/>
          <w:sz w:val="24"/>
          <w:szCs w:val="24"/>
        </w:rPr>
        <w:t>642 in 1997 to $568</w:t>
      </w:r>
      <w:r w:rsidR="00DC2423" w:rsidRPr="0010463A">
        <w:rPr>
          <w:rFonts w:ascii="Book Antiqua" w:hAnsi="Book Antiqua" w:cs="Times New Roman"/>
          <w:sz w:val="24"/>
          <w:szCs w:val="24"/>
        </w:rPr>
        <w:t>,</w:t>
      </w:r>
      <w:r w:rsidR="008E506E" w:rsidRPr="0010463A">
        <w:rPr>
          <w:rFonts w:ascii="Book Antiqua" w:hAnsi="Book Antiqua" w:cs="Times New Roman"/>
          <w:sz w:val="24"/>
          <w:szCs w:val="24"/>
        </w:rPr>
        <w:t>417</w:t>
      </w:r>
      <w:r w:rsidR="00DC2423" w:rsidRPr="0010463A">
        <w:rPr>
          <w:rFonts w:ascii="Book Antiqua" w:hAnsi="Book Antiqua" w:cs="Times New Roman"/>
          <w:sz w:val="24"/>
          <w:szCs w:val="24"/>
        </w:rPr>
        <w:t>,</w:t>
      </w:r>
      <w:r w:rsidRPr="0010463A">
        <w:rPr>
          <w:rFonts w:ascii="Book Antiqua" w:hAnsi="Book Antiqua" w:cs="Times New Roman"/>
          <w:sz w:val="24"/>
          <w:szCs w:val="24"/>
        </w:rPr>
        <w:t>666 in 2013 (</w:t>
      </w:r>
      <w:r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DC2423" w:rsidRPr="0010463A">
        <w:rPr>
          <w:rFonts w:ascii="Book Antiqua" w:hAnsi="Book Antiqua" w:cs="Times New Roman"/>
          <w:sz w:val="24"/>
          <w:szCs w:val="24"/>
        </w:rPr>
        <w:t>0.001). The percent</w:t>
      </w:r>
      <w:r w:rsidRPr="0010463A">
        <w:rPr>
          <w:rFonts w:ascii="Book Antiqua" w:hAnsi="Book Antiqua" w:cs="Times New Roman"/>
          <w:sz w:val="24"/>
          <w:szCs w:val="24"/>
        </w:rPr>
        <w:t xml:space="preserve"> of the national bill </w:t>
      </w:r>
      <w:r w:rsidR="00DC2423" w:rsidRPr="0010463A">
        <w:rPr>
          <w:rFonts w:ascii="Book Antiqua" w:hAnsi="Book Antiqua" w:cs="Times New Roman"/>
          <w:sz w:val="24"/>
          <w:szCs w:val="24"/>
        </w:rPr>
        <w:t xml:space="preserve">utilization </w:t>
      </w:r>
      <w:r w:rsidRPr="0010463A">
        <w:rPr>
          <w:rFonts w:ascii="Book Antiqua" w:hAnsi="Book Antiqua" w:cs="Times New Roman"/>
          <w:sz w:val="24"/>
          <w:szCs w:val="24"/>
        </w:rPr>
        <w:t>(total aggregate charges for gastroparesis/total national bill) for gastroparesis discharges increased from 0.00</w:t>
      </w:r>
      <w:r w:rsidR="009479CC" w:rsidRPr="0010463A">
        <w:rPr>
          <w:rFonts w:ascii="Book Antiqua" w:hAnsi="Book Antiqua" w:cs="Times New Roman"/>
          <w:sz w:val="24"/>
          <w:szCs w:val="24"/>
        </w:rPr>
        <w:t>0</w:t>
      </w:r>
      <w:r w:rsidRPr="0010463A">
        <w:rPr>
          <w:rFonts w:ascii="Book Antiqua" w:hAnsi="Book Antiqua" w:cs="Times New Roman"/>
          <w:sz w:val="24"/>
          <w:szCs w:val="24"/>
        </w:rPr>
        <w:t>13 % in 1997 to 0.00</w:t>
      </w:r>
      <w:r w:rsidR="009479CC" w:rsidRPr="0010463A">
        <w:rPr>
          <w:rFonts w:ascii="Book Antiqua" w:hAnsi="Book Antiqua" w:cs="Times New Roman"/>
          <w:sz w:val="24"/>
          <w:szCs w:val="24"/>
        </w:rPr>
        <w:t>0</w:t>
      </w:r>
      <w:r w:rsidR="008E506E" w:rsidRPr="0010463A">
        <w:rPr>
          <w:rFonts w:ascii="Book Antiqua" w:hAnsi="Book Antiqua" w:cs="Times New Roman"/>
          <w:sz w:val="24"/>
          <w:szCs w:val="24"/>
        </w:rPr>
        <w:t>4</w:t>
      </w:r>
      <w:r w:rsidRPr="0010463A">
        <w:rPr>
          <w:rFonts w:ascii="Book Antiqua" w:hAnsi="Book Antiqua" w:cs="Times New Roman"/>
          <w:sz w:val="24"/>
          <w:szCs w:val="24"/>
        </w:rPr>
        <w:t xml:space="preserve">% in 2013. </w:t>
      </w:r>
      <w:r w:rsidR="00DC2423" w:rsidRPr="0010463A">
        <w:rPr>
          <w:rFonts w:ascii="Book Antiqua" w:hAnsi="Book Antiqua" w:cs="Times New Roman"/>
          <w:sz w:val="24"/>
          <w:szCs w:val="24"/>
        </w:rPr>
        <w:t>Irrespective of</w:t>
      </w:r>
      <w:r w:rsidRPr="0010463A">
        <w:rPr>
          <w:rFonts w:ascii="Book Antiqua" w:hAnsi="Book Antiqua" w:cs="Times New Roman"/>
          <w:sz w:val="24"/>
          <w:szCs w:val="24"/>
        </w:rPr>
        <w:t xml:space="preserve"> the decrease in the average length of stay, the mean total charges for gastroparesis-related hospital admissions</w:t>
      </w:r>
      <w:r w:rsidR="00DC2423" w:rsidRPr="0010463A">
        <w:rPr>
          <w:rFonts w:ascii="Book Antiqua" w:hAnsi="Book Antiqua" w:cs="Times New Roman"/>
          <w:sz w:val="24"/>
          <w:szCs w:val="24"/>
        </w:rPr>
        <w:t xml:space="preserve"> saw a substantial</w:t>
      </w:r>
      <w:r w:rsidRPr="0010463A">
        <w:rPr>
          <w:rFonts w:ascii="Book Antiqua" w:hAnsi="Book Antiqua" w:cs="Times New Roman"/>
          <w:sz w:val="24"/>
          <w:szCs w:val="24"/>
        </w:rPr>
        <w:t xml:space="preserve"> increas</w:t>
      </w:r>
      <w:r w:rsidR="00DC2423" w:rsidRPr="0010463A">
        <w:rPr>
          <w:rFonts w:ascii="Book Antiqua" w:hAnsi="Book Antiqua" w:cs="Times New Roman"/>
          <w:sz w:val="24"/>
          <w:szCs w:val="24"/>
        </w:rPr>
        <w:t xml:space="preserve">e </w:t>
      </w:r>
      <w:r w:rsidRPr="0010463A">
        <w:rPr>
          <w:rFonts w:ascii="Book Antiqua" w:hAnsi="Book Antiqua" w:cs="Times New Roman"/>
          <w:sz w:val="24"/>
          <w:szCs w:val="24"/>
        </w:rPr>
        <w:t xml:space="preserve">between 1997 and 2013. </w:t>
      </w:r>
    </w:p>
    <w:p w14:paraId="73BC9A9B" w14:textId="46786BC2" w:rsidR="00DF0DE0" w:rsidRPr="0010463A" w:rsidRDefault="00DF0DE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Also, of note, we found that there has been a significant decrease in the hospitalization related to functional dyspepsia from 1997 to 2013. (</w:t>
      </w:r>
      <w:r w:rsidRPr="0010463A">
        <w:rPr>
          <w:rFonts w:ascii="Book Antiqua" w:hAnsi="Book Antiqua" w:cs="Times New Roman"/>
          <w:i/>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Figure 4)</w:t>
      </w:r>
    </w:p>
    <w:p w14:paraId="25841270" w14:textId="77777777" w:rsidR="00DF0DE0" w:rsidRPr="0010463A" w:rsidRDefault="00DF0DE0" w:rsidP="007356B9">
      <w:pPr>
        <w:widowControl w:val="0"/>
        <w:snapToGrid w:val="0"/>
        <w:spacing w:after="0" w:line="360" w:lineRule="auto"/>
        <w:jc w:val="both"/>
        <w:rPr>
          <w:rFonts w:ascii="Book Antiqua" w:hAnsi="Book Antiqua" w:cs="Times New Roman"/>
          <w:sz w:val="24"/>
          <w:szCs w:val="24"/>
        </w:rPr>
      </w:pPr>
    </w:p>
    <w:p w14:paraId="56C41C57" w14:textId="77777777" w:rsidR="00DF0DE0" w:rsidRPr="0010463A" w:rsidRDefault="00DF0DE0" w:rsidP="007356B9">
      <w:pPr>
        <w:widowControl w:val="0"/>
        <w:autoSpaceDE w:val="0"/>
        <w:autoSpaceDN w:val="0"/>
        <w:adjustRightInd w:val="0"/>
        <w:snapToGrid w:val="0"/>
        <w:spacing w:after="0" w:line="360" w:lineRule="auto"/>
        <w:jc w:val="both"/>
        <w:rPr>
          <w:rFonts w:ascii="Book Antiqua" w:hAnsi="Book Antiqua" w:cs="Times New Roman"/>
          <w:i/>
          <w:sz w:val="24"/>
          <w:szCs w:val="24"/>
        </w:rPr>
      </w:pPr>
      <w:r w:rsidRPr="0010463A">
        <w:rPr>
          <w:rFonts w:ascii="Book Antiqua" w:hAnsi="Book Antiqua" w:cs="Times New Roman"/>
          <w:b/>
          <w:bCs/>
          <w:i/>
          <w:sz w:val="24"/>
          <w:szCs w:val="24"/>
        </w:rPr>
        <w:t>Patient characteristics</w:t>
      </w:r>
    </w:p>
    <w:p w14:paraId="3C8024A6" w14:textId="4EBB01CE" w:rsidR="00DF0DE0" w:rsidRPr="0010463A" w:rsidRDefault="00DF0DE0" w:rsidP="007356B9">
      <w:pPr>
        <w:widowControl w:val="0"/>
        <w:autoSpaceDE w:val="0"/>
        <w:autoSpaceDN w:val="0"/>
        <w:adjustRightInd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The 45 to </w:t>
      </w:r>
      <w:r w:rsidR="00F45D2E" w:rsidRPr="0010463A">
        <w:rPr>
          <w:rFonts w:ascii="Book Antiqua" w:hAnsi="Book Antiqua" w:cs="Times New Roman"/>
          <w:sz w:val="24"/>
          <w:szCs w:val="24"/>
        </w:rPr>
        <w:t>64-year-old</w:t>
      </w:r>
      <w:r w:rsidRPr="0010463A">
        <w:rPr>
          <w:rFonts w:ascii="Book Antiqua" w:hAnsi="Book Antiqua" w:cs="Times New Roman"/>
          <w:sz w:val="24"/>
          <w:szCs w:val="24"/>
        </w:rPr>
        <w:t xml:space="preserve"> age group had the highest rate of relative discharges (eg:</w:t>
      </w:r>
      <w:r w:rsidR="00E249CB" w:rsidRPr="0010463A">
        <w:rPr>
          <w:rFonts w:ascii="Book Antiqua" w:hAnsi="Book Antiqua" w:cs="Times New Roman"/>
          <w:sz w:val="24"/>
          <w:szCs w:val="24"/>
        </w:rPr>
        <w:t xml:space="preserve"> number</w:t>
      </w:r>
      <w:r w:rsidRPr="0010463A">
        <w:rPr>
          <w:rFonts w:ascii="Book Antiqua" w:hAnsi="Book Antiqua" w:cs="Times New Roman"/>
          <w:sz w:val="24"/>
          <w:szCs w:val="24"/>
        </w:rPr>
        <w:t xml:space="preserve"> of patients discharged with primary diagnosis of</w:t>
      </w:r>
      <w:r w:rsidR="00E249CB" w:rsidRPr="0010463A">
        <w:rPr>
          <w:rFonts w:ascii="Book Antiqua" w:hAnsi="Book Antiqua" w:cs="Times New Roman"/>
          <w:sz w:val="24"/>
          <w:szCs w:val="24"/>
        </w:rPr>
        <w:t xml:space="preserve"> gastroparesis in 1-17/total number </w:t>
      </w:r>
      <w:r w:rsidRPr="0010463A">
        <w:rPr>
          <w:rFonts w:ascii="Book Antiqua" w:hAnsi="Book Antiqua" w:cs="Times New Roman"/>
          <w:sz w:val="24"/>
          <w:szCs w:val="24"/>
        </w:rPr>
        <w:t xml:space="preserve">of discharges in the same age group) for gastroparesis in 1997, however we observed a left shift in the trend with highest rate of relative discharge in </w:t>
      </w:r>
      <w:r w:rsidR="00F45D2E" w:rsidRPr="0010463A">
        <w:rPr>
          <w:rFonts w:ascii="Book Antiqua" w:hAnsi="Book Antiqua" w:cs="Times New Roman"/>
          <w:sz w:val="24"/>
          <w:szCs w:val="24"/>
        </w:rPr>
        <w:t>younger</w:t>
      </w:r>
      <w:r w:rsidRPr="0010463A">
        <w:rPr>
          <w:rFonts w:ascii="Book Antiqua" w:hAnsi="Book Antiqua" w:cs="Times New Roman"/>
          <w:sz w:val="24"/>
          <w:szCs w:val="24"/>
        </w:rPr>
        <w:t xml:space="preserve"> age group of 18-44 in 2013 followed by the above age group (Table 1). We calculated the percent distribution for gastroparesis in each group to the total discharges in that specific age group for 1997 and 2013. The percent distribution increased ten folds for age groups of 1-17 and 5 folds in age group 18-44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at</w:t>
      </w:r>
      <w:r w:rsidR="003B10FE" w:rsidRPr="0010463A">
        <w:rPr>
          <w:rFonts w:ascii="Book Antiqua" w:hAnsi="Book Antiqua" w:cs="Times New Roman"/>
          <w:sz w:val="24"/>
          <w:szCs w:val="24"/>
        </w:rPr>
        <w:t xml:space="preserve"> </w:t>
      </w:r>
      <w:r w:rsidRPr="0010463A">
        <w:rPr>
          <w:rFonts w:ascii="Book Antiqua" w:hAnsi="Book Antiqua" w:cs="Times New Roman"/>
          <w:sz w:val="24"/>
          <w:szCs w:val="24"/>
        </w:rPr>
        <w:t>least three fold in age group 45-64</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and more than 2 folds in 65-84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Though relative discharge rates have not changed, the absolute number of discharges were highest in age group 18-44 followed by 45-64, in both years.</w:t>
      </w:r>
    </w:p>
    <w:p w14:paraId="09ACE671" w14:textId="733C83D3" w:rsidR="00DF0DE0" w:rsidRPr="0010463A" w:rsidRDefault="00DF0DE0" w:rsidP="007356B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The frequency of gastroparesis was greatest in women in both 1997 an</w:t>
      </w:r>
      <w:r w:rsidR="008E506E" w:rsidRPr="0010463A">
        <w:rPr>
          <w:rFonts w:ascii="Book Antiqua" w:hAnsi="Book Antiqua" w:cs="Times New Roman"/>
          <w:sz w:val="24"/>
          <w:szCs w:val="24"/>
        </w:rPr>
        <w:t>d 2013, increasing from 1.39/10</w:t>
      </w:r>
      <w:r w:rsidRPr="0010463A">
        <w:rPr>
          <w:rFonts w:ascii="Book Antiqua" w:hAnsi="Book Antiqua" w:cs="Times New Roman"/>
          <w:sz w:val="24"/>
          <w:szCs w:val="24"/>
        </w:rPr>
        <w:t>0</w:t>
      </w:r>
      <w:r w:rsidR="008E506E" w:rsidRPr="0010463A">
        <w:rPr>
          <w:rFonts w:ascii="Book Antiqua" w:hAnsi="Book Antiqua" w:cs="Times New Roman"/>
          <w:sz w:val="24"/>
          <w:szCs w:val="24"/>
        </w:rPr>
        <w:t>00 discharges in 1997 to 5.8/10</w:t>
      </w:r>
      <w:r w:rsidRPr="0010463A">
        <w:rPr>
          <w:rFonts w:ascii="Book Antiqua" w:hAnsi="Book Antiqua" w:cs="Times New Roman"/>
          <w:sz w:val="24"/>
          <w:szCs w:val="24"/>
        </w:rPr>
        <w:t>000 discharges in 2013 [RR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4.1 (4.01-4.36),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Similar trend of increment was also noted in men with an increase from 0.92/10</w:t>
      </w:r>
      <w:r w:rsidR="008E506E" w:rsidRPr="0010463A">
        <w:rPr>
          <w:rFonts w:ascii="Book Antiqua" w:hAnsi="Book Antiqua" w:cs="Times New Roman"/>
          <w:sz w:val="24"/>
          <w:szCs w:val="24"/>
        </w:rPr>
        <w:t>,000 discharges in 1997 to 3/10</w:t>
      </w:r>
      <w:r w:rsidRPr="0010463A">
        <w:rPr>
          <w:rFonts w:ascii="Book Antiqua" w:hAnsi="Book Antiqua" w:cs="Times New Roman"/>
          <w:sz w:val="24"/>
          <w:szCs w:val="24"/>
        </w:rPr>
        <w:t>000 discharges in 2013</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3.27 (3.07-3.48);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0.001</w:t>
      </w:r>
      <w:r w:rsidRPr="0010463A">
        <w:rPr>
          <w:rFonts w:ascii="Book Antiqua" w:hAnsi="Book Antiqua" w:cs="Times New Roman"/>
          <w:sz w:val="24"/>
          <w:szCs w:val="24"/>
        </w:rPr>
        <w:t>].</w:t>
      </w:r>
    </w:p>
    <w:p w14:paraId="3625DE32" w14:textId="4378F891" w:rsidR="00DF0DE0" w:rsidRPr="0010463A" w:rsidRDefault="00DF0DE0" w:rsidP="007356B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Amongst the three major races, highest number of gastroparesis related discharges was seen in black race in year, 1997 and 2013. There was a </w:t>
      </w:r>
      <w:r w:rsidR="00F45D2E" w:rsidRPr="0010463A">
        <w:rPr>
          <w:rFonts w:ascii="Book Antiqua" w:hAnsi="Book Antiqua" w:cs="Times New Roman"/>
          <w:sz w:val="24"/>
          <w:szCs w:val="24"/>
        </w:rPr>
        <w:t>4.5-fold</w:t>
      </w:r>
      <w:r w:rsidRPr="0010463A">
        <w:rPr>
          <w:rFonts w:ascii="Book Antiqua" w:hAnsi="Book Antiqua" w:cs="Times New Roman"/>
          <w:sz w:val="24"/>
          <w:szCs w:val="24"/>
        </w:rPr>
        <w:t xml:space="preserve"> increase in discharge rate in black</w:t>
      </w:r>
      <w:r w:rsidR="008E506E" w:rsidRPr="0010463A">
        <w:rPr>
          <w:rFonts w:ascii="Book Antiqua" w:hAnsi="Book Antiqua" w:cs="Times New Roman"/>
          <w:sz w:val="24"/>
          <w:szCs w:val="24"/>
        </w:rPr>
        <w:t xml:space="preserve"> race during the study period [</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 xml:space="preserve">4.68 (4.2-5.1); </w:t>
      </w:r>
      <w:r w:rsidR="008E506E"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0.0001</w:t>
      </w:r>
      <w:r w:rsidRPr="0010463A">
        <w:rPr>
          <w:rFonts w:ascii="Book Antiqua" w:hAnsi="Book Antiqua" w:cs="Times New Roman"/>
          <w:sz w:val="24"/>
          <w:szCs w:val="24"/>
        </w:rPr>
        <w:t xml:space="preserve">]. However, there was a </w:t>
      </w:r>
      <w:r w:rsidR="00F45D2E" w:rsidRPr="0010463A">
        <w:rPr>
          <w:rFonts w:ascii="Book Antiqua" w:hAnsi="Book Antiqua" w:cs="Times New Roman"/>
          <w:sz w:val="24"/>
          <w:szCs w:val="24"/>
        </w:rPr>
        <w:t>5.5-fold</w:t>
      </w:r>
      <w:r w:rsidRPr="0010463A">
        <w:rPr>
          <w:rFonts w:ascii="Book Antiqua" w:hAnsi="Book Antiqua" w:cs="Times New Roman"/>
          <w:sz w:val="24"/>
          <w:szCs w:val="24"/>
        </w:rPr>
        <w:t xml:space="preserve"> increase in gastroparesis as a discharge diagnosis in Hispanics from 0.62/10000 cases </w:t>
      </w:r>
      <w:r w:rsidR="008E506E" w:rsidRPr="0010463A">
        <w:rPr>
          <w:rFonts w:ascii="Book Antiqua" w:hAnsi="Book Antiqua" w:cs="Times New Roman"/>
          <w:sz w:val="24"/>
          <w:szCs w:val="24"/>
        </w:rPr>
        <w:t>in 1997 to 3.62/10000 in 2013 [</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F36B2F"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5.72 (4.8-6.8); </w:t>
      </w:r>
      <w:r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0.0001</w:t>
      </w:r>
      <w:r w:rsidRPr="0010463A">
        <w:rPr>
          <w:rFonts w:ascii="Book Antiqua" w:hAnsi="Book Antiqua" w:cs="Times New Roman"/>
          <w:sz w:val="24"/>
          <w:szCs w:val="24"/>
        </w:rPr>
        <w:t>]. White race had 3-fold increase in gastroparesis discharges in 1</w:t>
      </w:r>
      <w:r w:rsidR="00B7603A" w:rsidRPr="0010463A">
        <w:rPr>
          <w:rFonts w:ascii="Book Antiqua" w:hAnsi="Book Antiqua" w:cs="Times New Roman"/>
          <w:sz w:val="24"/>
          <w:szCs w:val="24"/>
        </w:rPr>
        <w:t>7</w:t>
      </w:r>
      <w:r w:rsidR="008E506E" w:rsidRPr="0010463A">
        <w:rPr>
          <w:rFonts w:ascii="Book Antiqua" w:hAnsi="Book Antiqua" w:cs="Times New Roman"/>
          <w:sz w:val="24"/>
          <w:szCs w:val="24"/>
        </w:rPr>
        <w:t xml:space="preserve"> years.  [</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3.54 (3.3-3.6</w:t>
      </w:r>
      <w:r w:rsidR="00B7603A" w:rsidRPr="0010463A">
        <w:rPr>
          <w:rFonts w:ascii="Book Antiqua" w:hAnsi="Book Antiqua" w:cs="Times New Roman"/>
          <w:sz w:val="24"/>
          <w:szCs w:val="24"/>
        </w:rPr>
        <w:t>9</w:t>
      </w:r>
      <w:r w:rsidRPr="0010463A">
        <w:rPr>
          <w:rFonts w:ascii="Book Antiqua" w:hAnsi="Book Antiqua" w:cs="Times New Roman"/>
          <w:sz w:val="24"/>
          <w:szCs w:val="24"/>
        </w:rPr>
        <w:t xml:space="preserve">);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0.0001)].</w:t>
      </w:r>
    </w:p>
    <w:p w14:paraId="0F0B9618" w14:textId="020408B1" w:rsidR="00DF0DE0" w:rsidRPr="0010463A" w:rsidRDefault="00DF0DE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lastRenderedPageBreak/>
        <w:t xml:space="preserve">The relative frequency of gastroparesis discharges </w:t>
      </w:r>
      <w:r w:rsidR="00F45D2E" w:rsidRPr="0010463A">
        <w:rPr>
          <w:rFonts w:ascii="Book Antiqua" w:hAnsi="Book Antiqua" w:cs="Times New Roman"/>
          <w:sz w:val="24"/>
          <w:szCs w:val="24"/>
        </w:rPr>
        <w:t>has</w:t>
      </w:r>
      <w:r w:rsidRPr="0010463A">
        <w:rPr>
          <w:rFonts w:ascii="Book Antiqua" w:hAnsi="Book Antiqua" w:cs="Times New Roman"/>
          <w:sz w:val="24"/>
          <w:szCs w:val="24"/>
        </w:rPr>
        <w:t xml:space="preserve"> increased for </w:t>
      </w:r>
      <w:r w:rsidR="00DC2423" w:rsidRPr="0010463A">
        <w:rPr>
          <w:rFonts w:ascii="Book Antiqua" w:hAnsi="Book Antiqua" w:cs="Times New Roman"/>
          <w:sz w:val="24"/>
          <w:szCs w:val="24"/>
        </w:rPr>
        <w:t>across all</w:t>
      </w:r>
      <w:r w:rsidRPr="0010463A">
        <w:rPr>
          <w:rFonts w:ascii="Book Antiqua" w:hAnsi="Book Antiqua" w:cs="Times New Roman"/>
          <w:sz w:val="24"/>
          <w:szCs w:val="24"/>
        </w:rPr>
        <w:t xml:space="preserve"> forms of </w:t>
      </w:r>
      <w:r w:rsidR="00DC2423" w:rsidRPr="0010463A">
        <w:rPr>
          <w:rFonts w:ascii="Book Antiqua" w:hAnsi="Book Antiqua" w:cs="Times New Roman"/>
          <w:sz w:val="24"/>
          <w:szCs w:val="24"/>
        </w:rPr>
        <w:t>payers</w:t>
      </w:r>
      <w:r w:rsidRPr="0010463A">
        <w:rPr>
          <w:rFonts w:ascii="Book Antiqua" w:hAnsi="Book Antiqua" w:cs="Times New Roman"/>
          <w:sz w:val="24"/>
          <w:szCs w:val="24"/>
        </w:rPr>
        <w:t xml:space="preserve"> over the </w:t>
      </w:r>
      <w:r w:rsidR="00F45D2E" w:rsidRPr="0010463A">
        <w:rPr>
          <w:rFonts w:ascii="Book Antiqua" w:hAnsi="Book Antiqua" w:cs="Times New Roman"/>
          <w:sz w:val="24"/>
          <w:szCs w:val="24"/>
        </w:rPr>
        <w:t>1</w:t>
      </w:r>
      <w:r w:rsidR="00B7603A" w:rsidRPr="0010463A">
        <w:rPr>
          <w:rFonts w:ascii="Book Antiqua" w:hAnsi="Book Antiqua" w:cs="Times New Roman"/>
          <w:sz w:val="24"/>
          <w:szCs w:val="24"/>
        </w:rPr>
        <w:t>7</w:t>
      </w:r>
      <w:r w:rsidR="00F45D2E" w:rsidRPr="0010463A">
        <w:rPr>
          <w:rFonts w:ascii="Book Antiqua" w:hAnsi="Book Antiqua" w:cs="Times New Roman"/>
          <w:sz w:val="24"/>
          <w:szCs w:val="24"/>
        </w:rPr>
        <w:t>-year</w:t>
      </w:r>
      <w:r w:rsidRPr="0010463A">
        <w:rPr>
          <w:rFonts w:ascii="Book Antiqua" w:hAnsi="Book Antiqua" w:cs="Times New Roman"/>
          <w:sz w:val="24"/>
          <w:szCs w:val="24"/>
        </w:rPr>
        <w:t xml:space="preserve"> span. Medicare had the </w:t>
      </w:r>
      <w:r w:rsidR="00DC2423" w:rsidRPr="0010463A">
        <w:rPr>
          <w:rFonts w:ascii="Book Antiqua" w:hAnsi="Book Antiqua" w:cs="Times New Roman"/>
          <w:sz w:val="24"/>
          <w:szCs w:val="24"/>
        </w:rPr>
        <w:t>top</w:t>
      </w:r>
      <w:r w:rsidRPr="0010463A">
        <w:rPr>
          <w:rFonts w:ascii="Book Antiqua" w:hAnsi="Book Antiqua" w:cs="Times New Roman"/>
          <w:sz w:val="24"/>
          <w:szCs w:val="24"/>
        </w:rPr>
        <w:t xml:space="preserve"> frequency of gastro</w:t>
      </w:r>
      <w:r w:rsidR="008E506E" w:rsidRPr="0010463A">
        <w:rPr>
          <w:rFonts w:ascii="Book Antiqua" w:hAnsi="Book Antiqua" w:cs="Times New Roman"/>
          <w:sz w:val="24"/>
          <w:szCs w:val="24"/>
        </w:rPr>
        <w:t>paresis discharges, with 1.43 /10</w:t>
      </w:r>
      <w:r w:rsidR="006A5697" w:rsidRPr="0010463A">
        <w:rPr>
          <w:rFonts w:ascii="Book Antiqua" w:hAnsi="Book Antiqua" w:cs="Times New Roman"/>
          <w:sz w:val="24"/>
          <w:szCs w:val="24"/>
        </w:rPr>
        <w:t xml:space="preserve">000 discharges in 1997 whereas in 2013, the frequency of </w:t>
      </w:r>
      <w:r w:rsidRPr="0010463A">
        <w:rPr>
          <w:rFonts w:ascii="Book Antiqua" w:hAnsi="Book Antiqua" w:cs="Times New Roman"/>
          <w:sz w:val="24"/>
          <w:szCs w:val="24"/>
        </w:rPr>
        <w:t>discharge</w:t>
      </w:r>
      <w:r w:rsidR="006A5697" w:rsidRPr="0010463A">
        <w:rPr>
          <w:rFonts w:ascii="Book Antiqua" w:hAnsi="Book Antiqua" w:cs="Times New Roman"/>
          <w:sz w:val="24"/>
          <w:szCs w:val="24"/>
        </w:rPr>
        <w:t xml:space="preserve">s for Medicare was </w:t>
      </w:r>
      <w:r w:rsidRPr="0010463A">
        <w:rPr>
          <w:rFonts w:ascii="Book Antiqua" w:hAnsi="Book Antiqua" w:cs="Times New Roman"/>
          <w:sz w:val="24"/>
          <w:szCs w:val="24"/>
        </w:rPr>
        <w:t xml:space="preserve"> 4.5/10,000 discharges </w:t>
      </w:r>
      <w:r w:rsidR="006A5697" w:rsidRPr="0010463A">
        <w:rPr>
          <w:rFonts w:ascii="Book Antiqua" w:hAnsi="Book Antiqua" w:cs="Times New Roman"/>
          <w:sz w:val="24"/>
          <w:szCs w:val="24"/>
        </w:rPr>
        <w:t xml:space="preserve">which was the lowest </w:t>
      </w:r>
      <w:r w:rsidRPr="0010463A">
        <w:rPr>
          <w:rFonts w:ascii="Book Antiqua" w:hAnsi="Book Antiqua" w:cs="Times New Roman"/>
          <w:sz w:val="24"/>
          <w:szCs w:val="24"/>
        </w:rPr>
        <w:t>compared with all other forms of payment</w:t>
      </w:r>
      <w:r w:rsidR="006A5697" w:rsidRPr="0010463A">
        <w:rPr>
          <w:rFonts w:ascii="Book Antiqua" w:hAnsi="Book Antiqua" w:cs="Times New Roman"/>
          <w:sz w:val="24"/>
          <w:szCs w:val="24"/>
        </w:rPr>
        <w:t xml:space="preserve"> [RR</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3.12 (2.9-</w:t>
      </w:r>
      <w:r w:rsidR="008E506E" w:rsidRPr="0010463A">
        <w:rPr>
          <w:rFonts w:ascii="Book Antiqua" w:hAnsi="Book Antiqua" w:cs="Times New Roman"/>
          <w:sz w:val="24"/>
          <w:szCs w:val="24"/>
        </w:rPr>
        <w:t>3.2)</w:t>
      </w:r>
      <w:r w:rsidR="006A5697"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006A5697"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0.0</w:t>
      </w:r>
      <w:r w:rsidR="007E0999" w:rsidRPr="0010463A">
        <w:rPr>
          <w:rFonts w:ascii="Book Antiqua" w:hAnsi="Book Antiqua" w:cs="Times New Roman"/>
          <w:sz w:val="24"/>
          <w:szCs w:val="24"/>
        </w:rPr>
        <w:t>001]</w:t>
      </w:r>
      <w:r w:rsidR="008E506E" w:rsidRPr="0010463A">
        <w:rPr>
          <w:rFonts w:ascii="Book Antiqua" w:hAnsi="Book Antiqua" w:cs="Times New Roman" w:hint="eastAsia"/>
          <w:sz w:val="24"/>
          <w:szCs w:val="24"/>
          <w:lang w:eastAsia="zh-CN"/>
        </w:rPr>
        <w:t xml:space="preserve"> </w:t>
      </w:r>
      <w:r w:rsidR="007E0999" w:rsidRPr="0010463A">
        <w:rPr>
          <w:rFonts w:ascii="Book Antiqua" w:hAnsi="Book Antiqua" w:cs="Times New Roman"/>
          <w:sz w:val="24"/>
          <w:szCs w:val="24"/>
        </w:rPr>
        <w:t>(Table1)</w:t>
      </w:r>
      <w:r w:rsidRPr="0010463A">
        <w:rPr>
          <w:rFonts w:ascii="Book Antiqua" w:hAnsi="Book Antiqua" w:cs="Times New Roman"/>
          <w:sz w:val="24"/>
          <w:szCs w:val="24"/>
        </w:rPr>
        <w:t xml:space="preserve">. </w:t>
      </w:r>
      <w:r w:rsidR="006A5697" w:rsidRPr="0010463A">
        <w:rPr>
          <w:rFonts w:ascii="Book Antiqua" w:hAnsi="Book Antiqua" w:cs="Times New Roman"/>
          <w:sz w:val="24"/>
          <w:szCs w:val="24"/>
        </w:rPr>
        <w:t>Medicaid had the lowest frequency of discharges in 1997 at 0.77/10000 patient which increased to discharge rate of 4.6/10000 in 2013. [RR</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 xml:space="preserve">= 5.92 (5.3-6.5);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006A5697"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0.0001]. This form of payment increased by more than 6 folds followed by private insurance which increased by 4 folds (1.1/10000 in 1997, 4.8/10000 in 2013)</w:t>
      </w:r>
      <w:r w:rsidR="00F36B2F"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 xml:space="preserve">= 4.18 (3.9-4.4);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006A5697"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6A5697" w:rsidRPr="0010463A">
        <w:rPr>
          <w:rFonts w:ascii="Book Antiqua" w:hAnsi="Book Antiqua" w:cs="Times New Roman"/>
          <w:sz w:val="24"/>
          <w:szCs w:val="24"/>
        </w:rPr>
        <w:t>0.0001].</w:t>
      </w:r>
    </w:p>
    <w:p w14:paraId="22F0B3E8" w14:textId="77777777" w:rsidR="00184A04" w:rsidRPr="0010463A" w:rsidRDefault="00184A04" w:rsidP="007356B9">
      <w:pPr>
        <w:widowControl w:val="0"/>
        <w:snapToGrid w:val="0"/>
        <w:spacing w:after="0" w:line="360" w:lineRule="auto"/>
        <w:jc w:val="both"/>
        <w:rPr>
          <w:rFonts w:ascii="Book Antiqua" w:hAnsi="Book Antiqua" w:cs="Times New Roman"/>
          <w:b/>
          <w:sz w:val="24"/>
          <w:szCs w:val="24"/>
          <w:lang w:eastAsia="zh-CN"/>
        </w:rPr>
      </w:pPr>
    </w:p>
    <w:p w14:paraId="073299E3" w14:textId="3C16810B" w:rsidR="00DF0DE0" w:rsidRPr="0010463A" w:rsidRDefault="008E506E" w:rsidP="007356B9">
      <w:pPr>
        <w:widowControl w:val="0"/>
        <w:snapToGrid w:val="0"/>
        <w:spacing w:after="0" w:line="360" w:lineRule="auto"/>
        <w:jc w:val="both"/>
        <w:rPr>
          <w:rFonts w:ascii="Book Antiqua" w:hAnsi="Book Antiqua" w:cs="Times New Roman"/>
          <w:b/>
          <w:i/>
          <w:sz w:val="24"/>
          <w:szCs w:val="24"/>
          <w:lang w:eastAsia="zh-CN"/>
        </w:rPr>
      </w:pPr>
      <w:r w:rsidRPr="0010463A">
        <w:rPr>
          <w:rFonts w:ascii="Book Antiqua" w:hAnsi="Book Antiqua" w:cs="Times New Roman"/>
          <w:b/>
          <w:i/>
          <w:sz w:val="24"/>
          <w:szCs w:val="24"/>
        </w:rPr>
        <w:t>Diabetes and gastroparesis</w:t>
      </w:r>
    </w:p>
    <w:p w14:paraId="3B463B55" w14:textId="4878FBA7" w:rsidR="00DF0DE0" w:rsidRPr="0010463A" w:rsidRDefault="00DF0DE0"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We assessed certain co</w:t>
      </w:r>
      <w:r w:rsidR="00BE2094" w:rsidRPr="0010463A">
        <w:rPr>
          <w:rFonts w:ascii="Book Antiqua" w:hAnsi="Book Antiqua" w:cs="Times New Roman"/>
          <w:sz w:val="24"/>
          <w:szCs w:val="24"/>
        </w:rPr>
        <w:t>-</w:t>
      </w:r>
      <w:r w:rsidRPr="0010463A">
        <w:rPr>
          <w:rFonts w:ascii="Book Antiqua" w:hAnsi="Book Antiqua" w:cs="Times New Roman"/>
          <w:sz w:val="24"/>
          <w:szCs w:val="24"/>
        </w:rPr>
        <w:t>morbidities and their association with our discharge diagnosis. Amongst the patient admitted with type 1 DM, discharge diagnosis of gastroparesis was made in 3.4 cases/10</w:t>
      </w:r>
      <w:r w:rsidR="00E249CB" w:rsidRPr="0010463A">
        <w:rPr>
          <w:rFonts w:ascii="Book Antiqua" w:hAnsi="Book Antiqua" w:cs="Times New Roman"/>
          <w:sz w:val="24"/>
          <w:szCs w:val="24"/>
        </w:rPr>
        <w:t>,</w:t>
      </w:r>
      <w:r w:rsidRPr="0010463A">
        <w:rPr>
          <w:rFonts w:ascii="Book Antiqua" w:hAnsi="Book Antiqua" w:cs="Times New Roman"/>
          <w:sz w:val="24"/>
          <w:szCs w:val="24"/>
        </w:rPr>
        <w:t>000 discharges in 1997 which significantly rose to 21/10</w:t>
      </w:r>
      <w:r w:rsidR="008E506E" w:rsidRPr="0010463A">
        <w:rPr>
          <w:rFonts w:ascii="Book Antiqua" w:hAnsi="Book Antiqua" w:cs="Times New Roman"/>
          <w:sz w:val="24"/>
          <w:szCs w:val="24"/>
        </w:rPr>
        <w:t>000 discharges in 2013 [</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6</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(5.4-6.7); </w:t>
      </w:r>
      <w:r w:rsidR="008E506E"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0.001)]. However, the rate of DM1 among hospitalization with gastroparesis showed a decline from 13.2/100 gastroparesis discharges in 1997 to 4.7/100 disch</w:t>
      </w:r>
      <w:r w:rsidR="008452FA" w:rsidRPr="0010463A">
        <w:rPr>
          <w:rFonts w:ascii="Book Antiqua" w:hAnsi="Book Antiqua" w:cs="Times New Roman"/>
          <w:sz w:val="24"/>
          <w:szCs w:val="24"/>
        </w:rPr>
        <w:t>arges in 2013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008452FA"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452FA" w:rsidRPr="0010463A">
        <w:rPr>
          <w:rFonts w:ascii="Book Antiqua" w:hAnsi="Book Antiqua" w:cs="Times New Roman"/>
          <w:sz w:val="24"/>
          <w:szCs w:val="24"/>
        </w:rPr>
        <w:t>0.01) (Figure 5</w:t>
      </w:r>
      <w:r w:rsidRPr="0010463A">
        <w:rPr>
          <w:rFonts w:ascii="Book Antiqua" w:hAnsi="Book Antiqua" w:cs="Times New Roman"/>
          <w:sz w:val="24"/>
          <w:szCs w:val="24"/>
        </w:rPr>
        <w:t xml:space="preserve">). </w:t>
      </w:r>
    </w:p>
    <w:p w14:paraId="105F099E" w14:textId="1B9A9CF0" w:rsidR="00DF0DE0" w:rsidRPr="0010463A" w:rsidRDefault="00DF0DE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Similarly, amongst patient with diabetes type 2, there was an increase in discharge diagnosis of gastroparesis from 1.5/10000 in 1997 to</w:t>
      </w:r>
      <w:r w:rsidR="008E506E" w:rsidRPr="0010463A">
        <w:rPr>
          <w:rFonts w:ascii="Book Antiqua" w:hAnsi="Book Antiqua" w:cs="Times New Roman"/>
          <w:sz w:val="24"/>
          <w:szCs w:val="24"/>
        </w:rPr>
        <w:t xml:space="preserve"> 5.7/10000 in 2013. [</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3.7 (3.3-4.09);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0.001</w:t>
      </w:r>
      <w:r w:rsidRPr="0010463A">
        <w:rPr>
          <w:rFonts w:ascii="Book Antiqua" w:hAnsi="Book Antiqua" w:cs="Times New Roman"/>
          <w:sz w:val="24"/>
          <w:szCs w:val="24"/>
        </w:rPr>
        <w:t>]. Interestingly, the rate of DM2 among hospitalization with gastroparesis showed an increase from 10.5/100 gastroparesis discharges in 1997 to 24.5/100 disch</w:t>
      </w:r>
      <w:r w:rsidR="008452FA" w:rsidRPr="0010463A">
        <w:rPr>
          <w:rFonts w:ascii="Book Antiqua" w:hAnsi="Book Antiqua" w:cs="Times New Roman"/>
          <w:sz w:val="24"/>
          <w:szCs w:val="24"/>
        </w:rPr>
        <w:t>arges in 2013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008452FA"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452FA" w:rsidRPr="0010463A">
        <w:rPr>
          <w:rFonts w:ascii="Book Antiqua" w:hAnsi="Book Antiqua" w:cs="Times New Roman"/>
          <w:sz w:val="24"/>
          <w:szCs w:val="24"/>
        </w:rPr>
        <w:t>0.01) (Figure 6</w:t>
      </w:r>
      <w:r w:rsidRPr="0010463A">
        <w:rPr>
          <w:rFonts w:ascii="Book Antiqua" w:hAnsi="Book Antiqua" w:cs="Times New Roman"/>
          <w:sz w:val="24"/>
          <w:szCs w:val="24"/>
        </w:rPr>
        <w:t xml:space="preserve">). </w:t>
      </w:r>
    </w:p>
    <w:p w14:paraId="15836940" w14:textId="77777777" w:rsidR="008E506E" w:rsidRPr="0010463A" w:rsidRDefault="008E506E" w:rsidP="007356B9">
      <w:pPr>
        <w:widowControl w:val="0"/>
        <w:snapToGrid w:val="0"/>
        <w:spacing w:after="0" w:line="360" w:lineRule="auto"/>
        <w:jc w:val="both"/>
        <w:rPr>
          <w:rFonts w:ascii="Book Antiqua" w:hAnsi="Book Antiqua" w:cs="Times New Roman"/>
          <w:b/>
          <w:i/>
          <w:sz w:val="24"/>
          <w:szCs w:val="24"/>
          <w:lang w:eastAsia="zh-CN"/>
        </w:rPr>
      </w:pPr>
    </w:p>
    <w:p w14:paraId="2900AECB" w14:textId="7FFBAF3B" w:rsidR="00DF0DE0" w:rsidRPr="0010463A" w:rsidRDefault="00DF0DE0" w:rsidP="007356B9">
      <w:pPr>
        <w:widowControl w:val="0"/>
        <w:snapToGrid w:val="0"/>
        <w:spacing w:after="0" w:line="360" w:lineRule="auto"/>
        <w:jc w:val="both"/>
        <w:rPr>
          <w:rFonts w:ascii="Book Antiqua" w:hAnsi="Book Antiqua" w:cs="Times New Roman"/>
          <w:b/>
          <w:i/>
          <w:sz w:val="24"/>
          <w:szCs w:val="24"/>
          <w:lang w:eastAsia="zh-CN"/>
        </w:rPr>
      </w:pPr>
      <w:r w:rsidRPr="0010463A">
        <w:rPr>
          <w:rFonts w:ascii="Book Antiqua" w:hAnsi="Book Antiqua" w:cs="Times New Roman"/>
          <w:b/>
          <w:i/>
          <w:sz w:val="24"/>
          <w:szCs w:val="24"/>
        </w:rPr>
        <w:t>Symptoms ass</w:t>
      </w:r>
      <w:r w:rsidR="008E506E" w:rsidRPr="0010463A">
        <w:rPr>
          <w:rFonts w:ascii="Book Antiqua" w:hAnsi="Book Antiqua" w:cs="Times New Roman"/>
          <w:b/>
          <w:i/>
          <w:sz w:val="24"/>
          <w:szCs w:val="24"/>
        </w:rPr>
        <w:t>ociated with gastroparesis:</w:t>
      </w:r>
    </w:p>
    <w:p w14:paraId="1A3E64A9" w14:textId="0E4D5304" w:rsidR="00DF0DE0" w:rsidRPr="0010463A" w:rsidRDefault="0036125D"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sz w:val="24"/>
          <w:szCs w:val="24"/>
        </w:rPr>
        <w:t xml:space="preserve">Of all the patients, admitted with abdominal pain. </w:t>
      </w:r>
      <w:r w:rsidR="00E249CB" w:rsidRPr="0010463A">
        <w:rPr>
          <w:rFonts w:ascii="Book Antiqua" w:hAnsi="Book Antiqua" w:cs="Times New Roman"/>
          <w:sz w:val="24"/>
          <w:szCs w:val="24"/>
        </w:rPr>
        <w:t>There</w:t>
      </w:r>
      <w:r w:rsidR="00DF0DE0" w:rsidRPr="0010463A">
        <w:rPr>
          <w:rFonts w:ascii="Book Antiqua" w:hAnsi="Book Antiqua" w:cs="Times New Roman"/>
          <w:sz w:val="24"/>
          <w:szCs w:val="24"/>
        </w:rPr>
        <w:t xml:space="preserve"> was a 5-fold increase in the discharge diagnosis of gastroparesis in patients admitted with abdominal pain from 6/100</w:t>
      </w:r>
      <w:r w:rsidR="008E506E" w:rsidRPr="0010463A">
        <w:rPr>
          <w:rFonts w:ascii="Book Antiqua" w:hAnsi="Book Antiqua" w:cs="Times New Roman"/>
          <w:sz w:val="24"/>
          <w:szCs w:val="24"/>
        </w:rPr>
        <w:t>00 cases to 30.7/10000 cases</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w:t>
      </w:r>
      <w:r w:rsidR="00DF0DE0"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00DF0DE0" w:rsidRPr="0010463A">
        <w:rPr>
          <w:rFonts w:ascii="Book Antiqua" w:hAnsi="Book Antiqua" w:cs="Times New Roman"/>
          <w:sz w:val="24"/>
          <w:szCs w:val="24"/>
        </w:rPr>
        <w:t xml:space="preserve">= 5.1 (4.09 -6.3); </w:t>
      </w:r>
      <w:r w:rsidR="008E506E" w:rsidRPr="0010463A">
        <w:rPr>
          <w:rFonts w:ascii="Book Antiqua" w:hAnsi="Book Antiqua" w:cs="Times New Roman"/>
          <w:i/>
          <w:caps/>
          <w:sz w:val="24"/>
          <w:szCs w:val="24"/>
        </w:rPr>
        <w:t>p</w:t>
      </w:r>
      <w:r w:rsidR="008E506E" w:rsidRPr="0010463A">
        <w:rPr>
          <w:rFonts w:ascii="Book Antiqua" w:hAnsi="Book Antiqua" w:cs="Times New Roman"/>
          <w:sz w:val="24"/>
          <w:szCs w:val="24"/>
        </w:rPr>
        <w:t xml:space="preserve"> </w:t>
      </w:r>
      <w:r w:rsidR="00DF0DE0"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0.001</w:t>
      </w:r>
      <w:r w:rsidR="00DF0DE0" w:rsidRPr="0010463A">
        <w:rPr>
          <w:rFonts w:ascii="Book Antiqua" w:hAnsi="Book Antiqua" w:cs="Times New Roman"/>
          <w:sz w:val="24"/>
          <w:szCs w:val="24"/>
        </w:rPr>
        <w:t>].</w:t>
      </w:r>
    </w:p>
    <w:p w14:paraId="66A862BC" w14:textId="2F06795E" w:rsidR="00DF0DE0" w:rsidRPr="0010463A" w:rsidRDefault="00DF0DE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Similarly, there was a 2-fold increase in the discharge diagnosis of gastroparesis in patients admitted with nausea/vomiting from 16.2/100</w:t>
      </w:r>
      <w:r w:rsidR="008E506E" w:rsidRPr="0010463A">
        <w:rPr>
          <w:rFonts w:ascii="Book Antiqua" w:hAnsi="Book Antiqua" w:cs="Times New Roman"/>
          <w:sz w:val="24"/>
          <w:szCs w:val="24"/>
        </w:rPr>
        <w:t>00 cases to 31.7/10000 cases</w:t>
      </w:r>
      <w:r w:rsidR="00F36B2F"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5.1 (4.09</w:t>
      </w:r>
      <w:r w:rsidR="008E506E" w:rsidRPr="0010463A">
        <w:rPr>
          <w:rFonts w:ascii="Book Antiqua" w:hAnsi="Book Antiqua" w:cs="Times New Roman" w:hint="eastAsia"/>
          <w:sz w:val="24"/>
          <w:szCs w:val="24"/>
          <w:lang w:eastAsia="zh-CN"/>
        </w:rPr>
        <w:t>-</w:t>
      </w:r>
      <w:r w:rsidRPr="0010463A">
        <w:rPr>
          <w:rFonts w:ascii="Book Antiqua" w:hAnsi="Book Antiqua" w:cs="Times New Roman"/>
          <w:sz w:val="24"/>
          <w:szCs w:val="24"/>
        </w:rPr>
        <w:t xml:space="preserve">6.3); </w:t>
      </w:r>
      <w:r w:rsidR="008E506E" w:rsidRPr="0010463A">
        <w:rPr>
          <w:rFonts w:ascii="Book Antiqua" w:hAnsi="Book Antiqua" w:cs="Times New Roman"/>
          <w:i/>
          <w:caps/>
          <w:sz w:val="24"/>
          <w:szCs w:val="24"/>
        </w:rPr>
        <w:lastRenderedPageBreak/>
        <w:t>p</w:t>
      </w:r>
      <w:r w:rsidR="008E506E" w:rsidRPr="0010463A">
        <w:rPr>
          <w:rFonts w:ascii="Book Antiqua" w:hAnsi="Book Antiqua" w:cs="Times New Roman"/>
          <w:sz w:val="24"/>
          <w:szCs w:val="24"/>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0.001)]. </w:t>
      </w:r>
    </w:p>
    <w:p w14:paraId="64E0C11A" w14:textId="77777777" w:rsidR="002C7183" w:rsidRPr="0010463A" w:rsidRDefault="002C7183" w:rsidP="007356B9">
      <w:pPr>
        <w:widowControl w:val="0"/>
        <w:tabs>
          <w:tab w:val="left" w:pos="2260"/>
        </w:tabs>
        <w:snapToGrid w:val="0"/>
        <w:spacing w:after="0" w:line="360" w:lineRule="auto"/>
        <w:jc w:val="both"/>
        <w:rPr>
          <w:rFonts w:ascii="Book Antiqua" w:hAnsi="Book Antiqua" w:cs="Times New Roman"/>
          <w:i/>
          <w:sz w:val="24"/>
          <w:szCs w:val="24"/>
        </w:rPr>
      </w:pPr>
    </w:p>
    <w:p w14:paraId="1D5CF77C" w14:textId="6F48BCB3" w:rsidR="00DF0DE0" w:rsidRPr="0010463A" w:rsidRDefault="008E506E" w:rsidP="007356B9">
      <w:pPr>
        <w:widowControl w:val="0"/>
        <w:snapToGrid w:val="0"/>
        <w:spacing w:after="0" w:line="360" w:lineRule="auto"/>
        <w:jc w:val="both"/>
        <w:rPr>
          <w:rFonts w:ascii="Book Antiqua" w:hAnsi="Book Antiqua" w:cs="Times New Roman"/>
          <w:b/>
          <w:i/>
          <w:sz w:val="24"/>
          <w:szCs w:val="24"/>
          <w:lang w:eastAsia="zh-CN"/>
        </w:rPr>
      </w:pPr>
      <w:r w:rsidRPr="0010463A">
        <w:rPr>
          <w:rFonts w:ascii="Book Antiqua" w:hAnsi="Book Antiqua" w:cs="Times New Roman"/>
          <w:b/>
          <w:i/>
          <w:sz w:val="24"/>
          <w:szCs w:val="24"/>
        </w:rPr>
        <w:t>Peg tube and gastroparesi</w:t>
      </w:r>
      <w:r w:rsidR="005F66E0" w:rsidRPr="0010463A">
        <w:rPr>
          <w:rFonts w:ascii="Book Antiqua" w:hAnsi="Book Antiqua" w:cs="Times New Roman"/>
          <w:b/>
          <w:i/>
          <w:sz w:val="24"/>
          <w:szCs w:val="24"/>
        </w:rPr>
        <w:t>s</w:t>
      </w:r>
    </w:p>
    <w:p w14:paraId="128F1F40" w14:textId="0F6EB1C7" w:rsidR="00DF0DE0" w:rsidRPr="0010463A" w:rsidRDefault="00DF0DE0"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There was a 3.</w:t>
      </w:r>
      <w:r w:rsidR="00E254BF" w:rsidRPr="0010463A">
        <w:rPr>
          <w:rFonts w:ascii="Book Antiqua" w:hAnsi="Book Antiqua" w:cs="Times New Roman"/>
          <w:sz w:val="24"/>
          <w:szCs w:val="24"/>
        </w:rPr>
        <w:t>5-fold increase in the relative freq</w:t>
      </w:r>
      <w:r w:rsidR="008E506E" w:rsidRPr="0010463A">
        <w:rPr>
          <w:rFonts w:ascii="Book Antiqua" w:hAnsi="Book Antiqua" w:cs="Times New Roman"/>
          <w:sz w:val="24"/>
          <w:szCs w:val="24"/>
        </w:rPr>
        <w:t>uency of discharges from 6.6/10000 to 24.5/10</w:t>
      </w:r>
      <w:r w:rsidR="00E254BF" w:rsidRPr="0010463A">
        <w:rPr>
          <w:rFonts w:ascii="Book Antiqua" w:hAnsi="Book Antiqua" w:cs="Times New Roman"/>
          <w:sz w:val="24"/>
          <w:szCs w:val="24"/>
        </w:rPr>
        <w:t>000 in the diagnosis</w:t>
      </w:r>
      <w:r w:rsidRPr="0010463A">
        <w:rPr>
          <w:rFonts w:ascii="Book Antiqua" w:hAnsi="Book Antiqua" w:cs="Times New Roman"/>
          <w:sz w:val="24"/>
          <w:szCs w:val="24"/>
        </w:rPr>
        <w:t xml:space="preserve"> of our interest observed over the study period in pat</w:t>
      </w:r>
      <w:r w:rsidR="008E506E" w:rsidRPr="0010463A">
        <w:rPr>
          <w:rFonts w:ascii="Book Antiqua" w:hAnsi="Book Antiqua" w:cs="Times New Roman"/>
          <w:sz w:val="24"/>
          <w:szCs w:val="24"/>
        </w:rPr>
        <w:t>ients admitted with peg tube</w:t>
      </w:r>
      <w:r w:rsidR="008E506E" w:rsidRPr="0010463A">
        <w:rPr>
          <w:rFonts w:ascii="Book Antiqua" w:hAnsi="Book Antiqua" w:cs="Times New Roman" w:hint="eastAsia"/>
          <w:sz w:val="24"/>
          <w:szCs w:val="24"/>
          <w:lang w:eastAsia="zh-CN"/>
        </w:rPr>
        <w:t xml:space="preserve"> </w:t>
      </w:r>
      <w:r w:rsidR="008E506E" w:rsidRPr="0010463A">
        <w:rPr>
          <w:rFonts w:ascii="Book Antiqua" w:hAnsi="Book Antiqua" w:cs="Times New Roman"/>
          <w:sz w:val="24"/>
          <w:szCs w:val="24"/>
        </w:rPr>
        <w:t>[</w:t>
      </w:r>
      <w:r w:rsidRPr="0010463A">
        <w:rPr>
          <w:rFonts w:ascii="Book Antiqua" w:hAnsi="Book Antiqua" w:cs="Times New Roman"/>
          <w:sz w:val="24"/>
          <w:szCs w:val="24"/>
        </w:rPr>
        <w:t>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3.7 (2.89-4.7); </w:t>
      </w:r>
      <w:r w:rsidRPr="0010463A">
        <w:rPr>
          <w:rFonts w:ascii="Book Antiqua" w:hAnsi="Book Antiqua" w:cs="Times New Roman"/>
          <w:i/>
          <w:caps/>
          <w:sz w:val="24"/>
          <w:szCs w:val="24"/>
        </w:rPr>
        <w:t>p</w:t>
      </w:r>
      <w:r w:rsidR="008E506E" w:rsidRPr="0010463A">
        <w:rPr>
          <w:rFonts w:ascii="Book Antiqua" w:hAnsi="Book Antiqua" w:cs="Times New Roman" w:hint="eastAsia"/>
          <w:i/>
          <w:caps/>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0.001)]. </w:t>
      </w:r>
    </w:p>
    <w:p w14:paraId="6176E83D" w14:textId="77777777" w:rsidR="00126A42" w:rsidRPr="0010463A" w:rsidRDefault="00126A42" w:rsidP="007356B9">
      <w:pPr>
        <w:widowControl w:val="0"/>
        <w:snapToGrid w:val="0"/>
        <w:spacing w:after="0" w:line="360" w:lineRule="auto"/>
        <w:jc w:val="both"/>
        <w:rPr>
          <w:rFonts w:ascii="Book Antiqua" w:hAnsi="Book Antiqua" w:cs="Times New Roman"/>
          <w:b/>
          <w:bCs/>
          <w:sz w:val="24"/>
          <w:szCs w:val="24"/>
        </w:rPr>
      </w:pPr>
    </w:p>
    <w:p w14:paraId="3AA7BB0D" w14:textId="77777777" w:rsidR="00261810" w:rsidRPr="0010463A" w:rsidRDefault="00261810" w:rsidP="007356B9">
      <w:pPr>
        <w:widowControl w:val="0"/>
        <w:snapToGrid w:val="0"/>
        <w:spacing w:after="0" w:line="360" w:lineRule="auto"/>
        <w:jc w:val="both"/>
        <w:rPr>
          <w:rFonts w:ascii="Book Antiqua" w:hAnsi="Book Antiqua" w:cs="Times New Roman"/>
          <w:b/>
          <w:bCs/>
          <w:i/>
          <w:sz w:val="24"/>
          <w:szCs w:val="24"/>
        </w:rPr>
      </w:pPr>
      <w:r w:rsidRPr="0010463A">
        <w:rPr>
          <w:rFonts w:ascii="Book Antiqua" w:hAnsi="Book Antiqua" w:cs="Times New Roman"/>
          <w:b/>
          <w:bCs/>
          <w:i/>
          <w:sz w:val="24"/>
          <w:szCs w:val="24"/>
        </w:rPr>
        <w:t>Hospital characteristics of gastroparesis discharges</w:t>
      </w:r>
    </w:p>
    <w:p w14:paraId="21395372" w14:textId="14B2ADC8" w:rsidR="00F45D2E" w:rsidRPr="0010463A" w:rsidRDefault="00126A42"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Non-metropolitan areas had </w:t>
      </w:r>
      <w:r w:rsidR="00261810" w:rsidRPr="0010463A">
        <w:rPr>
          <w:rFonts w:ascii="Book Antiqua" w:hAnsi="Book Antiqua" w:cs="Times New Roman"/>
          <w:sz w:val="24"/>
          <w:szCs w:val="24"/>
        </w:rPr>
        <w:t>greater frequency</w:t>
      </w:r>
      <w:r w:rsidRPr="0010463A">
        <w:rPr>
          <w:rFonts w:ascii="Book Antiqua" w:hAnsi="Book Antiqua" w:cs="Times New Roman"/>
          <w:sz w:val="24"/>
          <w:szCs w:val="24"/>
        </w:rPr>
        <w:t xml:space="preserve"> of gastroparesis than metropolitan areas in 1997 (1.</w:t>
      </w:r>
      <w:r w:rsidR="008E506E" w:rsidRPr="0010463A">
        <w:rPr>
          <w:rFonts w:ascii="Book Antiqua" w:hAnsi="Book Antiqua" w:cs="Times New Roman"/>
          <w:sz w:val="24"/>
          <w:szCs w:val="24"/>
        </w:rPr>
        <w:t xml:space="preserve">3/10000 discharges </w:t>
      </w:r>
      <w:r w:rsidR="008E506E" w:rsidRPr="0010463A">
        <w:rPr>
          <w:rFonts w:ascii="Book Antiqua" w:hAnsi="Book Antiqua" w:cs="Times New Roman"/>
          <w:i/>
          <w:sz w:val="24"/>
          <w:szCs w:val="24"/>
        </w:rPr>
        <w:t>vs</w:t>
      </w:r>
      <w:r w:rsidR="008E506E" w:rsidRPr="0010463A">
        <w:rPr>
          <w:rFonts w:ascii="Book Antiqua" w:hAnsi="Book Antiqua" w:cs="Times New Roman" w:hint="eastAsia"/>
          <w:i/>
          <w:sz w:val="24"/>
          <w:szCs w:val="24"/>
          <w:lang w:eastAsia="zh-CN"/>
        </w:rPr>
        <w:t xml:space="preserve"> </w:t>
      </w:r>
      <w:r w:rsidR="008E506E" w:rsidRPr="0010463A">
        <w:rPr>
          <w:rFonts w:ascii="Book Antiqua" w:hAnsi="Book Antiqua" w:cs="Times New Roman"/>
          <w:sz w:val="24"/>
          <w:szCs w:val="24"/>
        </w:rPr>
        <w:t>1.2/10</w:t>
      </w:r>
      <w:r w:rsidRPr="0010463A">
        <w:rPr>
          <w:rFonts w:ascii="Book Antiqua" w:hAnsi="Book Antiqua" w:cs="Times New Roman"/>
          <w:sz w:val="24"/>
          <w:szCs w:val="24"/>
        </w:rPr>
        <w:t>000 discharges in 1997. Interestingly, the frequency of gastroparesis in rural areas increased less rapidly than metropolitan areas in 2013 with a discharge rate of 3.4/10000 [RR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2.7 (2.4-2.9); </w:t>
      </w:r>
      <w:r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0.0001].and 4.8/10000 [RR</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 xml:space="preserve">= 4 (3.89-4.19); </w:t>
      </w:r>
      <w:r w:rsidR="008E506E" w:rsidRPr="0010463A">
        <w:rPr>
          <w:rFonts w:ascii="Book Antiqua" w:hAnsi="Book Antiqua" w:cs="Times New Roman"/>
          <w:i/>
          <w:caps/>
          <w:sz w:val="24"/>
          <w:szCs w:val="24"/>
        </w:rPr>
        <w:t>p</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&lt;</w:t>
      </w:r>
      <w:r w:rsidR="008E506E" w:rsidRPr="0010463A">
        <w:rPr>
          <w:rFonts w:ascii="Book Antiqua" w:hAnsi="Book Antiqua" w:cs="Times New Roman" w:hint="eastAsia"/>
          <w:sz w:val="24"/>
          <w:szCs w:val="24"/>
          <w:lang w:eastAsia="zh-CN"/>
        </w:rPr>
        <w:t xml:space="preserve"> </w:t>
      </w:r>
      <w:r w:rsidRPr="0010463A">
        <w:rPr>
          <w:rFonts w:ascii="Book Antiqua" w:hAnsi="Book Antiqua" w:cs="Times New Roman"/>
          <w:sz w:val="24"/>
          <w:szCs w:val="24"/>
        </w:rPr>
        <w:t>0.0001] respectively (Table 1).</w:t>
      </w:r>
    </w:p>
    <w:p w14:paraId="3769BEF2" w14:textId="296862E9" w:rsidR="00DF0DE0" w:rsidRPr="0010463A" w:rsidRDefault="0026181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The Southern United States, which had the maximum absolute number of both gastroparesis discharges and total discharges, was also found to have the highest relative frequency of gastroparesis discharges when compared to the frequencies of other regions in both 1997 and 2013 (</w:t>
      </w:r>
      <w:r w:rsidRPr="0010463A">
        <w:rPr>
          <w:rFonts w:ascii="Book Antiqua" w:hAnsi="Book Antiqua" w:cs="Times New Roman"/>
          <w:bCs/>
          <w:sz w:val="24"/>
          <w:szCs w:val="24"/>
        </w:rPr>
        <w:t>Table 1)</w:t>
      </w:r>
      <w:r w:rsidRPr="0010463A">
        <w:rPr>
          <w:rFonts w:ascii="Book Antiqua" w:hAnsi="Book Antiqua" w:cs="Times New Roman"/>
          <w:sz w:val="24"/>
          <w:szCs w:val="24"/>
        </w:rPr>
        <w:t xml:space="preserve">. </w:t>
      </w:r>
      <w:r w:rsidR="00DF0DE0" w:rsidRPr="0010463A">
        <w:rPr>
          <w:rFonts w:ascii="Book Antiqua" w:hAnsi="Book Antiqua" w:cs="Times New Roman"/>
          <w:sz w:val="24"/>
          <w:szCs w:val="24"/>
        </w:rPr>
        <w:t>The south had the highest frequency</w:t>
      </w:r>
      <w:r w:rsidR="008E506E" w:rsidRPr="0010463A">
        <w:rPr>
          <w:rFonts w:ascii="Book Antiqua" w:hAnsi="Book Antiqua" w:cs="Times New Roman"/>
          <w:sz w:val="24"/>
          <w:szCs w:val="24"/>
        </w:rPr>
        <w:t xml:space="preserve"> of discharges in 1997 with 1.6/10</w:t>
      </w:r>
      <w:r w:rsidR="00DF0DE0" w:rsidRPr="0010463A">
        <w:rPr>
          <w:rFonts w:ascii="Book Antiqua" w:hAnsi="Book Antiqua" w:cs="Times New Roman"/>
          <w:sz w:val="24"/>
          <w:szCs w:val="24"/>
        </w:rPr>
        <w:t>000 discharges, f</w:t>
      </w:r>
      <w:r w:rsidR="008E506E" w:rsidRPr="0010463A">
        <w:rPr>
          <w:rFonts w:ascii="Book Antiqua" w:hAnsi="Book Antiqua" w:cs="Times New Roman"/>
          <w:sz w:val="24"/>
          <w:szCs w:val="24"/>
        </w:rPr>
        <w:t>ollowed by the northeast with 1/10</w:t>
      </w:r>
      <w:r w:rsidR="00DF0DE0" w:rsidRPr="0010463A">
        <w:rPr>
          <w:rFonts w:ascii="Book Antiqua" w:hAnsi="Book Antiqua" w:cs="Times New Roman"/>
          <w:sz w:val="24"/>
          <w:szCs w:val="24"/>
        </w:rPr>
        <w:t>000 disch</w:t>
      </w:r>
      <w:r w:rsidR="008E506E" w:rsidRPr="0010463A">
        <w:rPr>
          <w:rFonts w:ascii="Book Antiqua" w:hAnsi="Book Antiqua" w:cs="Times New Roman"/>
          <w:sz w:val="24"/>
          <w:szCs w:val="24"/>
        </w:rPr>
        <w:t>arges, and the Midwest with 0.9/10</w:t>
      </w:r>
      <w:r w:rsidR="00DF0DE0" w:rsidRPr="0010463A">
        <w:rPr>
          <w:rFonts w:ascii="Book Antiqua" w:hAnsi="Book Antiqua" w:cs="Times New Roman"/>
          <w:sz w:val="24"/>
          <w:szCs w:val="24"/>
        </w:rPr>
        <w:t>000 discharges (</w:t>
      </w:r>
      <w:r w:rsidR="00DF0DE0" w:rsidRPr="0010463A">
        <w:rPr>
          <w:rFonts w:ascii="Book Antiqua" w:hAnsi="Book Antiqua" w:cs="Times New Roman"/>
          <w:bCs/>
          <w:sz w:val="24"/>
          <w:szCs w:val="24"/>
        </w:rPr>
        <w:t>Table 1)</w:t>
      </w:r>
      <w:r w:rsidR="00DF0DE0" w:rsidRPr="0010463A">
        <w:rPr>
          <w:rFonts w:ascii="Book Antiqua" w:hAnsi="Book Antiqua" w:cs="Times New Roman"/>
          <w:sz w:val="24"/>
          <w:szCs w:val="24"/>
        </w:rPr>
        <w:t xml:space="preserve">. </w:t>
      </w:r>
      <w:r w:rsidRPr="0010463A">
        <w:rPr>
          <w:rFonts w:ascii="Book Antiqua" w:hAnsi="Book Antiqua" w:cs="Times New Roman"/>
          <w:sz w:val="24"/>
          <w:szCs w:val="24"/>
        </w:rPr>
        <w:t>In 2013, the south had the highest frequency of discharges with 5.7/ 10,000 discharges, followed by the northeast and the west with 4.1/10,000 discharges each (Table</w:t>
      </w:r>
      <w:r w:rsidRPr="0010463A">
        <w:rPr>
          <w:rFonts w:ascii="Book Antiqua" w:hAnsi="Book Antiqua" w:cs="Times New Roman"/>
          <w:bCs/>
          <w:sz w:val="24"/>
          <w:szCs w:val="24"/>
        </w:rPr>
        <w:t>1</w:t>
      </w:r>
      <w:r w:rsidRPr="0010463A">
        <w:rPr>
          <w:rFonts w:ascii="Book Antiqua" w:hAnsi="Book Antiqua" w:cs="Times New Roman"/>
          <w:sz w:val="24"/>
          <w:szCs w:val="24"/>
        </w:rPr>
        <w:t>).The rate of gastroparesis discharges quadrupled for all regions.</w:t>
      </w:r>
    </w:p>
    <w:p w14:paraId="1CFA2503" w14:textId="77777777" w:rsidR="008379E2" w:rsidRPr="0010463A" w:rsidRDefault="00DF0DE0"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The likelihood of patient to be diagnosed with gastroparesis in a teaching hospital (1</w:t>
      </w:r>
      <w:r w:rsidR="006D6EBE" w:rsidRPr="0010463A">
        <w:rPr>
          <w:rFonts w:ascii="Book Antiqua" w:hAnsi="Book Antiqua" w:cs="Times New Roman"/>
          <w:sz w:val="24"/>
          <w:szCs w:val="24"/>
        </w:rPr>
        <w:t>.0</w:t>
      </w:r>
      <w:r w:rsidRPr="0010463A">
        <w:rPr>
          <w:rFonts w:ascii="Book Antiqua" w:hAnsi="Book Antiqua" w:cs="Times New Roman"/>
          <w:sz w:val="24"/>
          <w:szCs w:val="24"/>
        </w:rPr>
        <w:t>5/10000) vs non-teaching hospital (1</w:t>
      </w:r>
      <w:r w:rsidR="006D6EBE" w:rsidRPr="0010463A">
        <w:rPr>
          <w:rFonts w:ascii="Book Antiqua" w:hAnsi="Book Antiqua" w:cs="Times New Roman"/>
          <w:sz w:val="24"/>
          <w:szCs w:val="24"/>
        </w:rPr>
        <w:t>.</w:t>
      </w:r>
      <w:r w:rsidRPr="0010463A">
        <w:rPr>
          <w:rFonts w:ascii="Book Antiqua" w:hAnsi="Book Antiqua" w:cs="Times New Roman"/>
          <w:sz w:val="24"/>
          <w:szCs w:val="24"/>
        </w:rPr>
        <w:t>3/10000) was similar. However, the trend changed in 2013 with higher likelihood of patient with gastroparesis to be diagnosed in teaching hospital (</w:t>
      </w:r>
      <w:r w:rsidR="006D6EBE" w:rsidRPr="0010463A">
        <w:rPr>
          <w:rFonts w:ascii="Book Antiqua" w:hAnsi="Book Antiqua" w:cs="Times New Roman"/>
          <w:sz w:val="24"/>
          <w:szCs w:val="24"/>
        </w:rPr>
        <w:t>5.1</w:t>
      </w:r>
      <w:r w:rsidRPr="0010463A">
        <w:rPr>
          <w:rFonts w:ascii="Book Antiqua" w:hAnsi="Book Antiqua" w:cs="Times New Roman"/>
          <w:sz w:val="24"/>
          <w:szCs w:val="24"/>
        </w:rPr>
        <w:t>/10000) vs a non-teaching hospital (</w:t>
      </w:r>
      <w:r w:rsidR="006D6EBE" w:rsidRPr="0010463A">
        <w:rPr>
          <w:rFonts w:ascii="Book Antiqua" w:hAnsi="Book Antiqua" w:cs="Times New Roman"/>
          <w:sz w:val="24"/>
          <w:szCs w:val="24"/>
        </w:rPr>
        <w:t>4.2</w:t>
      </w:r>
      <w:r w:rsidRPr="0010463A">
        <w:rPr>
          <w:rFonts w:ascii="Book Antiqua" w:hAnsi="Book Antiqua" w:cs="Times New Roman"/>
          <w:sz w:val="24"/>
          <w:szCs w:val="24"/>
        </w:rPr>
        <w:t xml:space="preserve">/10000) (Table1).   </w:t>
      </w:r>
    </w:p>
    <w:p w14:paraId="436A9312" w14:textId="77777777" w:rsidR="008379E2" w:rsidRPr="0010463A" w:rsidRDefault="008379E2" w:rsidP="007356B9">
      <w:pPr>
        <w:widowControl w:val="0"/>
        <w:snapToGrid w:val="0"/>
        <w:spacing w:after="0" w:line="360" w:lineRule="auto"/>
        <w:jc w:val="both"/>
        <w:rPr>
          <w:rFonts w:ascii="Book Antiqua" w:hAnsi="Book Antiqua" w:cs="Times New Roman"/>
          <w:b/>
          <w:sz w:val="24"/>
          <w:szCs w:val="24"/>
        </w:rPr>
      </w:pPr>
    </w:p>
    <w:p w14:paraId="6A98EF1B" w14:textId="77777777" w:rsidR="00A0081B" w:rsidRPr="0010463A" w:rsidRDefault="00A0081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sz w:val="24"/>
          <w:szCs w:val="24"/>
        </w:rPr>
        <w:t>DISCUSSIO</w:t>
      </w:r>
      <w:r w:rsidR="007753EE" w:rsidRPr="0010463A">
        <w:rPr>
          <w:rFonts w:ascii="Book Antiqua" w:hAnsi="Book Antiqua" w:cs="Times New Roman"/>
          <w:sz w:val="24"/>
          <w:szCs w:val="24"/>
        </w:rPr>
        <w:t>N</w:t>
      </w:r>
    </w:p>
    <w:p w14:paraId="0819C949" w14:textId="77777777" w:rsidR="00A0081B" w:rsidRPr="0010463A" w:rsidRDefault="00A0081B"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 xml:space="preserve">This study encompasses the number of gastroparesis-related admissions over the last decade.  To the best of our knowledge, this is the most updated analysis on trends in gastroparesis </w:t>
      </w:r>
      <w:r w:rsidRPr="0010463A">
        <w:rPr>
          <w:rFonts w:ascii="Book Antiqua" w:hAnsi="Book Antiqua" w:cs="Times New Roman"/>
          <w:sz w:val="24"/>
          <w:szCs w:val="24"/>
        </w:rPr>
        <w:lastRenderedPageBreak/>
        <w:t>related admission</w:t>
      </w:r>
      <w:r w:rsidR="009079B9" w:rsidRPr="0010463A">
        <w:rPr>
          <w:rFonts w:ascii="Book Antiqua" w:hAnsi="Book Antiqua" w:cs="Times New Roman"/>
          <w:sz w:val="24"/>
          <w:szCs w:val="24"/>
        </w:rPr>
        <w:t>s</w:t>
      </w:r>
      <w:r w:rsidRPr="0010463A">
        <w:rPr>
          <w:rFonts w:ascii="Book Antiqua" w:hAnsi="Book Antiqua" w:cs="Times New Roman"/>
          <w:sz w:val="24"/>
          <w:szCs w:val="24"/>
        </w:rPr>
        <w:t>. We used HCUP NIS to estimate the annual number of gastroparesis related hospitalization</w:t>
      </w:r>
      <w:r w:rsidR="009079B9" w:rsidRPr="0010463A">
        <w:rPr>
          <w:rFonts w:ascii="Book Antiqua" w:hAnsi="Book Antiqua" w:cs="Times New Roman"/>
          <w:sz w:val="24"/>
          <w:szCs w:val="24"/>
        </w:rPr>
        <w:t>s</w:t>
      </w:r>
      <w:r w:rsidRPr="0010463A">
        <w:rPr>
          <w:rFonts w:ascii="Book Antiqua" w:hAnsi="Book Antiqua" w:cs="Times New Roman"/>
          <w:sz w:val="24"/>
          <w:szCs w:val="24"/>
        </w:rPr>
        <w:t xml:space="preserve"> which is designed to include approximately </w:t>
      </w:r>
      <w:r w:rsidR="00E249CB" w:rsidRPr="0010463A">
        <w:rPr>
          <w:rFonts w:ascii="Book Antiqua" w:hAnsi="Book Antiqua" w:cs="Times New Roman"/>
          <w:sz w:val="24"/>
          <w:szCs w:val="24"/>
        </w:rPr>
        <w:t>95% of the US population.</w:t>
      </w:r>
      <w:r w:rsidRPr="0010463A">
        <w:rPr>
          <w:rFonts w:ascii="Book Antiqua" w:hAnsi="Book Antiqua" w:cs="Times New Roman"/>
          <w:sz w:val="24"/>
          <w:szCs w:val="24"/>
        </w:rPr>
        <w:t xml:space="preserve"> </w:t>
      </w:r>
    </w:p>
    <w:p w14:paraId="604BAD44" w14:textId="218E0312" w:rsidR="00A0081B" w:rsidRPr="0010463A" w:rsidRDefault="0051025D"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sz w:val="24"/>
          <w:szCs w:val="24"/>
        </w:rPr>
        <w:t>In this study, we have observed a remarkable increase in gastroparesis related admissions in the last 16 years by 300%. This confirms previously reported increase in hospitalization for gastroparesis in previous studies</w:t>
      </w:r>
      <w:r w:rsidR="008E506E" w:rsidRPr="0010463A">
        <w:rPr>
          <w:rFonts w:ascii="Book Antiqua" w:hAnsi="Book Antiqua" w:cs="Times New Roman" w:hint="eastAsia"/>
          <w:sz w:val="24"/>
          <w:szCs w:val="24"/>
          <w:vertAlign w:val="superscript"/>
          <w:lang w:eastAsia="zh-CN"/>
        </w:rPr>
        <w:t>[</w:t>
      </w:r>
      <w:r w:rsidR="004B002D" w:rsidRPr="0010463A">
        <w:rPr>
          <w:rFonts w:ascii="Book Antiqua" w:hAnsi="Book Antiqua" w:cs="Times New Roman"/>
          <w:sz w:val="24"/>
          <w:szCs w:val="24"/>
          <w:vertAlign w:val="superscript"/>
        </w:rPr>
        <w:fldChar w:fldCharType="begin">
          <w:fldData xml:space="preserve">PEVuZE5vdGU+PENpdGU+PEF1dGhvcj5KdW5nPC9BdXRob3I+PFllYXI+MjAwOTwvWWVhcj48UmVj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ZXJpb2RpY2FsPjxwYWdlcz4xMjI1LTMzPC9wYWdlcz48dm9sdW1lPjEzNjwvdm9sdW1lPjxudW1i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aXR5IFNvY2lldHk8L2FiYnItMT48L3BlcmlvZGljYWw+PGFsdC1wZXJpb2RpY2FsPjxmdWxsLXRp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</w:fldData>
        </w:fldChar>
      </w:r>
      <w:r w:rsidRPr="0010463A">
        <w:rPr>
          <w:rFonts w:ascii="Book Antiqua" w:hAnsi="Book Antiqua" w:cs="Times New Roman"/>
          <w:sz w:val="24"/>
          <w:szCs w:val="24"/>
          <w:vertAlign w:val="superscript"/>
        </w:rPr>
        <w:instrText xml:space="preserve"> ADDIN EN.CITE </w:instrText>
      </w:r>
      <w:r w:rsidR="004B002D" w:rsidRPr="0010463A">
        <w:rPr>
          <w:rFonts w:ascii="Book Antiqua" w:hAnsi="Book Antiqua" w:cs="Times New Roman"/>
          <w:sz w:val="24"/>
          <w:szCs w:val="24"/>
          <w:vertAlign w:val="superscript"/>
        </w:rPr>
        <w:fldChar w:fldCharType="begin">
          <w:fldData xml:space="preserve">PEVuZE5vdGU+PENpdGU+PEF1dGhvcj5KdW5nPC9BdXRob3I+PFllYXI+MjAwOTwvWWVhcj48UmVj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ZXJpb2RpY2FsPjxwYWdlcz4xMjI1LTMzPC9wYWdlcz48dm9sdW1lPjEzNjwvdm9sdW1lPjxudW1i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aXR5IFNvY2lldHk8L2FiYnItMT48L3BlcmlvZGljYWw+PGFsdC1wZXJpb2RpY2FsPjxmdWxsLXRp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</w:fldData>
        </w:fldChar>
      </w:r>
      <w:r w:rsidRPr="0010463A">
        <w:rPr>
          <w:rFonts w:ascii="Book Antiqua" w:hAnsi="Book Antiqua" w:cs="Times New Roman"/>
          <w:sz w:val="24"/>
          <w:szCs w:val="24"/>
          <w:vertAlign w:val="superscript"/>
        </w:rPr>
        <w:instrText xml:space="preserve"> ADDIN EN.CITE.DATA </w:instrText>
      </w:r>
      <w:r w:rsidR="004B002D" w:rsidRPr="0010463A">
        <w:rPr>
          <w:rFonts w:ascii="Book Antiqua" w:hAnsi="Book Antiqua" w:cs="Times New Roman"/>
          <w:sz w:val="24"/>
          <w:szCs w:val="24"/>
          <w:vertAlign w:val="superscript"/>
        </w:rPr>
      </w:r>
      <w:r w:rsidR="004B002D" w:rsidRPr="0010463A">
        <w:rPr>
          <w:rFonts w:ascii="Book Antiqua" w:hAnsi="Book Antiqua" w:cs="Times New Roman"/>
          <w:sz w:val="24"/>
          <w:szCs w:val="24"/>
          <w:vertAlign w:val="superscript"/>
        </w:rPr>
        <w:fldChar w:fldCharType="end"/>
      </w:r>
      <w:r w:rsidR="004B002D" w:rsidRPr="0010463A">
        <w:rPr>
          <w:rFonts w:ascii="Book Antiqua" w:hAnsi="Book Antiqua" w:cs="Times New Roman"/>
          <w:sz w:val="24"/>
          <w:szCs w:val="24"/>
          <w:vertAlign w:val="superscript"/>
        </w:rPr>
      </w:r>
      <w:r w:rsidR="004B002D" w:rsidRPr="0010463A">
        <w:rPr>
          <w:rFonts w:ascii="Book Antiqua" w:hAnsi="Book Antiqua" w:cs="Times New Roman"/>
          <w:sz w:val="24"/>
          <w:szCs w:val="24"/>
          <w:vertAlign w:val="superscript"/>
        </w:rPr>
        <w:fldChar w:fldCharType="separate"/>
      </w:r>
      <w:hyperlink w:anchor="_ENREF_6" w:tooltip="Jung, 2009 #7" w:history="1">
        <w:r w:rsidRPr="0010463A">
          <w:rPr>
            <w:rFonts w:ascii="Book Antiqua" w:hAnsi="Book Antiqua" w:cs="Times New Roman"/>
            <w:noProof/>
            <w:sz w:val="24"/>
            <w:szCs w:val="24"/>
            <w:vertAlign w:val="superscript"/>
          </w:rPr>
          <w:t>6</w:t>
        </w:r>
      </w:hyperlink>
      <w:r w:rsidR="008E506E" w:rsidRPr="0010463A">
        <w:rPr>
          <w:rFonts w:ascii="Book Antiqua" w:hAnsi="Book Antiqua" w:cs="Times New Roman"/>
          <w:noProof/>
          <w:sz w:val="24"/>
          <w:szCs w:val="24"/>
          <w:vertAlign w:val="superscript"/>
        </w:rPr>
        <w:t>,</w:t>
      </w:r>
      <w:hyperlink w:anchor="_ENREF_10" w:tooltip="Nusrat, 2013 #9" w:history="1">
        <w:r w:rsidRPr="0010463A">
          <w:rPr>
            <w:rFonts w:ascii="Book Antiqua" w:hAnsi="Book Antiqua" w:cs="Times New Roman"/>
            <w:noProof/>
            <w:sz w:val="24"/>
            <w:szCs w:val="24"/>
            <w:vertAlign w:val="superscript"/>
          </w:rPr>
          <w:t>10</w:t>
        </w:r>
      </w:hyperlink>
      <w:r w:rsidR="004B002D" w:rsidRPr="0010463A">
        <w:rPr>
          <w:rFonts w:ascii="Book Antiqua" w:hAnsi="Book Antiqua" w:cs="Times New Roman"/>
          <w:sz w:val="24"/>
          <w:szCs w:val="24"/>
          <w:vertAlign w:val="superscript"/>
        </w:rPr>
        <w:fldChar w:fldCharType="end"/>
      </w:r>
      <w:r w:rsidR="008E506E" w:rsidRPr="0010463A">
        <w:rPr>
          <w:rFonts w:ascii="Book Antiqua" w:hAnsi="Book Antiqua" w:cs="Times New Roman" w:hint="eastAsia"/>
          <w:sz w:val="24"/>
          <w:szCs w:val="24"/>
          <w:vertAlign w:val="superscript"/>
          <w:lang w:eastAsia="zh-CN"/>
        </w:rPr>
        <w:t>]</w:t>
      </w:r>
      <w:r w:rsidRPr="0010463A">
        <w:rPr>
          <w:rFonts w:ascii="Book Antiqua" w:hAnsi="Book Antiqua" w:cs="Times New Roman"/>
          <w:sz w:val="24"/>
          <w:szCs w:val="24"/>
        </w:rPr>
        <w:t xml:space="preserve">. This endemic increase is likely multifactorial; while it may partially be related to the true increase in prevalence, it could be a result of progression of different functional gastrointestinal labels into one term overestimating the true prevalence of Gastroparesis. Decreasing inpatient diagnosis of functional dyspepsia as seen in our study as well as by Nusrat </w:t>
      </w:r>
      <w:r w:rsidRPr="0010463A">
        <w:rPr>
          <w:rFonts w:ascii="Book Antiqua" w:hAnsi="Book Antiqua" w:cs="Times New Roman"/>
          <w:i/>
          <w:sz w:val="24"/>
          <w:szCs w:val="24"/>
        </w:rPr>
        <w:t>et al</w:t>
      </w:r>
      <w:r w:rsidR="008E506E" w:rsidRPr="0010463A">
        <w:rPr>
          <w:rFonts w:ascii="Book Antiqua" w:hAnsi="Book Antiqua" w:cs="Times New Roman" w:hint="eastAsia"/>
          <w:sz w:val="24"/>
          <w:szCs w:val="24"/>
          <w:vertAlign w:val="superscript"/>
          <w:lang w:eastAsia="zh-CN"/>
        </w:rPr>
        <w:t>[</w:t>
      </w:r>
      <w:r w:rsidR="00EB48C5" w:rsidRPr="0010463A">
        <w:rPr>
          <w:rFonts w:ascii="Book Antiqua" w:hAnsi="Book Antiqua" w:cs="Times New Roman"/>
          <w:sz w:val="24"/>
          <w:szCs w:val="24"/>
          <w:vertAlign w:val="superscript"/>
        </w:rPr>
        <w:t>10</w:t>
      </w:r>
      <w:r w:rsidR="008E506E" w:rsidRPr="0010463A">
        <w:rPr>
          <w:rFonts w:ascii="Book Antiqua" w:hAnsi="Book Antiqua" w:cs="Times New Roman" w:hint="eastAsia"/>
          <w:sz w:val="24"/>
          <w:szCs w:val="24"/>
          <w:vertAlign w:val="superscript"/>
          <w:lang w:eastAsia="zh-CN"/>
        </w:rPr>
        <w:t>]</w:t>
      </w:r>
      <w:r w:rsidRPr="0010463A">
        <w:rPr>
          <w:rFonts w:ascii="Book Antiqua" w:hAnsi="Book Antiqua" w:cs="Times New Roman"/>
          <w:sz w:val="24"/>
          <w:szCs w:val="24"/>
        </w:rPr>
        <w:t xml:space="preserve">, clinical diagnosis based on </w:t>
      </w:r>
      <w:r w:rsidR="00F14209" w:rsidRPr="0010463A">
        <w:rPr>
          <w:rFonts w:ascii="Book Antiqua" w:hAnsi="Book Antiqua" w:cs="Times New Roman"/>
          <w:sz w:val="24"/>
          <w:szCs w:val="24"/>
        </w:rPr>
        <w:t>non-specific</w:t>
      </w:r>
      <w:r w:rsidRPr="0010463A">
        <w:rPr>
          <w:rFonts w:ascii="Book Antiqua" w:hAnsi="Book Antiqua" w:cs="Times New Roman"/>
          <w:sz w:val="24"/>
          <w:szCs w:val="24"/>
        </w:rPr>
        <w:t xml:space="preserve"> gastrointestinal symptoms without objective testing resulting in over coding of this diagnosis. Studies have shown that gastric emptying test performed over 4 hours increases the rate of detection</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1-13]</w:t>
      </w:r>
      <w:r w:rsidR="00E249CB" w:rsidRPr="0010463A">
        <w:rPr>
          <w:rFonts w:ascii="Book Antiqua" w:hAnsi="Book Antiqua" w:cs="Times New Roman"/>
          <w:sz w:val="24"/>
          <w:szCs w:val="24"/>
        </w:rPr>
        <w:t>.</w:t>
      </w:r>
      <w:r w:rsidR="00E249CB" w:rsidRPr="0010463A">
        <w:rPr>
          <w:rFonts w:ascii="Book Antiqua" w:hAnsi="Book Antiqua" w:cs="Times New Roman"/>
          <w:sz w:val="24"/>
          <w:szCs w:val="24"/>
          <w:vertAlign w:val="superscript"/>
        </w:rPr>
        <w:t xml:space="preserve"> </w:t>
      </w:r>
      <w:r w:rsidR="00E249CB" w:rsidRPr="0010463A">
        <w:rPr>
          <w:rFonts w:ascii="Book Antiqua" w:hAnsi="Book Antiqua" w:cs="Times New Roman"/>
          <w:sz w:val="24"/>
          <w:szCs w:val="24"/>
        </w:rPr>
        <w:t>H</w:t>
      </w:r>
      <w:r w:rsidR="0077202F" w:rsidRPr="0010463A">
        <w:rPr>
          <w:rFonts w:ascii="Book Antiqua" w:hAnsi="Book Antiqua" w:cs="Times New Roman"/>
          <w:sz w:val="24"/>
          <w:szCs w:val="24"/>
        </w:rPr>
        <w:t>owever</w:t>
      </w:r>
      <w:r w:rsidRPr="0010463A">
        <w:rPr>
          <w:rFonts w:ascii="Book Antiqua" w:hAnsi="Book Antiqua" w:cs="Times New Roman"/>
          <w:sz w:val="24"/>
          <w:szCs w:val="24"/>
        </w:rPr>
        <w:t xml:space="preserve">, many centers across the country employ shorter duration of test which may lower the sensitivity resulting in more false positive and thus over diagnosis. </w:t>
      </w:r>
      <w:r w:rsidR="00824CAC" w:rsidRPr="0010463A">
        <w:rPr>
          <w:rFonts w:ascii="Book Antiqua" w:hAnsi="Book Antiqua" w:cs="Times New Roman"/>
          <w:sz w:val="24"/>
          <w:szCs w:val="24"/>
        </w:rPr>
        <w:t xml:space="preserve">Over diagnosis rather than a true increase </w:t>
      </w:r>
      <w:r w:rsidR="000469F7" w:rsidRPr="0010463A">
        <w:rPr>
          <w:rFonts w:ascii="Book Antiqua" w:hAnsi="Book Antiqua" w:cs="Times New Roman"/>
          <w:sz w:val="24"/>
          <w:szCs w:val="24"/>
        </w:rPr>
        <w:t xml:space="preserve">in prevalence </w:t>
      </w:r>
      <w:r w:rsidR="00824CAC" w:rsidRPr="0010463A">
        <w:rPr>
          <w:rFonts w:ascii="Book Antiqua" w:hAnsi="Book Antiqua" w:cs="Times New Roman"/>
          <w:sz w:val="24"/>
          <w:szCs w:val="24"/>
        </w:rPr>
        <w:t>can also be explained by regional difference in healthcare and procedure utilization</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4]</w:t>
      </w:r>
      <w:r w:rsidR="00824CAC" w:rsidRPr="0010463A">
        <w:rPr>
          <w:rFonts w:ascii="Book Antiqua" w:hAnsi="Book Antiqua" w:cs="Times New Roman"/>
          <w:sz w:val="24"/>
          <w:szCs w:val="24"/>
        </w:rPr>
        <w:t xml:space="preserve">. </w:t>
      </w:r>
      <w:r w:rsidRPr="0010463A">
        <w:rPr>
          <w:rFonts w:ascii="Book Antiqua" w:hAnsi="Book Antiqua" w:cs="Times New Roman"/>
          <w:sz w:val="24"/>
          <w:szCs w:val="24"/>
        </w:rPr>
        <w:t>Opioid analgesics are known to increase gastric emptying time reducing the sensitivity of scintigraphy and may themselves cause nausea and vomiting thus leading to over diagnosis</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5]</w:t>
      </w:r>
      <w:r w:rsidRPr="0010463A">
        <w:rPr>
          <w:rFonts w:ascii="Book Antiqua" w:hAnsi="Book Antiqua" w:cs="Times New Roman"/>
          <w:sz w:val="24"/>
          <w:szCs w:val="24"/>
        </w:rPr>
        <w:t xml:space="preserve">.  Such dramatic increase can also be attributed to </w:t>
      </w:r>
      <w:r w:rsidR="00A0081B" w:rsidRPr="0010463A">
        <w:rPr>
          <w:rFonts w:ascii="Book Antiqua" w:hAnsi="Book Antiqua" w:cs="Times New Roman"/>
          <w:sz w:val="24"/>
          <w:szCs w:val="24"/>
        </w:rPr>
        <w:t>change in clinical diagnostic criteria with increasing use of gastric emptying tests with reproducible results</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2,16,17]</w:t>
      </w:r>
      <w:r w:rsidRPr="0010463A">
        <w:rPr>
          <w:rFonts w:ascii="Book Antiqua" w:hAnsi="Book Antiqua" w:cs="Times New Roman"/>
          <w:sz w:val="24"/>
          <w:szCs w:val="24"/>
        </w:rPr>
        <w:t>, increased incidence of diabetes as well as increased longevity of diabetic patients</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8]</w:t>
      </w:r>
      <w:r w:rsidRPr="0010463A">
        <w:rPr>
          <w:rFonts w:ascii="Book Antiqua" w:hAnsi="Book Antiqua" w:cs="Times New Roman"/>
          <w:sz w:val="24"/>
          <w:szCs w:val="24"/>
        </w:rPr>
        <w:t xml:space="preserve">. </w:t>
      </w:r>
      <w:r w:rsidR="00A0081B" w:rsidRPr="0010463A">
        <w:rPr>
          <w:rFonts w:ascii="Book Antiqua" w:hAnsi="Book Antiqua" w:cs="Times New Roman"/>
          <w:sz w:val="24"/>
          <w:szCs w:val="24"/>
        </w:rPr>
        <w:t>Also, nutritional support, gastrostomy placement and approval of gastric pacemaker by U</w:t>
      </w:r>
      <w:r w:rsidR="008E506E" w:rsidRPr="0010463A">
        <w:rPr>
          <w:rFonts w:ascii="Book Antiqua" w:hAnsi="Book Antiqua" w:cs="Times New Roman" w:hint="eastAsia"/>
          <w:sz w:val="24"/>
          <w:szCs w:val="24"/>
          <w:lang w:eastAsia="zh-CN"/>
        </w:rPr>
        <w:t>nited States</w:t>
      </w:r>
      <w:r w:rsidR="00A0081B" w:rsidRPr="0010463A">
        <w:rPr>
          <w:rFonts w:ascii="Book Antiqua" w:hAnsi="Book Antiqua" w:cs="Times New Roman"/>
          <w:sz w:val="24"/>
          <w:szCs w:val="24"/>
        </w:rPr>
        <w:t xml:space="preserve"> FDA as a treatment modality for refractory gastroparesis may have </w:t>
      </w:r>
      <w:r w:rsidR="00481C5A" w:rsidRPr="0010463A">
        <w:rPr>
          <w:rFonts w:ascii="Book Antiqua" w:hAnsi="Book Antiqua" w:cs="Times New Roman"/>
          <w:sz w:val="24"/>
          <w:szCs w:val="24"/>
        </w:rPr>
        <w:t>led</w:t>
      </w:r>
      <w:r w:rsidR="00A0081B" w:rsidRPr="0010463A">
        <w:rPr>
          <w:rFonts w:ascii="Book Antiqua" w:hAnsi="Book Antiqua" w:cs="Times New Roman"/>
          <w:sz w:val="24"/>
          <w:szCs w:val="24"/>
        </w:rPr>
        <w:t xml:space="preserve"> to an increase in hospitalization</w:t>
      </w:r>
      <w:r w:rsidR="00A23110" w:rsidRPr="0010463A">
        <w:rPr>
          <w:rFonts w:ascii="Book Antiqua" w:hAnsi="Book Antiqua" w:cs="Times New Roman"/>
          <w:sz w:val="24"/>
          <w:szCs w:val="24"/>
        </w:rPr>
        <w:t>s</w:t>
      </w:r>
      <w:r w:rsidR="00A0081B" w:rsidRPr="0010463A">
        <w:rPr>
          <w:rFonts w:ascii="Book Antiqua" w:hAnsi="Book Antiqua" w:cs="Times New Roman"/>
          <w:sz w:val="24"/>
          <w:szCs w:val="24"/>
        </w:rPr>
        <w:t xml:space="preserve"> in the last decade</w:t>
      </w:r>
      <w:r w:rsidR="008E506E" w:rsidRPr="0010463A">
        <w:rPr>
          <w:rFonts w:ascii="Book Antiqua" w:hAnsi="Book Antiqua" w:cs="Times New Roman" w:hint="eastAsia"/>
          <w:sz w:val="24"/>
          <w:szCs w:val="24"/>
          <w:vertAlign w:val="superscript"/>
          <w:lang w:eastAsia="zh-CN"/>
        </w:rPr>
        <w:t>[</w:t>
      </w:r>
      <w:r w:rsidR="008E506E" w:rsidRPr="0010463A">
        <w:rPr>
          <w:rFonts w:ascii="Book Antiqua" w:hAnsi="Book Antiqua" w:cs="Times New Roman"/>
          <w:sz w:val="24"/>
          <w:szCs w:val="24"/>
          <w:vertAlign w:val="superscript"/>
        </w:rPr>
        <w:t>1</w:t>
      </w:r>
      <w:r w:rsidR="008E506E" w:rsidRPr="0010463A">
        <w:rPr>
          <w:rFonts w:ascii="Book Antiqua" w:hAnsi="Book Antiqua" w:cs="Times New Roman" w:hint="eastAsia"/>
          <w:sz w:val="24"/>
          <w:szCs w:val="24"/>
          <w:vertAlign w:val="superscript"/>
          <w:lang w:eastAsia="zh-CN"/>
        </w:rPr>
        <w:t>5,19]</w:t>
      </w:r>
      <w:r w:rsidR="00A0081B" w:rsidRPr="0010463A">
        <w:rPr>
          <w:rFonts w:ascii="Book Antiqua" w:hAnsi="Book Antiqua" w:cs="Times New Roman"/>
          <w:sz w:val="24"/>
          <w:szCs w:val="24"/>
        </w:rPr>
        <w:t xml:space="preserve">. Although the incidence of bariatric surgery has plateaued since 2003, the number of bariatric surgeries </w:t>
      </w:r>
      <w:r w:rsidR="00A12F87" w:rsidRPr="0010463A">
        <w:rPr>
          <w:rFonts w:ascii="Book Antiqua" w:hAnsi="Book Antiqua" w:cs="Times New Roman"/>
          <w:sz w:val="24"/>
          <w:szCs w:val="24"/>
        </w:rPr>
        <w:t xml:space="preserve">being </w:t>
      </w:r>
      <w:r w:rsidR="00A0081B" w:rsidRPr="0010463A">
        <w:rPr>
          <w:rFonts w:ascii="Book Antiqua" w:hAnsi="Book Antiqua" w:cs="Times New Roman"/>
          <w:sz w:val="24"/>
          <w:szCs w:val="24"/>
        </w:rPr>
        <w:t>performed in U</w:t>
      </w:r>
      <w:r w:rsidR="008E506E" w:rsidRPr="0010463A">
        <w:rPr>
          <w:rFonts w:ascii="Book Antiqua" w:hAnsi="Book Antiqua" w:cs="Times New Roman" w:hint="eastAsia"/>
          <w:sz w:val="24"/>
          <w:szCs w:val="24"/>
          <w:lang w:eastAsia="zh-CN"/>
        </w:rPr>
        <w:t>nited States</w:t>
      </w:r>
      <w:r w:rsidR="00A0081B" w:rsidRPr="0010463A">
        <w:rPr>
          <w:rFonts w:ascii="Book Antiqua" w:hAnsi="Book Antiqua" w:cs="Times New Roman"/>
          <w:sz w:val="24"/>
          <w:szCs w:val="24"/>
        </w:rPr>
        <w:t xml:space="preserve"> remains to be </w:t>
      </w:r>
      <w:r w:rsidR="00A12F87" w:rsidRPr="0010463A">
        <w:rPr>
          <w:rFonts w:ascii="Book Antiqua" w:hAnsi="Book Antiqua" w:cs="Times New Roman"/>
          <w:sz w:val="24"/>
          <w:szCs w:val="24"/>
        </w:rPr>
        <w:t>greater than</w:t>
      </w:r>
      <w:r w:rsidR="00A0081B" w:rsidRPr="0010463A">
        <w:rPr>
          <w:rFonts w:ascii="Book Antiqua" w:hAnsi="Book Antiqua" w:cs="Times New Roman"/>
          <w:sz w:val="24"/>
          <w:szCs w:val="24"/>
        </w:rPr>
        <w:t xml:space="preserve"> 1</w:t>
      </w:r>
      <w:r w:rsidR="006366C5" w:rsidRPr="0010463A">
        <w:rPr>
          <w:rFonts w:ascii="Book Antiqua" w:hAnsi="Book Antiqua" w:cs="Times New Roman"/>
          <w:sz w:val="24"/>
          <w:szCs w:val="24"/>
        </w:rPr>
        <w:t>00000</w:t>
      </w:r>
      <w:r w:rsidR="00A0081B" w:rsidRPr="0010463A">
        <w:rPr>
          <w:rFonts w:ascii="Book Antiqua" w:hAnsi="Book Antiqua" w:cs="Times New Roman"/>
          <w:sz w:val="24"/>
          <w:szCs w:val="24"/>
        </w:rPr>
        <w:t xml:space="preserve">, </w:t>
      </w:r>
      <w:r w:rsidR="00A12F87" w:rsidRPr="0010463A">
        <w:rPr>
          <w:rFonts w:ascii="Book Antiqua" w:hAnsi="Book Antiqua" w:cs="Times New Roman"/>
          <w:sz w:val="24"/>
          <w:szCs w:val="24"/>
        </w:rPr>
        <w:t xml:space="preserve">with gastroparesis being one of its </w:t>
      </w:r>
      <w:r w:rsidR="00A0081B" w:rsidRPr="0010463A">
        <w:rPr>
          <w:rFonts w:ascii="Book Antiqua" w:hAnsi="Book Antiqua" w:cs="Times New Roman"/>
          <w:sz w:val="24"/>
          <w:szCs w:val="24"/>
        </w:rPr>
        <w:t>potential complication</w:t>
      </w:r>
      <w:r w:rsidR="00A12F87" w:rsidRPr="0010463A">
        <w:rPr>
          <w:rFonts w:ascii="Book Antiqua" w:hAnsi="Book Antiqua" w:cs="Times New Roman"/>
          <w:sz w:val="24"/>
          <w:szCs w:val="24"/>
        </w:rPr>
        <w:t>s</w:t>
      </w:r>
      <w:r w:rsidR="008E506E" w:rsidRPr="0010463A">
        <w:rPr>
          <w:rFonts w:ascii="Book Antiqua" w:hAnsi="Book Antiqua" w:cs="Times New Roman" w:hint="eastAsia"/>
          <w:sz w:val="24"/>
          <w:szCs w:val="24"/>
          <w:vertAlign w:val="superscript"/>
          <w:lang w:eastAsia="zh-CN"/>
        </w:rPr>
        <w:t>[20,21]</w:t>
      </w:r>
    </w:p>
    <w:p w14:paraId="5242E8F0" w14:textId="17056D4E" w:rsidR="00A0081B" w:rsidRPr="0010463A" w:rsidRDefault="00A0081B"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In our study, we found a decrease in aver</w:t>
      </w:r>
      <w:r w:rsidR="00550381" w:rsidRPr="0010463A">
        <w:rPr>
          <w:rFonts w:ascii="Book Antiqua" w:hAnsi="Book Antiqua" w:cs="Times New Roman"/>
          <w:sz w:val="24"/>
          <w:szCs w:val="24"/>
        </w:rPr>
        <w:t>age length of stay from 1997 to</w:t>
      </w:r>
      <w:r w:rsidR="00446A0E" w:rsidRPr="0010463A">
        <w:rPr>
          <w:rFonts w:ascii="Book Antiqua" w:hAnsi="Book Antiqua" w:cs="Times New Roman"/>
          <w:sz w:val="24"/>
          <w:szCs w:val="24"/>
        </w:rPr>
        <w:t xml:space="preserve"> </w:t>
      </w:r>
      <w:r w:rsidR="000469F7" w:rsidRPr="0010463A">
        <w:rPr>
          <w:rFonts w:ascii="Book Antiqua" w:hAnsi="Book Antiqua" w:cs="Times New Roman"/>
          <w:sz w:val="24"/>
          <w:szCs w:val="24"/>
        </w:rPr>
        <w:t>2013</w:t>
      </w:r>
      <w:r w:rsidRPr="0010463A">
        <w:rPr>
          <w:rFonts w:ascii="Book Antiqua" w:hAnsi="Book Antiqua" w:cs="Times New Roman"/>
          <w:sz w:val="24"/>
          <w:szCs w:val="24"/>
        </w:rPr>
        <w:t>. This can be attr</w:t>
      </w:r>
      <w:r w:rsidR="00D35882" w:rsidRPr="0010463A">
        <w:rPr>
          <w:rFonts w:ascii="Book Antiqua" w:hAnsi="Book Antiqua" w:cs="Times New Roman"/>
          <w:sz w:val="24"/>
          <w:szCs w:val="24"/>
        </w:rPr>
        <w:t>ibuted to increased awareness about the</w:t>
      </w:r>
      <w:r w:rsidRPr="0010463A">
        <w:rPr>
          <w:rFonts w:ascii="Book Antiqua" w:hAnsi="Book Antiqua" w:cs="Times New Roman"/>
          <w:sz w:val="24"/>
          <w:szCs w:val="24"/>
        </w:rPr>
        <w:t xml:space="preserve"> disease among clinicians leading to early diagnosis and treatment</w:t>
      </w:r>
      <w:r w:rsidR="00550381" w:rsidRPr="0010463A">
        <w:rPr>
          <w:rFonts w:ascii="Book Antiqua" w:hAnsi="Book Antiqua" w:cs="Times New Roman"/>
          <w:sz w:val="24"/>
          <w:szCs w:val="24"/>
        </w:rPr>
        <w:t xml:space="preserve">. One other reason could be the </w:t>
      </w:r>
      <w:r w:rsidRPr="0010463A">
        <w:rPr>
          <w:rFonts w:ascii="Book Antiqua" w:hAnsi="Book Antiqua" w:cs="Times New Roman"/>
          <w:sz w:val="24"/>
          <w:szCs w:val="24"/>
        </w:rPr>
        <w:t xml:space="preserve">advent of gastric pacemaker therapy, </w:t>
      </w:r>
      <w:r w:rsidR="00550381" w:rsidRPr="0010463A">
        <w:rPr>
          <w:rFonts w:ascii="Book Antiqua" w:hAnsi="Book Antiqua" w:cs="Times New Roman"/>
          <w:sz w:val="24"/>
          <w:szCs w:val="24"/>
        </w:rPr>
        <w:t xml:space="preserve">which </w:t>
      </w:r>
      <w:r w:rsidR="006366C5" w:rsidRPr="0010463A">
        <w:rPr>
          <w:rFonts w:ascii="Book Antiqua" w:hAnsi="Book Antiqua" w:cs="Times New Roman"/>
          <w:sz w:val="24"/>
          <w:szCs w:val="24"/>
        </w:rPr>
        <w:t>has been</w:t>
      </w:r>
      <w:r w:rsidR="00550381" w:rsidRPr="0010463A">
        <w:rPr>
          <w:rFonts w:ascii="Book Antiqua" w:hAnsi="Book Antiqua" w:cs="Times New Roman"/>
          <w:sz w:val="24"/>
          <w:szCs w:val="24"/>
        </w:rPr>
        <w:t xml:space="preserve"> sho</w:t>
      </w:r>
      <w:r w:rsidR="006366C5" w:rsidRPr="0010463A">
        <w:rPr>
          <w:rFonts w:ascii="Book Antiqua" w:hAnsi="Book Antiqua" w:cs="Times New Roman"/>
          <w:sz w:val="24"/>
          <w:szCs w:val="24"/>
        </w:rPr>
        <w:t>wn to reduce the length of stay</w:t>
      </w:r>
      <w:r w:rsidRPr="0010463A">
        <w:rPr>
          <w:rFonts w:ascii="Book Antiqua" w:hAnsi="Book Antiqua" w:cs="Times New Roman"/>
          <w:sz w:val="24"/>
          <w:szCs w:val="24"/>
        </w:rPr>
        <w:t xml:space="preserve">.  Though there was </w:t>
      </w:r>
      <w:r w:rsidR="00DF3E1F" w:rsidRPr="0010463A">
        <w:rPr>
          <w:rFonts w:ascii="Book Antiqua" w:hAnsi="Book Antiqua" w:cs="Times New Roman"/>
          <w:sz w:val="24"/>
          <w:szCs w:val="24"/>
        </w:rPr>
        <w:t xml:space="preserve">a </w:t>
      </w:r>
      <w:r w:rsidRPr="0010463A">
        <w:rPr>
          <w:rFonts w:ascii="Book Antiqua" w:hAnsi="Book Antiqua" w:cs="Times New Roman"/>
          <w:sz w:val="24"/>
          <w:szCs w:val="24"/>
        </w:rPr>
        <w:t xml:space="preserve">decrease in average </w:t>
      </w:r>
      <w:r w:rsidRPr="0010463A">
        <w:rPr>
          <w:rFonts w:ascii="Book Antiqua" w:hAnsi="Book Antiqua" w:cs="Times New Roman"/>
          <w:sz w:val="24"/>
          <w:szCs w:val="24"/>
        </w:rPr>
        <w:lastRenderedPageBreak/>
        <w:t xml:space="preserve">length of stay, it was found that the cost of each hospitalization has increased considerably, after adjusting for inflation. </w:t>
      </w:r>
      <w:r w:rsidR="003963CC" w:rsidRPr="0010463A">
        <w:rPr>
          <w:rFonts w:ascii="Book Antiqua" w:hAnsi="Book Antiqua" w:cs="Times New Roman"/>
          <w:sz w:val="24"/>
          <w:szCs w:val="24"/>
        </w:rPr>
        <w:t>Nonspecific</w:t>
      </w:r>
      <w:r w:rsidRPr="0010463A">
        <w:rPr>
          <w:rFonts w:ascii="Book Antiqua" w:hAnsi="Book Antiqua" w:cs="Times New Roman"/>
          <w:sz w:val="24"/>
          <w:szCs w:val="24"/>
        </w:rPr>
        <w:t xml:space="preserve"> symptoms at presentation leading to increased utilization of diagnostic modali</w:t>
      </w:r>
      <w:r w:rsidR="00DF3E1F" w:rsidRPr="0010463A">
        <w:rPr>
          <w:rFonts w:ascii="Book Antiqua" w:hAnsi="Book Antiqua" w:cs="Times New Roman"/>
          <w:sz w:val="24"/>
          <w:szCs w:val="24"/>
        </w:rPr>
        <w:t>ties are</w:t>
      </w:r>
      <w:r w:rsidR="006366C5" w:rsidRPr="0010463A">
        <w:rPr>
          <w:rFonts w:ascii="Book Antiqua" w:hAnsi="Book Antiqua" w:cs="Times New Roman"/>
          <w:sz w:val="24"/>
          <w:szCs w:val="24"/>
        </w:rPr>
        <w:t xml:space="preserve"> one of the</w:t>
      </w:r>
      <w:r w:rsidR="00DF3E1F" w:rsidRPr="0010463A">
        <w:rPr>
          <w:rFonts w:ascii="Book Antiqua" w:hAnsi="Book Antiqua" w:cs="Times New Roman"/>
          <w:sz w:val="24"/>
          <w:szCs w:val="24"/>
        </w:rPr>
        <w:t xml:space="preserve"> possible reasons for</w:t>
      </w:r>
      <w:r w:rsidRPr="0010463A">
        <w:rPr>
          <w:rFonts w:ascii="Book Antiqua" w:hAnsi="Book Antiqua" w:cs="Times New Roman"/>
          <w:sz w:val="24"/>
          <w:szCs w:val="24"/>
        </w:rPr>
        <w:t xml:space="preserve"> increasing</w:t>
      </w:r>
      <w:r w:rsidR="006366C5" w:rsidRPr="0010463A">
        <w:rPr>
          <w:rFonts w:ascii="Book Antiqua" w:hAnsi="Book Antiqua" w:cs="Times New Roman"/>
          <w:sz w:val="24"/>
          <w:szCs w:val="24"/>
        </w:rPr>
        <w:t xml:space="preserve"> the</w:t>
      </w:r>
      <w:r w:rsidRPr="0010463A">
        <w:rPr>
          <w:rFonts w:ascii="Book Antiqua" w:hAnsi="Book Antiqua" w:cs="Times New Roman"/>
          <w:sz w:val="24"/>
          <w:szCs w:val="24"/>
        </w:rPr>
        <w:t xml:space="preserve"> overall cost of hospitalization</w:t>
      </w:r>
      <w:r w:rsidR="00DF3E1F" w:rsidRPr="0010463A">
        <w:rPr>
          <w:rFonts w:ascii="Book Antiqua" w:hAnsi="Book Antiqua" w:cs="Times New Roman"/>
          <w:sz w:val="24"/>
          <w:szCs w:val="24"/>
        </w:rPr>
        <w:t>s</w:t>
      </w:r>
      <w:r w:rsidR="0010463A" w:rsidRPr="0010463A">
        <w:rPr>
          <w:rFonts w:ascii="Book Antiqua" w:hAnsi="Book Antiqua" w:cs="Times New Roman" w:hint="eastAsia"/>
          <w:sz w:val="24"/>
          <w:szCs w:val="24"/>
          <w:vertAlign w:val="superscript"/>
          <w:lang w:eastAsia="zh-CN"/>
        </w:rPr>
        <w:t>[</w:t>
      </w:r>
      <w:r w:rsidR="00232E3F" w:rsidRPr="0010463A">
        <w:rPr>
          <w:rFonts w:ascii="Book Antiqua" w:hAnsi="Book Antiqua"/>
          <w:sz w:val="24"/>
          <w:szCs w:val="24"/>
          <w:vertAlign w:val="superscript"/>
        </w:rPr>
        <w:t>22</w:t>
      </w:r>
      <w:r w:rsidR="0010463A" w:rsidRPr="0010463A">
        <w:rPr>
          <w:rFonts w:ascii="Book Antiqua" w:hAnsi="Book Antiqua" w:hint="eastAsia"/>
          <w:sz w:val="24"/>
          <w:szCs w:val="24"/>
          <w:vertAlign w:val="superscript"/>
          <w:lang w:eastAsia="zh-CN"/>
        </w:rPr>
        <w:t>]</w:t>
      </w:r>
      <w:r w:rsidRPr="0010463A">
        <w:rPr>
          <w:rFonts w:ascii="Book Antiqua" w:hAnsi="Book Antiqua" w:cs="Times New Roman"/>
          <w:sz w:val="24"/>
          <w:szCs w:val="24"/>
        </w:rPr>
        <w:t>. Advance</w:t>
      </w:r>
      <w:r w:rsidR="00DF3E1F" w:rsidRPr="0010463A">
        <w:rPr>
          <w:rFonts w:ascii="Book Antiqua" w:hAnsi="Book Antiqua" w:cs="Times New Roman"/>
          <w:sz w:val="24"/>
          <w:szCs w:val="24"/>
        </w:rPr>
        <w:t xml:space="preserve">s in diagnostic </w:t>
      </w:r>
      <w:r w:rsidR="0030350B" w:rsidRPr="0010463A">
        <w:rPr>
          <w:rFonts w:ascii="Book Antiqua" w:hAnsi="Book Antiqua" w:cs="Times New Roman"/>
          <w:sz w:val="24"/>
          <w:szCs w:val="24"/>
        </w:rPr>
        <w:t>a</w:t>
      </w:r>
      <w:r w:rsidRPr="0010463A">
        <w:rPr>
          <w:rFonts w:ascii="Book Antiqua" w:hAnsi="Book Antiqua" w:cs="Times New Roman"/>
          <w:sz w:val="24"/>
          <w:szCs w:val="24"/>
        </w:rPr>
        <w:t xml:space="preserve">s well as therapeutic approaches </w:t>
      </w:r>
      <w:r w:rsidR="00DF3E1F" w:rsidRPr="0010463A">
        <w:rPr>
          <w:rFonts w:ascii="Book Antiqua" w:hAnsi="Book Antiqua" w:cs="Times New Roman"/>
          <w:sz w:val="24"/>
          <w:szCs w:val="24"/>
        </w:rPr>
        <w:t xml:space="preserve">such as </w:t>
      </w:r>
      <w:r w:rsidR="0030350B" w:rsidRPr="0010463A">
        <w:rPr>
          <w:rFonts w:ascii="Book Antiqua" w:hAnsi="Book Antiqua" w:cs="Times New Roman"/>
          <w:sz w:val="24"/>
          <w:szCs w:val="24"/>
        </w:rPr>
        <w:t xml:space="preserve">GES implantations and </w:t>
      </w:r>
      <w:r w:rsidRPr="0010463A">
        <w:rPr>
          <w:rFonts w:ascii="Book Antiqua" w:hAnsi="Book Antiqua" w:cs="Times New Roman"/>
          <w:sz w:val="24"/>
          <w:szCs w:val="24"/>
        </w:rPr>
        <w:t>surgical intervention</w:t>
      </w:r>
      <w:r w:rsidR="00DF3E1F" w:rsidRPr="0010463A">
        <w:rPr>
          <w:rFonts w:ascii="Book Antiqua" w:hAnsi="Book Antiqua" w:cs="Times New Roman"/>
          <w:sz w:val="24"/>
          <w:szCs w:val="24"/>
        </w:rPr>
        <w:t>s</w:t>
      </w:r>
      <w:r w:rsidR="00D95288" w:rsidRPr="0010463A">
        <w:rPr>
          <w:rFonts w:ascii="Book Antiqua" w:hAnsi="Book Antiqua" w:cs="Times New Roman"/>
          <w:sz w:val="24"/>
          <w:szCs w:val="24"/>
        </w:rPr>
        <w:t xml:space="preserve"> </w:t>
      </w:r>
      <w:r w:rsidR="0030350B" w:rsidRPr="0010463A">
        <w:rPr>
          <w:rFonts w:ascii="Book Antiqua" w:hAnsi="Book Antiqua" w:cs="Times New Roman"/>
          <w:sz w:val="24"/>
          <w:szCs w:val="24"/>
        </w:rPr>
        <w:t xml:space="preserve">also </w:t>
      </w:r>
      <w:r w:rsidRPr="0010463A">
        <w:rPr>
          <w:rFonts w:ascii="Book Antiqua" w:hAnsi="Book Antiqua" w:cs="Times New Roman"/>
          <w:sz w:val="24"/>
          <w:szCs w:val="24"/>
        </w:rPr>
        <w:t xml:space="preserve">add to overall treatment expenditure. </w:t>
      </w:r>
    </w:p>
    <w:p w14:paraId="6BEF13DB" w14:textId="4FD58272" w:rsidR="00281B72" w:rsidRPr="0010463A" w:rsidRDefault="006366C5" w:rsidP="007356B9">
      <w:pPr>
        <w:widowControl w:val="0"/>
        <w:snapToGrid w:val="0"/>
        <w:spacing w:after="0" w:line="360" w:lineRule="auto"/>
        <w:ind w:firstLineChars="100" w:firstLine="240"/>
        <w:jc w:val="both"/>
        <w:rPr>
          <w:rFonts w:ascii="Book Antiqua" w:hAnsi="Book Antiqua" w:cs="Times New Roman"/>
          <w:sz w:val="24"/>
          <w:szCs w:val="24"/>
          <w:vertAlign w:val="superscript"/>
        </w:rPr>
      </w:pPr>
      <w:r w:rsidRPr="0010463A">
        <w:rPr>
          <w:rFonts w:ascii="Book Antiqua" w:hAnsi="Book Antiqua" w:cs="Times New Roman"/>
          <w:sz w:val="24"/>
          <w:szCs w:val="24"/>
        </w:rPr>
        <w:t>V</w:t>
      </w:r>
      <w:r w:rsidR="00A0081B" w:rsidRPr="0010463A">
        <w:rPr>
          <w:rFonts w:ascii="Book Antiqua" w:hAnsi="Book Antiqua" w:cs="Times New Roman"/>
          <w:sz w:val="24"/>
          <w:szCs w:val="24"/>
        </w:rPr>
        <w:t xml:space="preserve">ery few studies have demonstrated true gender related prevalence of gastroparesis. </w:t>
      </w:r>
      <w:r w:rsidRPr="0010463A">
        <w:rPr>
          <w:rFonts w:ascii="Book Antiqua" w:hAnsi="Book Antiqua" w:cs="Times New Roman"/>
          <w:sz w:val="24"/>
          <w:szCs w:val="24"/>
        </w:rPr>
        <w:t>Jung et al demonstrated a female preponderance of gastroparesis with a female: male age adjusted ratio of 4:1</w:t>
      </w:r>
      <w:bookmarkStart w:id="57" w:name="OLE_LINK15"/>
      <w:bookmarkStart w:id="58" w:name="OLE_LINK16"/>
      <w:r w:rsidR="008E506E" w:rsidRPr="0010463A">
        <w:rPr>
          <w:rFonts w:ascii="Book Antiqua" w:hAnsi="Book Antiqua" w:cs="Times New Roman" w:hint="eastAsia"/>
          <w:sz w:val="24"/>
          <w:szCs w:val="24"/>
          <w:vertAlign w:val="superscript"/>
          <w:lang w:eastAsia="zh-CN"/>
        </w:rPr>
        <w:t>[6]</w:t>
      </w:r>
      <w:bookmarkEnd w:id="57"/>
      <w:bookmarkEnd w:id="58"/>
      <w:r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00A0081B" w:rsidRPr="0010463A">
        <w:rPr>
          <w:rFonts w:ascii="Book Antiqua" w:hAnsi="Book Antiqua" w:cs="Times New Roman"/>
          <w:sz w:val="24"/>
          <w:szCs w:val="24"/>
        </w:rPr>
        <w:t>We used NIS data which reports number of hospitalization</w:t>
      </w:r>
      <w:r w:rsidR="00723322" w:rsidRPr="0010463A">
        <w:rPr>
          <w:rFonts w:ascii="Book Antiqua" w:hAnsi="Book Antiqua" w:cs="Times New Roman"/>
          <w:sz w:val="24"/>
          <w:szCs w:val="24"/>
        </w:rPr>
        <w:t>s rather</w:t>
      </w:r>
      <w:r w:rsidR="00A0081B" w:rsidRPr="0010463A">
        <w:rPr>
          <w:rFonts w:ascii="Book Antiqua" w:hAnsi="Book Antiqua" w:cs="Times New Roman"/>
          <w:sz w:val="24"/>
          <w:szCs w:val="24"/>
        </w:rPr>
        <w:t xml:space="preserve"> than number of </w:t>
      </w:r>
      <w:r w:rsidR="00723322" w:rsidRPr="0010463A">
        <w:rPr>
          <w:rFonts w:ascii="Book Antiqua" w:hAnsi="Book Antiqua" w:cs="Times New Roman"/>
          <w:sz w:val="24"/>
          <w:szCs w:val="24"/>
        </w:rPr>
        <w:t xml:space="preserve">incident </w:t>
      </w:r>
      <w:r w:rsidR="00A0081B" w:rsidRPr="0010463A">
        <w:rPr>
          <w:rFonts w:ascii="Book Antiqua" w:hAnsi="Book Antiqua" w:cs="Times New Roman"/>
          <w:sz w:val="24"/>
          <w:szCs w:val="24"/>
        </w:rPr>
        <w:t xml:space="preserve">cases. Hence, it limits </w:t>
      </w:r>
      <w:r w:rsidR="00723322" w:rsidRPr="0010463A">
        <w:rPr>
          <w:rFonts w:ascii="Book Antiqua" w:hAnsi="Book Antiqua" w:cs="Times New Roman"/>
          <w:sz w:val="24"/>
          <w:szCs w:val="24"/>
        </w:rPr>
        <w:t xml:space="preserve">our study from estimating the </w:t>
      </w:r>
      <w:r w:rsidR="00A0081B" w:rsidRPr="0010463A">
        <w:rPr>
          <w:rFonts w:ascii="Book Antiqua" w:hAnsi="Book Antiqua" w:cs="Times New Roman"/>
          <w:sz w:val="24"/>
          <w:szCs w:val="24"/>
        </w:rPr>
        <w:t>true gender differences in prevalence</w:t>
      </w:r>
      <w:r w:rsidR="00723322" w:rsidRPr="0010463A">
        <w:rPr>
          <w:rFonts w:ascii="Book Antiqua" w:hAnsi="Book Antiqua" w:cs="Times New Roman"/>
          <w:sz w:val="24"/>
          <w:szCs w:val="24"/>
        </w:rPr>
        <w:t xml:space="preserve"> of the disease</w:t>
      </w:r>
      <w:r w:rsidR="00A0081B" w:rsidRPr="0010463A">
        <w:rPr>
          <w:rFonts w:ascii="Book Antiqua" w:hAnsi="Book Antiqua" w:cs="Times New Roman"/>
          <w:sz w:val="24"/>
          <w:szCs w:val="24"/>
        </w:rPr>
        <w:t xml:space="preserve">. However, </w:t>
      </w:r>
      <w:r w:rsidR="00723322" w:rsidRPr="0010463A">
        <w:rPr>
          <w:rFonts w:ascii="Book Antiqua" w:hAnsi="Book Antiqua" w:cs="Times New Roman"/>
          <w:sz w:val="24"/>
          <w:szCs w:val="24"/>
        </w:rPr>
        <w:t xml:space="preserve">the </w:t>
      </w:r>
      <w:r w:rsidR="00281B72" w:rsidRPr="0010463A">
        <w:rPr>
          <w:rFonts w:ascii="Book Antiqua" w:hAnsi="Book Antiqua" w:cs="Times New Roman"/>
          <w:sz w:val="24"/>
          <w:szCs w:val="24"/>
        </w:rPr>
        <w:t>number</w:t>
      </w:r>
      <w:r w:rsidR="008E506E" w:rsidRPr="0010463A">
        <w:rPr>
          <w:rFonts w:ascii="Book Antiqua" w:hAnsi="Book Antiqua" w:cs="Times New Roman" w:hint="eastAsia"/>
          <w:sz w:val="24"/>
          <w:szCs w:val="24"/>
          <w:lang w:eastAsia="zh-CN"/>
        </w:rPr>
        <w:t xml:space="preserve"> </w:t>
      </w:r>
      <w:r w:rsidR="00A0081B" w:rsidRPr="0010463A">
        <w:rPr>
          <w:rFonts w:ascii="Book Antiqua" w:hAnsi="Book Antiqua" w:cs="Times New Roman"/>
          <w:sz w:val="24"/>
          <w:szCs w:val="24"/>
        </w:rPr>
        <w:t xml:space="preserve">of </w:t>
      </w:r>
      <w:r w:rsidR="00281B72" w:rsidRPr="0010463A">
        <w:rPr>
          <w:rFonts w:ascii="Book Antiqua" w:hAnsi="Book Antiqua" w:cs="Times New Roman"/>
          <w:sz w:val="24"/>
          <w:szCs w:val="24"/>
        </w:rPr>
        <w:t xml:space="preserve">hospital discharges </w:t>
      </w:r>
      <w:r w:rsidR="00723322" w:rsidRPr="0010463A">
        <w:rPr>
          <w:rFonts w:ascii="Book Antiqua" w:hAnsi="Book Antiqua" w:cs="Times New Roman"/>
          <w:sz w:val="24"/>
          <w:szCs w:val="24"/>
        </w:rPr>
        <w:t>were higher</w:t>
      </w:r>
      <w:r w:rsidR="00281B72" w:rsidRPr="0010463A">
        <w:rPr>
          <w:rFonts w:ascii="Book Antiqua" w:hAnsi="Book Antiqua" w:cs="Times New Roman"/>
          <w:sz w:val="24"/>
          <w:szCs w:val="24"/>
        </w:rPr>
        <w:t xml:space="preserve"> among</w:t>
      </w:r>
      <w:r w:rsidR="00A0081B" w:rsidRPr="0010463A">
        <w:rPr>
          <w:rFonts w:ascii="Book Antiqua" w:hAnsi="Book Antiqua" w:cs="Times New Roman"/>
          <w:sz w:val="24"/>
          <w:szCs w:val="24"/>
        </w:rPr>
        <w:t xml:space="preserve"> women in both years, consistent with the finding that </w:t>
      </w:r>
      <w:r w:rsidR="00723322" w:rsidRPr="0010463A">
        <w:rPr>
          <w:rFonts w:ascii="Book Antiqua" w:hAnsi="Book Antiqua" w:cs="Times New Roman"/>
          <w:sz w:val="24"/>
          <w:szCs w:val="24"/>
        </w:rPr>
        <w:t>women</w:t>
      </w:r>
      <w:r w:rsidR="00A0081B" w:rsidRPr="0010463A">
        <w:rPr>
          <w:rFonts w:ascii="Book Antiqua" w:hAnsi="Book Antiqua" w:cs="Times New Roman"/>
          <w:sz w:val="24"/>
          <w:szCs w:val="24"/>
        </w:rPr>
        <w:t xml:space="preserve"> are more predisposed to develop this disorder.  This increase in rate o</w:t>
      </w:r>
      <w:r w:rsidR="00723322" w:rsidRPr="0010463A">
        <w:rPr>
          <w:rFonts w:ascii="Book Antiqua" w:hAnsi="Book Antiqua" w:cs="Times New Roman"/>
          <w:sz w:val="24"/>
          <w:szCs w:val="24"/>
        </w:rPr>
        <w:t>f hospitalization for women</w:t>
      </w:r>
      <w:r w:rsidR="00A0081B" w:rsidRPr="0010463A">
        <w:rPr>
          <w:rFonts w:ascii="Book Antiqua" w:hAnsi="Book Antiqua" w:cs="Times New Roman"/>
          <w:sz w:val="24"/>
          <w:szCs w:val="24"/>
        </w:rPr>
        <w:t xml:space="preserve"> could be because of increased health care seeking behavior </w:t>
      </w:r>
      <w:r w:rsidR="00723322" w:rsidRPr="0010463A">
        <w:rPr>
          <w:rFonts w:ascii="Book Antiqua" w:hAnsi="Book Antiqua" w:cs="Times New Roman"/>
          <w:sz w:val="24"/>
          <w:szCs w:val="24"/>
        </w:rPr>
        <w:t xml:space="preserve">by women, </w:t>
      </w:r>
      <w:r w:rsidR="00A0081B" w:rsidRPr="0010463A">
        <w:rPr>
          <w:rFonts w:ascii="Book Antiqua" w:hAnsi="Book Antiqua" w:cs="Times New Roman"/>
          <w:sz w:val="24"/>
          <w:szCs w:val="24"/>
        </w:rPr>
        <w:t>as reported previously</w:t>
      </w:r>
      <w:r w:rsidR="00F36B2F" w:rsidRPr="0010463A">
        <w:rPr>
          <w:rFonts w:ascii="Book Antiqua" w:hAnsi="Book Antiqua" w:cs="Times New Roman" w:hint="eastAsia"/>
          <w:sz w:val="24"/>
          <w:szCs w:val="24"/>
          <w:vertAlign w:val="superscript"/>
          <w:lang w:eastAsia="zh-CN"/>
        </w:rPr>
        <w:t>[22]</w:t>
      </w:r>
      <w:r w:rsidR="00A0081B" w:rsidRPr="0010463A">
        <w:rPr>
          <w:rFonts w:ascii="Book Antiqua" w:hAnsi="Book Antiqua" w:cs="Times New Roman"/>
          <w:sz w:val="24"/>
          <w:szCs w:val="24"/>
        </w:rPr>
        <w:t xml:space="preserve">. Also, functional symptoms and delayed gastric emptying is more commonly seen in </w:t>
      </w:r>
      <w:r w:rsidR="00723322" w:rsidRPr="0010463A">
        <w:rPr>
          <w:rFonts w:ascii="Book Antiqua" w:hAnsi="Book Antiqua" w:cs="Times New Roman"/>
          <w:sz w:val="24"/>
          <w:szCs w:val="24"/>
        </w:rPr>
        <w:t xml:space="preserve">women </w:t>
      </w:r>
      <w:r w:rsidR="00A0081B" w:rsidRPr="0010463A">
        <w:rPr>
          <w:rFonts w:ascii="Book Antiqua" w:hAnsi="Book Antiqua" w:cs="Times New Roman"/>
          <w:sz w:val="24"/>
          <w:szCs w:val="24"/>
        </w:rPr>
        <w:t>than m</w:t>
      </w:r>
      <w:r w:rsidR="00723322" w:rsidRPr="0010463A">
        <w:rPr>
          <w:rFonts w:ascii="Book Antiqua" w:hAnsi="Book Antiqua" w:cs="Times New Roman"/>
          <w:sz w:val="24"/>
          <w:szCs w:val="24"/>
        </w:rPr>
        <w:t>en</w:t>
      </w:r>
      <w:r w:rsidR="00F36B2F" w:rsidRPr="0010463A">
        <w:rPr>
          <w:rFonts w:ascii="Book Antiqua" w:hAnsi="Book Antiqua" w:cs="Times New Roman" w:hint="eastAsia"/>
          <w:sz w:val="24"/>
          <w:szCs w:val="24"/>
          <w:vertAlign w:val="superscript"/>
          <w:lang w:eastAsia="zh-CN"/>
        </w:rPr>
        <w:t>[</w:t>
      </w:r>
      <w:r w:rsidR="00232E3F" w:rsidRPr="0010463A">
        <w:rPr>
          <w:rFonts w:ascii="Book Antiqua" w:hAnsi="Book Antiqua"/>
          <w:sz w:val="24"/>
          <w:szCs w:val="24"/>
          <w:vertAlign w:val="superscript"/>
        </w:rPr>
        <w:t>22-25</w:t>
      </w:r>
      <w:r w:rsidR="00F36B2F" w:rsidRPr="0010463A">
        <w:rPr>
          <w:rFonts w:ascii="Book Antiqua" w:hAnsi="Book Antiqua" w:hint="eastAsia"/>
          <w:sz w:val="24"/>
          <w:szCs w:val="24"/>
          <w:vertAlign w:val="superscript"/>
          <w:lang w:eastAsia="zh-CN"/>
        </w:rPr>
        <w:t>]</w:t>
      </w:r>
      <w:r w:rsidR="00A0081B" w:rsidRPr="0010463A">
        <w:rPr>
          <w:rFonts w:ascii="Book Antiqua" w:hAnsi="Book Antiqua" w:cs="Times New Roman"/>
          <w:sz w:val="24"/>
          <w:szCs w:val="24"/>
        </w:rPr>
        <w:t>. One possible hypothesis</w:t>
      </w:r>
      <w:r w:rsidR="00723322" w:rsidRPr="0010463A">
        <w:rPr>
          <w:rFonts w:ascii="Book Antiqua" w:hAnsi="Book Antiqua" w:cs="Times New Roman"/>
          <w:sz w:val="24"/>
          <w:szCs w:val="24"/>
        </w:rPr>
        <w:t xml:space="preserve"> for this gender disparity, although </w:t>
      </w:r>
      <w:r w:rsidR="00A0081B" w:rsidRPr="0010463A">
        <w:rPr>
          <w:rFonts w:ascii="Book Antiqua" w:hAnsi="Book Antiqua" w:cs="Times New Roman"/>
          <w:sz w:val="24"/>
          <w:szCs w:val="24"/>
        </w:rPr>
        <w:t>not</w:t>
      </w:r>
      <w:r w:rsidR="00D95288" w:rsidRPr="0010463A">
        <w:rPr>
          <w:rFonts w:ascii="Book Antiqua" w:hAnsi="Book Antiqua" w:cs="Times New Roman"/>
          <w:sz w:val="24"/>
          <w:szCs w:val="24"/>
        </w:rPr>
        <w:t xml:space="preserve"> </w:t>
      </w:r>
      <w:r w:rsidR="005B7759" w:rsidRPr="0010463A">
        <w:rPr>
          <w:rFonts w:ascii="Book Antiqua" w:hAnsi="Book Antiqua" w:cs="Times New Roman"/>
          <w:sz w:val="24"/>
          <w:szCs w:val="24"/>
        </w:rPr>
        <w:t>clearly demonstrated</w:t>
      </w:r>
      <w:r w:rsidR="00723322" w:rsidRPr="0010463A">
        <w:rPr>
          <w:rFonts w:ascii="Book Antiqua" w:hAnsi="Book Antiqua" w:cs="Times New Roman"/>
          <w:sz w:val="24"/>
          <w:szCs w:val="24"/>
        </w:rPr>
        <w:t xml:space="preserve"> might</w:t>
      </w:r>
      <w:r w:rsidR="00A0081B" w:rsidRPr="0010463A">
        <w:rPr>
          <w:rFonts w:ascii="Book Antiqua" w:hAnsi="Book Antiqua" w:cs="Times New Roman"/>
          <w:sz w:val="24"/>
          <w:szCs w:val="24"/>
        </w:rPr>
        <w:t xml:space="preserve"> be the effect of progesterone on gastric emptyin</w:t>
      </w:r>
      <w:r w:rsidR="00232E3F" w:rsidRPr="0010463A">
        <w:rPr>
          <w:rFonts w:ascii="Book Antiqua" w:hAnsi="Book Antiqua" w:cs="Times New Roman"/>
          <w:sz w:val="24"/>
          <w:szCs w:val="24"/>
        </w:rPr>
        <w:t>g</w:t>
      </w:r>
      <w:r w:rsidR="008E506E" w:rsidRPr="0010463A">
        <w:rPr>
          <w:rFonts w:ascii="Book Antiqua" w:hAnsi="Book Antiqua" w:cs="Times New Roman" w:hint="eastAsia"/>
          <w:sz w:val="24"/>
          <w:szCs w:val="24"/>
          <w:vertAlign w:val="superscript"/>
          <w:lang w:eastAsia="zh-CN"/>
        </w:rPr>
        <w:t>[26,27]</w:t>
      </w:r>
      <w:r w:rsidR="00232E3F" w:rsidRPr="0010463A">
        <w:rPr>
          <w:rFonts w:ascii="Book Antiqua" w:hAnsi="Book Antiqua" w:cs="Times New Roman"/>
          <w:sz w:val="24"/>
          <w:szCs w:val="24"/>
        </w:rPr>
        <w:t>.</w:t>
      </w:r>
    </w:p>
    <w:p w14:paraId="4DD99C23" w14:textId="5816AAAE" w:rsidR="00913138" w:rsidRPr="0010463A" w:rsidRDefault="00B14867"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In 2013, of 100 primary inpatient discharge diagnosis made for this disease, 5% had type 1 DM and 25% had type 2 DM bringing the overall etiology of DM to 30% whic</w:t>
      </w:r>
      <w:r w:rsidR="009D5A75" w:rsidRPr="0010463A">
        <w:rPr>
          <w:rFonts w:ascii="Book Antiqua" w:hAnsi="Book Antiqua" w:cs="Times New Roman"/>
          <w:sz w:val="24"/>
          <w:szCs w:val="24"/>
        </w:rPr>
        <w:t>h is consistent with incidence reported in other studies</w:t>
      </w:r>
      <w:r w:rsidR="008E506E" w:rsidRPr="0010463A">
        <w:rPr>
          <w:rFonts w:ascii="Book Antiqua" w:hAnsi="Book Antiqua" w:cs="Times New Roman" w:hint="eastAsia"/>
          <w:sz w:val="24"/>
          <w:szCs w:val="24"/>
          <w:vertAlign w:val="superscript"/>
          <w:lang w:eastAsia="zh-CN"/>
        </w:rPr>
        <w:t>[28]</w:t>
      </w:r>
      <w:r w:rsidR="00F45D2E" w:rsidRPr="0010463A">
        <w:rPr>
          <w:rFonts w:ascii="Book Antiqua" w:hAnsi="Book Antiqua" w:cs="Times New Roman"/>
          <w:sz w:val="24"/>
          <w:szCs w:val="24"/>
        </w:rPr>
        <w:t>.</w:t>
      </w:r>
      <w:r w:rsidR="008E506E" w:rsidRPr="0010463A">
        <w:rPr>
          <w:rFonts w:ascii="Book Antiqua" w:hAnsi="Book Antiqua" w:cs="Times New Roman" w:hint="eastAsia"/>
          <w:sz w:val="24"/>
          <w:szCs w:val="24"/>
          <w:lang w:eastAsia="zh-CN"/>
        </w:rPr>
        <w:t xml:space="preserve"> </w:t>
      </w:r>
      <w:r w:rsidR="00913138" w:rsidRPr="0010463A">
        <w:rPr>
          <w:rFonts w:ascii="Book Antiqua" w:hAnsi="Book Antiqua" w:cs="Times New Roman"/>
          <w:sz w:val="24"/>
          <w:szCs w:val="24"/>
        </w:rPr>
        <w:t>This also points towards “idiopathic” being the majority of etiology amongst gastroparesis patients.</w:t>
      </w:r>
    </w:p>
    <w:p w14:paraId="3047D3FE" w14:textId="1DCAB492" w:rsidR="00744F5D" w:rsidRPr="0010463A" w:rsidRDefault="00A0081B"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In our study, we found that the trend shifted leftwards towards younger age group of 18-44 </w:t>
      </w:r>
      <w:r w:rsidR="00391BB2" w:rsidRPr="0010463A">
        <w:rPr>
          <w:rFonts w:ascii="Book Antiqua" w:hAnsi="Book Antiqua" w:cs="Times New Roman"/>
          <w:sz w:val="24"/>
          <w:szCs w:val="24"/>
        </w:rPr>
        <w:t xml:space="preserve">years, </w:t>
      </w:r>
      <w:r w:rsidRPr="0010463A">
        <w:rPr>
          <w:rFonts w:ascii="Book Antiqua" w:hAnsi="Book Antiqua" w:cs="Times New Roman"/>
          <w:sz w:val="24"/>
          <w:szCs w:val="24"/>
        </w:rPr>
        <w:t>in terms of relative frequency of discharge</w:t>
      </w:r>
      <w:r w:rsidR="009B6701" w:rsidRPr="0010463A">
        <w:rPr>
          <w:rFonts w:ascii="Book Antiqua" w:hAnsi="Book Antiqua" w:cs="Times New Roman"/>
          <w:sz w:val="24"/>
          <w:szCs w:val="24"/>
        </w:rPr>
        <w:t>s</w:t>
      </w:r>
      <w:r w:rsidRPr="0010463A">
        <w:rPr>
          <w:rFonts w:ascii="Book Antiqua" w:hAnsi="Book Antiqua" w:cs="Times New Roman"/>
          <w:sz w:val="24"/>
          <w:szCs w:val="24"/>
        </w:rPr>
        <w:t>.  This could potent</w:t>
      </w:r>
      <w:r w:rsidR="009B6701" w:rsidRPr="0010463A">
        <w:rPr>
          <w:rFonts w:ascii="Book Antiqua" w:hAnsi="Book Antiqua" w:cs="Times New Roman"/>
          <w:sz w:val="24"/>
          <w:szCs w:val="24"/>
        </w:rPr>
        <w:t xml:space="preserve">ially be related to </w:t>
      </w:r>
      <w:r w:rsidRPr="0010463A">
        <w:rPr>
          <w:rFonts w:ascii="Book Antiqua" w:hAnsi="Book Antiqua" w:cs="Times New Roman"/>
          <w:sz w:val="24"/>
          <w:szCs w:val="24"/>
        </w:rPr>
        <w:t>better understanding of disease and increased use of diagnostic modalities, health care accessibility,</w:t>
      </w:r>
      <w:r w:rsidR="008F58F0" w:rsidRPr="0010463A">
        <w:rPr>
          <w:rFonts w:ascii="Book Antiqua" w:hAnsi="Book Antiqua" w:cs="Times New Roman"/>
          <w:sz w:val="24"/>
          <w:szCs w:val="24"/>
        </w:rPr>
        <w:t xml:space="preserve"> increase diagnosis of “idiopathic” variant in this age </w:t>
      </w:r>
      <w:r w:rsidR="00AE10E7" w:rsidRPr="0010463A">
        <w:rPr>
          <w:rFonts w:ascii="Book Antiqua" w:hAnsi="Book Antiqua" w:cs="Times New Roman"/>
          <w:sz w:val="24"/>
          <w:szCs w:val="24"/>
        </w:rPr>
        <w:t>group, early</w:t>
      </w:r>
      <w:r w:rsidR="000469F7" w:rsidRPr="0010463A">
        <w:rPr>
          <w:rFonts w:ascii="Book Antiqua" w:hAnsi="Book Antiqua" w:cs="Times New Roman"/>
          <w:sz w:val="24"/>
          <w:szCs w:val="24"/>
        </w:rPr>
        <w:t xml:space="preserve"> age at diagnosis of diabetes and related complications,</w:t>
      </w:r>
      <w:r w:rsidR="00D95288" w:rsidRPr="0010463A">
        <w:rPr>
          <w:rFonts w:ascii="Book Antiqua" w:hAnsi="Book Antiqua" w:cs="Times New Roman"/>
          <w:sz w:val="24"/>
          <w:szCs w:val="24"/>
        </w:rPr>
        <w:t xml:space="preserve"> </w:t>
      </w:r>
      <w:r w:rsidRPr="0010463A">
        <w:rPr>
          <w:rFonts w:ascii="Book Antiqua" w:hAnsi="Book Antiqua" w:cs="Times New Roman"/>
          <w:sz w:val="24"/>
          <w:szCs w:val="24"/>
        </w:rPr>
        <w:t>increased bariatric sur</w:t>
      </w:r>
      <w:r w:rsidR="009B6701" w:rsidRPr="0010463A">
        <w:rPr>
          <w:rFonts w:ascii="Book Antiqua" w:hAnsi="Book Antiqua" w:cs="Times New Roman"/>
          <w:sz w:val="24"/>
          <w:szCs w:val="24"/>
        </w:rPr>
        <w:t xml:space="preserve">gery among </w:t>
      </w:r>
      <w:r w:rsidR="006E73C4" w:rsidRPr="0010463A">
        <w:rPr>
          <w:rFonts w:ascii="Book Antiqua" w:hAnsi="Book Antiqua" w:cs="Times New Roman"/>
          <w:sz w:val="24"/>
          <w:szCs w:val="24"/>
        </w:rPr>
        <w:t>adolescent</w:t>
      </w:r>
      <w:r w:rsidR="009B6701" w:rsidRPr="0010463A">
        <w:rPr>
          <w:rFonts w:ascii="Book Antiqua" w:hAnsi="Book Antiqua" w:cs="Times New Roman"/>
          <w:sz w:val="24"/>
          <w:szCs w:val="24"/>
        </w:rPr>
        <w:t>s</w:t>
      </w:r>
      <w:r w:rsidR="006E73C4" w:rsidRPr="0010463A">
        <w:rPr>
          <w:rFonts w:ascii="Book Antiqua" w:hAnsi="Book Antiqua" w:cs="Times New Roman"/>
          <w:sz w:val="24"/>
          <w:szCs w:val="24"/>
        </w:rPr>
        <w:t>,</w:t>
      </w:r>
      <w:r w:rsidR="00D95288" w:rsidRPr="0010463A">
        <w:rPr>
          <w:rFonts w:ascii="Book Antiqua" w:hAnsi="Book Antiqua" w:cs="Times New Roman"/>
          <w:sz w:val="24"/>
          <w:szCs w:val="24"/>
        </w:rPr>
        <w:t xml:space="preserve"> </w:t>
      </w:r>
      <w:r w:rsidR="009B6701" w:rsidRPr="0010463A">
        <w:rPr>
          <w:rFonts w:ascii="Book Antiqua" w:hAnsi="Book Antiqua" w:cs="Times New Roman"/>
          <w:sz w:val="24"/>
          <w:szCs w:val="24"/>
        </w:rPr>
        <w:t xml:space="preserve">and </w:t>
      </w:r>
      <w:r w:rsidRPr="0010463A">
        <w:rPr>
          <w:rFonts w:ascii="Book Antiqua" w:hAnsi="Book Antiqua" w:cs="Times New Roman"/>
          <w:sz w:val="24"/>
          <w:szCs w:val="24"/>
        </w:rPr>
        <w:t xml:space="preserve">aggressive therapeutic approaches </w:t>
      </w:r>
      <w:r w:rsidR="009B6701" w:rsidRPr="0010463A">
        <w:rPr>
          <w:rFonts w:ascii="Book Antiqua" w:hAnsi="Book Antiqua" w:cs="Times New Roman"/>
          <w:sz w:val="24"/>
          <w:szCs w:val="24"/>
        </w:rPr>
        <w:t>being performed</w:t>
      </w:r>
      <w:r w:rsidRPr="0010463A">
        <w:rPr>
          <w:rFonts w:ascii="Book Antiqua" w:hAnsi="Book Antiqua" w:cs="Times New Roman"/>
          <w:sz w:val="24"/>
          <w:szCs w:val="24"/>
        </w:rPr>
        <w:t xml:space="preserve"> early in the course of </w:t>
      </w:r>
      <w:r w:rsidR="009B6701" w:rsidRPr="0010463A">
        <w:rPr>
          <w:rFonts w:ascii="Book Antiqua" w:hAnsi="Book Antiqua" w:cs="Times New Roman"/>
          <w:sz w:val="24"/>
          <w:szCs w:val="24"/>
        </w:rPr>
        <w:t xml:space="preserve">the </w:t>
      </w:r>
      <w:r w:rsidRPr="0010463A">
        <w:rPr>
          <w:rFonts w:ascii="Book Antiqua" w:hAnsi="Book Antiqua" w:cs="Times New Roman"/>
          <w:sz w:val="24"/>
          <w:szCs w:val="24"/>
        </w:rPr>
        <w:t>disease.</w:t>
      </w:r>
      <w:r w:rsidR="00D95288" w:rsidRPr="0010463A">
        <w:rPr>
          <w:rFonts w:ascii="Book Antiqua" w:hAnsi="Book Antiqua" w:cs="Times New Roman"/>
          <w:sz w:val="24"/>
          <w:szCs w:val="24"/>
        </w:rPr>
        <w:t xml:space="preserve"> </w:t>
      </w:r>
      <w:r w:rsidR="00C20A4B" w:rsidRPr="0010463A">
        <w:rPr>
          <w:rFonts w:ascii="Book Antiqua" w:hAnsi="Book Antiqua" w:cs="Times New Roman"/>
          <w:sz w:val="24"/>
          <w:szCs w:val="24"/>
        </w:rPr>
        <w:t>A big proportion</w:t>
      </w:r>
      <w:r w:rsidRPr="0010463A">
        <w:rPr>
          <w:rFonts w:ascii="Book Antiqua" w:hAnsi="Book Antiqua" w:cs="Times New Roman"/>
          <w:sz w:val="24"/>
          <w:szCs w:val="24"/>
        </w:rPr>
        <w:t xml:space="preserve"> of NIS data comes from southern part of U</w:t>
      </w:r>
      <w:r w:rsidR="008E506E" w:rsidRPr="0010463A">
        <w:rPr>
          <w:rFonts w:ascii="Book Antiqua" w:hAnsi="Book Antiqua" w:cs="Times New Roman" w:hint="eastAsia"/>
          <w:sz w:val="24"/>
          <w:szCs w:val="24"/>
          <w:lang w:eastAsia="zh-CN"/>
        </w:rPr>
        <w:t>nited States</w:t>
      </w:r>
      <w:r w:rsidRPr="0010463A">
        <w:rPr>
          <w:rFonts w:ascii="Book Antiqua" w:hAnsi="Book Antiqua" w:cs="Times New Roman"/>
          <w:sz w:val="24"/>
          <w:szCs w:val="24"/>
        </w:rPr>
        <w:t>. With the highest total discharge</w:t>
      </w:r>
      <w:r w:rsidR="00C20A4B" w:rsidRPr="0010463A">
        <w:rPr>
          <w:rFonts w:ascii="Book Antiqua" w:hAnsi="Book Antiqua" w:cs="Times New Roman"/>
          <w:sz w:val="24"/>
          <w:szCs w:val="24"/>
        </w:rPr>
        <w:t>s</w:t>
      </w:r>
      <w:r w:rsidRPr="0010463A">
        <w:rPr>
          <w:rFonts w:ascii="Book Antiqua" w:hAnsi="Book Antiqua" w:cs="Times New Roman"/>
          <w:sz w:val="24"/>
          <w:szCs w:val="24"/>
        </w:rPr>
        <w:t xml:space="preserve"> and the highest number of gastroparesis discharge</w:t>
      </w:r>
      <w:r w:rsidR="00C20A4B" w:rsidRPr="0010463A">
        <w:rPr>
          <w:rFonts w:ascii="Book Antiqua" w:hAnsi="Book Antiqua" w:cs="Times New Roman"/>
          <w:sz w:val="24"/>
          <w:szCs w:val="24"/>
        </w:rPr>
        <w:t>s</w:t>
      </w:r>
      <w:r w:rsidRPr="0010463A">
        <w:rPr>
          <w:rFonts w:ascii="Book Antiqua" w:hAnsi="Book Antiqua" w:cs="Times New Roman"/>
          <w:sz w:val="24"/>
          <w:szCs w:val="24"/>
        </w:rPr>
        <w:t xml:space="preserve">, Southern </w:t>
      </w:r>
      <w:r w:rsidR="008E506E" w:rsidRPr="0010463A">
        <w:rPr>
          <w:rFonts w:ascii="Book Antiqua" w:hAnsi="Book Antiqua" w:cs="Times New Roman"/>
          <w:sz w:val="24"/>
          <w:szCs w:val="24"/>
        </w:rPr>
        <w:t>U</w:t>
      </w:r>
      <w:r w:rsidR="008E506E" w:rsidRPr="0010463A">
        <w:rPr>
          <w:rFonts w:ascii="Book Antiqua" w:hAnsi="Book Antiqua" w:cs="Times New Roman" w:hint="eastAsia"/>
          <w:sz w:val="24"/>
          <w:szCs w:val="24"/>
          <w:lang w:eastAsia="zh-CN"/>
        </w:rPr>
        <w:t>nited States</w:t>
      </w:r>
      <w:r w:rsidRPr="0010463A">
        <w:rPr>
          <w:rFonts w:ascii="Book Antiqua" w:hAnsi="Book Antiqua" w:cs="Times New Roman"/>
          <w:sz w:val="24"/>
          <w:szCs w:val="24"/>
        </w:rPr>
        <w:t xml:space="preserve"> was found to have the highest number of relative discharge</w:t>
      </w:r>
      <w:r w:rsidR="00C20A4B" w:rsidRPr="0010463A">
        <w:rPr>
          <w:rFonts w:ascii="Book Antiqua" w:hAnsi="Book Antiqua" w:cs="Times New Roman"/>
          <w:sz w:val="24"/>
          <w:szCs w:val="24"/>
        </w:rPr>
        <w:t>s</w:t>
      </w:r>
      <w:r w:rsidRPr="0010463A">
        <w:rPr>
          <w:rFonts w:ascii="Book Antiqua" w:hAnsi="Book Antiqua" w:cs="Times New Roman"/>
          <w:sz w:val="24"/>
          <w:szCs w:val="24"/>
        </w:rPr>
        <w:t xml:space="preserve">. Beilefeldt </w:t>
      </w:r>
      <w:r w:rsidR="00C20A4B" w:rsidRPr="0010463A">
        <w:rPr>
          <w:rFonts w:ascii="Book Antiqua" w:hAnsi="Book Antiqua" w:cs="Times New Roman"/>
          <w:sz w:val="24"/>
          <w:szCs w:val="24"/>
        </w:rPr>
        <w:t xml:space="preserve">et al have hypothesized </w:t>
      </w:r>
      <w:r w:rsidRPr="0010463A">
        <w:rPr>
          <w:rFonts w:ascii="Book Antiqua" w:hAnsi="Book Antiqua" w:cs="Times New Roman"/>
          <w:sz w:val="24"/>
          <w:szCs w:val="24"/>
        </w:rPr>
        <w:t xml:space="preserve">that this difference </w:t>
      </w:r>
      <w:r w:rsidRPr="0010463A">
        <w:rPr>
          <w:rFonts w:ascii="Book Antiqua" w:hAnsi="Book Antiqua" w:cs="Times New Roman"/>
          <w:sz w:val="24"/>
          <w:szCs w:val="24"/>
        </w:rPr>
        <w:lastRenderedPageBreak/>
        <w:t xml:space="preserve">could be due to </w:t>
      </w:r>
      <w:r w:rsidR="00C20A4B" w:rsidRPr="0010463A">
        <w:rPr>
          <w:rFonts w:ascii="Book Antiqua" w:hAnsi="Book Antiqua" w:cs="Times New Roman"/>
          <w:sz w:val="24"/>
          <w:szCs w:val="24"/>
        </w:rPr>
        <w:t xml:space="preserve">a </w:t>
      </w:r>
      <w:r w:rsidRPr="0010463A">
        <w:rPr>
          <w:rFonts w:ascii="Book Antiqua" w:hAnsi="Book Antiqua" w:cs="Times New Roman"/>
          <w:sz w:val="24"/>
          <w:szCs w:val="24"/>
        </w:rPr>
        <w:t>difference in recognition rather than actual prevalence</w:t>
      </w:r>
      <w:r w:rsidR="008E506E" w:rsidRPr="0010463A">
        <w:rPr>
          <w:rFonts w:ascii="Book Antiqua" w:hAnsi="Book Antiqua" w:cs="Times New Roman" w:hint="eastAsia"/>
          <w:sz w:val="24"/>
          <w:szCs w:val="24"/>
          <w:vertAlign w:val="superscript"/>
          <w:lang w:eastAsia="zh-CN"/>
        </w:rPr>
        <w:t>[14]</w:t>
      </w:r>
      <w:r w:rsidRPr="0010463A">
        <w:rPr>
          <w:rFonts w:ascii="Book Antiqua" w:hAnsi="Book Antiqua" w:cs="Times New Roman"/>
          <w:sz w:val="24"/>
          <w:szCs w:val="24"/>
        </w:rPr>
        <w:t xml:space="preserve">. </w:t>
      </w:r>
    </w:p>
    <w:p w14:paraId="4E9C729E" w14:textId="49AECC6B" w:rsidR="00A0081B" w:rsidRPr="0010463A" w:rsidRDefault="001C578B"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 xml:space="preserve">This study has </w:t>
      </w:r>
      <w:r w:rsidR="00261810" w:rsidRPr="0010463A">
        <w:rPr>
          <w:rFonts w:ascii="Book Antiqua" w:hAnsi="Book Antiqua" w:cs="Times New Roman"/>
          <w:sz w:val="24"/>
          <w:szCs w:val="24"/>
        </w:rPr>
        <w:t>several</w:t>
      </w:r>
      <w:r w:rsidRPr="0010463A">
        <w:rPr>
          <w:rFonts w:ascii="Book Antiqua" w:hAnsi="Book Antiqua" w:cs="Times New Roman"/>
          <w:sz w:val="24"/>
          <w:szCs w:val="24"/>
        </w:rPr>
        <w:t xml:space="preserve"> limitations</w:t>
      </w:r>
      <w:r w:rsidR="00261810" w:rsidRPr="0010463A">
        <w:rPr>
          <w:rFonts w:ascii="Book Antiqua" w:hAnsi="Book Antiqua" w:cs="Times New Roman"/>
          <w:sz w:val="24"/>
          <w:szCs w:val="24"/>
        </w:rPr>
        <w:t>. First and foremost,</w:t>
      </w:r>
      <w:r w:rsidRPr="0010463A">
        <w:rPr>
          <w:rFonts w:ascii="Book Antiqua" w:hAnsi="Book Antiqua" w:cs="Times New Roman"/>
          <w:sz w:val="24"/>
          <w:szCs w:val="24"/>
        </w:rPr>
        <w:t xml:space="preserve"> due to the study </w:t>
      </w:r>
      <w:r w:rsidR="00A0081B" w:rsidRPr="0010463A">
        <w:rPr>
          <w:rFonts w:ascii="Book Antiqua" w:hAnsi="Book Antiqua" w:cs="Times New Roman"/>
          <w:sz w:val="24"/>
          <w:szCs w:val="24"/>
        </w:rPr>
        <w:t>design</w:t>
      </w:r>
      <w:r w:rsidR="00D95288" w:rsidRPr="0010463A">
        <w:rPr>
          <w:rFonts w:ascii="Book Antiqua" w:hAnsi="Book Antiqua" w:cs="Times New Roman"/>
          <w:sz w:val="24"/>
          <w:szCs w:val="24"/>
        </w:rPr>
        <w:t xml:space="preserve"> </w:t>
      </w:r>
      <w:r w:rsidR="00A0081B" w:rsidRPr="0010463A">
        <w:rPr>
          <w:rFonts w:ascii="Book Antiqua" w:hAnsi="Book Antiqua" w:cs="Times New Roman"/>
          <w:sz w:val="24"/>
          <w:szCs w:val="24"/>
        </w:rPr>
        <w:t>and the n</w:t>
      </w:r>
      <w:r w:rsidRPr="0010463A">
        <w:rPr>
          <w:rFonts w:ascii="Book Antiqua" w:hAnsi="Book Antiqua" w:cs="Times New Roman"/>
          <w:sz w:val="24"/>
          <w:szCs w:val="24"/>
        </w:rPr>
        <w:t>ature of the NIS data set</w:t>
      </w:r>
      <w:r w:rsidR="00261810" w:rsidRPr="0010463A">
        <w:rPr>
          <w:rFonts w:ascii="Book Antiqua" w:hAnsi="Book Antiqua" w:cs="Times New Roman"/>
          <w:sz w:val="24"/>
          <w:szCs w:val="24"/>
        </w:rPr>
        <w:t xml:space="preserve"> being purely administrative, it is dependent on coding practices of each health-care institution.</w:t>
      </w:r>
      <w:r w:rsidR="00CE7973" w:rsidRPr="0010463A">
        <w:rPr>
          <w:rFonts w:ascii="Book Antiqua" w:hAnsi="Book Antiqua" w:cs="Times New Roman"/>
          <w:sz w:val="24"/>
          <w:szCs w:val="24"/>
        </w:rPr>
        <w:t xml:space="preserve"> </w:t>
      </w:r>
      <w:r w:rsidR="00A0081B" w:rsidRPr="0010463A">
        <w:rPr>
          <w:rFonts w:ascii="Book Antiqua" w:hAnsi="Book Antiqua" w:cs="Times New Roman"/>
          <w:sz w:val="24"/>
          <w:szCs w:val="24"/>
        </w:rPr>
        <w:t>It is</w:t>
      </w:r>
      <w:r w:rsidR="00261810" w:rsidRPr="0010463A">
        <w:rPr>
          <w:rFonts w:ascii="Book Antiqua" w:hAnsi="Book Antiqua" w:cs="Times New Roman"/>
          <w:sz w:val="24"/>
          <w:szCs w:val="24"/>
        </w:rPr>
        <w:t xml:space="preserve"> more than</w:t>
      </w:r>
      <w:r w:rsidR="00A0081B" w:rsidRPr="0010463A">
        <w:rPr>
          <w:rFonts w:ascii="Book Antiqua" w:hAnsi="Book Antiqua" w:cs="Times New Roman"/>
          <w:sz w:val="24"/>
          <w:szCs w:val="24"/>
        </w:rPr>
        <w:t xml:space="preserve"> likely that these results significantly underestimate the </w:t>
      </w:r>
      <w:r w:rsidR="00CE7973" w:rsidRPr="0010463A">
        <w:rPr>
          <w:rFonts w:ascii="Book Antiqua" w:hAnsi="Book Antiqua" w:cs="Times New Roman"/>
          <w:sz w:val="24"/>
          <w:szCs w:val="24"/>
        </w:rPr>
        <w:t>actual incidence of gastroparesis</w:t>
      </w:r>
      <w:r w:rsidR="00A0081B" w:rsidRPr="0010463A">
        <w:rPr>
          <w:rFonts w:ascii="Book Antiqua" w:hAnsi="Book Antiqua" w:cs="Times New Roman"/>
          <w:sz w:val="24"/>
          <w:szCs w:val="24"/>
        </w:rPr>
        <w:t xml:space="preserve"> discharges, as patients’ discharges may have been </w:t>
      </w:r>
      <w:r w:rsidR="00261810" w:rsidRPr="0010463A">
        <w:rPr>
          <w:rFonts w:ascii="Book Antiqua" w:hAnsi="Book Antiqua" w:cs="Times New Roman"/>
          <w:sz w:val="24"/>
          <w:szCs w:val="24"/>
        </w:rPr>
        <w:t xml:space="preserve">erroneously </w:t>
      </w:r>
      <w:r w:rsidR="00A0081B" w:rsidRPr="0010463A">
        <w:rPr>
          <w:rFonts w:ascii="Book Antiqua" w:hAnsi="Book Antiqua" w:cs="Times New Roman"/>
          <w:sz w:val="24"/>
          <w:szCs w:val="24"/>
        </w:rPr>
        <w:t>coded with an alternative diagnosis, such as abdominal pain</w:t>
      </w:r>
      <w:r w:rsidR="00D36371" w:rsidRPr="0010463A">
        <w:rPr>
          <w:rFonts w:ascii="Book Antiqua" w:hAnsi="Book Antiqua" w:cs="Times New Roman"/>
          <w:sz w:val="24"/>
          <w:szCs w:val="24"/>
        </w:rPr>
        <w:t>, dyspepsia, gastritis, etc</w:t>
      </w:r>
      <w:r w:rsidR="00A0081B" w:rsidRPr="0010463A">
        <w:rPr>
          <w:rFonts w:ascii="Book Antiqua" w:hAnsi="Book Antiqua" w:cs="Times New Roman"/>
          <w:sz w:val="24"/>
          <w:szCs w:val="24"/>
        </w:rPr>
        <w:t xml:space="preserve">. </w:t>
      </w:r>
      <w:r w:rsidR="00D36371" w:rsidRPr="0010463A">
        <w:rPr>
          <w:rFonts w:ascii="Book Antiqua" w:hAnsi="Book Antiqua" w:cs="Times New Roman"/>
          <w:sz w:val="24"/>
          <w:szCs w:val="24"/>
        </w:rPr>
        <w:t xml:space="preserve">Secondly, this data </w:t>
      </w:r>
      <w:r w:rsidR="00A0081B" w:rsidRPr="0010463A">
        <w:rPr>
          <w:rFonts w:ascii="Book Antiqua" w:hAnsi="Book Antiqua" w:cs="Times New Roman"/>
          <w:sz w:val="24"/>
          <w:szCs w:val="24"/>
        </w:rPr>
        <w:t>set does not control for</w:t>
      </w:r>
      <w:r w:rsidR="00D36371" w:rsidRPr="0010463A">
        <w:rPr>
          <w:rFonts w:ascii="Book Antiqua" w:hAnsi="Book Antiqua" w:cs="Times New Roman"/>
          <w:sz w:val="24"/>
          <w:szCs w:val="24"/>
        </w:rPr>
        <w:t xml:space="preserve"> any</w:t>
      </w:r>
      <w:r w:rsidR="00A0081B" w:rsidRPr="0010463A">
        <w:rPr>
          <w:rFonts w:ascii="Book Antiqua" w:hAnsi="Book Antiqua" w:cs="Times New Roman"/>
          <w:sz w:val="24"/>
          <w:szCs w:val="24"/>
        </w:rPr>
        <w:t xml:space="preserve"> errors </w:t>
      </w:r>
      <w:r w:rsidR="00D36371" w:rsidRPr="0010463A">
        <w:rPr>
          <w:rFonts w:ascii="Book Antiqua" w:hAnsi="Book Antiqua" w:cs="Times New Roman"/>
          <w:sz w:val="24"/>
          <w:szCs w:val="24"/>
        </w:rPr>
        <w:t xml:space="preserve">that may have occurred </w:t>
      </w:r>
      <w:r w:rsidR="00A0081B" w:rsidRPr="0010463A">
        <w:rPr>
          <w:rFonts w:ascii="Book Antiqua" w:hAnsi="Book Antiqua" w:cs="Times New Roman"/>
          <w:sz w:val="24"/>
          <w:szCs w:val="24"/>
        </w:rPr>
        <w:t xml:space="preserve">during data entry. </w:t>
      </w:r>
      <w:r w:rsidR="00D36371" w:rsidRPr="0010463A">
        <w:rPr>
          <w:rFonts w:ascii="Book Antiqua" w:hAnsi="Book Antiqua" w:cs="Times New Roman"/>
          <w:sz w:val="24"/>
          <w:szCs w:val="24"/>
        </w:rPr>
        <w:t>Thirdly</w:t>
      </w:r>
      <w:r w:rsidR="00A0081B" w:rsidRPr="0010463A">
        <w:rPr>
          <w:rFonts w:ascii="Book Antiqua" w:hAnsi="Book Antiqua" w:cs="Times New Roman"/>
          <w:sz w:val="24"/>
          <w:szCs w:val="24"/>
        </w:rPr>
        <w:t>, individual patient-specifi</w:t>
      </w:r>
      <w:r w:rsidR="00D36371" w:rsidRPr="0010463A">
        <w:rPr>
          <w:rFonts w:ascii="Book Antiqua" w:hAnsi="Book Antiqua" w:cs="Times New Roman"/>
          <w:sz w:val="24"/>
          <w:szCs w:val="24"/>
        </w:rPr>
        <w:t>c clinical information, such as laboratory values, medication usage or</w:t>
      </w:r>
      <w:r w:rsidR="00A0081B" w:rsidRPr="0010463A">
        <w:rPr>
          <w:rFonts w:ascii="Book Antiqua" w:hAnsi="Book Antiqua" w:cs="Times New Roman"/>
          <w:sz w:val="24"/>
          <w:szCs w:val="24"/>
        </w:rPr>
        <w:t xml:space="preserve"> the procedures </w:t>
      </w:r>
      <w:r w:rsidR="00CE7973" w:rsidRPr="0010463A">
        <w:rPr>
          <w:rFonts w:ascii="Book Antiqua" w:hAnsi="Book Antiqua" w:cs="Times New Roman"/>
          <w:sz w:val="24"/>
          <w:szCs w:val="24"/>
        </w:rPr>
        <w:t xml:space="preserve">performed on the </w:t>
      </w:r>
      <w:r w:rsidR="00F14209" w:rsidRPr="0010463A">
        <w:rPr>
          <w:rFonts w:ascii="Book Antiqua" w:hAnsi="Book Antiqua" w:cs="Times New Roman"/>
          <w:sz w:val="24"/>
          <w:szCs w:val="24"/>
        </w:rPr>
        <w:t>patients</w:t>
      </w:r>
      <w:r w:rsidR="00CE7973" w:rsidRPr="0010463A">
        <w:rPr>
          <w:rFonts w:ascii="Book Antiqua" w:hAnsi="Book Antiqua" w:cs="Times New Roman"/>
          <w:sz w:val="24"/>
          <w:szCs w:val="24"/>
        </w:rPr>
        <w:t xml:space="preserve"> were</w:t>
      </w:r>
      <w:r w:rsidR="00A0081B" w:rsidRPr="0010463A">
        <w:rPr>
          <w:rFonts w:ascii="Book Antiqua" w:hAnsi="Book Antiqua" w:cs="Times New Roman"/>
          <w:sz w:val="24"/>
          <w:szCs w:val="24"/>
        </w:rPr>
        <w:t xml:space="preserve"> not obtainab</w:t>
      </w:r>
      <w:r w:rsidR="00CE7973" w:rsidRPr="0010463A">
        <w:rPr>
          <w:rFonts w:ascii="Book Antiqua" w:hAnsi="Book Antiqua" w:cs="Times New Roman"/>
          <w:sz w:val="24"/>
          <w:szCs w:val="24"/>
        </w:rPr>
        <w:t xml:space="preserve">le, thereby limiting </w:t>
      </w:r>
      <w:r w:rsidR="00D36371" w:rsidRPr="0010463A">
        <w:rPr>
          <w:rFonts w:ascii="Book Antiqua" w:hAnsi="Book Antiqua" w:cs="Times New Roman"/>
          <w:sz w:val="24"/>
          <w:szCs w:val="24"/>
        </w:rPr>
        <w:t>observations</w:t>
      </w:r>
      <w:r w:rsidR="00CE7973" w:rsidRPr="0010463A">
        <w:rPr>
          <w:rFonts w:ascii="Book Antiqua" w:hAnsi="Book Antiqua" w:cs="Times New Roman"/>
          <w:sz w:val="24"/>
          <w:szCs w:val="24"/>
        </w:rPr>
        <w:t xml:space="preserve"> on</w:t>
      </w:r>
      <w:r w:rsidR="00A0081B" w:rsidRPr="0010463A">
        <w:rPr>
          <w:rFonts w:ascii="Book Antiqua" w:hAnsi="Book Antiqua" w:cs="Times New Roman"/>
          <w:sz w:val="24"/>
          <w:szCs w:val="24"/>
        </w:rPr>
        <w:t xml:space="preserve"> the </w:t>
      </w:r>
      <w:r w:rsidR="00D36371" w:rsidRPr="0010463A">
        <w:rPr>
          <w:rFonts w:ascii="Book Antiqua" w:hAnsi="Book Antiqua" w:cs="Times New Roman"/>
          <w:sz w:val="24"/>
          <w:szCs w:val="24"/>
        </w:rPr>
        <w:t>available</w:t>
      </w:r>
      <w:r w:rsidR="00A0081B" w:rsidRPr="0010463A">
        <w:rPr>
          <w:rFonts w:ascii="Book Antiqua" w:hAnsi="Book Antiqua" w:cs="Times New Roman"/>
          <w:sz w:val="24"/>
          <w:szCs w:val="24"/>
        </w:rPr>
        <w:t xml:space="preserve"> demographics of the research sample. </w:t>
      </w:r>
      <w:r w:rsidR="00D36371" w:rsidRPr="0010463A">
        <w:rPr>
          <w:rFonts w:ascii="Book Antiqua" w:hAnsi="Book Antiqua" w:cs="Times New Roman"/>
          <w:sz w:val="24"/>
          <w:szCs w:val="24"/>
        </w:rPr>
        <w:t>Lastly</w:t>
      </w:r>
      <w:r w:rsidR="00A0081B" w:rsidRPr="0010463A">
        <w:rPr>
          <w:rFonts w:ascii="Book Antiqua" w:hAnsi="Book Antiqua" w:cs="Times New Roman"/>
          <w:sz w:val="24"/>
          <w:szCs w:val="24"/>
        </w:rPr>
        <w:t xml:space="preserve">, the NIS data set does not provide </w:t>
      </w:r>
      <w:r w:rsidR="00E14C73" w:rsidRPr="0010463A">
        <w:rPr>
          <w:rFonts w:ascii="Book Antiqua" w:hAnsi="Book Antiqua" w:cs="Times New Roman"/>
          <w:sz w:val="24"/>
          <w:szCs w:val="24"/>
        </w:rPr>
        <w:t>adequate</w:t>
      </w:r>
      <w:r w:rsidR="00A0081B" w:rsidRPr="0010463A">
        <w:rPr>
          <w:rFonts w:ascii="Book Antiqua" w:hAnsi="Book Antiqua" w:cs="Times New Roman"/>
          <w:sz w:val="24"/>
          <w:szCs w:val="24"/>
        </w:rPr>
        <w:t xml:space="preserve"> patient and hospital </w:t>
      </w:r>
      <w:r w:rsidR="00E14C73" w:rsidRPr="0010463A">
        <w:rPr>
          <w:rFonts w:ascii="Book Antiqua" w:hAnsi="Book Antiqua" w:cs="Times New Roman"/>
          <w:sz w:val="24"/>
          <w:szCs w:val="24"/>
        </w:rPr>
        <w:t>specifics</w:t>
      </w:r>
      <w:r w:rsidR="00A0081B" w:rsidRPr="0010463A">
        <w:rPr>
          <w:rFonts w:ascii="Book Antiqua" w:hAnsi="Book Antiqua" w:cs="Times New Roman"/>
          <w:sz w:val="24"/>
          <w:szCs w:val="24"/>
        </w:rPr>
        <w:t xml:space="preserve"> to determine the factors that </w:t>
      </w:r>
      <w:r w:rsidR="00E14C73" w:rsidRPr="0010463A">
        <w:rPr>
          <w:rFonts w:ascii="Book Antiqua" w:hAnsi="Book Antiqua" w:cs="Times New Roman"/>
          <w:sz w:val="24"/>
          <w:szCs w:val="24"/>
        </w:rPr>
        <w:t>would potentially</w:t>
      </w:r>
      <w:r w:rsidR="00A0081B" w:rsidRPr="0010463A">
        <w:rPr>
          <w:rFonts w:ascii="Book Antiqua" w:hAnsi="Book Antiqua" w:cs="Times New Roman"/>
          <w:sz w:val="24"/>
          <w:szCs w:val="24"/>
        </w:rPr>
        <w:t xml:space="preserve"> explain the significant rise in hospital discharges and their costs.</w:t>
      </w:r>
      <w:r w:rsidR="00D36371" w:rsidRPr="0010463A">
        <w:rPr>
          <w:rFonts w:ascii="Book Antiqua" w:hAnsi="Book Antiqua" w:cs="Times New Roman"/>
          <w:sz w:val="24"/>
          <w:szCs w:val="24"/>
        </w:rPr>
        <w:t xml:space="preserve"> </w:t>
      </w:r>
    </w:p>
    <w:p w14:paraId="62E5EBD7" w14:textId="77777777" w:rsidR="001659C6" w:rsidRPr="0010463A" w:rsidRDefault="00A0081B" w:rsidP="007356B9">
      <w:pPr>
        <w:widowControl w:val="0"/>
        <w:snapToGrid w:val="0"/>
        <w:spacing w:after="0" w:line="360" w:lineRule="auto"/>
        <w:ind w:firstLineChars="100" w:firstLine="240"/>
        <w:jc w:val="both"/>
        <w:rPr>
          <w:rFonts w:ascii="Book Antiqua" w:hAnsi="Book Antiqua" w:cs="Times New Roman"/>
          <w:sz w:val="24"/>
          <w:szCs w:val="24"/>
        </w:rPr>
      </w:pPr>
      <w:r w:rsidRPr="0010463A">
        <w:rPr>
          <w:rFonts w:ascii="Book Antiqua" w:hAnsi="Book Antiqua" w:cs="Times New Roman"/>
          <w:sz w:val="24"/>
          <w:szCs w:val="24"/>
        </w:rPr>
        <w:t>In conclusion, gastroparesis is a growing concern resulting in escalated health care cost</w:t>
      </w:r>
      <w:r w:rsidR="002C3BEE" w:rsidRPr="0010463A">
        <w:rPr>
          <w:rFonts w:ascii="Book Antiqua" w:hAnsi="Book Antiqua" w:cs="Times New Roman"/>
          <w:sz w:val="24"/>
          <w:szCs w:val="24"/>
        </w:rPr>
        <w:t>s</w:t>
      </w:r>
      <w:r w:rsidRPr="0010463A">
        <w:rPr>
          <w:rFonts w:ascii="Book Antiqua" w:hAnsi="Book Antiqua" w:cs="Times New Roman"/>
          <w:sz w:val="24"/>
          <w:szCs w:val="24"/>
        </w:rPr>
        <w:t xml:space="preserve"> and recurrent admissions, demonstrated by significant increase in frequency of gastroparesis related discharges and the healthcare cost burden</w:t>
      </w:r>
      <w:r w:rsidR="008379E2" w:rsidRPr="0010463A">
        <w:rPr>
          <w:rFonts w:ascii="Book Antiqua" w:hAnsi="Book Antiqua" w:cs="Times New Roman"/>
          <w:sz w:val="24"/>
          <w:szCs w:val="24"/>
        </w:rPr>
        <w:t>.</w:t>
      </w:r>
      <w:r w:rsidR="00D95288" w:rsidRPr="0010463A">
        <w:rPr>
          <w:rFonts w:ascii="Book Antiqua" w:hAnsi="Book Antiqua" w:cs="Times New Roman"/>
          <w:sz w:val="24"/>
          <w:szCs w:val="24"/>
        </w:rPr>
        <w:t xml:space="preserve"> </w:t>
      </w:r>
      <w:r w:rsidR="002C3BEE" w:rsidRPr="0010463A">
        <w:rPr>
          <w:rFonts w:ascii="Book Antiqua" w:hAnsi="Book Antiqua" w:cs="Times New Roman"/>
          <w:sz w:val="24"/>
          <w:szCs w:val="24"/>
        </w:rPr>
        <w:t>Further research on cost effective evaluation and management of gastroparesis is warranted.</w:t>
      </w:r>
    </w:p>
    <w:p w14:paraId="29958C25" w14:textId="77777777" w:rsidR="002E47F0" w:rsidRPr="0010463A" w:rsidRDefault="002E47F0" w:rsidP="007356B9">
      <w:pPr>
        <w:widowControl w:val="0"/>
        <w:snapToGrid w:val="0"/>
        <w:spacing w:after="0" w:line="360" w:lineRule="auto"/>
        <w:jc w:val="both"/>
        <w:rPr>
          <w:rFonts w:ascii="Book Antiqua" w:hAnsi="Book Antiqua" w:cs="Times New Roman"/>
          <w:sz w:val="24"/>
          <w:szCs w:val="24"/>
          <w:lang w:eastAsia="zh-CN"/>
        </w:rPr>
      </w:pPr>
    </w:p>
    <w:p w14:paraId="6EB4061E" w14:textId="77777777" w:rsidR="000A7D89" w:rsidRPr="0010463A" w:rsidRDefault="000A7D89" w:rsidP="007356B9">
      <w:pPr>
        <w:snapToGrid w:val="0"/>
        <w:spacing w:after="0" w:line="360" w:lineRule="auto"/>
        <w:jc w:val="both"/>
        <w:rPr>
          <w:rFonts w:ascii="Book Antiqua" w:hAnsi="Book Antiqua"/>
          <w:b/>
          <w:sz w:val="24"/>
          <w:szCs w:val="24"/>
        </w:rPr>
      </w:pPr>
      <w:bookmarkStart w:id="59" w:name="OLE_LINK677"/>
      <w:bookmarkStart w:id="60" w:name="OLE_LINK678"/>
      <w:bookmarkStart w:id="61" w:name="OLE_LINK733"/>
      <w:bookmarkStart w:id="62" w:name="OLE_LINK861"/>
      <w:bookmarkStart w:id="63" w:name="OLE_LINK937"/>
      <w:bookmarkStart w:id="64" w:name="OLE_LINK961"/>
      <w:bookmarkStart w:id="65" w:name="OLE_LINK990"/>
      <w:bookmarkStart w:id="66" w:name="OLE_LINK1069"/>
      <w:bookmarkStart w:id="67" w:name="OLE_LINK399"/>
      <w:bookmarkStart w:id="68" w:name="OLE_LINK546"/>
      <w:bookmarkStart w:id="69" w:name="OLE_LINK594"/>
      <w:bookmarkStart w:id="70" w:name="OLE_LINK621"/>
      <w:bookmarkStart w:id="71" w:name="OLE_LINK953"/>
      <w:bookmarkStart w:id="72" w:name="OLE_LINK1019"/>
      <w:bookmarkStart w:id="73" w:name="OLE_LINK610"/>
      <w:bookmarkStart w:id="74" w:name="OLE_LINK967"/>
      <w:r w:rsidRPr="0010463A">
        <w:rPr>
          <w:rFonts w:ascii="Book Antiqua" w:hAnsi="Book Antiqua" w:hint="eastAsia"/>
          <w:b/>
          <w:sz w:val="24"/>
          <w:szCs w:val="24"/>
        </w:rPr>
        <w:t>COMMENTS</w:t>
      </w:r>
    </w:p>
    <w:p w14:paraId="0B5BAB28" w14:textId="77777777" w:rsidR="000A7D89" w:rsidRPr="0010463A" w:rsidRDefault="000A7D89" w:rsidP="007356B9">
      <w:pPr>
        <w:autoSpaceDE w:val="0"/>
        <w:autoSpaceDN w:val="0"/>
        <w:adjustRightInd w:val="0"/>
        <w:snapToGrid w:val="0"/>
        <w:spacing w:after="0" w:line="360" w:lineRule="auto"/>
        <w:jc w:val="both"/>
        <w:rPr>
          <w:rFonts w:ascii="Book Antiqua" w:hAnsi="Book Antiqua" w:cs="Book Antiqua"/>
          <w:b/>
          <w:i/>
          <w:iCs/>
          <w:sz w:val="24"/>
          <w:szCs w:val="24"/>
        </w:rPr>
      </w:pPr>
      <w:bookmarkStart w:id="75" w:name="OLE_LINK729"/>
      <w:bookmarkStart w:id="76" w:name="OLE_LINK730"/>
      <w:r w:rsidRPr="0010463A">
        <w:rPr>
          <w:rFonts w:ascii="Book Antiqua" w:hAnsi="Book Antiqua" w:cs="Book Antiqua"/>
          <w:b/>
          <w:i/>
          <w:iCs/>
          <w:sz w:val="24"/>
          <w:szCs w:val="24"/>
        </w:rPr>
        <w:t>Background</w:t>
      </w:r>
    </w:p>
    <w:p w14:paraId="56C1D38E" w14:textId="003E0055" w:rsidR="000A7D89" w:rsidRPr="0010463A" w:rsidRDefault="001D17ED" w:rsidP="007356B9">
      <w:pPr>
        <w:autoSpaceDE w:val="0"/>
        <w:autoSpaceDN w:val="0"/>
        <w:adjustRightInd w:val="0"/>
        <w:snapToGrid w:val="0"/>
        <w:spacing w:after="0" w:line="360" w:lineRule="auto"/>
        <w:jc w:val="both"/>
        <w:rPr>
          <w:rFonts w:ascii="Book Antiqua" w:hAnsi="Book Antiqua" w:cs="Book Antiqua"/>
          <w:iCs/>
          <w:sz w:val="24"/>
          <w:szCs w:val="24"/>
        </w:rPr>
      </w:pPr>
      <w:r w:rsidRPr="0010463A">
        <w:rPr>
          <w:rFonts w:ascii="Book Antiqua" w:hAnsi="Book Antiqua" w:cs="Book Antiqua"/>
          <w:iCs/>
          <w:sz w:val="24"/>
          <w:szCs w:val="24"/>
        </w:rPr>
        <w:t>Gastroparesis is a digestive disorder due to decreased motility of the stomach resulting in nausea, vomiting, abdominal pain, dehydration and weight loss. Gastroparesis is now an increasingly common inpatient diagnosis in internal medicine and gastroenterology. There is limited data on the rate and costs associated with inpatient admissions for gastroparesis. The aim of this study was to use a national database of U</w:t>
      </w:r>
      <w:r w:rsidR="00DF285D" w:rsidRPr="0010463A">
        <w:rPr>
          <w:rFonts w:ascii="Book Antiqua" w:hAnsi="Book Antiqua" w:cs="Book Antiqua" w:hint="eastAsia"/>
          <w:iCs/>
          <w:sz w:val="24"/>
          <w:szCs w:val="24"/>
          <w:lang w:eastAsia="zh-CN"/>
        </w:rPr>
        <w:t xml:space="preserve">nited States </w:t>
      </w:r>
      <w:r w:rsidRPr="0010463A">
        <w:rPr>
          <w:rFonts w:ascii="Book Antiqua" w:hAnsi="Book Antiqua" w:cs="Book Antiqua"/>
          <w:iCs/>
          <w:sz w:val="24"/>
          <w:szCs w:val="24"/>
        </w:rPr>
        <w:t>hospitals to evaluate the incidence and costs of hospital admissions associated with gastroparesis.</w:t>
      </w:r>
    </w:p>
    <w:p w14:paraId="74102035" w14:textId="77777777" w:rsidR="007356B9" w:rsidRPr="0010463A" w:rsidRDefault="007356B9" w:rsidP="007356B9">
      <w:pPr>
        <w:autoSpaceDE w:val="0"/>
        <w:autoSpaceDN w:val="0"/>
        <w:adjustRightInd w:val="0"/>
        <w:snapToGrid w:val="0"/>
        <w:spacing w:after="0" w:line="360" w:lineRule="auto"/>
        <w:jc w:val="both"/>
        <w:rPr>
          <w:rFonts w:ascii="Book Antiqua" w:hAnsi="Book Antiqua" w:cs="Book Antiqua"/>
          <w:b/>
          <w:i/>
          <w:iCs/>
          <w:sz w:val="24"/>
          <w:szCs w:val="24"/>
          <w:lang w:eastAsia="zh-CN"/>
        </w:rPr>
      </w:pPr>
    </w:p>
    <w:p w14:paraId="64DDC700" w14:textId="77777777" w:rsidR="000A7D89" w:rsidRPr="0010463A" w:rsidRDefault="000A7D89" w:rsidP="007356B9">
      <w:pPr>
        <w:autoSpaceDE w:val="0"/>
        <w:autoSpaceDN w:val="0"/>
        <w:adjustRightInd w:val="0"/>
        <w:snapToGrid w:val="0"/>
        <w:spacing w:after="0" w:line="360" w:lineRule="auto"/>
        <w:jc w:val="both"/>
        <w:rPr>
          <w:rFonts w:ascii="Book Antiqua" w:hAnsi="Book Antiqua" w:cs="Book Antiqua"/>
          <w:b/>
          <w:i/>
          <w:iCs/>
          <w:sz w:val="24"/>
          <w:szCs w:val="24"/>
        </w:rPr>
      </w:pPr>
      <w:r w:rsidRPr="0010463A">
        <w:rPr>
          <w:rFonts w:ascii="Book Antiqua" w:hAnsi="Book Antiqua" w:cs="Book Antiqua"/>
          <w:b/>
          <w:i/>
          <w:iCs/>
          <w:sz w:val="24"/>
          <w:szCs w:val="24"/>
        </w:rPr>
        <w:t>Research frontiers</w:t>
      </w:r>
    </w:p>
    <w:p w14:paraId="2B2831BA" w14:textId="1F980654" w:rsidR="000A7D89" w:rsidRPr="0010463A" w:rsidRDefault="007504D0" w:rsidP="007356B9">
      <w:pPr>
        <w:autoSpaceDE w:val="0"/>
        <w:autoSpaceDN w:val="0"/>
        <w:adjustRightInd w:val="0"/>
        <w:snapToGrid w:val="0"/>
        <w:spacing w:after="0" w:line="360" w:lineRule="auto"/>
        <w:jc w:val="both"/>
        <w:rPr>
          <w:rFonts w:ascii="Book Antiqua" w:hAnsi="Book Antiqua" w:cs="Book Antiqua"/>
          <w:sz w:val="24"/>
          <w:szCs w:val="24"/>
          <w:lang w:eastAsia="zh-CN"/>
        </w:rPr>
      </w:pPr>
      <w:r w:rsidRPr="0010463A">
        <w:rPr>
          <w:rFonts w:ascii="Book Antiqua" w:hAnsi="Book Antiqua" w:cs="Book Antiqua"/>
          <w:sz w:val="24"/>
          <w:szCs w:val="24"/>
        </w:rPr>
        <w:t>Being female was associated with higher gastroparesis admissions and so was diabetes (type 1</w:t>
      </w:r>
      <w:r w:rsidR="004E7DEC">
        <w:rPr>
          <w:rFonts w:ascii="Book Antiqua" w:hAnsi="Book Antiqua" w:cs="Book Antiqua" w:hint="eastAsia"/>
          <w:sz w:val="24"/>
          <w:szCs w:val="24"/>
          <w:lang w:eastAsia="zh-CN"/>
        </w:rPr>
        <w:t xml:space="preserve"> </w:t>
      </w:r>
      <w:r w:rsidRPr="0010463A">
        <w:rPr>
          <w:rFonts w:ascii="Book Antiqua" w:hAnsi="Book Antiqua" w:cs="Book Antiqua"/>
          <w:sz w:val="24"/>
          <w:szCs w:val="24"/>
        </w:rPr>
        <w:t>&gt; type 2)</w:t>
      </w:r>
      <w:r w:rsidR="00DF285D" w:rsidRPr="0010463A">
        <w:rPr>
          <w:rFonts w:ascii="Book Antiqua" w:hAnsi="Book Antiqua" w:cs="Book Antiqua"/>
          <w:sz w:val="24"/>
          <w:szCs w:val="24"/>
        </w:rPr>
        <w:t>.</w:t>
      </w:r>
    </w:p>
    <w:p w14:paraId="7F1A3EC7" w14:textId="77777777" w:rsidR="007504D0" w:rsidRPr="0010463A" w:rsidRDefault="007504D0" w:rsidP="007356B9">
      <w:pPr>
        <w:snapToGrid w:val="0"/>
        <w:spacing w:after="0" w:line="360" w:lineRule="auto"/>
        <w:jc w:val="both"/>
        <w:rPr>
          <w:rFonts w:ascii="Book Antiqua" w:hAnsi="Book Antiqua" w:cs="Book Antiqua"/>
          <w:b/>
          <w:sz w:val="24"/>
          <w:szCs w:val="24"/>
        </w:rPr>
      </w:pPr>
    </w:p>
    <w:p w14:paraId="40088789" w14:textId="2FFF6C3C" w:rsidR="000A7D89" w:rsidRPr="0010463A" w:rsidRDefault="000A7D89" w:rsidP="007356B9">
      <w:pPr>
        <w:snapToGrid w:val="0"/>
        <w:spacing w:after="0" w:line="360" w:lineRule="auto"/>
        <w:jc w:val="both"/>
        <w:rPr>
          <w:rFonts w:ascii="Book Antiqua" w:hAnsi="Book Antiqua" w:cs="Book Antiqua"/>
          <w:b/>
          <w:i/>
          <w:iCs/>
          <w:sz w:val="24"/>
          <w:szCs w:val="24"/>
        </w:rPr>
      </w:pPr>
      <w:r w:rsidRPr="0010463A">
        <w:rPr>
          <w:rFonts w:ascii="Book Antiqua" w:hAnsi="Book Antiqua" w:cs="Book Antiqua"/>
          <w:b/>
          <w:i/>
          <w:iCs/>
          <w:sz w:val="24"/>
          <w:szCs w:val="24"/>
        </w:rPr>
        <w:t>Innovations</w:t>
      </w:r>
      <w:r w:rsidR="00DF285D" w:rsidRPr="0010463A">
        <w:rPr>
          <w:rFonts w:ascii="Book Antiqua" w:hAnsi="Book Antiqua" w:cs="Book Antiqua" w:hint="eastAsia"/>
          <w:b/>
          <w:i/>
          <w:iCs/>
          <w:sz w:val="24"/>
          <w:szCs w:val="24"/>
          <w:lang w:eastAsia="zh-CN"/>
        </w:rPr>
        <w:t xml:space="preserve"> </w:t>
      </w:r>
      <w:r w:rsidRPr="0010463A">
        <w:rPr>
          <w:rFonts w:ascii="Book Antiqua" w:hAnsi="Book Antiqua" w:cs="Book Antiqua"/>
          <w:b/>
          <w:i/>
          <w:iCs/>
          <w:sz w:val="24"/>
          <w:szCs w:val="24"/>
        </w:rPr>
        <w:t>and breakthrough</w:t>
      </w:r>
    </w:p>
    <w:p w14:paraId="224459E1" w14:textId="4EACEA85" w:rsidR="000A7D89" w:rsidRPr="0010463A" w:rsidRDefault="008537CA" w:rsidP="007356B9">
      <w:pPr>
        <w:snapToGrid w:val="0"/>
        <w:spacing w:after="0" w:line="360" w:lineRule="auto"/>
        <w:jc w:val="both"/>
        <w:rPr>
          <w:rFonts w:ascii="Book Antiqua" w:hAnsi="Book Antiqua" w:cs="Book Antiqua"/>
          <w:sz w:val="24"/>
          <w:szCs w:val="24"/>
        </w:rPr>
      </w:pPr>
      <w:r w:rsidRPr="0010463A">
        <w:rPr>
          <w:rFonts w:ascii="Book Antiqua" w:hAnsi="Book Antiqua" w:cs="Book Antiqua"/>
          <w:sz w:val="24"/>
          <w:szCs w:val="24"/>
        </w:rPr>
        <w:t xml:space="preserve">In this study, a large inpatient database was </w:t>
      </w:r>
      <w:r w:rsidR="007504D0" w:rsidRPr="0010463A">
        <w:rPr>
          <w:rFonts w:ascii="Book Antiqua" w:hAnsi="Book Antiqua" w:cs="Book Antiqua"/>
          <w:sz w:val="24"/>
          <w:szCs w:val="24"/>
        </w:rPr>
        <w:t>studied</w:t>
      </w:r>
      <w:r w:rsidRPr="0010463A">
        <w:rPr>
          <w:rFonts w:ascii="Book Antiqua" w:hAnsi="Book Antiqua" w:cs="Book Antiqua"/>
          <w:sz w:val="24"/>
          <w:szCs w:val="24"/>
        </w:rPr>
        <w:t xml:space="preserve"> which is representative of 95% of the United States population. Data was extracted </w:t>
      </w:r>
      <w:r w:rsidR="007504D0" w:rsidRPr="0010463A">
        <w:rPr>
          <w:rFonts w:ascii="Book Antiqua" w:hAnsi="Book Antiqua" w:cs="Book Antiqua"/>
          <w:sz w:val="24"/>
          <w:szCs w:val="24"/>
        </w:rPr>
        <w:t>with all pertinent variables and retrospectively analyzed. Patient specific and hospital specific variables were also investigated.</w:t>
      </w:r>
    </w:p>
    <w:p w14:paraId="27A111C8" w14:textId="77777777" w:rsidR="00446A0E" w:rsidRPr="0010463A" w:rsidRDefault="00446A0E" w:rsidP="007356B9">
      <w:pPr>
        <w:snapToGrid w:val="0"/>
        <w:spacing w:after="0" w:line="360" w:lineRule="auto"/>
        <w:jc w:val="both"/>
        <w:rPr>
          <w:rFonts w:ascii="Book Antiqua" w:hAnsi="Book Antiqua" w:cs="Book Antiqua"/>
          <w:b/>
          <w:sz w:val="24"/>
          <w:szCs w:val="24"/>
        </w:rPr>
      </w:pPr>
    </w:p>
    <w:p w14:paraId="20D08158" w14:textId="77777777" w:rsidR="001726C5" w:rsidRPr="0010463A" w:rsidRDefault="001726C5" w:rsidP="007356B9">
      <w:pPr>
        <w:snapToGrid w:val="0"/>
        <w:spacing w:after="0" w:line="360" w:lineRule="auto"/>
        <w:jc w:val="both"/>
        <w:rPr>
          <w:rFonts w:ascii="Book Antiqua" w:hAnsi="Book Antiqua" w:cs="Book Antiqua"/>
          <w:b/>
          <w:i/>
          <w:iCs/>
          <w:sz w:val="24"/>
          <w:szCs w:val="24"/>
        </w:rPr>
      </w:pPr>
      <w:r w:rsidRPr="0010463A">
        <w:rPr>
          <w:rFonts w:ascii="Book Antiqua" w:hAnsi="Book Antiqua" w:cs="Book Antiqua"/>
          <w:b/>
          <w:i/>
          <w:iCs/>
          <w:sz w:val="24"/>
          <w:szCs w:val="24"/>
        </w:rPr>
        <w:t>Applications</w:t>
      </w:r>
    </w:p>
    <w:p w14:paraId="736D6268" w14:textId="29A5C8DC" w:rsidR="007356B9" w:rsidRPr="0010463A" w:rsidRDefault="001726C5" w:rsidP="007356B9">
      <w:pPr>
        <w:snapToGrid w:val="0"/>
        <w:spacing w:after="0" w:line="360" w:lineRule="auto"/>
        <w:jc w:val="both"/>
        <w:rPr>
          <w:rFonts w:ascii="Book Antiqua" w:hAnsi="Book Antiqua" w:cs="Book Antiqua"/>
          <w:b/>
          <w:i/>
          <w:iCs/>
          <w:sz w:val="24"/>
          <w:szCs w:val="24"/>
          <w:lang w:eastAsia="zh-CN"/>
        </w:rPr>
      </w:pPr>
      <w:r w:rsidRPr="0010463A">
        <w:rPr>
          <w:rFonts w:ascii="Book Antiqua" w:hAnsi="Book Antiqua" w:cs="Book Antiqua"/>
          <w:iCs/>
          <w:sz w:val="24"/>
          <w:szCs w:val="24"/>
        </w:rPr>
        <w:t>The patients with gastroparesis getting admitted to the hospital require better management during hospitalization to reduce inpatient length of stay and readmission rate which would reduce burden on healthcare system.</w:t>
      </w:r>
      <w:bookmarkStart w:id="77" w:name="OLE_LINK493"/>
      <w:bookmarkStart w:id="78" w:name="OLE_LINK494"/>
    </w:p>
    <w:p w14:paraId="58176BE6" w14:textId="77777777" w:rsidR="00BE1168" w:rsidRPr="0010463A" w:rsidRDefault="00BE1168" w:rsidP="007356B9">
      <w:pPr>
        <w:snapToGrid w:val="0"/>
        <w:spacing w:after="0" w:line="360" w:lineRule="auto"/>
        <w:jc w:val="both"/>
        <w:rPr>
          <w:rFonts w:ascii="Book Antiqua" w:hAnsi="Book Antiqua" w:cs="Book Antiqua"/>
          <w:b/>
          <w:i/>
          <w:iCs/>
          <w:sz w:val="24"/>
          <w:szCs w:val="24"/>
          <w:lang w:eastAsia="zh-CN"/>
        </w:rPr>
      </w:pPr>
    </w:p>
    <w:p w14:paraId="10A1BAD2" w14:textId="77777777" w:rsidR="000A7D89" w:rsidRPr="0010463A" w:rsidRDefault="000A7D89" w:rsidP="007356B9">
      <w:pPr>
        <w:snapToGrid w:val="0"/>
        <w:spacing w:after="0" w:line="360" w:lineRule="auto"/>
        <w:jc w:val="both"/>
        <w:rPr>
          <w:rFonts w:ascii="Book Antiqua" w:hAnsi="Book Antiqua" w:cs="Times New Roman"/>
          <w:sz w:val="24"/>
          <w:szCs w:val="24"/>
          <w:lang w:val="en-GB"/>
        </w:rPr>
      </w:pPr>
      <w:r w:rsidRPr="0010463A">
        <w:rPr>
          <w:rFonts w:ascii="Book Antiqua" w:hAnsi="Book Antiqua" w:cs="Book Antiqua" w:hint="eastAsia"/>
          <w:b/>
          <w:i/>
          <w:iCs/>
          <w:sz w:val="24"/>
          <w:szCs w:val="24"/>
        </w:rPr>
        <w:t>Peer-review</w:t>
      </w:r>
      <w:bookmarkEnd w:id="59"/>
      <w:bookmarkEnd w:id="60"/>
      <w:bookmarkEnd w:id="61"/>
      <w:bookmarkEnd w:id="62"/>
      <w:bookmarkEnd w:id="63"/>
      <w:bookmarkEnd w:id="64"/>
      <w:bookmarkEnd w:id="65"/>
      <w:bookmarkEnd w:id="66"/>
      <w:bookmarkEnd w:id="75"/>
      <w:bookmarkEnd w:id="76"/>
      <w:r w:rsidRPr="0010463A">
        <w:rPr>
          <w:rFonts w:ascii="Book Antiqua" w:hAnsi="Book Antiqua" w:cs="Times New Roman"/>
          <w:b/>
          <w:sz w:val="24"/>
          <w:szCs w:val="24"/>
          <w:lang w:val="en-GB"/>
        </w:rPr>
        <w:t xml:space="preserve"> </w:t>
      </w:r>
      <w:bookmarkEnd w:id="67"/>
      <w:bookmarkEnd w:id="68"/>
      <w:bookmarkEnd w:id="69"/>
      <w:bookmarkEnd w:id="70"/>
      <w:bookmarkEnd w:id="71"/>
      <w:bookmarkEnd w:id="72"/>
      <w:bookmarkEnd w:id="77"/>
      <w:bookmarkEnd w:id="78"/>
    </w:p>
    <w:bookmarkEnd w:id="73"/>
    <w:bookmarkEnd w:id="74"/>
    <w:p w14:paraId="7C130229" w14:textId="123A4914" w:rsidR="000A7D89" w:rsidRPr="0010463A" w:rsidRDefault="000A7D89" w:rsidP="007356B9">
      <w:pPr>
        <w:widowControl w:val="0"/>
        <w:snapToGrid w:val="0"/>
        <w:spacing w:after="0" w:line="360" w:lineRule="auto"/>
        <w:jc w:val="both"/>
        <w:rPr>
          <w:rFonts w:ascii="Book Antiqua" w:hAnsi="Book Antiqua" w:cs="Times New Roman"/>
          <w:sz w:val="24"/>
          <w:szCs w:val="24"/>
          <w:lang w:eastAsia="zh-CN"/>
        </w:rPr>
      </w:pPr>
      <w:r w:rsidRPr="0010463A">
        <w:rPr>
          <w:rFonts w:ascii="Book Antiqua" w:hAnsi="Book Antiqua" w:cs="Times New Roman"/>
          <w:sz w:val="24"/>
          <w:szCs w:val="24"/>
          <w:lang w:eastAsia="zh-CN"/>
        </w:rPr>
        <w:t>The study is well written with clear message and correct methodology.</w:t>
      </w:r>
    </w:p>
    <w:p w14:paraId="5AD0CC3E" w14:textId="77777777" w:rsidR="00191C20" w:rsidRPr="0010463A" w:rsidRDefault="00191C20" w:rsidP="007356B9">
      <w:pPr>
        <w:snapToGrid w:val="0"/>
        <w:spacing w:after="0" w:line="360" w:lineRule="auto"/>
        <w:rPr>
          <w:rFonts w:ascii="Book Antiqua" w:hAnsi="Book Antiqua" w:cs="Times New Roman"/>
          <w:b/>
          <w:noProof/>
          <w:sz w:val="24"/>
          <w:szCs w:val="24"/>
        </w:rPr>
      </w:pPr>
      <w:r w:rsidRPr="0010463A">
        <w:rPr>
          <w:rFonts w:ascii="Book Antiqua" w:hAnsi="Book Antiqua" w:cs="Times New Roman"/>
          <w:b/>
          <w:noProof/>
          <w:sz w:val="24"/>
          <w:szCs w:val="24"/>
        </w:rPr>
        <w:br w:type="page"/>
      </w:r>
    </w:p>
    <w:p w14:paraId="28A2FBC8" w14:textId="77777777" w:rsidR="004C7D06" w:rsidRPr="0010463A" w:rsidRDefault="004C7D06" w:rsidP="007356B9">
      <w:pPr>
        <w:widowControl w:val="0"/>
        <w:snapToGrid w:val="0"/>
        <w:spacing w:after="0" w:line="360" w:lineRule="auto"/>
        <w:jc w:val="both"/>
        <w:rPr>
          <w:rFonts w:ascii="Book Antiqua" w:hAnsi="Book Antiqua" w:cs="Times New Roman"/>
          <w:b/>
          <w:sz w:val="24"/>
          <w:szCs w:val="24"/>
        </w:rPr>
      </w:pPr>
      <w:r w:rsidRPr="0010463A">
        <w:rPr>
          <w:rFonts w:ascii="Book Antiqua" w:hAnsi="Book Antiqua" w:cs="Times New Roman"/>
          <w:b/>
          <w:sz w:val="24"/>
          <w:szCs w:val="24"/>
        </w:rPr>
        <w:lastRenderedPageBreak/>
        <w:t>REFERENCES</w:t>
      </w:r>
    </w:p>
    <w:p w14:paraId="03D65B32"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1 </w:t>
      </w:r>
      <w:r w:rsidRPr="0010463A">
        <w:rPr>
          <w:rFonts w:ascii="Book Antiqua" w:eastAsia="SimSun" w:hAnsi="Book Antiqua" w:cs="SimSun"/>
          <w:b/>
          <w:bCs/>
          <w:sz w:val="24"/>
          <w:szCs w:val="24"/>
          <w:lang w:eastAsia="zh-CN"/>
        </w:rPr>
        <w:t>Camilleri M</w:t>
      </w:r>
      <w:r w:rsidRPr="0010463A">
        <w:rPr>
          <w:rFonts w:ascii="Book Antiqua" w:eastAsia="SimSun" w:hAnsi="Book Antiqua" w:cs="SimSun"/>
          <w:sz w:val="24"/>
          <w:szCs w:val="24"/>
          <w:lang w:eastAsia="zh-CN"/>
        </w:rPr>
        <w:t>, Bharucha AE, Farrugia G. Epidemiology, mechanisms, and management of diabetic gastroparesis. </w:t>
      </w:r>
      <w:r w:rsidRPr="0010463A">
        <w:rPr>
          <w:rFonts w:ascii="Book Antiqua" w:eastAsia="SimSun" w:hAnsi="Book Antiqua" w:cs="SimSun"/>
          <w:i/>
          <w:iCs/>
          <w:sz w:val="24"/>
          <w:szCs w:val="24"/>
          <w:lang w:eastAsia="zh-CN"/>
        </w:rPr>
        <w:t>Clin Gastroenterol Hepatol</w:t>
      </w:r>
      <w:r w:rsidRPr="0010463A">
        <w:rPr>
          <w:rFonts w:ascii="Book Antiqua" w:eastAsia="SimSun" w:hAnsi="Book Antiqua" w:cs="SimSun"/>
          <w:sz w:val="24"/>
          <w:szCs w:val="24"/>
          <w:lang w:eastAsia="zh-CN"/>
        </w:rPr>
        <w:t> 2011; </w:t>
      </w:r>
      <w:r w:rsidRPr="0010463A">
        <w:rPr>
          <w:rFonts w:ascii="Book Antiqua" w:eastAsia="SimSun" w:hAnsi="Book Antiqua" w:cs="SimSun"/>
          <w:b/>
          <w:bCs/>
          <w:sz w:val="24"/>
          <w:szCs w:val="24"/>
          <w:lang w:eastAsia="zh-CN"/>
        </w:rPr>
        <w:t>9</w:t>
      </w:r>
      <w:r w:rsidRPr="0010463A">
        <w:rPr>
          <w:rFonts w:ascii="Book Antiqua" w:eastAsia="SimSun" w:hAnsi="Book Antiqua" w:cs="SimSun"/>
          <w:sz w:val="24"/>
          <w:szCs w:val="24"/>
          <w:lang w:eastAsia="zh-CN"/>
        </w:rPr>
        <w:t>: 5-12; quiz e7 [PMID: 20951838 DOI: 10.1016/j.cgh.2010.09.022]</w:t>
      </w:r>
    </w:p>
    <w:p w14:paraId="51752E5B"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2 </w:t>
      </w:r>
      <w:r w:rsidRPr="0010463A">
        <w:rPr>
          <w:rFonts w:ascii="Book Antiqua" w:eastAsia="SimSun" w:hAnsi="Book Antiqua" w:cs="SimSun"/>
          <w:b/>
          <w:bCs/>
          <w:sz w:val="24"/>
          <w:szCs w:val="24"/>
          <w:lang w:eastAsia="zh-CN"/>
        </w:rPr>
        <w:t>Wang YR</w:t>
      </w:r>
      <w:r w:rsidRPr="0010463A">
        <w:rPr>
          <w:rFonts w:ascii="Book Antiqua" w:eastAsia="SimSun" w:hAnsi="Book Antiqua" w:cs="SimSun"/>
          <w:sz w:val="24"/>
          <w:szCs w:val="24"/>
          <w:lang w:eastAsia="zh-CN"/>
        </w:rPr>
        <w:t>, Fisher RS, Parkman HP. Gastroparesis-related hospitalizations in the United States: trends, characteristics, and outcomes, 1995-2004. </w:t>
      </w:r>
      <w:r w:rsidRPr="0010463A">
        <w:rPr>
          <w:rFonts w:ascii="Book Antiqua" w:eastAsia="SimSun" w:hAnsi="Book Antiqua" w:cs="SimSun"/>
          <w:i/>
          <w:iCs/>
          <w:sz w:val="24"/>
          <w:szCs w:val="24"/>
          <w:lang w:eastAsia="zh-CN"/>
        </w:rPr>
        <w:t>Am J Gastroenterol</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2008; </w:t>
      </w:r>
      <w:r w:rsidRPr="0010463A">
        <w:rPr>
          <w:rFonts w:ascii="Book Antiqua" w:eastAsia="SimSun" w:hAnsi="Book Antiqua" w:cs="SimSun"/>
          <w:b/>
          <w:bCs/>
          <w:sz w:val="24"/>
          <w:szCs w:val="24"/>
          <w:lang w:eastAsia="zh-CN"/>
        </w:rPr>
        <w:t>103</w:t>
      </w:r>
      <w:r w:rsidRPr="0010463A">
        <w:rPr>
          <w:rFonts w:ascii="Book Antiqua" w:eastAsia="SimSun" w:hAnsi="Book Antiqua" w:cs="SimSun"/>
          <w:sz w:val="24"/>
          <w:szCs w:val="24"/>
          <w:lang w:eastAsia="zh-CN"/>
        </w:rPr>
        <w:t>: 313-322 [PMID: 18047541 DOI: 10.1111/j.1572-0241.2007.01658.x]</w:t>
      </w:r>
    </w:p>
    <w:p w14:paraId="178044CF"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3 </w:t>
      </w:r>
      <w:r w:rsidRPr="0010463A">
        <w:rPr>
          <w:rFonts w:ascii="Book Antiqua" w:eastAsia="SimSun" w:hAnsi="Book Antiqua" w:cs="SimSun"/>
          <w:b/>
          <w:bCs/>
          <w:sz w:val="24"/>
          <w:szCs w:val="24"/>
          <w:lang w:eastAsia="zh-CN"/>
        </w:rPr>
        <w:t>Jaffe JK</w:t>
      </w:r>
      <w:r w:rsidRPr="0010463A">
        <w:rPr>
          <w:rFonts w:ascii="Book Antiqua" w:eastAsia="SimSun" w:hAnsi="Book Antiqua" w:cs="SimSun"/>
          <w:sz w:val="24"/>
          <w:szCs w:val="24"/>
          <w:lang w:eastAsia="zh-CN"/>
        </w:rPr>
        <w:t>, Paladugu S, Gaughan JP, Parkman HP. Characteristics of nausea and its effects on quality of life in diabetic and idiopathic gastroparesis. </w:t>
      </w:r>
      <w:r w:rsidRPr="0010463A">
        <w:rPr>
          <w:rFonts w:ascii="Book Antiqua" w:eastAsia="SimSun" w:hAnsi="Book Antiqua" w:cs="SimSun"/>
          <w:i/>
          <w:iCs/>
          <w:sz w:val="24"/>
          <w:szCs w:val="24"/>
          <w:lang w:eastAsia="zh-CN"/>
        </w:rPr>
        <w:t>J Clin Gastroenterol</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2011; </w:t>
      </w:r>
      <w:r w:rsidRPr="0010463A">
        <w:rPr>
          <w:rFonts w:ascii="Book Antiqua" w:eastAsia="SimSun" w:hAnsi="Book Antiqua" w:cs="SimSun"/>
          <w:b/>
          <w:bCs/>
          <w:sz w:val="24"/>
          <w:szCs w:val="24"/>
          <w:lang w:eastAsia="zh-CN"/>
        </w:rPr>
        <w:t>45</w:t>
      </w:r>
      <w:r w:rsidRPr="0010463A">
        <w:rPr>
          <w:rFonts w:ascii="Book Antiqua" w:eastAsia="SimSun" w:hAnsi="Book Antiqua" w:cs="SimSun"/>
          <w:sz w:val="24"/>
          <w:szCs w:val="24"/>
          <w:lang w:eastAsia="zh-CN"/>
        </w:rPr>
        <w:t>: 317-321 [PMID: 20733513 DOI: 10.1097/MCG.0b013e3181eeb5e9]</w:t>
      </w:r>
    </w:p>
    <w:p w14:paraId="2EDC7452"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4 </w:t>
      </w:r>
      <w:r w:rsidRPr="0010463A">
        <w:rPr>
          <w:rFonts w:ascii="Book Antiqua" w:eastAsia="SimSun" w:hAnsi="Book Antiqua" w:cs="SimSun"/>
          <w:b/>
          <w:bCs/>
          <w:sz w:val="24"/>
          <w:szCs w:val="24"/>
          <w:lang w:eastAsia="zh-CN"/>
        </w:rPr>
        <w:t>Bielefeldt K</w:t>
      </w:r>
      <w:r w:rsidRPr="0010463A">
        <w:rPr>
          <w:rFonts w:ascii="Book Antiqua" w:eastAsia="SimSun" w:hAnsi="Book Antiqua" w:cs="SimSun"/>
          <w:sz w:val="24"/>
          <w:szCs w:val="24"/>
          <w:lang w:eastAsia="zh-CN"/>
        </w:rPr>
        <w:t>, Raza N, Zickmund SL. Different faces of gastroparesis. </w:t>
      </w:r>
      <w:r w:rsidRPr="0010463A">
        <w:rPr>
          <w:rFonts w:ascii="Book Antiqua" w:eastAsia="SimSun" w:hAnsi="Book Antiqua" w:cs="SimSun"/>
          <w:i/>
          <w:iCs/>
          <w:sz w:val="24"/>
          <w:szCs w:val="24"/>
          <w:lang w:eastAsia="zh-CN"/>
        </w:rPr>
        <w:t>World J Gastroenterol</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2009; </w:t>
      </w:r>
      <w:r w:rsidRPr="0010463A">
        <w:rPr>
          <w:rFonts w:ascii="Book Antiqua" w:eastAsia="SimSun" w:hAnsi="Book Antiqua" w:cs="SimSun"/>
          <w:b/>
          <w:bCs/>
          <w:sz w:val="24"/>
          <w:szCs w:val="24"/>
          <w:lang w:eastAsia="zh-CN"/>
        </w:rPr>
        <w:t>15</w:t>
      </w:r>
      <w:r w:rsidRPr="0010463A">
        <w:rPr>
          <w:rFonts w:ascii="Book Antiqua" w:eastAsia="SimSun" w:hAnsi="Book Antiqua" w:cs="SimSun"/>
          <w:sz w:val="24"/>
          <w:szCs w:val="24"/>
          <w:lang w:eastAsia="zh-CN"/>
        </w:rPr>
        <w:t>: 6052-6060 [PMID: 20027677 DOI: 10.3748/wjg.15.6052]</w:t>
      </w:r>
    </w:p>
    <w:p w14:paraId="5A672D54"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5 </w:t>
      </w:r>
      <w:r w:rsidRPr="0010463A">
        <w:rPr>
          <w:rFonts w:ascii="Book Antiqua" w:eastAsia="SimSun" w:hAnsi="Book Antiqua" w:cs="SimSun"/>
          <w:b/>
          <w:bCs/>
          <w:sz w:val="24"/>
          <w:szCs w:val="24"/>
          <w:lang w:eastAsia="zh-CN"/>
        </w:rPr>
        <w:t>Soykan I</w:t>
      </w:r>
      <w:r w:rsidRPr="0010463A">
        <w:rPr>
          <w:rFonts w:ascii="Book Antiqua" w:eastAsia="SimSun" w:hAnsi="Book Antiqua" w:cs="SimSun"/>
          <w:sz w:val="24"/>
          <w:szCs w:val="24"/>
          <w:lang w:eastAsia="zh-CN"/>
        </w:rPr>
        <w:t>, Sivri B, Sarosiek I, Kiernan B, McCallum RW. Demography, clinical characteristics, psychological and abuse profiles, treatment, and long-term follow-up of patients with gastroparesis. </w:t>
      </w:r>
      <w:r w:rsidRPr="0010463A">
        <w:rPr>
          <w:rFonts w:ascii="Book Antiqua" w:eastAsia="SimSun" w:hAnsi="Book Antiqua" w:cs="SimSun"/>
          <w:i/>
          <w:iCs/>
          <w:sz w:val="24"/>
          <w:szCs w:val="24"/>
          <w:lang w:eastAsia="zh-CN"/>
        </w:rPr>
        <w:t>Dig Dis Sci</w:t>
      </w:r>
      <w:r w:rsidRPr="0010463A">
        <w:rPr>
          <w:rFonts w:ascii="Book Antiqua" w:eastAsia="SimSun" w:hAnsi="Book Antiqua" w:cs="SimSun"/>
          <w:sz w:val="24"/>
          <w:szCs w:val="24"/>
          <w:lang w:eastAsia="zh-CN"/>
        </w:rPr>
        <w:t> 1998; </w:t>
      </w:r>
      <w:r w:rsidRPr="0010463A">
        <w:rPr>
          <w:rFonts w:ascii="Book Antiqua" w:eastAsia="SimSun" w:hAnsi="Book Antiqua" w:cs="SimSun"/>
          <w:b/>
          <w:bCs/>
          <w:sz w:val="24"/>
          <w:szCs w:val="24"/>
          <w:lang w:eastAsia="zh-CN"/>
        </w:rPr>
        <w:t>43</w:t>
      </w:r>
      <w:r w:rsidRPr="0010463A">
        <w:rPr>
          <w:rFonts w:ascii="Book Antiqua" w:eastAsia="SimSun" w:hAnsi="Book Antiqua" w:cs="SimSun"/>
          <w:sz w:val="24"/>
          <w:szCs w:val="24"/>
          <w:lang w:eastAsia="zh-CN"/>
        </w:rPr>
        <w:t>: 2398-2404 [PMID: 9824125 DOI: 10.1023/A: 1026665728213]</w:t>
      </w:r>
    </w:p>
    <w:p w14:paraId="4342CA8E"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6 </w:t>
      </w:r>
      <w:r w:rsidRPr="0010463A">
        <w:rPr>
          <w:rFonts w:ascii="Book Antiqua" w:eastAsia="SimSun" w:hAnsi="Book Antiqua" w:cs="SimSun"/>
          <w:b/>
          <w:bCs/>
          <w:sz w:val="24"/>
          <w:szCs w:val="24"/>
          <w:lang w:eastAsia="zh-CN"/>
        </w:rPr>
        <w:t>Jung HK</w:t>
      </w:r>
      <w:r w:rsidRPr="0010463A">
        <w:rPr>
          <w:rFonts w:ascii="Book Antiqua" w:eastAsia="SimSun" w:hAnsi="Book Antiqua" w:cs="SimSun"/>
          <w:sz w:val="24"/>
          <w:szCs w:val="24"/>
          <w:lang w:eastAsia="zh-CN"/>
        </w:rPr>
        <w:t>, Choung RS, Locke GR, Schleck CD, Zinsmeister AR, Szarka LA, Mullan B, Talley NJ. The incidence, prevalence, and outcomes of patients with gastroparesis in Olmsted County, Minnesota, from 1996 to 2006.</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Gastroenterology</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2009; </w:t>
      </w:r>
      <w:r w:rsidRPr="0010463A">
        <w:rPr>
          <w:rFonts w:ascii="Book Antiqua" w:eastAsia="SimSun" w:hAnsi="Book Antiqua" w:cs="SimSun"/>
          <w:b/>
          <w:bCs/>
          <w:sz w:val="24"/>
          <w:szCs w:val="24"/>
          <w:lang w:eastAsia="zh-CN"/>
        </w:rPr>
        <w:t>136</w:t>
      </w:r>
      <w:r w:rsidRPr="0010463A">
        <w:rPr>
          <w:rFonts w:ascii="Book Antiqua" w:eastAsia="SimSun" w:hAnsi="Book Antiqua" w:cs="SimSun"/>
          <w:sz w:val="24"/>
          <w:szCs w:val="24"/>
          <w:lang w:eastAsia="zh-CN"/>
        </w:rPr>
        <w:t>: 1225-1233 [PMID: 19249393 DOI: 10.1053/j.gastro.2008.12.047]</w:t>
      </w:r>
    </w:p>
    <w:p w14:paraId="746177A9"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7 </w:t>
      </w:r>
      <w:r w:rsidRPr="0010463A">
        <w:rPr>
          <w:rFonts w:ascii="Book Antiqua" w:eastAsia="SimSun" w:hAnsi="Book Antiqua" w:cs="SimSun"/>
          <w:b/>
          <w:bCs/>
          <w:sz w:val="24"/>
          <w:szCs w:val="24"/>
          <w:lang w:eastAsia="zh-CN"/>
        </w:rPr>
        <w:t>Sethi S</w:t>
      </w:r>
      <w:r w:rsidRPr="0010463A">
        <w:rPr>
          <w:rFonts w:ascii="Book Antiqua" w:eastAsia="SimSun" w:hAnsi="Book Antiqua" w:cs="SimSun"/>
          <w:sz w:val="24"/>
          <w:szCs w:val="24"/>
          <w:lang w:eastAsia="zh-CN"/>
        </w:rPr>
        <w:t>, Wadhwa V, LeClair J, Mikami S, Park R, Jones M, Sethi N, Brown A, Lembo A. In-patient discharge rates for the irritable bowel syndrome - an analysis of national trends in the United States from 1997 to 2010. </w:t>
      </w:r>
      <w:r w:rsidRPr="0010463A">
        <w:rPr>
          <w:rFonts w:ascii="Book Antiqua" w:eastAsia="SimSun" w:hAnsi="Book Antiqua" w:cs="SimSun"/>
          <w:i/>
          <w:iCs/>
          <w:sz w:val="24"/>
          <w:szCs w:val="24"/>
          <w:lang w:eastAsia="zh-CN"/>
        </w:rPr>
        <w:t>Aliment Pharmacol Ther</w:t>
      </w:r>
      <w:r w:rsidRPr="0010463A">
        <w:rPr>
          <w:rFonts w:ascii="Book Antiqua" w:eastAsia="SimSun" w:hAnsi="Book Antiqua" w:cs="SimSun"/>
          <w:sz w:val="24"/>
          <w:szCs w:val="24"/>
          <w:lang w:eastAsia="zh-CN"/>
        </w:rPr>
        <w:t> 2013; </w:t>
      </w:r>
      <w:r w:rsidRPr="0010463A">
        <w:rPr>
          <w:rFonts w:ascii="Book Antiqua" w:eastAsia="SimSun" w:hAnsi="Book Antiqua" w:cs="SimSun"/>
          <w:b/>
          <w:bCs/>
          <w:sz w:val="24"/>
          <w:szCs w:val="24"/>
          <w:lang w:eastAsia="zh-CN"/>
        </w:rPr>
        <w:t>38</w:t>
      </w:r>
      <w:r w:rsidRPr="0010463A">
        <w:rPr>
          <w:rFonts w:ascii="Book Antiqua" w:eastAsia="SimSun" w:hAnsi="Book Antiqua" w:cs="SimSun"/>
          <w:sz w:val="24"/>
          <w:szCs w:val="24"/>
          <w:lang w:eastAsia="zh-CN"/>
        </w:rPr>
        <w:t>: 1338-1346 [PMID: 24206371 DOI: 10.1111/apt.12532]</w:t>
      </w:r>
    </w:p>
    <w:p w14:paraId="5A387293"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8 </w:t>
      </w:r>
      <w:r w:rsidRPr="0010463A">
        <w:rPr>
          <w:rFonts w:ascii="Book Antiqua" w:eastAsia="SimSun" w:hAnsi="Book Antiqua" w:cs="SimSun"/>
          <w:b/>
          <w:bCs/>
          <w:sz w:val="24"/>
          <w:szCs w:val="24"/>
          <w:lang w:eastAsia="zh-CN"/>
        </w:rPr>
        <w:t>Sethi S</w:t>
      </w:r>
      <w:r w:rsidRPr="0010463A">
        <w:rPr>
          <w:rFonts w:ascii="Book Antiqua" w:eastAsia="SimSun" w:hAnsi="Book Antiqua" w:cs="SimSun"/>
          <w:sz w:val="24"/>
          <w:szCs w:val="24"/>
          <w:lang w:eastAsia="zh-CN"/>
        </w:rPr>
        <w:t>, Mikami S, Leclair J, Park R, Jones M, Wadhwa V, Sethi N, Cheng V, Friedlander E, Bollom A, Lembo A. Inpatient burden of constipation in the United States: an analysis of national trends in the United States from 1997 to 2010. </w:t>
      </w:r>
      <w:r w:rsidRPr="0010463A">
        <w:rPr>
          <w:rFonts w:ascii="Book Antiqua" w:eastAsia="SimSun" w:hAnsi="Book Antiqua" w:cs="SimSun"/>
          <w:i/>
          <w:iCs/>
          <w:sz w:val="24"/>
          <w:szCs w:val="24"/>
          <w:lang w:eastAsia="zh-CN"/>
        </w:rPr>
        <w:t>Am J Gastroenterol</w:t>
      </w:r>
      <w:r w:rsidRPr="0010463A">
        <w:rPr>
          <w:rFonts w:ascii="Book Antiqua" w:eastAsia="SimSun" w:hAnsi="Book Antiqua" w:cs="SimSun"/>
          <w:sz w:val="24"/>
          <w:szCs w:val="24"/>
          <w:lang w:eastAsia="zh-CN"/>
        </w:rPr>
        <w:t> 2014; </w:t>
      </w:r>
      <w:r w:rsidRPr="0010463A">
        <w:rPr>
          <w:rFonts w:ascii="Book Antiqua" w:eastAsia="SimSun" w:hAnsi="Book Antiqua" w:cs="SimSun"/>
          <w:b/>
          <w:bCs/>
          <w:sz w:val="24"/>
          <w:szCs w:val="24"/>
          <w:lang w:eastAsia="zh-CN"/>
        </w:rPr>
        <w:t>109</w:t>
      </w:r>
      <w:r w:rsidRPr="0010463A">
        <w:rPr>
          <w:rFonts w:ascii="Book Antiqua" w:eastAsia="SimSun" w:hAnsi="Book Antiqua" w:cs="SimSun"/>
          <w:sz w:val="24"/>
          <w:szCs w:val="24"/>
          <w:lang w:eastAsia="zh-CN"/>
        </w:rPr>
        <w:t>: 250-256 [PMID: 24419480 DOI: 10.1038/ajg.2013.423]</w:t>
      </w:r>
    </w:p>
    <w:p w14:paraId="429045B2"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lastRenderedPageBreak/>
        <w:t>9</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Healthcare cost and utilization project online (internet), Rockville, MD: Agency for healthcare research and quality.</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 xml:space="preserve">Available from: </w:t>
      </w:r>
      <w:r w:rsidRPr="0010463A">
        <w:rPr>
          <w:rFonts w:ascii="Book Antiqua" w:eastAsia="SimSun" w:hAnsi="Book Antiqua" w:cs="SimSun" w:hint="eastAsia"/>
          <w:sz w:val="24"/>
          <w:szCs w:val="24"/>
          <w:lang w:eastAsia="zh-CN"/>
        </w:rPr>
        <w:t xml:space="preserve">URL: </w:t>
      </w:r>
      <w:hyperlink r:id="rId10" w:history="1">
        <w:r w:rsidRPr="0010463A">
          <w:rPr>
            <w:rFonts w:ascii="Book Antiqua" w:eastAsia="SimSun" w:hAnsi="Book Antiqua" w:cs="SimSun"/>
            <w:sz w:val="24"/>
            <w:szCs w:val="24"/>
            <w:u w:val="single"/>
            <w:lang w:eastAsia="zh-CN"/>
          </w:rPr>
          <w:t>http://www.hcup-us.ahrq.gov/nisoverview.jsp</w:t>
        </w:r>
      </w:hyperlink>
      <w:r w:rsidRPr="0010463A">
        <w:rPr>
          <w:rFonts w:ascii="Book Antiqua" w:eastAsia="SimSun" w:hAnsi="Book Antiqua" w:cs="SimSun" w:hint="eastAsia"/>
          <w:sz w:val="24"/>
          <w:szCs w:val="24"/>
          <w:lang w:eastAsia="zh-CN"/>
        </w:rPr>
        <w:t xml:space="preserve"> </w:t>
      </w:r>
    </w:p>
    <w:p w14:paraId="33CEA4C4"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10 </w:t>
      </w:r>
      <w:r w:rsidRPr="0010463A">
        <w:rPr>
          <w:rFonts w:ascii="Book Antiqua" w:eastAsia="SimSun" w:hAnsi="Book Antiqua" w:cs="SimSun"/>
          <w:b/>
          <w:bCs/>
          <w:sz w:val="24"/>
          <w:szCs w:val="24"/>
          <w:lang w:eastAsia="zh-CN"/>
        </w:rPr>
        <w:t>Nusrat S</w:t>
      </w:r>
      <w:r w:rsidRPr="0010463A">
        <w:rPr>
          <w:rFonts w:ascii="Book Antiqua" w:eastAsia="SimSun" w:hAnsi="Book Antiqua" w:cs="SimSun"/>
          <w:sz w:val="24"/>
          <w:szCs w:val="24"/>
          <w:lang w:eastAsia="zh-CN"/>
        </w:rPr>
        <w:t>, Bielefeldt K. Gastroparesis on the rise: incidence vs awareness?</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Neurogastroenterol Motil</w:t>
      </w:r>
      <w:r w:rsidRPr="0010463A">
        <w:rPr>
          <w:rFonts w:ascii="Book Antiqua" w:eastAsia="SimSun" w:hAnsi="Book Antiqua" w:cs="SimSun"/>
          <w:sz w:val="24"/>
          <w:szCs w:val="24"/>
          <w:lang w:eastAsia="zh-CN"/>
        </w:rPr>
        <w:t> 2013; </w:t>
      </w:r>
      <w:r w:rsidRPr="0010463A">
        <w:rPr>
          <w:rFonts w:ascii="Book Antiqua" w:eastAsia="SimSun" w:hAnsi="Book Antiqua" w:cs="SimSun"/>
          <w:b/>
          <w:bCs/>
          <w:sz w:val="24"/>
          <w:szCs w:val="24"/>
          <w:lang w:eastAsia="zh-CN"/>
        </w:rPr>
        <w:t>25</w:t>
      </w:r>
      <w:r w:rsidRPr="0010463A">
        <w:rPr>
          <w:rFonts w:ascii="Book Antiqua" w:eastAsia="SimSun" w:hAnsi="Book Antiqua" w:cs="SimSun"/>
          <w:sz w:val="24"/>
          <w:szCs w:val="24"/>
          <w:lang w:eastAsia="zh-CN"/>
        </w:rPr>
        <w:t>: 16-22 [PMID: 22937956 DOI: 10.1111/j.1365-2982.2012.02002.x]</w:t>
      </w:r>
    </w:p>
    <w:p w14:paraId="1993CAA6"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11 </w:t>
      </w:r>
      <w:r w:rsidRPr="0010463A">
        <w:rPr>
          <w:rFonts w:ascii="Book Antiqua" w:eastAsia="SimSun" w:hAnsi="Book Antiqua" w:cs="SimSun"/>
          <w:b/>
          <w:bCs/>
          <w:sz w:val="24"/>
          <w:szCs w:val="24"/>
          <w:lang w:eastAsia="zh-CN"/>
        </w:rPr>
        <w:t>Abell TL</w:t>
      </w:r>
      <w:r w:rsidRPr="0010463A">
        <w:rPr>
          <w:rFonts w:ascii="Book Antiqua" w:eastAsia="SimSun" w:hAnsi="Book Antiqua" w:cs="SimSun"/>
          <w:sz w:val="24"/>
          <w:szCs w:val="24"/>
          <w:lang w:eastAsia="zh-CN"/>
        </w:rPr>
        <w:t>, Camilleri M, Donohoe K, Hasler WL, Lin HC, Maurer AH, McCallum RW, Nowak T, Nusynowitz ML, Parkman HP, Shreve P, Szarka LA, Snape WJ, Ziessman HA. Consensus recommendations for gastric emptying scintigraphy: a joint report of the American Neurogastroenterology and Motility Society and the Society of Nuclear Medicine. </w:t>
      </w:r>
      <w:r w:rsidRPr="0010463A">
        <w:rPr>
          <w:rFonts w:ascii="Book Antiqua" w:eastAsia="SimSun" w:hAnsi="Book Antiqua" w:cs="SimSun"/>
          <w:i/>
          <w:iCs/>
          <w:sz w:val="24"/>
          <w:szCs w:val="24"/>
          <w:lang w:eastAsia="zh-CN"/>
        </w:rPr>
        <w:t>J Nucl Med Technol</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2008; </w:t>
      </w:r>
      <w:r w:rsidRPr="0010463A">
        <w:rPr>
          <w:rFonts w:ascii="Book Antiqua" w:eastAsia="SimSun" w:hAnsi="Book Antiqua" w:cs="SimSun"/>
          <w:b/>
          <w:bCs/>
          <w:sz w:val="24"/>
          <w:szCs w:val="24"/>
          <w:lang w:eastAsia="zh-CN"/>
        </w:rPr>
        <w:t>36</w:t>
      </w:r>
      <w:r w:rsidRPr="0010463A">
        <w:rPr>
          <w:rFonts w:ascii="Book Antiqua" w:eastAsia="SimSun" w:hAnsi="Book Antiqua" w:cs="SimSun"/>
          <w:sz w:val="24"/>
          <w:szCs w:val="24"/>
          <w:lang w:eastAsia="zh-CN"/>
        </w:rPr>
        <w:t>: 44-54 [PMID: 18287197 DOI: 10.2967/jnmt.107.048116]</w:t>
      </w:r>
    </w:p>
    <w:p w14:paraId="55D1F4CE"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12 </w:t>
      </w:r>
      <w:r w:rsidRPr="0010463A">
        <w:rPr>
          <w:rFonts w:ascii="Book Antiqua" w:eastAsia="SimSun" w:hAnsi="Book Antiqua" w:cs="SimSun"/>
          <w:b/>
          <w:bCs/>
          <w:sz w:val="24"/>
          <w:szCs w:val="24"/>
          <w:lang w:eastAsia="zh-CN"/>
        </w:rPr>
        <w:t>Guo JP</w:t>
      </w:r>
      <w:r w:rsidRPr="0010463A">
        <w:rPr>
          <w:rFonts w:ascii="Book Antiqua" w:eastAsia="SimSun" w:hAnsi="Book Antiqua" w:cs="SimSun"/>
          <w:sz w:val="24"/>
          <w:szCs w:val="24"/>
          <w:lang w:eastAsia="zh-CN"/>
        </w:rPr>
        <w:t>, Maurer AH, Fisher RS, Parkman HP. Extending gastric emptying scintigraphy from two to four hours detects more patients with gastroparesis. </w:t>
      </w:r>
      <w:r w:rsidRPr="0010463A">
        <w:rPr>
          <w:rFonts w:ascii="Book Antiqua" w:eastAsia="SimSun" w:hAnsi="Book Antiqua" w:cs="SimSun"/>
          <w:i/>
          <w:iCs/>
          <w:sz w:val="24"/>
          <w:szCs w:val="24"/>
          <w:lang w:eastAsia="zh-CN"/>
        </w:rPr>
        <w:t>Dig Dis Sci</w:t>
      </w:r>
      <w:r w:rsidRPr="0010463A">
        <w:rPr>
          <w:rFonts w:ascii="Book Antiqua" w:eastAsia="SimSun" w:hAnsi="Book Antiqua" w:cs="SimSun"/>
          <w:sz w:val="24"/>
          <w:szCs w:val="24"/>
          <w:lang w:eastAsia="zh-CN"/>
        </w:rPr>
        <w:t> 2001; </w:t>
      </w:r>
      <w:r w:rsidRPr="0010463A">
        <w:rPr>
          <w:rFonts w:ascii="Book Antiqua" w:eastAsia="SimSun" w:hAnsi="Book Antiqua" w:cs="SimSun"/>
          <w:b/>
          <w:bCs/>
          <w:sz w:val="24"/>
          <w:szCs w:val="24"/>
          <w:lang w:eastAsia="zh-CN"/>
        </w:rPr>
        <w:t>46</w:t>
      </w:r>
      <w:r w:rsidRPr="0010463A">
        <w:rPr>
          <w:rFonts w:ascii="Book Antiqua" w:eastAsia="SimSun" w:hAnsi="Book Antiqua" w:cs="SimSun"/>
          <w:sz w:val="24"/>
          <w:szCs w:val="24"/>
          <w:lang w:eastAsia="zh-CN"/>
        </w:rPr>
        <w:t>: 24-29 [PMID: 11270790 DOI: 10.1023/A: 1005697422454]</w:t>
      </w:r>
    </w:p>
    <w:p w14:paraId="72A96D02"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13 </w:t>
      </w:r>
      <w:r w:rsidRPr="0010463A">
        <w:rPr>
          <w:rFonts w:ascii="Book Antiqua" w:eastAsia="SimSun" w:hAnsi="Book Antiqua" w:cs="SimSun"/>
          <w:b/>
          <w:bCs/>
          <w:sz w:val="24"/>
          <w:szCs w:val="24"/>
          <w:lang w:eastAsia="zh-CN"/>
        </w:rPr>
        <w:t>Ziessman HA</w:t>
      </w:r>
      <w:r w:rsidRPr="0010463A">
        <w:rPr>
          <w:rFonts w:ascii="Book Antiqua" w:eastAsia="SimSun" w:hAnsi="Book Antiqua" w:cs="SimSun"/>
          <w:sz w:val="24"/>
          <w:szCs w:val="24"/>
          <w:lang w:eastAsia="zh-CN"/>
        </w:rPr>
        <w:t>, Bonta DV, Goetze S, Ravich WJ. Experience with a simplified, standardized 4-hour gastric-emptying protocol. </w:t>
      </w:r>
      <w:r w:rsidRPr="0010463A">
        <w:rPr>
          <w:rFonts w:ascii="Book Antiqua" w:eastAsia="SimSun" w:hAnsi="Book Antiqua" w:cs="SimSun"/>
          <w:i/>
          <w:iCs/>
          <w:sz w:val="24"/>
          <w:szCs w:val="24"/>
          <w:lang w:eastAsia="zh-CN"/>
        </w:rPr>
        <w:t>J Nucl Med</w:t>
      </w:r>
      <w:r w:rsidRPr="0010463A">
        <w:rPr>
          <w:rFonts w:ascii="Book Antiqua" w:eastAsia="SimSun" w:hAnsi="Book Antiqua" w:cs="SimSun"/>
          <w:sz w:val="24"/>
          <w:szCs w:val="24"/>
          <w:lang w:eastAsia="zh-CN"/>
        </w:rPr>
        <w:t> 2007;</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b/>
          <w:bCs/>
          <w:sz w:val="24"/>
          <w:szCs w:val="24"/>
          <w:lang w:eastAsia="zh-CN"/>
        </w:rPr>
        <w:t>48</w:t>
      </w:r>
      <w:r w:rsidRPr="0010463A">
        <w:rPr>
          <w:rFonts w:ascii="Book Antiqua" w:eastAsia="SimSun" w:hAnsi="Book Antiqua" w:cs="SimSun"/>
          <w:sz w:val="24"/>
          <w:szCs w:val="24"/>
          <w:lang w:eastAsia="zh-CN"/>
        </w:rPr>
        <w:t>: 568-572 [PMID: 17401093 DOI: 10.2967/jnumed.106.036616]</w:t>
      </w:r>
    </w:p>
    <w:p w14:paraId="68C7CE53"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14 </w:t>
      </w:r>
      <w:r w:rsidRPr="0010463A">
        <w:rPr>
          <w:rFonts w:ascii="Book Antiqua" w:eastAsia="SimSun" w:hAnsi="Book Antiqua" w:cs="SimSun"/>
          <w:b/>
          <w:bCs/>
          <w:sz w:val="24"/>
          <w:szCs w:val="24"/>
          <w:lang w:eastAsia="zh-CN"/>
        </w:rPr>
        <w:t>Bielefeldt K</w:t>
      </w:r>
      <w:r w:rsidRPr="0010463A">
        <w:rPr>
          <w:rFonts w:ascii="Book Antiqua" w:eastAsia="SimSun" w:hAnsi="Book Antiqua" w:cs="SimSun"/>
          <w:sz w:val="24"/>
          <w:szCs w:val="24"/>
          <w:lang w:eastAsia="zh-CN"/>
        </w:rPr>
        <w:t>. Regional differences in healthcare delivery for gastroparesis.</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Dig Dis Sci</w:t>
      </w:r>
      <w:r w:rsidRPr="0010463A">
        <w:rPr>
          <w:rFonts w:ascii="Book Antiqua" w:eastAsia="SimSun" w:hAnsi="Book Antiqua" w:cs="SimSun"/>
          <w:sz w:val="24"/>
          <w:szCs w:val="24"/>
          <w:lang w:eastAsia="zh-CN"/>
        </w:rPr>
        <w:t> 2013; </w:t>
      </w:r>
      <w:r w:rsidRPr="0010463A">
        <w:rPr>
          <w:rFonts w:ascii="Book Antiqua" w:eastAsia="SimSun" w:hAnsi="Book Antiqua" w:cs="SimSun"/>
          <w:b/>
          <w:bCs/>
          <w:sz w:val="24"/>
          <w:szCs w:val="24"/>
          <w:lang w:eastAsia="zh-CN"/>
        </w:rPr>
        <w:t>58</w:t>
      </w:r>
      <w:r w:rsidRPr="0010463A">
        <w:rPr>
          <w:rFonts w:ascii="Book Antiqua" w:eastAsia="SimSun" w:hAnsi="Book Antiqua" w:cs="SimSun"/>
          <w:sz w:val="24"/>
          <w:szCs w:val="24"/>
          <w:lang w:eastAsia="zh-CN"/>
        </w:rPr>
        <w:t>: 2789-2798 [PMID: 23525736 DOI: 10.1007/s10620-013-2643-8]</w:t>
      </w:r>
    </w:p>
    <w:p w14:paraId="544335DF"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15 </w:t>
      </w:r>
      <w:r w:rsidRPr="0010463A">
        <w:rPr>
          <w:rFonts w:ascii="Book Antiqua" w:eastAsia="SimSun" w:hAnsi="Book Antiqua" w:cs="SimSun"/>
          <w:b/>
          <w:bCs/>
          <w:sz w:val="24"/>
          <w:szCs w:val="24"/>
          <w:lang w:eastAsia="zh-CN"/>
        </w:rPr>
        <w:t>Camilleri M</w:t>
      </w:r>
      <w:r w:rsidRPr="0010463A">
        <w:rPr>
          <w:rFonts w:ascii="Book Antiqua" w:eastAsia="SimSun" w:hAnsi="Book Antiqua" w:cs="SimSun"/>
          <w:sz w:val="24"/>
          <w:szCs w:val="24"/>
          <w:lang w:eastAsia="zh-CN"/>
        </w:rPr>
        <w:t>, Parkman HP, Shafi MA, Abell TL, Gerson L. Clinical guideline: management of gastroparesis. </w:t>
      </w:r>
      <w:r w:rsidRPr="0010463A">
        <w:rPr>
          <w:rFonts w:ascii="Book Antiqua" w:eastAsia="SimSun" w:hAnsi="Book Antiqua" w:cs="SimSun"/>
          <w:i/>
          <w:iCs/>
          <w:sz w:val="24"/>
          <w:szCs w:val="24"/>
          <w:lang w:eastAsia="zh-CN"/>
        </w:rPr>
        <w:t>Am J Gastroenterol</w:t>
      </w:r>
      <w:r w:rsidRPr="0010463A">
        <w:rPr>
          <w:rFonts w:ascii="Book Antiqua" w:eastAsia="SimSun" w:hAnsi="Book Antiqua" w:cs="SimSun"/>
          <w:sz w:val="24"/>
          <w:szCs w:val="24"/>
          <w:lang w:eastAsia="zh-CN"/>
        </w:rPr>
        <w:t> 2013; </w:t>
      </w:r>
      <w:r w:rsidRPr="0010463A">
        <w:rPr>
          <w:rFonts w:ascii="Book Antiqua" w:eastAsia="SimSun" w:hAnsi="Book Antiqua" w:cs="SimSun"/>
          <w:b/>
          <w:bCs/>
          <w:sz w:val="24"/>
          <w:szCs w:val="24"/>
          <w:lang w:eastAsia="zh-CN"/>
        </w:rPr>
        <w:t>108</w:t>
      </w:r>
      <w:r w:rsidRPr="0010463A">
        <w:rPr>
          <w:rFonts w:ascii="Book Antiqua" w:eastAsia="SimSun" w:hAnsi="Book Antiqua" w:cs="SimSun"/>
          <w:sz w:val="24"/>
          <w:szCs w:val="24"/>
          <w:lang w:eastAsia="zh-CN"/>
        </w:rPr>
        <w:t>: 18-37; quiz 38 [PMID: 23147521 DOI: 10.1038/ajg.2012.373]</w:t>
      </w:r>
    </w:p>
    <w:p w14:paraId="31767F2F"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16 </w:t>
      </w:r>
      <w:r w:rsidRPr="0010463A">
        <w:rPr>
          <w:rFonts w:ascii="Book Antiqua" w:eastAsia="SimSun" w:hAnsi="Book Antiqua" w:cs="SimSun"/>
          <w:b/>
          <w:bCs/>
          <w:sz w:val="24"/>
          <w:szCs w:val="24"/>
          <w:lang w:eastAsia="zh-CN"/>
        </w:rPr>
        <w:t>Wright RA</w:t>
      </w:r>
      <w:r w:rsidRPr="0010463A">
        <w:rPr>
          <w:rFonts w:ascii="Book Antiqua" w:eastAsia="SimSun" w:hAnsi="Book Antiqua" w:cs="SimSun"/>
          <w:sz w:val="24"/>
          <w:szCs w:val="24"/>
          <w:lang w:eastAsia="zh-CN"/>
        </w:rPr>
        <w:t>, Krinsky S. The use of a single gamma camera in radionuclide assessment of gastric emptying. </w:t>
      </w:r>
      <w:r w:rsidRPr="0010463A">
        <w:rPr>
          <w:rFonts w:ascii="Book Antiqua" w:eastAsia="SimSun" w:hAnsi="Book Antiqua" w:cs="SimSun"/>
          <w:i/>
          <w:iCs/>
          <w:sz w:val="24"/>
          <w:szCs w:val="24"/>
          <w:lang w:eastAsia="zh-CN"/>
        </w:rPr>
        <w:t>Am J Gastroenterol</w:t>
      </w:r>
      <w:r w:rsidRPr="0010463A">
        <w:rPr>
          <w:rFonts w:ascii="Book Antiqua" w:eastAsia="SimSun" w:hAnsi="Book Antiqua" w:cs="SimSun"/>
          <w:sz w:val="24"/>
          <w:szCs w:val="24"/>
          <w:lang w:eastAsia="zh-CN"/>
        </w:rPr>
        <w:t> 1982; </w:t>
      </w:r>
      <w:r w:rsidRPr="0010463A">
        <w:rPr>
          <w:rFonts w:ascii="Book Antiqua" w:eastAsia="SimSun" w:hAnsi="Book Antiqua" w:cs="SimSun"/>
          <w:b/>
          <w:bCs/>
          <w:sz w:val="24"/>
          <w:szCs w:val="24"/>
          <w:lang w:eastAsia="zh-CN"/>
        </w:rPr>
        <w:t>77</w:t>
      </w:r>
      <w:r w:rsidRPr="0010463A">
        <w:rPr>
          <w:rFonts w:ascii="Book Antiqua" w:eastAsia="SimSun" w:hAnsi="Book Antiqua" w:cs="SimSun"/>
          <w:sz w:val="24"/>
          <w:szCs w:val="24"/>
          <w:lang w:eastAsia="zh-CN"/>
        </w:rPr>
        <w:t>: 890-891 [PMID: 7137145]</w:t>
      </w:r>
    </w:p>
    <w:p w14:paraId="29F9F961"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17 </w:t>
      </w:r>
      <w:r w:rsidRPr="0010463A">
        <w:rPr>
          <w:rFonts w:ascii="Book Antiqua" w:eastAsia="SimSun" w:hAnsi="Book Antiqua" w:cs="SimSun"/>
          <w:b/>
          <w:bCs/>
          <w:sz w:val="24"/>
          <w:szCs w:val="24"/>
          <w:lang w:eastAsia="zh-CN"/>
        </w:rPr>
        <w:t>Collins PJ</w:t>
      </w:r>
      <w:r w:rsidRPr="0010463A">
        <w:rPr>
          <w:rFonts w:ascii="Book Antiqua" w:eastAsia="SimSun" w:hAnsi="Book Antiqua" w:cs="SimSun"/>
          <w:sz w:val="24"/>
          <w:szCs w:val="24"/>
          <w:lang w:eastAsia="zh-CN"/>
        </w:rPr>
        <w:t>, Horowitz M, Cook DJ, Harding PE, Shearman DJ. Gastric emptying in normal subjects--a reproducible technique using a single scintillation camera and computer system. </w:t>
      </w:r>
      <w:r w:rsidRPr="0010463A">
        <w:rPr>
          <w:rFonts w:ascii="Book Antiqua" w:eastAsia="SimSun" w:hAnsi="Book Antiqua" w:cs="SimSun"/>
          <w:i/>
          <w:iCs/>
          <w:sz w:val="24"/>
          <w:szCs w:val="24"/>
          <w:lang w:eastAsia="zh-CN"/>
        </w:rPr>
        <w:t>Gut</w:t>
      </w:r>
      <w:r w:rsidRPr="0010463A">
        <w:rPr>
          <w:rFonts w:ascii="Book Antiqua" w:eastAsia="SimSun" w:hAnsi="Book Antiqua" w:cs="SimSun"/>
          <w:sz w:val="24"/>
          <w:szCs w:val="24"/>
          <w:lang w:eastAsia="zh-CN"/>
        </w:rPr>
        <w:t> 1983; </w:t>
      </w:r>
      <w:r w:rsidRPr="0010463A">
        <w:rPr>
          <w:rFonts w:ascii="Book Antiqua" w:eastAsia="SimSun" w:hAnsi="Book Antiqua" w:cs="SimSun"/>
          <w:b/>
          <w:bCs/>
          <w:sz w:val="24"/>
          <w:szCs w:val="24"/>
          <w:lang w:eastAsia="zh-CN"/>
        </w:rPr>
        <w:t>24</w:t>
      </w:r>
      <w:r w:rsidRPr="0010463A">
        <w:rPr>
          <w:rFonts w:ascii="Book Antiqua" w:eastAsia="SimSun" w:hAnsi="Book Antiqua" w:cs="SimSun"/>
          <w:sz w:val="24"/>
          <w:szCs w:val="24"/>
          <w:lang w:eastAsia="zh-CN"/>
        </w:rPr>
        <w:t>: 1117-1125 [PMID: 6642275 DOI: 10.1136/gut.24.12.1117]</w:t>
      </w:r>
    </w:p>
    <w:p w14:paraId="75E0C6C4"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18 </w:t>
      </w:r>
      <w:r w:rsidRPr="0010463A">
        <w:rPr>
          <w:rFonts w:ascii="Book Antiqua" w:eastAsia="SimSun" w:hAnsi="Book Antiqua" w:cs="SimSun"/>
          <w:b/>
          <w:bCs/>
          <w:sz w:val="24"/>
          <w:szCs w:val="24"/>
          <w:lang w:eastAsia="zh-CN"/>
        </w:rPr>
        <w:t>Wild S</w:t>
      </w:r>
      <w:r w:rsidRPr="0010463A">
        <w:rPr>
          <w:rFonts w:ascii="Book Antiqua" w:eastAsia="SimSun" w:hAnsi="Book Antiqua" w:cs="SimSun"/>
          <w:sz w:val="24"/>
          <w:szCs w:val="24"/>
          <w:lang w:eastAsia="zh-CN"/>
        </w:rPr>
        <w:t>, Roglic G, Green A, Sicree R, King H. Global prevalence of diabetes: estimates for the year 2000 and projections for 2030. </w:t>
      </w:r>
      <w:r w:rsidRPr="0010463A">
        <w:rPr>
          <w:rFonts w:ascii="Book Antiqua" w:eastAsia="SimSun" w:hAnsi="Book Antiqua" w:cs="SimSun"/>
          <w:i/>
          <w:iCs/>
          <w:sz w:val="24"/>
          <w:szCs w:val="24"/>
          <w:lang w:eastAsia="zh-CN"/>
        </w:rPr>
        <w:t>Diabetes Care</w:t>
      </w:r>
      <w:r w:rsidRPr="0010463A">
        <w:rPr>
          <w:rFonts w:ascii="Book Antiqua" w:eastAsia="SimSun" w:hAnsi="Book Antiqua" w:cs="SimSun"/>
          <w:sz w:val="24"/>
          <w:szCs w:val="24"/>
          <w:lang w:eastAsia="zh-CN"/>
        </w:rPr>
        <w:t> 2004; </w:t>
      </w:r>
      <w:r w:rsidRPr="0010463A">
        <w:rPr>
          <w:rFonts w:ascii="Book Antiqua" w:eastAsia="SimSun" w:hAnsi="Book Antiqua" w:cs="SimSun"/>
          <w:b/>
          <w:bCs/>
          <w:sz w:val="24"/>
          <w:szCs w:val="24"/>
          <w:lang w:eastAsia="zh-CN"/>
        </w:rPr>
        <w:t>27</w:t>
      </w:r>
      <w:r w:rsidRPr="0010463A">
        <w:rPr>
          <w:rFonts w:ascii="Book Antiqua" w:eastAsia="SimSun" w:hAnsi="Book Antiqua" w:cs="SimSun"/>
          <w:sz w:val="24"/>
          <w:szCs w:val="24"/>
          <w:lang w:eastAsia="zh-CN"/>
        </w:rPr>
        <w:t>: 1047-1053 [PMID: 15111519 DOI: 10.2337/diacare.27.5.1047]</w:t>
      </w:r>
    </w:p>
    <w:p w14:paraId="4B3646D0"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lastRenderedPageBreak/>
        <w:t xml:space="preserve">19 </w:t>
      </w:r>
      <w:r w:rsidRPr="0010463A">
        <w:rPr>
          <w:rFonts w:ascii="Book Antiqua" w:eastAsia="SimSun" w:hAnsi="Book Antiqua" w:cs="SimSun"/>
          <w:b/>
          <w:sz w:val="24"/>
          <w:szCs w:val="24"/>
          <w:lang w:eastAsia="zh-CN"/>
        </w:rPr>
        <w:t>Cutts TF</w:t>
      </w:r>
      <w:r w:rsidRPr="0010463A">
        <w:rPr>
          <w:rFonts w:ascii="Book Antiqua" w:eastAsia="SimSun" w:hAnsi="Book Antiqua" w:cs="SimSun"/>
          <w:sz w:val="24"/>
          <w:szCs w:val="24"/>
          <w:lang w:eastAsia="zh-CN"/>
        </w:rPr>
        <w:t xml:space="preserve">, Luo J, Starkebaum W, Rashed H, Abell TL. Is gastric electrical stimulation superior to standard pharmacologic therapy in improving GI symptoms, healthcare resources, and long-term health care benefits? </w:t>
      </w:r>
      <w:r w:rsidRPr="0010463A">
        <w:rPr>
          <w:rFonts w:ascii="Book Antiqua" w:eastAsia="SimSun" w:hAnsi="Book Antiqua" w:cs="SimSun"/>
          <w:i/>
          <w:sz w:val="24"/>
          <w:szCs w:val="24"/>
          <w:lang w:eastAsia="zh-CN"/>
        </w:rPr>
        <w:t>Neurogastroenterol Motil</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2005;</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b/>
          <w:sz w:val="24"/>
          <w:szCs w:val="24"/>
          <w:lang w:eastAsia="zh-CN"/>
        </w:rPr>
        <w:t>17</w:t>
      </w:r>
      <w:r w:rsidRPr="0010463A">
        <w:rPr>
          <w:rFonts w:ascii="Book Antiqua" w:eastAsia="SimSun" w:hAnsi="Book Antiqua" w:cs="SimSun"/>
          <w:sz w:val="24"/>
          <w:szCs w:val="24"/>
          <w:lang w:eastAsia="zh-CN"/>
        </w:rPr>
        <w:t>:35-43</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PMID: 15670262</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DOI: 10.1111/j.1365-2982.2004.00609.x</w:t>
      </w:r>
      <w:r w:rsidRPr="0010463A">
        <w:rPr>
          <w:rFonts w:ascii="Book Antiqua" w:eastAsia="SimSun" w:hAnsi="Book Antiqua" w:cs="SimSun" w:hint="eastAsia"/>
          <w:sz w:val="24"/>
          <w:szCs w:val="24"/>
          <w:lang w:eastAsia="zh-CN"/>
        </w:rPr>
        <w:t>]</w:t>
      </w:r>
    </w:p>
    <w:p w14:paraId="7C476BE8"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20 </w:t>
      </w:r>
      <w:r w:rsidRPr="0010463A">
        <w:rPr>
          <w:rFonts w:ascii="Book Antiqua" w:eastAsia="SimSun" w:hAnsi="Book Antiqua" w:cs="SimSun"/>
          <w:b/>
          <w:bCs/>
          <w:sz w:val="24"/>
          <w:szCs w:val="24"/>
          <w:lang w:eastAsia="zh-CN"/>
        </w:rPr>
        <w:t>Livingston EH</w:t>
      </w:r>
      <w:r w:rsidRPr="0010463A">
        <w:rPr>
          <w:rFonts w:ascii="Book Antiqua" w:eastAsia="SimSun" w:hAnsi="Book Antiqua" w:cs="SimSun"/>
          <w:sz w:val="24"/>
          <w:szCs w:val="24"/>
          <w:lang w:eastAsia="zh-CN"/>
        </w:rPr>
        <w:t>. The incidence of bariatric surgery has plateaued in the U.S.</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Am J Surg</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2010; </w:t>
      </w:r>
      <w:r w:rsidRPr="0010463A">
        <w:rPr>
          <w:rFonts w:ascii="Book Antiqua" w:eastAsia="SimSun" w:hAnsi="Book Antiqua" w:cs="SimSun"/>
          <w:b/>
          <w:bCs/>
          <w:sz w:val="24"/>
          <w:szCs w:val="24"/>
          <w:lang w:eastAsia="zh-CN"/>
        </w:rPr>
        <w:t>200</w:t>
      </w:r>
      <w:r w:rsidRPr="0010463A">
        <w:rPr>
          <w:rFonts w:ascii="Book Antiqua" w:eastAsia="SimSun" w:hAnsi="Book Antiqua" w:cs="SimSun"/>
          <w:sz w:val="24"/>
          <w:szCs w:val="24"/>
          <w:lang w:eastAsia="zh-CN"/>
        </w:rPr>
        <w:t>: 378-385 [PMID: 20409518 DOI: 10.1016/j.amjsurg.2009.11.007]</w:t>
      </w:r>
    </w:p>
    <w:p w14:paraId="5B039505"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21 </w:t>
      </w:r>
      <w:r w:rsidRPr="0010463A">
        <w:rPr>
          <w:rFonts w:ascii="Book Antiqua" w:eastAsia="SimSun" w:hAnsi="Book Antiqua" w:cs="SimSun"/>
          <w:b/>
          <w:bCs/>
          <w:sz w:val="24"/>
          <w:szCs w:val="24"/>
          <w:lang w:eastAsia="zh-CN"/>
        </w:rPr>
        <w:t>Buchwald H</w:t>
      </w:r>
      <w:r w:rsidRPr="0010463A">
        <w:rPr>
          <w:rFonts w:ascii="Book Antiqua" w:eastAsia="SimSun" w:hAnsi="Book Antiqua" w:cs="SimSun"/>
          <w:sz w:val="24"/>
          <w:szCs w:val="24"/>
          <w:lang w:eastAsia="zh-CN"/>
        </w:rPr>
        <w:t>, Oien DM. Metabolic/bariatric surgery worldwide 2011. </w:t>
      </w:r>
      <w:r w:rsidRPr="0010463A">
        <w:rPr>
          <w:rFonts w:ascii="Book Antiqua" w:eastAsia="SimSun" w:hAnsi="Book Antiqua" w:cs="SimSun"/>
          <w:i/>
          <w:iCs/>
          <w:sz w:val="24"/>
          <w:szCs w:val="24"/>
          <w:lang w:eastAsia="zh-CN"/>
        </w:rPr>
        <w:t>Obes Surg</w:t>
      </w:r>
      <w:r w:rsidRPr="0010463A">
        <w:rPr>
          <w:rFonts w:ascii="Book Antiqua" w:eastAsia="SimSun" w:hAnsi="Book Antiqua" w:cs="SimSun"/>
          <w:sz w:val="24"/>
          <w:szCs w:val="24"/>
          <w:lang w:eastAsia="zh-CN"/>
        </w:rPr>
        <w:t> 2013; </w:t>
      </w:r>
      <w:r w:rsidRPr="0010463A">
        <w:rPr>
          <w:rFonts w:ascii="Book Antiqua" w:eastAsia="SimSun" w:hAnsi="Book Antiqua" w:cs="SimSun"/>
          <w:b/>
          <w:bCs/>
          <w:sz w:val="24"/>
          <w:szCs w:val="24"/>
          <w:lang w:eastAsia="zh-CN"/>
        </w:rPr>
        <w:t>23</w:t>
      </w:r>
      <w:r w:rsidRPr="0010463A">
        <w:rPr>
          <w:rFonts w:ascii="Book Antiqua" w:eastAsia="SimSun" w:hAnsi="Book Antiqua" w:cs="SimSun"/>
          <w:sz w:val="24"/>
          <w:szCs w:val="24"/>
          <w:lang w:eastAsia="zh-CN"/>
        </w:rPr>
        <w:t>: 427-436 [PMID: 23338049 DOI: 10.1007/s11695-012-0864-0]</w:t>
      </w:r>
    </w:p>
    <w:p w14:paraId="3378D6D4"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22 </w:t>
      </w:r>
      <w:r w:rsidRPr="0010463A">
        <w:rPr>
          <w:rFonts w:ascii="Book Antiqua" w:eastAsia="SimSun" w:hAnsi="Book Antiqua" w:cs="SimSun"/>
          <w:b/>
          <w:bCs/>
          <w:sz w:val="24"/>
          <w:szCs w:val="24"/>
          <w:lang w:eastAsia="zh-CN"/>
        </w:rPr>
        <w:t>Dudekula A</w:t>
      </w:r>
      <w:r w:rsidRPr="0010463A">
        <w:rPr>
          <w:rFonts w:ascii="Book Antiqua" w:eastAsia="SimSun" w:hAnsi="Book Antiqua" w:cs="SimSun"/>
          <w:sz w:val="24"/>
          <w:szCs w:val="24"/>
          <w:lang w:eastAsia="zh-CN"/>
        </w:rPr>
        <w:t>, O'Connell M, Bielefeldt K. Hospitalizations and testing in gastroparesis.</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J Gastroenterol Hepatol</w:t>
      </w:r>
      <w:r w:rsidRPr="0010463A">
        <w:rPr>
          <w:rFonts w:ascii="Book Antiqua" w:eastAsia="SimSun" w:hAnsi="Book Antiqua" w:cs="SimSun"/>
          <w:sz w:val="24"/>
          <w:szCs w:val="24"/>
          <w:lang w:eastAsia="zh-CN"/>
        </w:rPr>
        <w:t> 2011; </w:t>
      </w:r>
      <w:r w:rsidRPr="0010463A">
        <w:rPr>
          <w:rFonts w:ascii="Book Antiqua" w:eastAsia="SimSun" w:hAnsi="Book Antiqua" w:cs="SimSun"/>
          <w:b/>
          <w:bCs/>
          <w:sz w:val="24"/>
          <w:szCs w:val="24"/>
          <w:lang w:eastAsia="zh-CN"/>
        </w:rPr>
        <w:t>26</w:t>
      </w:r>
      <w:r w:rsidRPr="0010463A">
        <w:rPr>
          <w:rFonts w:ascii="Book Antiqua" w:eastAsia="SimSun" w:hAnsi="Book Antiqua" w:cs="SimSun"/>
          <w:sz w:val="24"/>
          <w:szCs w:val="24"/>
          <w:lang w:eastAsia="zh-CN"/>
        </w:rPr>
        <w:t>: 1275-1282 [PMID: 21443672 DOI: 10.1111/j.1440-1746.2011.06735.x]</w:t>
      </w:r>
    </w:p>
    <w:p w14:paraId="3DD66014"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23 </w:t>
      </w:r>
      <w:r w:rsidRPr="0010463A">
        <w:rPr>
          <w:rFonts w:ascii="Book Antiqua" w:eastAsia="SimSun" w:hAnsi="Book Antiqua" w:cs="SimSun"/>
          <w:b/>
          <w:bCs/>
          <w:sz w:val="24"/>
          <w:szCs w:val="24"/>
          <w:lang w:eastAsia="zh-CN"/>
        </w:rPr>
        <w:t>Stanghellini V</w:t>
      </w:r>
      <w:r w:rsidRPr="0010463A">
        <w:rPr>
          <w:rFonts w:ascii="Book Antiqua" w:eastAsia="SimSun" w:hAnsi="Book Antiqua" w:cs="SimSun"/>
          <w:sz w:val="24"/>
          <w:szCs w:val="24"/>
          <w:lang w:eastAsia="zh-CN"/>
        </w:rPr>
        <w:t>, Tosetti C, Paternico A, Barbara G, Morselli-Labate AM, Monetti N, Marengo M, Corinaldesi R. Risk indicators of delayed gastric emptying of solids in patients with functional dyspepsia.</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Gastroenterology</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1996;</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b/>
          <w:bCs/>
          <w:sz w:val="24"/>
          <w:szCs w:val="24"/>
          <w:lang w:eastAsia="zh-CN"/>
        </w:rPr>
        <w:t>110</w:t>
      </w:r>
      <w:r w:rsidRPr="0010463A">
        <w:rPr>
          <w:rFonts w:ascii="Book Antiqua" w:eastAsia="SimSun" w:hAnsi="Book Antiqua" w:cs="SimSun"/>
          <w:sz w:val="24"/>
          <w:szCs w:val="24"/>
          <w:lang w:eastAsia="zh-CN"/>
        </w:rPr>
        <w:t>: 1036-1042 [PMID: 8612991 DOI: 10.1053/gast.1996.v110.pm8612991]</w:t>
      </w:r>
    </w:p>
    <w:p w14:paraId="6430A9AB"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24 </w:t>
      </w:r>
      <w:r w:rsidRPr="0010463A">
        <w:rPr>
          <w:rFonts w:ascii="Book Antiqua" w:eastAsia="SimSun" w:hAnsi="Book Antiqua" w:cs="SimSun"/>
          <w:b/>
          <w:bCs/>
          <w:sz w:val="24"/>
          <w:szCs w:val="24"/>
          <w:lang w:eastAsia="zh-CN"/>
        </w:rPr>
        <w:t>Talley NJ</w:t>
      </w:r>
      <w:r w:rsidRPr="0010463A">
        <w:rPr>
          <w:rFonts w:ascii="Book Antiqua" w:eastAsia="SimSun" w:hAnsi="Book Antiqua" w:cs="SimSun"/>
          <w:sz w:val="24"/>
          <w:szCs w:val="24"/>
          <w:lang w:eastAsia="zh-CN"/>
        </w:rPr>
        <w:t>, Zinsmeister AR, Schleck CD, Melton LJ. Dyspepsia and dyspepsia subgroups: a population-based study. </w:t>
      </w:r>
      <w:r w:rsidRPr="0010463A">
        <w:rPr>
          <w:rFonts w:ascii="Book Antiqua" w:eastAsia="SimSun" w:hAnsi="Book Antiqua" w:cs="SimSun"/>
          <w:i/>
          <w:iCs/>
          <w:sz w:val="24"/>
          <w:szCs w:val="24"/>
          <w:lang w:eastAsia="zh-CN"/>
        </w:rPr>
        <w:t>Gastroenterology</w:t>
      </w:r>
      <w:r w:rsidRPr="0010463A">
        <w:rPr>
          <w:rFonts w:ascii="Book Antiqua" w:eastAsia="SimSun" w:hAnsi="Book Antiqua" w:cs="SimSun"/>
          <w:sz w:val="24"/>
          <w:szCs w:val="24"/>
          <w:lang w:eastAsia="zh-CN"/>
        </w:rPr>
        <w:t> 1992; </w:t>
      </w:r>
      <w:r w:rsidRPr="0010463A">
        <w:rPr>
          <w:rFonts w:ascii="Book Antiqua" w:eastAsia="SimSun" w:hAnsi="Book Antiqua" w:cs="SimSun"/>
          <w:b/>
          <w:bCs/>
          <w:sz w:val="24"/>
          <w:szCs w:val="24"/>
          <w:lang w:eastAsia="zh-CN"/>
        </w:rPr>
        <w:t>102</w:t>
      </w:r>
      <w:r w:rsidRPr="0010463A">
        <w:rPr>
          <w:rFonts w:ascii="Book Antiqua" w:eastAsia="SimSun" w:hAnsi="Book Antiqua" w:cs="SimSun"/>
          <w:sz w:val="24"/>
          <w:szCs w:val="24"/>
          <w:lang w:eastAsia="zh-CN"/>
        </w:rPr>
        <w:t>: 1259-1268 [PMID: 1551533 DOI: 10.1016/0016-5085(92)90764-P]</w:t>
      </w:r>
    </w:p>
    <w:p w14:paraId="39E9ED1F"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25 </w:t>
      </w:r>
      <w:r w:rsidRPr="0010463A">
        <w:rPr>
          <w:rFonts w:ascii="Book Antiqua" w:eastAsia="SimSun" w:hAnsi="Book Antiqua" w:cs="SimSun"/>
          <w:b/>
          <w:bCs/>
          <w:sz w:val="24"/>
          <w:szCs w:val="24"/>
          <w:lang w:eastAsia="zh-CN"/>
        </w:rPr>
        <w:t>Degen LP</w:t>
      </w:r>
      <w:r w:rsidRPr="0010463A">
        <w:rPr>
          <w:rFonts w:ascii="Book Antiqua" w:eastAsia="SimSun" w:hAnsi="Book Antiqua" w:cs="SimSun"/>
          <w:sz w:val="24"/>
          <w:szCs w:val="24"/>
          <w:lang w:eastAsia="zh-CN"/>
        </w:rPr>
        <w:t>, Phillips SF. Variability of gastrointestinal transit in healthy women</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sz w:val="24"/>
          <w:szCs w:val="24"/>
          <w:lang w:eastAsia="zh-CN"/>
        </w:rPr>
        <w:t>and men. </w:t>
      </w:r>
      <w:r w:rsidRPr="0010463A">
        <w:rPr>
          <w:rFonts w:ascii="Book Antiqua" w:eastAsia="SimSun" w:hAnsi="Book Antiqua" w:cs="SimSun"/>
          <w:i/>
          <w:iCs/>
          <w:sz w:val="24"/>
          <w:szCs w:val="24"/>
          <w:lang w:eastAsia="zh-CN"/>
        </w:rPr>
        <w:t>Gut</w:t>
      </w:r>
      <w:r w:rsidRPr="0010463A">
        <w:rPr>
          <w:rFonts w:ascii="Book Antiqua" w:eastAsia="SimSun" w:hAnsi="Book Antiqua" w:cs="SimSun"/>
          <w:sz w:val="24"/>
          <w:szCs w:val="24"/>
          <w:lang w:eastAsia="zh-CN"/>
        </w:rPr>
        <w:t> 1996; </w:t>
      </w:r>
      <w:r w:rsidRPr="0010463A">
        <w:rPr>
          <w:rFonts w:ascii="Book Antiqua" w:eastAsia="SimSun" w:hAnsi="Book Antiqua" w:cs="SimSun"/>
          <w:b/>
          <w:bCs/>
          <w:sz w:val="24"/>
          <w:szCs w:val="24"/>
          <w:lang w:eastAsia="zh-CN"/>
        </w:rPr>
        <w:t>39</w:t>
      </w:r>
      <w:r w:rsidRPr="0010463A">
        <w:rPr>
          <w:rFonts w:ascii="Book Antiqua" w:eastAsia="SimSun" w:hAnsi="Book Antiqua" w:cs="SimSun"/>
          <w:sz w:val="24"/>
          <w:szCs w:val="24"/>
          <w:lang w:eastAsia="zh-CN"/>
        </w:rPr>
        <w:t>: 299-305 [PMID: 8977347 DOI: 10.1136/gut.39.2.299]</w:t>
      </w:r>
    </w:p>
    <w:p w14:paraId="5E3A9C98"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26 </w:t>
      </w:r>
      <w:r w:rsidRPr="0010463A">
        <w:rPr>
          <w:rFonts w:ascii="Book Antiqua" w:eastAsia="SimSun" w:hAnsi="Book Antiqua" w:cs="SimSun"/>
          <w:b/>
          <w:bCs/>
          <w:sz w:val="24"/>
          <w:szCs w:val="24"/>
          <w:lang w:eastAsia="zh-CN"/>
        </w:rPr>
        <w:t>Wald A</w:t>
      </w:r>
      <w:r w:rsidRPr="0010463A">
        <w:rPr>
          <w:rFonts w:ascii="Book Antiqua" w:eastAsia="SimSun" w:hAnsi="Book Antiqua" w:cs="SimSun"/>
          <w:sz w:val="24"/>
          <w:szCs w:val="24"/>
          <w:lang w:eastAsia="zh-CN"/>
        </w:rPr>
        <w:t>, Van Thiel DH, Hoechstetter L, Gavaler JS, Egler KM, Verm R, Scott L, Lester R. Gastrointestinal transit: the effect of the menstrual cycle.</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Gastroenterology</w:t>
      </w:r>
      <w:r w:rsidRPr="0010463A">
        <w:rPr>
          <w:rFonts w:ascii="Book Antiqua" w:eastAsia="SimSun" w:hAnsi="Book Antiqua" w:cs="SimSun"/>
          <w:sz w:val="24"/>
          <w:szCs w:val="24"/>
          <w:lang w:eastAsia="zh-CN"/>
        </w:rPr>
        <w:t> 1981; </w:t>
      </w:r>
      <w:r w:rsidRPr="0010463A">
        <w:rPr>
          <w:rFonts w:ascii="Book Antiqua" w:eastAsia="SimSun" w:hAnsi="Book Antiqua" w:cs="SimSun"/>
          <w:b/>
          <w:bCs/>
          <w:sz w:val="24"/>
          <w:szCs w:val="24"/>
          <w:lang w:eastAsia="zh-CN"/>
        </w:rPr>
        <w:t>80</w:t>
      </w:r>
      <w:r w:rsidRPr="0010463A">
        <w:rPr>
          <w:rFonts w:ascii="Book Antiqua" w:eastAsia="SimSun" w:hAnsi="Book Antiqua" w:cs="SimSun"/>
          <w:sz w:val="24"/>
          <w:szCs w:val="24"/>
          <w:lang w:eastAsia="zh-CN"/>
        </w:rPr>
        <w:t>: 1497-1500 [PMID: 7227774]</w:t>
      </w:r>
    </w:p>
    <w:p w14:paraId="0996675C" w14:textId="77777777"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27 </w:t>
      </w:r>
      <w:r w:rsidRPr="0010463A">
        <w:rPr>
          <w:rFonts w:ascii="Book Antiqua" w:eastAsia="SimSun" w:hAnsi="Book Antiqua" w:cs="SimSun"/>
          <w:b/>
          <w:bCs/>
          <w:sz w:val="24"/>
          <w:szCs w:val="24"/>
          <w:lang w:eastAsia="zh-CN"/>
        </w:rPr>
        <w:t>Horowitz M</w:t>
      </w:r>
      <w:r w:rsidRPr="0010463A">
        <w:rPr>
          <w:rFonts w:ascii="Book Antiqua" w:eastAsia="SimSun" w:hAnsi="Book Antiqua" w:cs="SimSun"/>
          <w:sz w:val="24"/>
          <w:szCs w:val="24"/>
          <w:lang w:eastAsia="zh-CN"/>
        </w:rPr>
        <w:t>, Maddern GJ, Chatterton BE, Collins PJ, Petrucco OM, Seamark R, Shearman DJ. The normal menstrual cycle has no effect on gastric emptying.</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Br J Obstet Gynaecol</w:t>
      </w:r>
      <w:r w:rsidRPr="0010463A">
        <w:rPr>
          <w:rFonts w:ascii="Book Antiqua" w:eastAsia="SimSun" w:hAnsi="Book Antiqua" w:cs="SimSun"/>
          <w:sz w:val="24"/>
          <w:szCs w:val="24"/>
          <w:lang w:eastAsia="zh-CN"/>
        </w:rPr>
        <w:t> 1985; </w:t>
      </w:r>
      <w:r w:rsidRPr="0010463A">
        <w:rPr>
          <w:rFonts w:ascii="Book Antiqua" w:eastAsia="SimSun" w:hAnsi="Book Antiqua" w:cs="SimSun"/>
          <w:b/>
          <w:bCs/>
          <w:sz w:val="24"/>
          <w:szCs w:val="24"/>
          <w:lang w:eastAsia="zh-CN"/>
        </w:rPr>
        <w:t>92</w:t>
      </w:r>
      <w:r w:rsidRPr="0010463A">
        <w:rPr>
          <w:rFonts w:ascii="Book Antiqua" w:eastAsia="SimSun" w:hAnsi="Book Antiqua" w:cs="SimSun"/>
          <w:sz w:val="24"/>
          <w:szCs w:val="24"/>
          <w:lang w:eastAsia="zh-CN"/>
        </w:rPr>
        <w:t>: 743-746 [PMID: 4016035 DOI: 10.1111/j.1471-0528.1985.tb01458.x]</w:t>
      </w:r>
    </w:p>
    <w:p w14:paraId="6A07FCBA" w14:textId="429DA3C8" w:rsidR="004C7D06" w:rsidRPr="0010463A" w:rsidRDefault="004C7D06" w:rsidP="007356B9">
      <w:pPr>
        <w:snapToGrid w:val="0"/>
        <w:spacing w:after="0" w:line="360" w:lineRule="auto"/>
        <w:jc w:val="both"/>
        <w:rPr>
          <w:rFonts w:ascii="Book Antiqua" w:eastAsia="SimSun" w:hAnsi="Book Antiqua" w:cs="SimSun"/>
          <w:sz w:val="24"/>
          <w:szCs w:val="24"/>
          <w:lang w:eastAsia="zh-CN"/>
        </w:rPr>
      </w:pPr>
      <w:r w:rsidRPr="0010463A">
        <w:rPr>
          <w:rFonts w:ascii="Book Antiqua" w:eastAsia="SimSun" w:hAnsi="Book Antiqua" w:cs="SimSun"/>
          <w:sz w:val="24"/>
          <w:szCs w:val="24"/>
          <w:lang w:eastAsia="zh-CN"/>
        </w:rPr>
        <w:t>28 </w:t>
      </w:r>
      <w:r w:rsidRPr="0010463A">
        <w:rPr>
          <w:rFonts w:ascii="Book Antiqua" w:eastAsia="SimSun" w:hAnsi="Book Antiqua" w:cs="SimSun"/>
          <w:b/>
          <w:bCs/>
          <w:sz w:val="24"/>
          <w:szCs w:val="24"/>
          <w:lang w:eastAsia="zh-CN"/>
        </w:rPr>
        <w:t>Hyett B</w:t>
      </w:r>
      <w:r w:rsidRPr="0010463A">
        <w:rPr>
          <w:rFonts w:ascii="Book Antiqua" w:eastAsia="SimSun" w:hAnsi="Book Antiqua" w:cs="SimSun"/>
          <w:sz w:val="24"/>
          <w:szCs w:val="24"/>
          <w:lang w:eastAsia="zh-CN"/>
        </w:rPr>
        <w:t xml:space="preserve">, Martinez FJ, Gill BM, Mehra S, Lembo A, Kelly CP, Leffler DA. Delayed radionucleotide gastric emptying studies predict morbidity in diabetics with symptoms of </w:t>
      </w:r>
      <w:r w:rsidRPr="0010463A">
        <w:rPr>
          <w:rFonts w:ascii="Book Antiqua" w:eastAsia="SimSun" w:hAnsi="Book Antiqua" w:cs="SimSun"/>
          <w:sz w:val="24"/>
          <w:szCs w:val="24"/>
          <w:lang w:eastAsia="zh-CN"/>
        </w:rPr>
        <w:lastRenderedPageBreak/>
        <w:t>gastroparesis.</w:t>
      </w:r>
      <w:r w:rsidRPr="0010463A">
        <w:rPr>
          <w:rFonts w:ascii="Book Antiqua" w:eastAsia="SimSun" w:hAnsi="Book Antiqua" w:cs="SimSun" w:hint="eastAsia"/>
          <w:sz w:val="24"/>
          <w:szCs w:val="24"/>
          <w:lang w:eastAsia="zh-CN"/>
        </w:rPr>
        <w:t xml:space="preserve"> </w:t>
      </w:r>
      <w:r w:rsidRPr="0010463A">
        <w:rPr>
          <w:rFonts w:ascii="Book Antiqua" w:eastAsia="SimSun" w:hAnsi="Book Antiqua" w:cs="SimSun"/>
          <w:i/>
          <w:iCs/>
          <w:sz w:val="24"/>
          <w:szCs w:val="24"/>
          <w:lang w:eastAsia="zh-CN"/>
        </w:rPr>
        <w:t>Gastroenterology</w:t>
      </w:r>
      <w:r w:rsidRPr="0010463A">
        <w:rPr>
          <w:rFonts w:ascii="Book Antiqua" w:eastAsia="SimSun" w:hAnsi="Book Antiqua" w:cs="SimSun"/>
          <w:sz w:val="24"/>
          <w:szCs w:val="24"/>
          <w:lang w:eastAsia="zh-CN"/>
        </w:rPr>
        <w:t> 2009; </w:t>
      </w:r>
      <w:r w:rsidRPr="0010463A">
        <w:rPr>
          <w:rFonts w:ascii="Book Antiqua" w:eastAsia="SimSun" w:hAnsi="Book Antiqua" w:cs="SimSun"/>
          <w:b/>
          <w:bCs/>
          <w:sz w:val="24"/>
          <w:szCs w:val="24"/>
          <w:lang w:eastAsia="zh-CN"/>
        </w:rPr>
        <w:t>137</w:t>
      </w:r>
      <w:r w:rsidRPr="0010463A">
        <w:rPr>
          <w:rFonts w:ascii="Book Antiqua" w:eastAsia="SimSun" w:hAnsi="Book Antiqua" w:cs="SimSun"/>
          <w:sz w:val="24"/>
          <w:szCs w:val="24"/>
          <w:lang w:eastAsia="zh-CN"/>
        </w:rPr>
        <w:t>: 445-452 [PMID: 19410575 DOI: 10.1053/j.gastro.2009.04.055]</w:t>
      </w:r>
    </w:p>
    <w:p w14:paraId="4F775046" w14:textId="77777777" w:rsidR="004C7D06" w:rsidRPr="0010463A" w:rsidRDefault="004C7D06" w:rsidP="007356B9">
      <w:pPr>
        <w:snapToGrid w:val="0"/>
        <w:spacing w:after="0" w:line="360" w:lineRule="auto"/>
        <w:jc w:val="right"/>
        <w:rPr>
          <w:rFonts w:ascii="Book Antiqua" w:eastAsia="SimSun" w:hAnsi="Book Antiqua" w:cs="Times New Roman"/>
          <w:sz w:val="24"/>
          <w:szCs w:val="24"/>
          <w:lang w:eastAsia="zh-CN"/>
        </w:rPr>
      </w:pPr>
      <w:bookmarkStart w:id="79" w:name="OLE_LINK51"/>
      <w:bookmarkStart w:id="80" w:name="OLE_LINK52"/>
      <w:bookmarkStart w:id="81" w:name="OLE_LINK120"/>
      <w:bookmarkStart w:id="82" w:name="OLE_LINK148"/>
      <w:bookmarkStart w:id="83" w:name="OLE_LINK72"/>
      <w:bookmarkStart w:id="84" w:name="OLE_LINK112"/>
      <w:bookmarkStart w:id="85" w:name="OLE_LINK320"/>
      <w:bookmarkStart w:id="86" w:name="OLE_LINK387"/>
      <w:bookmarkStart w:id="87" w:name="OLE_LINK183"/>
      <w:bookmarkStart w:id="88" w:name="OLE_LINK254"/>
      <w:bookmarkStart w:id="89" w:name="OLE_LINK149"/>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535"/>
      <w:bookmarkStart w:id="114" w:name="OLE_LINK648"/>
      <w:bookmarkStart w:id="115" w:name="OLE_LINK686"/>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81"/>
      <w:bookmarkStart w:id="142" w:name="OLE_LINK833"/>
      <w:bookmarkStart w:id="143" w:name="OLE_LINK642"/>
      <w:bookmarkStart w:id="144" w:name="OLE_LINK700"/>
      <w:bookmarkStart w:id="145" w:name="OLE_LINK792"/>
      <w:bookmarkStart w:id="146" w:name="OLE_LINK2882"/>
      <w:bookmarkStart w:id="147" w:name="OLE_LINK836"/>
      <w:bookmarkStart w:id="148" w:name="OLE_LINK889"/>
      <w:bookmarkStart w:id="149" w:name="OLE_LINK782"/>
      <w:bookmarkStart w:id="150" w:name="OLE_LINK826"/>
      <w:bookmarkStart w:id="151" w:name="OLE_LINK865"/>
      <w:bookmarkStart w:id="152" w:name="OLE_LINK856"/>
      <w:bookmarkStart w:id="153" w:name="OLE_LINK908"/>
      <w:bookmarkStart w:id="154" w:name="OLE_LINK980"/>
      <w:bookmarkStart w:id="155" w:name="OLE_LINK1018"/>
      <w:bookmarkStart w:id="156" w:name="OLE_LINK1049"/>
      <w:bookmarkStart w:id="157" w:name="OLE_LINK1076"/>
      <w:bookmarkStart w:id="158" w:name="OLE_LINK1106"/>
      <w:bookmarkStart w:id="159" w:name="OLE_LINK891"/>
      <w:bookmarkStart w:id="160" w:name="OLE_LINK943"/>
      <w:bookmarkStart w:id="161" w:name="OLE_LINK981"/>
      <w:bookmarkStart w:id="162" w:name="OLE_LINK1030"/>
      <w:bookmarkStart w:id="163" w:name="OLE_LINK847"/>
      <w:bookmarkStart w:id="164" w:name="OLE_LINK909"/>
      <w:bookmarkStart w:id="165" w:name="OLE_LINK906"/>
      <w:bookmarkStart w:id="166" w:name="OLE_LINK992"/>
      <w:bookmarkStart w:id="167" w:name="OLE_LINK993"/>
      <w:bookmarkStart w:id="168" w:name="OLE_LINK1052"/>
      <w:bookmarkStart w:id="169" w:name="OLE_LINK946"/>
      <w:bookmarkStart w:id="170" w:name="OLE_LINK911"/>
      <w:bookmarkStart w:id="171" w:name="OLE_LINK930"/>
      <w:bookmarkStart w:id="172" w:name="OLE_LINK1059"/>
      <w:bookmarkStart w:id="173" w:name="OLE_LINK1174"/>
      <w:bookmarkStart w:id="174" w:name="OLE_LINK1137"/>
      <w:bookmarkStart w:id="175" w:name="OLE_LINK1167"/>
      <w:bookmarkStart w:id="176" w:name="OLE_LINK1200"/>
      <w:bookmarkStart w:id="177" w:name="OLE_LINK1241"/>
      <w:bookmarkStart w:id="178" w:name="OLE_LINK1288"/>
      <w:bookmarkStart w:id="179" w:name="OLE_LINK1056"/>
      <w:bookmarkStart w:id="180" w:name="OLE_LINK1158"/>
      <w:bookmarkStart w:id="181" w:name="OLE_LINK1175"/>
      <w:bookmarkStart w:id="182" w:name="OLE_LINK1074"/>
      <w:bookmarkStart w:id="183" w:name="OLE_LINK1169"/>
      <w:bookmarkStart w:id="184" w:name="OLE_LINK1053"/>
      <w:bookmarkStart w:id="185" w:name="OLE_LINK1054"/>
      <w:r w:rsidRPr="0010463A">
        <w:rPr>
          <w:rFonts w:ascii="Book Antiqua" w:eastAsia="SimSun" w:hAnsi="Book Antiqua" w:cs="Times New Roman"/>
          <w:b/>
          <w:bCs/>
          <w:sz w:val="24"/>
          <w:szCs w:val="24"/>
          <w:lang w:eastAsia="zh-CN"/>
        </w:rPr>
        <w:t>P-Reviewer:</w:t>
      </w:r>
      <w:r w:rsidRPr="0010463A">
        <w:rPr>
          <w:rFonts w:ascii="Book Antiqua" w:eastAsia="SimSun" w:hAnsi="Book Antiqua" w:cs="Times New Roman" w:hint="eastAsia"/>
          <w:b/>
          <w:bCs/>
          <w:sz w:val="24"/>
          <w:szCs w:val="24"/>
          <w:lang w:eastAsia="zh-CN"/>
        </w:rPr>
        <w:t xml:space="preserve"> </w:t>
      </w:r>
      <w:r w:rsidRPr="0010463A">
        <w:rPr>
          <w:rFonts w:ascii="Book Antiqua" w:eastAsia="SimSun" w:hAnsi="Book Antiqua" w:cs="Times New Roman"/>
          <w:bCs/>
          <w:sz w:val="24"/>
          <w:szCs w:val="24"/>
          <w:lang w:eastAsia="zh-CN"/>
        </w:rPr>
        <w:t>Othman MO</w:t>
      </w:r>
      <w:r w:rsidRPr="0010463A">
        <w:rPr>
          <w:rFonts w:ascii="Book Antiqua" w:eastAsia="SimSun" w:hAnsi="Book Antiqua" w:cs="Times New Roman" w:hint="eastAsia"/>
          <w:b/>
          <w:bCs/>
          <w:sz w:val="24"/>
          <w:szCs w:val="24"/>
          <w:lang w:eastAsia="zh-CN"/>
        </w:rPr>
        <w:t xml:space="preserve"> </w:t>
      </w:r>
      <w:r w:rsidRPr="0010463A">
        <w:rPr>
          <w:rFonts w:ascii="Book Antiqua" w:eastAsia="SimSun" w:hAnsi="Book Antiqua" w:cs="Times New Roman"/>
          <w:b/>
          <w:bCs/>
          <w:sz w:val="24"/>
          <w:szCs w:val="24"/>
          <w:lang w:eastAsia="zh-CN"/>
        </w:rPr>
        <w:t>S-Editor:</w:t>
      </w:r>
      <w:r w:rsidRPr="0010463A">
        <w:rPr>
          <w:rFonts w:ascii="Book Antiqua" w:eastAsia="SimSun" w:hAnsi="Book Antiqua" w:cs="Times New Roman" w:hint="eastAsia"/>
          <w:sz w:val="24"/>
          <w:szCs w:val="24"/>
          <w:lang w:eastAsia="zh-CN"/>
        </w:rPr>
        <w:t xml:space="preserve"> Gong ZM</w:t>
      </w:r>
    </w:p>
    <w:p w14:paraId="2F4F6C11" w14:textId="77777777" w:rsidR="004C7D06" w:rsidRPr="0010463A" w:rsidRDefault="004C7D06" w:rsidP="007356B9">
      <w:pPr>
        <w:snapToGrid w:val="0"/>
        <w:spacing w:after="0" w:line="360" w:lineRule="auto"/>
        <w:jc w:val="right"/>
        <w:rPr>
          <w:rFonts w:ascii="Book Antiqua" w:eastAsia="SimSun" w:hAnsi="Book Antiqua" w:cs="Times New Roman"/>
          <w:b/>
          <w:bCs/>
          <w:sz w:val="24"/>
          <w:szCs w:val="24"/>
          <w:lang w:eastAsia="zh-CN"/>
        </w:rPr>
      </w:pPr>
      <w:r w:rsidRPr="0010463A">
        <w:rPr>
          <w:rFonts w:ascii="Book Antiqua" w:eastAsia="SimSun" w:hAnsi="Book Antiqua" w:cs="Times New Roman"/>
          <w:b/>
          <w:bCs/>
          <w:sz w:val="24"/>
          <w:szCs w:val="24"/>
          <w:lang w:eastAsia="zh-CN"/>
        </w:rPr>
        <w:t>L-Editor:</w:t>
      </w:r>
      <w:r w:rsidRPr="0010463A">
        <w:rPr>
          <w:rFonts w:ascii="Book Antiqua" w:eastAsia="SimSun" w:hAnsi="Book Antiqua" w:cs="Times New Roman"/>
          <w:sz w:val="24"/>
          <w:szCs w:val="24"/>
          <w:lang w:eastAsia="zh-CN"/>
        </w:rPr>
        <w:t xml:space="preserve"> </w:t>
      </w:r>
      <w:r w:rsidRPr="0010463A">
        <w:rPr>
          <w:rFonts w:ascii="Book Antiqua" w:eastAsia="SimSun" w:hAnsi="Book Antiqua" w:cs="Times New Roman"/>
          <w:b/>
          <w:bCs/>
          <w:sz w:val="24"/>
          <w:szCs w:val="24"/>
          <w:lang w:eastAsia="zh-CN"/>
        </w:rPr>
        <w:t>E-Editor:</w:t>
      </w:r>
    </w:p>
    <w:p w14:paraId="14F18B77"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b/>
          <w:sz w:val="24"/>
          <w:szCs w:val="24"/>
          <w:lang w:eastAsia="zh-CN"/>
        </w:rPr>
      </w:pPr>
      <w:bookmarkStart w:id="186" w:name="OLE_LINK880"/>
      <w:bookmarkStart w:id="187" w:name="OLE_LINK881"/>
      <w:bookmarkStart w:id="188" w:name="OLE_LINK497"/>
      <w:bookmarkStart w:id="189" w:name="OLE_LINK81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10463A">
        <w:rPr>
          <w:rFonts w:ascii="Book Antiqua" w:eastAsia="SimSun" w:hAnsi="Book Antiqua" w:cs="Helvetica"/>
          <w:b/>
          <w:sz w:val="24"/>
          <w:szCs w:val="24"/>
          <w:lang w:eastAsia="zh-CN"/>
        </w:rPr>
        <w:t xml:space="preserve">Specialty type: </w:t>
      </w:r>
      <w:r w:rsidRPr="0010463A">
        <w:rPr>
          <w:rFonts w:ascii="Book Antiqua" w:eastAsia="SimSun" w:hAnsi="Book Antiqua" w:cs="Helvetica"/>
          <w:sz w:val="24"/>
          <w:szCs w:val="24"/>
          <w:lang w:eastAsia="zh-CN"/>
        </w:rPr>
        <w:t>Gastroenterology and</w:t>
      </w:r>
      <w:r w:rsidRPr="0010463A">
        <w:rPr>
          <w:rFonts w:ascii="Book Antiqua" w:eastAsia="SimSun" w:hAnsi="Book Antiqua" w:cs="Helvetica" w:hint="eastAsia"/>
          <w:sz w:val="24"/>
          <w:szCs w:val="24"/>
          <w:lang w:eastAsia="zh-CN"/>
        </w:rPr>
        <w:t xml:space="preserve"> </w:t>
      </w:r>
      <w:r w:rsidRPr="0010463A">
        <w:rPr>
          <w:rFonts w:ascii="Book Antiqua" w:eastAsia="SimSun" w:hAnsi="Book Antiqua" w:cs="Helvetica"/>
          <w:sz w:val="24"/>
          <w:szCs w:val="24"/>
          <w:lang w:eastAsia="zh-CN"/>
        </w:rPr>
        <w:t>hepatology</w:t>
      </w:r>
    </w:p>
    <w:p w14:paraId="11800C0E"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b/>
          <w:sz w:val="24"/>
          <w:szCs w:val="24"/>
          <w:lang w:eastAsia="zh-CN"/>
        </w:rPr>
      </w:pPr>
      <w:r w:rsidRPr="0010463A">
        <w:rPr>
          <w:rFonts w:ascii="Book Antiqua" w:eastAsia="SimSun" w:hAnsi="Book Antiqua" w:cs="Helvetica"/>
          <w:b/>
          <w:sz w:val="24"/>
          <w:szCs w:val="24"/>
          <w:lang w:eastAsia="zh-CN"/>
        </w:rPr>
        <w:t xml:space="preserve">Country of origin: </w:t>
      </w:r>
      <w:r w:rsidRPr="0010463A">
        <w:rPr>
          <w:rFonts w:ascii="Book Antiqua" w:eastAsia="SimSun" w:hAnsi="Book Antiqua" w:cs="Helvetica" w:hint="eastAsia"/>
          <w:sz w:val="24"/>
          <w:szCs w:val="24"/>
          <w:lang w:val="en-CA" w:eastAsia="zh-CN"/>
        </w:rPr>
        <w:t>United States</w:t>
      </w:r>
    </w:p>
    <w:p w14:paraId="785B34EC"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b/>
          <w:sz w:val="24"/>
          <w:szCs w:val="24"/>
          <w:lang w:eastAsia="zh-CN"/>
        </w:rPr>
      </w:pPr>
      <w:r w:rsidRPr="0010463A">
        <w:rPr>
          <w:rFonts w:ascii="Book Antiqua" w:eastAsia="SimSun" w:hAnsi="Book Antiqua" w:cs="Helvetica"/>
          <w:b/>
          <w:sz w:val="24"/>
          <w:szCs w:val="24"/>
          <w:lang w:eastAsia="zh-CN"/>
        </w:rPr>
        <w:t>Peer-review report classification</w:t>
      </w:r>
    </w:p>
    <w:p w14:paraId="5E0A38A5"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sz w:val="24"/>
          <w:szCs w:val="24"/>
          <w:lang w:eastAsia="zh-CN"/>
        </w:rPr>
      </w:pPr>
      <w:r w:rsidRPr="0010463A">
        <w:rPr>
          <w:rFonts w:ascii="Book Antiqua" w:eastAsia="SimSun" w:hAnsi="Book Antiqua" w:cs="Helvetica"/>
          <w:sz w:val="24"/>
          <w:szCs w:val="24"/>
          <w:lang w:eastAsia="zh-CN"/>
        </w:rPr>
        <w:t xml:space="preserve">Grade A (Excellent): </w:t>
      </w:r>
      <w:r w:rsidRPr="0010463A">
        <w:rPr>
          <w:rFonts w:ascii="Book Antiqua" w:eastAsia="SimSun" w:hAnsi="Book Antiqua" w:cs="Helvetica" w:hint="eastAsia"/>
          <w:sz w:val="24"/>
          <w:szCs w:val="24"/>
          <w:lang w:eastAsia="zh-CN"/>
        </w:rPr>
        <w:t>A</w:t>
      </w:r>
    </w:p>
    <w:p w14:paraId="492BF5F8"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sz w:val="24"/>
          <w:szCs w:val="24"/>
          <w:lang w:eastAsia="zh-CN"/>
        </w:rPr>
      </w:pPr>
      <w:r w:rsidRPr="0010463A">
        <w:rPr>
          <w:rFonts w:ascii="Book Antiqua" w:eastAsia="SimSun" w:hAnsi="Book Antiqua" w:cs="Helvetica"/>
          <w:sz w:val="24"/>
          <w:szCs w:val="24"/>
          <w:lang w:eastAsia="zh-CN"/>
        </w:rPr>
        <w:t xml:space="preserve">Grade B (Very good): </w:t>
      </w:r>
      <w:r w:rsidRPr="0010463A">
        <w:rPr>
          <w:rFonts w:ascii="Book Antiqua" w:eastAsia="SimSun" w:hAnsi="Book Antiqua" w:cs="Helvetica" w:hint="eastAsia"/>
          <w:sz w:val="24"/>
          <w:szCs w:val="24"/>
          <w:lang w:eastAsia="zh-CN"/>
        </w:rPr>
        <w:t>0</w:t>
      </w:r>
    </w:p>
    <w:p w14:paraId="368817BE"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sz w:val="24"/>
          <w:szCs w:val="24"/>
          <w:lang w:eastAsia="zh-CN"/>
        </w:rPr>
      </w:pPr>
      <w:r w:rsidRPr="0010463A">
        <w:rPr>
          <w:rFonts w:ascii="Book Antiqua" w:eastAsia="SimSun" w:hAnsi="Book Antiqua" w:cs="Helvetica"/>
          <w:sz w:val="24"/>
          <w:szCs w:val="24"/>
          <w:lang w:eastAsia="zh-CN"/>
        </w:rPr>
        <w:t xml:space="preserve">Grade C (Good): </w:t>
      </w:r>
      <w:r w:rsidRPr="0010463A">
        <w:rPr>
          <w:rFonts w:ascii="Book Antiqua" w:eastAsia="SimSun" w:hAnsi="Book Antiqua" w:cs="Helvetica" w:hint="eastAsia"/>
          <w:sz w:val="24"/>
          <w:szCs w:val="24"/>
          <w:lang w:eastAsia="zh-CN"/>
        </w:rPr>
        <w:t>0</w:t>
      </w:r>
    </w:p>
    <w:p w14:paraId="1E03960A" w14:textId="77777777" w:rsidR="004C7D06" w:rsidRPr="0010463A" w:rsidRDefault="004C7D06" w:rsidP="007356B9">
      <w:pPr>
        <w:shd w:val="clear" w:color="auto" w:fill="FFFFFF"/>
        <w:snapToGrid w:val="0"/>
        <w:spacing w:after="0" w:line="360" w:lineRule="auto"/>
        <w:jc w:val="both"/>
        <w:rPr>
          <w:rFonts w:ascii="Book Antiqua" w:eastAsia="SimSun" w:hAnsi="Book Antiqua" w:cs="Helvetica"/>
          <w:sz w:val="24"/>
          <w:szCs w:val="24"/>
          <w:lang w:eastAsia="zh-CN"/>
        </w:rPr>
      </w:pPr>
      <w:r w:rsidRPr="0010463A">
        <w:rPr>
          <w:rFonts w:ascii="Book Antiqua" w:eastAsia="SimSun" w:hAnsi="Book Antiqua" w:cs="Helvetica"/>
          <w:sz w:val="24"/>
          <w:szCs w:val="24"/>
          <w:lang w:eastAsia="zh-CN"/>
        </w:rPr>
        <w:t xml:space="preserve">Grade D (Fair): </w:t>
      </w:r>
      <w:r w:rsidRPr="0010463A">
        <w:rPr>
          <w:rFonts w:ascii="Book Antiqua" w:eastAsia="SimSun" w:hAnsi="Book Antiqua" w:cs="Helvetica" w:hint="eastAsia"/>
          <w:sz w:val="24"/>
          <w:szCs w:val="24"/>
          <w:lang w:eastAsia="zh-CN"/>
        </w:rPr>
        <w:t>0</w:t>
      </w:r>
    </w:p>
    <w:p w14:paraId="0FA1F01D" w14:textId="2B7FAF2A" w:rsidR="004C7D06" w:rsidRPr="0010463A" w:rsidRDefault="004C7D06" w:rsidP="007356B9">
      <w:pPr>
        <w:shd w:val="clear" w:color="auto" w:fill="FFFFFF"/>
        <w:snapToGrid w:val="0"/>
        <w:spacing w:after="0" w:line="360" w:lineRule="auto"/>
        <w:jc w:val="both"/>
        <w:rPr>
          <w:rFonts w:ascii="Book Antiqua" w:eastAsia="SimSun" w:hAnsi="Book Antiqua" w:cs="Helvetica"/>
          <w:sz w:val="24"/>
          <w:szCs w:val="24"/>
          <w:lang w:eastAsia="zh-CN"/>
        </w:rPr>
      </w:pPr>
      <w:r w:rsidRPr="0010463A">
        <w:rPr>
          <w:rFonts w:ascii="Book Antiqua" w:eastAsia="SimSun" w:hAnsi="Book Antiqua" w:cs="Helvetica"/>
          <w:sz w:val="24"/>
          <w:szCs w:val="24"/>
          <w:lang w:eastAsia="zh-CN"/>
        </w:rPr>
        <w:t xml:space="preserve">Grade E (Poor): </w:t>
      </w:r>
      <w:r w:rsidRPr="0010463A">
        <w:rPr>
          <w:rFonts w:ascii="Book Antiqua" w:eastAsia="SimSun" w:hAnsi="Book Antiqua" w:cs="Helvetica" w:hint="eastAsia"/>
          <w:sz w:val="24"/>
          <w:szCs w:val="24"/>
          <w:lang w:eastAsia="zh-CN"/>
        </w:rPr>
        <w:t>0</w:t>
      </w:r>
      <w:bookmarkEnd w:id="184"/>
      <w:bookmarkEnd w:id="185"/>
      <w:bookmarkEnd w:id="186"/>
      <w:bookmarkEnd w:id="187"/>
      <w:bookmarkEnd w:id="188"/>
      <w:bookmarkEnd w:id="189"/>
    </w:p>
    <w:p w14:paraId="6481B38D" w14:textId="68375158" w:rsidR="00191C20" w:rsidRPr="0010463A" w:rsidRDefault="00191C20" w:rsidP="007356B9">
      <w:pPr>
        <w:snapToGrid w:val="0"/>
        <w:spacing w:after="0" w:line="360" w:lineRule="auto"/>
        <w:rPr>
          <w:rFonts w:ascii="Book Antiqua" w:hAnsi="Book Antiqua" w:cs="Times New Roman"/>
          <w:sz w:val="24"/>
          <w:szCs w:val="24"/>
        </w:rPr>
      </w:pPr>
      <w:r w:rsidRPr="0010463A">
        <w:rPr>
          <w:rFonts w:ascii="Book Antiqua" w:hAnsi="Book Antiqua" w:cs="Times New Roman"/>
          <w:sz w:val="24"/>
          <w:szCs w:val="24"/>
        </w:rPr>
        <w:br w:type="page"/>
      </w:r>
    </w:p>
    <w:p w14:paraId="6F1C7330" w14:textId="77777777" w:rsidR="009E3C1D" w:rsidRPr="0010463A" w:rsidRDefault="009E3C1D" w:rsidP="007356B9">
      <w:pPr>
        <w:widowControl w:val="0"/>
        <w:autoSpaceDE w:val="0"/>
        <w:autoSpaceDN w:val="0"/>
        <w:adjustRightInd w:val="0"/>
        <w:snapToGrid w:val="0"/>
        <w:spacing w:after="0" w:line="360" w:lineRule="auto"/>
        <w:jc w:val="both"/>
        <w:rPr>
          <w:rFonts w:ascii="Book Antiqua" w:hAnsi="Book Antiqua" w:cs="Times New Roman"/>
          <w:sz w:val="24"/>
          <w:szCs w:val="24"/>
        </w:rPr>
      </w:pPr>
      <w:r w:rsidRPr="0010463A">
        <w:rPr>
          <w:rFonts w:ascii="Book Antiqua" w:hAnsi="Book Antiqua"/>
          <w:noProof/>
          <w:sz w:val="24"/>
          <w:szCs w:val="24"/>
          <w:lang w:eastAsia="zh-CN"/>
        </w:rPr>
        <w:lastRenderedPageBreak/>
        <w:drawing>
          <wp:inline distT="0" distB="0" distL="0" distR="0" wp14:anchorId="3B69E9C6" wp14:editId="693A322F">
            <wp:extent cx="4638675" cy="3370603"/>
            <wp:effectExtent l="0" t="0" r="0" b="1270"/>
            <wp:docPr id="14" name="Picture 14" descr="I:\projects\gastro\sanaka\S1676\graphs\201604\Gastroparesis\Gastropar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gastro\sanaka\S1676\graphs\201604\Gastroparesis\Gastropares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775" cy="3373582"/>
                    </a:xfrm>
                    <a:prstGeom prst="rect">
                      <a:avLst/>
                    </a:prstGeom>
                    <a:noFill/>
                    <a:ln>
                      <a:noFill/>
                    </a:ln>
                  </pic:spPr>
                </pic:pic>
              </a:graphicData>
            </a:graphic>
          </wp:inline>
        </w:drawing>
      </w:r>
    </w:p>
    <w:p w14:paraId="317BEE3A" w14:textId="4B91F24F" w:rsidR="00191C20" w:rsidRPr="0010463A" w:rsidRDefault="009E3C1D" w:rsidP="007356B9">
      <w:pPr>
        <w:widowControl w:val="0"/>
        <w:snapToGrid w:val="0"/>
        <w:spacing w:after="0" w:line="360" w:lineRule="auto"/>
        <w:jc w:val="both"/>
        <w:rPr>
          <w:rFonts w:ascii="Book Antiqua" w:hAnsi="Book Antiqua" w:cs="Times New Roman"/>
          <w:sz w:val="24"/>
          <w:szCs w:val="24"/>
          <w:lang w:eastAsia="zh-CN"/>
        </w:rPr>
      </w:pPr>
      <w:r w:rsidRPr="0010463A">
        <w:rPr>
          <w:rFonts w:ascii="Book Antiqua" w:hAnsi="Book Antiqua" w:cs="Times New Roman"/>
          <w:b/>
          <w:sz w:val="24"/>
          <w:szCs w:val="24"/>
        </w:rPr>
        <w:t>Figure 1</w:t>
      </w:r>
      <w:r w:rsidR="00191C20" w:rsidRPr="0010463A">
        <w:rPr>
          <w:rFonts w:ascii="Book Antiqua" w:hAnsi="Book Antiqua" w:cs="Times New Roman" w:hint="eastAsia"/>
          <w:b/>
          <w:sz w:val="24"/>
          <w:szCs w:val="24"/>
          <w:lang w:eastAsia="zh-CN"/>
        </w:rPr>
        <w:t xml:space="preserve"> </w:t>
      </w:r>
      <w:r w:rsidRPr="0010463A">
        <w:rPr>
          <w:rFonts w:ascii="Book Antiqua" w:hAnsi="Book Antiqua" w:cs="Times New Roman"/>
          <w:b/>
          <w:sz w:val="24"/>
          <w:szCs w:val="24"/>
        </w:rPr>
        <w:t>Rate of hospital discharges with primary diagnosis of gastroparesis</w:t>
      </w:r>
      <w:r w:rsidR="00191C20" w:rsidRPr="0010463A">
        <w:rPr>
          <w:rFonts w:ascii="Book Antiqua" w:hAnsi="Book Antiqua" w:cs="Times New Roman" w:hint="eastAsia"/>
          <w:b/>
          <w:sz w:val="24"/>
          <w:szCs w:val="24"/>
          <w:lang w:eastAsia="zh-CN"/>
        </w:rPr>
        <w:t>.</w:t>
      </w:r>
    </w:p>
    <w:p w14:paraId="0C58F3E9" w14:textId="77777777" w:rsidR="00191C20" w:rsidRPr="0010463A" w:rsidRDefault="00191C20" w:rsidP="007356B9">
      <w:pPr>
        <w:snapToGrid w:val="0"/>
        <w:spacing w:after="0" w:line="360" w:lineRule="auto"/>
        <w:rPr>
          <w:rFonts w:ascii="Book Antiqua" w:hAnsi="Book Antiqua" w:cs="Times New Roman"/>
          <w:sz w:val="24"/>
          <w:szCs w:val="24"/>
        </w:rPr>
      </w:pPr>
      <w:r w:rsidRPr="0010463A">
        <w:rPr>
          <w:rFonts w:ascii="Book Antiqua" w:hAnsi="Book Antiqua" w:cs="Times New Roman"/>
          <w:sz w:val="24"/>
          <w:szCs w:val="24"/>
        </w:rPr>
        <w:br w:type="page"/>
      </w:r>
    </w:p>
    <w:p w14:paraId="7A6EEF39" w14:textId="77777777" w:rsidR="009E3C1D" w:rsidRPr="0010463A" w:rsidRDefault="009E3C1D" w:rsidP="007356B9">
      <w:pPr>
        <w:widowControl w:val="0"/>
        <w:snapToGrid w:val="0"/>
        <w:spacing w:after="0" w:line="360" w:lineRule="auto"/>
        <w:jc w:val="both"/>
        <w:rPr>
          <w:rFonts w:ascii="Book Antiqua" w:hAnsi="Book Antiqua"/>
          <w:sz w:val="24"/>
          <w:szCs w:val="24"/>
        </w:rPr>
      </w:pPr>
      <w:r w:rsidRPr="0010463A">
        <w:rPr>
          <w:rFonts w:ascii="Book Antiqua" w:hAnsi="Book Antiqua"/>
          <w:b/>
          <w:noProof/>
          <w:sz w:val="24"/>
          <w:szCs w:val="24"/>
          <w:lang w:eastAsia="zh-CN"/>
        </w:rPr>
        <w:lastRenderedPageBreak/>
        <w:drawing>
          <wp:inline distT="0" distB="0" distL="0" distR="0" wp14:anchorId="78A42C6F" wp14:editId="4D4985BA">
            <wp:extent cx="4524375" cy="3287549"/>
            <wp:effectExtent l="0" t="0" r="0" b="8255"/>
            <wp:docPr id="16" name="Picture 16" descr="I:\projects\gastro\sanaka\S1676\graphs\201604\Gastroparesis\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ojects\gastro\sanaka\S1676\graphs\201604\Gastroparesis\L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8374" cy="3290455"/>
                    </a:xfrm>
                    <a:prstGeom prst="rect">
                      <a:avLst/>
                    </a:prstGeom>
                    <a:noFill/>
                    <a:ln>
                      <a:noFill/>
                    </a:ln>
                  </pic:spPr>
                </pic:pic>
              </a:graphicData>
            </a:graphic>
          </wp:inline>
        </w:drawing>
      </w:r>
    </w:p>
    <w:p w14:paraId="39FCDD8E" w14:textId="3B0F7A6B" w:rsidR="00191C20" w:rsidRPr="0010463A" w:rsidRDefault="009E3C1D" w:rsidP="007356B9">
      <w:pPr>
        <w:widowControl w:val="0"/>
        <w:snapToGrid w:val="0"/>
        <w:spacing w:after="0" w:line="360" w:lineRule="auto"/>
        <w:jc w:val="both"/>
        <w:rPr>
          <w:rFonts w:ascii="Book Antiqua" w:hAnsi="Book Antiqua"/>
          <w:sz w:val="24"/>
          <w:szCs w:val="24"/>
          <w:lang w:eastAsia="zh-CN"/>
        </w:rPr>
      </w:pPr>
      <w:r w:rsidRPr="0010463A">
        <w:rPr>
          <w:rFonts w:ascii="Book Antiqua" w:hAnsi="Book Antiqua"/>
          <w:b/>
          <w:sz w:val="24"/>
          <w:szCs w:val="24"/>
        </w:rPr>
        <w:t>Figure 2</w:t>
      </w:r>
      <w:r w:rsidR="00191C20" w:rsidRPr="0010463A">
        <w:rPr>
          <w:rFonts w:ascii="Book Antiqua" w:hAnsi="Book Antiqua" w:hint="eastAsia"/>
          <w:sz w:val="24"/>
          <w:szCs w:val="24"/>
          <w:lang w:eastAsia="zh-CN"/>
        </w:rPr>
        <w:t xml:space="preserve"> </w:t>
      </w:r>
      <w:r w:rsidRPr="0010463A">
        <w:rPr>
          <w:rFonts w:ascii="Book Antiqua" w:hAnsi="Book Antiqua"/>
          <w:b/>
          <w:sz w:val="24"/>
          <w:szCs w:val="24"/>
        </w:rPr>
        <w:t>Average total length of stay</w:t>
      </w:r>
      <w:r w:rsidR="00191C20" w:rsidRPr="0010463A">
        <w:rPr>
          <w:rFonts w:ascii="Book Antiqua" w:hAnsi="Book Antiqua" w:hint="eastAsia"/>
          <w:b/>
          <w:sz w:val="24"/>
          <w:szCs w:val="24"/>
          <w:lang w:eastAsia="zh-CN"/>
        </w:rPr>
        <w:t xml:space="preserve"> </w:t>
      </w:r>
      <w:r w:rsidRPr="0010463A">
        <w:rPr>
          <w:rFonts w:ascii="Book Antiqua" w:hAnsi="Book Antiqua"/>
          <w:b/>
          <w:sz w:val="24"/>
          <w:szCs w:val="24"/>
        </w:rPr>
        <w:t>per hospitalization due to gastroparesis</w:t>
      </w:r>
      <w:r w:rsidR="00191C20" w:rsidRPr="0010463A">
        <w:rPr>
          <w:rFonts w:ascii="Book Antiqua" w:hAnsi="Book Antiqua" w:hint="eastAsia"/>
          <w:b/>
          <w:sz w:val="24"/>
          <w:szCs w:val="24"/>
          <w:lang w:eastAsia="zh-CN"/>
        </w:rPr>
        <w:t>.</w:t>
      </w:r>
      <w:r w:rsidR="00191C20" w:rsidRPr="0010463A">
        <w:rPr>
          <w:rFonts w:ascii="Book Antiqua" w:hAnsi="Book Antiqua" w:hint="eastAsia"/>
          <w:sz w:val="24"/>
          <w:szCs w:val="24"/>
          <w:lang w:eastAsia="zh-CN"/>
        </w:rPr>
        <w:t xml:space="preserve"> </w:t>
      </w:r>
      <w:r w:rsidR="00191C20" w:rsidRPr="0010463A">
        <w:rPr>
          <w:rFonts w:ascii="Book Antiqua" w:hAnsi="Book Antiqua"/>
          <w:sz w:val="24"/>
          <w:szCs w:val="24"/>
        </w:rPr>
        <w:t>LOS</w:t>
      </w:r>
      <w:r w:rsidR="00191C20" w:rsidRPr="0010463A">
        <w:rPr>
          <w:rFonts w:ascii="Book Antiqua" w:hAnsi="Book Antiqua" w:hint="eastAsia"/>
          <w:sz w:val="24"/>
          <w:szCs w:val="24"/>
          <w:lang w:eastAsia="zh-CN"/>
        </w:rPr>
        <w:t xml:space="preserve">: </w:t>
      </w:r>
      <w:r w:rsidR="00191C20" w:rsidRPr="0010463A">
        <w:rPr>
          <w:rFonts w:ascii="Book Antiqua" w:hAnsi="Book Antiqua"/>
          <w:caps/>
          <w:sz w:val="24"/>
          <w:szCs w:val="24"/>
        </w:rPr>
        <w:t>l</w:t>
      </w:r>
      <w:r w:rsidR="00191C20" w:rsidRPr="0010463A">
        <w:rPr>
          <w:rFonts w:ascii="Book Antiqua" w:hAnsi="Book Antiqua"/>
          <w:sz w:val="24"/>
          <w:szCs w:val="24"/>
        </w:rPr>
        <w:t>ength of stay</w:t>
      </w:r>
      <w:r w:rsidR="00191C20" w:rsidRPr="0010463A">
        <w:rPr>
          <w:rFonts w:ascii="Book Antiqua" w:hAnsi="Book Antiqua" w:hint="eastAsia"/>
          <w:sz w:val="24"/>
          <w:szCs w:val="24"/>
          <w:lang w:eastAsia="zh-CN"/>
        </w:rPr>
        <w:t>.</w:t>
      </w:r>
    </w:p>
    <w:p w14:paraId="5BD821E7" w14:textId="77777777" w:rsidR="00191C20" w:rsidRPr="0010463A" w:rsidRDefault="00191C20" w:rsidP="007356B9">
      <w:pPr>
        <w:snapToGrid w:val="0"/>
        <w:spacing w:after="0" w:line="360" w:lineRule="auto"/>
        <w:rPr>
          <w:rFonts w:ascii="Book Antiqua" w:hAnsi="Book Antiqua"/>
          <w:sz w:val="24"/>
          <w:szCs w:val="24"/>
          <w:lang w:eastAsia="zh-CN"/>
        </w:rPr>
      </w:pPr>
      <w:r w:rsidRPr="0010463A">
        <w:rPr>
          <w:rFonts w:ascii="Book Antiqua" w:hAnsi="Book Antiqua"/>
          <w:sz w:val="24"/>
          <w:szCs w:val="24"/>
          <w:lang w:eastAsia="zh-CN"/>
        </w:rPr>
        <w:br w:type="page"/>
      </w:r>
    </w:p>
    <w:p w14:paraId="525DBF69" w14:textId="48C3D043" w:rsidR="00CA4445" w:rsidRPr="0010463A" w:rsidRDefault="00D94776" w:rsidP="007356B9">
      <w:pPr>
        <w:widowControl w:val="0"/>
        <w:snapToGrid w:val="0"/>
        <w:spacing w:after="0" w:line="360" w:lineRule="auto"/>
        <w:jc w:val="both"/>
        <w:rPr>
          <w:rFonts w:ascii="Book Antiqua" w:hAnsi="Book Antiqua"/>
          <w:sz w:val="24"/>
          <w:szCs w:val="24"/>
          <w:lang w:eastAsia="zh-CN"/>
        </w:rPr>
      </w:pPr>
      <w:r w:rsidRPr="0010463A">
        <w:rPr>
          <w:rFonts w:ascii="Book Antiqua" w:hAnsi="Book Antiqua" w:cs="Times New Roman"/>
          <w:noProof/>
          <w:sz w:val="24"/>
          <w:szCs w:val="24"/>
          <w:lang w:eastAsia="zh-CN"/>
        </w:rPr>
        <w:lastRenderedPageBreak/>
        <w:drawing>
          <wp:inline distT="0" distB="0" distL="0" distR="0" wp14:anchorId="725C0A3C" wp14:editId="2E40C8BD">
            <wp:extent cx="6807200" cy="4445000"/>
            <wp:effectExtent l="0" t="0" r="0" b="0"/>
            <wp:docPr id="5" name="Picture 5" descr="../Desktop/Screen%20Shot%202017-02-08%20at%205.42.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2-08%20at%205.42.24%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7200" cy="4445000"/>
                    </a:xfrm>
                    <a:prstGeom prst="rect">
                      <a:avLst/>
                    </a:prstGeom>
                    <a:noFill/>
                    <a:ln>
                      <a:noFill/>
                    </a:ln>
                  </pic:spPr>
                </pic:pic>
              </a:graphicData>
            </a:graphic>
          </wp:inline>
        </w:drawing>
      </w:r>
      <w:r w:rsidR="009E3C1D" w:rsidRPr="0010463A">
        <w:rPr>
          <w:rFonts w:ascii="Book Antiqua" w:hAnsi="Book Antiqua"/>
          <w:b/>
          <w:sz w:val="24"/>
          <w:szCs w:val="24"/>
        </w:rPr>
        <w:t>Figure 3</w:t>
      </w:r>
      <w:r w:rsidR="00191C20" w:rsidRPr="0010463A">
        <w:rPr>
          <w:rFonts w:ascii="Book Antiqua" w:hAnsi="Book Antiqua" w:hint="eastAsia"/>
          <w:b/>
          <w:sz w:val="24"/>
          <w:szCs w:val="24"/>
          <w:lang w:eastAsia="zh-CN"/>
        </w:rPr>
        <w:t xml:space="preserve"> </w:t>
      </w:r>
      <w:r w:rsidR="009E3C1D" w:rsidRPr="0010463A">
        <w:rPr>
          <w:rFonts w:ascii="Book Antiqua" w:hAnsi="Book Antiqua"/>
          <w:b/>
          <w:sz w:val="24"/>
          <w:szCs w:val="24"/>
        </w:rPr>
        <w:t>Average hospital charges per hospitalization due to gastroparesis</w:t>
      </w:r>
      <w:r w:rsidR="00191C20" w:rsidRPr="0010463A">
        <w:rPr>
          <w:rFonts w:ascii="Book Antiqua" w:hAnsi="Book Antiqua" w:hint="eastAsia"/>
          <w:b/>
          <w:sz w:val="24"/>
          <w:szCs w:val="24"/>
          <w:lang w:eastAsia="zh-CN"/>
        </w:rPr>
        <w:t>.</w:t>
      </w:r>
    </w:p>
    <w:p w14:paraId="1681DC7C" w14:textId="1B1967AB" w:rsidR="00191C20" w:rsidRPr="0010463A" w:rsidRDefault="00191C20" w:rsidP="007356B9">
      <w:pPr>
        <w:snapToGrid w:val="0"/>
        <w:spacing w:after="0" w:line="360" w:lineRule="auto"/>
        <w:rPr>
          <w:rFonts w:ascii="Book Antiqua" w:hAnsi="Book Antiqua" w:cs="Times New Roman"/>
          <w:sz w:val="24"/>
          <w:szCs w:val="24"/>
        </w:rPr>
      </w:pPr>
      <w:r w:rsidRPr="0010463A">
        <w:rPr>
          <w:rFonts w:ascii="Book Antiqua" w:hAnsi="Book Antiqua" w:cs="Times New Roman"/>
          <w:sz w:val="24"/>
          <w:szCs w:val="24"/>
        </w:rPr>
        <w:br w:type="page"/>
      </w:r>
    </w:p>
    <w:p w14:paraId="683814C4" w14:textId="7184F935" w:rsidR="009E3C1D" w:rsidRPr="0010463A" w:rsidRDefault="009E3C1D" w:rsidP="007356B9">
      <w:pPr>
        <w:widowControl w:val="0"/>
        <w:snapToGrid w:val="0"/>
        <w:spacing w:after="0" w:line="360" w:lineRule="auto"/>
        <w:jc w:val="both"/>
        <w:rPr>
          <w:rFonts w:ascii="Book Antiqua" w:hAnsi="Book Antiqua"/>
          <w:sz w:val="24"/>
          <w:szCs w:val="24"/>
        </w:rPr>
      </w:pPr>
      <w:r w:rsidRPr="0010463A">
        <w:rPr>
          <w:rFonts w:ascii="Book Antiqua" w:hAnsi="Book Antiqua"/>
          <w:noProof/>
          <w:sz w:val="24"/>
          <w:szCs w:val="24"/>
          <w:lang w:eastAsia="zh-CN"/>
        </w:rPr>
        <w:lastRenderedPageBreak/>
        <w:drawing>
          <wp:inline distT="0" distB="0" distL="0" distR="0" wp14:anchorId="16101920" wp14:editId="02A094C7">
            <wp:extent cx="5033645" cy="3657600"/>
            <wp:effectExtent l="0" t="0" r="0" b="0"/>
            <wp:docPr id="17" name="Picture 17" descr="I:\projects\gastro\sanaka\S1676\graphs\201604\Gastroparesis\FuncDyspep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jects\gastro\sanaka\S1676\graphs\201604\Gastroparesis\FuncDyspepsi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4A819AF0" w14:textId="17AE2BA2" w:rsidR="009E3C1D" w:rsidRPr="0010463A" w:rsidRDefault="009E3C1D" w:rsidP="007356B9">
      <w:pPr>
        <w:widowControl w:val="0"/>
        <w:snapToGrid w:val="0"/>
        <w:spacing w:after="0" w:line="360" w:lineRule="auto"/>
        <w:jc w:val="both"/>
        <w:rPr>
          <w:rFonts w:ascii="Book Antiqua" w:hAnsi="Book Antiqua" w:cs="Times New Roman"/>
          <w:sz w:val="24"/>
          <w:szCs w:val="24"/>
          <w:lang w:eastAsia="zh-CN"/>
        </w:rPr>
      </w:pPr>
      <w:r w:rsidRPr="0010463A">
        <w:rPr>
          <w:rFonts w:ascii="Book Antiqua" w:hAnsi="Book Antiqua"/>
          <w:b/>
          <w:sz w:val="24"/>
          <w:szCs w:val="24"/>
        </w:rPr>
        <w:t>Figure 4</w:t>
      </w:r>
      <w:r w:rsidR="00191C20" w:rsidRPr="0010463A">
        <w:rPr>
          <w:rFonts w:ascii="Book Antiqua" w:hAnsi="Book Antiqua" w:hint="eastAsia"/>
          <w:b/>
          <w:sz w:val="24"/>
          <w:szCs w:val="24"/>
          <w:lang w:eastAsia="zh-CN"/>
        </w:rPr>
        <w:t xml:space="preserve"> </w:t>
      </w:r>
      <w:r w:rsidRPr="0010463A">
        <w:rPr>
          <w:rFonts w:ascii="Book Antiqua" w:hAnsi="Book Antiqua"/>
          <w:b/>
          <w:sz w:val="24"/>
          <w:szCs w:val="24"/>
        </w:rPr>
        <w:t>Rate of hospital discharges with primary diagnosis of functional dyspepsia</w:t>
      </w:r>
      <w:r w:rsidR="00191C20" w:rsidRPr="0010463A">
        <w:rPr>
          <w:rFonts w:ascii="Book Antiqua" w:hAnsi="Book Antiqua" w:hint="eastAsia"/>
          <w:b/>
          <w:sz w:val="24"/>
          <w:szCs w:val="24"/>
          <w:lang w:eastAsia="zh-CN"/>
        </w:rPr>
        <w:t>.</w:t>
      </w:r>
    </w:p>
    <w:p w14:paraId="6921CD11" w14:textId="0FCCA638" w:rsidR="00191C20" w:rsidRPr="0010463A" w:rsidRDefault="00191C20" w:rsidP="007356B9">
      <w:pPr>
        <w:snapToGrid w:val="0"/>
        <w:spacing w:after="0" w:line="360" w:lineRule="auto"/>
        <w:rPr>
          <w:rFonts w:ascii="Book Antiqua" w:hAnsi="Book Antiqua"/>
          <w:sz w:val="24"/>
          <w:szCs w:val="24"/>
        </w:rPr>
      </w:pPr>
      <w:r w:rsidRPr="0010463A">
        <w:rPr>
          <w:rFonts w:ascii="Book Antiqua" w:hAnsi="Book Antiqua"/>
          <w:sz w:val="24"/>
          <w:szCs w:val="24"/>
        </w:rPr>
        <w:br w:type="page"/>
      </w:r>
    </w:p>
    <w:p w14:paraId="50C4E3E2" w14:textId="77777777" w:rsidR="009E3C1D" w:rsidRPr="0010463A" w:rsidRDefault="009E3C1D" w:rsidP="007356B9">
      <w:pPr>
        <w:widowControl w:val="0"/>
        <w:snapToGrid w:val="0"/>
        <w:spacing w:after="0" w:line="360" w:lineRule="auto"/>
        <w:jc w:val="both"/>
        <w:rPr>
          <w:rFonts w:ascii="Book Antiqua" w:hAnsi="Book Antiqua" w:cs="Times New Roman"/>
          <w:sz w:val="24"/>
          <w:szCs w:val="24"/>
        </w:rPr>
      </w:pPr>
      <w:r w:rsidRPr="0010463A">
        <w:rPr>
          <w:rFonts w:ascii="Book Antiqua" w:hAnsi="Book Antiqua" w:cs="Times New Roman"/>
          <w:b/>
          <w:noProof/>
          <w:sz w:val="24"/>
          <w:szCs w:val="24"/>
          <w:lang w:eastAsia="zh-CN"/>
        </w:rPr>
        <w:lastRenderedPageBreak/>
        <w:drawing>
          <wp:inline distT="0" distB="0" distL="0" distR="0" wp14:anchorId="657859F4" wp14:editId="551FC04E">
            <wp:extent cx="5033645" cy="3657600"/>
            <wp:effectExtent l="0" t="0" r="0" b="0"/>
            <wp:docPr id="2" name="Picture 2" descr="I:\projects\gastro\sanaka\S1676\graphs\201604\Gastroparesis\D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rojects\gastro\sanaka\S1676\graphs\201604\Gastroparesis\DM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2C6745B8" w14:textId="0D3030EA" w:rsidR="00191C20" w:rsidRPr="0010463A" w:rsidRDefault="009E3C1D" w:rsidP="007356B9">
      <w:pPr>
        <w:widowControl w:val="0"/>
        <w:snapToGrid w:val="0"/>
        <w:spacing w:after="0" w:line="360" w:lineRule="auto"/>
        <w:jc w:val="both"/>
        <w:rPr>
          <w:rFonts w:ascii="Book Antiqua" w:hAnsi="Book Antiqua" w:cs="Times New Roman"/>
          <w:b/>
          <w:sz w:val="24"/>
          <w:szCs w:val="24"/>
          <w:lang w:eastAsia="zh-CN"/>
        </w:rPr>
      </w:pPr>
      <w:r w:rsidRPr="0010463A">
        <w:rPr>
          <w:rFonts w:ascii="Book Antiqua" w:hAnsi="Book Antiqua" w:cs="Times New Roman"/>
          <w:b/>
          <w:sz w:val="24"/>
          <w:szCs w:val="24"/>
        </w:rPr>
        <w:t xml:space="preserve">Figure </w:t>
      </w:r>
      <w:r w:rsidR="003B10FE" w:rsidRPr="0010463A">
        <w:rPr>
          <w:rFonts w:ascii="Book Antiqua" w:hAnsi="Book Antiqua" w:cs="Times New Roman"/>
          <w:b/>
          <w:sz w:val="24"/>
          <w:szCs w:val="24"/>
        </w:rPr>
        <w:t>5</w:t>
      </w:r>
      <w:r w:rsidR="00191C20" w:rsidRPr="0010463A">
        <w:rPr>
          <w:rFonts w:ascii="Book Antiqua" w:hAnsi="Book Antiqua" w:cs="Times New Roman" w:hint="eastAsia"/>
          <w:sz w:val="24"/>
          <w:szCs w:val="24"/>
          <w:lang w:eastAsia="zh-CN"/>
        </w:rPr>
        <w:t xml:space="preserve"> </w:t>
      </w:r>
      <w:r w:rsidRPr="0010463A">
        <w:rPr>
          <w:rFonts w:ascii="Book Antiqua" w:hAnsi="Book Antiqua" w:cs="Times New Roman"/>
          <w:b/>
          <w:sz w:val="24"/>
          <w:szCs w:val="24"/>
        </w:rPr>
        <w:t>Rate of diabetes type I among hospitalizations with principal diagnosis of gastroparesis</w:t>
      </w:r>
      <w:r w:rsidR="00191C20" w:rsidRPr="0010463A">
        <w:rPr>
          <w:rFonts w:ascii="Book Antiqua" w:hAnsi="Book Antiqua" w:cs="Times New Roman" w:hint="eastAsia"/>
          <w:b/>
          <w:sz w:val="24"/>
          <w:szCs w:val="24"/>
          <w:lang w:eastAsia="zh-CN"/>
        </w:rPr>
        <w:t>.</w:t>
      </w:r>
    </w:p>
    <w:p w14:paraId="0CD14532" w14:textId="77777777" w:rsidR="00191C20" w:rsidRPr="0010463A" w:rsidRDefault="00191C20" w:rsidP="007356B9">
      <w:pPr>
        <w:snapToGrid w:val="0"/>
        <w:spacing w:after="0" w:line="360" w:lineRule="auto"/>
        <w:rPr>
          <w:rFonts w:ascii="Book Antiqua" w:hAnsi="Book Antiqua" w:cs="Times New Roman"/>
          <w:b/>
          <w:sz w:val="24"/>
          <w:szCs w:val="24"/>
          <w:lang w:eastAsia="zh-CN"/>
        </w:rPr>
      </w:pPr>
      <w:r w:rsidRPr="0010463A">
        <w:rPr>
          <w:rFonts w:ascii="Book Antiqua" w:hAnsi="Book Antiqua" w:cs="Times New Roman"/>
          <w:b/>
          <w:sz w:val="24"/>
          <w:szCs w:val="24"/>
          <w:lang w:eastAsia="zh-CN"/>
        </w:rPr>
        <w:br w:type="page"/>
      </w:r>
    </w:p>
    <w:p w14:paraId="35335427" w14:textId="53584DE1" w:rsidR="00191C20" w:rsidRPr="0010463A" w:rsidRDefault="00191C20" w:rsidP="007356B9">
      <w:pPr>
        <w:widowControl w:val="0"/>
        <w:snapToGrid w:val="0"/>
        <w:spacing w:after="0" w:line="360" w:lineRule="auto"/>
        <w:jc w:val="both"/>
        <w:rPr>
          <w:rFonts w:ascii="Book Antiqua" w:hAnsi="Book Antiqua" w:cs="Times New Roman"/>
          <w:b/>
          <w:sz w:val="24"/>
          <w:szCs w:val="24"/>
          <w:lang w:eastAsia="zh-CN"/>
        </w:rPr>
      </w:pPr>
      <w:r w:rsidRPr="0010463A">
        <w:rPr>
          <w:rFonts w:ascii="Book Antiqua" w:hAnsi="Book Antiqua" w:cs="Times New Roman"/>
          <w:b/>
          <w:noProof/>
          <w:sz w:val="24"/>
          <w:szCs w:val="24"/>
          <w:lang w:eastAsia="zh-CN"/>
        </w:rPr>
        <w:lastRenderedPageBreak/>
        <w:drawing>
          <wp:inline distT="0" distB="0" distL="0" distR="0" wp14:anchorId="7DB08BD9" wp14:editId="78F1FF3C">
            <wp:extent cx="4816697" cy="3499958"/>
            <wp:effectExtent l="0" t="0" r="9525" b="5715"/>
            <wp:docPr id="3" name="Picture 3" descr="I:\projects\gastro\sanaka\S1676\graphs\201604\Gastroparesis\D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rojects\gastro\sanaka\S1676\graphs\201604\Gastroparesis\DM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4143" cy="3505369"/>
                    </a:xfrm>
                    <a:prstGeom prst="rect">
                      <a:avLst/>
                    </a:prstGeom>
                    <a:noFill/>
                    <a:ln>
                      <a:noFill/>
                    </a:ln>
                  </pic:spPr>
                </pic:pic>
              </a:graphicData>
            </a:graphic>
          </wp:inline>
        </w:drawing>
      </w:r>
    </w:p>
    <w:p w14:paraId="321458A1" w14:textId="3E8A8917" w:rsidR="00191C20" w:rsidRPr="0010463A" w:rsidRDefault="00191C20" w:rsidP="007356B9">
      <w:pPr>
        <w:widowControl w:val="0"/>
        <w:snapToGrid w:val="0"/>
        <w:spacing w:after="0" w:line="360" w:lineRule="auto"/>
        <w:jc w:val="both"/>
        <w:rPr>
          <w:rFonts w:ascii="Book Antiqua" w:hAnsi="Book Antiqua" w:cs="Times New Roman"/>
          <w:b/>
          <w:sz w:val="24"/>
          <w:szCs w:val="24"/>
          <w:lang w:eastAsia="zh-CN"/>
        </w:rPr>
      </w:pPr>
      <w:r w:rsidRPr="0010463A">
        <w:rPr>
          <w:rFonts w:ascii="Book Antiqua" w:hAnsi="Book Antiqua" w:cs="Times New Roman"/>
          <w:b/>
          <w:sz w:val="24"/>
          <w:szCs w:val="24"/>
        </w:rPr>
        <w:t>Figure 6</w:t>
      </w:r>
      <w:r w:rsidRPr="0010463A">
        <w:rPr>
          <w:rFonts w:ascii="Book Antiqua" w:hAnsi="Book Antiqua" w:cs="Times New Roman" w:hint="eastAsia"/>
          <w:b/>
          <w:sz w:val="24"/>
          <w:szCs w:val="24"/>
          <w:lang w:eastAsia="zh-CN"/>
        </w:rPr>
        <w:t xml:space="preserve"> </w:t>
      </w:r>
      <w:r w:rsidRPr="0010463A">
        <w:rPr>
          <w:rFonts w:ascii="Book Antiqua" w:hAnsi="Book Antiqua" w:cs="Times New Roman"/>
          <w:b/>
          <w:sz w:val="24"/>
          <w:szCs w:val="24"/>
        </w:rPr>
        <w:t>Rate of diabetes type II among hospitalizations with principal diagnosis of gastroparesis</w:t>
      </w:r>
      <w:r w:rsidRPr="0010463A">
        <w:rPr>
          <w:rFonts w:ascii="Book Antiqua" w:hAnsi="Book Antiqua" w:cs="Times New Roman" w:hint="eastAsia"/>
          <w:b/>
          <w:sz w:val="24"/>
          <w:szCs w:val="24"/>
          <w:lang w:eastAsia="zh-CN"/>
        </w:rPr>
        <w:t>.</w:t>
      </w:r>
    </w:p>
    <w:p w14:paraId="34D3F8BD" w14:textId="77777777" w:rsidR="005F66E0" w:rsidRPr="0010463A" w:rsidRDefault="005F66E0" w:rsidP="007356B9">
      <w:pPr>
        <w:snapToGrid w:val="0"/>
        <w:spacing w:after="0" w:line="360" w:lineRule="auto"/>
        <w:rPr>
          <w:rFonts w:ascii="Book Antiqua" w:hAnsi="Book Antiqua" w:cs="Times New Roman"/>
          <w:b/>
          <w:sz w:val="24"/>
          <w:szCs w:val="24"/>
          <w:lang w:eastAsia="zh-CN"/>
        </w:rPr>
      </w:pPr>
    </w:p>
    <w:p w14:paraId="0F234078" w14:textId="77777777" w:rsidR="007356B9" w:rsidRPr="0010463A" w:rsidRDefault="007356B9">
      <w:pPr>
        <w:rPr>
          <w:rFonts w:ascii="Book Antiqua" w:hAnsi="Book Antiqua" w:cs="Times New Roman"/>
          <w:b/>
          <w:sz w:val="24"/>
          <w:szCs w:val="24"/>
          <w:lang w:eastAsia="zh-CN"/>
        </w:rPr>
      </w:pPr>
      <w:r w:rsidRPr="0010463A">
        <w:rPr>
          <w:rFonts w:ascii="Book Antiqua" w:hAnsi="Book Antiqua" w:cs="Times New Roman"/>
          <w:b/>
          <w:sz w:val="24"/>
          <w:szCs w:val="24"/>
          <w:lang w:eastAsia="zh-CN"/>
        </w:rPr>
        <w:br w:type="page"/>
      </w:r>
    </w:p>
    <w:p w14:paraId="4BD4D43A" w14:textId="3262B0BE" w:rsidR="005F66E0" w:rsidRPr="0010463A" w:rsidRDefault="005F66E0" w:rsidP="007356B9">
      <w:pPr>
        <w:widowControl w:val="0"/>
        <w:snapToGrid w:val="0"/>
        <w:spacing w:after="0" w:line="360" w:lineRule="auto"/>
        <w:jc w:val="both"/>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lastRenderedPageBreak/>
        <w:t>Table 1</w:t>
      </w:r>
      <w:r w:rsidRPr="0010463A">
        <w:rPr>
          <w:rFonts w:ascii="Book Antiqua" w:hAnsi="Book Antiqua" w:cs="Times New Roman" w:hint="eastAsia"/>
          <w:b/>
          <w:bCs/>
          <w:sz w:val="24"/>
          <w:szCs w:val="24"/>
          <w:lang w:eastAsia="zh-CN"/>
        </w:rPr>
        <w:t xml:space="preserve"> </w:t>
      </w:r>
      <w:r w:rsidRPr="0010463A">
        <w:rPr>
          <w:rFonts w:ascii="Book Antiqua" w:eastAsia="Times New Roman" w:hAnsi="Book Antiqua" w:cs="Times New Roman"/>
          <w:b/>
          <w:bCs/>
          <w:sz w:val="24"/>
          <w:szCs w:val="24"/>
        </w:rPr>
        <w:t>Number and frequency of discharges with gastroparesis by patient and hospital characteristics in 1997 and 2013</w:t>
      </w:r>
    </w:p>
    <w:p w14:paraId="2BF6F8E5" w14:textId="77777777" w:rsidR="007356B9" w:rsidRPr="0010463A" w:rsidRDefault="007356B9" w:rsidP="007356B9">
      <w:pPr>
        <w:widowControl w:val="0"/>
        <w:snapToGrid w:val="0"/>
        <w:spacing w:after="0" w:line="360" w:lineRule="auto"/>
        <w:jc w:val="both"/>
        <w:rPr>
          <w:rFonts w:ascii="Book Antiqua" w:eastAsia="Times New Roman" w:hAnsi="Book Antiqua" w:cs="Times New Roman"/>
          <w:b/>
          <w:bCs/>
          <w:sz w:val="24"/>
          <w:szCs w:val="24"/>
        </w:rPr>
        <w:sectPr w:rsidR="007356B9" w:rsidRPr="0010463A" w:rsidSect="00960835">
          <w:pgSz w:w="12240" w:h="15840"/>
          <w:pgMar w:top="1440" w:right="1080" w:bottom="1440" w:left="1080" w:header="720" w:footer="720" w:gutter="0"/>
          <w:cols w:space="720"/>
          <w:docGrid w:linePitch="360"/>
        </w:sectPr>
      </w:pPr>
    </w:p>
    <w:tbl>
      <w:tblPr>
        <w:tblpPr w:leftFromText="180" w:rightFromText="180" w:horzAnchor="margin" w:tblpXSpec="center" w:tblpY="-1440"/>
        <w:tblW w:w="12724" w:type="dxa"/>
        <w:tblBorders>
          <w:top w:val="single" w:sz="4" w:space="0" w:color="auto"/>
          <w:bottom w:val="single" w:sz="4" w:space="0" w:color="auto"/>
        </w:tblBorders>
        <w:tblLayout w:type="fixed"/>
        <w:tblLook w:val="04A0" w:firstRow="1" w:lastRow="0" w:firstColumn="1" w:lastColumn="0" w:noHBand="0" w:noVBand="1"/>
      </w:tblPr>
      <w:tblGrid>
        <w:gridCol w:w="2696"/>
        <w:gridCol w:w="1800"/>
        <w:gridCol w:w="1566"/>
        <w:gridCol w:w="1674"/>
        <w:gridCol w:w="1774"/>
        <w:gridCol w:w="1655"/>
        <w:gridCol w:w="1559"/>
      </w:tblGrid>
      <w:tr w:rsidR="00DF285D" w:rsidRPr="0010463A" w14:paraId="6B013EFE" w14:textId="77777777" w:rsidTr="00F01399">
        <w:trPr>
          <w:trHeight w:val="263"/>
        </w:trPr>
        <w:tc>
          <w:tcPr>
            <w:tcW w:w="2696" w:type="dxa"/>
            <w:vMerge w:val="restart"/>
            <w:tcBorders>
              <w:top w:val="single" w:sz="4" w:space="0" w:color="auto"/>
            </w:tcBorders>
            <w:shd w:val="clear" w:color="000000" w:fill="FFFFFF"/>
            <w:noWrap/>
            <w:vAlign w:val="bottom"/>
          </w:tcPr>
          <w:p w14:paraId="3CB72B6E" w14:textId="6E2D67F4" w:rsidR="007A5E5E" w:rsidRPr="0010463A" w:rsidRDefault="007A5E5E" w:rsidP="00F0139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b/>
                <w:bCs/>
                <w:sz w:val="24"/>
                <w:szCs w:val="24"/>
              </w:rPr>
              <w:lastRenderedPageBreak/>
              <w:t>Factor</w:t>
            </w:r>
          </w:p>
        </w:tc>
        <w:tc>
          <w:tcPr>
            <w:tcW w:w="5040" w:type="dxa"/>
            <w:gridSpan w:val="3"/>
            <w:tcBorders>
              <w:top w:val="single" w:sz="4" w:space="0" w:color="auto"/>
              <w:bottom w:val="single" w:sz="4" w:space="0" w:color="auto"/>
            </w:tcBorders>
            <w:shd w:val="clear" w:color="000000" w:fill="FFFFFF"/>
            <w:noWrap/>
            <w:vAlign w:val="bottom"/>
          </w:tcPr>
          <w:p w14:paraId="5A09E451" w14:textId="1B428380" w:rsidR="007A5E5E" w:rsidRPr="0010463A" w:rsidRDefault="007A5E5E" w:rsidP="007356B9">
            <w:pPr>
              <w:snapToGrid w:val="0"/>
              <w:spacing w:after="0" w:line="360" w:lineRule="auto"/>
              <w:jc w:val="center"/>
              <w:rPr>
                <w:rFonts w:ascii="Book Antiqua" w:hAnsi="Book Antiqua" w:cs="Times New Roman"/>
                <w:b/>
                <w:bCs/>
                <w:sz w:val="24"/>
                <w:szCs w:val="24"/>
                <w:lang w:eastAsia="zh-CN"/>
              </w:rPr>
            </w:pPr>
            <w:r w:rsidRPr="0010463A">
              <w:rPr>
                <w:rFonts w:ascii="Book Antiqua" w:hAnsi="Book Antiqua" w:cs="Times New Roman"/>
                <w:b/>
                <w:bCs/>
                <w:sz w:val="24"/>
                <w:szCs w:val="24"/>
                <w:lang w:eastAsia="zh-CN"/>
              </w:rPr>
              <w:t>1997</w:t>
            </w:r>
          </w:p>
        </w:tc>
        <w:tc>
          <w:tcPr>
            <w:tcW w:w="4988" w:type="dxa"/>
            <w:gridSpan w:val="3"/>
            <w:tcBorders>
              <w:top w:val="single" w:sz="4" w:space="0" w:color="auto"/>
              <w:bottom w:val="single" w:sz="4" w:space="0" w:color="auto"/>
            </w:tcBorders>
            <w:shd w:val="clear" w:color="000000" w:fill="FFFFFF"/>
            <w:noWrap/>
            <w:vAlign w:val="bottom"/>
            <w:hideMark/>
          </w:tcPr>
          <w:p w14:paraId="42D11AE3" w14:textId="77777777"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2013</w:t>
            </w:r>
          </w:p>
        </w:tc>
      </w:tr>
      <w:tr w:rsidR="00DF285D" w:rsidRPr="0010463A" w14:paraId="1F4B6FC2" w14:textId="77777777" w:rsidTr="00F01399">
        <w:trPr>
          <w:trHeight w:val="782"/>
        </w:trPr>
        <w:tc>
          <w:tcPr>
            <w:tcW w:w="2696" w:type="dxa"/>
            <w:vMerge/>
            <w:tcBorders>
              <w:bottom w:val="single" w:sz="4" w:space="0" w:color="auto"/>
            </w:tcBorders>
            <w:shd w:val="clear" w:color="000000" w:fill="FFFFFF"/>
            <w:noWrap/>
            <w:vAlign w:val="bottom"/>
          </w:tcPr>
          <w:p w14:paraId="29DA8FE2" w14:textId="6D339022" w:rsidR="007A5E5E" w:rsidRPr="0010463A" w:rsidRDefault="007A5E5E" w:rsidP="007356B9">
            <w:pPr>
              <w:snapToGrid w:val="0"/>
              <w:spacing w:after="0" w:line="360" w:lineRule="auto"/>
              <w:rPr>
                <w:rFonts w:ascii="Book Antiqua" w:eastAsia="Times New Roman" w:hAnsi="Book Antiqua" w:cs="Times New Roman"/>
                <w:b/>
                <w:bCs/>
                <w:sz w:val="24"/>
                <w:szCs w:val="24"/>
              </w:rPr>
            </w:pPr>
          </w:p>
        </w:tc>
        <w:tc>
          <w:tcPr>
            <w:tcW w:w="1800" w:type="dxa"/>
            <w:tcBorders>
              <w:top w:val="single" w:sz="4" w:space="0" w:color="auto"/>
              <w:bottom w:val="single" w:sz="4" w:space="0" w:color="auto"/>
            </w:tcBorders>
            <w:shd w:val="clear" w:color="000000" w:fill="FFFFFF"/>
            <w:noWrap/>
            <w:vAlign w:val="bottom"/>
          </w:tcPr>
          <w:p w14:paraId="40CEA373" w14:textId="6CD05C2F"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Total</w:t>
            </w:r>
          </w:p>
        </w:tc>
        <w:tc>
          <w:tcPr>
            <w:tcW w:w="1566" w:type="dxa"/>
            <w:tcBorders>
              <w:top w:val="single" w:sz="4" w:space="0" w:color="auto"/>
              <w:bottom w:val="single" w:sz="4" w:space="0" w:color="auto"/>
            </w:tcBorders>
            <w:shd w:val="clear" w:color="000000" w:fill="FFFFFF"/>
            <w:noWrap/>
            <w:vAlign w:val="bottom"/>
            <w:hideMark/>
          </w:tcPr>
          <w:p w14:paraId="52613E28" w14:textId="77777777"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Gastroparesis</w:t>
            </w:r>
          </w:p>
        </w:tc>
        <w:tc>
          <w:tcPr>
            <w:tcW w:w="1674" w:type="dxa"/>
            <w:tcBorders>
              <w:top w:val="single" w:sz="4" w:space="0" w:color="auto"/>
              <w:bottom w:val="single" w:sz="4" w:space="0" w:color="auto"/>
            </w:tcBorders>
            <w:shd w:val="clear" w:color="000000" w:fill="FFFFFF"/>
            <w:vAlign w:val="bottom"/>
            <w:hideMark/>
          </w:tcPr>
          <w:p w14:paraId="779A5407" w14:textId="2E12802D"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Gastroparesis per 10000 discharges</w:t>
            </w:r>
          </w:p>
        </w:tc>
        <w:tc>
          <w:tcPr>
            <w:tcW w:w="1774" w:type="dxa"/>
            <w:tcBorders>
              <w:top w:val="single" w:sz="4" w:space="0" w:color="auto"/>
              <w:bottom w:val="single" w:sz="4" w:space="0" w:color="auto"/>
            </w:tcBorders>
            <w:shd w:val="clear" w:color="000000" w:fill="FFFFFF"/>
            <w:noWrap/>
            <w:vAlign w:val="bottom"/>
            <w:hideMark/>
          </w:tcPr>
          <w:p w14:paraId="07A0B38E" w14:textId="77777777"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Total</w:t>
            </w:r>
          </w:p>
        </w:tc>
        <w:tc>
          <w:tcPr>
            <w:tcW w:w="1655" w:type="dxa"/>
            <w:tcBorders>
              <w:top w:val="single" w:sz="4" w:space="0" w:color="auto"/>
              <w:bottom w:val="single" w:sz="4" w:space="0" w:color="auto"/>
            </w:tcBorders>
            <w:shd w:val="clear" w:color="000000" w:fill="FFFFFF"/>
            <w:noWrap/>
            <w:vAlign w:val="bottom"/>
            <w:hideMark/>
          </w:tcPr>
          <w:p w14:paraId="3B150F8D" w14:textId="77777777"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Gastroparesis</w:t>
            </w:r>
          </w:p>
        </w:tc>
        <w:tc>
          <w:tcPr>
            <w:tcW w:w="1559" w:type="dxa"/>
            <w:tcBorders>
              <w:top w:val="single" w:sz="4" w:space="0" w:color="auto"/>
              <w:bottom w:val="single" w:sz="4" w:space="0" w:color="auto"/>
            </w:tcBorders>
            <w:shd w:val="clear" w:color="000000" w:fill="FFFFFF"/>
            <w:vAlign w:val="bottom"/>
            <w:hideMark/>
          </w:tcPr>
          <w:p w14:paraId="32025A35" w14:textId="2A22B0A7" w:rsidR="007A5E5E" w:rsidRPr="0010463A" w:rsidRDefault="007A5E5E" w:rsidP="007356B9">
            <w:pPr>
              <w:snapToGrid w:val="0"/>
              <w:spacing w:after="0" w:line="360" w:lineRule="auto"/>
              <w:jc w:val="center"/>
              <w:rPr>
                <w:rFonts w:ascii="Book Antiqua" w:eastAsia="Times New Roman" w:hAnsi="Book Antiqua" w:cs="Times New Roman"/>
                <w:b/>
                <w:bCs/>
                <w:sz w:val="24"/>
                <w:szCs w:val="24"/>
              </w:rPr>
            </w:pPr>
            <w:r w:rsidRPr="0010463A">
              <w:rPr>
                <w:rFonts w:ascii="Book Antiqua" w:eastAsia="Times New Roman" w:hAnsi="Book Antiqua" w:cs="Times New Roman"/>
                <w:b/>
                <w:bCs/>
                <w:sz w:val="24"/>
                <w:szCs w:val="24"/>
              </w:rPr>
              <w:t>Gastroparesis per 10000 discharges</w:t>
            </w:r>
          </w:p>
        </w:tc>
      </w:tr>
      <w:tr w:rsidR="00DF285D" w:rsidRPr="0010463A" w14:paraId="63747CC5" w14:textId="77777777" w:rsidTr="007A5E5E">
        <w:trPr>
          <w:trHeight w:val="263"/>
        </w:trPr>
        <w:tc>
          <w:tcPr>
            <w:tcW w:w="2696" w:type="dxa"/>
            <w:tcBorders>
              <w:top w:val="single" w:sz="4" w:space="0" w:color="auto"/>
            </w:tcBorders>
            <w:shd w:val="clear" w:color="000000" w:fill="FFFFFF"/>
            <w:noWrap/>
            <w:vAlign w:val="bottom"/>
            <w:hideMark/>
          </w:tcPr>
          <w:p w14:paraId="2C0B2A6A" w14:textId="229556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Total discharges,</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i/>
                <w:sz w:val="24"/>
                <w:szCs w:val="24"/>
              </w:rPr>
              <w:t>n</w:t>
            </w:r>
          </w:p>
        </w:tc>
        <w:tc>
          <w:tcPr>
            <w:tcW w:w="1800" w:type="dxa"/>
            <w:tcBorders>
              <w:top w:val="single" w:sz="4" w:space="0" w:color="auto"/>
            </w:tcBorders>
            <w:shd w:val="clear" w:color="000000" w:fill="FFFFFF"/>
            <w:noWrap/>
            <w:vAlign w:val="bottom"/>
            <w:hideMark/>
          </w:tcPr>
          <w:p w14:paraId="4366DC2E" w14:textId="131C958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33232257</w:t>
            </w:r>
          </w:p>
        </w:tc>
        <w:tc>
          <w:tcPr>
            <w:tcW w:w="1566" w:type="dxa"/>
            <w:tcBorders>
              <w:top w:val="single" w:sz="4" w:space="0" w:color="auto"/>
            </w:tcBorders>
            <w:shd w:val="clear" w:color="000000" w:fill="FFFFFF"/>
            <w:noWrap/>
            <w:vAlign w:val="bottom"/>
            <w:hideMark/>
          </w:tcPr>
          <w:p w14:paraId="5C19A8FA" w14:textId="3A0A961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3978</w:t>
            </w:r>
          </w:p>
        </w:tc>
        <w:tc>
          <w:tcPr>
            <w:tcW w:w="1674" w:type="dxa"/>
            <w:tcBorders>
              <w:top w:val="single" w:sz="4" w:space="0" w:color="auto"/>
            </w:tcBorders>
            <w:shd w:val="clear" w:color="000000" w:fill="FFFFFF"/>
            <w:noWrap/>
            <w:vAlign w:val="bottom"/>
            <w:hideMark/>
          </w:tcPr>
          <w:p w14:paraId="5F74579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tcBorders>
              <w:top w:val="single" w:sz="4" w:space="0" w:color="auto"/>
            </w:tcBorders>
            <w:shd w:val="clear" w:color="000000" w:fill="FFFFFF"/>
            <w:noWrap/>
            <w:vAlign w:val="bottom"/>
            <w:hideMark/>
          </w:tcPr>
          <w:p w14:paraId="18E02419" w14:textId="6551662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35597792</w:t>
            </w:r>
          </w:p>
        </w:tc>
        <w:tc>
          <w:tcPr>
            <w:tcW w:w="1655" w:type="dxa"/>
            <w:tcBorders>
              <w:top w:val="single" w:sz="4" w:space="0" w:color="auto"/>
            </w:tcBorders>
            <w:shd w:val="clear" w:color="000000" w:fill="FFFFFF"/>
            <w:noWrap/>
            <w:vAlign w:val="bottom"/>
            <w:hideMark/>
          </w:tcPr>
          <w:p w14:paraId="69D59C0F" w14:textId="5EC3B70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16460</w:t>
            </w:r>
          </w:p>
        </w:tc>
        <w:tc>
          <w:tcPr>
            <w:tcW w:w="1559" w:type="dxa"/>
            <w:tcBorders>
              <w:top w:val="single" w:sz="4" w:space="0" w:color="auto"/>
            </w:tcBorders>
            <w:shd w:val="clear" w:color="000000" w:fill="FFFFFF"/>
            <w:noWrap/>
            <w:vAlign w:val="bottom"/>
            <w:hideMark/>
          </w:tcPr>
          <w:p w14:paraId="42D0E88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4.62</w:t>
            </w:r>
          </w:p>
        </w:tc>
      </w:tr>
      <w:tr w:rsidR="00DF285D" w:rsidRPr="0010463A" w14:paraId="4234002A" w14:textId="77777777" w:rsidTr="007A5E5E">
        <w:trPr>
          <w:trHeight w:val="248"/>
        </w:trPr>
        <w:tc>
          <w:tcPr>
            <w:tcW w:w="2696" w:type="dxa"/>
            <w:shd w:val="clear" w:color="000000" w:fill="FFFFFF"/>
            <w:noWrap/>
            <w:vAlign w:val="bottom"/>
            <w:hideMark/>
          </w:tcPr>
          <w:p w14:paraId="607C2558" w14:textId="27A71C46"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Age (yr), mean ± </w:t>
            </w:r>
            <w:r w:rsidRPr="0010463A">
              <w:rPr>
                <w:rFonts w:ascii="Book Antiqua" w:eastAsia="Times New Roman" w:hAnsi="Book Antiqua" w:cs="Times New Roman"/>
                <w:caps/>
                <w:sz w:val="24"/>
                <w:szCs w:val="24"/>
              </w:rPr>
              <w:t>se</w:t>
            </w:r>
          </w:p>
        </w:tc>
        <w:tc>
          <w:tcPr>
            <w:tcW w:w="1800" w:type="dxa"/>
            <w:shd w:val="clear" w:color="000000" w:fill="FFFFFF"/>
            <w:noWrap/>
            <w:vAlign w:val="bottom"/>
            <w:hideMark/>
          </w:tcPr>
          <w:p w14:paraId="15B18D8B" w14:textId="372CA68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46.9</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0.37</w:t>
            </w:r>
          </w:p>
        </w:tc>
        <w:tc>
          <w:tcPr>
            <w:tcW w:w="1566" w:type="dxa"/>
            <w:shd w:val="clear" w:color="000000" w:fill="FFFFFF"/>
            <w:noWrap/>
            <w:vAlign w:val="bottom"/>
            <w:hideMark/>
          </w:tcPr>
          <w:p w14:paraId="578FC88A" w14:textId="4930776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53.1</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0.93</w:t>
            </w:r>
          </w:p>
        </w:tc>
        <w:tc>
          <w:tcPr>
            <w:tcW w:w="1674" w:type="dxa"/>
            <w:shd w:val="clear" w:color="000000" w:fill="FFFFFF"/>
            <w:noWrap/>
            <w:vAlign w:val="bottom"/>
            <w:hideMark/>
          </w:tcPr>
          <w:p w14:paraId="420D3511" w14:textId="78F1FD0A" w:rsidR="00135F97" w:rsidRPr="0010463A" w:rsidRDefault="009D404A" w:rsidP="007356B9">
            <w:pPr>
              <w:snapToGrid w:val="0"/>
              <w:spacing w:after="0" w:line="360" w:lineRule="auto"/>
              <w:jc w:val="center"/>
              <w:rPr>
                <w:rFonts w:ascii="Book Antiqua" w:hAnsi="Book Antiqua" w:cs="Times New Roman"/>
                <w:sz w:val="24"/>
                <w:szCs w:val="24"/>
                <w:lang w:eastAsia="zh-CN"/>
              </w:rPr>
            </w:pPr>
            <w:r w:rsidRPr="0010463A">
              <w:rPr>
                <w:rFonts w:ascii="Book Antiqua" w:hAnsi="Book Antiqua" w:cs="Times New Roman" w:hint="eastAsia"/>
                <w:sz w:val="24"/>
                <w:szCs w:val="24"/>
                <w:lang w:eastAsia="zh-CN"/>
              </w:rPr>
              <w:t>-</w:t>
            </w:r>
          </w:p>
        </w:tc>
        <w:tc>
          <w:tcPr>
            <w:tcW w:w="1774" w:type="dxa"/>
            <w:shd w:val="clear" w:color="000000" w:fill="FFFFFF"/>
            <w:noWrap/>
            <w:vAlign w:val="bottom"/>
            <w:hideMark/>
          </w:tcPr>
          <w:p w14:paraId="61152CF1" w14:textId="18CB532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48.7</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0.20</w:t>
            </w:r>
          </w:p>
        </w:tc>
        <w:tc>
          <w:tcPr>
            <w:tcW w:w="1655" w:type="dxa"/>
            <w:shd w:val="clear" w:color="000000" w:fill="FFFFFF"/>
            <w:noWrap/>
            <w:vAlign w:val="bottom"/>
            <w:hideMark/>
          </w:tcPr>
          <w:p w14:paraId="046A0141" w14:textId="78EA815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46.5</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0.40</w:t>
            </w:r>
          </w:p>
        </w:tc>
        <w:tc>
          <w:tcPr>
            <w:tcW w:w="1559" w:type="dxa"/>
            <w:shd w:val="clear" w:color="000000" w:fill="FFFFFF"/>
            <w:noWrap/>
            <w:vAlign w:val="bottom"/>
            <w:hideMark/>
          </w:tcPr>
          <w:p w14:paraId="71BEDD12" w14:textId="77F3E166" w:rsidR="00135F97" w:rsidRPr="0010463A" w:rsidRDefault="009D404A" w:rsidP="007356B9">
            <w:pPr>
              <w:snapToGrid w:val="0"/>
              <w:spacing w:after="0" w:line="360" w:lineRule="auto"/>
              <w:jc w:val="center"/>
              <w:rPr>
                <w:rFonts w:ascii="Book Antiqua" w:hAnsi="Book Antiqua" w:cs="Times New Roman"/>
                <w:sz w:val="24"/>
                <w:szCs w:val="24"/>
                <w:lang w:eastAsia="zh-CN"/>
              </w:rPr>
            </w:pPr>
            <w:r w:rsidRPr="0010463A">
              <w:rPr>
                <w:rFonts w:ascii="Book Antiqua" w:hAnsi="Book Antiqua" w:cs="Times New Roman" w:hint="eastAsia"/>
                <w:sz w:val="24"/>
                <w:szCs w:val="24"/>
                <w:lang w:eastAsia="zh-CN"/>
              </w:rPr>
              <w:t>-</w:t>
            </w:r>
          </w:p>
        </w:tc>
      </w:tr>
      <w:tr w:rsidR="00DF285D" w:rsidRPr="0010463A" w14:paraId="658E6BF8" w14:textId="77777777" w:rsidTr="007A5E5E">
        <w:trPr>
          <w:trHeight w:val="248"/>
        </w:trPr>
        <w:tc>
          <w:tcPr>
            <w:tcW w:w="2696" w:type="dxa"/>
            <w:shd w:val="clear" w:color="000000" w:fill="FFFFFF"/>
            <w:noWrap/>
            <w:vAlign w:val="bottom"/>
            <w:hideMark/>
          </w:tcPr>
          <w:p w14:paraId="2482A259" w14:textId="7175CAF6"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Age (yr)</w:t>
            </w:r>
          </w:p>
        </w:tc>
        <w:tc>
          <w:tcPr>
            <w:tcW w:w="1800" w:type="dxa"/>
            <w:shd w:val="clear" w:color="000000" w:fill="FFFFFF"/>
            <w:noWrap/>
            <w:vAlign w:val="bottom"/>
            <w:hideMark/>
          </w:tcPr>
          <w:p w14:paraId="429AE60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4B7889F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6A52A61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62A9D0C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27BAB6E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4107DBF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5007A43C" w14:textId="77777777" w:rsidTr="007A5E5E">
        <w:trPr>
          <w:trHeight w:val="248"/>
        </w:trPr>
        <w:tc>
          <w:tcPr>
            <w:tcW w:w="2696" w:type="dxa"/>
            <w:shd w:val="clear" w:color="000000" w:fill="FFFFFF"/>
            <w:noWrap/>
            <w:vAlign w:val="bottom"/>
            <w:hideMark/>
          </w:tcPr>
          <w:p w14:paraId="23D0EFBF" w14:textId="5622CC06"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&lt;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1</w:t>
            </w:r>
          </w:p>
        </w:tc>
        <w:tc>
          <w:tcPr>
            <w:tcW w:w="1800" w:type="dxa"/>
            <w:shd w:val="clear" w:color="000000" w:fill="FFFFFF"/>
            <w:noWrap/>
            <w:vAlign w:val="bottom"/>
            <w:hideMark/>
          </w:tcPr>
          <w:p w14:paraId="218A4662" w14:textId="794E365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4272022 (12.9)</w:t>
            </w:r>
          </w:p>
        </w:tc>
        <w:tc>
          <w:tcPr>
            <w:tcW w:w="1566" w:type="dxa"/>
            <w:shd w:val="clear" w:color="000000" w:fill="FFFFFF"/>
            <w:noWrap/>
            <w:vAlign w:val="bottom"/>
            <w:hideMark/>
          </w:tcPr>
          <w:p w14:paraId="50BAE8D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 (0.11)</w:t>
            </w:r>
          </w:p>
        </w:tc>
        <w:tc>
          <w:tcPr>
            <w:tcW w:w="1674" w:type="dxa"/>
            <w:shd w:val="clear" w:color="000000" w:fill="FFFFFF"/>
            <w:noWrap/>
            <w:vAlign w:val="bottom"/>
            <w:hideMark/>
          </w:tcPr>
          <w:p w14:paraId="2D82F4F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0.01</w:t>
            </w:r>
          </w:p>
        </w:tc>
        <w:tc>
          <w:tcPr>
            <w:tcW w:w="1774" w:type="dxa"/>
            <w:shd w:val="clear" w:color="000000" w:fill="FFFFFF"/>
            <w:noWrap/>
            <w:vAlign w:val="bottom"/>
            <w:hideMark/>
          </w:tcPr>
          <w:p w14:paraId="36264145" w14:textId="2A8990E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4232808 (11.9)</w:t>
            </w:r>
          </w:p>
        </w:tc>
        <w:tc>
          <w:tcPr>
            <w:tcW w:w="1655" w:type="dxa"/>
            <w:shd w:val="clear" w:color="000000" w:fill="FFFFFF"/>
            <w:noWrap/>
            <w:vAlign w:val="bottom"/>
            <w:hideMark/>
          </w:tcPr>
          <w:p w14:paraId="74A2BBF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55 (0.33)</w:t>
            </w:r>
          </w:p>
        </w:tc>
        <w:tc>
          <w:tcPr>
            <w:tcW w:w="1559" w:type="dxa"/>
            <w:shd w:val="clear" w:color="000000" w:fill="FFFFFF"/>
            <w:noWrap/>
            <w:vAlign w:val="bottom"/>
            <w:hideMark/>
          </w:tcPr>
          <w:p w14:paraId="22130DD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0.13</w:t>
            </w:r>
          </w:p>
        </w:tc>
      </w:tr>
      <w:tr w:rsidR="00DF285D" w:rsidRPr="0010463A" w14:paraId="3E03D96C" w14:textId="77777777" w:rsidTr="007A5E5E">
        <w:trPr>
          <w:trHeight w:val="248"/>
        </w:trPr>
        <w:tc>
          <w:tcPr>
            <w:tcW w:w="2696" w:type="dxa"/>
            <w:shd w:val="clear" w:color="000000" w:fill="FFFFFF"/>
            <w:noWrap/>
            <w:vAlign w:val="bottom"/>
            <w:hideMark/>
          </w:tcPr>
          <w:p w14:paraId="5034808A"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1-17</w:t>
            </w:r>
          </w:p>
        </w:tc>
        <w:tc>
          <w:tcPr>
            <w:tcW w:w="1800" w:type="dxa"/>
            <w:shd w:val="clear" w:color="000000" w:fill="FFFFFF"/>
            <w:noWrap/>
            <w:vAlign w:val="bottom"/>
            <w:hideMark/>
          </w:tcPr>
          <w:p w14:paraId="093419CF" w14:textId="05C7154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1766762 (5.3)</w:t>
            </w:r>
          </w:p>
        </w:tc>
        <w:tc>
          <w:tcPr>
            <w:tcW w:w="1566" w:type="dxa"/>
            <w:shd w:val="clear" w:color="000000" w:fill="FFFFFF"/>
            <w:noWrap/>
            <w:vAlign w:val="bottom"/>
            <w:hideMark/>
          </w:tcPr>
          <w:p w14:paraId="2ECECE5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88 (2.2)</w:t>
            </w:r>
          </w:p>
        </w:tc>
        <w:tc>
          <w:tcPr>
            <w:tcW w:w="1674" w:type="dxa"/>
            <w:shd w:val="clear" w:color="000000" w:fill="FFFFFF"/>
            <w:noWrap/>
            <w:vAlign w:val="bottom"/>
            <w:hideMark/>
          </w:tcPr>
          <w:p w14:paraId="4ECF165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0.5</w:t>
            </w:r>
          </w:p>
        </w:tc>
        <w:tc>
          <w:tcPr>
            <w:tcW w:w="1774" w:type="dxa"/>
            <w:shd w:val="clear" w:color="000000" w:fill="FFFFFF"/>
            <w:noWrap/>
            <w:vAlign w:val="bottom"/>
            <w:hideMark/>
          </w:tcPr>
          <w:p w14:paraId="102C39CF" w14:textId="75DF0BA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1393028 (3.9)</w:t>
            </w:r>
          </w:p>
        </w:tc>
        <w:tc>
          <w:tcPr>
            <w:tcW w:w="1655" w:type="dxa"/>
            <w:shd w:val="clear" w:color="000000" w:fill="FFFFFF"/>
            <w:noWrap/>
            <w:vAlign w:val="bottom"/>
            <w:hideMark/>
          </w:tcPr>
          <w:p w14:paraId="0BB2665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735 (4.5)</w:t>
            </w:r>
          </w:p>
        </w:tc>
        <w:tc>
          <w:tcPr>
            <w:tcW w:w="1559" w:type="dxa"/>
            <w:shd w:val="clear" w:color="000000" w:fill="FFFFFF"/>
            <w:noWrap/>
            <w:vAlign w:val="bottom"/>
            <w:hideMark/>
          </w:tcPr>
          <w:p w14:paraId="560CA43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5.3</w:t>
            </w:r>
          </w:p>
        </w:tc>
      </w:tr>
      <w:tr w:rsidR="00DF285D" w:rsidRPr="0010463A" w14:paraId="3017E711" w14:textId="77777777" w:rsidTr="007A5E5E">
        <w:trPr>
          <w:trHeight w:val="248"/>
        </w:trPr>
        <w:tc>
          <w:tcPr>
            <w:tcW w:w="2696" w:type="dxa"/>
            <w:shd w:val="clear" w:color="000000" w:fill="FFFFFF"/>
            <w:noWrap/>
            <w:vAlign w:val="bottom"/>
            <w:hideMark/>
          </w:tcPr>
          <w:p w14:paraId="34B8D41C"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18-44</w:t>
            </w:r>
          </w:p>
        </w:tc>
        <w:tc>
          <w:tcPr>
            <w:tcW w:w="1800" w:type="dxa"/>
            <w:shd w:val="clear" w:color="000000" w:fill="FFFFFF"/>
            <w:noWrap/>
            <w:vAlign w:val="bottom"/>
            <w:hideMark/>
          </w:tcPr>
          <w:p w14:paraId="31AE01C7" w14:textId="390411F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9074287 (27.3)</w:t>
            </w:r>
          </w:p>
        </w:tc>
        <w:tc>
          <w:tcPr>
            <w:tcW w:w="1566" w:type="dxa"/>
            <w:shd w:val="clear" w:color="000000" w:fill="FFFFFF"/>
            <w:noWrap/>
            <w:vAlign w:val="bottom"/>
            <w:hideMark/>
          </w:tcPr>
          <w:p w14:paraId="7B86ED55" w14:textId="644982D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1335 (33.6)</w:t>
            </w:r>
          </w:p>
        </w:tc>
        <w:tc>
          <w:tcPr>
            <w:tcW w:w="1674" w:type="dxa"/>
            <w:shd w:val="clear" w:color="000000" w:fill="FFFFFF"/>
            <w:noWrap/>
            <w:vAlign w:val="bottom"/>
            <w:hideMark/>
          </w:tcPr>
          <w:p w14:paraId="024BBF0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w:t>
            </w:r>
          </w:p>
        </w:tc>
        <w:tc>
          <w:tcPr>
            <w:tcW w:w="1774" w:type="dxa"/>
            <w:shd w:val="clear" w:color="000000" w:fill="FFFFFF"/>
            <w:noWrap/>
            <w:vAlign w:val="bottom"/>
            <w:hideMark/>
          </w:tcPr>
          <w:p w14:paraId="16639DEA" w14:textId="223F95F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8727809 (24.5)</w:t>
            </w:r>
          </w:p>
        </w:tc>
        <w:tc>
          <w:tcPr>
            <w:tcW w:w="1655" w:type="dxa"/>
            <w:shd w:val="clear" w:color="000000" w:fill="FFFFFF"/>
            <w:noWrap/>
            <w:vAlign w:val="bottom"/>
            <w:hideMark/>
          </w:tcPr>
          <w:p w14:paraId="06ADD475" w14:textId="375B8F2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6825 (41.5)</w:t>
            </w:r>
          </w:p>
        </w:tc>
        <w:tc>
          <w:tcPr>
            <w:tcW w:w="1559" w:type="dxa"/>
            <w:shd w:val="clear" w:color="000000" w:fill="FFFFFF"/>
            <w:noWrap/>
            <w:vAlign w:val="bottom"/>
            <w:hideMark/>
          </w:tcPr>
          <w:p w14:paraId="55BC33B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7.8</w:t>
            </w:r>
          </w:p>
        </w:tc>
      </w:tr>
      <w:tr w:rsidR="00DF285D" w:rsidRPr="0010463A" w14:paraId="4D1E1EB0" w14:textId="77777777" w:rsidTr="007A5E5E">
        <w:trPr>
          <w:trHeight w:val="248"/>
        </w:trPr>
        <w:tc>
          <w:tcPr>
            <w:tcW w:w="2696" w:type="dxa"/>
            <w:shd w:val="clear" w:color="000000" w:fill="FFFFFF"/>
            <w:noWrap/>
            <w:vAlign w:val="bottom"/>
            <w:hideMark/>
          </w:tcPr>
          <w:p w14:paraId="200841E2"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45-64</w:t>
            </w:r>
          </w:p>
        </w:tc>
        <w:tc>
          <w:tcPr>
            <w:tcW w:w="1800" w:type="dxa"/>
            <w:shd w:val="clear" w:color="000000" w:fill="FFFFFF"/>
            <w:noWrap/>
            <w:vAlign w:val="bottom"/>
            <w:hideMark/>
          </w:tcPr>
          <w:p w14:paraId="77D4323F" w14:textId="64AC244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6226757 (18.7)</w:t>
            </w:r>
          </w:p>
        </w:tc>
        <w:tc>
          <w:tcPr>
            <w:tcW w:w="1566" w:type="dxa"/>
            <w:shd w:val="clear" w:color="000000" w:fill="FFFFFF"/>
            <w:noWrap/>
            <w:vAlign w:val="bottom"/>
            <w:hideMark/>
          </w:tcPr>
          <w:p w14:paraId="22988F1A" w14:textId="179BCB7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1279 (32.1)</w:t>
            </w:r>
          </w:p>
        </w:tc>
        <w:tc>
          <w:tcPr>
            <w:tcW w:w="1674" w:type="dxa"/>
            <w:shd w:val="clear" w:color="000000" w:fill="FFFFFF"/>
            <w:noWrap/>
            <w:vAlign w:val="bottom"/>
            <w:hideMark/>
          </w:tcPr>
          <w:p w14:paraId="51B6A7C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2.1</w:t>
            </w:r>
          </w:p>
        </w:tc>
        <w:tc>
          <w:tcPr>
            <w:tcW w:w="1774" w:type="dxa"/>
            <w:shd w:val="clear" w:color="000000" w:fill="FFFFFF"/>
            <w:noWrap/>
            <w:vAlign w:val="bottom"/>
            <w:hideMark/>
          </w:tcPr>
          <w:p w14:paraId="02DB8480" w14:textId="4B9F220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8753270 (24.6)</w:t>
            </w:r>
          </w:p>
        </w:tc>
        <w:tc>
          <w:tcPr>
            <w:tcW w:w="1655" w:type="dxa"/>
            <w:shd w:val="clear" w:color="000000" w:fill="FFFFFF"/>
            <w:noWrap/>
            <w:vAlign w:val="bottom"/>
            <w:hideMark/>
          </w:tcPr>
          <w:p w14:paraId="3A76E2A4" w14:textId="6858009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5985 (36.4)</w:t>
            </w:r>
          </w:p>
        </w:tc>
        <w:tc>
          <w:tcPr>
            <w:tcW w:w="1559" w:type="dxa"/>
            <w:shd w:val="clear" w:color="000000" w:fill="FFFFFF"/>
            <w:noWrap/>
            <w:vAlign w:val="bottom"/>
            <w:hideMark/>
          </w:tcPr>
          <w:p w14:paraId="7DE173A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6.8</w:t>
            </w:r>
          </w:p>
        </w:tc>
      </w:tr>
      <w:tr w:rsidR="00DF285D" w:rsidRPr="0010463A" w14:paraId="6A9BFBC1" w14:textId="77777777" w:rsidTr="007A5E5E">
        <w:trPr>
          <w:trHeight w:val="248"/>
        </w:trPr>
        <w:tc>
          <w:tcPr>
            <w:tcW w:w="2696" w:type="dxa"/>
            <w:shd w:val="clear" w:color="000000" w:fill="FFFFFF"/>
            <w:noWrap/>
            <w:vAlign w:val="bottom"/>
            <w:hideMark/>
          </w:tcPr>
          <w:p w14:paraId="178C2420"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65-84</w:t>
            </w:r>
          </w:p>
        </w:tc>
        <w:tc>
          <w:tcPr>
            <w:tcW w:w="1800" w:type="dxa"/>
            <w:shd w:val="clear" w:color="000000" w:fill="FFFFFF"/>
            <w:noWrap/>
            <w:vAlign w:val="bottom"/>
            <w:hideMark/>
          </w:tcPr>
          <w:p w14:paraId="76529F76" w14:textId="4EF69BB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9645107 (29.0)</w:t>
            </w:r>
          </w:p>
        </w:tc>
        <w:tc>
          <w:tcPr>
            <w:tcW w:w="1566" w:type="dxa"/>
            <w:shd w:val="clear" w:color="000000" w:fill="FFFFFF"/>
            <w:noWrap/>
            <w:vAlign w:val="bottom"/>
            <w:hideMark/>
          </w:tcPr>
          <w:p w14:paraId="5ABC68C7" w14:textId="08DAC9C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1109 (27.9)</w:t>
            </w:r>
          </w:p>
        </w:tc>
        <w:tc>
          <w:tcPr>
            <w:tcW w:w="1674" w:type="dxa"/>
            <w:shd w:val="clear" w:color="000000" w:fill="FFFFFF"/>
            <w:noWrap/>
            <w:vAlign w:val="bottom"/>
            <w:hideMark/>
          </w:tcPr>
          <w:p w14:paraId="090C7E5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c>
          <w:tcPr>
            <w:tcW w:w="1774" w:type="dxa"/>
            <w:shd w:val="clear" w:color="000000" w:fill="FFFFFF"/>
            <w:noWrap/>
            <w:vAlign w:val="bottom"/>
            <w:hideMark/>
          </w:tcPr>
          <w:p w14:paraId="071F16B4" w14:textId="388CD35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9581434 (26.9)</w:t>
            </w:r>
          </w:p>
        </w:tc>
        <w:tc>
          <w:tcPr>
            <w:tcW w:w="1655" w:type="dxa"/>
            <w:shd w:val="clear" w:color="000000" w:fill="FFFFFF"/>
            <w:noWrap/>
            <w:vAlign w:val="bottom"/>
            <w:hideMark/>
          </w:tcPr>
          <w:p w14:paraId="4EB6ABD7" w14:textId="695A84B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2530 (15.4)</w:t>
            </w:r>
          </w:p>
        </w:tc>
        <w:tc>
          <w:tcPr>
            <w:tcW w:w="1559" w:type="dxa"/>
            <w:shd w:val="clear" w:color="000000" w:fill="FFFFFF"/>
            <w:noWrap/>
            <w:vAlign w:val="bottom"/>
            <w:hideMark/>
          </w:tcPr>
          <w:p w14:paraId="50EB36A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2.6</w:t>
            </w:r>
          </w:p>
        </w:tc>
      </w:tr>
      <w:tr w:rsidR="00DF285D" w:rsidRPr="0010463A" w14:paraId="7D7E808F" w14:textId="77777777" w:rsidTr="007A5E5E">
        <w:trPr>
          <w:trHeight w:val="248"/>
        </w:trPr>
        <w:tc>
          <w:tcPr>
            <w:tcW w:w="2696" w:type="dxa"/>
            <w:shd w:val="clear" w:color="000000" w:fill="FFFFFF"/>
            <w:noWrap/>
            <w:vAlign w:val="bottom"/>
            <w:hideMark/>
          </w:tcPr>
          <w:p w14:paraId="7D161492"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85+</w:t>
            </w:r>
          </w:p>
        </w:tc>
        <w:tc>
          <w:tcPr>
            <w:tcW w:w="1800" w:type="dxa"/>
            <w:shd w:val="clear" w:color="000000" w:fill="FFFFFF"/>
            <w:noWrap/>
            <w:vAlign w:val="bottom"/>
            <w:hideMark/>
          </w:tcPr>
          <w:p w14:paraId="53200FBC" w14:textId="509371B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2246309 (6.8)</w:t>
            </w:r>
          </w:p>
        </w:tc>
        <w:tc>
          <w:tcPr>
            <w:tcW w:w="1566" w:type="dxa"/>
            <w:shd w:val="clear" w:color="000000" w:fill="FFFFFF"/>
            <w:noWrap/>
            <w:vAlign w:val="bottom"/>
            <w:hideMark/>
          </w:tcPr>
          <w:p w14:paraId="1008925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164 (4.1)</w:t>
            </w:r>
          </w:p>
        </w:tc>
        <w:tc>
          <w:tcPr>
            <w:tcW w:w="1674" w:type="dxa"/>
            <w:shd w:val="clear" w:color="000000" w:fill="FFFFFF"/>
            <w:noWrap/>
            <w:vAlign w:val="bottom"/>
            <w:hideMark/>
          </w:tcPr>
          <w:p w14:paraId="33E1D9E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0.73</w:t>
            </w:r>
          </w:p>
        </w:tc>
        <w:tc>
          <w:tcPr>
            <w:tcW w:w="1774" w:type="dxa"/>
            <w:shd w:val="clear" w:color="000000" w:fill="FFFFFF"/>
            <w:noWrap/>
            <w:vAlign w:val="bottom"/>
            <w:hideMark/>
          </w:tcPr>
          <w:p w14:paraId="14FD356B" w14:textId="5250ECE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2906938 (8.2)</w:t>
            </w:r>
          </w:p>
        </w:tc>
        <w:tc>
          <w:tcPr>
            <w:tcW w:w="1655" w:type="dxa"/>
            <w:shd w:val="clear" w:color="000000" w:fill="FFFFFF"/>
            <w:noWrap/>
            <w:vAlign w:val="bottom"/>
            <w:hideMark/>
          </w:tcPr>
          <w:p w14:paraId="50F6F54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330 (2.0)</w:t>
            </w:r>
          </w:p>
        </w:tc>
        <w:tc>
          <w:tcPr>
            <w:tcW w:w="1559" w:type="dxa"/>
            <w:shd w:val="clear" w:color="000000" w:fill="FFFFFF"/>
            <w:noWrap/>
            <w:vAlign w:val="bottom"/>
            <w:hideMark/>
          </w:tcPr>
          <w:p w14:paraId="2D2B9EF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r>
      <w:tr w:rsidR="00DF285D" w:rsidRPr="0010463A" w14:paraId="52AA0861" w14:textId="77777777" w:rsidTr="007A5E5E">
        <w:trPr>
          <w:trHeight w:val="248"/>
        </w:trPr>
        <w:tc>
          <w:tcPr>
            <w:tcW w:w="2696" w:type="dxa"/>
            <w:shd w:val="clear" w:color="000000" w:fill="FFFFFF"/>
            <w:noWrap/>
            <w:vAlign w:val="bottom"/>
            <w:hideMark/>
          </w:tcPr>
          <w:p w14:paraId="7916E070"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Gender</w:t>
            </w:r>
          </w:p>
        </w:tc>
        <w:tc>
          <w:tcPr>
            <w:tcW w:w="1800" w:type="dxa"/>
            <w:shd w:val="clear" w:color="000000" w:fill="FFFFFF"/>
            <w:noWrap/>
            <w:vAlign w:val="bottom"/>
            <w:hideMark/>
          </w:tcPr>
          <w:p w14:paraId="7DAD178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746BA29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6048E53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4478D93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6B312F4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58EE8D2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23C65F04" w14:textId="77777777" w:rsidTr="007A5E5E">
        <w:trPr>
          <w:trHeight w:val="248"/>
        </w:trPr>
        <w:tc>
          <w:tcPr>
            <w:tcW w:w="2696" w:type="dxa"/>
            <w:shd w:val="clear" w:color="000000" w:fill="FFFFFF"/>
            <w:noWrap/>
            <w:vAlign w:val="bottom"/>
            <w:hideMark/>
          </w:tcPr>
          <w:p w14:paraId="60104AB3"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Male</w:t>
            </w:r>
          </w:p>
        </w:tc>
        <w:tc>
          <w:tcPr>
            <w:tcW w:w="1800" w:type="dxa"/>
            <w:shd w:val="clear" w:color="000000" w:fill="FFFFFF"/>
            <w:noWrap/>
            <w:vAlign w:val="bottom"/>
            <w:hideMark/>
          </w:tcPr>
          <w:p w14:paraId="6C0EB095" w14:textId="1BB851E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13635083 (41.0)</w:t>
            </w:r>
          </w:p>
        </w:tc>
        <w:tc>
          <w:tcPr>
            <w:tcW w:w="1566" w:type="dxa"/>
            <w:shd w:val="clear" w:color="000000" w:fill="FFFFFF"/>
            <w:noWrap/>
            <w:vAlign w:val="bottom"/>
            <w:hideMark/>
          </w:tcPr>
          <w:p w14:paraId="0A993221" w14:textId="65D7FFE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1255 (31.5)</w:t>
            </w:r>
          </w:p>
        </w:tc>
        <w:tc>
          <w:tcPr>
            <w:tcW w:w="1674" w:type="dxa"/>
            <w:shd w:val="clear" w:color="000000" w:fill="FFFFFF"/>
            <w:noWrap/>
            <w:vAlign w:val="bottom"/>
            <w:hideMark/>
          </w:tcPr>
          <w:p w14:paraId="3224C1F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0.92</w:t>
            </w:r>
          </w:p>
        </w:tc>
        <w:tc>
          <w:tcPr>
            <w:tcW w:w="1774" w:type="dxa"/>
            <w:shd w:val="clear" w:color="000000" w:fill="FFFFFF"/>
            <w:noWrap/>
            <w:vAlign w:val="bottom"/>
            <w:hideMark/>
          </w:tcPr>
          <w:p w14:paraId="752CD7FC" w14:textId="3F0BA73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15154195 (42.6)</w:t>
            </w:r>
          </w:p>
        </w:tc>
        <w:tc>
          <w:tcPr>
            <w:tcW w:w="1655" w:type="dxa"/>
            <w:shd w:val="clear" w:color="000000" w:fill="FFFFFF"/>
            <w:noWrap/>
            <w:vAlign w:val="bottom"/>
            <w:hideMark/>
          </w:tcPr>
          <w:p w14:paraId="5466DC6D" w14:textId="67C7E6D6"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4565 (27.7)</w:t>
            </w:r>
          </w:p>
        </w:tc>
        <w:tc>
          <w:tcPr>
            <w:tcW w:w="1559" w:type="dxa"/>
            <w:shd w:val="clear" w:color="000000" w:fill="FFFFFF"/>
            <w:noWrap/>
            <w:vAlign w:val="bottom"/>
            <w:hideMark/>
          </w:tcPr>
          <w:p w14:paraId="0923216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w:t>
            </w:r>
          </w:p>
        </w:tc>
      </w:tr>
      <w:tr w:rsidR="00DF285D" w:rsidRPr="0010463A" w14:paraId="16E25B02" w14:textId="77777777" w:rsidTr="007A5E5E">
        <w:trPr>
          <w:trHeight w:val="248"/>
        </w:trPr>
        <w:tc>
          <w:tcPr>
            <w:tcW w:w="2696" w:type="dxa"/>
            <w:shd w:val="clear" w:color="000000" w:fill="FFFFFF"/>
            <w:noWrap/>
            <w:vAlign w:val="bottom"/>
            <w:hideMark/>
          </w:tcPr>
          <w:p w14:paraId="0C37DF11"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Female</w:t>
            </w:r>
          </w:p>
        </w:tc>
        <w:tc>
          <w:tcPr>
            <w:tcW w:w="1800" w:type="dxa"/>
            <w:shd w:val="clear" w:color="000000" w:fill="FFFFFF"/>
            <w:noWrap/>
            <w:vAlign w:val="bottom"/>
            <w:hideMark/>
          </w:tcPr>
          <w:p w14:paraId="56755502" w14:textId="0BDD3A6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19594784 (59.0)</w:t>
            </w:r>
          </w:p>
        </w:tc>
        <w:tc>
          <w:tcPr>
            <w:tcW w:w="1566" w:type="dxa"/>
            <w:shd w:val="clear" w:color="000000" w:fill="FFFFFF"/>
            <w:noWrap/>
            <w:vAlign w:val="bottom"/>
            <w:hideMark/>
          </w:tcPr>
          <w:p w14:paraId="6E4B12A7" w14:textId="1FACC3E6"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2724 (68.5)</w:t>
            </w:r>
          </w:p>
        </w:tc>
        <w:tc>
          <w:tcPr>
            <w:tcW w:w="1674" w:type="dxa"/>
            <w:shd w:val="clear" w:color="000000" w:fill="FFFFFF"/>
            <w:noWrap/>
            <w:vAlign w:val="bottom"/>
            <w:hideMark/>
          </w:tcPr>
          <w:p w14:paraId="5117843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w:t>
            </w:r>
          </w:p>
        </w:tc>
        <w:tc>
          <w:tcPr>
            <w:tcW w:w="1774" w:type="dxa"/>
            <w:shd w:val="clear" w:color="000000" w:fill="FFFFFF"/>
            <w:noWrap/>
            <w:vAlign w:val="bottom"/>
            <w:hideMark/>
          </w:tcPr>
          <w:p w14:paraId="0C34C730" w14:textId="4300EB3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20436357 (57.4)</w:t>
            </w:r>
          </w:p>
        </w:tc>
        <w:tc>
          <w:tcPr>
            <w:tcW w:w="1655" w:type="dxa"/>
            <w:shd w:val="clear" w:color="000000" w:fill="FFFFFF"/>
            <w:noWrap/>
            <w:vAlign w:val="bottom"/>
            <w:hideMark/>
          </w:tcPr>
          <w:p w14:paraId="5FCA2978" w14:textId="527C5F4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11895 (72.3)</w:t>
            </w:r>
          </w:p>
        </w:tc>
        <w:tc>
          <w:tcPr>
            <w:tcW w:w="1559" w:type="dxa"/>
            <w:shd w:val="clear" w:color="000000" w:fill="FFFFFF"/>
            <w:noWrap/>
            <w:vAlign w:val="bottom"/>
            <w:hideMark/>
          </w:tcPr>
          <w:p w14:paraId="69A5C0C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5.8</w:t>
            </w:r>
          </w:p>
        </w:tc>
      </w:tr>
      <w:tr w:rsidR="00DF285D" w:rsidRPr="0010463A" w14:paraId="1088ACE4" w14:textId="77777777" w:rsidTr="007A5E5E">
        <w:trPr>
          <w:trHeight w:val="248"/>
        </w:trPr>
        <w:tc>
          <w:tcPr>
            <w:tcW w:w="2696" w:type="dxa"/>
            <w:shd w:val="clear" w:color="000000" w:fill="FFFFFF"/>
            <w:noWrap/>
            <w:vAlign w:val="bottom"/>
            <w:hideMark/>
          </w:tcPr>
          <w:p w14:paraId="04CA09BD"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Race</w:t>
            </w:r>
          </w:p>
        </w:tc>
        <w:tc>
          <w:tcPr>
            <w:tcW w:w="1800" w:type="dxa"/>
            <w:shd w:val="clear" w:color="000000" w:fill="FFFFFF"/>
            <w:noWrap/>
            <w:vAlign w:val="bottom"/>
            <w:hideMark/>
          </w:tcPr>
          <w:p w14:paraId="55E4390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2F6BAEA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511948D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13C523F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0D01F90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1FBC294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56E5891C" w14:textId="77777777" w:rsidTr="007A5E5E">
        <w:trPr>
          <w:trHeight w:val="248"/>
        </w:trPr>
        <w:tc>
          <w:tcPr>
            <w:tcW w:w="2696" w:type="dxa"/>
            <w:shd w:val="clear" w:color="000000" w:fill="FFFFFF"/>
            <w:noWrap/>
            <w:vAlign w:val="bottom"/>
            <w:hideMark/>
          </w:tcPr>
          <w:p w14:paraId="665D525C"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White</w:t>
            </w:r>
          </w:p>
        </w:tc>
        <w:tc>
          <w:tcPr>
            <w:tcW w:w="1800" w:type="dxa"/>
            <w:shd w:val="clear" w:color="000000" w:fill="FFFFFF"/>
            <w:noWrap/>
            <w:vAlign w:val="bottom"/>
            <w:hideMark/>
          </w:tcPr>
          <w:p w14:paraId="252D81B8" w14:textId="5B106A6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19121956 (72.8)</w:t>
            </w:r>
          </w:p>
        </w:tc>
        <w:tc>
          <w:tcPr>
            <w:tcW w:w="1566" w:type="dxa"/>
            <w:shd w:val="clear" w:color="000000" w:fill="FFFFFF"/>
            <w:noWrap/>
            <w:vAlign w:val="bottom"/>
            <w:hideMark/>
          </w:tcPr>
          <w:p w14:paraId="5DD631B4" w14:textId="3FA8E2E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2511 (76.0)</w:t>
            </w:r>
          </w:p>
        </w:tc>
        <w:tc>
          <w:tcPr>
            <w:tcW w:w="1674" w:type="dxa"/>
            <w:shd w:val="clear" w:color="000000" w:fill="FFFFFF"/>
            <w:noWrap/>
            <w:vAlign w:val="bottom"/>
            <w:hideMark/>
          </w:tcPr>
          <w:p w14:paraId="7D3DB9A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64C62335" w14:textId="6253D9F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22044881 (66.1)</w:t>
            </w:r>
          </w:p>
        </w:tc>
        <w:tc>
          <w:tcPr>
            <w:tcW w:w="1655" w:type="dxa"/>
            <w:shd w:val="clear" w:color="000000" w:fill="FFFFFF"/>
            <w:noWrap/>
            <w:vAlign w:val="bottom"/>
            <w:hideMark/>
          </w:tcPr>
          <w:p w14:paraId="2041895D" w14:textId="3A0B452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10255 (65.3)</w:t>
            </w:r>
          </w:p>
        </w:tc>
        <w:tc>
          <w:tcPr>
            <w:tcW w:w="1559" w:type="dxa"/>
            <w:shd w:val="clear" w:color="000000" w:fill="FFFFFF"/>
            <w:noWrap/>
            <w:vAlign w:val="bottom"/>
            <w:hideMark/>
          </w:tcPr>
          <w:p w14:paraId="0D3F77D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4.7</w:t>
            </w:r>
          </w:p>
        </w:tc>
      </w:tr>
      <w:tr w:rsidR="00DF285D" w:rsidRPr="0010463A" w14:paraId="221CF899" w14:textId="77777777" w:rsidTr="007A5E5E">
        <w:trPr>
          <w:trHeight w:val="248"/>
        </w:trPr>
        <w:tc>
          <w:tcPr>
            <w:tcW w:w="2696" w:type="dxa"/>
            <w:shd w:val="clear" w:color="000000" w:fill="FFFFFF"/>
            <w:noWrap/>
            <w:vAlign w:val="bottom"/>
            <w:hideMark/>
          </w:tcPr>
          <w:p w14:paraId="3EC9E9BD"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Black</w:t>
            </w:r>
          </w:p>
        </w:tc>
        <w:tc>
          <w:tcPr>
            <w:tcW w:w="1800" w:type="dxa"/>
            <w:shd w:val="clear" w:color="000000" w:fill="FFFFFF"/>
            <w:noWrap/>
            <w:vAlign w:val="bottom"/>
            <w:hideMark/>
          </w:tcPr>
          <w:p w14:paraId="6318C715" w14:textId="4009D0E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3643618 (13.9)</w:t>
            </w:r>
          </w:p>
        </w:tc>
        <w:tc>
          <w:tcPr>
            <w:tcW w:w="1566" w:type="dxa"/>
            <w:shd w:val="clear" w:color="000000" w:fill="FFFFFF"/>
            <w:noWrap/>
            <w:vAlign w:val="bottom"/>
            <w:hideMark/>
          </w:tcPr>
          <w:p w14:paraId="489A5F2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542 (16.4)</w:t>
            </w:r>
          </w:p>
        </w:tc>
        <w:tc>
          <w:tcPr>
            <w:tcW w:w="1674" w:type="dxa"/>
            <w:shd w:val="clear" w:color="000000" w:fill="FFFFFF"/>
            <w:noWrap/>
            <w:vAlign w:val="bottom"/>
            <w:hideMark/>
          </w:tcPr>
          <w:p w14:paraId="65410B9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w:t>
            </w:r>
          </w:p>
        </w:tc>
        <w:tc>
          <w:tcPr>
            <w:tcW w:w="1774" w:type="dxa"/>
            <w:shd w:val="clear" w:color="000000" w:fill="FFFFFF"/>
            <w:noWrap/>
            <w:vAlign w:val="bottom"/>
            <w:hideMark/>
          </w:tcPr>
          <w:p w14:paraId="5A8CE7E8" w14:textId="62C88AC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4951772 (14.8)</w:t>
            </w:r>
          </w:p>
        </w:tc>
        <w:tc>
          <w:tcPr>
            <w:tcW w:w="1655" w:type="dxa"/>
            <w:shd w:val="clear" w:color="000000" w:fill="FFFFFF"/>
            <w:noWrap/>
            <w:vAlign w:val="bottom"/>
            <w:hideMark/>
          </w:tcPr>
          <w:p w14:paraId="6AA99482" w14:textId="10E1A92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3455 (22.0)</w:t>
            </w:r>
          </w:p>
        </w:tc>
        <w:tc>
          <w:tcPr>
            <w:tcW w:w="1559" w:type="dxa"/>
            <w:shd w:val="clear" w:color="000000" w:fill="FFFFFF"/>
            <w:noWrap/>
            <w:vAlign w:val="bottom"/>
            <w:hideMark/>
          </w:tcPr>
          <w:p w14:paraId="06B3284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w:t>
            </w:r>
          </w:p>
        </w:tc>
      </w:tr>
      <w:tr w:rsidR="00DF285D" w:rsidRPr="0010463A" w14:paraId="4FF2482A" w14:textId="77777777" w:rsidTr="007A5E5E">
        <w:trPr>
          <w:trHeight w:val="248"/>
        </w:trPr>
        <w:tc>
          <w:tcPr>
            <w:tcW w:w="2696" w:type="dxa"/>
            <w:shd w:val="clear" w:color="000000" w:fill="FFFFFF"/>
            <w:noWrap/>
            <w:vAlign w:val="bottom"/>
            <w:hideMark/>
          </w:tcPr>
          <w:p w14:paraId="4C79C007"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Hispanic</w:t>
            </w:r>
          </w:p>
        </w:tc>
        <w:tc>
          <w:tcPr>
            <w:tcW w:w="1800" w:type="dxa"/>
            <w:shd w:val="clear" w:color="000000" w:fill="FFFFFF"/>
            <w:noWrap/>
            <w:vAlign w:val="bottom"/>
            <w:hideMark/>
          </w:tcPr>
          <w:p w14:paraId="75C89A17" w14:textId="581B16D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2399687 (9.1)</w:t>
            </w:r>
          </w:p>
        </w:tc>
        <w:tc>
          <w:tcPr>
            <w:tcW w:w="1566" w:type="dxa"/>
            <w:shd w:val="clear" w:color="000000" w:fill="FFFFFF"/>
            <w:noWrap/>
            <w:vAlign w:val="bottom"/>
            <w:hideMark/>
          </w:tcPr>
          <w:p w14:paraId="2BCC647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149 (4.5)</w:t>
            </w:r>
          </w:p>
        </w:tc>
        <w:tc>
          <w:tcPr>
            <w:tcW w:w="1674" w:type="dxa"/>
            <w:shd w:val="clear" w:color="000000" w:fill="FFFFFF"/>
            <w:noWrap/>
            <w:vAlign w:val="bottom"/>
            <w:hideMark/>
          </w:tcPr>
          <w:p w14:paraId="5B37B3E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0.62</w:t>
            </w:r>
          </w:p>
        </w:tc>
        <w:tc>
          <w:tcPr>
            <w:tcW w:w="1774" w:type="dxa"/>
            <w:shd w:val="clear" w:color="000000" w:fill="FFFFFF"/>
            <w:noWrap/>
            <w:vAlign w:val="bottom"/>
            <w:hideMark/>
          </w:tcPr>
          <w:p w14:paraId="4ED86DF9" w14:textId="607BA40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4079463 (12.2)</w:t>
            </w:r>
          </w:p>
        </w:tc>
        <w:tc>
          <w:tcPr>
            <w:tcW w:w="1655" w:type="dxa"/>
            <w:shd w:val="clear" w:color="000000" w:fill="FFFFFF"/>
            <w:noWrap/>
            <w:vAlign w:val="bottom"/>
            <w:hideMark/>
          </w:tcPr>
          <w:p w14:paraId="5FFFB97B" w14:textId="0AB198E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1450 (9.2)</w:t>
            </w:r>
          </w:p>
        </w:tc>
        <w:tc>
          <w:tcPr>
            <w:tcW w:w="1559" w:type="dxa"/>
            <w:shd w:val="clear" w:color="000000" w:fill="FFFFFF"/>
            <w:noWrap/>
            <w:vAlign w:val="bottom"/>
            <w:hideMark/>
          </w:tcPr>
          <w:p w14:paraId="707B943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3.6</w:t>
            </w:r>
          </w:p>
        </w:tc>
      </w:tr>
      <w:tr w:rsidR="00DF285D" w:rsidRPr="0010463A" w14:paraId="1464E632" w14:textId="77777777" w:rsidTr="007A5E5E">
        <w:trPr>
          <w:trHeight w:val="248"/>
        </w:trPr>
        <w:tc>
          <w:tcPr>
            <w:tcW w:w="2696" w:type="dxa"/>
            <w:shd w:val="clear" w:color="000000" w:fill="FFFFFF"/>
            <w:noWrap/>
            <w:vAlign w:val="bottom"/>
            <w:hideMark/>
          </w:tcPr>
          <w:p w14:paraId="1CC75E0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Other</w:t>
            </w:r>
          </w:p>
        </w:tc>
        <w:tc>
          <w:tcPr>
            <w:tcW w:w="1800" w:type="dxa"/>
            <w:shd w:val="clear" w:color="000000" w:fill="FFFFFF"/>
            <w:noWrap/>
            <w:vAlign w:val="bottom"/>
            <w:hideMark/>
          </w:tcPr>
          <w:p w14:paraId="276F2C87" w14:textId="79F4C43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1116457 (4.2)</w:t>
            </w:r>
          </w:p>
        </w:tc>
        <w:tc>
          <w:tcPr>
            <w:tcW w:w="1566" w:type="dxa"/>
            <w:shd w:val="clear" w:color="000000" w:fill="FFFFFF"/>
            <w:noWrap/>
            <w:vAlign w:val="bottom"/>
            <w:hideMark/>
          </w:tcPr>
          <w:p w14:paraId="6F0C05C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104 (3.2)</w:t>
            </w:r>
          </w:p>
        </w:tc>
        <w:tc>
          <w:tcPr>
            <w:tcW w:w="1674" w:type="dxa"/>
            <w:shd w:val="clear" w:color="000000" w:fill="FFFFFF"/>
            <w:noWrap/>
            <w:vAlign w:val="bottom"/>
            <w:hideMark/>
          </w:tcPr>
          <w:p w14:paraId="3B4712E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0.93</w:t>
            </w:r>
          </w:p>
        </w:tc>
        <w:tc>
          <w:tcPr>
            <w:tcW w:w="1774" w:type="dxa"/>
            <w:shd w:val="clear" w:color="000000" w:fill="FFFFFF"/>
            <w:noWrap/>
            <w:vAlign w:val="bottom"/>
            <w:hideMark/>
          </w:tcPr>
          <w:p w14:paraId="08C781C0" w14:textId="465F5E3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2285194 (6.8)</w:t>
            </w:r>
          </w:p>
        </w:tc>
        <w:tc>
          <w:tcPr>
            <w:tcW w:w="1655" w:type="dxa"/>
            <w:shd w:val="clear" w:color="000000" w:fill="FFFFFF"/>
            <w:noWrap/>
            <w:vAlign w:val="bottom"/>
            <w:hideMark/>
          </w:tcPr>
          <w:p w14:paraId="68C9566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555 (3.5)</w:t>
            </w:r>
          </w:p>
        </w:tc>
        <w:tc>
          <w:tcPr>
            <w:tcW w:w="1559" w:type="dxa"/>
            <w:shd w:val="clear" w:color="000000" w:fill="FFFFFF"/>
            <w:noWrap/>
            <w:vAlign w:val="bottom"/>
            <w:hideMark/>
          </w:tcPr>
          <w:p w14:paraId="0F03807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2.4</w:t>
            </w:r>
          </w:p>
        </w:tc>
      </w:tr>
      <w:tr w:rsidR="00DF285D" w:rsidRPr="0010463A" w14:paraId="374D94C4" w14:textId="77777777" w:rsidTr="007A5E5E">
        <w:trPr>
          <w:trHeight w:val="248"/>
        </w:trPr>
        <w:tc>
          <w:tcPr>
            <w:tcW w:w="2696" w:type="dxa"/>
            <w:shd w:val="clear" w:color="000000" w:fill="FFFFFF"/>
            <w:noWrap/>
            <w:vAlign w:val="bottom"/>
            <w:hideMark/>
          </w:tcPr>
          <w:p w14:paraId="7DDFDB23"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Diabetes type I</w:t>
            </w:r>
          </w:p>
        </w:tc>
        <w:tc>
          <w:tcPr>
            <w:tcW w:w="1800" w:type="dxa"/>
            <w:shd w:val="clear" w:color="000000" w:fill="FFFFFF"/>
            <w:noWrap/>
            <w:vAlign w:val="bottom"/>
            <w:hideMark/>
          </w:tcPr>
          <w:p w14:paraId="0FE6B8C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214BE69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77D9F41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699B0AC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7BF92F4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2196F54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13206613" w14:textId="77777777" w:rsidTr="007A5E5E">
        <w:trPr>
          <w:trHeight w:val="248"/>
        </w:trPr>
        <w:tc>
          <w:tcPr>
            <w:tcW w:w="2696" w:type="dxa"/>
            <w:shd w:val="clear" w:color="000000" w:fill="FFFFFF"/>
            <w:noWrap/>
            <w:vAlign w:val="bottom"/>
            <w:hideMark/>
          </w:tcPr>
          <w:p w14:paraId="3650FE77"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w:t>
            </w:r>
          </w:p>
        </w:tc>
        <w:tc>
          <w:tcPr>
            <w:tcW w:w="1800" w:type="dxa"/>
            <w:shd w:val="clear" w:color="000000" w:fill="FFFFFF"/>
            <w:noWrap/>
            <w:vAlign w:val="bottom"/>
            <w:hideMark/>
          </w:tcPr>
          <w:p w14:paraId="5C3EFE36" w14:textId="03D9D0E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31704513 (95.4)</w:t>
            </w:r>
          </w:p>
        </w:tc>
        <w:tc>
          <w:tcPr>
            <w:tcW w:w="1566" w:type="dxa"/>
            <w:shd w:val="clear" w:color="000000" w:fill="FFFFFF"/>
            <w:noWrap/>
            <w:vAlign w:val="bottom"/>
            <w:hideMark/>
          </w:tcPr>
          <w:p w14:paraId="77AB356E" w14:textId="13CDC56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3451 (86.7)</w:t>
            </w:r>
          </w:p>
        </w:tc>
        <w:tc>
          <w:tcPr>
            <w:tcW w:w="1674" w:type="dxa"/>
            <w:shd w:val="clear" w:color="000000" w:fill="FFFFFF"/>
            <w:noWrap/>
            <w:vAlign w:val="bottom"/>
            <w:hideMark/>
          </w:tcPr>
          <w:p w14:paraId="7E2DB8A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1.09</w:t>
            </w:r>
          </w:p>
        </w:tc>
        <w:tc>
          <w:tcPr>
            <w:tcW w:w="1774" w:type="dxa"/>
            <w:shd w:val="clear" w:color="000000" w:fill="FFFFFF"/>
            <w:noWrap/>
            <w:vAlign w:val="bottom"/>
            <w:hideMark/>
          </w:tcPr>
          <w:p w14:paraId="483E235B" w14:textId="36F7340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35230452 (99.0)</w:t>
            </w:r>
          </w:p>
        </w:tc>
        <w:tc>
          <w:tcPr>
            <w:tcW w:w="1655" w:type="dxa"/>
            <w:shd w:val="clear" w:color="000000" w:fill="FFFFFF"/>
            <w:noWrap/>
            <w:vAlign w:val="bottom"/>
            <w:hideMark/>
          </w:tcPr>
          <w:p w14:paraId="12DF3B05" w14:textId="67FBBBD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15690 (95.3)</w:t>
            </w:r>
          </w:p>
        </w:tc>
        <w:tc>
          <w:tcPr>
            <w:tcW w:w="1559" w:type="dxa"/>
            <w:shd w:val="clear" w:color="000000" w:fill="FFFFFF"/>
            <w:noWrap/>
            <w:vAlign w:val="bottom"/>
            <w:hideMark/>
          </w:tcPr>
          <w:p w14:paraId="18E7E3F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w:t>
            </w:r>
          </w:p>
        </w:tc>
      </w:tr>
      <w:tr w:rsidR="00DF285D" w:rsidRPr="0010463A" w14:paraId="640AC683" w14:textId="77777777" w:rsidTr="007A5E5E">
        <w:trPr>
          <w:trHeight w:val="248"/>
        </w:trPr>
        <w:tc>
          <w:tcPr>
            <w:tcW w:w="2696" w:type="dxa"/>
            <w:shd w:val="clear" w:color="000000" w:fill="FFFFFF"/>
            <w:noWrap/>
            <w:vAlign w:val="bottom"/>
            <w:hideMark/>
          </w:tcPr>
          <w:p w14:paraId="5CF8B25B"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Yes</w:t>
            </w:r>
          </w:p>
        </w:tc>
        <w:tc>
          <w:tcPr>
            <w:tcW w:w="1800" w:type="dxa"/>
            <w:shd w:val="clear" w:color="000000" w:fill="FFFFFF"/>
            <w:noWrap/>
            <w:vAlign w:val="bottom"/>
            <w:hideMark/>
          </w:tcPr>
          <w:p w14:paraId="4BDF2387" w14:textId="02D94FB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1527744 (4.6)</w:t>
            </w:r>
          </w:p>
        </w:tc>
        <w:tc>
          <w:tcPr>
            <w:tcW w:w="1566" w:type="dxa"/>
            <w:shd w:val="clear" w:color="000000" w:fill="FFFFFF"/>
            <w:noWrap/>
            <w:vAlign w:val="bottom"/>
            <w:hideMark/>
          </w:tcPr>
          <w:p w14:paraId="4A62BD0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527 (13.3)</w:t>
            </w:r>
          </w:p>
        </w:tc>
        <w:tc>
          <w:tcPr>
            <w:tcW w:w="1674" w:type="dxa"/>
            <w:shd w:val="clear" w:color="000000" w:fill="FFFFFF"/>
            <w:noWrap/>
            <w:vAlign w:val="bottom"/>
            <w:hideMark/>
          </w:tcPr>
          <w:p w14:paraId="48FB486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w:t>
            </w:r>
          </w:p>
        </w:tc>
        <w:tc>
          <w:tcPr>
            <w:tcW w:w="1774" w:type="dxa"/>
            <w:shd w:val="clear" w:color="000000" w:fill="FFFFFF"/>
            <w:noWrap/>
            <w:vAlign w:val="bottom"/>
            <w:hideMark/>
          </w:tcPr>
          <w:p w14:paraId="0FA3BEDF" w14:textId="5F4FDA8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367340 (1.03)</w:t>
            </w:r>
          </w:p>
        </w:tc>
        <w:tc>
          <w:tcPr>
            <w:tcW w:w="1655" w:type="dxa"/>
            <w:shd w:val="clear" w:color="000000" w:fill="FFFFFF"/>
            <w:noWrap/>
            <w:vAlign w:val="bottom"/>
            <w:hideMark/>
          </w:tcPr>
          <w:p w14:paraId="17DE1D4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770 (4.7)</w:t>
            </w:r>
          </w:p>
        </w:tc>
        <w:tc>
          <w:tcPr>
            <w:tcW w:w="1559" w:type="dxa"/>
            <w:shd w:val="clear" w:color="000000" w:fill="FFFFFF"/>
            <w:noWrap/>
            <w:vAlign w:val="bottom"/>
            <w:hideMark/>
          </w:tcPr>
          <w:p w14:paraId="3F16AD7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21</w:t>
            </w:r>
          </w:p>
        </w:tc>
      </w:tr>
      <w:tr w:rsidR="00DF285D" w:rsidRPr="0010463A" w14:paraId="6D77E97A" w14:textId="77777777" w:rsidTr="007A5E5E">
        <w:trPr>
          <w:trHeight w:val="248"/>
        </w:trPr>
        <w:tc>
          <w:tcPr>
            <w:tcW w:w="2696" w:type="dxa"/>
            <w:shd w:val="clear" w:color="000000" w:fill="FFFFFF"/>
            <w:noWrap/>
            <w:vAlign w:val="bottom"/>
            <w:hideMark/>
          </w:tcPr>
          <w:p w14:paraId="0C6E8694"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Diabetes type II</w:t>
            </w:r>
          </w:p>
        </w:tc>
        <w:tc>
          <w:tcPr>
            <w:tcW w:w="1800" w:type="dxa"/>
            <w:shd w:val="clear" w:color="000000" w:fill="FFFFFF"/>
            <w:noWrap/>
            <w:vAlign w:val="bottom"/>
            <w:hideMark/>
          </w:tcPr>
          <w:p w14:paraId="072DA05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7C6C71B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6753199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0F2AE25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7B3919F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58A5D8B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2C485E66" w14:textId="77777777" w:rsidTr="007A5E5E">
        <w:trPr>
          <w:trHeight w:val="248"/>
        </w:trPr>
        <w:tc>
          <w:tcPr>
            <w:tcW w:w="2696" w:type="dxa"/>
            <w:shd w:val="clear" w:color="000000" w:fill="FFFFFF"/>
            <w:noWrap/>
            <w:vAlign w:val="bottom"/>
            <w:hideMark/>
          </w:tcPr>
          <w:p w14:paraId="2C44D6F9"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lastRenderedPageBreak/>
              <w:t>No</w:t>
            </w:r>
          </w:p>
        </w:tc>
        <w:tc>
          <w:tcPr>
            <w:tcW w:w="1800" w:type="dxa"/>
            <w:shd w:val="clear" w:color="000000" w:fill="FFFFFF"/>
            <w:noWrap/>
            <w:vAlign w:val="bottom"/>
            <w:hideMark/>
          </w:tcPr>
          <w:p w14:paraId="67F7C66D" w14:textId="5B70807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30506553 (91.8)</w:t>
            </w:r>
          </w:p>
        </w:tc>
        <w:tc>
          <w:tcPr>
            <w:tcW w:w="1566" w:type="dxa"/>
            <w:shd w:val="clear" w:color="000000" w:fill="FFFFFF"/>
            <w:noWrap/>
            <w:vAlign w:val="bottom"/>
            <w:hideMark/>
          </w:tcPr>
          <w:p w14:paraId="278437BD" w14:textId="3A4B615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3561 (89.5)</w:t>
            </w:r>
          </w:p>
        </w:tc>
        <w:tc>
          <w:tcPr>
            <w:tcW w:w="1674" w:type="dxa"/>
            <w:shd w:val="clear" w:color="000000" w:fill="FFFFFF"/>
            <w:noWrap/>
            <w:vAlign w:val="bottom"/>
            <w:hideMark/>
          </w:tcPr>
          <w:p w14:paraId="165B15F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5BB345F5" w14:textId="12AAB3C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28484056 (80.0)</w:t>
            </w:r>
          </w:p>
        </w:tc>
        <w:tc>
          <w:tcPr>
            <w:tcW w:w="1655" w:type="dxa"/>
            <w:shd w:val="clear" w:color="000000" w:fill="FFFFFF"/>
            <w:noWrap/>
            <w:vAlign w:val="bottom"/>
            <w:hideMark/>
          </w:tcPr>
          <w:p w14:paraId="078FB1A8" w14:textId="179EFC0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12430 (75.5)</w:t>
            </w:r>
          </w:p>
        </w:tc>
        <w:tc>
          <w:tcPr>
            <w:tcW w:w="1559" w:type="dxa"/>
            <w:shd w:val="clear" w:color="000000" w:fill="FFFFFF"/>
            <w:noWrap/>
            <w:vAlign w:val="bottom"/>
            <w:hideMark/>
          </w:tcPr>
          <w:p w14:paraId="2E9F31D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4.4</w:t>
            </w:r>
          </w:p>
        </w:tc>
      </w:tr>
      <w:tr w:rsidR="00DF285D" w:rsidRPr="0010463A" w14:paraId="278148BB" w14:textId="77777777" w:rsidTr="007A5E5E">
        <w:trPr>
          <w:trHeight w:val="248"/>
        </w:trPr>
        <w:tc>
          <w:tcPr>
            <w:tcW w:w="2696" w:type="dxa"/>
            <w:shd w:val="clear" w:color="000000" w:fill="FFFFFF"/>
            <w:noWrap/>
            <w:vAlign w:val="bottom"/>
            <w:hideMark/>
          </w:tcPr>
          <w:p w14:paraId="6F5A3F9A"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Yes</w:t>
            </w:r>
          </w:p>
        </w:tc>
        <w:tc>
          <w:tcPr>
            <w:tcW w:w="1800" w:type="dxa"/>
            <w:shd w:val="clear" w:color="000000" w:fill="FFFFFF"/>
            <w:noWrap/>
            <w:vAlign w:val="bottom"/>
            <w:hideMark/>
          </w:tcPr>
          <w:p w14:paraId="7446DAE6" w14:textId="5184E2E6"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2725703 (8.2)</w:t>
            </w:r>
          </w:p>
        </w:tc>
        <w:tc>
          <w:tcPr>
            <w:tcW w:w="1566" w:type="dxa"/>
            <w:shd w:val="clear" w:color="000000" w:fill="FFFFFF"/>
            <w:noWrap/>
            <w:vAlign w:val="bottom"/>
            <w:hideMark/>
          </w:tcPr>
          <w:p w14:paraId="5D488F6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417 (10.5)</w:t>
            </w:r>
          </w:p>
        </w:tc>
        <w:tc>
          <w:tcPr>
            <w:tcW w:w="1674" w:type="dxa"/>
            <w:shd w:val="clear" w:color="000000" w:fill="FFFFFF"/>
            <w:noWrap/>
            <w:vAlign w:val="bottom"/>
            <w:hideMark/>
          </w:tcPr>
          <w:p w14:paraId="43B176B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w:t>
            </w:r>
          </w:p>
        </w:tc>
        <w:tc>
          <w:tcPr>
            <w:tcW w:w="1774" w:type="dxa"/>
            <w:shd w:val="clear" w:color="000000" w:fill="FFFFFF"/>
            <w:noWrap/>
            <w:vAlign w:val="bottom"/>
            <w:hideMark/>
          </w:tcPr>
          <w:p w14:paraId="55763EE8" w14:textId="6374F9C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7113736 (20.0)</w:t>
            </w:r>
          </w:p>
        </w:tc>
        <w:tc>
          <w:tcPr>
            <w:tcW w:w="1655" w:type="dxa"/>
            <w:shd w:val="clear" w:color="000000" w:fill="FFFFFF"/>
            <w:noWrap/>
            <w:vAlign w:val="bottom"/>
            <w:hideMark/>
          </w:tcPr>
          <w:p w14:paraId="34582266" w14:textId="17479D5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4030 (24.5)</w:t>
            </w:r>
          </w:p>
        </w:tc>
        <w:tc>
          <w:tcPr>
            <w:tcW w:w="1559" w:type="dxa"/>
            <w:shd w:val="clear" w:color="000000" w:fill="FFFFFF"/>
            <w:noWrap/>
            <w:vAlign w:val="bottom"/>
            <w:hideMark/>
          </w:tcPr>
          <w:p w14:paraId="342C6DE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5.7</w:t>
            </w:r>
          </w:p>
        </w:tc>
      </w:tr>
      <w:tr w:rsidR="00DF285D" w:rsidRPr="0010463A" w14:paraId="458C0946" w14:textId="77777777" w:rsidTr="007A5E5E">
        <w:trPr>
          <w:trHeight w:val="248"/>
        </w:trPr>
        <w:tc>
          <w:tcPr>
            <w:tcW w:w="2696" w:type="dxa"/>
            <w:shd w:val="clear" w:color="000000" w:fill="FFFFFF"/>
            <w:noWrap/>
            <w:vAlign w:val="bottom"/>
            <w:hideMark/>
          </w:tcPr>
          <w:p w14:paraId="25CFF38B"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Abdominal pain</w:t>
            </w:r>
          </w:p>
        </w:tc>
        <w:tc>
          <w:tcPr>
            <w:tcW w:w="1800" w:type="dxa"/>
            <w:shd w:val="clear" w:color="000000" w:fill="FFFFFF"/>
            <w:noWrap/>
            <w:vAlign w:val="bottom"/>
            <w:hideMark/>
          </w:tcPr>
          <w:p w14:paraId="35BEEB8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785E26D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4F057BB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5767BE5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41FCD4A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1B7729D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294D6EBB" w14:textId="77777777" w:rsidTr="007A5E5E">
        <w:trPr>
          <w:trHeight w:val="248"/>
        </w:trPr>
        <w:tc>
          <w:tcPr>
            <w:tcW w:w="2696" w:type="dxa"/>
            <w:shd w:val="clear" w:color="000000" w:fill="FFFFFF"/>
            <w:noWrap/>
            <w:vAlign w:val="bottom"/>
            <w:hideMark/>
          </w:tcPr>
          <w:p w14:paraId="284C8DCF"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w:t>
            </w:r>
          </w:p>
        </w:tc>
        <w:tc>
          <w:tcPr>
            <w:tcW w:w="1800" w:type="dxa"/>
            <w:shd w:val="clear" w:color="000000" w:fill="FFFFFF"/>
            <w:noWrap/>
            <w:vAlign w:val="bottom"/>
            <w:hideMark/>
          </w:tcPr>
          <w:p w14:paraId="1BE90DB3" w14:textId="312A5F9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33090536 (99.6)</w:t>
            </w:r>
          </w:p>
        </w:tc>
        <w:tc>
          <w:tcPr>
            <w:tcW w:w="1566" w:type="dxa"/>
            <w:shd w:val="clear" w:color="000000" w:fill="FFFFFF"/>
            <w:noWrap/>
            <w:vAlign w:val="bottom"/>
            <w:hideMark/>
          </w:tcPr>
          <w:p w14:paraId="56BF5B27" w14:textId="1FC808A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3894 (97.9)</w:t>
            </w:r>
          </w:p>
        </w:tc>
        <w:tc>
          <w:tcPr>
            <w:tcW w:w="1674" w:type="dxa"/>
            <w:shd w:val="clear" w:color="000000" w:fill="FFFFFF"/>
            <w:noWrap/>
            <w:vAlign w:val="bottom"/>
            <w:hideMark/>
          </w:tcPr>
          <w:p w14:paraId="0618B9D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15D8DBF2" w14:textId="2EB3AA7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35272547 (99.1)</w:t>
            </w:r>
          </w:p>
        </w:tc>
        <w:tc>
          <w:tcPr>
            <w:tcW w:w="1655" w:type="dxa"/>
            <w:shd w:val="clear" w:color="000000" w:fill="FFFFFF"/>
            <w:noWrap/>
            <w:vAlign w:val="bottom"/>
            <w:hideMark/>
          </w:tcPr>
          <w:p w14:paraId="3B7A7D40" w14:textId="1BF08E1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15460 (93.9)</w:t>
            </w:r>
          </w:p>
        </w:tc>
        <w:tc>
          <w:tcPr>
            <w:tcW w:w="1559" w:type="dxa"/>
            <w:shd w:val="clear" w:color="000000" w:fill="FFFFFF"/>
            <w:noWrap/>
            <w:vAlign w:val="bottom"/>
            <w:hideMark/>
          </w:tcPr>
          <w:p w14:paraId="6523CBC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4.4</w:t>
            </w:r>
          </w:p>
        </w:tc>
      </w:tr>
      <w:tr w:rsidR="00DF285D" w:rsidRPr="0010463A" w14:paraId="7DFD74DB" w14:textId="77777777" w:rsidTr="007A5E5E">
        <w:trPr>
          <w:trHeight w:val="248"/>
        </w:trPr>
        <w:tc>
          <w:tcPr>
            <w:tcW w:w="2696" w:type="dxa"/>
            <w:shd w:val="clear" w:color="000000" w:fill="FFFFFF"/>
            <w:noWrap/>
            <w:vAlign w:val="bottom"/>
            <w:hideMark/>
          </w:tcPr>
          <w:p w14:paraId="1A9DC2D2"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Yes</w:t>
            </w:r>
          </w:p>
        </w:tc>
        <w:tc>
          <w:tcPr>
            <w:tcW w:w="1800" w:type="dxa"/>
            <w:shd w:val="clear" w:color="000000" w:fill="FFFFFF"/>
            <w:noWrap/>
            <w:vAlign w:val="bottom"/>
            <w:hideMark/>
          </w:tcPr>
          <w:p w14:paraId="31479F52" w14:textId="3D53481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141721 (0.43)</w:t>
            </w:r>
          </w:p>
        </w:tc>
        <w:tc>
          <w:tcPr>
            <w:tcW w:w="1566" w:type="dxa"/>
            <w:shd w:val="clear" w:color="000000" w:fill="FFFFFF"/>
            <w:noWrap/>
            <w:vAlign w:val="bottom"/>
            <w:hideMark/>
          </w:tcPr>
          <w:p w14:paraId="23B7ED0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85 (2.1)</w:t>
            </w:r>
          </w:p>
        </w:tc>
        <w:tc>
          <w:tcPr>
            <w:tcW w:w="1674" w:type="dxa"/>
            <w:shd w:val="clear" w:color="000000" w:fill="FFFFFF"/>
            <w:noWrap/>
            <w:vAlign w:val="bottom"/>
            <w:hideMark/>
          </w:tcPr>
          <w:p w14:paraId="620BD52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w:t>
            </w:r>
          </w:p>
        </w:tc>
        <w:tc>
          <w:tcPr>
            <w:tcW w:w="1774" w:type="dxa"/>
            <w:shd w:val="clear" w:color="000000" w:fill="FFFFFF"/>
            <w:noWrap/>
            <w:vAlign w:val="bottom"/>
            <w:hideMark/>
          </w:tcPr>
          <w:p w14:paraId="6FFC25FA" w14:textId="3092373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325245 (0.91)</w:t>
            </w:r>
          </w:p>
        </w:tc>
        <w:tc>
          <w:tcPr>
            <w:tcW w:w="1655" w:type="dxa"/>
            <w:shd w:val="clear" w:color="000000" w:fill="FFFFFF"/>
            <w:noWrap/>
            <w:vAlign w:val="bottom"/>
            <w:hideMark/>
          </w:tcPr>
          <w:p w14:paraId="3749E194" w14:textId="4342C18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1000 (6.1)</w:t>
            </w:r>
          </w:p>
        </w:tc>
        <w:tc>
          <w:tcPr>
            <w:tcW w:w="1559" w:type="dxa"/>
            <w:shd w:val="clear" w:color="000000" w:fill="FFFFFF"/>
            <w:noWrap/>
            <w:vAlign w:val="bottom"/>
            <w:hideMark/>
          </w:tcPr>
          <w:p w14:paraId="285FCB0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30.7</w:t>
            </w:r>
          </w:p>
        </w:tc>
      </w:tr>
      <w:tr w:rsidR="00DF285D" w:rsidRPr="0010463A" w14:paraId="4DF66304" w14:textId="77777777" w:rsidTr="007A5E5E">
        <w:trPr>
          <w:trHeight w:val="248"/>
        </w:trPr>
        <w:tc>
          <w:tcPr>
            <w:tcW w:w="2696" w:type="dxa"/>
            <w:shd w:val="clear" w:color="000000" w:fill="FFFFFF"/>
            <w:noWrap/>
            <w:vAlign w:val="bottom"/>
            <w:hideMark/>
          </w:tcPr>
          <w:p w14:paraId="7F78EC2B" w14:textId="4FD42ABC" w:rsidR="00135F97" w:rsidRPr="0010463A" w:rsidRDefault="00135F97" w:rsidP="009416D4">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Nausea </w:t>
            </w:r>
            <w:r w:rsidRPr="0010463A">
              <w:rPr>
                <w:rFonts w:ascii="Book Antiqua" w:hAnsi="Book Antiqua" w:cs="Times New Roman" w:hint="eastAsia"/>
                <w:sz w:val="24"/>
                <w:szCs w:val="24"/>
                <w:lang w:eastAsia="zh-CN"/>
              </w:rPr>
              <w:t>and</w:t>
            </w:r>
            <w:r w:rsidRPr="0010463A">
              <w:rPr>
                <w:rFonts w:ascii="Book Antiqua" w:eastAsia="Times New Roman" w:hAnsi="Book Antiqua" w:cs="Times New Roman"/>
                <w:sz w:val="24"/>
                <w:szCs w:val="24"/>
              </w:rPr>
              <w:t xml:space="preserve"> vomiting</w:t>
            </w:r>
          </w:p>
        </w:tc>
        <w:tc>
          <w:tcPr>
            <w:tcW w:w="1800" w:type="dxa"/>
            <w:shd w:val="clear" w:color="000000" w:fill="FFFFFF"/>
            <w:noWrap/>
            <w:vAlign w:val="bottom"/>
            <w:hideMark/>
          </w:tcPr>
          <w:p w14:paraId="5D091C2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418967E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4F64903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1928621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3D477EC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7AD8104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78016894" w14:textId="77777777" w:rsidTr="007A5E5E">
        <w:trPr>
          <w:trHeight w:val="248"/>
        </w:trPr>
        <w:tc>
          <w:tcPr>
            <w:tcW w:w="2696" w:type="dxa"/>
            <w:shd w:val="clear" w:color="000000" w:fill="FFFFFF"/>
            <w:noWrap/>
            <w:vAlign w:val="bottom"/>
            <w:hideMark/>
          </w:tcPr>
          <w:p w14:paraId="004172D7"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w:t>
            </w:r>
          </w:p>
        </w:tc>
        <w:tc>
          <w:tcPr>
            <w:tcW w:w="1800" w:type="dxa"/>
            <w:shd w:val="clear" w:color="000000" w:fill="FFFFFF"/>
            <w:noWrap/>
            <w:vAlign w:val="bottom"/>
            <w:hideMark/>
          </w:tcPr>
          <w:p w14:paraId="69DF422C" w14:textId="5FF7233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33023309 (99.4)</w:t>
            </w:r>
          </w:p>
        </w:tc>
        <w:tc>
          <w:tcPr>
            <w:tcW w:w="1566" w:type="dxa"/>
            <w:shd w:val="clear" w:color="000000" w:fill="FFFFFF"/>
            <w:noWrap/>
            <w:vAlign w:val="bottom"/>
            <w:hideMark/>
          </w:tcPr>
          <w:p w14:paraId="34FA884C" w14:textId="0752969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3641 (91.5)</w:t>
            </w:r>
          </w:p>
        </w:tc>
        <w:tc>
          <w:tcPr>
            <w:tcW w:w="1674" w:type="dxa"/>
            <w:shd w:val="clear" w:color="000000" w:fill="FFFFFF"/>
            <w:noWrap/>
            <w:vAlign w:val="bottom"/>
            <w:hideMark/>
          </w:tcPr>
          <w:p w14:paraId="0A4BAC9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c>
          <w:tcPr>
            <w:tcW w:w="1774" w:type="dxa"/>
            <w:shd w:val="clear" w:color="000000" w:fill="FFFFFF"/>
            <w:noWrap/>
            <w:vAlign w:val="bottom"/>
            <w:hideMark/>
          </w:tcPr>
          <w:p w14:paraId="604DA6C7" w14:textId="5DD97DB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35111052 (98.6)</w:t>
            </w:r>
          </w:p>
        </w:tc>
        <w:tc>
          <w:tcPr>
            <w:tcW w:w="1655" w:type="dxa"/>
            <w:shd w:val="clear" w:color="000000" w:fill="FFFFFF"/>
            <w:noWrap/>
            <w:vAlign w:val="bottom"/>
            <w:hideMark/>
          </w:tcPr>
          <w:p w14:paraId="1E04121D" w14:textId="56E538A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14915 (90.6)</w:t>
            </w:r>
          </w:p>
        </w:tc>
        <w:tc>
          <w:tcPr>
            <w:tcW w:w="1559" w:type="dxa"/>
            <w:shd w:val="clear" w:color="000000" w:fill="FFFFFF"/>
            <w:noWrap/>
            <w:vAlign w:val="bottom"/>
            <w:hideMark/>
          </w:tcPr>
          <w:p w14:paraId="1D3792A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w:t>
            </w:r>
          </w:p>
        </w:tc>
      </w:tr>
      <w:tr w:rsidR="00DF285D" w:rsidRPr="0010463A" w14:paraId="6E9605DD" w14:textId="77777777" w:rsidTr="007A5E5E">
        <w:trPr>
          <w:trHeight w:val="288"/>
        </w:trPr>
        <w:tc>
          <w:tcPr>
            <w:tcW w:w="2696" w:type="dxa"/>
            <w:shd w:val="clear" w:color="000000" w:fill="FFFFFF"/>
            <w:noWrap/>
            <w:vAlign w:val="bottom"/>
            <w:hideMark/>
          </w:tcPr>
          <w:p w14:paraId="6915EF26"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Yes</w:t>
            </w:r>
          </w:p>
        </w:tc>
        <w:tc>
          <w:tcPr>
            <w:tcW w:w="1800" w:type="dxa"/>
            <w:shd w:val="clear" w:color="000000" w:fill="FFFFFF"/>
            <w:noWrap/>
            <w:vAlign w:val="bottom"/>
            <w:hideMark/>
          </w:tcPr>
          <w:p w14:paraId="0984688A" w14:textId="7E2C9F7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208948 (0.6)</w:t>
            </w:r>
          </w:p>
        </w:tc>
        <w:tc>
          <w:tcPr>
            <w:tcW w:w="1566" w:type="dxa"/>
            <w:shd w:val="clear" w:color="000000" w:fill="FFFFFF"/>
            <w:noWrap/>
            <w:vAlign w:val="bottom"/>
            <w:hideMark/>
          </w:tcPr>
          <w:p w14:paraId="37AB208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338 (8.5)</w:t>
            </w:r>
          </w:p>
        </w:tc>
        <w:tc>
          <w:tcPr>
            <w:tcW w:w="1674" w:type="dxa"/>
            <w:shd w:val="clear" w:color="000000" w:fill="FFFFFF"/>
            <w:noWrap/>
            <w:vAlign w:val="bottom"/>
            <w:hideMark/>
          </w:tcPr>
          <w:p w14:paraId="3B0C46F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16.2</w:t>
            </w:r>
          </w:p>
        </w:tc>
        <w:tc>
          <w:tcPr>
            <w:tcW w:w="1774" w:type="dxa"/>
            <w:shd w:val="clear" w:color="000000" w:fill="FFFFFF"/>
            <w:noWrap/>
            <w:vAlign w:val="bottom"/>
            <w:hideMark/>
          </w:tcPr>
          <w:p w14:paraId="3189031D" w14:textId="582FF34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486740 (1.4)</w:t>
            </w:r>
          </w:p>
        </w:tc>
        <w:tc>
          <w:tcPr>
            <w:tcW w:w="1655" w:type="dxa"/>
            <w:shd w:val="clear" w:color="000000" w:fill="FFFFFF"/>
            <w:noWrap/>
            <w:vAlign w:val="bottom"/>
            <w:hideMark/>
          </w:tcPr>
          <w:p w14:paraId="70493F68" w14:textId="4103B94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1545 (9.4)</w:t>
            </w:r>
          </w:p>
        </w:tc>
        <w:tc>
          <w:tcPr>
            <w:tcW w:w="1559" w:type="dxa"/>
            <w:shd w:val="clear" w:color="000000" w:fill="FFFFFF"/>
            <w:noWrap/>
            <w:vAlign w:val="bottom"/>
            <w:hideMark/>
          </w:tcPr>
          <w:p w14:paraId="45126AB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31.7</w:t>
            </w:r>
          </w:p>
        </w:tc>
      </w:tr>
      <w:tr w:rsidR="00DF285D" w:rsidRPr="0010463A" w14:paraId="748AC27F" w14:textId="77777777" w:rsidTr="007A5E5E">
        <w:trPr>
          <w:trHeight w:val="248"/>
        </w:trPr>
        <w:tc>
          <w:tcPr>
            <w:tcW w:w="2696" w:type="dxa"/>
            <w:shd w:val="clear" w:color="000000" w:fill="FFFFFF"/>
            <w:noWrap/>
            <w:vAlign w:val="bottom"/>
            <w:hideMark/>
          </w:tcPr>
          <w:p w14:paraId="21655BE4"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PEG tube</w:t>
            </w:r>
          </w:p>
        </w:tc>
        <w:tc>
          <w:tcPr>
            <w:tcW w:w="1800" w:type="dxa"/>
            <w:shd w:val="clear" w:color="000000" w:fill="FFFFFF"/>
            <w:noWrap/>
            <w:vAlign w:val="bottom"/>
            <w:hideMark/>
          </w:tcPr>
          <w:p w14:paraId="4882F08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6252357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06D93E6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3E769A3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67082B3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3F6DDB8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054E4DD8" w14:textId="77777777" w:rsidTr="007A5E5E">
        <w:trPr>
          <w:trHeight w:val="248"/>
        </w:trPr>
        <w:tc>
          <w:tcPr>
            <w:tcW w:w="2696" w:type="dxa"/>
            <w:shd w:val="clear" w:color="000000" w:fill="FFFFFF"/>
            <w:noWrap/>
            <w:vAlign w:val="bottom"/>
            <w:hideMark/>
          </w:tcPr>
          <w:p w14:paraId="0A546BCA"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w:t>
            </w:r>
          </w:p>
        </w:tc>
        <w:tc>
          <w:tcPr>
            <w:tcW w:w="1800" w:type="dxa"/>
            <w:shd w:val="clear" w:color="000000" w:fill="FFFFFF"/>
            <w:noWrap/>
            <w:vAlign w:val="bottom"/>
            <w:hideMark/>
          </w:tcPr>
          <w:p w14:paraId="63B7DC5A" w14:textId="5CA198F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33123551 (99.7)</w:t>
            </w:r>
          </w:p>
        </w:tc>
        <w:tc>
          <w:tcPr>
            <w:tcW w:w="1566" w:type="dxa"/>
            <w:shd w:val="clear" w:color="000000" w:fill="FFFFFF"/>
            <w:noWrap/>
            <w:vAlign w:val="bottom"/>
            <w:hideMark/>
          </w:tcPr>
          <w:p w14:paraId="1F8D5CD6" w14:textId="6A30CA5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3907 (98.2)</w:t>
            </w:r>
          </w:p>
        </w:tc>
        <w:tc>
          <w:tcPr>
            <w:tcW w:w="1674" w:type="dxa"/>
            <w:shd w:val="clear" w:color="000000" w:fill="FFFFFF"/>
            <w:noWrap/>
            <w:vAlign w:val="bottom"/>
            <w:hideMark/>
          </w:tcPr>
          <w:p w14:paraId="0D2F460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18778773" w14:textId="7771712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35330272 (99.2)</w:t>
            </w:r>
          </w:p>
        </w:tc>
        <w:tc>
          <w:tcPr>
            <w:tcW w:w="1655" w:type="dxa"/>
            <w:shd w:val="clear" w:color="000000" w:fill="FFFFFF"/>
            <w:noWrap/>
            <w:vAlign w:val="bottom"/>
            <w:hideMark/>
          </w:tcPr>
          <w:p w14:paraId="3C940A10" w14:textId="3EF3D66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15805 (96.0)</w:t>
            </w:r>
          </w:p>
        </w:tc>
        <w:tc>
          <w:tcPr>
            <w:tcW w:w="1559" w:type="dxa"/>
            <w:shd w:val="clear" w:color="000000" w:fill="FFFFFF"/>
            <w:noWrap/>
            <w:vAlign w:val="bottom"/>
            <w:hideMark/>
          </w:tcPr>
          <w:p w14:paraId="1652E60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w:t>
            </w:r>
          </w:p>
        </w:tc>
      </w:tr>
      <w:tr w:rsidR="00DF285D" w:rsidRPr="0010463A" w14:paraId="6E9D87B0" w14:textId="77777777" w:rsidTr="007A5E5E">
        <w:trPr>
          <w:trHeight w:val="248"/>
        </w:trPr>
        <w:tc>
          <w:tcPr>
            <w:tcW w:w="2696" w:type="dxa"/>
            <w:shd w:val="clear" w:color="000000" w:fill="FFFFFF"/>
            <w:noWrap/>
            <w:vAlign w:val="bottom"/>
            <w:hideMark/>
          </w:tcPr>
          <w:p w14:paraId="280D01A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Yes</w:t>
            </w:r>
          </w:p>
        </w:tc>
        <w:tc>
          <w:tcPr>
            <w:tcW w:w="1800" w:type="dxa"/>
            <w:shd w:val="clear" w:color="000000" w:fill="FFFFFF"/>
            <w:noWrap/>
            <w:vAlign w:val="bottom"/>
            <w:hideMark/>
          </w:tcPr>
          <w:p w14:paraId="160547A0" w14:textId="4A0D96C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108706 (0.33)</w:t>
            </w:r>
          </w:p>
        </w:tc>
        <w:tc>
          <w:tcPr>
            <w:tcW w:w="1566" w:type="dxa"/>
            <w:shd w:val="clear" w:color="000000" w:fill="FFFFFF"/>
            <w:noWrap/>
            <w:vAlign w:val="bottom"/>
            <w:hideMark/>
          </w:tcPr>
          <w:p w14:paraId="6399847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72 (1.8)</w:t>
            </w:r>
          </w:p>
        </w:tc>
        <w:tc>
          <w:tcPr>
            <w:tcW w:w="1674" w:type="dxa"/>
            <w:shd w:val="clear" w:color="000000" w:fill="FFFFFF"/>
            <w:noWrap/>
            <w:vAlign w:val="bottom"/>
            <w:hideMark/>
          </w:tcPr>
          <w:p w14:paraId="137AA93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6.6</w:t>
            </w:r>
          </w:p>
        </w:tc>
        <w:tc>
          <w:tcPr>
            <w:tcW w:w="1774" w:type="dxa"/>
            <w:shd w:val="clear" w:color="000000" w:fill="FFFFFF"/>
            <w:noWrap/>
            <w:vAlign w:val="bottom"/>
            <w:hideMark/>
          </w:tcPr>
          <w:p w14:paraId="566C66A5" w14:textId="0BBED3A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267520 (0.75)</w:t>
            </w:r>
          </w:p>
        </w:tc>
        <w:tc>
          <w:tcPr>
            <w:tcW w:w="1655" w:type="dxa"/>
            <w:shd w:val="clear" w:color="000000" w:fill="FFFFFF"/>
            <w:noWrap/>
            <w:vAlign w:val="bottom"/>
            <w:hideMark/>
          </w:tcPr>
          <w:p w14:paraId="17AAA6B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655 (4.0)</w:t>
            </w:r>
          </w:p>
        </w:tc>
        <w:tc>
          <w:tcPr>
            <w:tcW w:w="1559" w:type="dxa"/>
            <w:shd w:val="clear" w:color="000000" w:fill="FFFFFF"/>
            <w:noWrap/>
            <w:vAlign w:val="bottom"/>
            <w:hideMark/>
          </w:tcPr>
          <w:p w14:paraId="08CAFEC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24.5</w:t>
            </w:r>
          </w:p>
        </w:tc>
      </w:tr>
      <w:tr w:rsidR="00DF285D" w:rsidRPr="0010463A" w14:paraId="0CF996A4" w14:textId="77777777" w:rsidTr="007A5E5E">
        <w:trPr>
          <w:trHeight w:val="248"/>
        </w:trPr>
        <w:tc>
          <w:tcPr>
            <w:tcW w:w="2696" w:type="dxa"/>
            <w:shd w:val="clear" w:color="000000" w:fill="FFFFFF"/>
            <w:noWrap/>
            <w:vAlign w:val="bottom"/>
            <w:hideMark/>
          </w:tcPr>
          <w:p w14:paraId="7D759AB9"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CCI, mean ± </w:t>
            </w:r>
            <w:r w:rsidRPr="0010463A">
              <w:rPr>
                <w:rFonts w:ascii="Book Antiqua" w:eastAsia="Times New Roman" w:hAnsi="Book Antiqua" w:cs="Times New Roman"/>
                <w:caps/>
                <w:sz w:val="24"/>
                <w:szCs w:val="24"/>
              </w:rPr>
              <w:t>se</w:t>
            </w:r>
          </w:p>
        </w:tc>
        <w:tc>
          <w:tcPr>
            <w:tcW w:w="1800" w:type="dxa"/>
            <w:shd w:val="clear" w:color="000000" w:fill="FFFFFF"/>
            <w:noWrap/>
            <w:vAlign w:val="bottom"/>
            <w:hideMark/>
          </w:tcPr>
          <w:p w14:paraId="23BDB2C1" w14:textId="2091C60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2.1</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0.02</w:t>
            </w:r>
          </w:p>
        </w:tc>
        <w:tc>
          <w:tcPr>
            <w:tcW w:w="1566" w:type="dxa"/>
            <w:shd w:val="clear" w:color="000000" w:fill="FFFFFF"/>
            <w:noWrap/>
            <w:vAlign w:val="bottom"/>
            <w:hideMark/>
          </w:tcPr>
          <w:p w14:paraId="3F7F6038" w14:textId="5129235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2.2</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0.10</w:t>
            </w:r>
          </w:p>
        </w:tc>
        <w:tc>
          <w:tcPr>
            <w:tcW w:w="1674" w:type="dxa"/>
            <w:shd w:val="clear" w:color="000000" w:fill="FFFFFF"/>
            <w:noWrap/>
            <w:vAlign w:val="bottom"/>
            <w:hideMark/>
          </w:tcPr>
          <w:p w14:paraId="149B1079" w14:textId="409B316F" w:rsidR="00135F97" w:rsidRPr="0010463A" w:rsidRDefault="009D404A" w:rsidP="007356B9">
            <w:pPr>
              <w:snapToGrid w:val="0"/>
              <w:spacing w:after="0" w:line="360" w:lineRule="auto"/>
              <w:jc w:val="center"/>
              <w:rPr>
                <w:rFonts w:ascii="Book Antiqua" w:hAnsi="Book Antiqua" w:cs="Times New Roman"/>
                <w:sz w:val="24"/>
                <w:szCs w:val="24"/>
                <w:lang w:eastAsia="zh-CN"/>
              </w:rPr>
            </w:pPr>
            <w:r w:rsidRPr="0010463A">
              <w:rPr>
                <w:rFonts w:ascii="Book Antiqua" w:hAnsi="Book Antiqua" w:cs="Times New Roman" w:hint="eastAsia"/>
                <w:sz w:val="24"/>
                <w:szCs w:val="24"/>
                <w:lang w:eastAsia="zh-CN"/>
              </w:rPr>
              <w:t>-</w:t>
            </w:r>
          </w:p>
        </w:tc>
        <w:tc>
          <w:tcPr>
            <w:tcW w:w="1774" w:type="dxa"/>
            <w:shd w:val="clear" w:color="000000" w:fill="FFFFFF"/>
            <w:noWrap/>
            <w:vAlign w:val="bottom"/>
            <w:hideMark/>
          </w:tcPr>
          <w:p w14:paraId="24A340C9" w14:textId="26BDD6E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2.5</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0.01</w:t>
            </w:r>
          </w:p>
        </w:tc>
        <w:tc>
          <w:tcPr>
            <w:tcW w:w="1655" w:type="dxa"/>
            <w:shd w:val="clear" w:color="000000" w:fill="FFFFFF"/>
            <w:noWrap/>
            <w:vAlign w:val="bottom"/>
            <w:hideMark/>
          </w:tcPr>
          <w:p w14:paraId="25F9356A" w14:textId="36FB60A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2.3</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0.04</w:t>
            </w:r>
          </w:p>
        </w:tc>
        <w:tc>
          <w:tcPr>
            <w:tcW w:w="1559" w:type="dxa"/>
            <w:shd w:val="clear" w:color="000000" w:fill="FFFFFF"/>
            <w:noWrap/>
            <w:vAlign w:val="bottom"/>
            <w:hideMark/>
          </w:tcPr>
          <w:p w14:paraId="6482E78A" w14:textId="2EAB1F4A" w:rsidR="00135F97" w:rsidRPr="0010463A" w:rsidRDefault="009D404A" w:rsidP="007356B9">
            <w:pPr>
              <w:snapToGrid w:val="0"/>
              <w:spacing w:after="0" w:line="360" w:lineRule="auto"/>
              <w:jc w:val="center"/>
              <w:rPr>
                <w:rFonts w:ascii="Book Antiqua" w:hAnsi="Book Antiqua" w:cs="Times New Roman"/>
                <w:sz w:val="24"/>
                <w:szCs w:val="24"/>
                <w:lang w:eastAsia="zh-CN"/>
              </w:rPr>
            </w:pPr>
            <w:r w:rsidRPr="0010463A">
              <w:rPr>
                <w:rFonts w:ascii="Book Antiqua" w:hAnsi="Book Antiqua" w:cs="Times New Roman" w:hint="eastAsia"/>
                <w:sz w:val="24"/>
                <w:szCs w:val="24"/>
                <w:lang w:eastAsia="zh-CN"/>
              </w:rPr>
              <w:t>-</w:t>
            </w:r>
          </w:p>
        </w:tc>
      </w:tr>
      <w:tr w:rsidR="00DF285D" w:rsidRPr="0010463A" w14:paraId="5CFE6372" w14:textId="77777777" w:rsidTr="007A5E5E">
        <w:trPr>
          <w:trHeight w:val="248"/>
        </w:trPr>
        <w:tc>
          <w:tcPr>
            <w:tcW w:w="2696" w:type="dxa"/>
            <w:shd w:val="clear" w:color="000000" w:fill="FFFFFF"/>
            <w:noWrap/>
            <w:vAlign w:val="bottom"/>
            <w:hideMark/>
          </w:tcPr>
          <w:p w14:paraId="1BEDCEA1"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CCI</w:t>
            </w:r>
          </w:p>
        </w:tc>
        <w:tc>
          <w:tcPr>
            <w:tcW w:w="1800" w:type="dxa"/>
            <w:shd w:val="clear" w:color="000000" w:fill="FFFFFF"/>
            <w:noWrap/>
            <w:vAlign w:val="bottom"/>
            <w:hideMark/>
          </w:tcPr>
          <w:p w14:paraId="0D1CA8F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1F8BDC1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5386FA3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6952828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1D674D0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1F034F1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095AFB62" w14:textId="77777777" w:rsidTr="007A5E5E">
        <w:trPr>
          <w:trHeight w:val="248"/>
        </w:trPr>
        <w:tc>
          <w:tcPr>
            <w:tcW w:w="2696" w:type="dxa"/>
            <w:shd w:val="clear" w:color="000000" w:fill="FFFFFF"/>
            <w:noWrap/>
            <w:vAlign w:val="bottom"/>
            <w:hideMark/>
          </w:tcPr>
          <w:p w14:paraId="263A05CD"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0-1</w:t>
            </w:r>
          </w:p>
        </w:tc>
        <w:tc>
          <w:tcPr>
            <w:tcW w:w="1800" w:type="dxa"/>
            <w:shd w:val="clear" w:color="000000" w:fill="FFFFFF"/>
            <w:noWrap/>
            <w:vAlign w:val="bottom"/>
            <w:hideMark/>
          </w:tcPr>
          <w:p w14:paraId="1AFD46D7" w14:textId="6B577B1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17337338 (52.2)</w:t>
            </w:r>
          </w:p>
        </w:tc>
        <w:tc>
          <w:tcPr>
            <w:tcW w:w="1566" w:type="dxa"/>
            <w:shd w:val="clear" w:color="000000" w:fill="FFFFFF"/>
            <w:noWrap/>
            <w:vAlign w:val="bottom"/>
            <w:hideMark/>
          </w:tcPr>
          <w:p w14:paraId="019376E2" w14:textId="2D56DB1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1704 (42.8)</w:t>
            </w:r>
          </w:p>
        </w:tc>
        <w:tc>
          <w:tcPr>
            <w:tcW w:w="1674" w:type="dxa"/>
            <w:shd w:val="clear" w:color="000000" w:fill="FFFFFF"/>
            <w:noWrap/>
            <w:vAlign w:val="bottom"/>
            <w:hideMark/>
          </w:tcPr>
          <w:p w14:paraId="1144683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0.98</w:t>
            </w:r>
          </w:p>
        </w:tc>
        <w:tc>
          <w:tcPr>
            <w:tcW w:w="1774" w:type="dxa"/>
            <w:shd w:val="clear" w:color="000000" w:fill="FFFFFF"/>
            <w:noWrap/>
            <w:vAlign w:val="bottom"/>
            <w:hideMark/>
          </w:tcPr>
          <w:p w14:paraId="5767EE4B" w14:textId="589D094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16487769 (46.3)</w:t>
            </w:r>
          </w:p>
        </w:tc>
        <w:tc>
          <w:tcPr>
            <w:tcW w:w="1655" w:type="dxa"/>
            <w:shd w:val="clear" w:color="000000" w:fill="FFFFFF"/>
            <w:noWrap/>
            <w:vAlign w:val="bottom"/>
            <w:hideMark/>
          </w:tcPr>
          <w:p w14:paraId="492D91C5" w14:textId="3DA1E6E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7645 (46.4)</w:t>
            </w:r>
          </w:p>
        </w:tc>
        <w:tc>
          <w:tcPr>
            <w:tcW w:w="1559" w:type="dxa"/>
            <w:shd w:val="clear" w:color="000000" w:fill="FFFFFF"/>
            <w:noWrap/>
            <w:vAlign w:val="bottom"/>
            <w:hideMark/>
          </w:tcPr>
          <w:p w14:paraId="743DFE8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w:t>
            </w:r>
          </w:p>
        </w:tc>
      </w:tr>
      <w:tr w:rsidR="00DF285D" w:rsidRPr="0010463A" w14:paraId="3C80E96F" w14:textId="77777777" w:rsidTr="007A5E5E">
        <w:trPr>
          <w:trHeight w:val="248"/>
        </w:trPr>
        <w:tc>
          <w:tcPr>
            <w:tcW w:w="2696" w:type="dxa"/>
            <w:shd w:val="clear" w:color="000000" w:fill="FFFFFF"/>
            <w:noWrap/>
            <w:vAlign w:val="bottom"/>
            <w:hideMark/>
          </w:tcPr>
          <w:p w14:paraId="026A8CD6"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2-3</w:t>
            </w:r>
          </w:p>
        </w:tc>
        <w:tc>
          <w:tcPr>
            <w:tcW w:w="1800" w:type="dxa"/>
            <w:shd w:val="clear" w:color="000000" w:fill="FFFFFF"/>
            <w:noWrap/>
            <w:vAlign w:val="bottom"/>
            <w:hideMark/>
          </w:tcPr>
          <w:p w14:paraId="4CA9A3FD" w14:textId="6BF04C9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6334834 (19.1)</w:t>
            </w:r>
          </w:p>
        </w:tc>
        <w:tc>
          <w:tcPr>
            <w:tcW w:w="1566" w:type="dxa"/>
            <w:shd w:val="clear" w:color="000000" w:fill="FFFFFF"/>
            <w:noWrap/>
            <w:vAlign w:val="bottom"/>
            <w:hideMark/>
          </w:tcPr>
          <w:p w14:paraId="23050E3C" w14:textId="18D4467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1141 (28.7)</w:t>
            </w:r>
          </w:p>
        </w:tc>
        <w:tc>
          <w:tcPr>
            <w:tcW w:w="1674" w:type="dxa"/>
            <w:shd w:val="clear" w:color="000000" w:fill="FFFFFF"/>
            <w:noWrap/>
            <w:vAlign w:val="bottom"/>
            <w:hideMark/>
          </w:tcPr>
          <w:p w14:paraId="13FFDEC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1.8</w:t>
            </w:r>
          </w:p>
        </w:tc>
        <w:tc>
          <w:tcPr>
            <w:tcW w:w="1774" w:type="dxa"/>
            <w:shd w:val="clear" w:color="000000" w:fill="FFFFFF"/>
            <w:noWrap/>
            <w:vAlign w:val="bottom"/>
            <w:hideMark/>
          </w:tcPr>
          <w:p w14:paraId="2D5E9281" w14:textId="35512B3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7119525 (20.0)</w:t>
            </w:r>
          </w:p>
        </w:tc>
        <w:tc>
          <w:tcPr>
            <w:tcW w:w="1655" w:type="dxa"/>
            <w:shd w:val="clear" w:color="000000" w:fill="FFFFFF"/>
            <w:noWrap/>
            <w:vAlign w:val="bottom"/>
            <w:hideMark/>
          </w:tcPr>
          <w:p w14:paraId="20272FA3" w14:textId="45B562E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4580 (27.8)</w:t>
            </w:r>
          </w:p>
        </w:tc>
        <w:tc>
          <w:tcPr>
            <w:tcW w:w="1559" w:type="dxa"/>
            <w:shd w:val="clear" w:color="000000" w:fill="FFFFFF"/>
            <w:noWrap/>
            <w:vAlign w:val="bottom"/>
            <w:hideMark/>
          </w:tcPr>
          <w:p w14:paraId="1A5B52B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6.4</w:t>
            </w:r>
          </w:p>
        </w:tc>
      </w:tr>
      <w:tr w:rsidR="00DF285D" w:rsidRPr="0010463A" w14:paraId="5B3E71FA" w14:textId="77777777" w:rsidTr="007A5E5E">
        <w:trPr>
          <w:trHeight w:val="248"/>
        </w:trPr>
        <w:tc>
          <w:tcPr>
            <w:tcW w:w="2696" w:type="dxa"/>
            <w:shd w:val="clear" w:color="000000" w:fill="FFFFFF"/>
            <w:noWrap/>
            <w:vAlign w:val="bottom"/>
            <w:hideMark/>
          </w:tcPr>
          <w:p w14:paraId="38880E95"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4-5</w:t>
            </w:r>
          </w:p>
        </w:tc>
        <w:tc>
          <w:tcPr>
            <w:tcW w:w="1800" w:type="dxa"/>
            <w:shd w:val="clear" w:color="000000" w:fill="FFFFFF"/>
            <w:noWrap/>
            <w:vAlign w:val="bottom"/>
            <w:hideMark/>
          </w:tcPr>
          <w:p w14:paraId="56A43A00" w14:textId="5119EC2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6450519 (19.4)</w:t>
            </w:r>
          </w:p>
        </w:tc>
        <w:tc>
          <w:tcPr>
            <w:tcW w:w="1566" w:type="dxa"/>
            <w:shd w:val="clear" w:color="000000" w:fill="FFFFFF"/>
            <w:noWrap/>
            <w:vAlign w:val="bottom"/>
            <w:hideMark/>
          </w:tcPr>
          <w:p w14:paraId="755203F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850 (21.4)</w:t>
            </w:r>
          </w:p>
        </w:tc>
        <w:tc>
          <w:tcPr>
            <w:tcW w:w="1674" w:type="dxa"/>
            <w:shd w:val="clear" w:color="000000" w:fill="FFFFFF"/>
            <w:noWrap/>
            <w:vAlign w:val="bottom"/>
            <w:hideMark/>
          </w:tcPr>
          <w:p w14:paraId="666EFF2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3D38B017" w14:textId="761EE20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6656101 (18.7)</w:t>
            </w:r>
          </w:p>
        </w:tc>
        <w:tc>
          <w:tcPr>
            <w:tcW w:w="1655" w:type="dxa"/>
            <w:shd w:val="clear" w:color="000000" w:fill="FFFFFF"/>
            <w:noWrap/>
            <w:vAlign w:val="bottom"/>
            <w:hideMark/>
          </w:tcPr>
          <w:p w14:paraId="42C83F0B" w14:textId="10E80FE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2660 (16.2)</w:t>
            </w:r>
          </w:p>
        </w:tc>
        <w:tc>
          <w:tcPr>
            <w:tcW w:w="1559" w:type="dxa"/>
            <w:shd w:val="clear" w:color="000000" w:fill="FFFFFF"/>
            <w:noWrap/>
            <w:vAlign w:val="bottom"/>
            <w:hideMark/>
          </w:tcPr>
          <w:p w14:paraId="172756E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w:t>
            </w:r>
          </w:p>
        </w:tc>
      </w:tr>
      <w:tr w:rsidR="00DF285D" w:rsidRPr="0010463A" w14:paraId="4695899E" w14:textId="77777777" w:rsidTr="007A5E5E">
        <w:trPr>
          <w:trHeight w:val="248"/>
        </w:trPr>
        <w:tc>
          <w:tcPr>
            <w:tcW w:w="2696" w:type="dxa"/>
            <w:shd w:val="clear" w:color="000000" w:fill="FFFFFF"/>
            <w:noWrap/>
            <w:vAlign w:val="bottom"/>
            <w:hideMark/>
          </w:tcPr>
          <w:p w14:paraId="05A76049"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6-7</w:t>
            </w:r>
          </w:p>
        </w:tc>
        <w:tc>
          <w:tcPr>
            <w:tcW w:w="1800" w:type="dxa"/>
            <w:shd w:val="clear" w:color="000000" w:fill="FFFFFF"/>
            <w:noWrap/>
            <w:vAlign w:val="bottom"/>
            <w:hideMark/>
          </w:tcPr>
          <w:p w14:paraId="0125898B" w14:textId="4DC486C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2260947 (6.8)</w:t>
            </w:r>
          </w:p>
        </w:tc>
        <w:tc>
          <w:tcPr>
            <w:tcW w:w="1566" w:type="dxa"/>
            <w:shd w:val="clear" w:color="000000" w:fill="FFFFFF"/>
            <w:noWrap/>
            <w:vAlign w:val="bottom"/>
            <w:hideMark/>
          </w:tcPr>
          <w:p w14:paraId="181A55B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255 (6.4)</w:t>
            </w:r>
          </w:p>
        </w:tc>
        <w:tc>
          <w:tcPr>
            <w:tcW w:w="1674" w:type="dxa"/>
            <w:shd w:val="clear" w:color="000000" w:fill="FFFFFF"/>
            <w:noWrap/>
            <w:vAlign w:val="bottom"/>
            <w:hideMark/>
          </w:tcPr>
          <w:p w14:paraId="45580F0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c>
          <w:tcPr>
            <w:tcW w:w="1774" w:type="dxa"/>
            <w:shd w:val="clear" w:color="000000" w:fill="FFFFFF"/>
            <w:noWrap/>
            <w:vAlign w:val="bottom"/>
            <w:hideMark/>
          </w:tcPr>
          <w:p w14:paraId="7BA8284B" w14:textId="4046F85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3543623 (10.0)</w:t>
            </w:r>
          </w:p>
        </w:tc>
        <w:tc>
          <w:tcPr>
            <w:tcW w:w="1655" w:type="dxa"/>
            <w:shd w:val="clear" w:color="000000" w:fill="FFFFFF"/>
            <w:noWrap/>
            <w:vAlign w:val="bottom"/>
            <w:hideMark/>
          </w:tcPr>
          <w:p w14:paraId="7D1ED16F" w14:textId="4B00CF3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1080 (6.6)</w:t>
            </w:r>
          </w:p>
        </w:tc>
        <w:tc>
          <w:tcPr>
            <w:tcW w:w="1559" w:type="dxa"/>
            <w:shd w:val="clear" w:color="000000" w:fill="FFFFFF"/>
            <w:noWrap/>
            <w:vAlign w:val="bottom"/>
            <w:hideMark/>
          </w:tcPr>
          <w:p w14:paraId="225589D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w:t>
            </w:r>
          </w:p>
        </w:tc>
      </w:tr>
      <w:tr w:rsidR="00DF285D" w:rsidRPr="0010463A" w14:paraId="2CD988CC" w14:textId="77777777" w:rsidTr="007A5E5E">
        <w:trPr>
          <w:trHeight w:val="248"/>
        </w:trPr>
        <w:tc>
          <w:tcPr>
            <w:tcW w:w="2696" w:type="dxa"/>
            <w:shd w:val="clear" w:color="000000" w:fill="FFFFFF"/>
            <w:noWrap/>
            <w:vAlign w:val="bottom"/>
            <w:hideMark/>
          </w:tcPr>
          <w:p w14:paraId="71CD590C"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8+</w:t>
            </w:r>
          </w:p>
        </w:tc>
        <w:tc>
          <w:tcPr>
            <w:tcW w:w="1800" w:type="dxa"/>
            <w:shd w:val="clear" w:color="000000" w:fill="FFFFFF"/>
            <w:noWrap/>
            <w:vAlign w:val="bottom"/>
            <w:hideMark/>
          </w:tcPr>
          <w:p w14:paraId="6DDE1BB7" w14:textId="309CFC0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848620 (2.6)</w:t>
            </w:r>
          </w:p>
        </w:tc>
        <w:tc>
          <w:tcPr>
            <w:tcW w:w="1566" w:type="dxa"/>
            <w:shd w:val="clear" w:color="000000" w:fill="FFFFFF"/>
            <w:noWrap/>
            <w:vAlign w:val="bottom"/>
            <w:hideMark/>
          </w:tcPr>
          <w:p w14:paraId="7CDA2D2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27 (0.69)</w:t>
            </w:r>
          </w:p>
        </w:tc>
        <w:tc>
          <w:tcPr>
            <w:tcW w:w="1674" w:type="dxa"/>
            <w:shd w:val="clear" w:color="000000" w:fill="FFFFFF"/>
            <w:noWrap/>
            <w:vAlign w:val="bottom"/>
            <w:hideMark/>
          </w:tcPr>
          <w:p w14:paraId="5902D36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0.32</w:t>
            </w:r>
          </w:p>
        </w:tc>
        <w:tc>
          <w:tcPr>
            <w:tcW w:w="1774" w:type="dxa"/>
            <w:shd w:val="clear" w:color="000000" w:fill="FFFFFF"/>
            <w:noWrap/>
            <w:vAlign w:val="bottom"/>
            <w:hideMark/>
          </w:tcPr>
          <w:p w14:paraId="18C2A072" w14:textId="0DF41FB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1790774 (5.0)</w:t>
            </w:r>
          </w:p>
        </w:tc>
        <w:tc>
          <w:tcPr>
            <w:tcW w:w="1655" w:type="dxa"/>
            <w:shd w:val="clear" w:color="000000" w:fill="FFFFFF"/>
            <w:noWrap/>
            <w:vAlign w:val="bottom"/>
            <w:hideMark/>
          </w:tcPr>
          <w:p w14:paraId="7D91F61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495 (3.0)</w:t>
            </w:r>
          </w:p>
        </w:tc>
        <w:tc>
          <w:tcPr>
            <w:tcW w:w="1559" w:type="dxa"/>
            <w:shd w:val="clear" w:color="000000" w:fill="FFFFFF"/>
            <w:noWrap/>
            <w:vAlign w:val="bottom"/>
            <w:hideMark/>
          </w:tcPr>
          <w:p w14:paraId="639A2DB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2.8</w:t>
            </w:r>
          </w:p>
        </w:tc>
      </w:tr>
      <w:tr w:rsidR="00DF285D" w:rsidRPr="0010463A" w14:paraId="41DFA918" w14:textId="77777777" w:rsidTr="007A5E5E">
        <w:trPr>
          <w:trHeight w:val="248"/>
        </w:trPr>
        <w:tc>
          <w:tcPr>
            <w:tcW w:w="2696" w:type="dxa"/>
            <w:shd w:val="clear" w:color="000000" w:fill="FFFFFF"/>
            <w:noWrap/>
            <w:vAlign w:val="bottom"/>
            <w:hideMark/>
          </w:tcPr>
          <w:p w14:paraId="3061CB7C"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Primary payer</w:t>
            </w:r>
          </w:p>
        </w:tc>
        <w:tc>
          <w:tcPr>
            <w:tcW w:w="1800" w:type="dxa"/>
            <w:shd w:val="clear" w:color="000000" w:fill="FFFFFF"/>
            <w:noWrap/>
            <w:vAlign w:val="bottom"/>
            <w:hideMark/>
          </w:tcPr>
          <w:p w14:paraId="32C8119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4056A00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5645D06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4C9A188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4EAC598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44F3390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47648E87" w14:textId="77777777" w:rsidTr="007A5E5E">
        <w:trPr>
          <w:trHeight w:val="248"/>
        </w:trPr>
        <w:tc>
          <w:tcPr>
            <w:tcW w:w="2696" w:type="dxa"/>
            <w:shd w:val="clear" w:color="000000" w:fill="FFFFFF"/>
            <w:noWrap/>
            <w:vAlign w:val="bottom"/>
            <w:hideMark/>
          </w:tcPr>
          <w:p w14:paraId="3C66D89B"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Medicare</w:t>
            </w:r>
          </w:p>
        </w:tc>
        <w:tc>
          <w:tcPr>
            <w:tcW w:w="1800" w:type="dxa"/>
            <w:shd w:val="clear" w:color="000000" w:fill="FFFFFF"/>
            <w:noWrap/>
            <w:vAlign w:val="bottom"/>
            <w:hideMark/>
          </w:tcPr>
          <w:p w14:paraId="509098CF" w14:textId="623AD28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12070472 (36.4)</w:t>
            </w:r>
          </w:p>
        </w:tc>
        <w:tc>
          <w:tcPr>
            <w:tcW w:w="1566" w:type="dxa"/>
            <w:shd w:val="clear" w:color="000000" w:fill="FFFFFF"/>
            <w:noWrap/>
            <w:vAlign w:val="bottom"/>
            <w:hideMark/>
          </w:tcPr>
          <w:p w14:paraId="5643299F" w14:textId="312C2F5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1737 (43.8)</w:t>
            </w:r>
          </w:p>
        </w:tc>
        <w:tc>
          <w:tcPr>
            <w:tcW w:w="1674" w:type="dxa"/>
            <w:shd w:val="clear" w:color="000000" w:fill="FFFFFF"/>
            <w:noWrap/>
            <w:vAlign w:val="bottom"/>
            <w:hideMark/>
          </w:tcPr>
          <w:p w14:paraId="69A08C3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1.4</w:t>
            </w:r>
          </w:p>
        </w:tc>
        <w:tc>
          <w:tcPr>
            <w:tcW w:w="1774" w:type="dxa"/>
            <w:shd w:val="clear" w:color="000000" w:fill="FFFFFF"/>
            <w:noWrap/>
            <w:vAlign w:val="bottom"/>
            <w:hideMark/>
          </w:tcPr>
          <w:p w14:paraId="16A83116" w14:textId="28CD0D6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13986550 (39.4)</w:t>
            </w:r>
          </w:p>
        </w:tc>
        <w:tc>
          <w:tcPr>
            <w:tcW w:w="1655" w:type="dxa"/>
            <w:shd w:val="clear" w:color="000000" w:fill="FFFFFF"/>
            <w:noWrap/>
            <w:vAlign w:val="bottom"/>
            <w:hideMark/>
          </w:tcPr>
          <w:p w14:paraId="4D6FC75F" w14:textId="418440E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6290 (38.2)</w:t>
            </w:r>
          </w:p>
        </w:tc>
        <w:tc>
          <w:tcPr>
            <w:tcW w:w="1559" w:type="dxa"/>
            <w:shd w:val="clear" w:color="000000" w:fill="FFFFFF"/>
            <w:noWrap/>
            <w:vAlign w:val="bottom"/>
            <w:hideMark/>
          </w:tcPr>
          <w:p w14:paraId="5440720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w:t>
            </w:r>
          </w:p>
        </w:tc>
      </w:tr>
      <w:tr w:rsidR="00DF285D" w:rsidRPr="0010463A" w14:paraId="4BB2EF46" w14:textId="77777777" w:rsidTr="007A5E5E">
        <w:trPr>
          <w:trHeight w:val="248"/>
        </w:trPr>
        <w:tc>
          <w:tcPr>
            <w:tcW w:w="2696" w:type="dxa"/>
            <w:shd w:val="clear" w:color="000000" w:fill="FFFFFF"/>
            <w:noWrap/>
            <w:vAlign w:val="bottom"/>
            <w:hideMark/>
          </w:tcPr>
          <w:p w14:paraId="77BCAC27"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Medicaid</w:t>
            </w:r>
          </w:p>
        </w:tc>
        <w:tc>
          <w:tcPr>
            <w:tcW w:w="1800" w:type="dxa"/>
            <w:shd w:val="clear" w:color="000000" w:fill="FFFFFF"/>
            <w:noWrap/>
            <w:vAlign w:val="bottom"/>
            <w:hideMark/>
          </w:tcPr>
          <w:p w14:paraId="1C254F94" w14:textId="02DC6A3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5449545 (16.4)</w:t>
            </w:r>
          </w:p>
        </w:tc>
        <w:tc>
          <w:tcPr>
            <w:tcW w:w="1566" w:type="dxa"/>
            <w:shd w:val="clear" w:color="000000" w:fill="FFFFFF"/>
            <w:noWrap/>
            <w:vAlign w:val="bottom"/>
            <w:hideMark/>
          </w:tcPr>
          <w:p w14:paraId="5E6A9A8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422 (10.6)</w:t>
            </w:r>
          </w:p>
        </w:tc>
        <w:tc>
          <w:tcPr>
            <w:tcW w:w="1674" w:type="dxa"/>
            <w:shd w:val="clear" w:color="000000" w:fill="FFFFFF"/>
            <w:noWrap/>
            <w:vAlign w:val="bottom"/>
            <w:hideMark/>
          </w:tcPr>
          <w:p w14:paraId="3AB7555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0.77</w:t>
            </w:r>
          </w:p>
        </w:tc>
        <w:tc>
          <w:tcPr>
            <w:tcW w:w="1774" w:type="dxa"/>
            <w:shd w:val="clear" w:color="000000" w:fill="FFFFFF"/>
            <w:noWrap/>
            <w:vAlign w:val="bottom"/>
            <w:hideMark/>
          </w:tcPr>
          <w:p w14:paraId="1E36E1D9" w14:textId="580612C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7417129 (20.9)</w:t>
            </w:r>
          </w:p>
        </w:tc>
        <w:tc>
          <w:tcPr>
            <w:tcW w:w="1655" w:type="dxa"/>
            <w:shd w:val="clear" w:color="000000" w:fill="FFFFFF"/>
            <w:noWrap/>
            <w:vAlign w:val="bottom"/>
            <w:hideMark/>
          </w:tcPr>
          <w:p w14:paraId="3A82F250" w14:textId="776B79A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3405 (20.7)</w:t>
            </w:r>
          </w:p>
        </w:tc>
        <w:tc>
          <w:tcPr>
            <w:tcW w:w="1559" w:type="dxa"/>
            <w:shd w:val="clear" w:color="000000" w:fill="FFFFFF"/>
            <w:noWrap/>
            <w:vAlign w:val="bottom"/>
            <w:hideMark/>
          </w:tcPr>
          <w:p w14:paraId="4C96AE8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w:t>
            </w:r>
          </w:p>
        </w:tc>
      </w:tr>
      <w:tr w:rsidR="00DF285D" w:rsidRPr="0010463A" w14:paraId="05978015" w14:textId="77777777" w:rsidTr="007A5E5E">
        <w:trPr>
          <w:trHeight w:val="248"/>
        </w:trPr>
        <w:tc>
          <w:tcPr>
            <w:tcW w:w="2696" w:type="dxa"/>
            <w:shd w:val="clear" w:color="000000" w:fill="FFFFFF"/>
            <w:noWrap/>
            <w:vAlign w:val="bottom"/>
            <w:hideMark/>
          </w:tcPr>
          <w:p w14:paraId="2A923609"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Private Insurance</w:t>
            </w:r>
          </w:p>
        </w:tc>
        <w:tc>
          <w:tcPr>
            <w:tcW w:w="1800" w:type="dxa"/>
            <w:shd w:val="clear" w:color="000000" w:fill="FFFFFF"/>
            <w:noWrap/>
            <w:vAlign w:val="bottom"/>
            <w:hideMark/>
          </w:tcPr>
          <w:p w14:paraId="462FB66F" w14:textId="2E2F896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12814962 </w:t>
            </w:r>
            <w:r w:rsidRPr="0010463A">
              <w:rPr>
                <w:rFonts w:ascii="Book Antiqua" w:eastAsia="Times New Roman" w:hAnsi="Book Antiqua" w:cs="Times New Roman"/>
                <w:sz w:val="24"/>
                <w:szCs w:val="24"/>
              </w:rPr>
              <w:lastRenderedPageBreak/>
              <w:t>(38.7)</w:t>
            </w:r>
          </w:p>
        </w:tc>
        <w:tc>
          <w:tcPr>
            <w:tcW w:w="1566" w:type="dxa"/>
            <w:shd w:val="clear" w:color="000000" w:fill="FFFFFF"/>
            <w:noWrap/>
            <w:vAlign w:val="bottom"/>
            <w:hideMark/>
          </w:tcPr>
          <w:p w14:paraId="2F769EE3" w14:textId="244CA1C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lastRenderedPageBreak/>
              <w:t>1471 (37.1)</w:t>
            </w:r>
          </w:p>
        </w:tc>
        <w:tc>
          <w:tcPr>
            <w:tcW w:w="1674" w:type="dxa"/>
            <w:shd w:val="clear" w:color="000000" w:fill="FFFFFF"/>
            <w:noWrap/>
            <w:vAlign w:val="bottom"/>
            <w:hideMark/>
          </w:tcPr>
          <w:p w14:paraId="74BA26C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c>
          <w:tcPr>
            <w:tcW w:w="1774" w:type="dxa"/>
            <w:shd w:val="clear" w:color="000000" w:fill="FFFFFF"/>
            <w:noWrap/>
            <w:vAlign w:val="bottom"/>
            <w:hideMark/>
          </w:tcPr>
          <w:p w14:paraId="4454CB32" w14:textId="6B49955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10851650 </w:t>
            </w:r>
            <w:r w:rsidRPr="0010463A">
              <w:rPr>
                <w:rFonts w:ascii="Book Antiqua" w:eastAsia="Times New Roman" w:hAnsi="Book Antiqua" w:cs="Times New Roman"/>
                <w:sz w:val="24"/>
                <w:szCs w:val="24"/>
              </w:rPr>
              <w:lastRenderedPageBreak/>
              <w:t>(30.5)</w:t>
            </w:r>
          </w:p>
        </w:tc>
        <w:tc>
          <w:tcPr>
            <w:tcW w:w="1655" w:type="dxa"/>
            <w:shd w:val="clear" w:color="000000" w:fill="FFFFFF"/>
            <w:noWrap/>
            <w:vAlign w:val="bottom"/>
            <w:hideMark/>
          </w:tcPr>
          <w:p w14:paraId="0404113D" w14:textId="183A892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lastRenderedPageBreak/>
              <w:t>5215 (31.7)</w:t>
            </w:r>
          </w:p>
        </w:tc>
        <w:tc>
          <w:tcPr>
            <w:tcW w:w="1559" w:type="dxa"/>
            <w:shd w:val="clear" w:color="000000" w:fill="FFFFFF"/>
            <w:noWrap/>
            <w:vAlign w:val="bottom"/>
            <w:hideMark/>
          </w:tcPr>
          <w:p w14:paraId="2B15FCF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w:t>
            </w:r>
          </w:p>
        </w:tc>
      </w:tr>
      <w:tr w:rsidR="00DF285D" w:rsidRPr="0010463A" w14:paraId="16647412" w14:textId="77777777" w:rsidTr="007A5E5E">
        <w:trPr>
          <w:trHeight w:val="248"/>
        </w:trPr>
        <w:tc>
          <w:tcPr>
            <w:tcW w:w="2696" w:type="dxa"/>
            <w:shd w:val="clear" w:color="000000" w:fill="FFFFFF"/>
            <w:noWrap/>
            <w:vAlign w:val="bottom"/>
            <w:hideMark/>
          </w:tcPr>
          <w:p w14:paraId="20195702"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Other</w:t>
            </w:r>
          </w:p>
        </w:tc>
        <w:tc>
          <w:tcPr>
            <w:tcW w:w="1800" w:type="dxa"/>
            <w:shd w:val="clear" w:color="000000" w:fill="FFFFFF"/>
            <w:noWrap/>
            <w:vAlign w:val="bottom"/>
            <w:hideMark/>
          </w:tcPr>
          <w:p w14:paraId="072BB61B" w14:textId="0397EDA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2817077 (8.5)</w:t>
            </w:r>
          </w:p>
        </w:tc>
        <w:tc>
          <w:tcPr>
            <w:tcW w:w="1566" w:type="dxa"/>
            <w:shd w:val="clear" w:color="000000" w:fill="FFFFFF"/>
            <w:noWrap/>
            <w:vAlign w:val="bottom"/>
            <w:hideMark/>
          </w:tcPr>
          <w:p w14:paraId="32F5DD2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334 (8.4)</w:t>
            </w:r>
          </w:p>
        </w:tc>
        <w:tc>
          <w:tcPr>
            <w:tcW w:w="1674" w:type="dxa"/>
            <w:shd w:val="clear" w:color="000000" w:fill="FFFFFF"/>
            <w:noWrap/>
            <w:vAlign w:val="bottom"/>
            <w:hideMark/>
          </w:tcPr>
          <w:p w14:paraId="1D314B7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326DF59F" w14:textId="0737071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3287333 (9.2)</w:t>
            </w:r>
          </w:p>
        </w:tc>
        <w:tc>
          <w:tcPr>
            <w:tcW w:w="1655" w:type="dxa"/>
            <w:shd w:val="clear" w:color="000000" w:fill="FFFFFF"/>
            <w:noWrap/>
            <w:vAlign w:val="bottom"/>
            <w:hideMark/>
          </w:tcPr>
          <w:p w14:paraId="3F74A78F" w14:textId="12BEA08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1540 (9.4)</w:t>
            </w:r>
          </w:p>
        </w:tc>
        <w:tc>
          <w:tcPr>
            <w:tcW w:w="1559" w:type="dxa"/>
            <w:shd w:val="clear" w:color="000000" w:fill="FFFFFF"/>
            <w:noWrap/>
            <w:vAlign w:val="bottom"/>
            <w:hideMark/>
          </w:tcPr>
          <w:p w14:paraId="794CE7C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4.7</w:t>
            </w:r>
          </w:p>
        </w:tc>
      </w:tr>
      <w:tr w:rsidR="00DF285D" w:rsidRPr="0010463A" w14:paraId="36921F33" w14:textId="77777777" w:rsidTr="007A5E5E">
        <w:trPr>
          <w:trHeight w:val="248"/>
        </w:trPr>
        <w:tc>
          <w:tcPr>
            <w:tcW w:w="2696" w:type="dxa"/>
            <w:shd w:val="clear" w:color="000000" w:fill="FFFFFF"/>
            <w:vAlign w:val="bottom"/>
            <w:hideMark/>
          </w:tcPr>
          <w:p w14:paraId="26C581A0"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Median household income (quartile)</w:t>
            </w:r>
          </w:p>
        </w:tc>
        <w:tc>
          <w:tcPr>
            <w:tcW w:w="1800" w:type="dxa"/>
            <w:shd w:val="clear" w:color="000000" w:fill="FFFFFF"/>
            <w:noWrap/>
            <w:vAlign w:val="bottom"/>
            <w:hideMark/>
          </w:tcPr>
          <w:p w14:paraId="020A9B9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6C008A4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6BC4F6F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7D07BD6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2CFAF79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32F9DCA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2AA69745" w14:textId="77777777" w:rsidTr="007A5E5E">
        <w:trPr>
          <w:trHeight w:val="248"/>
        </w:trPr>
        <w:tc>
          <w:tcPr>
            <w:tcW w:w="2696" w:type="dxa"/>
            <w:shd w:val="clear" w:color="000000" w:fill="FFFFFF"/>
            <w:noWrap/>
            <w:vAlign w:val="bottom"/>
            <w:hideMark/>
          </w:tcPr>
          <w:p w14:paraId="1EC3B40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1</w:t>
            </w:r>
          </w:p>
        </w:tc>
        <w:tc>
          <w:tcPr>
            <w:tcW w:w="1800" w:type="dxa"/>
            <w:shd w:val="clear" w:color="000000" w:fill="FFFFFF"/>
            <w:noWrap/>
            <w:vAlign w:val="bottom"/>
            <w:hideMark/>
          </w:tcPr>
          <w:p w14:paraId="54DE5BD7" w14:textId="3FE4ECD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10702405 (34.1)</w:t>
            </w:r>
          </w:p>
        </w:tc>
        <w:tc>
          <w:tcPr>
            <w:tcW w:w="1566" w:type="dxa"/>
            <w:shd w:val="clear" w:color="000000" w:fill="FFFFFF"/>
            <w:noWrap/>
            <w:vAlign w:val="bottom"/>
            <w:hideMark/>
          </w:tcPr>
          <w:p w14:paraId="71762523" w14:textId="609EB78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1374 (37.1)</w:t>
            </w:r>
          </w:p>
        </w:tc>
        <w:tc>
          <w:tcPr>
            <w:tcW w:w="1674" w:type="dxa"/>
            <w:shd w:val="clear" w:color="000000" w:fill="FFFFFF"/>
            <w:noWrap/>
            <w:vAlign w:val="bottom"/>
            <w:hideMark/>
          </w:tcPr>
          <w:p w14:paraId="5C7BAE5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0F663B6D" w14:textId="33674B4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10199933 (29.3)</w:t>
            </w:r>
          </w:p>
        </w:tc>
        <w:tc>
          <w:tcPr>
            <w:tcW w:w="1655" w:type="dxa"/>
            <w:shd w:val="clear" w:color="000000" w:fill="FFFFFF"/>
            <w:noWrap/>
            <w:vAlign w:val="bottom"/>
            <w:hideMark/>
          </w:tcPr>
          <w:p w14:paraId="600282B6" w14:textId="0BF3C2D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5165 (31.9)</w:t>
            </w:r>
          </w:p>
        </w:tc>
        <w:tc>
          <w:tcPr>
            <w:tcW w:w="1559" w:type="dxa"/>
            <w:shd w:val="clear" w:color="000000" w:fill="FFFFFF"/>
            <w:noWrap/>
            <w:vAlign w:val="bottom"/>
            <w:hideMark/>
          </w:tcPr>
          <w:p w14:paraId="5B5D703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5.1</w:t>
            </w:r>
          </w:p>
        </w:tc>
      </w:tr>
      <w:tr w:rsidR="00DF285D" w:rsidRPr="0010463A" w14:paraId="6C40284D" w14:textId="77777777" w:rsidTr="007A5E5E">
        <w:trPr>
          <w:trHeight w:val="248"/>
        </w:trPr>
        <w:tc>
          <w:tcPr>
            <w:tcW w:w="2696" w:type="dxa"/>
            <w:shd w:val="clear" w:color="000000" w:fill="FFFFFF"/>
            <w:noWrap/>
            <w:vAlign w:val="bottom"/>
            <w:hideMark/>
          </w:tcPr>
          <w:p w14:paraId="5405E8C3"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2</w:t>
            </w:r>
          </w:p>
        </w:tc>
        <w:tc>
          <w:tcPr>
            <w:tcW w:w="1800" w:type="dxa"/>
            <w:shd w:val="clear" w:color="000000" w:fill="FFFFFF"/>
            <w:noWrap/>
            <w:vAlign w:val="bottom"/>
            <w:hideMark/>
          </w:tcPr>
          <w:p w14:paraId="01BF719C" w14:textId="6D5182E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6426395 (20.5)</w:t>
            </w:r>
          </w:p>
        </w:tc>
        <w:tc>
          <w:tcPr>
            <w:tcW w:w="1566" w:type="dxa"/>
            <w:shd w:val="clear" w:color="000000" w:fill="FFFFFF"/>
            <w:noWrap/>
            <w:vAlign w:val="bottom"/>
            <w:hideMark/>
          </w:tcPr>
          <w:p w14:paraId="28762F5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703 (19.0)</w:t>
            </w:r>
          </w:p>
        </w:tc>
        <w:tc>
          <w:tcPr>
            <w:tcW w:w="1674" w:type="dxa"/>
            <w:shd w:val="clear" w:color="000000" w:fill="FFFFFF"/>
            <w:noWrap/>
            <w:vAlign w:val="bottom"/>
            <w:hideMark/>
          </w:tcPr>
          <w:p w14:paraId="5901C80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1.09</w:t>
            </w:r>
          </w:p>
        </w:tc>
        <w:tc>
          <w:tcPr>
            <w:tcW w:w="1774" w:type="dxa"/>
            <w:shd w:val="clear" w:color="000000" w:fill="FFFFFF"/>
            <w:noWrap/>
            <w:vAlign w:val="bottom"/>
            <w:hideMark/>
          </w:tcPr>
          <w:p w14:paraId="777D3FF6" w14:textId="5B94A8E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9174852 (26.4)</w:t>
            </w:r>
          </w:p>
        </w:tc>
        <w:tc>
          <w:tcPr>
            <w:tcW w:w="1655" w:type="dxa"/>
            <w:shd w:val="clear" w:color="000000" w:fill="FFFFFF"/>
            <w:noWrap/>
            <w:vAlign w:val="bottom"/>
            <w:hideMark/>
          </w:tcPr>
          <w:p w14:paraId="1B0BA5E6" w14:textId="12A1B2B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4255 (26.3)</w:t>
            </w:r>
          </w:p>
        </w:tc>
        <w:tc>
          <w:tcPr>
            <w:tcW w:w="1559" w:type="dxa"/>
            <w:shd w:val="clear" w:color="000000" w:fill="FFFFFF"/>
            <w:noWrap/>
            <w:vAlign w:val="bottom"/>
            <w:hideMark/>
          </w:tcPr>
          <w:p w14:paraId="28E820D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w:t>
            </w:r>
          </w:p>
        </w:tc>
      </w:tr>
      <w:tr w:rsidR="00DF285D" w:rsidRPr="0010463A" w14:paraId="662FEF75" w14:textId="77777777" w:rsidTr="007A5E5E">
        <w:trPr>
          <w:trHeight w:val="248"/>
        </w:trPr>
        <w:tc>
          <w:tcPr>
            <w:tcW w:w="2696" w:type="dxa"/>
            <w:shd w:val="clear" w:color="000000" w:fill="FFFFFF"/>
            <w:noWrap/>
            <w:vAlign w:val="bottom"/>
            <w:hideMark/>
          </w:tcPr>
          <w:p w14:paraId="7456F02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3</w:t>
            </w:r>
          </w:p>
        </w:tc>
        <w:tc>
          <w:tcPr>
            <w:tcW w:w="1800" w:type="dxa"/>
            <w:shd w:val="clear" w:color="000000" w:fill="FFFFFF"/>
            <w:noWrap/>
            <w:vAlign w:val="bottom"/>
            <w:hideMark/>
          </w:tcPr>
          <w:p w14:paraId="464814CF" w14:textId="15CD472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4764143 (15.2)</w:t>
            </w:r>
          </w:p>
        </w:tc>
        <w:tc>
          <w:tcPr>
            <w:tcW w:w="1566" w:type="dxa"/>
            <w:shd w:val="clear" w:color="000000" w:fill="FFFFFF"/>
            <w:noWrap/>
            <w:vAlign w:val="bottom"/>
            <w:hideMark/>
          </w:tcPr>
          <w:p w14:paraId="565320C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557 (15.1)</w:t>
            </w:r>
          </w:p>
        </w:tc>
        <w:tc>
          <w:tcPr>
            <w:tcW w:w="1674" w:type="dxa"/>
            <w:shd w:val="clear" w:color="000000" w:fill="FFFFFF"/>
            <w:noWrap/>
            <w:vAlign w:val="bottom"/>
            <w:hideMark/>
          </w:tcPr>
          <w:p w14:paraId="4E1DCC2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6F7954B6" w14:textId="3CB06C3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8400391 (24.1)</w:t>
            </w:r>
          </w:p>
        </w:tc>
        <w:tc>
          <w:tcPr>
            <w:tcW w:w="1655" w:type="dxa"/>
            <w:shd w:val="clear" w:color="000000" w:fill="FFFFFF"/>
            <w:noWrap/>
            <w:vAlign w:val="bottom"/>
            <w:hideMark/>
          </w:tcPr>
          <w:p w14:paraId="1CB3B2CB" w14:textId="49F7B55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3755 (23.2)</w:t>
            </w:r>
          </w:p>
        </w:tc>
        <w:tc>
          <w:tcPr>
            <w:tcW w:w="1559" w:type="dxa"/>
            <w:shd w:val="clear" w:color="000000" w:fill="FFFFFF"/>
            <w:noWrap/>
            <w:vAlign w:val="bottom"/>
            <w:hideMark/>
          </w:tcPr>
          <w:p w14:paraId="34DEE62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4.5</w:t>
            </w:r>
          </w:p>
        </w:tc>
      </w:tr>
      <w:tr w:rsidR="00DF285D" w:rsidRPr="0010463A" w14:paraId="21AF657F" w14:textId="77777777" w:rsidTr="007A5E5E">
        <w:trPr>
          <w:trHeight w:val="248"/>
        </w:trPr>
        <w:tc>
          <w:tcPr>
            <w:tcW w:w="2696" w:type="dxa"/>
            <w:shd w:val="clear" w:color="000000" w:fill="FFFFFF"/>
            <w:noWrap/>
            <w:vAlign w:val="bottom"/>
            <w:hideMark/>
          </w:tcPr>
          <w:p w14:paraId="5802496C"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4</w:t>
            </w:r>
          </w:p>
        </w:tc>
        <w:tc>
          <w:tcPr>
            <w:tcW w:w="1800" w:type="dxa"/>
            <w:shd w:val="clear" w:color="000000" w:fill="FFFFFF"/>
            <w:noWrap/>
            <w:vAlign w:val="bottom"/>
            <w:hideMark/>
          </w:tcPr>
          <w:p w14:paraId="6AC79FFB" w14:textId="3389872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9469814 (30.2)</w:t>
            </w:r>
          </w:p>
        </w:tc>
        <w:tc>
          <w:tcPr>
            <w:tcW w:w="1566" w:type="dxa"/>
            <w:shd w:val="clear" w:color="000000" w:fill="FFFFFF"/>
            <w:noWrap/>
            <w:vAlign w:val="bottom"/>
            <w:hideMark/>
          </w:tcPr>
          <w:p w14:paraId="075141AB" w14:textId="04D7C87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1068 (28.8)</w:t>
            </w:r>
          </w:p>
        </w:tc>
        <w:tc>
          <w:tcPr>
            <w:tcW w:w="1674" w:type="dxa"/>
            <w:shd w:val="clear" w:color="000000" w:fill="FFFFFF"/>
            <w:noWrap/>
            <w:vAlign w:val="bottom"/>
            <w:hideMark/>
          </w:tcPr>
          <w:p w14:paraId="5350FCB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w:t>
            </w:r>
          </w:p>
        </w:tc>
        <w:tc>
          <w:tcPr>
            <w:tcW w:w="1774" w:type="dxa"/>
            <w:shd w:val="clear" w:color="000000" w:fill="FFFFFF"/>
            <w:noWrap/>
            <w:vAlign w:val="bottom"/>
            <w:hideMark/>
          </w:tcPr>
          <w:p w14:paraId="49B86C4A" w14:textId="3E4328F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7023922 (20.2)</w:t>
            </w:r>
          </w:p>
        </w:tc>
        <w:tc>
          <w:tcPr>
            <w:tcW w:w="1655" w:type="dxa"/>
            <w:shd w:val="clear" w:color="000000" w:fill="FFFFFF"/>
            <w:noWrap/>
            <w:vAlign w:val="bottom"/>
            <w:hideMark/>
          </w:tcPr>
          <w:p w14:paraId="431F3770" w14:textId="3BA5A43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3015 (18.6)</w:t>
            </w:r>
          </w:p>
        </w:tc>
        <w:tc>
          <w:tcPr>
            <w:tcW w:w="1559" w:type="dxa"/>
            <w:shd w:val="clear" w:color="000000" w:fill="FFFFFF"/>
            <w:noWrap/>
            <w:vAlign w:val="bottom"/>
            <w:hideMark/>
          </w:tcPr>
          <w:p w14:paraId="1F9E946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4.3</w:t>
            </w:r>
          </w:p>
        </w:tc>
      </w:tr>
      <w:tr w:rsidR="00DF285D" w:rsidRPr="0010463A" w14:paraId="0754A41C" w14:textId="77777777" w:rsidTr="007A5E5E">
        <w:trPr>
          <w:trHeight w:val="248"/>
        </w:trPr>
        <w:tc>
          <w:tcPr>
            <w:tcW w:w="2696" w:type="dxa"/>
            <w:shd w:val="clear" w:color="000000" w:fill="FFFFFF"/>
            <w:noWrap/>
            <w:vAlign w:val="bottom"/>
            <w:hideMark/>
          </w:tcPr>
          <w:p w14:paraId="60D57035" w14:textId="03F040CA"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Inflation-</w:t>
            </w:r>
            <w:r w:rsidR="00DF285D" w:rsidRPr="0010463A">
              <w:rPr>
                <w:rFonts w:ascii="Book Antiqua" w:eastAsia="Times New Roman" w:hAnsi="Book Antiqua" w:cs="Times New Roman"/>
                <w:sz w:val="24"/>
                <w:szCs w:val="24"/>
              </w:rPr>
              <w:t>a</w:t>
            </w:r>
            <w:r w:rsidRPr="0010463A">
              <w:rPr>
                <w:rFonts w:ascii="Book Antiqua" w:eastAsia="Times New Roman" w:hAnsi="Book Antiqua" w:cs="Times New Roman"/>
                <w:sz w:val="24"/>
                <w:szCs w:val="24"/>
              </w:rPr>
              <w:t xml:space="preserve">djusted costs (2013 $), mean ± </w:t>
            </w:r>
            <w:r w:rsidRPr="0010463A">
              <w:rPr>
                <w:rFonts w:ascii="Book Antiqua" w:eastAsia="Times New Roman" w:hAnsi="Book Antiqua" w:cs="Times New Roman"/>
                <w:caps/>
                <w:sz w:val="24"/>
                <w:szCs w:val="24"/>
              </w:rPr>
              <w:t>se</w:t>
            </w:r>
          </w:p>
        </w:tc>
        <w:tc>
          <w:tcPr>
            <w:tcW w:w="1800" w:type="dxa"/>
            <w:shd w:val="clear" w:color="000000" w:fill="FFFFFF"/>
            <w:noWrap/>
            <w:vAlign w:val="bottom"/>
            <w:hideMark/>
          </w:tcPr>
          <w:p w14:paraId="773E8E7F" w14:textId="4025BB9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8248.8</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156.8</w:t>
            </w:r>
          </w:p>
        </w:tc>
        <w:tc>
          <w:tcPr>
            <w:tcW w:w="1566" w:type="dxa"/>
            <w:shd w:val="clear" w:color="000000" w:fill="FFFFFF"/>
            <w:noWrap/>
            <w:vAlign w:val="bottom"/>
            <w:hideMark/>
          </w:tcPr>
          <w:p w14:paraId="35ED97E5" w14:textId="6FA2408F" w:rsidR="00135F97" w:rsidRPr="0010463A" w:rsidRDefault="00135F97" w:rsidP="000139D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9198.2</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570.9</w:t>
            </w:r>
          </w:p>
        </w:tc>
        <w:tc>
          <w:tcPr>
            <w:tcW w:w="1674" w:type="dxa"/>
            <w:shd w:val="clear" w:color="000000" w:fill="FFFFFF"/>
            <w:noWrap/>
            <w:vAlign w:val="bottom"/>
            <w:hideMark/>
          </w:tcPr>
          <w:p w14:paraId="76E90C7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6FDDC3C0" w14:textId="1B9A10E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39513.3</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480.5</w:t>
            </w:r>
          </w:p>
        </w:tc>
        <w:tc>
          <w:tcPr>
            <w:tcW w:w="1655" w:type="dxa"/>
            <w:shd w:val="clear" w:color="000000" w:fill="FFFFFF"/>
            <w:noWrap/>
            <w:vAlign w:val="bottom"/>
            <w:hideMark/>
          </w:tcPr>
          <w:p w14:paraId="29AB8B32" w14:textId="3979B89C"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34585.3</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895.6</w:t>
            </w:r>
          </w:p>
        </w:tc>
        <w:tc>
          <w:tcPr>
            <w:tcW w:w="1559" w:type="dxa"/>
            <w:shd w:val="clear" w:color="000000" w:fill="FFFFFF"/>
            <w:noWrap/>
            <w:vAlign w:val="bottom"/>
            <w:hideMark/>
          </w:tcPr>
          <w:p w14:paraId="3507CD1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370E8870" w14:textId="77777777" w:rsidTr="007A5E5E">
        <w:trPr>
          <w:trHeight w:val="248"/>
        </w:trPr>
        <w:tc>
          <w:tcPr>
            <w:tcW w:w="2696" w:type="dxa"/>
            <w:shd w:val="clear" w:color="000000" w:fill="FFFFFF"/>
            <w:noWrap/>
            <w:vAlign w:val="bottom"/>
            <w:hideMark/>
          </w:tcPr>
          <w:p w14:paraId="55288017" w14:textId="069FD395"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Hospital region</w:t>
            </w:r>
          </w:p>
        </w:tc>
        <w:tc>
          <w:tcPr>
            <w:tcW w:w="1800" w:type="dxa"/>
            <w:shd w:val="clear" w:color="000000" w:fill="FFFFFF"/>
            <w:noWrap/>
            <w:vAlign w:val="bottom"/>
            <w:hideMark/>
          </w:tcPr>
          <w:p w14:paraId="0DC6DBD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20ED30C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46763D4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1458F5A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33D456B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7410796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59BD8F5B" w14:textId="77777777" w:rsidTr="007A5E5E">
        <w:trPr>
          <w:trHeight w:val="248"/>
        </w:trPr>
        <w:tc>
          <w:tcPr>
            <w:tcW w:w="2696" w:type="dxa"/>
            <w:shd w:val="clear" w:color="000000" w:fill="FFFFFF"/>
            <w:noWrap/>
            <w:vAlign w:val="bottom"/>
            <w:hideMark/>
          </w:tcPr>
          <w:p w14:paraId="4394FBB1"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Northeast</w:t>
            </w:r>
          </w:p>
        </w:tc>
        <w:tc>
          <w:tcPr>
            <w:tcW w:w="1800" w:type="dxa"/>
            <w:shd w:val="clear" w:color="000000" w:fill="FFFFFF"/>
            <w:noWrap/>
            <w:vAlign w:val="bottom"/>
            <w:hideMark/>
          </w:tcPr>
          <w:p w14:paraId="45888852" w14:textId="4BB19B6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6784680 (20.4)</w:t>
            </w:r>
          </w:p>
        </w:tc>
        <w:tc>
          <w:tcPr>
            <w:tcW w:w="1566" w:type="dxa"/>
            <w:shd w:val="clear" w:color="000000" w:fill="FFFFFF"/>
            <w:noWrap/>
            <w:vAlign w:val="bottom"/>
            <w:hideMark/>
          </w:tcPr>
          <w:p w14:paraId="21E2958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683 (17.2)</w:t>
            </w:r>
          </w:p>
        </w:tc>
        <w:tc>
          <w:tcPr>
            <w:tcW w:w="1674" w:type="dxa"/>
            <w:shd w:val="clear" w:color="000000" w:fill="FFFFFF"/>
            <w:noWrap/>
            <w:vAlign w:val="bottom"/>
            <w:hideMark/>
          </w:tcPr>
          <w:p w14:paraId="0C8EE018"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1.01</w:t>
            </w:r>
          </w:p>
        </w:tc>
        <w:tc>
          <w:tcPr>
            <w:tcW w:w="1774" w:type="dxa"/>
            <w:shd w:val="clear" w:color="000000" w:fill="FFFFFF"/>
            <w:noWrap/>
            <w:vAlign w:val="bottom"/>
            <w:hideMark/>
          </w:tcPr>
          <w:p w14:paraId="51BC1882" w14:textId="5CD0933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6730965 (18.9)</w:t>
            </w:r>
          </w:p>
        </w:tc>
        <w:tc>
          <w:tcPr>
            <w:tcW w:w="1655" w:type="dxa"/>
            <w:shd w:val="clear" w:color="000000" w:fill="FFFFFF"/>
            <w:noWrap/>
            <w:vAlign w:val="bottom"/>
            <w:hideMark/>
          </w:tcPr>
          <w:p w14:paraId="380520D9" w14:textId="274EB3F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2730 (16.6)</w:t>
            </w:r>
          </w:p>
        </w:tc>
        <w:tc>
          <w:tcPr>
            <w:tcW w:w="1559" w:type="dxa"/>
            <w:shd w:val="clear" w:color="000000" w:fill="FFFFFF"/>
            <w:noWrap/>
            <w:vAlign w:val="bottom"/>
            <w:hideMark/>
          </w:tcPr>
          <w:p w14:paraId="37C9F4B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4.1</w:t>
            </w:r>
          </w:p>
        </w:tc>
      </w:tr>
      <w:tr w:rsidR="00DF285D" w:rsidRPr="0010463A" w14:paraId="16EA5ED2" w14:textId="77777777" w:rsidTr="007A5E5E">
        <w:trPr>
          <w:trHeight w:val="248"/>
        </w:trPr>
        <w:tc>
          <w:tcPr>
            <w:tcW w:w="2696" w:type="dxa"/>
            <w:shd w:val="clear" w:color="000000" w:fill="FFFFFF"/>
            <w:noWrap/>
            <w:vAlign w:val="bottom"/>
            <w:hideMark/>
          </w:tcPr>
          <w:p w14:paraId="58317A76"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Midwest</w:t>
            </w:r>
          </w:p>
        </w:tc>
        <w:tc>
          <w:tcPr>
            <w:tcW w:w="1800" w:type="dxa"/>
            <w:shd w:val="clear" w:color="000000" w:fill="FFFFFF"/>
            <w:noWrap/>
            <w:vAlign w:val="bottom"/>
            <w:hideMark/>
          </w:tcPr>
          <w:p w14:paraId="7D33E9FD" w14:textId="4AAF846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7740558 (23.3)</w:t>
            </w:r>
          </w:p>
        </w:tc>
        <w:tc>
          <w:tcPr>
            <w:tcW w:w="1566" w:type="dxa"/>
            <w:shd w:val="clear" w:color="000000" w:fill="FFFFFF"/>
            <w:noWrap/>
            <w:vAlign w:val="bottom"/>
            <w:hideMark/>
          </w:tcPr>
          <w:p w14:paraId="4BA4890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712 (17.9)</w:t>
            </w:r>
          </w:p>
        </w:tc>
        <w:tc>
          <w:tcPr>
            <w:tcW w:w="1674" w:type="dxa"/>
            <w:shd w:val="clear" w:color="000000" w:fill="FFFFFF"/>
            <w:noWrap/>
            <w:vAlign w:val="bottom"/>
            <w:hideMark/>
          </w:tcPr>
          <w:p w14:paraId="022A47D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0.92</w:t>
            </w:r>
          </w:p>
        </w:tc>
        <w:tc>
          <w:tcPr>
            <w:tcW w:w="1774" w:type="dxa"/>
            <w:shd w:val="clear" w:color="000000" w:fill="FFFFFF"/>
            <w:noWrap/>
            <w:vAlign w:val="bottom"/>
            <w:hideMark/>
          </w:tcPr>
          <w:p w14:paraId="02812288" w14:textId="5343304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8004912 (22.5)</w:t>
            </w:r>
          </w:p>
        </w:tc>
        <w:tc>
          <w:tcPr>
            <w:tcW w:w="1655" w:type="dxa"/>
            <w:shd w:val="clear" w:color="000000" w:fill="FFFFFF"/>
            <w:noWrap/>
            <w:vAlign w:val="bottom"/>
            <w:hideMark/>
          </w:tcPr>
          <w:p w14:paraId="2F1662E5" w14:textId="3E96382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3245 (19.7)</w:t>
            </w:r>
          </w:p>
        </w:tc>
        <w:tc>
          <w:tcPr>
            <w:tcW w:w="1559" w:type="dxa"/>
            <w:shd w:val="clear" w:color="000000" w:fill="FFFFFF"/>
            <w:noWrap/>
            <w:vAlign w:val="bottom"/>
            <w:hideMark/>
          </w:tcPr>
          <w:p w14:paraId="08DCBA7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4.1</w:t>
            </w:r>
          </w:p>
        </w:tc>
      </w:tr>
      <w:tr w:rsidR="00DF285D" w:rsidRPr="0010463A" w14:paraId="2C44E334" w14:textId="77777777" w:rsidTr="007A5E5E">
        <w:trPr>
          <w:trHeight w:val="248"/>
        </w:trPr>
        <w:tc>
          <w:tcPr>
            <w:tcW w:w="2696" w:type="dxa"/>
            <w:shd w:val="clear" w:color="000000" w:fill="FFFFFF"/>
            <w:noWrap/>
            <w:vAlign w:val="bottom"/>
            <w:hideMark/>
          </w:tcPr>
          <w:p w14:paraId="38444DDF"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South</w:t>
            </w:r>
          </w:p>
        </w:tc>
        <w:tc>
          <w:tcPr>
            <w:tcW w:w="1800" w:type="dxa"/>
            <w:shd w:val="clear" w:color="000000" w:fill="FFFFFF"/>
            <w:noWrap/>
            <w:vAlign w:val="bottom"/>
            <w:hideMark/>
          </w:tcPr>
          <w:p w14:paraId="2F6C249A" w14:textId="2E92C21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12373654 (37.2)</w:t>
            </w:r>
          </w:p>
        </w:tc>
        <w:tc>
          <w:tcPr>
            <w:tcW w:w="1566" w:type="dxa"/>
            <w:shd w:val="clear" w:color="000000" w:fill="FFFFFF"/>
            <w:noWrap/>
            <w:vAlign w:val="bottom"/>
            <w:hideMark/>
          </w:tcPr>
          <w:p w14:paraId="62C4F173" w14:textId="3C20F25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2028 (51.0)</w:t>
            </w:r>
          </w:p>
        </w:tc>
        <w:tc>
          <w:tcPr>
            <w:tcW w:w="1674" w:type="dxa"/>
            <w:shd w:val="clear" w:color="000000" w:fill="FFFFFF"/>
            <w:noWrap/>
            <w:vAlign w:val="bottom"/>
            <w:hideMark/>
          </w:tcPr>
          <w:p w14:paraId="386FA9E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w:t>
            </w:r>
          </w:p>
        </w:tc>
        <w:tc>
          <w:tcPr>
            <w:tcW w:w="1774" w:type="dxa"/>
            <w:shd w:val="clear" w:color="000000" w:fill="FFFFFF"/>
            <w:noWrap/>
            <w:vAlign w:val="bottom"/>
            <w:hideMark/>
          </w:tcPr>
          <w:p w14:paraId="431A0053" w14:textId="7882D2F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13818031 (38.8)</w:t>
            </w:r>
          </w:p>
        </w:tc>
        <w:tc>
          <w:tcPr>
            <w:tcW w:w="1655" w:type="dxa"/>
            <w:shd w:val="clear" w:color="000000" w:fill="FFFFFF"/>
            <w:noWrap/>
            <w:vAlign w:val="bottom"/>
            <w:hideMark/>
          </w:tcPr>
          <w:p w14:paraId="578B3C5A" w14:textId="0E0038B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7940 (48.2)</w:t>
            </w:r>
          </w:p>
        </w:tc>
        <w:tc>
          <w:tcPr>
            <w:tcW w:w="1559" w:type="dxa"/>
            <w:shd w:val="clear" w:color="000000" w:fill="FFFFFF"/>
            <w:noWrap/>
            <w:vAlign w:val="bottom"/>
            <w:hideMark/>
          </w:tcPr>
          <w:p w14:paraId="13973E7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5.7</w:t>
            </w:r>
          </w:p>
        </w:tc>
      </w:tr>
      <w:tr w:rsidR="00DF285D" w:rsidRPr="0010463A" w14:paraId="69912F51" w14:textId="77777777" w:rsidTr="007A5E5E">
        <w:trPr>
          <w:trHeight w:val="248"/>
        </w:trPr>
        <w:tc>
          <w:tcPr>
            <w:tcW w:w="2696" w:type="dxa"/>
            <w:shd w:val="clear" w:color="000000" w:fill="FFFFFF"/>
            <w:noWrap/>
            <w:vAlign w:val="bottom"/>
            <w:hideMark/>
          </w:tcPr>
          <w:p w14:paraId="69CD18A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West</w:t>
            </w:r>
          </w:p>
        </w:tc>
        <w:tc>
          <w:tcPr>
            <w:tcW w:w="1800" w:type="dxa"/>
            <w:shd w:val="clear" w:color="000000" w:fill="FFFFFF"/>
            <w:noWrap/>
            <w:vAlign w:val="bottom"/>
            <w:hideMark/>
          </w:tcPr>
          <w:p w14:paraId="7C37CBE8" w14:textId="721C59B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6333365 (19.1)</w:t>
            </w:r>
          </w:p>
        </w:tc>
        <w:tc>
          <w:tcPr>
            <w:tcW w:w="1566" w:type="dxa"/>
            <w:shd w:val="clear" w:color="000000" w:fill="FFFFFF"/>
            <w:noWrap/>
            <w:vAlign w:val="bottom"/>
            <w:hideMark/>
          </w:tcPr>
          <w:p w14:paraId="03966C2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554 (13.9)</w:t>
            </w:r>
          </w:p>
        </w:tc>
        <w:tc>
          <w:tcPr>
            <w:tcW w:w="1674" w:type="dxa"/>
            <w:shd w:val="clear" w:color="000000" w:fill="FFFFFF"/>
            <w:noWrap/>
            <w:vAlign w:val="bottom"/>
            <w:hideMark/>
          </w:tcPr>
          <w:p w14:paraId="3CC105F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0.87</w:t>
            </w:r>
          </w:p>
        </w:tc>
        <w:tc>
          <w:tcPr>
            <w:tcW w:w="1774" w:type="dxa"/>
            <w:shd w:val="clear" w:color="000000" w:fill="FFFFFF"/>
            <w:noWrap/>
            <w:vAlign w:val="bottom"/>
            <w:hideMark/>
          </w:tcPr>
          <w:p w14:paraId="2C553DF7" w14:textId="41EFDCD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7043884 (19.8)</w:t>
            </w:r>
          </w:p>
        </w:tc>
        <w:tc>
          <w:tcPr>
            <w:tcW w:w="1655" w:type="dxa"/>
            <w:shd w:val="clear" w:color="000000" w:fill="FFFFFF"/>
            <w:noWrap/>
            <w:vAlign w:val="bottom"/>
            <w:hideMark/>
          </w:tcPr>
          <w:p w14:paraId="5D36E72C" w14:textId="45F22BE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2545 (15.5)</w:t>
            </w:r>
          </w:p>
        </w:tc>
        <w:tc>
          <w:tcPr>
            <w:tcW w:w="1559" w:type="dxa"/>
            <w:shd w:val="clear" w:color="000000" w:fill="FFFFFF"/>
            <w:noWrap/>
            <w:vAlign w:val="bottom"/>
            <w:hideMark/>
          </w:tcPr>
          <w:p w14:paraId="1E4F76E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3.6</w:t>
            </w:r>
          </w:p>
        </w:tc>
      </w:tr>
      <w:tr w:rsidR="00DF285D" w:rsidRPr="0010463A" w14:paraId="2F03E0CC" w14:textId="77777777" w:rsidTr="007A5E5E">
        <w:trPr>
          <w:trHeight w:val="248"/>
        </w:trPr>
        <w:tc>
          <w:tcPr>
            <w:tcW w:w="2696" w:type="dxa"/>
            <w:shd w:val="clear" w:color="000000" w:fill="FFFFFF"/>
            <w:noWrap/>
            <w:vAlign w:val="bottom"/>
            <w:hideMark/>
          </w:tcPr>
          <w:p w14:paraId="01D1277F"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Hospital bed size</w:t>
            </w:r>
          </w:p>
        </w:tc>
        <w:tc>
          <w:tcPr>
            <w:tcW w:w="1800" w:type="dxa"/>
            <w:shd w:val="clear" w:color="000000" w:fill="FFFFFF"/>
            <w:noWrap/>
            <w:vAlign w:val="bottom"/>
            <w:hideMark/>
          </w:tcPr>
          <w:p w14:paraId="4FE4EA4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1BFCC060"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4A6CE2C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5057F56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596DBD0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61F92B6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59B751D6" w14:textId="77777777" w:rsidTr="007A5E5E">
        <w:trPr>
          <w:trHeight w:val="248"/>
        </w:trPr>
        <w:tc>
          <w:tcPr>
            <w:tcW w:w="2696" w:type="dxa"/>
            <w:shd w:val="clear" w:color="000000" w:fill="FFFFFF"/>
            <w:noWrap/>
            <w:vAlign w:val="bottom"/>
            <w:hideMark/>
          </w:tcPr>
          <w:p w14:paraId="42D3B0AD"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Small</w:t>
            </w:r>
          </w:p>
        </w:tc>
        <w:tc>
          <w:tcPr>
            <w:tcW w:w="1800" w:type="dxa"/>
            <w:shd w:val="clear" w:color="000000" w:fill="FFFFFF"/>
            <w:noWrap/>
            <w:vAlign w:val="bottom"/>
            <w:hideMark/>
          </w:tcPr>
          <w:p w14:paraId="4E2DAA06" w14:textId="094EE87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5284821 (16.0)</w:t>
            </w:r>
          </w:p>
        </w:tc>
        <w:tc>
          <w:tcPr>
            <w:tcW w:w="1566" w:type="dxa"/>
            <w:shd w:val="clear" w:color="000000" w:fill="FFFFFF"/>
            <w:noWrap/>
            <w:vAlign w:val="bottom"/>
            <w:hideMark/>
          </w:tcPr>
          <w:p w14:paraId="48E0857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480 (12.2)</w:t>
            </w:r>
          </w:p>
        </w:tc>
        <w:tc>
          <w:tcPr>
            <w:tcW w:w="1674" w:type="dxa"/>
            <w:shd w:val="clear" w:color="000000" w:fill="FFFFFF"/>
            <w:noWrap/>
            <w:vAlign w:val="bottom"/>
            <w:hideMark/>
          </w:tcPr>
          <w:p w14:paraId="686D058A"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0.91</w:t>
            </w:r>
          </w:p>
        </w:tc>
        <w:tc>
          <w:tcPr>
            <w:tcW w:w="1774" w:type="dxa"/>
            <w:shd w:val="clear" w:color="000000" w:fill="FFFFFF"/>
            <w:noWrap/>
            <w:vAlign w:val="bottom"/>
            <w:hideMark/>
          </w:tcPr>
          <w:p w14:paraId="25F91707" w14:textId="33A9154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4884892 (13.7)</w:t>
            </w:r>
          </w:p>
        </w:tc>
        <w:tc>
          <w:tcPr>
            <w:tcW w:w="1655" w:type="dxa"/>
            <w:shd w:val="clear" w:color="000000" w:fill="FFFFFF"/>
            <w:noWrap/>
            <w:vAlign w:val="bottom"/>
            <w:hideMark/>
          </w:tcPr>
          <w:p w14:paraId="5FF52AC1" w14:textId="250F1A9E"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1980 (12.0)</w:t>
            </w:r>
          </w:p>
        </w:tc>
        <w:tc>
          <w:tcPr>
            <w:tcW w:w="1559" w:type="dxa"/>
            <w:shd w:val="clear" w:color="000000" w:fill="FFFFFF"/>
            <w:noWrap/>
            <w:vAlign w:val="bottom"/>
            <w:hideMark/>
          </w:tcPr>
          <w:p w14:paraId="5B76055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4.1</w:t>
            </w:r>
          </w:p>
        </w:tc>
      </w:tr>
      <w:tr w:rsidR="00DF285D" w:rsidRPr="0010463A" w14:paraId="3273FEB3" w14:textId="77777777" w:rsidTr="007A5E5E">
        <w:trPr>
          <w:trHeight w:val="248"/>
        </w:trPr>
        <w:tc>
          <w:tcPr>
            <w:tcW w:w="2696" w:type="dxa"/>
            <w:shd w:val="clear" w:color="000000" w:fill="FFFFFF"/>
            <w:noWrap/>
            <w:vAlign w:val="bottom"/>
            <w:hideMark/>
          </w:tcPr>
          <w:p w14:paraId="68CB7547"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Medium</w:t>
            </w:r>
          </w:p>
        </w:tc>
        <w:tc>
          <w:tcPr>
            <w:tcW w:w="1800" w:type="dxa"/>
            <w:shd w:val="clear" w:color="000000" w:fill="FFFFFF"/>
            <w:noWrap/>
            <w:vAlign w:val="bottom"/>
            <w:hideMark/>
          </w:tcPr>
          <w:p w14:paraId="605F0C44" w14:textId="3BAF0B5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11048191 (33.4)</w:t>
            </w:r>
          </w:p>
        </w:tc>
        <w:tc>
          <w:tcPr>
            <w:tcW w:w="1566" w:type="dxa"/>
            <w:shd w:val="clear" w:color="000000" w:fill="FFFFFF"/>
            <w:noWrap/>
            <w:vAlign w:val="bottom"/>
            <w:hideMark/>
          </w:tcPr>
          <w:p w14:paraId="396686FD" w14:textId="289ADF3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1328 (33.6)</w:t>
            </w:r>
          </w:p>
        </w:tc>
        <w:tc>
          <w:tcPr>
            <w:tcW w:w="1674" w:type="dxa"/>
            <w:shd w:val="clear" w:color="000000" w:fill="FFFFFF"/>
            <w:noWrap/>
            <w:vAlign w:val="bottom"/>
            <w:hideMark/>
          </w:tcPr>
          <w:p w14:paraId="2D555C2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11EE7C1E" w14:textId="2879C2D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9512936 (26.7)</w:t>
            </w:r>
          </w:p>
        </w:tc>
        <w:tc>
          <w:tcPr>
            <w:tcW w:w="1655" w:type="dxa"/>
            <w:shd w:val="clear" w:color="000000" w:fill="FFFFFF"/>
            <w:noWrap/>
            <w:vAlign w:val="bottom"/>
            <w:hideMark/>
          </w:tcPr>
          <w:p w14:paraId="051C39F5" w14:textId="05A98AE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4790 (29.1)</w:t>
            </w:r>
          </w:p>
        </w:tc>
        <w:tc>
          <w:tcPr>
            <w:tcW w:w="1559" w:type="dxa"/>
            <w:shd w:val="clear" w:color="000000" w:fill="FFFFFF"/>
            <w:noWrap/>
            <w:vAlign w:val="bottom"/>
            <w:hideMark/>
          </w:tcPr>
          <w:p w14:paraId="26E8222E"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w:t>
            </w:r>
          </w:p>
        </w:tc>
      </w:tr>
      <w:tr w:rsidR="00DF285D" w:rsidRPr="0010463A" w14:paraId="563C283E" w14:textId="77777777" w:rsidTr="007A5E5E">
        <w:trPr>
          <w:trHeight w:val="248"/>
        </w:trPr>
        <w:tc>
          <w:tcPr>
            <w:tcW w:w="2696" w:type="dxa"/>
            <w:shd w:val="clear" w:color="000000" w:fill="FFFFFF"/>
            <w:noWrap/>
            <w:vAlign w:val="bottom"/>
            <w:hideMark/>
          </w:tcPr>
          <w:p w14:paraId="26FEF784"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Large</w:t>
            </w:r>
          </w:p>
        </w:tc>
        <w:tc>
          <w:tcPr>
            <w:tcW w:w="1800" w:type="dxa"/>
            <w:shd w:val="clear" w:color="000000" w:fill="FFFFFF"/>
            <w:noWrap/>
            <w:vAlign w:val="bottom"/>
            <w:hideMark/>
          </w:tcPr>
          <w:p w14:paraId="1E6A384E" w14:textId="7391DAB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16765043 (50.7)</w:t>
            </w:r>
          </w:p>
        </w:tc>
        <w:tc>
          <w:tcPr>
            <w:tcW w:w="1566" w:type="dxa"/>
            <w:shd w:val="clear" w:color="000000" w:fill="FFFFFF"/>
            <w:noWrap/>
            <w:vAlign w:val="bottom"/>
            <w:hideMark/>
          </w:tcPr>
          <w:p w14:paraId="6BFEC866" w14:textId="1BD7937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2144 (54.2)</w:t>
            </w:r>
          </w:p>
        </w:tc>
        <w:tc>
          <w:tcPr>
            <w:tcW w:w="1674" w:type="dxa"/>
            <w:shd w:val="clear" w:color="000000" w:fill="FFFFFF"/>
            <w:noWrap/>
            <w:vAlign w:val="bottom"/>
            <w:hideMark/>
          </w:tcPr>
          <w:p w14:paraId="285AD682"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2B6BC878" w14:textId="1C6AED8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21199964 (59.6)</w:t>
            </w:r>
          </w:p>
        </w:tc>
        <w:tc>
          <w:tcPr>
            <w:tcW w:w="1655" w:type="dxa"/>
            <w:shd w:val="clear" w:color="000000" w:fill="FFFFFF"/>
            <w:noWrap/>
            <w:vAlign w:val="bottom"/>
            <w:hideMark/>
          </w:tcPr>
          <w:p w14:paraId="60F67D48" w14:textId="1DAF0F82"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9690 (58.9)</w:t>
            </w:r>
          </w:p>
        </w:tc>
        <w:tc>
          <w:tcPr>
            <w:tcW w:w="1559" w:type="dxa"/>
            <w:shd w:val="clear" w:color="000000" w:fill="FFFFFF"/>
            <w:noWrap/>
            <w:vAlign w:val="bottom"/>
            <w:hideMark/>
          </w:tcPr>
          <w:p w14:paraId="6B311D4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4.6</w:t>
            </w:r>
          </w:p>
        </w:tc>
      </w:tr>
      <w:tr w:rsidR="00DF285D" w:rsidRPr="0010463A" w14:paraId="3663048F" w14:textId="77777777" w:rsidTr="007A5E5E">
        <w:trPr>
          <w:trHeight w:val="248"/>
        </w:trPr>
        <w:tc>
          <w:tcPr>
            <w:tcW w:w="2696" w:type="dxa"/>
            <w:shd w:val="clear" w:color="000000" w:fill="FFFFFF"/>
            <w:noWrap/>
            <w:vAlign w:val="bottom"/>
            <w:hideMark/>
          </w:tcPr>
          <w:p w14:paraId="5CE0C670"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Hospital location</w:t>
            </w:r>
          </w:p>
        </w:tc>
        <w:tc>
          <w:tcPr>
            <w:tcW w:w="1800" w:type="dxa"/>
            <w:shd w:val="clear" w:color="000000" w:fill="FFFFFF"/>
            <w:noWrap/>
            <w:vAlign w:val="bottom"/>
            <w:hideMark/>
          </w:tcPr>
          <w:p w14:paraId="3629907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66" w:type="dxa"/>
            <w:shd w:val="clear" w:color="000000" w:fill="FFFFFF"/>
            <w:noWrap/>
            <w:vAlign w:val="bottom"/>
            <w:hideMark/>
          </w:tcPr>
          <w:p w14:paraId="73977CD7"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159D47F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0728C68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4255A31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6A5E154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34608456" w14:textId="77777777" w:rsidTr="007A5E5E">
        <w:trPr>
          <w:trHeight w:val="248"/>
        </w:trPr>
        <w:tc>
          <w:tcPr>
            <w:tcW w:w="2696" w:type="dxa"/>
            <w:shd w:val="clear" w:color="000000" w:fill="FFFFFF"/>
            <w:noWrap/>
            <w:vAlign w:val="bottom"/>
            <w:hideMark/>
          </w:tcPr>
          <w:p w14:paraId="0FB2AB88"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Rural</w:t>
            </w:r>
          </w:p>
        </w:tc>
        <w:tc>
          <w:tcPr>
            <w:tcW w:w="1800" w:type="dxa"/>
            <w:shd w:val="clear" w:color="000000" w:fill="FFFFFF"/>
            <w:noWrap/>
            <w:vAlign w:val="bottom"/>
            <w:hideMark/>
          </w:tcPr>
          <w:p w14:paraId="546B421E" w14:textId="0112593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5165800 (15.6)</w:t>
            </w:r>
          </w:p>
        </w:tc>
        <w:tc>
          <w:tcPr>
            <w:tcW w:w="1566" w:type="dxa"/>
            <w:shd w:val="clear" w:color="000000" w:fill="FFFFFF"/>
            <w:noWrap/>
            <w:vAlign w:val="bottom"/>
            <w:hideMark/>
          </w:tcPr>
          <w:p w14:paraId="31D45E34"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655 (16.6)</w:t>
            </w:r>
          </w:p>
        </w:tc>
        <w:tc>
          <w:tcPr>
            <w:tcW w:w="1674" w:type="dxa"/>
            <w:shd w:val="clear" w:color="000000" w:fill="FFFFFF"/>
            <w:noWrap/>
            <w:vAlign w:val="bottom"/>
            <w:hideMark/>
          </w:tcPr>
          <w:p w14:paraId="3B2EBA8C"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36597051" w14:textId="76AD69D8"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3954149 (11.1)</w:t>
            </w:r>
          </w:p>
        </w:tc>
        <w:tc>
          <w:tcPr>
            <w:tcW w:w="1655" w:type="dxa"/>
            <w:shd w:val="clear" w:color="000000" w:fill="FFFFFF"/>
            <w:noWrap/>
            <w:vAlign w:val="bottom"/>
            <w:hideMark/>
          </w:tcPr>
          <w:p w14:paraId="20369D75" w14:textId="0A00EF4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1355 (8.2)</w:t>
            </w:r>
          </w:p>
        </w:tc>
        <w:tc>
          <w:tcPr>
            <w:tcW w:w="1559" w:type="dxa"/>
            <w:shd w:val="clear" w:color="000000" w:fill="FFFFFF"/>
            <w:noWrap/>
            <w:vAlign w:val="bottom"/>
            <w:hideMark/>
          </w:tcPr>
          <w:p w14:paraId="6A4356A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3.4</w:t>
            </w:r>
          </w:p>
        </w:tc>
      </w:tr>
      <w:tr w:rsidR="00DF285D" w:rsidRPr="0010463A" w14:paraId="72365D54" w14:textId="77777777" w:rsidTr="007A5E5E">
        <w:trPr>
          <w:trHeight w:val="248"/>
        </w:trPr>
        <w:tc>
          <w:tcPr>
            <w:tcW w:w="2696" w:type="dxa"/>
            <w:shd w:val="clear" w:color="000000" w:fill="FFFFFF"/>
            <w:noWrap/>
            <w:vAlign w:val="bottom"/>
            <w:hideMark/>
          </w:tcPr>
          <w:p w14:paraId="75C1A324"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Urban</w:t>
            </w:r>
          </w:p>
        </w:tc>
        <w:tc>
          <w:tcPr>
            <w:tcW w:w="1800" w:type="dxa"/>
            <w:shd w:val="clear" w:color="000000" w:fill="FFFFFF"/>
            <w:noWrap/>
            <w:vAlign w:val="bottom"/>
            <w:hideMark/>
          </w:tcPr>
          <w:p w14:paraId="209C9C5C" w14:textId="29A18383"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27932254 (84.4)</w:t>
            </w:r>
          </w:p>
        </w:tc>
        <w:tc>
          <w:tcPr>
            <w:tcW w:w="1566" w:type="dxa"/>
            <w:shd w:val="clear" w:color="000000" w:fill="FFFFFF"/>
            <w:noWrap/>
            <w:vAlign w:val="bottom"/>
            <w:hideMark/>
          </w:tcPr>
          <w:p w14:paraId="332727B3" w14:textId="7170E61D"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3297 (83.4)</w:t>
            </w:r>
          </w:p>
        </w:tc>
        <w:tc>
          <w:tcPr>
            <w:tcW w:w="1674" w:type="dxa"/>
            <w:shd w:val="clear" w:color="000000" w:fill="FFFFFF"/>
            <w:noWrap/>
            <w:vAlign w:val="bottom"/>
            <w:hideMark/>
          </w:tcPr>
          <w:p w14:paraId="002AD34D"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w:t>
            </w:r>
          </w:p>
        </w:tc>
        <w:tc>
          <w:tcPr>
            <w:tcW w:w="1774" w:type="dxa"/>
            <w:shd w:val="clear" w:color="000000" w:fill="FFFFFF"/>
            <w:noWrap/>
            <w:vAlign w:val="bottom"/>
            <w:hideMark/>
          </w:tcPr>
          <w:p w14:paraId="36B1B4DA" w14:textId="4395F136"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31643643 (88.9)</w:t>
            </w:r>
          </w:p>
        </w:tc>
        <w:tc>
          <w:tcPr>
            <w:tcW w:w="1655" w:type="dxa"/>
            <w:shd w:val="clear" w:color="000000" w:fill="FFFFFF"/>
            <w:noWrap/>
            <w:vAlign w:val="bottom"/>
            <w:hideMark/>
          </w:tcPr>
          <w:p w14:paraId="5A73D4F0" w14:textId="1E91D26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15105 (91.8)</w:t>
            </w:r>
          </w:p>
        </w:tc>
        <w:tc>
          <w:tcPr>
            <w:tcW w:w="1559" w:type="dxa"/>
            <w:shd w:val="clear" w:color="000000" w:fill="FFFFFF"/>
            <w:noWrap/>
            <w:vAlign w:val="bottom"/>
            <w:hideMark/>
          </w:tcPr>
          <w:p w14:paraId="28BCE8A9"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4.8</w:t>
            </w:r>
          </w:p>
        </w:tc>
      </w:tr>
      <w:tr w:rsidR="00DF285D" w:rsidRPr="0010463A" w14:paraId="4E7E716C" w14:textId="77777777" w:rsidTr="007A5E5E">
        <w:trPr>
          <w:trHeight w:val="248"/>
        </w:trPr>
        <w:tc>
          <w:tcPr>
            <w:tcW w:w="2696" w:type="dxa"/>
            <w:shd w:val="clear" w:color="000000" w:fill="FFFFFF"/>
            <w:noWrap/>
            <w:vAlign w:val="bottom"/>
            <w:hideMark/>
          </w:tcPr>
          <w:p w14:paraId="2AA759BA" w14:textId="77777777" w:rsidR="00135F97" w:rsidRPr="0010463A" w:rsidRDefault="00135F97" w:rsidP="007356B9">
            <w:pPr>
              <w:snapToGrid w:val="0"/>
              <w:spacing w:after="0" w:line="360" w:lineRule="auto"/>
              <w:rPr>
                <w:rFonts w:ascii="Book Antiqua" w:eastAsia="Times New Roman" w:hAnsi="Book Antiqua" w:cs="Times New Roman"/>
                <w:sz w:val="24"/>
                <w:szCs w:val="24"/>
              </w:rPr>
            </w:pPr>
            <w:r w:rsidRPr="0010463A">
              <w:rPr>
                <w:rFonts w:ascii="Book Antiqua" w:eastAsia="Times New Roman" w:hAnsi="Book Antiqua" w:cs="Times New Roman"/>
                <w:sz w:val="24"/>
                <w:szCs w:val="24"/>
              </w:rPr>
              <w:t xml:space="preserve">Hospital teaching </w:t>
            </w:r>
            <w:r w:rsidRPr="0010463A">
              <w:rPr>
                <w:rFonts w:ascii="Book Antiqua" w:eastAsia="Times New Roman" w:hAnsi="Book Antiqua" w:cs="Times New Roman"/>
                <w:sz w:val="24"/>
                <w:szCs w:val="24"/>
              </w:rPr>
              <w:lastRenderedPageBreak/>
              <w:t>status</w:t>
            </w:r>
          </w:p>
        </w:tc>
        <w:tc>
          <w:tcPr>
            <w:tcW w:w="1800" w:type="dxa"/>
            <w:shd w:val="clear" w:color="000000" w:fill="FFFFFF"/>
            <w:noWrap/>
            <w:vAlign w:val="bottom"/>
            <w:hideMark/>
          </w:tcPr>
          <w:p w14:paraId="7129F1E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lastRenderedPageBreak/>
              <w:t> </w:t>
            </w:r>
          </w:p>
        </w:tc>
        <w:tc>
          <w:tcPr>
            <w:tcW w:w="1566" w:type="dxa"/>
            <w:shd w:val="clear" w:color="000000" w:fill="FFFFFF"/>
            <w:noWrap/>
            <w:vAlign w:val="bottom"/>
            <w:hideMark/>
          </w:tcPr>
          <w:p w14:paraId="713354F5"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74" w:type="dxa"/>
            <w:shd w:val="clear" w:color="000000" w:fill="FFFFFF"/>
            <w:noWrap/>
            <w:vAlign w:val="bottom"/>
            <w:hideMark/>
          </w:tcPr>
          <w:p w14:paraId="594F3403"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774" w:type="dxa"/>
            <w:shd w:val="clear" w:color="000000" w:fill="FFFFFF"/>
            <w:noWrap/>
            <w:vAlign w:val="bottom"/>
            <w:hideMark/>
          </w:tcPr>
          <w:p w14:paraId="4EE654D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655" w:type="dxa"/>
            <w:shd w:val="clear" w:color="000000" w:fill="FFFFFF"/>
            <w:noWrap/>
            <w:vAlign w:val="bottom"/>
            <w:hideMark/>
          </w:tcPr>
          <w:p w14:paraId="7552220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c>
          <w:tcPr>
            <w:tcW w:w="1559" w:type="dxa"/>
            <w:shd w:val="clear" w:color="000000" w:fill="FFFFFF"/>
            <w:noWrap/>
            <w:vAlign w:val="bottom"/>
            <w:hideMark/>
          </w:tcPr>
          <w:p w14:paraId="6AF184B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 </w:t>
            </w:r>
          </w:p>
        </w:tc>
      </w:tr>
      <w:tr w:rsidR="00DF285D" w:rsidRPr="0010463A" w14:paraId="0A23BA6C" w14:textId="77777777" w:rsidTr="007A5E5E">
        <w:trPr>
          <w:trHeight w:val="248"/>
        </w:trPr>
        <w:tc>
          <w:tcPr>
            <w:tcW w:w="2696" w:type="dxa"/>
            <w:shd w:val="clear" w:color="000000" w:fill="FFFFFF"/>
            <w:noWrap/>
            <w:vAlign w:val="bottom"/>
            <w:hideMark/>
          </w:tcPr>
          <w:p w14:paraId="63D21493"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Non-teaching hospital</w:t>
            </w:r>
          </w:p>
        </w:tc>
        <w:tc>
          <w:tcPr>
            <w:tcW w:w="1800" w:type="dxa"/>
            <w:shd w:val="clear" w:color="000000" w:fill="FFFFFF"/>
            <w:noWrap/>
            <w:vAlign w:val="bottom"/>
            <w:hideMark/>
          </w:tcPr>
          <w:p w14:paraId="0D6C2B2A" w14:textId="7EBBFC41"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20931033 (63.2)</w:t>
            </w:r>
          </w:p>
        </w:tc>
        <w:tc>
          <w:tcPr>
            <w:tcW w:w="1566" w:type="dxa"/>
            <w:shd w:val="clear" w:color="000000" w:fill="FFFFFF"/>
            <w:noWrap/>
            <w:vAlign w:val="bottom"/>
            <w:hideMark/>
          </w:tcPr>
          <w:p w14:paraId="09C0A2FB" w14:textId="1E49050F"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2675 (67.7)</w:t>
            </w:r>
          </w:p>
        </w:tc>
        <w:tc>
          <w:tcPr>
            <w:tcW w:w="1674" w:type="dxa"/>
            <w:shd w:val="clear" w:color="000000" w:fill="FFFFFF"/>
            <w:noWrap/>
            <w:vAlign w:val="bottom"/>
            <w:hideMark/>
          </w:tcPr>
          <w:p w14:paraId="3E393DEB"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1.3</w:t>
            </w:r>
          </w:p>
        </w:tc>
        <w:tc>
          <w:tcPr>
            <w:tcW w:w="1774" w:type="dxa"/>
            <w:shd w:val="clear" w:color="000000" w:fill="FFFFFF"/>
            <w:noWrap/>
            <w:vAlign w:val="bottom"/>
            <w:hideMark/>
          </w:tcPr>
          <w:p w14:paraId="3AFD1E77" w14:textId="0894598A"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17188858 (48.3)</w:t>
            </w:r>
          </w:p>
        </w:tc>
        <w:tc>
          <w:tcPr>
            <w:tcW w:w="1655" w:type="dxa"/>
            <w:shd w:val="clear" w:color="000000" w:fill="FFFFFF"/>
            <w:noWrap/>
            <w:vAlign w:val="bottom"/>
            <w:hideMark/>
          </w:tcPr>
          <w:p w14:paraId="1B869D04" w14:textId="04D53C54"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7150 (43.4)</w:t>
            </w:r>
          </w:p>
        </w:tc>
        <w:tc>
          <w:tcPr>
            <w:tcW w:w="1559" w:type="dxa"/>
            <w:shd w:val="clear" w:color="000000" w:fill="FFFFFF"/>
            <w:noWrap/>
            <w:vAlign w:val="bottom"/>
            <w:hideMark/>
          </w:tcPr>
          <w:p w14:paraId="16425781"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4.2</w:t>
            </w:r>
          </w:p>
        </w:tc>
      </w:tr>
      <w:tr w:rsidR="00DF285D" w:rsidRPr="0010463A" w14:paraId="5A8860FD" w14:textId="77777777" w:rsidTr="007A5E5E">
        <w:trPr>
          <w:trHeight w:val="248"/>
        </w:trPr>
        <w:tc>
          <w:tcPr>
            <w:tcW w:w="2696" w:type="dxa"/>
            <w:shd w:val="clear" w:color="000000" w:fill="FFFFFF"/>
            <w:noWrap/>
            <w:vAlign w:val="bottom"/>
            <w:hideMark/>
          </w:tcPr>
          <w:p w14:paraId="17B36A73" w14:textId="77777777" w:rsidR="00135F97" w:rsidRPr="0010463A" w:rsidRDefault="00135F97" w:rsidP="004E7DEC">
            <w:pPr>
              <w:snapToGrid w:val="0"/>
              <w:spacing w:after="0" w:line="360" w:lineRule="auto"/>
              <w:ind w:firstLineChars="100" w:firstLine="240"/>
              <w:rPr>
                <w:rFonts w:ascii="Book Antiqua" w:eastAsia="Times New Roman" w:hAnsi="Book Antiqua" w:cs="Times New Roman"/>
                <w:sz w:val="24"/>
                <w:szCs w:val="24"/>
              </w:rPr>
            </w:pPr>
            <w:r w:rsidRPr="0010463A">
              <w:rPr>
                <w:rFonts w:ascii="Book Antiqua" w:eastAsia="Times New Roman" w:hAnsi="Book Antiqua" w:cs="Times New Roman"/>
                <w:sz w:val="24"/>
                <w:szCs w:val="24"/>
              </w:rPr>
              <w:t>Teaching Hospital</w:t>
            </w:r>
          </w:p>
        </w:tc>
        <w:tc>
          <w:tcPr>
            <w:tcW w:w="1800" w:type="dxa"/>
            <w:shd w:val="clear" w:color="000000" w:fill="FFFFFF"/>
            <w:noWrap/>
            <w:vAlign w:val="bottom"/>
            <w:hideMark/>
          </w:tcPr>
          <w:p w14:paraId="59076D81" w14:textId="7D49E32B"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12167021 (36.8)</w:t>
            </w:r>
          </w:p>
        </w:tc>
        <w:tc>
          <w:tcPr>
            <w:tcW w:w="1566" w:type="dxa"/>
            <w:shd w:val="clear" w:color="000000" w:fill="FFFFFF"/>
            <w:noWrap/>
            <w:vAlign w:val="bottom"/>
            <w:hideMark/>
          </w:tcPr>
          <w:p w14:paraId="0D00E2C1" w14:textId="12764DF0"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1278 (32.3)</w:t>
            </w:r>
          </w:p>
        </w:tc>
        <w:tc>
          <w:tcPr>
            <w:tcW w:w="1674" w:type="dxa"/>
            <w:shd w:val="clear" w:color="000000" w:fill="FFFFFF"/>
            <w:noWrap/>
            <w:vAlign w:val="bottom"/>
            <w:hideMark/>
          </w:tcPr>
          <w:p w14:paraId="7607C75F"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1.05</w:t>
            </w:r>
          </w:p>
        </w:tc>
        <w:tc>
          <w:tcPr>
            <w:tcW w:w="1774" w:type="dxa"/>
            <w:shd w:val="clear" w:color="000000" w:fill="FFFFFF"/>
            <w:noWrap/>
            <w:vAlign w:val="bottom"/>
            <w:hideMark/>
          </w:tcPr>
          <w:p w14:paraId="632EDB76" w14:textId="6E3F0B69"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18408934 (51.7)</w:t>
            </w:r>
          </w:p>
        </w:tc>
        <w:tc>
          <w:tcPr>
            <w:tcW w:w="1655" w:type="dxa"/>
            <w:shd w:val="clear" w:color="000000" w:fill="FFFFFF"/>
            <w:noWrap/>
            <w:vAlign w:val="bottom"/>
            <w:hideMark/>
          </w:tcPr>
          <w:p w14:paraId="17A6389A" w14:textId="318E9BD5"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9310 (56.6)</w:t>
            </w:r>
          </w:p>
        </w:tc>
        <w:tc>
          <w:tcPr>
            <w:tcW w:w="1559" w:type="dxa"/>
            <w:shd w:val="clear" w:color="000000" w:fill="FFFFFF"/>
            <w:noWrap/>
            <w:vAlign w:val="bottom"/>
            <w:hideMark/>
          </w:tcPr>
          <w:p w14:paraId="5ED633A6" w14:textId="77777777" w:rsidR="00135F97" w:rsidRPr="0010463A" w:rsidRDefault="00135F97" w:rsidP="007356B9">
            <w:pPr>
              <w:snapToGrid w:val="0"/>
              <w:spacing w:after="0" w:line="360" w:lineRule="auto"/>
              <w:jc w:val="center"/>
              <w:rPr>
                <w:rFonts w:ascii="Book Antiqua" w:eastAsia="Times New Roman" w:hAnsi="Book Antiqua" w:cs="Times New Roman"/>
                <w:sz w:val="24"/>
                <w:szCs w:val="24"/>
              </w:rPr>
            </w:pPr>
            <w:r w:rsidRPr="0010463A">
              <w:rPr>
                <w:rFonts w:ascii="Book Antiqua" w:eastAsia="Times New Roman" w:hAnsi="Book Antiqua" w:cs="Times New Roman"/>
                <w:sz w:val="24"/>
                <w:szCs w:val="24"/>
              </w:rPr>
              <w:t>5.1</w:t>
            </w:r>
          </w:p>
        </w:tc>
      </w:tr>
    </w:tbl>
    <w:p w14:paraId="2F657B0F" w14:textId="70596B7B" w:rsidR="007356B9" w:rsidRPr="0010463A" w:rsidRDefault="00135F97" w:rsidP="007356B9">
      <w:pPr>
        <w:snapToGrid w:val="0"/>
        <w:spacing w:after="0" w:line="360" w:lineRule="auto"/>
        <w:rPr>
          <w:rFonts w:ascii="Book Antiqua" w:hAnsi="Book Antiqua" w:cs="Times New Roman"/>
          <w:sz w:val="24"/>
          <w:szCs w:val="24"/>
          <w:lang w:eastAsia="zh-CN"/>
        </w:rPr>
      </w:pPr>
      <w:r w:rsidRPr="0010463A">
        <w:rPr>
          <w:rFonts w:ascii="Book Antiqua" w:eastAsia="Times New Roman" w:hAnsi="Book Antiqua" w:cs="Times New Roman"/>
          <w:sz w:val="24"/>
          <w:szCs w:val="24"/>
        </w:rPr>
        <w:t>Data presented as Frequency</w:t>
      </w:r>
      <w:r w:rsidRPr="0010463A">
        <w:rPr>
          <w:rFonts w:ascii="Book Antiqua" w:hAnsi="Book Antiqua" w:cs="Times New Roman" w:hint="eastAsia"/>
          <w:sz w:val="24"/>
          <w:szCs w:val="24"/>
          <w:lang w:eastAsia="zh-CN"/>
        </w:rPr>
        <w:t xml:space="preserve"> </w:t>
      </w:r>
      <w:r w:rsidRPr="0010463A">
        <w:rPr>
          <w:rFonts w:ascii="Book Antiqua" w:eastAsia="Times New Roman" w:hAnsi="Book Antiqua" w:cs="Times New Roman"/>
          <w:sz w:val="24"/>
          <w:szCs w:val="24"/>
        </w:rPr>
        <w:t>(%) unless otherwise specified</w:t>
      </w:r>
      <w:r w:rsidRPr="0010463A">
        <w:rPr>
          <w:rFonts w:ascii="Book Antiqua" w:hAnsi="Book Antiqua" w:cs="Times New Roman" w:hint="eastAsia"/>
          <w:sz w:val="24"/>
          <w:szCs w:val="24"/>
          <w:lang w:eastAsia="zh-CN"/>
        </w:rPr>
        <w:t xml:space="preserve">. </w:t>
      </w:r>
      <w:r w:rsidR="007356B9" w:rsidRPr="0010463A">
        <w:rPr>
          <w:rFonts w:ascii="Book Antiqua" w:eastAsia="Times New Roman" w:hAnsi="Book Antiqua" w:cs="Times New Roman"/>
          <w:caps/>
          <w:sz w:val="24"/>
          <w:szCs w:val="24"/>
        </w:rPr>
        <w:t>se: s</w:t>
      </w:r>
      <w:r w:rsidR="007356B9" w:rsidRPr="0010463A">
        <w:rPr>
          <w:rFonts w:ascii="Book Antiqua" w:eastAsia="Times New Roman" w:hAnsi="Book Antiqua" w:cs="Times New Roman"/>
          <w:sz w:val="24"/>
          <w:szCs w:val="24"/>
        </w:rPr>
        <w:t>tandard error</w:t>
      </w:r>
      <w:r w:rsidRPr="0010463A">
        <w:rPr>
          <w:rFonts w:ascii="Book Antiqua" w:hAnsi="Book Antiqua" w:cs="Times New Roman" w:hint="eastAsia"/>
          <w:sz w:val="24"/>
          <w:szCs w:val="24"/>
          <w:lang w:eastAsia="zh-CN"/>
        </w:rPr>
        <w:t>.</w:t>
      </w:r>
    </w:p>
    <w:p w14:paraId="43F52A53" w14:textId="317D445F" w:rsidR="007356B9" w:rsidRPr="0010463A" w:rsidRDefault="00135F97" w:rsidP="00135F97">
      <w:pPr>
        <w:tabs>
          <w:tab w:val="left" w:pos="9401"/>
        </w:tabs>
        <w:snapToGrid w:val="0"/>
        <w:spacing w:after="0" w:line="360" w:lineRule="auto"/>
        <w:rPr>
          <w:rFonts w:ascii="Book Antiqua" w:hAnsi="Book Antiqua" w:cs="Times New Roman"/>
          <w:b/>
          <w:sz w:val="24"/>
          <w:szCs w:val="24"/>
          <w:lang w:eastAsia="zh-CN"/>
        </w:rPr>
      </w:pPr>
      <w:r w:rsidRPr="0010463A">
        <w:rPr>
          <w:rFonts w:ascii="Book Antiqua" w:hAnsi="Book Antiqua" w:cs="Times New Roman"/>
          <w:b/>
          <w:sz w:val="24"/>
          <w:szCs w:val="24"/>
          <w:lang w:eastAsia="zh-CN"/>
        </w:rPr>
        <w:tab/>
      </w:r>
    </w:p>
    <w:sectPr w:rsidR="007356B9" w:rsidRPr="0010463A" w:rsidSect="00CF6124">
      <w:pgSz w:w="15309" w:h="15842"/>
      <w:pgMar w:top="1440" w:right="2019" w:bottom="1440" w:left="19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1AB4" w14:textId="77777777" w:rsidR="003327D4" w:rsidRDefault="003327D4" w:rsidP="00191C20">
      <w:pPr>
        <w:spacing w:after="0" w:line="240" w:lineRule="auto"/>
      </w:pPr>
      <w:r>
        <w:separator/>
      </w:r>
    </w:p>
  </w:endnote>
  <w:endnote w:type="continuationSeparator" w:id="0">
    <w:p w14:paraId="0CDFA674" w14:textId="77777777" w:rsidR="003327D4" w:rsidRDefault="003327D4" w:rsidP="0019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7EAB" w14:textId="77777777" w:rsidR="003327D4" w:rsidRDefault="003327D4" w:rsidP="00191C20">
      <w:pPr>
        <w:spacing w:after="0" w:line="240" w:lineRule="auto"/>
      </w:pPr>
      <w:r>
        <w:separator/>
      </w:r>
    </w:p>
  </w:footnote>
  <w:footnote w:type="continuationSeparator" w:id="0">
    <w:p w14:paraId="4E351DFE" w14:textId="77777777" w:rsidR="003327D4" w:rsidRDefault="003327D4" w:rsidP="00191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A58"/>
    <w:multiLevelType w:val="hybridMultilevel"/>
    <w:tmpl w:val="5B00767A"/>
    <w:lvl w:ilvl="0" w:tplc="B19A0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Gastro Hepato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item db-id=&quot;ez9zexxfhvtsr0ext9kvvpfj0axz25tfea55&quot;&gt;Gastroparesis&lt;record-ids&gt;&lt;item&gt;1&lt;/item&gt;&lt;item&gt;2&lt;/item&gt;&lt;item&gt;3&lt;/item&gt;&lt;item&gt;4&lt;/item&gt;&lt;item&gt;5&lt;/item&gt;&lt;item&gt;6&lt;/item&gt;&lt;item&gt;7&lt;/item&gt;&lt;item&gt;9&lt;/item&gt;&lt;item&gt;10&lt;/item&gt;&lt;item&gt;11&lt;/item&gt;&lt;item&gt;13&lt;/item&gt;&lt;item&gt;14&lt;/item&gt;&lt;item&gt;15&lt;/item&gt;&lt;item&gt;16&lt;/item&gt;&lt;item&gt;18&lt;/item&gt;&lt;item&gt;19&lt;/item&gt;&lt;item&gt;20&lt;/item&gt;&lt;item&gt;21&lt;/item&gt;&lt;item&gt;24&lt;/item&gt;&lt;item&gt;25&lt;/item&gt;&lt;item&gt;27&lt;/item&gt;&lt;item&gt;28&lt;/item&gt;&lt;item&gt;29&lt;/item&gt;&lt;item&gt;58&lt;/item&gt;&lt;item&gt;63&lt;/item&gt;&lt;/record-ids&gt;&lt;/item&gt;&lt;/Libraries&gt;"/>
  </w:docVars>
  <w:rsids>
    <w:rsidRoot w:val="00555FC7"/>
    <w:rsid w:val="00004764"/>
    <w:rsid w:val="00007218"/>
    <w:rsid w:val="000139D9"/>
    <w:rsid w:val="00023191"/>
    <w:rsid w:val="0002549D"/>
    <w:rsid w:val="000469F7"/>
    <w:rsid w:val="00054AC1"/>
    <w:rsid w:val="000A07DD"/>
    <w:rsid w:val="000A7D89"/>
    <w:rsid w:val="000C142D"/>
    <w:rsid w:val="000F0816"/>
    <w:rsid w:val="00100D91"/>
    <w:rsid w:val="0010463A"/>
    <w:rsid w:val="00106EE9"/>
    <w:rsid w:val="00107595"/>
    <w:rsid w:val="00125FBD"/>
    <w:rsid w:val="00126A42"/>
    <w:rsid w:val="00126D73"/>
    <w:rsid w:val="00131E20"/>
    <w:rsid w:val="00135F97"/>
    <w:rsid w:val="001659C6"/>
    <w:rsid w:val="001726C5"/>
    <w:rsid w:val="00174797"/>
    <w:rsid w:val="00175E51"/>
    <w:rsid w:val="0018231F"/>
    <w:rsid w:val="001835A3"/>
    <w:rsid w:val="00184A04"/>
    <w:rsid w:val="00191C20"/>
    <w:rsid w:val="00193B62"/>
    <w:rsid w:val="001B1DDC"/>
    <w:rsid w:val="001C578B"/>
    <w:rsid w:val="001D17ED"/>
    <w:rsid w:val="001E2131"/>
    <w:rsid w:val="001E498E"/>
    <w:rsid w:val="001E548A"/>
    <w:rsid w:val="001E5F2F"/>
    <w:rsid w:val="002117B4"/>
    <w:rsid w:val="0022035A"/>
    <w:rsid w:val="00232E3F"/>
    <w:rsid w:val="00235B9F"/>
    <w:rsid w:val="00236061"/>
    <w:rsid w:val="00251440"/>
    <w:rsid w:val="00256BF0"/>
    <w:rsid w:val="00257075"/>
    <w:rsid w:val="00261810"/>
    <w:rsid w:val="00281B72"/>
    <w:rsid w:val="002A3D1A"/>
    <w:rsid w:val="002B290E"/>
    <w:rsid w:val="002B3612"/>
    <w:rsid w:val="002B378D"/>
    <w:rsid w:val="002B3A18"/>
    <w:rsid w:val="002C3BEE"/>
    <w:rsid w:val="002C7183"/>
    <w:rsid w:val="002D5650"/>
    <w:rsid w:val="002E47F0"/>
    <w:rsid w:val="002F3597"/>
    <w:rsid w:val="002F5CCD"/>
    <w:rsid w:val="0030350B"/>
    <w:rsid w:val="00305ADD"/>
    <w:rsid w:val="003119F7"/>
    <w:rsid w:val="003138FB"/>
    <w:rsid w:val="00320CA3"/>
    <w:rsid w:val="00330469"/>
    <w:rsid w:val="00332345"/>
    <w:rsid w:val="003327D4"/>
    <w:rsid w:val="0036125D"/>
    <w:rsid w:val="003756E8"/>
    <w:rsid w:val="003851CF"/>
    <w:rsid w:val="00391BB2"/>
    <w:rsid w:val="003963CC"/>
    <w:rsid w:val="0039673C"/>
    <w:rsid w:val="003A2B5D"/>
    <w:rsid w:val="003A52CD"/>
    <w:rsid w:val="003B10FE"/>
    <w:rsid w:val="003B1B7D"/>
    <w:rsid w:val="003C2C14"/>
    <w:rsid w:val="003E0CCD"/>
    <w:rsid w:val="003E6DDB"/>
    <w:rsid w:val="003F5D3F"/>
    <w:rsid w:val="00407344"/>
    <w:rsid w:val="004108BB"/>
    <w:rsid w:val="00420AF7"/>
    <w:rsid w:val="00446A0E"/>
    <w:rsid w:val="00464520"/>
    <w:rsid w:val="00481C5A"/>
    <w:rsid w:val="00486FA7"/>
    <w:rsid w:val="0049501C"/>
    <w:rsid w:val="004B002D"/>
    <w:rsid w:val="004C7D06"/>
    <w:rsid w:val="004D2666"/>
    <w:rsid w:val="004D6174"/>
    <w:rsid w:val="004D65AD"/>
    <w:rsid w:val="004E0FC3"/>
    <w:rsid w:val="004E7DEC"/>
    <w:rsid w:val="00501D50"/>
    <w:rsid w:val="00502314"/>
    <w:rsid w:val="0051025D"/>
    <w:rsid w:val="005226ED"/>
    <w:rsid w:val="00550381"/>
    <w:rsid w:val="00555FC7"/>
    <w:rsid w:val="0056245B"/>
    <w:rsid w:val="0056538E"/>
    <w:rsid w:val="005730FF"/>
    <w:rsid w:val="00585CDA"/>
    <w:rsid w:val="005B7759"/>
    <w:rsid w:val="005C0FAD"/>
    <w:rsid w:val="005C190C"/>
    <w:rsid w:val="005F103A"/>
    <w:rsid w:val="005F66E0"/>
    <w:rsid w:val="005F7C42"/>
    <w:rsid w:val="00604528"/>
    <w:rsid w:val="006234DD"/>
    <w:rsid w:val="00631E4D"/>
    <w:rsid w:val="00632FB5"/>
    <w:rsid w:val="00634D0C"/>
    <w:rsid w:val="006366C5"/>
    <w:rsid w:val="006375E9"/>
    <w:rsid w:val="0066183E"/>
    <w:rsid w:val="00673A64"/>
    <w:rsid w:val="00675839"/>
    <w:rsid w:val="006A0E24"/>
    <w:rsid w:val="006A3B71"/>
    <w:rsid w:val="006A5697"/>
    <w:rsid w:val="006C66B6"/>
    <w:rsid w:val="006D1382"/>
    <w:rsid w:val="006D6EBE"/>
    <w:rsid w:val="006E73C4"/>
    <w:rsid w:val="006E73E3"/>
    <w:rsid w:val="006E7B41"/>
    <w:rsid w:val="006F0637"/>
    <w:rsid w:val="006F0CAC"/>
    <w:rsid w:val="00723322"/>
    <w:rsid w:val="007245B1"/>
    <w:rsid w:val="00730B16"/>
    <w:rsid w:val="007356B9"/>
    <w:rsid w:val="00742CE4"/>
    <w:rsid w:val="00744F5D"/>
    <w:rsid w:val="007504D0"/>
    <w:rsid w:val="00761260"/>
    <w:rsid w:val="0077202F"/>
    <w:rsid w:val="007753EE"/>
    <w:rsid w:val="007807E0"/>
    <w:rsid w:val="0079712C"/>
    <w:rsid w:val="007A08AA"/>
    <w:rsid w:val="007A3103"/>
    <w:rsid w:val="007A4028"/>
    <w:rsid w:val="007A5E5E"/>
    <w:rsid w:val="007B21A4"/>
    <w:rsid w:val="007C0966"/>
    <w:rsid w:val="007C6154"/>
    <w:rsid w:val="007D0BAB"/>
    <w:rsid w:val="007D791E"/>
    <w:rsid w:val="007E0999"/>
    <w:rsid w:val="00824CAC"/>
    <w:rsid w:val="008379E2"/>
    <w:rsid w:val="008452FA"/>
    <w:rsid w:val="00846FF2"/>
    <w:rsid w:val="008537CA"/>
    <w:rsid w:val="00876E3E"/>
    <w:rsid w:val="008856D1"/>
    <w:rsid w:val="008932CC"/>
    <w:rsid w:val="0089546C"/>
    <w:rsid w:val="008D1BF1"/>
    <w:rsid w:val="008E506E"/>
    <w:rsid w:val="008F58F0"/>
    <w:rsid w:val="008F6C91"/>
    <w:rsid w:val="009079B9"/>
    <w:rsid w:val="00913138"/>
    <w:rsid w:val="009148F7"/>
    <w:rsid w:val="009416D4"/>
    <w:rsid w:val="0094517E"/>
    <w:rsid w:val="009479CC"/>
    <w:rsid w:val="009533FB"/>
    <w:rsid w:val="00955B17"/>
    <w:rsid w:val="009562A7"/>
    <w:rsid w:val="00957E68"/>
    <w:rsid w:val="00960835"/>
    <w:rsid w:val="0096354F"/>
    <w:rsid w:val="00965AB5"/>
    <w:rsid w:val="009A599E"/>
    <w:rsid w:val="009B19C0"/>
    <w:rsid w:val="009B4588"/>
    <w:rsid w:val="009B544A"/>
    <w:rsid w:val="009B6701"/>
    <w:rsid w:val="009C7463"/>
    <w:rsid w:val="009D404A"/>
    <w:rsid w:val="009D4940"/>
    <w:rsid w:val="009D51E4"/>
    <w:rsid w:val="009D5A75"/>
    <w:rsid w:val="009E3C1D"/>
    <w:rsid w:val="009E6475"/>
    <w:rsid w:val="00A0081B"/>
    <w:rsid w:val="00A12F87"/>
    <w:rsid w:val="00A1527F"/>
    <w:rsid w:val="00A23110"/>
    <w:rsid w:val="00A25F8C"/>
    <w:rsid w:val="00A32E95"/>
    <w:rsid w:val="00A359E1"/>
    <w:rsid w:val="00A36257"/>
    <w:rsid w:val="00A529D7"/>
    <w:rsid w:val="00A62D84"/>
    <w:rsid w:val="00A702BE"/>
    <w:rsid w:val="00A7230E"/>
    <w:rsid w:val="00A762DE"/>
    <w:rsid w:val="00AA2384"/>
    <w:rsid w:val="00AB365B"/>
    <w:rsid w:val="00AC202A"/>
    <w:rsid w:val="00AD1179"/>
    <w:rsid w:val="00AD6C91"/>
    <w:rsid w:val="00AE10E7"/>
    <w:rsid w:val="00AF0494"/>
    <w:rsid w:val="00AF530E"/>
    <w:rsid w:val="00B14867"/>
    <w:rsid w:val="00B16292"/>
    <w:rsid w:val="00B16F17"/>
    <w:rsid w:val="00B203F5"/>
    <w:rsid w:val="00B24248"/>
    <w:rsid w:val="00B548E3"/>
    <w:rsid w:val="00B60295"/>
    <w:rsid w:val="00B65DAF"/>
    <w:rsid w:val="00B75D99"/>
    <w:rsid w:val="00B7603A"/>
    <w:rsid w:val="00B80642"/>
    <w:rsid w:val="00B83D48"/>
    <w:rsid w:val="00B93A29"/>
    <w:rsid w:val="00B950DB"/>
    <w:rsid w:val="00BA094B"/>
    <w:rsid w:val="00BA1DE2"/>
    <w:rsid w:val="00BB2572"/>
    <w:rsid w:val="00BB57D8"/>
    <w:rsid w:val="00BD0668"/>
    <w:rsid w:val="00BD5FF6"/>
    <w:rsid w:val="00BD63EE"/>
    <w:rsid w:val="00BE1168"/>
    <w:rsid w:val="00BE2094"/>
    <w:rsid w:val="00BE65B0"/>
    <w:rsid w:val="00C0651C"/>
    <w:rsid w:val="00C10529"/>
    <w:rsid w:val="00C20A4B"/>
    <w:rsid w:val="00C22CE1"/>
    <w:rsid w:val="00C24C56"/>
    <w:rsid w:val="00C27CE9"/>
    <w:rsid w:val="00C41B9F"/>
    <w:rsid w:val="00C471E3"/>
    <w:rsid w:val="00C478FC"/>
    <w:rsid w:val="00C6518A"/>
    <w:rsid w:val="00C66ED8"/>
    <w:rsid w:val="00C67D9D"/>
    <w:rsid w:val="00C7597F"/>
    <w:rsid w:val="00C825B1"/>
    <w:rsid w:val="00CA1A6F"/>
    <w:rsid w:val="00CA2A70"/>
    <w:rsid w:val="00CA3E6E"/>
    <w:rsid w:val="00CA4445"/>
    <w:rsid w:val="00CA5E9E"/>
    <w:rsid w:val="00CB1916"/>
    <w:rsid w:val="00CC10A7"/>
    <w:rsid w:val="00CE1B1E"/>
    <w:rsid w:val="00CE28B1"/>
    <w:rsid w:val="00CE7973"/>
    <w:rsid w:val="00CF6124"/>
    <w:rsid w:val="00D1373D"/>
    <w:rsid w:val="00D34940"/>
    <w:rsid w:val="00D35882"/>
    <w:rsid w:val="00D36371"/>
    <w:rsid w:val="00D56794"/>
    <w:rsid w:val="00D5799A"/>
    <w:rsid w:val="00D608D4"/>
    <w:rsid w:val="00D638AE"/>
    <w:rsid w:val="00D756E4"/>
    <w:rsid w:val="00D80770"/>
    <w:rsid w:val="00D94776"/>
    <w:rsid w:val="00D95288"/>
    <w:rsid w:val="00D95B8D"/>
    <w:rsid w:val="00D961CB"/>
    <w:rsid w:val="00D96264"/>
    <w:rsid w:val="00DA666E"/>
    <w:rsid w:val="00DC1B2F"/>
    <w:rsid w:val="00DC2423"/>
    <w:rsid w:val="00DC4A14"/>
    <w:rsid w:val="00DD02D7"/>
    <w:rsid w:val="00DF0DE0"/>
    <w:rsid w:val="00DF285D"/>
    <w:rsid w:val="00DF3E1F"/>
    <w:rsid w:val="00E04254"/>
    <w:rsid w:val="00E14C73"/>
    <w:rsid w:val="00E21AF6"/>
    <w:rsid w:val="00E249CB"/>
    <w:rsid w:val="00E254BF"/>
    <w:rsid w:val="00E33E15"/>
    <w:rsid w:val="00E370AE"/>
    <w:rsid w:val="00E417BB"/>
    <w:rsid w:val="00E6626F"/>
    <w:rsid w:val="00E866DC"/>
    <w:rsid w:val="00E96AD3"/>
    <w:rsid w:val="00EA3F7C"/>
    <w:rsid w:val="00EB2156"/>
    <w:rsid w:val="00EB48C5"/>
    <w:rsid w:val="00ED7005"/>
    <w:rsid w:val="00EE4D81"/>
    <w:rsid w:val="00EE59D0"/>
    <w:rsid w:val="00F069DF"/>
    <w:rsid w:val="00F14209"/>
    <w:rsid w:val="00F15324"/>
    <w:rsid w:val="00F16349"/>
    <w:rsid w:val="00F36B2F"/>
    <w:rsid w:val="00F4283B"/>
    <w:rsid w:val="00F440D5"/>
    <w:rsid w:val="00F45D2E"/>
    <w:rsid w:val="00F601F7"/>
    <w:rsid w:val="00F62C2D"/>
    <w:rsid w:val="00F66452"/>
    <w:rsid w:val="00F75387"/>
    <w:rsid w:val="00F83A89"/>
    <w:rsid w:val="00F850DE"/>
    <w:rsid w:val="00F90E84"/>
    <w:rsid w:val="00F92114"/>
    <w:rsid w:val="00FB3ED2"/>
    <w:rsid w:val="00FB4A29"/>
    <w:rsid w:val="00FD4412"/>
    <w:rsid w:val="00FE024F"/>
    <w:rsid w:val="00FE3D43"/>
    <w:rsid w:val="00FE5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293B"/>
  <w15:docId w15:val="{9765416D-FEEE-4EF3-AD04-104D7B8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2D"/>
  </w:style>
  <w:style w:type="paragraph" w:styleId="Heading1">
    <w:name w:val="heading 1"/>
    <w:basedOn w:val="Normal"/>
    <w:next w:val="Normal"/>
    <w:link w:val="Heading1Char"/>
    <w:uiPriority w:val="9"/>
    <w:qFormat/>
    <w:rsid w:val="00106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72"/>
    <w:pPr>
      <w:ind w:left="720"/>
      <w:contextualSpacing/>
    </w:pPr>
  </w:style>
  <w:style w:type="paragraph" w:customStyle="1" w:styleId="DecimalAligned">
    <w:name w:val="Decimal Aligned"/>
    <w:basedOn w:val="Normal"/>
    <w:uiPriority w:val="40"/>
    <w:qFormat/>
    <w:rsid w:val="00251440"/>
    <w:pPr>
      <w:tabs>
        <w:tab w:val="decimal" w:pos="360"/>
      </w:tabs>
    </w:pPr>
  </w:style>
  <w:style w:type="paragraph" w:styleId="FootnoteText">
    <w:name w:val="footnote text"/>
    <w:basedOn w:val="Normal"/>
    <w:link w:val="FootnoteTextChar"/>
    <w:uiPriority w:val="99"/>
    <w:unhideWhenUsed/>
    <w:rsid w:val="00251440"/>
    <w:pPr>
      <w:spacing w:after="0" w:line="240" w:lineRule="auto"/>
    </w:pPr>
    <w:rPr>
      <w:sz w:val="20"/>
      <w:szCs w:val="20"/>
    </w:rPr>
  </w:style>
  <w:style w:type="character" w:customStyle="1" w:styleId="FootnoteTextChar">
    <w:name w:val="Footnote Text Char"/>
    <w:basedOn w:val="DefaultParagraphFont"/>
    <w:link w:val="FootnoteText"/>
    <w:uiPriority w:val="99"/>
    <w:rsid w:val="00251440"/>
    <w:rPr>
      <w:rFonts w:eastAsiaTheme="minorEastAsia"/>
      <w:sz w:val="20"/>
      <w:szCs w:val="20"/>
    </w:rPr>
  </w:style>
  <w:style w:type="character" w:styleId="SubtleEmphasis">
    <w:name w:val="Subtle Emphasis"/>
    <w:basedOn w:val="DefaultParagraphFont"/>
    <w:uiPriority w:val="19"/>
    <w:qFormat/>
    <w:rsid w:val="0025144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51440"/>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A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6E"/>
    <w:rPr>
      <w:rFonts w:ascii="Tahoma" w:hAnsi="Tahoma" w:cs="Tahoma"/>
      <w:sz w:val="16"/>
      <w:szCs w:val="16"/>
    </w:rPr>
  </w:style>
  <w:style w:type="character" w:customStyle="1" w:styleId="Heading1Char">
    <w:name w:val="Heading 1 Char"/>
    <w:basedOn w:val="DefaultParagraphFont"/>
    <w:link w:val="Heading1"/>
    <w:uiPriority w:val="9"/>
    <w:rsid w:val="00106EE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B93A29"/>
    <w:pPr>
      <w:spacing w:line="240" w:lineRule="auto"/>
    </w:pPr>
    <w:rPr>
      <w:b/>
      <w:bCs/>
      <w:color w:val="4F81BD" w:themeColor="accent1"/>
      <w:sz w:val="18"/>
      <w:szCs w:val="18"/>
    </w:rPr>
  </w:style>
  <w:style w:type="character" w:styleId="Hyperlink">
    <w:name w:val="Hyperlink"/>
    <w:basedOn w:val="DefaultParagraphFont"/>
    <w:uiPriority w:val="99"/>
    <w:unhideWhenUsed/>
    <w:rsid w:val="005226ED"/>
    <w:rPr>
      <w:color w:val="0000FF" w:themeColor="hyperlink"/>
      <w:u w:val="single"/>
    </w:rPr>
  </w:style>
  <w:style w:type="character" w:styleId="HTMLCite">
    <w:name w:val="HTML Cite"/>
    <w:basedOn w:val="DefaultParagraphFont"/>
    <w:uiPriority w:val="99"/>
    <w:semiHidden/>
    <w:unhideWhenUsed/>
    <w:rsid w:val="00BE65B0"/>
    <w:rPr>
      <w:i/>
      <w:iCs/>
    </w:rPr>
  </w:style>
  <w:style w:type="character" w:styleId="CommentReference">
    <w:name w:val="annotation reference"/>
    <w:basedOn w:val="DefaultParagraphFont"/>
    <w:uiPriority w:val="99"/>
    <w:semiHidden/>
    <w:unhideWhenUsed/>
    <w:rsid w:val="009B4588"/>
    <w:rPr>
      <w:sz w:val="16"/>
      <w:szCs w:val="16"/>
    </w:rPr>
  </w:style>
  <w:style w:type="paragraph" w:styleId="CommentText">
    <w:name w:val="annotation text"/>
    <w:basedOn w:val="Normal"/>
    <w:link w:val="CommentTextChar"/>
    <w:uiPriority w:val="99"/>
    <w:unhideWhenUsed/>
    <w:rsid w:val="009B4588"/>
    <w:pPr>
      <w:spacing w:line="240" w:lineRule="auto"/>
    </w:pPr>
    <w:rPr>
      <w:sz w:val="20"/>
      <w:szCs w:val="20"/>
    </w:rPr>
  </w:style>
  <w:style w:type="character" w:customStyle="1" w:styleId="CommentTextChar">
    <w:name w:val="Comment Text Char"/>
    <w:basedOn w:val="DefaultParagraphFont"/>
    <w:link w:val="CommentText"/>
    <w:uiPriority w:val="99"/>
    <w:rsid w:val="009B4588"/>
    <w:rPr>
      <w:sz w:val="20"/>
      <w:szCs w:val="20"/>
    </w:rPr>
  </w:style>
  <w:style w:type="paragraph" w:styleId="CommentSubject">
    <w:name w:val="annotation subject"/>
    <w:basedOn w:val="CommentText"/>
    <w:next w:val="CommentText"/>
    <w:link w:val="CommentSubjectChar"/>
    <w:uiPriority w:val="99"/>
    <w:semiHidden/>
    <w:unhideWhenUsed/>
    <w:rsid w:val="009B4588"/>
    <w:rPr>
      <w:b/>
      <w:bCs/>
    </w:rPr>
  </w:style>
  <w:style w:type="character" w:customStyle="1" w:styleId="CommentSubjectChar">
    <w:name w:val="Comment Subject Char"/>
    <w:basedOn w:val="CommentTextChar"/>
    <w:link w:val="CommentSubject"/>
    <w:uiPriority w:val="99"/>
    <w:semiHidden/>
    <w:rsid w:val="009B4588"/>
    <w:rPr>
      <w:b/>
      <w:bCs/>
      <w:sz w:val="20"/>
      <w:szCs w:val="20"/>
    </w:rPr>
  </w:style>
  <w:style w:type="paragraph" w:customStyle="1" w:styleId="Body1">
    <w:name w:val="Body 1"/>
    <w:rsid w:val="009B4588"/>
    <w:pPr>
      <w:outlineLvl w:val="0"/>
    </w:pPr>
    <w:rPr>
      <w:rFonts w:ascii="Helvetica" w:eastAsia="Arial Unicode MS" w:hAnsi="Helvetica" w:cs="Times New Roman"/>
      <w:color w:val="000000"/>
      <w:szCs w:val="20"/>
      <w:u w:color="000000"/>
    </w:rPr>
  </w:style>
  <w:style w:type="table" w:customStyle="1" w:styleId="PlainTable41">
    <w:name w:val="Plain Table 41"/>
    <w:basedOn w:val="TableNormal"/>
    <w:uiPriority w:val="44"/>
    <w:rsid w:val="002B36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E0FC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E0FC3"/>
    <w:rPr>
      <w:rFonts w:ascii="Times New Roman" w:hAnsi="Times New Roman" w:cs="Times New Roman"/>
      <w:noProof/>
      <w:sz w:val="24"/>
    </w:rPr>
  </w:style>
  <w:style w:type="paragraph" w:customStyle="1" w:styleId="EndNoteBibliography">
    <w:name w:val="EndNote Bibliography"/>
    <w:basedOn w:val="Normal"/>
    <w:link w:val="EndNoteBibliographyChar"/>
    <w:rsid w:val="004E0FC3"/>
    <w:pPr>
      <w:spacing w:line="36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E0FC3"/>
    <w:rPr>
      <w:rFonts w:ascii="Times New Roman" w:hAnsi="Times New Roman" w:cs="Times New Roman"/>
      <w:noProof/>
      <w:sz w:val="24"/>
    </w:rPr>
  </w:style>
  <w:style w:type="table" w:styleId="TableGrid">
    <w:name w:val="Table Grid"/>
    <w:basedOn w:val="TableNormal"/>
    <w:uiPriority w:val="59"/>
    <w:rsid w:val="00DF0DE0"/>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354F"/>
  </w:style>
  <w:style w:type="character" w:customStyle="1" w:styleId="element-citation">
    <w:name w:val="element-citation"/>
    <w:basedOn w:val="DefaultParagraphFont"/>
    <w:rsid w:val="007807E0"/>
  </w:style>
  <w:style w:type="character" w:customStyle="1" w:styleId="ref-journal">
    <w:name w:val="ref-journal"/>
    <w:basedOn w:val="DefaultParagraphFont"/>
    <w:rsid w:val="007807E0"/>
  </w:style>
  <w:style w:type="character" w:customStyle="1" w:styleId="ref-vol">
    <w:name w:val="ref-vol"/>
    <w:basedOn w:val="DefaultParagraphFont"/>
    <w:rsid w:val="007807E0"/>
  </w:style>
  <w:style w:type="character" w:customStyle="1" w:styleId="nowrap">
    <w:name w:val="nowrap"/>
    <w:basedOn w:val="DefaultParagraphFont"/>
    <w:rsid w:val="007807E0"/>
  </w:style>
  <w:style w:type="paragraph" w:customStyle="1" w:styleId="1">
    <w:name w:val="正文1"/>
    <w:uiPriority w:val="99"/>
    <w:rsid w:val="00960835"/>
    <w:pPr>
      <w:spacing w:after="0"/>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191C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91C20"/>
    <w:rPr>
      <w:sz w:val="18"/>
      <w:szCs w:val="18"/>
    </w:rPr>
  </w:style>
  <w:style w:type="paragraph" w:styleId="Footer">
    <w:name w:val="footer"/>
    <w:basedOn w:val="Normal"/>
    <w:link w:val="FooterChar"/>
    <w:uiPriority w:val="99"/>
    <w:unhideWhenUsed/>
    <w:rsid w:val="00191C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91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1555">
      <w:bodyDiv w:val="1"/>
      <w:marLeft w:val="0"/>
      <w:marRight w:val="0"/>
      <w:marTop w:val="0"/>
      <w:marBottom w:val="0"/>
      <w:divBdr>
        <w:top w:val="none" w:sz="0" w:space="0" w:color="auto"/>
        <w:left w:val="none" w:sz="0" w:space="0" w:color="auto"/>
        <w:bottom w:val="none" w:sz="0" w:space="0" w:color="auto"/>
        <w:right w:val="none" w:sz="0" w:space="0" w:color="auto"/>
      </w:divBdr>
      <w:divsChild>
        <w:div w:id="450130281">
          <w:marLeft w:val="0"/>
          <w:marRight w:val="0"/>
          <w:marTop w:val="0"/>
          <w:marBottom w:val="0"/>
          <w:divBdr>
            <w:top w:val="none" w:sz="0" w:space="0" w:color="auto"/>
            <w:left w:val="none" w:sz="0" w:space="0" w:color="auto"/>
            <w:bottom w:val="none" w:sz="0" w:space="0" w:color="auto"/>
            <w:right w:val="none" w:sz="0" w:space="0" w:color="auto"/>
          </w:divBdr>
        </w:div>
      </w:divsChild>
    </w:div>
    <w:div w:id="48891820">
      <w:bodyDiv w:val="1"/>
      <w:marLeft w:val="0"/>
      <w:marRight w:val="0"/>
      <w:marTop w:val="0"/>
      <w:marBottom w:val="0"/>
      <w:divBdr>
        <w:top w:val="none" w:sz="0" w:space="0" w:color="auto"/>
        <w:left w:val="none" w:sz="0" w:space="0" w:color="auto"/>
        <w:bottom w:val="none" w:sz="0" w:space="0" w:color="auto"/>
        <w:right w:val="none" w:sz="0" w:space="0" w:color="auto"/>
      </w:divBdr>
      <w:divsChild>
        <w:div w:id="941962494">
          <w:marLeft w:val="0"/>
          <w:marRight w:val="0"/>
          <w:marTop w:val="0"/>
          <w:marBottom w:val="0"/>
          <w:divBdr>
            <w:top w:val="none" w:sz="0" w:space="0" w:color="auto"/>
            <w:left w:val="none" w:sz="0" w:space="0" w:color="auto"/>
            <w:bottom w:val="none" w:sz="0" w:space="0" w:color="auto"/>
            <w:right w:val="none" w:sz="0" w:space="0" w:color="auto"/>
          </w:divBdr>
          <w:divsChild>
            <w:div w:id="527069060">
              <w:marLeft w:val="0"/>
              <w:marRight w:val="0"/>
              <w:marTop w:val="0"/>
              <w:marBottom w:val="0"/>
              <w:divBdr>
                <w:top w:val="none" w:sz="0" w:space="0" w:color="auto"/>
                <w:left w:val="none" w:sz="0" w:space="0" w:color="auto"/>
                <w:bottom w:val="none" w:sz="0" w:space="0" w:color="auto"/>
                <w:right w:val="none" w:sz="0" w:space="0" w:color="auto"/>
              </w:divBdr>
            </w:div>
            <w:div w:id="1126772030">
              <w:marLeft w:val="0"/>
              <w:marRight w:val="0"/>
              <w:marTop w:val="0"/>
              <w:marBottom w:val="0"/>
              <w:divBdr>
                <w:top w:val="none" w:sz="0" w:space="0" w:color="auto"/>
                <w:left w:val="none" w:sz="0" w:space="0" w:color="auto"/>
                <w:bottom w:val="none" w:sz="0" w:space="0" w:color="auto"/>
                <w:right w:val="none" w:sz="0" w:space="0" w:color="auto"/>
              </w:divBdr>
            </w:div>
          </w:divsChild>
        </w:div>
        <w:div w:id="1193572310">
          <w:marLeft w:val="0"/>
          <w:marRight w:val="0"/>
          <w:marTop w:val="0"/>
          <w:marBottom w:val="0"/>
          <w:divBdr>
            <w:top w:val="none" w:sz="0" w:space="0" w:color="auto"/>
            <w:left w:val="none" w:sz="0" w:space="0" w:color="auto"/>
            <w:bottom w:val="none" w:sz="0" w:space="0" w:color="auto"/>
            <w:right w:val="none" w:sz="0" w:space="0" w:color="auto"/>
          </w:divBdr>
          <w:divsChild>
            <w:div w:id="433550280">
              <w:marLeft w:val="0"/>
              <w:marRight w:val="0"/>
              <w:marTop w:val="0"/>
              <w:marBottom w:val="0"/>
              <w:divBdr>
                <w:top w:val="none" w:sz="0" w:space="0" w:color="auto"/>
                <w:left w:val="none" w:sz="0" w:space="0" w:color="auto"/>
                <w:bottom w:val="none" w:sz="0" w:space="0" w:color="auto"/>
                <w:right w:val="none" w:sz="0" w:space="0" w:color="auto"/>
              </w:divBdr>
            </w:div>
            <w:div w:id="1898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8088">
      <w:bodyDiv w:val="1"/>
      <w:marLeft w:val="0"/>
      <w:marRight w:val="0"/>
      <w:marTop w:val="0"/>
      <w:marBottom w:val="0"/>
      <w:divBdr>
        <w:top w:val="none" w:sz="0" w:space="0" w:color="auto"/>
        <w:left w:val="none" w:sz="0" w:space="0" w:color="auto"/>
        <w:bottom w:val="none" w:sz="0" w:space="0" w:color="auto"/>
        <w:right w:val="none" w:sz="0" w:space="0" w:color="auto"/>
      </w:divBdr>
    </w:div>
    <w:div w:id="229313017">
      <w:bodyDiv w:val="1"/>
      <w:marLeft w:val="0"/>
      <w:marRight w:val="0"/>
      <w:marTop w:val="0"/>
      <w:marBottom w:val="0"/>
      <w:divBdr>
        <w:top w:val="none" w:sz="0" w:space="0" w:color="auto"/>
        <w:left w:val="none" w:sz="0" w:space="0" w:color="auto"/>
        <w:bottom w:val="none" w:sz="0" w:space="0" w:color="auto"/>
        <w:right w:val="none" w:sz="0" w:space="0" w:color="auto"/>
      </w:divBdr>
    </w:div>
    <w:div w:id="252859145">
      <w:bodyDiv w:val="1"/>
      <w:marLeft w:val="0"/>
      <w:marRight w:val="0"/>
      <w:marTop w:val="0"/>
      <w:marBottom w:val="0"/>
      <w:divBdr>
        <w:top w:val="none" w:sz="0" w:space="0" w:color="auto"/>
        <w:left w:val="none" w:sz="0" w:space="0" w:color="auto"/>
        <w:bottom w:val="none" w:sz="0" w:space="0" w:color="auto"/>
        <w:right w:val="none" w:sz="0" w:space="0" w:color="auto"/>
      </w:divBdr>
      <w:divsChild>
        <w:div w:id="681204232">
          <w:marLeft w:val="0"/>
          <w:marRight w:val="0"/>
          <w:marTop w:val="0"/>
          <w:marBottom w:val="0"/>
          <w:divBdr>
            <w:top w:val="none" w:sz="0" w:space="0" w:color="auto"/>
            <w:left w:val="none" w:sz="0" w:space="0" w:color="auto"/>
            <w:bottom w:val="none" w:sz="0" w:space="0" w:color="auto"/>
            <w:right w:val="none" w:sz="0" w:space="0" w:color="auto"/>
          </w:divBdr>
        </w:div>
      </w:divsChild>
    </w:div>
    <w:div w:id="317735721">
      <w:bodyDiv w:val="1"/>
      <w:marLeft w:val="0"/>
      <w:marRight w:val="0"/>
      <w:marTop w:val="0"/>
      <w:marBottom w:val="0"/>
      <w:divBdr>
        <w:top w:val="none" w:sz="0" w:space="0" w:color="auto"/>
        <w:left w:val="none" w:sz="0" w:space="0" w:color="auto"/>
        <w:bottom w:val="none" w:sz="0" w:space="0" w:color="auto"/>
        <w:right w:val="none" w:sz="0" w:space="0" w:color="auto"/>
      </w:divBdr>
      <w:divsChild>
        <w:div w:id="635600170">
          <w:marLeft w:val="0"/>
          <w:marRight w:val="0"/>
          <w:marTop w:val="0"/>
          <w:marBottom w:val="0"/>
          <w:divBdr>
            <w:top w:val="none" w:sz="0" w:space="0" w:color="auto"/>
            <w:left w:val="none" w:sz="0" w:space="0" w:color="auto"/>
            <w:bottom w:val="none" w:sz="0" w:space="0" w:color="auto"/>
            <w:right w:val="none" w:sz="0" w:space="0" w:color="auto"/>
          </w:divBdr>
        </w:div>
        <w:div w:id="1586843383">
          <w:marLeft w:val="0"/>
          <w:marRight w:val="0"/>
          <w:marTop w:val="0"/>
          <w:marBottom w:val="0"/>
          <w:divBdr>
            <w:top w:val="none" w:sz="0" w:space="0" w:color="auto"/>
            <w:left w:val="none" w:sz="0" w:space="0" w:color="auto"/>
            <w:bottom w:val="none" w:sz="0" w:space="0" w:color="auto"/>
            <w:right w:val="none" w:sz="0" w:space="0" w:color="auto"/>
          </w:divBdr>
        </w:div>
        <w:div w:id="1957251793">
          <w:marLeft w:val="0"/>
          <w:marRight w:val="0"/>
          <w:marTop w:val="0"/>
          <w:marBottom w:val="0"/>
          <w:divBdr>
            <w:top w:val="none" w:sz="0" w:space="0" w:color="auto"/>
            <w:left w:val="none" w:sz="0" w:space="0" w:color="auto"/>
            <w:bottom w:val="none" w:sz="0" w:space="0" w:color="auto"/>
            <w:right w:val="none" w:sz="0" w:space="0" w:color="auto"/>
          </w:divBdr>
        </w:div>
        <w:div w:id="1136793815">
          <w:marLeft w:val="0"/>
          <w:marRight w:val="0"/>
          <w:marTop w:val="0"/>
          <w:marBottom w:val="0"/>
          <w:divBdr>
            <w:top w:val="none" w:sz="0" w:space="0" w:color="auto"/>
            <w:left w:val="none" w:sz="0" w:space="0" w:color="auto"/>
            <w:bottom w:val="none" w:sz="0" w:space="0" w:color="auto"/>
            <w:right w:val="none" w:sz="0" w:space="0" w:color="auto"/>
          </w:divBdr>
        </w:div>
        <w:div w:id="2017688870">
          <w:marLeft w:val="0"/>
          <w:marRight w:val="0"/>
          <w:marTop w:val="0"/>
          <w:marBottom w:val="0"/>
          <w:divBdr>
            <w:top w:val="none" w:sz="0" w:space="0" w:color="auto"/>
            <w:left w:val="none" w:sz="0" w:space="0" w:color="auto"/>
            <w:bottom w:val="none" w:sz="0" w:space="0" w:color="auto"/>
            <w:right w:val="none" w:sz="0" w:space="0" w:color="auto"/>
          </w:divBdr>
        </w:div>
        <w:div w:id="1472139180">
          <w:marLeft w:val="0"/>
          <w:marRight w:val="0"/>
          <w:marTop w:val="0"/>
          <w:marBottom w:val="0"/>
          <w:divBdr>
            <w:top w:val="none" w:sz="0" w:space="0" w:color="auto"/>
            <w:left w:val="none" w:sz="0" w:space="0" w:color="auto"/>
            <w:bottom w:val="none" w:sz="0" w:space="0" w:color="auto"/>
            <w:right w:val="none" w:sz="0" w:space="0" w:color="auto"/>
          </w:divBdr>
        </w:div>
        <w:div w:id="940574984">
          <w:marLeft w:val="0"/>
          <w:marRight w:val="0"/>
          <w:marTop w:val="0"/>
          <w:marBottom w:val="0"/>
          <w:divBdr>
            <w:top w:val="none" w:sz="0" w:space="0" w:color="auto"/>
            <w:left w:val="none" w:sz="0" w:space="0" w:color="auto"/>
            <w:bottom w:val="none" w:sz="0" w:space="0" w:color="auto"/>
            <w:right w:val="none" w:sz="0" w:space="0" w:color="auto"/>
          </w:divBdr>
        </w:div>
        <w:div w:id="2047563166">
          <w:marLeft w:val="0"/>
          <w:marRight w:val="0"/>
          <w:marTop w:val="0"/>
          <w:marBottom w:val="0"/>
          <w:divBdr>
            <w:top w:val="none" w:sz="0" w:space="0" w:color="auto"/>
            <w:left w:val="none" w:sz="0" w:space="0" w:color="auto"/>
            <w:bottom w:val="none" w:sz="0" w:space="0" w:color="auto"/>
            <w:right w:val="none" w:sz="0" w:space="0" w:color="auto"/>
          </w:divBdr>
        </w:div>
        <w:div w:id="625232815">
          <w:marLeft w:val="0"/>
          <w:marRight w:val="0"/>
          <w:marTop w:val="0"/>
          <w:marBottom w:val="0"/>
          <w:divBdr>
            <w:top w:val="none" w:sz="0" w:space="0" w:color="auto"/>
            <w:left w:val="none" w:sz="0" w:space="0" w:color="auto"/>
            <w:bottom w:val="none" w:sz="0" w:space="0" w:color="auto"/>
            <w:right w:val="none" w:sz="0" w:space="0" w:color="auto"/>
          </w:divBdr>
        </w:div>
      </w:divsChild>
    </w:div>
    <w:div w:id="356393513">
      <w:bodyDiv w:val="1"/>
      <w:marLeft w:val="0"/>
      <w:marRight w:val="0"/>
      <w:marTop w:val="0"/>
      <w:marBottom w:val="0"/>
      <w:divBdr>
        <w:top w:val="none" w:sz="0" w:space="0" w:color="auto"/>
        <w:left w:val="none" w:sz="0" w:space="0" w:color="auto"/>
        <w:bottom w:val="none" w:sz="0" w:space="0" w:color="auto"/>
        <w:right w:val="none" w:sz="0" w:space="0" w:color="auto"/>
      </w:divBdr>
      <w:divsChild>
        <w:div w:id="1581060187">
          <w:marLeft w:val="0"/>
          <w:marRight w:val="0"/>
          <w:marTop w:val="0"/>
          <w:marBottom w:val="0"/>
          <w:divBdr>
            <w:top w:val="none" w:sz="0" w:space="0" w:color="auto"/>
            <w:left w:val="none" w:sz="0" w:space="0" w:color="auto"/>
            <w:bottom w:val="none" w:sz="0" w:space="0" w:color="auto"/>
            <w:right w:val="none" w:sz="0" w:space="0" w:color="auto"/>
          </w:divBdr>
        </w:div>
        <w:div w:id="304505563">
          <w:marLeft w:val="0"/>
          <w:marRight w:val="0"/>
          <w:marTop w:val="0"/>
          <w:marBottom w:val="0"/>
          <w:divBdr>
            <w:top w:val="none" w:sz="0" w:space="0" w:color="auto"/>
            <w:left w:val="none" w:sz="0" w:space="0" w:color="auto"/>
            <w:bottom w:val="none" w:sz="0" w:space="0" w:color="auto"/>
            <w:right w:val="none" w:sz="0" w:space="0" w:color="auto"/>
          </w:divBdr>
        </w:div>
        <w:div w:id="444736387">
          <w:marLeft w:val="0"/>
          <w:marRight w:val="0"/>
          <w:marTop w:val="0"/>
          <w:marBottom w:val="0"/>
          <w:divBdr>
            <w:top w:val="none" w:sz="0" w:space="0" w:color="auto"/>
            <w:left w:val="none" w:sz="0" w:space="0" w:color="auto"/>
            <w:bottom w:val="none" w:sz="0" w:space="0" w:color="auto"/>
            <w:right w:val="none" w:sz="0" w:space="0" w:color="auto"/>
          </w:divBdr>
        </w:div>
        <w:div w:id="1967353674">
          <w:marLeft w:val="0"/>
          <w:marRight w:val="0"/>
          <w:marTop w:val="0"/>
          <w:marBottom w:val="0"/>
          <w:divBdr>
            <w:top w:val="none" w:sz="0" w:space="0" w:color="auto"/>
            <w:left w:val="none" w:sz="0" w:space="0" w:color="auto"/>
            <w:bottom w:val="none" w:sz="0" w:space="0" w:color="auto"/>
            <w:right w:val="none" w:sz="0" w:space="0" w:color="auto"/>
          </w:divBdr>
        </w:div>
        <w:div w:id="513958419">
          <w:marLeft w:val="0"/>
          <w:marRight w:val="0"/>
          <w:marTop w:val="0"/>
          <w:marBottom w:val="0"/>
          <w:divBdr>
            <w:top w:val="none" w:sz="0" w:space="0" w:color="auto"/>
            <w:left w:val="none" w:sz="0" w:space="0" w:color="auto"/>
            <w:bottom w:val="none" w:sz="0" w:space="0" w:color="auto"/>
            <w:right w:val="none" w:sz="0" w:space="0" w:color="auto"/>
          </w:divBdr>
        </w:div>
        <w:div w:id="467358061">
          <w:marLeft w:val="0"/>
          <w:marRight w:val="0"/>
          <w:marTop w:val="0"/>
          <w:marBottom w:val="0"/>
          <w:divBdr>
            <w:top w:val="none" w:sz="0" w:space="0" w:color="auto"/>
            <w:left w:val="none" w:sz="0" w:space="0" w:color="auto"/>
            <w:bottom w:val="none" w:sz="0" w:space="0" w:color="auto"/>
            <w:right w:val="none" w:sz="0" w:space="0" w:color="auto"/>
          </w:divBdr>
        </w:div>
        <w:div w:id="1692756621">
          <w:marLeft w:val="0"/>
          <w:marRight w:val="0"/>
          <w:marTop w:val="0"/>
          <w:marBottom w:val="0"/>
          <w:divBdr>
            <w:top w:val="none" w:sz="0" w:space="0" w:color="auto"/>
            <w:left w:val="none" w:sz="0" w:space="0" w:color="auto"/>
            <w:bottom w:val="none" w:sz="0" w:space="0" w:color="auto"/>
            <w:right w:val="none" w:sz="0" w:space="0" w:color="auto"/>
          </w:divBdr>
        </w:div>
        <w:div w:id="1117455756">
          <w:marLeft w:val="0"/>
          <w:marRight w:val="0"/>
          <w:marTop w:val="0"/>
          <w:marBottom w:val="0"/>
          <w:divBdr>
            <w:top w:val="none" w:sz="0" w:space="0" w:color="auto"/>
            <w:left w:val="none" w:sz="0" w:space="0" w:color="auto"/>
            <w:bottom w:val="none" w:sz="0" w:space="0" w:color="auto"/>
            <w:right w:val="none" w:sz="0" w:space="0" w:color="auto"/>
          </w:divBdr>
        </w:div>
        <w:div w:id="1675693214">
          <w:marLeft w:val="0"/>
          <w:marRight w:val="0"/>
          <w:marTop w:val="0"/>
          <w:marBottom w:val="0"/>
          <w:divBdr>
            <w:top w:val="none" w:sz="0" w:space="0" w:color="auto"/>
            <w:left w:val="none" w:sz="0" w:space="0" w:color="auto"/>
            <w:bottom w:val="none" w:sz="0" w:space="0" w:color="auto"/>
            <w:right w:val="none" w:sz="0" w:space="0" w:color="auto"/>
          </w:divBdr>
        </w:div>
      </w:divsChild>
    </w:div>
    <w:div w:id="424498847">
      <w:bodyDiv w:val="1"/>
      <w:marLeft w:val="0"/>
      <w:marRight w:val="0"/>
      <w:marTop w:val="0"/>
      <w:marBottom w:val="0"/>
      <w:divBdr>
        <w:top w:val="none" w:sz="0" w:space="0" w:color="auto"/>
        <w:left w:val="none" w:sz="0" w:space="0" w:color="auto"/>
        <w:bottom w:val="none" w:sz="0" w:space="0" w:color="auto"/>
        <w:right w:val="none" w:sz="0" w:space="0" w:color="auto"/>
      </w:divBdr>
    </w:div>
    <w:div w:id="608390111">
      <w:bodyDiv w:val="1"/>
      <w:marLeft w:val="0"/>
      <w:marRight w:val="0"/>
      <w:marTop w:val="0"/>
      <w:marBottom w:val="0"/>
      <w:divBdr>
        <w:top w:val="none" w:sz="0" w:space="0" w:color="auto"/>
        <w:left w:val="none" w:sz="0" w:space="0" w:color="auto"/>
        <w:bottom w:val="none" w:sz="0" w:space="0" w:color="auto"/>
        <w:right w:val="none" w:sz="0" w:space="0" w:color="auto"/>
      </w:divBdr>
      <w:divsChild>
        <w:div w:id="2106000062">
          <w:marLeft w:val="0"/>
          <w:marRight w:val="0"/>
          <w:marTop w:val="0"/>
          <w:marBottom w:val="0"/>
          <w:divBdr>
            <w:top w:val="none" w:sz="0" w:space="0" w:color="auto"/>
            <w:left w:val="none" w:sz="0" w:space="0" w:color="auto"/>
            <w:bottom w:val="none" w:sz="0" w:space="0" w:color="auto"/>
            <w:right w:val="none" w:sz="0" w:space="0" w:color="auto"/>
          </w:divBdr>
        </w:div>
        <w:div w:id="887036028">
          <w:marLeft w:val="0"/>
          <w:marRight w:val="0"/>
          <w:marTop w:val="0"/>
          <w:marBottom w:val="0"/>
          <w:divBdr>
            <w:top w:val="none" w:sz="0" w:space="0" w:color="auto"/>
            <w:left w:val="none" w:sz="0" w:space="0" w:color="auto"/>
            <w:bottom w:val="none" w:sz="0" w:space="0" w:color="auto"/>
            <w:right w:val="none" w:sz="0" w:space="0" w:color="auto"/>
          </w:divBdr>
        </w:div>
        <w:div w:id="1357777638">
          <w:marLeft w:val="0"/>
          <w:marRight w:val="0"/>
          <w:marTop w:val="0"/>
          <w:marBottom w:val="0"/>
          <w:divBdr>
            <w:top w:val="none" w:sz="0" w:space="0" w:color="auto"/>
            <w:left w:val="none" w:sz="0" w:space="0" w:color="auto"/>
            <w:bottom w:val="none" w:sz="0" w:space="0" w:color="auto"/>
            <w:right w:val="none" w:sz="0" w:space="0" w:color="auto"/>
          </w:divBdr>
        </w:div>
        <w:div w:id="376860634">
          <w:marLeft w:val="0"/>
          <w:marRight w:val="0"/>
          <w:marTop w:val="0"/>
          <w:marBottom w:val="0"/>
          <w:divBdr>
            <w:top w:val="none" w:sz="0" w:space="0" w:color="auto"/>
            <w:left w:val="none" w:sz="0" w:space="0" w:color="auto"/>
            <w:bottom w:val="none" w:sz="0" w:space="0" w:color="auto"/>
            <w:right w:val="none" w:sz="0" w:space="0" w:color="auto"/>
          </w:divBdr>
        </w:div>
        <w:div w:id="550382106">
          <w:marLeft w:val="0"/>
          <w:marRight w:val="0"/>
          <w:marTop w:val="0"/>
          <w:marBottom w:val="0"/>
          <w:divBdr>
            <w:top w:val="none" w:sz="0" w:space="0" w:color="auto"/>
            <w:left w:val="none" w:sz="0" w:space="0" w:color="auto"/>
            <w:bottom w:val="none" w:sz="0" w:space="0" w:color="auto"/>
            <w:right w:val="none" w:sz="0" w:space="0" w:color="auto"/>
          </w:divBdr>
        </w:div>
        <w:div w:id="927693325">
          <w:marLeft w:val="0"/>
          <w:marRight w:val="0"/>
          <w:marTop w:val="0"/>
          <w:marBottom w:val="0"/>
          <w:divBdr>
            <w:top w:val="none" w:sz="0" w:space="0" w:color="auto"/>
            <w:left w:val="none" w:sz="0" w:space="0" w:color="auto"/>
            <w:bottom w:val="none" w:sz="0" w:space="0" w:color="auto"/>
            <w:right w:val="none" w:sz="0" w:space="0" w:color="auto"/>
          </w:divBdr>
        </w:div>
        <w:div w:id="1702584664">
          <w:marLeft w:val="0"/>
          <w:marRight w:val="0"/>
          <w:marTop w:val="0"/>
          <w:marBottom w:val="0"/>
          <w:divBdr>
            <w:top w:val="none" w:sz="0" w:space="0" w:color="auto"/>
            <w:left w:val="none" w:sz="0" w:space="0" w:color="auto"/>
            <w:bottom w:val="none" w:sz="0" w:space="0" w:color="auto"/>
            <w:right w:val="none" w:sz="0" w:space="0" w:color="auto"/>
          </w:divBdr>
        </w:div>
        <w:div w:id="180631830">
          <w:marLeft w:val="0"/>
          <w:marRight w:val="0"/>
          <w:marTop w:val="0"/>
          <w:marBottom w:val="0"/>
          <w:divBdr>
            <w:top w:val="none" w:sz="0" w:space="0" w:color="auto"/>
            <w:left w:val="none" w:sz="0" w:space="0" w:color="auto"/>
            <w:bottom w:val="none" w:sz="0" w:space="0" w:color="auto"/>
            <w:right w:val="none" w:sz="0" w:space="0" w:color="auto"/>
          </w:divBdr>
        </w:div>
        <w:div w:id="191189369">
          <w:marLeft w:val="0"/>
          <w:marRight w:val="0"/>
          <w:marTop w:val="0"/>
          <w:marBottom w:val="0"/>
          <w:divBdr>
            <w:top w:val="none" w:sz="0" w:space="0" w:color="auto"/>
            <w:left w:val="none" w:sz="0" w:space="0" w:color="auto"/>
            <w:bottom w:val="none" w:sz="0" w:space="0" w:color="auto"/>
            <w:right w:val="none" w:sz="0" w:space="0" w:color="auto"/>
          </w:divBdr>
        </w:div>
        <w:div w:id="863862084">
          <w:marLeft w:val="0"/>
          <w:marRight w:val="0"/>
          <w:marTop w:val="0"/>
          <w:marBottom w:val="0"/>
          <w:divBdr>
            <w:top w:val="none" w:sz="0" w:space="0" w:color="auto"/>
            <w:left w:val="none" w:sz="0" w:space="0" w:color="auto"/>
            <w:bottom w:val="none" w:sz="0" w:space="0" w:color="auto"/>
            <w:right w:val="none" w:sz="0" w:space="0" w:color="auto"/>
          </w:divBdr>
        </w:div>
        <w:div w:id="1088579996">
          <w:marLeft w:val="0"/>
          <w:marRight w:val="0"/>
          <w:marTop w:val="0"/>
          <w:marBottom w:val="0"/>
          <w:divBdr>
            <w:top w:val="none" w:sz="0" w:space="0" w:color="auto"/>
            <w:left w:val="none" w:sz="0" w:space="0" w:color="auto"/>
            <w:bottom w:val="none" w:sz="0" w:space="0" w:color="auto"/>
            <w:right w:val="none" w:sz="0" w:space="0" w:color="auto"/>
          </w:divBdr>
        </w:div>
      </w:divsChild>
    </w:div>
    <w:div w:id="1125150063">
      <w:bodyDiv w:val="1"/>
      <w:marLeft w:val="0"/>
      <w:marRight w:val="0"/>
      <w:marTop w:val="0"/>
      <w:marBottom w:val="0"/>
      <w:divBdr>
        <w:top w:val="none" w:sz="0" w:space="0" w:color="auto"/>
        <w:left w:val="none" w:sz="0" w:space="0" w:color="auto"/>
        <w:bottom w:val="none" w:sz="0" w:space="0" w:color="auto"/>
        <w:right w:val="none" w:sz="0" w:space="0" w:color="auto"/>
      </w:divBdr>
      <w:divsChild>
        <w:div w:id="1591037686">
          <w:marLeft w:val="0"/>
          <w:marRight w:val="0"/>
          <w:marTop w:val="0"/>
          <w:marBottom w:val="0"/>
          <w:divBdr>
            <w:top w:val="none" w:sz="0" w:space="0" w:color="auto"/>
            <w:left w:val="none" w:sz="0" w:space="0" w:color="auto"/>
            <w:bottom w:val="none" w:sz="0" w:space="0" w:color="auto"/>
            <w:right w:val="none" w:sz="0" w:space="0" w:color="auto"/>
          </w:divBdr>
        </w:div>
        <w:div w:id="1361471374">
          <w:marLeft w:val="0"/>
          <w:marRight w:val="0"/>
          <w:marTop w:val="0"/>
          <w:marBottom w:val="0"/>
          <w:divBdr>
            <w:top w:val="none" w:sz="0" w:space="0" w:color="auto"/>
            <w:left w:val="none" w:sz="0" w:space="0" w:color="auto"/>
            <w:bottom w:val="none" w:sz="0" w:space="0" w:color="auto"/>
            <w:right w:val="none" w:sz="0" w:space="0" w:color="auto"/>
          </w:divBdr>
        </w:div>
        <w:div w:id="1438329701">
          <w:marLeft w:val="0"/>
          <w:marRight w:val="0"/>
          <w:marTop w:val="0"/>
          <w:marBottom w:val="0"/>
          <w:divBdr>
            <w:top w:val="none" w:sz="0" w:space="0" w:color="auto"/>
            <w:left w:val="none" w:sz="0" w:space="0" w:color="auto"/>
            <w:bottom w:val="none" w:sz="0" w:space="0" w:color="auto"/>
            <w:right w:val="none" w:sz="0" w:space="0" w:color="auto"/>
          </w:divBdr>
        </w:div>
        <w:div w:id="1145665199">
          <w:marLeft w:val="0"/>
          <w:marRight w:val="0"/>
          <w:marTop w:val="0"/>
          <w:marBottom w:val="0"/>
          <w:divBdr>
            <w:top w:val="none" w:sz="0" w:space="0" w:color="auto"/>
            <w:left w:val="none" w:sz="0" w:space="0" w:color="auto"/>
            <w:bottom w:val="none" w:sz="0" w:space="0" w:color="auto"/>
            <w:right w:val="none" w:sz="0" w:space="0" w:color="auto"/>
          </w:divBdr>
        </w:div>
        <w:div w:id="987632934">
          <w:marLeft w:val="0"/>
          <w:marRight w:val="0"/>
          <w:marTop w:val="0"/>
          <w:marBottom w:val="0"/>
          <w:divBdr>
            <w:top w:val="none" w:sz="0" w:space="0" w:color="auto"/>
            <w:left w:val="none" w:sz="0" w:space="0" w:color="auto"/>
            <w:bottom w:val="none" w:sz="0" w:space="0" w:color="auto"/>
            <w:right w:val="none" w:sz="0" w:space="0" w:color="auto"/>
          </w:divBdr>
        </w:div>
        <w:div w:id="1548837837">
          <w:marLeft w:val="0"/>
          <w:marRight w:val="0"/>
          <w:marTop w:val="0"/>
          <w:marBottom w:val="0"/>
          <w:divBdr>
            <w:top w:val="none" w:sz="0" w:space="0" w:color="auto"/>
            <w:left w:val="none" w:sz="0" w:space="0" w:color="auto"/>
            <w:bottom w:val="none" w:sz="0" w:space="0" w:color="auto"/>
            <w:right w:val="none" w:sz="0" w:space="0" w:color="auto"/>
          </w:divBdr>
        </w:div>
        <w:div w:id="1171603800">
          <w:marLeft w:val="0"/>
          <w:marRight w:val="0"/>
          <w:marTop w:val="0"/>
          <w:marBottom w:val="0"/>
          <w:divBdr>
            <w:top w:val="none" w:sz="0" w:space="0" w:color="auto"/>
            <w:left w:val="none" w:sz="0" w:space="0" w:color="auto"/>
            <w:bottom w:val="none" w:sz="0" w:space="0" w:color="auto"/>
            <w:right w:val="none" w:sz="0" w:space="0" w:color="auto"/>
          </w:divBdr>
        </w:div>
        <w:div w:id="1437796582">
          <w:marLeft w:val="0"/>
          <w:marRight w:val="0"/>
          <w:marTop w:val="0"/>
          <w:marBottom w:val="0"/>
          <w:divBdr>
            <w:top w:val="none" w:sz="0" w:space="0" w:color="auto"/>
            <w:left w:val="none" w:sz="0" w:space="0" w:color="auto"/>
            <w:bottom w:val="none" w:sz="0" w:space="0" w:color="auto"/>
            <w:right w:val="none" w:sz="0" w:space="0" w:color="auto"/>
          </w:divBdr>
        </w:div>
        <w:div w:id="1770269801">
          <w:marLeft w:val="0"/>
          <w:marRight w:val="0"/>
          <w:marTop w:val="0"/>
          <w:marBottom w:val="0"/>
          <w:divBdr>
            <w:top w:val="none" w:sz="0" w:space="0" w:color="auto"/>
            <w:left w:val="none" w:sz="0" w:space="0" w:color="auto"/>
            <w:bottom w:val="none" w:sz="0" w:space="0" w:color="auto"/>
            <w:right w:val="none" w:sz="0" w:space="0" w:color="auto"/>
          </w:divBdr>
        </w:div>
      </w:divsChild>
    </w:div>
    <w:div w:id="1129594102">
      <w:bodyDiv w:val="1"/>
      <w:marLeft w:val="0"/>
      <w:marRight w:val="0"/>
      <w:marTop w:val="0"/>
      <w:marBottom w:val="0"/>
      <w:divBdr>
        <w:top w:val="none" w:sz="0" w:space="0" w:color="auto"/>
        <w:left w:val="none" w:sz="0" w:space="0" w:color="auto"/>
        <w:bottom w:val="none" w:sz="0" w:space="0" w:color="auto"/>
        <w:right w:val="none" w:sz="0" w:space="0" w:color="auto"/>
      </w:divBdr>
    </w:div>
    <w:div w:id="1150099908">
      <w:bodyDiv w:val="1"/>
      <w:marLeft w:val="0"/>
      <w:marRight w:val="0"/>
      <w:marTop w:val="0"/>
      <w:marBottom w:val="0"/>
      <w:divBdr>
        <w:top w:val="none" w:sz="0" w:space="0" w:color="auto"/>
        <w:left w:val="none" w:sz="0" w:space="0" w:color="auto"/>
        <w:bottom w:val="none" w:sz="0" w:space="0" w:color="auto"/>
        <w:right w:val="none" w:sz="0" w:space="0" w:color="auto"/>
      </w:divBdr>
    </w:div>
    <w:div w:id="1191265635">
      <w:bodyDiv w:val="1"/>
      <w:marLeft w:val="0"/>
      <w:marRight w:val="0"/>
      <w:marTop w:val="0"/>
      <w:marBottom w:val="0"/>
      <w:divBdr>
        <w:top w:val="none" w:sz="0" w:space="0" w:color="auto"/>
        <w:left w:val="none" w:sz="0" w:space="0" w:color="auto"/>
        <w:bottom w:val="none" w:sz="0" w:space="0" w:color="auto"/>
        <w:right w:val="none" w:sz="0" w:space="0" w:color="auto"/>
      </w:divBdr>
      <w:divsChild>
        <w:div w:id="125126823">
          <w:marLeft w:val="0"/>
          <w:marRight w:val="0"/>
          <w:marTop w:val="166"/>
          <w:marBottom w:val="166"/>
          <w:divBdr>
            <w:top w:val="none" w:sz="0" w:space="0" w:color="auto"/>
            <w:left w:val="none" w:sz="0" w:space="0" w:color="auto"/>
            <w:bottom w:val="none" w:sz="0" w:space="0" w:color="auto"/>
            <w:right w:val="none" w:sz="0" w:space="0" w:color="auto"/>
          </w:divBdr>
        </w:div>
      </w:divsChild>
    </w:div>
    <w:div w:id="1362584649">
      <w:bodyDiv w:val="1"/>
      <w:marLeft w:val="0"/>
      <w:marRight w:val="0"/>
      <w:marTop w:val="0"/>
      <w:marBottom w:val="0"/>
      <w:divBdr>
        <w:top w:val="none" w:sz="0" w:space="0" w:color="auto"/>
        <w:left w:val="none" w:sz="0" w:space="0" w:color="auto"/>
        <w:bottom w:val="none" w:sz="0" w:space="0" w:color="auto"/>
        <w:right w:val="none" w:sz="0" w:space="0" w:color="auto"/>
      </w:divBdr>
    </w:div>
    <w:div w:id="1426458367">
      <w:bodyDiv w:val="1"/>
      <w:marLeft w:val="0"/>
      <w:marRight w:val="0"/>
      <w:marTop w:val="0"/>
      <w:marBottom w:val="0"/>
      <w:divBdr>
        <w:top w:val="none" w:sz="0" w:space="0" w:color="auto"/>
        <w:left w:val="none" w:sz="0" w:space="0" w:color="auto"/>
        <w:bottom w:val="none" w:sz="0" w:space="0" w:color="auto"/>
        <w:right w:val="none" w:sz="0" w:space="0" w:color="auto"/>
      </w:divBdr>
    </w:div>
    <w:div w:id="1440878305">
      <w:bodyDiv w:val="1"/>
      <w:marLeft w:val="0"/>
      <w:marRight w:val="0"/>
      <w:marTop w:val="0"/>
      <w:marBottom w:val="0"/>
      <w:divBdr>
        <w:top w:val="none" w:sz="0" w:space="0" w:color="auto"/>
        <w:left w:val="none" w:sz="0" w:space="0" w:color="auto"/>
        <w:bottom w:val="none" w:sz="0" w:space="0" w:color="auto"/>
        <w:right w:val="none" w:sz="0" w:space="0" w:color="auto"/>
      </w:divBdr>
      <w:divsChild>
        <w:div w:id="2068066441">
          <w:marLeft w:val="0"/>
          <w:marRight w:val="0"/>
          <w:marTop w:val="0"/>
          <w:marBottom w:val="0"/>
          <w:divBdr>
            <w:top w:val="none" w:sz="0" w:space="0" w:color="auto"/>
            <w:left w:val="none" w:sz="0" w:space="0" w:color="auto"/>
            <w:bottom w:val="none" w:sz="0" w:space="0" w:color="auto"/>
            <w:right w:val="none" w:sz="0" w:space="0" w:color="auto"/>
          </w:divBdr>
        </w:div>
        <w:div w:id="9452312">
          <w:marLeft w:val="0"/>
          <w:marRight w:val="0"/>
          <w:marTop w:val="0"/>
          <w:marBottom w:val="0"/>
          <w:divBdr>
            <w:top w:val="none" w:sz="0" w:space="0" w:color="auto"/>
            <w:left w:val="none" w:sz="0" w:space="0" w:color="auto"/>
            <w:bottom w:val="none" w:sz="0" w:space="0" w:color="auto"/>
            <w:right w:val="none" w:sz="0" w:space="0" w:color="auto"/>
          </w:divBdr>
        </w:div>
        <w:div w:id="510725526">
          <w:marLeft w:val="0"/>
          <w:marRight w:val="0"/>
          <w:marTop w:val="0"/>
          <w:marBottom w:val="0"/>
          <w:divBdr>
            <w:top w:val="none" w:sz="0" w:space="0" w:color="auto"/>
            <w:left w:val="none" w:sz="0" w:space="0" w:color="auto"/>
            <w:bottom w:val="none" w:sz="0" w:space="0" w:color="auto"/>
            <w:right w:val="none" w:sz="0" w:space="0" w:color="auto"/>
          </w:divBdr>
        </w:div>
        <w:div w:id="1307323986">
          <w:marLeft w:val="0"/>
          <w:marRight w:val="0"/>
          <w:marTop w:val="0"/>
          <w:marBottom w:val="0"/>
          <w:divBdr>
            <w:top w:val="none" w:sz="0" w:space="0" w:color="auto"/>
            <w:left w:val="none" w:sz="0" w:space="0" w:color="auto"/>
            <w:bottom w:val="none" w:sz="0" w:space="0" w:color="auto"/>
            <w:right w:val="none" w:sz="0" w:space="0" w:color="auto"/>
          </w:divBdr>
        </w:div>
        <w:div w:id="255677484">
          <w:marLeft w:val="0"/>
          <w:marRight w:val="0"/>
          <w:marTop w:val="0"/>
          <w:marBottom w:val="0"/>
          <w:divBdr>
            <w:top w:val="none" w:sz="0" w:space="0" w:color="auto"/>
            <w:left w:val="none" w:sz="0" w:space="0" w:color="auto"/>
            <w:bottom w:val="none" w:sz="0" w:space="0" w:color="auto"/>
            <w:right w:val="none" w:sz="0" w:space="0" w:color="auto"/>
          </w:divBdr>
        </w:div>
        <w:div w:id="1190995566">
          <w:marLeft w:val="0"/>
          <w:marRight w:val="0"/>
          <w:marTop w:val="0"/>
          <w:marBottom w:val="0"/>
          <w:divBdr>
            <w:top w:val="none" w:sz="0" w:space="0" w:color="auto"/>
            <w:left w:val="none" w:sz="0" w:space="0" w:color="auto"/>
            <w:bottom w:val="none" w:sz="0" w:space="0" w:color="auto"/>
            <w:right w:val="none" w:sz="0" w:space="0" w:color="auto"/>
          </w:divBdr>
        </w:div>
        <w:div w:id="1828089734">
          <w:marLeft w:val="0"/>
          <w:marRight w:val="0"/>
          <w:marTop w:val="0"/>
          <w:marBottom w:val="0"/>
          <w:divBdr>
            <w:top w:val="none" w:sz="0" w:space="0" w:color="auto"/>
            <w:left w:val="none" w:sz="0" w:space="0" w:color="auto"/>
            <w:bottom w:val="none" w:sz="0" w:space="0" w:color="auto"/>
            <w:right w:val="none" w:sz="0" w:space="0" w:color="auto"/>
          </w:divBdr>
        </w:div>
        <w:div w:id="160439172">
          <w:marLeft w:val="0"/>
          <w:marRight w:val="0"/>
          <w:marTop w:val="0"/>
          <w:marBottom w:val="0"/>
          <w:divBdr>
            <w:top w:val="none" w:sz="0" w:space="0" w:color="auto"/>
            <w:left w:val="none" w:sz="0" w:space="0" w:color="auto"/>
            <w:bottom w:val="none" w:sz="0" w:space="0" w:color="auto"/>
            <w:right w:val="none" w:sz="0" w:space="0" w:color="auto"/>
          </w:divBdr>
        </w:div>
        <w:div w:id="411512578">
          <w:marLeft w:val="0"/>
          <w:marRight w:val="0"/>
          <w:marTop w:val="0"/>
          <w:marBottom w:val="0"/>
          <w:divBdr>
            <w:top w:val="none" w:sz="0" w:space="0" w:color="auto"/>
            <w:left w:val="none" w:sz="0" w:space="0" w:color="auto"/>
            <w:bottom w:val="none" w:sz="0" w:space="0" w:color="auto"/>
            <w:right w:val="none" w:sz="0" w:space="0" w:color="auto"/>
          </w:divBdr>
        </w:div>
        <w:div w:id="1704935316">
          <w:marLeft w:val="0"/>
          <w:marRight w:val="0"/>
          <w:marTop w:val="0"/>
          <w:marBottom w:val="0"/>
          <w:divBdr>
            <w:top w:val="none" w:sz="0" w:space="0" w:color="auto"/>
            <w:left w:val="none" w:sz="0" w:space="0" w:color="auto"/>
            <w:bottom w:val="none" w:sz="0" w:space="0" w:color="auto"/>
            <w:right w:val="none" w:sz="0" w:space="0" w:color="auto"/>
          </w:divBdr>
        </w:div>
        <w:div w:id="927731418">
          <w:marLeft w:val="0"/>
          <w:marRight w:val="0"/>
          <w:marTop w:val="0"/>
          <w:marBottom w:val="0"/>
          <w:divBdr>
            <w:top w:val="none" w:sz="0" w:space="0" w:color="auto"/>
            <w:left w:val="none" w:sz="0" w:space="0" w:color="auto"/>
            <w:bottom w:val="none" w:sz="0" w:space="0" w:color="auto"/>
            <w:right w:val="none" w:sz="0" w:space="0" w:color="auto"/>
          </w:divBdr>
        </w:div>
      </w:divsChild>
    </w:div>
    <w:div w:id="1447432812">
      <w:bodyDiv w:val="1"/>
      <w:marLeft w:val="0"/>
      <w:marRight w:val="0"/>
      <w:marTop w:val="0"/>
      <w:marBottom w:val="0"/>
      <w:divBdr>
        <w:top w:val="none" w:sz="0" w:space="0" w:color="auto"/>
        <w:left w:val="none" w:sz="0" w:space="0" w:color="auto"/>
        <w:bottom w:val="none" w:sz="0" w:space="0" w:color="auto"/>
        <w:right w:val="none" w:sz="0" w:space="0" w:color="auto"/>
      </w:divBdr>
    </w:div>
    <w:div w:id="1448163734">
      <w:bodyDiv w:val="1"/>
      <w:marLeft w:val="0"/>
      <w:marRight w:val="0"/>
      <w:marTop w:val="0"/>
      <w:marBottom w:val="0"/>
      <w:divBdr>
        <w:top w:val="none" w:sz="0" w:space="0" w:color="auto"/>
        <w:left w:val="none" w:sz="0" w:space="0" w:color="auto"/>
        <w:bottom w:val="none" w:sz="0" w:space="0" w:color="auto"/>
        <w:right w:val="none" w:sz="0" w:space="0" w:color="auto"/>
      </w:divBdr>
    </w:div>
    <w:div w:id="1496532117">
      <w:bodyDiv w:val="1"/>
      <w:marLeft w:val="0"/>
      <w:marRight w:val="0"/>
      <w:marTop w:val="0"/>
      <w:marBottom w:val="0"/>
      <w:divBdr>
        <w:top w:val="none" w:sz="0" w:space="0" w:color="auto"/>
        <w:left w:val="none" w:sz="0" w:space="0" w:color="auto"/>
        <w:bottom w:val="none" w:sz="0" w:space="0" w:color="auto"/>
        <w:right w:val="none" w:sz="0" w:space="0" w:color="auto"/>
      </w:divBdr>
    </w:div>
    <w:div w:id="1502771050">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2">
          <w:marLeft w:val="0"/>
          <w:marRight w:val="0"/>
          <w:marTop w:val="0"/>
          <w:marBottom w:val="0"/>
          <w:divBdr>
            <w:top w:val="none" w:sz="0" w:space="0" w:color="auto"/>
            <w:left w:val="none" w:sz="0" w:space="0" w:color="auto"/>
            <w:bottom w:val="none" w:sz="0" w:space="0" w:color="auto"/>
            <w:right w:val="none" w:sz="0" w:space="0" w:color="auto"/>
          </w:divBdr>
        </w:div>
      </w:divsChild>
    </w:div>
    <w:div w:id="1539927999">
      <w:bodyDiv w:val="1"/>
      <w:marLeft w:val="0"/>
      <w:marRight w:val="0"/>
      <w:marTop w:val="0"/>
      <w:marBottom w:val="0"/>
      <w:divBdr>
        <w:top w:val="none" w:sz="0" w:space="0" w:color="auto"/>
        <w:left w:val="none" w:sz="0" w:space="0" w:color="auto"/>
        <w:bottom w:val="none" w:sz="0" w:space="0" w:color="auto"/>
        <w:right w:val="none" w:sz="0" w:space="0" w:color="auto"/>
      </w:divBdr>
      <w:divsChild>
        <w:div w:id="792286482">
          <w:marLeft w:val="0"/>
          <w:marRight w:val="0"/>
          <w:marTop w:val="0"/>
          <w:marBottom w:val="0"/>
          <w:divBdr>
            <w:top w:val="none" w:sz="0" w:space="0" w:color="auto"/>
            <w:left w:val="none" w:sz="0" w:space="0" w:color="auto"/>
            <w:bottom w:val="none" w:sz="0" w:space="0" w:color="auto"/>
            <w:right w:val="none" w:sz="0" w:space="0" w:color="auto"/>
          </w:divBdr>
          <w:divsChild>
            <w:div w:id="145242027">
              <w:marLeft w:val="0"/>
              <w:marRight w:val="0"/>
              <w:marTop w:val="0"/>
              <w:marBottom w:val="0"/>
              <w:divBdr>
                <w:top w:val="none" w:sz="0" w:space="0" w:color="auto"/>
                <w:left w:val="none" w:sz="0" w:space="0" w:color="auto"/>
                <w:bottom w:val="none" w:sz="0" w:space="0" w:color="auto"/>
                <w:right w:val="none" w:sz="0" w:space="0" w:color="auto"/>
              </w:divBdr>
            </w:div>
            <w:div w:id="951517372">
              <w:marLeft w:val="0"/>
              <w:marRight w:val="0"/>
              <w:marTop w:val="0"/>
              <w:marBottom w:val="0"/>
              <w:divBdr>
                <w:top w:val="none" w:sz="0" w:space="0" w:color="auto"/>
                <w:left w:val="none" w:sz="0" w:space="0" w:color="auto"/>
                <w:bottom w:val="none" w:sz="0" w:space="0" w:color="auto"/>
                <w:right w:val="none" w:sz="0" w:space="0" w:color="auto"/>
              </w:divBdr>
            </w:div>
          </w:divsChild>
        </w:div>
        <w:div w:id="287708601">
          <w:marLeft w:val="0"/>
          <w:marRight w:val="0"/>
          <w:marTop w:val="0"/>
          <w:marBottom w:val="0"/>
          <w:divBdr>
            <w:top w:val="none" w:sz="0" w:space="0" w:color="auto"/>
            <w:left w:val="none" w:sz="0" w:space="0" w:color="auto"/>
            <w:bottom w:val="none" w:sz="0" w:space="0" w:color="auto"/>
            <w:right w:val="none" w:sz="0" w:space="0" w:color="auto"/>
          </w:divBdr>
          <w:divsChild>
            <w:div w:id="595750785">
              <w:marLeft w:val="0"/>
              <w:marRight w:val="0"/>
              <w:marTop w:val="0"/>
              <w:marBottom w:val="0"/>
              <w:divBdr>
                <w:top w:val="none" w:sz="0" w:space="0" w:color="auto"/>
                <w:left w:val="none" w:sz="0" w:space="0" w:color="auto"/>
                <w:bottom w:val="none" w:sz="0" w:space="0" w:color="auto"/>
                <w:right w:val="none" w:sz="0" w:space="0" w:color="auto"/>
              </w:divBdr>
            </w:div>
            <w:div w:id="13858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394">
      <w:bodyDiv w:val="1"/>
      <w:marLeft w:val="0"/>
      <w:marRight w:val="0"/>
      <w:marTop w:val="0"/>
      <w:marBottom w:val="0"/>
      <w:divBdr>
        <w:top w:val="none" w:sz="0" w:space="0" w:color="auto"/>
        <w:left w:val="none" w:sz="0" w:space="0" w:color="auto"/>
        <w:bottom w:val="none" w:sz="0" w:space="0" w:color="auto"/>
        <w:right w:val="none" w:sz="0" w:space="0" w:color="auto"/>
      </w:divBdr>
    </w:div>
    <w:div w:id="1651985356">
      <w:bodyDiv w:val="1"/>
      <w:marLeft w:val="0"/>
      <w:marRight w:val="0"/>
      <w:marTop w:val="0"/>
      <w:marBottom w:val="0"/>
      <w:divBdr>
        <w:top w:val="none" w:sz="0" w:space="0" w:color="auto"/>
        <w:left w:val="none" w:sz="0" w:space="0" w:color="auto"/>
        <w:bottom w:val="none" w:sz="0" w:space="0" w:color="auto"/>
        <w:right w:val="none" w:sz="0" w:space="0" w:color="auto"/>
      </w:divBdr>
      <w:divsChild>
        <w:div w:id="405810705">
          <w:marLeft w:val="0"/>
          <w:marRight w:val="0"/>
          <w:marTop w:val="0"/>
          <w:marBottom w:val="0"/>
          <w:divBdr>
            <w:top w:val="none" w:sz="0" w:space="0" w:color="auto"/>
            <w:left w:val="none" w:sz="0" w:space="0" w:color="auto"/>
            <w:bottom w:val="none" w:sz="0" w:space="0" w:color="auto"/>
            <w:right w:val="none" w:sz="0" w:space="0" w:color="auto"/>
          </w:divBdr>
        </w:div>
        <w:div w:id="1272320808">
          <w:marLeft w:val="0"/>
          <w:marRight w:val="0"/>
          <w:marTop w:val="0"/>
          <w:marBottom w:val="0"/>
          <w:divBdr>
            <w:top w:val="none" w:sz="0" w:space="0" w:color="auto"/>
            <w:left w:val="none" w:sz="0" w:space="0" w:color="auto"/>
            <w:bottom w:val="none" w:sz="0" w:space="0" w:color="auto"/>
            <w:right w:val="none" w:sz="0" w:space="0" w:color="auto"/>
          </w:divBdr>
        </w:div>
        <w:div w:id="1657220276">
          <w:marLeft w:val="0"/>
          <w:marRight w:val="0"/>
          <w:marTop w:val="0"/>
          <w:marBottom w:val="0"/>
          <w:divBdr>
            <w:top w:val="none" w:sz="0" w:space="0" w:color="auto"/>
            <w:left w:val="none" w:sz="0" w:space="0" w:color="auto"/>
            <w:bottom w:val="none" w:sz="0" w:space="0" w:color="auto"/>
            <w:right w:val="none" w:sz="0" w:space="0" w:color="auto"/>
          </w:divBdr>
        </w:div>
        <w:div w:id="453670604">
          <w:marLeft w:val="0"/>
          <w:marRight w:val="0"/>
          <w:marTop w:val="0"/>
          <w:marBottom w:val="0"/>
          <w:divBdr>
            <w:top w:val="none" w:sz="0" w:space="0" w:color="auto"/>
            <w:left w:val="none" w:sz="0" w:space="0" w:color="auto"/>
            <w:bottom w:val="none" w:sz="0" w:space="0" w:color="auto"/>
            <w:right w:val="none" w:sz="0" w:space="0" w:color="auto"/>
          </w:divBdr>
        </w:div>
        <w:div w:id="282229014">
          <w:marLeft w:val="0"/>
          <w:marRight w:val="0"/>
          <w:marTop w:val="0"/>
          <w:marBottom w:val="0"/>
          <w:divBdr>
            <w:top w:val="none" w:sz="0" w:space="0" w:color="auto"/>
            <w:left w:val="none" w:sz="0" w:space="0" w:color="auto"/>
            <w:bottom w:val="none" w:sz="0" w:space="0" w:color="auto"/>
            <w:right w:val="none" w:sz="0" w:space="0" w:color="auto"/>
          </w:divBdr>
        </w:div>
      </w:divsChild>
    </w:div>
    <w:div w:id="1741177757">
      <w:bodyDiv w:val="1"/>
      <w:marLeft w:val="0"/>
      <w:marRight w:val="0"/>
      <w:marTop w:val="0"/>
      <w:marBottom w:val="0"/>
      <w:divBdr>
        <w:top w:val="none" w:sz="0" w:space="0" w:color="auto"/>
        <w:left w:val="none" w:sz="0" w:space="0" w:color="auto"/>
        <w:bottom w:val="none" w:sz="0" w:space="0" w:color="auto"/>
        <w:right w:val="none" w:sz="0" w:space="0" w:color="auto"/>
      </w:divBdr>
      <w:divsChild>
        <w:div w:id="1771464469">
          <w:marLeft w:val="0"/>
          <w:marRight w:val="0"/>
          <w:marTop w:val="0"/>
          <w:marBottom w:val="0"/>
          <w:divBdr>
            <w:top w:val="none" w:sz="0" w:space="0" w:color="auto"/>
            <w:left w:val="none" w:sz="0" w:space="0" w:color="auto"/>
            <w:bottom w:val="none" w:sz="0" w:space="0" w:color="auto"/>
            <w:right w:val="none" w:sz="0" w:space="0" w:color="auto"/>
          </w:divBdr>
          <w:divsChild>
            <w:div w:id="1593776027">
              <w:marLeft w:val="0"/>
              <w:marRight w:val="0"/>
              <w:marTop w:val="0"/>
              <w:marBottom w:val="0"/>
              <w:divBdr>
                <w:top w:val="none" w:sz="0" w:space="0" w:color="auto"/>
                <w:left w:val="none" w:sz="0" w:space="0" w:color="auto"/>
                <w:bottom w:val="none" w:sz="0" w:space="0" w:color="auto"/>
                <w:right w:val="none" w:sz="0" w:space="0" w:color="auto"/>
              </w:divBdr>
            </w:div>
            <w:div w:id="334380085">
              <w:marLeft w:val="0"/>
              <w:marRight w:val="0"/>
              <w:marTop w:val="0"/>
              <w:marBottom w:val="0"/>
              <w:divBdr>
                <w:top w:val="none" w:sz="0" w:space="0" w:color="auto"/>
                <w:left w:val="none" w:sz="0" w:space="0" w:color="auto"/>
                <w:bottom w:val="none" w:sz="0" w:space="0" w:color="auto"/>
                <w:right w:val="none" w:sz="0" w:space="0" w:color="auto"/>
              </w:divBdr>
            </w:div>
          </w:divsChild>
        </w:div>
        <w:div w:id="1214584966">
          <w:marLeft w:val="0"/>
          <w:marRight w:val="0"/>
          <w:marTop w:val="0"/>
          <w:marBottom w:val="0"/>
          <w:divBdr>
            <w:top w:val="none" w:sz="0" w:space="0" w:color="auto"/>
            <w:left w:val="none" w:sz="0" w:space="0" w:color="auto"/>
            <w:bottom w:val="none" w:sz="0" w:space="0" w:color="auto"/>
            <w:right w:val="none" w:sz="0" w:space="0" w:color="auto"/>
          </w:divBdr>
          <w:divsChild>
            <w:div w:id="929512352">
              <w:marLeft w:val="0"/>
              <w:marRight w:val="0"/>
              <w:marTop w:val="0"/>
              <w:marBottom w:val="0"/>
              <w:divBdr>
                <w:top w:val="none" w:sz="0" w:space="0" w:color="auto"/>
                <w:left w:val="none" w:sz="0" w:space="0" w:color="auto"/>
                <w:bottom w:val="none" w:sz="0" w:space="0" w:color="auto"/>
                <w:right w:val="none" w:sz="0" w:space="0" w:color="auto"/>
              </w:divBdr>
            </w:div>
            <w:div w:id="20336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452">
      <w:bodyDiv w:val="1"/>
      <w:marLeft w:val="0"/>
      <w:marRight w:val="0"/>
      <w:marTop w:val="0"/>
      <w:marBottom w:val="0"/>
      <w:divBdr>
        <w:top w:val="none" w:sz="0" w:space="0" w:color="auto"/>
        <w:left w:val="none" w:sz="0" w:space="0" w:color="auto"/>
        <w:bottom w:val="none" w:sz="0" w:space="0" w:color="auto"/>
        <w:right w:val="none" w:sz="0" w:space="0" w:color="auto"/>
      </w:divBdr>
    </w:div>
    <w:div w:id="1777477463">
      <w:bodyDiv w:val="1"/>
      <w:marLeft w:val="0"/>
      <w:marRight w:val="0"/>
      <w:marTop w:val="0"/>
      <w:marBottom w:val="0"/>
      <w:divBdr>
        <w:top w:val="none" w:sz="0" w:space="0" w:color="auto"/>
        <w:left w:val="none" w:sz="0" w:space="0" w:color="auto"/>
        <w:bottom w:val="none" w:sz="0" w:space="0" w:color="auto"/>
        <w:right w:val="none" w:sz="0" w:space="0" w:color="auto"/>
      </w:divBdr>
    </w:div>
    <w:div w:id="1976179832">
      <w:bodyDiv w:val="1"/>
      <w:marLeft w:val="0"/>
      <w:marRight w:val="0"/>
      <w:marTop w:val="0"/>
      <w:marBottom w:val="0"/>
      <w:divBdr>
        <w:top w:val="none" w:sz="0" w:space="0" w:color="auto"/>
        <w:left w:val="none" w:sz="0" w:space="0" w:color="auto"/>
        <w:bottom w:val="none" w:sz="0" w:space="0" w:color="auto"/>
        <w:right w:val="none" w:sz="0" w:space="0" w:color="auto"/>
      </w:divBdr>
    </w:div>
    <w:div w:id="2058625334">
      <w:bodyDiv w:val="1"/>
      <w:marLeft w:val="0"/>
      <w:marRight w:val="0"/>
      <w:marTop w:val="0"/>
      <w:marBottom w:val="0"/>
      <w:divBdr>
        <w:top w:val="none" w:sz="0" w:space="0" w:color="auto"/>
        <w:left w:val="none" w:sz="0" w:space="0" w:color="auto"/>
        <w:bottom w:val="none" w:sz="0" w:space="0" w:color="auto"/>
        <w:right w:val="none" w:sz="0" w:space="0" w:color="auto"/>
      </w:divBdr>
      <w:divsChild>
        <w:div w:id="2059549738">
          <w:marLeft w:val="0"/>
          <w:marRight w:val="0"/>
          <w:marTop w:val="0"/>
          <w:marBottom w:val="0"/>
          <w:divBdr>
            <w:top w:val="none" w:sz="0" w:space="0" w:color="auto"/>
            <w:left w:val="none" w:sz="0" w:space="0" w:color="auto"/>
            <w:bottom w:val="none" w:sz="0" w:space="0" w:color="auto"/>
            <w:right w:val="none" w:sz="0" w:space="0" w:color="auto"/>
          </w:divBdr>
        </w:div>
        <w:div w:id="1080903621">
          <w:marLeft w:val="0"/>
          <w:marRight w:val="0"/>
          <w:marTop w:val="0"/>
          <w:marBottom w:val="0"/>
          <w:divBdr>
            <w:top w:val="none" w:sz="0" w:space="0" w:color="auto"/>
            <w:left w:val="none" w:sz="0" w:space="0" w:color="auto"/>
            <w:bottom w:val="none" w:sz="0" w:space="0" w:color="auto"/>
            <w:right w:val="none" w:sz="0" w:space="0" w:color="auto"/>
          </w:divBdr>
        </w:div>
        <w:div w:id="1532306060">
          <w:marLeft w:val="0"/>
          <w:marRight w:val="0"/>
          <w:marTop w:val="0"/>
          <w:marBottom w:val="0"/>
          <w:divBdr>
            <w:top w:val="none" w:sz="0" w:space="0" w:color="auto"/>
            <w:left w:val="none" w:sz="0" w:space="0" w:color="auto"/>
            <w:bottom w:val="none" w:sz="0" w:space="0" w:color="auto"/>
            <w:right w:val="none" w:sz="0" w:space="0" w:color="auto"/>
          </w:divBdr>
        </w:div>
        <w:div w:id="1945112463">
          <w:marLeft w:val="0"/>
          <w:marRight w:val="0"/>
          <w:marTop w:val="0"/>
          <w:marBottom w:val="0"/>
          <w:divBdr>
            <w:top w:val="none" w:sz="0" w:space="0" w:color="auto"/>
            <w:left w:val="none" w:sz="0" w:space="0" w:color="auto"/>
            <w:bottom w:val="none" w:sz="0" w:space="0" w:color="auto"/>
            <w:right w:val="none" w:sz="0" w:space="0" w:color="auto"/>
          </w:divBdr>
        </w:div>
        <w:div w:id="202736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hcup-us.ahrq.gov/nisoverview.jsp" TargetMode="External"/><Relationship Id="rId4" Type="http://schemas.openxmlformats.org/officeDocument/2006/relationships/settings" Target="settings.xml"/><Relationship Id="rId9" Type="http://schemas.openxmlformats.org/officeDocument/2006/relationships/hyperlink" Target="mailto:sanakam@ccf.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8B16-5B5B-49C9-83F0-88008F2E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Residents, Psych</dc:creator>
  <cp:lastModifiedBy>Na Ma</cp:lastModifiedBy>
  <cp:revision>2</cp:revision>
  <dcterms:created xsi:type="dcterms:W3CDTF">2017-05-31T23:37:00Z</dcterms:created>
  <dcterms:modified xsi:type="dcterms:W3CDTF">2017-05-31T23:37:00Z</dcterms:modified>
</cp:coreProperties>
</file>