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8DDF7" w14:textId="77777777" w:rsidR="00263562" w:rsidRPr="00C52821" w:rsidRDefault="00263562" w:rsidP="00C7642C">
      <w:pPr>
        <w:snapToGrid w:val="0"/>
        <w:spacing w:after="0" w:line="360" w:lineRule="auto"/>
        <w:jc w:val="both"/>
        <w:rPr>
          <w:rFonts w:ascii="Book Antiqua" w:eastAsiaTheme="minorEastAsia" w:hAnsi="Book Antiqua"/>
          <w:b/>
          <w:sz w:val="24"/>
          <w:szCs w:val="24"/>
          <w:lang w:eastAsia="zh-CN"/>
        </w:rPr>
      </w:pPr>
      <w:r w:rsidRPr="00C52821">
        <w:rPr>
          <w:rFonts w:ascii="Book Antiqua" w:eastAsiaTheme="minorEastAsia" w:hAnsi="Book Antiqua"/>
          <w:b/>
          <w:sz w:val="24"/>
          <w:szCs w:val="24"/>
          <w:lang w:eastAsia="zh-CN"/>
        </w:rPr>
        <w:t xml:space="preserve">Name of Journal: </w:t>
      </w:r>
      <w:r w:rsidRPr="00C52821">
        <w:rPr>
          <w:rFonts w:ascii="Book Antiqua" w:eastAsiaTheme="minorEastAsia" w:hAnsi="Book Antiqua"/>
          <w:b/>
          <w:i/>
          <w:sz w:val="24"/>
          <w:szCs w:val="24"/>
          <w:lang w:eastAsia="zh-CN"/>
        </w:rPr>
        <w:t>World Journal of Gastroenterology</w:t>
      </w:r>
    </w:p>
    <w:p w14:paraId="7978005A" w14:textId="39C37BB5" w:rsidR="00263562" w:rsidRPr="00C52821" w:rsidRDefault="00263562" w:rsidP="00C7642C">
      <w:pPr>
        <w:snapToGrid w:val="0"/>
        <w:spacing w:after="0" w:line="360" w:lineRule="auto"/>
        <w:jc w:val="both"/>
        <w:rPr>
          <w:rFonts w:ascii="Book Antiqua" w:eastAsiaTheme="minorEastAsia" w:hAnsi="Book Antiqua"/>
          <w:b/>
          <w:sz w:val="24"/>
          <w:szCs w:val="24"/>
          <w:lang w:eastAsia="zh-CN"/>
        </w:rPr>
      </w:pPr>
      <w:r w:rsidRPr="00C52821">
        <w:rPr>
          <w:rFonts w:ascii="Book Antiqua" w:eastAsiaTheme="minorEastAsia" w:hAnsi="Book Antiqua"/>
          <w:b/>
          <w:sz w:val="24"/>
          <w:szCs w:val="24"/>
          <w:lang w:eastAsia="zh-CN"/>
        </w:rPr>
        <w:t xml:space="preserve">Manuscript NO: </w:t>
      </w:r>
      <w:r w:rsidRPr="00C52821">
        <w:rPr>
          <w:rFonts w:ascii="Book Antiqua" w:eastAsiaTheme="minorEastAsia" w:hAnsi="Book Antiqua" w:hint="eastAsia"/>
          <w:b/>
          <w:sz w:val="24"/>
          <w:szCs w:val="24"/>
          <w:lang w:eastAsia="zh-CN"/>
        </w:rPr>
        <w:t>32657</w:t>
      </w:r>
    </w:p>
    <w:p w14:paraId="3DA3FB9B" w14:textId="77777777" w:rsidR="00263562" w:rsidRPr="00C52821" w:rsidRDefault="00263562" w:rsidP="00C7642C">
      <w:pPr>
        <w:snapToGrid w:val="0"/>
        <w:spacing w:after="0" w:line="360" w:lineRule="auto"/>
        <w:jc w:val="both"/>
        <w:rPr>
          <w:rFonts w:ascii="Book Antiqua" w:eastAsiaTheme="minorEastAsia" w:hAnsi="Book Antiqua"/>
          <w:b/>
          <w:sz w:val="24"/>
          <w:szCs w:val="24"/>
          <w:lang w:eastAsia="zh-CN"/>
        </w:rPr>
      </w:pPr>
      <w:r w:rsidRPr="00C52821">
        <w:rPr>
          <w:rFonts w:ascii="Book Antiqua" w:eastAsiaTheme="minorEastAsia" w:hAnsi="Book Antiqua"/>
          <w:b/>
          <w:sz w:val="24"/>
          <w:szCs w:val="24"/>
          <w:lang w:eastAsia="zh-CN"/>
        </w:rPr>
        <w:t>Manuscript Type: ORIGINAL ARTICLE</w:t>
      </w:r>
    </w:p>
    <w:p w14:paraId="0A0A3EF3" w14:textId="77777777" w:rsidR="00263562" w:rsidRPr="00C52821" w:rsidRDefault="00263562" w:rsidP="00C7642C">
      <w:pPr>
        <w:snapToGrid w:val="0"/>
        <w:spacing w:after="0" w:line="360" w:lineRule="auto"/>
        <w:jc w:val="both"/>
        <w:rPr>
          <w:rFonts w:ascii="Book Antiqua" w:eastAsiaTheme="minorEastAsia" w:hAnsi="Book Antiqua"/>
          <w:b/>
          <w:sz w:val="24"/>
          <w:szCs w:val="24"/>
          <w:lang w:eastAsia="zh-CN"/>
        </w:rPr>
      </w:pPr>
    </w:p>
    <w:p w14:paraId="5A4BAB44" w14:textId="56F82E04" w:rsidR="00263562" w:rsidRPr="00C52821" w:rsidRDefault="00263562" w:rsidP="00C7642C">
      <w:pPr>
        <w:snapToGrid w:val="0"/>
        <w:spacing w:after="0" w:line="360" w:lineRule="auto"/>
        <w:jc w:val="both"/>
        <w:rPr>
          <w:rFonts w:ascii="Book Antiqua" w:eastAsiaTheme="minorEastAsia" w:hAnsi="Book Antiqua"/>
          <w:b/>
          <w:i/>
          <w:sz w:val="24"/>
          <w:szCs w:val="24"/>
          <w:lang w:eastAsia="zh-CN"/>
        </w:rPr>
      </w:pPr>
      <w:r w:rsidRPr="00C52821">
        <w:rPr>
          <w:rFonts w:ascii="Book Antiqua" w:eastAsiaTheme="minorEastAsia" w:hAnsi="Book Antiqua"/>
          <w:b/>
          <w:i/>
          <w:sz w:val="24"/>
          <w:szCs w:val="24"/>
          <w:lang w:eastAsia="zh-CN"/>
        </w:rPr>
        <w:t>Basic Study</w:t>
      </w:r>
    </w:p>
    <w:p w14:paraId="469457A0" w14:textId="7291432C" w:rsidR="0057651D" w:rsidRPr="00C52821" w:rsidRDefault="001F7F68" w:rsidP="00C7642C">
      <w:pPr>
        <w:snapToGrid w:val="0"/>
        <w:spacing w:after="0" w:line="360" w:lineRule="auto"/>
        <w:jc w:val="both"/>
        <w:rPr>
          <w:rFonts w:ascii="Book Antiqua" w:eastAsiaTheme="minorEastAsia" w:hAnsi="Book Antiqua"/>
          <w:b/>
          <w:sz w:val="24"/>
          <w:szCs w:val="24"/>
          <w:lang w:eastAsia="zh-CN"/>
        </w:rPr>
      </w:pPr>
      <w:r w:rsidRPr="00C52821">
        <w:rPr>
          <w:rFonts w:ascii="Book Antiqua" w:hAnsi="Book Antiqua"/>
          <w:b/>
          <w:sz w:val="24"/>
          <w:szCs w:val="24"/>
        </w:rPr>
        <w:t>STAT3 deficiency</w:t>
      </w:r>
      <w:r w:rsidR="0057651D" w:rsidRPr="00C52821">
        <w:rPr>
          <w:rFonts w:ascii="Book Antiqua" w:hAnsi="Book Antiqua"/>
          <w:b/>
          <w:sz w:val="24"/>
          <w:szCs w:val="24"/>
        </w:rPr>
        <w:t xml:space="preserve"> prevents hepatocarcinogenesis and promotes biliary proliferation in </w:t>
      </w:r>
      <w:r w:rsidR="002C74F7" w:rsidRPr="00C52821">
        <w:rPr>
          <w:rFonts w:ascii="Book Antiqua" w:hAnsi="Book Antiqua"/>
          <w:b/>
          <w:sz w:val="24"/>
          <w:szCs w:val="24"/>
        </w:rPr>
        <w:t>t</w:t>
      </w:r>
      <w:r w:rsidR="00472FDB" w:rsidRPr="00C52821">
        <w:rPr>
          <w:rFonts w:ascii="Book Antiqua" w:hAnsi="Book Antiqua"/>
          <w:b/>
          <w:sz w:val="24"/>
          <w:szCs w:val="24"/>
        </w:rPr>
        <w:t>hioacetamide</w:t>
      </w:r>
      <w:r w:rsidR="0057651D" w:rsidRPr="00C52821">
        <w:rPr>
          <w:rFonts w:ascii="Book Antiqua" w:hAnsi="Book Antiqua"/>
          <w:b/>
          <w:sz w:val="24"/>
          <w:szCs w:val="24"/>
        </w:rPr>
        <w:t>-induced liver injury</w:t>
      </w:r>
    </w:p>
    <w:p w14:paraId="43F279FB" w14:textId="77777777" w:rsidR="006C04B8" w:rsidRPr="00C52821" w:rsidRDefault="006C04B8" w:rsidP="00C7642C">
      <w:pPr>
        <w:snapToGrid w:val="0"/>
        <w:spacing w:after="0" w:line="360" w:lineRule="auto"/>
        <w:jc w:val="both"/>
        <w:rPr>
          <w:rFonts w:ascii="Book Antiqua" w:eastAsiaTheme="minorEastAsia" w:hAnsi="Book Antiqua"/>
          <w:b/>
          <w:sz w:val="24"/>
          <w:szCs w:val="24"/>
          <w:lang w:eastAsia="zh-CN"/>
        </w:rPr>
      </w:pPr>
    </w:p>
    <w:p w14:paraId="79F206FD" w14:textId="60859842" w:rsidR="00A32987" w:rsidRPr="00C52821" w:rsidRDefault="00A32987" w:rsidP="00C7642C">
      <w:pPr>
        <w:shd w:val="clear" w:color="auto" w:fill="FFFFFF"/>
        <w:snapToGrid w:val="0"/>
        <w:spacing w:after="0" w:line="360" w:lineRule="auto"/>
        <w:jc w:val="both"/>
        <w:rPr>
          <w:rFonts w:ascii="Book Antiqua" w:hAnsi="Book Antiqua"/>
          <w:sz w:val="24"/>
          <w:szCs w:val="24"/>
        </w:rPr>
      </w:pPr>
      <w:r w:rsidRPr="00C52821">
        <w:rPr>
          <w:rFonts w:ascii="Book Antiqua" w:hAnsi="Book Antiqua"/>
          <w:sz w:val="24"/>
          <w:szCs w:val="24"/>
        </w:rPr>
        <w:t xml:space="preserve">Abe </w:t>
      </w:r>
      <w:r w:rsidRPr="00C52821">
        <w:rPr>
          <w:rFonts w:ascii="Book Antiqua" w:eastAsiaTheme="minorEastAsia" w:hAnsi="Book Antiqua" w:hint="eastAsia"/>
          <w:sz w:val="24"/>
          <w:szCs w:val="24"/>
          <w:lang w:eastAsia="zh-CN"/>
        </w:rPr>
        <w:t xml:space="preserve">M </w:t>
      </w:r>
      <w:r w:rsidRPr="00C52821">
        <w:rPr>
          <w:rFonts w:ascii="Book Antiqua" w:eastAsiaTheme="minorEastAsia" w:hAnsi="Book Antiqua" w:hint="eastAsia"/>
          <w:i/>
          <w:sz w:val="24"/>
          <w:szCs w:val="24"/>
          <w:lang w:eastAsia="zh-CN"/>
        </w:rPr>
        <w:t>et al</w:t>
      </w:r>
      <w:r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 xml:space="preserve">STAT3 regulates hepatocarcinogenesis and biliary proliferation </w:t>
      </w:r>
    </w:p>
    <w:p w14:paraId="224987F8" w14:textId="77777777" w:rsidR="00A32987" w:rsidRPr="00C52821" w:rsidRDefault="00A32987" w:rsidP="00C7642C">
      <w:pPr>
        <w:snapToGrid w:val="0"/>
        <w:spacing w:after="0" w:line="360" w:lineRule="auto"/>
        <w:jc w:val="both"/>
        <w:rPr>
          <w:rFonts w:ascii="Book Antiqua" w:eastAsiaTheme="minorEastAsia" w:hAnsi="Book Antiqua"/>
          <w:b/>
          <w:sz w:val="24"/>
          <w:szCs w:val="24"/>
          <w:lang w:eastAsia="zh-CN"/>
        </w:rPr>
      </w:pPr>
    </w:p>
    <w:p w14:paraId="483E6F65" w14:textId="38FB4925" w:rsidR="0057651D" w:rsidRPr="00C52821" w:rsidRDefault="00BA7047" w:rsidP="00C7642C">
      <w:pPr>
        <w:snapToGrid w:val="0"/>
        <w:spacing w:after="0" w:line="360" w:lineRule="auto"/>
        <w:jc w:val="both"/>
        <w:rPr>
          <w:rFonts w:ascii="Book Antiqua" w:eastAsiaTheme="minorEastAsia" w:hAnsi="Book Antiqua"/>
          <w:sz w:val="24"/>
          <w:szCs w:val="24"/>
          <w:lang w:eastAsia="zh-CN"/>
        </w:rPr>
      </w:pPr>
      <w:r w:rsidRPr="00C52821">
        <w:rPr>
          <w:rFonts w:ascii="Book Antiqua" w:hAnsi="Book Antiqua"/>
          <w:sz w:val="24"/>
          <w:szCs w:val="24"/>
        </w:rPr>
        <w:t>Mitsuhiko Abe</w:t>
      </w:r>
      <w:r w:rsidR="001C039F" w:rsidRPr="00C52821">
        <w:rPr>
          <w:rFonts w:ascii="Book Antiqua" w:hAnsi="Book Antiqua"/>
          <w:sz w:val="24"/>
          <w:szCs w:val="24"/>
        </w:rPr>
        <w:t>, Takafumi Yoshida, Jun Akiba</w:t>
      </w:r>
      <w:r w:rsidR="00FA4716" w:rsidRPr="00C52821">
        <w:rPr>
          <w:rFonts w:ascii="Book Antiqua" w:hAnsi="Book Antiqua"/>
          <w:sz w:val="24"/>
          <w:szCs w:val="24"/>
        </w:rPr>
        <w:t>,</w:t>
      </w:r>
      <w:r w:rsidR="00690A39" w:rsidRPr="00C52821">
        <w:rPr>
          <w:rFonts w:ascii="Book Antiqua" w:hAnsi="Book Antiqua"/>
          <w:sz w:val="24"/>
          <w:szCs w:val="24"/>
        </w:rPr>
        <w:t xml:space="preserve"> </w:t>
      </w:r>
      <w:r w:rsidR="00FA4716" w:rsidRPr="00C52821">
        <w:rPr>
          <w:rFonts w:ascii="Book Antiqua" w:hAnsi="Book Antiqua"/>
          <w:sz w:val="24"/>
          <w:szCs w:val="24"/>
        </w:rPr>
        <w:t>Yu I</w:t>
      </w:r>
      <w:r w:rsidR="007127E3" w:rsidRPr="00C52821">
        <w:rPr>
          <w:rFonts w:ascii="Book Antiqua" w:hAnsi="Book Antiqua"/>
          <w:sz w:val="24"/>
          <w:szCs w:val="24"/>
        </w:rPr>
        <w:t>k</w:t>
      </w:r>
      <w:r w:rsidR="00FA4716" w:rsidRPr="00C52821">
        <w:rPr>
          <w:rFonts w:ascii="Book Antiqua" w:hAnsi="Book Antiqua"/>
          <w:sz w:val="24"/>
          <w:szCs w:val="24"/>
        </w:rPr>
        <w:t xml:space="preserve">ezono, </w:t>
      </w:r>
      <w:r w:rsidR="00197353" w:rsidRPr="00C52821">
        <w:rPr>
          <w:rFonts w:ascii="Book Antiqua" w:hAnsi="Book Antiqua"/>
          <w:sz w:val="24"/>
          <w:szCs w:val="24"/>
        </w:rPr>
        <w:t xml:space="preserve">Fumitaka Wada, </w:t>
      </w:r>
      <w:r w:rsidR="00C17F78" w:rsidRPr="00C52821">
        <w:rPr>
          <w:rFonts w:ascii="Book Antiqua" w:hAnsi="Book Antiqua"/>
          <w:sz w:val="24"/>
          <w:szCs w:val="24"/>
        </w:rPr>
        <w:t xml:space="preserve">Atsutaka Masuda, Takahiko Sakaue, </w:t>
      </w:r>
      <w:r w:rsidR="00BB4700" w:rsidRPr="00C52821">
        <w:rPr>
          <w:rFonts w:ascii="Book Antiqua" w:hAnsi="Book Antiqua"/>
          <w:sz w:val="24"/>
          <w:szCs w:val="24"/>
        </w:rPr>
        <w:t xml:space="preserve">Toshimitsu Tanaka, </w:t>
      </w:r>
      <w:r w:rsidR="009707B0" w:rsidRPr="00C52821">
        <w:rPr>
          <w:rFonts w:ascii="Book Antiqua" w:hAnsi="Book Antiqua"/>
          <w:sz w:val="24"/>
          <w:szCs w:val="24"/>
        </w:rPr>
        <w:t xml:space="preserve">Hideki Iwamoto, </w:t>
      </w:r>
      <w:r w:rsidR="00FA4716" w:rsidRPr="00C52821">
        <w:rPr>
          <w:rFonts w:ascii="Book Antiqua" w:hAnsi="Book Antiqua"/>
          <w:sz w:val="24"/>
          <w:szCs w:val="24"/>
        </w:rPr>
        <w:t>Toru Nakamura,</w:t>
      </w:r>
      <w:r w:rsidR="00CB347D" w:rsidRPr="00C52821">
        <w:rPr>
          <w:rFonts w:ascii="Book Antiqua" w:hAnsi="Book Antiqua"/>
          <w:sz w:val="24"/>
          <w:szCs w:val="24"/>
        </w:rPr>
        <w:t xml:space="preserve"> </w:t>
      </w:r>
      <w:r w:rsidR="00FA4716" w:rsidRPr="00C52821">
        <w:rPr>
          <w:rFonts w:ascii="Book Antiqua" w:hAnsi="Book Antiqua"/>
          <w:sz w:val="24"/>
          <w:szCs w:val="24"/>
        </w:rPr>
        <w:t xml:space="preserve">Michio Sata, </w:t>
      </w:r>
      <w:r w:rsidR="008C3C43" w:rsidRPr="00C52821">
        <w:rPr>
          <w:rFonts w:ascii="Book Antiqua" w:hAnsi="Book Antiqua"/>
          <w:sz w:val="24"/>
          <w:szCs w:val="24"/>
        </w:rPr>
        <w:t xml:space="preserve">Hironori Koga, </w:t>
      </w:r>
      <w:r w:rsidRPr="00C52821">
        <w:rPr>
          <w:rFonts w:ascii="Book Antiqua" w:hAnsi="Book Antiqua"/>
          <w:sz w:val="24"/>
          <w:szCs w:val="24"/>
        </w:rPr>
        <w:t>Akihiko Yoshimura, Takuji Torimura</w:t>
      </w:r>
    </w:p>
    <w:p w14:paraId="54CBB49B" w14:textId="77777777" w:rsidR="00A32987" w:rsidRPr="00C52821" w:rsidRDefault="00A32987" w:rsidP="00C7642C">
      <w:pPr>
        <w:shd w:val="clear" w:color="auto" w:fill="FFFFFF"/>
        <w:snapToGrid w:val="0"/>
        <w:spacing w:after="0" w:line="360" w:lineRule="auto"/>
        <w:jc w:val="both"/>
        <w:rPr>
          <w:rFonts w:ascii="Book Antiqua" w:eastAsiaTheme="minorEastAsia" w:hAnsi="Book Antiqua"/>
          <w:sz w:val="24"/>
          <w:szCs w:val="24"/>
          <w:vertAlign w:val="superscript"/>
          <w:lang w:eastAsia="zh-CN"/>
        </w:rPr>
      </w:pPr>
    </w:p>
    <w:p w14:paraId="0B7653A1" w14:textId="2C60797F" w:rsidR="00A32987" w:rsidRPr="00C52821" w:rsidRDefault="00A32987" w:rsidP="00C7642C">
      <w:pPr>
        <w:snapToGrid w:val="0"/>
        <w:spacing w:after="0" w:line="360" w:lineRule="auto"/>
        <w:jc w:val="both"/>
        <w:rPr>
          <w:rFonts w:ascii="Book Antiqua" w:eastAsiaTheme="minorEastAsia" w:hAnsi="Book Antiqua"/>
          <w:sz w:val="24"/>
          <w:szCs w:val="24"/>
          <w:lang w:eastAsia="zh-CN"/>
        </w:rPr>
      </w:pPr>
      <w:r w:rsidRPr="00C52821">
        <w:rPr>
          <w:rFonts w:ascii="Book Antiqua" w:hAnsi="Book Antiqua"/>
          <w:b/>
          <w:sz w:val="24"/>
          <w:szCs w:val="24"/>
        </w:rPr>
        <w:t>Mitsuhiko Abe, Takafumi Yoshida,</w:t>
      </w:r>
      <w:r w:rsidRPr="00C52821">
        <w:rPr>
          <w:rFonts w:ascii="Book Antiqua" w:eastAsiaTheme="minorEastAsia" w:hAnsi="Book Antiqua" w:hint="eastAsia"/>
          <w:b/>
          <w:sz w:val="24"/>
          <w:szCs w:val="24"/>
          <w:lang w:eastAsia="zh-CN"/>
        </w:rPr>
        <w:t xml:space="preserve"> </w:t>
      </w:r>
      <w:r w:rsidRPr="00C52821">
        <w:rPr>
          <w:rFonts w:ascii="Book Antiqua" w:hAnsi="Book Antiqua"/>
          <w:b/>
          <w:sz w:val="24"/>
          <w:szCs w:val="24"/>
        </w:rPr>
        <w:t>Yu Ikezono, Fumitaka Wada, Atsutaka Masuda, Takahiko Sakaue, Toshimitsu Tanaka, Hideki Iwamoto, Toru Nakamura, Michio Sata, Hironori Koga,</w:t>
      </w:r>
      <w:r w:rsidRPr="00C52821">
        <w:rPr>
          <w:rFonts w:ascii="Book Antiqua" w:eastAsiaTheme="minorEastAsia" w:hAnsi="Book Antiqua" w:hint="eastAsia"/>
          <w:b/>
          <w:sz w:val="24"/>
          <w:szCs w:val="24"/>
          <w:lang w:eastAsia="zh-CN"/>
        </w:rPr>
        <w:t xml:space="preserve"> </w:t>
      </w:r>
      <w:r w:rsidRPr="00C52821">
        <w:rPr>
          <w:rFonts w:ascii="Book Antiqua" w:hAnsi="Book Antiqua"/>
          <w:b/>
          <w:sz w:val="24"/>
          <w:szCs w:val="24"/>
        </w:rPr>
        <w:t>Takuji Torimura</w:t>
      </w:r>
      <w:r w:rsidRPr="00C52821">
        <w:rPr>
          <w:rFonts w:ascii="Book Antiqua" w:eastAsiaTheme="minorEastAsia" w:hAnsi="Book Antiqua" w:hint="eastAsia"/>
          <w:b/>
          <w:sz w:val="24"/>
          <w:szCs w:val="24"/>
          <w:lang w:eastAsia="zh-CN"/>
        </w:rPr>
        <w:t>,</w:t>
      </w:r>
      <w:r w:rsidRPr="00C52821">
        <w:rPr>
          <w:rFonts w:ascii="Book Antiqua" w:eastAsiaTheme="minorEastAsia" w:hAnsi="Book Antiqua" w:hint="eastAsia"/>
          <w:sz w:val="24"/>
          <w:szCs w:val="24"/>
          <w:vertAlign w:val="superscript"/>
          <w:lang w:eastAsia="zh-CN"/>
        </w:rPr>
        <w:t xml:space="preserve"> </w:t>
      </w:r>
      <w:r w:rsidR="00690A39" w:rsidRPr="00C52821">
        <w:rPr>
          <w:rFonts w:ascii="Book Antiqua" w:eastAsia="MS PGothic" w:hAnsi="Book Antiqua"/>
          <w:sz w:val="24"/>
          <w:szCs w:val="24"/>
        </w:rPr>
        <w:t>Division of Gastroenterology, Department of Medicine, Kurume University School of Medicine, Kurume</w:t>
      </w:r>
      <w:r w:rsidR="001B5DCD" w:rsidRPr="00C52821">
        <w:rPr>
          <w:rFonts w:ascii="Book Antiqua" w:eastAsiaTheme="minorEastAsia" w:hAnsi="Book Antiqua" w:hint="eastAsia"/>
          <w:sz w:val="24"/>
          <w:szCs w:val="24"/>
          <w:lang w:eastAsia="zh-CN"/>
        </w:rPr>
        <w:t xml:space="preserve"> </w:t>
      </w:r>
      <w:r w:rsidR="001B5DCD" w:rsidRPr="00C52821">
        <w:rPr>
          <w:rFonts w:ascii="Book Antiqua" w:hAnsi="Book Antiqua"/>
          <w:sz w:val="24"/>
          <w:szCs w:val="24"/>
        </w:rPr>
        <w:t>830-0011</w:t>
      </w:r>
      <w:r w:rsidR="00690A39" w:rsidRPr="00C52821">
        <w:rPr>
          <w:rFonts w:ascii="Book Antiqua" w:eastAsia="MS PGothic" w:hAnsi="Book Antiqua"/>
          <w:sz w:val="24"/>
          <w:szCs w:val="24"/>
        </w:rPr>
        <w:t>, Japan</w:t>
      </w:r>
    </w:p>
    <w:p w14:paraId="39125062" w14:textId="77777777" w:rsidR="00A32987" w:rsidRPr="00C52821" w:rsidRDefault="00A32987" w:rsidP="00C7642C">
      <w:pPr>
        <w:snapToGrid w:val="0"/>
        <w:spacing w:after="0" w:line="360" w:lineRule="auto"/>
        <w:jc w:val="both"/>
        <w:rPr>
          <w:rFonts w:ascii="Book Antiqua" w:eastAsiaTheme="minorEastAsia" w:hAnsi="Book Antiqua"/>
          <w:sz w:val="24"/>
          <w:szCs w:val="24"/>
          <w:lang w:eastAsia="zh-CN"/>
        </w:rPr>
      </w:pPr>
    </w:p>
    <w:p w14:paraId="1E444E09" w14:textId="05EE2CC7" w:rsidR="00690A39" w:rsidRPr="00C52821" w:rsidRDefault="00A32987" w:rsidP="00C7642C">
      <w:pPr>
        <w:snapToGrid w:val="0"/>
        <w:spacing w:after="0" w:line="360" w:lineRule="auto"/>
        <w:jc w:val="both"/>
        <w:rPr>
          <w:rFonts w:ascii="Book Antiqua" w:eastAsiaTheme="minorEastAsia" w:hAnsi="Book Antiqua"/>
          <w:sz w:val="24"/>
          <w:szCs w:val="24"/>
          <w:lang w:eastAsia="zh-CN"/>
        </w:rPr>
      </w:pPr>
      <w:r w:rsidRPr="00C52821">
        <w:rPr>
          <w:rFonts w:ascii="Book Antiqua" w:hAnsi="Book Antiqua"/>
          <w:b/>
          <w:sz w:val="24"/>
          <w:szCs w:val="24"/>
        </w:rPr>
        <w:t>Mitsuhiko Abe, Takafumi Yoshida,</w:t>
      </w:r>
      <w:r w:rsidRPr="00C52821">
        <w:rPr>
          <w:rFonts w:ascii="Book Antiqua" w:eastAsiaTheme="minorEastAsia" w:hAnsi="Book Antiqua" w:hint="eastAsia"/>
          <w:b/>
          <w:sz w:val="24"/>
          <w:szCs w:val="24"/>
          <w:lang w:eastAsia="zh-CN"/>
        </w:rPr>
        <w:t xml:space="preserve"> </w:t>
      </w:r>
      <w:r w:rsidRPr="00C52821">
        <w:rPr>
          <w:rFonts w:ascii="Book Antiqua" w:hAnsi="Book Antiqua"/>
          <w:b/>
          <w:sz w:val="24"/>
          <w:szCs w:val="24"/>
        </w:rPr>
        <w:t>Yu Ikezono, Fumitaka Wada, Atsutaka Masuda, Takahiko Sakaue, Toshimitsu Tanaka, Hideki Iwamoto, Toru Nakamura, Michio Sata, Hironori Koga,</w:t>
      </w:r>
      <w:r w:rsidRPr="00C52821">
        <w:rPr>
          <w:rFonts w:ascii="Book Antiqua" w:eastAsiaTheme="minorEastAsia" w:hAnsi="Book Antiqua" w:hint="eastAsia"/>
          <w:b/>
          <w:sz w:val="24"/>
          <w:szCs w:val="24"/>
          <w:lang w:eastAsia="zh-CN"/>
        </w:rPr>
        <w:t xml:space="preserve"> </w:t>
      </w:r>
      <w:r w:rsidRPr="00C52821">
        <w:rPr>
          <w:rFonts w:ascii="Book Antiqua" w:hAnsi="Book Antiqua"/>
          <w:b/>
          <w:sz w:val="24"/>
          <w:szCs w:val="24"/>
        </w:rPr>
        <w:t>Takuji Torimura</w:t>
      </w:r>
      <w:r w:rsidRPr="00C52821">
        <w:rPr>
          <w:rFonts w:ascii="Book Antiqua" w:eastAsiaTheme="minorEastAsia" w:hAnsi="Book Antiqua" w:hint="eastAsia"/>
          <w:b/>
          <w:sz w:val="24"/>
          <w:szCs w:val="24"/>
          <w:lang w:eastAsia="zh-CN"/>
        </w:rPr>
        <w:t xml:space="preserve">, </w:t>
      </w:r>
      <w:r w:rsidR="00690A39" w:rsidRPr="00C52821">
        <w:rPr>
          <w:rFonts w:ascii="Book Antiqua" w:eastAsia="MS PGothic" w:hAnsi="Book Antiqua"/>
          <w:sz w:val="24"/>
          <w:szCs w:val="24"/>
        </w:rPr>
        <w:t>Liver Cancer Division, Research Center for Innovative Cancer Therapy, Kurume University, Kurume</w:t>
      </w:r>
      <w:r w:rsidR="001B5DCD" w:rsidRPr="00C52821">
        <w:rPr>
          <w:rFonts w:ascii="Book Antiqua" w:eastAsiaTheme="minorEastAsia" w:hAnsi="Book Antiqua" w:hint="eastAsia"/>
          <w:sz w:val="24"/>
          <w:szCs w:val="24"/>
          <w:lang w:eastAsia="zh-CN"/>
        </w:rPr>
        <w:t xml:space="preserve"> </w:t>
      </w:r>
      <w:r w:rsidR="001B5DCD" w:rsidRPr="00C52821">
        <w:rPr>
          <w:rFonts w:ascii="Book Antiqua" w:hAnsi="Book Antiqua"/>
          <w:sz w:val="24"/>
          <w:szCs w:val="24"/>
        </w:rPr>
        <w:t>830-0011</w:t>
      </w:r>
      <w:r w:rsidRPr="00C52821">
        <w:rPr>
          <w:rFonts w:ascii="Book Antiqua" w:eastAsia="MS PGothic" w:hAnsi="Book Antiqua"/>
          <w:sz w:val="24"/>
          <w:szCs w:val="24"/>
        </w:rPr>
        <w:t>, Japan</w:t>
      </w:r>
    </w:p>
    <w:p w14:paraId="25DC79A6" w14:textId="77777777" w:rsidR="00A32987" w:rsidRPr="00C52821" w:rsidRDefault="00A32987" w:rsidP="00C7642C">
      <w:pPr>
        <w:shd w:val="clear" w:color="auto" w:fill="FFFFFF"/>
        <w:snapToGrid w:val="0"/>
        <w:spacing w:after="0" w:line="360" w:lineRule="auto"/>
        <w:jc w:val="both"/>
        <w:rPr>
          <w:rFonts w:ascii="Book Antiqua" w:eastAsiaTheme="minorEastAsia" w:hAnsi="Book Antiqua"/>
          <w:sz w:val="24"/>
          <w:szCs w:val="24"/>
          <w:vertAlign w:val="superscript"/>
          <w:lang w:eastAsia="zh-CN"/>
        </w:rPr>
      </w:pPr>
    </w:p>
    <w:p w14:paraId="3D7268AA" w14:textId="1A9B0277" w:rsidR="00690A39" w:rsidRPr="00C52821" w:rsidRDefault="00A32987" w:rsidP="00C7642C">
      <w:pPr>
        <w:shd w:val="clear" w:color="auto" w:fill="FFFFFF"/>
        <w:snapToGrid w:val="0"/>
        <w:spacing w:after="0" w:line="360" w:lineRule="auto"/>
        <w:jc w:val="both"/>
        <w:rPr>
          <w:rFonts w:ascii="Book Antiqua" w:hAnsi="Book Antiqua"/>
          <w:sz w:val="24"/>
          <w:szCs w:val="24"/>
        </w:rPr>
      </w:pPr>
      <w:r w:rsidRPr="00C52821">
        <w:rPr>
          <w:rFonts w:ascii="Book Antiqua" w:hAnsi="Book Antiqua"/>
          <w:b/>
          <w:sz w:val="24"/>
          <w:szCs w:val="24"/>
        </w:rPr>
        <w:t>Jun Akiba,</w:t>
      </w:r>
      <w:r w:rsidRPr="00C52821">
        <w:rPr>
          <w:rFonts w:ascii="Book Antiqua" w:eastAsiaTheme="minorEastAsia" w:hAnsi="Book Antiqua" w:hint="eastAsia"/>
          <w:sz w:val="24"/>
          <w:szCs w:val="24"/>
          <w:vertAlign w:val="superscript"/>
          <w:lang w:eastAsia="zh-CN"/>
        </w:rPr>
        <w:t xml:space="preserve"> </w:t>
      </w:r>
      <w:r w:rsidR="003D7955" w:rsidRPr="00C52821">
        <w:rPr>
          <w:rFonts w:ascii="Book Antiqua" w:hAnsi="Book Antiqua"/>
          <w:sz w:val="24"/>
          <w:szCs w:val="24"/>
        </w:rPr>
        <w:t xml:space="preserve">Department of </w:t>
      </w:r>
      <w:r w:rsidR="003D7955" w:rsidRPr="00C52821">
        <w:rPr>
          <w:rFonts w:ascii="Book Antiqua" w:hAnsi="Book Antiqua"/>
          <w:caps/>
          <w:sz w:val="24"/>
          <w:szCs w:val="24"/>
        </w:rPr>
        <w:t>d</w:t>
      </w:r>
      <w:r w:rsidR="003D7955" w:rsidRPr="00C52821">
        <w:rPr>
          <w:rFonts w:ascii="Book Antiqua" w:hAnsi="Book Antiqua"/>
          <w:sz w:val="24"/>
          <w:szCs w:val="24"/>
        </w:rPr>
        <w:t xml:space="preserve">iagnostic </w:t>
      </w:r>
      <w:r w:rsidR="003D7955" w:rsidRPr="00C52821">
        <w:rPr>
          <w:rFonts w:ascii="Book Antiqua" w:hAnsi="Book Antiqua"/>
          <w:caps/>
          <w:sz w:val="24"/>
          <w:szCs w:val="24"/>
        </w:rPr>
        <w:t>p</w:t>
      </w:r>
      <w:r w:rsidR="003D7955" w:rsidRPr="00C52821">
        <w:rPr>
          <w:rFonts w:ascii="Book Antiqua" w:hAnsi="Book Antiqua"/>
          <w:sz w:val="24"/>
          <w:szCs w:val="24"/>
        </w:rPr>
        <w:t xml:space="preserve">athology, Kurume </w:t>
      </w:r>
      <w:r w:rsidR="003D7955" w:rsidRPr="00C52821">
        <w:rPr>
          <w:rFonts w:ascii="Book Antiqua" w:hAnsi="Book Antiqua"/>
          <w:caps/>
          <w:sz w:val="24"/>
          <w:szCs w:val="24"/>
        </w:rPr>
        <w:t>u</w:t>
      </w:r>
      <w:r w:rsidR="003D7955" w:rsidRPr="00C52821">
        <w:rPr>
          <w:rFonts w:ascii="Book Antiqua" w:hAnsi="Book Antiqua"/>
          <w:sz w:val="24"/>
          <w:szCs w:val="24"/>
        </w:rPr>
        <w:t xml:space="preserve">niversity </w:t>
      </w:r>
      <w:r w:rsidR="003D7955" w:rsidRPr="00C52821">
        <w:rPr>
          <w:rFonts w:ascii="Book Antiqua" w:hAnsi="Book Antiqua"/>
          <w:caps/>
          <w:sz w:val="24"/>
          <w:szCs w:val="24"/>
        </w:rPr>
        <w:t>h</w:t>
      </w:r>
      <w:r w:rsidR="003D7955" w:rsidRPr="00C52821">
        <w:rPr>
          <w:rFonts w:ascii="Book Antiqua" w:hAnsi="Book Antiqua"/>
          <w:sz w:val="24"/>
          <w:szCs w:val="24"/>
        </w:rPr>
        <w:t>ospital, Kurume</w:t>
      </w:r>
      <w:r w:rsidR="001B5DCD" w:rsidRPr="00C52821">
        <w:rPr>
          <w:rFonts w:ascii="Book Antiqua" w:eastAsiaTheme="minorEastAsia" w:hAnsi="Book Antiqua" w:hint="eastAsia"/>
          <w:sz w:val="24"/>
          <w:szCs w:val="24"/>
          <w:lang w:eastAsia="zh-CN"/>
        </w:rPr>
        <w:t xml:space="preserve"> </w:t>
      </w:r>
      <w:r w:rsidR="001B5DCD" w:rsidRPr="00C52821">
        <w:rPr>
          <w:rFonts w:ascii="Book Antiqua" w:hAnsi="Book Antiqua"/>
          <w:sz w:val="24"/>
          <w:szCs w:val="24"/>
        </w:rPr>
        <w:t>830-0011</w:t>
      </w:r>
      <w:r w:rsidR="003D7955" w:rsidRPr="00C52821">
        <w:rPr>
          <w:rFonts w:ascii="Book Antiqua" w:hAnsi="Book Antiqua"/>
          <w:sz w:val="24"/>
          <w:szCs w:val="24"/>
        </w:rPr>
        <w:t>, Japan</w:t>
      </w:r>
    </w:p>
    <w:p w14:paraId="163398E5" w14:textId="77777777" w:rsidR="00A32987" w:rsidRPr="00C52821" w:rsidRDefault="00A32987" w:rsidP="00C7642C">
      <w:pPr>
        <w:shd w:val="clear" w:color="auto" w:fill="FFFFFF"/>
        <w:snapToGrid w:val="0"/>
        <w:spacing w:after="0" w:line="360" w:lineRule="auto"/>
        <w:jc w:val="both"/>
        <w:rPr>
          <w:rFonts w:ascii="Book Antiqua" w:eastAsiaTheme="minorEastAsia" w:hAnsi="Book Antiqua"/>
          <w:sz w:val="24"/>
          <w:szCs w:val="24"/>
          <w:vertAlign w:val="superscript"/>
          <w:lang w:eastAsia="zh-CN"/>
        </w:rPr>
      </w:pPr>
    </w:p>
    <w:p w14:paraId="692620D7" w14:textId="3047DD7C" w:rsidR="00755981" w:rsidRPr="00C52821" w:rsidRDefault="00A32987" w:rsidP="00C7642C">
      <w:pPr>
        <w:shd w:val="clear" w:color="auto" w:fill="FFFFFF"/>
        <w:snapToGrid w:val="0"/>
        <w:spacing w:after="0" w:line="360" w:lineRule="auto"/>
        <w:jc w:val="both"/>
        <w:rPr>
          <w:rFonts w:ascii="Book Antiqua" w:hAnsi="Book Antiqua"/>
          <w:sz w:val="24"/>
          <w:szCs w:val="24"/>
        </w:rPr>
      </w:pPr>
      <w:r w:rsidRPr="00C52821">
        <w:rPr>
          <w:rFonts w:ascii="Book Antiqua" w:hAnsi="Book Antiqua"/>
          <w:b/>
          <w:sz w:val="24"/>
          <w:szCs w:val="24"/>
        </w:rPr>
        <w:t>Akihiko Yoshimura,</w:t>
      </w:r>
      <w:r w:rsidR="00EE7774" w:rsidRPr="00C52821">
        <w:rPr>
          <w:rFonts w:ascii="Book Antiqua" w:eastAsiaTheme="minorEastAsia" w:hAnsi="Book Antiqua" w:hint="eastAsia"/>
          <w:b/>
          <w:sz w:val="24"/>
          <w:szCs w:val="24"/>
          <w:vertAlign w:val="superscript"/>
          <w:lang w:eastAsia="zh-CN"/>
        </w:rPr>
        <w:t xml:space="preserve"> </w:t>
      </w:r>
      <w:r w:rsidR="00FA4716" w:rsidRPr="00C52821">
        <w:rPr>
          <w:rFonts w:ascii="Book Antiqua" w:hAnsi="Book Antiqua"/>
          <w:sz w:val="24"/>
          <w:szCs w:val="24"/>
        </w:rPr>
        <w:t xml:space="preserve">Department of Microbiology and Immunology, </w:t>
      </w:r>
      <w:r w:rsidR="00FA4716" w:rsidRPr="00C52821">
        <w:rPr>
          <w:rStyle w:val="highlight2"/>
          <w:rFonts w:ascii="Book Antiqua" w:hAnsi="Book Antiqua"/>
          <w:sz w:val="24"/>
          <w:szCs w:val="24"/>
        </w:rPr>
        <w:t>Keio</w:t>
      </w:r>
      <w:r w:rsidR="00FA4716" w:rsidRPr="00C52821">
        <w:rPr>
          <w:rFonts w:ascii="Book Antiqua" w:hAnsi="Book Antiqua"/>
          <w:sz w:val="24"/>
          <w:szCs w:val="24"/>
        </w:rPr>
        <w:t xml:space="preserve"> University School of Medicine, Tokyo</w:t>
      </w:r>
      <w:r w:rsidR="006F1CCA" w:rsidRPr="00C52821">
        <w:rPr>
          <w:rFonts w:ascii="Book Antiqua" w:hAnsi="Book Antiqua"/>
          <w:sz w:val="24"/>
          <w:szCs w:val="24"/>
        </w:rPr>
        <w:t xml:space="preserve"> 160-8582</w:t>
      </w:r>
      <w:r w:rsidR="00FA4716" w:rsidRPr="00C52821">
        <w:rPr>
          <w:rFonts w:ascii="Book Antiqua" w:hAnsi="Book Antiqua"/>
          <w:sz w:val="24"/>
          <w:szCs w:val="24"/>
        </w:rPr>
        <w:t>, Japan</w:t>
      </w:r>
    </w:p>
    <w:p w14:paraId="547D3686" w14:textId="77777777" w:rsidR="00A32987" w:rsidRPr="00C52821" w:rsidRDefault="00A32987" w:rsidP="00C7642C">
      <w:pPr>
        <w:shd w:val="clear" w:color="auto" w:fill="FFFFFF"/>
        <w:snapToGrid w:val="0"/>
        <w:spacing w:after="0" w:line="360" w:lineRule="auto"/>
        <w:jc w:val="both"/>
        <w:rPr>
          <w:rFonts w:ascii="Book Antiqua" w:eastAsiaTheme="minorEastAsia" w:hAnsi="Book Antiqua"/>
          <w:sz w:val="24"/>
          <w:szCs w:val="24"/>
          <w:vertAlign w:val="superscript"/>
          <w:lang w:eastAsia="zh-CN"/>
        </w:rPr>
      </w:pPr>
    </w:p>
    <w:p w14:paraId="76C6C533" w14:textId="42EBE1CC" w:rsidR="00EE0F14" w:rsidRPr="00C52821" w:rsidRDefault="00A32987" w:rsidP="00C7642C">
      <w:pPr>
        <w:shd w:val="clear" w:color="auto" w:fill="FFFFFF"/>
        <w:snapToGrid w:val="0"/>
        <w:spacing w:after="0" w:line="360" w:lineRule="auto"/>
        <w:jc w:val="both"/>
        <w:rPr>
          <w:rFonts w:ascii="Book Antiqua" w:eastAsiaTheme="minorEastAsia" w:hAnsi="Book Antiqua"/>
          <w:sz w:val="24"/>
          <w:szCs w:val="24"/>
          <w:lang w:eastAsia="zh-CN"/>
        </w:rPr>
      </w:pPr>
      <w:r w:rsidRPr="00C52821">
        <w:rPr>
          <w:rFonts w:ascii="Book Antiqua" w:hAnsi="Book Antiqua"/>
          <w:b/>
          <w:sz w:val="24"/>
          <w:szCs w:val="24"/>
        </w:rPr>
        <w:t>Takafumi Yoshida,</w:t>
      </w:r>
      <w:r w:rsidR="00A4765F" w:rsidRPr="00C52821">
        <w:rPr>
          <w:rFonts w:ascii="Book Antiqua" w:eastAsiaTheme="minorEastAsia" w:hAnsi="Book Antiqua" w:hint="eastAsia"/>
          <w:sz w:val="24"/>
          <w:szCs w:val="24"/>
          <w:vertAlign w:val="superscript"/>
          <w:lang w:eastAsia="zh-CN"/>
        </w:rPr>
        <w:t xml:space="preserve"> </w:t>
      </w:r>
      <w:r w:rsidR="00755981" w:rsidRPr="00C52821">
        <w:rPr>
          <w:rFonts w:ascii="Book Antiqua" w:eastAsia="MS PGothic" w:hAnsi="Book Antiqua"/>
          <w:sz w:val="24"/>
          <w:szCs w:val="24"/>
        </w:rPr>
        <w:t>Kurume Clinical Pharmacology Clinic, Kurume</w:t>
      </w:r>
      <w:r w:rsidR="001B5DCD" w:rsidRPr="00C52821">
        <w:rPr>
          <w:rFonts w:ascii="Book Antiqua" w:eastAsiaTheme="minorEastAsia" w:hAnsi="Book Antiqua" w:hint="eastAsia"/>
          <w:sz w:val="24"/>
          <w:szCs w:val="24"/>
          <w:lang w:eastAsia="zh-CN"/>
        </w:rPr>
        <w:t xml:space="preserve"> </w:t>
      </w:r>
      <w:r w:rsidR="001B5DCD" w:rsidRPr="00C52821">
        <w:rPr>
          <w:rFonts w:ascii="Book Antiqua" w:hAnsi="Book Antiqua"/>
          <w:sz w:val="24"/>
          <w:szCs w:val="24"/>
        </w:rPr>
        <w:t>830-0011</w:t>
      </w:r>
      <w:r w:rsidRPr="00C52821">
        <w:rPr>
          <w:rFonts w:ascii="Book Antiqua" w:eastAsia="MS PGothic" w:hAnsi="Book Antiqua"/>
          <w:sz w:val="24"/>
          <w:szCs w:val="24"/>
        </w:rPr>
        <w:t>, Japan</w:t>
      </w:r>
    </w:p>
    <w:p w14:paraId="69FA8319" w14:textId="77777777" w:rsidR="00A32987" w:rsidRPr="00C52821" w:rsidRDefault="00A32987" w:rsidP="00C7642C">
      <w:pPr>
        <w:snapToGrid w:val="0"/>
        <w:spacing w:after="0" w:line="360" w:lineRule="auto"/>
        <w:jc w:val="both"/>
        <w:rPr>
          <w:rFonts w:ascii="Book Antiqua" w:eastAsiaTheme="minorEastAsia" w:hAnsi="Book Antiqua"/>
          <w:b/>
          <w:sz w:val="24"/>
          <w:szCs w:val="24"/>
          <w:lang w:eastAsia="zh-CN"/>
        </w:rPr>
      </w:pPr>
    </w:p>
    <w:p w14:paraId="7B743BDB" w14:textId="0D3C882A" w:rsidR="00336566" w:rsidRPr="00C52821" w:rsidRDefault="00336566" w:rsidP="00C7642C">
      <w:pPr>
        <w:snapToGrid w:val="0"/>
        <w:spacing w:after="0" w:line="360" w:lineRule="auto"/>
        <w:jc w:val="both"/>
        <w:rPr>
          <w:rFonts w:ascii="Book Antiqua" w:hAnsi="Book Antiqua"/>
          <w:sz w:val="24"/>
          <w:szCs w:val="24"/>
        </w:rPr>
      </w:pPr>
      <w:r w:rsidRPr="00C52821">
        <w:rPr>
          <w:rFonts w:ascii="Book Antiqua" w:hAnsi="Book Antiqua"/>
          <w:b/>
          <w:sz w:val="24"/>
          <w:szCs w:val="24"/>
        </w:rPr>
        <w:t>Supported by</w:t>
      </w:r>
      <w:r w:rsidR="00524C32" w:rsidRPr="00C52821">
        <w:rPr>
          <w:rFonts w:ascii="Book Antiqua" w:eastAsiaTheme="minorEastAsia" w:hAnsi="Book Antiqua" w:hint="eastAsia"/>
          <w:b/>
          <w:sz w:val="24"/>
          <w:szCs w:val="24"/>
          <w:lang w:eastAsia="zh-CN"/>
        </w:rPr>
        <w:t xml:space="preserve"> </w:t>
      </w:r>
      <w:r w:rsidRPr="00C52821">
        <w:rPr>
          <w:rFonts w:ascii="Book Antiqua" w:hAnsi="Book Antiqua"/>
          <w:sz w:val="24"/>
          <w:szCs w:val="24"/>
        </w:rPr>
        <w:t>JSPS</w:t>
      </w:r>
      <w:r w:rsidR="00524C32"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Grant-in-Aid for Scientific Research (C)</w:t>
      </w:r>
      <w:r w:rsidR="00263562" w:rsidRPr="00C52821">
        <w:rPr>
          <w:rFonts w:ascii="Book Antiqua" w:eastAsiaTheme="minorEastAsia" w:hAnsi="Book Antiqua" w:hint="eastAsia"/>
          <w:sz w:val="24"/>
          <w:szCs w:val="24"/>
          <w:lang w:eastAsia="zh-CN"/>
        </w:rPr>
        <w:t>,</w:t>
      </w:r>
      <w:r w:rsidRPr="00C52821">
        <w:rPr>
          <w:rFonts w:ascii="Book Antiqua" w:hAnsi="Book Antiqua"/>
          <w:sz w:val="24"/>
          <w:szCs w:val="24"/>
        </w:rPr>
        <w:t xml:space="preserve"> </w:t>
      </w:r>
      <w:r w:rsidR="00263562" w:rsidRPr="00C52821">
        <w:rPr>
          <w:rFonts w:ascii="Book Antiqua" w:eastAsiaTheme="minorEastAsia" w:hAnsi="Book Antiqua" w:hint="eastAsia"/>
          <w:sz w:val="24"/>
          <w:szCs w:val="24"/>
          <w:lang w:eastAsia="zh-CN"/>
        </w:rPr>
        <w:t>No.</w:t>
      </w:r>
      <w:r w:rsidRPr="00C52821">
        <w:rPr>
          <w:rFonts w:ascii="Book Antiqua" w:hAnsi="Book Antiqua"/>
          <w:sz w:val="24"/>
          <w:szCs w:val="24"/>
        </w:rPr>
        <w:t xml:space="preserve"> 16K09385</w:t>
      </w:r>
      <w:r w:rsidR="00263562" w:rsidRPr="00C52821">
        <w:rPr>
          <w:rFonts w:ascii="Book Antiqua" w:eastAsiaTheme="minorEastAsia" w:hAnsi="Book Antiqua" w:hint="eastAsia"/>
          <w:sz w:val="24"/>
          <w:szCs w:val="24"/>
          <w:lang w:eastAsia="zh-CN"/>
        </w:rPr>
        <w:t xml:space="preserve"> to</w:t>
      </w:r>
      <w:r w:rsidR="00263562" w:rsidRPr="00C52821">
        <w:rPr>
          <w:rFonts w:ascii="Book Antiqua" w:hAnsi="Book Antiqua"/>
          <w:b/>
          <w:sz w:val="24"/>
          <w:szCs w:val="24"/>
        </w:rPr>
        <w:t xml:space="preserve"> </w:t>
      </w:r>
      <w:r w:rsidR="00263562" w:rsidRPr="00C52821">
        <w:rPr>
          <w:rFonts w:ascii="Book Antiqua" w:hAnsi="Book Antiqua"/>
          <w:sz w:val="24"/>
          <w:szCs w:val="24"/>
        </w:rPr>
        <w:t>Torimura T</w:t>
      </w:r>
      <w:r w:rsidRPr="00C52821">
        <w:rPr>
          <w:rFonts w:ascii="Book Antiqua" w:hAnsi="Book Antiqua"/>
          <w:sz w:val="24"/>
          <w:szCs w:val="24"/>
        </w:rPr>
        <w:t>.</w:t>
      </w:r>
    </w:p>
    <w:p w14:paraId="5147FA4C" w14:textId="77777777" w:rsidR="00263562" w:rsidRPr="00C52821" w:rsidRDefault="00263562" w:rsidP="00C7642C">
      <w:pPr>
        <w:tabs>
          <w:tab w:val="left" w:pos="993"/>
        </w:tabs>
        <w:snapToGrid w:val="0"/>
        <w:spacing w:after="0" w:line="360" w:lineRule="auto"/>
        <w:jc w:val="both"/>
        <w:rPr>
          <w:rFonts w:ascii="Book Antiqua" w:eastAsiaTheme="minorEastAsia" w:hAnsi="Book Antiqua"/>
          <w:b/>
          <w:sz w:val="24"/>
          <w:szCs w:val="24"/>
          <w:lang w:eastAsia="zh-CN"/>
        </w:rPr>
      </w:pPr>
    </w:p>
    <w:p w14:paraId="07229325" w14:textId="4240A2BE" w:rsidR="00856126" w:rsidRPr="00C52821" w:rsidRDefault="00856126" w:rsidP="00C7642C">
      <w:pPr>
        <w:tabs>
          <w:tab w:val="left" w:pos="993"/>
        </w:tabs>
        <w:snapToGrid w:val="0"/>
        <w:spacing w:after="0" w:line="360" w:lineRule="auto"/>
        <w:jc w:val="both"/>
        <w:rPr>
          <w:rFonts w:ascii="Book Antiqua" w:eastAsiaTheme="minorEastAsia" w:hAnsi="Book Antiqua"/>
          <w:b/>
          <w:sz w:val="24"/>
          <w:szCs w:val="24"/>
          <w:lang w:eastAsia="zh-CN"/>
        </w:rPr>
      </w:pPr>
      <w:r w:rsidRPr="00C52821">
        <w:rPr>
          <w:rFonts w:ascii="Book Antiqua" w:hAnsi="Book Antiqua"/>
          <w:b/>
          <w:sz w:val="24"/>
          <w:szCs w:val="24"/>
        </w:rPr>
        <w:t xml:space="preserve">Author contribution: </w:t>
      </w:r>
      <w:r w:rsidR="00263562" w:rsidRPr="00C52821">
        <w:rPr>
          <w:rFonts w:ascii="Book Antiqua" w:hAnsi="Book Antiqua"/>
          <w:sz w:val="24"/>
          <w:szCs w:val="24"/>
        </w:rPr>
        <w:t>Abe M</w:t>
      </w:r>
      <w:r w:rsidR="00263562" w:rsidRPr="00C52821">
        <w:rPr>
          <w:rFonts w:ascii="Book Antiqua" w:eastAsiaTheme="minorEastAsia" w:hAnsi="Book Antiqua" w:hint="eastAsia"/>
          <w:sz w:val="24"/>
          <w:szCs w:val="24"/>
          <w:lang w:eastAsia="zh-CN"/>
        </w:rPr>
        <w:t xml:space="preserve"> and </w:t>
      </w:r>
      <w:r w:rsidR="00263562" w:rsidRPr="00C52821">
        <w:rPr>
          <w:rFonts w:ascii="Book Antiqua" w:hAnsi="Book Antiqua"/>
          <w:sz w:val="24"/>
          <w:szCs w:val="24"/>
        </w:rPr>
        <w:t>Yoshida T</w:t>
      </w:r>
      <w:r w:rsidR="00263562" w:rsidRPr="00C52821">
        <w:rPr>
          <w:rFonts w:ascii="Book Antiqua" w:eastAsiaTheme="minorEastAsia" w:hAnsi="Book Antiqua" w:hint="eastAsia"/>
          <w:sz w:val="24"/>
          <w:szCs w:val="24"/>
          <w:lang w:eastAsia="zh-CN"/>
        </w:rPr>
        <w:t xml:space="preserve"> contributed to </w:t>
      </w:r>
      <w:r w:rsidRPr="00C52821">
        <w:rPr>
          <w:rFonts w:ascii="Book Antiqua" w:hAnsi="Book Antiqua"/>
          <w:sz w:val="24"/>
          <w:szCs w:val="24"/>
        </w:rPr>
        <w:t xml:space="preserve">study concept and design; </w:t>
      </w:r>
      <w:r w:rsidR="00263562" w:rsidRPr="00C52821">
        <w:rPr>
          <w:rFonts w:ascii="Book Antiqua" w:hAnsi="Book Antiqua"/>
          <w:sz w:val="24"/>
          <w:szCs w:val="24"/>
        </w:rPr>
        <w:t>Abe M</w:t>
      </w:r>
      <w:r w:rsidR="00263562" w:rsidRPr="00C52821">
        <w:rPr>
          <w:rFonts w:ascii="Book Antiqua" w:eastAsiaTheme="minorEastAsia" w:hAnsi="Book Antiqua" w:hint="eastAsia"/>
          <w:sz w:val="24"/>
          <w:szCs w:val="24"/>
          <w:lang w:eastAsia="zh-CN"/>
        </w:rPr>
        <w:t xml:space="preserve">, </w:t>
      </w:r>
      <w:r w:rsidR="00263562" w:rsidRPr="00C52821">
        <w:rPr>
          <w:rFonts w:ascii="Book Antiqua" w:hAnsi="Book Antiqua"/>
          <w:sz w:val="24"/>
          <w:szCs w:val="24"/>
        </w:rPr>
        <w:t>Yoshida T</w:t>
      </w:r>
      <w:r w:rsidR="00C17F78" w:rsidRPr="00C52821">
        <w:rPr>
          <w:rFonts w:ascii="Book Antiqua" w:hAnsi="Book Antiqua"/>
          <w:sz w:val="24"/>
          <w:szCs w:val="24"/>
        </w:rPr>
        <w:t xml:space="preserve">, </w:t>
      </w:r>
      <w:r w:rsidR="00263562" w:rsidRPr="00C52821">
        <w:rPr>
          <w:rFonts w:ascii="Book Antiqua" w:hAnsi="Book Antiqua"/>
          <w:sz w:val="24"/>
          <w:szCs w:val="24"/>
        </w:rPr>
        <w:t>Akiba A</w:t>
      </w:r>
      <w:r w:rsidR="00C17F78" w:rsidRPr="00C52821">
        <w:rPr>
          <w:rFonts w:ascii="Book Antiqua" w:hAnsi="Book Antiqua"/>
          <w:sz w:val="24"/>
          <w:szCs w:val="24"/>
        </w:rPr>
        <w:t xml:space="preserve">, </w:t>
      </w:r>
      <w:r w:rsidR="00263562" w:rsidRPr="00C52821">
        <w:rPr>
          <w:rFonts w:ascii="Book Antiqua" w:hAnsi="Book Antiqua"/>
          <w:sz w:val="24"/>
          <w:szCs w:val="24"/>
        </w:rPr>
        <w:t>Ikezono Y</w:t>
      </w:r>
      <w:r w:rsidR="00C17F78" w:rsidRPr="00C52821">
        <w:rPr>
          <w:rFonts w:ascii="Book Antiqua" w:hAnsi="Book Antiqua"/>
          <w:sz w:val="24"/>
          <w:szCs w:val="24"/>
        </w:rPr>
        <w:t xml:space="preserve">, </w:t>
      </w:r>
      <w:r w:rsidR="00263562" w:rsidRPr="00C52821">
        <w:rPr>
          <w:rFonts w:ascii="Book Antiqua" w:hAnsi="Book Antiqua"/>
          <w:sz w:val="24"/>
          <w:szCs w:val="24"/>
        </w:rPr>
        <w:t>Wada F</w:t>
      </w:r>
      <w:r w:rsidRPr="00C52821">
        <w:rPr>
          <w:rFonts w:ascii="Book Antiqua" w:hAnsi="Book Antiqua"/>
          <w:sz w:val="24"/>
          <w:szCs w:val="24"/>
        </w:rPr>
        <w:t xml:space="preserve">, </w:t>
      </w:r>
      <w:r w:rsidR="00263562" w:rsidRPr="00C52821">
        <w:rPr>
          <w:rFonts w:ascii="Book Antiqua" w:hAnsi="Book Antiqua"/>
          <w:sz w:val="24"/>
          <w:szCs w:val="24"/>
        </w:rPr>
        <w:t>Masuda A</w:t>
      </w:r>
      <w:r w:rsidR="00C17F78" w:rsidRPr="00C52821">
        <w:rPr>
          <w:rFonts w:ascii="Book Antiqua" w:hAnsi="Book Antiqua"/>
          <w:sz w:val="24"/>
          <w:szCs w:val="24"/>
        </w:rPr>
        <w:t xml:space="preserve">, </w:t>
      </w:r>
      <w:r w:rsidR="00263562" w:rsidRPr="00C52821">
        <w:rPr>
          <w:rFonts w:ascii="Book Antiqua" w:hAnsi="Book Antiqua"/>
          <w:sz w:val="24"/>
          <w:szCs w:val="24"/>
        </w:rPr>
        <w:t>Sakaue T</w:t>
      </w:r>
      <w:r w:rsidR="00C17F78" w:rsidRPr="00C52821">
        <w:rPr>
          <w:rFonts w:ascii="Book Antiqua" w:hAnsi="Book Antiqua"/>
          <w:sz w:val="24"/>
          <w:szCs w:val="24"/>
        </w:rPr>
        <w:t xml:space="preserve">, </w:t>
      </w:r>
      <w:r w:rsidR="00263562" w:rsidRPr="00C52821">
        <w:rPr>
          <w:rFonts w:ascii="Book Antiqua" w:hAnsi="Book Antiqua"/>
          <w:sz w:val="24"/>
          <w:szCs w:val="24"/>
        </w:rPr>
        <w:t>Tanaka T</w:t>
      </w:r>
      <w:r w:rsidR="00B9759F" w:rsidRPr="00C52821">
        <w:rPr>
          <w:rFonts w:ascii="Book Antiqua" w:hAnsi="Book Antiqua"/>
          <w:sz w:val="24"/>
          <w:szCs w:val="24"/>
        </w:rPr>
        <w:t xml:space="preserve">, </w:t>
      </w:r>
      <w:r w:rsidR="00263562" w:rsidRPr="00C52821">
        <w:rPr>
          <w:rFonts w:ascii="Book Antiqua" w:hAnsi="Book Antiqua"/>
          <w:sz w:val="24"/>
          <w:szCs w:val="24"/>
        </w:rPr>
        <w:t>Iwamoto H</w:t>
      </w:r>
      <w:r w:rsidR="00263562" w:rsidRPr="00C52821">
        <w:rPr>
          <w:rFonts w:ascii="Book Antiqua" w:eastAsiaTheme="minorEastAsia" w:hAnsi="Book Antiqua" w:hint="eastAsia"/>
          <w:sz w:val="24"/>
          <w:szCs w:val="24"/>
          <w:lang w:eastAsia="zh-CN"/>
        </w:rPr>
        <w:t xml:space="preserve"> and </w:t>
      </w:r>
      <w:r w:rsidR="00263562" w:rsidRPr="00C52821">
        <w:rPr>
          <w:rFonts w:ascii="Book Antiqua" w:hAnsi="Book Antiqua"/>
          <w:sz w:val="24"/>
          <w:szCs w:val="24"/>
        </w:rPr>
        <w:t xml:space="preserve">Nakamura </w:t>
      </w:r>
      <w:r w:rsidRPr="00C52821">
        <w:rPr>
          <w:rFonts w:ascii="Book Antiqua" w:hAnsi="Book Antiqua"/>
          <w:sz w:val="24"/>
          <w:szCs w:val="24"/>
        </w:rPr>
        <w:t>T</w:t>
      </w:r>
      <w:r w:rsidR="00263562" w:rsidRPr="00C52821">
        <w:rPr>
          <w:rFonts w:ascii="Book Antiqua" w:eastAsiaTheme="minorEastAsia" w:hAnsi="Book Antiqua" w:hint="eastAsia"/>
          <w:sz w:val="24"/>
          <w:szCs w:val="24"/>
          <w:lang w:eastAsia="zh-CN"/>
        </w:rPr>
        <w:t xml:space="preserve"> contributed to</w:t>
      </w:r>
      <w:r w:rsidR="00263562" w:rsidRPr="00C52821">
        <w:rPr>
          <w:rFonts w:ascii="Book Antiqua" w:hAnsi="Book Antiqua"/>
          <w:sz w:val="24"/>
          <w:szCs w:val="24"/>
        </w:rPr>
        <w:t xml:space="preserve"> </w:t>
      </w:r>
      <w:r w:rsidRPr="00C52821">
        <w:rPr>
          <w:rFonts w:ascii="Book Antiqua" w:hAnsi="Book Antiqua"/>
          <w:sz w:val="24"/>
          <w:szCs w:val="24"/>
        </w:rPr>
        <w:t xml:space="preserve">acquisition and analysis of data; </w:t>
      </w:r>
      <w:r w:rsidR="00263562" w:rsidRPr="00C52821">
        <w:rPr>
          <w:rFonts w:ascii="Book Antiqua" w:hAnsi="Book Antiqua"/>
          <w:sz w:val="24"/>
          <w:szCs w:val="24"/>
        </w:rPr>
        <w:t xml:space="preserve">Sata </w:t>
      </w:r>
      <w:r w:rsidRPr="00C52821">
        <w:rPr>
          <w:rFonts w:ascii="Book Antiqua" w:hAnsi="Book Antiqua"/>
          <w:sz w:val="24"/>
          <w:szCs w:val="24"/>
        </w:rPr>
        <w:t>M</w:t>
      </w:r>
      <w:r w:rsidR="00263562" w:rsidRPr="00C52821">
        <w:rPr>
          <w:rFonts w:ascii="Book Antiqua" w:eastAsiaTheme="minorEastAsia" w:hAnsi="Book Antiqua" w:hint="eastAsia"/>
          <w:sz w:val="24"/>
          <w:szCs w:val="24"/>
          <w:lang w:eastAsia="zh-CN"/>
        </w:rPr>
        <w:t xml:space="preserve"> and </w:t>
      </w:r>
      <w:r w:rsidR="00263562" w:rsidRPr="00C52821">
        <w:rPr>
          <w:rFonts w:ascii="Book Antiqua" w:hAnsi="Book Antiqua"/>
          <w:sz w:val="24"/>
          <w:szCs w:val="24"/>
        </w:rPr>
        <w:t xml:space="preserve">Koga </w:t>
      </w:r>
      <w:r w:rsidRPr="00C52821">
        <w:rPr>
          <w:rFonts w:ascii="Book Antiqua" w:hAnsi="Book Antiqua"/>
          <w:sz w:val="24"/>
          <w:szCs w:val="24"/>
        </w:rPr>
        <w:t>H</w:t>
      </w:r>
      <w:r w:rsidR="00263562"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critical</w:t>
      </w:r>
      <w:r w:rsidR="00263562" w:rsidRPr="00C52821">
        <w:rPr>
          <w:rFonts w:ascii="Book Antiqua" w:eastAsiaTheme="minorEastAsia" w:hAnsi="Book Antiqua" w:hint="eastAsia"/>
          <w:sz w:val="24"/>
          <w:szCs w:val="24"/>
          <w:lang w:eastAsia="zh-CN"/>
        </w:rPr>
        <w:t>ly</w:t>
      </w:r>
      <w:r w:rsidRPr="00C52821">
        <w:rPr>
          <w:rFonts w:ascii="Book Antiqua" w:hAnsi="Book Antiqua"/>
          <w:sz w:val="24"/>
          <w:szCs w:val="24"/>
        </w:rPr>
        <w:t xml:space="preserve"> revis</w:t>
      </w:r>
      <w:r w:rsidR="00263562" w:rsidRPr="00C52821">
        <w:rPr>
          <w:rFonts w:ascii="Book Antiqua" w:eastAsiaTheme="minorEastAsia" w:hAnsi="Book Antiqua" w:hint="eastAsia"/>
          <w:sz w:val="24"/>
          <w:szCs w:val="24"/>
          <w:lang w:eastAsia="zh-CN"/>
        </w:rPr>
        <w:t xml:space="preserve">ed </w:t>
      </w:r>
      <w:r w:rsidRPr="00C52821">
        <w:rPr>
          <w:rFonts w:ascii="Book Antiqua" w:hAnsi="Book Antiqua"/>
          <w:sz w:val="24"/>
          <w:szCs w:val="24"/>
        </w:rPr>
        <w:t xml:space="preserve">the manuscript; </w:t>
      </w:r>
      <w:r w:rsidR="00263562" w:rsidRPr="00C52821">
        <w:rPr>
          <w:rFonts w:ascii="Book Antiqua" w:hAnsi="Book Antiqua"/>
          <w:sz w:val="24"/>
          <w:szCs w:val="24"/>
        </w:rPr>
        <w:t>Sata M</w:t>
      </w:r>
      <w:r w:rsidR="00263562" w:rsidRPr="00C52821">
        <w:rPr>
          <w:rFonts w:ascii="Book Antiqua" w:eastAsiaTheme="minorEastAsia" w:hAnsi="Book Antiqua" w:hint="eastAsia"/>
          <w:sz w:val="24"/>
          <w:szCs w:val="24"/>
          <w:lang w:eastAsia="zh-CN"/>
        </w:rPr>
        <w:t xml:space="preserve">, </w:t>
      </w:r>
      <w:r w:rsidR="00263562" w:rsidRPr="00C52821">
        <w:rPr>
          <w:rFonts w:ascii="Book Antiqua" w:hAnsi="Book Antiqua"/>
          <w:sz w:val="24"/>
          <w:szCs w:val="24"/>
        </w:rPr>
        <w:t>Koga H</w:t>
      </w:r>
      <w:r w:rsidR="00263562" w:rsidRPr="00C52821">
        <w:rPr>
          <w:rFonts w:ascii="Book Antiqua" w:eastAsiaTheme="minorEastAsia" w:hAnsi="Book Antiqua" w:hint="eastAsia"/>
          <w:sz w:val="24"/>
          <w:szCs w:val="24"/>
          <w:lang w:eastAsia="zh-CN"/>
        </w:rPr>
        <w:t xml:space="preserve">, </w:t>
      </w:r>
      <w:r w:rsidR="00263562" w:rsidRPr="00C52821">
        <w:rPr>
          <w:rFonts w:ascii="Book Antiqua" w:hAnsi="Book Antiqua"/>
          <w:sz w:val="24"/>
          <w:szCs w:val="24"/>
        </w:rPr>
        <w:t>Yoshimura A</w:t>
      </w:r>
      <w:r w:rsidR="00263562" w:rsidRPr="00C52821">
        <w:rPr>
          <w:rFonts w:ascii="Book Antiqua" w:eastAsiaTheme="minorEastAsia" w:hAnsi="Book Antiqua" w:hint="eastAsia"/>
          <w:sz w:val="24"/>
          <w:szCs w:val="24"/>
          <w:lang w:eastAsia="zh-CN"/>
        </w:rPr>
        <w:t xml:space="preserve"> and</w:t>
      </w:r>
      <w:r w:rsidRPr="00C52821">
        <w:rPr>
          <w:rFonts w:ascii="Book Antiqua" w:hAnsi="Book Antiqua"/>
          <w:sz w:val="24"/>
          <w:szCs w:val="24"/>
        </w:rPr>
        <w:t xml:space="preserve"> </w:t>
      </w:r>
      <w:r w:rsidR="00263562" w:rsidRPr="00C52821">
        <w:rPr>
          <w:rFonts w:ascii="Book Antiqua" w:hAnsi="Book Antiqua"/>
          <w:sz w:val="24"/>
          <w:szCs w:val="24"/>
        </w:rPr>
        <w:t xml:space="preserve">Torimura </w:t>
      </w:r>
      <w:r w:rsidRPr="00C52821">
        <w:rPr>
          <w:rFonts w:ascii="Book Antiqua" w:hAnsi="Book Antiqua"/>
          <w:sz w:val="24"/>
          <w:szCs w:val="24"/>
        </w:rPr>
        <w:t>T</w:t>
      </w:r>
      <w:r w:rsidR="00263562" w:rsidRPr="00C52821">
        <w:rPr>
          <w:rFonts w:ascii="Book Antiqua" w:eastAsiaTheme="minorEastAsia" w:hAnsi="Book Antiqua" w:hint="eastAsia"/>
          <w:sz w:val="24"/>
          <w:szCs w:val="24"/>
          <w:lang w:eastAsia="zh-CN"/>
        </w:rPr>
        <w:t xml:space="preserve"> </w:t>
      </w:r>
      <w:r w:rsidR="00263562" w:rsidRPr="00C52821">
        <w:rPr>
          <w:rFonts w:ascii="Book Antiqua" w:hAnsi="Book Antiqua"/>
          <w:sz w:val="24"/>
          <w:szCs w:val="24"/>
        </w:rPr>
        <w:t>supervis</w:t>
      </w:r>
      <w:r w:rsidR="00263562" w:rsidRPr="00C52821">
        <w:rPr>
          <w:rFonts w:ascii="Book Antiqua" w:eastAsiaTheme="minorEastAsia" w:hAnsi="Book Antiqua" w:hint="eastAsia"/>
          <w:sz w:val="24"/>
          <w:szCs w:val="24"/>
          <w:lang w:eastAsia="zh-CN"/>
        </w:rPr>
        <w:t>ed</w:t>
      </w:r>
      <w:r w:rsidR="00263562" w:rsidRPr="00C52821">
        <w:rPr>
          <w:rFonts w:ascii="Book Antiqua" w:hAnsi="Book Antiqua"/>
          <w:sz w:val="24"/>
          <w:szCs w:val="24"/>
        </w:rPr>
        <w:t xml:space="preserve"> </w:t>
      </w:r>
      <w:r w:rsidR="00263562" w:rsidRPr="00C52821">
        <w:rPr>
          <w:rFonts w:ascii="Book Antiqua" w:eastAsiaTheme="minorEastAsia" w:hAnsi="Book Antiqua" w:hint="eastAsia"/>
          <w:sz w:val="24"/>
          <w:szCs w:val="24"/>
          <w:lang w:eastAsia="zh-CN"/>
        </w:rPr>
        <w:t xml:space="preserve">the </w:t>
      </w:r>
      <w:r w:rsidRPr="00C52821">
        <w:rPr>
          <w:rFonts w:ascii="Book Antiqua" w:hAnsi="Book Antiqua"/>
          <w:sz w:val="24"/>
          <w:szCs w:val="24"/>
        </w:rPr>
        <w:t>study</w:t>
      </w:r>
      <w:r w:rsidR="00263562" w:rsidRPr="00C52821">
        <w:rPr>
          <w:rFonts w:ascii="Book Antiqua" w:eastAsiaTheme="minorEastAsia" w:hAnsi="Book Antiqua" w:hint="eastAsia"/>
          <w:sz w:val="24"/>
          <w:szCs w:val="24"/>
          <w:lang w:eastAsia="zh-CN"/>
        </w:rPr>
        <w:t>.</w:t>
      </w:r>
    </w:p>
    <w:p w14:paraId="045344FD" w14:textId="77777777" w:rsidR="00A32987" w:rsidRPr="00C52821" w:rsidRDefault="00A32987" w:rsidP="00C7642C">
      <w:pPr>
        <w:shd w:val="clear" w:color="auto" w:fill="FFFFFF"/>
        <w:snapToGrid w:val="0"/>
        <w:spacing w:after="0" w:line="360" w:lineRule="auto"/>
        <w:jc w:val="both"/>
        <w:rPr>
          <w:rStyle w:val="Emphasis"/>
          <w:rFonts w:ascii="Book Antiqua" w:eastAsiaTheme="minorEastAsia" w:hAnsi="Book Antiqua"/>
          <w:b/>
          <w:i w:val="0"/>
          <w:iCs/>
          <w:sz w:val="24"/>
          <w:szCs w:val="24"/>
          <w:lang w:eastAsia="zh-CN"/>
        </w:rPr>
      </w:pPr>
    </w:p>
    <w:p w14:paraId="66405FEA" w14:textId="396D44F2" w:rsidR="00524C32" w:rsidRPr="00C52821" w:rsidRDefault="00524C32" w:rsidP="00C7642C">
      <w:pPr>
        <w:shd w:val="clear" w:color="auto" w:fill="FFFFFF"/>
        <w:snapToGrid w:val="0"/>
        <w:spacing w:after="0" w:line="360" w:lineRule="auto"/>
        <w:jc w:val="both"/>
        <w:rPr>
          <w:rFonts w:ascii="Book Antiqua" w:eastAsiaTheme="minorEastAsia" w:hAnsi="Book Antiqua"/>
          <w:b/>
          <w:bCs/>
          <w:iCs/>
          <w:sz w:val="24"/>
          <w:szCs w:val="24"/>
          <w:lang w:eastAsia="zh-CN"/>
        </w:rPr>
      </w:pPr>
      <w:bookmarkStart w:id="0" w:name="OLE_LINK82"/>
      <w:bookmarkStart w:id="1" w:name="OLE_LINK83"/>
      <w:r w:rsidRPr="00C52821">
        <w:rPr>
          <w:rFonts w:ascii="Book Antiqua" w:eastAsiaTheme="minorEastAsia" w:hAnsi="Book Antiqua"/>
          <w:b/>
          <w:bCs/>
          <w:iCs/>
          <w:sz w:val="24"/>
          <w:szCs w:val="24"/>
          <w:lang w:eastAsia="zh-CN"/>
        </w:rPr>
        <w:t>Institutional review board statement</w:t>
      </w:r>
      <w:r w:rsidRPr="00C52821">
        <w:rPr>
          <w:rFonts w:ascii="Book Antiqua" w:eastAsiaTheme="minorEastAsia" w:hAnsi="Book Antiqua" w:hint="eastAsia"/>
          <w:b/>
          <w:bCs/>
          <w:iCs/>
          <w:sz w:val="24"/>
          <w:szCs w:val="24"/>
          <w:lang w:eastAsia="zh-CN"/>
        </w:rPr>
        <w:t>:</w:t>
      </w:r>
      <w:bookmarkEnd w:id="0"/>
      <w:bookmarkEnd w:id="1"/>
      <w:r w:rsidR="000A5931" w:rsidRPr="00C52821">
        <w:rPr>
          <w:rFonts w:ascii="Book Antiqua" w:eastAsiaTheme="minorEastAsia" w:hAnsi="Book Antiqua"/>
          <w:bCs/>
          <w:iCs/>
          <w:sz w:val="24"/>
          <w:szCs w:val="24"/>
          <w:lang w:eastAsia="zh-CN"/>
        </w:rPr>
        <w:t xml:space="preserve"> The study was reviewed and approved by Kurume University Genetic Recombination Experiments Committee.</w:t>
      </w:r>
    </w:p>
    <w:p w14:paraId="58FEB046" w14:textId="77777777" w:rsidR="00524C32" w:rsidRPr="00C52821" w:rsidRDefault="00524C32" w:rsidP="00C7642C">
      <w:pPr>
        <w:shd w:val="clear" w:color="auto" w:fill="FFFFFF"/>
        <w:snapToGrid w:val="0"/>
        <w:spacing w:after="0" w:line="360" w:lineRule="auto"/>
        <w:jc w:val="both"/>
        <w:rPr>
          <w:rStyle w:val="Emphasis"/>
          <w:rFonts w:ascii="Book Antiqua" w:eastAsiaTheme="minorEastAsia" w:hAnsi="Book Antiqua"/>
          <w:b/>
          <w:i w:val="0"/>
          <w:iCs/>
          <w:sz w:val="24"/>
          <w:szCs w:val="24"/>
          <w:lang w:eastAsia="zh-CN"/>
        </w:rPr>
      </w:pPr>
    </w:p>
    <w:p w14:paraId="39243C2F" w14:textId="43707071" w:rsidR="00524C32" w:rsidRPr="00C52821" w:rsidRDefault="00524C32" w:rsidP="00C7642C">
      <w:pPr>
        <w:pStyle w:val="10"/>
        <w:snapToGrid w:val="0"/>
        <w:spacing w:line="360" w:lineRule="auto"/>
        <w:jc w:val="both"/>
        <w:rPr>
          <w:rFonts w:ascii="Book Antiqua" w:hAnsi="Book Antiqua" w:cs="Times New Roman"/>
          <w:bCs/>
          <w:iCs/>
          <w:color w:val="auto"/>
          <w:sz w:val="24"/>
          <w:lang w:val="en-US" w:eastAsia="zh-CN"/>
        </w:rPr>
      </w:pPr>
      <w:r w:rsidRPr="00C52821">
        <w:rPr>
          <w:rFonts w:ascii="Book Antiqua" w:hAnsi="Book Antiqua" w:cs="Times New Roman"/>
          <w:b/>
          <w:bCs/>
          <w:iCs/>
          <w:color w:val="auto"/>
          <w:sz w:val="24"/>
          <w:lang w:val="en-US" w:eastAsia="zh-CN"/>
        </w:rPr>
        <w:t>Institutional animal care and use committee statement</w:t>
      </w:r>
      <w:r w:rsidRPr="00C52821">
        <w:rPr>
          <w:rFonts w:ascii="Book Antiqua" w:hAnsi="Book Antiqua" w:cs="Times New Roman" w:hint="eastAsia"/>
          <w:b/>
          <w:bCs/>
          <w:iCs/>
          <w:color w:val="auto"/>
          <w:sz w:val="24"/>
          <w:lang w:val="en-US" w:eastAsia="zh-CN"/>
        </w:rPr>
        <w:t>:</w:t>
      </w:r>
      <w:r w:rsidR="000A5931" w:rsidRPr="00C52821">
        <w:rPr>
          <w:rFonts w:ascii="Book Antiqua" w:hAnsi="Book Antiqua" w:cs="Times New Roman"/>
          <w:b/>
          <w:bCs/>
          <w:iCs/>
          <w:color w:val="auto"/>
          <w:sz w:val="24"/>
          <w:lang w:val="en-US" w:eastAsia="zh-CN"/>
        </w:rPr>
        <w:t xml:space="preserve"> </w:t>
      </w:r>
      <w:r w:rsidR="000A5931" w:rsidRPr="00C52821">
        <w:rPr>
          <w:rFonts w:ascii="Book Antiqua" w:hAnsi="Book Antiqua" w:cs="Times New Roman"/>
          <w:bCs/>
          <w:iCs/>
          <w:color w:val="auto"/>
          <w:sz w:val="24"/>
          <w:lang w:val="en-US" w:eastAsia="zh-CN"/>
        </w:rPr>
        <w:t>All procedures involving animals were reviewed and approved by Kurume University Animal Experiment Committee (Approval number: 2014-184).</w:t>
      </w:r>
    </w:p>
    <w:p w14:paraId="541E2414" w14:textId="77777777" w:rsidR="00524C32" w:rsidRPr="00C52821" w:rsidRDefault="00524C32" w:rsidP="00C7642C">
      <w:pPr>
        <w:shd w:val="clear" w:color="auto" w:fill="FFFFFF"/>
        <w:snapToGrid w:val="0"/>
        <w:spacing w:after="0" w:line="360" w:lineRule="auto"/>
        <w:jc w:val="both"/>
        <w:rPr>
          <w:rStyle w:val="Emphasis"/>
          <w:rFonts w:ascii="Book Antiqua" w:eastAsiaTheme="minorEastAsia" w:hAnsi="Book Antiqua"/>
          <w:b/>
          <w:i w:val="0"/>
          <w:iCs/>
          <w:sz w:val="24"/>
          <w:szCs w:val="24"/>
          <w:lang w:eastAsia="zh-CN"/>
        </w:rPr>
      </w:pPr>
    </w:p>
    <w:p w14:paraId="418CD6D6" w14:textId="77777777" w:rsidR="00530DCD" w:rsidRPr="00C52821" w:rsidRDefault="00530DCD" w:rsidP="00C7642C">
      <w:pPr>
        <w:shd w:val="clear" w:color="auto" w:fill="FFFFFF"/>
        <w:snapToGrid w:val="0"/>
        <w:spacing w:after="0" w:line="360" w:lineRule="auto"/>
        <w:jc w:val="both"/>
        <w:rPr>
          <w:rFonts w:ascii="Book Antiqua" w:hAnsi="Book Antiqua"/>
          <w:sz w:val="24"/>
          <w:szCs w:val="24"/>
        </w:rPr>
      </w:pPr>
      <w:r w:rsidRPr="00C52821">
        <w:rPr>
          <w:rFonts w:ascii="Book Antiqua" w:hAnsi="Book Antiqua"/>
          <w:b/>
          <w:sz w:val="24"/>
          <w:szCs w:val="24"/>
        </w:rPr>
        <w:t xml:space="preserve">Conflict-of-interest statement: </w:t>
      </w:r>
      <w:r w:rsidRPr="00C52821">
        <w:rPr>
          <w:rFonts w:ascii="Book Antiqua" w:hAnsi="Book Antiqua"/>
          <w:sz w:val="24"/>
          <w:szCs w:val="24"/>
        </w:rPr>
        <w:t xml:space="preserve">The authors have no conflicts of interest. </w:t>
      </w:r>
    </w:p>
    <w:p w14:paraId="4B66CB2A" w14:textId="77777777" w:rsidR="00530DCD" w:rsidRPr="00C52821" w:rsidRDefault="00530DCD" w:rsidP="00C7642C">
      <w:pPr>
        <w:shd w:val="clear" w:color="auto" w:fill="FFFFFF"/>
        <w:snapToGrid w:val="0"/>
        <w:spacing w:after="0" w:line="360" w:lineRule="auto"/>
        <w:jc w:val="both"/>
        <w:rPr>
          <w:rStyle w:val="Emphasis"/>
          <w:rFonts w:ascii="Book Antiqua" w:eastAsiaTheme="minorEastAsia" w:hAnsi="Book Antiqua"/>
          <w:b/>
          <w:i w:val="0"/>
          <w:iCs/>
          <w:sz w:val="24"/>
          <w:szCs w:val="24"/>
          <w:lang w:eastAsia="zh-CN"/>
        </w:rPr>
      </w:pPr>
    </w:p>
    <w:p w14:paraId="199D0819" w14:textId="77EBA4CB" w:rsidR="00524C32" w:rsidRPr="00C52821" w:rsidRDefault="00524C32" w:rsidP="00C7642C">
      <w:pPr>
        <w:pStyle w:val="10"/>
        <w:snapToGrid w:val="0"/>
        <w:spacing w:line="360" w:lineRule="auto"/>
        <w:jc w:val="both"/>
        <w:rPr>
          <w:rFonts w:ascii="Book Antiqua" w:hAnsi="Book Antiqua" w:cs="Times New Roman"/>
          <w:b/>
          <w:bCs/>
          <w:iCs/>
          <w:color w:val="auto"/>
          <w:sz w:val="24"/>
          <w:lang w:val="en-US" w:eastAsia="zh-CN"/>
        </w:rPr>
      </w:pPr>
      <w:bookmarkStart w:id="2" w:name="OLE_LINK962"/>
      <w:bookmarkStart w:id="3" w:name="OLE_LINK963"/>
      <w:bookmarkStart w:id="4" w:name="OLE_LINK516"/>
      <w:bookmarkStart w:id="5" w:name="OLE_LINK517"/>
      <w:r w:rsidRPr="00C52821">
        <w:rPr>
          <w:rFonts w:ascii="Book Antiqua" w:hAnsi="Book Antiqua" w:cs="Times New Roman"/>
          <w:b/>
          <w:bCs/>
          <w:iCs/>
          <w:color w:val="auto"/>
          <w:sz w:val="24"/>
          <w:lang w:val="en-US" w:eastAsia="zh-CN"/>
        </w:rPr>
        <w:t>Data sharing statement</w:t>
      </w:r>
      <w:r w:rsidRPr="00C52821">
        <w:rPr>
          <w:rFonts w:ascii="Book Antiqua" w:hAnsi="Book Antiqua" w:cs="Times New Roman" w:hint="eastAsia"/>
          <w:b/>
          <w:bCs/>
          <w:iCs/>
          <w:color w:val="auto"/>
          <w:sz w:val="24"/>
          <w:lang w:val="en-US" w:eastAsia="zh-CN"/>
        </w:rPr>
        <w:t>:</w:t>
      </w:r>
      <w:bookmarkEnd w:id="2"/>
      <w:bookmarkEnd w:id="3"/>
      <w:r w:rsidRPr="00C52821">
        <w:rPr>
          <w:rFonts w:ascii="Book Antiqua" w:hAnsi="Book Antiqua" w:cs="Times New Roman" w:hint="eastAsia"/>
          <w:b/>
          <w:bCs/>
          <w:iCs/>
          <w:color w:val="auto"/>
          <w:sz w:val="24"/>
          <w:lang w:val="en-US" w:eastAsia="zh-CN"/>
        </w:rPr>
        <w:t xml:space="preserve"> </w:t>
      </w:r>
      <w:r w:rsidR="00901E36" w:rsidRPr="00C52821">
        <w:rPr>
          <w:rFonts w:ascii="Book Antiqua" w:hAnsi="Book Antiqua" w:cs="Times New Roman"/>
          <w:bCs/>
          <w:iCs/>
          <w:color w:val="auto"/>
          <w:sz w:val="24"/>
          <w:lang w:val="en-US" w:eastAsia="zh-CN"/>
        </w:rPr>
        <w:t>No additional data are available.</w:t>
      </w:r>
    </w:p>
    <w:bookmarkEnd w:id="4"/>
    <w:bookmarkEnd w:id="5"/>
    <w:p w14:paraId="3E25A4ED" w14:textId="77777777" w:rsidR="00524C32" w:rsidRPr="00C52821" w:rsidRDefault="00524C32" w:rsidP="00C7642C">
      <w:pPr>
        <w:shd w:val="clear" w:color="auto" w:fill="FFFFFF"/>
        <w:snapToGrid w:val="0"/>
        <w:spacing w:after="0" w:line="360" w:lineRule="auto"/>
        <w:jc w:val="both"/>
        <w:rPr>
          <w:rStyle w:val="Emphasis"/>
          <w:rFonts w:ascii="Book Antiqua" w:eastAsiaTheme="minorEastAsia" w:hAnsi="Book Antiqua"/>
          <w:b/>
          <w:i w:val="0"/>
          <w:iCs/>
          <w:sz w:val="24"/>
          <w:szCs w:val="24"/>
          <w:lang w:eastAsia="zh-CN"/>
        </w:rPr>
      </w:pPr>
    </w:p>
    <w:p w14:paraId="790AE5D5" w14:textId="77777777" w:rsidR="00530DCD" w:rsidRPr="00C52821" w:rsidRDefault="00530DCD" w:rsidP="00C7642C">
      <w:pPr>
        <w:pStyle w:val="10"/>
        <w:snapToGrid w:val="0"/>
        <w:spacing w:line="360" w:lineRule="auto"/>
        <w:jc w:val="both"/>
        <w:rPr>
          <w:rFonts w:ascii="Book Antiqua" w:hAnsi="Book Antiqua" w:cs="Times New Roman"/>
          <w:bCs/>
          <w:color w:val="auto"/>
          <w:sz w:val="24"/>
          <w:lang w:val="en-US"/>
        </w:rPr>
      </w:pPr>
      <w:bookmarkStart w:id="6" w:name="OLE_LINK734"/>
      <w:bookmarkStart w:id="7" w:name="OLE_LINK441"/>
      <w:bookmarkStart w:id="8" w:name="OLE_LINK442"/>
      <w:bookmarkStart w:id="9" w:name="OLE_LINK1032"/>
      <w:bookmarkStart w:id="10" w:name="OLE_LINK1232"/>
      <w:bookmarkStart w:id="11" w:name="OLE_LINK559"/>
      <w:r w:rsidRPr="00C52821">
        <w:rPr>
          <w:rFonts w:ascii="Book Antiqua" w:hAnsi="Book Antiqua" w:cs="Times New Roman"/>
          <w:b/>
          <w:bCs/>
          <w:color w:val="auto"/>
          <w:sz w:val="24"/>
          <w:lang w:val="en-US"/>
        </w:rPr>
        <w:t>Open-Access:</w:t>
      </w:r>
      <w:r w:rsidRPr="00C52821">
        <w:rPr>
          <w:rFonts w:ascii="Book Antiqua" w:hAnsi="Book Antiqua" w:cs="Times New Roman"/>
          <w:bCs/>
          <w:color w:val="auto"/>
          <w:sz w:val="24"/>
          <w:lang w:val="en-US"/>
        </w:rPr>
        <w:t xml:space="preserve"> </w:t>
      </w:r>
      <w:bookmarkStart w:id="12" w:name="OLE_LINK479"/>
      <w:bookmarkStart w:id="13" w:name="OLE_LINK496"/>
      <w:bookmarkStart w:id="14" w:name="OLE_LINK506"/>
      <w:bookmarkStart w:id="15" w:name="OLE_LINK507"/>
      <w:r w:rsidRPr="00C52821">
        <w:rPr>
          <w:rFonts w:ascii="Book Antiqua" w:hAnsi="Book Antiqua" w:cs="Times New Roman"/>
          <w:bCs/>
          <w:color w:val="auto"/>
          <w:sz w:val="24"/>
          <w:lang w:val="en-US"/>
        </w:rPr>
        <w:t>This article is an open-access article which was selected by an in-house editor and fully peer-reviewed by external reviewers. It is distributed</w:t>
      </w:r>
      <w:r w:rsidRPr="00C52821">
        <w:rPr>
          <w:rFonts w:ascii="Book Antiqua" w:hAnsi="Book Antiqua" w:cs="Times New Roman" w:hint="eastAsia"/>
          <w:bCs/>
          <w:color w:val="auto"/>
          <w:sz w:val="24"/>
          <w:lang w:val="en-US" w:eastAsia="zh-CN"/>
        </w:rPr>
        <w:t xml:space="preserve"> </w:t>
      </w:r>
      <w:r w:rsidRPr="00C52821">
        <w:rPr>
          <w:rFonts w:ascii="Book Antiqua" w:hAnsi="Book Antiqua" w:cs="Times New Roman"/>
          <w:bCs/>
          <w:color w:val="auto"/>
          <w:sz w:val="24"/>
          <w:lang w:val="en-US"/>
        </w:rPr>
        <w:t>in</w:t>
      </w:r>
      <w:r w:rsidRPr="00C52821">
        <w:rPr>
          <w:rFonts w:ascii="Book Antiqua" w:hAnsi="Book Antiqua" w:cs="Times New Roman" w:hint="eastAsia"/>
          <w:bCs/>
          <w:color w:val="auto"/>
          <w:sz w:val="24"/>
          <w:lang w:val="en-US" w:eastAsia="zh-CN"/>
        </w:rPr>
        <w:t xml:space="preserve"> </w:t>
      </w:r>
      <w:r w:rsidRPr="00C52821">
        <w:rPr>
          <w:rFonts w:ascii="Book Antiqua" w:hAnsi="Book Antiqua" w:cs="Times New Roman"/>
          <w:bCs/>
          <w:color w:val="auto"/>
          <w:sz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52821">
          <w:rPr>
            <w:rStyle w:val="Hyperlink"/>
            <w:rFonts w:ascii="Book Antiqua" w:hAnsi="Book Antiqua"/>
            <w:bCs/>
            <w:color w:val="auto"/>
            <w:sz w:val="24"/>
            <w:lang w:val="en-US"/>
          </w:rPr>
          <w:t>http://creativecommons.org/licenses/by-nc/4.0/</w:t>
        </w:r>
      </w:hyperlink>
      <w:bookmarkEnd w:id="6"/>
      <w:bookmarkEnd w:id="12"/>
      <w:bookmarkEnd w:id="13"/>
      <w:bookmarkEnd w:id="14"/>
      <w:bookmarkEnd w:id="15"/>
    </w:p>
    <w:bookmarkEnd w:id="7"/>
    <w:bookmarkEnd w:id="8"/>
    <w:bookmarkEnd w:id="9"/>
    <w:bookmarkEnd w:id="10"/>
    <w:bookmarkEnd w:id="11"/>
    <w:p w14:paraId="322025B9" w14:textId="77777777" w:rsidR="00530DCD" w:rsidRPr="00C52821" w:rsidRDefault="00530DCD" w:rsidP="00C7642C">
      <w:pPr>
        <w:pStyle w:val="10"/>
        <w:snapToGrid w:val="0"/>
        <w:spacing w:line="360" w:lineRule="auto"/>
        <w:jc w:val="both"/>
        <w:rPr>
          <w:rFonts w:ascii="Book Antiqua" w:hAnsi="Book Antiqua" w:cs="Times New Roman"/>
          <w:b/>
          <w:bCs/>
          <w:color w:val="auto"/>
          <w:sz w:val="24"/>
          <w:lang w:val="en-US" w:eastAsia="zh-CN"/>
        </w:rPr>
      </w:pPr>
    </w:p>
    <w:p w14:paraId="1654021A" w14:textId="77777777" w:rsidR="00530DCD" w:rsidRPr="00C52821" w:rsidRDefault="00530DCD" w:rsidP="00C7642C">
      <w:pPr>
        <w:pStyle w:val="10"/>
        <w:snapToGrid w:val="0"/>
        <w:spacing w:line="360" w:lineRule="auto"/>
        <w:jc w:val="both"/>
        <w:rPr>
          <w:rFonts w:ascii="Book Antiqua" w:hAnsi="Book Antiqua" w:cs="Times New Roman"/>
          <w:b/>
          <w:bCs/>
          <w:color w:val="auto"/>
          <w:sz w:val="24"/>
          <w:lang w:val="en-US" w:eastAsia="zh-CN"/>
        </w:rPr>
      </w:pPr>
      <w:r w:rsidRPr="00C52821">
        <w:rPr>
          <w:rFonts w:ascii="Book Antiqua" w:hAnsi="Book Antiqua" w:cs="Times New Roman"/>
          <w:b/>
          <w:bCs/>
          <w:color w:val="auto"/>
          <w:sz w:val="24"/>
          <w:lang w:val="en-US"/>
        </w:rPr>
        <w:t>Manuscript source:</w:t>
      </w:r>
      <w:r w:rsidRPr="00C52821">
        <w:rPr>
          <w:rFonts w:ascii="Book Antiqua" w:hAnsi="Book Antiqua" w:cs="Times New Roman" w:hint="eastAsia"/>
          <w:b/>
          <w:bCs/>
          <w:color w:val="auto"/>
          <w:sz w:val="24"/>
          <w:lang w:val="en-US" w:eastAsia="zh-CN"/>
        </w:rPr>
        <w:t xml:space="preserve"> </w:t>
      </w:r>
      <w:r w:rsidRPr="00C52821">
        <w:rPr>
          <w:rFonts w:ascii="Book Antiqua" w:hAnsi="Book Antiqua" w:cs="Times New Roman"/>
          <w:bCs/>
          <w:color w:val="auto"/>
          <w:sz w:val="24"/>
          <w:lang w:val="en-US"/>
        </w:rPr>
        <w:t>Invited manuscript</w:t>
      </w:r>
    </w:p>
    <w:p w14:paraId="377405AF" w14:textId="77777777" w:rsidR="00530DCD" w:rsidRPr="00C52821" w:rsidRDefault="00530DCD" w:rsidP="00C7642C">
      <w:pPr>
        <w:shd w:val="clear" w:color="auto" w:fill="FFFFFF"/>
        <w:snapToGrid w:val="0"/>
        <w:spacing w:after="0" w:line="360" w:lineRule="auto"/>
        <w:jc w:val="both"/>
        <w:rPr>
          <w:rStyle w:val="Emphasis"/>
          <w:rFonts w:ascii="Book Antiqua" w:eastAsiaTheme="minorEastAsia" w:hAnsi="Book Antiqua"/>
          <w:b/>
          <w:i w:val="0"/>
          <w:iCs/>
          <w:sz w:val="24"/>
          <w:szCs w:val="24"/>
          <w:lang w:eastAsia="zh-CN"/>
        </w:rPr>
      </w:pPr>
    </w:p>
    <w:p w14:paraId="5473A4F1" w14:textId="65DD7017" w:rsidR="00FA4716" w:rsidRPr="00C52821" w:rsidRDefault="00FA4716" w:rsidP="00C7642C">
      <w:pPr>
        <w:shd w:val="clear" w:color="auto" w:fill="FFFFFF"/>
        <w:snapToGrid w:val="0"/>
        <w:spacing w:after="0" w:line="360" w:lineRule="auto"/>
        <w:jc w:val="both"/>
        <w:rPr>
          <w:rFonts w:ascii="Book Antiqua" w:eastAsiaTheme="minorEastAsia" w:hAnsi="Book Antiqua"/>
          <w:sz w:val="24"/>
          <w:szCs w:val="24"/>
          <w:lang w:eastAsia="zh-CN"/>
        </w:rPr>
      </w:pPr>
      <w:r w:rsidRPr="00C52821">
        <w:rPr>
          <w:rStyle w:val="Emphasis"/>
          <w:rFonts w:ascii="Book Antiqua" w:hAnsi="Book Antiqua"/>
          <w:b/>
          <w:i w:val="0"/>
          <w:iCs/>
          <w:sz w:val="24"/>
          <w:szCs w:val="24"/>
        </w:rPr>
        <w:lastRenderedPageBreak/>
        <w:t>Correspondence to</w:t>
      </w:r>
      <w:r w:rsidR="00C3240E" w:rsidRPr="00C52821">
        <w:rPr>
          <w:rFonts w:ascii="Book Antiqua" w:hAnsi="Book Antiqua"/>
          <w:b/>
          <w:i/>
          <w:sz w:val="24"/>
          <w:szCs w:val="24"/>
        </w:rPr>
        <w:t>:</w:t>
      </w:r>
      <w:r w:rsidR="00C3240E" w:rsidRPr="00C52821">
        <w:rPr>
          <w:rFonts w:ascii="Book Antiqua" w:hAnsi="Book Antiqua"/>
          <w:sz w:val="24"/>
          <w:szCs w:val="24"/>
        </w:rPr>
        <w:t xml:space="preserve"> </w:t>
      </w:r>
      <w:r w:rsidR="00C3240E" w:rsidRPr="00C52821">
        <w:rPr>
          <w:rFonts w:ascii="Book Antiqua" w:hAnsi="Book Antiqua"/>
          <w:b/>
          <w:sz w:val="24"/>
          <w:szCs w:val="24"/>
        </w:rPr>
        <w:t>Takafumi Yoshida,</w:t>
      </w:r>
      <w:r w:rsidR="00530DCD" w:rsidRPr="00C52821">
        <w:rPr>
          <w:rFonts w:ascii="Book Antiqua" w:hAnsi="Book Antiqua"/>
          <w:sz w:val="24"/>
          <w:szCs w:val="24"/>
        </w:rPr>
        <w:t xml:space="preserve"> </w:t>
      </w:r>
      <w:r w:rsidR="00530DCD" w:rsidRPr="00C52821">
        <w:rPr>
          <w:rFonts w:ascii="Book Antiqua" w:hAnsi="Book Antiqua"/>
          <w:b/>
          <w:sz w:val="24"/>
          <w:szCs w:val="24"/>
        </w:rPr>
        <w:t>M</w:t>
      </w:r>
      <w:r w:rsidR="00C3240E" w:rsidRPr="00C52821">
        <w:rPr>
          <w:rFonts w:ascii="Book Antiqua" w:hAnsi="Book Antiqua"/>
          <w:b/>
          <w:sz w:val="24"/>
          <w:szCs w:val="24"/>
        </w:rPr>
        <w:t>D</w:t>
      </w:r>
      <w:r w:rsidRPr="00C52821">
        <w:rPr>
          <w:rFonts w:ascii="Book Antiqua" w:hAnsi="Book Antiqua"/>
          <w:b/>
          <w:sz w:val="24"/>
          <w:szCs w:val="24"/>
        </w:rPr>
        <w:t>,</w:t>
      </w:r>
      <w:r w:rsidR="00C3240E" w:rsidRPr="00C52821">
        <w:rPr>
          <w:rFonts w:ascii="Book Antiqua" w:hAnsi="Book Antiqua"/>
          <w:b/>
          <w:sz w:val="24"/>
          <w:szCs w:val="24"/>
        </w:rPr>
        <w:t xml:space="preserve"> PhD</w:t>
      </w:r>
      <w:r w:rsidR="00530DCD" w:rsidRPr="00C52821">
        <w:rPr>
          <w:rFonts w:ascii="Book Antiqua" w:eastAsiaTheme="minorEastAsia" w:hAnsi="Book Antiqua" w:hint="eastAsia"/>
          <w:b/>
          <w:sz w:val="24"/>
          <w:szCs w:val="24"/>
          <w:lang w:eastAsia="zh-CN"/>
        </w:rPr>
        <w:t>,</w:t>
      </w:r>
      <w:r w:rsidR="00530DCD"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 xml:space="preserve">Division of Gastroenterology, Department of Medicine, Kurume University School of Medicine, </w:t>
      </w:r>
      <w:r w:rsidR="00C3240E" w:rsidRPr="00C52821">
        <w:rPr>
          <w:rFonts w:ascii="Book Antiqua" w:eastAsia="MS PGothic" w:hAnsi="Book Antiqua"/>
          <w:sz w:val="24"/>
          <w:szCs w:val="24"/>
        </w:rPr>
        <w:t>Kurume Clinical Pharmacology Clinic.</w:t>
      </w:r>
      <w:r w:rsidRPr="00C52821">
        <w:rPr>
          <w:rFonts w:ascii="Book Antiqua" w:hAnsi="Book Antiqua"/>
          <w:sz w:val="24"/>
          <w:szCs w:val="24"/>
        </w:rPr>
        <w:t>67 Asahi-Machi, Kurume</w:t>
      </w:r>
      <w:r w:rsidR="00530DCD"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830-0011, Japan</w:t>
      </w:r>
      <w:r w:rsidR="00530DCD" w:rsidRPr="00C52821">
        <w:rPr>
          <w:rFonts w:ascii="Book Antiqua" w:eastAsiaTheme="minorEastAsia" w:hAnsi="Book Antiqua" w:hint="eastAsia"/>
          <w:sz w:val="24"/>
          <w:szCs w:val="24"/>
          <w:lang w:eastAsia="zh-CN"/>
        </w:rPr>
        <w:t xml:space="preserve">. </w:t>
      </w:r>
      <w:hyperlink r:id="rId9" w:history="1">
        <w:r w:rsidR="00524C32" w:rsidRPr="00C52821">
          <w:rPr>
            <w:rStyle w:val="Hyperlink"/>
            <w:rFonts w:ascii="Book Antiqua" w:hAnsi="Book Antiqua"/>
            <w:color w:val="auto"/>
            <w:sz w:val="24"/>
            <w:szCs w:val="24"/>
          </w:rPr>
          <w:t>tayoshi@med.kurume-u.ac.jp</w:t>
        </w:r>
      </w:hyperlink>
    </w:p>
    <w:p w14:paraId="11D9513B" w14:textId="2EF808E3" w:rsidR="00524C32" w:rsidRPr="00C52821" w:rsidRDefault="00524C32" w:rsidP="00D53F40">
      <w:pPr>
        <w:shd w:val="clear" w:color="auto" w:fill="FFFFFF"/>
        <w:tabs>
          <w:tab w:val="right" w:pos="9072"/>
        </w:tabs>
        <w:snapToGrid w:val="0"/>
        <w:spacing w:after="0" w:line="360" w:lineRule="auto"/>
        <w:jc w:val="both"/>
        <w:rPr>
          <w:rFonts w:ascii="Book Antiqua" w:eastAsiaTheme="minorEastAsia" w:hAnsi="Book Antiqua"/>
          <w:b/>
          <w:sz w:val="24"/>
          <w:szCs w:val="24"/>
          <w:lang w:eastAsia="zh-CN"/>
        </w:rPr>
      </w:pPr>
      <w:r w:rsidRPr="00C52821">
        <w:rPr>
          <w:rFonts w:ascii="Book Antiqua" w:eastAsiaTheme="minorEastAsia" w:hAnsi="Book Antiqua"/>
          <w:b/>
          <w:sz w:val="24"/>
          <w:szCs w:val="24"/>
          <w:lang w:eastAsia="zh-CN"/>
        </w:rPr>
        <w:t>Telephone:</w:t>
      </w:r>
      <w:r w:rsidR="00B0462C" w:rsidRPr="00C52821">
        <w:rPr>
          <w:rFonts w:ascii="Book Antiqua" w:eastAsiaTheme="minorEastAsia" w:hAnsi="Book Antiqua" w:hint="eastAsia"/>
          <w:b/>
          <w:sz w:val="24"/>
          <w:szCs w:val="24"/>
          <w:lang w:eastAsia="zh-CN"/>
        </w:rPr>
        <w:t xml:space="preserve"> </w:t>
      </w:r>
      <w:r w:rsidR="00B0462C" w:rsidRPr="00C52821">
        <w:rPr>
          <w:rFonts w:ascii="Book Antiqua" w:eastAsiaTheme="minorEastAsia" w:hAnsi="Book Antiqua"/>
          <w:sz w:val="24"/>
          <w:szCs w:val="24"/>
          <w:lang w:eastAsia="zh-CN"/>
        </w:rPr>
        <w:t>+81-942-31</w:t>
      </w:r>
      <w:r w:rsidR="003B67A9" w:rsidRPr="00C52821">
        <w:rPr>
          <w:rFonts w:ascii="Book Antiqua" w:eastAsiaTheme="minorEastAsia" w:hAnsi="Book Antiqua"/>
          <w:sz w:val="24"/>
          <w:szCs w:val="24"/>
          <w:lang w:eastAsia="zh-CN"/>
        </w:rPr>
        <w:t>7561</w:t>
      </w:r>
    </w:p>
    <w:p w14:paraId="384C5FBB" w14:textId="7C111E54" w:rsidR="00524C32" w:rsidRPr="00C52821" w:rsidRDefault="00524C32" w:rsidP="00C7642C">
      <w:pPr>
        <w:shd w:val="clear" w:color="auto" w:fill="FFFFFF"/>
        <w:snapToGrid w:val="0"/>
        <w:spacing w:after="0" w:line="360" w:lineRule="auto"/>
        <w:jc w:val="both"/>
        <w:rPr>
          <w:rFonts w:ascii="Book Antiqua" w:eastAsiaTheme="minorEastAsia" w:hAnsi="Book Antiqua"/>
          <w:b/>
          <w:sz w:val="24"/>
          <w:szCs w:val="24"/>
          <w:lang w:eastAsia="zh-CN"/>
        </w:rPr>
      </w:pPr>
      <w:r w:rsidRPr="00C52821">
        <w:rPr>
          <w:rFonts w:ascii="Book Antiqua" w:eastAsiaTheme="minorEastAsia" w:hAnsi="Book Antiqua"/>
          <w:b/>
          <w:sz w:val="24"/>
          <w:szCs w:val="24"/>
          <w:lang w:eastAsia="zh-CN"/>
        </w:rPr>
        <w:t>Fax:</w:t>
      </w:r>
      <w:r w:rsidR="00B0462C" w:rsidRPr="00C52821">
        <w:rPr>
          <w:rFonts w:ascii="Book Antiqua" w:eastAsiaTheme="minorEastAsia" w:hAnsi="Book Antiqua" w:hint="eastAsia"/>
          <w:b/>
          <w:sz w:val="24"/>
          <w:szCs w:val="24"/>
          <w:lang w:eastAsia="zh-CN"/>
        </w:rPr>
        <w:t xml:space="preserve"> </w:t>
      </w:r>
      <w:r w:rsidR="00B0462C" w:rsidRPr="00C52821">
        <w:rPr>
          <w:rFonts w:ascii="Book Antiqua" w:eastAsiaTheme="minorEastAsia" w:hAnsi="Book Antiqua"/>
          <w:sz w:val="24"/>
          <w:szCs w:val="24"/>
          <w:lang w:eastAsia="zh-CN"/>
        </w:rPr>
        <w:t>+81-942-34</w:t>
      </w:r>
      <w:r w:rsidR="003B67A9" w:rsidRPr="00C52821">
        <w:rPr>
          <w:rFonts w:ascii="Book Antiqua" w:eastAsiaTheme="minorEastAsia" w:hAnsi="Book Antiqua"/>
          <w:sz w:val="24"/>
          <w:szCs w:val="24"/>
          <w:lang w:eastAsia="zh-CN"/>
        </w:rPr>
        <w:t>2623</w:t>
      </w:r>
    </w:p>
    <w:p w14:paraId="738B9BB9" w14:textId="77777777" w:rsidR="006E7249" w:rsidRPr="00C52821" w:rsidRDefault="006E7249" w:rsidP="00C7642C">
      <w:pPr>
        <w:snapToGrid w:val="0"/>
        <w:spacing w:after="0" w:line="360" w:lineRule="auto"/>
        <w:jc w:val="both"/>
        <w:rPr>
          <w:rFonts w:ascii="Book Antiqua" w:eastAsiaTheme="minorEastAsia" w:hAnsi="Book Antiqua"/>
          <w:b/>
          <w:sz w:val="24"/>
          <w:szCs w:val="24"/>
          <w:lang w:eastAsia="zh-CN"/>
        </w:rPr>
      </w:pPr>
    </w:p>
    <w:p w14:paraId="1E63B1F1" w14:textId="2750DCFD" w:rsidR="00530DCD" w:rsidRPr="00C52821" w:rsidRDefault="00530DCD" w:rsidP="00C7642C">
      <w:pPr>
        <w:snapToGrid w:val="0"/>
        <w:spacing w:after="0" w:line="360" w:lineRule="auto"/>
        <w:jc w:val="both"/>
        <w:rPr>
          <w:rFonts w:ascii="Book Antiqua" w:eastAsia="SimSun" w:hAnsi="Book Antiqua" w:cs="SimSun"/>
          <w:b/>
          <w:sz w:val="24"/>
          <w:szCs w:val="24"/>
          <w:lang w:eastAsia="zh-CN"/>
        </w:rPr>
      </w:pPr>
      <w:r w:rsidRPr="00C52821">
        <w:rPr>
          <w:rFonts w:ascii="Book Antiqua" w:eastAsia="SimSun" w:hAnsi="Book Antiqua" w:cs="SimSun"/>
          <w:b/>
          <w:sz w:val="24"/>
          <w:szCs w:val="24"/>
          <w:lang w:eastAsia="zh-CN"/>
        </w:rPr>
        <w:t>Received:</w:t>
      </w:r>
      <w:r w:rsidRPr="00C52821">
        <w:rPr>
          <w:rFonts w:ascii="Book Antiqua" w:eastAsia="SimSun" w:hAnsi="Book Antiqua" w:cs="SimSun" w:hint="eastAsia"/>
          <w:b/>
          <w:sz w:val="24"/>
          <w:szCs w:val="24"/>
          <w:lang w:eastAsia="zh-CN"/>
        </w:rPr>
        <w:t xml:space="preserve"> </w:t>
      </w:r>
      <w:r w:rsidRPr="00C52821">
        <w:rPr>
          <w:rFonts w:ascii="Book Antiqua" w:eastAsia="SimSun" w:hAnsi="Book Antiqua" w:cs="SimSun" w:hint="eastAsia"/>
          <w:sz w:val="24"/>
          <w:szCs w:val="24"/>
          <w:lang w:eastAsia="zh-CN"/>
        </w:rPr>
        <w:t>January 18, 2017</w:t>
      </w:r>
    </w:p>
    <w:p w14:paraId="71AE2F8F" w14:textId="247476EC" w:rsidR="00530DCD" w:rsidRPr="00C52821" w:rsidRDefault="00530DCD" w:rsidP="00C7642C">
      <w:pPr>
        <w:snapToGrid w:val="0"/>
        <w:spacing w:after="0" w:line="360" w:lineRule="auto"/>
        <w:jc w:val="both"/>
        <w:rPr>
          <w:rFonts w:ascii="Book Antiqua" w:eastAsia="SimSun" w:hAnsi="Book Antiqua" w:cs="SimSun"/>
          <w:b/>
          <w:sz w:val="24"/>
          <w:szCs w:val="24"/>
          <w:lang w:eastAsia="zh-CN"/>
        </w:rPr>
      </w:pPr>
      <w:r w:rsidRPr="00C52821">
        <w:rPr>
          <w:rFonts w:ascii="Book Antiqua" w:eastAsia="SimSun" w:hAnsi="Book Antiqua" w:cs="SimSun"/>
          <w:b/>
          <w:sz w:val="24"/>
          <w:szCs w:val="24"/>
          <w:lang w:eastAsia="zh-CN"/>
        </w:rPr>
        <w:t>Peer-review started:</w:t>
      </w:r>
      <w:r w:rsidRPr="00C52821">
        <w:rPr>
          <w:rFonts w:ascii="Book Antiqua" w:eastAsia="SimSun" w:hAnsi="Book Antiqua" w:cs="SimSun" w:hint="eastAsia"/>
          <w:b/>
          <w:sz w:val="24"/>
          <w:szCs w:val="24"/>
          <w:lang w:eastAsia="zh-CN"/>
        </w:rPr>
        <w:t xml:space="preserve"> </w:t>
      </w:r>
      <w:r w:rsidRPr="00C52821">
        <w:rPr>
          <w:rFonts w:ascii="Book Antiqua" w:eastAsia="SimSun" w:hAnsi="Book Antiqua" w:cs="SimSun" w:hint="eastAsia"/>
          <w:sz w:val="24"/>
          <w:szCs w:val="24"/>
          <w:lang w:eastAsia="zh-CN"/>
        </w:rPr>
        <w:t>January 20, 2017</w:t>
      </w:r>
    </w:p>
    <w:p w14:paraId="426365F4" w14:textId="428E7D11" w:rsidR="00530DCD" w:rsidRPr="00C52821" w:rsidRDefault="00530DCD" w:rsidP="00C7642C">
      <w:pPr>
        <w:snapToGrid w:val="0"/>
        <w:spacing w:after="0" w:line="360" w:lineRule="auto"/>
        <w:jc w:val="both"/>
        <w:rPr>
          <w:rFonts w:ascii="Book Antiqua" w:eastAsia="SimSun" w:hAnsi="Book Antiqua" w:cs="SimSun"/>
          <w:b/>
          <w:sz w:val="24"/>
          <w:szCs w:val="24"/>
          <w:lang w:eastAsia="zh-CN"/>
        </w:rPr>
      </w:pPr>
      <w:r w:rsidRPr="00C52821">
        <w:rPr>
          <w:rFonts w:ascii="Book Antiqua" w:eastAsia="SimSun" w:hAnsi="Book Antiqua" w:cs="SimSun"/>
          <w:b/>
          <w:sz w:val="24"/>
          <w:szCs w:val="24"/>
          <w:lang w:eastAsia="zh-CN"/>
        </w:rPr>
        <w:t>First decision:</w:t>
      </w:r>
      <w:r w:rsidRPr="00C52821">
        <w:rPr>
          <w:rFonts w:ascii="Book Antiqua" w:eastAsia="SimSun" w:hAnsi="Book Antiqua" w:cs="SimSun" w:hint="eastAsia"/>
          <w:b/>
          <w:sz w:val="24"/>
          <w:szCs w:val="24"/>
          <w:lang w:eastAsia="zh-CN"/>
        </w:rPr>
        <w:t xml:space="preserve"> </w:t>
      </w:r>
      <w:r w:rsidRPr="00C52821">
        <w:rPr>
          <w:rFonts w:ascii="Book Antiqua" w:eastAsia="SimSun" w:hAnsi="Book Antiqua" w:cs="SimSun" w:hint="eastAsia"/>
          <w:sz w:val="24"/>
          <w:szCs w:val="24"/>
          <w:lang w:eastAsia="zh-CN"/>
        </w:rPr>
        <w:t>March 16, 2017</w:t>
      </w:r>
    </w:p>
    <w:p w14:paraId="7A4B15C8" w14:textId="7AF67F70" w:rsidR="00530DCD" w:rsidRPr="00C52821" w:rsidRDefault="00530DCD" w:rsidP="00C7642C">
      <w:pPr>
        <w:snapToGrid w:val="0"/>
        <w:spacing w:after="0" w:line="360" w:lineRule="auto"/>
        <w:jc w:val="both"/>
        <w:rPr>
          <w:rFonts w:ascii="Book Antiqua" w:eastAsia="SimSun" w:hAnsi="Book Antiqua" w:cs="SimSun"/>
          <w:b/>
          <w:sz w:val="24"/>
          <w:szCs w:val="24"/>
          <w:lang w:eastAsia="zh-CN"/>
        </w:rPr>
      </w:pPr>
      <w:r w:rsidRPr="00C52821">
        <w:rPr>
          <w:rFonts w:ascii="Book Antiqua" w:eastAsia="SimSun" w:hAnsi="Book Antiqua" w:cs="SimSun"/>
          <w:b/>
          <w:sz w:val="24"/>
          <w:szCs w:val="24"/>
          <w:lang w:eastAsia="zh-CN"/>
        </w:rPr>
        <w:t>Revised:</w:t>
      </w:r>
      <w:r w:rsidRPr="00C52821">
        <w:rPr>
          <w:rFonts w:ascii="Book Antiqua" w:eastAsia="SimSun" w:hAnsi="Book Antiqua" w:cs="SimSun" w:hint="eastAsia"/>
          <w:b/>
          <w:sz w:val="24"/>
          <w:szCs w:val="24"/>
          <w:lang w:eastAsia="zh-CN"/>
        </w:rPr>
        <w:t xml:space="preserve"> </w:t>
      </w:r>
      <w:r w:rsidRPr="00C52821">
        <w:rPr>
          <w:rFonts w:ascii="Book Antiqua" w:eastAsia="SimSun" w:hAnsi="Book Antiqua" w:cs="SimSun" w:hint="eastAsia"/>
          <w:sz w:val="24"/>
          <w:szCs w:val="24"/>
          <w:lang w:eastAsia="zh-CN"/>
        </w:rPr>
        <w:t>August 2</w:t>
      </w:r>
      <w:r w:rsidR="00A4765F" w:rsidRPr="00C52821">
        <w:rPr>
          <w:rFonts w:ascii="Book Antiqua" w:eastAsia="SimSun" w:hAnsi="Book Antiqua" w:cs="SimSun" w:hint="eastAsia"/>
          <w:sz w:val="24"/>
          <w:szCs w:val="24"/>
          <w:lang w:eastAsia="zh-CN"/>
        </w:rPr>
        <w:t>4</w:t>
      </w:r>
      <w:r w:rsidRPr="00C52821">
        <w:rPr>
          <w:rFonts w:ascii="Book Antiqua" w:eastAsia="SimSun" w:hAnsi="Book Antiqua" w:cs="SimSun" w:hint="eastAsia"/>
          <w:sz w:val="24"/>
          <w:szCs w:val="24"/>
          <w:lang w:eastAsia="zh-CN"/>
        </w:rPr>
        <w:t>, 2017</w:t>
      </w:r>
    </w:p>
    <w:p w14:paraId="2D8F9930" w14:textId="5ADC699A" w:rsidR="00530DCD" w:rsidRPr="00C52821" w:rsidRDefault="00530DCD" w:rsidP="00C7642C">
      <w:pPr>
        <w:snapToGrid w:val="0"/>
        <w:spacing w:after="0" w:line="360" w:lineRule="auto"/>
        <w:jc w:val="both"/>
        <w:rPr>
          <w:rFonts w:ascii="Book Antiqua" w:eastAsia="SimSun" w:hAnsi="Book Antiqua" w:cs="SimSun"/>
          <w:b/>
          <w:sz w:val="24"/>
          <w:szCs w:val="24"/>
          <w:lang w:eastAsia="zh-CN"/>
        </w:rPr>
      </w:pPr>
      <w:r w:rsidRPr="00C52821">
        <w:rPr>
          <w:rFonts w:ascii="Book Antiqua" w:eastAsia="SimSun" w:hAnsi="Book Antiqua" w:cs="SimSun"/>
          <w:b/>
          <w:sz w:val="24"/>
          <w:szCs w:val="24"/>
          <w:lang w:eastAsia="zh-CN"/>
        </w:rPr>
        <w:t>Accepted:</w:t>
      </w:r>
      <w:r w:rsidR="0067763E" w:rsidRPr="0067763E">
        <w:t xml:space="preserve"> </w:t>
      </w:r>
      <w:r w:rsidR="0067763E" w:rsidRPr="0067763E">
        <w:rPr>
          <w:rFonts w:ascii="Book Antiqua" w:eastAsia="SimSun" w:hAnsi="Book Antiqua" w:cs="SimSun"/>
          <w:sz w:val="24"/>
          <w:szCs w:val="24"/>
          <w:lang w:eastAsia="zh-CN"/>
        </w:rPr>
        <w:t>September 6, 2017</w:t>
      </w:r>
    </w:p>
    <w:p w14:paraId="78F47FC1" w14:textId="77777777" w:rsidR="00530DCD" w:rsidRPr="00C52821" w:rsidRDefault="00530DCD" w:rsidP="00C7642C">
      <w:pPr>
        <w:snapToGrid w:val="0"/>
        <w:spacing w:after="0" w:line="360" w:lineRule="auto"/>
        <w:jc w:val="both"/>
        <w:rPr>
          <w:rFonts w:ascii="Book Antiqua" w:eastAsia="SimSun" w:hAnsi="Book Antiqua" w:cs="SimSun"/>
          <w:b/>
          <w:sz w:val="24"/>
          <w:szCs w:val="24"/>
          <w:lang w:eastAsia="zh-CN"/>
        </w:rPr>
      </w:pPr>
      <w:r w:rsidRPr="00C52821">
        <w:rPr>
          <w:rFonts w:ascii="Book Antiqua" w:eastAsia="SimSun" w:hAnsi="Book Antiqua" w:cs="SimSun"/>
          <w:b/>
          <w:sz w:val="24"/>
          <w:szCs w:val="24"/>
          <w:lang w:eastAsia="zh-CN"/>
        </w:rPr>
        <w:t>Article in press:</w:t>
      </w:r>
    </w:p>
    <w:p w14:paraId="56D60D97" w14:textId="77777777" w:rsidR="00530DCD" w:rsidRPr="00C52821" w:rsidRDefault="00530DCD" w:rsidP="00C7642C">
      <w:pPr>
        <w:snapToGrid w:val="0"/>
        <w:spacing w:after="0" w:line="360" w:lineRule="auto"/>
        <w:jc w:val="both"/>
        <w:rPr>
          <w:rFonts w:ascii="Book Antiqua" w:eastAsia="SimSun" w:hAnsi="Book Antiqua" w:cs="Arial"/>
          <w:b/>
          <w:sz w:val="24"/>
          <w:szCs w:val="24"/>
          <w:lang w:val="pl-PL" w:eastAsia="zh-CN"/>
        </w:rPr>
      </w:pPr>
      <w:r w:rsidRPr="00C52821">
        <w:rPr>
          <w:rFonts w:ascii="Book Antiqua" w:eastAsia="SimSun" w:hAnsi="Book Antiqua" w:cs="Arial"/>
          <w:b/>
          <w:sz w:val="24"/>
          <w:szCs w:val="24"/>
          <w:lang w:val="pl-PL" w:eastAsia="pl-PL"/>
        </w:rPr>
        <w:t>Published online</w:t>
      </w:r>
      <w:r w:rsidRPr="00C52821">
        <w:rPr>
          <w:rFonts w:ascii="Book Antiqua" w:eastAsia="SimSun" w:hAnsi="Book Antiqua" w:cs="Arial" w:hint="eastAsia"/>
          <w:b/>
          <w:sz w:val="24"/>
          <w:szCs w:val="24"/>
          <w:lang w:val="pl-PL" w:eastAsia="pl-PL"/>
        </w:rPr>
        <w:t>:</w:t>
      </w:r>
    </w:p>
    <w:p w14:paraId="2FE15565" w14:textId="77777777" w:rsidR="00530DCD" w:rsidRPr="00C52821" w:rsidRDefault="00530DCD" w:rsidP="00C7642C">
      <w:pPr>
        <w:snapToGrid w:val="0"/>
        <w:spacing w:after="0" w:line="360" w:lineRule="auto"/>
        <w:jc w:val="both"/>
        <w:rPr>
          <w:rFonts w:ascii="Book Antiqua" w:eastAsiaTheme="minorEastAsia" w:hAnsi="Book Antiqua"/>
          <w:b/>
          <w:sz w:val="24"/>
          <w:szCs w:val="24"/>
          <w:lang w:eastAsia="zh-CN"/>
        </w:rPr>
      </w:pPr>
    </w:p>
    <w:p w14:paraId="4DE1F0CE" w14:textId="77777777" w:rsidR="000F35E5" w:rsidRPr="00C52821" w:rsidRDefault="000F35E5" w:rsidP="00C7642C">
      <w:pPr>
        <w:snapToGrid w:val="0"/>
        <w:spacing w:after="0" w:line="360" w:lineRule="auto"/>
        <w:jc w:val="both"/>
        <w:rPr>
          <w:rFonts w:ascii="Book Antiqua" w:hAnsi="Book Antiqua"/>
          <w:b/>
          <w:sz w:val="24"/>
          <w:szCs w:val="24"/>
        </w:rPr>
      </w:pPr>
      <w:r w:rsidRPr="00C52821">
        <w:rPr>
          <w:rFonts w:ascii="Book Antiqua" w:hAnsi="Book Antiqua"/>
          <w:b/>
          <w:sz w:val="24"/>
          <w:szCs w:val="24"/>
        </w:rPr>
        <w:br w:type="page"/>
      </w:r>
    </w:p>
    <w:p w14:paraId="6FDFFE8D" w14:textId="77777777" w:rsidR="006E7249" w:rsidRPr="00C52821" w:rsidRDefault="006E7249" w:rsidP="00C7642C">
      <w:pPr>
        <w:snapToGrid w:val="0"/>
        <w:spacing w:after="0" w:line="360" w:lineRule="auto"/>
        <w:jc w:val="both"/>
        <w:rPr>
          <w:rFonts w:ascii="Book Antiqua" w:hAnsi="Book Antiqua"/>
          <w:b/>
          <w:sz w:val="24"/>
          <w:szCs w:val="24"/>
        </w:rPr>
      </w:pPr>
      <w:r w:rsidRPr="00C52821">
        <w:rPr>
          <w:rFonts w:ascii="Book Antiqua" w:hAnsi="Book Antiqua"/>
          <w:b/>
          <w:sz w:val="24"/>
          <w:szCs w:val="24"/>
        </w:rPr>
        <w:lastRenderedPageBreak/>
        <w:t>Abstract</w:t>
      </w:r>
    </w:p>
    <w:p w14:paraId="5ECD9AAA" w14:textId="77777777" w:rsidR="0068393A" w:rsidRPr="00C52821" w:rsidRDefault="00CD10D9" w:rsidP="00C7642C">
      <w:pPr>
        <w:snapToGrid w:val="0"/>
        <w:spacing w:after="0" w:line="360" w:lineRule="auto"/>
        <w:jc w:val="both"/>
        <w:rPr>
          <w:rFonts w:ascii="Book Antiqua" w:eastAsiaTheme="minorEastAsia" w:hAnsi="Book Antiqua"/>
          <w:b/>
          <w:i/>
          <w:sz w:val="24"/>
          <w:szCs w:val="24"/>
          <w:lang w:eastAsia="zh-CN"/>
        </w:rPr>
      </w:pPr>
      <w:r w:rsidRPr="00C52821">
        <w:rPr>
          <w:rFonts w:ascii="Book Antiqua" w:hAnsi="Book Antiqua"/>
          <w:b/>
          <w:i/>
          <w:sz w:val="24"/>
          <w:szCs w:val="24"/>
        </w:rPr>
        <w:t>AIM</w:t>
      </w:r>
    </w:p>
    <w:p w14:paraId="7F3560C1" w14:textId="10B364D8" w:rsidR="00F228E4" w:rsidRPr="00C52821" w:rsidRDefault="00445C9E" w:rsidP="00C7642C">
      <w:pPr>
        <w:snapToGrid w:val="0"/>
        <w:spacing w:after="0" w:line="360" w:lineRule="auto"/>
        <w:jc w:val="both"/>
        <w:rPr>
          <w:rFonts w:ascii="Book Antiqua" w:hAnsi="Book Antiqua"/>
          <w:sz w:val="24"/>
          <w:szCs w:val="24"/>
        </w:rPr>
      </w:pPr>
      <w:r w:rsidRPr="00C52821">
        <w:rPr>
          <w:rFonts w:ascii="Book Antiqua" w:hAnsi="Book Antiqua"/>
          <w:sz w:val="24"/>
          <w:szCs w:val="24"/>
        </w:rPr>
        <w:t>To e</w:t>
      </w:r>
      <w:r w:rsidR="00B9759F" w:rsidRPr="00C52821">
        <w:rPr>
          <w:rFonts w:ascii="Book Antiqua" w:hAnsi="Book Antiqua"/>
          <w:sz w:val="24"/>
          <w:szCs w:val="24"/>
        </w:rPr>
        <w:t xml:space="preserve">lucidate the </w:t>
      </w:r>
      <w:r w:rsidR="006D6E5A" w:rsidRPr="00C52821">
        <w:rPr>
          <w:rFonts w:ascii="Book Antiqua" w:hAnsi="Book Antiqua"/>
          <w:sz w:val="24"/>
          <w:szCs w:val="24"/>
        </w:rPr>
        <w:t>role</w:t>
      </w:r>
      <w:r w:rsidRPr="00C52821">
        <w:rPr>
          <w:rFonts w:ascii="Book Antiqua" w:hAnsi="Book Antiqua"/>
          <w:sz w:val="24"/>
          <w:szCs w:val="24"/>
        </w:rPr>
        <w:t xml:space="preserve"> </w:t>
      </w:r>
      <w:r w:rsidR="00BD04F9" w:rsidRPr="00C52821">
        <w:rPr>
          <w:rFonts w:ascii="Book Antiqua" w:hAnsi="Book Antiqua"/>
          <w:sz w:val="24"/>
          <w:szCs w:val="24"/>
        </w:rPr>
        <w:t xml:space="preserve">of </w:t>
      </w:r>
      <w:r w:rsidRPr="00C52821">
        <w:rPr>
          <w:rFonts w:ascii="Book Antiqua" w:hAnsi="Book Antiqua"/>
          <w:sz w:val="24"/>
          <w:szCs w:val="24"/>
        </w:rPr>
        <w:t xml:space="preserve">STAT3 </w:t>
      </w:r>
      <w:r w:rsidR="00BD04F9" w:rsidRPr="00C52821">
        <w:rPr>
          <w:rFonts w:ascii="Book Antiqua" w:hAnsi="Book Antiqua"/>
          <w:sz w:val="24"/>
          <w:szCs w:val="24"/>
        </w:rPr>
        <w:t>in</w:t>
      </w:r>
      <w:r w:rsidRPr="00C52821">
        <w:rPr>
          <w:rFonts w:ascii="Book Antiqua" w:hAnsi="Book Antiqua"/>
          <w:sz w:val="24"/>
          <w:szCs w:val="24"/>
        </w:rPr>
        <w:t xml:space="preserve"> </w:t>
      </w:r>
      <w:r w:rsidR="00BD04F9" w:rsidRPr="00C52821">
        <w:rPr>
          <w:rFonts w:ascii="Book Antiqua" w:hAnsi="Book Antiqua"/>
          <w:sz w:val="24"/>
          <w:szCs w:val="24"/>
        </w:rPr>
        <w:t>hepatocarcinogenesis and biliary ductular proliferation</w:t>
      </w:r>
      <w:r w:rsidR="00F228E4" w:rsidRPr="00C52821">
        <w:rPr>
          <w:rFonts w:ascii="Book Antiqua" w:hAnsi="Book Antiqua"/>
          <w:sz w:val="24"/>
          <w:szCs w:val="24"/>
        </w:rPr>
        <w:t xml:space="preserve"> following chronic liver injury.</w:t>
      </w:r>
      <w:r w:rsidR="00B9759F" w:rsidRPr="00C52821">
        <w:rPr>
          <w:rFonts w:ascii="Book Antiqua" w:hAnsi="Book Antiqua"/>
          <w:sz w:val="24"/>
          <w:szCs w:val="24"/>
        </w:rPr>
        <w:t xml:space="preserve"> </w:t>
      </w:r>
    </w:p>
    <w:p w14:paraId="098A5848" w14:textId="77777777" w:rsidR="00A32987" w:rsidRPr="00C52821" w:rsidRDefault="00A32987" w:rsidP="00C7642C">
      <w:pPr>
        <w:snapToGrid w:val="0"/>
        <w:spacing w:after="0" w:line="360" w:lineRule="auto"/>
        <w:jc w:val="both"/>
        <w:rPr>
          <w:rFonts w:ascii="Book Antiqua" w:eastAsiaTheme="minorEastAsia" w:hAnsi="Book Antiqua"/>
          <w:b/>
          <w:sz w:val="24"/>
          <w:szCs w:val="24"/>
          <w:lang w:eastAsia="zh-CN"/>
        </w:rPr>
      </w:pPr>
    </w:p>
    <w:p w14:paraId="57D1A368" w14:textId="77777777" w:rsidR="0068393A" w:rsidRPr="00C52821" w:rsidRDefault="00445C9E" w:rsidP="00C7642C">
      <w:pPr>
        <w:snapToGrid w:val="0"/>
        <w:spacing w:after="0" w:line="360" w:lineRule="auto"/>
        <w:jc w:val="both"/>
        <w:rPr>
          <w:rFonts w:ascii="Book Antiqua" w:eastAsiaTheme="minorEastAsia" w:hAnsi="Book Antiqua"/>
          <w:b/>
          <w:i/>
          <w:sz w:val="24"/>
          <w:szCs w:val="24"/>
          <w:lang w:eastAsia="zh-CN"/>
        </w:rPr>
      </w:pPr>
      <w:r w:rsidRPr="00C52821">
        <w:rPr>
          <w:rFonts w:ascii="Book Antiqua" w:hAnsi="Book Antiqua"/>
          <w:b/>
          <w:i/>
          <w:sz w:val="24"/>
          <w:szCs w:val="24"/>
        </w:rPr>
        <w:t>METHODS</w:t>
      </w:r>
    </w:p>
    <w:p w14:paraId="3DCDBDEE" w14:textId="73C2042C" w:rsidR="00201B95" w:rsidRPr="00C52821" w:rsidRDefault="00BD04F9" w:rsidP="00C7642C">
      <w:pPr>
        <w:snapToGrid w:val="0"/>
        <w:spacing w:after="0" w:line="360" w:lineRule="auto"/>
        <w:jc w:val="both"/>
        <w:rPr>
          <w:rFonts w:ascii="Book Antiqua" w:hAnsi="Book Antiqua"/>
          <w:sz w:val="24"/>
          <w:szCs w:val="24"/>
        </w:rPr>
      </w:pPr>
      <w:r w:rsidRPr="00C52821">
        <w:rPr>
          <w:rFonts w:ascii="Book Antiqua" w:hAnsi="Book Antiqua"/>
          <w:sz w:val="24"/>
          <w:szCs w:val="24"/>
        </w:rPr>
        <w:t xml:space="preserve">We investigated thioacetamide (TAA)-induced </w:t>
      </w:r>
      <w:r w:rsidR="00A34F43" w:rsidRPr="00C52821">
        <w:rPr>
          <w:rFonts w:ascii="Book Antiqua" w:hAnsi="Book Antiqua"/>
          <w:sz w:val="24"/>
          <w:szCs w:val="24"/>
        </w:rPr>
        <w:t>liver</w:t>
      </w:r>
      <w:r w:rsidR="006D6E5A" w:rsidRPr="00C52821">
        <w:rPr>
          <w:rFonts w:ascii="Book Antiqua" w:hAnsi="Book Antiqua"/>
          <w:sz w:val="24"/>
          <w:szCs w:val="24"/>
        </w:rPr>
        <w:t xml:space="preserve"> injury,</w:t>
      </w:r>
      <w:r w:rsidR="007A6E70" w:rsidRPr="00C52821">
        <w:rPr>
          <w:rFonts w:ascii="Book Antiqua" w:hAnsi="Book Antiqua"/>
          <w:sz w:val="24"/>
          <w:szCs w:val="24"/>
        </w:rPr>
        <w:t xml:space="preserve"> compensatory hepatocyte</w:t>
      </w:r>
      <w:r w:rsidR="006D6E5A" w:rsidRPr="00C52821">
        <w:rPr>
          <w:rFonts w:ascii="Book Antiqua" w:hAnsi="Book Antiqua"/>
          <w:sz w:val="24"/>
          <w:szCs w:val="24"/>
        </w:rPr>
        <w:t xml:space="preserve"> proliferation</w:t>
      </w:r>
      <w:r w:rsidR="00201B95" w:rsidRPr="00C52821">
        <w:rPr>
          <w:rFonts w:ascii="Book Antiqua" w:hAnsi="Book Antiqua"/>
          <w:sz w:val="24"/>
          <w:szCs w:val="24"/>
        </w:rPr>
        <w:t>,</w:t>
      </w:r>
      <w:r w:rsidR="006D6E5A" w:rsidRPr="00C52821">
        <w:rPr>
          <w:rFonts w:ascii="Book Antiqua" w:hAnsi="Book Antiqua"/>
          <w:sz w:val="24"/>
          <w:szCs w:val="24"/>
        </w:rPr>
        <w:t xml:space="preserve"> and</w:t>
      </w:r>
      <w:r w:rsidR="00A34F43" w:rsidRPr="00C52821">
        <w:rPr>
          <w:rFonts w:ascii="Book Antiqua" w:hAnsi="Book Antiqua"/>
          <w:sz w:val="24"/>
          <w:szCs w:val="24"/>
        </w:rPr>
        <w:t xml:space="preserve"> </w:t>
      </w:r>
      <w:r w:rsidRPr="00C52821">
        <w:rPr>
          <w:rFonts w:ascii="Book Antiqua" w:hAnsi="Book Antiqua"/>
          <w:sz w:val="24"/>
          <w:szCs w:val="24"/>
        </w:rPr>
        <w:t>hepatocell</w:t>
      </w:r>
      <w:r w:rsidR="006D6E5A" w:rsidRPr="00C52821">
        <w:rPr>
          <w:rFonts w:ascii="Book Antiqua" w:hAnsi="Book Antiqua"/>
          <w:sz w:val="24"/>
          <w:szCs w:val="24"/>
        </w:rPr>
        <w:t xml:space="preserve">ular carcinoma (HCC) </w:t>
      </w:r>
      <w:r w:rsidR="00201B95" w:rsidRPr="00C52821">
        <w:rPr>
          <w:rFonts w:ascii="Book Antiqua" w:hAnsi="Book Antiqua"/>
          <w:sz w:val="24"/>
          <w:szCs w:val="24"/>
        </w:rPr>
        <w:t xml:space="preserve">development </w:t>
      </w:r>
      <w:r w:rsidR="007A6E70" w:rsidRPr="00C52821">
        <w:rPr>
          <w:rFonts w:ascii="Book Antiqua" w:hAnsi="Book Antiqua"/>
          <w:sz w:val="24"/>
          <w:szCs w:val="24"/>
        </w:rPr>
        <w:t>in hepatic</w:t>
      </w:r>
      <w:r w:rsidR="00201B95" w:rsidRPr="00C52821">
        <w:rPr>
          <w:rFonts w:ascii="Book Antiqua" w:hAnsi="Book Antiqua"/>
          <w:sz w:val="24"/>
          <w:szCs w:val="24"/>
        </w:rPr>
        <w:t xml:space="preserve"> </w:t>
      </w:r>
      <w:r w:rsidR="007A6E70" w:rsidRPr="00C52821">
        <w:rPr>
          <w:rFonts w:ascii="Book Antiqua" w:hAnsi="Book Antiqua"/>
          <w:sz w:val="24"/>
          <w:szCs w:val="24"/>
        </w:rPr>
        <w:t>STAT3</w:t>
      </w:r>
      <w:r w:rsidR="00201B95" w:rsidRPr="00C52821">
        <w:rPr>
          <w:rFonts w:ascii="Book Antiqua" w:hAnsi="Book Antiqua"/>
          <w:sz w:val="24"/>
          <w:szCs w:val="24"/>
        </w:rPr>
        <w:t>-</w:t>
      </w:r>
      <w:r w:rsidR="007A6E70" w:rsidRPr="00C52821">
        <w:rPr>
          <w:rFonts w:ascii="Book Antiqua" w:hAnsi="Book Antiqua"/>
          <w:sz w:val="24"/>
          <w:szCs w:val="24"/>
        </w:rPr>
        <w:t>deficient mice</w:t>
      </w:r>
      <w:r w:rsidR="00A34F43" w:rsidRPr="00C52821">
        <w:rPr>
          <w:rFonts w:ascii="Book Antiqua" w:hAnsi="Book Antiqua"/>
          <w:sz w:val="24"/>
          <w:szCs w:val="24"/>
        </w:rPr>
        <w:t>.</w:t>
      </w:r>
      <w:r w:rsidRPr="00C52821">
        <w:rPr>
          <w:rFonts w:ascii="Book Antiqua" w:hAnsi="Book Antiqua"/>
          <w:sz w:val="24"/>
          <w:szCs w:val="24"/>
        </w:rPr>
        <w:t xml:space="preserve"> </w:t>
      </w:r>
      <w:r w:rsidR="00201B95" w:rsidRPr="00C52821">
        <w:rPr>
          <w:rFonts w:ascii="Book Antiqua" w:hAnsi="Book Antiqua"/>
          <w:sz w:val="24"/>
          <w:szCs w:val="24"/>
        </w:rPr>
        <w:t xml:space="preserve">In addition, we evaluated </w:t>
      </w:r>
      <w:r w:rsidR="007A6E70" w:rsidRPr="00C52821">
        <w:rPr>
          <w:rFonts w:ascii="Book Antiqua" w:hAnsi="Book Antiqua"/>
          <w:sz w:val="24"/>
          <w:szCs w:val="24"/>
        </w:rPr>
        <w:t>TAA-induced b</w:t>
      </w:r>
      <w:r w:rsidRPr="00C52821">
        <w:rPr>
          <w:rFonts w:ascii="Book Antiqua" w:hAnsi="Book Antiqua"/>
          <w:sz w:val="24"/>
          <w:szCs w:val="24"/>
        </w:rPr>
        <w:t xml:space="preserve">iliary ductular proliferation </w:t>
      </w:r>
      <w:r w:rsidR="00201B95" w:rsidRPr="00C52821">
        <w:rPr>
          <w:rFonts w:ascii="Book Antiqua" w:hAnsi="Book Antiqua"/>
          <w:sz w:val="24"/>
          <w:szCs w:val="24"/>
        </w:rPr>
        <w:t xml:space="preserve">and analyzed the activation of </w:t>
      </w:r>
      <w:r w:rsidR="00880989" w:rsidRPr="00C52821">
        <w:rPr>
          <w:rFonts w:ascii="Book Antiqua" w:hAnsi="Book Antiqua"/>
          <w:sz w:val="24"/>
          <w:szCs w:val="24"/>
        </w:rPr>
        <w:t>s</w:t>
      </w:r>
      <w:r w:rsidR="00F550A8" w:rsidRPr="00C52821">
        <w:rPr>
          <w:rFonts w:ascii="Book Antiqua" w:hAnsi="Book Antiqua"/>
          <w:sz w:val="24"/>
          <w:szCs w:val="24"/>
        </w:rPr>
        <w:t xml:space="preserve">ex determining region Y-box9 (SOX9) </w:t>
      </w:r>
      <w:r w:rsidR="00F550A8" w:rsidRPr="00C52821">
        <w:rPr>
          <w:rFonts w:ascii="Book Antiqua" w:eastAsia="MS PGothic" w:hAnsi="Book Antiqua"/>
          <w:sz w:val="24"/>
          <w:szCs w:val="24"/>
        </w:rPr>
        <w:t xml:space="preserve">and </w:t>
      </w:r>
      <w:r w:rsidR="007A6E70" w:rsidRPr="00C52821">
        <w:rPr>
          <w:rFonts w:ascii="Book Antiqua" w:eastAsia="MS PGothic" w:hAnsi="Book Antiqua"/>
          <w:sz w:val="24"/>
          <w:szCs w:val="24"/>
        </w:rPr>
        <w:t>Yes-associated protein</w:t>
      </w:r>
      <w:r w:rsidR="002C1E24" w:rsidRPr="00C52821">
        <w:rPr>
          <w:rFonts w:ascii="Book Antiqua" w:eastAsia="MS PGothic" w:hAnsi="Book Antiqua"/>
          <w:sz w:val="24"/>
          <w:szCs w:val="24"/>
        </w:rPr>
        <w:t xml:space="preserve"> (YAP)</w:t>
      </w:r>
      <w:r w:rsidR="00F550A8" w:rsidRPr="00C52821">
        <w:rPr>
          <w:rFonts w:ascii="Book Antiqua" w:hAnsi="Book Antiqua"/>
          <w:sz w:val="24"/>
          <w:szCs w:val="24"/>
        </w:rPr>
        <w:t>,</w:t>
      </w:r>
      <w:r w:rsidR="007A6E70" w:rsidRPr="00C52821">
        <w:rPr>
          <w:rFonts w:ascii="Book Antiqua" w:hAnsi="Book Antiqua"/>
          <w:sz w:val="24"/>
          <w:szCs w:val="24"/>
        </w:rPr>
        <w:t xml:space="preserve"> </w:t>
      </w:r>
      <w:r w:rsidR="00201B95" w:rsidRPr="00C52821">
        <w:rPr>
          <w:rFonts w:ascii="Book Antiqua" w:hAnsi="Book Antiqua"/>
          <w:sz w:val="24"/>
          <w:szCs w:val="24"/>
        </w:rPr>
        <w:t xml:space="preserve">which regulate the transdifferentiation of hepatocytes to </w:t>
      </w:r>
      <w:r w:rsidR="007A6E70" w:rsidRPr="00C52821">
        <w:rPr>
          <w:rFonts w:ascii="Book Antiqua" w:hAnsi="Book Antiqua"/>
          <w:sz w:val="24"/>
          <w:szCs w:val="24"/>
        </w:rPr>
        <w:t>cholangiocytes</w:t>
      </w:r>
      <w:r w:rsidR="002C1E24" w:rsidRPr="00C52821">
        <w:rPr>
          <w:rFonts w:ascii="Book Antiqua" w:hAnsi="Book Antiqua"/>
          <w:sz w:val="24"/>
          <w:szCs w:val="24"/>
        </w:rPr>
        <w:t>.</w:t>
      </w:r>
    </w:p>
    <w:p w14:paraId="1B6988BE" w14:textId="77777777" w:rsidR="00A32987" w:rsidRPr="00C52821" w:rsidRDefault="00A32987" w:rsidP="00C7642C">
      <w:pPr>
        <w:snapToGrid w:val="0"/>
        <w:spacing w:after="0" w:line="360" w:lineRule="auto"/>
        <w:jc w:val="both"/>
        <w:rPr>
          <w:rFonts w:ascii="Book Antiqua" w:eastAsiaTheme="minorEastAsia" w:hAnsi="Book Antiqua"/>
          <w:b/>
          <w:sz w:val="24"/>
          <w:szCs w:val="24"/>
          <w:lang w:eastAsia="zh-CN"/>
        </w:rPr>
      </w:pPr>
    </w:p>
    <w:p w14:paraId="1000BBA3" w14:textId="77777777" w:rsidR="0068393A" w:rsidRPr="00C52821" w:rsidRDefault="00BD04F9" w:rsidP="00C7642C">
      <w:pPr>
        <w:snapToGrid w:val="0"/>
        <w:spacing w:after="0" w:line="360" w:lineRule="auto"/>
        <w:jc w:val="both"/>
        <w:rPr>
          <w:rFonts w:ascii="Book Antiqua" w:eastAsiaTheme="minorEastAsia" w:hAnsi="Book Antiqua"/>
          <w:b/>
          <w:i/>
          <w:sz w:val="24"/>
          <w:szCs w:val="24"/>
          <w:lang w:eastAsia="zh-CN"/>
        </w:rPr>
      </w:pPr>
      <w:r w:rsidRPr="00C52821">
        <w:rPr>
          <w:rFonts w:ascii="Book Antiqua" w:hAnsi="Book Antiqua"/>
          <w:b/>
          <w:i/>
          <w:sz w:val="24"/>
          <w:szCs w:val="24"/>
        </w:rPr>
        <w:t>RESULTS</w:t>
      </w:r>
    </w:p>
    <w:p w14:paraId="18FC2A01" w14:textId="072B2499" w:rsidR="00201B95" w:rsidRPr="00C52821" w:rsidRDefault="007C1D26" w:rsidP="00C7642C">
      <w:pPr>
        <w:snapToGrid w:val="0"/>
        <w:spacing w:after="0" w:line="360" w:lineRule="auto"/>
        <w:jc w:val="both"/>
        <w:rPr>
          <w:rFonts w:ascii="Book Antiqua" w:hAnsi="Book Antiqua"/>
          <w:sz w:val="24"/>
          <w:szCs w:val="24"/>
        </w:rPr>
      </w:pPr>
      <w:r w:rsidRPr="00C52821">
        <w:rPr>
          <w:rFonts w:ascii="Book Antiqua" w:hAnsi="Book Antiqua"/>
          <w:sz w:val="24"/>
          <w:szCs w:val="24"/>
        </w:rPr>
        <w:t>B</w:t>
      </w:r>
      <w:r w:rsidR="00BD04F9" w:rsidRPr="00C52821">
        <w:rPr>
          <w:rFonts w:ascii="Book Antiqua" w:hAnsi="Book Antiqua"/>
          <w:sz w:val="24"/>
          <w:szCs w:val="24"/>
        </w:rPr>
        <w:t xml:space="preserve">oth compensatory hepatocyte proliferation </w:t>
      </w:r>
      <w:r w:rsidR="00943BEC" w:rsidRPr="00C52821">
        <w:rPr>
          <w:rFonts w:ascii="Book Antiqua" w:hAnsi="Book Antiqua"/>
          <w:sz w:val="24"/>
          <w:szCs w:val="24"/>
        </w:rPr>
        <w:t xml:space="preserve">and </w:t>
      </w:r>
      <w:r w:rsidR="00DB1DD1" w:rsidRPr="00C52821">
        <w:rPr>
          <w:rFonts w:ascii="Book Antiqua" w:hAnsi="Book Antiqua"/>
          <w:sz w:val="24"/>
          <w:szCs w:val="24"/>
        </w:rPr>
        <w:t xml:space="preserve">HCC formation </w:t>
      </w:r>
      <w:r w:rsidR="00201B95" w:rsidRPr="00C52821">
        <w:rPr>
          <w:rFonts w:ascii="Book Antiqua" w:hAnsi="Book Antiqua"/>
          <w:sz w:val="24"/>
          <w:szCs w:val="24"/>
        </w:rPr>
        <w:t xml:space="preserve">were significantly decreased in </w:t>
      </w:r>
      <w:r w:rsidR="00191111" w:rsidRPr="00C52821">
        <w:rPr>
          <w:rFonts w:ascii="Book Antiqua" w:hAnsi="Book Antiqua"/>
          <w:sz w:val="24"/>
          <w:szCs w:val="24"/>
        </w:rPr>
        <w:t>hepatic</w:t>
      </w:r>
      <w:r w:rsidR="00201B95" w:rsidRPr="00C52821">
        <w:rPr>
          <w:rFonts w:ascii="Book Antiqua" w:hAnsi="Book Antiqua"/>
          <w:sz w:val="24"/>
          <w:szCs w:val="24"/>
        </w:rPr>
        <w:t xml:space="preserve"> </w:t>
      </w:r>
      <w:r w:rsidR="00DB1DD1" w:rsidRPr="00C52821">
        <w:rPr>
          <w:rFonts w:ascii="Book Antiqua" w:hAnsi="Book Antiqua"/>
          <w:sz w:val="24"/>
          <w:szCs w:val="24"/>
        </w:rPr>
        <w:t>STAT3</w:t>
      </w:r>
      <w:r w:rsidR="00201B95" w:rsidRPr="00C52821">
        <w:rPr>
          <w:rFonts w:ascii="Book Antiqua" w:hAnsi="Book Antiqua"/>
          <w:sz w:val="24"/>
          <w:szCs w:val="24"/>
        </w:rPr>
        <w:t>-</w:t>
      </w:r>
      <w:r w:rsidR="00DB1DD1" w:rsidRPr="00C52821">
        <w:rPr>
          <w:rFonts w:ascii="Book Antiqua" w:hAnsi="Book Antiqua"/>
          <w:sz w:val="24"/>
          <w:szCs w:val="24"/>
        </w:rPr>
        <w:t>deficient mice</w:t>
      </w:r>
      <w:r w:rsidR="00943BEC" w:rsidRPr="00C52821">
        <w:rPr>
          <w:rFonts w:ascii="Book Antiqua" w:hAnsi="Book Antiqua"/>
          <w:sz w:val="24"/>
          <w:szCs w:val="24"/>
        </w:rPr>
        <w:t xml:space="preserve"> </w:t>
      </w:r>
      <w:r w:rsidR="00201B95" w:rsidRPr="00C52821">
        <w:rPr>
          <w:rFonts w:ascii="Book Antiqua" w:hAnsi="Book Antiqua"/>
          <w:sz w:val="24"/>
          <w:szCs w:val="24"/>
        </w:rPr>
        <w:t xml:space="preserve">as compared with </w:t>
      </w:r>
      <w:r w:rsidR="00BD04F9" w:rsidRPr="00C52821">
        <w:rPr>
          <w:rFonts w:ascii="Book Antiqua" w:hAnsi="Book Antiqua"/>
          <w:sz w:val="24"/>
          <w:szCs w:val="24"/>
        </w:rPr>
        <w:t>control mice</w:t>
      </w:r>
      <w:r w:rsidR="00201B95" w:rsidRPr="00C52821">
        <w:rPr>
          <w:rFonts w:ascii="Book Antiqua" w:hAnsi="Book Antiqua"/>
          <w:sz w:val="24"/>
          <w:szCs w:val="24"/>
        </w:rPr>
        <w:t>. STAT3 deficiency resulted in augmentation of</w:t>
      </w:r>
      <w:r w:rsidR="00F550A8" w:rsidRPr="00C52821">
        <w:rPr>
          <w:rFonts w:ascii="Book Antiqua" w:hAnsi="Book Antiqua"/>
          <w:sz w:val="24"/>
          <w:szCs w:val="24"/>
        </w:rPr>
        <w:t xml:space="preserve"> </w:t>
      </w:r>
      <w:r w:rsidR="00943BEC" w:rsidRPr="00C52821">
        <w:rPr>
          <w:rFonts w:ascii="Book Antiqua" w:hAnsi="Book Antiqua"/>
          <w:sz w:val="24"/>
          <w:szCs w:val="24"/>
        </w:rPr>
        <w:t>hepatic necrosis and fibrosis</w:t>
      </w:r>
      <w:r w:rsidR="00BD04F9" w:rsidRPr="00C52821">
        <w:rPr>
          <w:rFonts w:ascii="Book Antiqua" w:hAnsi="Book Antiqua"/>
          <w:sz w:val="24"/>
          <w:szCs w:val="24"/>
        </w:rPr>
        <w:t xml:space="preserve">. On the other hand, </w:t>
      </w:r>
      <w:r w:rsidR="00191111" w:rsidRPr="00C52821">
        <w:rPr>
          <w:rFonts w:ascii="Book Antiqua" w:hAnsi="Book Antiqua"/>
          <w:sz w:val="24"/>
          <w:szCs w:val="24"/>
        </w:rPr>
        <w:t xml:space="preserve">biliary ductular proliferation </w:t>
      </w:r>
      <w:r w:rsidR="00201B95" w:rsidRPr="00C52821">
        <w:rPr>
          <w:rFonts w:ascii="Book Antiqua" w:hAnsi="Book Antiqua"/>
          <w:sz w:val="24"/>
          <w:szCs w:val="24"/>
        </w:rPr>
        <w:t xml:space="preserve">increased in </w:t>
      </w:r>
      <w:r w:rsidR="00191111" w:rsidRPr="00C52821">
        <w:rPr>
          <w:rFonts w:ascii="Book Antiqua" w:hAnsi="Book Antiqua"/>
          <w:sz w:val="24"/>
          <w:szCs w:val="24"/>
        </w:rPr>
        <w:t>hepatic</w:t>
      </w:r>
      <w:r w:rsidR="00201B95" w:rsidRPr="00C52821">
        <w:rPr>
          <w:rFonts w:ascii="Book Antiqua" w:hAnsi="Book Antiqua"/>
          <w:sz w:val="24"/>
          <w:szCs w:val="24"/>
        </w:rPr>
        <w:t xml:space="preserve"> </w:t>
      </w:r>
      <w:r w:rsidR="00191111" w:rsidRPr="00C52821">
        <w:rPr>
          <w:rFonts w:ascii="Book Antiqua" w:hAnsi="Book Antiqua"/>
          <w:sz w:val="24"/>
          <w:szCs w:val="24"/>
        </w:rPr>
        <w:t>STAT3</w:t>
      </w:r>
      <w:r w:rsidR="00201B95" w:rsidRPr="00C52821">
        <w:rPr>
          <w:rFonts w:ascii="Book Antiqua" w:hAnsi="Book Antiqua"/>
          <w:sz w:val="24"/>
          <w:szCs w:val="24"/>
        </w:rPr>
        <w:t>-</w:t>
      </w:r>
      <w:r w:rsidR="00741400" w:rsidRPr="00C52821">
        <w:rPr>
          <w:rFonts w:ascii="Book Antiqua" w:hAnsi="Book Antiqua"/>
          <w:sz w:val="24"/>
          <w:szCs w:val="24"/>
        </w:rPr>
        <w:t>deficient liver</w:t>
      </w:r>
      <w:r w:rsidR="00201B95" w:rsidRPr="00C52821">
        <w:rPr>
          <w:rFonts w:ascii="Book Antiqua" w:hAnsi="Book Antiqua"/>
          <w:sz w:val="24"/>
          <w:szCs w:val="24"/>
        </w:rPr>
        <w:t>s</w:t>
      </w:r>
      <w:r w:rsidR="00741400" w:rsidRPr="00C52821">
        <w:rPr>
          <w:rFonts w:ascii="Book Antiqua" w:hAnsi="Book Antiqua"/>
          <w:sz w:val="24"/>
          <w:szCs w:val="24"/>
        </w:rPr>
        <w:t xml:space="preserve"> </w:t>
      </w:r>
      <w:r w:rsidR="002C1E24" w:rsidRPr="00C52821">
        <w:rPr>
          <w:rFonts w:ascii="Book Antiqua" w:hAnsi="Book Antiqua"/>
          <w:sz w:val="24"/>
          <w:szCs w:val="24"/>
        </w:rPr>
        <w:t>as compa</w:t>
      </w:r>
      <w:r w:rsidR="00201B95" w:rsidRPr="00C52821">
        <w:rPr>
          <w:rFonts w:ascii="Book Antiqua" w:hAnsi="Book Antiqua"/>
          <w:sz w:val="24"/>
          <w:szCs w:val="24"/>
        </w:rPr>
        <w:t xml:space="preserve">red </w:t>
      </w:r>
      <w:r w:rsidR="002C1E24" w:rsidRPr="00C52821">
        <w:rPr>
          <w:rFonts w:ascii="Book Antiqua" w:hAnsi="Book Antiqua"/>
          <w:sz w:val="24"/>
          <w:szCs w:val="24"/>
        </w:rPr>
        <w:t>with</w:t>
      </w:r>
      <w:r w:rsidR="00201B95" w:rsidRPr="00C52821">
        <w:rPr>
          <w:rFonts w:ascii="Book Antiqua" w:hAnsi="Book Antiqua"/>
          <w:sz w:val="24"/>
          <w:szCs w:val="24"/>
        </w:rPr>
        <w:t xml:space="preserve"> control livers</w:t>
      </w:r>
      <w:r w:rsidR="00741400" w:rsidRPr="00C52821">
        <w:rPr>
          <w:rFonts w:ascii="Book Antiqua" w:hAnsi="Book Antiqua"/>
          <w:sz w:val="24"/>
          <w:szCs w:val="24"/>
        </w:rPr>
        <w:t xml:space="preserve">. </w:t>
      </w:r>
      <w:r w:rsidR="00F550A8" w:rsidRPr="00C52821">
        <w:rPr>
          <w:rFonts w:ascii="Book Antiqua" w:hAnsi="Book Antiqua"/>
          <w:sz w:val="24"/>
          <w:szCs w:val="24"/>
        </w:rPr>
        <w:t>SOX9 and</w:t>
      </w:r>
      <w:r w:rsidR="00F550A8" w:rsidRPr="00C52821">
        <w:rPr>
          <w:rFonts w:ascii="Book Antiqua" w:eastAsia="MS PGothic" w:hAnsi="Book Antiqua"/>
          <w:sz w:val="24"/>
          <w:szCs w:val="24"/>
        </w:rPr>
        <w:t xml:space="preserve"> </w:t>
      </w:r>
      <w:r w:rsidR="00C178FE" w:rsidRPr="00C52821">
        <w:rPr>
          <w:rFonts w:ascii="Book Antiqua" w:hAnsi="Book Antiqua"/>
          <w:sz w:val="24"/>
          <w:szCs w:val="24"/>
        </w:rPr>
        <w:t xml:space="preserve">YAP </w:t>
      </w:r>
      <w:r w:rsidR="00191111" w:rsidRPr="00C52821">
        <w:rPr>
          <w:rFonts w:ascii="Book Antiqua" w:hAnsi="Book Antiqua"/>
          <w:sz w:val="24"/>
          <w:szCs w:val="24"/>
        </w:rPr>
        <w:t xml:space="preserve">were </w:t>
      </w:r>
      <w:r w:rsidR="00861FC3" w:rsidRPr="00C52821">
        <w:rPr>
          <w:rFonts w:ascii="Book Antiqua" w:hAnsi="Book Antiqua"/>
          <w:sz w:val="24"/>
          <w:szCs w:val="24"/>
        </w:rPr>
        <w:t>upregulated in hepatic</w:t>
      </w:r>
      <w:r w:rsidR="00201B95" w:rsidRPr="00C52821">
        <w:rPr>
          <w:rFonts w:ascii="Book Antiqua" w:hAnsi="Book Antiqua"/>
          <w:sz w:val="24"/>
          <w:szCs w:val="24"/>
        </w:rPr>
        <w:t xml:space="preserve"> </w:t>
      </w:r>
      <w:r w:rsidR="00861FC3" w:rsidRPr="00C52821">
        <w:rPr>
          <w:rFonts w:ascii="Book Antiqua" w:hAnsi="Book Antiqua"/>
          <w:sz w:val="24"/>
          <w:szCs w:val="24"/>
        </w:rPr>
        <w:t>STAT3</w:t>
      </w:r>
      <w:r w:rsidR="00201B95" w:rsidRPr="00C52821">
        <w:rPr>
          <w:rFonts w:ascii="Book Antiqua" w:hAnsi="Book Antiqua"/>
          <w:sz w:val="24"/>
          <w:szCs w:val="24"/>
        </w:rPr>
        <w:t>-</w:t>
      </w:r>
      <w:r w:rsidR="00861FC3" w:rsidRPr="00C52821">
        <w:rPr>
          <w:rFonts w:ascii="Book Antiqua" w:hAnsi="Book Antiqua"/>
          <w:sz w:val="24"/>
          <w:szCs w:val="24"/>
        </w:rPr>
        <w:t>defic</w:t>
      </w:r>
      <w:r w:rsidR="00E56C53" w:rsidRPr="00C52821">
        <w:rPr>
          <w:rFonts w:ascii="Book Antiqua" w:hAnsi="Book Antiqua"/>
          <w:sz w:val="24"/>
          <w:szCs w:val="24"/>
        </w:rPr>
        <w:t>i</w:t>
      </w:r>
      <w:r w:rsidR="00861FC3" w:rsidRPr="00C52821">
        <w:rPr>
          <w:rFonts w:ascii="Book Antiqua" w:hAnsi="Book Antiqua"/>
          <w:sz w:val="24"/>
          <w:szCs w:val="24"/>
        </w:rPr>
        <w:t>ent hepatocytes</w:t>
      </w:r>
      <w:r w:rsidR="002C1E24" w:rsidRPr="00C52821">
        <w:rPr>
          <w:rFonts w:ascii="Book Antiqua" w:hAnsi="Book Antiqua"/>
          <w:sz w:val="24"/>
          <w:szCs w:val="24"/>
        </w:rPr>
        <w:t>.</w:t>
      </w:r>
    </w:p>
    <w:p w14:paraId="3AAF988C" w14:textId="77777777" w:rsidR="00A32987" w:rsidRPr="00C52821" w:rsidRDefault="00A32987" w:rsidP="00C7642C">
      <w:pPr>
        <w:snapToGrid w:val="0"/>
        <w:spacing w:after="0" w:line="360" w:lineRule="auto"/>
        <w:jc w:val="both"/>
        <w:rPr>
          <w:rFonts w:ascii="Book Antiqua" w:eastAsiaTheme="minorEastAsia" w:hAnsi="Book Antiqua"/>
          <w:b/>
          <w:sz w:val="24"/>
          <w:szCs w:val="24"/>
          <w:lang w:eastAsia="zh-CN"/>
        </w:rPr>
      </w:pPr>
    </w:p>
    <w:p w14:paraId="1A05F358" w14:textId="77777777" w:rsidR="0068393A" w:rsidRPr="00C52821" w:rsidRDefault="00336566" w:rsidP="00C7642C">
      <w:pPr>
        <w:snapToGrid w:val="0"/>
        <w:spacing w:after="0" w:line="360" w:lineRule="auto"/>
        <w:jc w:val="both"/>
        <w:rPr>
          <w:rFonts w:ascii="Book Antiqua" w:eastAsiaTheme="minorEastAsia" w:hAnsi="Book Antiqua"/>
          <w:b/>
          <w:i/>
          <w:sz w:val="24"/>
          <w:szCs w:val="24"/>
          <w:lang w:eastAsia="zh-CN"/>
        </w:rPr>
      </w:pPr>
      <w:r w:rsidRPr="00C52821">
        <w:rPr>
          <w:rFonts w:ascii="Book Antiqua" w:hAnsi="Book Antiqua"/>
          <w:b/>
          <w:i/>
          <w:sz w:val="24"/>
          <w:szCs w:val="24"/>
        </w:rPr>
        <w:t>C</w:t>
      </w:r>
      <w:r w:rsidR="007C71FB" w:rsidRPr="00C52821">
        <w:rPr>
          <w:rFonts w:ascii="Book Antiqua" w:hAnsi="Book Antiqua"/>
          <w:b/>
          <w:i/>
          <w:sz w:val="24"/>
          <w:szCs w:val="24"/>
        </w:rPr>
        <w:t>ONCLUSION</w:t>
      </w:r>
    </w:p>
    <w:p w14:paraId="1CE43A56" w14:textId="71553AA0" w:rsidR="006E7249" w:rsidRPr="00C52821" w:rsidRDefault="00497834" w:rsidP="00C7642C">
      <w:pPr>
        <w:snapToGrid w:val="0"/>
        <w:spacing w:after="0" w:line="360" w:lineRule="auto"/>
        <w:jc w:val="both"/>
        <w:rPr>
          <w:rFonts w:ascii="Book Antiqua" w:hAnsi="Book Antiqua"/>
          <w:sz w:val="24"/>
          <w:szCs w:val="24"/>
        </w:rPr>
      </w:pPr>
      <w:r w:rsidRPr="00C52821">
        <w:rPr>
          <w:rFonts w:ascii="Book Antiqua" w:hAnsi="Book Antiqua"/>
          <w:sz w:val="24"/>
          <w:szCs w:val="24"/>
        </w:rPr>
        <w:t xml:space="preserve">STAT3 </w:t>
      </w:r>
      <w:r w:rsidR="002C1E24" w:rsidRPr="00C52821">
        <w:rPr>
          <w:rFonts w:ascii="Book Antiqua" w:hAnsi="Book Antiqua"/>
          <w:sz w:val="24"/>
          <w:szCs w:val="24"/>
        </w:rPr>
        <w:t xml:space="preserve">may </w:t>
      </w:r>
      <w:r w:rsidR="00DB1DD1" w:rsidRPr="00C52821">
        <w:rPr>
          <w:rFonts w:ascii="Book Antiqua" w:hAnsi="Book Antiqua"/>
          <w:sz w:val="24"/>
          <w:szCs w:val="24"/>
        </w:rPr>
        <w:t>regulat</w:t>
      </w:r>
      <w:r w:rsidR="007C1D26" w:rsidRPr="00C52821">
        <w:rPr>
          <w:rFonts w:ascii="Book Antiqua" w:hAnsi="Book Antiqua"/>
          <w:sz w:val="24"/>
          <w:szCs w:val="24"/>
        </w:rPr>
        <w:t xml:space="preserve">e </w:t>
      </w:r>
      <w:r w:rsidR="00201B95" w:rsidRPr="00C52821">
        <w:rPr>
          <w:rFonts w:ascii="Book Antiqua" w:hAnsi="Book Antiqua"/>
          <w:sz w:val="24"/>
          <w:szCs w:val="24"/>
        </w:rPr>
        <w:t xml:space="preserve">hepatocyte </w:t>
      </w:r>
      <w:r w:rsidR="007C1D26" w:rsidRPr="00C52821">
        <w:rPr>
          <w:rFonts w:ascii="Book Antiqua" w:hAnsi="Book Antiqua"/>
          <w:sz w:val="24"/>
          <w:szCs w:val="24"/>
        </w:rPr>
        <w:t>proliferation</w:t>
      </w:r>
      <w:r w:rsidR="00DB1DD1" w:rsidRPr="00C52821">
        <w:rPr>
          <w:rFonts w:ascii="Book Antiqua" w:hAnsi="Book Antiqua"/>
          <w:sz w:val="24"/>
          <w:szCs w:val="24"/>
        </w:rPr>
        <w:t xml:space="preserve"> as well as transdifferentiation into cholangiocytes</w:t>
      </w:r>
      <w:r w:rsidR="00201B95" w:rsidRPr="00C52821">
        <w:rPr>
          <w:rFonts w:ascii="Book Antiqua" w:hAnsi="Book Antiqua"/>
          <w:sz w:val="24"/>
          <w:szCs w:val="24"/>
        </w:rPr>
        <w:t xml:space="preserve"> and serve as a</w:t>
      </w:r>
      <w:r w:rsidR="00DB1DD1" w:rsidRPr="00C52821">
        <w:rPr>
          <w:rFonts w:ascii="Book Antiqua" w:hAnsi="Book Antiqua"/>
          <w:sz w:val="24"/>
          <w:szCs w:val="24"/>
        </w:rPr>
        <w:t xml:space="preserve"> therapeutic target for</w:t>
      </w:r>
      <w:r w:rsidRPr="00C52821">
        <w:rPr>
          <w:rFonts w:ascii="Book Antiqua" w:hAnsi="Book Antiqua"/>
          <w:sz w:val="24"/>
          <w:szCs w:val="24"/>
        </w:rPr>
        <w:t xml:space="preserve"> HCC</w:t>
      </w:r>
      <w:r w:rsidR="00201B95" w:rsidRPr="00C52821">
        <w:rPr>
          <w:rFonts w:ascii="Book Antiqua" w:hAnsi="Book Antiqua"/>
          <w:sz w:val="24"/>
          <w:szCs w:val="24"/>
        </w:rPr>
        <w:t xml:space="preserve"> inhibition and </w:t>
      </w:r>
      <w:r w:rsidR="00FD2C5A" w:rsidRPr="00C52821">
        <w:rPr>
          <w:rFonts w:ascii="Book Antiqua" w:hAnsi="Book Antiqua"/>
          <w:sz w:val="24"/>
          <w:szCs w:val="24"/>
        </w:rPr>
        <w:t>biliary regeneration</w:t>
      </w:r>
      <w:r w:rsidRPr="00C52821">
        <w:rPr>
          <w:rFonts w:ascii="Book Antiqua" w:hAnsi="Book Antiqua"/>
          <w:sz w:val="24"/>
          <w:szCs w:val="24"/>
        </w:rPr>
        <w:t>.</w:t>
      </w:r>
    </w:p>
    <w:p w14:paraId="7A9EC423" w14:textId="77777777" w:rsidR="0028234D" w:rsidRPr="00C52821" w:rsidRDefault="0028234D" w:rsidP="00C7642C">
      <w:pPr>
        <w:snapToGrid w:val="0"/>
        <w:spacing w:after="0" w:line="360" w:lineRule="auto"/>
        <w:jc w:val="both"/>
        <w:rPr>
          <w:rFonts w:ascii="Book Antiqua" w:hAnsi="Book Antiqua"/>
          <w:sz w:val="24"/>
          <w:szCs w:val="24"/>
        </w:rPr>
      </w:pPr>
    </w:p>
    <w:p w14:paraId="37D77D2F" w14:textId="7E478027" w:rsidR="00690A39" w:rsidRPr="00C52821" w:rsidRDefault="00D47D43" w:rsidP="00C7642C">
      <w:pPr>
        <w:snapToGrid w:val="0"/>
        <w:spacing w:after="0" w:line="360" w:lineRule="auto"/>
        <w:jc w:val="both"/>
        <w:rPr>
          <w:rFonts w:ascii="Book Antiqua" w:hAnsi="Book Antiqua"/>
          <w:sz w:val="24"/>
          <w:szCs w:val="24"/>
        </w:rPr>
      </w:pPr>
      <w:r w:rsidRPr="00C52821">
        <w:rPr>
          <w:rFonts w:ascii="Book Antiqua" w:hAnsi="Book Antiqua"/>
          <w:b/>
          <w:sz w:val="24"/>
          <w:szCs w:val="24"/>
        </w:rPr>
        <w:t xml:space="preserve">Key words: </w:t>
      </w:r>
      <w:r w:rsidRPr="00C52821">
        <w:rPr>
          <w:rFonts w:ascii="Book Antiqua" w:hAnsi="Book Antiqua"/>
          <w:sz w:val="24"/>
          <w:szCs w:val="24"/>
        </w:rPr>
        <w:t xml:space="preserve">Signal transducer and activator of transcription 3; </w:t>
      </w:r>
      <w:r w:rsidR="00FA16EE" w:rsidRPr="00C52821">
        <w:rPr>
          <w:rFonts w:ascii="Book Antiqua" w:hAnsi="Book Antiqua"/>
          <w:sz w:val="24"/>
          <w:szCs w:val="24"/>
        </w:rPr>
        <w:t xml:space="preserve">Hepatocellular carcinoma; </w:t>
      </w:r>
      <w:r w:rsidR="002C1E24" w:rsidRPr="00C52821">
        <w:rPr>
          <w:rFonts w:ascii="Book Antiqua" w:hAnsi="Book Antiqua"/>
          <w:sz w:val="24"/>
          <w:szCs w:val="24"/>
        </w:rPr>
        <w:t>D</w:t>
      </w:r>
      <w:r w:rsidR="00FA16EE" w:rsidRPr="00C52821">
        <w:rPr>
          <w:rFonts w:ascii="Book Antiqua" w:hAnsi="Book Antiqua"/>
          <w:sz w:val="24"/>
          <w:szCs w:val="24"/>
        </w:rPr>
        <w:t xml:space="preserve">uctular reaction; </w:t>
      </w:r>
      <w:r w:rsidRPr="00C52821">
        <w:rPr>
          <w:rFonts w:ascii="Book Antiqua" w:hAnsi="Book Antiqua"/>
          <w:sz w:val="24"/>
          <w:szCs w:val="24"/>
        </w:rPr>
        <w:t>Yes-associated protein; Sex determining region Y-box9;</w:t>
      </w:r>
      <w:r w:rsidR="001339FB" w:rsidRPr="00C52821">
        <w:rPr>
          <w:rFonts w:ascii="Book Antiqua" w:hAnsi="Book Antiqua"/>
          <w:sz w:val="24"/>
          <w:szCs w:val="24"/>
        </w:rPr>
        <w:t xml:space="preserve"> </w:t>
      </w:r>
      <w:r w:rsidR="002C1E24" w:rsidRPr="00C52821">
        <w:rPr>
          <w:rFonts w:ascii="Book Antiqua" w:hAnsi="Book Antiqua"/>
          <w:sz w:val="24"/>
          <w:szCs w:val="24"/>
        </w:rPr>
        <w:t>T</w:t>
      </w:r>
      <w:r w:rsidR="001339FB" w:rsidRPr="00C52821">
        <w:rPr>
          <w:rFonts w:ascii="Book Antiqua" w:hAnsi="Book Antiqua"/>
          <w:sz w:val="24"/>
          <w:szCs w:val="24"/>
        </w:rPr>
        <w:t>ransdifferentiation</w:t>
      </w:r>
    </w:p>
    <w:p w14:paraId="60EA4153" w14:textId="77777777" w:rsidR="00D47D43" w:rsidRPr="00C52821" w:rsidRDefault="00D47D43" w:rsidP="00C7642C">
      <w:pPr>
        <w:snapToGrid w:val="0"/>
        <w:spacing w:after="0" w:line="360" w:lineRule="auto"/>
        <w:jc w:val="both"/>
        <w:rPr>
          <w:rFonts w:ascii="Book Antiqua" w:eastAsiaTheme="minorEastAsia" w:hAnsi="Book Antiqua"/>
          <w:sz w:val="24"/>
          <w:szCs w:val="24"/>
          <w:lang w:eastAsia="zh-CN"/>
        </w:rPr>
      </w:pPr>
    </w:p>
    <w:p w14:paraId="3C67DBA3" w14:textId="77777777" w:rsidR="00524C32" w:rsidRPr="00C52821" w:rsidRDefault="00524C32" w:rsidP="00C7642C">
      <w:pPr>
        <w:adjustRightInd w:val="0"/>
        <w:snapToGrid w:val="0"/>
        <w:spacing w:after="0" w:line="360" w:lineRule="auto"/>
        <w:jc w:val="both"/>
        <w:rPr>
          <w:rFonts w:ascii="Book Antiqua" w:eastAsia="SimSun" w:hAnsi="Book Antiqua" w:cs="SimSun"/>
          <w:sz w:val="24"/>
          <w:szCs w:val="24"/>
          <w:lang w:eastAsia="zh-CN"/>
        </w:rPr>
      </w:pPr>
      <w:bookmarkStart w:id="16" w:name="OLE_LINK363"/>
      <w:bookmarkStart w:id="17" w:name="OLE_LINK364"/>
      <w:bookmarkStart w:id="18" w:name="OLE_LINK359"/>
      <w:bookmarkStart w:id="19" w:name="OLE_LINK1037"/>
      <w:bookmarkStart w:id="20" w:name="OLE_LINK1195"/>
      <w:bookmarkStart w:id="21" w:name="OLE_LINK1140"/>
      <w:bookmarkStart w:id="22" w:name="OLE_LINK1062"/>
      <w:bookmarkStart w:id="23" w:name="OLE_LINK500"/>
      <w:bookmarkStart w:id="24" w:name="OLE_LINK916"/>
      <w:bookmarkStart w:id="25" w:name="OLE_LINK956"/>
      <w:bookmarkStart w:id="26" w:name="OLE_LINK994"/>
      <w:r w:rsidRPr="00C52821">
        <w:rPr>
          <w:rFonts w:ascii="Book Antiqua" w:eastAsia="SimSun" w:hAnsi="Book Antiqua" w:cs="SimSun" w:hint="eastAsia"/>
          <w:b/>
          <w:sz w:val="24"/>
          <w:szCs w:val="24"/>
          <w:lang w:eastAsia="zh-CN"/>
        </w:rPr>
        <w:lastRenderedPageBreak/>
        <w:t>©</w:t>
      </w:r>
      <w:r w:rsidRPr="00C52821">
        <w:rPr>
          <w:rFonts w:ascii="Book Antiqua" w:eastAsia="SimSun" w:hAnsi="Book Antiqua" w:cs="SimSun"/>
          <w:b/>
          <w:sz w:val="24"/>
          <w:szCs w:val="24"/>
          <w:lang w:eastAsia="zh-CN"/>
        </w:rPr>
        <w:t xml:space="preserve"> The Author(s) 201</w:t>
      </w:r>
      <w:r w:rsidRPr="00C52821">
        <w:rPr>
          <w:rFonts w:ascii="Book Antiqua" w:eastAsia="SimSun" w:hAnsi="Book Antiqua" w:cs="SimSun" w:hint="eastAsia"/>
          <w:b/>
          <w:sz w:val="24"/>
          <w:szCs w:val="24"/>
          <w:lang w:eastAsia="zh-CN"/>
        </w:rPr>
        <w:t>7</w:t>
      </w:r>
      <w:r w:rsidRPr="00C52821">
        <w:rPr>
          <w:rFonts w:ascii="Book Antiqua" w:eastAsia="SimSun" w:hAnsi="Book Antiqua" w:cs="SimSun"/>
          <w:b/>
          <w:sz w:val="24"/>
          <w:szCs w:val="24"/>
          <w:lang w:eastAsia="zh-CN"/>
        </w:rPr>
        <w:t>.</w:t>
      </w:r>
      <w:r w:rsidRPr="00C52821">
        <w:rPr>
          <w:rFonts w:ascii="Book Antiqua" w:eastAsia="SimSun" w:hAnsi="Book Antiqua" w:cs="SimSun"/>
          <w:sz w:val="24"/>
          <w:szCs w:val="24"/>
          <w:lang w:eastAsia="zh-CN"/>
        </w:rPr>
        <w:t xml:space="preserve"> Published by Baishideng Publishing Group Inc. All rights reserved.</w:t>
      </w:r>
    </w:p>
    <w:bookmarkEnd w:id="16"/>
    <w:bookmarkEnd w:id="17"/>
    <w:bookmarkEnd w:id="18"/>
    <w:bookmarkEnd w:id="19"/>
    <w:bookmarkEnd w:id="20"/>
    <w:bookmarkEnd w:id="21"/>
    <w:bookmarkEnd w:id="22"/>
    <w:bookmarkEnd w:id="23"/>
    <w:bookmarkEnd w:id="24"/>
    <w:bookmarkEnd w:id="25"/>
    <w:bookmarkEnd w:id="26"/>
    <w:p w14:paraId="6209BFAF" w14:textId="77777777" w:rsidR="00634A08" w:rsidRPr="00C52821" w:rsidRDefault="00634A08" w:rsidP="00C7642C">
      <w:pPr>
        <w:snapToGrid w:val="0"/>
        <w:spacing w:after="0" w:line="360" w:lineRule="auto"/>
        <w:jc w:val="both"/>
        <w:rPr>
          <w:rFonts w:ascii="Book Antiqua" w:eastAsiaTheme="minorEastAsia" w:hAnsi="Book Antiqua"/>
          <w:sz w:val="24"/>
          <w:szCs w:val="24"/>
          <w:lang w:eastAsia="zh-CN"/>
        </w:rPr>
      </w:pPr>
    </w:p>
    <w:p w14:paraId="7761CEB5" w14:textId="46E576DA" w:rsidR="00524C32" w:rsidRPr="00C52821" w:rsidRDefault="00524C32" w:rsidP="00C7642C">
      <w:pPr>
        <w:snapToGrid w:val="0"/>
        <w:spacing w:after="0" w:line="360" w:lineRule="auto"/>
        <w:jc w:val="both"/>
        <w:rPr>
          <w:rFonts w:ascii="Book Antiqua" w:eastAsiaTheme="minorEastAsia" w:hAnsi="Book Antiqua"/>
          <w:sz w:val="24"/>
          <w:szCs w:val="24"/>
          <w:lang w:eastAsia="zh-CN"/>
        </w:rPr>
      </w:pPr>
      <w:bookmarkStart w:id="27" w:name="OLE_LINK1196"/>
      <w:bookmarkStart w:id="28" w:name="OLE_LINK1154"/>
      <w:bookmarkStart w:id="29" w:name="OLE_LINK1155"/>
      <w:bookmarkStart w:id="30" w:name="OLE_LINK1322"/>
      <w:bookmarkStart w:id="31" w:name="OLE_LINK1044"/>
      <w:bookmarkStart w:id="32" w:name="OLE_LINK1224"/>
      <w:bookmarkStart w:id="33" w:name="OLE_LINK1225"/>
      <w:bookmarkStart w:id="34" w:name="OLE_LINK1634"/>
      <w:bookmarkStart w:id="35" w:name="OLE_LINK1635"/>
      <w:bookmarkStart w:id="36" w:name="OLE_LINK1762"/>
      <w:bookmarkStart w:id="37" w:name="OLE_LINK1763"/>
      <w:bookmarkStart w:id="38" w:name="OLE_LINK1764"/>
      <w:bookmarkStart w:id="39" w:name="OLE_LINK1939"/>
      <w:bookmarkStart w:id="40" w:name="OLE_LINK2194"/>
      <w:bookmarkStart w:id="41" w:name="OLE_LINK2878"/>
      <w:r w:rsidRPr="00C52821">
        <w:rPr>
          <w:rFonts w:ascii="Book Antiqua" w:hAnsi="Book Antiqua"/>
          <w:b/>
          <w:sz w:val="24"/>
          <w:lang w:eastAsia="zh-CN"/>
        </w:rPr>
        <w:t>Core tip:</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00774D30" w:rsidRPr="00C52821">
        <w:rPr>
          <w:rFonts w:ascii="Book Antiqua" w:eastAsiaTheme="minorEastAsia" w:hAnsi="Book Antiqua" w:hint="eastAsia"/>
          <w:b/>
          <w:sz w:val="24"/>
          <w:lang w:eastAsia="zh-CN"/>
        </w:rPr>
        <w:t xml:space="preserve"> </w:t>
      </w:r>
      <w:r w:rsidR="00774D30" w:rsidRPr="00C52821">
        <w:rPr>
          <w:rFonts w:ascii="Book Antiqua" w:eastAsiaTheme="minorEastAsia" w:hAnsi="Book Antiqua"/>
          <w:sz w:val="24"/>
          <w:lang w:eastAsia="zh-CN"/>
        </w:rPr>
        <w:t>Cell transdifferentiation has been identified as one of the crucial sources of organ regeneration. In liver regeneration, both mature hepatocytes and cholangiocytes have been shown to transdiffrentiate to each other to maintain hepatic homeostasis.</w:t>
      </w:r>
      <w:r w:rsidR="00774D30" w:rsidRPr="00C52821">
        <w:rPr>
          <w:rFonts w:ascii="Book Antiqua" w:eastAsiaTheme="minorEastAsia" w:hAnsi="Book Antiqua" w:hint="eastAsia"/>
          <w:sz w:val="24"/>
          <w:lang w:eastAsia="zh-CN"/>
        </w:rPr>
        <w:t xml:space="preserve"> </w:t>
      </w:r>
      <w:r w:rsidR="00774D30" w:rsidRPr="00C52821">
        <w:rPr>
          <w:rFonts w:ascii="Book Antiqua" w:eastAsiaTheme="minorEastAsia" w:hAnsi="Book Antiqua"/>
          <w:sz w:val="24"/>
          <w:lang w:eastAsia="zh-CN"/>
        </w:rPr>
        <w:t xml:space="preserve">Although STAT3 has been also shown to be implicated in cellular differentiation, the differentiative role of STAT3 in liver regeneration remains unknown. In this study, we found that hepatic-STAT3 deficiency promoted biliary ductular proliferation with upregulation of </w:t>
      </w:r>
      <w:r w:rsidR="00D6187F" w:rsidRPr="00C52821">
        <w:rPr>
          <w:rFonts w:ascii="Book Antiqua" w:eastAsia="MS PGothic" w:hAnsi="Book Antiqua"/>
          <w:sz w:val="24"/>
          <w:szCs w:val="24"/>
        </w:rPr>
        <w:t>Yes-associated protein (YAP)</w:t>
      </w:r>
      <w:r w:rsidR="00774D30" w:rsidRPr="00C52821">
        <w:rPr>
          <w:rFonts w:ascii="Book Antiqua" w:eastAsiaTheme="minorEastAsia" w:hAnsi="Book Antiqua"/>
          <w:sz w:val="24"/>
          <w:lang w:eastAsia="zh-CN"/>
        </w:rPr>
        <w:t>/</w:t>
      </w:r>
      <w:r w:rsidR="00D6187F" w:rsidRPr="00C52821">
        <w:rPr>
          <w:rFonts w:ascii="Book Antiqua" w:hAnsi="Book Antiqua"/>
          <w:sz w:val="24"/>
          <w:szCs w:val="24"/>
        </w:rPr>
        <w:t>sex determining region Y-box9 (SOX9)</w:t>
      </w:r>
      <w:r w:rsidR="00774D30" w:rsidRPr="00C52821">
        <w:rPr>
          <w:rFonts w:ascii="Book Antiqua" w:eastAsiaTheme="minorEastAsia" w:hAnsi="Book Antiqua"/>
          <w:sz w:val="24"/>
          <w:lang w:eastAsia="zh-CN"/>
        </w:rPr>
        <w:t>, crucial regulators of transdifferentiation, in liver injury of mice. This work suggests that STAT3 determines liver cell fate regulating YAP/SOX9 in liver regeneration.</w:t>
      </w:r>
    </w:p>
    <w:p w14:paraId="480FEF9B" w14:textId="77777777" w:rsidR="00524C32" w:rsidRPr="00C52821" w:rsidRDefault="00524C32" w:rsidP="00C7642C">
      <w:pPr>
        <w:snapToGrid w:val="0"/>
        <w:spacing w:after="0" w:line="360" w:lineRule="auto"/>
        <w:jc w:val="both"/>
        <w:rPr>
          <w:rFonts w:ascii="Book Antiqua" w:eastAsiaTheme="minorEastAsia" w:hAnsi="Book Antiqua"/>
          <w:b/>
          <w:sz w:val="24"/>
          <w:szCs w:val="24"/>
          <w:lang w:eastAsia="zh-CN"/>
        </w:rPr>
      </w:pPr>
    </w:p>
    <w:p w14:paraId="39543367" w14:textId="596D38AC" w:rsidR="00524C32" w:rsidRPr="00C52821" w:rsidRDefault="00524C32" w:rsidP="00C7642C">
      <w:pPr>
        <w:snapToGrid w:val="0"/>
        <w:spacing w:after="0" w:line="360" w:lineRule="auto"/>
        <w:jc w:val="both"/>
        <w:rPr>
          <w:rFonts w:ascii="Book Antiqua" w:eastAsiaTheme="minorEastAsia" w:hAnsi="Book Antiqua"/>
          <w:b/>
          <w:sz w:val="24"/>
          <w:szCs w:val="24"/>
          <w:lang w:eastAsia="zh-CN"/>
        </w:rPr>
      </w:pPr>
      <w:r w:rsidRPr="00C52821">
        <w:rPr>
          <w:rFonts w:ascii="Book Antiqua" w:hAnsi="Book Antiqua"/>
          <w:sz w:val="24"/>
          <w:szCs w:val="24"/>
        </w:rPr>
        <w:t>Abe M, Yoshida T, Akiba J, Ikezono Y, Wada F, Masuda A, Sakaue T, Tanaka T, Iwamoto H, Nakamura T, Sata M, Koga H, Yoshimura A, Torimura T</w:t>
      </w:r>
      <w:r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STAT3 deficiency prevents hepatocarcinogenesis and promotes biliary proliferation in thioacetamide-induced liver injury</w:t>
      </w:r>
      <w:r w:rsidRPr="00C52821">
        <w:rPr>
          <w:rFonts w:ascii="Book Antiqua" w:eastAsiaTheme="minorEastAsia" w:hAnsi="Book Antiqua" w:hint="eastAsia"/>
          <w:sz w:val="24"/>
          <w:szCs w:val="24"/>
          <w:lang w:eastAsia="zh-CN"/>
        </w:rPr>
        <w:t xml:space="preserve">. </w:t>
      </w:r>
      <w:bookmarkStart w:id="42" w:name="OLE_LINK1105"/>
      <w:bookmarkStart w:id="43" w:name="OLE_LINK1107"/>
      <w:r w:rsidRPr="00C52821">
        <w:rPr>
          <w:rFonts w:ascii="Book Antiqua" w:eastAsiaTheme="minorEastAsia" w:hAnsi="Book Antiqua"/>
          <w:i/>
          <w:sz w:val="24"/>
          <w:szCs w:val="24"/>
          <w:lang w:eastAsia="zh-CN"/>
        </w:rPr>
        <w:t xml:space="preserve">World J Gastroenterol </w:t>
      </w:r>
      <w:r w:rsidRPr="00C52821">
        <w:rPr>
          <w:rFonts w:ascii="Book Antiqua" w:eastAsiaTheme="minorEastAsia" w:hAnsi="Book Antiqua"/>
          <w:sz w:val="24"/>
          <w:szCs w:val="24"/>
          <w:lang w:eastAsia="zh-CN"/>
        </w:rPr>
        <w:t>201</w:t>
      </w:r>
      <w:r w:rsidRPr="00C52821">
        <w:rPr>
          <w:rFonts w:ascii="Book Antiqua" w:eastAsiaTheme="minorEastAsia" w:hAnsi="Book Antiqua" w:hint="eastAsia"/>
          <w:sz w:val="24"/>
          <w:szCs w:val="24"/>
          <w:lang w:eastAsia="zh-CN"/>
        </w:rPr>
        <w:t>7</w:t>
      </w:r>
      <w:r w:rsidRPr="00C52821">
        <w:rPr>
          <w:rFonts w:ascii="Book Antiqua" w:eastAsiaTheme="minorEastAsia" w:hAnsi="Book Antiqua"/>
          <w:sz w:val="24"/>
          <w:szCs w:val="24"/>
          <w:lang w:eastAsia="zh-CN"/>
        </w:rPr>
        <w:t>; In press</w:t>
      </w:r>
      <w:bookmarkEnd w:id="42"/>
      <w:bookmarkEnd w:id="43"/>
    </w:p>
    <w:p w14:paraId="6BF48D63" w14:textId="77777777" w:rsidR="00524C32" w:rsidRPr="00C52821" w:rsidRDefault="00524C32" w:rsidP="00C7642C">
      <w:pPr>
        <w:snapToGrid w:val="0"/>
        <w:spacing w:after="0" w:line="360" w:lineRule="auto"/>
        <w:rPr>
          <w:rFonts w:ascii="Book Antiqua" w:eastAsiaTheme="minorEastAsia" w:hAnsi="Book Antiqua"/>
          <w:b/>
          <w:sz w:val="24"/>
          <w:szCs w:val="24"/>
          <w:lang w:eastAsia="zh-CN"/>
        </w:rPr>
      </w:pPr>
    </w:p>
    <w:p w14:paraId="18ACFB79" w14:textId="77777777" w:rsidR="00A32987" w:rsidRPr="00C52821" w:rsidRDefault="00A32987" w:rsidP="00C7642C">
      <w:pPr>
        <w:snapToGrid w:val="0"/>
        <w:spacing w:after="0" w:line="360" w:lineRule="auto"/>
        <w:rPr>
          <w:rFonts w:ascii="Book Antiqua" w:hAnsi="Book Antiqua"/>
          <w:b/>
          <w:sz w:val="24"/>
          <w:szCs w:val="24"/>
        </w:rPr>
      </w:pPr>
      <w:r w:rsidRPr="00C52821">
        <w:rPr>
          <w:rFonts w:ascii="Book Antiqua" w:hAnsi="Book Antiqua"/>
          <w:b/>
          <w:sz w:val="24"/>
          <w:szCs w:val="24"/>
        </w:rPr>
        <w:br w:type="page"/>
      </w:r>
    </w:p>
    <w:p w14:paraId="15D8F169" w14:textId="7D7BFD2F" w:rsidR="00F228E4" w:rsidRPr="00C52821" w:rsidRDefault="00265663" w:rsidP="00C7642C">
      <w:pPr>
        <w:snapToGrid w:val="0"/>
        <w:spacing w:after="0" w:line="360" w:lineRule="auto"/>
        <w:jc w:val="both"/>
        <w:rPr>
          <w:rFonts w:ascii="Book Antiqua" w:hAnsi="Book Antiqua"/>
          <w:b/>
          <w:caps/>
          <w:sz w:val="24"/>
          <w:szCs w:val="24"/>
        </w:rPr>
      </w:pPr>
      <w:r w:rsidRPr="00C52821">
        <w:rPr>
          <w:rFonts w:ascii="Book Antiqua" w:hAnsi="Book Antiqua"/>
          <w:b/>
          <w:caps/>
          <w:sz w:val="24"/>
          <w:szCs w:val="24"/>
        </w:rPr>
        <w:lastRenderedPageBreak/>
        <w:t>Introduction</w:t>
      </w:r>
    </w:p>
    <w:p w14:paraId="3EB1FDF8" w14:textId="51849696" w:rsidR="00F228E4" w:rsidRPr="00C52821" w:rsidRDefault="00634A08" w:rsidP="00C7642C">
      <w:pPr>
        <w:widowControl w:val="0"/>
        <w:autoSpaceDE w:val="0"/>
        <w:autoSpaceDN w:val="0"/>
        <w:adjustRightInd w:val="0"/>
        <w:snapToGrid w:val="0"/>
        <w:spacing w:after="0" w:line="360" w:lineRule="auto"/>
        <w:jc w:val="both"/>
        <w:rPr>
          <w:rFonts w:ascii="Book Antiqua" w:hAnsi="Book Antiqua"/>
          <w:sz w:val="24"/>
          <w:szCs w:val="24"/>
        </w:rPr>
      </w:pPr>
      <w:r w:rsidRPr="00C52821">
        <w:rPr>
          <w:rFonts w:ascii="Book Antiqua" w:hAnsi="Book Antiqua"/>
          <w:caps/>
          <w:sz w:val="24"/>
          <w:szCs w:val="24"/>
        </w:rPr>
        <w:t>i</w:t>
      </w:r>
      <w:r w:rsidRPr="00C52821">
        <w:rPr>
          <w:rFonts w:ascii="Book Antiqua" w:hAnsi="Book Antiqua"/>
          <w:sz w:val="24"/>
          <w:szCs w:val="24"/>
        </w:rPr>
        <w:t>nterleukin (</w:t>
      </w:r>
      <w:r w:rsidRPr="00C52821">
        <w:rPr>
          <w:rFonts w:ascii="Book Antiqua" w:hAnsi="Book Antiqua"/>
          <w:caps/>
          <w:sz w:val="24"/>
          <w:szCs w:val="24"/>
        </w:rPr>
        <w:t>il</w:t>
      </w:r>
      <w:r w:rsidRPr="00C52821">
        <w:rPr>
          <w:rFonts w:ascii="Book Antiqua" w:hAnsi="Book Antiqua"/>
          <w:sz w:val="24"/>
          <w:szCs w:val="24"/>
        </w:rPr>
        <w:t>)-6</w:t>
      </w:r>
      <w:r w:rsidR="0025045B" w:rsidRPr="00C52821">
        <w:rPr>
          <w:rFonts w:ascii="Book Antiqua" w:hAnsi="Book Antiqua"/>
          <w:sz w:val="24"/>
          <w:szCs w:val="24"/>
        </w:rPr>
        <w:t xml:space="preserve"> family cytokines are indispensable to liver regeneration.</w:t>
      </w:r>
      <w:r w:rsidR="00265663" w:rsidRPr="00C52821">
        <w:rPr>
          <w:rFonts w:ascii="Book Antiqua" w:hAnsi="Book Antiqua"/>
          <w:sz w:val="24"/>
          <w:szCs w:val="24"/>
        </w:rPr>
        <w:t xml:space="preserve"> The Janus kinase/signal transducers and activators of transcription (JAK/STAT3) pathway is thought to play the central role in signal transduction mediated by IL-6 family. Several target genes of STAT3 have been identified; these genes include </w:t>
      </w:r>
      <w:r w:rsidR="00265663" w:rsidRPr="00C52821">
        <w:rPr>
          <w:rFonts w:ascii="Book Antiqua" w:hAnsi="Book Antiqua"/>
          <w:i/>
          <w:sz w:val="24"/>
          <w:szCs w:val="24"/>
        </w:rPr>
        <w:t>cyclin D, c-myc, bcl-xL</w:t>
      </w:r>
      <w:r w:rsidR="00265663" w:rsidRPr="00C52821">
        <w:rPr>
          <w:rFonts w:ascii="Book Antiqua" w:hAnsi="Book Antiqua"/>
          <w:sz w:val="24"/>
          <w:szCs w:val="24"/>
        </w:rPr>
        <w:t>, and</w:t>
      </w:r>
      <w:r w:rsidR="00265663" w:rsidRPr="00C52821">
        <w:rPr>
          <w:rFonts w:ascii="Book Antiqua" w:hAnsi="Book Antiqua"/>
          <w:i/>
          <w:sz w:val="24"/>
          <w:szCs w:val="24"/>
        </w:rPr>
        <w:t xml:space="preserve"> mcl-1</w:t>
      </w:r>
      <w:r w:rsidR="002B6693" w:rsidRPr="00C52821">
        <w:rPr>
          <w:rFonts w:ascii="Book Antiqua" w:hAnsi="Book Antiqua"/>
          <w:sz w:val="24"/>
          <w:szCs w:val="24"/>
        </w:rPr>
        <w:t>,</w:t>
      </w:r>
      <w:r w:rsidR="00265663" w:rsidRPr="00C52821">
        <w:rPr>
          <w:rFonts w:ascii="Book Antiqua" w:hAnsi="Book Antiqua"/>
          <w:sz w:val="24"/>
          <w:szCs w:val="24"/>
        </w:rPr>
        <w:t xml:space="preserve"> </w:t>
      </w:r>
      <w:r w:rsidR="002B6693" w:rsidRPr="00C52821">
        <w:rPr>
          <w:rFonts w:ascii="Book Antiqua" w:hAnsi="Book Antiqua"/>
          <w:sz w:val="24"/>
          <w:szCs w:val="24"/>
        </w:rPr>
        <w:t xml:space="preserve">which </w:t>
      </w:r>
      <w:r w:rsidR="00265663" w:rsidRPr="00C52821">
        <w:rPr>
          <w:rFonts w:ascii="Book Antiqua" w:hAnsi="Book Antiqua"/>
          <w:sz w:val="24"/>
          <w:szCs w:val="24"/>
        </w:rPr>
        <w:t>are essential for cell proliferation and survival. In murine models of liver injury, ablation of STAT3 in liver results in enhanced liver injury and reduced liver regeneration</w:t>
      </w:r>
      <w:r w:rsidR="00265663" w:rsidRPr="00C52821">
        <w:rPr>
          <w:rFonts w:ascii="Book Antiqua" w:hAnsi="Book Antiqua"/>
          <w:sz w:val="24"/>
          <w:szCs w:val="24"/>
          <w:vertAlign w:val="superscript"/>
        </w:rPr>
        <w:t>[1]</w:t>
      </w:r>
      <w:r w:rsidR="00265663" w:rsidRPr="00C52821">
        <w:rPr>
          <w:rFonts w:ascii="Book Antiqua" w:hAnsi="Book Antiqua"/>
          <w:sz w:val="24"/>
          <w:szCs w:val="24"/>
        </w:rPr>
        <w:t>.</w:t>
      </w:r>
      <w:r w:rsidRPr="00C52821">
        <w:rPr>
          <w:rFonts w:ascii="Book Antiqua" w:eastAsiaTheme="minorEastAsia" w:hAnsi="Book Antiqua" w:hint="eastAsia"/>
          <w:sz w:val="24"/>
          <w:szCs w:val="24"/>
          <w:lang w:eastAsia="zh-CN"/>
        </w:rPr>
        <w:t xml:space="preserve"> </w:t>
      </w:r>
      <w:r w:rsidR="00265663" w:rsidRPr="00C52821">
        <w:rPr>
          <w:rFonts w:ascii="Book Antiqua" w:hAnsi="Book Antiqua"/>
          <w:sz w:val="24"/>
          <w:szCs w:val="24"/>
        </w:rPr>
        <w:t>These findings suggest the protective and proliferative roles of STAT3 in liver regeneration. In addition, STAT3 has been implicated in cellular differentiation</w:t>
      </w:r>
      <w:r w:rsidR="002B6693" w:rsidRPr="00C52821">
        <w:rPr>
          <w:rFonts w:ascii="Book Antiqua" w:hAnsi="Book Antiqua"/>
          <w:sz w:val="24"/>
          <w:szCs w:val="24"/>
        </w:rPr>
        <w:t>,</w:t>
      </w:r>
      <w:r w:rsidR="00265663" w:rsidRPr="00C52821">
        <w:rPr>
          <w:rFonts w:ascii="Book Antiqua" w:hAnsi="Book Antiqua"/>
          <w:sz w:val="24"/>
          <w:szCs w:val="24"/>
        </w:rPr>
        <w:t xml:space="preserve"> and its activation is associated with differentiation of T cells and macrophage</w:t>
      </w:r>
      <w:r w:rsidR="002B6693" w:rsidRPr="00C52821">
        <w:rPr>
          <w:rFonts w:ascii="Book Antiqua" w:hAnsi="Book Antiqua"/>
          <w:sz w:val="24"/>
          <w:szCs w:val="24"/>
        </w:rPr>
        <w:t>s</w:t>
      </w:r>
      <w:r w:rsidR="00265663" w:rsidRPr="00C52821">
        <w:rPr>
          <w:rFonts w:ascii="Book Antiqua" w:hAnsi="Book Antiqua"/>
          <w:sz w:val="24"/>
          <w:szCs w:val="24"/>
          <w:vertAlign w:val="superscript"/>
        </w:rPr>
        <w:t>[2]</w:t>
      </w:r>
      <w:r w:rsidR="00265663" w:rsidRPr="00C52821">
        <w:rPr>
          <w:rFonts w:ascii="Book Antiqua" w:hAnsi="Book Antiqua"/>
          <w:sz w:val="24"/>
          <w:szCs w:val="24"/>
        </w:rPr>
        <w:t xml:space="preserve">. </w:t>
      </w:r>
      <w:r w:rsidR="002B6693" w:rsidRPr="00C52821">
        <w:rPr>
          <w:rFonts w:ascii="Book Antiqua" w:hAnsi="Book Antiqua"/>
          <w:sz w:val="24"/>
          <w:szCs w:val="24"/>
        </w:rPr>
        <w:t xml:space="preserve">Studies have demonstrated that </w:t>
      </w:r>
      <w:r w:rsidR="00265663" w:rsidRPr="00C52821">
        <w:rPr>
          <w:rFonts w:ascii="Book Antiqua" w:hAnsi="Book Antiqua"/>
          <w:sz w:val="24"/>
          <w:szCs w:val="24"/>
        </w:rPr>
        <w:t xml:space="preserve">STAT3 </w:t>
      </w:r>
      <w:r w:rsidR="002B6693" w:rsidRPr="00C52821">
        <w:rPr>
          <w:rFonts w:ascii="Book Antiqua" w:hAnsi="Book Antiqua"/>
          <w:sz w:val="24"/>
          <w:szCs w:val="24"/>
        </w:rPr>
        <w:t xml:space="preserve">is </w:t>
      </w:r>
      <w:r w:rsidR="00265663" w:rsidRPr="00C52821">
        <w:rPr>
          <w:rFonts w:ascii="Book Antiqua" w:hAnsi="Book Antiqua"/>
          <w:sz w:val="24"/>
          <w:szCs w:val="24"/>
        </w:rPr>
        <w:t>essential for the maintenance of pluripotency of embryonic stem (ES) cells</w:t>
      </w:r>
      <w:r w:rsidR="00B1012A" w:rsidRPr="00C52821">
        <w:rPr>
          <w:rFonts w:ascii="Book Antiqua" w:hAnsi="Book Antiqua"/>
          <w:sz w:val="24"/>
          <w:szCs w:val="24"/>
          <w:vertAlign w:val="superscript"/>
        </w:rPr>
        <w:t>[3,</w:t>
      </w:r>
      <w:r w:rsidR="00265663" w:rsidRPr="00C52821">
        <w:rPr>
          <w:rFonts w:ascii="Book Antiqua" w:hAnsi="Book Antiqua"/>
          <w:sz w:val="24"/>
          <w:szCs w:val="24"/>
          <w:vertAlign w:val="superscript"/>
        </w:rPr>
        <w:t>4]</w:t>
      </w:r>
      <w:r w:rsidR="00265663" w:rsidRPr="00C52821">
        <w:rPr>
          <w:rFonts w:ascii="Book Antiqua" w:hAnsi="Book Antiqua"/>
          <w:sz w:val="24"/>
          <w:szCs w:val="24"/>
        </w:rPr>
        <w:t xml:space="preserve"> and self-renewal of tumor-initiating cells</w:t>
      </w:r>
      <w:r w:rsidR="002B6693" w:rsidRPr="00C52821">
        <w:rPr>
          <w:rFonts w:ascii="Book Antiqua" w:hAnsi="Book Antiqua"/>
          <w:sz w:val="24"/>
          <w:szCs w:val="24"/>
        </w:rPr>
        <w:t xml:space="preserve"> in the liver</w:t>
      </w:r>
      <w:r w:rsidR="00265663" w:rsidRPr="00C52821">
        <w:rPr>
          <w:rFonts w:ascii="Book Antiqua" w:hAnsi="Book Antiqua"/>
          <w:sz w:val="24"/>
          <w:szCs w:val="24"/>
          <w:vertAlign w:val="superscript"/>
        </w:rPr>
        <w:t>[5]</w:t>
      </w:r>
      <w:r w:rsidR="00265663" w:rsidRPr="00C52821">
        <w:rPr>
          <w:rFonts w:ascii="Book Antiqua" w:hAnsi="Book Antiqua"/>
          <w:sz w:val="24"/>
          <w:szCs w:val="24"/>
        </w:rPr>
        <w:t xml:space="preserve">. However, the differentiative role of STAT3 in liver regeneration is questionable. </w:t>
      </w:r>
    </w:p>
    <w:p w14:paraId="4D68EF1B" w14:textId="04A0BEB2" w:rsidR="00F228E4" w:rsidRPr="00C52821" w:rsidRDefault="00265663" w:rsidP="00C7642C">
      <w:pPr>
        <w:widowControl w:val="0"/>
        <w:autoSpaceDE w:val="0"/>
        <w:autoSpaceDN w:val="0"/>
        <w:adjustRightInd w:val="0"/>
        <w:snapToGrid w:val="0"/>
        <w:spacing w:after="0" w:line="360" w:lineRule="auto"/>
        <w:ind w:firstLineChars="100" w:firstLine="240"/>
        <w:jc w:val="both"/>
        <w:rPr>
          <w:rFonts w:ascii="Book Antiqua" w:hAnsi="Book Antiqua"/>
          <w:sz w:val="24"/>
          <w:szCs w:val="24"/>
        </w:rPr>
      </w:pPr>
      <w:r w:rsidRPr="00C52821">
        <w:rPr>
          <w:rFonts w:ascii="Book Antiqua" w:hAnsi="Book Antiqua"/>
          <w:sz w:val="24"/>
          <w:szCs w:val="24"/>
        </w:rPr>
        <w:t>Both cholangiocytes and hepatocytes are derived from hepatoblasts generated in the foregut endoderm during liver development.</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 xml:space="preserve">The bipotential hepatobiliary stem/progenitor cells, such as small hepatocytes and oval cells, </w:t>
      </w:r>
      <w:r w:rsidR="0048208A" w:rsidRPr="00C52821">
        <w:rPr>
          <w:rFonts w:ascii="Book Antiqua" w:hAnsi="Book Antiqua"/>
          <w:sz w:val="24"/>
          <w:szCs w:val="24"/>
        </w:rPr>
        <w:t xml:space="preserve">have been shown to </w:t>
      </w:r>
      <w:r w:rsidRPr="00C52821">
        <w:rPr>
          <w:rFonts w:ascii="Book Antiqua" w:hAnsi="Book Antiqua"/>
          <w:sz w:val="24"/>
          <w:szCs w:val="24"/>
        </w:rPr>
        <w:t xml:space="preserve">exist in adult liver and are thought to </w:t>
      </w:r>
      <w:r w:rsidRPr="00C52821">
        <w:rPr>
          <w:rFonts w:ascii="Book Antiqua" w:hAnsi="Book Antiqua"/>
          <w:noProof/>
          <w:sz w:val="24"/>
          <w:szCs w:val="24"/>
        </w:rPr>
        <w:t>contribute</w:t>
      </w:r>
      <w:r w:rsidRPr="00C52821">
        <w:rPr>
          <w:rFonts w:ascii="Book Antiqua" w:hAnsi="Book Antiqua"/>
          <w:sz w:val="24"/>
          <w:szCs w:val="24"/>
        </w:rPr>
        <w:t xml:space="preserve"> to liver regeneration</w:t>
      </w:r>
      <w:r w:rsidRPr="00C52821">
        <w:rPr>
          <w:rFonts w:ascii="Book Antiqua" w:hAnsi="Book Antiqua"/>
          <w:sz w:val="24"/>
          <w:szCs w:val="24"/>
          <w:vertAlign w:val="superscript"/>
        </w:rPr>
        <w:t>[6]</w:t>
      </w:r>
      <w:r w:rsidRPr="00C52821">
        <w:rPr>
          <w:rFonts w:ascii="Book Antiqua" w:hAnsi="Book Antiqua"/>
          <w:sz w:val="24"/>
          <w:szCs w:val="24"/>
        </w:rPr>
        <w:t xml:space="preserve">. </w:t>
      </w:r>
      <w:r w:rsidR="0048208A" w:rsidRPr="00C52821">
        <w:rPr>
          <w:rFonts w:ascii="Book Antiqua" w:hAnsi="Book Antiqua"/>
          <w:sz w:val="24"/>
          <w:szCs w:val="24"/>
        </w:rPr>
        <w:t>On the other hand, p</w:t>
      </w:r>
      <w:r w:rsidRPr="00C52821">
        <w:rPr>
          <w:rFonts w:ascii="Book Antiqua" w:hAnsi="Book Antiqua"/>
          <w:sz w:val="24"/>
          <w:szCs w:val="24"/>
        </w:rPr>
        <w:t>revious reports have revealed direct transdifferentiation between hepatocytes and cholangiocytes in chronic liver damage</w:t>
      </w:r>
      <w:r w:rsidRPr="00C52821">
        <w:rPr>
          <w:rFonts w:ascii="Book Antiqua" w:hAnsi="Book Antiqua"/>
          <w:sz w:val="24"/>
          <w:szCs w:val="24"/>
          <w:vertAlign w:val="superscript"/>
        </w:rPr>
        <w:t>[7,8]</w:t>
      </w:r>
      <w:r w:rsidRPr="00C52821">
        <w:rPr>
          <w:rFonts w:ascii="Book Antiqua" w:hAnsi="Book Antiqua"/>
          <w:sz w:val="24"/>
          <w:szCs w:val="24"/>
        </w:rPr>
        <w:t xml:space="preserve">. </w:t>
      </w:r>
      <w:r w:rsidR="002B6693" w:rsidRPr="00C52821">
        <w:rPr>
          <w:rFonts w:ascii="Book Antiqua" w:hAnsi="Book Antiqua"/>
          <w:sz w:val="24"/>
          <w:szCs w:val="24"/>
        </w:rPr>
        <w:t>C</w:t>
      </w:r>
      <w:r w:rsidRPr="00C52821">
        <w:rPr>
          <w:rFonts w:ascii="Book Antiqua" w:hAnsi="Book Antiqua"/>
          <w:sz w:val="24"/>
          <w:szCs w:val="24"/>
        </w:rPr>
        <w:t>holangiocytes transdifferentiate into hepatocytes and replenish massive hepatocyte loss</w:t>
      </w:r>
      <w:r w:rsidRPr="00C52821">
        <w:rPr>
          <w:rFonts w:ascii="Book Antiqua" w:hAnsi="Book Antiqua"/>
          <w:sz w:val="24"/>
          <w:szCs w:val="24"/>
          <w:vertAlign w:val="superscript"/>
        </w:rPr>
        <w:t>[9]</w:t>
      </w:r>
      <w:r w:rsidRPr="00C52821">
        <w:rPr>
          <w:rFonts w:ascii="Book Antiqua" w:hAnsi="Book Antiqua"/>
          <w:sz w:val="24"/>
          <w:szCs w:val="24"/>
        </w:rPr>
        <w:t xml:space="preserve">. </w:t>
      </w:r>
      <w:r w:rsidR="002B6693" w:rsidRPr="00C52821">
        <w:rPr>
          <w:rFonts w:ascii="Book Antiqua" w:hAnsi="Book Antiqua"/>
          <w:sz w:val="24"/>
          <w:szCs w:val="24"/>
        </w:rPr>
        <w:t xml:space="preserve">In </w:t>
      </w:r>
      <w:r w:rsidR="0048208A" w:rsidRPr="00C52821">
        <w:rPr>
          <w:rFonts w:ascii="Book Antiqua" w:hAnsi="Book Antiqua"/>
          <w:sz w:val="24"/>
          <w:szCs w:val="24"/>
        </w:rPr>
        <w:t>reverse</w:t>
      </w:r>
      <w:r w:rsidRPr="00C52821">
        <w:rPr>
          <w:rFonts w:ascii="Book Antiqua" w:hAnsi="Book Antiqua"/>
          <w:sz w:val="24"/>
          <w:szCs w:val="24"/>
        </w:rPr>
        <w:t>, cholangiocytes were shown to be generated from transdifferentiating hepatocytes during biliary injury</w:t>
      </w:r>
      <w:r w:rsidRPr="00C52821">
        <w:rPr>
          <w:rFonts w:ascii="Book Antiqua" w:hAnsi="Book Antiqua"/>
          <w:sz w:val="24"/>
          <w:szCs w:val="24"/>
          <w:vertAlign w:val="superscript"/>
        </w:rPr>
        <w:t>[10]</w:t>
      </w:r>
      <w:r w:rsidRPr="00C52821">
        <w:rPr>
          <w:rFonts w:ascii="Book Antiqua" w:hAnsi="Book Antiqua"/>
          <w:sz w:val="24"/>
          <w:szCs w:val="24"/>
        </w:rPr>
        <w:t xml:space="preserve">. These evidences </w:t>
      </w:r>
      <w:r w:rsidRPr="00C52821">
        <w:rPr>
          <w:rFonts w:ascii="Book Antiqua" w:hAnsi="Book Antiqua"/>
          <w:noProof/>
          <w:sz w:val="24"/>
          <w:szCs w:val="24"/>
        </w:rPr>
        <w:t>suggest</w:t>
      </w:r>
      <w:r w:rsidRPr="00C52821">
        <w:rPr>
          <w:rFonts w:ascii="Book Antiqua" w:hAnsi="Book Antiqua"/>
          <w:sz w:val="24"/>
          <w:szCs w:val="24"/>
        </w:rPr>
        <w:t xml:space="preserve"> that both mature cholangiocytes and hepatocytes play complimentary roles to promote liver regeneration through transdifferentiation. Sex determining region Y-box9 (</w:t>
      </w:r>
      <w:r w:rsidRPr="00C52821">
        <w:rPr>
          <w:rStyle w:val="highlight"/>
          <w:rFonts w:ascii="Book Antiqua" w:hAnsi="Book Antiqua"/>
          <w:sz w:val="24"/>
          <w:szCs w:val="24"/>
        </w:rPr>
        <w:t>SOX9</w:t>
      </w:r>
      <w:r w:rsidRPr="00C52821">
        <w:rPr>
          <w:rFonts w:ascii="Book Antiqua" w:hAnsi="Book Antiqua"/>
          <w:sz w:val="24"/>
          <w:szCs w:val="24"/>
        </w:rPr>
        <w:t xml:space="preserve">), required for the normal differentiation of the biliary tract, is </w:t>
      </w:r>
      <w:r w:rsidRPr="00C52821">
        <w:rPr>
          <w:rFonts w:ascii="Book Antiqua" w:eastAsia="MS PGothic" w:hAnsi="Book Antiqua"/>
          <w:sz w:val="24"/>
          <w:szCs w:val="24"/>
        </w:rPr>
        <w:t>primarily expressed in mature cholangiocytes. However, weak expression of SOX9 was also observed in a small population of hepatocytes, which may display the potential to transdifferentiate into cholangiocytes</w:t>
      </w:r>
      <w:r w:rsidRPr="00C52821">
        <w:rPr>
          <w:rFonts w:ascii="Book Antiqua" w:hAnsi="Book Antiqua"/>
          <w:sz w:val="24"/>
          <w:szCs w:val="24"/>
          <w:vertAlign w:val="superscript"/>
        </w:rPr>
        <w:t>[11]</w:t>
      </w:r>
      <w:r w:rsidRPr="00C52821">
        <w:rPr>
          <w:rFonts w:ascii="Book Antiqua" w:hAnsi="Book Antiqua"/>
          <w:sz w:val="24"/>
          <w:szCs w:val="24"/>
        </w:rPr>
        <w:t>.</w:t>
      </w:r>
      <w:r w:rsidRPr="00C52821">
        <w:rPr>
          <w:rFonts w:ascii="Book Antiqua" w:eastAsia="MS PGothic" w:hAnsi="Book Antiqua"/>
          <w:sz w:val="24"/>
          <w:szCs w:val="24"/>
        </w:rPr>
        <w:t xml:space="preserve"> </w:t>
      </w:r>
      <w:r w:rsidR="0074398F" w:rsidRPr="00C52821">
        <w:rPr>
          <w:rFonts w:ascii="Book Antiqua" w:eastAsia="MS PGothic" w:hAnsi="Book Antiqua"/>
          <w:sz w:val="24"/>
          <w:szCs w:val="24"/>
        </w:rPr>
        <w:t>Otherwise, c</w:t>
      </w:r>
      <w:r w:rsidRPr="00C52821">
        <w:rPr>
          <w:rFonts w:ascii="Book Antiqua" w:eastAsia="MS PGothic" w:hAnsi="Book Antiqua"/>
          <w:sz w:val="24"/>
          <w:szCs w:val="24"/>
        </w:rPr>
        <w:t>ellular fate in the liver is regulated by Yes-associated protein (YAP), an important effector of Hippo pathway</w:t>
      </w:r>
      <w:r w:rsidR="00634A08" w:rsidRPr="00C52821">
        <w:rPr>
          <w:rFonts w:ascii="Book Antiqua" w:hAnsi="Book Antiqua"/>
          <w:sz w:val="24"/>
          <w:szCs w:val="24"/>
          <w:vertAlign w:val="superscript"/>
        </w:rPr>
        <w:t>[12,</w:t>
      </w:r>
      <w:r w:rsidRPr="00C52821">
        <w:rPr>
          <w:rFonts w:ascii="Book Antiqua" w:hAnsi="Book Antiqua"/>
          <w:sz w:val="24"/>
          <w:szCs w:val="24"/>
          <w:vertAlign w:val="superscript"/>
        </w:rPr>
        <w:t>13]</w:t>
      </w:r>
      <w:r w:rsidRPr="00C52821">
        <w:rPr>
          <w:rFonts w:ascii="Book Antiqua" w:hAnsi="Book Antiqua"/>
          <w:sz w:val="24"/>
          <w:szCs w:val="24"/>
        </w:rPr>
        <w:t>. YAP depletion in the liver is characterized by cholangiocyte</w:t>
      </w:r>
      <w:r w:rsidR="0064332D" w:rsidRPr="00C52821">
        <w:rPr>
          <w:rFonts w:ascii="Book Antiqua" w:hAnsi="Book Antiqua"/>
          <w:sz w:val="24"/>
          <w:szCs w:val="24"/>
        </w:rPr>
        <w:t>s</w:t>
      </w:r>
      <w:r w:rsidRPr="00C52821">
        <w:rPr>
          <w:rFonts w:ascii="Book Antiqua" w:hAnsi="Book Antiqua"/>
          <w:sz w:val="24"/>
          <w:szCs w:val="24"/>
        </w:rPr>
        <w:t xml:space="preserve"> proliferation after biliary obstruction</w:t>
      </w:r>
      <w:r w:rsidRPr="00C52821">
        <w:rPr>
          <w:rFonts w:ascii="Book Antiqua" w:hAnsi="Book Antiqua"/>
          <w:sz w:val="24"/>
          <w:szCs w:val="24"/>
          <w:vertAlign w:val="superscript"/>
        </w:rPr>
        <w:t>[14]</w:t>
      </w:r>
      <w:r w:rsidRPr="00C52821">
        <w:rPr>
          <w:rFonts w:ascii="Book Antiqua" w:hAnsi="Book Antiqua"/>
          <w:sz w:val="24"/>
          <w:szCs w:val="24"/>
        </w:rPr>
        <w:t xml:space="preserve">. In contrast, YAP activation in </w:t>
      </w:r>
      <w:r w:rsidRPr="00C52821">
        <w:rPr>
          <w:rFonts w:ascii="Book Antiqua" w:hAnsi="Book Antiqua"/>
          <w:sz w:val="24"/>
          <w:szCs w:val="24"/>
        </w:rPr>
        <w:lastRenderedPageBreak/>
        <w:t xml:space="preserve">hepatocytes results in their transdifferentiation into cholangiocytes, leading to </w:t>
      </w:r>
      <w:r w:rsidRPr="00C52821">
        <w:rPr>
          <w:rFonts w:ascii="Book Antiqua" w:eastAsia="MS PGothic" w:hAnsi="Book Antiqua"/>
          <w:sz w:val="24"/>
          <w:szCs w:val="24"/>
        </w:rPr>
        <w:t>overgrowth of atypical ductal cells</w:t>
      </w:r>
      <w:r w:rsidR="00634A08" w:rsidRPr="00C52821">
        <w:rPr>
          <w:rFonts w:ascii="Book Antiqua" w:eastAsiaTheme="minorEastAsia" w:hAnsi="Book Antiqua" w:hint="eastAsia"/>
          <w:sz w:val="24"/>
          <w:szCs w:val="24"/>
          <w:lang w:eastAsia="zh-CN"/>
        </w:rPr>
        <w:t xml:space="preserve"> </w:t>
      </w:r>
      <w:r w:rsidRPr="00C52821">
        <w:rPr>
          <w:rFonts w:ascii="Book Antiqua" w:eastAsia="MS PGothic" w:hAnsi="Book Antiqua"/>
          <w:sz w:val="24"/>
          <w:szCs w:val="24"/>
        </w:rPr>
        <w:t>—</w:t>
      </w:r>
      <w:r w:rsidR="00634A08" w:rsidRPr="00C52821">
        <w:rPr>
          <w:rFonts w:ascii="Book Antiqua" w:eastAsiaTheme="minorEastAsia" w:hAnsi="Book Antiqua" w:hint="eastAsia"/>
          <w:sz w:val="24"/>
          <w:szCs w:val="24"/>
          <w:lang w:eastAsia="zh-CN"/>
        </w:rPr>
        <w:t xml:space="preserve"> </w:t>
      </w:r>
      <w:r w:rsidRPr="00C52821">
        <w:rPr>
          <w:rFonts w:ascii="Book Antiqua" w:eastAsia="MS PGothic" w:hAnsi="Book Antiqua"/>
          <w:sz w:val="24"/>
          <w:szCs w:val="24"/>
        </w:rPr>
        <w:t>a process termed as atypical ductular reaction</w:t>
      </w:r>
      <w:r w:rsidRPr="00C52821">
        <w:rPr>
          <w:rFonts w:ascii="Book Antiqua" w:hAnsi="Book Antiqua"/>
          <w:sz w:val="24"/>
          <w:szCs w:val="24"/>
          <w:vertAlign w:val="superscript"/>
        </w:rPr>
        <w:t>[12]</w:t>
      </w:r>
      <w:r w:rsidRPr="00C52821">
        <w:rPr>
          <w:rFonts w:ascii="Book Antiqua" w:hAnsi="Book Antiqua"/>
          <w:sz w:val="24"/>
          <w:szCs w:val="24"/>
        </w:rPr>
        <w:t xml:space="preserve">. </w:t>
      </w:r>
      <w:r w:rsidRPr="00C52821">
        <w:rPr>
          <w:rFonts w:ascii="Book Antiqua" w:eastAsia="MS PGothic" w:hAnsi="Book Antiqua"/>
          <w:sz w:val="24"/>
          <w:szCs w:val="24"/>
        </w:rPr>
        <w:t xml:space="preserve">By interacting with TEAD transcription factor, YAP induces the expression of target genes, including </w:t>
      </w:r>
      <w:r w:rsidRPr="00C52821">
        <w:rPr>
          <w:rFonts w:ascii="Book Antiqua" w:eastAsia="MS PGothic" w:hAnsi="Book Antiqua"/>
          <w:i/>
          <w:sz w:val="24"/>
          <w:szCs w:val="24"/>
        </w:rPr>
        <w:t>Notch2</w:t>
      </w:r>
      <w:r w:rsidRPr="00C52821">
        <w:rPr>
          <w:rFonts w:ascii="Book Antiqua" w:hAnsi="Book Antiqua"/>
          <w:sz w:val="24"/>
          <w:szCs w:val="24"/>
          <w:vertAlign w:val="superscript"/>
        </w:rPr>
        <w:t>[15]</w:t>
      </w:r>
      <w:r w:rsidRPr="00C52821">
        <w:rPr>
          <w:rFonts w:ascii="Book Antiqua" w:hAnsi="Book Antiqua"/>
          <w:sz w:val="24"/>
          <w:szCs w:val="24"/>
        </w:rPr>
        <w:t>.</w:t>
      </w:r>
      <w:r w:rsidR="002C1E24" w:rsidRPr="00C52821">
        <w:rPr>
          <w:rFonts w:ascii="Book Antiqua" w:hAnsi="Book Antiqua"/>
          <w:sz w:val="24"/>
          <w:szCs w:val="24"/>
        </w:rPr>
        <w:t xml:space="preserve"> </w:t>
      </w:r>
      <w:r w:rsidRPr="00C52821">
        <w:rPr>
          <w:rFonts w:ascii="Book Antiqua" w:hAnsi="Book Antiqua"/>
          <w:sz w:val="24"/>
          <w:szCs w:val="24"/>
        </w:rPr>
        <w:t xml:space="preserve">NOTCH2 signaling, in turn, induces the expression of its target genes </w:t>
      </w:r>
      <w:r w:rsidRPr="00C52821">
        <w:rPr>
          <w:rFonts w:ascii="Book Antiqua" w:hAnsi="Book Antiqua"/>
          <w:i/>
          <w:sz w:val="24"/>
          <w:szCs w:val="24"/>
        </w:rPr>
        <w:t>SOX9</w:t>
      </w:r>
      <w:r w:rsidRPr="00C52821">
        <w:rPr>
          <w:rFonts w:ascii="Book Antiqua" w:hAnsi="Book Antiqua"/>
          <w:sz w:val="24"/>
          <w:szCs w:val="24"/>
          <w:vertAlign w:val="superscript"/>
        </w:rPr>
        <w:t>[12]</w:t>
      </w:r>
      <w:r w:rsidRPr="00C52821">
        <w:rPr>
          <w:rFonts w:ascii="Book Antiqua" w:hAnsi="Book Antiqua"/>
          <w:sz w:val="24"/>
          <w:szCs w:val="24"/>
        </w:rPr>
        <w:t xml:space="preserve">. Therefore, YAP/SOX9 axis promotes transdifferentiation of hepatocytes into cholangiocytes. However, </w:t>
      </w:r>
      <w:r w:rsidR="002B6693" w:rsidRPr="00C52821">
        <w:rPr>
          <w:rFonts w:ascii="Book Antiqua" w:hAnsi="Book Antiqua"/>
          <w:sz w:val="24"/>
          <w:szCs w:val="24"/>
        </w:rPr>
        <w:t xml:space="preserve">the mechanism underlying the regulation of </w:t>
      </w:r>
      <w:r w:rsidRPr="00C52821">
        <w:rPr>
          <w:rFonts w:ascii="Book Antiqua" w:hAnsi="Book Antiqua"/>
          <w:sz w:val="24"/>
          <w:szCs w:val="24"/>
        </w:rPr>
        <w:t xml:space="preserve">YAP/SOX9 axis </w:t>
      </w:r>
      <w:r w:rsidR="002B6693" w:rsidRPr="00C52821">
        <w:rPr>
          <w:rFonts w:ascii="Book Antiqua" w:hAnsi="Book Antiqua"/>
          <w:sz w:val="24"/>
          <w:szCs w:val="24"/>
        </w:rPr>
        <w:t xml:space="preserve">activation </w:t>
      </w:r>
      <w:r w:rsidRPr="00C52821">
        <w:rPr>
          <w:rFonts w:ascii="Book Antiqua" w:hAnsi="Book Antiqua"/>
          <w:sz w:val="24"/>
          <w:szCs w:val="24"/>
        </w:rPr>
        <w:t xml:space="preserve">in hepatocytes needs to be elucidated. </w:t>
      </w:r>
    </w:p>
    <w:p w14:paraId="4DA9BABF" w14:textId="190DE874" w:rsidR="00F228E4" w:rsidRPr="00C52821" w:rsidRDefault="00265663" w:rsidP="00C7642C">
      <w:pPr>
        <w:snapToGrid w:val="0"/>
        <w:spacing w:after="0" w:line="360" w:lineRule="auto"/>
        <w:ind w:firstLineChars="100" w:firstLine="240"/>
        <w:jc w:val="both"/>
        <w:rPr>
          <w:rFonts w:ascii="Book Antiqua" w:hAnsi="Book Antiqua"/>
          <w:sz w:val="24"/>
          <w:szCs w:val="24"/>
        </w:rPr>
      </w:pPr>
      <w:r w:rsidRPr="00C52821">
        <w:rPr>
          <w:rFonts w:ascii="Book Antiqua" w:hAnsi="Book Antiqua"/>
          <w:sz w:val="24"/>
          <w:szCs w:val="24"/>
        </w:rPr>
        <w:t>To investigate if STAT3 is implicated in hepatocyte proliferation and differentiation in liver injury, we evaluated thioacetamide (TAA)-induced hepatocarcinogenesis and hepatocyte transdifferentiation in mouse with STAT3-deficient liver. STAT3-deficient liver showed profound ductular proliferation with upregulated YAP/SOX9 expression in hepatocytes. Our study indicate</w:t>
      </w:r>
      <w:r w:rsidR="002B6693" w:rsidRPr="00C52821">
        <w:rPr>
          <w:rFonts w:ascii="Book Antiqua" w:hAnsi="Book Antiqua"/>
          <w:sz w:val="24"/>
          <w:szCs w:val="24"/>
        </w:rPr>
        <w:t>s</w:t>
      </w:r>
      <w:r w:rsidRPr="00C52821">
        <w:rPr>
          <w:rFonts w:ascii="Book Antiqua" w:hAnsi="Book Antiqua"/>
          <w:sz w:val="24"/>
          <w:szCs w:val="24"/>
        </w:rPr>
        <w:t xml:space="preserve"> that STAT3 regulates transdifferentiation of hepatocytes into biliary cells.</w:t>
      </w:r>
    </w:p>
    <w:p w14:paraId="036E065C" w14:textId="77777777" w:rsidR="00F228E4" w:rsidRPr="00C52821" w:rsidRDefault="00F228E4" w:rsidP="00C7642C">
      <w:pPr>
        <w:snapToGrid w:val="0"/>
        <w:spacing w:after="0" w:line="360" w:lineRule="auto"/>
        <w:jc w:val="both"/>
        <w:rPr>
          <w:rFonts w:ascii="Book Antiqua" w:hAnsi="Book Antiqua"/>
          <w:sz w:val="24"/>
          <w:szCs w:val="24"/>
        </w:rPr>
      </w:pPr>
    </w:p>
    <w:p w14:paraId="2EF6AA26" w14:textId="77777777" w:rsidR="00F228E4" w:rsidRPr="00C52821" w:rsidRDefault="00265663" w:rsidP="00C7642C">
      <w:pPr>
        <w:tabs>
          <w:tab w:val="left" w:pos="993"/>
        </w:tabs>
        <w:snapToGrid w:val="0"/>
        <w:spacing w:after="0" w:line="360" w:lineRule="auto"/>
        <w:jc w:val="both"/>
        <w:rPr>
          <w:rFonts w:ascii="Book Antiqua" w:hAnsi="Book Antiqua"/>
          <w:caps/>
          <w:sz w:val="24"/>
          <w:szCs w:val="24"/>
        </w:rPr>
      </w:pPr>
      <w:r w:rsidRPr="00C52821">
        <w:rPr>
          <w:rFonts w:ascii="Book Antiqua" w:hAnsi="Book Antiqua"/>
          <w:b/>
          <w:caps/>
          <w:sz w:val="24"/>
          <w:szCs w:val="24"/>
        </w:rPr>
        <w:t>Materials and Methods</w:t>
      </w:r>
    </w:p>
    <w:p w14:paraId="47EA4C85" w14:textId="77777777" w:rsidR="00F228E4" w:rsidRPr="00C52821" w:rsidRDefault="00265663" w:rsidP="00C7642C">
      <w:pPr>
        <w:snapToGrid w:val="0"/>
        <w:spacing w:after="0" w:line="360" w:lineRule="auto"/>
        <w:jc w:val="both"/>
        <w:rPr>
          <w:rFonts w:ascii="Book Antiqua" w:hAnsi="Book Antiqua"/>
          <w:b/>
          <w:i/>
          <w:sz w:val="24"/>
          <w:szCs w:val="24"/>
        </w:rPr>
      </w:pPr>
      <w:r w:rsidRPr="00C52821">
        <w:rPr>
          <w:rFonts w:ascii="Book Antiqua" w:hAnsi="Book Antiqua"/>
          <w:b/>
          <w:i/>
          <w:sz w:val="24"/>
          <w:szCs w:val="24"/>
        </w:rPr>
        <w:t>Mice</w:t>
      </w:r>
    </w:p>
    <w:p w14:paraId="36342E56" w14:textId="5C6C7DA6" w:rsidR="00A244F7" w:rsidRPr="00C52821" w:rsidRDefault="00A244F7" w:rsidP="00C7642C">
      <w:pPr>
        <w:snapToGrid w:val="0"/>
        <w:spacing w:after="0" w:line="360" w:lineRule="auto"/>
        <w:jc w:val="both"/>
        <w:rPr>
          <w:rFonts w:ascii="Book Antiqua" w:hAnsi="Book Antiqua"/>
          <w:sz w:val="24"/>
          <w:szCs w:val="24"/>
        </w:rPr>
      </w:pPr>
      <w:r w:rsidRPr="00C52821">
        <w:rPr>
          <w:rFonts w:ascii="Book Antiqua" w:hAnsi="Book Antiqua"/>
          <w:sz w:val="24"/>
          <w:szCs w:val="24"/>
        </w:rPr>
        <w:t>Mice were hosted in the cage whose dimension is 218</w:t>
      </w:r>
      <w:r w:rsidR="00634A08" w:rsidRPr="00C52821">
        <w:rPr>
          <w:rFonts w:ascii="Book Antiqua" w:eastAsiaTheme="minorEastAsia" w:hAnsi="Book Antiqua" w:hint="eastAsia"/>
          <w:sz w:val="24"/>
          <w:szCs w:val="24"/>
          <w:lang w:eastAsia="zh-CN"/>
        </w:rPr>
        <w:t xml:space="preserve"> </w:t>
      </w:r>
      <w:r w:rsidR="00634A08" w:rsidRPr="00C52821">
        <w:rPr>
          <w:rFonts w:ascii="Book Antiqua" w:hAnsi="Book Antiqua"/>
          <w:sz w:val="24"/>
          <w:szCs w:val="24"/>
        </w:rPr>
        <w:t>mm</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320</w:t>
      </w:r>
      <w:r w:rsidR="00634A08" w:rsidRPr="00C52821">
        <w:rPr>
          <w:rFonts w:ascii="Book Antiqua" w:eastAsiaTheme="minorEastAsia" w:hAnsi="Book Antiqua" w:hint="eastAsia"/>
          <w:sz w:val="24"/>
          <w:szCs w:val="24"/>
          <w:lang w:eastAsia="zh-CN"/>
        </w:rPr>
        <w:t xml:space="preserve"> </w:t>
      </w:r>
      <w:r w:rsidR="00634A08" w:rsidRPr="00C52821">
        <w:rPr>
          <w:rFonts w:ascii="Book Antiqua" w:hAnsi="Book Antiqua"/>
          <w:sz w:val="24"/>
          <w:szCs w:val="24"/>
        </w:rPr>
        <w:t>mm</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133 mm, in which recycled paper bedding and enrichment that stimulates natural instincts were put, and had free access to water and a standard rodent diet during the experimental period. All mice were maintained under specific pathogen-free conditions, and were monitored every other day. We observed any signs of abnormalities (</w:t>
      </w:r>
      <w:r w:rsidRPr="00C52821">
        <w:rPr>
          <w:rFonts w:ascii="Book Antiqua" w:hAnsi="Book Antiqua"/>
          <w:i/>
          <w:sz w:val="24"/>
          <w:szCs w:val="24"/>
        </w:rPr>
        <w:t>i.e.</w:t>
      </w:r>
      <w:r w:rsidRPr="00C52821">
        <w:rPr>
          <w:rFonts w:ascii="Book Antiqua" w:hAnsi="Book Antiqua"/>
          <w:sz w:val="24"/>
          <w:szCs w:val="24"/>
        </w:rPr>
        <w:t xml:space="preserve"> marked weight loss or behavior change), but no mice became ill or died prior to the experimental end point. All mice experiments were conducted in strict accordance with the NIH Guidelines for the Care and Use of Laboratory Animals and were approved by the University of Kurume Institutional Animal Care and Use Committee.</w:t>
      </w:r>
      <w:r w:rsidRPr="00C52821">
        <w:rPr>
          <w:rFonts w:ascii="Book Antiqua" w:hAnsi="Book Antiqua"/>
          <w:sz w:val="24"/>
          <w:szCs w:val="24"/>
        </w:rPr>
        <w:t xml:space="preserve">　</w:t>
      </w:r>
      <w:r w:rsidRPr="00C52821">
        <w:rPr>
          <w:rFonts w:ascii="Book Antiqua" w:hAnsi="Book Antiqua"/>
          <w:sz w:val="24"/>
          <w:szCs w:val="24"/>
        </w:rPr>
        <w:t>Albumin-Cre (Alb-Cre) mice on a C57/BL6 background expressing Cre recombinase under the control of the mouse albumin gene regulatory region and STAT3</w:t>
      </w:r>
      <w:r w:rsidRPr="00C52821">
        <w:rPr>
          <w:rFonts w:ascii="Book Antiqua" w:hAnsi="Book Antiqua"/>
          <w:sz w:val="24"/>
          <w:szCs w:val="24"/>
          <w:vertAlign w:val="superscript"/>
        </w:rPr>
        <w:t>flox/flox</w:t>
      </w:r>
      <w:r w:rsidRPr="00C52821">
        <w:rPr>
          <w:rFonts w:ascii="Book Antiqua" w:hAnsi="Book Antiqua"/>
          <w:sz w:val="24"/>
          <w:szCs w:val="24"/>
        </w:rPr>
        <w:t xml:space="preserve"> mice on a C57/BL6 background were prepared previously described</w:t>
      </w:r>
      <w:r w:rsidRPr="00C52821">
        <w:rPr>
          <w:rFonts w:ascii="Book Antiqua" w:hAnsi="Book Antiqua"/>
          <w:sz w:val="24"/>
          <w:szCs w:val="24"/>
          <w:vertAlign w:val="superscript"/>
        </w:rPr>
        <w:t>[16]</w:t>
      </w:r>
      <w:r w:rsidRPr="00C52821">
        <w:rPr>
          <w:rFonts w:ascii="Book Antiqua" w:hAnsi="Book Antiqua"/>
          <w:sz w:val="24"/>
          <w:szCs w:val="24"/>
        </w:rPr>
        <w:t>. To generate hepatic-STAT3 deficient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rPr>
        <w:t>) mice, Alb-Cre mice were crossed with STAT3</w:t>
      </w:r>
      <w:r w:rsidRPr="00C52821">
        <w:rPr>
          <w:rFonts w:ascii="Book Antiqua" w:hAnsi="Book Antiqua"/>
          <w:sz w:val="24"/>
          <w:szCs w:val="24"/>
          <w:vertAlign w:val="superscript"/>
        </w:rPr>
        <w:t xml:space="preserve"> flox/flox</w:t>
      </w:r>
      <w:r w:rsidR="00524C32" w:rsidRPr="00C52821">
        <w:rPr>
          <w:rFonts w:ascii="Book Antiqua" w:hAnsi="Book Antiqua"/>
          <w:sz w:val="24"/>
          <w:szCs w:val="24"/>
        </w:rPr>
        <w:t xml:space="preserve"> mice. 4-6 w</w:t>
      </w:r>
      <w:r w:rsidRPr="00C52821">
        <w:rPr>
          <w:rFonts w:ascii="Book Antiqua" w:hAnsi="Book Antiqua"/>
          <w:sz w:val="24"/>
          <w:szCs w:val="24"/>
        </w:rPr>
        <w:t xml:space="preserve">k male mice weighing 15-20 g were used in this study. </w:t>
      </w:r>
      <w:r w:rsidRPr="00C52821">
        <w:rPr>
          <w:rFonts w:ascii="Book Antiqua" w:hAnsi="Book Antiqua"/>
          <w:sz w:val="24"/>
          <w:szCs w:val="24"/>
        </w:rPr>
        <w:lastRenderedPageBreak/>
        <w:t>For modelling medium- and long-term Thioacetamide (TAA) responses such as inflammation, cirrhosis, and hepatocellular carcinoma (HCC), individual mice received drinking water with</w:t>
      </w:r>
      <w:r w:rsidR="00634A08" w:rsidRPr="00C52821">
        <w:rPr>
          <w:rFonts w:ascii="Book Antiqua" w:hAnsi="Book Antiqua"/>
          <w:sz w:val="24"/>
          <w:szCs w:val="24"/>
        </w:rPr>
        <w:t xml:space="preserve"> TAA (300 mg/L; Wako) for 16 w</w:t>
      </w:r>
      <w:r w:rsidRPr="00C52821">
        <w:rPr>
          <w:rFonts w:ascii="Book Antiqua" w:hAnsi="Book Antiqua"/>
          <w:sz w:val="24"/>
          <w:szCs w:val="24"/>
        </w:rPr>
        <w:t>k</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w:t>
      </w:r>
      <w:r w:rsidR="00634A08" w:rsidRPr="00C52821">
        <w:rPr>
          <w:rFonts w:ascii="Book Antiqua" w:hAnsi="Book Antiqua"/>
          <w:i/>
          <w:sz w:val="24"/>
          <w:szCs w:val="24"/>
        </w:rPr>
        <w:t>n</w:t>
      </w:r>
      <w:r w:rsidR="00634A08" w:rsidRPr="00C52821">
        <w:rPr>
          <w:rFonts w:ascii="Book Antiqua" w:hAnsi="Book Antiqua"/>
          <w:sz w:val="24"/>
          <w:szCs w:val="24"/>
        </w:rPr>
        <w:t xml:space="preserve"> </w:t>
      </w:r>
      <w:r w:rsidRPr="00C52821">
        <w:rPr>
          <w:rFonts w:ascii="Book Antiqua" w:hAnsi="Book Antiqua"/>
          <w:sz w:val="24"/>
          <w:szCs w:val="24"/>
        </w:rPr>
        <w:t>=</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 xml:space="preserve">3 for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vertAlign w:val="superscript"/>
        </w:rPr>
        <w:t xml:space="preserve"> </w:t>
      </w:r>
      <w:r w:rsidRPr="00C52821">
        <w:rPr>
          <w:rFonts w:ascii="Book Antiqua" w:hAnsi="Book Antiqua"/>
          <w:sz w:val="24"/>
          <w:szCs w:val="24"/>
        </w:rPr>
        <w:t xml:space="preserve">mice, </w:t>
      </w:r>
      <w:r w:rsidRPr="00C52821">
        <w:rPr>
          <w:rFonts w:ascii="Book Antiqua" w:hAnsi="Book Antiqua"/>
          <w:i/>
          <w:sz w:val="24"/>
          <w:szCs w:val="24"/>
        </w:rPr>
        <w:t>n</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4 for control mice (wild-type mice or STAT3</w:t>
      </w:r>
      <w:r w:rsidRPr="00C52821">
        <w:rPr>
          <w:rFonts w:ascii="Book Antiqua" w:hAnsi="Book Antiqua"/>
          <w:sz w:val="24"/>
          <w:szCs w:val="24"/>
          <w:vertAlign w:val="superscript"/>
        </w:rPr>
        <w:t xml:space="preserve"> flox/flox</w:t>
      </w:r>
      <w:r w:rsidR="00524C32" w:rsidRPr="00C52821">
        <w:rPr>
          <w:rFonts w:ascii="Book Antiqua" w:hAnsi="Book Antiqua"/>
          <w:sz w:val="24"/>
          <w:szCs w:val="24"/>
        </w:rPr>
        <w:t xml:space="preserve"> mice) and 30 w</w:t>
      </w:r>
      <w:r w:rsidRPr="00C52821">
        <w:rPr>
          <w:rFonts w:ascii="Book Antiqua" w:hAnsi="Book Antiqua"/>
          <w:sz w:val="24"/>
          <w:szCs w:val="24"/>
        </w:rPr>
        <w:t>k</w:t>
      </w:r>
      <w:r w:rsidR="00524C32"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w:t>
      </w:r>
      <w:r w:rsidRPr="00C52821">
        <w:rPr>
          <w:rFonts w:ascii="Book Antiqua" w:hAnsi="Book Antiqua"/>
          <w:i/>
          <w:sz w:val="24"/>
          <w:szCs w:val="24"/>
        </w:rPr>
        <w:t>n</w:t>
      </w:r>
      <w:r w:rsidR="00524C32"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w:t>
      </w:r>
      <w:r w:rsidR="00524C32"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 xml:space="preserve">6 for both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vertAlign w:val="superscript"/>
        </w:rPr>
        <w:t xml:space="preserve"> </w:t>
      </w:r>
      <w:r w:rsidRPr="00C52821">
        <w:rPr>
          <w:rFonts w:ascii="Book Antiqua" w:hAnsi="Book Antiqua"/>
          <w:sz w:val="24"/>
          <w:szCs w:val="24"/>
        </w:rPr>
        <w:t>and control mice) respectively. Mice were sacrificed by an overdose of diethyl ether.</w:t>
      </w:r>
    </w:p>
    <w:p w14:paraId="79192010" w14:textId="77777777" w:rsidR="00F228E4" w:rsidRPr="00C52821" w:rsidRDefault="00F228E4" w:rsidP="00C7642C">
      <w:pPr>
        <w:snapToGrid w:val="0"/>
        <w:spacing w:after="0" w:line="360" w:lineRule="auto"/>
        <w:jc w:val="both"/>
        <w:rPr>
          <w:rFonts w:ascii="Book Antiqua" w:hAnsi="Book Antiqua"/>
          <w:sz w:val="24"/>
          <w:szCs w:val="24"/>
        </w:rPr>
      </w:pPr>
    </w:p>
    <w:p w14:paraId="53EFF4C8" w14:textId="51A70EEF" w:rsidR="00F228E4" w:rsidRPr="00C52821" w:rsidRDefault="00265663" w:rsidP="00C7642C">
      <w:pPr>
        <w:tabs>
          <w:tab w:val="left" w:pos="993"/>
        </w:tabs>
        <w:snapToGrid w:val="0"/>
        <w:spacing w:after="0" w:line="360" w:lineRule="auto"/>
        <w:jc w:val="both"/>
        <w:rPr>
          <w:rFonts w:ascii="Book Antiqua" w:hAnsi="Book Antiqua"/>
          <w:b/>
          <w:i/>
          <w:sz w:val="24"/>
          <w:szCs w:val="24"/>
        </w:rPr>
      </w:pPr>
      <w:r w:rsidRPr="00C52821">
        <w:rPr>
          <w:rFonts w:ascii="Book Antiqua" w:hAnsi="Book Antiqua"/>
          <w:b/>
          <w:i/>
          <w:sz w:val="24"/>
          <w:szCs w:val="24"/>
        </w:rPr>
        <w:t>Histological and immunohistochemical</w:t>
      </w:r>
      <w:r w:rsidR="00634A08" w:rsidRPr="00C52821">
        <w:rPr>
          <w:rFonts w:ascii="Book Antiqua" w:eastAsiaTheme="minorEastAsia" w:hAnsi="Book Antiqua" w:hint="eastAsia"/>
          <w:b/>
          <w:i/>
          <w:sz w:val="24"/>
          <w:szCs w:val="24"/>
          <w:lang w:eastAsia="zh-CN"/>
        </w:rPr>
        <w:t xml:space="preserve"> </w:t>
      </w:r>
      <w:r w:rsidRPr="00C52821">
        <w:rPr>
          <w:rFonts w:ascii="Book Antiqua" w:hAnsi="Book Antiqua"/>
          <w:b/>
          <w:i/>
          <w:sz w:val="24"/>
          <w:szCs w:val="24"/>
        </w:rPr>
        <w:t>staining</w:t>
      </w:r>
    </w:p>
    <w:p w14:paraId="274F2EA6" w14:textId="02895B2B" w:rsidR="00A244F7" w:rsidRPr="00C52821" w:rsidRDefault="00A244F7" w:rsidP="00C7642C">
      <w:pPr>
        <w:snapToGrid w:val="0"/>
        <w:spacing w:after="0" w:line="360" w:lineRule="auto"/>
        <w:jc w:val="both"/>
        <w:rPr>
          <w:rFonts w:ascii="Book Antiqua" w:hAnsi="Book Antiqua"/>
          <w:sz w:val="24"/>
          <w:szCs w:val="24"/>
        </w:rPr>
      </w:pPr>
      <w:r w:rsidRPr="00C52821">
        <w:rPr>
          <w:rFonts w:ascii="Book Antiqua" w:hAnsi="Book Antiqua"/>
          <w:sz w:val="24"/>
          <w:szCs w:val="24"/>
        </w:rPr>
        <w:t>Liver specimens were fixed in 10% buffered formalin and embedded in paraffin. Then, consecutive 4</w:t>
      </w:r>
      <w:r w:rsidR="00B0462C" w:rsidRPr="00C52821">
        <w:rPr>
          <w:rFonts w:ascii="Book Antiqua" w:eastAsiaTheme="minorEastAsia" w:hAnsi="Book Antiqua" w:hint="eastAsia"/>
          <w:sz w:val="24"/>
          <w:szCs w:val="24"/>
          <w:lang w:eastAsia="zh-CN"/>
        </w:rPr>
        <w:t>-</w:t>
      </w:r>
      <w:r w:rsidR="00D83B21" w:rsidRPr="00C52821">
        <w:rPr>
          <w:rFonts w:ascii="Book Antiqua" w:hAnsi="Book Antiqua" w:hint="eastAsia"/>
          <w:sz w:val="24"/>
          <w:szCs w:val="24"/>
        </w:rPr>
        <w:t>µ</w:t>
      </w:r>
      <w:r w:rsidRPr="00C52821">
        <w:rPr>
          <w:rFonts w:ascii="Book Antiqua" w:hAnsi="Book Antiqua"/>
          <w:sz w:val="24"/>
          <w:szCs w:val="24"/>
        </w:rPr>
        <w:t xml:space="preserve">m sections were cut and stained with hematoxylin and eosin. Histopathological diagnosis was made according to the General Rules for the Clinical and Pathological Study of Primary Liver Cancer edited by the Liver Cancer Study Group of Japan. For evaluation of fibrosis, Azan staining was performed on paraffin-embedded tissue sections using standard methods. The area of fibrosis was quantified using WinRoof image software (version 6.1, Mitani Corporation, Fukui, Japan) and the results were presented as the ratio of the fibrotic area to the total area of the image. We performed </w:t>
      </w:r>
      <w:r w:rsidR="00634A08" w:rsidRPr="00C52821">
        <w:rPr>
          <w:rFonts w:ascii="Book Antiqua" w:hAnsi="Book Antiqua"/>
          <w:sz w:val="24"/>
          <w:szCs w:val="24"/>
        </w:rPr>
        <w:t>immunohistochemical</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staining of the paraffin-embedded tissue slices using</w:t>
      </w:r>
      <w:r w:rsidR="00B0462C" w:rsidRPr="00C52821">
        <w:rPr>
          <w:rFonts w:ascii="Book Antiqua" w:eastAsiaTheme="minorEastAsia" w:hAnsi="Book Antiqua" w:hint="eastAsia"/>
          <w:sz w:val="24"/>
          <w:szCs w:val="24"/>
          <w:lang w:eastAsia="zh-CN"/>
        </w:rPr>
        <w:t xml:space="preserve"> </w:t>
      </w:r>
      <w:r w:rsidR="003055A4" w:rsidRPr="00C52821">
        <w:rPr>
          <w:rFonts w:ascii="Book Antiqua" w:hAnsi="Book Antiqua"/>
          <w:sz w:val="24"/>
          <w:szCs w:val="24"/>
        </w:rPr>
        <w:t>antibodies against</w:t>
      </w:r>
      <w:r w:rsidRPr="00C52821">
        <w:rPr>
          <w:rFonts w:ascii="Book Antiqua" w:hAnsi="Book Antiqua"/>
          <w:sz w:val="24"/>
          <w:szCs w:val="24"/>
        </w:rPr>
        <w:t>; PCNA (PA5-27214; Thermo Fisher Scientific; dilution 1:100), Keratin19 (</w:t>
      </w:r>
      <w:r w:rsidR="002273F4" w:rsidRPr="00C52821">
        <w:rPr>
          <w:rFonts w:ascii="Book Antiqua" w:hAnsi="Book Antiqua"/>
          <w:sz w:val="24"/>
          <w:szCs w:val="24"/>
        </w:rPr>
        <w:t>KRT19; a g</w:t>
      </w:r>
      <w:r w:rsidRPr="00C52821">
        <w:rPr>
          <w:rFonts w:ascii="Book Antiqua" w:hAnsi="Book Antiqua"/>
          <w:sz w:val="24"/>
          <w:szCs w:val="24"/>
        </w:rPr>
        <w:t>ift of Atsushi Miyajima; dilution 1:500), SOX9</w:t>
      </w:r>
      <w:r w:rsidR="002273F4" w:rsidRPr="00C52821">
        <w:rPr>
          <w:rFonts w:ascii="Book Antiqua" w:hAnsi="Book Antiqua"/>
          <w:sz w:val="24"/>
          <w:szCs w:val="24"/>
        </w:rPr>
        <w:t xml:space="preserve"> </w:t>
      </w:r>
      <w:r w:rsidRPr="00C52821">
        <w:rPr>
          <w:rFonts w:ascii="Book Antiqua" w:hAnsi="Book Antiqua"/>
          <w:sz w:val="24"/>
          <w:szCs w:val="24"/>
        </w:rPr>
        <w:t xml:space="preserve">(ab71762; Abcam, Cambridge, </w:t>
      </w:r>
      <w:r w:rsidR="00634A08" w:rsidRPr="00C52821">
        <w:rPr>
          <w:rFonts w:ascii="Book Antiqua" w:hAnsi="Book Antiqua"/>
          <w:sz w:val="24"/>
          <w:szCs w:val="24"/>
        </w:rPr>
        <w:t>U</w:t>
      </w:r>
      <w:r w:rsidR="00634A08" w:rsidRPr="00C52821">
        <w:rPr>
          <w:rFonts w:ascii="Book Antiqua" w:eastAsiaTheme="minorEastAsia" w:hAnsi="Book Antiqua" w:hint="eastAsia"/>
          <w:sz w:val="24"/>
          <w:szCs w:val="24"/>
          <w:lang w:eastAsia="zh-CN"/>
        </w:rPr>
        <w:t xml:space="preserve">nited </w:t>
      </w:r>
      <w:r w:rsidR="00634A08" w:rsidRPr="00C52821">
        <w:rPr>
          <w:rFonts w:ascii="Book Antiqua" w:hAnsi="Book Antiqua"/>
          <w:sz w:val="24"/>
          <w:szCs w:val="24"/>
        </w:rPr>
        <w:t>K</w:t>
      </w:r>
      <w:r w:rsidR="00634A08" w:rsidRPr="00C52821">
        <w:rPr>
          <w:rFonts w:ascii="Book Antiqua" w:eastAsiaTheme="minorEastAsia" w:hAnsi="Book Antiqua" w:hint="eastAsia"/>
          <w:sz w:val="24"/>
          <w:szCs w:val="24"/>
          <w:lang w:eastAsia="zh-CN"/>
        </w:rPr>
        <w:t>ingdom</w:t>
      </w:r>
      <w:r w:rsidRPr="00C52821">
        <w:rPr>
          <w:rFonts w:ascii="Book Antiqua" w:hAnsi="Book Antiqua"/>
          <w:sz w:val="24"/>
          <w:szCs w:val="24"/>
        </w:rPr>
        <w:t>; dilution 1:500) and YAP (ab39361; Abcam, Cambridge, U</w:t>
      </w:r>
      <w:r w:rsidR="00634A08" w:rsidRPr="00C52821">
        <w:rPr>
          <w:rFonts w:ascii="Book Antiqua" w:eastAsiaTheme="minorEastAsia" w:hAnsi="Book Antiqua" w:hint="eastAsia"/>
          <w:sz w:val="24"/>
          <w:szCs w:val="24"/>
          <w:lang w:eastAsia="zh-CN"/>
        </w:rPr>
        <w:t xml:space="preserve">nited </w:t>
      </w:r>
      <w:r w:rsidRPr="00C52821">
        <w:rPr>
          <w:rFonts w:ascii="Book Antiqua" w:hAnsi="Book Antiqua"/>
          <w:sz w:val="24"/>
          <w:szCs w:val="24"/>
        </w:rPr>
        <w:t>K</w:t>
      </w:r>
      <w:r w:rsidR="00634A08" w:rsidRPr="00C52821">
        <w:rPr>
          <w:rFonts w:ascii="Book Antiqua" w:eastAsiaTheme="minorEastAsia" w:hAnsi="Book Antiqua" w:hint="eastAsia"/>
          <w:sz w:val="24"/>
          <w:szCs w:val="24"/>
          <w:lang w:eastAsia="zh-CN"/>
        </w:rPr>
        <w:t>ingdom</w:t>
      </w:r>
      <w:r w:rsidRPr="00C52821">
        <w:rPr>
          <w:rFonts w:ascii="Book Antiqua" w:hAnsi="Book Antiqua"/>
          <w:sz w:val="24"/>
          <w:szCs w:val="24"/>
        </w:rPr>
        <w:t>; dilution 1:100). The slices were soaked with 10mM citrate buffer (pH 6.0) and autoclaved at 121</w:t>
      </w:r>
      <w:r w:rsidRPr="00C52821">
        <w:rPr>
          <w:rFonts w:ascii="SimSun" w:eastAsia="SimSun" w:hAnsi="SimSun" w:cs="SimSun" w:hint="eastAsia"/>
          <w:sz w:val="24"/>
          <w:szCs w:val="24"/>
        </w:rPr>
        <w:t>℃</w:t>
      </w:r>
      <w:r w:rsidRPr="00C52821">
        <w:rPr>
          <w:rFonts w:ascii="Book Antiqua" w:hAnsi="Book Antiqua"/>
          <w:sz w:val="24"/>
          <w:szCs w:val="24"/>
        </w:rPr>
        <w:t xml:space="preserve"> for 5 min for antigen retrieval. Nonspecific protein staining was blocked by preincubation with Protein Block Serum-Free (DAKO). The slices were then exposed to each primary antibody or rabbit IgG as a negative control at 4</w:t>
      </w:r>
      <w:r w:rsidRPr="00C52821">
        <w:rPr>
          <w:rFonts w:ascii="SimSun" w:eastAsia="SimSun" w:hAnsi="SimSun" w:cs="SimSun" w:hint="eastAsia"/>
          <w:sz w:val="24"/>
          <w:szCs w:val="24"/>
        </w:rPr>
        <w:t>℃</w:t>
      </w:r>
      <w:r w:rsidRPr="00C52821">
        <w:rPr>
          <w:rFonts w:ascii="Book Antiqua" w:hAnsi="Book Antiqua"/>
          <w:sz w:val="24"/>
          <w:szCs w:val="24"/>
        </w:rPr>
        <w:t xml:space="preserve"> overnight. After washing, the sections were incubated with Envision secondary antibody labeled with horseradish peroxidase-polymer complexes (DAKO) and stained with DAB. The cellular nuclei were counterstained with hematoxylin.</w:t>
      </w:r>
    </w:p>
    <w:p w14:paraId="72E58F75" w14:textId="77777777" w:rsidR="00F228E4" w:rsidRPr="00C52821" w:rsidRDefault="00F228E4" w:rsidP="00C7642C">
      <w:pPr>
        <w:snapToGrid w:val="0"/>
        <w:spacing w:after="0" w:line="360" w:lineRule="auto"/>
        <w:jc w:val="both"/>
        <w:rPr>
          <w:rFonts w:ascii="Book Antiqua" w:hAnsi="Book Antiqua"/>
          <w:i/>
          <w:sz w:val="24"/>
          <w:szCs w:val="24"/>
        </w:rPr>
      </w:pPr>
    </w:p>
    <w:p w14:paraId="6BBD6779" w14:textId="77777777" w:rsidR="00F228E4" w:rsidRPr="00C52821" w:rsidRDefault="00265663" w:rsidP="00C7642C">
      <w:pPr>
        <w:tabs>
          <w:tab w:val="left" w:pos="993"/>
        </w:tabs>
        <w:snapToGrid w:val="0"/>
        <w:spacing w:after="0" w:line="360" w:lineRule="auto"/>
        <w:ind w:right="-782"/>
        <w:jc w:val="both"/>
        <w:rPr>
          <w:rFonts w:ascii="Book Antiqua" w:hAnsi="Book Antiqua"/>
          <w:b/>
          <w:i/>
          <w:sz w:val="24"/>
          <w:szCs w:val="24"/>
        </w:rPr>
      </w:pPr>
      <w:r w:rsidRPr="00C52821">
        <w:rPr>
          <w:rFonts w:ascii="Book Antiqua" w:hAnsi="Book Antiqua"/>
          <w:b/>
          <w:i/>
          <w:sz w:val="24"/>
          <w:szCs w:val="24"/>
        </w:rPr>
        <w:t xml:space="preserve">Immunoblotting analysis </w:t>
      </w:r>
    </w:p>
    <w:p w14:paraId="0C1A4F60" w14:textId="158FDD7B" w:rsidR="00A244F7" w:rsidRPr="00C52821" w:rsidRDefault="00A244F7" w:rsidP="00C7642C">
      <w:pPr>
        <w:tabs>
          <w:tab w:val="left" w:pos="993"/>
        </w:tabs>
        <w:snapToGrid w:val="0"/>
        <w:spacing w:after="0" w:line="360" w:lineRule="auto"/>
        <w:ind w:right="-1"/>
        <w:jc w:val="both"/>
        <w:rPr>
          <w:rFonts w:ascii="Book Antiqua" w:hAnsi="Book Antiqua"/>
          <w:sz w:val="24"/>
          <w:szCs w:val="24"/>
        </w:rPr>
      </w:pPr>
      <w:r w:rsidRPr="00C52821">
        <w:rPr>
          <w:rFonts w:ascii="Book Antiqua" w:hAnsi="Book Antiqua"/>
          <w:sz w:val="24"/>
          <w:szCs w:val="24"/>
        </w:rPr>
        <w:lastRenderedPageBreak/>
        <w:t>Isolated hepatocytes and liver tissues were homogenized with RIPA buffer (25</w:t>
      </w:r>
      <w:r w:rsidR="00634A08" w:rsidRPr="00C52821">
        <w:rPr>
          <w:rFonts w:ascii="Book Antiqua" w:eastAsiaTheme="minorEastAsia" w:hAnsi="Book Antiqua" w:hint="eastAsia"/>
          <w:sz w:val="24"/>
          <w:szCs w:val="24"/>
          <w:lang w:eastAsia="zh-CN"/>
        </w:rPr>
        <w:t xml:space="preserve"> </w:t>
      </w:r>
      <w:r w:rsidR="00634A08" w:rsidRPr="00C52821">
        <w:rPr>
          <w:rFonts w:ascii="Book Antiqua" w:hAnsi="Book Antiqua"/>
          <w:sz w:val="24"/>
          <w:szCs w:val="24"/>
        </w:rPr>
        <w:t>m</w:t>
      </w:r>
      <w:r w:rsidR="00634A08" w:rsidRPr="00C52821">
        <w:rPr>
          <w:rFonts w:ascii="Book Antiqua" w:eastAsiaTheme="minorEastAsia" w:hAnsi="Book Antiqua" w:hint="eastAsia"/>
          <w:sz w:val="24"/>
          <w:szCs w:val="24"/>
          <w:lang w:eastAsia="zh-CN"/>
        </w:rPr>
        <w:t xml:space="preserve">mol/L </w:t>
      </w:r>
      <w:r w:rsidRPr="00C52821">
        <w:rPr>
          <w:rFonts w:ascii="Book Antiqua" w:hAnsi="Book Antiqua"/>
          <w:sz w:val="24"/>
          <w:szCs w:val="24"/>
        </w:rPr>
        <w:t>Tris-HCl pH 7.6, 150 m</w:t>
      </w:r>
      <w:r w:rsidR="00634A08" w:rsidRPr="00C52821">
        <w:rPr>
          <w:rFonts w:ascii="Book Antiqua" w:eastAsiaTheme="minorEastAsia" w:hAnsi="Book Antiqua" w:hint="eastAsia"/>
          <w:sz w:val="24"/>
          <w:szCs w:val="24"/>
          <w:lang w:eastAsia="zh-CN"/>
        </w:rPr>
        <w:t>mol/L</w:t>
      </w:r>
      <w:r w:rsidRPr="00C52821">
        <w:rPr>
          <w:rFonts w:ascii="Book Antiqua" w:hAnsi="Book Antiqua"/>
          <w:sz w:val="24"/>
          <w:szCs w:val="24"/>
        </w:rPr>
        <w:t xml:space="preserve"> NaCl, 1% NP-40, 1% sodium deoxycholate, 0.1% SDS) containing 1 </w:t>
      </w:r>
      <w:r w:rsidR="00634A08" w:rsidRPr="00C52821">
        <w:rPr>
          <w:rFonts w:ascii="Book Antiqua" w:hAnsi="Book Antiqua"/>
          <w:sz w:val="24"/>
          <w:szCs w:val="24"/>
        </w:rPr>
        <w:t>m</w:t>
      </w:r>
      <w:r w:rsidR="00634A08" w:rsidRPr="00C52821">
        <w:rPr>
          <w:rFonts w:ascii="Book Antiqua" w:eastAsiaTheme="minorEastAsia" w:hAnsi="Book Antiqua" w:hint="eastAsia"/>
          <w:sz w:val="24"/>
          <w:szCs w:val="24"/>
          <w:lang w:eastAsia="zh-CN"/>
        </w:rPr>
        <w:t>mol/L</w:t>
      </w:r>
      <w:r w:rsidRPr="00C52821">
        <w:rPr>
          <w:rFonts w:ascii="Book Antiqua" w:hAnsi="Book Antiqua"/>
          <w:sz w:val="24"/>
          <w:szCs w:val="24"/>
        </w:rPr>
        <w:t xml:space="preserve"> EDTA (pH 8.0), 0.1 </w:t>
      </w:r>
      <w:r w:rsidR="00634A08" w:rsidRPr="00C52821">
        <w:rPr>
          <w:rFonts w:ascii="Book Antiqua" w:hAnsi="Book Antiqua"/>
          <w:sz w:val="24"/>
          <w:szCs w:val="24"/>
        </w:rPr>
        <w:t>m</w:t>
      </w:r>
      <w:r w:rsidR="00634A08" w:rsidRPr="00C52821">
        <w:rPr>
          <w:rFonts w:ascii="Book Antiqua" w:eastAsiaTheme="minorEastAsia" w:hAnsi="Book Antiqua" w:hint="eastAsia"/>
          <w:sz w:val="24"/>
          <w:szCs w:val="24"/>
          <w:lang w:eastAsia="zh-CN"/>
        </w:rPr>
        <w:t>mol/L</w:t>
      </w:r>
      <w:r w:rsidRPr="00C52821">
        <w:rPr>
          <w:rFonts w:ascii="Book Antiqua" w:hAnsi="Book Antiqua"/>
          <w:sz w:val="24"/>
          <w:szCs w:val="24"/>
        </w:rPr>
        <w:t xml:space="preserve"> NaF,</w:t>
      </w:r>
      <w:r w:rsidRPr="00C52821">
        <w:rPr>
          <w:rFonts w:ascii="Book Antiqua" w:hAnsi="Book Antiqua"/>
          <w:sz w:val="24"/>
          <w:szCs w:val="24"/>
        </w:rPr>
        <w:t xml:space="preserve">　</w:t>
      </w:r>
      <w:r w:rsidRPr="00C52821">
        <w:rPr>
          <w:rFonts w:ascii="Book Antiqua" w:hAnsi="Book Antiqua"/>
          <w:sz w:val="24"/>
          <w:szCs w:val="24"/>
        </w:rPr>
        <w:t xml:space="preserve">0.1 </w:t>
      </w:r>
      <w:r w:rsidR="00634A08" w:rsidRPr="00C52821">
        <w:rPr>
          <w:rFonts w:ascii="Book Antiqua" w:hAnsi="Book Antiqua"/>
          <w:sz w:val="24"/>
          <w:szCs w:val="24"/>
        </w:rPr>
        <w:t>m</w:t>
      </w:r>
      <w:r w:rsidR="00634A08" w:rsidRPr="00C52821">
        <w:rPr>
          <w:rFonts w:ascii="Book Antiqua" w:eastAsiaTheme="minorEastAsia" w:hAnsi="Book Antiqua" w:hint="eastAsia"/>
          <w:sz w:val="24"/>
          <w:szCs w:val="24"/>
          <w:lang w:eastAsia="zh-CN"/>
        </w:rPr>
        <w:t>mol/L</w:t>
      </w:r>
      <w:r w:rsidRPr="00C52821">
        <w:rPr>
          <w:rFonts w:ascii="Book Antiqua" w:hAnsi="Book Antiqua"/>
          <w:sz w:val="24"/>
          <w:szCs w:val="24"/>
        </w:rPr>
        <w:t xml:space="preserve"> Na</w:t>
      </w:r>
      <w:r w:rsidRPr="00C52821">
        <w:rPr>
          <w:rFonts w:ascii="Book Antiqua" w:hAnsi="Book Antiqua"/>
          <w:sz w:val="24"/>
          <w:szCs w:val="24"/>
          <w:vertAlign w:val="subscript"/>
        </w:rPr>
        <w:t>3</w:t>
      </w:r>
      <w:r w:rsidRPr="00C52821">
        <w:rPr>
          <w:rFonts w:ascii="Book Antiqua" w:hAnsi="Book Antiqua"/>
          <w:sz w:val="24"/>
          <w:szCs w:val="24"/>
        </w:rPr>
        <w:t>VO</w:t>
      </w:r>
      <w:r w:rsidRPr="00C52821">
        <w:rPr>
          <w:rFonts w:ascii="Book Antiqua" w:hAnsi="Book Antiqua"/>
          <w:sz w:val="24"/>
          <w:szCs w:val="24"/>
          <w:vertAlign w:val="subscript"/>
        </w:rPr>
        <w:t>4</w:t>
      </w:r>
      <w:r w:rsidRPr="00C52821">
        <w:rPr>
          <w:rFonts w:ascii="Book Antiqua" w:hAnsi="Book Antiqua"/>
          <w:sz w:val="24"/>
          <w:szCs w:val="24"/>
        </w:rPr>
        <w:t xml:space="preserve">, 100 </w:t>
      </w:r>
      <w:r w:rsidR="00634A08" w:rsidRPr="00C52821">
        <w:rPr>
          <w:rFonts w:ascii="Book Antiqua" w:hAnsi="Book Antiqua"/>
          <w:sz w:val="24"/>
          <w:szCs w:val="24"/>
        </w:rPr>
        <w:t>m</w:t>
      </w:r>
      <w:r w:rsidR="00634A08" w:rsidRPr="00C52821">
        <w:rPr>
          <w:rFonts w:ascii="Book Antiqua" w:eastAsiaTheme="minorEastAsia" w:hAnsi="Book Antiqua" w:hint="eastAsia"/>
          <w:sz w:val="24"/>
          <w:szCs w:val="24"/>
          <w:lang w:eastAsia="zh-CN"/>
        </w:rPr>
        <w:t>mol/L</w:t>
      </w:r>
      <w:r w:rsidRPr="00C52821">
        <w:rPr>
          <w:rFonts w:ascii="Book Antiqua" w:hAnsi="Book Antiqua"/>
          <w:sz w:val="24"/>
          <w:szCs w:val="24"/>
        </w:rPr>
        <w:t xml:space="preserve"> PMSF, 1 </w:t>
      </w:r>
      <w:r w:rsidR="00634A08" w:rsidRPr="00C52821">
        <w:rPr>
          <w:rFonts w:ascii="Book Antiqua" w:hAnsi="Book Antiqua"/>
          <w:sz w:val="24"/>
          <w:szCs w:val="24"/>
        </w:rPr>
        <w:t>m</w:t>
      </w:r>
      <w:r w:rsidR="00634A08" w:rsidRPr="00C52821">
        <w:rPr>
          <w:rFonts w:ascii="Book Antiqua" w:eastAsiaTheme="minorEastAsia" w:hAnsi="Book Antiqua" w:hint="eastAsia"/>
          <w:sz w:val="24"/>
          <w:szCs w:val="24"/>
          <w:lang w:eastAsia="zh-CN"/>
        </w:rPr>
        <w:t>mol/L</w:t>
      </w:r>
      <w:r w:rsidRPr="00C52821">
        <w:rPr>
          <w:rFonts w:ascii="Book Antiqua" w:hAnsi="Book Antiqua"/>
          <w:sz w:val="24"/>
          <w:szCs w:val="24"/>
        </w:rPr>
        <w:t xml:space="preserve"> DTT, 2</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 xml:space="preserve">Protease Inhibitor Cocktail (Nacalai Tesque), and </w:t>
      </w:r>
      <w:r w:rsidR="002273F4" w:rsidRPr="00C52821">
        <w:rPr>
          <w:rFonts w:ascii="Book Antiqua" w:hAnsi="Book Antiqua"/>
          <w:sz w:val="24"/>
          <w:szCs w:val="24"/>
        </w:rPr>
        <w:t>2</w:t>
      </w:r>
      <w:r w:rsidR="00634A08" w:rsidRPr="00C52821">
        <w:rPr>
          <w:rFonts w:ascii="Book Antiqua" w:eastAsiaTheme="minorEastAsia" w:hAnsi="Book Antiqua" w:hint="eastAsia"/>
          <w:sz w:val="24"/>
          <w:szCs w:val="24"/>
          <w:lang w:eastAsia="zh-CN"/>
        </w:rPr>
        <w:t xml:space="preserve"> </w:t>
      </w:r>
      <w:r w:rsidR="002273F4" w:rsidRPr="00C52821">
        <w:rPr>
          <w:rFonts w:ascii="Book Antiqua" w:hAnsi="Book Antiqua"/>
          <w:sz w:val="24"/>
          <w:szCs w:val="24"/>
        </w:rPr>
        <w:t>×</w:t>
      </w:r>
      <w:r w:rsidR="00634A08" w:rsidRPr="00C52821">
        <w:rPr>
          <w:rFonts w:ascii="Book Antiqua" w:eastAsiaTheme="minorEastAsia" w:hAnsi="Book Antiqua" w:hint="eastAsia"/>
          <w:sz w:val="24"/>
          <w:szCs w:val="24"/>
          <w:lang w:eastAsia="zh-CN"/>
        </w:rPr>
        <w:t xml:space="preserve"> </w:t>
      </w:r>
      <w:r w:rsidR="002273F4" w:rsidRPr="00C52821">
        <w:rPr>
          <w:rFonts w:ascii="Book Antiqua" w:hAnsi="Book Antiqua"/>
          <w:sz w:val="24"/>
          <w:szCs w:val="24"/>
        </w:rPr>
        <w:t>Halt phosphatase inhibitor c</w:t>
      </w:r>
      <w:r w:rsidRPr="00C52821">
        <w:rPr>
          <w:rFonts w:ascii="Book Antiqua" w:hAnsi="Book Antiqua"/>
          <w:sz w:val="24"/>
          <w:szCs w:val="24"/>
        </w:rPr>
        <w:t>ocktail (Pierce). Equal proteins (35 µg) were subjected to SDS-PAGE and subsequently transferred onto equilibrated polyvinylidene difluoride (PVDF) membranes (Bio-Rad, Hercules, CA, U</w:t>
      </w:r>
      <w:r w:rsidR="00634A08" w:rsidRPr="00C52821">
        <w:rPr>
          <w:rFonts w:ascii="Book Antiqua" w:eastAsiaTheme="minorEastAsia" w:hAnsi="Book Antiqua" w:hint="eastAsia"/>
          <w:sz w:val="24"/>
          <w:szCs w:val="24"/>
          <w:lang w:eastAsia="zh-CN"/>
        </w:rPr>
        <w:t>nited States</w:t>
      </w:r>
      <w:r w:rsidRPr="00C52821">
        <w:rPr>
          <w:rFonts w:ascii="Book Antiqua" w:hAnsi="Book Antiqua"/>
          <w:sz w:val="24"/>
          <w:szCs w:val="24"/>
        </w:rPr>
        <w:t>). Immunoblotting analysis was performed using antibodies</w:t>
      </w:r>
      <w:r w:rsidR="00440F15" w:rsidRPr="00C52821">
        <w:rPr>
          <w:rFonts w:ascii="Book Antiqua" w:hAnsi="Book Antiqua"/>
          <w:sz w:val="24"/>
          <w:szCs w:val="24"/>
        </w:rPr>
        <w:t xml:space="preserve"> against</w:t>
      </w:r>
      <w:r w:rsidRPr="00C52821">
        <w:rPr>
          <w:rFonts w:ascii="Book Antiqua" w:hAnsi="Book Antiqua"/>
          <w:sz w:val="24"/>
          <w:szCs w:val="24"/>
        </w:rPr>
        <w:t>; SOX</w:t>
      </w:r>
      <w:r w:rsidR="002273F4" w:rsidRPr="00C52821">
        <w:rPr>
          <w:rFonts w:ascii="Book Antiqua" w:hAnsi="Book Antiqua"/>
          <w:sz w:val="24"/>
          <w:szCs w:val="24"/>
        </w:rPr>
        <w:t xml:space="preserve">9 </w:t>
      </w:r>
      <w:r w:rsidRPr="00C52821">
        <w:rPr>
          <w:rFonts w:ascii="Book Antiqua" w:hAnsi="Book Antiqua"/>
          <w:sz w:val="24"/>
          <w:szCs w:val="24"/>
        </w:rPr>
        <w:t>(ab71762; Abcam, Camb</w:t>
      </w:r>
      <w:r w:rsidR="002273F4" w:rsidRPr="00C52821">
        <w:rPr>
          <w:rFonts w:ascii="Book Antiqua" w:hAnsi="Book Antiqua"/>
          <w:sz w:val="24"/>
          <w:szCs w:val="24"/>
        </w:rPr>
        <w:t xml:space="preserve">ridge, </w:t>
      </w:r>
      <w:r w:rsidR="00634A08" w:rsidRPr="00C52821">
        <w:rPr>
          <w:rFonts w:ascii="Book Antiqua" w:hAnsi="Book Antiqua"/>
          <w:sz w:val="24"/>
          <w:szCs w:val="24"/>
        </w:rPr>
        <w:t>U</w:t>
      </w:r>
      <w:r w:rsidR="00634A08" w:rsidRPr="00C52821">
        <w:rPr>
          <w:rFonts w:ascii="Book Antiqua" w:eastAsiaTheme="minorEastAsia" w:hAnsi="Book Antiqua" w:hint="eastAsia"/>
          <w:sz w:val="24"/>
          <w:szCs w:val="24"/>
          <w:lang w:eastAsia="zh-CN"/>
        </w:rPr>
        <w:t xml:space="preserve">nited </w:t>
      </w:r>
      <w:r w:rsidR="00634A08" w:rsidRPr="00C52821">
        <w:rPr>
          <w:rFonts w:ascii="Book Antiqua" w:hAnsi="Book Antiqua"/>
          <w:sz w:val="24"/>
          <w:szCs w:val="24"/>
        </w:rPr>
        <w:t>K</w:t>
      </w:r>
      <w:r w:rsidR="00634A08" w:rsidRPr="00C52821">
        <w:rPr>
          <w:rFonts w:ascii="Book Antiqua" w:eastAsiaTheme="minorEastAsia" w:hAnsi="Book Antiqua" w:hint="eastAsia"/>
          <w:sz w:val="24"/>
          <w:szCs w:val="24"/>
          <w:lang w:eastAsia="zh-CN"/>
        </w:rPr>
        <w:t>ingdom</w:t>
      </w:r>
      <w:r w:rsidR="002273F4" w:rsidRPr="00C52821">
        <w:rPr>
          <w:rFonts w:ascii="Book Antiqua" w:hAnsi="Book Antiqua"/>
          <w:sz w:val="24"/>
          <w:szCs w:val="24"/>
        </w:rPr>
        <w:t>) and</w:t>
      </w:r>
      <w:r w:rsidR="00B0462C" w:rsidRPr="00C52821">
        <w:rPr>
          <w:rFonts w:ascii="Book Antiqua" w:eastAsiaTheme="minorEastAsia" w:hAnsi="Book Antiqua" w:hint="eastAsia"/>
          <w:sz w:val="24"/>
          <w:szCs w:val="24"/>
          <w:lang w:eastAsia="zh-CN"/>
        </w:rPr>
        <w:t xml:space="preserve"> </w:t>
      </w:r>
      <w:r w:rsidR="002273F4" w:rsidRPr="00C52821">
        <w:rPr>
          <w:rFonts w:ascii="Book Antiqua" w:hAnsi="Book Antiqua"/>
          <w:sz w:val="24"/>
          <w:szCs w:val="24"/>
        </w:rPr>
        <w:t>YAP</w:t>
      </w:r>
      <w:r w:rsidRPr="00C52821">
        <w:rPr>
          <w:rFonts w:ascii="Book Antiqua" w:hAnsi="Book Antiqua"/>
          <w:sz w:val="24"/>
          <w:szCs w:val="24"/>
        </w:rPr>
        <w:t xml:space="preserve"> (ab39361; Abcam, Cambridge, </w:t>
      </w:r>
      <w:r w:rsidR="00634A08" w:rsidRPr="00C52821">
        <w:rPr>
          <w:rFonts w:ascii="Book Antiqua" w:hAnsi="Book Antiqua"/>
          <w:sz w:val="24"/>
          <w:szCs w:val="24"/>
        </w:rPr>
        <w:t>U</w:t>
      </w:r>
      <w:r w:rsidR="00634A08" w:rsidRPr="00C52821">
        <w:rPr>
          <w:rFonts w:ascii="Book Antiqua" w:eastAsiaTheme="minorEastAsia" w:hAnsi="Book Antiqua" w:hint="eastAsia"/>
          <w:sz w:val="24"/>
          <w:szCs w:val="24"/>
          <w:lang w:eastAsia="zh-CN"/>
        </w:rPr>
        <w:t xml:space="preserve">nited </w:t>
      </w:r>
      <w:r w:rsidR="00634A08" w:rsidRPr="00C52821">
        <w:rPr>
          <w:rFonts w:ascii="Book Antiqua" w:hAnsi="Book Antiqua"/>
          <w:sz w:val="24"/>
          <w:szCs w:val="24"/>
        </w:rPr>
        <w:t>K</w:t>
      </w:r>
      <w:r w:rsidR="00634A08" w:rsidRPr="00C52821">
        <w:rPr>
          <w:rFonts w:ascii="Book Antiqua" w:eastAsiaTheme="minorEastAsia" w:hAnsi="Book Antiqua" w:hint="eastAsia"/>
          <w:sz w:val="24"/>
          <w:szCs w:val="24"/>
          <w:lang w:eastAsia="zh-CN"/>
        </w:rPr>
        <w:t>ingdom</w:t>
      </w:r>
      <w:r w:rsidRPr="00C52821">
        <w:rPr>
          <w:rFonts w:ascii="Book Antiqua" w:hAnsi="Book Antiqua"/>
          <w:sz w:val="24"/>
          <w:szCs w:val="24"/>
        </w:rPr>
        <w:t xml:space="preserve">), phospho (Y357) -YAP (ab62751; Abcam, Cambridge, </w:t>
      </w:r>
      <w:r w:rsidR="00634A08" w:rsidRPr="00C52821">
        <w:rPr>
          <w:rFonts w:ascii="Book Antiqua" w:hAnsi="Book Antiqua"/>
          <w:sz w:val="24"/>
          <w:szCs w:val="24"/>
        </w:rPr>
        <w:t>U</w:t>
      </w:r>
      <w:r w:rsidR="00634A08" w:rsidRPr="00C52821">
        <w:rPr>
          <w:rFonts w:ascii="Book Antiqua" w:eastAsiaTheme="minorEastAsia" w:hAnsi="Book Antiqua" w:hint="eastAsia"/>
          <w:sz w:val="24"/>
          <w:szCs w:val="24"/>
          <w:lang w:eastAsia="zh-CN"/>
        </w:rPr>
        <w:t xml:space="preserve">nited </w:t>
      </w:r>
      <w:r w:rsidR="00634A08" w:rsidRPr="00C52821">
        <w:rPr>
          <w:rFonts w:ascii="Book Antiqua" w:hAnsi="Book Antiqua"/>
          <w:sz w:val="24"/>
          <w:szCs w:val="24"/>
        </w:rPr>
        <w:t>K</w:t>
      </w:r>
      <w:r w:rsidR="00634A08" w:rsidRPr="00C52821">
        <w:rPr>
          <w:rFonts w:ascii="Book Antiqua" w:eastAsiaTheme="minorEastAsia" w:hAnsi="Book Antiqua" w:hint="eastAsia"/>
          <w:sz w:val="24"/>
          <w:szCs w:val="24"/>
          <w:lang w:eastAsia="zh-CN"/>
        </w:rPr>
        <w:t>ingdom</w:t>
      </w:r>
      <w:r w:rsidRPr="00C52821">
        <w:rPr>
          <w:rFonts w:ascii="Book Antiqua" w:hAnsi="Book Antiqua"/>
          <w:sz w:val="24"/>
          <w:szCs w:val="24"/>
        </w:rPr>
        <w:t>), Alpha-1-Fetoprotein (AFP) (DAKO, Glostrup, Denmark), phospho(Y416)-Src family (#2101; Cell Signaling Technologies, Beverly, MA</w:t>
      </w:r>
      <w:r w:rsidR="00634A08" w:rsidRPr="00C52821">
        <w:rPr>
          <w:rFonts w:ascii="Book Antiqua" w:eastAsiaTheme="minorEastAsia" w:hAnsi="Book Antiqua" w:hint="eastAsia"/>
          <w:sz w:val="24"/>
          <w:szCs w:val="24"/>
          <w:lang w:eastAsia="zh-CN"/>
        </w:rPr>
        <w:t xml:space="preserve">, </w:t>
      </w:r>
      <w:r w:rsidR="00634A08" w:rsidRPr="00C52821">
        <w:rPr>
          <w:rFonts w:ascii="Book Antiqua" w:hAnsi="Book Antiqua"/>
          <w:sz w:val="24"/>
          <w:szCs w:val="24"/>
        </w:rPr>
        <w:t>U</w:t>
      </w:r>
      <w:r w:rsidR="00634A08" w:rsidRPr="00C52821">
        <w:rPr>
          <w:rFonts w:ascii="Book Antiqua" w:eastAsiaTheme="minorEastAsia" w:hAnsi="Book Antiqua" w:hint="eastAsia"/>
          <w:sz w:val="24"/>
          <w:szCs w:val="24"/>
          <w:lang w:eastAsia="zh-CN"/>
        </w:rPr>
        <w:t>nited States</w:t>
      </w:r>
      <w:r w:rsidRPr="00C52821">
        <w:rPr>
          <w:rFonts w:ascii="Book Antiqua" w:hAnsi="Book Antiqua"/>
          <w:sz w:val="24"/>
          <w:szCs w:val="24"/>
        </w:rPr>
        <w:t>), STAT3 (sc 482; Santa Cruz Biotechnology, CA</w:t>
      </w:r>
      <w:r w:rsidR="00634A08" w:rsidRPr="00C52821">
        <w:rPr>
          <w:rFonts w:ascii="Book Antiqua" w:eastAsiaTheme="minorEastAsia" w:hAnsi="Book Antiqua" w:hint="eastAsia"/>
          <w:sz w:val="24"/>
          <w:szCs w:val="24"/>
          <w:lang w:eastAsia="zh-CN"/>
        </w:rPr>
        <w:t xml:space="preserve">, </w:t>
      </w:r>
      <w:r w:rsidR="00634A08" w:rsidRPr="00C52821">
        <w:rPr>
          <w:rFonts w:ascii="Book Antiqua" w:hAnsi="Book Antiqua"/>
          <w:sz w:val="24"/>
          <w:szCs w:val="24"/>
        </w:rPr>
        <w:t>U</w:t>
      </w:r>
      <w:r w:rsidR="00634A08" w:rsidRPr="00C52821">
        <w:rPr>
          <w:rFonts w:ascii="Book Antiqua" w:eastAsiaTheme="minorEastAsia" w:hAnsi="Book Antiqua" w:hint="eastAsia"/>
          <w:sz w:val="24"/>
          <w:szCs w:val="24"/>
          <w:lang w:eastAsia="zh-CN"/>
        </w:rPr>
        <w:t>nited States</w:t>
      </w:r>
      <w:r w:rsidRPr="00C52821">
        <w:rPr>
          <w:rFonts w:ascii="Book Antiqua" w:hAnsi="Book Antiqua"/>
          <w:sz w:val="24"/>
          <w:szCs w:val="24"/>
        </w:rPr>
        <w:t>) and GAPDH (sc25779; Santa Cruz Biotechnology, CA</w:t>
      </w:r>
      <w:r w:rsidR="00634A08" w:rsidRPr="00C52821">
        <w:rPr>
          <w:rFonts w:ascii="Book Antiqua" w:eastAsiaTheme="minorEastAsia" w:hAnsi="Book Antiqua" w:hint="eastAsia"/>
          <w:sz w:val="24"/>
          <w:szCs w:val="24"/>
          <w:lang w:eastAsia="zh-CN"/>
        </w:rPr>
        <w:t xml:space="preserve">, </w:t>
      </w:r>
      <w:r w:rsidR="00634A08" w:rsidRPr="00C52821">
        <w:rPr>
          <w:rFonts w:ascii="Book Antiqua" w:hAnsi="Book Antiqua"/>
          <w:sz w:val="24"/>
          <w:szCs w:val="24"/>
        </w:rPr>
        <w:t>U</w:t>
      </w:r>
      <w:r w:rsidR="00634A08" w:rsidRPr="00C52821">
        <w:rPr>
          <w:rFonts w:ascii="Book Antiqua" w:eastAsiaTheme="minorEastAsia" w:hAnsi="Book Antiqua" w:hint="eastAsia"/>
          <w:sz w:val="24"/>
          <w:szCs w:val="24"/>
          <w:lang w:eastAsia="zh-CN"/>
        </w:rPr>
        <w:t>nited States</w:t>
      </w:r>
      <w:r w:rsidRPr="00C52821">
        <w:rPr>
          <w:rFonts w:ascii="Book Antiqua" w:hAnsi="Book Antiqua"/>
          <w:sz w:val="24"/>
          <w:szCs w:val="24"/>
        </w:rPr>
        <w:t>).</w:t>
      </w:r>
    </w:p>
    <w:p w14:paraId="58B98074" w14:textId="77777777" w:rsidR="00F228E4" w:rsidRPr="00C52821" w:rsidRDefault="00F228E4" w:rsidP="00C7642C">
      <w:pPr>
        <w:tabs>
          <w:tab w:val="left" w:pos="993"/>
        </w:tabs>
        <w:snapToGrid w:val="0"/>
        <w:spacing w:after="0" w:line="360" w:lineRule="auto"/>
        <w:ind w:right="-1"/>
        <w:jc w:val="both"/>
        <w:rPr>
          <w:rFonts w:ascii="Book Antiqua" w:hAnsi="Book Antiqua"/>
          <w:b/>
          <w:sz w:val="24"/>
          <w:szCs w:val="24"/>
        </w:rPr>
      </w:pPr>
    </w:p>
    <w:p w14:paraId="56A6CE69" w14:textId="584979B2" w:rsidR="00634A08" w:rsidRPr="00C52821" w:rsidRDefault="00634A08" w:rsidP="00C7642C">
      <w:pPr>
        <w:tabs>
          <w:tab w:val="left" w:pos="993"/>
        </w:tabs>
        <w:snapToGrid w:val="0"/>
        <w:spacing w:after="0" w:line="360" w:lineRule="auto"/>
        <w:ind w:right="-782"/>
        <w:jc w:val="both"/>
        <w:rPr>
          <w:rFonts w:ascii="Book Antiqua" w:eastAsiaTheme="minorEastAsia" w:hAnsi="Book Antiqua"/>
          <w:b/>
          <w:i/>
          <w:sz w:val="24"/>
          <w:szCs w:val="24"/>
          <w:lang w:eastAsia="zh-CN"/>
        </w:rPr>
      </w:pPr>
      <w:r w:rsidRPr="00C52821">
        <w:rPr>
          <w:rFonts w:ascii="Book Antiqua" w:hAnsi="Book Antiqua"/>
          <w:b/>
          <w:i/>
          <w:sz w:val="24"/>
          <w:szCs w:val="24"/>
        </w:rPr>
        <w:t>Quantitative real-time PCR</w:t>
      </w:r>
    </w:p>
    <w:p w14:paraId="4B108E71" w14:textId="4B3074D3" w:rsidR="00A244F7" w:rsidRPr="00C52821" w:rsidRDefault="00A244F7" w:rsidP="00C7642C">
      <w:pPr>
        <w:snapToGrid w:val="0"/>
        <w:spacing w:after="0" w:line="360" w:lineRule="auto"/>
        <w:jc w:val="both"/>
        <w:rPr>
          <w:rFonts w:ascii="Book Antiqua" w:hAnsi="Book Antiqua"/>
          <w:sz w:val="24"/>
          <w:szCs w:val="24"/>
          <w:shd w:val="clear" w:color="auto" w:fill="FFFFFF"/>
        </w:rPr>
      </w:pPr>
      <w:r w:rsidRPr="00C52821">
        <w:rPr>
          <w:rFonts w:ascii="Book Antiqua" w:hAnsi="Book Antiqua"/>
          <w:sz w:val="24"/>
          <w:szCs w:val="24"/>
        </w:rPr>
        <w:t>Total RNA was isolated using the TRIZOL Reagent l (Invitrogen, Carlsbad, CA</w:t>
      </w:r>
      <w:r w:rsidR="00634A08" w:rsidRPr="00C52821">
        <w:rPr>
          <w:rFonts w:ascii="Book Antiqua" w:eastAsiaTheme="minorEastAsia" w:hAnsi="Book Antiqua" w:hint="eastAsia"/>
          <w:sz w:val="24"/>
          <w:szCs w:val="24"/>
          <w:lang w:eastAsia="zh-CN"/>
        </w:rPr>
        <w:t xml:space="preserve">, </w:t>
      </w:r>
      <w:r w:rsidR="00634A08" w:rsidRPr="00C52821">
        <w:rPr>
          <w:rFonts w:ascii="Book Antiqua" w:hAnsi="Book Antiqua"/>
          <w:sz w:val="24"/>
          <w:szCs w:val="24"/>
        </w:rPr>
        <w:t>U</w:t>
      </w:r>
      <w:r w:rsidR="00634A08" w:rsidRPr="00C52821">
        <w:rPr>
          <w:rFonts w:ascii="Book Antiqua" w:eastAsiaTheme="minorEastAsia" w:hAnsi="Book Antiqua" w:hint="eastAsia"/>
          <w:sz w:val="24"/>
          <w:szCs w:val="24"/>
          <w:lang w:eastAsia="zh-CN"/>
        </w:rPr>
        <w:t>nited States</w:t>
      </w:r>
      <w:r w:rsidRPr="00C52821">
        <w:rPr>
          <w:rFonts w:ascii="Book Antiqua" w:hAnsi="Book Antiqua"/>
          <w:sz w:val="24"/>
          <w:szCs w:val="24"/>
        </w:rPr>
        <w:t xml:space="preserve">) and reverse transcription was performed using Superscript III (Invitrogen). Real time PCR was carried out using SYBR Green (Life Technologies) and TaqMan Assays (Life Technologies) with the following primers. </w:t>
      </w:r>
      <w:r w:rsidRPr="00C52821">
        <w:rPr>
          <w:rFonts w:ascii="Book Antiqua" w:hAnsi="Book Antiqua"/>
          <w:i/>
          <w:sz w:val="24"/>
          <w:szCs w:val="24"/>
        </w:rPr>
        <w:t>GAPDH</w:t>
      </w:r>
      <w:r w:rsidRPr="00C52821">
        <w:rPr>
          <w:rFonts w:ascii="Book Antiqua" w:hAnsi="Book Antiqua"/>
          <w:sz w:val="24"/>
          <w:szCs w:val="24"/>
        </w:rPr>
        <w:t xml:space="preserve"> control forward: 5’-</w:t>
      </w:r>
      <w:r w:rsidRPr="00C52821">
        <w:rPr>
          <w:rFonts w:ascii="Book Antiqua" w:hAnsi="Book Antiqua"/>
          <w:sz w:val="24"/>
          <w:szCs w:val="24"/>
          <w:shd w:val="clear" w:color="auto" w:fill="FFFFFF"/>
        </w:rPr>
        <w:t>TGACGTGCCGCCTGGAGAAA-3’</w:t>
      </w:r>
      <w:r w:rsidRPr="00C52821">
        <w:rPr>
          <w:rFonts w:ascii="Book Antiqua" w:hAnsi="Book Antiqua"/>
          <w:sz w:val="24"/>
          <w:szCs w:val="24"/>
        </w:rPr>
        <w:t xml:space="preserve">, </w:t>
      </w:r>
      <w:r w:rsidRPr="00C52821">
        <w:rPr>
          <w:rFonts w:ascii="Book Antiqua" w:hAnsi="Book Antiqua"/>
          <w:i/>
          <w:sz w:val="24"/>
          <w:szCs w:val="24"/>
        </w:rPr>
        <w:t>GAPDH</w:t>
      </w:r>
      <w:r w:rsidRPr="00C52821">
        <w:rPr>
          <w:rFonts w:ascii="Book Antiqua" w:hAnsi="Book Antiqua"/>
          <w:sz w:val="24"/>
          <w:szCs w:val="24"/>
        </w:rPr>
        <w:t xml:space="preserve"> control reverse: 5’-</w:t>
      </w:r>
      <w:r w:rsidRPr="00C52821">
        <w:rPr>
          <w:rFonts w:ascii="Book Antiqua" w:hAnsi="Book Antiqua"/>
          <w:sz w:val="24"/>
          <w:szCs w:val="24"/>
          <w:shd w:val="clear" w:color="auto" w:fill="FFFFFF"/>
        </w:rPr>
        <w:t>AGTGTAGCCCAAGATGCCCTTCAG-3’</w:t>
      </w:r>
      <w:r w:rsidRPr="00C52821">
        <w:rPr>
          <w:rFonts w:ascii="Book Antiqua" w:hAnsi="Book Antiqua"/>
          <w:sz w:val="24"/>
          <w:szCs w:val="24"/>
        </w:rPr>
        <w:t xml:space="preserve">; </w:t>
      </w:r>
      <w:r w:rsidRPr="00C52821">
        <w:rPr>
          <w:rFonts w:ascii="Book Antiqua" w:hAnsi="Book Antiqua"/>
          <w:i/>
          <w:sz w:val="24"/>
          <w:szCs w:val="24"/>
        </w:rPr>
        <w:t>SOX-9</w:t>
      </w:r>
      <w:r w:rsidRPr="00C52821">
        <w:rPr>
          <w:rFonts w:ascii="Book Antiqua" w:hAnsi="Book Antiqua"/>
          <w:sz w:val="24"/>
          <w:szCs w:val="24"/>
        </w:rPr>
        <w:t xml:space="preserve"> forward: 5’-</w:t>
      </w:r>
      <w:r w:rsidRPr="00C52821">
        <w:rPr>
          <w:rFonts w:ascii="Book Antiqua" w:hAnsi="Book Antiqua"/>
          <w:sz w:val="24"/>
          <w:szCs w:val="24"/>
          <w:shd w:val="clear" w:color="auto" w:fill="FFFFFF"/>
        </w:rPr>
        <w:t xml:space="preserve">TGCAGCACAAGAAAGACCAC-3’, </w:t>
      </w:r>
      <w:r w:rsidRPr="00C52821">
        <w:rPr>
          <w:rFonts w:ascii="Book Antiqua" w:hAnsi="Book Antiqua"/>
          <w:i/>
          <w:sz w:val="24"/>
          <w:szCs w:val="24"/>
          <w:shd w:val="clear" w:color="auto" w:fill="FFFFFF"/>
        </w:rPr>
        <w:t>SOX-9</w:t>
      </w:r>
      <w:r w:rsidRPr="00C52821">
        <w:rPr>
          <w:rFonts w:ascii="Book Antiqua" w:hAnsi="Book Antiqua"/>
          <w:sz w:val="24"/>
          <w:szCs w:val="24"/>
          <w:shd w:val="clear" w:color="auto" w:fill="FFFFFF"/>
        </w:rPr>
        <w:t xml:space="preserve"> reverse: 5’-TCTCAATGTTGGAGATGACG-3’; </w:t>
      </w:r>
      <w:r w:rsidRPr="00C52821">
        <w:rPr>
          <w:rFonts w:ascii="Book Antiqua" w:hAnsi="Book Antiqua"/>
          <w:i/>
          <w:sz w:val="24"/>
          <w:szCs w:val="24"/>
          <w:shd w:val="clear" w:color="auto" w:fill="FFFFFF"/>
        </w:rPr>
        <w:t>KRT19</w:t>
      </w:r>
      <w:r w:rsidRPr="00C52821">
        <w:rPr>
          <w:rFonts w:ascii="Book Antiqua" w:hAnsi="Book Antiqua"/>
          <w:sz w:val="24"/>
          <w:szCs w:val="24"/>
          <w:shd w:val="clear" w:color="auto" w:fill="FFFFFF"/>
        </w:rPr>
        <w:t xml:space="preserve"> forward: 5’-GACTTCCTATAGCTATCGCC-3’, </w:t>
      </w:r>
      <w:r w:rsidRPr="00C52821">
        <w:rPr>
          <w:rFonts w:ascii="Book Antiqua" w:hAnsi="Book Antiqua"/>
          <w:i/>
          <w:sz w:val="24"/>
          <w:szCs w:val="24"/>
          <w:shd w:val="clear" w:color="auto" w:fill="FFFFFF"/>
        </w:rPr>
        <w:t>KRT19</w:t>
      </w:r>
      <w:r w:rsidRPr="00C52821">
        <w:rPr>
          <w:rFonts w:ascii="Book Antiqua" w:hAnsi="Book Antiqua"/>
          <w:sz w:val="24"/>
          <w:szCs w:val="24"/>
          <w:shd w:val="clear" w:color="auto" w:fill="FFFFFF"/>
        </w:rPr>
        <w:t xml:space="preserve"> reverse: 5’-AGTAGGAGGCGAGACGATCA-3’; </w:t>
      </w:r>
      <w:r w:rsidRPr="00C52821">
        <w:rPr>
          <w:rFonts w:ascii="Book Antiqua" w:hAnsi="Book Antiqua"/>
          <w:i/>
          <w:sz w:val="24"/>
          <w:szCs w:val="24"/>
          <w:shd w:val="clear" w:color="auto" w:fill="FFFFFF"/>
        </w:rPr>
        <w:t>AFP</w:t>
      </w:r>
      <w:r w:rsidRPr="00C52821">
        <w:rPr>
          <w:rFonts w:ascii="Book Antiqua" w:hAnsi="Book Antiqua"/>
          <w:sz w:val="24"/>
          <w:szCs w:val="24"/>
          <w:shd w:val="clear" w:color="auto" w:fill="FFFFFF"/>
        </w:rPr>
        <w:t xml:space="preserve"> forward: 5’-GGCCGACATTTTCATTGGACATT-3’, </w:t>
      </w:r>
      <w:r w:rsidRPr="00C52821">
        <w:rPr>
          <w:rFonts w:ascii="Book Antiqua" w:hAnsi="Book Antiqua"/>
          <w:i/>
          <w:sz w:val="24"/>
          <w:szCs w:val="24"/>
          <w:shd w:val="clear" w:color="auto" w:fill="FFFFFF"/>
        </w:rPr>
        <w:t>AFP</w:t>
      </w:r>
      <w:r w:rsidRPr="00C52821">
        <w:rPr>
          <w:rFonts w:ascii="Book Antiqua" w:hAnsi="Book Antiqua"/>
          <w:sz w:val="24"/>
          <w:szCs w:val="24"/>
          <w:shd w:val="clear" w:color="auto" w:fill="FFFFFF"/>
        </w:rPr>
        <w:t xml:space="preserve"> reverse: 5’-TGGGGGAGGGGCATAGGTTTT-3’; </w:t>
      </w:r>
      <w:r w:rsidRPr="00C52821">
        <w:rPr>
          <w:rFonts w:ascii="Book Antiqua" w:hAnsi="Book Antiqua"/>
          <w:i/>
          <w:sz w:val="24"/>
          <w:szCs w:val="24"/>
          <w:shd w:val="clear" w:color="auto" w:fill="FFFFFF"/>
        </w:rPr>
        <w:t>MMP2</w:t>
      </w:r>
      <w:r w:rsidRPr="00C52821">
        <w:rPr>
          <w:rFonts w:ascii="Book Antiqua" w:hAnsi="Book Antiqua"/>
          <w:sz w:val="24"/>
          <w:szCs w:val="24"/>
          <w:shd w:val="clear" w:color="auto" w:fill="FFFFFF"/>
        </w:rPr>
        <w:t xml:space="preserve"> forward: 5’-GATAACCTGGATGCCGTCGTG-3’, </w:t>
      </w:r>
      <w:r w:rsidRPr="00C52821">
        <w:rPr>
          <w:rFonts w:ascii="Book Antiqua" w:hAnsi="Book Antiqua"/>
          <w:i/>
          <w:sz w:val="24"/>
          <w:szCs w:val="24"/>
          <w:shd w:val="clear" w:color="auto" w:fill="FFFFFF"/>
        </w:rPr>
        <w:t>MMP2</w:t>
      </w:r>
      <w:r w:rsidRPr="00C52821">
        <w:rPr>
          <w:rFonts w:ascii="Book Antiqua" w:hAnsi="Book Antiqua"/>
          <w:sz w:val="24"/>
          <w:szCs w:val="24"/>
          <w:shd w:val="clear" w:color="auto" w:fill="FFFFFF"/>
        </w:rPr>
        <w:t xml:space="preserve"> reverse: 5’-CTTCACGCTCTTGAGACTTTGGTTC-3’; </w:t>
      </w:r>
      <w:r w:rsidRPr="00C52821">
        <w:rPr>
          <w:rFonts w:ascii="Book Antiqua" w:hAnsi="Book Antiqua"/>
          <w:i/>
          <w:sz w:val="24"/>
          <w:szCs w:val="24"/>
          <w:shd w:val="clear" w:color="auto" w:fill="FFFFFF"/>
        </w:rPr>
        <w:t>MMP9</w:t>
      </w:r>
      <w:r w:rsidRPr="00C52821">
        <w:rPr>
          <w:rFonts w:ascii="Book Antiqua" w:hAnsi="Book Antiqua"/>
          <w:sz w:val="24"/>
          <w:szCs w:val="24"/>
          <w:shd w:val="clear" w:color="auto" w:fill="FFFFFF"/>
        </w:rPr>
        <w:t xml:space="preserve"> forward: 5’-GCTGACTACGATAAGGACGGC-3’, </w:t>
      </w:r>
      <w:r w:rsidRPr="00C52821">
        <w:rPr>
          <w:rFonts w:ascii="Book Antiqua" w:hAnsi="Book Antiqua"/>
          <w:i/>
          <w:sz w:val="24"/>
          <w:szCs w:val="24"/>
          <w:shd w:val="clear" w:color="auto" w:fill="FFFFFF"/>
        </w:rPr>
        <w:t>MMP9</w:t>
      </w:r>
      <w:r w:rsidRPr="00C52821">
        <w:rPr>
          <w:rFonts w:ascii="Book Antiqua" w:hAnsi="Book Antiqua"/>
          <w:sz w:val="24"/>
          <w:szCs w:val="24"/>
          <w:shd w:val="clear" w:color="auto" w:fill="FFFFFF"/>
        </w:rPr>
        <w:t xml:space="preserve"> reverse:5’-</w:t>
      </w:r>
      <w:r w:rsidRPr="00C52821">
        <w:rPr>
          <w:rFonts w:ascii="Book Antiqua" w:hAnsi="Book Antiqua"/>
          <w:sz w:val="24"/>
          <w:szCs w:val="24"/>
          <w:shd w:val="clear" w:color="auto" w:fill="FFFFFF"/>
        </w:rPr>
        <w:lastRenderedPageBreak/>
        <w:t>AGGAAGACGAAGTGAAGGGGAAGA-3’. TaqMan probes/primers for YAP (Mm01143263_m1), IL-6 (Mm00436767_m1)</w:t>
      </w:r>
      <w:r w:rsidRPr="00C52821">
        <w:rPr>
          <w:rFonts w:ascii="Book Antiqua" w:hAnsi="Book Antiqua"/>
          <w:sz w:val="24"/>
          <w:szCs w:val="24"/>
        </w:rPr>
        <w:t>, IL-33 (Mm00505403_m1)</w:t>
      </w:r>
      <w:r w:rsidRPr="00C52821">
        <w:rPr>
          <w:rFonts w:ascii="Book Antiqua" w:hAnsi="Book Antiqua"/>
          <w:sz w:val="24"/>
          <w:szCs w:val="24"/>
          <w:shd w:val="clear" w:color="auto" w:fill="FFFFFF"/>
        </w:rPr>
        <w:t xml:space="preserve"> and Osteopontin (Mm00436767_m1) were purchased from </w:t>
      </w:r>
      <w:r w:rsidRPr="00C52821">
        <w:rPr>
          <w:rFonts w:ascii="Book Antiqua" w:hAnsi="Book Antiqua"/>
          <w:sz w:val="24"/>
          <w:szCs w:val="24"/>
        </w:rPr>
        <w:t>Life Technologies.</w:t>
      </w:r>
      <w:r w:rsidRPr="00C52821">
        <w:rPr>
          <w:rFonts w:ascii="Book Antiqua" w:hAnsi="Book Antiqua"/>
          <w:b/>
          <w:sz w:val="24"/>
          <w:szCs w:val="24"/>
          <w:shd w:val="clear" w:color="auto" w:fill="FFFFFF"/>
        </w:rPr>
        <w:t xml:space="preserve"> </w:t>
      </w:r>
      <w:r w:rsidRPr="00C52821">
        <w:rPr>
          <w:rFonts w:ascii="Book Antiqua" w:hAnsi="Book Antiqua"/>
          <w:sz w:val="24"/>
          <w:szCs w:val="24"/>
        </w:rPr>
        <w:t>Expression of mRNA was calculated using the 2</w:t>
      </w:r>
      <w:r w:rsidRPr="00C52821">
        <w:rPr>
          <w:rFonts w:ascii="Book Antiqua" w:hAnsi="Book Antiqua"/>
          <w:sz w:val="24"/>
          <w:szCs w:val="24"/>
          <w:vertAlign w:val="superscript"/>
        </w:rPr>
        <w:t>-ΔΔCt</w:t>
      </w:r>
      <w:r w:rsidRPr="00C52821">
        <w:rPr>
          <w:rFonts w:ascii="Book Antiqua" w:hAnsi="Book Antiqua"/>
          <w:sz w:val="24"/>
          <w:szCs w:val="24"/>
        </w:rPr>
        <w:t xml:space="preserve"> method. The relative amount of specific mRNA was normalized to GAPDH.</w:t>
      </w:r>
    </w:p>
    <w:p w14:paraId="7AB8FE67" w14:textId="77777777" w:rsidR="00F228E4" w:rsidRPr="00C52821" w:rsidRDefault="00F228E4" w:rsidP="00C7642C">
      <w:pPr>
        <w:tabs>
          <w:tab w:val="left" w:pos="993"/>
        </w:tabs>
        <w:snapToGrid w:val="0"/>
        <w:spacing w:after="0" w:line="360" w:lineRule="auto"/>
        <w:ind w:right="-782"/>
        <w:jc w:val="both"/>
        <w:rPr>
          <w:rFonts w:ascii="Book Antiqua" w:hAnsi="Book Antiqua"/>
          <w:b/>
          <w:i/>
          <w:sz w:val="24"/>
          <w:szCs w:val="24"/>
        </w:rPr>
      </w:pPr>
    </w:p>
    <w:p w14:paraId="26049D7F" w14:textId="2C203440" w:rsidR="00F228E4" w:rsidRPr="00C52821" w:rsidRDefault="00265663" w:rsidP="00C7642C">
      <w:pPr>
        <w:tabs>
          <w:tab w:val="left" w:pos="993"/>
        </w:tabs>
        <w:snapToGrid w:val="0"/>
        <w:spacing w:after="0" w:line="360" w:lineRule="auto"/>
        <w:ind w:right="-782"/>
        <w:jc w:val="both"/>
        <w:rPr>
          <w:rFonts w:ascii="Book Antiqua" w:hAnsi="Book Antiqua"/>
          <w:b/>
          <w:i/>
          <w:sz w:val="24"/>
          <w:szCs w:val="24"/>
        </w:rPr>
      </w:pPr>
      <w:r w:rsidRPr="00C52821">
        <w:rPr>
          <w:rFonts w:ascii="Book Antiqua" w:hAnsi="Book Antiqua"/>
          <w:b/>
          <w:i/>
          <w:sz w:val="24"/>
          <w:szCs w:val="24"/>
        </w:rPr>
        <w:t xml:space="preserve">Statistical analysis </w:t>
      </w:r>
    </w:p>
    <w:p w14:paraId="15563E58" w14:textId="4C5A2FD0" w:rsidR="00A244F7" w:rsidRPr="00C52821" w:rsidRDefault="00A244F7" w:rsidP="00C7642C">
      <w:pPr>
        <w:snapToGrid w:val="0"/>
        <w:spacing w:after="0" w:line="360" w:lineRule="auto"/>
        <w:jc w:val="both"/>
        <w:rPr>
          <w:rFonts w:ascii="Book Antiqua" w:hAnsi="Book Antiqua"/>
          <w:sz w:val="24"/>
          <w:szCs w:val="24"/>
        </w:rPr>
      </w:pPr>
      <w:r w:rsidRPr="00C52821">
        <w:rPr>
          <w:rFonts w:ascii="Book Antiqua" w:hAnsi="Book Antiqua"/>
          <w:sz w:val="24"/>
          <w:szCs w:val="24"/>
        </w:rPr>
        <w:t xml:space="preserve">Statistical significance was assessed using the Mann-Whitney </w:t>
      </w:r>
      <w:r w:rsidRPr="00C52821">
        <w:rPr>
          <w:rFonts w:ascii="Book Antiqua" w:hAnsi="Book Antiqua"/>
          <w:i/>
          <w:sz w:val="24"/>
          <w:szCs w:val="24"/>
        </w:rPr>
        <w:t>U</w:t>
      </w:r>
      <w:r w:rsidRPr="00C52821">
        <w:rPr>
          <w:rFonts w:ascii="Book Antiqua" w:hAnsi="Book Antiqua"/>
          <w:sz w:val="24"/>
          <w:szCs w:val="24"/>
        </w:rPr>
        <w:t xml:space="preserve">-test. </w:t>
      </w:r>
      <w:r w:rsidRPr="00C52821">
        <w:rPr>
          <w:rFonts w:ascii="Book Antiqua" w:hAnsi="Book Antiqua"/>
          <w:i/>
          <w:sz w:val="24"/>
          <w:szCs w:val="24"/>
        </w:rPr>
        <w:t>P</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&lt;</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0.05 was considered statistically significant. The data were presented as mean ±</w:t>
      </w:r>
      <w:r w:rsidR="00634A08" w:rsidRPr="00C52821">
        <w:rPr>
          <w:rFonts w:ascii="Book Antiqua" w:eastAsiaTheme="minorEastAsia" w:hAnsi="Book Antiqua" w:hint="eastAsia"/>
          <w:sz w:val="24"/>
          <w:szCs w:val="24"/>
          <w:lang w:eastAsia="zh-CN"/>
        </w:rPr>
        <w:t xml:space="preserve"> </w:t>
      </w:r>
      <w:r w:rsidR="00634A08" w:rsidRPr="00C52821">
        <w:rPr>
          <w:rFonts w:ascii="Book Antiqua" w:hAnsi="Book Antiqua"/>
          <w:sz w:val="24"/>
          <w:szCs w:val="24"/>
        </w:rPr>
        <w:t>SE</w:t>
      </w:r>
      <w:r w:rsidRPr="00C52821">
        <w:rPr>
          <w:rFonts w:ascii="Book Antiqua" w:hAnsi="Book Antiqua"/>
          <w:sz w:val="24"/>
          <w:szCs w:val="24"/>
        </w:rPr>
        <w:t>.</w:t>
      </w:r>
    </w:p>
    <w:p w14:paraId="11B038CB" w14:textId="77777777" w:rsidR="00F228E4" w:rsidRPr="00C52821" w:rsidRDefault="00F228E4" w:rsidP="00C7642C">
      <w:pPr>
        <w:snapToGrid w:val="0"/>
        <w:spacing w:after="0" w:line="360" w:lineRule="auto"/>
        <w:jc w:val="both"/>
        <w:rPr>
          <w:rFonts w:ascii="Book Antiqua" w:hAnsi="Book Antiqua"/>
          <w:sz w:val="24"/>
          <w:szCs w:val="24"/>
        </w:rPr>
      </w:pPr>
    </w:p>
    <w:p w14:paraId="307F884F" w14:textId="77777777" w:rsidR="00F228E4" w:rsidRPr="00C52821" w:rsidRDefault="00265663" w:rsidP="00C7642C">
      <w:pPr>
        <w:snapToGrid w:val="0"/>
        <w:spacing w:after="0" w:line="360" w:lineRule="auto"/>
        <w:jc w:val="both"/>
        <w:rPr>
          <w:rFonts w:ascii="Book Antiqua" w:hAnsi="Book Antiqua"/>
          <w:b/>
          <w:caps/>
          <w:sz w:val="24"/>
          <w:szCs w:val="24"/>
        </w:rPr>
      </w:pPr>
      <w:r w:rsidRPr="00C52821">
        <w:rPr>
          <w:rFonts w:ascii="Book Antiqua" w:hAnsi="Book Antiqua"/>
          <w:b/>
          <w:caps/>
          <w:sz w:val="24"/>
          <w:szCs w:val="24"/>
        </w:rPr>
        <w:t>Results</w:t>
      </w:r>
    </w:p>
    <w:p w14:paraId="279CF9E5" w14:textId="1AB90056" w:rsidR="00F228E4" w:rsidRPr="00C52821" w:rsidRDefault="00265663" w:rsidP="00C7642C">
      <w:pPr>
        <w:widowControl w:val="0"/>
        <w:autoSpaceDE w:val="0"/>
        <w:autoSpaceDN w:val="0"/>
        <w:adjustRightInd w:val="0"/>
        <w:snapToGrid w:val="0"/>
        <w:spacing w:after="0" w:line="360" w:lineRule="auto"/>
        <w:jc w:val="both"/>
        <w:rPr>
          <w:rFonts w:ascii="Book Antiqua" w:eastAsiaTheme="minorEastAsia" w:hAnsi="Book Antiqua"/>
          <w:b/>
          <w:i/>
          <w:sz w:val="24"/>
          <w:szCs w:val="24"/>
          <w:lang w:eastAsia="zh-CN"/>
        </w:rPr>
      </w:pPr>
      <w:r w:rsidRPr="00C52821">
        <w:rPr>
          <w:rFonts w:ascii="Book Antiqua" w:hAnsi="Book Antiqua"/>
          <w:b/>
          <w:i/>
          <w:sz w:val="24"/>
          <w:szCs w:val="24"/>
        </w:rPr>
        <w:t>Hepatic STAT3 deficiency en</w:t>
      </w:r>
      <w:r w:rsidR="00634A08" w:rsidRPr="00C52821">
        <w:rPr>
          <w:rFonts w:ascii="Book Antiqua" w:hAnsi="Book Antiqua"/>
          <w:b/>
          <w:i/>
          <w:sz w:val="24"/>
          <w:szCs w:val="24"/>
        </w:rPr>
        <w:t>hanced necroinflammatory change</w:t>
      </w:r>
    </w:p>
    <w:p w14:paraId="4ECB4A58" w14:textId="71AD120D" w:rsidR="00A244F7" w:rsidRPr="00C52821" w:rsidRDefault="00A244F7" w:rsidP="00C7642C">
      <w:pPr>
        <w:widowControl w:val="0"/>
        <w:autoSpaceDE w:val="0"/>
        <w:autoSpaceDN w:val="0"/>
        <w:adjustRightInd w:val="0"/>
        <w:snapToGrid w:val="0"/>
        <w:spacing w:after="0" w:line="360" w:lineRule="auto"/>
        <w:jc w:val="both"/>
        <w:rPr>
          <w:rFonts w:ascii="Book Antiqua" w:hAnsi="Book Antiqua"/>
          <w:sz w:val="24"/>
          <w:szCs w:val="24"/>
        </w:rPr>
      </w:pPr>
      <w:r w:rsidRPr="00C52821">
        <w:rPr>
          <w:rFonts w:ascii="Book Antiqua" w:hAnsi="Book Antiqua"/>
          <w:sz w:val="24"/>
          <w:szCs w:val="24"/>
        </w:rPr>
        <w:t>To examine the protective role of STAT3 in hepatocytes, we first examined whether hepatic-STAT3 deficiency promoted TAA-induced liver injury. STAT3</w:t>
      </w:r>
      <w:r w:rsidRPr="00C52821">
        <w:rPr>
          <w:rFonts w:ascii="Book Antiqua" w:hAnsi="Book Antiqua"/>
          <w:sz w:val="24"/>
          <w:szCs w:val="24"/>
          <w:vertAlign w:val="superscript"/>
        </w:rPr>
        <w:t>flox/flox</w:t>
      </w:r>
      <w:r w:rsidRPr="00C52821">
        <w:rPr>
          <w:rFonts w:ascii="Book Antiqua" w:hAnsi="Book Antiqua"/>
          <w:sz w:val="24"/>
          <w:szCs w:val="24"/>
        </w:rPr>
        <w:t xml:space="preserve"> mice were crossed with Alb-Cre mice to generate hepatic-STAT3 deficient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rPr>
        <w:t>) mice (Figure 1A).</w:t>
      </w:r>
      <w:r w:rsidR="00B0462C" w:rsidRPr="00C52821">
        <w:rPr>
          <w:rFonts w:ascii="Book Antiqua" w:eastAsiaTheme="minorEastAsia" w:hAnsi="Book Antiqua" w:hint="eastAsia"/>
          <w:sz w:val="24"/>
          <w:szCs w:val="24"/>
          <w:lang w:eastAsia="zh-CN"/>
        </w:rPr>
        <w:t xml:space="preserve"> </w:t>
      </w:r>
      <w:r w:rsidRPr="00C52821">
        <w:rPr>
          <w:rFonts w:ascii="Book Antiqua" w:hAnsi="Book Antiqua"/>
          <w:i/>
          <w:sz w:val="24"/>
          <w:szCs w:val="24"/>
        </w:rPr>
        <w:t>STAT3</w:t>
      </w:r>
      <w:r w:rsidRPr="00C52821">
        <w:rPr>
          <w:rFonts w:ascii="Book Antiqua" w:hAnsi="Book Antiqua"/>
          <w:i/>
          <w:sz w:val="24"/>
          <w:szCs w:val="24"/>
          <w:vertAlign w:val="superscript"/>
        </w:rPr>
        <w:t>Δhep</w:t>
      </w:r>
      <w:r w:rsidR="00B0462C"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 xml:space="preserve">and control mice were given water with TAA. Metabolites of TAA, which are covalently bound to proteins and lipids, caused hepatocytes necrosis and periportal infiltration of inflammatory cells. As shown Figure 1B, TAA-induced </w:t>
      </w:r>
      <w:r w:rsidRPr="00C52821">
        <w:rPr>
          <w:rFonts w:ascii="Book Antiqua" w:hAnsi="Book Antiqua"/>
          <w:noProof/>
          <w:sz w:val="24"/>
          <w:szCs w:val="24"/>
        </w:rPr>
        <w:t>inflammatory</w:t>
      </w:r>
      <w:r w:rsidRPr="00C52821">
        <w:rPr>
          <w:rFonts w:ascii="Book Antiqua" w:hAnsi="Book Antiqua"/>
          <w:sz w:val="24"/>
          <w:szCs w:val="24"/>
        </w:rPr>
        <w:t xml:space="preserve"> infiltrates were augmented in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vertAlign w:val="superscript"/>
        </w:rPr>
        <w:t xml:space="preserve"> </w:t>
      </w:r>
      <w:r w:rsidRPr="00C52821">
        <w:rPr>
          <w:rFonts w:ascii="Book Antiqua" w:hAnsi="Book Antiqua"/>
          <w:sz w:val="24"/>
          <w:szCs w:val="24"/>
        </w:rPr>
        <w:t xml:space="preserve">mice compared to control mice. Moreover, TAA-induced necrotic changes of hepatocytes were also enhanced in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vertAlign w:val="superscript"/>
        </w:rPr>
        <w:t xml:space="preserve"> </w:t>
      </w:r>
      <w:r w:rsidRPr="00C52821">
        <w:rPr>
          <w:rFonts w:ascii="Book Antiqua" w:hAnsi="Book Antiqua"/>
          <w:sz w:val="24"/>
          <w:szCs w:val="24"/>
        </w:rPr>
        <w:t>mice (Figure 1B</w:t>
      </w:r>
      <w:r w:rsidR="00634A08" w:rsidRPr="00C52821">
        <w:rPr>
          <w:rFonts w:ascii="Book Antiqua" w:eastAsiaTheme="minorEastAsia" w:hAnsi="Book Antiqua" w:hint="eastAsia"/>
          <w:sz w:val="24"/>
          <w:szCs w:val="24"/>
          <w:lang w:eastAsia="zh-CN"/>
        </w:rPr>
        <w:t xml:space="preserve"> and </w:t>
      </w:r>
      <w:r w:rsidRPr="00C52821">
        <w:rPr>
          <w:rFonts w:ascii="Book Antiqua" w:hAnsi="Book Antiqua"/>
          <w:sz w:val="24"/>
          <w:szCs w:val="24"/>
        </w:rPr>
        <w:t xml:space="preserve">C), indicating that hepatic-STAT3 deficiency promoted TAA-induced hepatocytes injury. As a consequence of enhanced inflammatory change,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rPr>
        <w:t xml:space="preserve"> mice exhibited significantly severe liver fibrosis compared to control mice (Figure 1D</w:t>
      </w:r>
      <w:r w:rsidR="00634A08" w:rsidRPr="00C52821">
        <w:rPr>
          <w:rFonts w:ascii="Book Antiqua" w:eastAsiaTheme="minorEastAsia" w:hAnsi="Book Antiqua" w:hint="eastAsia"/>
          <w:sz w:val="24"/>
          <w:szCs w:val="24"/>
          <w:lang w:eastAsia="zh-CN"/>
        </w:rPr>
        <w:t xml:space="preserve"> and </w:t>
      </w:r>
      <w:r w:rsidRPr="00C52821">
        <w:rPr>
          <w:rFonts w:ascii="Book Antiqua" w:hAnsi="Book Antiqua"/>
          <w:sz w:val="24"/>
          <w:szCs w:val="24"/>
        </w:rPr>
        <w:t>E).</w:t>
      </w:r>
    </w:p>
    <w:p w14:paraId="3DC185F2" w14:textId="77777777" w:rsidR="00F228E4" w:rsidRPr="00C52821" w:rsidRDefault="00F228E4" w:rsidP="00C7642C">
      <w:pPr>
        <w:widowControl w:val="0"/>
        <w:autoSpaceDE w:val="0"/>
        <w:autoSpaceDN w:val="0"/>
        <w:adjustRightInd w:val="0"/>
        <w:snapToGrid w:val="0"/>
        <w:spacing w:after="0" w:line="360" w:lineRule="auto"/>
        <w:jc w:val="both"/>
        <w:rPr>
          <w:rFonts w:ascii="Book Antiqua" w:hAnsi="Book Antiqua"/>
          <w:sz w:val="24"/>
          <w:szCs w:val="24"/>
        </w:rPr>
      </w:pPr>
    </w:p>
    <w:p w14:paraId="443C635D" w14:textId="029445C4" w:rsidR="00F228E4" w:rsidRPr="00C52821" w:rsidRDefault="00265663" w:rsidP="00C7642C">
      <w:pPr>
        <w:widowControl w:val="0"/>
        <w:autoSpaceDE w:val="0"/>
        <w:autoSpaceDN w:val="0"/>
        <w:adjustRightInd w:val="0"/>
        <w:snapToGrid w:val="0"/>
        <w:spacing w:after="0" w:line="360" w:lineRule="auto"/>
        <w:jc w:val="both"/>
        <w:rPr>
          <w:rFonts w:ascii="Book Antiqua" w:eastAsiaTheme="minorEastAsia" w:hAnsi="Book Antiqua"/>
          <w:i/>
          <w:sz w:val="24"/>
          <w:szCs w:val="24"/>
          <w:lang w:eastAsia="zh-CN"/>
        </w:rPr>
      </w:pPr>
      <w:r w:rsidRPr="00C52821">
        <w:rPr>
          <w:rFonts w:ascii="Book Antiqua" w:hAnsi="Book Antiqua"/>
          <w:b/>
          <w:i/>
          <w:sz w:val="24"/>
          <w:szCs w:val="24"/>
        </w:rPr>
        <w:t>Hepatic STAT3 deficiency suppressed hepatocyte pr</w:t>
      </w:r>
      <w:r w:rsidR="00634A08" w:rsidRPr="00C52821">
        <w:rPr>
          <w:rFonts w:ascii="Book Antiqua" w:hAnsi="Book Antiqua"/>
          <w:b/>
          <w:i/>
          <w:sz w:val="24"/>
          <w:szCs w:val="24"/>
        </w:rPr>
        <w:t>oliferation and HCC development</w:t>
      </w:r>
    </w:p>
    <w:p w14:paraId="45952162" w14:textId="2AB450BC" w:rsidR="00A244F7" w:rsidRPr="00C52821" w:rsidRDefault="00A244F7" w:rsidP="00C7642C">
      <w:pPr>
        <w:widowControl w:val="0"/>
        <w:autoSpaceDE w:val="0"/>
        <w:autoSpaceDN w:val="0"/>
        <w:adjustRightInd w:val="0"/>
        <w:snapToGrid w:val="0"/>
        <w:spacing w:after="0" w:line="360" w:lineRule="auto"/>
        <w:jc w:val="both"/>
        <w:rPr>
          <w:rFonts w:ascii="Book Antiqua" w:hAnsi="Book Antiqua"/>
          <w:sz w:val="24"/>
          <w:szCs w:val="24"/>
        </w:rPr>
      </w:pPr>
      <w:r w:rsidRPr="00C52821">
        <w:rPr>
          <w:rFonts w:ascii="Book Antiqua" w:hAnsi="Book Antiqua"/>
          <w:sz w:val="24"/>
          <w:szCs w:val="24"/>
        </w:rPr>
        <w:t xml:space="preserve">To elucidate the proliferative role of STAT3, we next examined whether TAA-induced hepatocytes regeneration was attenuated in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rPr>
        <w:t xml:space="preserve"> mice. Immunohistochemical staining for proliferating cell nuclear antigen (PCNA) showed compensatory proliferation of hepatocytes in TAA-induced liver injury (Figure 2A). </w:t>
      </w:r>
      <w:r w:rsidRPr="00C52821">
        <w:rPr>
          <w:rFonts w:ascii="Book Antiqua" w:hAnsi="Book Antiqua"/>
          <w:sz w:val="24"/>
          <w:szCs w:val="24"/>
        </w:rPr>
        <w:lastRenderedPageBreak/>
        <w:t xml:space="preserve">PCNA positive hepatocytes were significantly decreased in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rPr>
        <w:t xml:space="preserve"> mice (Figure 2A</w:t>
      </w:r>
      <w:r w:rsidR="00634A08" w:rsidRPr="00C52821">
        <w:rPr>
          <w:rFonts w:ascii="Book Antiqua" w:eastAsiaTheme="minorEastAsia" w:hAnsi="Book Antiqua" w:hint="eastAsia"/>
          <w:sz w:val="24"/>
          <w:szCs w:val="24"/>
          <w:lang w:eastAsia="zh-CN"/>
        </w:rPr>
        <w:t xml:space="preserve"> and </w:t>
      </w:r>
      <w:r w:rsidRPr="00C52821">
        <w:rPr>
          <w:rFonts w:ascii="Book Antiqua" w:hAnsi="Book Antiqua"/>
          <w:sz w:val="24"/>
          <w:szCs w:val="24"/>
        </w:rPr>
        <w:t xml:space="preserve">B), </w:t>
      </w:r>
      <w:r w:rsidR="00B236C4" w:rsidRPr="00C52821">
        <w:rPr>
          <w:rFonts w:ascii="Book Antiqua" w:hAnsi="Book Antiqua"/>
          <w:sz w:val="24"/>
          <w:szCs w:val="24"/>
        </w:rPr>
        <w:t>indicative of the proliferative role of hepatic STAT3 in TAA-induced liver injury.</w:t>
      </w:r>
      <w:r w:rsidRPr="00C52821">
        <w:rPr>
          <w:rFonts w:ascii="Book Antiqua" w:hAnsi="Book Antiqua"/>
          <w:sz w:val="24"/>
          <w:szCs w:val="24"/>
        </w:rPr>
        <w:t xml:space="preserve"> Compensatory proliferation triggered by hepatocyte loss leads to not only liver regeneration but also development of HCC. Therefore, we next examined whether TAA-induced HCC development was inhibited in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rPr>
        <w:t xml:space="preserve"> mice. TAA treatment for thirty-week developed liver tumors which were histologically consistent with well-d</w:t>
      </w:r>
      <w:r w:rsidR="00B236C4" w:rsidRPr="00C52821">
        <w:rPr>
          <w:rFonts w:ascii="Book Antiqua" w:hAnsi="Book Antiqua"/>
          <w:sz w:val="24"/>
          <w:szCs w:val="24"/>
        </w:rPr>
        <w:t>ifferentiated HCC with no evident</w:t>
      </w:r>
      <w:r w:rsidRPr="00C52821">
        <w:rPr>
          <w:rFonts w:ascii="Book Antiqua" w:hAnsi="Book Antiqua"/>
          <w:sz w:val="24"/>
          <w:szCs w:val="24"/>
        </w:rPr>
        <w:t xml:space="preserve"> </w:t>
      </w:r>
      <w:r w:rsidRPr="00C52821">
        <w:rPr>
          <w:rFonts w:ascii="Book Antiqua" w:hAnsi="Book Antiqua"/>
          <w:noProof/>
          <w:sz w:val="24"/>
          <w:szCs w:val="24"/>
        </w:rPr>
        <w:t>cholangiocellular</w:t>
      </w:r>
      <w:r w:rsidRPr="00C52821">
        <w:rPr>
          <w:rFonts w:ascii="Book Antiqua" w:hAnsi="Book Antiqua"/>
          <w:sz w:val="24"/>
          <w:szCs w:val="24"/>
        </w:rPr>
        <w:t xml:space="preserve"> carcinoma (Figure 2C). The liver tumor formations of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vertAlign w:val="superscript"/>
        </w:rPr>
        <w:t xml:space="preserve"> </w:t>
      </w:r>
      <w:r w:rsidRPr="00C52821">
        <w:rPr>
          <w:rFonts w:ascii="Book Antiqua" w:hAnsi="Book Antiqua"/>
          <w:sz w:val="24"/>
          <w:szCs w:val="24"/>
        </w:rPr>
        <w:t>mice were significantly lesser than those of control mice (Figure 2D). These findings suggested that STAT3 was required</w:t>
      </w:r>
      <w:r w:rsidR="00B236C4" w:rsidRPr="00C52821">
        <w:rPr>
          <w:rFonts w:ascii="Book Antiqua" w:hAnsi="Book Antiqua"/>
          <w:sz w:val="24"/>
          <w:szCs w:val="24"/>
        </w:rPr>
        <w:t>,</w:t>
      </w:r>
      <w:r w:rsidRPr="00C52821">
        <w:rPr>
          <w:rFonts w:ascii="Book Antiqua" w:hAnsi="Book Antiqua"/>
          <w:sz w:val="24"/>
          <w:szCs w:val="24"/>
        </w:rPr>
        <w:t xml:space="preserve"> at least in part</w:t>
      </w:r>
      <w:r w:rsidR="00B236C4" w:rsidRPr="00C52821">
        <w:rPr>
          <w:rFonts w:ascii="Book Antiqua" w:hAnsi="Book Antiqua"/>
          <w:sz w:val="24"/>
          <w:szCs w:val="24"/>
        </w:rPr>
        <w:t>,</w:t>
      </w:r>
      <w:r w:rsidRPr="00C52821">
        <w:rPr>
          <w:rFonts w:ascii="Book Antiqua" w:hAnsi="Book Antiqua"/>
          <w:sz w:val="24"/>
          <w:szCs w:val="24"/>
        </w:rPr>
        <w:t xml:space="preserve"> for compensatory hepatocyte proliferation leading to HCC development.</w:t>
      </w:r>
    </w:p>
    <w:p w14:paraId="743C2006" w14:textId="77777777" w:rsidR="00F228E4" w:rsidRPr="00C52821" w:rsidRDefault="00F228E4" w:rsidP="00C7642C">
      <w:pPr>
        <w:widowControl w:val="0"/>
        <w:autoSpaceDE w:val="0"/>
        <w:autoSpaceDN w:val="0"/>
        <w:adjustRightInd w:val="0"/>
        <w:snapToGrid w:val="0"/>
        <w:spacing w:after="0" w:line="360" w:lineRule="auto"/>
        <w:jc w:val="both"/>
        <w:rPr>
          <w:rFonts w:ascii="Book Antiqua" w:hAnsi="Book Antiqua"/>
          <w:sz w:val="24"/>
          <w:szCs w:val="24"/>
        </w:rPr>
      </w:pPr>
    </w:p>
    <w:p w14:paraId="41A58E8D" w14:textId="179A6480" w:rsidR="00F228E4" w:rsidRPr="00C52821" w:rsidRDefault="00265663" w:rsidP="00C7642C">
      <w:pPr>
        <w:snapToGrid w:val="0"/>
        <w:spacing w:after="0" w:line="360" w:lineRule="auto"/>
        <w:jc w:val="both"/>
        <w:rPr>
          <w:rFonts w:ascii="Book Antiqua" w:eastAsiaTheme="minorEastAsia" w:hAnsi="Book Antiqua"/>
          <w:i/>
          <w:sz w:val="24"/>
          <w:szCs w:val="24"/>
          <w:lang w:eastAsia="zh-CN"/>
        </w:rPr>
      </w:pPr>
      <w:r w:rsidRPr="00C52821">
        <w:rPr>
          <w:rFonts w:ascii="Book Antiqua" w:hAnsi="Book Antiqua"/>
          <w:b/>
          <w:i/>
          <w:sz w:val="24"/>
          <w:szCs w:val="24"/>
        </w:rPr>
        <w:t>Hepatic STAT3 deficiency accelerated TAA-induced biliary ducts and ductular structure formation</w:t>
      </w:r>
    </w:p>
    <w:p w14:paraId="468E9384" w14:textId="7A3055C4" w:rsidR="00B236C4" w:rsidRPr="00C52821" w:rsidRDefault="00265663" w:rsidP="00C7642C">
      <w:pPr>
        <w:snapToGrid w:val="0"/>
        <w:spacing w:after="0" w:line="360" w:lineRule="auto"/>
        <w:jc w:val="both"/>
        <w:rPr>
          <w:rFonts w:ascii="Book Antiqua" w:hAnsi="Book Antiqua"/>
          <w:sz w:val="24"/>
          <w:szCs w:val="24"/>
        </w:rPr>
      </w:pPr>
      <w:r w:rsidRPr="00C52821">
        <w:rPr>
          <w:rFonts w:ascii="Book Antiqua" w:hAnsi="Book Antiqua"/>
          <w:sz w:val="24"/>
          <w:szCs w:val="24"/>
        </w:rPr>
        <w:t xml:space="preserve">Hepatic necroinflammatory change induces atypical ductular reaction, which is characterized by </w:t>
      </w:r>
      <w:r w:rsidR="00DA0076" w:rsidRPr="00C52821">
        <w:rPr>
          <w:rFonts w:ascii="Book Antiqua" w:hAnsi="Book Antiqua"/>
          <w:sz w:val="24"/>
          <w:szCs w:val="24"/>
        </w:rPr>
        <w:t xml:space="preserve">proliferation of </w:t>
      </w:r>
      <w:r w:rsidRPr="00C52821">
        <w:rPr>
          <w:rFonts w:ascii="Book Antiqua" w:hAnsi="Book Antiqua"/>
          <w:sz w:val="24"/>
          <w:szCs w:val="24"/>
        </w:rPr>
        <w:t>ductular cell</w:t>
      </w:r>
      <w:r w:rsidR="00DA0076" w:rsidRPr="00C52821">
        <w:rPr>
          <w:rFonts w:ascii="Book Antiqua" w:hAnsi="Book Antiqua"/>
          <w:sz w:val="24"/>
          <w:szCs w:val="24"/>
        </w:rPr>
        <w:t>s</w:t>
      </w:r>
      <w:r w:rsidRPr="00C52821">
        <w:rPr>
          <w:rFonts w:ascii="Book Antiqua" w:hAnsi="Book Antiqua"/>
          <w:sz w:val="24"/>
          <w:szCs w:val="24"/>
        </w:rPr>
        <w:t>.</w:t>
      </w:r>
      <w:r w:rsidR="00B236C4" w:rsidRPr="00C52821">
        <w:rPr>
          <w:rFonts w:ascii="Book Antiqua" w:hAnsi="Book Antiqua"/>
          <w:sz w:val="24"/>
          <w:szCs w:val="24"/>
        </w:rPr>
        <w:t xml:space="preserve"> TAA treatment caused </w:t>
      </w:r>
      <w:r w:rsidR="00B236C4" w:rsidRPr="00C52821">
        <w:rPr>
          <w:rFonts w:ascii="Book Antiqua" w:hAnsi="Book Antiqua"/>
          <w:noProof/>
          <w:sz w:val="24"/>
          <w:szCs w:val="24"/>
        </w:rPr>
        <w:t>the biliary duct</w:t>
      </w:r>
      <w:r w:rsidR="00B236C4" w:rsidRPr="00C52821">
        <w:rPr>
          <w:rFonts w:ascii="Book Antiqua" w:hAnsi="Book Antiqua"/>
          <w:sz w:val="24"/>
          <w:szCs w:val="24"/>
        </w:rPr>
        <w:t xml:space="preserve">/ductular structure formation especially around </w:t>
      </w:r>
      <w:r w:rsidR="00B236C4" w:rsidRPr="00C52821">
        <w:rPr>
          <w:rFonts w:ascii="Book Antiqua" w:hAnsi="Book Antiqua"/>
          <w:noProof/>
          <w:sz w:val="24"/>
          <w:szCs w:val="24"/>
        </w:rPr>
        <w:t>periportal</w:t>
      </w:r>
      <w:r w:rsidR="00B236C4" w:rsidRPr="00C52821">
        <w:rPr>
          <w:rFonts w:ascii="Book Antiqua" w:hAnsi="Book Antiqua"/>
          <w:sz w:val="24"/>
          <w:szCs w:val="24"/>
        </w:rPr>
        <w:t xml:space="preserve"> area (Figure 3A). To confirm the characteristics of bile duct/ductular cells, we performed immunohistochemical staining for KRT19, a marker of mature cholangiocytes. Most of ducts/ductular cells were </w:t>
      </w:r>
      <w:r w:rsidR="00B236C4" w:rsidRPr="00C52821">
        <w:rPr>
          <w:rFonts w:ascii="Book Antiqua" w:hAnsi="Book Antiqua"/>
          <w:noProof/>
          <w:sz w:val="24"/>
          <w:szCs w:val="24"/>
        </w:rPr>
        <w:t>immunoreactive</w:t>
      </w:r>
      <w:r w:rsidR="00B236C4" w:rsidRPr="00C52821">
        <w:rPr>
          <w:rFonts w:ascii="Book Antiqua" w:hAnsi="Book Antiqua"/>
          <w:sz w:val="24"/>
          <w:szCs w:val="24"/>
        </w:rPr>
        <w:t xml:space="preserve"> for KRT19 (Figure 3B). The number of bile duct/ductular structures around </w:t>
      </w:r>
      <w:r w:rsidR="00B236C4" w:rsidRPr="00C52821">
        <w:rPr>
          <w:rFonts w:ascii="Book Antiqua" w:hAnsi="Book Antiqua"/>
          <w:noProof/>
          <w:sz w:val="24"/>
          <w:szCs w:val="24"/>
        </w:rPr>
        <w:t>periportal</w:t>
      </w:r>
      <w:r w:rsidR="00B236C4" w:rsidRPr="00C52821">
        <w:rPr>
          <w:rFonts w:ascii="Book Antiqua" w:hAnsi="Book Antiqua"/>
          <w:sz w:val="24"/>
          <w:szCs w:val="24"/>
        </w:rPr>
        <w:t xml:space="preserve"> area of </w:t>
      </w:r>
      <w:r w:rsidR="00B236C4" w:rsidRPr="00C52821">
        <w:rPr>
          <w:rFonts w:ascii="Book Antiqua" w:hAnsi="Book Antiqua"/>
          <w:i/>
          <w:sz w:val="24"/>
          <w:szCs w:val="24"/>
        </w:rPr>
        <w:t>STAT3</w:t>
      </w:r>
      <w:r w:rsidR="00B236C4" w:rsidRPr="00C52821">
        <w:rPr>
          <w:rFonts w:ascii="Book Antiqua" w:hAnsi="Book Antiqua"/>
          <w:i/>
          <w:sz w:val="24"/>
          <w:szCs w:val="24"/>
          <w:vertAlign w:val="superscript"/>
        </w:rPr>
        <w:t>Δhep</w:t>
      </w:r>
      <w:r w:rsidR="00B236C4" w:rsidRPr="00C52821">
        <w:rPr>
          <w:rFonts w:ascii="Book Antiqua" w:hAnsi="Book Antiqua"/>
          <w:sz w:val="24"/>
          <w:szCs w:val="24"/>
          <w:vertAlign w:val="superscript"/>
        </w:rPr>
        <w:t xml:space="preserve"> </w:t>
      </w:r>
      <w:r w:rsidR="00B236C4" w:rsidRPr="00C52821">
        <w:rPr>
          <w:rFonts w:ascii="Book Antiqua" w:hAnsi="Book Antiqua"/>
          <w:sz w:val="24"/>
          <w:szCs w:val="24"/>
        </w:rPr>
        <w:t xml:space="preserve">mice was higher than that of control mice (Figure 3C left). The bile duct/ductular formations in </w:t>
      </w:r>
      <w:r w:rsidR="00B236C4" w:rsidRPr="00C52821">
        <w:rPr>
          <w:rFonts w:ascii="Book Antiqua" w:hAnsi="Book Antiqua"/>
          <w:noProof/>
          <w:sz w:val="24"/>
          <w:szCs w:val="24"/>
        </w:rPr>
        <w:t>centrilobular</w:t>
      </w:r>
      <w:r w:rsidR="00B236C4" w:rsidRPr="00C52821">
        <w:rPr>
          <w:rFonts w:ascii="Book Antiqua" w:hAnsi="Book Antiqua"/>
          <w:sz w:val="24"/>
          <w:szCs w:val="24"/>
        </w:rPr>
        <w:t xml:space="preserve"> area were rarely observed in control mice, but those of </w:t>
      </w:r>
      <w:r w:rsidR="00B236C4" w:rsidRPr="00C52821">
        <w:rPr>
          <w:rFonts w:ascii="Book Antiqua" w:hAnsi="Book Antiqua"/>
          <w:i/>
          <w:sz w:val="24"/>
          <w:szCs w:val="24"/>
        </w:rPr>
        <w:t>STAT3</w:t>
      </w:r>
      <w:r w:rsidR="00B236C4" w:rsidRPr="00C52821">
        <w:rPr>
          <w:rFonts w:ascii="Book Antiqua" w:hAnsi="Book Antiqua"/>
          <w:i/>
          <w:sz w:val="24"/>
          <w:szCs w:val="24"/>
          <w:vertAlign w:val="superscript"/>
        </w:rPr>
        <w:t>Δhep</w:t>
      </w:r>
      <w:r w:rsidR="00B236C4" w:rsidRPr="00C52821">
        <w:rPr>
          <w:rFonts w:ascii="Book Antiqua" w:hAnsi="Book Antiqua"/>
          <w:sz w:val="24"/>
          <w:szCs w:val="24"/>
        </w:rPr>
        <w:t xml:space="preserve"> mice were significantly increased (Figure 3C right). KRT19-positive bile ducts/ductular structures were significantly expanded at both periportal and centrilobular area in </w:t>
      </w:r>
      <w:r w:rsidR="00B236C4" w:rsidRPr="00C52821">
        <w:rPr>
          <w:rFonts w:ascii="Book Antiqua" w:hAnsi="Book Antiqua"/>
          <w:i/>
          <w:sz w:val="24"/>
          <w:szCs w:val="24"/>
        </w:rPr>
        <w:t>STAT3</w:t>
      </w:r>
      <w:r w:rsidR="00B236C4" w:rsidRPr="00C52821">
        <w:rPr>
          <w:rFonts w:ascii="Book Antiqua" w:hAnsi="Book Antiqua"/>
          <w:i/>
          <w:sz w:val="24"/>
          <w:szCs w:val="24"/>
          <w:vertAlign w:val="superscript"/>
        </w:rPr>
        <w:t>Δhep</w:t>
      </w:r>
      <w:r w:rsidR="00B236C4" w:rsidRPr="00C52821">
        <w:rPr>
          <w:rFonts w:ascii="Book Antiqua" w:hAnsi="Book Antiqua"/>
          <w:sz w:val="24"/>
          <w:szCs w:val="24"/>
          <w:vertAlign w:val="superscript"/>
        </w:rPr>
        <w:t xml:space="preserve"> </w:t>
      </w:r>
      <w:r w:rsidR="00B236C4" w:rsidRPr="00C52821">
        <w:rPr>
          <w:rFonts w:ascii="Book Antiqua" w:hAnsi="Book Antiqua"/>
          <w:sz w:val="24"/>
          <w:szCs w:val="24"/>
        </w:rPr>
        <w:t>mice (Figure 3C</w:t>
      </w:r>
      <w:r w:rsidR="00634A08" w:rsidRPr="00C52821">
        <w:rPr>
          <w:rFonts w:ascii="Book Antiqua" w:eastAsiaTheme="minorEastAsia" w:hAnsi="Book Antiqua" w:hint="eastAsia"/>
          <w:sz w:val="24"/>
          <w:szCs w:val="24"/>
          <w:lang w:eastAsia="zh-CN"/>
        </w:rPr>
        <w:t xml:space="preserve"> and </w:t>
      </w:r>
      <w:r w:rsidR="00B236C4" w:rsidRPr="00C52821">
        <w:rPr>
          <w:rFonts w:ascii="Book Antiqua" w:hAnsi="Book Antiqua"/>
          <w:sz w:val="24"/>
          <w:szCs w:val="24"/>
        </w:rPr>
        <w:t>D).</w:t>
      </w:r>
    </w:p>
    <w:p w14:paraId="361A7FE7" w14:textId="77777777" w:rsidR="00F228E4" w:rsidRPr="00C52821" w:rsidRDefault="00F228E4" w:rsidP="00C7642C">
      <w:pPr>
        <w:snapToGrid w:val="0"/>
        <w:spacing w:after="0" w:line="360" w:lineRule="auto"/>
        <w:jc w:val="both"/>
        <w:rPr>
          <w:rFonts w:ascii="Book Antiqua" w:hAnsi="Book Antiqua"/>
          <w:sz w:val="24"/>
          <w:szCs w:val="24"/>
        </w:rPr>
      </w:pPr>
    </w:p>
    <w:p w14:paraId="31A9919E" w14:textId="4B1860EE" w:rsidR="00F228E4" w:rsidRPr="00C52821" w:rsidRDefault="00265663" w:rsidP="00C7642C">
      <w:pPr>
        <w:snapToGrid w:val="0"/>
        <w:spacing w:after="0" w:line="360" w:lineRule="auto"/>
        <w:jc w:val="both"/>
        <w:rPr>
          <w:rFonts w:ascii="Book Antiqua" w:eastAsiaTheme="minorEastAsia" w:hAnsi="Book Antiqua"/>
          <w:b/>
          <w:i/>
          <w:sz w:val="24"/>
          <w:szCs w:val="24"/>
          <w:lang w:eastAsia="zh-CN"/>
        </w:rPr>
      </w:pPr>
      <w:r w:rsidRPr="00C52821">
        <w:rPr>
          <w:rFonts w:ascii="Book Antiqua" w:hAnsi="Book Antiqua"/>
          <w:b/>
          <w:i/>
          <w:sz w:val="24"/>
          <w:szCs w:val="24"/>
        </w:rPr>
        <w:t>STAT3 deficient hepatocytes showed upregulated SOX9 expression following</w:t>
      </w:r>
      <w:r w:rsidR="00634A08" w:rsidRPr="00C52821">
        <w:rPr>
          <w:rFonts w:ascii="Book Antiqua" w:hAnsi="Book Antiqua"/>
          <w:b/>
          <w:i/>
          <w:sz w:val="24"/>
          <w:szCs w:val="24"/>
        </w:rPr>
        <w:t xml:space="preserve"> TAA-induced liver injury</w:t>
      </w:r>
    </w:p>
    <w:p w14:paraId="62A8FB23" w14:textId="6C51B518" w:rsidR="00B236C4" w:rsidRPr="00C52821" w:rsidRDefault="00B236C4" w:rsidP="00C7642C">
      <w:pPr>
        <w:snapToGrid w:val="0"/>
        <w:spacing w:after="0" w:line="360" w:lineRule="auto"/>
        <w:jc w:val="both"/>
        <w:rPr>
          <w:rFonts w:ascii="Book Antiqua" w:hAnsi="Book Antiqua"/>
          <w:sz w:val="24"/>
          <w:szCs w:val="24"/>
        </w:rPr>
      </w:pPr>
      <w:r w:rsidRPr="00C52821">
        <w:rPr>
          <w:rFonts w:ascii="Book Antiqua" w:hAnsi="Book Antiqua"/>
          <w:noProof/>
          <w:sz w:val="24"/>
          <w:szCs w:val="24"/>
        </w:rPr>
        <w:t>The formation of ducts/ductular structures</w:t>
      </w:r>
      <w:r w:rsidRPr="00C52821">
        <w:rPr>
          <w:rFonts w:ascii="Book Antiqua" w:hAnsi="Book Antiqua"/>
          <w:sz w:val="24"/>
          <w:szCs w:val="24"/>
        </w:rPr>
        <w:t xml:space="preserve"> has been thought to be attributable to both proliferation of mature cholangiocytes and biliary transdifferention of </w:t>
      </w:r>
      <w:r w:rsidRPr="00C52821">
        <w:rPr>
          <w:rFonts w:ascii="Book Antiqua" w:hAnsi="Book Antiqua"/>
          <w:sz w:val="24"/>
          <w:szCs w:val="24"/>
        </w:rPr>
        <w:lastRenderedPageBreak/>
        <w:t xml:space="preserve">hepatocytes. To examine the </w:t>
      </w:r>
      <w:r w:rsidRPr="00C52821">
        <w:rPr>
          <w:rFonts w:ascii="Book Antiqua" w:hAnsi="Book Antiqua"/>
          <w:noProof/>
          <w:sz w:val="24"/>
          <w:szCs w:val="24"/>
        </w:rPr>
        <w:t>origin</w:t>
      </w:r>
      <w:r w:rsidR="00B0462C" w:rsidRPr="00C52821">
        <w:rPr>
          <w:rFonts w:ascii="Book Antiqua" w:eastAsiaTheme="minorEastAsia" w:hAnsi="Book Antiqua" w:hint="eastAsia"/>
          <w:noProof/>
          <w:sz w:val="24"/>
          <w:szCs w:val="24"/>
          <w:lang w:eastAsia="zh-CN"/>
        </w:rPr>
        <w:t xml:space="preserve"> </w:t>
      </w:r>
      <w:r w:rsidRPr="00C52821">
        <w:rPr>
          <w:rFonts w:ascii="Book Antiqua" w:hAnsi="Book Antiqua"/>
          <w:sz w:val="24"/>
          <w:szCs w:val="24"/>
        </w:rPr>
        <w:t>of bile ducts/ductular structures, we next performed immunohistochemical staining for SOX9, because SOX9 is expressed in cholangiocytes and bipotential hepatobiliary cells</w:t>
      </w:r>
      <w:r w:rsidRPr="00C52821">
        <w:rPr>
          <w:rFonts w:ascii="Book Antiqua" w:hAnsi="Book Antiqua"/>
          <w:vertAlign w:val="superscript"/>
        </w:rPr>
        <w:t>[11]</w:t>
      </w:r>
      <w:r w:rsidRPr="00C52821">
        <w:rPr>
          <w:rFonts w:ascii="Book Antiqua" w:hAnsi="Book Antiqua"/>
          <w:sz w:val="24"/>
          <w:szCs w:val="24"/>
        </w:rPr>
        <w:t xml:space="preserve">. As shown Figure 4A, the bile ducts/ductular structures were frequently composed of SOX9-positive cells. The number of SOX9-positive bile ducts/ductules of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vertAlign w:val="superscript"/>
        </w:rPr>
        <w:t xml:space="preserve"> </w:t>
      </w:r>
      <w:r w:rsidRPr="00C52821">
        <w:rPr>
          <w:rFonts w:ascii="Book Antiqua" w:hAnsi="Book Antiqua"/>
          <w:sz w:val="24"/>
          <w:szCs w:val="24"/>
        </w:rPr>
        <w:t>mice was higher than that of control mice (Figure 4B). Furthermore, i</w:t>
      </w:r>
      <w:r w:rsidRPr="00C52821">
        <w:rPr>
          <w:rFonts w:ascii="Book Antiqua" w:hAnsi="Book Antiqua"/>
          <w:noProof/>
          <w:sz w:val="24"/>
          <w:szCs w:val="24"/>
        </w:rPr>
        <w:t>mmunoreactive</w:t>
      </w:r>
      <w:r w:rsidRPr="00C52821">
        <w:rPr>
          <w:rFonts w:ascii="Book Antiqua" w:hAnsi="Book Antiqua"/>
          <w:sz w:val="24"/>
          <w:szCs w:val="24"/>
        </w:rPr>
        <w:t xml:space="preserve"> intensity for SOX9 was increased in the bile ducts/ductular cells of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vertAlign w:val="superscript"/>
        </w:rPr>
        <w:t xml:space="preserve"> </w:t>
      </w:r>
      <w:r w:rsidRPr="00C52821">
        <w:rPr>
          <w:rFonts w:ascii="Book Antiqua" w:hAnsi="Book Antiqua"/>
          <w:sz w:val="24"/>
          <w:szCs w:val="24"/>
        </w:rPr>
        <w:t xml:space="preserve">mice compared to control mice. TAA treatment upregulated SOX9 expression in periportal hepatocytes. Interestingly, SOX9 expression was </w:t>
      </w:r>
      <w:r w:rsidR="00007F4C" w:rsidRPr="00C52821">
        <w:rPr>
          <w:rFonts w:ascii="Book Antiqua" w:hAnsi="Book Antiqua"/>
          <w:sz w:val="24"/>
          <w:szCs w:val="24"/>
        </w:rPr>
        <w:t xml:space="preserve">also </w:t>
      </w:r>
      <w:r w:rsidRPr="00C52821">
        <w:rPr>
          <w:rFonts w:ascii="Book Antiqua" w:hAnsi="Book Antiqua"/>
          <w:sz w:val="24"/>
          <w:szCs w:val="24"/>
        </w:rPr>
        <w:t>augmented</w:t>
      </w:r>
      <w:r w:rsidR="00B0462C"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 xml:space="preserve">in STAT3-deficient hepatocytes (Figure 4C). </w:t>
      </w:r>
    </w:p>
    <w:p w14:paraId="3E6FD289" w14:textId="77777777" w:rsidR="00F228E4" w:rsidRPr="00C52821" w:rsidRDefault="00F228E4" w:rsidP="00C7642C">
      <w:pPr>
        <w:snapToGrid w:val="0"/>
        <w:spacing w:after="0" w:line="360" w:lineRule="auto"/>
        <w:jc w:val="both"/>
        <w:rPr>
          <w:rFonts w:ascii="Book Antiqua" w:hAnsi="Book Antiqua"/>
          <w:b/>
          <w:i/>
          <w:sz w:val="24"/>
          <w:szCs w:val="24"/>
        </w:rPr>
      </w:pPr>
    </w:p>
    <w:p w14:paraId="453105B0" w14:textId="77777777" w:rsidR="00634A08" w:rsidRPr="00C52821" w:rsidRDefault="00265663" w:rsidP="00C7642C">
      <w:pPr>
        <w:snapToGrid w:val="0"/>
        <w:spacing w:after="0" w:line="360" w:lineRule="auto"/>
        <w:jc w:val="both"/>
        <w:rPr>
          <w:rFonts w:ascii="Book Antiqua" w:eastAsiaTheme="minorEastAsia" w:hAnsi="Book Antiqua"/>
          <w:b/>
          <w:i/>
          <w:sz w:val="24"/>
          <w:szCs w:val="24"/>
          <w:lang w:eastAsia="zh-CN"/>
        </w:rPr>
      </w:pPr>
      <w:r w:rsidRPr="00C52821">
        <w:rPr>
          <w:rFonts w:ascii="Book Antiqua" w:hAnsi="Book Antiqua"/>
          <w:b/>
          <w:i/>
          <w:sz w:val="24"/>
          <w:szCs w:val="24"/>
        </w:rPr>
        <w:t>YAP was activated in STAT3-deficient hepatocytes following TAA-induced liver injury</w:t>
      </w:r>
    </w:p>
    <w:p w14:paraId="6F397426" w14:textId="4E845C05" w:rsidR="00B236C4" w:rsidRPr="00C52821" w:rsidRDefault="00B236C4" w:rsidP="00C7642C">
      <w:pPr>
        <w:snapToGrid w:val="0"/>
        <w:spacing w:after="0" w:line="360" w:lineRule="auto"/>
        <w:jc w:val="both"/>
        <w:rPr>
          <w:rFonts w:ascii="Book Antiqua" w:hAnsi="Book Antiqua"/>
          <w:b/>
          <w:sz w:val="24"/>
          <w:szCs w:val="24"/>
        </w:rPr>
      </w:pPr>
      <w:r w:rsidRPr="00C52821">
        <w:rPr>
          <w:rFonts w:ascii="Book Antiqua" w:hAnsi="Book Antiqua"/>
          <w:sz w:val="24"/>
          <w:szCs w:val="24"/>
        </w:rPr>
        <w:t>We next performed quantitative RT-PCR analysis to determine whether SOX9 expression was regulated at transcriptional level. TAA treatment upregulated the level of</w:t>
      </w:r>
      <w:r w:rsidRPr="00C52821">
        <w:rPr>
          <w:rFonts w:ascii="Book Antiqua" w:hAnsi="Book Antiqua"/>
          <w:i/>
          <w:sz w:val="24"/>
          <w:szCs w:val="24"/>
        </w:rPr>
        <w:t xml:space="preserve"> SOX9 </w:t>
      </w:r>
      <w:r w:rsidRPr="00C52821">
        <w:rPr>
          <w:rFonts w:ascii="Book Antiqua" w:hAnsi="Book Antiqua"/>
          <w:sz w:val="24"/>
          <w:szCs w:val="24"/>
        </w:rPr>
        <w:t xml:space="preserve">mRNA expression, which was significantly increased in the liver of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vertAlign w:val="superscript"/>
        </w:rPr>
        <w:t xml:space="preserve"> </w:t>
      </w:r>
      <w:r w:rsidRPr="00C52821">
        <w:rPr>
          <w:rFonts w:ascii="Book Antiqua" w:hAnsi="Book Antiqua"/>
          <w:sz w:val="24"/>
          <w:szCs w:val="24"/>
        </w:rPr>
        <w:t>mice compare</w:t>
      </w:r>
      <w:r w:rsidR="00524C32" w:rsidRPr="00C52821">
        <w:rPr>
          <w:rFonts w:ascii="Book Antiqua" w:hAnsi="Book Antiqua"/>
          <w:sz w:val="24"/>
          <w:szCs w:val="24"/>
        </w:rPr>
        <w:t>d to that of control (TAA 16 wk</w:t>
      </w:r>
      <w:r w:rsidRPr="00C52821">
        <w:rPr>
          <w:rFonts w:ascii="Book Antiqua" w:hAnsi="Book Antiqua"/>
          <w:sz w:val="24"/>
          <w:szCs w:val="24"/>
        </w:rPr>
        <w:t xml:space="preserve">) (Figure 5A). Immunoblot analysis confirmed higher levels of SOX9 expression in the liver of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vertAlign w:val="superscript"/>
        </w:rPr>
        <w:t xml:space="preserve"> </w:t>
      </w:r>
      <w:r w:rsidRPr="00C52821">
        <w:rPr>
          <w:rFonts w:ascii="Book Antiqua" w:hAnsi="Book Antiqua"/>
          <w:sz w:val="24"/>
          <w:szCs w:val="24"/>
        </w:rPr>
        <w:t xml:space="preserve">mice (Figure 5B). In accordance with the marked bile duct/ductular cell proliferation, the liver of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vertAlign w:val="superscript"/>
        </w:rPr>
        <w:t xml:space="preserve"> </w:t>
      </w:r>
      <w:r w:rsidRPr="00C52821">
        <w:rPr>
          <w:rFonts w:ascii="Book Antiqua" w:hAnsi="Book Antiqua"/>
          <w:sz w:val="24"/>
          <w:szCs w:val="24"/>
        </w:rPr>
        <w:t xml:space="preserve">mice showed robust up-regulation of KRT19 expression at transcriptional and protein level. Although IL-33 is a pivotal growth factor for cholangiocytes, </w:t>
      </w:r>
      <w:r w:rsidRPr="00C52821">
        <w:rPr>
          <w:rFonts w:ascii="Book Antiqua" w:hAnsi="Book Antiqua"/>
          <w:i/>
          <w:sz w:val="24"/>
          <w:szCs w:val="24"/>
        </w:rPr>
        <w:t>IL-33</w:t>
      </w:r>
      <w:r w:rsidRPr="00C52821">
        <w:rPr>
          <w:rFonts w:ascii="Book Antiqua" w:hAnsi="Book Antiqua"/>
          <w:sz w:val="24"/>
          <w:szCs w:val="24"/>
        </w:rPr>
        <w:t xml:space="preserve"> mRNA was not upregulated in the liver of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vertAlign w:val="superscript"/>
        </w:rPr>
        <w:t xml:space="preserve"> </w:t>
      </w:r>
      <w:r w:rsidRPr="00C52821">
        <w:rPr>
          <w:rFonts w:ascii="Book Antiqua" w:hAnsi="Book Antiqua"/>
          <w:sz w:val="24"/>
          <w:szCs w:val="24"/>
        </w:rPr>
        <w:t xml:space="preserve">mice (Figure 5A). On the other hand, AFP expression of the liver of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rPr>
        <w:t xml:space="preserve"> mice was decreased as compared to that of control mice (Figure</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5A</w:t>
      </w:r>
      <w:r w:rsidR="00634A08" w:rsidRPr="00C52821">
        <w:rPr>
          <w:rFonts w:ascii="Book Antiqua" w:eastAsiaTheme="minorEastAsia" w:hAnsi="Book Antiqua" w:hint="eastAsia"/>
          <w:sz w:val="24"/>
          <w:szCs w:val="24"/>
          <w:lang w:eastAsia="zh-CN"/>
        </w:rPr>
        <w:t xml:space="preserve"> and </w:t>
      </w:r>
      <w:r w:rsidRPr="00C52821">
        <w:rPr>
          <w:rFonts w:ascii="Book Antiqua" w:hAnsi="Book Antiqua"/>
          <w:sz w:val="24"/>
          <w:szCs w:val="24"/>
        </w:rPr>
        <w:t xml:space="preserve">B). Whereas YAP expression was restricted in normal liver, TAA treatment resulted in upregulation of YAP expression. </w:t>
      </w:r>
      <w:r w:rsidRPr="00C52821">
        <w:rPr>
          <w:rFonts w:ascii="Book Antiqua" w:hAnsi="Book Antiqua"/>
          <w:i/>
          <w:sz w:val="24"/>
          <w:szCs w:val="24"/>
        </w:rPr>
        <w:t>YAP</w:t>
      </w:r>
      <w:r w:rsidRPr="00C52821">
        <w:rPr>
          <w:rFonts w:ascii="Book Antiqua" w:hAnsi="Book Antiqua"/>
          <w:sz w:val="24"/>
          <w:szCs w:val="24"/>
        </w:rPr>
        <w:t xml:space="preserve"> mRNA expression in the liver of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rPr>
        <w:t xml:space="preserve"> mice was slightly higher than that of control mice. However, YAP protein expression was markedly increased in the liver of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rPr>
        <w:t xml:space="preserve"> mice. Previously, it was shown that src-family kinase induced-YAP tyrosine (Y357) phosphorylation leads to its stabilization and nuclear localization, activating its transcriptional property</w:t>
      </w:r>
      <w:r w:rsidRPr="00C52821">
        <w:rPr>
          <w:rFonts w:ascii="Book Antiqua" w:hAnsi="Book Antiqua"/>
          <w:vertAlign w:val="superscript"/>
        </w:rPr>
        <w:t>[17]</w:t>
      </w:r>
      <w:r w:rsidRPr="00C52821">
        <w:rPr>
          <w:rFonts w:ascii="Book Antiqua" w:hAnsi="Book Antiqua"/>
          <w:sz w:val="24"/>
          <w:szCs w:val="24"/>
        </w:rPr>
        <w:t>.</w:t>
      </w:r>
      <w:r w:rsidRPr="00C52821">
        <w:rPr>
          <w:rFonts w:ascii="Book Antiqua" w:hAnsi="Book Antiqua"/>
        </w:rPr>
        <w:t xml:space="preserve"> </w:t>
      </w:r>
      <w:r w:rsidRPr="00C52821">
        <w:rPr>
          <w:rFonts w:ascii="Book Antiqua" w:hAnsi="Book Antiqua"/>
          <w:sz w:val="24"/>
          <w:szCs w:val="24"/>
        </w:rPr>
        <w:t xml:space="preserve">YAP tyrosine (Y357) phosphorylation and src-kinase phosphorylation were enhanced in the liver of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sz w:val="24"/>
          <w:szCs w:val="24"/>
        </w:rPr>
        <w:t xml:space="preserve"> mice. Furthermore,</w:t>
      </w:r>
      <w:r w:rsidR="00B0462C"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 xml:space="preserve">immunohistochemical staining showed robust YAP </w:t>
      </w:r>
      <w:r w:rsidRPr="00C52821">
        <w:rPr>
          <w:rFonts w:ascii="Book Antiqua" w:hAnsi="Book Antiqua"/>
          <w:sz w:val="24"/>
          <w:szCs w:val="24"/>
        </w:rPr>
        <w:lastRenderedPageBreak/>
        <w:t>expression in the nucleus of STAT3-deficient hepatocytes, indicating hepatocytes-transdifferentiation (Figure</w:t>
      </w:r>
      <w:r w:rsidR="00634A08"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5C</w:t>
      </w:r>
      <w:r w:rsidR="00634A08" w:rsidRPr="00C52821">
        <w:rPr>
          <w:rFonts w:ascii="Book Antiqua" w:eastAsiaTheme="minorEastAsia" w:hAnsi="Book Antiqua" w:hint="eastAsia"/>
          <w:sz w:val="24"/>
          <w:szCs w:val="24"/>
          <w:lang w:eastAsia="zh-CN"/>
        </w:rPr>
        <w:t xml:space="preserve"> and </w:t>
      </w:r>
      <w:r w:rsidRPr="00C52821">
        <w:rPr>
          <w:rFonts w:ascii="Book Antiqua" w:hAnsi="Book Antiqua"/>
          <w:sz w:val="24"/>
          <w:szCs w:val="24"/>
        </w:rPr>
        <w:t xml:space="preserve">D). </w:t>
      </w:r>
      <w:r w:rsidR="00D652F6" w:rsidRPr="00C52821">
        <w:rPr>
          <w:rFonts w:ascii="Book Antiqua" w:hAnsi="Book Antiqua"/>
          <w:sz w:val="24"/>
          <w:szCs w:val="24"/>
        </w:rPr>
        <w:t>Taken together, profound proliferation of bile duct/ductular cells in the liver of STAT3</w:t>
      </w:r>
      <w:r w:rsidR="00D652F6" w:rsidRPr="00C52821">
        <w:rPr>
          <w:rFonts w:ascii="Book Antiqua" w:hAnsi="Book Antiqua"/>
          <w:i/>
          <w:sz w:val="24"/>
          <w:szCs w:val="24"/>
          <w:vertAlign w:val="superscript"/>
        </w:rPr>
        <w:t>Δhep</w:t>
      </w:r>
      <w:r w:rsidR="00D652F6" w:rsidRPr="00C52821">
        <w:rPr>
          <w:rFonts w:ascii="Book Antiqua" w:hAnsi="Book Antiqua"/>
          <w:sz w:val="24"/>
          <w:szCs w:val="24"/>
          <w:vertAlign w:val="superscript"/>
        </w:rPr>
        <w:t xml:space="preserve"> </w:t>
      </w:r>
      <w:r w:rsidR="00D652F6" w:rsidRPr="00C52821">
        <w:rPr>
          <w:rFonts w:ascii="Book Antiqua" w:hAnsi="Book Antiqua"/>
          <w:sz w:val="24"/>
          <w:szCs w:val="24"/>
        </w:rPr>
        <w:t>mice may not be due to the proliferation of mature cholangiocytes but may be associated with transdifferentiation of hepatocytes into cholangiocytes.</w:t>
      </w:r>
    </w:p>
    <w:p w14:paraId="29A91211" w14:textId="77777777" w:rsidR="00F228E4" w:rsidRPr="00C52821" w:rsidRDefault="00F228E4" w:rsidP="00C7642C">
      <w:pPr>
        <w:snapToGrid w:val="0"/>
        <w:spacing w:after="0" w:line="360" w:lineRule="auto"/>
        <w:jc w:val="both"/>
        <w:rPr>
          <w:rFonts w:ascii="Book Antiqua" w:hAnsi="Book Antiqua"/>
          <w:sz w:val="24"/>
          <w:szCs w:val="24"/>
        </w:rPr>
      </w:pPr>
    </w:p>
    <w:p w14:paraId="5626D005" w14:textId="77777777" w:rsidR="00F228E4" w:rsidRPr="00C52821" w:rsidRDefault="00265663" w:rsidP="00C7642C">
      <w:pPr>
        <w:pStyle w:val="HTMLPreformatted"/>
        <w:snapToGrid w:val="0"/>
        <w:spacing w:line="360" w:lineRule="auto"/>
        <w:jc w:val="both"/>
        <w:rPr>
          <w:rFonts w:ascii="Book Antiqua" w:hAnsi="Book Antiqua"/>
          <w:b/>
          <w:caps/>
        </w:rPr>
      </w:pPr>
      <w:r w:rsidRPr="00C52821">
        <w:rPr>
          <w:rFonts w:ascii="Book Antiqua" w:hAnsi="Book Antiqua"/>
          <w:b/>
          <w:caps/>
        </w:rPr>
        <w:t>Discussion</w:t>
      </w:r>
    </w:p>
    <w:p w14:paraId="05662634" w14:textId="3D99F8A8" w:rsidR="00D652F6" w:rsidRPr="00C52821" w:rsidRDefault="00D652F6" w:rsidP="00C7642C">
      <w:pPr>
        <w:snapToGrid w:val="0"/>
        <w:spacing w:after="0" w:line="360" w:lineRule="auto"/>
        <w:jc w:val="both"/>
        <w:rPr>
          <w:rFonts w:ascii="Book Antiqua" w:eastAsiaTheme="minorEastAsia" w:hAnsi="Book Antiqua"/>
          <w:sz w:val="24"/>
          <w:szCs w:val="24"/>
          <w:lang w:eastAsia="zh-CN"/>
        </w:rPr>
      </w:pPr>
      <w:r w:rsidRPr="00C52821">
        <w:rPr>
          <w:rFonts w:ascii="Book Antiqua" w:hAnsi="Book Antiqua"/>
          <w:sz w:val="24"/>
          <w:szCs w:val="24"/>
        </w:rPr>
        <w:t>In this study, we show that STAT3-deficient liver displayed reduced HCC development and promoted biliary ductular proliferation during TAA-induced liver injury. STAT3-deficient hepatocytes exhibited YAP activation and upregulation of SOX9 expression, indicating transdifferentiation of hepatocytes into cholangiocytes. This study is the first report that STAT3 is implicated in both proliferation and differentiation of hepatocytes after liver injury.</w:t>
      </w:r>
      <w:r w:rsidR="00634A08" w:rsidRPr="00C52821">
        <w:rPr>
          <w:rFonts w:ascii="Book Antiqua" w:hAnsi="Book Antiqua"/>
          <w:sz w:val="24"/>
          <w:szCs w:val="24"/>
        </w:rPr>
        <w:t xml:space="preserve"> </w:t>
      </w:r>
    </w:p>
    <w:p w14:paraId="497FA8E5" w14:textId="0666CAE4" w:rsidR="00D652F6" w:rsidRPr="00C52821" w:rsidRDefault="00D652F6" w:rsidP="00C7642C">
      <w:pPr>
        <w:snapToGrid w:val="0"/>
        <w:spacing w:after="0" w:line="360" w:lineRule="auto"/>
        <w:ind w:firstLineChars="100" w:firstLine="240"/>
        <w:jc w:val="both"/>
        <w:rPr>
          <w:rFonts w:ascii="Book Antiqua" w:hAnsi="Book Antiqua"/>
          <w:sz w:val="24"/>
          <w:szCs w:val="24"/>
        </w:rPr>
      </w:pPr>
      <w:r w:rsidRPr="00C52821">
        <w:rPr>
          <w:rFonts w:ascii="Book Antiqua" w:hAnsi="Book Antiqua"/>
          <w:sz w:val="24"/>
          <w:szCs w:val="24"/>
        </w:rPr>
        <w:t>IL-6 family cytokines are obviously essential for liver repair. IL-6-deficiency impairs liver regeneration and causes liver failure characterized with blunted DNA synthesis in hepatocytes but not in nonparenchymal cells</w:t>
      </w:r>
      <w:r w:rsidRPr="00C52821">
        <w:rPr>
          <w:rFonts w:ascii="Book Antiqua" w:hAnsi="Book Antiqua"/>
          <w:vertAlign w:val="superscript"/>
        </w:rPr>
        <w:t>[18]</w:t>
      </w:r>
      <w:r w:rsidRPr="00C52821">
        <w:rPr>
          <w:rFonts w:ascii="Book Antiqua" w:hAnsi="Book Antiqua"/>
          <w:sz w:val="24"/>
          <w:szCs w:val="24"/>
        </w:rPr>
        <w:t>. The role of JAK/STAT3 pathway has been extensively evaluated and thought to be essential for IL-6-mediated liver repair, because STAT3 regulates many of genes associated with cell survival and proliferation. During liver regeneration after partial hepatectomy, hepatocytes-STAT3 activation was observed in periportal area</w:t>
      </w:r>
      <w:r w:rsidRPr="00C52821">
        <w:rPr>
          <w:rFonts w:ascii="Book Antiqua" w:hAnsi="Book Antiqua"/>
          <w:vertAlign w:val="superscript"/>
        </w:rPr>
        <w:t>[19]</w:t>
      </w:r>
      <w:r w:rsidRPr="00C52821">
        <w:rPr>
          <w:rFonts w:ascii="Book Antiqua" w:hAnsi="Book Antiqua"/>
          <w:sz w:val="24"/>
          <w:szCs w:val="24"/>
        </w:rPr>
        <w:t>,</w:t>
      </w:r>
      <w:r w:rsidR="00B0462C" w:rsidRPr="00C52821">
        <w:rPr>
          <w:rFonts w:ascii="Book Antiqua" w:eastAsiaTheme="minorEastAsia" w:hAnsi="Book Antiqua" w:hint="eastAsia"/>
          <w:sz w:val="24"/>
          <w:szCs w:val="24"/>
          <w:lang w:eastAsia="zh-CN"/>
        </w:rPr>
        <w:t xml:space="preserve"> </w:t>
      </w:r>
      <w:r w:rsidR="00F0259D" w:rsidRPr="00C52821">
        <w:rPr>
          <w:rFonts w:ascii="Book Antiqua" w:hAnsi="Book Antiqua"/>
          <w:sz w:val="24"/>
          <w:szCs w:val="24"/>
        </w:rPr>
        <w:t>which</w:t>
      </w:r>
      <w:r w:rsidR="00B0462C"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might harbor putative stem cell nische</w:t>
      </w:r>
      <w:r w:rsidRPr="00C52821">
        <w:rPr>
          <w:rFonts w:ascii="Book Antiqua" w:hAnsi="Book Antiqua"/>
          <w:vertAlign w:val="superscript"/>
        </w:rPr>
        <w:t>[20]</w:t>
      </w:r>
      <w:r w:rsidRPr="00C52821">
        <w:rPr>
          <w:rFonts w:ascii="Book Antiqua" w:hAnsi="Book Antiqua"/>
          <w:sz w:val="24"/>
          <w:szCs w:val="24"/>
        </w:rPr>
        <w:t>. Recently, periportal hepatocytes were shown to have extensive proliferative property for liver repair</w:t>
      </w:r>
      <w:r w:rsidRPr="00C52821">
        <w:rPr>
          <w:rFonts w:ascii="Book Antiqua" w:hAnsi="Book Antiqua"/>
          <w:vertAlign w:val="superscript"/>
        </w:rPr>
        <w:t>[11]</w:t>
      </w:r>
      <w:r w:rsidRPr="00C52821">
        <w:rPr>
          <w:rFonts w:ascii="Book Antiqua" w:hAnsi="Book Antiqua"/>
          <w:sz w:val="24"/>
          <w:szCs w:val="24"/>
        </w:rPr>
        <w:t>. These reports suggested that STAT3 activation in periportal area was crucial for liver regeneration. Indeed, TAA-induced liver damage was augmented in liver specific STAT3-deficient mice compared to control mice. However, hepatic STAT3 deficiency did not cause lethal liver injury after TAA treatment. Consistently, previous reports showed that hepatic STAT3 deficiency, unlike IL-6 deficiency, caused modest reduction of liver regeneration with no liver failure after partial hepatectomy</w:t>
      </w:r>
      <w:r w:rsidRPr="00C52821">
        <w:rPr>
          <w:rFonts w:ascii="Book Antiqua" w:hAnsi="Book Antiqua"/>
          <w:vertAlign w:val="superscript"/>
        </w:rPr>
        <w:t>[1]</w:t>
      </w:r>
      <w:r w:rsidRPr="00C52821">
        <w:rPr>
          <w:rFonts w:ascii="Book Antiqua" w:hAnsi="Book Antiqua"/>
          <w:sz w:val="24"/>
          <w:szCs w:val="24"/>
        </w:rPr>
        <w:t xml:space="preserve">. These findings suggest that hepatic STAT3 plays a part of IL-6-mediated liver repair property. Because IL-6 family cytokines activate ERK/MAPK and PI3K/Akt pathways as well as </w:t>
      </w:r>
      <w:r w:rsidRPr="00C52821">
        <w:rPr>
          <w:rFonts w:ascii="Book Antiqua" w:hAnsi="Book Antiqua"/>
          <w:sz w:val="24"/>
          <w:szCs w:val="24"/>
        </w:rPr>
        <w:lastRenderedPageBreak/>
        <w:t>JAK/STAT3 pathway through its receptor gp130, these pathways may lead to compensation of proliferation in STAT3-deficient hepatocytes.</w:t>
      </w:r>
    </w:p>
    <w:p w14:paraId="314C1672" w14:textId="748A7673" w:rsidR="00D652F6" w:rsidRPr="00C52821" w:rsidRDefault="00D652F6" w:rsidP="00C7642C">
      <w:pPr>
        <w:snapToGrid w:val="0"/>
        <w:spacing w:after="0" w:line="360" w:lineRule="auto"/>
        <w:ind w:firstLineChars="100" w:firstLine="240"/>
        <w:jc w:val="both"/>
        <w:rPr>
          <w:rFonts w:ascii="Book Antiqua" w:eastAsiaTheme="minorEastAsia" w:hAnsi="Book Antiqua"/>
          <w:sz w:val="24"/>
          <w:szCs w:val="24"/>
          <w:lang w:eastAsia="zh-CN"/>
        </w:rPr>
      </w:pPr>
      <w:r w:rsidRPr="00C52821">
        <w:rPr>
          <w:rFonts w:ascii="Book Antiqua" w:hAnsi="Book Antiqua"/>
          <w:sz w:val="24"/>
          <w:szCs w:val="24"/>
        </w:rPr>
        <w:t>Until recently, YAP has been shown to regulate cell proliferation in some organs including liver</w:t>
      </w:r>
      <w:r w:rsidRPr="00C52821">
        <w:rPr>
          <w:rFonts w:ascii="Book Antiqua" w:hAnsi="Book Antiqua"/>
          <w:vertAlign w:val="superscript"/>
        </w:rPr>
        <w:t>[21]</w:t>
      </w:r>
      <w:r w:rsidRPr="00C52821">
        <w:rPr>
          <w:rFonts w:ascii="Book Antiqua" w:hAnsi="Book Antiqua"/>
          <w:sz w:val="24"/>
          <w:szCs w:val="24"/>
        </w:rPr>
        <w:t xml:space="preserve">. By binding to TEAD transcription factor in nucleus, YAP activates expression of multiple genes including </w:t>
      </w:r>
      <w:r w:rsidRPr="00C52821">
        <w:rPr>
          <w:rFonts w:ascii="Book Antiqua" w:hAnsi="Book Antiqua"/>
          <w:i/>
          <w:sz w:val="24"/>
          <w:szCs w:val="24"/>
        </w:rPr>
        <w:t>CTGF, CCND1</w:t>
      </w:r>
      <w:r w:rsidRPr="00C52821">
        <w:rPr>
          <w:rFonts w:ascii="Book Antiqua" w:hAnsi="Book Antiqua"/>
          <w:sz w:val="24"/>
          <w:szCs w:val="24"/>
        </w:rPr>
        <w:t xml:space="preserve"> and </w:t>
      </w:r>
      <w:r w:rsidRPr="00C52821">
        <w:rPr>
          <w:rFonts w:ascii="Book Antiqua" w:hAnsi="Book Antiqua"/>
          <w:i/>
          <w:sz w:val="24"/>
          <w:szCs w:val="24"/>
        </w:rPr>
        <w:t>BCL2L1</w:t>
      </w:r>
      <w:r w:rsidRPr="00C52821">
        <w:rPr>
          <w:rFonts w:ascii="Book Antiqua" w:hAnsi="Book Antiqua"/>
          <w:sz w:val="24"/>
          <w:szCs w:val="24"/>
        </w:rPr>
        <w:t xml:space="preserve"> responsible for cell proliferation, antiapoptosis and survival. In Hippo/Lats pathway, YAP serine (S127) phosphorylation results in cytoplasmic sequestration and inhibition of its transcriptional coactivator activity</w:t>
      </w:r>
      <w:r w:rsidR="00634A08" w:rsidRPr="00C52821">
        <w:rPr>
          <w:rFonts w:ascii="Book Antiqua" w:hAnsi="Book Antiqua"/>
          <w:vertAlign w:val="superscript"/>
        </w:rPr>
        <w:t>[22,</w:t>
      </w:r>
      <w:r w:rsidRPr="00C52821">
        <w:rPr>
          <w:rFonts w:ascii="Book Antiqua" w:hAnsi="Book Antiqua"/>
          <w:vertAlign w:val="superscript"/>
        </w:rPr>
        <w:t>23]</w:t>
      </w:r>
      <w:r w:rsidRPr="00C52821">
        <w:rPr>
          <w:rFonts w:ascii="Book Antiqua" w:hAnsi="Book Antiqua"/>
          <w:sz w:val="24"/>
          <w:szCs w:val="24"/>
        </w:rPr>
        <w:t>. In contrast, src-family kinase induced-YAP tyrosine (Y357) phosphorylation leads to its stabilization and nuclear localization, activating its transcriptional property</w:t>
      </w:r>
      <w:r w:rsidRPr="00C52821">
        <w:rPr>
          <w:rFonts w:ascii="Book Antiqua" w:hAnsi="Book Antiqua"/>
          <w:vertAlign w:val="superscript"/>
        </w:rPr>
        <w:t>[17]</w:t>
      </w:r>
      <w:r w:rsidRPr="00C52821">
        <w:rPr>
          <w:rFonts w:ascii="Book Antiqua" w:hAnsi="Book Antiqua"/>
          <w:sz w:val="24"/>
          <w:szCs w:val="24"/>
        </w:rPr>
        <w:t xml:space="preserve">. Recent report revealed that IL-6-medaited YAP tyrosine (Y357) phosphorylation via a gp130-src family kinase module promotes intestinal epithelial proliferation </w:t>
      </w:r>
      <w:r w:rsidRPr="00C52821">
        <w:rPr>
          <w:rFonts w:ascii="Book Antiqua" w:hAnsi="Book Antiqua"/>
          <w:i/>
          <w:sz w:val="24"/>
          <w:szCs w:val="24"/>
        </w:rPr>
        <w:t>in vivo</w:t>
      </w:r>
      <w:r w:rsidRPr="00C52821">
        <w:rPr>
          <w:rFonts w:ascii="Book Antiqua" w:hAnsi="Book Antiqua"/>
          <w:sz w:val="24"/>
          <w:szCs w:val="24"/>
          <w:vertAlign w:val="superscript"/>
        </w:rPr>
        <w:t>[24]</w:t>
      </w:r>
      <w:r w:rsidRPr="00C52821">
        <w:rPr>
          <w:rFonts w:ascii="Book Antiqua" w:hAnsi="Book Antiqua"/>
          <w:sz w:val="24"/>
          <w:szCs w:val="24"/>
        </w:rPr>
        <w:t>. Therefore, YAP and STAT3 cooperatively might promote hepatocytes proliferation and survival for IL-6-mediated liver regeneration. Compensatory YAP activation probably due to IL-6 upregulation might restore the property of STAT3-deficient hepatocytes proliferation and survival. Recently IL-22 has also been shown to be critical for liver regeneration</w:t>
      </w:r>
      <w:r w:rsidRPr="00C52821">
        <w:rPr>
          <w:rFonts w:ascii="Book Antiqua" w:hAnsi="Book Antiqua"/>
          <w:vertAlign w:val="superscript"/>
        </w:rPr>
        <w:t>[25]</w:t>
      </w:r>
      <w:r w:rsidRPr="00C52821">
        <w:rPr>
          <w:rFonts w:ascii="Book Antiqua" w:hAnsi="Book Antiqua"/>
          <w:sz w:val="24"/>
          <w:szCs w:val="24"/>
        </w:rPr>
        <w:t>. Although IL-22 does not interact gp130, IL-22 receptor bind SHP2 leading to activation of both src family kinase and STAT3</w:t>
      </w:r>
      <w:r w:rsidRPr="00C52821">
        <w:rPr>
          <w:rFonts w:ascii="Book Antiqua" w:hAnsi="Book Antiqua"/>
          <w:vertAlign w:val="superscript"/>
        </w:rPr>
        <w:t>[26]</w:t>
      </w:r>
      <w:r w:rsidRPr="00C52821">
        <w:rPr>
          <w:rFonts w:ascii="Book Antiqua" w:hAnsi="Book Antiqua"/>
          <w:sz w:val="24"/>
          <w:szCs w:val="24"/>
        </w:rPr>
        <w:t>. YAP and STAT3 might be involved in not only IL-6-mediated but IL-</w:t>
      </w:r>
      <w:r w:rsidR="00634A08" w:rsidRPr="00C52821">
        <w:rPr>
          <w:rFonts w:ascii="Book Antiqua" w:hAnsi="Book Antiqua"/>
          <w:sz w:val="24"/>
          <w:szCs w:val="24"/>
        </w:rPr>
        <w:t>22-mediated liver regeneration.</w:t>
      </w:r>
    </w:p>
    <w:p w14:paraId="74E8A379" w14:textId="0A88A74B" w:rsidR="00F228E4" w:rsidRPr="00C52821" w:rsidRDefault="009A1513" w:rsidP="00C7642C">
      <w:pPr>
        <w:snapToGrid w:val="0"/>
        <w:spacing w:after="0" w:line="360" w:lineRule="auto"/>
        <w:ind w:firstLineChars="100" w:firstLine="240"/>
        <w:jc w:val="both"/>
        <w:rPr>
          <w:rFonts w:ascii="Book Antiqua" w:hAnsi="Book Antiqua"/>
          <w:sz w:val="24"/>
          <w:szCs w:val="24"/>
        </w:rPr>
      </w:pPr>
      <w:r w:rsidRPr="00C52821">
        <w:rPr>
          <w:rFonts w:ascii="Book Antiqua" w:hAnsi="Book Antiqua"/>
          <w:sz w:val="24"/>
          <w:szCs w:val="24"/>
        </w:rPr>
        <w:t xml:space="preserve">In addition to the role of cell proliferation and survival, YAP sustains undifferentiated state and pluripotency through regulating expression of stemness-associated genes such as </w:t>
      </w:r>
      <w:r w:rsidRPr="00C52821">
        <w:rPr>
          <w:rFonts w:ascii="Book Antiqua" w:hAnsi="Book Antiqua"/>
          <w:i/>
          <w:sz w:val="24"/>
          <w:szCs w:val="24"/>
        </w:rPr>
        <w:t>Oct4</w:t>
      </w:r>
      <w:r w:rsidRPr="00C52821">
        <w:rPr>
          <w:rFonts w:ascii="Book Antiqua" w:hAnsi="Book Antiqua"/>
          <w:sz w:val="24"/>
          <w:szCs w:val="24"/>
        </w:rPr>
        <w:t xml:space="preserve">, </w:t>
      </w:r>
      <w:r w:rsidRPr="00C52821">
        <w:rPr>
          <w:rFonts w:ascii="Book Antiqua" w:hAnsi="Book Antiqua"/>
          <w:i/>
          <w:sz w:val="24"/>
          <w:szCs w:val="24"/>
        </w:rPr>
        <w:t>Sox2</w:t>
      </w:r>
      <w:r w:rsidRPr="00C52821">
        <w:rPr>
          <w:rFonts w:ascii="Book Antiqua" w:hAnsi="Book Antiqua"/>
          <w:sz w:val="24"/>
          <w:szCs w:val="24"/>
        </w:rPr>
        <w:t xml:space="preserve"> and </w:t>
      </w:r>
      <w:r w:rsidRPr="00C52821">
        <w:rPr>
          <w:rFonts w:ascii="Book Antiqua" w:hAnsi="Book Antiqua"/>
          <w:i/>
          <w:sz w:val="24"/>
          <w:szCs w:val="24"/>
        </w:rPr>
        <w:t>Nanog</w:t>
      </w:r>
      <w:r w:rsidRPr="00C52821">
        <w:rPr>
          <w:rFonts w:ascii="Book Antiqua" w:hAnsi="Book Antiqua"/>
          <w:sz w:val="24"/>
          <w:szCs w:val="24"/>
          <w:vertAlign w:val="superscript"/>
        </w:rPr>
        <w:t>[13]</w:t>
      </w:r>
      <w:r w:rsidRPr="00C52821">
        <w:rPr>
          <w:rFonts w:ascii="Book Antiqua" w:hAnsi="Book Antiqua"/>
          <w:sz w:val="24"/>
          <w:szCs w:val="24"/>
        </w:rPr>
        <w:t xml:space="preserve">. </w:t>
      </w:r>
      <w:r w:rsidR="00265663" w:rsidRPr="00C52821">
        <w:rPr>
          <w:rFonts w:ascii="Book Antiqua" w:hAnsi="Book Antiqua"/>
          <w:sz w:val="24"/>
          <w:szCs w:val="24"/>
        </w:rPr>
        <w:t xml:space="preserve">YAP is overexpressed in cultured ES cells and </w:t>
      </w:r>
      <w:r w:rsidR="008F5D30" w:rsidRPr="00C52821">
        <w:rPr>
          <w:rFonts w:ascii="Book Antiqua" w:hAnsi="Book Antiqua"/>
          <w:sz w:val="24"/>
          <w:szCs w:val="24"/>
        </w:rPr>
        <w:t xml:space="preserve">may be </w:t>
      </w:r>
      <w:r w:rsidR="00265663" w:rsidRPr="00C52821">
        <w:rPr>
          <w:rFonts w:ascii="Book Antiqua" w:hAnsi="Book Antiqua"/>
          <w:sz w:val="24"/>
          <w:szCs w:val="24"/>
        </w:rPr>
        <w:t>required for self-renewal and suppression of differentiation</w:t>
      </w:r>
      <w:r w:rsidR="00265663" w:rsidRPr="00C52821">
        <w:rPr>
          <w:rFonts w:ascii="Book Antiqua" w:hAnsi="Book Antiqua"/>
          <w:sz w:val="24"/>
          <w:szCs w:val="24"/>
          <w:vertAlign w:val="superscript"/>
        </w:rPr>
        <w:t>[27]</w:t>
      </w:r>
      <w:r w:rsidR="00265663" w:rsidRPr="00C52821">
        <w:rPr>
          <w:rFonts w:ascii="Book Antiqua" w:hAnsi="Book Antiqua"/>
          <w:sz w:val="24"/>
          <w:szCs w:val="24"/>
        </w:rPr>
        <w:t>. YAP activation was shown to dedifferentiate mature hepatocytes into hepatobiliary progenitor cells</w:t>
      </w:r>
      <w:r w:rsidR="00265663" w:rsidRPr="00C52821">
        <w:rPr>
          <w:rFonts w:ascii="Book Antiqua" w:hAnsi="Book Antiqua"/>
          <w:sz w:val="24"/>
          <w:szCs w:val="24"/>
          <w:vertAlign w:val="superscript"/>
        </w:rPr>
        <w:t>[12]</w:t>
      </w:r>
      <w:r w:rsidR="00265663" w:rsidRPr="00C52821">
        <w:rPr>
          <w:rFonts w:ascii="Book Antiqua" w:hAnsi="Book Antiqua"/>
          <w:sz w:val="24"/>
          <w:szCs w:val="24"/>
        </w:rPr>
        <w:t xml:space="preserve">. SOX9-positive periportal hepatocytes display high regenerative property and </w:t>
      </w:r>
      <w:r w:rsidR="008F5D30" w:rsidRPr="00C52821">
        <w:rPr>
          <w:rFonts w:ascii="Book Antiqua" w:hAnsi="Book Antiqua"/>
          <w:sz w:val="24"/>
          <w:szCs w:val="24"/>
        </w:rPr>
        <w:t>were shown to self-renew and transdifferentiate</w:t>
      </w:r>
      <w:r w:rsidR="00265663" w:rsidRPr="00C52821">
        <w:rPr>
          <w:rFonts w:ascii="Book Antiqua" w:hAnsi="Book Antiqua"/>
          <w:sz w:val="24"/>
          <w:szCs w:val="24"/>
        </w:rPr>
        <w:t xml:space="preserve"> into cholangiocytes</w:t>
      </w:r>
      <w:r w:rsidR="00265663" w:rsidRPr="00C52821">
        <w:rPr>
          <w:rFonts w:ascii="Book Antiqua" w:hAnsi="Book Antiqua"/>
          <w:sz w:val="24"/>
          <w:szCs w:val="24"/>
          <w:vertAlign w:val="superscript"/>
        </w:rPr>
        <w:t>[11]</w:t>
      </w:r>
      <w:r w:rsidR="00265663" w:rsidRPr="00C52821">
        <w:rPr>
          <w:rFonts w:ascii="Book Antiqua" w:hAnsi="Book Antiqua"/>
          <w:sz w:val="24"/>
          <w:szCs w:val="24"/>
        </w:rPr>
        <w:t>. It is interesting that SOX9 expression is upregulated by YAP activation through NOTCH pathway</w:t>
      </w:r>
      <w:r w:rsidR="00265663" w:rsidRPr="00C52821">
        <w:rPr>
          <w:rFonts w:ascii="Book Antiqua" w:hAnsi="Book Antiqua"/>
          <w:sz w:val="24"/>
          <w:szCs w:val="24"/>
          <w:vertAlign w:val="superscript"/>
        </w:rPr>
        <w:t>[12]</w:t>
      </w:r>
      <w:r w:rsidR="00265663" w:rsidRPr="00C52821">
        <w:rPr>
          <w:rFonts w:ascii="Book Antiqua" w:hAnsi="Book Antiqua"/>
          <w:sz w:val="24"/>
          <w:szCs w:val="24"/>
        </w:rPr>
        <w:t>.</w:t>
      </w:r>
      <w:r w:rsidR="00F75012" w:rsidRPr="00C52821">
        <w:rPr>
          <w:rFonts w:ascii="Book Antiqua" w:eastAsiaTheme="minorEastAsia" w:hAnsi="Book Antiqua" w:hint="eastAsia"/>
          <w:sz w:val="24"/>
          <w:szCs w:val="24"/>
          <w:lang w:eastAsia="zh-CN"/>
        </w:rPr>
        <w:t xml:space="preserve"> </w:t>
      </w:r>
      <w:r w:rsidR="00265663" w:rsidRPr="00C52821">
        <w:rPr>
          <w:rFonts w:ascii="Book Antiqua" w:hAnsi="Book Antiqua"/>
          <w:sz w:val="24"/>
          <w:szCs w:val="24"/>
        </w:rPr>
        <w:t xml:space="preserve">Therefore, activation of YAP/SOX9 axis is critical for hepatocyte dedifferentiation to accomplish liver repair. However, the regulation of YAP/SOX9 axis activation in hepatocytes is still unknown. In this study, we found that STAT3 deficiency enhanced YAP tyrosine (Y357) phosphorylation and SOX9 </w:t>
      </w:r>
      <w:r w:rsidR="00265663" w:rsidRPr="00C52821">
        <w:rPr>
          <w:rFonts w:ascii="Book Antiqua" w:hAnsi="Book Antiqua"/>
          <w:sz w:val="24"/>
          <w:szCs w:val="24"/>
        </w:rPr>
        <w:lastRenderedPageBreak/>
        <w:t xml:space="preserve">expression through </w:t>
      </w:r>
      <w:r w:rsidR="008F5D30" w:rsidRPr="00C52821">
        <w:rPr>
          <w:rFonts w:ascii="Book Antiqua" w:hAnsi="Book Antiqua"/>
          <w:sz w:val="24"/>
          <w:szCs w:val="24"/>
        </w:rPr>
        <w:t>S</w:t>
      </w:r>
      <w:r w:rsidR="00265663" w:rsidRPr="00C52821">
        <w:rPr>
          <w:rFonts w:ascii="Book Antiqua" w:hAnsi="Book Antiqua"/>
          <w:sz w:val="24"/>
          <w:szCs w:val="24"/>
        </w:rPr>
        <w:t xml:space="preserve">rc activation during TAA-induced liver injury. These findings suggest that STAT3 may inhibit dedifferentiation and transdifferentiation of hepatocytes by preventing the activation of YAP/SOX9 axis. </w:t>
      </w:r>
    </w:p>
    <w:p w14:paraId="52539F1C" w14:textId="1D94E430" w:rsidR="00D652F6" w:rsidRPr="00C52821" w:rsidRDefault="00D652F6" w:rsidP="00C7642C">
      <w:pPr>
        <w:snapToGrid w:val="0"/>
        <w:spacing w:after="0" w:line="360" w:lineRule="auto"/>
        <w:ind w:firstLineChars="100" w:firstLine="240"/>
        <w:jc w:val="both"/>
        <w:rPr>
          <w:rFonts w:ascii="Book Antiqua" w:hAnsi="Book Antiqua"/>
          <w:sz w:val="24"/>
          <w:szCs w:val="24"/>
        </w:rPr>
      </w:pPr>
      <w:r w:rsidRPr="00C52821">
        <w:rPr>
          <w:rFonts w:ascii="Book Antiqua" w:hAnsi="Book Antiqua"/>
          <w:sz w:val="24"/>
          <w:szCs w:val="24"/>
        </w:rPr>
        <w:t xml:space="preserve">Demetris </w:t>
      </w:r>
      <w:r w:rsidRPr="00C52821">
        <w:rPr>
          <w:rFonts w:ascii="Book Antiqua" w:hAnsi="Book Antiqua"/>
          <w:i/>
          <w:sz w:val="24"/>
          <w:szCs w:val="24"/>
        </w:rPr>
        <w:t>et al</w:t>
      </w:r>
      <w:r w:rsidR="00F75012" w:rsidRPr="00C52821">
        <w:rPr>
          <w:rFonts w:ascii="Book Antiqua" w:hAnsi="Book Antiqua"/>
          <w:sz w:val="24"/>
          <w:szCs w:val="24"/>
          <w:vertAlign w:val="superscript"/>
        </w:rPr>
        <w:t>[28]</w:t>
      </w:r>
      <w:r w:rsidRPr="00C52821">
        <w:rPr>
          <w:rFonts w:ascii="Book Antiqua" w:hAnsi="Book Antiqua"/>
          <w:sz w:val="24"/>
          <w:szCs w:val="24"/>
        </w:rPr>
        <w:t xml:space="preserve"> previously reported that KRT19 positive/AFP negative hepatocytes, called ductular hepatocytes, appeared to exhibit ductular reaction in submassive</w:t>
      </w:r>
      <w:r w:rsidR="00F75012"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 xml:space="preserve">liver necrosis. The ductular hepatocytes were thought to contribute to biliary repair through transdifferentiation into cholangiocytes. As </w:t>
      </w:r>
      <w:hyperlink r:id="rId10" w:tgtFrame="_blank" w:history="1">
        <w:r w:rsidRPr="00C52821">
          <w:rPr>
            <w:rStyle w:val="Hyperlink"/>
            <w:rFonts w:ascii="Book Antiqua" w:hAnsi="Book Antiqua"/>
            <w:color w:val="auto"/>
            <w:sz w:val="24"/>
            <w:szCs w:val="24"/>
            <w:u w:val="none"/>
          </w:rPr>
          <w:t>AFP</w:t>
        </w:r>
      </w:hyperlink>
      <w:r w:rsidRPr="00C52821">
        <w:rPr>
          <w:rFonts w:ascii="Book Antiqua" w:hAnsi="Book Antiqua"/>
          <w:sz w:val="24"/>
          <w:szCs w:val="24"/>
        </w:rPr>
        <w:t xml:space="preserve"> synthesis and secretion were derived from differentiated hepatocytes in liver injury, TAA treatment upregulated AFP expression reflecting hepatocytes repopulation. The TAA treatment-induced AFP upregulation was significantly inhibited in hepatic-STAT3 deficient mice, whereas the expression of KRT19 was upregulated compared to control mice. Interestingly, AFP expression is suppressed by YAP in undifferentiated ES cells, and YAP inhibition results in AFP expression with differentiation of ES cell</w:t>
      </w:r>
      <w:r w:rsidRPr="00C52821">
        <w:rPr>
          <w:rFonts w:ascii="Book Antiqua" w:hAnsi="Book Antiqua"/>
          <w:sz w:val="24"/>
          <w:szCs w:val="24"/>
          <w:vertAlign w:val="superscript"/>
        </w:rPr>
        <w:t>[27]</w:t>
      </w:r>
      <w:r w:rsidRPr="00C52821">
        <w:rPr>
          <w:rFonts w:ascii="Book Antiqua" w:hAnsi="Book Antiqua"/>
          <w:sz w:val="24"/>
          <w:szCs w:val="24"/>
        </w:rPr>
        <w:t xml:space="preserve">. These findings suggest that YAP activation in STAT3-deficient hepatocytes might direct </w:t>
      </w:r>
      <w:r w:rsidR="00414749" w:rsidRPr="00C52821">
        <w:rPr>
          <w:rFonts w:ascii="Book Antiqua" w:hAnsi="Book Antiqua"/>
          <w:sz w:val="24"/>
          <w:szCs w:val="24"/>
        </w:rPr>
        <w:t xml:space="preserve">their </w:t>
      </w:r>
      <w:r w:rsidRPr="00C52821">
        <w:rPr>
          <w:rFonts w:ascii="Book Antiqua" w:hAnsi="Book Antiqua"/>
          <w:sz w:val="24"/>
          <w:szCs w:val="24"/>
        </w:rPr>
        <w:t>transdifferentiation into cholangiocytes</w:t>
      </w:r>
      <w:r w:rsidR="00B0462C" w:rsidRPr="00C52821">
        <w:rPr>
          <w:rFonts w:ascii="Book Antiqua" w:eastAsiaTheme="minorEastAsia" w:hAnsi="Book Antiqua" w:hint="eastAsia"/>
          <w:sz w:val="24"/>
          <w:szCs w:val="24"/>
          <w:lang w:eastAsia="zh-CN"/>
        </w:rPr>
        <w:t xml:space="preserve"> </w:t>
      </w:r>
      <w:r w:rsidR="00414749" w:rsidRPr="00C52821">
        <w:rPr>
          <w:rFonts w:ascii="Book Antiqua" w:hAnsi="Book Antiqua"/>
          <w:sz w:val="24"/>
          <w:szCs w:val="24"/>
        </w:rPr>
        <w:t xml:space="preserve">instead of their </w:t>
      </w:r>
      <w:r w:rsidRPr="00C52821">
        <w:rPr>
          <w:rFonts w:ascii="Book Antiqua" w:hAnsi="Book Antiqua"/>
          <w:sz w:val="24"/>
          <w:szCs w:val="24"/>
        </w:rPr>
        <w:t>dedifferentiation into progenitor cells. An important question is whether YAP activation in STAT3-deficient hepatocytes contribute to development of liver cancer, as YAP has been found to be involved in cholangiocarcinoma</w:t>
      </w:r>
      <w:r w:rsidRPr="00C52821">
        <w:rPr>
          <w:rFonts w:ascii="Book Antiqua" w:hAnsi="Book Antiqua"/>
          <w:sz w:val="24"/>
          <w:szCs w:val="24"/>
          <w:vertAlign w:val="superscript"/>
        </w:rPr>
        <w:t>[29]</w:t>
      </w:r>
      <w:r w:rsidRPr="00C52821">
        <w:rPr>
          <w:rFonts w:ascii="Book Antiqua" w:hAnsi="Book Antiqua"/>
          <w:sz w:val="24"/>
          <w:szCs w:val="24"/>
        </w:rPr>
        <w:t>. However, hepatic-STAT3 deficient mice did not cause cholangiocarcinoma, suggesting that STAT3 deficiency-induced YAP activation is insufficient for oncogenic transformation at least in the model of TAA-induced liver injury. Otherwise, hepatic STAT3 depletion promoted fibrotic regeneration in TAA-induced liver injury model. Recent report showed that YAP expression was positively correlated with liver fibrosis in non-alcoholic steatohepatitis</w:t>
      </w:r>
      <w:r w:rsidRPr="00C52821">
        <w:rPr>
          <w:rFonts w:ascii="Book Antiqua" w:hAnsi="Book Antiqua"/>
          <w:sz w:val="24"/>
          <w:szCs w:val="24"/>
          <w:vertAlign w:val="superscript"/>
        </w:rPr>
        <w:t>[30]</w:t>
      </w:r>
      <w:r w:rsidRPr="00C52821">
        <w:rPr>
          <w:rFonts w:ascii="Book Antiqua" w:hAnsi="Book Antiqua"/>
          <w:sz w:val="24"/>
          <w:szCs w:val="24"/>
        </w:rPr>
        <w:t>.</w:t>
      </w:r>
      <w:r w:rsidR="00F75012"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Because YAP has also been found to promote epithelial-mesenchymal transition</w:t>
      </w:r>
      <w:r w:rsidRPr="00C52821">
        <w:rPr>
          <w:rFonts w:ascii="Book Antiqua" w:hAnsi="Book Antiqua"/>
          <w:vertAlign w:val="superscript"/>
        </w:rPr>
        <w:t>[31]</w:t>
      </w:r>
      <w:r w:rsidRPr="00C52821">
        <w:rPr>
          <w:rFonts w:ascii="Book Antiqua" w:hAnsi="Book Antiqua"/>
          <w:sz w:val="24"/>
          <w:szCs w:val="24"/>
        </w:rPr>
        <w:t xml:space="preserve">, the possibility is not excluded that YAP activation might promote transdifferentiation of hepatocytes into myofibroblast leading to liver fibrosis. </w:t>
      </w:r>
    </w:p>
    <w:p w14:paraId="67C4F2B8" w14:textId="270C9FBA" w:rsidR="008757A4" w:rsidRPr="00C52821" w:rsidRDefault="008757A4" w:rsidP="00C7642C">
      <w:pPr>
        <w:snapToGrid w:val="0"/>
        <w:spacing w:after="0" w:line="360" w:lineRule="auto"/>
        <w:ind w:firstLineChars="100" w:firstLine="240"/>
        <w:jc w:val="both"/>
        <w:rPr>
          <w:rFonts w:ascii="Book Antiqua" w:hAnsi="Book Antiqua"/>
          <w:sz w:val="24"/>
          <w:szCs w:val="24"/>
        </w:rPr>
      </w:pPr>
      <w:r w:rsidRPr="00C52821">
        <w:rPr>
          <w:rFonts w:ascii="Book Antiqua" w:hAnsi="Book Antiqua"/>
          <w:sz w:val="24"/>
          <w:szCs w:val="24"/>
        </w:rPr>
        <w:t>In conclusion, STAT3 is not only involved in HCC development but also</w:t>
      </w:r>
      <w:r w:rsidR="00B0462C" w:rsidRPr="00C52821">
        <w:rPr>
          <w:rFonts w:ascii="Book Antiqua" w:eastAsiaTheme="minorEastAsia" w:hAnsi="Book Antiqua" w:hint="eastAsia"/>
          <w:sz w:val="24"/>
          <w:szCs w:val="24"/>
          <w:lang w:eastAsia="zh-CN"/>
        </w:rPr>
        <w:t xml:space="preserve"> </w:t>
      </w:r>
      <w:r w:rsidR="001814ED" w:rsidRPr="00C52821">
        <w:rPr>
          <w:rFonts w:ascii="Book Antiqua" w:hAnsi="Book Antiqua"/>
          <w:sz w:val="24"/>
          <w:szCs w:val="24"/>
        </w:rPr>
        <w:t>prevents</w:t>
      </w:r>
      <w:r w:rsidRPr="00C52821">
        <w:rPr>
          <w:rFonts w:ascii="Book Antiqua" w:hAnsi="Book Antiqua"/>
          <w:sz w:val="24"/>
          <w:szCs w:val="24"/>
        </w:rPr>
        <w:t xml:space="preserve"> biliary ductular formation in TAA-induced liver injury. Our study highlights hepatic STAT3 as a plausible target for biliary repair during liver injury. </w:t>
      </w:r>
    </w:p>
    <w:p w14:paraId="53A34588" w14:textId="77777777" w:rsidR="00F228E4" w:rsidRPr="00C52821" w:rsidRDefault="00F228E4" w:rsidP="00C7642C">
      <w:pPr>
        <w:snapToGrid w:val="0"/>
        <w:spacing w:after="0" w:line="360" w:lineRule="auto"/>
        <w:ind w:firstLine="120"/>
        <w:jc w:val="both"/>
        <w:rPr>
          <w:rFonts w:ascii="Book Antiqua" w:hAnsi="Book Antiqua"/>
          <w:sz w:val="24"/>
          <w:szCs w:val="24"/>
        </w:rPr>
      </w:pPr>
    </w:p>
    <w:p w14:paraId="39AF5CBB" w14:textId="77777777" w:rsidR="00F228E4" w:rsidRPr="00C52821" w:rsidRDefault="00265663" w:rsidP="00C7642C">
      <w:pPr>
        <w:snapToGrid w:val="0"/>
        <w:spacing w:after="0" w:line="360" w:lineRule="auto"/>
        <w:jc w:val="both"/>
        <w:rPr>
          <w:rFonts w:ascii="Book Antiqua" w:hAnsi="Book Antiqua"/>
          <w:b/>
          <w:caps/>
          <w:sz w:val="24"/>
          <w:szCs w:val="24"/>
        </w:rPr>
      </w:pPr>
      <w:r w:rsidRPr="00C52821">
        <w:rPr>
          <w:rFonts w:ascii="Book Antiqua" w:hAnsi="Book Antiqua"/>
          <w:b/>
          <w:caps/>
          <w:sz w:val="24"/>
          <w:szCs w:val="24"/>
        </w:rPr>
        <w:lastRenderedPageBreak/>
        <w:t>Acknowledgments</w:t>
      </w:r>
    </w:p>
    <w:p w14:paraId="1785421C" w14:textId="77777777" w:rsidR="00F228E4" w:rsidRPr="00C52821" w:rsidRDefault="00265663" w:rsidP="00C7642C">
      <w:pPr>
        <w:snapToGrid w:val="0"/>
        <w:spacing w:after="0" w:line="360" w:lineRule="auto"/>
        <w:jc w:val="both"/>
        <w:rPr>
          <w:rFonts w:ascii="Book Antiqua" w:hAnsi="Book Antiqua"/>
          <w:sz w:val="24"/>
          <w:szCs w:val="24"/>
        </w:rPr>
      </w:pPr>
      <w:r w:rsidRPr="00C52821">
        <w:rPr>
          <w:rFonts w:ascii="Book Antiqua" w:hAnsi="Book Antiqua"/>
          <w:sz w:val="24"/>
          <w:szCs w:val="24"/>
        </w:rPr>
        <w:t>We thank Yasuko Imamura and Masako Hayakawa for excellent technical help, and Taeko Narisawa for secretarial assistance.</w:t>
      </w:r>
    </w:p>
    <w:p w14:paraId="6E45ED48" w14:textId="02640BC9" w:rsidR="00F75012" w:rsidRPr="00C52821" w:rsidRDefault="00F75012" w:rsidP="00C7642C">
      <w:pPr>
        <w:snapToGrid w:val="0"/>
        <w:spacing w:after="0" w:line="360" w:lineRule="auto"/>
        <w:rPr>
          <w:rFonts w:ascii="Book Antiqua" w:eastAsiaTheme="minorEastAsia" w:hAnsi="Book Antiqua"/>
          <w:sz w:val="24"/>
          <w:szCs w:val="24"/>
          <w:lang w:eastAsia="zh-CN"/>
        </w:rPr>
      </w:pPr>
      <w:bookmarkStart w:id="44" w:name="_GoBack"/>
      <w:bookmarkEnd w:id="44"/>
    </w:p>
    <w:p w14:paraId="47FDEDF6" w14:textId="77777777" w:rsidR="00C7642C" w:rsidRPr="00C52821" w:rsidRDefault="00C7642C" w:rsidP="00C7642C">
      <w:pPr>
        <w:snapToGrid w:val="0"/>
        <w:spacing w:after="0" w:line="360" w:lineRule="auto"/>
        <w:jc w:val="both"/>
        <w:rPr>
          <w:rFonts w:ascii="Book Antiqua" w:hAnsi="Book Antiqua"/>
          <w:b/>
          <w:sz w:val="24"/>
          <w:szCs w:val="24"/>
        </w:rPr>
      </w:pPr>
      <w:bookmarkStart w:id="45" w:name="OLE_LINK677"/>
      <w:bookmarkStart w:id="46" w:name="OLE_LINK678"/>
      <w:bookmarkStart w:id="47" w:name="OLE_LINK733"/>
      <w:bookmarkStart w:id="48" w:name="OLE_LINK861"/>
      <w:bookmarkStart w:id="49" w:name="OLE_LINK937"/>
      <w:bookmarkStart w:id="50" w:name="OLE_LINK961"/>
      <w:bookmarkStart w:id="51" w:name="OLE_LINK990"/>
      <w:bookmarkStart w:id="52" w:name="OLE_LINK1069"/>
      <w:bookmarkStart w:id="53" w:name="OLE_LINK1096"/>
      <w:bookmarkStart w:id="54" w:name="OLE_LINK1097"/>
      <w:r w:rsidRPr="00C52821">
        <w:rPr>
          <w:rFonts w:ascii="Book Antiqua" w:hAnsi="Book Antiqua" w:hint="eastAsia"/>
          <w:b/>
          <w:sz w:val="24"/>
          <w:szCs w:val="24"/>
        </w:rPr>
        <w:t>COMMENTS</w:t>
      </w:r>
    </w:p>
    <w:p w14:paraId="739ED66C" w14:textId="77777777" w:rsidR="00C7642C" w:rsidRPr="00C52821" w:rsidRDefault="00C7642C" w:rsidP="00C7642C">
      <w:pPr>
        <w:autoSpaceDE w:val="0"/>
        <w:autoSpaceDN w:val="0"/>
        <w:adjustRightInd w:val="0"/>
        <w:snapToGrid w:val="0"/>
        <w:spacing w:after="0" w:line="360" w:lineRule="auto"/>
        <w:jc w:val="both"/>
        <w:rPr>
          <w:rFonts w:ascii="Book Antiqua" w:hAnsi="Book Antiqua" w:cs="Book Antiqua"/>
          <w:b/>
          <w:i/>
          <w:iCs/>
          <w:sz w:val="24"/>
          <w:szCs w:val="24"/>
        </w:rPr>
      </w:pPr>
      <w:bookmarkStart w:id="55" w:name="OLE_LINK729"/>
      <w:bookmarkStart w:id="56" w:name="OLE_LINK730"/>
      <w:r w:rsidRPr="00C52821">
        <w:rPr>
          <w:rFonts w:ascii="Book Antiqua" w:hAnsi="Book Antiqua" w:cs="Book Antiqua"/>
          <w:b/>
          <w:i/>
          <w:iCs/>
          <w:sz w:val="24"/>
          <w:szCs w:val="24"/>
        </w:rPr>
        <w:t>Background</w:t>
      </w:r>
    </w:p>
    <w:p w14:paraId="2F94E831" w14:textId="323A1A4B" w:rsidR="00C7642C" w:rsidRPr="00C52821" w:rsidRDefault="0020297E" w:rsidP="00C7642C">
      <w:pPr>
        <w:autoSpaceDE w:val="0"/>
        <w:autoSpaceDN w:val="0"/>
        <w:adjustRightInd w:val="0"/>
        <w:snapToGrid w:val="0"/>
        <w:spacing w:after="0" w:line="360" w:lineRule="auto"/>
        <w:jc w:val="both"/>
        <w:rPr>
          <w:rFonts w:ascii="Book Antiqua" w:hAnsi="Book Antiqua" w:cs="Book Antiqua"/>
          <w:iCs/>
          <w:sz w:val="24"/>
          <w:szCs w:val="24"/>
        </w:rPr>
      </w:pPr>
      <w:r w:rsidRPr="00C52821">
        <w:rPr>
          <w:rFonts w:ascii="Book Antiqua" w:hAnsi="Book Antiqua" w:cs="Book Antiqua" w:hint="eastAsia"/>
          <w:iCs/>
          <w:sz w:val="24"/>
          <w:szCs w:val="24"/>
        </w:rPr>
        <w:t>JAK</w:t>
      </w:r>
      <w:r w:rsidRPr="00C52821">
        <w:rPr>
          <w:rFonts w:ascii="Book Antiqua" w:hAnsi="Book Antiqua" w:cs="Book Antiqua"/>
          <w:iCs/>
          <w:sz w:val="24"/>
          <w:szCs w:val="24"/>
        </w:rPr>
        <w:t xml:space="preserve">/STAT3 pathway plays the central role in signal transduction mediated by IL-6 family, indispensable cytokines for liver regeneration. Several target genes of STAT3 are essential for cell proliferation and survival. In murine models of liver injury, </w:t>
      </w:r>
      <w:r w:rsidR="0012474A" w:rsidRPr="00C52821">
        <w:rPr>
          <w:rFonts w:ascii="Book Antiqua" w:hAnsi="Book Antiqua" w:cs="Book Antiqua"/>
          <w:iCs/>
          <w:sz w:val="24"/>
          <w:szCs w:val="24"/>
        </w:rPr>
        <w:t>ablation of STAT3 in liver results in enhanced liver injury and reduced liver regeneration.</w:t>
      </w:r>
    </w:p>
    <w:p w14:paraId="2A585CF1" w14:textId="77777777" w:rsidR="00B0462C" w:rsidRPr="00C52821" w:rsidRDefault="00B0462C" w:rsidP="00C7642C">
      <w:pPr>
        <w:autoSpaceDE w:val="0"/>
        <w:autoSpaceDN w:val="0"/>
        <w:adjustRightInd w:val="0"/>
        <w:snapToGrid w:val="0"/>
        <w:spacing w:after="0" w:line="360" w:lineRule="auto"/>
        <w:jc w:val="both"/>
        <w:rPr>
          <w:rFonts w:ascii="Book Antiqua" w:eastAsiaTheme="minorEastAsia" w:hAnsi="Book Antiqua" w:cs="Book Antiqua"/>
          <w:b/>
          <w:i/>
          <w:iCs/>
          <w:sz w:val="24"/>
          <w:szCs w:val="24"/>
          <w:lang w:eastAsia="zh-CN"/>
        </w:rPr>
      </w:pPr>
    </w:p>
    <w:p w14:paraId="7E9C7C7C" w14:textId="77777777" w:rsidR="00C7642C" w:rsidRPr="00C52821" w:rsidRDefault="00C7642C" w:rsidP="00C7642C">
      <w:pPr>
        <w:autoSpaceDE w:val="0"/>
        <w:autoSpaceDN w:val="0"/>
        <w:adjustRightInd w:val="0"/>
        <w:snapToGrid w:val="0"/>
        <w:spacing w:after="0" w:line="360" w:lineRule="auto"/>
        <w:jc w:val="both"/>
        <w:rPr>
          <w:rFonts w:ascii="Book Antiqua" w:hAnsi="Book Antiqua" w:cs="Book Antiqua"/>
          <w:b/>
          <w:i/>
          <w:iCs/>
          <w:sz w:val="24"/>
          <w:szCs w:val="24"/>
        </w:rPr>
      </w:pPr>
      <w:r w:rsidRPr="00C52821">
        <w:rPr>
          <w:rFonts w:ascii="Book Antiqua" w:hAnsi="Book Antiqua" w:cs="Book Antiqua"/>
          <w:b/>
          <w:i/>
          <w:iCs/>
          <w:sz w:val="24"/>
          <w:szCs w:val="24"/>
        </w:rPr>
        <w:t>Research frontiers</w:t>
      </w:r>
    </w:p>
    <w:p w14:paraId="54609556" w14:textId="071F5E2B" w:rsidR="00C7642C" w:rsidRPr="00C52821" w:rsidRDefault="00713186" w:rsidP="00C7642C">
      <w:pPr>
        <w:autoSpaceDE w:val="0"/>
        <w:autoSpaceDN w:val="0"/>
        <w:adjustRightInd w:val="0"/>
        <w:snapToGrid w:val="0"/>
        <w:spacing w:after="0" w:line="360" w:lineRule="auto"/>
        <w:jc w:val="both"/>
        <w:rPr>
          <w:rFonts w:ascii="Book Antiqua" w:eastAsiaTheme="minorEastAsia" w:hAnsi="Book Antiqua" w:cs="Book Antiqua"/>
          <w:sz w:val="24"/>
          <w:szCs w:val="24"/>
          <w:lang w:eastAsia="zh-CN"/>
        </w:rPr>
      </w:pPr>
      <w:r w:rsidRPr="00C52821">
        <w:rPr>
          <w:rFonts w:ascii="Book Antiqua" w:hAnsi="Book Antiqua" w:cs="Book Antiqua"/>
          <w:sz w:val="24"/>
          <w:szCs w:val="24"/>
        </w:rPr>
        <w:t>Cholangiocytes transdifferentiate into hepatocytes and replenish massive hepatocyte loss. In addition, cholangiocytes are generated from transdifferentiating</w:t>
      </w:r>
      <w:r w:rsidR="00B0462C" w:rsidRPr="00C52821">
        <w:rPr>
          <w:rFonts w:ascii="Book Antiqua" w:eastAsiaTheme="minorEastAsia" w:hAnsi="Book Antiqua" w:cs="Book Antiqua" w:hint="eastAsia"/>
          <w:sz w:val="24"/>
          <w:szCs w:val="24"/>
          <w:lang w:eastAsia="zh-CN"/>
        </w:rPr>
        <w:t xml:space="preserve"> </w:t>
      </w:r>
      <w:r w:rsidRPr="00C52821">
        <w:rPr>
          <w:rFonts w:ascii="Book Antiqua" w:hAnsi="Book Antiqua" w:cs="Book Antiqua"/>
          <w:sz w:val="24"/>
          <w:szCs w:val="24"/>
        </w:rPr>
        <w:t xml:space="preserve">hepatocytes during biliary injury. </w:t>
      </w:r>
      <w:r w:rsidR="0012474A" w:rsidRPr="00C52821">
        <w:rPr>
          <w:rFonts w:ascii="Book Antiqua" w:hAnsi="Book Antiqua" w:cs="Book Antiqua" w:hint="eastAsia"/>
          <w:sz w:val="24"/>
          <w:szCs w:val="24"/>
        </w:rPr>
        <w:t xml:space="preserve">STAT3 is implicated in cellular </w:t>
      </w:r>
      <w:r w:rsidR="0012474A" w:rsidRPr="00C52821">
        <w:rPr>
          <w:rFonts w:ascii="Book Antiqua" w:hAnsi="Book Antiqua" w:cs="Book Antiqua"/>
          <w:sz w:val="24"/>
          <w:szCs w:val="24"/>
        </w:rPr>
        <w:t>differentiation of some immune cells</w:t>
      </w:r>
      <w:r w:rsidRPr="00C52821">
        <w:rPr>
          <w:rFonts w:ascii="Book Antiqua" w:hAnsi="Book Antiqua" w:cs="Book Antiqua"/>
          <w:sz w:val="24"/>
          <w:szCs w:val="24"/>
        </w:rPr>
        <w:t>, although the role of STAT3 in transdifferentiation between hepatocytes and cholangiocytes has not been elucidated.</w:t>
      </w:r>
    </w:p>
    <w:p w14:paraId="1AF25023" w14:textId="77777777" w:rsidR="00B0462C" w:rsidRPr="00C52821" w:rsidRDefault="00B0462C" w:rsidP="00C7642C">
      <w:pPr>
        <w:autoSpaceDE w:val="0"/>
        <w:autoSpaceDN w:val="0"/>
        <w:adjustRightInd w:val="0"/>
        <w:snapToGrid w:val="0"/>
        <w:spacing w:after="0" w:line="360" w:lineRule="auto"/>
        <w:jc w:val="both"/>
        <w:rPr>
          <w:rFonts w:ascii="Book Antiqua" w:eastAsiaTheme="minorEastAsia" w:hAnsi="Book Antiqua" w:cs="Book Antiqua"/>
          <w:b/>
          <w:sz w:val="24"/>
          <w:szCs w:val="24"/>
          <w:lang w:eastAsia="zh-CN"/>
        </w:rPr>
      </w:pPr>
    </w:p>
    <w:p w14:paraId="184DDA7D" w14:textId="77777777" w:rsidR="00C7642C" w:rsidRPr="00C52821" w:rsidRDefault="00C7642C" w:rsidP="00C7642C">
      <w:pPr>
        <w:snapToGrid w:val="0"/>
        <w:spacing w:after="0" w:line="360" w:lineRule="auto"/>
        <w:jc w:val="both"/>
        <w:rPr>
          <w:rFonts w:ascii="Book Antiqua" w:hAnsi="Book Antiqua" w:cs="Book Antiqua"/>
          <w:b/>
          <w:i/>
          <w:iCs/>
          <w:sz w:val="24"/>
          <w:szCs w:val="24"/>
        </w:rPr>
      </w:pPr>
      <w:r w:rsidRPr="00C52821">
        <w:rPr>
          <w:rFonts w:ascii="Book Antiqua" w:hAnsi="Book Antiqua" w:cs="Book Antiqua"/>
          <w:b/>
          <w:i/>
          <w:iCs/>
          <w:sz w:val="24"/>
          <w:szCs w:val="24"/>
        </w:rPr>
        <w:t>Innovations and breakthrough</w:t>
      </w:r>
    </w:p>
    <w:p w14:paraId="7DC3A381" w14:textId="0882FEA4" w:rsidR="00C7642C" w:rsidRPr="00C52821" w:rsidRDefault="00B0462C" w:rsidP="00C7642C">
      <w:pPr>
        <w:snapToGrid w:val="0"/>
        <w:spacing w:after="0" w:line="360" w:lineRule="auto"/>
        <w:jc w:val="both"/>
        <w:rPr>
          <w:rFonts w:ascii="Book Antiqua" w:hAnsi="Book Antiqua" w:cs="Book Antiqua"/>
          <w:sz w:val="24"/>
          <w:szCs w:val="24"/>
        </w:rPr>
      </w:pPr>
      <w:r w:rsidRPr="00C52821">
        <w:rPr>
          <w:rFonts w:ascii="Book Antiqua" w:eastAsiaTheme="minorEastAsia" w:hAnsi="Book Antiqua" w:cs="Book Antiqua" w:hint="eastAsia"/>
          <w:sz w:val="24"/>
          <w:szCs w:val="24"/>
          <w:lang w:eastAsia="zh-CN"/>
        </w:rPr>
        <w:t xml:space="preserve">This </w:t>
      </w:r>
      <w:r w:rsidR="00C03DFE" w:rsidRPr="00C52821">
        <w:rPr>
          <w:rFonts w:ascii="Book Antiqua" w:hAnsi="Book Antiqua" w:cs="Book Antiqua" w:hint="eastAsia"/>
          <w:sz w:val="24"/>
          <w:szCs w:val="24"/>
        </w:rPr>
        <w:t xml:space="preserve">study indicates that STAT3 regulates transdifferentiation of hepatocytes into biliary cells through </w:t>
      </w:r>
      <w:r w:rsidR="00305C0F" w:rsidRPr="00C52821">
        <w:rPr>
          <w:rFonts w:ascii="Book Antiqua" w:hAnsi="Book Antiqua" w:cs="Book Antiqua"/>
          <w:iCs/>
          <w:sz w:val="24"/>
          <w:szCs w:val="24"/>
        </w:rPr>
        <w:t>Yes-associated protein</w:t>
      </w:r>
      <w:r w:rsidR="00305C0F" w:rsidRPr="00C52821">
        <w:rPr>
          <w:rFonts w:ascii="Book Antiqua" w:hAnsi="Book Antiqua" w:cs="Book Antiqua"/>
          <w:sz w:val="24"/>
          <w:szCs w:val="24"/>
        </w:rPr>
        <w:t xml:space="preserve"> </w:t>
      </w:r>
      <w:r w:rsidR="00305C0F" w:rsidRPr="00C52821">
        <w:rPr>
          <w:rFonts w:ascii="Book Antiqua" w:eastAsiaTheme="minorEastAsia" w:hAnsi="Book Antiqua" w:cs="Book Antiqua" w:hint="eastAsia"/>
          <w:sz w:val="24"/>
          <w:szCs w:val="24"/>
          <w:lang w:eastAsia="zh-CN"/>
        </w:rPr>
        <w:t>(</w:t>
      </w:r>
      <w:r w:rsidR="00C03DFE" w:rsidRPr="00C52821">
        <w:rPr>
          <w:rFonts w:ascii="Book Antiqua" w:hAnsi="Book Antiqua" w:cs="Book Antiqua"/>
          <w:sz w:val="24"/>
          <w:szCs w:val="24"/>
        </w:rPr>
        <w:t>YAP</w:t>
      </w:r>
      <w:r w:rsidR="00305C0F" w:rsidRPr="00C52821">
        <w:rPr>
          <w:rFonts w:ascii="Book Antiqua" w:eastAsiaTheme="minorEastAsia" w:hAnsi="Book Antiqua" w:cs="Book Antiqua" w:hint="eastAsia"/>
          <w:sz w:val="24"/>
          <w:szCs w:val="24"/>
          <w:lang w:eastAsia="zh-CN"/>
        </w:rPr>
        <w:t>)</w:t>
      </w:r>
      <w:r w:rsidR="00C03DFE" w:rsidRPr="00C52821">
        <w:rPr>
          <w:rFonts w:ascii="Book Antiqua" w:hAnsi="Book Antiqua" w:cs="Book Antiqua"/>
          <w:sz w:val="24"/>
          <w:szCs w:val="24"/>
        </w:rPr>
        <w:t>/</w:t>
      </w:r>
      <w:r w:rsidR="00305C0F" w:rsidRPr="00C52821">
        <w:rPr>
          <w:rFonts w:ascii="Book Antiqua" w:hAnsi="Book Antiqua" w:cs="Book Antiqua"/>
          <w:iCs/>
          <w:sz w:val="24"/>
          <w:szCs w:val="24"/>
        </w:rPr>
        <w:t>Sex determining region Y-box9</w:t>
      </w:r>
      <w:r w:rsidR="00305C0F" w:rsidRPr="00C52821">
        <w:rPr>
          <w:rFonts w:ascii="Book Antiqua" w:eastAsiaTheme="minorEastAsia" w:hAnsi="Book Antiqua" w:cs="Book Antiqua" w:hint="eastAsia"/>
          <w:iCs/>
          <w:sz w:val="24"/>
          <w:szCs w:val="24"/>
          <w:lang w:eastAsia="zh-CN"/>
        </w:rPr>
        <w:t xml:space="preserve"> (</w:t>
      </w:r>
      <w:r w:rsidR="00C03DFE" w:rsidRPr="00C52821">
        <w:rPr>
          <w:rFonts w:ascii="Book Antiqua" w:hAnsi="Book Antiqua" w:cs="Book Antiqua"/>
          <w:sz w:val="24"/>
          <w:szCs w:val="24"/>
        </w:rPr>
        <w:t>SOX9</w:t>
      </w:r>
      <w:r w:rsidR="00305C0F" w:rsidRPr="00C52821">
        <w:rPr>
          <w:rFonts w:ascii="Book Antiqua" w:eastAsiaTheme="minorEastAsia" w:hAnsi="Book Antiqua" w:cs="Book Antiqua" w:hint="eastAsia"/>
          <w:sz w:val="24"/>
          <w:szCs w:val="24"/>
          <w:lang w:eastAsia="zh-CN"/>
        </w:rPr>
        <w:t>)</w:t>
      </w:r>
      <w:r w:rsidR="00C03DFE" w:rsidRPr="00C52821">
        <w:rPr>
          <w:rFonts w:ascii="Book Antiqua" w:hAnsi="Book Antiqua" w:cs="Book Antiqua"/>
          <w:sz w:val="24"/>
          <w:szCs w:val="24"/>
        </w:rPr>
        <w:t xml:space="preserve"> axis activation.</w:t>
      </w:r>
    </w:p>
    <w:p w14:paraId="5CF9063C" w14:textId="77777777" w:rsidR="00B0462C" w:rsidRPr="00C52821" w:rsidRDefault="00B0462C" w:rsidP="00C7642C">
      <w:pPr>
        <w:snapToGrid w:val="0"/>
        <w:spacing w:after="0" w:line="360" w:lineRule="auto"/>
        <w:jc w:val="both"/>
        <w:rPr>
          <w:rFonts w:ascii="Book Antiqua" w:eastAsiaTheme="minorEastAsia" w:hAnsi="Book Antiqua" w:cs="Book Antiqua"/>
          <w:b/>
          <w:i/>
          <w:iCs/>
          <w:sz w:val="24"/>
          <w:szCs w:val="24"/>
          <w:lang w:eastAsia="zh-CN"/>
        </w:rPr>
      </w:pPr>
    </w:p>
    <w:p w14:paraId="5564919C" w14:textId="77777777" w:rsidR="00C7642C" w:rsidRPr="00C52821" w:rsidRDefault="00C7642C" w:rsidP="00C7642C">
      <w:pPr>
        <w:snapToGrid w:val="0"/>
        <w:spacing w:after="0" w:line="360" w:lineRule="auto"/>
        <w:jc w:val="both"/>
        <w:rPr>
          <w:rFonts w:ascii="Book Antiqua" w:hAnsi="Book Antiqua" w:cs="Book Antiqua"/>
          <w:b/>
          <w:i/>
          <w:iCs/>
          <w:sz w:val="24"/>
          <w:szCs w:val="24"/>
        </w:rPr>
      </w:pPr>
      <w:r w:rsidRPr="00C52821">
        <w:rPr>
          <w:rFonts w:ascii="Book Antiqua" w:hAnsi="Book Antiqua" w:cs="Book Antiqua"/>
          <w:b/>
          <w:i/>
          <w:iCs/>
          <w:sz w:val="24"/>
          <w:szCs w:val="24"/>
        </w:rPr>
        <w:t>Applications</w:t>
      </w:r>
    </w:p>
    <w:p w14:paraId="0E32F05B" w14:textId="5ECD949F" w:rsidR="00C7642C" w:rsidRPr="00C52821" w:rsidRDefault="00D475B6" w:rsidP="00C7642C">
      <w:pPr>
        <w:snapToGrid w:val="0"/>
        <w:spacing w:after="0" w:line="360" w:lineRule="auto"/>
        <w:jc w:val="both"/>
        <w:rPr>
          <w:rFonts w:ascii="Book Antiqua" w:hAnsi="Book Antiqua" w:cs="Book Antiqua"/>
          <w:iCs/>
          <w:sz w:val="24"/>
          <w:szCs w:val="24"/>
        </w:rPr>
      </w:pPr>
      <w:r w:rsidRPr="00C52821">
        <w:rPr>
          <w:rFonts w:ascii="Book Antiqua" w:hAnsi="Book Antiqua" w:cs="Book Antiqua" w:hint="eastAsia"/>
          <w:iCs/>
          <w:sz w:val="24"/>
          <w:szCs w:val="24"/>
        </w:rPr>
        <w:t>Hepatic</w:t>
      </w:r>
      <w:r w:rsidRPr="00C52821">
        <w:rPr>
          <w:rFonts w:ascii="Book Antiqua" w:hAnsi="Book Antiqua" w:cs="Book Antiqua"/>
          <w:iCs/>
          <w:sz w:val="24"/>
          <w:szCs w:val="24"/>
        </w:rPr>
        <w:t xml:space="preserve"> STAT3 is a plausible target for biliary repair during liver injury.</w:t>
      </w:r>
    </w:p>
    <w:p w14:paraId="58711C7D" w14:textId="77777777" w:rsidR="00B0462C" w:rsidRPr="00C52821" w:rsidRDefault="00B0462C" w:rsidP="00C7642C">
      <w:pPr>
        <w:snapToGrid w:val="0"/>
        <w:spacing w:after="0" w:line="360" w:lineRule="auto"/>
        <w:jc w:val="both"/>
        <w:rPr>
          <w:rFonts w:ascii="Book Antiqua" w:eastAsiaTheme="minorEastAsia" w:hAnsi="Book Antiqua" w:cs="Book Antiqua"/>
          <w:b/>
          <w:i/>
          <w:iCs/>
          <w:sz w:val="24"/>
          <w:szCs w:val="24"/>
          <w:lang w:eastAsia="zh-CN"/>
        </w:rPr>
      </w:pPr>
    </w:p>
    <w:p w14:paraId="533B8F00" w14:textId="77777777" w:rsidR="00C7642C" w:rsidRPr="00C52821" w:rsidRDefault="00C7642C" w:rsidP="00C7642C">
      <w:pPr>
        <w:snapToGrid w:val="0"/>
        <w:spacing w:after="0" w:line="360" w:lineRule="auto"/>
        <w:jc w:val="both"/>
        <w:rPr>
          <w:rFonts w:ascii="Book Antiqua" w:hAnsi="Book Antiqua" w:cs="Book Antiqua"/>
          <w:b/>
          <w:i/>
          <w:iCs/>
          <w:sz w:val="24"/>
          <w:szCs w:val="24"/>
        </w:rPr>
      </w:pPr>
      <w:r w:rsidRPr="00C52821">
        <w:rPr>
          <w:rFonts w:ascii="Book Antiqua" w:hAnsi="Book Antiqua" w:cs="Book Antiqua"/>
          <w:b/>
          <w:i/>
          <w:iCs/>
          <w:sz w:val="24"/>
          <w:szCs w:val="24"/>
        </w:rPr>
        <w:t>Terminology</w:t>
      </w:r>
    </w:p>
    <w:p w14:paraId="70D81440" w14:textId="7651C44A" w:rsidR="00984AEE" w:rsidRPr="00C52821" w:rsidRDefault="007A4166" w:rsidP="00C7642C">
      <w:pPr>
        <w:snapToGrid w:val="0"/>
        <w:spacing w:after="0" w:line="360" w:lineRule="auto"/>
        <w:jc w:val="both"/>
        <w:rPr>
          <w:rFonts w:ascii="Book Antiqua" w:hAnsi="Book Antiqua" w:cs="Book Antiqua"/>
          <w:iCs/>
          <w:sz w:val="24"/>
          <w:szCs w:val="24"/>
        </w:rPr>
      </w:pPr>
      <w:r w:rsidRPr="00C52821">
        <w:rPr>
          <w:rFonts w:ascii="Book Antiqua" w:hAnsi="Book Antiqua" w:cs="Book Antiqua" w:hint="eastAsia"/>
          <w:iCs/>
          <w:sz w:val="24"/>
          <w:szCs w:val="24"/>
        </w:rPr>
        <w:t>YAP</w:t>
      </w:r>
      <w:r w:rsidR="00305C0F" w:rsidRPr="00C52821">
        <w:rPr>
          <w:rFonts w:ascii="Book Antiqua" w:eastAsiaTheme="minorEastAsia" w:hAnsi="Book Antiqua" w:cs="Book Antiqua" w:hint="eastAsia"/>
          <w:iCs/>
          <w:sz w:val="24"/>
          <w:szCs w:val="24"/>
          <w:lang w:eastAsia="zh-CN"/>
        </w:rPr>
        <w:t xml:space="preserve">, </w:t>
      </w:r>
      <w:r w:rsidR="00305C0F" w:rsidRPr="00C52821">
        <w:rPr>
          <w:rFonts w:ascii="Book Antiqua" w:hAnsi="Book Antiqua" w:cs="Book Antiqua"/>
          <w:iCs/>
          <w:sz w:val="24"/>
          <w:szCs w:val="24"/>
        </w:rPr>
        <w:t>a</w:t>
      </w:r>
      <w:r w:rsidRPr="00C52821">
        <w:rPr>
          <w:rFonts w:ascii="Book Antiqua" w:hAnsi="Book Antiqua" w:cs="Book Antiqua"/>
          <w:iCs/>
          <w:sz w:val="24"/>
          <w:szCs w:val="24"/>
        </w:rPr>
        <w:t>n important effector of Hippo pathway</w:t>
      </w:r>
      <w:r w:rsidR="00FF16A7" w:rsidRPr="00C52821">
        <w:rPr>
          <w:rFonts w:ascii="Book Antiqua" w:hAnsi="Book Antiqua" w:cs="Book Antiqua"/>
          <w:iCs/>
          <w:sz w:val="24"/>
          <w:szCs w:val="24"/>
        </w:rPr>
        <w:t xml:space="preserve"> which controls organ size in animals through the regulation of cell proliferation and apoptosis. A recent report revealed that YAP activation in hepatocytes results in their transdifferentiation into </w:t>
      </w:r>
      <w:r w:rsidR="00FF16A7" w:rsidRPr="00C52821">
        <w:rPr>
          <w:rFonts w:ascii="Book Antiqua" w:hAnsi="Book Antiqua" w:cs="Book Antiqua"/>
          <w:iCs/>
          <w:sz w:val="24"/>
          <w:szCs w:val="24"/>
        </w:rPr>
        <w:lastRenderedPageBreak/>
        <w:t>cholangiocytes.</w:t>
      </w:r>
      <w:r w:rsidR="00B0462C" w:rsidRPr="00C52821">
        <w:rPr>
          <w:rFonts w:ascii="Book Antiqua" w:eastAsiaTheme="minorEastAsia" w:hAnsi="Book Antiqua" w:cs="Book Antiqua" w:hint="eastAsia"/>
          <w:iCs/>
          <w:sz w:val="24"/>
          <w:szCs w:val="24"/>
          <w:lang w:eastAsia="zh-CN"/>
        </w:rPr>
        <w:t xml:space="preserve"> </w:t>
      </w:r>
      <w:r w:rsidRPr="00C52821">
        <w:rPr>
          <w:rFonts w:ascii="Book Antiqua" w:hAnsi="Book Antiqua" w:cs="Book Antiqua"/>
          <w:iCs/>
          <w:sz w:val="24"/>
          <w:szCs w:val="24"/>
        </w:rPr>
        <w:t>SOX9</w:t>
      </w:r>
      <w:r w:rsidR="00305C0F" w:rsidRPr="00C52821">
        <w:rPr>
          <w:rFonts w:ascii="Book Antiqua" w:eastAsiaTheme="minorEastAsia" w:hAnsi="Book Antiqua" w:cs="Book Antiqua" w:hint="eastAsia"/>
          <w:iCs/>
          <w:sz w:val="24"/>
          <w:szCs w:val="24"/>
          <w:lang w:eastAsia="zh-CN"/>
        </w:rPr>
        <w:t xml:space="preserve">, </w:t>
      </w:r>
      <w:r w:rsidR="00305C0F" w:rsidRPr="00C52821">
        <w:rPr>
          <w:rFonts w:ascii="Book Antiqua" w:hAnsi="Book Antiqua" w:cs="Book Antiqua"/>
          <w:iCs/>
          <w:sz w:val="24"/>
          <w:szCs w:val="24"/>
        </w:rPr>
        <w:t>o</w:t>
      </w:r>
      <w:r w:rsidR="00315090" w:rsidRPr="00C52821">
        <w:rPr>
          <w:rFonts w:ascii="Book Antiqua" w:hAnsi="Book Antiqua" w:cs="Book Antiqua"/>
          <w:iCs/>
          <w:sz w:val="24"/>
          <w:szCs w:val="24"/>
        </w:rPr>
        <w:t xml:space="preserve">ne of transcription factors which is required for the normal differentiation of the biliary tract. It was recently reported that SOX9-positive periportal hepatocytes </w:t>
      </w:r>
      <w:r w:rsidR="00892315" w:rsidRPr="00C52821">
        <w:rPr>
          <w:rFonts w:ascii="Book Antiqua" w:hAnsi="Book Antiqua" w:cs="Book Antiqua"/>
          <w:iCs/>
          <w:sz w:val="24"/>
          <w:szCs w:val="24"/>
        </w:rPr>
        <w:t>transdifferentiate into cholangiocytes and that SOX9 expression is upregulated by YAP activation.</w:t>
      </w:r>
      <w:r w:rsidR="00B0462C" w:rsidRPr="00C52821">
        <w:rPr>
          <w:rFonts w:ascii="Book Antiqua" w:eastAsiaTheme="minorEastAsia" w:hAnsi="Book Antiqua" w:cs="Book Antiqua" w:hint="eastAsia"/>
          <w:iCs/>
          <w:sz w:val="24"/>
          <w:szCs w:val="24"/>
          <w:lang w:eastAsia="zh-CN"/>
        </w:rPr>
        <w:t xml:space="preserve"> </w:t>
      </w:r>
      <w:r w:rsidR="00B0462C" w:rsidRPr="00C52821">
        <w:rPr>
          <w:rFonts w:ascii="Book Antiqua" w:hAnsi="Book Antiqua" w:cs="Book Antiqua"/>
          <w:iCs/>
          <w:sz w:val="24"/>
          <w:szCs w:val="24"/>
        </w:rPr>
        <w:t>Transdifferentiation</w:t>
      </w:r>
      <w:r w:rsidR="00305C0F" w:rsidRPr="00C52821">
        <w:rPr>
          <w:rFonts w:ascii="Book Antiqua" w:eastAsiaTheme="minorEastAsia" w:hAnsi="Book Antiqua" w:cs="Book Antiqua" w:hint="eastAsia"/>
          <w:iCs/>
          <w:sz w:val="24"/>
          <w:szCs w:val="24"/>
          <w:lang w:eastAsia="zh-CN"/>
        </w:rPr>
        <w:t>,</w:t>
      </w:r>
      <w:r w:rsidR="00B0462C" w:rsidRPr="00C52821">
        <w:rPr>
          <w:rFonts w:ascii="Book Antiqua" w:eastAsiaTheme="minorEastAsia" w:hAnsi="Book Antiqua" w:cs="Book Antiqua" w:hint="eastAsia"/>
          <w:iCs/>
          <w:sz w:val="24"/>
          <w:szCs w:val="24"/>
          <w:lang w:eastAsia="zh-CN"/>
        </w:rPr>
        <w:t xml:space="preserve"> </w:t>
      </w:r>
      <w:r w:rsidR="00305C0F" w:rsidRPr="00C52821">
        <w:rPr>
          <w:rFonts w:ascii="Book Antiqua" w:hAnsi="Book Antiqua" w:cs="Book Antiqua"/>
          <w:iCs/>
          <w:sz w:val="24"/>
          <w:szCs w:val="24"/>
        </w:rPr>
        <w:t>a</w:t>
      </w:r>
      <w:r w:rsidR="00892315" w:rsidRPr="00C52821">
        <w:rPr>
          <w:rFonts w:ascii="Book Antiqua" w:hAnsi="Book Antiqua" w:cs="Book Antiqua"/>
          <w:iCs/>
          <w:sz w:val="24"/>
          <w:szCs w:val="24"/>
        </w:rPr>
        <w:t xml:space="preserve"> process in which one mature somatic cell converts into another mature somatic cell without going through </w:t>
      </w:r>
      <w:r w:rsidR="00984AEE" w:rsidRPr="00C52821">
        <w:rPr>
          <w:rFonts w:ascii="Book Antiqua" w:hAnsi="Book Antiqua" w:cs="Book Antiqua"/>
          <w:iCs/>
          <w:sz w:val="24"/>
          <w:szCs w:val="24"/>
        </w:rPr>
        <w:t>an intermediate pluripotent or progenitor cell type.</w:t>
      </w:r>
    </w:p>
    <w:p w14:paraId="5D62130E" w14:textId="77777777" w:rsidR="00B0462C" w:rsidRPr="00C52821" w:rsidRDefault="00B0462C" w:rsidP="00C7642C">
      <w:pPr>
        <w:snapToGrid w:val="0"/>
        <w:spacing w:after="0" w:line="360" w:lineRule="auto"/>
        <w:rPr>
          <w:rFonts w:ascii="Book Antiqua" w:eastAsiaTheme="minorEastAsia" w:hAnsi="Book Antiqua" w:cs="Book Antiqua"/>
          <w:b/>
          <w:i/>
          <w:iCs/>
          <w:sz w:val="24"/>
          <w:szCs w:val="24"/>
          <w:lang w:eastAsia="zh-CN"/>
        </w:rPr>
      </w:pPr>
      <w:bookmarkStart w:id="57" w:name="OLE_LINK1112"/>
    </w:p>
    <w:p w14:paraId="0517F756" w14:textId="5C301115" w:rsidR="00C7642C" w:rsidRPr="00C52821" w:rsidRDefault="00C7642C" w:rsidP="00C7642C">
      <w:pPr>
        <w:snapToGrid w:val="0"/>
        <w:spacing w:after="0" w:line="360" w:lineRule="auto"/>
        <w:rPr>
          <w:rFonts w:ascii="Book Antiqua" w:eastAsiaTheme="minorEastAsia" w:hAnsi="Book Antiqua" w:cs="Book Antiqua"/>
          <w:b/>
          <w:i/>
          <w:iCs/>
          <w:sz w:val="24"/>
          <w:szCs w:val="24"/>
          <w:lang w:eastAsia="zh-CN"/>
        </w:rPr>
      </w:pPr>
      <w:r w:rsidRPr="00C52821">
        <w:rPr>
          <w:rFonts w:ascii="Book Antiqua" w:hAnsi="Book Antiqua" w:cs="Book Antiqua" w:hint="eastAsia"/>
          <w:b/>
          <w:i/>
          <w:iCs/>
          <w:sz w:val="24"/>
          <w:szCs w:val="24"/>
        </w:rPr>
        <w:t>Peer-review</w:t>
      </w:r>
      <w:bookmarkEnd w:id="45"/>
      <w:bookmarkEnd w:id="46"/>
      <w:bookmarkEnd w:id="47"/>
      <w:bookmarkEnd w:id="48"/>
      <w:bookmarkEnd w:id="49"/>
      <w:bookmarkEnd w:id="50"/>
      <w:bookmarkEnd w:id="51"/>
      <w:bookmarkEnd w:id="52"/>
      <w:bookmarkEnd w:id="53"/>
      <w:bookmarkEnd w:id="54"/>
      <w:bookmarkEnd w:id="55"/>
      <w:bookmarkEnd w:id="56"/>
      <w:bookmarkEnd w:id="57"/>
    </w:p>
    <w:p w14:paraId="1DA067BE" w14:textId="7344BE66" w:rsidR="00C7642C" w:rsidRPr="00C52821" w:rsidRDefault="00C7642C" w:rsidP="00C7642C">
      <w:pPr>
        <w:snapToGrid w:val="0"/>
        <w:spacing w:after="0" w:line="360" w:lineRule="auto"/>
        <w:jc w:val="both"/>
        <w:rPr>
          <w:rFonts w:ascii="Book Antiqua" w:eastAsiaTheme="minorEastAsia" w:hAnsi="Book Antiqua"/>
          <w:sz w:val="24"/>
          <w:szCs w:val="24"/>
          <w:lang w:eastAsia="zh-CN"/>
        </w:rPr>
      </w:pPr>
      <w:r w:rsidRPr="00C52821">
        <w:rPr>
          <w:rFonts w:ascii="Book Antiqua" w:eastAsiaTheme="minorEastAsia" w:hAnsi="Book Antiqua"/>
          <w:sz w:val="24"/>
          <w:szCs w:val="24"/>
          <w:lang w:eastAsia="zh-CN"/>
        </w:rPr>
        <w:t xml:space="preserve">The authors provided evidence showing that STAT3 may mediate carcinogen-induced </w:t>
      </w:r>
      <w:r w:rsidR="00D6187F" w:rsidRPr="00D6187F">
        <w:rPr>
          <w:rFonts w:ascii="Book Antiqua" w:eastAsiaTheme="minorEastAsia" w:hAnsi="Book Antiqua"/>
          <w:sz w:val="24"/>
          <w:szCs w:val="24"/>
          <w:lang w:eastAsia="zh-CN"/>
        </w:rPr>
        <w:t xml:space="preserve">hepatocellular carcinoma </w:t>
      </w:r>
      <w:r w:rsidRPr="00C52821">
        <w:rPr>
          <w:rFonts w:ascii="Book Antiqua" w:eastAsiaTheme="minorEastAsia" w:hAnsi="Book Antiqua"/>
          <w:sz w:val="24"/>
          <w:szCs w:val="24"/>
          <w:lang w:eastAsia="zh-CN"/>
        </w:rPr>
        <w:t>in mouse model. Hepatocyte-specific deletion of STAT3 reduced compensatory proliferation and cancer formation in response to TAA. Additional test indicated that deficiency of STAT3 enhanced YAP activation and SOX9 expression, which may contribute to the enhanced formation of biliary ductular structures. The manuscript was well-written</w:t>
      </w:r>
      <w:r w:rsidRPr="00C52821">
        <w:rPr>
          <w:rFonts w:ascii="Book Antiqua" w:eastAsiaTheme="minorEastAsia" w:hAnsi="Book Antiqua" w:hint="eastAsia"/>
          <w:sz w:val="24"/>
          <w:szCs w:val="24"/>
          <w:lang w:eastAsia="zh-CN"/>
        </w:rPr>
        <w:t xml:space="preserve"> and </w:t>
      </w:r>
      <w:r w:rsidRPr="00C52821">
        <w:rPr>
          <w:rFonts w:ascii="Book Antiqua" w:eastAsiaTheme="minorEastAsia" w:hAnsi="Book Antiqua"/>
          <w:sz w:val="24"/>
          <w:szCs w:val="24"/>
          <w:lang w:eastAsia="zh-CN"/>
        </w:rPr>
        <w:t>the results are straightforward.</w:t>
      </w:r>
    </w:p>
    <w:p w14:paraId="4865D137" w14:textId="77777777" w:rsidR="00C7642C" w:rsidRPr="00C52821" w:rsidRDefault="00C7642C" w:rsidP="00C7642C">
      <w:pPr>
        <w:snapToGrid w:val="0"/>
        <w:spacing w:after="0" w:line="360" w:lineRule="auto"/>
        <w:rPr>
          <w:rFonts w:ascii="Book Antiqua" w:hAnsi="Book Antiqua"/>
          <w:b/>
          <w:caps/>
          <w:sz w:val="24"/>
          <w:szCs w:val="24"/>
        </w:rPr>
      </w:pPr>
      <w:r w:rsidRPr="00C52821">
        <w:rPr>
          <w:rFonts w:ascii="Book Antiqua" w:hAnsi="Book Antiqua"/>
          <w:b/>
          <w:caps/>
          <w:sz w:val="24"/>
          <w:szCs w:val="24"/>
        </w:rPr>
        <w:br w:type="page"/>
      </w:r>
    </w:p>
    <w:p w14:paraId="5D46CBF2" w14:textId="5324DE02" w:rsidR="00F75012" w:rsidRPr="00C52821" w:rsidRDefault="00F75012" w:rsidP="00C7642C">
      <w:pPr>
        <w:snapToGrid w:val="0"/>
        <w:spacing w:after="0" w:line="360" w:lineRule="auto"/>
        <w:jc w:val="both"/>
        <w:rPr>
          <w:rFonts w:ascii="Book Antiqua" w:eastAsiaTheme="minorEastAsia" w:hAnsi="Book Antiqua"/>
          <w:b/>
          <w:caps/>
          <w:sz w:val="24"/>
          <w:szCs w:val="24"/>
          <w:lang w:eastAsia="zh-CN"/>
        </w:rPr>
      </w:pPr>
      <w:r w:rsidRPr="00C52821">
        <w:rPr>
          <w:rFonts w:ascii="Book Antiqua" w:hAnsi="Book Antiqua"/>
          <w:b/>
          <w:caps/>
          <w:sz w:val="24"/>
          <w:szCs w:val="24"/>
        </w:rPr>
        <w:lastRenderedPageBreak/>
        <w:t>References</w:t>
      </w:r>
    </w:p>
    <w:p w14:paraId="7271B0FB"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1 </w:t>
      </w:r>
      <w:r w:rsidRPr="00C52821">
        <w:rPr>
          <w:rFonts w:ascii="Book Antiqua" w:eastAsia="SimSun" w:hAnsi="Book Antiqua"/>
          <w:b/>
          <w:kern w:val="2"/>
          <w:sz w:val="24"/>
          <w:szCs w:val="24"/>
          <w:lang w:eastAsia="zh-CN"/>
        </w:rPr>
        <w:t>Wang H</w:t>
      </w:r>
      <w:r w:rsidRPr="00C52821">
        <w:rPr>
          <w:rFonts w:ascii="Book Antiqua" w:eastAsia="SimSun" w:hAnsi="Book Antiqua"/>
          <w:kern w:val="2"/>
          <w:sz w:val="24"/>
          <w:szCs w:val="24"/>
          <w:lang w:eastAsia="zh-CN"/>
        </w:rPr>
        <w:t xml:space="preserve">, Park O, Lafdil F, Shen K, Horiguchi N, Yin S, Fu XY, Kunos G, Gao B. Interplay of hepatic and myeloid signal transducer and activator of transcription 3 in facilitating liver regeneration via tempering innate immunity. </w:t>
      </w:r>
      <w:r w:rsidRPr="00C52821">
        <w:rPr>
          <w:rFonts w:ascii="Book Antiqua" w:eastAsia="SimSun" w:hAnsi="Book Antiqua"/>
          <w:i/>
          <w:kern w:val="2"/>
          <w:sz w:val="24"/>
          <w:szCs w:val="24"/>
          <w:lang w:eastAsia="zh-CN"/>
        </w:rPr>
        <w:t>Hepatology</w:t>
      </w:r>
      <w:r w:rsidRPr="00C52821">
        <w:rPr>
          <w:rFonts w:ascii="Book Antiqua" w:eastAsia="SimSun" w:hAnsi="Book Antiqua"/>
          <w:kern w:val="2"/>
          <w:sz w:val="24"/>
          <w:szCs w:val="24"/>
          <w:lang w:eastAsia="zh-CN"/>
        </w:rPr>
        <w:t xml:space="preserve"> 2010; </w:t>
      </w:r>
      <w:r w:rsidRPr="00C52821">
        <w:rPr>
          <w:rFonts w:ascii="Book Antiqua" w:eastAsia="SimSun" w:hAnsi="Book Antiqua"/>
          <w:b/>
          <w:kern w:val="2"/>
          <w:sz w:val="24"/>
          <w:szCs w:val="24"/>
          <w:lang w:eastAsia="zh-CN"/>
        </w:rPr>
        <w:t>51</w:t>
      </w:r>
      <w:r w:rsidRPr="00C52821">
        <w:rPr>
          <w:rFonts w:ascii="Book Antiqua" w:eastAsia="SimSun" w:hAnsi="Book Antiqua"/>
          <w:kern w:val="2"/>
          <w:sz w:val="24"/>
          <w:szCs w:val="24"/>
          <w:lang w:eastAsia="zh-CN"/>
        </w:rPr>
        <w:t>: 1354-1362 [PMID: 20041412 DOI: 10.1002/hep.23430]</w:t>
      </w:r>
    </w:p>
    <w:p w14:paraId="0E9F9029"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2 </w:t>
      </w:r>
      <w:r w:rsidRPr="00C52821">
        <w:rPr>
          <w:rFonts w:ascii="Book Antiqua" w:eastAsia="SimSun" w:hAnsi="Book Antiqua"/>
          <w:b/>
          <w:kern w:val="2"/>
          <w:sz w:val="24"/>
          <w:szCs w:val="24"/>
          <w:lang w:eastAsia="zh-CN"/>
        </w:rPr>
        <w:t>Rébé C</w:t>
      </w:r>
      <w:r w:rsidRPr="00C52821">
        <w:rPr>
          <w:rFonts w:ascii="Book Antiqua" w:eastAsia="SimSun" w:hAnsi="Book Antiqua"/>
          <w:kern w:val="2"/>
          <w:sz w:val="24"/>
          <w:szCs w:val="24"/>
          <w:lang w:eastAsia="zh-CN"/>
        </w:rPr>
        <w:t xml:space="preserve">, Végran F, Berger H, Ghiringhelli F. STAT3 activation: A key factor in tumor immunoescape. </w:t>
      </w:r>
      <w:r w:rsidRPr="00C52821">
        <w:rPr>
          <w:rFonts w:ascii="Book Antiqua" w:eastAsia="SimSun" w:hAnsi="Book Antiqua"/>
          <w:i/>
          <w:kern w:val="2"/>
          <w:sz w:val="24"/>
          <w:szCs w:val="24"/>
          <w:lang w:eastAsia="zh-CN"/>
        </w:rPr>
        <w:t>JAKSTAT</w:t>
      </w:r>
      <w:r w:rsidRPr="00C52821">
        <w:rPr>
          <w:rFonts w:ascii="Book Antiqua" w:eastAsia="SimSun" w:hAnsi="Book Antiqua"/>
          <w:kern w:val="2"/>
          <w:sz w:val="24"/>
          <w:szCs w:val="24"/>
          <w:lang w:eastAsia="zh-CN"/>
        </w:rPr>
        <w:t xml:space="preserve"> 2013; </w:t>
      </w:r>
      <w:r w:rsidRPr="00C52821">
        <w:rPr>
          <w:rFonts w:ascii="Book Antiqua" w:eastAsia="SimSun" w:hAnsi="Book Antiqua"/>
          <w:b/>
          <w:kern w:val="2"/>
          <w:sz w:val="24"/>
          <w:szCs w:val="24"/>
          <w:lang w:eastAsia="zh-CN"/>
        </w:rPr>
        <w:t>2</w:t>
      </w:r>
      <w:r w:rsidRPr="00C52821">
        <w:rPr>
          <w:rFonts w:ascii="Book Antiqua" w:eastAsia="SimSun" w:hAnsi="Book Antiqua"/>
          <w:kern w:val="2"/>
          <w:sz w:val="24"/>
          <w:szCs w:val="24"/>
          <w:lang w:eastAsia="zh-CN"/>
        </w:rPr>
        <w:t>: e23010 [PMID: 24058791 DOI: 10.4161/jkst.23010]</w:t>
      </w:r>
    </w:p>
    <w:p w14:paraId="1A6A3BDB"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3 </w:t>
      </w:r>
      <w:r w:rsidRPr="00C52821">
        <w:rPr>
          <w:rFonts w:ascii="Book Antiqua" w:eastAsia="SimSun" w:hAnsi="Book Antiqua"/>
          <w:b/>
          <w:kern w:val="2"/>
          <w:sz w:val="24"/>
          <w:szCs w:val="24"/>
          <w:lang w:eastAsia="zh-CN"/>
        </w:rPr>
        <w:t>Raz R</w:t>
      </w:r>
      <w:r w:rsidRPr="00C52821">
        <w:rPr>
          <w:rFonts w:ascii="Book Antiqua" w:eastAsia="SimSun" w:hAnsi="Book Antiqua"/>
          <w:kern w:val="2"/>
          <w:sz w:val="24"/>
          <w:szCs w:val="24"/>
          <w:lang w:eastAsia="zh-CN"/>
        </w:rPr>
        <w:t xml:space="preserve">, Lee CK, Cannizzaro LA, d'Eustachio P, Levy DE. Essential role of STAT3 for embryonic stem cell pluripotency. </w:t>
      </w:r>
      <w:r w:rsidRPr="00C52821">
        <w:rPr>
          <w:rFonts w:ascii="Book Antiqua" w:eastAsia="SimSun" w:hAnsi="Book Antiqua"/>
          <w:i/>
          <w:kern w:val="2"/>
          <w:sz w:val="24"/>
          <w:szCs w:val="24"/>
          <w:lang w:eastAsia="zh-CN"/>
        </w:rPr>
        <w:t>Proc Natl Acad Sci USA</w:t>
      </w:r>
      <w:r w:rsidRPr="00C52821">
        <w:rPr>
          <w:rFonts w:ascii="Book Antiqua" w:eastAsia="SimSun" w:hAnsi="Book Antiqua"/>
          <w:kern w:val="2"/>
          <w:sz w:val="24"/>
          <w:szCs w:val="24"/>
          <w:lang w:eastAsia="zh-CN"/>
        </w:rPr>
        <w:t xml:space="preserve"> 1999; </w:t>
      </w:r>
      <w:r w:rsidRPr="00C52821">
        <w:rPr>
          <w:rFonts w:ascii="Book Antiqua" w:eastAsia="SimSun" w:hAnsi="Book Antiqua"/>
          <w:b/>
          <w:kern w:val="2"/>
          <w:sz w:val="24"/>
          <w:szCs w:val="24"/>
          <w:lang w:eastAsia="zh-CN"/>
        </w:rPr>
        <w:t>96</w:t>
      </w:r>
      <w:r w:rsidRPr="00C52821">
        <w:rPr>
          <w:rFonts w:ascii="Book Antiqua" w:eastAsia="SimSun" w:hAnsi="Book Antiqua"/>
          <w:kern w:val="2"/>
          <w:sz w:val="24"/>
          <w:szCs w:val="24"/>
          <w:lang w:eastAsia="zh-CN"/>
        </w:rPr>
        <w:t>: 2846-2851 [PMID: 10077599]</w:t>
      </w:r>
    </w:p>
    <w:p w14:paraId="7886F48E"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4 </w:t>
      </w:r>
      <w:r w:rsidRPr="00C52821">
        <w:rPr>
          <w:rFonts w:ascii="Book Antiqua" w:eastAsia="SimSun" w:hAnsi="Book Antiqua"/>
          <w:b/>
          <w:kern w:val="2"/>
          <w:sz w:val="24"/>
          <w:szCs w:val="24"/>
          <w:lang w:eastAsia="zh-CN"/>
        </w:rPr>
        <w:t>Niwa H</w:t>
      </w:r>
      <w:r w:rsidRPr="00C52821">
        <w:rPr>
          <w:rFonts w:ascii="Book Antiqua" w:eastAsia="SimSun" w:hAnsi="Book Antiqua"/>
          <w:kern w:val="2"/>
          <w:sz w:val="24"/>
          <w:szCs w:val="24"/>
          <w:lang w:eastAsia="zh-CN"/>
        </w:rPr>
        <w:t xml:space="preserve">, Burdon T, Chambers I, Smith A. Self-renewal of pluripotent embryonic stem cells is mediated via activation of STAT3. </w:t>
      </w:r>
      <w:r w:rsidRPr="00C52821">
        <w:rPr>
          <w:rFonts w:ascii="Book Antiqua" w:eastAsia="SimSun" w:hAnsi="Book Antiqua"/>
          <w:i/>
          <w:kern w:val="2"/>
          <w:sz w:val="24"/>
          <w:szCs w:val="24"/>
          <w:lang w:eastAsia="zh-CN"/>
        </w:rPr>
        <w:t>Genes Dev</w:t>
      </w:r>
      <w:r w:rsidRPr="00C52821">
        <w:rPr>
          <w:rFonts w:ascii="Book Antiqua" w:eastAsia="SimSun" w:hAnsi="Book Antiqua"/>
          <w:kern w:val="2"/>
          <w:sz w:val="24"/>
          <w:szCs w:val="24"/>
          <w:lang w:eastAsia="zh-CN"/>
        </w:rPr>
        <w:t xml:space="preserve"> 1998; </w:t>
      </w:r>
      <w:r w:rsidRPr="00C52821">
        <w:rPr>
          <w:rFonts w:ascii="Book Antiqua" w:eastAsia="SimSun" w:hAnsi="Book Antiqua"/>
          <w:b/>
          <w:kern w:val="2"/>
          <w:sz w:val="24"/>
          <w:szCs w:val="24"/>
          <w:lang w:eastAsia="zh-CN"/>
        </w:rPr>
        <w:t>12</w:t>
      </w:r>
      <w:r w:rsidRPr="00C52821">
        <w:rPr>
          <w:rFonts w:ascii="Book Antiqua" w:eastAsia="SimSun" w:hAnsi="Book Antiqua"/>
          <w:kern w:val="2"/>
          <w:sz w:val="24"/>
          <w:szCs w:val="24"/>
          <w:lang w:eastAsia="zh-CN"/>
        </w:rPr>
        <w:t>: 2048-2060 [PMID: 9649508]</w:t>
      </w:r>
    </w:p>
    <w:p w14:paraId="6C60EE09"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5 </w:t>
      </w:r>
      <w:r w:rsidRPr="00C52821">
        <w:rPr>
          <w:rFonts w:ascii="Book Antiqua" w:eastAsia="SimSun" w:hAnsi="Book Antiqua"/>
          <w:b/>
          <w:kern w:val="2"/>
          <w:sz w:val="24"/>
          <w:szCs w:val="24"/>
          <w:lang w:eastAsia="zh-CN"/>
        </w:rPr>
        <w:t>Lee TK</w:t>
      </w:r>
      <w:r w:rsidRPr="00C52821">
        <w:rPr>
          <w:rFonts w:ascii="Book Antiqua" w:eastAsia="SimSun" w:hAnsi="Book Antiqua"/>
          <w:kern w:val="2"/>
          <w:sz w:val="24"/>
          <w:szCs w:val="24"/>
          <w:lang w:eastAsia="zh-CN"/>
        </w:rPr>
        <w:t xml:space="preserve">, Castilho A, Cheung VC, Tang KH, Ma S, Ng IO. CD24(+) liver tumor-initiating cells drive self-renewal and tumor initiation through STAT3-mediated NANOG regulation. </w:t>
      </w:r>
      <w:r w:rsidRPr="00C52821">
        <w:rPr>
          <w:rFonts w:ascii="Book Antiqua" w:eastAsia="SimSun" w:hAnsi="Book Antiqua"/>
          <w:i/>
          <w:kern w:val="2"/>
          <w:sz w:val="24"/>
          <w:szCs w:val="24"/>
          <w:lang w:eastAsia="zh-CN"/>
        </w:rPr>
        <w:t>Cell Stem Cell</w:t>
      </w:r>
      <w:r w:rsidRPr="00C52821">
        <w:rPr>
          <w:rFonts w:ascii="Book Antiqua" w:eastAsia="SimSun" w:hAnsi="Book Antiqua"/>
          <w:kern w:val="2"/>
          <w:sz w:val="24"/>
          <w:szCs w:val="24"/>
          <w:lang w:eastAsia="zh-CN"/>
        </w:rPr>
        <w:t xml:space="preserve"> 2011; </w:t>
      </w:r>
      <w:r w:rsidRPr="00C52821">
        <w:rPr>
          <w:rFonts w:ascii="Book Antiqua" w:eastAsia="SimSun" w:hAnsi="Book Antiqua"/>
          <w:b/>
          <w:kern w:val="2"/>
          <w:sz w:val="24"/>
          <w:szCs w:val="24"/>
          <w:lang w:eastAsia="zh-CN"/>
        </w:rPr>
        <w:t>9</w:t>
      </w:r>
      <w:r w:rsidRPr="00C52821">
        <w:rPr>
          <w:rFonts w:ascii="Book Antiqua" w:eastAsia="SimSun" w:hAnsi="Book Antiqua"/>
          <w:kern w:val="2"/>
          <w:sz w:val="24"/>
          <w:szCs w:val="24"/>
          <w:lang w:eastAsia="zh-CN"/>
        </w:rPr>
        <w:t>: 50-63 [PMID: 21726833 DOI: 10.1016/j.stem.2011.06.005]</w:t>
      </w:r>
    </w:p>
    <w:p w14:paraId="5D98B240"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6 </w:t>
      </w:r>
      <w:r w:rsidRPr="00C52821">
        <w:rPr>
          <w:rFonts w:ascii="Book Antiqua" w:eastAsia="SimSun" w:hAnsi="Book Antiqua"/>
          <w:b/>
          <w:kern w:val="2"/>
          <w:sz w:val="24"/>
          <w:szCs w:val="24"/>
          <w:lang w:eastAsia="zh-CN"/>
        </w:rPr>
        <w:t>Suzuki A</w:t>
      </w:r>
      <w:r w:rsidRPr="00C52821">
        <w:rPr>
          <w:rFonts w:ascii="Book Antiqua" w:eastAsia="SimSun" w:hAnsi="Book Antiqua"/>
          <w:kern w:val="2"/>
          <w:sz w:val="24"/>
          <w:szCs w:val="24"/>
          <w:lang w:eastAsia="zh-CN"/>
        </w:rPr>
        <w:t xml:space="preserve">, Zheng YW, Kaneko S, Onodera M, Fukao K, Nakauchi H, Taniguchi H. Clonal identification and characterization of self-renewing pluripotent stem cells in the developing liver. </w:t>
      </w:r>
      <w:r w:rsidRPr="00C52821">
        <w:rPr>
          <w:rFonts w:ascii="Book Antiqua" w:eastAsia="SimSun" w:hAnsi="Book Antiqua"/>
          <w:i/>
          <w:kern w:val="2"/>
          <w:sz w:val="24"/>
          <w:szCs w:val="24"/>
          <w:lang w:eastAsia="zh-CN"/>
        </w:rPr>
        <w:t>J Cell Biol</w:t>
      </w:r>
      <w:r w:rsidRPr="00C52821">
        <w:rPr>
          <w:rFonts w:ascii="Book Antiqua" w:eastAsia="SimSun" w:hAnsi="Book Antiqua"/>
          <w:kern w:val="2"/>
          <w:sz w:val="24"/>
          <w:szCs w:val="24"/>
          <w:lang w:eastAsia="zh-CN"/>
        </w:rPr>
        <w:t xml:space="preserve"> 2002; </w:t>
      </w:r>
      <w:r w:rsidRPr="00C52821">
        <w:rPr>
          <w:rFonts w:ascii="Book Antiqua" w:eastAsia="SimSun" w:hAnsi="Book Antiqua"/>
          <w:b/>
          <w:kern w:val="2"/>
          <w:sz w:val="24"/>
          <w:szCs w:val="24"/>
          <w:lang w:eastAsia="zh-CN"/>
        </w:rPr>
        <w:t>156</w:t>
      </w:r>
      <w:r w:rsidRPr="00C52821">
        <w:rPr>
          <w:rFonts w:ascii="Book Antiqua" w:eastAsia="SimSun" w:hAnsi="Book Antiqua"/>
          <w:kern w:val="2"/>
          <w:sz w:val="24"/>
          <w:szCs w:val="24"/>
          <w:lang w:eastAsia="zh-CN"/>
        </w:rPr>
        <w:t>: 173-184 [PMID: 11781341 DOI: 10.1083/jcb.200108066]</w:t>
      </w:r>
    </w:p>
    <w:p w14:paraId="45FB1924"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7 </w:t>
      </w:r>
      <w:r w:rsidRPr="00C52821">
        <w:rPr>
          <w:rFonts w:ascii="Book Antiqua" w:eastAsia="SimSun" w:hAnsi="Book Antiqua"/>
          <w:b/>
          <w:kern w:val="2"/>
          <w:sz w:val="24"/>
          <w:szCs w:val="24"/>
          <w:lang w:eastAsia="zh-CN"/>
        </w:rPr>
        <w:t>Michalopoulos GK</w:t>
      </w:r>
      <w:r w:rsidRPr="00C52821">
        <w:rPr>
          <w:rFonts w:ascii="Book Antiqua" w:eastAsia="SimSun" w:hAnsi="Book Antiqua"/>
          <w:kern w:val="2"/>
          <w:sz w:val="24"/>
          <w:szCs w:val="24"/>
          <w:lang w:eastAsia="zh-CN"/>
        </w:rPr>
        <w:t xml:space="preserve">, Barua L, Bowen WC. Transdifferentiation of rat hepatocytes into biliary cells after bile duct ligation and toxic biliary injury. </w:t>
      </w:r>
      <w:r w:rsidRPr="00C52821">
        <w:rPr>
          <w:rFonts w:ascii="Book Antiqua" w:eastAsia="SimSun" w:hAnsi="Book Antiqua"/>
          <w:i/>
          <w:kern w:val="2"/>
          <w:sz w:val="24"/>
          <w:szCs w:val="24"/>
          <w:lang w:eastAsia="zh-CN"/>
        </w:rPr>
        <w:t>Hepatology</w:t>
      </w:r>
      <w:r w:rsidRPr="00C52821">
        <w:rPr>
          <w:rFonts w:ascii="Book Antiqua" w:eastAsia="SimSun" w:hAnsi="Book Antiqua"/>
          <w:kern w:val="2"/>
          <w:sz w:val="24"/>
          <w:szCs w:val="24"/>
          <w:lang w:eastAsia="zh-CN"/>
        </w:rPr>
        <w:t xml:space="preserve"> 2005; </w:t>
      </w:r>
      <w:r w:rsidRPr="00C52821">
        <w:rPr>
          <w:rFonts w:ascii="Book Antiqua" w:eastAsia="SimSun" w:hAnsi="Book Antiqua"/>
          <w:b/>
          <w:kern w:val="2"/>
          <w:sz w:val="24"/>
          <w:szCs w:val="24"/>
          <w:lang w:eastAsia="zh-CN"/>
        </w:rPr>
        <w:t>41</w:t>
      </w:r>
      <w:r w:rsidRPr="00C52821">
        <w:rPr>
          <w:rFonts w:ascii="Book Antiqua" w:eastAsia="SimSun" w:hAnsi="Book Antiqua"/>
          <w:kern w:val="2"/>
          <w:sz w:val="24"/>
          <w:szCs w:val="24"/>
          <w:lang w:eastAsia="zh-CN"/>
        </w:rPr>
        <w:t>: 535-544 [PMID: 15726663 DOI: 10.1002/hep.20600]</w:t>
      </w:r>
    </w:p>
    <w:p w14:paraId="4D005664"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8 </w:t>
      </w:r>
      <w:r w:rsidRPr="00C52821">
        <w:rPr>
          <w:rFonts w:ascii="Book Antiqua" w:eastAsia="SimSun" w:hAnsi="Book Antiqua"/>
          <w:b/>
          <w:kern w:val="2"/>
          <w:sz w:val="24"/>
          <w:szCs w:val="24"/>
          <w:lang w:eastAsia="zh-CN"/>
        </w:rPr>
        <w:t>Yanger K</w:t>
      </w:r>
      <w:r w:rsidRPr="00C52821">
        <w:rPr>
          <w:rFonts w:ascii="Book Antiqua" w:eastAsia="SimSun" w:hAnsi="Book Antiqua"/>
          <w:kern w:val="2"/>
          <w:sz w:val="24"/>
          <w:szCs w:val="24"/>
          <w:lang w:eastAsia="zh-CN"/>
        </w:rPr>
        <w:t xml:space="preserve">, Zong Y, Maggs LR, Shapira SN, Maddipati R, Aiello NM, Thung SN, Wells RG, Greenbaum LE, Stanger BZ. Robust cellular reprogramming occurs spontaneously during liver regeneration. </w:t>
      </w:r>
      <w:r w:rsidRPr="00C52821">
        <w:rPr>
          <w:rFonts w:ascii="Book Antiqua" w:eastAsia="SimSun" w:hAnsi="Book Antiqua"/>
          <w:i/>
          <w:kern w:val="2"/>
          <w:sz w:val="24"/>
          <w:szCs w:val="24"/>
          <w:lang w:eastAsia="zh-CN"/>
        </w:rPr>
        <w:t>Genes Dev</w:t>
      </w:r>
      <w:r w:rsidRPr="00C52821">
        <w:rPr>
          <w:rFonts w:ascii="Book Antiqua" w:eastAsia="SimSun" w:hAnsi="Book Antiqua"/>
          <w:kern w:val="2"/>
          <w:sz w:val="24"/>
          <w:szCs w:val="24"/>
          <w:lang w:eastAsia="zh-CN"/>
        </w:rPr>
        <w:t xml:space="preserve"> 2013; </w:t>
      </w:r>
      <w:r w:rsidRPr="00C52821">
        <w:rPr>
          <w:rFonts w:ascii="Book Antiqua" w:eastAsia="SimSun" w:hAnsi="Book Antiqua"/>
          <w:b/>
          <w:kern w:val="2"/>
          <w:sz w:val="24"/>
          <w:szCs w:val="24"/>
          <w:lang w:eastAsia="zh-CN"/>
        </w:rPr>
        <w:t>27</w:t>
      </w:r>
      <w:r w:rsidRPr="00C52821">
        <w:rPr>
          <w:rFonts w:ascii="Book Antiqua" w:eastAsia="SimSun" w:hAnsi="Book Antiqua"/>
          <w:kern w:val="2"/>
          <w:sz w:val="24"/>
          <w:szCs w:val="24"/>
          <w:lang w:eastAsia="zh-CN"/>
        </w:rPr>
        <w:t>: 719-724 [PMID: 23520387 DOI: 10.1101/gad.207803.112]</w:t>
      </w:r>
    </w:p>
    <w:p w14:paraId="20FF0BC7"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9 </w:t>
      </w:r>
      <w:r w:rsidRPr="00C52821">
        <w:rPr>
          <w:rFonts w:ascii="Book Antiqua" w:eastAsia="SimSun" w:hAnsi="Book Antiqua"/>
          <w:b/>
          <w:kern w:val="2"/>
          <w:sz w:val="24"/>
          <w:szCs w:val="24"/>
          <w:lang w:eastAsia="zh-CN"/>
        </w:rPr>
        <w:t>He J</w:t>
      </w:r>
      <w:r w:rsidRPr="00C52821">
        <w:rPr>
          <w:rFonts w:ascii="Book Antiqua" w:eastAsia="SimSun" w:hAnsi="Book Antiqua"/>
          <w:kern w:val="2"/>
          <w:sz w:val="24"/>
          <w:szCs w:val="24"/>
          <w:lang w:eastAsia="zh-CN"/>
        </w:rPr>
        <w:t xml:space="preserve">, Lu H, Zou Q, Luo L. Regeneration of liver after extreme hepatocyte loss occurs mainly via biliary transdifferentiation in zebrafish. </w:t>
      </w:r>
      <w:r w:rsidRPr="00C52821">
        <w:rPr>
          <w:rFonts w:ascii="Book Antiqua" w:eastAsia="SimSun" w:hAnsi="Book Antiqua"/>
          <w:i/>
          <w:kern w:val="2"/>
          <w:sz w:val="24"/>
          <w:szCs w:val="24"/>
          <w:lang w:eastAsia="zh-CN"/>
        </w:rPr>
        <w:t>Gastroenterology</w:t>
      </w:r>
      <w:r w:rsidRPr="00C52821">
        <w:rPr>
          <w:rFonts w:ascii="Book Antiqua" w:eastAsia="SimSun" w:hAnsi="Book Antiqua"/>
          <w:kern w:val="2"/>
          <w:sz w:val="24"/>
          <w:szCs w:val="24"/>
          <w:lang w:eastAsia="zh-CN"/>
        </w:rPr>
        <w:t xml:space="preserve"> 2014; </w:t>
      </w:r>
      <w:r w:rsidRPr="00C52821">
        <w:rPr>
          <w:rFonts w:ascii="Book Antiqua" w:eastAsia="SimSun" w:hAnsi="Book Antiqua"/>
          <w:b/>
          <w:kern w:val="2"/>
          <w:sz w:val="24"/>
          <w:szCs w:val="24"/>
          <w:lang w:eastAsia="zh-CN"/>
        </w:rPr>
        <w:t>146</w:t>
      </w:r>
      <w:r w:rsidRPr="00C52821">
        <w:rPr>
          <w:rFonts w:ascii="Book Antiqua" w:eastAsia="SimSun" w:hAnsi="Book Antiqua"/>
          <w:kern w:val="2"/>
          <w:sz w:val="24"/>
          <w:szCs w:val="24"/>
          <w:lang w:eastAsia="zh-CN"/>
        </w:rPr>
        <w:t xml:space="preserve">: </w:t>
      </w:r>
      <w:r w:rsidRPr="00C52821">
        <w:rPr>
          <w:rFonts w:ascii="Book Antiqua" w:eastAsia="SimSun" w:hAnsi="Book Antiqua"/>
          <w:kern w:val="2"/>
          <w:sz w:val="24"/>
          <w:szCs w:val="24"/>
          <w:lang w:eastAsia="zh-CN"/>
        </w:rPr>
        <w:lastRenderedPageBreak/>
        <w:t>789-800.e8 [PMID: 24315993 DOI: 10.1053/j.gastro.2013.11.045]</w:t>
      </w:r>
    </w:p>
    <w:p w14:paraId="737395C6"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10 </w:t>
      </w:r>
      <w:r w:rsidRPr="00C52821">
        <w:rPr>
          <w:rFonts w:ascii="Book Antiqua" w:eastAsia="SimSun" w:hAnsi="Book Antiqua"/>
          <w:b/>
          <w:kern w:val="2"/>
          <w:sz w:val="24"/>
          <w:szCs w:val="24"/>
          <w:lang w:eastAsia="zh-CN"/>
        </w:rPr>
        <w:t>Chen YH</w:t>
      </w:r>
      <w:r w:rsidRPr="00C52821">
        <w:rPr>
          <w:rFonts w:ascii="Book Antiqua" w:eastAsia="SimSun" w:hAnsi="Book Antiqua"/>
          <w:kern w:val="2"/>
          <w:sz w:val="24"/>
          <w:szCs w:val="24"/>
          <w:lang w:eastAsia="zh-CN"/>
        </w:rPr>
        <w:t xml:space="preserve">, Chen HL, Chien CS, Wu SH, Ho YT, Yu CH, Chang MH. Contribution of Mature Hepatocytes to Biliary Regeneration in Rats with Acute and Chronic Biliary Injury. </w:t>
      </w:r>
      <w:r w:rsidRPr="00C52821">
        <w:rPr>
          <w:rFonts w:ascii="Book Antiqua" w:eastAsia="SimSun" w:hAnsi="Book Antiqua"/>
          <w:i/>
          <w:kern w:val="2"/>
          <w:sz w:val="24"/>
          <w:szCs w:val="24"/>
          <w:lang w:eastAsia="zh-CN"/>
        </w:rPr>
        <w:t>PLoS One</w:t>
      </w:r>
      <w:r w:rsidRPr="00C52821">
        <w:rPr>
          <w:rFonts w:ascii="Book Antiqua" w:eastAsia="SimSun" w:hAnsi="Book Antiqua"/>
          <w:kern w:val="2"/>
          <w:sz w:val="24"/>
          <w:szCs w:val="24"/>
          <w:lang w:eastAsia="zh-CN"/>
        </w:rPr>
        <w:t xml:space="preserve"> 2015; </w:t>
      </w:r>
      <w:r w:rsidRPr="00C52821">
        <w:rPr>
          <w:rFonts w:ascii="Book Antiqua" w:eastAsia="SimSun" w:hAnsi="Book Antiqua"/>
          <w:b/>
          <w:kern w:val="2"/>
          <w:sz w:val="24"/>
          <w:szCs w:val="24"/>
          <w:lang w:eastAsia="zh-CN"/>
        </w:rPr>
        <w:t>10</w:t>
      </w:r>
      <w:r w:rsidRPr="00C52821">
        <w:rPr>
          <w:rFonts w:ascii="Book Antiqua" w:eastAsia="SimSun" w:hAnsi="Book Antiqua"/>
          <w:kern w:val="2"/>
          <w:sz w:val="24"/>
          <w:szCs w:val="24"/>
          <w:lang w:eastAsia="zh-CN"/>
        </w:rPr>
        <w:t>: e0134327 [PMID: 26308208 DOI: 10.1371/journal.pone.0134327]</w:t>
      </w:r>
    </w:p>
    <w:p w14:paraId="3445CDE2"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11 </w:t>
      </w:r>
      <w:r w:rsidRPr="00C52821">
        <w:rPr>
          <w:rFonts w:ascii="Book Antiqua" w:eastAsia="SimSun" w:hAnsi="Book Antiqua"/>
          <w:b/>
          <w:kern w:val="2"/>
          <w:sz w:val="24"/>
          <w:szCs w:val="24"/>
          <w:lang w:eastAsia="zh-CN"/>
        </w:rPr>
        <w:t>Font-Burgada J</w:t>
      </w:r>
      <w:r w:rsidRPr="00C52821">
        <w:rPr>
          <w:rFonts w:ascii="Book Antiqua" w:eastAsia="SimSun" w:hAnsi="Book Antiqua"/>
          <w:kern w:val="2"/>
          <w:sz w:val="24"/>
          <w:szCs w:val="24"/>
          <w:lang w:eastAsia="zh-CN"/>
        </w:rPr>
        <w:t xml:space="preserve">, Shalapour S, Ramaswamy S, Hsueh B, Rossell D, Umemura A, Taniguchi K, Nakagawa H, Valasek MA, Ye L, Kopp JL, Sander M, Carter H, Deisseroth K, Verma IM, Karin M. Hybrid Periportal Hepatocytes Regenerate the Injured Liver without Giving Rise to Cancer. </w:t>
      </w:r>
      <w:r w:rsidRPr="00C52821">
        <w:rPr>
          <w:rFonts w:ascii="Book Antiqua" w:eastAsia="SimSun" w:hAnsi="Book Antiqua"/>
          <w:i/>
          <w:kern w:val="2"/>
          <w:sz w:val="24"/>
          <w:szCs w:val="24"/>
          <w:lang w:eastAsia="zh-CN"/>
        </w:rPr>
        <w:t>Cell</w:t>
      </w:r>
      <w:r w:rsidRPr="00C52821">
        <w:rPr>
          <w:rFonts w:ascii="Book Antiqua" w:eastAsia="SimSun" w:hAnsi="Book Antiqua"/>
          <w:kern w:val="2"/>
          <w:sz w:val="24"/>
          <w:szCs w:val="24"/>
          <w:lang w:eastAsia="zh-CN"/>
        </w:rPr>
        <w:t xml:space="preserve"> 2015; </w:t>
      </w:r>
      <w:r w:rsidRPr="00C52821">
        <w:rPr>
          <w:rFonts w:ascii="Book Antiqua" w:eastAsia="SimSun" w:hAnsi="Book Antiqua"/>
          <w:b/>
          <w:kern w:val="2"/>
          <w:sz w:val="24"/>
          <w:szCs w:val="24"/>
          <w:lang w:eastAsia="zh-CN"/>
        </w:rPr>
        <w:t>162</w:t>
      </w:r>
      <w:r w:rsidRPr="00C52821">
        <w:rPr>
          <w:rFonts w:ascii="Book Antiqua" w:eastAsia="SimSun" w:hAnsi="Book Antiqua"/>
          <w:kern w:val="2"/>
          <w:sz w:val="24"/>
          <w:szCs w:val="24"/>
          <w:lang w:eastAsia="zh-CN"/>
        </w:rPr>
        <w:t>: 766-779 [PMID: 26276631 DOI: 10.1016/j.cell.2015.07.026]</w:t>
      </w:r>
    </w:p>
    <w:p w14:paraId="74F821CD"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12 </w:t>
      </w:r>
      <w:r w:rsidRPr="00C52821">
        <w:rPr>
          <w:rFonts w:ascii="Book Antiqua" w:eastAsia="SimSun" w:hAnsi="Book Antiqua"/>
          <w:b/>
          <w:kern w:val="2"/>
          <w:sz w:val="24"/>
          <w:szCs w:val="24"/>
          <w:lang w:eastAsia="zh-CN"/>
        </w:rPr>
        <w:t>Yimlamai D</w:t>
      </w:r>
      <w:r w:rsidRPr="00C52821">
        <w:rPr>
          <w:rFonts w:ascii="Book Antiqua" w:eastAsia="SimSun" w:hAnsi="Book Antiqua"/>
          <w:kern w:val="2"/>
          <w:sz w:val="24"/>
          <w:szCs w:val="24"/>
          <w:lang w:eastAsia="zh-CN"/>
        </w:rPr>
        <w:t xml:space="preserve">, Christodoulou C, Galli GG, Yanger K, Pepe-Mooney B, Gurung B, Shrestha K, Cahan P, Stanger BZ, Camargo FD. Hippo pathway activity influences liver cell fate. </w:t>
      </w:r>
      <w:r w:rsidRPr="00C52821">
        <w:rPr>
          <w:rFonts w:ascii="Book Antiqua" w:eastAsia="SimSun" w:hAnsi="Book Antiqua"/>
          <w:i/>
          <w:kern w:val="2"/>
          <w:sz w:val="24"/>
          <w:szCs w:val="24"/>
          <w:lang w:eastAsia="zh-CN"/>
        </w:rPr>
        <w:t>Cell</w:t>
      </w:r>
      <w:r w:rsidRPr="00C52821">
        <w:rPr>
          <w:rFonts w:ascii="Book Antiqua" w:eastAsia="SimSun" w:hAnsi="Book Antiqua"/>
          <w:kern w:val="2"/>
          <w:sz w:val="24"/>
          <w:szCs w:val="24"/>
          <w:lang w:eastAsia="zh-CN"/>
        </w:rPr>
        <w:t xml:space="preserve"> 2014; </w:t>
      </w:r>
      <w:r w:rsidRPr="00C52821">
        <w:rPr>
          <w:rFonts w:ascii="Book Antiqua" w:eastAsia="SimSun" w:hAnsi="Book Antiqua"/>
          <w:b/>
          <w:kern w:val="2"/>
          <w:sz w:val="24"/>
          <w:szCs w:val="24"/>
          <w:lang w:eastAsia="zh-CN"/>
        </w:rPr>
        <w:t>157</w:t>
      </w:r>
      <w:r w:rsidRPr="00C52821">
        <w:rPr>
          <w:rFonts w:ascii="Book Antiqua" w:eastAsia="SimSun" w:hAnsi="Book Antiqua"/>
          <w:kern w:val="2"/>
          <w:sz w:val="24"/>
          <w:szCs w:val="24"/>
          <w:lang w:eastAsia="zh-CN"/>
        </w:rPr>
        <w:t>: 1324-1338 [PMID: 24906150 DOI: 10.1016/j.cell.2014.03.060]</w:t>
      </w:r>
    </w:p>
    <w:p w14:paraId="6E35B958"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13 </w:t>
      </w:r>
      <w:r w:rsidRPr="00C52821">
        <w:rPr>
          <w:rFonts w:ascii="Book Antiqua" w:eastAsia="SimSun" w:hAnsi="Book Antiqua"/>
          <w:b/>
          <w:kern w:val="2"/>
          <w:sz w:val="24"/>
          <w:szCs w:val="24"/>
          <w:lang w:eastAsia="zh-CN"/>
        </w:rPr>
        <w:t>Camargo FD</w:t>
      </w:r>
      <w:r w:rsidRPr="00C52821">
        <w:rPr>
          <w:rFonts w:ascii="Book Antiqua" w:eastAsia="SimSun" w:hAnsi="Book Antiqua"/>
          <w:kern w:val="2"/>
          <w:sz w:val="24"/>
          <w:szCs w:val="24"/>
          <w:lang w:eastAsia="zh-CN"/>
        </w:rPr>
        <w:t xml:space="preserve">, Gokhale S, Johnnidis JB, Fu D, Bell GW, Jaenisch R, Brummelkamp TR. YAP1 increases organ size and expands undifferentiated progenitor cells. </w:t>
      </w:r>
      <w:r w:rsidRPr="00C52821">
        <w:rPr>
          <w:rFonts w:ascii="Book Antiqua" w:eastAsia="SimSun" w:hAnsi="Book Antiqua"/>
          <w:i/>
          <w:kern w:val="2"/>
          <w:sz w:val="24"/>
          <w:szCs w:val="24"/>
          <w:lang w:eastAsia="zh-CN"/>
        </w:rPr>
        <w:t>Curr Biol</w:t>
      </w:r>
      <w:r w:rsidRPr="00C52821">
        <w:rPr>
          <w:rFonts w:ascii="Book Antiqua" w:eastAsia="SimSun" w:hAnsi="Book Antiqua"/>
          <w:kern w:val="2"/>
          <w:sz w:val="24"/>
          <w:szCs w:val="24"/>
          <w:lang w:eastAsia="zh-CN"/>
        </w:rPr>
        <w:t xml:space="preserve"> 2007; </w:t>
      </w:r>
      <w:r w:rsidRPr="00C52821">
        <w:rPr>
          <w:rFonts w:ascii="Book Antiqua" w:eastAsia="SimSun" w:hAnsi="Book Antiqua"/>
          <w:b/>
          <w:kern w:val="2"/>
          <w:sz w:val="24"/>
          <w:szCs w:val="24"/>
          <w:lang w:eastAsia="zh-CN"/>
        </w:rPr>
        <w:t>17</w:t>
      </w:r>
      <w:r w:rsidRPr="00C52821">
        <w:rPr>
          <w:rFonts w:ascii="Book Antiqua" w:eastAsia="SimSun" w:hAnsi="Book Antiqua"/>
          <w:kern w:val="2"/>
          <w:sz w:val="24"/>
          <w:szCs w:val="24"/>
          <w:lang w:eastAsia="zh-CN"/>
        </w:rPr>
        <w:t>: 2054-2060 [PMID: 17980593 DOI: 10.1016/j.cub.2007.10.039]</w:t>
      </w:r>
    </w:p>
    <w:p w14:paraId="1E14592F"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14 </w:t>
      </w:r>
      <w:r w:rsidRPr="00C52821">
        <w:rPr>
          <w:rFonts w:ascii="Book Antiqua" w:eastAsia="SimSun" w:hAnsi="Book Antiqua"/>
          <w:b/>
          <w:kern w:val="2"/>
          <w:sz w:val="24"/>
          <w:szCs w:val="24"/>
          <w:lang w:eastAsia="zh-CN"/>
        </w:rPr>
        <w:t>Bai H</w:t>
      </w:r>
      <w:r w:rsidRPr="00C52821">
        <w:rPr>
          <w:rFonts w:ascii="Book Antiqua" w:eastAsia="SimSun" w:hAnsi="Book Antiqua"/>
          <w:kern w:val="2"/>
          <w:sz w:val="24"/>
          <w:szCs w:val="24"/>
          <w:lang w:eastAsia="zh-CN"/>
        </w:rPr>
        <w:t xml:space="preserve">, Zhang N, Xu Y, Chen Q, Khan M, Potter JJ, Nayar SK, Cornish T, Alpini G, Bronk S, Pan D, Anders RA. Yes-associated protein regulates the hepatic response after bile duct ligation. </w:t>
      </w:r>
      <w:r w:rsidRPr="00C52821">
        <w:rPr>
          <w:rFonts w:ascii="Book Antiqua" w:eastAsia="SimSun" w:hAnsi="Book Antiqua"/>
          <w:i/>
          <w:kern w:val="2"/>
          <w:sz w:val="24"/>
          <w:szCs w:val="24"/>
          <w:lang w:eastAsia="zh-CN"/>
        </w:rPr>
        <w:t>Hepatology</w:t>
      </w:r>
      <w:r w:rsidRPr="00C52821">
        <w:rPr>
          <w:rFonts w:ascii="Book Antiqua" w:eastAsia="SimSun" w:hAnsi="Book Antiqua"/>
          <w:kern w:val="2"/>
          <w:sz w:val="24"/>
          <w:szCs w:val="24"/>
          <w:lang w:eastAsia="zh-CN"/>
        </w:rPr>
        <w:t xml:space="preserve"> 2012; </w:t>
      </w:r>
      <w:r w:rsidRPr="00C52821">
        <w:rPr>
          <w:rFonts w:ascii="Book Antiqua" w:eastAsia="SimSun" w:hAnsi="Book Antiqua"/>
          <w:b/>
          <w:kern w:val="2"/>
          <w:sz w:val="24"/>
          <w:szCs w:val="24"/>
          <w:lang w:eastAsia="zh-CN"/>
        </w:rPr>
        <w:t>56</w:t>
      </w:r>
      <w:r w:rsidRPr="00C52821">
        <w:rPr>
          <w:rFonts w:ascii="Book Antiqua" w:eastAsia="SimSun" w:hAnsi="Book Antiqua"/>
          <w:kern w:val="2"/>
          <w:sz w:val="24"/>
          <w:szCs w:val="24"/>
          <w:lang w:eastAsia="zh-CN"/>
        </w:rPr>
        <w:t>: 1097-1107 [PMID: 22886419 DOI: 10.1002/hep.25769]</w:t>
      </w:r>
    </w:p>
    <w:p w14:paraId="0DAE2F6D"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15 </w:t>
      </w:r>
      <w:r w:rsidRPr="00C52821">
        <w:rPr>
          <w:rFonts w:ascii="Book Antiqua" w:eastAsia="SimSun" w:hAnsi="Book Antiqua"/>
          <w:b/>
          <w:kern w:val="2"/>
          <w:sz w:val="24"/>
          <w:szCs w:val="24"/>
          <w:lang w:eastAsia="zh-CN"/>
        </w:rPr>
        <w:t>Tschaharganeh DF</w:t>
      </w:r>
      <w:r w:rsidRPr="00C52821">
        <w:rPr>
          <w:rFonts w:ascii="Book Antiqua" w:eastAsia="SimSun" w:hAnsi="Book Antiqua"/>
          <w:kern w:val="2"/>
          <w:sz w:val="24"/>
          <w:szCs w:val="24"/>
          <w:lang w:eastAsia="zh-CN"/>
        </w:rPr>
        <w:t xml:space="preserve">, Chen X, Latzko P, Malz M, Gaida MM, Felix K, Ladu S, Singer S, Pinna F, Gretz N, Sticht C, Tomasi ML, Delogu S, Evert M, Fan B, Ribback S, Jiang L, Brozzetti S, Bergmann F, Dombrowski F, Schirmacher P, Calvisi DF, Breuhahn K. Yes-associated protein up-regulates Jagged-1 and activates the Notch pathway in human hepatocellular carcinoma. </w:t>
      </w:r>
      <w:r w:rsidRPr="00C52821">
        <w:rPr>
          <w:rFonts w:ascii="Book Antiqua" w:eastAsia="SimSun" w:hAnsi="Book Antiqua"/>
          <w:i/>
          <w:kern w:val="2"/>
          <w:sz w:val="24"/>
          <w:szCs w:val="24"/>
          <w:lang w:eastAsia="zh-CN"/>
        </w:rPr>
        <w:t>Gastroenterology</w:t>
      </w:r>
      <w:r w:rsidRPr="00C52821">
        <w:rPr>
          <w:rFonts w:ascii="Book Antiqua" w:eastAsia="SimSun" w:hAnsi="Book Antiqua"/>
          <w:kern w:val="2"/>
          <w:sz w:val="24"/>
          <w:szCs w:val="24"/>
          <w:lang w:eastAsia="zh-CN"/>
        </w:rPr>
        <w:t xml:space="preserve"> 2013; </w:t>
      </w:r>
      <w:r w:rsidRPr="00C52821">
        <w:rPr>
          <w:rFonts w:ascii="Book Antiqua" w:eastAsia="SimSun" w:hAnsi="Book Antiqua"/>
          <w:b/>
          <w:kern w:val="2"/>
          <w:sz w:val="24"/>
          <w:szCs w:val="24"/>
          <w:lang w:eastAsia="zh-CN"/>
        </w:rPr>
        <w:t>144</w:t>
      </w:r>
      <w:r w:rsidRPr="00C52821">
        <w:rPr>
          <w:rFonts w:ascii="Book Antiqua" w:eastAsia="SimSun" w:hAnsi="Book Antiqua"/>
          <w:kern w:val="2"/>
          <w:sz w:val="24"/>
          <w:szCs w:val="24"/>
          <w:lang w:eastAsia="zh-CN"/>
        </w:rPr>
        <w:t>: 1530-1542.e12 [PMID: 23419361 DOI: 10.1053/j.gastro.2013.02.009]</w:t>
      </w:r>
    </w:p>
    <w:p w14:paraId="6E5E29C8"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16 </w:t>
      </w:r>
      <w:r w:rsidRPr="00C52821">
        <w:rPr>
          <w:rFonts w:ascii="Book Antiqua" w:eastAsia="SimSun" w:hAnsi="Book Antiqua"/>
          <w:b/>
          <w:kern w:val="2"/>
          <w:sz w:val="24"/>
          <w:szCs w:val="24"/>
          <w:lang w:eastAsia="zh-CN"/>
        </w:rPr>
        <w:t>Okada S</w:t>
      </w:r>
      <w:r w:rsidRPr="00C52821">
        <w:rPr>
          <w:rFonts w:ascii="Book Antiqua" w:eastAsia="SimSun" w:hAnsi="Book Antiqua"/>
          <w:kern w:val="2"/>
          <w:sz w:val="24"/>
          <w:szCs w:val="24"/>
          <w:lang w:eastAsia="zh-CN"/>
        </w:rPr>
        <w:t xml:space="preserve">, Nakamura M, Katoh H, Miyao T, Shimazaki T, Ishii K, Yamane J, Yoshimura A, Iwamoto Y, Toyama Y, Okano H. Conditional ablation of Stat3 or Socs3 discloses a dual role for reactive astrocytes after spinal cord injury. </w:t>
      </w:r>
      <w:r w:rsidRPr="00C52821">
        <w:rPr>
          <w:rFonts w:ascii="Book Antiqua" w:eastAsia="SimSun" w:hAnsi="Book Antiqua"/>
          <w:i/>
          <w:kern w:val="2"/>
          <w:sz w:val="24"/>
          <w:szCs w:val="24"/>
          <w:lang w:eastAsia="zh-CN"/>
        </w:rPr>
        <w:t>Nat Med</w:t>
      </w:r>
      <w:r w:rsidRPr="00C52821">
        <w:rPr>
          <w:rFonts w:ascii="Book Antiqua" w:eastAsia="SimSun" w:hAnsi="Book Antiqua"/>
          <w:kern w:val="2"/>
          <w:sz w:val="24"/>
          <w:szCs w:val="24"/>
          <w:lang w:eastAsia="zh-CN"/>
        </w:rPr>
        <w:t xml:space="preserve"> 2006; </w:t>
      </w:r>
      <w:r w:rsidRPr="00C52821">
        <w:rPr>
          <w:rFonts w:ascii="Book Antiqua" w:eastAsia="SimSun" w:hAnsi="Book Antiqua"/>
          <w:b/>
          <w:kern w:val="2"/>
          <w:sz w:val="24"/>
          <w:szCs w:val="24"/>
          <w:lang w:eastAsia="zh-CN"/>
        </w:rPr>
        <w:t>12</w:t>
      </w:r>
      <w:r w:rsidRPr="00C52821">
        <w:rPr>
          <w:rFonts w:ascii="Book Antiqua" w:eastAsia="SimSun" w:hAnsi="Book Antiqua"/>
          <w:kern w:val="2"/>
          <w:sz w:val="24"/>
          <w:szCs w:val="24"/>
          <w:lang w:eastAsia="zh-CN"/>
        </w:rPr>
        <w:t>: 829-834 [PMID: 16783372 DOI: 10.1038/nm1425]</w:t>
      </w:r>
    </w:p>
    <w:p w14:paraId="2D75DEE9"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lastRenderedPageBreak/>
        <w:t xml:space="preserve">17 </w:t>
      </w:r>
      <w:r w:rsidRPr="00C52821">
        <w:rPr>
          <w:rFonts w:ascii="Book Antiqua" w:eastAsia="SimSun" w:hAnsi="Book Antiqua"/>
          <w:b/>
          <w:kern w:val="2"/>
          <w:sz w:val="24"/>
          <w:szCs w:val="24"/>
          <w:lang w:eastAsia="zh-CN"/>
        </w:rPr>
        <w:t>Rosenbluh J</w:t>
      </w:r>
      <w:r w:rsidRPr="00C52821">
        <w:rPr>
          <w:rFonts w:ascii="Book Antiqua" w:eastAsia="SimSun" w:hAnsi="Book Antiqua"/>
          <w:kern w:val="2"/>
          <w:sz w:val="24"/>
          <w:szCs w:val="24"/>
          <w:lang w:eastAsia="zh-CN"/>
        </w:rPr>
        <w:t xml:space="preserve">, Nijhawan D, Cox AG, Li X, Neal JT, Schafer EJ, Zack TI, Wang X, Tsherniak A, Schinzel AC, Shao DD, Schumacher SE, Weir BA, Vazquez F, Cowley GS, Root DE, Mesirov JP, Beroukhim R, Kuo CJ, Goessling W, Hahn WC. β-Catenin-driven cancers require a YAP1 transcriptional complex for survival and tumorigenesis. </w:t>
      </w:r>
      <w:r w:rsidRPr="00C52821">
        <w:rPr>
          <w:rFonts w:ascii="Book Antiqua" w:eastAsia="SimSun" w:hAnsi="Book Antiqua"/>
          <w:i/>
          <w:kern w:val="2"/>
          <w:sz w:val="24"/>
          <w:szCs w:val="24"/>
          <w:lang w:eastAsia="zh-CN"/>
        </w:rPr>
        <w:t>Cell</w:t>
      </w:r>
      <w:r w:rsidRPr="00C52821">
        <w:rPr>
          <w:rFonts w:ascii="Book Antiqua" w:eastAsia="SimSun" w:hAnsi="Book Antiqua"/>
          <w:kern w:val="2"/>
          <w:sz w:val="24"/>
          <w:szCs w:val="24"/>
          <w:lang w:eastAsia="zh-CN"/>
        </w:rPr>
        <w:t xml:space="preserve"> 2012; </w:t>
      </w:r>
      <w:r w:rsidRPr="00C52821">
        <w:rPr>
          <w:rFonts w:ascii="Book Antiqua" w:eastAsia="SimSun" w:hAnsi="Book Antiqua"/>
          <w:b/>
          <w:kern w:val="2"/>
          <w:sz w:val="24"/>
          <w:szCs w:val="24"/>
          <w:lang w:eastAsia="zh-CN"/>
        </w:rPr>
        <w:t>151</w:t>
      </w:r>
      <w:r w:rsidRPr="00C52821">
        <w:rPr>
          <w:rFonts w:ascii="Book Antiqua" w:eastAsia="SimSun" w:hAnsi="Book Antiqua"/>
          <w:kern w:val="2"/>
          <w:sz w:val="24"/>
          <w:szCs w:val="24"/>
          <w:lang w:eastAsia="zh-CN"/>
        </w:rPr>
        <w:t>: 1457-1473 [PMID: 23245941 DOI: 10.1016/j.cell.2012.11.026]</w:t>
      </w:r>
    </w:p>
    <w:p w14:paraId="1DF550DC"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18 </w:t>
      </w:r>
      <w:r w:rsidRPr="00C52821">
        <w:rPr>
          <w:rFonts w:ascii="Book Antiqua" w:eastAsia="SimSun" w:hAnsi="Book Antiqua"/>
          <w:b/>
          <w:kern w:val="2"/>
          <w:sz w:val="24"/>
          <w:szCs w:val="24"/>
          <w:lang w:eastAsia="zh-CN"/>
        </w:rPr>
        <w:t>Cressman DE</w:t>
      </w:r>
      <w:r w:rsidRPr="00C52821">
        <w:rPr>
          <w:rFonts w:ascii="Book Antiqua" w:eastAsia="SimSun" w:hAnsi="Book Antiqua"/>
          <w:kern w:val="2"/>
          <w:sz w:val="24"/>
          <w:szCs w:val="24"/>
          <w:lang w:eastAsia="zh-CN"/>
        </w:rPr>
        <w:t xml:space="preserve">, Greenbaum LE, DeAngelis RA, Ciliberto G, Furth EE, Poli V, Taub R. Liver failure and defective hepatocyte regeneration in interleukin-6-deficient mice. </w:t>
      </w:r>
      <w:r w:rsidRPr="00C52821">
        <w:rPr>
          <w:rFonts w:ascii="Book Antiqua" w:eastAsia="SimSun" w:hAnsi="Book Antiqua"/>
          <w:i/>
          <w:kern w:val="2"/>
          <w:sz w:val="24"/>
          <w:szCs w:val="24"/>
          <w:lang w:eastAsia="zh-CN"/>
        </w:rPr>
        <w:t>Science</w:t>
      </w:r>
      <w:r w:rsidRPr="00C52821">
        <w:rPr>
          <w:rFonts w:ascii="Book Antiqua" w:eastAsia="SimSun" w:hAnsi="Book Antiqua"/>
          <w:kern w:val="2"/>
          <w:sz w:val="24"/>
          <w:szCs w:val="24"/>
          <w:lang w:eastAsia="zh-CN"/>
        </w:rPr>
        <w:t xml:space="preserve"> 1996; </w:t>
      </w:r>
      <w:r w:rsidRPr="00C52821">
        <w:rPr>
          <w:rFonts w:ascii="Book Antiqua" w:eastAsia="SimSun" w:hAnsi="Book Antiqua"/>
          <w:b/>
          <w:kern w:val="2"/>
          <w:sz w:val="24"/>
          <w:szCs w:val="24"/>
          <w:lang w:eastAsia="zh-CN"/>
        </w:rPr>
        <w:t>274</w:t>
      </w:r>
      <w:r w:rsidRPr="00C52821">
        <w:rPr>
          <w:rFonts w:ascii="Book Antiqua" w:eastAsia="SimSun" w:hAnsi="Book Antiqua"/>
          <w:kern w:val="2"/>
          <w:sz w:val="24"/>
          <w:szCs w:val="24"/>
          <w:lang w:eastAsia="zh-CN"/>
        </w:rPr>
        <w:t>: 1379-1383 [PMID: 8910279]</w:t>
      </w:r>
    </w:p>
    <w:p w14:paraId="672BD4F2"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19 </w:t>
      </w:r>
      <w:r w:rsidRPr="00C52821">
        <w:rPr>
          <w:rFonts w:ascii="Book Antiqua" w:eastAsia="SimSun" w:hAnsi="Book Antiqua"/>
          <w:b/>
          <w:kern w:val="2"/>
          <w:sz w:val="24"/>
          <w:szCs w:val="24"/>
          <w:lang w:eastAsia="zh-CN"/>
        </w:rPr>
        <w:t>Sakuda S</w:t>
      </w:r>
      <w:r w:rsidRPr="00C52821">
        <w:rPr>
          <w:rFonts w:ascii="Book Antiqua" w:eastAsia="SimSun" w:hAnsi="Book Antiqua"/>
          <w:kern w:val="2"/>
          <w:sz w:val="24"/>
          <w:szCs w:val="24"/>
          <w:lang w:eastAsia="zh-CN"/>
        </w:rPr>
        <w:t xml:space="preserve">, Tamura S, Yamada A, Miyagawa Ji, Yamamoto K, Kiso S, Ito N, Imanaka K, Wada A, Naka T, Kishimoto T, Kawata S, Matsuzawa Y. Activation of signal transducer and activator transcription 3 and expression of suppressor of cytokine signal 1 during liver regeneration in rats. </w:t>
      </w:r>
      <w:r w:rsidRPr="00C52821">
        <w:rPr>
          <w:rFonts w:ascii="Book Antiqua" w:eastAsia="SimSun" w:hAnsi="Book Antiqua"/>
          <w:i/>
          <w:kern w:val="2"/>
          <w:sz w:val="24"/>
          <w:szCs w:val="24"/>
          <w:lang w:eastAsia="zh-CN"/>
        </w:rPr>
        <w:t>J Hepatol</w:t>
      </w:r>
      <w:r w:rsidRPr="00C52821">
        <w:rPr>
          <w:rFonts w:ascii="Book Antiqua" w:eastAsia="SimSun" w:hAnsi="Book Antiqua"/>
          <w:kern w:val="2"/>
          <w:sz w:val="24"/>
          <w:szCs w:val="24"/>
          <w:lang w:eastAsia="zh-CN"/>
        </w:rPr>
        <w:t xml:space="preserve"> 2002; </w:t>
      </w:r>
      <w:r w:rsidRPr="00C52821">
        <w:rPr>
          <w:rFonts w:ascii="Book Antiqua" w:eastAsia="SimSun" w:hAnsi="Book Antiqua"/>
          <w:b/>
          <w:kern w:val="2"/>
          <w:sz w:val="24"/>
          <w:szCs w:val="24"/>
          <w:lang w:eastAsia="zh-CN"/>
        </w:rPr>
        <w:t>36</w:t>
      </w:r>
      <w:r w:rsidRPr="00C52821">
        <w:rPr>
          <w:rFonts w:ascii="Book Antiqua" w:eastAsia="SimSun" w:hAnsi="Book Antiqua"/>
          <w:kern w:val="2"/>
          <w:sz w:val="24"/>
          <w:szCs w:val="24"/>
          <w:lang w:eastAsia="zh-CN"/>
        </w:rPr>
        <w:t>: 378-384 [PMID: 11867182]</w:t>
      </w:r>
    </w:p>
    <w:p w14:paraId="17953DA1"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20 </w:t>
      </w:r>
      <w:r w:rsidRPr="00C52821">
        <w:rPr>
          <w:rFonts w:ascii="Book Antiqua" w:eastAsia="SimSun" w:hAnsi="Book Antiqua"/>
          <w:b/>
          <w:kern w:val="2"/>
          <w:sz w:val="24"/>
          <w:szCs w:val="24"/>
          <w:lang w:eastAsia="zh-CN"/>
        </w:rPr>
        <w:t>Kuwahara R</w:t>
      </w:r>
      <w:r w:rsidRPr="00C52821">
        <w:rPr>
          <w:rFonts w:ascii="Book Antiqua" w:eastAsia="SimSun" w:hAnsi="Book Antiqua"/>
          <w:kern w:val="2"/>
          <w:sz w:val="24"/>
          <w:szCs w:val="24"/>
          <w:lang w:eastAsia="zh-CN"/>
        </w:rPr>
        <w:t>, Kofman AV, Landis CS, Swenson ES, Barendswaard E, Theise ND. The hepatic stem cell niche: identification by label-retaining cell assay.</w:t>
      </w:r>
      <w:r w:rsidRPr="00C52821">
        <w:rPr>
          <w:rFonts w:ascii="Book Antiqua" w:eastAsia="SimSun" w:hAnsi="Book Antiqua" w:hint="eastAsia"/>
          <w:kern w:val="2"/>
          <w:sz w:val="24"/>
          <w:szCs w:val="24"/>
          <w:lang w:eastAsia="zh-CN"/>
        </w:rPr>
        <w:t xml:space="preserve"> </w:t>
      </w:r>
      <w:r w:rsidRPr="00C52821">
        <w:rPr>
          <w:rFonts w:ascii="Book Antiqua" w:eastAsia="SimSun" w:hAnsi="Book Antiqua"/>
          <w:i/>
          <w:kern w:val="2"/>
          <w:sz w:val="24"/>
          <w:szCs w:val="24"/>
          <w:lang w:eastAsia="zh-CN"/>
        </w:rPr>
        <w:t>Hepatology</w:t>
      </w:r>
      <w:r w:rsidRPr="00C52821">
        <w:rPr>
          <w:rFonts w:ascii="Book Antiqua" w:eastAsia="SimSun" w:hAnsi="Book Antiqua"/>
          <w:kern w:val="2"/>
          <w:sz w:val="24"/>
          <w:szCs w:val="24"/>
          <w:lang w:eastAsia="zh-CN"/>
        </w:rPr>
        <w:t xml:space="preserve"> 2008; </w:t>
      </w:r>
      <w:r w:rsidRPr="00C52821">
        <w:rPr>
          <w:rFonts w:ascii="Book Antiqua" w:eastAsia="SimSun" w:hAnsi="Book Antiqua"/>
          <w:b/>
          <w:kern w:val="2"/>
          <w:sz w:val="24"/>
          <w:szCs w:val="24"/>
          <w:lang w:eastAsia="zh-CN"/>
        </w:rPr>
        <w:t>47</w:t>
      </w:r>
      <w:r w:rsidRPr="00C52821">
        <w:rPr>
          <w:rFonts w:ascii="Book Antiqua" w:eastAsia="SimSun" w:hAnsi="Book Antiqua"/>
          <w:kern w:val="2"/>
          <w:sz w:val="24"/>
          <w:szCs w:val="24"/>
          <w:lang w:eastAsia="zh-CN"/>
        </w:rPr>
        <w:t>: 1994-2002 [PMID: 18454509 DOI: 10.1002/hep.22218]</w:t>
      </w:r>
    </w:p>
    <w:p w14:paraId="536A0AAD"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21 </w:t>
      </w:r>
      <w:r w:rsidRPr="00C52821">
        <w:rPr>
          <w:rFonts w:ascii="Book Antiqua" w:eastAsia="SimSun" w:hAnsi="Book Antiqua"/>
          <w:b/>
          <w:kern w:val="2"/>
          <w:sz w:val="24"/>
          <w:szCs w:val="24"/>
          <w:lang w:eastAsia="zh-CN"/>
        </w:rPr>
        <w:t>Zhang N</w:t>
      </w:r>
      <w:r w:rsidRPr="00C52821">
        <w:rPr>
          <w:rFonts w:ascii="Book Antiqua" w:eastAsia="SimSun" w:hAnsi="Book Antiqua"/>
          <w:kern w:val="2"/>
          <w:sz w:val="24"/>
          <w:szCs w:val="24"/>
          <w:lang w:eastAsia="zh-CN"/>
        </w:rPr>
        <w:t xml:space="preserve">, Bai H, David KK, Dong J, Zheng Y, Cai J, Giovannini M, Liu P, Anders RA, Pan D. The Merlin/NF2 tumor suppressor functions through the YAP oncoprotein to regulate tissue homeostasis in mammals. </w:t>
      </w:r>
      <w:r w:rsidRPr="00C52821">
        <w:rPr>
          <w:rFonts w:ascii="Book Antiqua" w:eastAsia="SimSun" w:hAnsi="Book Antiqua"/>
          <w:i/>
          <w:kern w:val="2"/>
          <w:sz w:val="24"/>
          <w:szCs w:val="24"/>
          <w:lang w:eastAsia="zh-CN"/>
        </w:rPr>
        <w:t>Dev Cell</w:t>
      </w:r>
      <w:r w:rsidRPr="00C52821">
        <w:rPr>
          <w:rFonts w:ascii="Book Antiqua" w:eastAsia="SimSun" w:hAnsi="Book Antiqua"/>
          <w:kern w:val="2"/>
          <w:sz w:val="24"/>
          <w:szCs w:val="24"/>
          <w:lang w:eastAsia="zh-CN"/>
        </w:rPr>
        <w:t xml:space="preserve"> 2010; </w:t>
      </w:r>
      <w:r w:rsidRPr="00C52821">
        <w:rPr>
          <w:rFonts w:ascii="Book Antiqua" w:eastAsia="SimSun" w:hAnsi="Book Antiqua"/>
          <w:b/>
          <w:kern w:val="2"/>
          <w:sz w:val="24"/>
          <w:szCs w:val="24"/>
          <w:lang w:eastAsia="zh-CN"/>
        </w:rPr>
        <w:t>19</w:t>
      </w:r>
      <w:r w:rsidRPr="00C52821">
        <w:rPr>
          <w:rFonts w:ascii="Book Antiqua" w:eastAsia="SimSun" w:hAnsi="Book Antiqua"/>
          <w:kern w:val="2"/>
          <w:sz w:val="24"/>
          <w:szCs w:val="24"/>
          <w:lang w:eastAsia="zh-CN"/>
        </w:rPr>
        <w:t>: 27-38 [PMID: 20643348 DOI: 10.1016/j.devcel.2010.06.015]</w:t>
      </w:r>
    </w:p>
    <w:p w14:paraId="262869BD"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22 </w:t>
      </w:r>
      <w:r w:rsidRPr="00C52821">
        <w:rPr>
          <w:rFonts w:ascii="Book Antiqua" w:eastAsia="SimSun" w:hAnsi="Book Antiqua"/>
          <w:b/>
          <w:kern w:val="2"/>
          <w:sz w:val="24"/>
          <w:szCs w:val="24"/>
          <w:lang w:eastAsia="zh-CN"/>
        </w:rPr>
        <w:t>Zhao B</w:t>
      </w:r>
      <w:r w:rsidRPr="00C52821">
        <w:rPr>
          <w:rFonts w:ascii="Book Antiqua" w:eastAsia="SimSun" w:hAnsi="Book Antiqua"/>
          <w:kern w:val="2"/>
          <w:sz w:val="24"/>
          <w:szCs w:val="24"/>
          <w:lang w:eastAsia="zh-CN"/>
        </w:rPr>
        <w:t xml:space="preserve">, Ye X, Yu J, Li L, Li W, Li S, Yu J, Lin JD, Wang CY, Chinnaiyan AM, Lai ZC, Guan KL. TEAD mediates YAP-dependent gene induction and growth control. </w:t>
      </w:r>
      <w:r w:rsidRPr="00C52821">
        <w:rPr>
          <w:rFonts w:ascii="Book Antiqua" w:eastAsia="SimSun" w:hAnsi="Book Antiqua"/>
          <w:i/>
          <w:kern w:val="2"/>
          <w:sz w:val="24"/>
          <w:szCs w:val="24"/>
          <w:lang w:eastAsia="zh-CN"/>
        </w:rPr>
        <w:t>Genes Dev</w:t>
      </w:r>
      <w:r w:rsidRPr="00C52821">
        <w:rPr>
          <w:rFonts w:ascii="Book Antiqua" w:eastAsia="SimSun" w:hAnsi="Book Antiqua"/>
          <w:kern w:val="2"/>
          <w:sz w:val="24"/>
          <w:szCs w:val="24"/>
          <w:lang w:eastAsia="zh-CN"/>
        </w:rPr>
        <w:t xml:space="preserve"> 2008; </w:t>
      </w:r>
      <w:r w:rsidRPr="00C52821">
        <w:rPr>
          <w:rFonts w:ascii="Book Antiqua" w:eastAsia="SimSun" w:hAnsi="Book Antiqua"/>
          <w:b/>
          <w:kern w:val="2"/>
          <w:sz w:val="24"/>
          <w:szCs w:val="24"/>
          <w:lang w:eastAsia="zh-CN"/>
        </w:rPr>
        <w:t>22</w:t>
      </w:r>
      <w:r w:rsidRPr="00C52821">
        <w:rPr>
          <w:rFonts w:ascii="Book Antiqua" w:eastAsia="SimSun" w:hAnsi="Book Antiqua"/>
          <w:kern w:val="2"/>
          <w:sz w:val="24"/>
          <w:szCs w:val="24"/>
          <w:lang w:eastAsia="zh-CN"/>
        </w:rPr>
        <w:t>: 1962-1971 [PMID: 18579750 DOI: 10.1101/gad.1664408]</w:t>
      </w:r>
    </w:p>
    <w:p w14:paraId="776D37CC"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23 </w:t>
      </w:r>
      <w:r w:rsidRPr="00C52821">
        <w:rPr>
          <w:rFonts w:ascii="Book Antiqua" w:eastAsia="SimSun" w:hAnsi="Book Antiqua"/>
          <w:b/>
          <w:kern w:val="2"/>
          <w:sz w:val="24"/>
          <w:szCs w:val="24"/>
          <w:lang w:eastAsia="zh-CN"/>
        </w:rPr>
        <w:t>Shimomura T</w:t>
      </w:r>
      <w:r w:rsidRPr="00C52821">
        <w:rPr>
          <w:rFonts w:ascii="Book Antiqua" w:eastAsia="SimSun" w:hAnsi="Book Antiqua"/>
          <w:kern w:val="2"/>
          <w:sz w:val="24"/>
          <w:szCs w:val="24"/>
          <w:lang w:eastAsia="zh-CN"/>
        </w:rPr>
        <w:t xml:space="preserve">, Miyamura N, Hata S, Miura R, Hirayama J, Nishina H. The PDZ-binding motif of Yes-associated protein is required for its co-activation of TEAD-mediated CTGF transcription and oncogenic cell transforming activity. </w:t>
      </w:r>
      <w:r w:rsidRPr="00C52821">
        <w:rPr>
          <w:rFonts w:ascii="Book Antiqua" w:eastAsia="SimSun" w:hAnsi="Book Antiqua"/>
          <w:i/>
          <w:kern w:val="2"/>
          <w:sz w:val="24"/>
          <w:szCs w:val="24"/>
          <w:lang w:eastAsia="zh-CN"/>
        </w:rPr>
        <w:t>Biochem Biophys Res Commun</w:t>
      </w:r>
      <w:r w:rsidRPr="00C52821">
        <w:rPr>
          <w:rFonts w:ascii="Book Antiqua" w:eastAsia="SimSun" w:hAnsi="Book Antiqua"/>
          <w:kern w:val="2"/>
          <w:sz w:val="24"/>
          <w:szCs w:val="24"/>
          <w:lang w:eastAsia="zh-CN"/>
        </w:rPr>
        <w:t xml:space="preserve"> 2014; </w:t>
      </w:r>
      <w:r w:rsidRPr="00C52821">
        <w:rPr>
          <w:rFonts w:ascii="Book Antiqua" w:eastAsia="SimSun" w:hAnsi="Book Antiqua"/>
          <w:b/>
          <w:kern w:val="2"/>
          <w:sz w:val="24"/>
          <w:szCs w:val="24"/>
          <w:lang w:eastAsia="zh-CN"/>
        </w:rPr>
        <w:t>443</w:t>
      </w:r>
      <w:r w:rsidRPr="00C52821">
        <w:rPr>
          <w:rFonts w:ascii="Book Antiqua" w:eastAsia="SimSun" w:hAnsi="Book Antiqua"/>
          <w:kern w:val="2"/>
          <w:sz w:val="24"/>
          <w:szCs w:val="24"/>
          <w:lang w:eastAsia="zh-CN"/>
        </w:rPr>
        <w:t>: 917-923 [PMID: 24380865 DOI: 10.1016/j.bbrc.2013.12.100]</w:t>
      </w:r>
    </w:p>
    <w:p w14:paraId="34027988"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24 </w:t>
      </w:r>
      <w:r w:rsidRPr="00C52821">
        <w:rPr>
          <w:rFonts w:ascii="Book Antiqua" w:eastAsia="SimSun" w:hAnsi="Book Antiqua"/>
          <w:b/>
          <w:kern w:val="2"/>
          <w:sz w:val="24"/>
          <w:szCs w:val="24"/>
          <w:lang w:eastAsia="zh-CN"/>
        </w:rPr>
        <w:t>Taniguchi K</w:t>
      </w:r>
      <w:r w:rsidRPr="00C52821">
        <w:rPr>
          <w:rFonts w:ascii="Book Antiqua" w:eastAsia="SimSun" w:hAnsi="Book Antiqua"/>
          <w:kern w:val="2"/>
          <w:sz w:val="24"/>
          <w:szCs w:val="24"/>
          <w:lang w:eastAsia="zh-CN"/>
        </w:rPr>
        <w:t xml:space="preserve">, Wu LW, Grivennikov SI, de Jong PR, Lian I, Yu FX, Wang K, Ho SB, Boland BS, Chang JT, Sandborn WJ, Hardiman G, Raz E, Maehara Y, Yoshimura A, </w:t>
      </w:r>
      <w:r w:rsidRPr="00C52821">
        <w:rPr>
          <w:rFonts w:ascii="Book Antiqua" w:eastAsia="SimSun" w:hAnsi="Book Antiqua"/>
          <w:kern w:val="2"/>
          <w:sz w:val="24"/>
          <w:szCs w:val="24"/>
          <w:lang w:eastAsia="zh-CN"/>
        </w:rPr>
        <w:lastRenderedPageBreak/>
        <w:t xml:space="preserve">Zucman-Rossi J, Guan KL, Karin M. A gp130-Src-YAP module links inflammation to epithelial regeneration. </w:t>
      </w:r>
      <w:r w:rsidRPr="00C52821">
        <w:rPr>
          <w:rFonts w:ascii="Book Antiqua" w:eastAsia="SimSun" w:hAnsi="Book Antiqua"/>
          <w:i/>
          <w:kern w:val="2"/>
          <w:sz w:val="24"/>
          <w:szCs w:val="24"/>
          <w:lang w:eastAsia="zh-CN"/>
        </w:rPr>
        <w:t>Nature</w:t>
      </w:r>
      <w:r w:rsidRPr="00C52821">
        <w:rPr>
          <w:rFonts w:ascii="Book Antiqua" w:eastAsia="SimSun" w:hAnsi="Book Antiqua"/>
          <w:kern w:val="2"/>
          <w:sz w:val="24"/>
          <w:szCs w:val="24"/>
          <w:lang w:eastAsia="zh-CN"/>
        </w:rPr>
        <w:t xml:space="preserve"> 2015; </w:t>
      </w:r>
      <w:r w:rsidRPr="00C52821">
        <w:rPr>
          <w:rFonts w:ascii="Book Antiqua" w:eastAsia="SimSun" w:hAnsi="Book Antiqua"/>
          <w:b/>
          <w:kern w:val="2"/>
          <w:sz w:val="24"/>
          <w:szCs w:val="24"/>
          <w:lang w:eastAsia="zh-CN"/>
        </w:rPr>
        <w:t>519</w:t>
      </w:r>
      <w:r w:rsidRPr="00C52821">
        <w:rPr>
          <w:rFonts w:ascii="Book Antiqua" w:eastAsia="SimSun" w:hAnsi="Book Antiqua"/>
          <w:kern w:val="2"/>
          <w:sz w:val="24"/>
          <w:szCs w:val="24"/>
          <w:lang w:eastAsia="zh-CN"/>
        </w:rPr>
        <w:t>: 57-62 [PMID: 25731159 DOI: 10.1038/nature14228]</w:t>
      </w:r>
    </w:p>
    <w:p w14:paraId="5DFD29F3"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25 </w:t>
      </w:r>
      <w:r w:rsidRPr="00C52821">
        <w:rPr>
          <w:rFonts w:ascii="Book Antiqua" w:eastAsia="SimSun" w:hAnsi="Book Antiqua"/>
          <w:b/>
          <w:kern w:val="2"/>
          <w:sz w:val="24"/>
          <w:szCs w:val="24"/>
          <w:lang w:eastAsia="zh-CN"/>
        </w:rPr>
        <w:t>Ren X</w:t>
      </w:r>
      <w:r w:rsidRPr="00C52821">
        <w:rPr>
          <w:rFonts w:ascii="Book Antiqua" w:eastAsia="SimSun" w:hAnsi="Book Antiqua"/>
          <w:kern w:val="2"/>
          <w:sz w:val="24"/>
          <w:szCs w:val="24"/>
          <w:lang w:eastAsia="zh-CN"/>
        </w:rPr>
        <w:t xml:space="preserve">, Hu B, Colletti LM. IL-22 is involved in liver regeneration after hepatectomy. </w:t>
      </w:r>
      <w:r w:rsidRPr="00C52821">
        <w:rPr>
          <w:rFonts w:ascii="Book Antiqua" w:eastAsia="SimSun" w:hAnsi="Book Antiqua"/>
          <w:i/>
          <w:kern w:val="2"/>
          <w:sz w:val="24"/>
          <w:szCs w:val="24"/>
          <w:lang w:eastAsia="zh-CN"/>
        </w:rPr>
        <w:t>Am J Physiol Gastrointest Liver Physiol</w:t>
      </w:r>
      <w:r w:rsidRPr="00C52821">
        <w:rPr>
          <w:rFonts w:ascii="Book Antiqua" w:eastAsia="SimSun" w:hAnsi="Book Antiqua"/>
          <w:kern w:val="2"/>
          <w:sz w:val="24"/>
          <w:szCs w:val="24"/>
          <w:lang w:eastAsia="zh-CN"/>
        </w:rPr>
        <w:t xml:space="preserve"> 2010; </w:t>
      </w:r>
      <w:r w:rsidRPr="00C52821">
        <w:rPr>
          <w:rFonts w:ascii="Book Antiqua" w:eastAsia="SimSun" w:hAnsi="Book Antiqua"/>
          <w:b/>
          <w:kern w:val="2"/>
          <w:sz w:val="24"/>
          <w:szCs w:val="24"/>
          <w:lang w:eastAsia="zh-CN"/>
        </w:rPr>
        <w:t>298</w:t>
      </w:r>
      <w:r w:rsidRPr="00C52821">
        <w:rPr>
          <w:rFonts w:ascii="Book Antiqua" w:eastAsia="SimSun" w:hAnsi="Book Antiqua"/>
          <w:kern w:val="2"/>
          <w:sz w:val="24"/>
          <w:szCs w:val="24"/>
          <w:lang w:eastAsia="zh-CN"/>
        </w:rPr>
        <w:t>: G74-G80 [PMID: 19875704 DOI: 10.1152/ajpgi.00075.2009]</w:t>
      </w:r>
    </w:p>
    <w:p w14:paraId="543F3D6C"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26 </w:t>
      </w:r>
      <w:r w:rsidRPr="00C52821">
        <w:rPr>
          <w:rFonts w:ascii="Book Antiqua" w:eastAsia="SimSun" w:hAnsi="Book Antiqua"/>
          <w:b/>
          <w:kern w:val="2"/>
          <w:sz w:val="24"/>
          <w:szCs w:val="24"/>
          <w:lang w:eastAsia="zh-CN"/>
        </w:rPr>
        <w:t>Meng S</w:t>
      </w:r>
      <w:r w:rsidRPr="00C52821">
        <w:rPr>
          <w:rFonts w:ascii="Book Antiqua" w:eastAsia="SimSun" w:hAnsi="Book Antiqua"/>
          <w:kern w:val="2"/>
          <w:sz w:val="24"/>
          <w:szCs w:val="24"/>
          <w:lang w:eastAsia="zh-CN"/>
        </w:rPr>
        <w:t xml:space="preserve">, Gui Q, Xu Q, Lu K, Jiao X, Fan J, Ge B, Ke Y, Zhang S, Wu J, Wang C. Association of Shp2 with phosphorylated IL-22R1 is required for interleukin-22-induced MAP kinase activation. </w:t>
      </w:r>
      <w:r w:rsidRPr="00C52821">
        <w:rPr>
          <w:rFonts w:ascii="Book Antiqua" w:eastAsia="SimSun" w:hAnsi="Book Antiqua"/>
          <w:i/>
          <w:kern w:val="2"/>
          <w:sz w:val="24"/>
          <w:szCs w:val="24"/>
          <w:lang w:eastAsia="zh-CN"/>
        </w:rPr>
        <w:t>J Mol Cell Biol</w:t>
      </w:r>
      <w:r w:rsidRPr="00C52821">
        <w:rPr>
          <w:rFonts w:ascii="Book Antiqua" w:eastAsia="SimSun" w:hAnsi="Book Antiqua"/>
          <w:kern w:val="2"/>
          <w:sz w:val="24"/>
          <w:szCs w:val="24"/>
          <w:lang w:eastAsia="zh-CN"/>
        </w:rPr>
        <w:t xml:space="preserve"> 2010; </w:t>
      </w:r>
      <w:r w:rsidRPr="00C52821">
        <w:rPr>
          <w:rFonts w:ascii="Book Antiqua" w:eastAsia="SimSun" w:hAnsi="Book Antiqua"/>
          <w:b/>
          <w:kern w:val="2"/>
          <w:sz w:val="24"/>
          <w:szCs w:val="24"/>
          <w:lang w:eastAsia="zh-CN"/>
        </w:rPr>
        <w:t>2</w:t>
      </w:r>
      <w:r w:rsidRPr="00C52821">
        <w:rPr>
          <w:rFonts w:ascii="Book Antiqua" w:eastAsia="SimSun" w:hAnsi="Book Antiqua"/>
          <w:kern w:val="2"/>
          <w:sz w:val="24"/>
          <w:szCs w:val="24"/>
          <w:lang w:eastAsia="zh-CN"/>
        </w:rPr>
        <w:t>: 223-230 [PMID: 20671117 DOI: 10.1093/jmcb/mjq017]</w:t>
      </w:r>
    </w:p>
    <w:p w14:paraId="19243287"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27 </w:t>
      </w:r>
      <w:r w:rsidRPr="00C52821">
        <w:rPr>
          <w:rFonts w:ascii="Book Antiqua" w:eastAsia="SimSun" w:hAnsi="Book Antiqua"/>
          <w:b/>
          <w:kern w:val="2"/>
          <w:sz w:val="24"/>
          <w:szCs w:val="24"/>
          <w:lang w:eastAsia="zh-CN"/>
        </w:rPr>
        <w:t>Lian I</w:t>
      </w:r>
      <w:r w:rsidRPr="00C52821">
        <w:rPr>
          <w:rFonts w:ascii="Book Antiqua" w:eastAsia="SimSun" w:hAnsi="Book Antiqua"/>
          <w:kern w:val="2"/>
          <w:sz w:val="24"/>
          <w:szCs w:val="24"/>
          <w:lang w:eastAsia="zh-CN"/>
        </w:rPr>
        <w:t xml:space="preserve">, Kim J, Okazawa H, Zhao J, Zhao B, Yu J, Chinnaiyan A, Israel MA, Goldstein LS, Abujarour R, Ding S, Guan KL. The role of YAP transcription coactivator in regulating stem cell self-renewal and differentiation. </w:t>
      </w:r>
      <w:r w:rsidRPr="00C52821">
        <w:rPr>
          <w:rFonts w:ascii="Book Antiqua" w:eastAsia="SimSun" w:hAnsi="Book Antiqua"/>
          <w:i/>
          <w:kern w:val="2"/>
          <w:sz w:val="24"/>
          <w:szCs w:val="24"/>
          <w:lang w:eastAsia="zh-CN"/>
        </w:rPr>
        <w:t>Genes Dev</w:t>
      </w:r>
      <w:r w:rsidRPr="00C52821">
        <w:rPr>
          <w:rFonts w:ascii="Book Antiqua" w:eastAsia="SimSun" w:hAnsi="Book Antiqua"/>
          <w:kern w:val="2"/>
          <w:sz w:val="24"/>
          <w:szCs w:val="24"/>
          <w:lang w:eastAsia="zh-CN"/>
        </w:rPr>
        <w:t xml:space="preserve"> 2010; </w:t>
      </w:r>
      <w:r w:rsidRPr="00C52821">
        <w:rPr>
          <w:rFonts w:ascii="Book Antiqua" w:eastAsia="SimSun" w:hAnsi="Book Antiqua"/>
          <w:b/>
          <w:kern w:val="2"/>
          <w:sz w:val="24"/>
          <w:szCs w:val="24"/>
          <w:lang w:eastAsia="zh-CN"/>
        </w:rPr>
        <w:t>24</w:t>
      </w:r>
      <w:r w:rsidRPr="00C52821">
        <w:rPr>
          <w:rFonts w:ascii="Book Antiqua" w:eastAsia="SimSun" w:hAnsi="Book Antiqua"/>
          <w:kern w:val="2"/>
          <w:sz w:val="24"/>
          <w:szCs w:val="24"/>
          <w:lang w:eastAsia="zh-CN"/>
        </w:rPr>
        <w:t>: 1106-1118 [PMID: 20516196 DOI: 10.1101/gad.1903310]</w:t>
      </w:r>
    </w:p>
    <w:p w14:paraId="1CB313CD"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28 </w:t>
      </w:r>
      <w:r w:rsidRPr="00C52821">
        <w:rPr>
          <w:rFonts w:ascii="Book Antiqua" w:eastAsia="SimSun" w:hAnsi="Book Antiqua"/>
          <w:b/>
          <w:kern w:val="2"/>
          <w:sz w:val="24"/>
          <w:szCs w:val="24"/>
          <w:lang w:eastAsia="zh-CN"/>
        </w:rPr>
        <w:t>Demetris AJ</w:t>
      </w:r>
      <w:r w:rsidRPr="00C52821">
        <w:rPr>
          <w:rFonts w:ascii="Book Antiqua" w:eastAsia="SimSun" w:hAnsi="Book Antiqua"/>
          <w:kern w:val="2"/>
          <w:sz w:val="24"/>
          <w:szCs w:val="24"/>
          <w:lang w:eastAsia="zh-CN"/>
        </w:rPr>
        <w:t xml:space="preserve">, Seaberg EC, Wennerberg A, Ionellie J, Michalopoulos G. Ductular reaction after submassive necrosis in humans. Special emphasis on analysis of ductular hepatocytes. </w:t>
      </w:r>
      <w:r w:rsidRPr="00C52821">
        <w:rPr>
          <w:rFonts w:ascii="Book Antiqua" w:eastAsia="SimSun" w:hAnsi="Book Antiqua"/>
          <w:i/>
          <w:kern w:val="2"/>
          <w:sz w:val="24"/>
          <w:szCs w:val="24"/>
          <w:lang w:eastAsia="zh-CN"/>
        </w:rPr>
        <w:t>Am J Pathol</w:t>
      </w:r>
      <w:r w:rsidRPr="00C52821">
        <w:rPr>
          <w:rFonts w:ascii="Book Antiqua" w:eastAsia="SimSun" w:hAnsi="Book Antiqua"/>
          <w:kern w:val="2"/>
          <w:sz w:val="24"/>
          <w:szCs w:val="24"/>
          <w:lang w:eastAsia="zh-CN"/>
        </w:rPr>
        <w:t xml:space="preserve"> 1996; </w:t>
      </w:r>
      <w:r w:rsidRPr="00C52821">
        <w:rPr>
          <w:rFonts w:ascii="Book Antiqua" w:eastAsia="SimSun" w:hAnsi="Book Antiqua"/>
          <w:b/>
          <w:kern w:val="2"/>
          <w:sz w:val="24"/>
          <w:szCs w:val="24"/>
          <w:lang w:eastAsia="zh-CN"/>
        </w:rPr>
        <w:t>149</w:t>
      </w:r>
      <w:r w:rsidRPr="00C52821">
        <w:rPr>
          <w:rFonts w:ascii="Book Antiqua" w:eastAsia="SimSun" w:hAnsi="Book Antiqua"/>
          <w:kern w:val="2"/>
          <w:sz w:val="24"/>
          <w:szCs w:val="24"/>
          <w:lang w:eastAsia="zh-CN"/>
        </w:rPr>
        <w:t>: 439-448 [PMID: 8701983]</w:t>
      </w:r>
    </w:p>
    <w:p w14:paraId="1D0B6023"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29 </w:t>
      </w:r>
      <w:r w:rsidRPr="00C52821">
        <w:rPr>
          <w:rFonts w:ascii="Book Antiqua" w:eastAsia="SimSun" w:hAnsi="Book Antiqua"/>
          <w:b/>
          <w:kern w:val="2"/>
          <w:sz w:val="24"/>
          <w:szCs w:val="24"/>
          <w:lang w:eastAsia="zh-CN"/>
        </w:rPr>
        <w:t>Pei T</w:t>
      </w:r>
      <w:r w:rsidRPr="00C52821">
        <w:rPr>
          <w:rFonts w:ascii="Book Antiqua" w:eastAsia="SimSun" w:hAnsi="Book Antiqua"/>
          <w:kern w:val="2"/>
          <w:sz w:val="24"/>
          <w:szCs w:val="24"/>
          <w:lang w:eastAsia="zh-CN"/>
        </w:rPr>
        <w:t xml:space="preserve">, Li Y, Wang J, Wang H, Liang Y, Shi H, Sun B, Yin D, Sun J, Song R, Pan S, Sun Y, Jiang H, Zheng T, Liu L. YAP is a critical oncogene in human cholangiocarcinoma. </w:t>
      </w:r>
      <w:r w:rsidRPr="00C52821">
        <w:rPr>
          <w:rFonts w:ascii="Book Antiqua" w:eastAsia="SimSun" w:hAnsi="Book Antiqua"/>
          <w:i/>
          <w:kern w:val="2"/>
          <w:sz w:val="24"/>
          <w:szCs w:val="24"/>
          <w:lang w:eastAsia="zh-CN"/>
        </w:rPr>
        <w:t>Oncotarget</w:t>
      </w:r>
      <w:r w:rsidRPr="00C52821">
        <w:rPr>
          <w:rFonts w:ascii="Book Antiqua" w:eastAsia="SimSun" w:hAnsi="Book Antiqua"/>
          <w:kern w:val="2"/>
          <w:sz w:val="24"/>
          <w:szCs w:val="24"/>
          <w:lang w:eastAsia="zh-CN"/>
        </w:rPr>
        <w:t xml:space="preserve"> 2015; </w:t>
      </w:r>
      <w:r w:rsidRPr="00C52821">
        <w:rPr>
          <w:rFonts w:ascii="Book Antiqua" w:eastAsia="SimSun" w:hAnsi="Book Antiqua"/>
          <w:b/>
          <w:kern w:val="2"/>
          <w:sz w:val="24"/>
          <w:szCs w:val="24"/>
          <w:lang w:eastAsia="zh-CN"/>
        </w:rPr>
        <w:t>6</w:t>
      </w:r>
      <w:r w:rsidRPr="00C52821">
        <w:rPr>
          <w:rFonts w:ascii="Book Antiqua" w:eastAsia="SimSun" w:hAnsi="Book Antiqua"/>
          <w:kern w:val="2"/>
          <w:sz w:val="24"/>
          <w:szCs w:val="24"/>
          <w:lang w:eastAsia="zh-CN"/>
        </w:rPr>
        <w:t>: 17206-17220 [PMID: 26015398 DOI: 10.18632/oncotarget.4043]</w:t>
      </w:r>
    </w:p>
    <w:p w14:paraId="5873EF30"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30 </w:t>
      </w:r>
      <w:r w:rsidRPr="00C52821">
        <w:rPr>
          <w:rFonts w:ascii="Book Antiqua" w:eastAsia="SimSun" w:hAnsi="Book Antiqua"/>
          <w:b/>
          <w:kern w:val="2"/>
          <w:sz w:val="24"/>
          <w:szCs w:val="24"/>
          <w:lang w:eastAsia="zh-CN"/>
        </w:rPr>
        <w:t>Machado MV</w:t>
      </w:r>
      <w:r w:rsidRPr="00C52821">
        <w:rPr>
          <w:rFonts w:ascii="Book Antiqua" w:eastAsia="SimSun" w:hAnsi="Book Antiqua"/>
          <w:kern w:val="2"/>
          <w:sz w:val="24"/>
          <w:szCs w:val="24"/>
          <w:lang w:eastAsia="zh-CN"/>
        </w:rPr>
        <w:t xml:space="preserve">, Michelotti GA, Pereira TA, Xie G, Premont R, Cortez-Pinto H, Diehl AM. Accumulation of duct cells with activated YAP parallels fibrosis progression in non-alcoholic fatty liver disease. </w:t>
      </w:r>
      <w:r w:rsidRPr="00C52821">
        <w:rPr>
          <w:rFonts w:ascii="Book Antiqua" w:eastAsia="SimSun" w:hAnsi="Book Antiqua"/>
          <w:i/>
          <w:kern w:val="2"/>
          <w:sz w:val="24"/>
          <w:szCs w:val="24"/>
          <w:lang w:eastAsia="zh-CN"/>
        </w:rPr>
        <w:t>J Hepatol</w:t>
      </w:r>
      <w:r w:rsidRPr="00C52821">
        <w:rPr>
          <w:rFonts w:ascii="Book Antiqua" w:eastAsia="SimSun" w:hAnsi="Book Antiqua"/>
          <w:kern w:val="2"/>
          <w:sz w:val="24"/>
          <w:szCs w:val="24"/>
          <w:lang w:eastAsia="zh-CN"/>
        </w:rPr>
        <w:t xml:space="preserve"> 2015; </w:t>
      </w:r>
      <w:r w:rsidRPr="00C52821">
        <w:rPr>
          <w:rFonts w:ascii="Book Antiqua" w:eastAsia="SimSun" w:hAnsi="Book Antiqua"/>
          <w:b/>
          <w:kern w:val="2"/>
          <w:sz w:val="24"/>
          <w:szCs w:val="24"/>
          <w:lang w:eastAsia="zh-CN"/>
        </w:rPr>
        <w:t>63</w:t>
      </w:r>
      <w:r w:rsidRPr="00C52821">
        <w:rPr>
          <w:rFonts w:ascii="Book Antiqua" w:eastAsia="SimSun" w:hAnsi="Book Antiqua"/>
          <w:kern w:val="2"/>
          <w:sz w:val="24"/>
          <w:szCs w:val="24"/>
          <w:lang w:eastAsia="zh-CN"/>
        </w:rPr>
        <w:t>: 962-970 [PMID: 26070409 DOI: 10.1016/j.jhep.2015.05.031]</w:t>
      </w:r>
    </w:p>
    <w:p w14:paraId="72ABE16C" w14:textId="77777777" w:rsidR="00F75012" w:rsidRPr="00C52821" w:rsidRDefault="00F75012" w:rsidP="00C7642C">
      <w:pPr>
        <w:widowControl w:val="0"/>
        <w:snapToGrid w:val="0"/>
        <w:spacing w:after="0" w:line="360" w:lineRule="auto"/>
        <w:jc w:val="both"/>
        <w:rPr>
          <w:rFonts w:ascii="Book Antiqua" w:eastAsia="SimSun" w:hAnsi="Book Antiqua"/>
          <w:kern w:val="2"/>
          <w:sz w:val="24"/>
          <w:szCs w:val="24"/>
          <w:lang w:eastAsia="zh-CN"/>
        </w:rPr>
      </w:pPr>
      <w:r w:rsidRPr="00C52821">
        <w:rPr>
          <w:rFonts w:ascii="Book Antiqua" w:eastAsia="SimSun" w:hAnsi="Book Antiqua"/>
          <w:kern w:val="2"/>
          <w:sz w:val="24"/>
          <w:szCs w:val="24"/>
          <w:lang w:eastAsia="zh-CN"/>
        </w:rPr>
        <w:t xml:space="preserve">31 </w:t>
      </w:r>
      <w:r w:rsidRPr="00C52821">
        <w:rPr>
          <w:rFonts w:ascii="Book Antiqua" w:eastAsia="SimSun" w:hAnsi="Book Antiqua"/>
          <w:b/>
          <w:kern w:val="2"/>
          <w:sz w:val="24"/>
          <w:szCs w:val="24"/>
          <w:lang w:eastAsia="zh-CN"/>
        </w:rPr>
        <w:t>Overholtzer M</w:t>
      </w:r>
      <w:r w:rsidRPr="00C52821">
        <w:rPr>
          <w:rFonts w:ascii="Book Antiqua" w:eastAsia="SimSun" w:hAnsi="Book Antiqua"/>
          <w:kern w:val="2"/>
          <w:sz w:val="24"/>
          <w:szCs w:val="24"/>
          <w:lang w:eastAsia="zh-CN"/>
        </w:rPr>
        <w:t xml:space="preserve">, Zhang J, Smolen GA, Muir B, Li W, Sgroi DC, Deng CX, Brugge JS, Haber DA. Transforming properties of YAP, a candidate oncogene on the chromosome 11q22 amplicon. </w:t>
      </w:r>
      <w:r w:rsidRPr="00C52821">
        <w:rPr>
          <w:rFonts w:ascii="Book Antiqua" w:eastAsia="SimSun" w:hAnsi="Book Antiqua"/>
          <w:i/>
          <w:kern w:val="2"/>
          <w:sz w:val="24"/>
          <w:szCs w:val="24"/>
          <w:lang w:eastAsia="zh-CN"/>
        </w:rPr>
        <w:t>Proc Natl Acad Sci USA</w:t>
      </w:r>
      <w:r w:rsidRPr="00C52821">
        <w:rPr>
          <w:rFonts w:ascii="Book Antiqua" w:eastAsia="SimSun" w:hAnsi="Book Antiqua"/>
          <w:kern w:val="2"/>
          <w:sz w:val="24"/>
          <w:szCs w:val="24"/>
          <w:lang w:eastAsia="zh-CN"/>
        </w:rPr>
        <w:t xml:space="preserve"> 2006; </w:t>
      </w:r>
      <w:r w:rsidRPr="00C52821">
        <w:rPr>
          <w:rFonts w:ascii="Book Antiqua" w:eastAsia="SimSun" w:hAnsi="Book Antiqua"/>
          <w:b/>
          <w:kern w:val="2"/>
          <w:sz w:val="24"/>
          <w:szCs w:val="24"/>
          <w:lang w:eastAsia="zh-CN"/>
        </w:rPr>
        <w:t>103</w:t>
      </w:r>
      <w:r w:rsidRPr="00C52821">
        <w:rPr>
          <w:rFonts w:ascii="Book Antiqua" w:eastAsia="SimSun" w:hAnsi="Book Antiqua"/>
          <w:kern w:val="2"/>
          <w:sz w:val="24"/>
          <w:szCs w:val="24"/>
          <w:lang w:eastAsia="zh-CN"/>
        </w:rPr>
        <w:t>: 12405-12410 [PMID: 16894141 DOI: 10.1073/pnas.0605579103]</w:t>
      </w:r>
    </w:p>
    <w:p w14:paraId="46F3D608" w14:textId="77777777" w:rsidR="00F75012" w:rsidRPr="00C52821" w:rsidRDefault="00F75012" w:rsidP="00C7642C">
      <w:pPr>
        <w:snapToGrid w:val="0"/>
        <w:spacing w:after="0" w:line="360" w:lineRule="auto"/>
        <w:jc w:val="right"/>
        <w:rPr>
          <w:rFonts w:ascii="Book Antiqua" w:eastAsia="SimSun" w:hAnsi="Book Antiqua"/>
          <w:sz w:val="24"/>
          <w:szCs w:val="24"/>
          <w:lang w:eastAsia="zh-CN"/>
        </w:rPr>
      </w:pPr>
      <w:bookmarkStart w:id="58" w:name="OLE_LINK51"/>
      <w:bookmarkStart w:id="59" w:name="OLE_LINK52"/>
      <w:bookmarkStart w:id="60" w:name="OLE_LINK120"/>
      <w:bookmarkStart w:id="61" w:name="OLE_LINK148"/>
      <w:bookmarkStart w:id="62" w:name="OLE_LINK72"/>
      <w:bookmarkStart w:id="63" w:name="OLE_LINK112"/>
      <w:bookmarkStart w:id="64" w:name="OLE_LINK320"/>
      <w:bookmarkStart w:id="65" w:name="OLE_LINK387"/>
      <w:bookmarkStart w:id="66" w:name="OLE_LINK183"/>
      <w:bookmarkStart w:id="67" w:name="OLE_LINK254"/>
      <w:bookmarkStart w:id="68" w:name="OLE_LINK149"/>
      <w:bookmarkStart w:id="69" w:name="OLE_LINK225"/>
      <w:bookmarkStart w:id="70" w:name="OLE_LINK207"/>
      <w:bookmarkStart w:id="71" w:name="OLE_LINK226"/>
      <w:bookmarkStart w:id="72" w:name="OLE_LINK212"/>
      <w:bookmarkStart w:id="73" w:name="OLE_LINK250"/>
      <w:bookmarkStart w:id="74" w:name="OLE_LINK281"/>
      <w:bookmarkStart w:id="75" w:name="OLE_LINK282"/>
      <w:bookmarkStart w:id="76" w:name="OLE_LINK313"/>
      <w:bookmarkStart w:id="77" w:name="OLE_LINK304"/>
      <w:bookmarkStart w:id="78" w:name="OLE_LINK321"/>
      <w:bookmarkStart w:id="79" w:name="OLE_LINK385"/>
      <w:bookmarkStart w:id="80" w:name="OLE_LINK400"/>
      <w:bookmarkStart w:id="81" w:name="OLE_LINK346"/>
      <w:bookmarkStart w:id="82" w:name="OLE_LINK371"/>
      <w:bookmarkStart w:id="83" w:name="OLE_LINK334"/>
      <w:bookmarkStart w:id="84" w:name="OLE_LINK1830"/>
      <w:bookmarkStart w:id="85" w:name="OLE_LINK457"/>
      <w:bookmarkStart w:id="86" w:name="OLE_LINK288"/>
      <w:bookmarkStart w:id="87" w:name="OLE_LINK384"/>
      <w:bookmarkStart w:id="88" w:name="OLE_LINK379"/>
      <w:bookmarkStart w:id="89" w:name="OLE_LINK303"/>
      <w:bookmarkStart w:id="90" w:name="OLE_LINK450"/>
      <w:bookmarkStart w:id="91" w:name="OLE_LINK489"/>
      <w:bookmarkStart w:id="92" w:name="OLE_LINK535"/>
      <w:bookmarkStart w:id="93" w:name="OLE_LINK648"/>
      <w:bookmarkStart w:id="94" w:name="OLE_LINK686"/>
      <w:bookmarkStart w:id="95" w:name="OLE_LINK471"/>
      <w:bookmarkStart w:id="96" w:name="OLE_LINK462"/>
      <w:bookmarkStart w:id="97" w:name="OLE_LINK519"/>
      <w:bookmarkStart w:id="98" w:name="OLE_LINK575"/>
      <w:bookmarkStart w:id="99" w:name="OLE_LINK491"/>
      <w:bookmarkStart w:id="100" w:name="OLE_LINK532"/>
      <w:bookmarkStart w:id="101" w:name="OLE_LINK572"/>
      <w:bookmarkStart w:id="102" w:name="OLE_LINK574"/>
      <w:bookmarkStart w:id="103" w:name="OLE_LINK480"/>
      <w:bookmarkStart w:id="104" w:name="OLE_LINK567"/>
      <w:bookmarkStart w:id="105" w:name="OLE_LINK2700"/>
      <w:bookmarkStart w:id="106" w:name="OLE_LINK581"/>
      <w:bookmarkStart w:id="107" w:name="OLE_LINK639"/>
      <w:bookmarkStart w:id="108" w:name="OLE_LINK688"/>
      <w:bookmarkStart w:id="109" w:name="OLE_LINK722"/>
      <w:bookmarkStart w:id="110" w:name="OLE_LINK542"/>
      <w:bookmarkStart w:id="111" w:name="OLE_LINK589"/>
      <w:bookmarkStart w:id="112" w:name="OLE_LINK582"/>
      <w:bookmarkStart w:id="113" w:name="OLE_LINK640"/>
      <w:bookmarkStart w:id="114" w:name="OLE_LINK714"/>
      <w:bookmarkStart w:id="115" w:name="OLE_LINK593"/>
      <w:bookmarkStart w:id="116" w:name="OLE_LINK716"/>
      <w:bookmarkStart w:id="117" w:name="OLE_LINK770"/>
      <w:bookmarkStart w:id="118" w:name="OLE_LINK801"/>
      <w:bookmarkStart w:id="119" w:name="OLE_LINK660"/>
      <w:bookmarkStart w:id="120" w:name="OLE_LINK781"/>
      <w:bookmarkStart w:id="121" w:name="OLE_LINK833"/>
      <w:bookmarkStart w:id="122" w:name="OLE_LINK642"/>
      <w:bookmarkStart w:id="123" w:name="OLE_LINK700"/>
      <w:bookmarkStart w:id="124" w:name="OLE_LINK792"/>
      <w:bookmarkStart w:id="125" w:name="OLE_LINK2882"/>
      <w:bookmarkStart w:id="126" w:name="OLE_LINK836"/>
      <w:bookmarkStart w:id="127" w:name="OLE_LINK889"/>
      <w:bookmarkStart w:id="128" w:name="OLE_LINK782"/>
      <w:bookmarkStart w:id="129" w:name="OLE_LINK826"/>
      <w:bookmarkStart w:id="130" w:name="OLE_LINK865"/>
      <w:bookmarkStart w:id="131" w:name="OLE_LINK856"/>
      <w:bookmarkStart w:id="132" w:name="OLE_LINK908"/>
      <w:bookmarkStart w:id="133" w:name="OLE_LINK980"/>
      <w:bookmarkStart w:id="134" w:name="OLE_LINK1018"/>
      <w:bookmarkStart w:id="135" w:name="OLE_LINK1049"/>
      <w:bookmarkStart w:id="136" w:name="OLE_LINK1076"/>
      <w:bookmarkStart w:id="137" w:name="OLE_LINK1106"/>
      <w:bookmarkStart w:id="138" w:name="OLE_LINK891"/>
      <w:bookmarkStart w:id="139" w:name="OLE_LINK943"/>
      <w:bookmarkStart w:id="140" w:name="OLE_LINK981"/>
      <w:bookmarkStart w:id="141" w:name="OLE_LINK1030"/>
      <w:bookmarkStart w:id="142" w:name="OLE_LINK847"/>
      <w:bookmarkStart w:id="143" w:name="OLE_LINK909"/>
      <w:bookmarkStart w:id="144" w:name="OLE_LINK906"/>
      <w:bookmarkStart w:id="145" w:name="OLE_LINK992"/>
      <w:bookmarkStart w:id="146" w:name="OLE_LINK993"/>
      <w:bookmarkStart w:id="147" w:name="OLE_LINK1052"/>
      <w:bookmarkStart w:id="148" w:name="OLE_LINK946"/>
      <w:bookmarkStart w:id="149" w:name="OLE_LINK911"/>
      <w:bookmarkStart w:id="150" w:name="OLE_LINK930"/>
      <w:bookmarkStart w:id="151" w:name="OLE_LINK1059"/>
      <w:bookmarkStart w:id="152" w:name="OLE_LINK1174"/>
      <w:bookmarkStart w:id="153" w:name="OLE_LINK1137"/>
      <w:bookmarkStart w:id="154" w:name="OLE_LINK1167"/>
      <w:bookmarkStart w:id="155" w:name="OLE_LINK1200"/>
      <w:bookmarkStart w:id="156" w:name="OLE_LINK1241"/>
      <w:bookmarkStart w:id="157" w:name="OLE_LINK1288"/>
      <w:bookmarkStart w:id="158" w:name="OLE_LINK1056"/>
      <w:bookmarkStart w:id="159" w:name="OLE_LINK1158"/>
      <w:bookmarkStart w:id="160" w:name="OLE_LINK1175"/>
      <w:bookmarkStart w:id="161" w:name="OLE_LINK1074"/>
      <w:bookmarkStart w:id="162" w:name="OLE_LINK1169"/>
      <w:bookmarkStart w:id="163" w:name="OLE_LINK1053"/>
      <w:bookmarkStart w:id="164" w:name="OLE_LINK1054"/>
      <w:r w:rsidRPr="00C52821">
        <w:rPr>
          <w:rFonts w:ascii="Book Antiqua" w:eastAsia="SimSun" w:hAnsi="Book Antiqua"/>
          <w:b/>
          <w:bCs/>
          <w:sz w:val="24"/>
          <w:szCs w:val="24"/>
          <w:lang w:eastAsia="zh-CN"/>
        </w:rPr>
        <w:t>P-Reviewer:</w:t>
      </w:r>
      <w:r w:rsidRPr="00C52821">
        <w:rPr>
          <w:rFonts w:ascii="Book Antiqua" w:eastAsia="SimSun" w:hAnsi="Book Antiqua" w:hint="eastAsia"/>
          <w:b/>
          <w:bCs/>
          <w:sz w:val="24"/>
          <w:szCs w:val="24"/>
          <w:lang w:eastAsia="zh-CN"/>
        </w:rPr>
        <w:t xml:space="preserve"> </w:t>
      </w:r>
      <w:r w:rsidRPr="00C52821">
        <w:rPr>
          <w:rFonts w:ascii="Book Antiqua" w:eastAsia="SimSun" w:hAnsi="Book Antiqua"/>
          <w:bCs/>
          <w:sz w:val="24"/>
          <w:szCs w:val="24"/>
          <w:lang w:eastAsia="zh-CN"/>
        </w:rPr>
        <w:t>Chen</w:t>
      </w:r>
      <w:r w:rsidRPr="00C52821">
        <w:rPr>
          <w:rFonts w:ascii="Book Antiqua" w:eastAsia="SimSun" w:hAnsi="Book Antiqua" w:hint="eastAsia"/>
          <w:bCs/>
          <w:sz w:val="24"/>
          <w:szCs w:val="24"/>
          <w:lang w:eastAsia="zh-CN"/>
        </w:rPr>
        <w:t xml:space="preserve"> </w:t>
      </w:r>
      <w:r w:rsidRPr="00C52821">
        <w:rPr>
          <w:rFonts w:ascii="Book Antiqua" w:eastAsia="SimSun" w:hAnsi="Book Antiqua"/>
          <w:bCs/>
          <w:sz w:val="24"/>
          <w:szCs w:val="24"/>
          <w:lang w:eastAsia="zh-CN"/>
        </w:rPr>
        <w:t>F</w:t>
      </w:r>
      <w:r w:rsidRPr="00C52821">
        <w:rPr>
          <w:rFonts w:ascii="Book Antiqua" w:eastAsia="SimSun" w:hAnsi="Book Antiqua" w:hint="eastAsia"/>
          <w:bCs/>
          <w:sz w:val="24"/>
          <w:szCs w:val="24"/>
          <w:lang w:eastAsia="zh-CN"/>
        </w:rPr>
        <w:t xml:space="preserve">, </w:t>
      </w:r>
      <w:r w:rsidRPr="00C52821">
        <w:rPr>
          <w:rFonts w:ascii="Book Antiqua" w:eastAsia="SimSun" w:hAnsi="Book Antiqua"/>
          <w:bCs/>
          <w:sz w:val="24"/>
          <w:szCs w:val="24"/>
          <w:lang w:eastAsia="zh-CN"/>
        </w:rPr>
        <w:t>Zhang</w:t>
      </w:r>
      <w:r w:rsidRPr="00C52821">
        <w:rPr>
          <w:rFonts w:ascii="Book Antiqua" w:eastAsia="SimSun" w:hAnsi="Book Antiqua" w:hint="eastAsia"/>
          <w:bCs/>
          <w:sz w:val="24"/>
          <w:szCs w:val="24"/>
          <w:lang w:eastAsia="zh-CN"/>
        </w:rPr>
        <w:t xml:space="preserve"> </w:t>
      </w:r>
      <w:r w:rsidRPr="00C52821">
        <w:rPr>
          <w:rFonts w:ascii="Book Antiqua" w:eastAsia="SimSun" w:hAnsi="Book Antiqua"/>
          <w:bCs/>
          <w:sz w:val="24"/>
          <w:szCs w:val="24"/>
          <w:lang w:eastAsia="zh-CN"/>
        </w:rPr>
        <w:t>L</w:t>
      </w:r>
      <w:r w:rsidRPr="00C52821">
        <w:rPr>
          <w:rFonts w:ascii="Book Antiqua" w:eastAsia="SimSun" w:hAnsi="Book Antiqua" w:hint="eastAsia"/>
          <w:b/>
          <w:bCs/>
          <w:sz w:val="24"/>
          <w:szCs w:val="24"/>
          <w:lang w:eastAsia="zh-CN"/>
        </w:rPr>
        <w:t xml:space="preserve"> </w:t>
      </w:r>
      <w:r w:rsidRPr="00C52821">
        <w:rPr>
          <w:rFonts w:ascii="Book Antiqua" w:eastAsia="SimSun" w:hAnsi="Book Antiqua"/>
          <w:b/>
          <w:bCs/>
          <w:sz w:val="24"/>
          <w:szCs w:val="24"/>
          <w:lang w:eastAsia="zh-CN"/>
        </w:rPr>
        <w:t>S-Editor:</w:t>
      </w:r>
      <w:r w:rsidRPr="00C52821">
        <w:rPr>
          <w:rFonts w:ascii="Book Antiqua" w:eastAsia="SimSun" w:hAnsi="Book Antiqua" w:hint="eastAsia"/>
          <w:sz w:val="24"/>
          <w:szCs w:val="24"/>
          <w:lang w:eastAsia="zh-CN"/>
        </w:rPr>
        <w:t xml:space="preserve"> Gong ZM</w:t>
      </w:r>
    </w:p>
    <w:p w14:paraId="1366DD08" w14:textId="77777777" w:rsidR="00F75012" w:rsidRPr="00C52821" w:rsidRDefault="00F75012" w:rsidP="00C7642C">
      <w:pPr>
        <w:snapToGrid w:val="0"/>
        <w:spacing w:after="0" w:line="360" w:lineRule="auto"/>
        <w:jc w:val="right"/>
        <w:rPr>
          <w:rFonts w:ascii="Book Antiqua" w:eastAsia="SimSun" w:hAnsi="Book Antiqua"/>
          <w:b/>
          <w:bCs/>
          <w:sz w:val="24"/>
          <w:szCs w:val="24"/>
          <w:lang w:eastAsia="zh-CN"/>
        </w:rPr>
      </w:pPr>
      <w:r w:rsidRPr="00C52821">
        <w:rPr>
          <w:rFonts w:ascii="Book Antiqua" w:eastAsia="SimSun" w:hAnsi="Book Antiqua"/>
          <w:b/>
          <w:bCs/>
          <w:sz w:val="24"/>
          <w:szCs w:val="24"/>
          <w:lang w:eastAsia="zh-CN"/>
        </w:rPr>
        <w:t>L-Editor:</w:t>
      </w:r>
      <w:r w:rsidRPr="00C52821">
        <w:rPr>
          <w:rFonts w:ascii="Book Antiqua" w:eastAsia="SimSun" w:hAnsi="Book Antiqua"/>
          <w:sz w:val="24"/>
          <w:szCs w:val="24"/>
          <w:lang w:eastAsia="zh-CN"/>
        </w:rPr>
        <w:t xml:space="preserve"> </w:t>
      </w:r>
      <w:r w:rsidRPr="00C52821">
        <w:rPr>
          <w:rFonts w:ascii="Book Antiqua" w:eastAsia="SimSun" w:hAnsi="Book Antiqua"/>
          <w:b/>
          <w:bCs/>
          <w:sz w:val="24"/>
          <w:szCs w:val="24"/>
          <w:lang w:eastAsia="zh-CN"/>
        </w:rPr>
        <w:t>E-Editor:</w:t>
      </w:r>
    </w:p>
    <w:p w14:paraId="6C3A3380" w14:textId="77777777" w:rsidR="00F75012" w:rsidRPr="00C52821" w:rsidRDefault="00F75012" w:rsidP="00C7642C">
      <w:pPr>
        <w:shd w:val="clear" w:color="auto" w:fill="FFFFFF"/>
        <w:snapToGrid w:val="0"/>
        <w:spacing w:after="0" w:line="360" w:lineRule="auto"/>
        <w:jc w:val="both"/>
        <w:rPr>
          <w:rFonts w:ascii="Book Antiqua" w:eastAsia="SimSun" w:hAnsi="Book Antiqua" w:cs="Helvetica"/>
          <w:b/>
          <w:sz w:val="24"/>
          <w:szCs w:val="24"/>
          <w:lang w:eastAsia="zh-CN"/>
        </w:rPr>
      </w:pPr>
      <w:bookmarkStart w:id="165" w:name="OLE_LINK880"/>
      <w:bookmarkStart w:id="166" w:name="OLE_LINK881"/>
      <w:bookmarkStart w:id="167" w:name="OLE_LINK497"/>
      <w:bookmarkStart w:id="168" w:name="OLE_LINK813"/>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C52821">
        <w:rPr>
          <w:rFonts w:ascii="Book Antiqua" w:eastAsia="SimSun" w:hAnsi="Book Antiqua" w:cs="Helvetica"/>
          <w:b/>
          <w:sz w:val="24"/>
          <w:szCs w:val="24"/>
          <w:lang w:eastAsia="zh-CN"/>
        </w:rPr>
        <w:lastRenderedPageBreak/>
        <w:t xml:space="preserve">Specialty type: </w:t>
      </w:r>
      <w:r w:rsidRPr="00C52821">
        <w:rPr>
          <w:rFonts w:ascii="Book Antiqua" w:eastAsia="SimSun" w:hAnsi="Book Antiqua" w:cs="Helvetica"/>
          <w:sz w:val="24"/>
          <w:szCs w:val="24"/>
          <w:lang w:eastAsia="zh-CN"/>
        </w:rPr>
        <w:t>Gastroenterology and</w:t>
      </w:r>
      <w:r w:rsidRPr="00C52821">
        <w:rPr>
          <w:rFonts w:ascii="Book Antiqua" w:eastAsia="SimSun" w:hAnsi="Book Antiqua" w:cs="Helvetica" w:hint="eastAsia"/>
          <w:sz w:val="24"/>
          <w:szCs w:val="24"/>
          <w:lang w:eastAsia="zh-CN"/>
        </w:rPr>
        <w:t xml:space="preserve"> </w:t>
      </w:r>
      <w:r w:rsidRPr="00C52821">
        <w:rPr>
          <w:rFonts w:ascii="Book Antiqua" w:eastAsia="SimSun" w:hAnsi="Book Antiqua" w:cs="Helvetica"/>
          <w:sz w:val="24"/>
          <w:szCs w:val="24"/>
          <w:lang w:eastAsia="zh-CN"/>
        </w:rPr>
        <w:t>hepatology</w:t>
      </w:r>
    </w:p>
    <w:p w14:paraId="0FD6AD2A" w14:textId="77777777" w:rsidR="00F75012" w:rsidRPr="00C52821" w:rsidRDefault="00F75012" w:rsidP="00C7642C">
      <w:pPr>
        <w:shd w:val="clear" w:color="auto" w:fill="FFFFFF"/>
        <w:snapToGrid w:val="0"/>
        <w:spacing w:after="0" w:line="360" w:lineRule="auto"/>
        <w:jc w:val="both"/>
        <w:rPr>
          <w:rFonts w:ascii="Book Antiqua" w:eastAsia="SimSun" w:hAnsi="Book Antiqua" w:cs="Helvetica"/>
          <w:b/>
          <w:sz w:val="24"/>
          <w:szCs w:val="24"/>
          <w:lang w:eastAsia="zh-CN"/>
        </w:rPr>
      </w:pPr>
      <w:r w:rsidRPr="00C52821">
        <w:rPr>
          <w:rFonts w:ascii="Book Antiqua" w:eastAsia="SimSun" w:hAnsi="Book Antiqua" w:cs="Helvetica"/>
          <w:b/>
          <w:sz w:val="24"/>
          <w:szCs w:val="24"/>
          <w:lang w:eastAsia="zh-CN"/>
        </w:rPr>
        <w:t xml:space="preserve">Country of origin: </w:t>
      </w:r>
      <w:r w:rsidRPr="00C52821">
        <w:rPr>
          <w:rFonts w:ascii="Book Antiqua" w:eastAsia="SimSun" w:hAnsi="Book Antiqua" w:cs="Helvetica"/>
          <w:sz w:val="24"/>
          <w:szCs w:val="24"/>
          <w:lang w:val="en-CA" w:eastAsia="zh-CN"/>
        </w:rPr>
        <w:t>Japan</w:t>
      </w:r>
    </w:p>
    <w:p w14:paraId="39BDDAE2" w14:textId="77777777" w:rsidR="00F75012" w:rsidRPr="00C52821" w:rsidRDefault="00F75012" w:rsidP="00C7642C">
      <w:pPr>
        <w:shd w:val="clear" w:color="auto" w:fill="FFFFFF"/>
        <w:snapToGrid w:val="0"/>
        <w:spacing w:after="0" w:line="360" w:lineRule="auto"/>
        <w:jc w:val="both"/>
        <w:rPr>
          <w:rFonts w:ascii="Book Antiqua" w:eastAsia="SimSun" w:hAnsi="Book Antiqua" w:cs="Helvetica"/>
          <w:b/>
          <w:sz w:val="24"/>
          <w:szCs w:val="24"/>
          <w:lang w:eastAsia="zh-CN"/>
        </w:rPr>
      </w:pPr>
      <w:r w:rsidRPr="00C52821">
        <w:rPr>
          <w:rFonts w:ascii="Book Antiqua" w:eastAsia="SimSun" w:hAnsi="Book Antiqua" w:cs="Helvetica"/>
          <w:b/>
          <w:sz w:val="24"/>
          <w:szCs w:val="24"/>
          <w:lang w:eastAsia="zh-CN"/>
        </w:rPr>
        <w:t>Peer-review report classification</w:t>
      </w:r>
    </w:p>
    <w:p w14:paraId="4382D38A" w14:textId="77777777" w:rsidR="00F75012" w:rsidRPr="00C52821" w:rsidRDefault="00F75012" w:rsidP="00C7642C">
      <w:pPr>
        <w:shd w:val="clear" w:color="auto" w:fill="FFFFFF"/>
        <w:snapToGrid w:val="0"/>
        <w:spacing w:after="0" w:line="360" w:lineRule="auto"/>
        <w:jc w:val="both"/>
        <w:rPr>
          <w:rFonts w:ascii="Book Antiqua" w:eastAsia="SimSun" w:hAnsi="Book Antiqua" w:cs="Helvetica"/>
          <w:sz w:val="24"/>
          <w:szCs w:val="24"/>
          <w:lang w:eastAsia="zh-CN"/>
        </w:rPr>
      </w:pPr>
      <w:r w:rsidRPr="00C52821">
        <w:rPr>
          <w:rFonts w:ascii="Book Antiqua" w:eastAsia="SimSun" w:hAnsi="Book Antiqua" w:cs="Helvetica"/>
          <w:sz w:val="24"/>
          <w:szCs w:val="24"/>
          <w:lang w:eastAsia="zh-CN"/>
        </w:rPr>
        <w:t xml:space="preserve">Grade A (Excellent): </w:t>
      </w:r>
      <w:r w:rsidRPr="00C52821">
        <w:rPr>
          <w:rFonts w:ascii="Book Antiqua" w:eastAsia="SimSun" w:hAnsi="Book Antiqua" w:cs="Helvetica" w:hint="eastAsia"/>
          <w:sz w:val="24"/>
          <w:szCs w:val="24"/>
          <w:lang w:eastAsia="zh-CN"/>
        </w:rPr>
        <w:t>0</w:t>
      </w:r>
    </w:p>
    <w:p w14:paraId="0CFA1AE5" w14:textId="77777777" w:rsidR="00F75012" w:rsidRPr="00C52821" w:rsidRDefault="00F75012" w:rsidP="00C7642C">
      <w:pPr>
        <w:shd w:val="clear" w:color="auto" w:fill="FFFFFF"/>
        <w:snapToGrid w:val="0"/>
        <w:spacing w:after="0" w:line="360" w:lineRule="auto"/>
        <w:jc w:val="both"/>
        <w:rPr>
          <w:rFonts w:ascii="Book Antiqua" w:eastAsia="SimSun" w:hAnsi="Book Antiqua" w:cs="Helvetica"/>
          <w:sz w:val="24"/>
          <w:szCs w:val="24"/>
          <w:lang w:eastAsia="zh-CN"/>
        </w:rPr>
      </w:pPr>
      <w:r w:rsidRPr="00C52821">
        <w:rPr>
          <w:rFonts w:ascii="Book Antiqua" w:eastAsia="SimSun" w:hAnsi="Book Antiqua" w:cs="Helvetica"/>
          <w:sz w:val="24"/>
          <w:szCs w:val="24"/>
          <w:lang w:eastAsia="zh-CN"/>
        </w:rPr>
        <w:t xml:space="preserve">Grade B (Very good): </w:t>
      </w:r>
      <w:r w:rsidRPr="00C52821">
        <w:rPr>
          <w:rFonts w:ascii="Book Antiqua" w:eastAsia="SimSun" w:hAnsi="Book Antiqua" w:cs="Helvetica" w:hint="eastAsia"/>
          <w:sz w:val="24"/>
          <w:szCs w:val="24"/>
          <w:lang w:eastAsia="zh-CN"/>
        </w:rPr>
        <w:t>B</w:t>
      </w:r>
    </w:p>
    <w:p w14:paraId="71E67AC9" w14:textId="77777777" w:rsidR="00F75012" w:rsidRPr="00C52821" w:rsidRDefault="00F75012" w:rsidP="00C7642C">
      <w:pPr>
        <w:shd w:val="clear" w:color="auto" w:fill="FFFFFF"/>
        <w:snapToGrid w:val="0"/>
        <w:spacing w:after="0" w:line="360" w:lineRule="auto"/>
        <w:jc w:val="both"/>
        <w:rPr>
          <w:rFonts w:ascii="Book Antiqua" w:eastAsia="SimSun" w:hAnsi="Book Antiqua" w:cs="Helvetica"/>
          <w:sz w:val="24"/>
          <w:szCs w:val="24"/>
          <w:lang w:eastAsia="zh-CN"/>
        </w:rPr>
      </w:pPr>
      <w:r w:rsidRPr="00C52821">
        <w:rPr>
          <w:rFonts w:ascii="Book Antiqua" w:eastAsia="SimSun" w:hAnsi="Book Antiqua" w:cs="Helvetica"/>
          <w:sz w:val="24"/>
          <w:szCs w:val="24"/>
          <w:lang w:eastAsia="zh-CN"/>
        </w:rPr>
        <w:t xml:space="preserve">Grade C (Good): </w:t>
      </w:r>
      <w:r w:rsidRPr="00C52821">
        <w:rPr>
          <w:rFonts w:ascii="Book Antiqua" w:eastAsia="SimSun" w:hAnsi="Book Antiqua" w:cs="Helvetica" w:hint="eastAsia"/>
          <w:sz w:val="24"/>
          <w:szCs w:val="24"/>
          <w:lang w:eastAsia="zh-CN"/>
        </w:rPr>
        <w:t>C</w:t>
      </w:r>
    </w:p>
    <w:p w14:paraId="320168AE" w14:textId="77777777" w:rsidR="00F75012" w:rsidRPr="00C52821" w:rsidRDefault="00F75012" w:rsidP="00C7642C">
      <w:pPr>
        <w:shd w:val="clear" w:color="auto" w:fill="FFFFFF"/>
        <w:snapToGrid w:val="0"/>
        <w:spacing w:after="0" w:line="360" w:lineRule="auto"/>
        <w:jc w:val="both"/>
        <w:rPr>
          <w:rFonts w:ascii="Book Antiqua" w:eastAsia="SimSun" w:hAnsi="Book Antiqua" w:cs="Helvetica"/>
          <w:sz w:val="24"/>
          <w:szCs w:val="24"/>
          <w:lang w:eastAsia="zh-CN"/>
        </w:rPr>
      </w:pPr>
      <w:r w:rsidRPr="00C52821">
        <w:rPr>
          <w:rFonts w:ascii="Book Antiqua" w:eastAsia="SimSun" w:hAnsi="Book Antiqua" w:cs="Helvetica"/>
          <w:sz w:val="24"/>
          <w:szCs w:val="24"/>
          <w:lang w:eastAsia="zh-CN"/>
        </w:rPr>
        <w:t xml:space="preserve">Grade D (Fair): </w:t>
      </w:r>
      <w:r w:rsidRPr="00C52821">
        <w:rPr>
          <w:rFonts w:ascii="Book Antiqua" w:eastAsia="SimSun" w:hAnsi="Book Antiqua" w:cs="Helvetica" w:hint="eastAsia"/>
          <w:sz w:val="24"/>
          <w:szCs w:val="24"/>
          <w:lang w:eastAsia="zh-CN"/>
        </w:rPr>
        <w:t>0</w:t>
      </w:r>
    </w:p>
    <w:p w14:paraId="7A81B698" w14:textId="64EEAC7D" w:rsidR="00F228E4" w:rsidRPr="00C52821" w:rsidRDefault="00F75012" w:rsidP="00C7642C">
      <w:pPr>
        <w:shd w:val="clear" w:color="auto" w:fill="FFFFFF"/>
        <w:snapToGrid w:val="0"/>
        <w:spacing w:after="0" w:line="360" w:lineRule="auto"/>
        <w:jc w:val="both"/>
        <w:rPr>
          <w:rFonts w:ascii="Book Antiqua" w:eastAsia="SimSun" w:hAnsi="Book Antiqua" w:cs="Helvetica"/>
          <w:sz w:val="24"/>
          <w:szCs w:val="24"/>
          <w:lang w:eastAsia="zh-CN"/>
        </w:rPr>
      </w:pPr>
      <w:r w:rsidRPr="00C52821">
        <w:rPr>
          <w:rFonts w:ascii="Book Antiqua" w:eastAsia="SimSun" w:hAnsi="Book Antiqua" w:cs="Helvetica"/>
          <w:sz w:val="24"/>
          <w:szCs w:val="24"/>
          <w:lang w:eastAsia="zh-CN"/>
        </w:rPr>
        <w:t xml:space="preserve">Grade E (Poor): </w:t>
      </w:r>
      <w:r w:rsidRPr="00C52821">
        <w:rPr>
          <w:rFonts w:ascii="Book Antiqua" w:eastAsia="SimSun" w:hAnsi="Book Antiqua" w:cs="Helvetica" w:hint="eastAsia"/>
          <w:sz w:val="24"/>
          <w:szCs w:val="24"/>
          <w:lang w:eastAsia="zh-CN"/>
        </w:rPr>
        <w:t>0</w:t>
      </w:r>
      <w:bookmarkEnd w:id="163"/>
      <w:bookmarkEnd w:id="164"/>
      <w:bookmarkEnd w:id="165"/>
      <w:bookmarkEnd w:id="166"/>
      <w:bookmarkEnd w:id="167"/>
      <w:bookmarkEnd w:id="168"/>
    </w:p>
    <w:p w14:paraId="71317DF5" w14:textId="77777777" w:rsidR="00F75012" w:rsidRPr="00C52821" w:rsidRDefault="00F75012" w:rsidP="00C7642C">
      <w:pPr>
        <w:snapToGrid w:val="0"/>
        <w:spacing w:after="0" w:line="360" w:lineRule="auto"/>
        <w:rPr>
          <w:rFonts w:ascii="Book Antiqua" w:hAnsi="Book Antiqua"/>
          <w:b/>
          <w:sz w:val="24"/>
          <w:szCs w:val="24"/>
        </w:rPr>
      </w:pPr>
      <w:r w:rsidRPr="00C52821">
        <w:rPr>
          <w:rFonts w:ascii="Book Antiqua" w:hAnsi="Book Antiqua"/>
          <w:b/>
          <w:sz w:val="24"/>
          <w:szCs w:val="24"/>
        </w:rPr>
        <w:br w:type="page"/>
      </w:r>
    </w:p>
    <w:p w14:paraId="3B5D9DE1" w14:textId="0752923B" w:rsidR="00F75012" w:rsidRPr="00C52821" w:rsidRDefault="00FB07DB" w:rsidP="00C7642C">
      <w:pPr>
        <w:snapToGrid w:val="0"/>
        <w:spacing w:after="0" w:line="360" w:lineRule="auto"/>
        <w:jc w:val="both"/>
        <w:rPr>
          <w:rFonts w:ascii="Book Antiqua" w:eastAsiaTheme="minorEastAsia" w:hAnsi="Book Antiqua"/>
          <w:b/>
          <w:sz w:val="24"/>
          <w:szCs w:val="24"/>
          <w:lang w:eastAsia="zh-CN"/>
        </w:rPr>
      </w:pPr>
      <w:r w:rsidRPr="00C52821">
        <w:rPr>
          <w:noProof/>
          <w:lang w:eastAsia="zh-CN"/>
        </w:rPr>
        <w:lastRenderedPageBreak/>
        <w:drawing>
          <wp:inline distT="0" distB="0" distL="0" distR="0" wp14:anchorId="05C0961D" wp14:editId="0E6DD3A6">
            <wp:extent cx="4693312" cy="3321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93312" cy="3321170"/>
                    </a:xfrm>
                    <a:prstGeom prst="rect">
                      <a:avLst/>
                    </a:prstGeom>
                  </pic:spPr>
                </pic:pic>
              </a:graphicData>
            </a:graphic>
          </wp:inline>
        </w:drawing>
      </w:r>
    </w:p>
    <w:p w14:paraId="793FCFBF" w14:textId="1EDA742A" w:rsidR="00354AF9" w:rsidRPr="00C52821" w:rsidRDefault="00FB07DB" w:rsidP="00C7642C">
      <w:pPr>
        <w:snapToGrid w:val="0"/>
        <w:spacing w:after="0" w:line="360" w:lineRule="auto"/>
        <w:jc w:val="both"/>
        <w:rPr>
          <w:rFonts w:ascii="Book Antiqua" w:eastAsiaTheme="minorEastAsia" w:hAnsi="Book Antiqua"/>
          <w:b/>
          <w:sz w:val="24"/>
          <w:szCs w:val="24"/>
          <w:lang w:eastAsia="zh-CN"/>
        </w:rPr>
      </w:pPr>
      <w:r w:rsidRPr="00C52821">
        <w:rPr>
          <w:noProof/>
          <w:lang w:eastAsia="zh-CN"/>
        </w:rPr>
        <w:drawing>
          <wp:inline distT="0" distB="0" distL="0" distR="0" wp14:anchorId="6FE283C4" wp14:editId="6B3830DB">
            <wp:extent cx="4687576" cy="2605177"/>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98414" cy="2611200"/>
                    </a:xfrm>
                    <a:prstGeom prst="rect">
                      <a:avLst/>
                    </a:prstGeom>
                  </pic:spPr>
                </pic:pic>
              </a:graphicData>
            </a:graphic>
          </wp:inline>
        </w:drawing>
      </w:r>
    </w:p>
    <w:p w14:paraId="43EA291A" w14:textId="7286A22F" w:rsidR="00FB07DB" w:rsidRPr="00C52821" w:rsidRDefault="005C0DEA" w:rsidP="00C7642C">
      <w:pPr>
        <w:snapToGrid w:val="0"/>
        <w:spacing w:after="0" w:line="360" w:lineRule="auto"/>
        <w:jc w:val="both"/>
        <w:rPr>
          <w:rFonts w:ascii="Book Antiqua" w:eastAsiaTheme="minorEastAsia" w:hAnsi="Book Antiqua"/>
          <w:b/>
          <w:noProof/>
          <w:sz w:val="21"/>
          <w:szCs w:val="21"/>
          <w:lang w:eastAsia="zh-CN"/>
        </w:rPr>
      </w:pPr>
      <w:r w:rsidRPr="00C52821">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00354AF9" w:rsidRPr="00C52821">
        <w:rPr>
          <w:rFonts w:ascii="Book Antiqua" w:eastAsiaTheme="minorEastAsia" w:hAnsi="Book Antiqua" w:hint="eastAsia"/>
          <w:b/>
          <w:noProof/>
          <w:sz w:val="21"/>
          <w:szCs w:val="21"/>
          <w:lang w:eastAsia="zh-CN"/>
        </w:rPr>
        <w:t>C                                                                             E</w:t>
      </w:r>
    </w:p>
    <w:p w14:paraId="051FC933" w14:textId="74A36E8B" w:rsidR="00354AF9" w:rsidRPr="00C52821" w:rsidRDefault="00354AF9" w:rsidP="00C7642C">
      <w:pPr>
        <w:snapToGrid w:val="0"/>
        <w:spacing w:after="0" w:line="360" w:lineRule="auto"/>
        <w:jc w:val="both"/>
        <w:rPr>
          <w:rFonts w:ascii="Book Antiqua" w:eastAsiaTheme="minorEastAsia" w:hAnsi="Book Antiqua"/>
          <w:b/>
          <w:sz w:val="24"/>
          <w:szCs w:val="24"/>
          <w:lang w:eastAsia="zh-CN"/>
        </w:rPr>
      </w:pPr>
      <w:r w:rsidRPr="00C52821">
        <w:rPr>
          <w:noProof/>
          <w:lang w:eastAsia="zh-CN"/>
        </w:rPr>
        <w:drawing>
          <wp:inline distT="0" distB="0" distL="0" distR="0" wp14:anchorId="663C108F" wp14:editId="46A145F2">
            <wp:extent cx="2580966" cy="2225615"/>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79347" cy="2224219"/>
                    </a:xfrm>
                    <a:prstGeom prst="rect">
                      <a:avLst/>
                    </a:prstGeom>
                  </pic:spPr>
                </pic:pic>
              </a:graphicData>
            </a:graphic>
          </wp:inline>
        </w:drawing>
      </w:r>
      <w:r w:rsidRPr="00C52821">
        <w:rPr>
          <w:rFonts w:ascii="Book Antiqua" w:eastAsiaTheme="minorEastAsia" w:hAnsi="Book Antiqua" w:hint="eastAsia"/>
          <w:b/>
          <w:sz w:val="24"/>
          <w:szCs w:val="24"/>
          <w:lang w:eastAsia="zh-CN"/>
        </w:rPr>
        <w:t xml:space="preserve"> </w:t>
      </w:r>
      <w:r w:rsidRPr="00C52821">
        <w:rPr>
          <w:noProof/>
          <w:lang w:eastAsia="zh-CN"/>
        </w:rPr>
        <w:drawing>
          <wp:inline distT="0" distB="0" distL="0" distR="0" wp14:anchorId="3CD4C35B" wp14:editId="5935ADE0">
            <wp:extent cx="2455063" cy="2199736"/>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58069" cy="2202430"/>
                    </a:xfrm>
                    <a:prstGeom prst="rect">
                      <a:avLst/>
                    </a:prstGeom>
                  </pic:spPr>
                </pic:pic>
              </a:graphicData>
            </a:graphic>
          </wp:inline>
        </w:drawing>
      </w:r>
    </w:p>
    <w:p w14:paraId="7DBD2320" w14:textId="28C9E90C" w:rsidR="00206701" w:rsidRPr="00C52821" w:rsidRDefault="00206701" w:rsidP="00C7642C">
      <w:pPr>
        <w:snapToGrid w:val="0"/>
        <w:spacing w:after="0" w:line="360" w:lineRule="auto"/>
        <w:jc w:val="both"/>
        <w:rPr>
          <w:rFonts w:ascii="Book Antiqua" w:eastAsiaTheme="minorEastAsia" w:hAnsi="Book Antiqua"/>
          <w:b/>
          <w:sz w:val="24"/>
          <w:szCs w:val="24"/>
          <w:lang w:eastAsia="zh-CN"/>
        </w:rPr>
      </w:pPr>
      <w:r w:rsidRPr="00C52821">
        <w:rPr>
          <w:noProof/>
          <w:lang w:eastAsia="zh-CN"/>
        </w:rPr>
        <w:lastRenderedPageBreak/>
        <w:drawing>
          <wp:inline distT="0" distB="0" distL="0" distR="0" wp14:anchorId="64FE413B" wp14:editId="458698C8">
            <wp:extent cx="4936009" cy="276907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43694" cy="2773390"/>
                    </a:xfrm>
                    <a:prstGeom prst="rect">
                      <a:avLst/>
                    </a:prstGeom>
                  </pic:spPr>
                </pic:pic>
              </a:graphicData>
            </a:graphic>
          </wp:inline>
        </w:drawing>
      </w:r>
    </w:p>
    <w:p w14:paraId="63C2EDEA" w14:textId="7368C01F" w:rsidR="008757A4" w:rsidRPr="00C52821" w:rsidRDefault="008757A4" w:rsidP="00C7642C">
      <w:pPr>
        <w:snapToGrid w:val="0"/>
        <w:spacing w:after="0" w:line="360" w:lineRule="auto"/>
        <w:jc w:val="both"/>
        <w:rPr>
          <w:rFonts w:ascii="Book Antiqua" w:eastAsiaTheme="minorEastAsia" w:hAnsi="Book Antiqua"/>
          <w:sz w:val="24"/>
          <w:szCs w:val="24"/>
          <w:lang w:eastAsia="zh-CN"/>
        </w:rPr>
      </w:pPr>
      <w:r w:rsidRPr="00C52821">
        <w:rPr>
          <w:rFonts w:ascii="Book Antiqua" w:hAnsi="Book Antiqua"/>
          <w:b/>
          <w:sz w:val="24"/>
          <w:szCs w:val="24"/>
        </w:rPr>
        <w:t>Figure 1</w:t>
      </w:r>
      <w:r w:rsidR="00F75012" w:rsidRPr="00C52821">
        <w:rPr>
          <w:rFonts w:ascii="Book Antiqua" w:eastAsiaTheme="minorEastAsia" w:hAnsi="Book Antiqua" w:hint="eastAsia"/>
          <w:b/>
          <w:sz w:val="24"/>
          <w:szCs w:val="24"/>
          <w:lang w:eastAsia="zh-CN"/>
        </w:rPr>
        <w:t xml:space="preserve"> </w:t>
      </w:r>
      <w:r w:rsidR="00A45184" w:rsidRPr="00C52821">
        <w:rPr>
          <w:rFonts w:ascii="Book Antiqua" w:eastAsiaTheme="minorEastAsia" w:hAnsi="Book Antiqua"/>
          <w:b/>
          <w:sz w:val="24"/>
          <w:szCs w:val="24"/>
          <w:lang w:eastAsia="zh-CN"/>
        </w:rPr>
        <w:t xml:space="preserve">Establishment of </w:t>
      </w:r>
      <w:r w:rsidR="00A45184" w:rsidRPr="00C52821">
        <w:rPr>
          <w:rFonts w:ascii="Book Antiqua" w:hAnsi="Book Antiqua"/>
          <w:b/>
          <w:sz w:val="24"/>
          <w:szCs w:val="24"/>
        </w:rPr>
        <w:t>hepatic-STAT3 deficient (</w:t>
      </w:r>
      <w:r w:rsidR="00A45184" w:rsidRPr="00C52821">
        <w:rPr>
          <w:rFonts w:ascii="Book Antiqua" w:hAnsi="Book Antiqua"/>
          <w:b/>
          <w:i/>
          <w:sz w:val="24"/>
          <w:szCs w:val="24"/>
        </w:rPr>
        <w:t>STAT3</w:t>
      </w:r>
      <w:r w:rsidR="00A45184" w:rsidRPr="00C52821">
        <w:rPr>
          <w:rFonts w:ascii="Book Antiqua" w:hAnsi="Book Antiqua"/>
          <w:b/>
          <w:i/>
          <w:sz w:val="24"/>
          <w:szCs w:val="24"/>
          <w:vertAlign w:val="superscript"/>
        </w:rPr>
        <w:t>Δhep</w:t>
      </w:r>
      <w:r w:rsidR="00A45184" w:rsidRPr="00C52821">
        <w:rPr>
          <w:rFonts w:ascii="Book Antiqua" w:hAnsi="Book Antiqua"/>
          <w:b/>
          <w:sz w:val="24"/>
          <w:szCs w:val="24"/>
        </w:rPr>
        <w:t xml:space="preserve">) mice. </w:t>
      </w:r>
      <w:r w:rsidRPr="00C52821">
        <w:rPr>
          <w:rFonts w:ascii="Book Antiqua" w:hAnsi="Book Antiqua"/>
          <w:sz w:val="24"/>
          <w:szCs w:val="24"/>
        </w:rPr>
        <w:t xml:space="preserve">Hepatic-STAT3 deficiency enhanced </w:t>
      </w:r>
      <w:r w:rsidR="007E7D3D" w:rsidRPr="00C52821">
        <w:rPr>
          <w:rFonts w:ascii="Book Antiqua" w:hAnsi="Book Antiqua"/>
          <w:sz w:val="24"/>
          <w:szCs w:val="24"/>
        </w:rPr>
        <w:t>thioacetamide</w:t>
      </w:r>
      <w:r w:rsidRPr="00C52821">
        <w:rPr>
          <w:rFonts w:ascii="Book Antiqua" w:hAnsi="Book Antiqua"/>
          <w:sz w:val="24"/>
          <w:szCs w:val="24"/>
        </w:rPr>
        <w:t>-induced liver injury. A</w:t>
      </w:r>
      <w:r w:rsidR="00FB07DB"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lang w:val="en"/>
        </w:rPr>
        <w:t>The exon 21 of STAT3 was flanked by two identically oriented loxP sites (</w:t>
      </w:r>
      <w:r w:rsidRPr="00C52821">
        <w:rPr>
          <w:rFonts w:ascii="Book Antiqua" w:hAnsi="Book Antiqua"/>
          <w:sz w:val="24"/>
          <w:szCs w:val="24"/>
        </w:rPr>
        <w:t>STAT3</w:t>
      </w:r>
      <w:r w:rsidRPr="00C52821">
        <w:rPr>
          <w:rFonts w:ascii="Book Antiqua" w:hAnsi="Book Antiqua"/>
          <w:sz w:val="24"/>
          <w:szCs w:val="24"/>
          <w:vertAlign w:val="superscript"/>
        </w:rPr>
        <w:t>flox/flox</w:t>
      </w:r>
      <w:r w:rsidRPr="00C52821">
        <w:rPr>
          <w:rFonts w:ascii="Book Antiqua" w:hAnsi="Book Antiqua"/>
          <w:sz w:val="24"/>
          <w:szCs w:val="24"/>
          <w:lang w:val="en"/>
        </w:rPr>
        <w:t>). To disrupt hepatic-STAT3 gene, STAT3</w:t>
      </w:r>
      <w:r w:rsidRPr="00C52821">
        <w:rPr>
          <w:rFonts w:ascii="Book Antiqua" w:hAnsi="Book Antiqua"/>
          <w:sz w:val="24"/>
          <w:szCs w:val="24"/>
          <w:vertAlign w:val="superscript"/>
        </w:rPr>
        <w:t>flox/flox</w:t>
      </w:r>
      <w:r w:rsidRPr="00C52821">
        <w:rPr>
          <w:rFonts w:ascii="Book Antiqua" w:hAnsi="Book Antiqua"/>
          <w:sz w:val="24"/>
          <w:szCs w:val="24"/>
          <w:lang w:val="en"/>
        </w:rPr>
        <w:t xml:space="preserve"> mice were crossed with mice carrying albumin promoter-driven Cre transgene (Alb-Cre). Deficiency of hepatic-STAT3 protein was confirmed by immunoblotting analysis.</w:t>
      </w:r>
      <w:r w:rsidR="00FB07DB"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B</w:t>
      </w:r>
      <w:r w:rsidR="00FB07DB"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Representative hematoxylin and eosin (H&amp;E) staining images of control and</w:t>
      </w:r>
      <w:r w:rsidR="00B0462C"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STAT3</w:t>
      </w:r>
      <w:r w:rsidRPr="00C52821">
        <w:rPr>
          <w:rFonts w:ascii="Book Antiqua" w:hAnsi="Book Antiqua"/>
          <w:sz w:val="24"/>
          <w:szCs w:val="24"/>
          <w:vertAlign w:val="superscript"/>
        </w:rPr>
        <w:t>Δhep</w:t>
      </w:r>
      <w:r w:rsidR="00B0462C"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live</w:t>
      </w:r>
      <w:r w:rsidR="00524C32" w:rsidRPr="00C52821">
        <w:rPr>
          <w:rFonts w:ascii="Book Antiqua" w:hAnsi="Book Antiqua"/>
          <w:sz w:val="24"/>
          <w:szCs w:val="24"/>
        </w:rPr>
        <w:t>rs with TAA treatment for 16 wk</w:t>
      </w:r>
      <w:r w:rsidRPr="00C52821">
        <w:rPr>
          <w:rFonts w:ascii="Book Antiqua" w:hAnsi="Book Antiqua"/>
          <w:sz w:val="24"/>
          <w:szCs w:val="24"/>
        </w:rPr>
        <w:t>. Hepatic-STAT3 deficiency accelerated inflammation cells infiltration and hepatocytes necrosis.</w:t>
      </w:r>
      <w:r w:rsidR="00FB07DB"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C</w:t>
      </w:r>
      <w:r w:rsidR="00FB07DB"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 xml:space="preserve">Quantification of necrotic hepatocytes. Necrotic hepatocyte was identified with the eosinophilic/vacuolated cytoplasm and nuclear destruction such as karyolysis or Pyknosis. Values represent means ± </w:t>
      </w:r>
      <w:r w:rsidR="005C0DEA" w:rsidRPr="00C52821">
        <w:rPr>
          <w:rFonts w:ascii="Book Antiqua" w:eastAsiaTheme="minorEastAsia" w:hAnsi="Book Antiqua" w:hint="eastAsia"/>
          <w:sz w:val="24"/>
          <w:szCs w:val="24"/>
          <w:lang w:eastAsia="zh-CN"/>
        </w:rPr>
        <w:t xml:space="preserve">SE </w:t>
      </w:r>
      <w:r w:rsidRPr="00C52821">
        <w:rPr>
          <w:rFonts w:ascii="Book Antiqua" w:hAnsi="Book Antiqua"/>
          <w:sz w:val="24"/>
          <w:szCs w:val="24"/>
        </w:rPr>
        <w:t xml:space="preserve">of the mean. </w:t>
      </w:r>
      <w:r w:rsidR="00206701" w:rsidRPr="00C52821">
        <w:rPr>
          <w:rFonts w:ascii="Book Antiqua" w:eastAsiaTheme="minorEastAsia" w:hAnsi="Book Antiqua" w:hint="eastAsia"/>
          <w:sz w:val="24"/>
          <w:szCs w:val="24"/>
          <w:vertAlign w:val="superscript"/>
          <w:lang w:eastAsia="zh-CN"/>
        </w:rPr>
        <w:t>b</w:t>
      </w:r>
      <w:r w:rsidRPr="00C52821">
        <w:rPr>
          <w:rFonts w:ascii="Book Antiqua" w:hAnsi="Book Antiqua"/>
          <w:i/>
          <w:sz w:val="24"/>
          <w:szCs w:val="24"/>
        </w:rPr>
        <w:t>P</w:t>
      </w:r>
      <w:r w:rsidR="002C27BD" w:rsidRPr="00C52821">
        <w:rPr>
          <w:rFonts w:ascii="Book Antiqua" w:eastAsiaTheme="minorEastAsia" w:hAnsi="Book Antiqua" w:hint="eastAsia"/>
          <w:i/>
          <w:sz w:val="24"/>
          <w:szCs w:val="24"/>
          <w:lang w:eastAsia="zh-CN"/>
        </w:rPr>
        <w:t xml:space="preserve"> </w:t>
      </w:r>
      <w:r w:rsidRPr="00C52821">
        <w:rPr>
          <w:rFonts w:ascii="Book Antiqua" w:hAnsi="Book Antiqua"/>
          <w:sz w:val="24"/>
          <w:szCs w:val="24"/>
        </w:rPr>
        <w:t>&lt;</w:t>
      </w:r>
      <w:r w:rsidR="002C27BD"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0.01 (</w:t>
      </w:r>
      <w:r w:rsidRPr="00C52821">
        <w:rPr>
          <w:rFonts w:ascii="Book Antiqua" w:hAnsi="Book Antiqua"/>
          <w:i/>
          <w:sz w:val="24"/>
          <w:szCs w:val="24"/>
        </w:rPr>
        <w:t>P</w:t>
      </w:r>
      <w:r w:rsidR="002C27BD" w:rsidRPr="00C52821">
        <w:rPr>
          <w:rFonts w:ascii="Book Antiqua" w:eastAsiaTheme="minorEastAsia" w:hAnsi="Book Antiqua" w:hint="eastAsia"/>
          <w:i/>
          <w:sz w:val="24"/>
          <w:szCs w:val="24"/>
          <w:lang w:eastAsia="zh-CN"/>
        </w:rPr>
        <w:t xml:space="preserve"> </w:t>
      </w:r>
      <w:r w:rsidRPr="00C52821">
        <w:rPr>
          <w:rFonts w:ascii="Book Antiqua" w:hAnsi="Book Antiqua"/>
          <w:sz w:val="24"/>
          <w:szCs w:val="24"/>
        </w:rPr>
        <w:t>=</w:t>
      </w:r>
      <w:r w:rsidR="002C27BD"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0.000269)</w:t>
      </w:r>
      <w:r w:rsidR="002C27BD" w:rsidRPr="00C52821">
        <w:rPr>
          <w:rFonts w:ascii="Book Antiqua" w:eastAsiaTheme="minorEastAsia" w:hAnsi="Book Antiqua" w:hint="eastAsia"/>
          <w:i/>
          <w:sz w:val="24"/>
          <w:szCs w:val="24"/>
          <w:lang w:eastAsia="zh-CN"/>
        </w:rPr>
        <w:t xml:space="preserve"> </w:t>
      </w:r>
      <w:r w:rsidR="002C27BD" w:rsidRPr="00C52821">
        <w:rPr>
          <w:rFonts w:ascii="Book Antiqua" w:hAnsi="Book Antiqua"/>
          <w:i/>
          <w:sz w:val="24"/>
          <w:szCs w:val="24"/>
        </w:rPr>
        <w:t>v</w:t>
      </w:r>
      <w:r w:rsidRPr="00C52821">
        <w:rPr>
          <w:rFonts w:ascii="Book Antiqua" w:hAnsi="Book Antiqua"/>
          <w:i/>
          <w:sz w:val="24"/>
          <w:szCs w:val="24"/>
        </w:rPr>
        <w:t>s</w:t>
      </w:r>
      <w:r w:rsidR="002C27BD"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control.</w:t>
      </w:r>
      <w:r w:rsidR="00D6187F">
        <w:rPr>
          <w:rFonts w:ascii="Book Antiqua" w:eastAsiaTheme="minorEastAsia" w:hAnsi="Book Antiqua" w:hint="eastAsia"/>
          <w:sz w:val="24"/>
          <w:szCs w:val="24"/>
          <w:lang w:eastAsia="zh-CN"/>
        </w:rPr>
        <w:t xml:space="preserve"> </w:t>
      </w:r>
      <w:r w:rsidRPr="00C52821">
        <w:rPr>
          <w:rFonts w:ascii="Book Antiqua" w:hAnsi="Book Antiqua"/>
          <w:sz w:val="24"/>
          <w:szCs w:val="24"/>
        </w:rPr>
        <w:t>D</w:t>
      </w:r>
      <w:r w:rsidR="002C27BD"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Representative Azan staining of control and STAT3</w:t>
      </w:r>
      <w:r w:rsidRPr="00C52821">
        <w:rPr>
          <w:rFonts w:ascii="Book Antiqua" w:hAnsi="Book Antiqua"/>
          <w:sz w:val="24"/>
          <w:szCs w:val="24"/>
          <w:vertAlign w:val="superscript"/>
        </w:rPr>
        <w:t>Δhep</w:t>
      </w:r>
      <w:r w:rsidRPr="00C52821">
        <w:rPr>
          <w:rFonts w:ascii="Book Antiqua" w:hAnsi="Book Antiqua"/>
          <w:sz w:val="24"/>
          <w:szCs w:val="24"/>
        </w:rPr>
        <w:t xml:space="preserve"> live</w:t>
      </w:r>
      <w:r w:rsidR="002C27BD" w:rsidRPr="00C52821">
        <w:rPr>
          <w:rFonts w:ascii="Book Antiqua" w:hAnsi="Book Antiqua"/>
          <w:sz w:val="24"/>
          <w:szCs w:val="24"/>
        </w:rPr>
        <w:t>rs with TAA treatment for 16 wk</w:t>
      </w:r>
      <w:r w:rsidRPr="00C52821">
        <w:rPr>
          <w:rFonts w:ascii="Book Antiqua" w:hAnsi="Book Antiqua"/>
          <w:sz w:val="24"/>
          <w:szCs w:val="24"/>
        </w:rPr>
        <w:t>. E</w:t>
      </w:r>
      <w:r w:rsidR="002C27BD"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Quantification of the ratio of fibrosis area to the total area in control and STAT3</w:t>
      </w:r>
      <w:r w:rsidRPr="00C52821">
        <w:rPr>
          <w:rFonts w:ascii="Book Antiqua" w:hAnsi="Book Antiqua"/>
          <w:sz w:val="24"/>
          <w:szCs w:val="24"/>
          <w:vertAlign w:val="superscript"/>
        </w:rPr>
        <w:t>Δhep</w:t>
      </w:r>
      <w:r w:rsidRPr="00C52821">
        <w:rPr>
          <w:rFonts w:ascii="Book Antiqua" w:hAnsi="Book Antiqua"/>
          <w:sz w:val="24"/>
          <w:szCs w:val="24"/>
        </w:rPr>
        <w:t xml:space="preserve"> livers. Values represent means ± </w:t>
      </w:r>
      <w:r w:rsidR="00D6187F">
        <w:rPr>
          <w:rFonts w:ascii="Book Antiqua" w:eastAsiaTheme="minorEastAsia" w:hAnsi="Book Antiqua" w:hint="eastAsia"/>
          <w:sz w:val="24"/>
          <w:szCs w:val="24"/>
          <w:lang w:eastAsia="zh-CN"/>
        </w:rPr>
        <w:t>SE</w:t>
      </w:r>
      <w:r w:rsidRPr="00C52821">
        <w:rPr>
          <w:rFonts w:ascii="Book Antiqua" w:hAnsi="Book Antiqua"/>
          <w:sz w:val="24"/>
          <w:szCs w:val="24"/>
        </w:rPr>
        <w:t xml:space="preserve"> of the mean. </w:t>
      </w:r>
      <w:r w:rsidR="00206701" w:rsidRPr="00C52821">
        <w:rPr>
          <w:rFonts w:ascii="Book Antiqua" w:eastAsiaTheme="minorEastAsia" w:hAnsi="Book Antiqua" w:hint="eastAsia"/>
          <w:sz w:val="24"/>
          <w:szCs w:val="24"/>
          <w:vertAlign w:val="superscript"/>
          <w:lang w:eastAsia="zh-CN"/>
        </w:rPr>
        <w:t>b</w:t>
      </w:r>
      <w:r w:rsidRPr="00C52821">
        <w:rPr>
          <w:rFonts w:ascii="Book Antiqua" w:hAnsi="Book Antiqua"/>
          <w:i/>
          <w:sz w:val="24"/>
          <w:szCs w:val="24"/>
        </w:rPr>
        <w:t>P</w:t>
      </w:r>
      <w:r w:rsidR="002C27BD" w:rsidRPr="00C52821">
        <w:rPr>
          <w:rFonts w:ascii="Book Antiqua" w:eastAsiaTheme="minorEastAsia" w:hAnsi="Book Antiqua" w:hint="eastAsia"/>
          <w:i/>
          <w:sz w:val="24"/>
          <w:szCs w:val="24"/>
          <w:lang w:eastAsia="zh-CN"/>
        </w:rPr>
        <w:t xml:space="preserve"> </w:t>
      </w:r>
      <w:r w:rsidRPr="00C52821">
        <w:rPr>
          <w:rFonts w:ascii="Book Antiqua" w:hAnsi="Book Antiqua"/>
          <w:sz w:val="24"/>
          <w:szCs w:val="24"/>
        </w:rPr>
        <w:t>&lt;</w:t>
      </w:r>
      <w:r w:rsidR="002C27BD"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0.01 (</w:t>
      </w:r>
      <w:r w:rsidRPr="00C52821">
        <w:rPr>
          <w:rFonts w:ascii="Book Antiqua" w:hAnsi="Book Antiqua"/>
          <w:i/>
          <w:sz w:val="24"/>
          <w:szCs w:val="24"/>
        </w:rPr>
        <w:t>P</w:t>
      </w:r>
      <w:r w:rsidR="002C27BD" w:rsidRPr="00C52821">
        <w:rPr>
          <w:rFonts w:ascii="Book Antiqua" w:eastAsiaTheme="minorEastAsia" w:hAnsi="Book Antiqua" w:hint="eastAsia"/>
          <w:i/>
          <w:sz w:val="24"/>
          <w:szCs w:val="24"/>
          <w:lang w:eastAsia="zh-CN"/>
        </w:rPr>
        <w:t xml:space="preserve"> </w:t>
      </w:r>
      <w:r w:rsidRPr="00C52821">
        <w:rPr>
          <w:rFonts w:ascii="Book Antiqua" w:hAnsi="Book Antiqua"/>
          <w:sz w:val="24"/>
          <w:szCs w:val="24"/>
        </w:rPr>
        <w:t>=</w:t>
      </w:r>
      <w:r w:rsidR="002C27BD" w:rsidRPr="00C52821">
        <w:rPr>
          <w:rFonts w:ascii="Book Antiqua" w:eastAsiaTheme="minorEastAsia" w:hAnsi="Book Antiqua" w:hint="eastAsia"/>
          <w:sz w:val="24"/>
          <w:szCs w:val="24"/>
          <w:lang w:eastAsia="zh-CN"/>
        </w:rPr>
        <w:t xml:space="preserve"> </w:t>
      </w:r>
      <w:r w:rsidR="002C27BD" w:rsidRPr="00C52821">
        <w:rPr>
          <w:rFonts w:ascii="Book Antiqua" w:hAnsi="Book Antiqua"/>
          <w:sz w:val="24"/>
          <w:szCs w:val="24"/>
        </w:rPr>
        <w:t xml:space="preserve">0.00235) </w:t>
      </w:r>
      <w:r w:rsidR="002C27BD" w:rsidRPr="00C52821">
        <w:rPr>
          <w:rFonts w:ascii="Book Antiqua" w:hAnsi="Book Antiqua"/>
          <w:i/>
          <w:sz w:val="24"/>
          <w:szCs w:val="24"/>
        </w:rPr>
        <w:t>v</w:t>
      </w:r>
      <w:r w:rsidRPr="00C52821">
        <w:rPr>
          <w:rFonts w:ascii="Book Antiqua" w:hAnsi="Book Antiqua"/>
          <w:i/>
          <w:sz w:val="24"/>
          <w:szCs w:val="24"/>
        </w:rPr>
        <w:t xml:space="preserve">s </w:t>
      </w:r>
      <w:r w:rsidRPr="00C52821">
        <w:rPr>
          <w:rFonts w:ascii="Book Antiqua" w:hAnsi="Book Antiqua"/>
          <w:sz w:val="24"/>
          <w:szCs w:val="24"/>
        </w:rPr>
        <w:t>control.</w:t>
      </w:r>
      <w:r w:rsidR="007E7D3D" w:rsidRPr="00C52821">
        <w:rPr>
          <w:rFonts w:ascii="Book Antiqua" w:eastAsiaTheme="minorEastAsia" w:hAnsi="Book Antiqua" w:hint="eastAsia"/>
          <w:sz w:val="24"/>
          <w:szCs w:val="24"/>
          <w:lang w:eastAsia="zh-CN"/>
        </w:rPr>
        <w:t xml:space="preserve"> TAA: </w:t>
      </w:r>
      <w:r w:rsidR="007E7D3D" w:rsidRPr="00C52821">
        <w:rPr>
          <w:rFonts w:ascii="Book Antiqua" w:hAnsi="Book Antiqua"/>
          <w:caps/>
          <w:sz w:val="24"/>
          <w:szCs w:val="24"/>
        </w:rPr>
        <w:t>t</w:t>
      </w:r>
      <w:r w:rsidR="007E7D3D" w:rsidRPr="00C52821">
        <w:rPr>
          <w:rFonts w:ascii="Book Antiqua" w:hAnsi="Book Antiqua"/>
          <w:sz w:val="24"/>
          <w:szCs w:val="24"/>
        </w:rPr>
        <w:t>hioacetamide</w:t>
      </w:r>
      <w:r w:rsidR="007E7D3D" w:rsidRPr="00C52821">
        <w:rPr>
          <w:rFonts w:ascii="Book Antiqua" w:eastAsiaTheme="minorEastAsia" w:hAnsi="Book Antiqua" w:hint="eastAsia"/>
          <w:sz w:val="24"/>
          <w:szCs w:val="24"/>
          <w:lang w:eastAsia="zh-CN"/>
        </w:rPr>
        <w:t>.</w:t>
      </w:r>
    </w:p>
    <w:p w14:paraId="0A574EC0" w14:textId="77777777" w:rsidR="006B4AD4" w:rsidRPr="00D6187F" w:rsidRDefault="006B4AD4" w:rsidP="00C7642C">
      <w:pPr>
        <w:snapToGrid w:val="0"/>
        <w:spacing w:after="0" w:line="360" w:lineRule="auto"/>
        <w:jc w:val="both"/>
        <w:rPr>
          <w:rFonts w:ascii="Book Antiqua" w:hAnsi="Book Antiqua"/>
          <w:sz w:val="24"/>
          <w:szCs w:val="24"/>
        </w:rPr>
      </w:pPr>
    </w:p>
    <w:p w14:paraId="4119B025" w14:textId="77777777" w:rsidR="00F75012" w:rsidRPr="00C52821" w:rsidRDefault="00F75012" w:rsidP="00C7642C">
      <w:pPr>
        <w:snapToGrid w:val="0"/>
        <w:spacing w:after="0" w:line="360" w:lineRule="auto"/>
        <w:rPr>
          <w:rFonts w:ascii="Book Antiqua" w:hAnsi="Book Antiqua"/>
          <w:sz w:val="24"/>
          <w:szCs w:val="24"/>
        </w:rPr>
      </w:pPr>
      <w:r w:rsidRPr="00C52821">
        <w:rPr>
          <w:rFonts w:ascii="Book Antiqua" w:hAnsi="Book Antiqua"/>
          <w:sz w:val="24"/>
          <w:szCs w:val="24"/>
        </w:rPr>
        <w:br w:type="page"/>
      </w:r>
    </w:p>
    <w:p w14:paraId="118751FD" w14:textId="5BD12899" w:rsidR="00F75012" w:rsidRPr="00C52821" w:rsidRDefault="00CA17DF" w:rsidP="00C7642C">
      <w:pPr>
        <w:snapToGrid w:val="0"/>
        <w:spacing w:after="0" w:line="360" w:lineRule="auto"/>
        <w:jc w:val="both"/>
        <w:rPr>
          <w:rFonts w:ascii="Book Antiqua" w:eastAsiaTheme="minorEastAsia" w:hAnsi="Book Antiqua"/>
          <w:sz w:val="24"/>
          <w:szCs w:val="24"/>
          <w:lang w:eastAsia="zh-CN"/>
        </w:rPr>
      </w:pPr>
      <w:r w:rsidRPr="00C52821">
        <w:rPr>
          <w:noProof/>
          <w:lang w:eastAsia="zh-CN"/>
        </w:rPr>
        <w:lastRenderedPageBreak/>
        <w:drawing>
          <wp:inline distT="0" distB="0" distL="0" distR="0" wp14:anchorId="020F6A79" wp14:editId="33A08870">
            <wp:extent cx="5673058" cy="3001993"/>
            <wp:effectExtent l="0" t="0" r="444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73058" cy="3001993"/>
                    </a:xfrm>
                    <a:prstGeom prst="rect">
                      <a:avLst/>
                    </a:prstGeom>
                  </pic:spPr>
                </pic:pic>
              </a:graphicData>
            </a:graphic>
          </wp:inline>
        </w:drawing>
      </w:r>
    </w:p>
    <w:p w14:paraId="205BF734" w14:textId="22D92F13" w:rsidR="00CA17DF" w:rsidRPr="00C52821" w:rsidRDefault="00C05519" w:rsidP="00C7642C">
      <w:pPr>
        <w:snapToGrid w:val="0"/>
        <w:spacing w:after="0" w:line="360" w:lineRule="auto"/>
        <w:jc w:val="both"/>
        <w:rPr>
          <w:rFonts w:ascii="Book Antiqua" w:eastAsiaTheme="minorEastAsia" w:hAnsi="Book Antiqua"/>
          <w:sz w:val="24"/>
          <w:szCs w:val="24"/>
          <w:lang w:eastAsia="zh-CN"/>
        </w:rPr>
      </w:pPr>
      <w:r w:rsidRPr="00C52821">
        <w:rPr>
          <w:rFonts w:ascii="Book Antiqua" w:eastAsiaTheme="minorEastAsia" w:hAnsi="Book Antiqua"/>
          <w:noProof/>
          <w:sz w:val="24"/>
          <w:szCs w:val="24"/>
          <w:lang w:eastAsia="zh-CN"/>
        </w:rPr>
        <w:drawing>
          <wp:inline distT="0" distB="0" distL="0" distR="0" wp14:anchorId="6121B193" wp14:editId="6FFC2AC3">
            <wp:extent cx="2943065" cy="2191110"/>
            <wp:effectExtent l="0" t="0" r="0" b="0"/>
            <wp:docPr id="8" name="图片 8" descr="C:\Users\Administrator\Desktop\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6516" cy="2201124"/>
                    </a:xfrm>
                    <a:prstGeom prst="rect">
                      <a:avLst/>
                    </a:prstGeom>
                    <a:noFill/>
                    <a:ln>
                      <a:noFill/>
                    </a:ln>
                  </pic:spPr>
                </pic:pic>
              </a:graphicData>
            </a:graphic>
          </wp:inline>
        </w:drawing>
      </w:r>
      <w:r w:rsidRPr="00C52821">
        <w:rPr>
          <w:rFonts w:ascii="Book Antiqua" w:eastAsiaTheme="minorEastAsia" w:hAnsi="Book Antiqua" w:hint="eastAsia"/>
          <w:sz w:val="24"/>
          <w:szCs w:val="24"/>
          <w:lang w:eastAsia="zh-CN"/>
        </w:rPr>
        <w:t xml:space="preserve"> </w:t>
      </w:r>
      <w:r w:rsidR="00510ABB" w:rsidRPr="00C52821">
        <w:rPr>
          <w:rFonts w:ascii="Book Antiqua" w:eastAsiaTheme="minorEastAsia" w:hAnsi="Book Antiqua"/>
          <w:noProof/>
          <w:sz w:val="24"/>
          <w:szCs w:val="24"/>
          <w:lang w:eastAsia="zh-CN"/>
        </w:rPr>
        <w:drawing>
          <wp:inline distT="0" distB="0" distL="0" distR="0" wp14:anchorId="0117F7BA" wp14:editId="511AA284">
            <wp:extent cx="2734574" cy="2164532"/>
            <wp:effectExtent l="0" t="0" r="8890" b="7620"/>
            <wp:docPr id="23" name="图片 23" descr="C:\Users\Administrator\Desktop\QQ截图2017082319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QQ截图2017082319104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4574" cy="2164532"/>
                    </a:xfrm>
                    <a:prstGeom prst="rect">
                      <a:avLst/>
                    </a:prstGeom>
                    <a:noFill/>
                    <a:ln>
                      <a:noFill/>
                    </a:ln>
                  </pic:spPr>
                </pic:pic>
              </a:graphicData>
            </a:graphic>
          </wp:inline>
        </w:drawing>
      </w:r>
    </w:p>
    <w:p w14:paraId="0EC04826" w14:textId="154458ED" w:rsidR="00C05519" w:rsidRPr="00C52821" w:rsidRDefault="00C05519" w:rsidP="00C7642C">
      <w:pPr>
        <w:snapToGrid w:val="0"/>
        <w:spacing w:after="0" w:line="360" w:lineRule="auto"/>
        <w:jc w:val="both"/>
        <w:rPr>
          <w:rFonts w:ascii="Book Antiqua" w:eastAsiaTheme="minorEastAsia" w:hAnsi="Book Antiqua"/>
          <w:sz w:val="24"/>
          <w:szCs w:val="24"/>
          <w:lang w:eastAsia="zh-CN"/>
        </w:rPr>
      </w:pPr>
      <w:r w:rsidRPr="00C52821">
        <w:rPr>
          <w:noProof/>
          <w:lang w:eastAsia="zh-CN"/>
        </w:rPr>
        <w:drawing>
          <wp:inline distT="0" distB="0" distL="0" distR="0" wp14:anchorId="7A144500" wp14:editId="6C23BEF8">
            <wp:extent cx="3735238" cy="34510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35601" cy="3451370"/>
                    </a:xfrm>
                    <a:prstGeom prst="rect">
                      <a:avLst/>
                    </a:prstGeom>
                  </pic:spPr>
                </pic:pic>
              </a:graphicData>
            </a:graphic>
          </wp:inline>
        </w:drawing>
      </w:r>
    </w:p>
    <w:p w14:paraId="5274CC61" w14:textId="00EDA0C5" w:rsidR="00F228E4" w:rsidRPr="00C52821" w:rsidRDefault="00265663" w:rsidP="00C7642C">
      <w:pPr>
        <w:snapToGrid w:val="0"/>
        <w:spacing w:after="0" w:line="360" w:lineRule="auto"/>
        <w:jc w:val="both"/>
        <w:rPr>
          <w:rFonts w:ascii="Book Antiqua" w:eastAsiaTheme="minorEastAsia" w:hAnsi="Book Antiqua"/>
          <w:sz w:val="24"/>
          <w:szCs w:val="24"/>
          <w:lang w:eastAsia="zh-CN"/>
        </w:rPr>
      </w:pPr>
      <w:r w:rsidRPr="00C52821">
        <w:rPr>
          <w:rFonts w:ascii="Book Antiqua" w:hAnsi="Book Antiqua"/>
          <w:b/>
          <w:sz w:val="24"/>
          <w:szCs w:val="24"/>
        </w:rPr>
        <w:lastRenderedPageBreak/>
        <w:t>Figure 2</w:t>
      </w:r>
      <w:r w:rsidR="00524C32" w:rsidRPr="00C52821">
        <w:rPr>
          <w:rFonts w:ascii="Book Antiqua" w:eastAsiaTheme="minorEastAsia" w:hAnsi="Book Antiqua" w:hint="eastAsia"/>
          <w:sz w:val="24"/>
          <w:szCs w:val="24"/>
          <w:lang w:eastAsia="zh-CN"/>
        </w:rPr>
        <w:t xml:space="preserve"> </w:t>
      </w:r>
      <w:r w:rsidR="0061244D" w:rsidRPr="00C52821">
        <w:rPr>
          <w:rFonts w:ascii="Book Antiqua" w:eastAsiaTheme="minorEastAsia" w:hAnsi="Book Antiqua"/>
          <w:b/>
          <w:sz w:val="24"/>
          <w:szCs w:val="24"/>
          <w:lang w:eastAsia="zh-CN"/>
        </w:rPr>
        <w:t xml:space="preserve">Hepatic STAT3 deficiency reduced hepatocyte proliferation and </w:t>
      </w:r>
      <w:r w:rsidR="0061244D" w:rsidRPr="00C52821">
        <w:rPr>
          <w:rFonts w:ascii="Book Antiqua" w:hAnsi="Book Antiqua"/>
          <w:b/>
          <w:sz w:val="24"/>
          <w:szCs w:val="24"/>
        </w:rPr>
        <w:t>inhibited the development of hepatocellular carcinoma.</w:t>
      </w:r>
      <w:r w:rsidR="005C0DEA" w:rsidRPr="00C52821">
        <w:rPr>
          <w:rFonts w:ascii="Book Antiqua" w:eastAsiaTheme="minorEastAsia" w:hAnsi="Book Antiqua" w:hint="eastAsia"/>
          <w:b/>
          <w:sz w:val="24"/>
          <w:szCs w:val="24"/>
          <w:lang w:eastAsia="zh-CN"/>
        </w:rPr>
        <w:t xml:space="preserve"> </w:t>
      </w:r>
      <w:r w:rsidR="008757A4" w:rsidRPr="00C52821">
        <w:rPr>
          <w:rFonts w:ascii="Book Antiqua" w:hAnsi="Book Antiqua"/>
          <w:sz w:val="24"/>
          <w:szCs w:val="24"/>
        </w:rPr>
        <w:t>A</w:t>
      </w:r>
      <w:r w:rsidR="00CA17D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Representative immunohistochemical staining for PCNA in livers of control and STAT3</w:t>
      </w:r>
      <w:r w:rsidR="008757A4" w:rsidRPr="00C52821">
        <w:rPr>
          <w:rFonts w:ascii="Book Antiqua" w:hAnsi="Book Antiqua"/>
          <w:sz w:val="24"/>
          <w:szCs w:val="24"/>
          <w:vertAlign w:val="superscript"/>
        </w:rPr>
        <w:t>Δhep</w:t>
      </w:r>
      <w:r w:rsidR="008757A4" w:rsidRPr="00C52821">
        <w:rPr>
          <w:rFonts w:ascii="Book Antiqua" w:hAnsi="Book Antiqua"/>
          <w:sz w:val="24"/>
          <w:szCs w:val="24"/>
        </w:rPr>
        <w:t xml:space="preserve"> mice with TAA treatment for 16</w:t>
      </w:r>
      <w:r w:rsidR="00C05519" w:rsidRPr="00C52821">
        <w:rPr>
          <w:rFonts w:ascii="Book Antiqua" w:eastAsiaTheme="minorEastAsia" w:hAnsi="Book Antiqua" w:hint="eastAsia"/>
          <w:sz w:val="24"/>
          <w:szCs w:val="24"/>
          <w:lang w:eastAsia="zh-CN"/>
        </w:rPr>
        <w:t xml:space="preserve"> </w:t>
      </w:r>
      <w:r w:rsidR="00C05519" w:rsidRPr="00C52821">
        <w:rPr>
          <w:rFonts w:ascii="Book Antiqua" w:hAnsi="Book Antiqua"/>
          <w:sz w:val="24"/>
          <w:szCs w:val="24"/>
        </w:rPr>
        <w:t>wk</w:t>
      </w:r>
      <w:r w:rsidR="008757A4" w:rsidRPr="00C52821">
        <w:rPr>
          <w:rFonts w:ascii="Book Antiqua" w:hAnsi="Book Antiqua"/>
          <w:sz w:val="24"/>
          <w:szCs w:val="24"/>
        </w:rPr>
        <w:t>. PCNA positive hepatocytes were decreased in STAT3</w:t>
      </w:r>
      <w:r w:rsidR="008757A4" w:rsidRPr="00C52821">
        <w:rPr>
          <w:rFonts w:ascii="Book Antiqua" w:hAnsi="Book Antiqua"/>
          <w:sz w:val="24"/>
          <w:szCs w:val="24"/>
          <w:vertAlign w:val="superscript"/>
        </w:rPr>
        <w:t>Δhep</w:t>
      </w:r>
      <w:r w:rsidR="008757A4" w:rsidRPr="00C52821">
        <w:rPr>
          <w:rFonts w:ascii="Book Antiqua" w:hAnsi="Book Antiqua"/>
          <w:sz w:val="24"/>
          <w:szCs w:val="24"/>
        </w:rPr>
        <w:t xml:space="preserve"> mice. Original magnification ×</w:t>
      </w:r>
      <w:r w:rsidR="00CA17D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200. B</w:t>
      </w:r>
      <w:r w:rsidR="00CA17D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xml:space="preserve">The number of PCNA positive hepatocytes. The ratio of PCNA positive hepatocytes to all hepatocytes was quantified in three different samples per a group. Values represent means ± standard error of the mean. </w:t>
      </w:r>
      <w:r w:rsidR="00CA17DF" w:rsidRPr="00C52821">
        <w:rPr>
          <w:rFonts w:ascii="Book Antiqua" w:eastAsiaTheme="minorEastAsia" w:hAnsi="Book Antiqua" w:hint="eastAsia"/>
          <w:sz w:val="24"/>
          <w:szCs w:val="24"/>
          <w:vertAlign w:val="superscript"/>
          <w:lang w:eastAsia="zh-CN"/>
        </w:rPr>
        <w:t>b</w:t>
      </w:r>
      <w:r w:rsidR="00CA17DF" w:rsidRPr="00C52821">
        <w:rPr>
          <w:rFonts w:ascii="Book Antiqua" w:hAnsi="Book Antiqua"/>
          <w:i/>
          <w:sz w:val="24"/>
          <w:szCs w:val="24"/>
        </w:rPr>
        <w:t>P</w:t>
      </w:r>
      <w:r w:rsidR="00CA17DF" w:rsidRPr="00C52821">
        <w:rPr>
          <w:rFonts w:ascii="Book Antiqua" w:hAnsi="Book Antiqua"/>
          <w:sz w:val="24"/>
          <w:szCs w:val="24"/>
        </w:rPr>
        <w:t xml:space="preserve"> </w:t>
      </w:r>
      <w:r w:rsidR="008757A4" w:rsidRPr="00C52821">
        <w:rPr>
          <w:rFonts w:ascii="Book Antiqua" w:hAnsi="Book Antiqua"/>
          <w:sz w:val="24"/>
          <w:szCs w:val="24"/>
        </w:rPr>
        <w:t>&lt;</w:t>
      </w:r>
      <w:r w:rsidR="00CA17D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0.01 (</w:t>
      </w:r>
      <w:r w:rsidR="008757A4" w:rsidRPr="00C52821">
        <w:rPr>
          <w:rFonts w:ascii="Book Antiqua" w:hAnsi="Book Antiqua"/>
          <w:i/>
          <w:sz w:val="24"/>
          <w:szCs w:val="24"/>
        </w:rPr>
        <w:t>P</w:t>
      </w:r>
      <w:r w:rsidR="00CA17DF"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w:t>
      </w:r>
      <w:r w:rsidR="00CA17D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xml:space="preserve">0.000232) </w:t>
      </w:r>
      <w:r w:rsidR="00CA17DF" w:rsidRPr="00C52821">
        <w:rPr>
          <w:rFonts w:ascii="Book Antiqua" w:hAnsi="Book Antiqua"/>
          <w:i/>
          <w:sz w:val="24"/>
          <w:szCs w:val="24"/>
        </w:rPr>
        <w:t>vs</w:t>
      </w:r>
      <w:r w:rsidR="008757A4" w:rsidRPr="00C52821">
        <w:rPr>
          <w:rFonts w:ascii="Book Antiqua" w:hAnsi="Book Antiqua"/>
          <w:sz w:val="24"/>
          <w:szCs w:val="24"/>
        </w:rPr>
        <w:t xml:space="preserve"> control. C</w:t>
      </w:r>
      <w:r w:rsidR="00CA17D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Gross liver appearance of control and STAT3</w:t>
      </w:r>
      <w:r w:rsidR="008757A4" w:rsidRPr="00C52821">
        <w:rPr>
          <w:rFonts w:ascii="Book Antiqua" w:hAnsi="Book Antiqua"/>
          <w:sz w:val="24"/>
          <w:szCs w:val="24"/>
          <w:vertAlign w:val="superscript"/>
        </w:rPr>
        <w:t>Δhep</w:t>
      </w:r>
      <w:r w:rsidR="008757A4" w:rsidRPr="00C52821">
        <w:rPr>
          <w:rFonts w:ascii="Book Antiqua" w:hAnsi="Book Antiqua"/>
          <w:sz w:val="24"/>
          <w:szCs w:val="24"/>
        </w:rPr>
        <w:t xml:space="preserve"> mice wit</w:t>
      </w:r>
      <w:r w:rsidR="003A7AC4" w:rsidRPr="00C52821">
        <w:rPr>
          <w:rFonts w:ascii="Book Antiqua" w:hAnsi="Book Antiqua"/>
          <w:sz w:val="24"/>
          <w:szCs w:val="24"/>
        </w:rPr>
        <w:t>h TAA treatment for 30 wk</w:t>
      </w:r>
      <w:r w:rsidR="008757A4" w:rsidRPr="00C52821">
        <w:rPr>
          <w:rFonts w:ascii="Book Antiqua" w:hAnsi="Book Antiqua"/>
          <w:sz w:val="24"/>
          <w:szCs w:val="24"/>
        </w:rPr>
        <w:t>. Tumor formati</w:t>
      </w:r>
      <w:r w:rsidR="00CA17DF" w:rsidRPr="00C52821">
        <w:rPr>
          <w:rFonts w:ascii="Book Antiqua" w:hAnsi="Book Antiqua"/>
          <w:sz w:val="24"/>
          <w:szCs w:val="24"/>
        </w:rPr>
        <w:t>on with TAA treatment for 30 w</w:t>
      </w:r>
      <w:r w:rsidR="008757A4" w:rsidRPr="00C52821">
        <w:rPr>
          <w:rFonts w:ascii="Book Antiqua" w:hAnsi="Book Antiqua"/>
          <w:sz w:val="24"/>
          <w:szCs w:val="24"/>
        </w:rPr>
        <w:t>k</w:t>
      </w:r>
      <w:r w:rsidR="00CA17D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(upper panel). H&amp;E staining of representative sections of hepatocellular carcinoma. Original magnification × 100 (lower left panel) and × 400 (lower right panel).</w:t>
      </w:r>
      <w:r w:rsidR="00CA17D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D</w:t>
      </w:r>
      <w:r w:rsidR="00CA17D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The number of HCC in control and STAT3</w:t>
      </w:r>
      <w:r w:rsidR="008757A4" w:rsidRPr="00C52821">
        <w:rPr>
          <w:rFonts w:ascii="Book Antiqua" w:hAnsi="Book Antiqua"/>
          <w:sz w:val="24"/>
          <w:szCs w:val="24"/>
          <w:vertAlign w:val="superscript"/>
        </w:rPr>
        <w:t>Δhep</w:t>
      </w:r>
      <w:r w:rsidR="008757A4" w:rsidRPr="00C52821">
        <w:rPr>
          <w:rFonts w:ascii="Book Antiqua" w:hAnsi="Book Antiqua"/>
          <w:sz w:val="24"/>
          <w:szCs w:val="24"/>
        </w:rPr>
        <w:t xml:space="preserve"> mice. Values represent means ± </w:t>
      </w:r>
      <w:r w:rsidR="00D6187F">
        <w:rPr>
          <w:rFonts w:ascii="Book Antiqua" w:eastAsiaTheme="minorEastAsia" w:hAnsi="Book Antiqua" w:hint="eastAsia"/>
          <w:sz w:val="24"/>
          <w:szCs w:val="24"/>
          <w:lang w:eastAsia="zh-CN"/>
        </w:rPr>
        <w:t>SE</w:t>
      </w:r>
      <w:r w:rsidR="008757A4" w:rsidRPr="00C52821">
        <w:rPr>
          <w:rFonts w:ascii="Book Antiqua" w:hAnsi="Book Antiqua"/>
          <w:sz w:val="24"/>
          <w:szCs w:val="24"/>
        </w:rPr>
        <w:t xml:space="preserve"> of the mean (</w:t>
      </w:r>
      <w:r w:rsidR="008757A4" w:rsidRPr="00C52821">
        <w:rPr>
          <w:rFonts w:ascii="Book Antiqua" w:hAnsi="Book Antiqua"/>
          <w:i/>
          <w:sz w:val="24"/>
          <w:szCs w:val="24"/>
        </w:rPr>
        <w:t xml:space="preserve">n </w:t>
      </w:r>
      <w:r w:rsidR="008757A4" w:rsidRPr="00C52821">
        <w:rPr>
          <w:rFonts w:ascii="Book Antiqua" w:hAnsi="Book Antiqua"/>
          <w:sz w:val="24"/>
          <w:szCs w:val="24"/>
        </w:rPr>
        <w:t>= 6).</w:t>
      </w:r>
      <w:r w:rsidR="00CA17DF" w:rsidRPr="00C52821">
        <w:rPr>
          <w:rFonts w:ascii="Book Antiqua" w:eastAsiaTheme="minorEastAsia" w:hAnsi="Book Antiqua" w:hint="eastAsia"/>
          <w:sz w:val="24"/>
          <w:szCs w:val="24"/>
          <w:lang w:eastAsia="zh-CN"/>
        </w:rPr>
        <w:t xml:space="preserve"> </w:t>
      </w:r>
      <w:r w:rsidR="00CA17DF" w:rsidRPr="00C52821">
        <w:rPr>
          <w:rFonts w:ascii="Book Antiqua" w:eastAsiaTheme="minorEastAsia" w:hAnsi="Book Antiqua" w:hint="eastAsia"/>
          <w:sz w:val="24"/>
          <w:szCs w:val="24"/>
          <w:vertAlign w:val="superscript"/>
          <w:lang w:eastAsia="zh-CN"/>
        </w:rPr>
        <w:t>a</w:t>
      </w:r>
      <w:r w:rsidR="00CA17DF" w:rsidRPr="00C52821">
        <w:rPr>
          <w:rFonts w:ascii="Book Antiqua" w:hAnsi="Book Antiqua"/>
          <w:i/>
          <w:sz w:val="24"/>
          <w:szCs w:val="24"/>
        </w:rPr>
        <w:t>P</w:t>
      </w:r>
      <w:r w:rsidR="00CA17DF" w:rsidRPr="00C52821">
        <w:rPr>
          <w:rFonts w:ascii="Book Antiqua" w:hAnsi="Book Antiqua"/>
          <w:sz w:val="24"/>
          <w:szCs w:val="24"/>
        </w:rPr>
        <w:t xml:space="preserve"> </w:t>
      </w:r>
      <w:r w:rsidR="008757A4" w:rsidRPr="00C52821">
        <w:rPr>
          <w:rFonts w:ascii="Book Antiqua" w:hAnsi="Book Antiqua"/>
          <w:sz w:val="24"/>
          <w:szCs w:val="24"/>
        </w:rPr>
        <w:t>&lt;</w:t>
      </w:r>
      <w:r w:rsidR="00CA17D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0.05 (</w:t>
      </w:r>
      <w:r w:rsidR="008757A4" w:rsidRPr="00C52821">
        <w:rPr>
          <w:rFonts w:ascii="Book Antiqua" w:hAnsi="Book Antiqua"/>
          <w:i/>
          <w:sz w:val="24"/>
          <w:szCs w:val="24"/>
        </w:rPr>
        <w:t>P</w:t>
      </w:r>
      <w:r w:rsidR="00CA17DF"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w:t>
      </w:r>
      <w:r w:rsidR="00CA17D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xml:space="preserve">0.0219) </w:t>
      </w:r>
      <w:r w:rsidR="00CA17DF" w:rsidRPr="00C52821">
        <w:rPr>
          <w:rFonts w:ascii="Book Antiqua" w:hAnsi="Book Antiqua"/>
          <w:i/>
          <w:sz w:val="24"/>
          <w:szCs w:val="24"/>
        </w:rPr>
        <w:t>vs</w:t>
      </w:r>
      <w:r w:rsidR="008757A4" w:rsidRPr="00C52821">
        <w:rPr>
          <w:rFonts w:ascii="Book Antiqua" w:hAnsi="Book Antiqua"/>
          <w:sz w:val="24"/>
          <w:szCs w:val="24"/>
        </w:rPr>
        <w:t xml:space="preserve"> control.</w:t>
      </w:r>
      <w:r w:rsidR="00317E2D" w:rsidRPr="00C52821">
        <w:rPr>
          <w:rFonts w:ascii="Book Antiqua" w:eastAsiaTheme="minorEastAsia" w:hAnsi="Book Antiqua" w:hint="eastAsia"/>
          <w:sz w:val="24"/>
          <w:szCs w:val="24"/>
          <w:lang w:eastAsia="zh-CN"/>
        </w:rPr>
        <w:t xml:space="preserve"> TAA: </w:t>
      </w:r>
      <w:r w:rsidR="00317E2D" w:rsidRPr="00C52821">
        <w:rPr>
          <w:rFonts w:ascii="Book Antiqua" w:hAnsi="Book Antiqua"/>
          <w:caps/>
          <w:sz w:val="24"/>
          <w:szCs w:val="24"/>
        </w:rPr>
        <w:t>t</w:t>
      </w:r>
      <w:r w:rsidR="00317E2D" w:rsidRPr="00C52821">
        <w:rPr>
          <w:rFonts w:ascii="Book Antiqua" w:hAnsi="Book Antiqua"/>
          <w:sz w:val="24"/>
          <w:szCs w:val="24"/>
        </w:rPr>
        <w:t>hioacetamide</w:t>
      </w:r>
      <w:r w:rsidR="00317E2D" w:rsidRPr="00C52821">
        <w:rPr>
          <w:rFonts w:ascii="Book Antiqua" w:eastAsiaTheme="minorEastAsia" w:hAnsi="Book Antiqua" w:hint="eastAsia"/>
          <w:sz w:val="24"/>
          <w:szCs w:val="24"/>
          <w:lang w:eastAsia="zh-CN"/>
        </w:rPr>
        <w:t>.</w:t>
      </w:r>
    </w:p>
    <w:p w14:paraId="65D191A6" w14:textId="77777777" w:rsidR="00F228E4" w:rsidRPr="00D6187F" w:rsidRDefault="00F228E4" w:rsidP="00C7642C">
      <w:pPr>
        <w:snapToGrid w:val="0"/>
        <w:spacing w:after="0" w:line="360" w:lineRule="auto"/>
        <w:jc w:val="both"/>
        <w:rPr>
          <w:rFonts w:ascii="Book Antiqua" w:hAnsi="Book Antiqua"/>
          <w:sz w:val="24"/>
          <w:szCs w:val="24"/>
        </w:rPr>
      </w:pPr>
    </w:p>
    <w:p w14:paraId="17AA7738" w14:textId="77777777" w:rsidR="00F75012" w:rsidRPr="00C52821" w:rsidRDefault="00F75012" w:rsidP="00C7642C">
      <w:pPr>
        <w:snapToGrid w:val="0"/>
        <w:spacing w:after="0" w:line="360" w:lineRule="auto"/>
        <w:rPr>
          <w:rFonts w:ascii="Book Antiqua" w:hAnsi="Book Antiqua"/>
          <w:sz w:val="24"/>
          <w:szCs w:val="24"/>
        </w:rPr>
      </w:pPr>
      <w:r w:rsidRPr="00C52821">
        <w:rPr>
          <w:rFonts w:ascii="Book Antiqua" w:hAnsi="Book Antiqua"/>
          <w:sz w:val="24"/>
          <w:szCs w:val="24"/>
        </w:rPr>
        <w:br w:type="page"/>
      </w:r>
    </w:p>
    <w:p w14:paraId="01AC5D17" w14:textId="1617E31F" w:rsidR="00F75012" w:rsidRPr="00C52821" w:rsidRDefault="00513ACF" w:rsidP="00C7642C">
      <w:pPr>
        <w:snapToGrid w:val="0"/>
        <w:spacing w:after="0" w:line="360" w:lineRule="auto"/>
        <w:jc w:val="both"/>
        <w:rPr>
          <w:rFonts w:ascii="Book Antiqua" w:eastAsiaTheme="minorEastAsia" w:hAnsi="Book Antiqua"/>
          <w:sz w:val="24"/>
          <w:szCs w:val="24"/>
          <w:lang w:eastAsia="zh-CN"/>
        </w:rPr>
      </w:pPr>
      <w:r w:rsidRPr="00C52821">
        <w:rPr>
          <w:noProof/>
          <w:lang w:eastAsia="zh-CN"/>
        </w:rPr>
        <w:lastRenderedPageBreak/>
        <w:drawing>
          <wp:inline distT="0" distB="0" distL="0" distR="0" wp14:anchorId="2D70CB2B" wp14:editId="77FDF1BD">
            <wp:extent cx="5259231" cy="37179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59231" cy="3717985"/>
                    </a:xfrm>
                    <a:prstGeom prst="rect">
                      <a:avLst/>
                    </a:prstGeom>
                  </pic:spPr>
                </pic:pic>
              </a:graphicData>
            </a:graphic>
          </wp:inline>
        </w:drawing>
      </w:r>
    </w:p>
    <w:p w14:paraId="367321AF" w14:textId="3F366BEF" w:rsidR="00513ACF" w:rsidRPr="00C52821" w:rsidRDefault="00513ACF" w:rsidP="00C7642C">
      <w:pPr>
        <w:snapToGrid w:val="0"/>
        <w:spacing w:after="0" w:line="360" w:lineRule="auto"/>
        <w:jc w:val="both"/>
        <w:rPr>
          <w:rFonts w:ascii="Book Antiqua" w:eastAsiaTheme="minorEastAsia" w:hAnsi="Book Antiqua"/>
          <w:sz w:val="24"/>
          <w:szCs w:val="24"/>
          <w:lang w:eastAsia="zh-CN"/>
        </w:rPr>
      </w:pPr>
      <w:r w:rsidRPr="00C52821">
        <w:rPr>
          <w:noProof/>
          <w:lang w:eastAsia="zh-CN"/>
        </w:rPr>
        <w:drawing>
          <wp:inline distT="0" distB="0" distL="0" distR="0" wp14:anchorId="25D78804" wp14:editId="65CA1DC3">
            <wp:extent cx="5904593" cy="4321834"/>
            <wp:effectExtent l="0" t="0" r="127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08562" cy="4324739"/>
                    </a:xfrm>
                    <a:prstGeom prst="rect">
                      <a:avLst/>
                    </a:prstGeom>
                  </pic:spPr>
                </pic:pic>
              </a:graphicData>
            </a:graphic>
          </wp:inline>
        </w:drawing>
      </w:r>
    </w:p>
    <w:p w14:paraId="3A7B0BC2" w14:textId="7483A93D" w:rsidR="00513ACF" w:rsidRPr="00C52821" w:rsidRDefault="00513ACF" w:rsidP="00C7642C">
      <w:pPr>
        <w:snapToGrid w:val="0"/>
        <w:spacing w:after="0" w:line="360" w:lineRule="auto"/>
        <w:jc w:val="both"/>
        <w:rPr>
          <w:rFonts w:ascii="Book Antiqua" w:eastAsiaTheme="minorEastAsia" w:hAnsi="Book Antiqua"/>
          <w:sz w:val="24"/>
          <w:szCs w:val="24"/>
          <w:lang w:eastAsia="zh-CN"/>
        </w:rPr>
      </w:pPr>
      <w:r w:rsidRPr="00C52821">
        <w:rPr>
          <w:rFonts w:ascii="Book Antiqua" w:eastAsiaTheme="minorEastAsia" w:hAnsi="Book Antiqua"/>
          <w:noProof/>
          <w:sz w:val="24"/>
          <w:szCs w:val="24"/>
          <w:lang w:eastAsia="zh-CN"/>
        </w:rPr>
        <w:lastRenderedPageBreak/>
        <w:drawing>
          <wp:inline distT="0" distB="0" distL="0" distR="0" wp14:anchorId="67431672" wp14:editId="259DDAE0">
            <wp:extent cx="5149970" cy="3026531"/>
            <wp:effectExtent l="0" t="0" r="0" b="2540"/>
            <wp:docPr id="13" name="图片 13"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0429" cy="3026801"/>
                    </a:xfrm>
                    <a:prstGeom prst="rect">
                      <a:avLst/>
                    </a:prstGeom>
                    <a:noFill/>
                    <a:ln>
                      <a:noFill/>
                    </a:ln>
                  </pic:spPr>
                </pic:pic>
              </a:graphicData>
            </a:graphic>
          </wp:inline>
        </w:drawing>
      </w:r>
    </w:p>
    <w:p w14:paraId="33CD77DB" w14:textId="240ABCEA" w:rsidR="00F228E4" w:rsidRPr="00C52821" w:rsidRDefault="00265663" w:rsidP="00C7642C">
      <w:pPr>
        <w:snapToGrid w:val="0"/>
        <w:spacing w:after="0" w:line="360" w:lineRule="auto"/>
        <w:jc w:val="both"/>
        <w:rPr>
          <w:rFonts w:ascii="Book Antiqua" w:hAnsi="Book Antiqua"/>
          <w:sz w:val="24"/>
          <w:szCs w:val="24"/>
        </w:rPr>
      </w:pPr>
      <w:r w:rsidRPr="00C52821">
        <w:rPr>
          <w:rFonts w:ascii="Book Antiqua" w:hAnsi="Book Antiqua"/>
          <w:b/>
          <w:sz w:val="24"/>
          <w:szCs w:val="24"/>
        </w:rPr>
        <w:t>Figure 3</w:t>
      </w:r>
      <w:r w:rsidR="00C05519" w:rsidRPr="00C52821">
        <w:rPr>
          <w:rFonts w:ascii="Book Antiqua" w:eastAsiaTheme="minorEastAsia" w:hAnsi="Book Antiqua" w:hint="eastAsia"/>
          <w:b/>
          <w:sz w:val="24"/>
          <w:szCs w:val="24"/>
          <w:lang w:eastAsia="zh-CN"/>
        </w:rPr>
        <w:t xml:space="preserve"> </w:t>
      </w:r>
      <w:r w:rsidRPr="00C52821">
        <w:rPr>
          <w:rFonts w:ascii="Book Antiqua" w:hAnsi="Book Antiqua"/>
          <w:b/>
          <w:sz w:val="24"/>
          <w:szCs w:val="24"/>
        </w:rPr>
        <w:t>Increase</w:t>
      </w:r>
      <w:r w:rsidR="006B4AD4" w:rsidRPr="00C52821">
        <w:rPr>
          <w:rFonts w:ascii="Book Antiqua" w:hAnsi="Book Antiqua"/>
          <w:b/>
          <w:sz w:val="24"/>
          <w:szCs w:val="24"/>
        </w:rPr>
        <w:t xml:space="preserve"> in the formation of</w:t>
      </w:r>
      <w:r w:rsidRPr="00C52821">
        <w:rPr>
          <w:rFonts w:ascii="Book Antiqua" w:hAnsi="Book Antiqua"/>
          <w:b/>
          <w:sz w:val="24"/>
          <w:szCs w:val="24"/>
        </w:rPr>
        <w:t xml:space="preserve"> bile ducts and ductular structure in hepatic</w:t>
      </w:r>
      <w:r w:rsidR="006B4AD4" w:rsidRPr="00C52821">
        <w:rPr>
          <w:rFonts w:ascii="Book Antiqua" w:hAnsi="Book Antiqua"/>
          <w:b/>
          <w:sz w:val="24"/>
          <w:szCs w:val="24"/>
        </w:rPr>
        <w:t xml:space="preserve"> </w:t>
      </w:r>
      <w:r w:rsidRPr="00C52821">
        <w:rPr>
          <w:rFonts w:ascii="Book Antiqua" w:hAnsi="Book Antiqua"/>
          <w:b/>
          <w:sz w:val="24"/>
          <w:szCs w:val="24"/>
        </w:rPr>
        <w:t>STAT3</w:t>
      </w:r>
      <w:r w:rsidR="006B4AD4" w:rsidRPr="00C52821">
        <w:rPr>
          <w:rFonts w:ascii="Book Antiqua" w:hAnsi="Book Antiqua"/>
          <w:b/>
          <w:sz w:val="24"/>
          <w:szCs w:val="24"/>
        </w:rPr>
        <w:noBreakHyphen/>
      </w:r>
      <w:r w:rsidRPr="00C52821">
        <w:rPr>
          <w:rFonts w:ascii="Book Antiqua" w:hAnsi="Book Antiqua"/>
          <w:b/>
          <w:sz w:val="24"/>
          <w:szCs w:val="24"/>
        </w:rPr>
        <w:t>deficient liver.</w:t>
      </w:r>
      <w:r w:rsidR="005C0DEA"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A</w:t>
      </w:r>
      <w:r w:rsidR="00C05519" w:rsidRPr="00C52821">
        <w:rPr>
          <w:rFonts w:ascii="Book Antiqua" w:eastAsiaTheme="minorEastAsia" w:hAnsi="Book Antiqua" w:hint="eastAsia"/>
          <w:sz w:val="24"/>
          <w:szCs w:val="24"/>
          <w:lang w:eastAsia="zh-CN"/>
        </w:rPr>
        <w:t xml:space="preserve">: </w:t>
      </w:r>
      <w:r w:rsidR="006B4AD4" w:rsidRPr="00C52821">
        <w:rPr>
          <w:rFonts w:ascii="Book Antiqua" w:hAnsi="Book Antiqua"/>
          <w:sz w:val="24"/>
          <w:szCs w:val="24"/>
        </w:rPr>
        <w:t xml:space="preserve">Hematoxylin and eosin </w:t>
      </w:r>
      <w:r w:rsidRPr="00C52821">
        <w:rPr>
          <w:rFonts w:ascii="Book Antiqua" w:hAnsi="Book Antiqua"/>
          <w:sz w:val="24"/>
          <w:szCs w:val="24"/>
        </w:rPr>
        <w:t xml:space="preserve">staining </w:t>
      </w:r>
      <w:r w:rsidR="006B4AD4" w:rsidRPr="00C52821">
        <w:rPr>
          <w:rFonts w:ascii="Book Antiqua" w:hAnsi="Book Antiqua"/>
          <w:sz w:val="24"/>
          <w:szCs w:val="24"/>
        </w:rPr>
        <w:t xml:space="preserve">images </w:t>
      </w:r>
      <w:r w:rsidRPr="00C52821">
        <w:rPr>
          <w:rFonts w:ascii="Book Antiqua" w:hAnsi="Book Antiqua"/>
          <w:sz w:val="24"/>
          <w:szCs w:val="24"/>
        </w:rPr>
        <w:t xml:space="preserve">of representative areas around portal vein (PV) and central vein (CV) of control and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i/>
          <w:sz w:val="24"/>
          <w:szCs w:val="24"/>
        </w:rPr>
        <w:t xml:space="preserve"> </w:t>
      </w:r>
      <w:r w:rsidRPr="00C52821">
        <w:rPr>
          <w:rFonts w:ascii="Book Antiqua" w:hAnsi="Book Antiqua"/>
          <w:sz w:val="24"/>
          <w:szCs w:val="24"/>
        </w:rPr>
        <w:t xml:space="preserve">livers </w:t>
      </w:r>
      <w:r w:rsidR="006B4AD4" w:rsidRPr="00C52821">
        <w:rPr>
          <w:rFonts w:ascii="Book Antiqua" w:hAnsi="Book Antiqua"/>
          <w:sz w:val="24"/>
          <w:szCs w:val="24"/>
        </w:rPr>
        <w:t xml:space="preserve">following </w:t>
      </w:r>
      <w:r w:rsidRPr="00C52821">
        <w:rPr>
          <w:rFonts w:ascii="Book Antiqua" w:hAnsi="Book Antiqua"/>
          <w:sz w:val="24"/>
          <w:szCs w:val="24"/>
        </w:rPr>
        <w:t xml:space="preserve">treatment </w:t>
      </w:r>
      <w:r w:rsidR="006B4AD4" w:rsidRPr="00C52821">
        <w:rPr>
          <w:rFonts w:ascii="Book Antiqua" w:hAnsi="Book Antiqua"/>
          <w:sz w:val="24"/>
          <w:szCs w:val="24"/>
        </w:rPr>
        <w:t xml:space="preserve">with </w:t>
      </w:r>
      <w:r w:rsidR="00C05519" w:rsidRPr="00C52821">
        <w:rPr>
          <w:rFonts w:ascii="Book Antiqua" w:hAnsi="Book Antiqua"/>
          <w:sz w:val="24"/>
          <w:szCs w:val="24"/>
        </w:rPr>
        <w:t>TAA for 16 wk</w:t>
      </w:r>
      <w:r w:rsidRPr="00C52821">
        <w:rPr>
          <w:rFonts w:ascii="Book Antiqua" w:hAnsi="Book Antiqua"/>
          <w:sz w:val="24"/>
          <w:szCs w:val="24"/>
        </w:rPr>
        <w:t>. TAA treatment caused bile ducts/ductular formation (arrow). B</w:t>
      </w:r>
      <w:r w:rsidR="00C05519"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 xml:space="preserve">Immunohistochemistry staining for keratin 19 (KRT19) in control and </w:t>
      </w:r>
      <w:r w:rsidRPr="00C52821">
        <w:rPr>
          <w:rFonts w:ascii="Book Antiqua" w:hAnsi="Book Antiqua"/>
          <w:i/>
          <w:sz w:val="24"/>
          <w:szCs w:val="24"/>
        </w:rPr>
        <w:t>STAT3</w:t>
      </w:r>
      <w:r w:rsidRPr="00C52821">
        <w:rPr>
          <w:rFonts w:ascii="Book Antiqua" w:hAnsi="Book Antiqua"/>
          <w:i/>
          <w:sz w:val="24"/>
          <w:szCs w:val="24"/>
          <w:vertAlign w:val="superscript"/>
        </w:rPr>
        <w:t>Δhep</w:t>
      </w:r>
      <w:r w:rsidRPr="00C52821">
        <w:rPr>
          <w:rFonts w:ascii="Book Antiqua" w:hAnsi="Book Antiqua"/>
          <w:i/>
          <w:sz w:val="24"/>
          <w:szCs w:val="24"/>
        </w:rPr>
        <w:t xml:space="preserve"> </w:t>
      </w:r>
      <w:r w:rsidRPr="00C52821">
        <w:rPr>
          <w:rFonts w:ascii="Book Antiqua" w:hAnsi="Book Antiqua"/>
          <w:sz w:val="24"/>
          <w:szCs w:val="24"/>
        </w:rPr>
        <w:t xml:space="preserve">livers </w:t>
      </w:r>
      <w:r w:rsidR="006B4AD4" w:rsidRPr="00C52821">
        <w:rPr>
          <w:rFonts w:ascii="Book Antiqua" w:hAnsi="Book Antiqua"/>
          <w:sz w:val="24"/>
          <w:szCs w:val="24"/>
        </w:rPr>
        <w:t xml:space="preserve">following </w:t>
      </w:r>
      <w:r w:rsidR="00524C32" w:rsidRPr="00C52821">
        <w:rPr>
          <w:rFonts w:ascii="Book Antiqua" w:hAnsi="Book Antiqua"/>
          <w:sz w:val="24"/>
          <w:szCs w:val="24"/>
        </w:rPr>
        <w:t>TAA treatment for 16 wk</w:t>
      </w:r>
      <w:r w:rsidRPr="00C52821">
        <w:rPr>
          <w:rFonts w:ascii="Book Antiqua" w:hAnsi="Book Antiqua"/>
          <w:sz w:val="24"/>
          <w:szCs w:val="24"/>
        </w:rPr>
        <w:t>.</w:t>
      </w:r>
      <w:r w:rsidR="00524C32"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Original magnification ×</w:t>
      </w:r>
      <w:r w:rsidR="00C05519"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200.</w:t>
      </w:r>
      <w:r w:rsidR="002C1E24" w:rsidRPr="00C52821">
        <w:rPr>
          <w:rFonts w:ascii="Book Antiqua" w:hAnsi="Book Antiqua"/>
          <w:sz w:val="24"/>
          <w:szCs w:val="24"/>
        </w:rPr>
        <w:t xml:space="preserve"> </w:t>
      </w:r>
      <w:r w:rsidRPr="00C52821">
        <w:rPr>
          <w:rFonts w:ascii="Book Antiqua" w:hAnsi="Book Antiqua"/>
          <w:sz w:val="24"/>
          <w:szCs w:val="24"/>
        </w:rPr>
        <w:t>C</w:t>
      </w:r>
      <w:r w:rsidR="00C05519" w:rsidRPr="00C52821">
        <w:rPr>
          <w:rFonts w:ascii="Book Antiqua" w:eastAsiaTheme="minorEastAsia" w:hAnsi="Book Antiqua" w:hint="eastAsia"/>
          <w:sz w:val="24"/>
          <w:szCs w:val="24"/>
          <w:lang w:eastAsia="zh-CN"/>
        </w:rPr>
        <w:t xml:space="preserve"> and </w:t>
      </w:r>
      <w:r w:rsidRPr="00C52821">
        <w:rPr>
          <w:rFonts w:ascii="Book Antiqua" w:hAnsi="Book Antiqua"/>
          <w:sz w:val="24"/>
          <w:szCs w:val="24"/>
        </w:rPr>
        <w:t>D</w:t>
      </w:r>
      <w:r w:rsidR="00C05519"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The number of KRT19</w:t>
      </w:r>
      <w:r w:rsidR="006B4AD4" w:rsidRPr="00C52821">
        <w:rPr>
          <w:rFonts w:ascii="Book Antiqua" w:hAnsi="Book Antiqua"/>
          <w:sz w:val="24"/>
          <w:szCs w:val="24"/>
        </w:rPr>
        <w:t>-</w:t>
      </w:r>
      <w:r w:rsidRPr="00C52821">
        <w:rPr>
          <w:rFonts w:ascii="Book Antiqua" w:hAnsi="Book Antiqua"/>
          <w:sz w:val="24"/>
          <w:szCs w:val="24"/>
        </w:rPr>
        <w:t>positive bile ducts/ductules around PV and CV. To quantify the number of bile ducts/ductules around PV and CV, we observed three different samples per group using 20</w:t>
      </w:r>
      <w:r w:rsidR="00C05519"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 xml:space="preserve">× objective lens, </w:t>
      </w:r>
      <w:r w:rsidR="00F228E4" w:rsidRPr="00C52821">
        <w:rPr>
          <w:rFonts w:ascii="Book Antiqua" w:hAnsi="Book Antiqua"/>
          <w:sz w:val="24"/>
          <w:szCs w:val="24"/>
        </w:rPr>
        <w:t xml:space="preserve">imaged </w:t>
      </w:r>
      <w:r w:rsidRPr="00C52821">
        <w:rPr>
          <w:rFonts w:ascii="Book Antiqua" w:hAnsi="Book Antiqua"/>
          <w:sz w:val="24"/>
          <w:szCs w:val="24"/>
        </w:rPr>
        <w:t>five randomly selected cross-sectional veins in the center of field</w:t>
      </w:r>
      <w:r w:rsidR="00F228E4" w:rsidRPr="00C52821">
        <w:rPr>
          <w:rFonts w:ascii="Book Antiqua" w:hAnsi="Book Antiqua"/>
          <w:sz w:val="24"/>
          <w:szCs w:val="24"/>
        </w:rPr>
        <w:t>,</w:t>
      </w:r>
      <w:r w:rsidRPr="00C52821">
        <w:rPr>
          <w:rFonts w:ascii="Book Antiqua" w:hAnsi="Book Antiqua"/>
          <w:sz w:val="24"/>
          <w:szCs w:val="24"/>
        </w:rPr>
        <w:t xml:space="preserve"> and calculated the average value after counting the </w:t>
      </w:r>
      <w:r w:rsidR="00F228E4" w:rsidRPr="00C52821">
        <w:rPr>
          <w:rFonts w:ascii="Book Antiqua" w:hAnsi="Book Antiqua"/>
          <w:sz w:val="24"/>
          <w:szCs w:val="24"/>
        </w:rPr>
        <w:t xml:space="preserve">bile duct/ductule </w:t>
      </w:r>
      <w:r w:rsidRPr="00C52821">
        <w:rPr>
          <w:rFonts w:ascii="Book Antiqua" w:hAnsi="Book Antiqua"/>
          <w:sz w:val="24"/>
          <w:szCs w:val="24"/>
        </w:rPr>
        <w:t xml:space="preserve">number in the total area of the image. Values represent means ± </w:t>
      </w:r>
      <w:r w:rsidR="00D6187F">
        <w:rPr>
          <w:rFonts w:ascii="Book Antiqua" w:eastAsiaTheme="minorEastAsia" w:hAnsi="Book Antiqua" w:hint="eastAsia"/>
          <w:sz w:val="24"/>
          <w:szCs w:val="24"/>
          <w:lang w:eastAsia="zh-CN"/>
        </w:rPr>
        <w:t>SE</w:t>
      </w:r>
      <w:r w:rsidRPr="00C52821">
        <w:rPr>
          <w:rFonts w:ascii="Book Antiqua" w:hAnsi="Book Antiqua"/>
          <w:sz w:val="24"/>
          <w:szCs w:val="24"/>
        </w:rPr>
        <w:t xml:space="preserve"> of the mean. </w:t>
      </w:r>
      <w:r w:rsidR="00C05519" w:rsidRPr="00C52821">
        <w:rPr>
          <w:rFonts w:ascii="Book Antiqua" w:eastAsiaTheme="minorEastAsia" w:hAnsi="Book Antiqua" w:hint="eastAsia"/>
          <w:sz w:val="24"/>
          <w:szCs w:val="24"/>
          <w:vertAlign w:val="superscript"/>
          <w:lang w:eastAsia="zh-CN"/>
        </w:rPr>
        <w:t>b</w:t>
      </w:r>
      <w:r w:rsidR="00C05519" w:rsidRPr="00C52821">
        <w:rPr>
          <w:rFonts w:ascii="Book Antiqua" w:hAnsi="Book Antiqua"/>
          <w:i/>
          <w:sz w:val="24"/>
          <w:szCs w:val="24"/>
        </w:rPr>
        <w:t>P</w:t>
      </w:r>
      <w:r w:rsidR="00C05519" w:rsidRPr="00C52821">
        <w:rPr>
          <w:rFonts w:ascii="Book Antiqua" w:eastAsiaTheme="minorEastAsia" w:hAnsi="Book Antiqua" w:hint="eastAsia"/>
          <w:i/>
          <w:sz w:val="24"/>
          <w:szCs w:val="24"/>
          <w:lang w:eastAsia="zh-CN"/>
        </w:rPr>
        <w:t xml:space="preserve"> </w:t>
      </w:r>
      <w:r w:rsidRPr="00C52821">
        <w:rPr>
          <w:rFonts w:ascii="Book Antiqua" w:hAnsi="Book Antiqua"/>
          <w:sz w:val="24"/>
          <w:szCs w:val="24"/>
        </w:rPr>
        <w:t>&lt;</w:t>
      </w:r>
      <w:r w:rsidR="00C05519"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 xml:space="preserve">0.01 </w:t>
      </w:r>
      <w:r w:rsidR="00513ACF" w:rsidRPr="00C52821">
        <w:rPr>
          <w:rFonts w:ascii="Book Antiqua" w:hAnsi="Book Antiqua"/>
          <w:sz w:val="24"/>
          <w:szCs w:val="24"/>
        </w:rPr>
        <w:t>[</w:t>
      </w:r>
      <w:r w:rsidRPr="00C52821">
        <w:rPr>
          <w:rFonts w:ascii="Book Antiqua" w:hAnsi="Book Antiqua"/>
          <w:sz w:val="24"/>
          <w:szCs w:val="24"/>
        </w:rPr>
        <w:t>(C</w:t>
      </w:r>
      <w:r w:rsidR="00513ACF" w:rsidRPr="00C52821">
        <w:rPr>
          <w:rFonts w:ascii="Book Antiqua" w:eastAsiaTheme="minorEastAsia" w:hAnsi="Book Antiqua" w:hint="eastAsia"/>
          <w:sz w:val="24"/>
          <w:szCs w:val="24"/>
          <w:lang w:eastAsia="zh-CN"/>
        </w:rPr>
        <w:t xml:space="preserve">) </w:t>
      </w:r>
      <w:r w:rsidRPr="00C52821">
        <w:rPr>
          <w:rFonts w:ascii="Book Antiqua" w:hAnsi="Book Antiqua"/>
          <w:i/>
          <w:sz w:val="24"/>
          <w:szCs w:val="24"/>
        </w:rPr>
        <w:t>P</w:t>
      </w:r>
      <w:r w:rsidR="00C05519" w:rsidRPr="00C52821">
        <w:rPr>
          <w:rFonts w:ascii="Book Antiqua" w:eastAsiaTheme="minorEastAsia" w:hAnsi="Book Antiqua" w:hint="eastAsia"/>
          <w:i/>
          <w:sz w:val="24"/>
          <w:szCs w:val="24"/>
          <w:lang w:eastAsia="zh-CN"/>
        </w:rPr>
        <w:t xml:space="preserve"> </w:t>
      </w:r>
      <w:r w:rsidRPr="00C52821">
        <w:rPr>
          <w:rFonts w:ascii="Book Antiqua" w:hAnsi="Book Antiqua"/>
          <w:sz w:val="24"/>
          <w:szCs w:val="24"/>
        </w:rPr>
        <w:t>=</w:t>
      </w:r>
      <w:r w:rsidR="00C05519"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0.00272,</w:t>
      </w:r>
      <w:r w:rsidR="00513ACF"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D</w:t>
      </w:r>
      <w:r w:rsidR="00513ACF" w:rsidRPr="00C52821">
        <w:rPr>
          <w:rFonts w:ascii="Book Antiqua" w:eastAsiaTheme="minorEastAsia" w:hAnsi="Book Antiqua" w:hint="eastAsia"/>
          <w:sz w:val="24"/>
          <w:szCs w:val="24"/>
          <w:lang w:eastAsia="zh-CN"/>
        </w:rPr>
        <w:t>)</w:t>
      </w:r>
      <w:r w:rsidRPr="00C52821">
        <w:rPr>
          <w:rFonts w:ascii="Book Antiqua" w:hAnsi="Book Antiqua"/>
          <w:i/>
          <w:sz w:val="24"/>
          <w:szCs w:val="24"/>
        </w:rPr>
        <w:t xml:space="preserve"> P</w:t>
      </w:r>
      <w:r w:rsidR="00C05519" w:rsidRPr="00C52821">
        <w:rPr>
          <w:rFonts w:ascii="Book Antiqua" w:eastAsiaTheme="minorEastAsia" w:hAnsi="Book Antiqua" w:hint="eastAsia"/>
          <w:i/>
          <w:sz w:val="24"/>
          <w:szCs w:val="24"/>
          <w:lang w:eastAsia="zh-CN"/>
        </w:rPr>
        <w:t xml:space="preserve"> </w:t>
      </w:r>
      <w:r w:rsidRPr="00C52821">
        <w:rPr>
          <w:rFonts w:ascii="Book Antiqua" w:hAnsi="Book Antiqua"/>
          <w:sz w:val="24"/>
          <w:szCs w:val="24"/>
        </w:rPr>
        <w:t>=</w:t>
      </w:r>
      <w:r w:rsidR="00C05519" w:rsidRPr="00C52821">
        <w:rPr>
          <w:rFonts w:ascii="Book Antiqua" w:eastAsiaTheme="minorEastAsia" w:hAnsi="Book Antiqua" w:hint="eastAsia"/>
          <w:sz w:val="24"/>
          <w:szCs w:val="24"/>
          <w:lang w:eastAsia="zh-CN"/>
        </w:rPr>
        <w:t xml:space="preserve"> </w:t>
      </w:r>
      <w:r w:rsidRPr="00C52821">
        <w:rPr>
          <w:rFonts w:ascii="Book Antiqua" w:hAnsi="Book Antiqua"/>
          <w:sz w:val="24"/>
          <w:szCs w:val="24"/>
        </w:rPr>
        <w:t>0.00187</w:t>
      </w:r>
      <w:r w:rsidR="00513ACF" w:rsidRPr="00C52821">
        <w:rPr>
          <w:rFonts w:ascii="Book Antiqua" w:eastAsiaTheme="minorEastAsia" w:hAnsi="Book Antiqua" w:hint="eastAsia"/>
          <w:sz w:val="24"/>
          <w:szCs w:val="24"/>
          <w:lang w:eastAsia="zh-CN"/>
        </w:rPr>
        <w:t>]</w:t>
      </w:r>
      <w:r w:rsidRPr="00C52821">
        <w:rPr>
          <w:rFonts w:ascii="Book Antiqua" w:hAnsi="Book Antiqua"/>
          <w:sz w:val="24"/>
          <w:szCs w:val="24"/>
        </w:rPr>
        <w:t xml:space="preserve"> </w:t>
      </w:r>
      <w:r w:rsidRPr="00C52821">
        <w:rPr>
          <w:rFonts w:ascii="Book Antiqua" w:hAnsi="Book Antiqua"/>
          <w:i/>
          <w:sz w:val="24"/>
          <w:szCs w:val="24"/>
        </w:rPr>
        <w:t>v</w:t>
      </w:r>
      <w:r w:rsidR="00F228E4" w:rsidRPr="00C52821">
        <w:rPr>
          <w:rFonts w:ascii="Book Antiqua" w:hAnsi="Book Antiqua"/>
          <w:i/>
          <w:sz w:val="24"/>
          <w:szCs w:val="24"/>
        </w:rPr>
        <w:t>s</w:t>
      </w:r>
      <w:r w:rsidRPr="00C52821">
        <w:rPr>
          <w:rFonts w:ascii="Book Antiqua" w:hAnsi="Book Antiqua"/>
          <w:sz w:val="24"/>
          <w:szCs w:val="24"/>
        </w:rPr>
        <w:t xml:space="preserve"> control. </w:t>
      </w:r>
      <w:r w:rsidR="0031263E" w:rsidRPr="00C52821">
        <w:rPr>
          <w:rFonts w:ascii="Book Antiqua" w:eastAsiaTheme="minorEastAsia" w:hAnsi="Book Antiqua" w:hint="eastAsia"/>
          <w:sz w:val="24"/>
          <w:szCs w:val="24"/>
          <w:lang w:eastAsia="zh-CN"/>
        </w:rPr>
        <w:t xml:space="preserve">TAA: </w:t>
      </w:r>
      <w:r w:rsidR="0031263E" w:rsidRPr="00C52821">
        <w:rPr>
          <w:rFonts w:ascii="Book Antiqua" w:hAnsi="Book Antiqua"/>
          <w:caps/>
          <w:sz w:val="24"/>
          <w:szCs w:val="24"/>
        </w:rPr>
        <w:t>t</w:t>
      </w:r>
      <w:r w:rsidR="0031263E" w:rsidRPr="00C52821">
        <w:rPr>
          <w:rFonts w:ascii="Book Antiqua" w:hAnsi="Book Antiqua"/>
          <w:sz w:val="24"/>
          <w:szCs w:val="24"/>
        </w:rPr>
        <w:t>hioacetamide</w:t>
      </w:r>
      <w:r w:rsidR="0031263E" w:rsidRPr="00C52821">
        <w:rPr>
          <w:rFonts w:ascii="Book Antiqua" w:eastAsiaTheme="minorEastAsia" w:hAnsi="Book Antiqua" w:hint="eastAsia"/>
          <w:sz w:val="24"/>
          <w:szCs w:val="24"/>
          <w:lang w:eastAsia="zh-CN"/>
        </w:rPr>
        <w:t>.</w:t>
      </w:r>
    </w:p>
    <w:p w14:paraId="6C7BCB45" w14:textId="77777777" w:rsidR="00F228E4" w:rsidRPr="00C52821" w:rsidRDefault="00F228E4" w:rsidP="00C7642C">
      <w:pPr>
        <w:snapToGrid w:val="0"/>
        <w:spacing w:after="0" w:line="360" w:lineRule="auto"/>
        <w:jc w:val="both"/>
        <w:rPr>
          <w:rFonts w:ascii="Book Antiqua" w:hAnsi="Book Antiqua"/>
          <w:sz w:val="24"/>
          <w:szCs w:val="24"/>
        </w:rPr>
      </w:pPr>
    </w:p>
    <w:p w14:paraId="47A348C8" w14:textId="77777777" w:rsidR="00F75012" w:rsidRPr="00C52821" w:rsidRDefault="00F75012" w:rsidP="00C7642C">
      <w:pPr>
        <w:snapToGrid w:val="0"/>
        <w:spacing w:after="0" w:line="360" w:lineRule="auto"/>
        <w:rPr>
          <w:rFonts w:ascii="Book Antiqua" w:hAnsi="Book Antiqua"/>
          <w:sz w:val="24"/>
          <w:szCs w:val="24"/>
        </w:rPr>
      </w:pPr>
      <w:r w:rsidRPr="00C52821">
        <w:rPr>
          <w:rFonts w:ascii="Book Antiqua" w:hAnsi="Book Antiqua"/>
          <w:sz w:val="24"/>
          <w:szCs w:val="24"/>
        </w:rPr>
        <w:br w:type="page"/>
      </w:r>
    </w:p>
    <w:p w14:paraId="5E2BEC7B" w14:textId="33357069" w:rsidR="00F75012" w:rsidRPr="00C52821" w:rsidRDefault="001E15B1" w:rsidP="00C7642C">
      <w:pPr>
        <w:snapToGrid w:val="0"/>
        <w:spacing w:after="0" w:line="360" w:lineRule="auto"/>
        <w:jc w:val="both"/>
        <w:rPr>
          <w:rFonts w:ascii="Book Antiqua" w:eastAsiaTheme="minorEastAsia" w:hAnsi="Book Antiqua"/>
          <w:sz w:val="24"/>
          <w:szCs w:val="24"/>
          <w:lang w:eastAsia="zh-CN"/>
        </w:rPr>
      </w:pPr>
      <w:r w:rsidRPr="00C52821">
        <w:rPr>
          <w:noProof/>
          <w:lang w:eastAsia="zh-CN"/>
        </w:rPr>
        <w:lastRenderedPageBreak/>
        <w:drawing>
          <wp:inline distT="0" distB="0" distL="0" distR="0" wp14:anchorId="242633A1" wp14:editId="689765E7">
            <wp:extent cx="5486400" cy="434086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340860"/>
                    </a:xfrm>
                    <a:prstGeom prst="rect">
                      <a:avLst/>
                    </a:prstGeom>
                  </pic:spPr>
                </pic:pic>
              </a:graphicData>
            </a:graphic>
          </wp:inline>
        </w:drawing>
      </w:r>
    </w:p>
    <w:p w14:paraId="132D3486" w14:textId="0C99DB70" w:rsidR="001E15B1" w:rsidRPr="00C52821" w:rsidRDefault="0056133A" w:rsidP="00C7642C">
      <w:pPr>
        <w:snapToGrid w:val="0"/>
        <w:spacing w:after="0" w:line="360" w:lineRule="auto"/>
        <w:jc w:val="both"/>
        <w:rPr>
          <w:rFonts w:ascii="Book Antiqua" w:eastAsiaTheme="minorEastAsia" w:hAnsi="Book Antiqua"/>
          <w:sz w:val="24"/>
          <w:szCs w:val="24"/>
          <w:lang w:eastAsia="zh-CN"/>
        </w:rPr>
      </w:pPr>
      <w:r w:rsidRPr="00C52821">
        <w:rPr>
          <w:rFonts w:ascii="Book Antiqua" w:eastAsiaTheme="minorEastAsia" w:hAnsi="Book Antiqua"/>
          <w:noProof/>
          <w:sz w:val="24"/>
          <w:szCs w:val="24"/>
          <w:lang w:eastAsia="zh-CN"/>
        </w:rPr>
        <w:drawing>
          <wp:inline distT="0" distB="0" distL="0" distR="0" wp14:anchorId="591A63A9" wp14:editId="71FED680">
            <wp:extent cx="5615796" cy="3139025"/>
            <wp:effectExtent l="0" t="0" r="4445" b="4445"/>
            <wp:docPr id="24" name="图片 24"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948" cy="3141346"/>
                    </a:xfrm>
                    <a:prstGeom prst="rect">
                      <a:avLst/>
                    </a:prstGeom>
                    <a:noFill/>
                    <a:ln>
                      <a:noFill/>
                    </a:ln>
                  </pic:spPr>
                </pic:pic>
              </a:graphicData>
            </a:graphic>
          </wp:inline>
        </w:drawing>
      </w:r>
    </w:p>
    <w:p w14:paraId="70BE0489" w14:textId="60D7D4D7" w:rsidR="00F228E4" w:rsidRPr="00C52821" w:rsidRDefault="00265663" w:rsidP="00C7642C">
      <w:pPr>
        <w:snapToGrid w:val="0"/>
        <w:spacing w:after="0" w:line="360" w:lineRule="auto"/>
        <w:jc w:val="both"/>
        <w:rPr>
          <w:rFonts w:ascii="Book Antiqua" w:hAnsi="Book Antiqua"/>
          <w:sz w:val="24"/>
          <w:szCs w:val="24"/>
        </w:rPr>
      </w:pPr>
      <w:r w:rsidRPr="00C52821">
        <w:rPr>
          <w:rFonts w:ascii="Book Antiqua" w:hAnsi="Book Antiqua"/>
          <w:b/>
          <w:sz w:val="24"/>
          <w:szCs w:val="24"/>
        </w:rPr>
        <w:t>Figure 4</w:t>
      </w:r>
      <w:r w:rsidR="00513ACF" w:rsidRPr="00C52821">
        <w:rPr>
          <w:rFonts w:ascii="Book Antiqua" w:eastAsiaTheme="minorEastAsia" w:hAnsi="Book Antiqua" w:hint="eastAsia"/>
          <w:b/>
          <w:sz w:val="24"/>
          <w:szCs w:val="24"/>
          <w:lang w:eastAsia="zh-CN"/>
        </w:rPr>
        <w:t xml:space="preserve"> </w:t>
      </w:r>
      <w:r w:rsidR="008757A4" w:rsidRPr="00C52821">
        <w:rPr>
          <w:rFonts w:ascii="Book Antiqua" w:hAnsi="Book Antiqua"/>
          <w:b/>
          <w:sz w:val="24"/>
          <w:szCs w:val="24"/>
        </w:rPr>
        <w:t xml:space="preserve">Hepatic STAT3 deficiency upregulated SOX9 expression in </w:t>
      </w:r>
      <w:r w:rsidR="00B63CC7" w:rsidRPr="00C52821">
        <w:rPr>
          <w:rFonts w:ascii="Book Antiqua" w:hAnsi="Book Antiqua"/>
          <w:b/>
          <w:sz w:val="24"/>
          <w:szCs w:val="24"/>
        </w:rPr>
        <w:t>thioacetamide</w:t>
      </w:r>
      <w:r w:rsidR="008757A4" w:rsidRPr="00C52821">
        <w:rPr>
          <w:rFonts w:ascii="Book Antiqua" w:hAnsi="Book Antiqua"/>
          <w:b/>
          <w:sz w:val="24"/>
          <w:szCs w:val="24"/>
        </w:rPr>
        <w:t>-induced liver injury.</w:t>
      </w:r>
      <w:r w:rsidR="005C0DEA"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A</w:t>
      </w:r>
      <w:r w:rsidR="00513AC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Immunohistochemistry staining for SOX9 in control and STAT3</w:t>
      </w:r>
      <w:r w:rsidR="008757A4" w:rsidRPr="00C52821">
        <w:rPr>
          <w:rFonts w:ascii="Book Antiqua" w:hAnsi="Book Antiqua"/>
          <w:sz w:val="24"/>
          <w:szCs w:val="24"/>
          <w:vertAlign w:val="superscript"/>
        </w:rPr>
        <w:t>Δhep</w:t>
      </w:r>
      <w:r w:rsidR="008757A4" w:rsidRPr="00C52821">
        <w:rPr>
          <w:rFonts w:ascii="Book Antiqua" w:hAnsi="Book Antiqua"/>
          <w:sz w:val="24"/>
          <w:szCs w:val="24"/>
        </w:rPr>
        <w:t xml:space="preserve"> live</w:t>
      </w:r>
      <w:r w:rsidR="00524C32" w:rsidRPr="00C52821">
        <w:rPr>
          <w:rFonts w:ascii="Book Antiqua" w:hAnsi="Book Antiqua"/>
          <w:sz w:val="24"/>
          <w:szCs w:val="24"/>
        </w:rPr>
        <w:t>rs with TAA treatment for 16 wk</w:t>
      </w:r>
      <w:r w:rsidR="008757A4" w:rsidRPr="00C52821">
        <w:rPr>
          <w:rFonts w:ascii="Book Antiqua" w:hAnsi="Book Antiqua"/>
          <w:sz w:val="24"/>
          <w:szCs w:val="24"/>
        </w:rPr>
        <w:t xml:space="preserve">. SOX9 expression was markedly enhanced in bile ducts/ductular structure (upper panel) and hepatocytes </w:t>
      </w:r>
      <w:r w:rsidR="008757A4" w:rsidRPr="00C52821">
        <w:rPr>
          <w:rFonts w:ascii="Book Antiqua" w:hAnsi="Book Antiqua"/>
          <w:sz w:val="24"/>
          <w:szCs w:val="24"/>
        </w:rPr>
        <w:lastRenderedPageBreak/>
        <w:t>(lower panel) of STAT3</w:t>
      </w:r>
      <w:r w:rsidR="008757A4" w:rsidRPr="00C52821">
        <w:rPr>
          <w:rFonts w:ascii="Book Antiqua" w:hAnsi="Book Antiqua"/>
          <w:sz w:val="24"/>
          <w:szCs w:val="24"/>
          <w:vertAlign w:val="superscript"/>
        </w:rPr>
        <w:t>Δhep</w:t>
      </w:r>
      <w:r w:rsidR="008757A4" w:rsidRPr="00C52821">
        <w:rPr>
          <w:rFonts w:ascii="Book Antiqua" w:hAnsi="Book Antiqua"/>
          <w:sz w:val="24"/>
          <w:szCs w:val="24"/>
        </w:rPr>
        <w:t xml:space="preserve"> livers. Original magnification ×</w:t>
      </w:r>
      <w:r w:rsidR="00513AC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200 (upper panel) and ×</w:t>
      </w:r>
      <w:r w:rsidR="00513AC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400 (lower panel).</w:t>
      </w:r>
      <w:r w:rsidR="005C0DEA"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B</w:t>
      </w:r>
      <w:r w:rsidR="00513ACF" w:rsidRPr="00C52821">
        <w:rPr>
          <w:rFonts w:ascii="Book Antiqua" w:eastAsiaTheme="minorEastAsia" w:hAnsi="Book Antiqua" w:hint="eastAsia"/>
          <w:sz w:val="24"/>
          <w:szCs w:val="24"/>
          <w:lang w:eastAsia="zh-CN"/>
        </w:rPr>
        <w:t xml:space="preserve"> and </w:t>
      </w:r>
      <w:r w:rsidR="008757A4" w:rsidRPr="00C52821">
        <w:rPr>
          <w:rFonts w:ascii="Book Antiqua" w:hAnsi="Book Antiqua"/>
          <w:sz w:val="24"/>
          <w:szCs w:val="24"/>
        </w:rPr>
        <w:t>C</w:t>
      </w:r>
      <w:r w:rsidR="00513AC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The number of SOX9 positive bile ducts/ductular structure and hepatocytes. For quantification of SOX9 positive bile ducts/ductular structure, three different samples per a group were observed using a 20</w:t>
      </w:r>
      <w:r w:rsidR="00513AC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objective lens and SOX9 positive ducts/ductular structure was counted at five PV areas. For quantification of SOX9 positive hepatocytes, three different samples per a group were observed using a 40</w:t>
      </w:r>
      <w:r w:rsidR="00513AC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xml:space="preserve">× objective lens and SOX9 positive hepatocytes was counted at five PV areas. Values represent means ± standard error of the mean. </w:t>
      </w:r>
      <w:r w:rsidR="001E15B1" w:rsidRPr="00C52821">
        <w:rPr>
          <w:rFonts w:ascii="Book Antiqua" w:eastAsiaTheme="minorEastAsia" w:hAnsi="Book Antiqua" w:hint="eastAsia"/>
          <w:sz w:val="24"/>
          <w:szCs w:val="24"/>
          <w:vertAlign w:val="superscript"/>
          <w:lang w:eastAsia="zh-CN"/>
        </w:rPr>
        <w:t>b</w:t>
      </w:r>
      <w:r w:rsidR="008757A4" w:rsidRPr="00C52821">
        <w:rPr>
          <w:rFonts w:ascii="Book Antiqua" w:hAnsi="Book Antiqua"/>
          <w:i/>
          <w:sz w:val="24"/>
          <w:szCs w:val="24"/>
        </w:rPr>
        <w:t>P</w:t>
      </w:r>
      <w:r w:rsidR="00513ACF"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&lt;</w:t>
      </w:r>
      <w:r w:rsidR="00513AC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xml:space="preserve">0.01 </w:t>
      </w:r>
      <w:r w:rsidR="00513ACF" w:rsidRPr="00C52821">
        <w:rPr>
          <w:rFonts w:ascii="Book Antiqua" w:eastAsiaTheme="minorEastAsia" w:hAnsi="Book Antiqua" w:hint="eastAsia"/>
          <w:sz w:val="24"/>
          <w:szCs w:val="24"/>
          <w:lang w:eastAsia="zh-CN"/>
        </w:rPr>
        <w:t>[</w:t>
      </w:r>
      <w:r w:rsidR="008757A4" w:rsidRPr="00C52821">
        <w:rPr>
          <w:rFonts w:ascii="Book Antiqua" w:hAnsi="Book Antiqua"/>
          <w:sz w:val="24"/>
          <w:szCs w:val="24"/>
        </w:rPr>
        <w:t xml:space="preserve">(B) </w:t>
      </w:r>
      <w:r w:rsidR="00513ACF" w:rsidRPr="00C52821">
        <w:rPr>
          <w:rFonts w:ascii="Book Antiqua" w:eastAsiaTheme="minorEastAsia" w:hAnsi="Book Antiqua" w:hint="eastAsia"/>
          <w:sz w:val="24"/>
          <w:szCs w:val="24"/>
          <w:lang w:eastAsia="zh-CN"/>
        </w:rPr>
        <w:t xml:space="preserve"> </w:t>
      </w:r>
      <w:r w:rsidR="008757A4" w:rsidRPr="00C52821">
        <w:rPr>
          <w:rFonts w:ascii="Book Antiqua" w:hAnsi="Book Antiqua"/>
          <w:i/>
          <w:sz w:val="24"/>
          <w:szCs w:val="24"/>
        </w:rPr>
        <w:t>P</w:t>
      </w:r>
      <w:r w:rsidR="00513ACF"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w:t>
      </w:r>
      <w:r w:rsidR="00513ACF"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0.0000103, (C)</w:t>
      </w:r>
      <w:r w:rsidR="008757A4" w:rsidRPr="00C52821">
        <w:rPr>
          <w:rFonts w:ascii="Book Antiqua" w:hAnsi="Book Antiqua"/>
          <w:i/>
          <w:sz w:val="24"/>
          <w:szCs w:val="24"/>
        </w:rPr>
        <w:t xml:space="preserve"> P</w:t>
      </w:r>
      <w:r w:rsidR="00513ACF"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w:t>
      </w:r>
      <w:r w:rsidR="00513ACF" w:rsidRPr="00C52821">
        <w:rPr>
          <w:rFonts w:ascii="Book Antiqua" w:eastAsiaTheme="minorEastAsia" w:hAnsi="Book Antiqua" w:hint="eastAsia"/>
          <w:sz w:val="24"/>
          <w:szCs w:val="24"/>
          <w:lang w:eastAsia="zh-CN"/>
        </w:rPr>
        <w:t xml:space="preserve"> </w:t>
      </w:r>
      <w:r w:rsidR="00513ACF" w:rsidRPr="00C52821">
        <w:rPr>
          <w:rFonts w:ascii="Book Antiqua" w:hAnsi="Book Antiqua"/>
          <w:sz w:val="24"/>
          <w:szCs w:val="24"/>
        </w:rPr>
        <w:t>0.00834</w:t>
      </w:r>
      <w:r w:rsidR="00513ACF" w:rsidRPr="00C52821">
        <w:rPr>
          <w:rFonts w:ascii="Book Antiqua" w:eastAsiaTheme="minorEastAsia" w:hAnsi="Book Antiqua" w:hint="eastAsia"/>
          <w:sz w:val="24"/>
          <w:szCs w:val="24"/>
          <w:lang w:eastAsia="zh-CN"/>
        </w:rPr>
        <w:t>]</w:t>
      </w:r>
      <w:r w:rsidR="00513ACF" w:rsidRPr="00C52821">
        <w:rPr>
          <w:rFonts w:ascii="Book Antiqua" w:hAnsi="Book Antiqua"/>
          <w:sz w:val="24"/>
          <w:szCs w:val="24"/>
        </w:rPr>
        <w:t xml:space="preserve"> </w:t>
      </w:r>
      <w:r w:rsidR="00513ACF" w:rsidRPr="00C52821">
        <w:rPr>
          <w:rFonts w:ascii="Book Antiqua" w:hAnsi="Book Antiqua"/>
          <w:i/>
          <w:sz w:val="24"/>
          <w:szCs w:val="24"/>
        </w:rPr>
        <w:t>v</w:t>
      </w:r>
      <w:r w:rsidR="008757A4" w:rsidRPr="00C52821">
        <w:rPr>
          <w:rFonts w:ascii="Book Antiqua" w:hAnsi="Book Antiqua"/>
          <w:i/>
          <w:sz w:val="24"/>
          <w:szCs w:val="24"/>
        </w:rPr>
        <w:t>s</w:t>
      </w:r>
      <w:r w:rsidR="008757A4" w:rsidRPr="00C52821">
        <w:rPr>
          <w:rFonts w:ascii="Book Antiqua" w:hAnsi="Book Antiqua"/>
          <w:sz w:val="24"/>
          <w:szCs w:val="24"/>
        </w:rPr>
        <w:t xml:space="preserve"> control. </w:t>
      </w:r>
      <w:r w:rsidR="00B63CC7" w:rsidRPr="00C52821">
        <w:rPr>
          <w:rFonts w:ascii="Book Antiqua" w:eastAsiaTheme="minorEastAsia" w:hAnsi="Book Antiqua" w:hint="eastAsia"/>
          <w:sz w:val="24"/>
          <w:szCs w:val="24"/>
          <w:lang w:eastAsia="zh-CN"/>
        </w:rPr>
        <w:t xml:space="preserve">TAA: </w:t>
      </w:r>
      <w:r w:rsidR="00B63CC7" w:rsidRPr="00C52821">
        <w:rPr>
          <w:rFonts w:ascii="Book Antiqua" w:hAnsi="Book Antiqua"/>
          <w:caps/>
          <w:sz w:val="24"/>
          <w:szCs w:val="24"/>
        </w:rPr>
        <w:t>t</w:t>
      </w:r>
      <w:r w:rsidR="00B63CC7" w:rsidRPr="00C52821">
        <w:rPr>
          <w:rFonts w:ascii="Book Antiqua" w:hAnsi="Book Antiqua"/>
          <w:sz w:val="24"/>
          <w:szCs w:val="24"/>
        </w:rPr>
        <w:t>hioacetamide</w:t>
      </w:r>
      <w:r w:rsidR="00B63CC7" w:rsidRPr="00C52821">
        <w:rPr>
          <w:rFonts w:ascii="Book Antiqua" w:eastAsiaTheme="minorEastAsia" w:hAnsi="Book Antiqua" w:hint="eastAsia"/>
          <w:sz w:val="24"/>
          <w:szCs w:val="24"/>
          <w:lang w:eastAsia="zh-CN"/>
        </w:rPr>
        <w:t>.</w:t>
      </w:r>
    </w:p>
    <w:p w14:paraId="561C23FE" w14:textId="77777777" w:rsidR="00F75012" w:rsidRPr="00C52821" w:rsidRDefault="00F75012" w:rsidP="00C7642C">
      <w:pPr>
        <w:snapToGrid w:val="0"/>
        <w:spacing w:after="0" w:line="360" w:lineRule="auto"/>
        <w:jc w:val="both"/>
        <w:rPr>
          <w:rFonts w:ascii="Book Antiqua" w:eastAsiaTheme="minorEastAsia" w:hAnsi="Book Antiqua"/>
          <w:sz w:val="24"/>
          <w:szCs w:val="24"/>
          <w:lang w:eastAsia="zh-CN"/>
        </w:rPr>
      </w:pPr>
    </w:p>
    <w:p w14:paraId="0AAAC22B" w14:textId="77777777" w:rsidR="00F75012" w:rsidRPr="00C52821" w:rsidRDefault="00F75012" w:rsidP="00C7642C">
      <w:pPr>
        <w:snapToGrid w:val="0"/>
        <w:spacing w:after="0" w:line="360" w:lineRule="auto"/>
        <w:rPr>
          <w:rFonts w:ascii="Book Antiqua" w:eastAsiaTheme="minorEastAsia" w:hAnsi="Book Antiqua"/>
          <w:sz w:val="24"/>
          <w:szCs w:val="24"/>
          <w:lang w:eastAsia="zh-CN"/>
        </w:rPr>
      </w:pPr>
      <w:r w:rsidRPr="00C52821">
        <w:rPr>
          <w:rFonts w:ascii="Book Antiqua" w:eastAsiaTheme="minorEastAsia" w:hAnsi="Book Antiqua"/>
          <w:sz w:val="24"/>
          <w:szCs w:val="24"/>
          <w:lang w:eastAsia="zh-CN"/>
        </w:rPr>
        <w:br w:type="page"/>
      </w:r>
    </w:p>
    <w:p w14:paraId="53E79761" w14:textId="6B397D18" w:rsidR="00F75012" w:rsidRPr="00C52821" w:rsidRDefault="001E15B1" w:rsidP="00C7642C">
      <w:pPr>
        <w:snapToGrid w:val="0"/>
        <w:spacing w:after="0" w:line="360" w:lineRule="auto"/>
        <w:jc w:val="both"/>
        <w:rPr>
          <w:rFonts w:ascii="Book Antiqua" w:eastAsiaTheme="minorEastAsia" w:hAnsi="Book Antiqua"/>
          <w:sz w:val="24"/>
          <w:szCs w:val="24"/>
          <w:lang w:eastAsia="zh-CN"/>
        </w:rPr>
      </w:pPr>
      <w:r w:rsidRPr="00C52821">
        <w:rPr>
          <w:rFonts w:ascii="Book Antiqua" w:eastAsiaTheme="minorEastAsia" w:hAnsi="Book Antiqua"/>
          <w:noProof/>
          <w:sz w:val="24"/>
          <w:szCs w:val="24"/>
          <w:lang w:eastAsia="zh-CN"/>
        </w:rPr>
        <w:lastRenderedPageBreak/>
        <w:drawing>
          <wp:inline distT="0" distB="0" distL="0" distR="0" wp14:anchorId="5479E976" wp14:editId="4C255613">
            <wp:extent cx="5978398" cy="4666891"/>
            <wp:effectExtent l="0" t="0" r="3810" b="635"/>
            <wp:docPr id="16" name="图片 16" descr="C:\Users\Administrato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1862" cy="4669595"/>
                    </a:xfrm>
                    <a:prstGeom prst="rect">
                      <a:avLst/>
                    </a:prstGeom>
                    <a:noFill/>
                    <a:ln>
                      <a:noFill/>
                    </a:ln>
                  </pic:spPr>
                </pic:pic>
              </a:graphicData>
            </a:graphic>
          </wp:inline>
        </w:drawing>
      </w:r>
    </w:p>
    <w:p w14:paraId="7A98A725" w14:textId="6E4DF24B" w:rsidR="001E15B1" w:rsidRPr="00C52821" w:rsidRDefault="001E15B1" w:rsidP="00C7642C">
      <w:pPr>
        <w:snapToGrid w:val="0"/>
        <w:spacing w:after="0" w:line="360" w:lineRule="auto"/>
        <w:jc w:val="both"/>
        <w:rPr>
          <w:rFonts w:ascii="Book Antiqua" w:eastAsiaTheme="minorEastAsia" w:hAnsi="Book Antiqua"/>
          <w:sz w:val="24"/>
          <w:szCs w:val="24"/>
          <w:lang w:eastAsia="zh-CN"/>
        </w:rPr>
      </w:pPr>
      <w:r w:rsidRPr="00C52821">
        <w:rPr>
          <w:noProof/>
          <w:lang w:eastAsia="zh-CN"/>
        </w:rPr>
        <w:drawing>
          <wp:inline distT="0" distB="0" distL="0" distR="0" wp14:anchorId="3F552221" wp14:editId="30FD0D63">
            <wp:extent cx="4710023" cy="389703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13606" cy="3900000"/>
                    </a:xfrm>
                    <a:prstGeom prst="rect">
                      <a:avLst/>
                    </a:prstGeom>
                  </pic:spPr>
                </pic:pic>
              </a:graphicData>
            </a:graphic>
          </wp:inline>
        </w:drawing>
      </w:r>
    </w:p>
    <w:p w14:paraId="76F7601C" w14:textId="45BF671D" w:rsidR="001E15B1" w:rsidRPr="00C52821" w:rsidRDefault="001E15B1" w:rsidP="00C7642C">
      <w:pPr>
        <w:snapToGrid w:val="0"/>
        <w:spacing w:after="0" w:line="360" w:lineRule="auto"/>
        <w:jc w:val="both"/>
        <w:rPr>
          <w:rFonts w:ascii="Book Antiqua" w:eastAsiaTheme="minorEastAsia" w:hAnsi="Book Antiqua"/>
          <w:b/>
          <w:sz w:val="24"/>
          <w:szCs w:val="24"/>
          <w:lang w:eastAsia="zh-CN"/>
        </w:rPr>
      </w:pPr>
      <w:r w:rsidRPr="00C52821">
        <w:rPr>
          <w:noProof/>
          <w:lang w:eastAsia="zh-CN"/>
        </w:rPr>
        <w:lastRenderedPageBreak/>
        <w:drawing>
          <wp:inline distT="0" distB="0" distL="0" distR="0" wp14:anchorId="5AE3ADA2" wp14:editId="125065FA">
            <wp:extent cx="5844729" cy="3165895"/>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46782" cy="3167007"/>
                    </a:xfrm>
                    <a:prstGeom prst="rect">
                      <a:avLst/>
                    </a:prstGeom>
                  </pic:spPr>
                </pic:pic>
              </a:graphicData>
            </a:graphic>
          </wp:inline>
        </w:drawing>
      </w:r>
    </w:p>
    <w:p w14:paraId="5F95F481" w14:textId="11A3E548" w:rsidR="001E15B1" w:rsidRPr="00C52821" w:rsidRDefault="001E15B1" w:rsidP="00C7642C">
      <w:pPr>
        <w:snapToGrid w:val="0"/>
        <w:spacing w:after="0" w:line="360" w:lineRule="auto"/>
        <w:jc w:val="both"/>
        <w:rPr>
          <w:rFonts w:ascii="Book Antiqua" w:eastAsiaTheme="minorEastAsia" w:hAnsi="Book Antiqua"/>
          <w:b/>
          <w:sz w:val="24"/>
          <w:szCs w:val="24"/>
          <w:lang w:eastAsia="zh-CN"/>
        </w:rPr>
      </w:pPr>
      <w:r w:rsidRPr="00C52821">
        <w:rPr>
          <w:rFonts w:ascii="Book Antiqua" w:eastAsiaTheme="minorEastAsia" w:hAnsi="Book Antiqua"/>
          <w:b/>
          <w:noProof/>
          <w:sz w:val="24"/>
          <w:szCs w:val="24"/>
          <w:lang w:eastAsia="zh-CN"/>
        </w:rPr>
        <w:drawing>
          <wp:inline distT="0" distB="0" distL="0" distR="0" wp14:anchorId="3B05B866" wp14:editId="0CB9DA2F">
            <wp:extent cx="4373593" cy="3466204"/>
            <wp:effectExtent l="0" t="0" r="8255" b="1270"/>
            <wp:docPr id="19" name="图片 19" descr="C:\Users\Administrator\Desktop\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5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3683" cy="3466275"/>
                    </a:xfrm>
                    <a:prstGeom prst="rect">
                      <a:avLst/>
                    </a:prstGeom>
                    <a:noFill/>
                    <a:ln>
                      <a:noFill/>
                    </a:ln>
                  </pic:spPr>
                </pic:pic>
              </a:graphicData>
            </a:graphic>
          </wp:inline>
        </w:drawing>
      </w:r>
    </w:p>
    <w:p w14:paraId="44C10231" w14:textId="323D918C" w:rsidR="00F228E4" w:rsidRPr="00244F6E" w:rsidRDefault="00265663" w:rsidP="00C7642C">
      <w:pPr>
        <w:snapToGrid w:val="0"/>
        <w:spacing w:after="0" w:line="360" w:lineRule="auto"/>
        <w:jc w:val="both"/>
        <w:rPr>
          <w:rFonts w:ascii="Book Antiqua" w:eastAsiaTheme="minorEastAsia" w:hAnsi="Book Antiqua"/>
          <w:sz w:val="24"/>
          <w:szCs w:val="24"/>
          <w:lang w:eastAsia="zh-CN"/>
        </w:rPr>
      </w:pPr>
      <w:r w:rsidRPr="00C52821">
        <w:rPr>
          <w:rFonts w:ascii="Book Antiqua" w:hAnsi="Book Antiqua"/>
          <w:b/>
          <w:sz w:val="24"/>
          <w:szCs w:val="24"/>
        </w:rPr>
        <w:t>Figure 5</w:t>
      </w:r>
      <w:r w:rsidR="001E15B1" w:rsidRPr="00C52821">
        <w:rPr>
          <w:rFonts w:ascii="Book Antiqua" w:eastAsiaTheme="minorEastAsia" w:hAnsi="Book Antiqua" w:hint="eastAsia"/>
          <w:b/>
          <w:sz w:val="24"/>
          <w:szCs w:val="24"/>
          <w:lang w:eastAsia="zh-CN"/>
        </w:rPr>
        <w:t xml:space="preserve"> </w:t>
      </w:r>
      <w:r w:rsidR="008757A4" w:rsidRPr="00C52821">
        <w:rPr>
          <w:rFonts w:ascii="Book Antiqua" w:hAnsi="Book Antiqua"/>
          <w:b/>
          <w:sz w:val="24"/>
          <w:szCs w:val="24"/>
        </w:rPr>
        <w:t>YAP activation in STAT3-deficient hepatocyte with</w:t>
      </w:r>
      <w:r w:rsidR="00B63CC7" w:rsidRPr="00C52821">
        <w:rPr>
          <w:rFonts w:ascii="Book Antiqua" w:eastAsiaTheme="minorEastAsia" w:hAnsi="Book Antiqua" w:hint="eastAsia"/>
          <w:b/>
          <w:sz w:val="24"/>
          <w:szCs w:val="24"/>
          <w:lang w:eastAsia="zh-CN"/>
        </w:rPr>
        <w:t xml:space="preserve"> </w:t>
      </w:r>
      <w:r w:rsidR="00B63CC7" w:rsidRPr="00C52821">
        <w:rPr>
          <w:rFonts w:ascii="Book Antiqua" w:hAnsi="Book Antiqua"/>
          <w:b/>
          <w:sz w:val="24"/>
          <w:szCs w:val="24"/>
        </w:rPr>
        <w:t>thioacetamide</w:t>
      </w:r>
      <w:r w:rsidR="008757A4" w:rsidRPr="00C52821">
        <w:rPr>
          <w:rFonts w:ascii="Book Antiqua" w:hAnsi="Book Antiqua"/>
          <w:b/>
          <w:sz w:val="24"/>
          <w:szCs w:val="24"/>
        </w:rPr>
        <w:t xml:space="preserve"> treatment.</w:t>
      </w:r>
      <w:r w:rsidR="008757A4" w:rsidRPr="00C52821">
        <w:rPr>
          <w:rFonts w:ascii="Book Antiqua" w:hAnsi="Book Antiqua"/>
          <w:sz w:val="24"/>
          <w:szCs w:val="24"/>
        </w:rPr>
        <w:t xml:space="preserve"> A</w:t>
      </w:r>
      <w:r w:rsidR="001E15B1"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xml:space="preserve">Quantitative real-time RT-PCR analysis for </w:t>
      </w:r>
      <w:r w:rsidR="008757A4" w:rsidRPr="00C52821">
        <w:rPr>
          <w:rFonts w:ascii="Book Antiqua" w:hAnsi="Book Antiqua"/>
          <w:i/>
          <w:sz w:val="24"/>
          <w:szCs w:val="24"/>
        </w:rPr>
        <w:t>SOX-9, KRT 19, YAP, AFP, IL-6, IL-33, Osteopontine, MMP2,</w:t>
      </w:r>
      <w:r w:rsidR="008757A4" w:rsidRPr="00C52821">
        <w:rPr>
          <w:rFonts w:ascii="Book Antiqua" w:hAnsi="Book Antiqua"/>
          <w:sz w:val="24"/>
          <w:szCs w:val="24"/>
        </w:rPr>
        <w:t xml:space="preserve"> and </w:t>
      </w:r>
      <w:r w:rsidR="008757A4" w:rsidRPr="00C52821">
        <w:rPr>
          <w:rFonts w:ascii="Book Antiqua" w:hAnsi="Book Antiqua"/>
          <w:i/>
          <w:sz w:val="24"/>
          <w:szCs w:val="24"/>
        </w:rPr>
        <w:t>MMP9</w:t>
      </w:r>
      <w:r w:rsidR="008757A4" w:rsidRPr="00C52821">
        <w:rPr>
          <w:rFonts w:ascii="Book Antiqua" w:hAnsi="Book Antiqua"/>
          <w:sz w:val="24"/>
          <w:szCs w:val="24"/>
        </w:rPr>
        <w:t xml:space="preserve"> mRNA expression levels. The relative expression of each gene mRNA was normalized to GAPDH mRNA (n=6). </w:t>
      </w:r>
      <w:r w:rsidR="001E15B1" w:rsidRPr="00C52821">
        <w:rPr>
          <w:rFonts w:ascii="Book Antiqua" w:eastAsiaTheme="minorEastAsia" w:hAnsi="Book Antiqua" w:hint="eastAsia"/>
          <w:sz w:val="24"/>
          <w:szCs w:val="24"/>
          <w:vertAlign w:val="superscript"/>
          <w:lang w:eastAsia="zh-CN"/>
        </w:rPr>
        <w:t>a</w:t>
      </w:r>
      <w:r w:rsidR="008757A4" w:rsidRPr="00C52821">
        <w:rPr>
          <w:rFonts w:ascii="Book Antiqua" w:hAnsi="Book Antiqua"/>
          <w:i/>
          <w:sz w:val="24"/>
          <w:szCs w:val="24"/>
        </w:rPr>
        <w:t>P</w:t>
      </w:r>
      <w:r w:rsidR="001E15B1"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&lt;</w:t>
      </w:r>
      <w:r w:rsidR="001E15B1"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0.05 (</w:t>
      </w:r>
      <w:r w:rsidR="008757A4" w:rsidRPr="00C52821">
        <w:rPr>
          <w:rFonts w:ascii="Book Antiqua" w:hAnsi="Book Antiqua"/>
          <w:i/>
          <w:sz w:val="24"/>
          <w:szCs w:val="24"/>
        </w:rPr>
        <w:t>YAP</w:t>
      </w:r>
      <w:r w:rsidR="008757A4" w:rsidRPr="00C52821">
        <w:rPr>
          <w:rFonts w:ascii="Book Antiqua" w:hAnsi="Book Antiqua"/>
          <w:sz w:val="24"/>
          <w:szCs w:val="24"/>
        </w:rPr>
        <w:t xml:space="preserve">; </w:t>
      </w:r>
      <w:r w:rsidR="008757A4" w:rsidRPr="00C52821">
        <w:rPr>
          <w:rFonts w:ascii="Book Antiqua" w:hAnsi="Book Antiqua"/>
          <w:i/>
          <w:sz w:val="24"/>
          <w:szCs w:val="24"/>
        </w:rPr>
        <w:t>P</w:t>
      </w:r>
      <w:r w:rsidR="001E15B1"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w:t>
      </w:r>
      <w:r w:rsidR="001E15B1"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xml:space="preserve">0.0134, </w:t>
      </w:r>
      <w:r w:rsidR="008757A4" w:rsidRPr="00C52821">
        <w:rPr>
          <w:rFonts w:ascii="Book Antiqua" w:hAnsi="Book Antiqua"/>
          <w:i/>
          <w:sz w:val="24"/>
          <w:szCs w:val="24"/>
        </w:rPr>
        <w:t>AFP</w:t>
      </w:r>
      <w:r w:rsidR="008757A4" w:rsidRPr="00C52821">
        <w:rPr>
          <w:rFonts w:ascii="Book Antiqua" w:hAnsi="Book Antiqua"/>
          <w:sz w:val="24"/>
          <w:szCs w:val="24"/>
        </w:rPr>
        <w:t xml:space="preserve">; </w:t>
      </w:r>
      <w:r w:rsidR="008757A4" w:rsidRPr="00C52821">
        <w:rPr>
          <w:rFonts w:ascii="Book Antiqua" w:hAnsi="Book Antiqua"/>
          <w:i/>
          <w:sz w:val="24"/>
          <w:szCs w:val="24"/>
        </w:rPr>
        <w:t>P</w:t>
      </w:r>
      <w:r w:rsidR="001E15B1"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w:t>
      </w:r>
      <w:r w:rsidR="001E15B1"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xml:space="preserve">0.00347, </w:t>
      </w:r>
      <w:r w:rsidR="008757A4" w:rsidRPr="00C52821">
        <w:rPr>
          <w:rFonts w:ascii="Book Antiqua" w:hAnsi="Book Antiqua"/>
          <w:i/>
          <w:sz w:val="24"/>
          <w:szCs w:val="24"/>
        </w:rPr>
        <w:t>MMP9</w:t>
      </w:r>
      <w:r w:rsidR="008757A4" w:rsidRPr="00C52821">
        <w:rPr>
          <w:rFonts w:ascii="Book Antiqua" w:hAnsi="Book Antiqua"/>
          <w:sz w:val="24"/>
          <w:szCs w:val="24"/>
        </w:rPr>
        <w:t xml:space="preserve">; </w:t>
      </w:r>
      <w:r w:rsidR="008757A4" w:rsidRPr="00C52821">
        <w:rPr>
          <w:rFonts w:ascii="Book Antiqua" w:hAnsi="Book Antiqua"/>
          <w:i/>
          <w:sz w:val="24"/>
          <w:szCs w:val="24"/>
        </w:rPr>
        <w:t>P</w:t>
      </w:r>
      <w:r w:rsidR="001E15B1"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w:t>
      </w:r>
      <w:r w:rsidR="001E15B1"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xml:space="preserve">0.00271) and </w:t>
      </w:r>
      <w:r w:rsidR="001E15B1" w:rsidRPr="00C52821">
        <w:rPr>
          <w:rFonts w:ascii="Book Antiqua" w:eastAsiaTheme="minorEastAsia" w:hAnsi="Book Antiqua" w:hint="eastAsia"/>
          <w:sz w:val="24"/>
          <w:szCs w:val="24"/>
          <w:vertAlign w:val="superscript"/>
          <w:lang w:eastAsia="zh-CN"/>
        </w:rPr>
        <w:t>b</w:t>
      </w:r>
      <w:r w:rsidR="008757A4" w:rsidRPr="00C52821">
        <w:rPr>
          <w:rFonts w:ascii="Book Antiqua" w:hAnsi="Book Antiqua"/>
          <w:i/>
          <w:sz w:val="24"/>
          <w:szCs w:val="24"/>
        </w:rPr>
        <w:t>P</w:t>
      </w:r>
      <w:r w:rsidR="001E15B1"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&lt;</w:t>
      </w:r>
      <w:r w:rsidR="001E15B1"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0.01 (</w:t>
      </w:r>
      <w:r w:rsidR="008757A4" w:rsidRPr="00C52821">
        <w:rPr>
          <w:rFonts w:ascii="Book Antiqua" w:hAnsi="Book Antiqua"/>
          <w:i/>
          <w:sz w:val="24"/>
          <w:szCs w:val="24"/>
        </w:rPr>
        <w:t>SOX9</w:t>
      </w:r>
      <w:r w:rsidR="008757A4" w:rsidRPr="00C52821">
        <w:rPr>
          <w:rFonts w:ascii="Book Antiqua" w:hAnsi="Book Antiqua"/>
          <w:sz w:val="24"/>
          <w:szCs w:val="24"/>
        </w:rPr>
        <w:t xml:space="preserve">; </w:t>
      </w:r>
      <w:r w:rsidR="008757A4" w:rsidRPr="00C52821">
        <w:rPr>
          <w:rFonts w:ascii="Book Antiqua" w:hAnsi="Book Antiqua"/>
          <w:i/>
          <w:sz w:val="24"/>
          <w:szCs w:val="24"/>
        </w:rPr>
        <w:t>P</w:t>
      </w:r>
      <w:r w:rsidR="001E15B1"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w:t>
      </w:r>
      <w:r w:rsidR="001E15B1"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xml:space="preserve">0.00274, </w:t>
      </w:r>
      <w:r w:rsidR="008757A4" w:rsidRPr="00C52821">
        <w:rPr>
          <w:rFonts w:ascii="Book Antiqua" w:hAnsi="Book Antiqua"/>
          <w:i/>
          <w:sz w:val="24"/>
          <w:szCs w:val="24"/>
        </w:rPr>
        <w:t>KRT19</w:t>
      </w:r>
      <w:r w:rsidR="008757A4" w:rsidRPr="00C52821">
        <w:rPr>
          <w:rFonts w:ascii="Book Antiqua" w:hAnsi="Book Antiqua"/>
          <w:sz w:val="24"/>
          <w:szCs w:val="24"/>
        </w:rPr>
        <w:t xml:space="preserve">; </w:t>
      </w:r>
      <w:r w:rsidR="008757A4" w:rsidRPr="00C52821">
        <w:rPr>
          <w:rFonts w:ascii="Book Antiqua" w:hAnsi="Book Antiqua"/>
          <w:i/>
          <w:sz w:val="24"/>
          <w:szCs w:val="24"/>
        </w:rPr>
        <w:t>P</w:t>
      </w:r>
      <w:r w:rsidR="001E15B1"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w:t>
      </w:r>
      <w:r w:rsidR="001E15B1"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xml:space="preserve">0.00402, </w:t>
      </w:r>
      <w:r w:rsidR="008757A4" w:rsidRPr="00C52821">
        <w:rPr>
          <w:rFonts w:ascii="Book Antiqua" w:hAnsi="Book Antiqua"/>
          <w:i/>
          <w:sz w:val="24"/>
          <w:szCs w:val="24"/>
        </w:rPr>
        <w:t>IL-6</w:t>
      </w:r>
      <w:r w:rsidR="008757A4" w:rsidRPr="00C52821">
        <w:rPr>
          <w:rFonts w:ascii="Book Antiqua" w:hAnsi="Book Antiqua"/>
          <w:sz w:val="24"/>
          <w:szCs w:val="24"/>
        </w:rPr>
        <w:t xml:space="preserve">; </w:t>
      </w:r>
      <w:r w:rsidR="008757A4" w:rsidRPr="00C52821">
        <w:rPr>
          <w:rFonts w:ascii="Book Antiqua" w:hAnsi="Book Antiqua"/>
          <w:i/>
          <w:sz w:val="24"/>
          <w:szCs w:val="24"/>
        </w:rPr>
        <w:t>P</w:t>
      </w:r>
      <w:r w:rsidR="001E15B1"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w:t>
      </w:r>
      <w:r w:rsidR="001E15B1"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xml:space="preserve">0.00147, </w:t>
      </w:r>
      <w:r w:rsidR="008757A4" w:rsidRPr="00C52821">
        <w:rPr>
          <w:rFonts w:ascii="Book Antiqua" w:hAnsi="Book Antiqua"/>
          <w:i/>
          <w:sz w:val="24"/>
          <w:szCs w:val="24"/>
        </w:rPr>
        <w:t>MMP2</w:t>
      </w:r>
      <w:r w:rsidR="008757A4" w:rsidRPr="00C52821">
        <w:rPr>
          <w:rFonts w:ascii="Book Antiqua" w:hAnsi="Book Antiqua"/>
          <w:sz w:val="24"/>
          <w:szCs w:val="24"/>
        </w:rPr>
        <w:t xml:space="preserve">; </w:t>
      </w:r>
      <w:r w:rsidR="008757A4" w:rsidRPr="00C52821">
        <w:rPr>
          <w:rFonts w:ascii="Book Antiqua" w:hAnsi="Book Antiqua"/>
          <w:i/>
          <w:sz w:val="24"/>
          <w:szCs w:val="24"/>
        </w:rPr>
        <w:t>P</w:t>
      </w:r>
      <w:r w:rsidR="001E15B1"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w:t>
      </w:r>
      <w:r w:rsidR="001E15B1" w:rsidRPr="00C52821">
        <w:rPr>
          <w:rFonts w:ascii="Book Antiqua" w:eastAsiaTheme="minorEastAsia" w:hAnsi="Book Antiqua" w:hint="eastAsia"/>
          <w:sz w:val="24"/>
          <w:szCs w:val="24"/>
          <w:lang w:eastAsia="zh-CN"/>
        </w:rPr>
        <w:t xml:space="preserve"> </w:t>
      </w:r>
      <w:r w:rsidR="001E15B1" w:rsidRPr="00C52821">
        <w:rPr>
          <w:rFonts w:ascii="Book Antiqua" w:hAnsi="Book Antiqua"/>
          <w:sz w:val="24"/>
          <w:szCs w:val="24"/>
        </w:rPr>
        <w:t xml:space="preserve">0.00404) </w:t>
      </w:r>
      <w:r w:rsidR="001E15B1" w:rsidRPr="00C52821">
        <w:rPr>
          <w:rFonts w:ascii="Book Antiqua" w:hAnsi="Book Antiqua"/>
          <w:i/>
          <w:sz w:val="24"/>
          <w:szCs w:val="24"/>
        </w:rPr>
        <w:t>v</w:t>
      </w:r>
      <w:r w:rsidR="008757A4" w:rsidRPr="00C52821">
        <w:rPr>
          <w:rFonts w:ascii="Book Antiqua" w:hAnsi="Book Antiqua"/>
          <w:i/>
          <w:sz w:val="24"/>
          <w:szCs w:val="24"/>
        </w:rPr>
        <w:t>s</w:t>
      </w:r>
      <w:r w:rsidR="008757A4" w:rsidRPr="00C52821">
        <w:rPr>
          <w:rFonts w:ascii="Book Antiqua" w:hAnsi="Book Antiqua"/>
          <w:sz w:val="24"/>
          <w:szCs w:val="24"/>
        </w:rPr>
        <w:t xml:space="preserve"> c</w:t>
      </w:r>
      <w:r w:rsidR="001E15B1" w:rsidRPr="00C52821">
        <w:rPr>
          <w:rFonts w:ascii="Book Antiqua" w:hAnsi="Book Antiqua"/>
          <w:sz w:val="24"/>
          <w:szCs w:val="24"/>
        </w:rPr>
        <w:t>ontrol (TAA treatment for 16 wk</w:t>
      </w:r>
      <w:r w:rsidR="008757A4" w:rsidRPr="00C52821">
        <w:rPr>
          <w:rFonts w:ascii="Book Antiqua" w:hAnsi="Book Antiqua"/>
          <w:sz w:val="24"/>
          <w:szCs w:val="24"/>
        </w:rPr>
        <w:t>). B</w:t>
      </w:r>
      <w:r w:rsidR="001E15B1"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xml:space="preserve">Immunoblotting analysis for SOX-9, YAP, pY-YAP, p-Src </w:t>
      </w:r>
      <w:r w:rsidR="008757A4" w:rsidRPr="00C52821">
        <w:rPr>
          <w:rFonts w:ascii="Book Antiqua" w:hAnsi="Book Antiqua"/>
          <w:sz w:val="24"/>
          <w:szCs w:val="24"/>
        </w:rPr>
        <w:lastRenderedPageBreak/>
        <w:t>and AFP protein expression levels. GAPDH served as loading control. C</w:t>
      </w:r>
      <w:r w:rsidR="001E15B1"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Representative immunohistochemical staining for YAP in livers of control and STAT3</w:t>
      </w:r>
      <w:r w:rsidR="008757A4" w:rsidRPr="00C52821">
        <w:rPr>
          <w:rFonts w:ascii="Book Antiqua" w:hAnsi="Book Antiqua"/>
          <w:sz w:val="24"/>
          <w:szCs w:val="24"/>
          <w:vertAlign w:val="superscript"/>
        </w:rPr>
        <w:t>Δhep</w:t>
      </w:r>
      <w:r w:rsidR="008757A4" w:rsidRPr="00C52821">
        <w:rPr>
          <w:rFonts w:ascii="Book Antiqua" w:hAnsi="Book Antiqua"/>
          <w:sz w:val="24"/>
          <w:szCs w:val="24"/>
        </w:rPr>
        <w:t xml:space="preserve"> mice</w:t>
      </w:r>
      <w:r w:rsidR="008D3F94" w:rsidRPr="00C52821">
        <w:rPr>
          <w:rFonts w:ascii="Book Antiqua" w:hAnsi="Book Antiqua"/>
          <w:sz w:val="24"/>
          <w:szCs w:val="24"/>
        </w:rPr>
        <w:t xml:space="preserve"> with TAA treatment for 16</w:t>
      </w:r>
      <w:r w:rsidR="008D3F94" w:rsidRPr="00C52821">
        <w:rPr>
          <w:rFonts w:ascii="Book Antiqua" w:eastAsiaTheme="minorEastAsia" w:hAnsi="Book Antiqua" w:hint="eastAsia"/>
          <w:sz w:val="24"/>
          <w:szCs w:val="24"/>
          <w:lang w:eastAsia="zh-CN"/>
        </w:rPr>
        <w:t xml:space="preserve"> </w:t>
      </w:r>
      <w:r w:rsidR="008D3F94" w:rsidRPr="00C52821">
        <w:rPr>
          <w:rFonts w:ascii="Book Antiqua" w:hAnsi="Book Antiqua"/>
          <w:sz w:val="24"/>
          <w:szCs w:val="24"/>
        </w:rPr>
        <w:t>wk</w:t>
      </w:r>
      <w:r w:rsidR="008757A4" w:rsidRPr="00C52821">
        <w:rPr>
          <w:rFonts w:ascii="Book Antiqua" w:hAnsi="Book Antiqua"/>
          <w:sz w:val="24"/>
          <w:szCs w:val="24"/>
        </w:rPr>
        <w:t>. Nuclear YAP was augmented in STAT3</w:t>
      </w:r>
      <w:r w:rsidR="008757A4" w:rsidRPr="00C52821">
        <w:rPr>
          <w:rFonts w:ascii="Book Antiqua" w:hAnsi="Book Antiqua"/>
          <w:sz w:val="24"/>
          <w:szCs w:val="24"/>
          <w:vertAlign w:val="superscript"/>
        </w:rPr>
        <w:t>Δhep</w:t>
      </w:r>
      <w:r w:rsidR="008757A4" w:rsidRPr="00C52821">
        <w:rPr>
          <w:rFonts w:ascii="Book Antiqua" w:hAnsi="Book Antiqua"/>
          <w:sz w:val="24"/>
          <w:szCs w:val="24"/>
        </w:rPr>
        <w:t xml:space="preserve"> hepatocytes with TAA treatment for 16</w:t>
      </w:r>
      <w:r w:rsidR="00524C32" w:rsidRPr="00C52821">
        <w:rPr>
          <w:rFonts w:ascii="Book Antiqua" w:eastAsiaTheme="minorEastAsia" w:hAnsi="Book Antiqua" w:hint="eastAsia"/>
          <w:sz w:val="24"/>
          <w:szCs w:val="24"/>
          <w:lang w:eastAsia="zh-CN"/>
        </w:rPr>
        <w:t xml:space="preserve"> </w:t>
      </w:r>
      <w:r w:rsidR="00524C32" w:rsidRPr="00C52821">
        <w:rPr>
          <w:rFonts w:ascii="Book Antiqua" w:hAnsi="Book Antiqua"/>
          <w:sz w:val="24"/>
          <w:szCs w:val="24"/>
        </w:rPr>
        <w:t>wk</w:t>
      </w:r>
      <w:r w:rsidR="008757A4" w:rsidRPr="00C52821">
        <w:rPr>
          <w:rFonts w:ascii="Book Antiqua" w:hAnsi="Book Antiqua"/>
          <w:sz w:val="24"/>
          <w:szCs w:val="24"/>
        </w:rPr>
        <w:t>. Original magnification ×</w:t>
      </w:r>
      <w:r w:rsidR="001E15B1"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200. D</w:t>
      </w:r>
      <w:r w:rsidR="001E15B1"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 xml:space="preserve">The number of nuclear YAP positive hepatocytes. Ratio of nuclear YAP positive hepatocytes to all hepatocytes was quantified in three different samples per a group. Values represent means ± </w:t>
      </w:r>
      <w:r w:rsidR="00C76913" w:rsidRPr="00C52821">
        <w:rPr>
          <w:rFonts w:ascii="Book Antiqua" w:eastAsiaTheme="minorEastAsia" w:hAnsi="Book Antiqua" w:hint="eastAsia"/>
          <w:sz w:val="24"/>
          <w:szCs w:val="24"/>
          <w:lang w:eastAsia="zh-CN"/>
        </w:rPr>
        <w:t xml:space="preserve">SE </w:t>
      </w:r>
      <w:r w:rsidR="008757A4" w:rsidRPr="00C52821">
        <w:rPr>
          <w:rFonts w:ascii="Book Antiqua" w:hAnsi="Book Antiqua"/>
          <w:sz w:val="24"/>
          <w:szCs w:val="24"/>
        </w:rPr>
        <w:t xml:space="preserve">of the mean. </w:t>
      </w:r>
      <w:r w:rsidR="001E15B1" w:rsidRPr="00C52821">
        <w:rPr>
          <w:rFonts w:ascii="Book Antiqua" w:eastAsiaTheme="minorEastAsia" w:hAnsi="Book Antiqua" w:hint="eastAsia"/>
          <w:sz w:val="24"/>
          <w:szCs w:val="24"/>
          <w:vertAlign w:val="superscript"/>
          <w:lang w:eastAsia="zh-CN"/>
        </w:rPr>
        <w:t>b</w:t>
      </w:r>
      <w:r w:rsidR="001E15B1" w:rsidRPr="00C52821">
        <w:rPr>
          <w:rFonts w:ascii="Book Antiqua" w:hAnsi="Book Antiqua"/>
          <w:i/>
          <w:sz w:val="24"/>
          <w:szCs w:val="24"/>
        </w:rPr>
        <w:t>P</w:t>
      </w:r>
      <w:r w:rsidR="001E15B1" w:rsidRPr="00C52821">
        <w:rPr>
          <w:rFonts w:ascii="Book Antiqua" w:hAnsi="Book Antiqua"/>
          <w:sz w:val="24"/>
          <w:szCs w:val="24"/>
        </w:rPr>
        <w:t xml:space="preserve"> </w:t>
      </w:r>
      <w:r w:rsidR="008757A4" w:rsidRPr="00C52821">
        <w:rPr>
          <w:rFonts w:ascii="Book Antiqua" w:hAnsi="Book Antiqua"/>
          <w:sz w:val="24"/>
          <w:szCs w:val="24"/>
        </w:rPr>
        <w:t>&lt;</w:t>
      </w:r>
      <w:r w:rsidR="001E15B1" w:rsidRPr="00C52821">
        <w:rPr>
          <w:rFonts w:ascii="Book Antiqua" w:eastAsiaTheme="minorEastAsia" w:hAnsi="Book Antiqua" w:hint="eastAsia"/>
          <w:sz w:val="24"/>
          <w:szCs w:val="24"/>
          <w:lang w:eastAsia="zh-CN"/>
        </w:rPr>
        <w:t xml:space="preserve"> </w:t>
      </w:r>
      <w:r w:rsidR="008757A4" w:rsidRPr="00C52821">
        <w:rPr>
          <w:rFonts w:ascii="Book Antiqua" w:hAnsi="Book Antiqua"/>
          <w:sz w:val="24"/>
          <w:szCs w:val="24"/>
        </w:rPr>
        <w:t>0.01 (</w:t>
      </w:r>
      <w:r w:rsidR="008757A4" w:rsidRPr="00C52821">
        <w:rPr>
          <w:rFonts w:ascii="Book Antiqua" w:hAnsi="Book Antiqua"/>
          <w:i/>
          <w:sz w:val="24"/>
          <w:szCs w:val="24"/>
        </w:rPr>
        <w:t>P</w:t>
      </w:r>
      <w:r w:rsidR="001E15B1" w:rsidRPr="00C52821">
        <w:rPr>
          <w:rFonts w:ascii="Book Antiqua" w:eastAsiaTheme="minorEastAsia" w:hAnsi="Book Antiqua" w:hint="eastAsia"/>
          <w:i/>
          <w:sz w:val="24"/>
          <w:szCs w:val="24"/>
          <w:lang w:eastAsia="zh-CN"/>
        </w:rPr>
        <w:t xml:space="preserve"> </w:t>
      </w:r>
      <w:r w:rsidR="008757A4" w:rsidRPr="00C52821">
        <w:rPr>
          <w:rFonts w:ascii="Book Antiqua" w:hAnsi="Book Antiqua"/>
          <w:sz w:val="24"/>
          <w:szCs w:val="24"/>
        </w:rPr>
        <w:t>=</w:t>
      </w:r>
      <w:r w:rsidR="001E15B1" w:rsidRPr="00C52821">
        <w:rPr>
          <w:rFonts w:ascii="Book Antiqua" w:eastAsiaTheme="minorEastAsia" w:hAnsi="Book Antiqua" w:hint="eastAsia"/>
          <w:sz w:val="24"/>
          <w:szCs w:val="24"/>
          <w:lang w:eastAsia="zh-CN"/>
        </w:rPr>
        <w:t xml:space="preserve"> </w:t>
      </w:r>
      <w:r w:rsidR="001E15B1" w:rsidRPr="00C52821">
        <w:rPr>
          <w:rFonts w:ascii="Book Antiqua" w:hAnsi="Book Antiqua"/>
          <w:sz w:val="24"/>
          <w:szCs w:val="24"/>
        </w:rPr>
        <w:t xml:space="preserve">0.00312) </w:t>
      </w:r>
      <w:r w:rsidR="001E15B1" w:rsidRPr="00C52821">
        <w:rPr>
          <w:rFonts w:ascii="Book Antiqua" w:hAnsi="Book Antiqua"/>
          <w:i/>
          <w:sz w:val="24"/>
          <w:szCs w:val="24"/>
        </w:rPr>
        <w:t>v</w:t>
      </w:r>
      <w:r w:rsidR="008757A4" w:rsidRPr="00C52821">
        <w:rPr>
          <w:rFonts w:ascii="Book Antiqua" w:hAnsi="Book Antiqua"/>
          <w:i/>
          <w:sz w:val="24"/>
          <w:szCs w:val="24"/>
        </w:rPr>
        <w:t xml:space="preserve">s </w:t>
      </w:r>
      <w:r w:rsidR="008757A4" w:rsidRPr="00C52821">
        <w:rPr>
          <w:rFonts w:ascii="Book Antiqua" w:hAnsi="Book Antiqua"/>
          <w:sz w:val="24"/>
          <w:szCs w:val="24"/>
        </w:rPr>
        <w:t>control.</w:t>
      </w:r>
      <w:r w:rsidR="00B63CC7" w:rsidRPr="00C52821">
        <w:rPr>
          <w:rFonts w:ascii="Book Antiqua" w:eastAsiaTheme="minorEastAsia" w:hAnsi="Book Antiqua" w:hint="eastAsia"/>
          <w:sz w:val="24"/>
          <w:szCs w:val="24"/>
          <w:lang w:eastAsia="zh-CN"/>
        </w:rPr>
        <w:t xml:space="preserve"> TAA: </w:t>
      </w:r>
      <w:r w:rsidR="00B63CC7" w:rsidRPr="00C52821">
        <w:rPr>
          <w:rFonts w:ascii="Book Antiqua" w:hAnsi="Book Antiqua"/>
          <w:caps/>
          <w:sz w:val="24"/>
          <w:szCs w:val="24"/>
        </w:rPr>
        <w:t>t</w:t>
      </w:r>
      <w:r w:rsidR="00B63CC7" w:rsidRPr="00C52821">
        <w:rPr>
          <w:rFonts w:ascii="Book Antiqua" w:hAnsi="Book Antiqua"/>
          <w:sz w:val="24"/>
          <w:szCs w:val="24"/>
        </w:rPr>
        <w:t>hioacetamide</w:t>
      </w:r>
      <w:r w:rsidR="00B63CC7" w:rsidRPr="00C52821">
        <w:rPr>
          <w:rFonts w:ascii="Book Antiqua" w:eastAsiaTheme="minorEastAsia" w:hAnsi="Book Antiqua" w:hint="eastAsia"/>
          <w:sz w:val="24"/>
          <w:szCs w:val="24"/>
          <w:lang w:eastAsia="zh-CN"/>
        </w:rPr>
        <w:t>.</w:t>
      </w:r>
    </w:p>
    <w:p w14:paraId="3B7DE68C" w14:textId="77777777" w:rsidR="00F228E4" w:rsidRPr="00244F6E" w:rsidRDefault="00F228E4" w:rsidP="00C7642C">
      <w:pPr>
        <w:snapToGrid w:val="0"/>
        <w:spacing w:after="0" w:line="360" w:lineRule="auto"/>
        <w:jc w:val="both"/>
        <w:rPr>
          <w:rFonts w:ascii="Book Antiqua" w:hAnsi="Book Antiqua"/>
          <w:b/>
          <w:sz w:val="24"/>
          <w:szCs w:val="24"/>
        </w:rPr>
      </w:pPr>
    </w:p>
    <w:sectPr w:rsidR="00F228E4" w:rsidRPr="00244F6E" w:rsidSect="00261FF1">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8167C" w14:textId="77777777" w:rsidR="0082500E" w:rsidRDefault="0082500E" w:rsidP="00603F67">
      <w:pPr>
        <w:spacing w:after="0" w:line="240" w:lineRule="auto"/>
      </w:pPr>
      <w:r>
        <w:separator/>
      </w:r>
    </w:p>
  </w:endnote>
  <w:endnote w:type="continuationSeparator" w:id="0">
    <w:p w14:paraId="198ED605" w14:textId="77777777" w:rsidR="0082500E" w:rsidRDefault="0082500E" w:rsidP="00603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9D6D0" w14:textId="27C5E3DF" w:rsidR="00B420B6" w:rsidRPr="00634A08" w:rsidRDefault="00B420B6" w:rsidP="00634A08">
    <w:pPr>
      <w:pStyle w:val="Footer"/>
      <w:jc w:val="center"/>
      <w:rPr>
        <w:rFonts w:eastAsiaTheme="minorEastAsia"/>
        <w:lang w:eastAsia="zh-CN"/>
      </w:rPr>
    </w:pPr>
    <w:r>
      <w:fldChar w:fldCharType="begin"/>
    </w:r>
    <w:r>
      <w:instrText>PAGE   \* MERGEFORMAT</w:instrText>
    </w:r>
    <w:r>
      <w:fldChar w:fldCharType="separate"/>
    </w:r>
    <w:r w:rsidR="001A3D7C" w:rsidRPr="001A3D7C">
      <w:rPr>
        <w:noProof/>
        <w:lang w:val="ja-JP"/>
      </w:rPr>
      <w:t>33</w:t>
    </w:r>
    <w:r>
      <w:rPr>
        <w:noProof/>
        <w:lang w:val="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1E838" w14:textId="77777777" w:rsidR="0082500E" w:rsidRDefault="0082500E" w:rsidP="00603F67">
      <w:pPr>
        <w:spacing w:after="0" w:line="240" w:lineRule="auto"/>
      </w:pPr>
      <w:r>
        <w:separator/>
      </w:r>
    </w:p>
  </w:footnote>
  <w:footnote w:type="continuationSeparator" w:id="0">
    <w:p w14:paraId="4F0BED77" w14:textId="77777777" w:rsidR="0082500E" w:rsidRDefault="0082500E" w:rsidP="00603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98C1D" w14:textId="42C1F760" w:rsidR="00B420B6" w:rsidRPr="00A32987" w:rsidRDefault="00B420B6" w:rsidP="00A32987">
    <w:pPr>
      <w:pStyle w:val="Header"/>
      <w:jc w:val="right"/>
      <w:rPr>
        <w:rFonts w:eastAsiaTheme="minorEastAsia"/>
        <w:lang w:eastAsia="zh-CN"/>
      </w:rPr>
    </w:pPr>
    <w:r>
      <w:fldChar w:fldCharType="begin"/>
    </w:r>
    <w:r>
      <w:instrText>PAGE   \* MERGEFORMAT</w:instrText>
    </w:r>
    <w:r>
      <w:fldChar w:fldCharType="separate"/>
    </w:r>
    <w:r w:rsidR="001A3D7C" w:rsidRPr="001A3D7C">
      <w:rPr>
        <w:noProof/>
        <w:lang w:val="ja-JP"/>
      </w:rPr>
      <w:t>33</w:t>
    </w:r>
    <w:r>
      <w:rPr>
        <w:noProof/>
        <w:lang w:val="ja-JP"/>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74290"/>
    <w:multiLevelType w:val="hybridMultilevel"/>
    <w:tmpl w:val="240061FE"/>
    <w:lvl w:ilvl="0" w:tplc="041D0017">
      <w:start w:val="1"/>
      <w:numFmt w:val="lowerLetter"/>
      <w:lvlText w:val="%1)"/>
      <w:lvlJc w:val="left"/>
      <w:pPr>
        <w:ind w:left="720" w:hanging="360"/>
      </w:pPr>
      <w:rPr>
        <w:rFonts w:cs="Times New Roman" w:hint="default"/>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1" w15:restartNumberingAfterBreak="0">
    <w:nsid w:val="15F46384"/>
    <w:multiLevelType w:val="hybridMultilevel"/>
    <w:tmpl w:val="8D8813CA"/>
    <w:lvl w:ilvl="0" w:tplc="041D0017">
      <w:start w:val="1"/>
      <w:numFmt w:val="lowerLetter"/>
      <w:lvlText w:val="%1)"/>
      <w:lvlJc w:val="left"/>
      <w:pPr>
        <w:ind w:left="720" w:hanging="360"/>
      </w:pPr>
      <w:rPr>
        <w:rFonts w:cs="Times New Roman" w:hint="default"/>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2" w15:restartNumberingAfterBreak="0">
    <w:nsid w:val="22EE4FC4"/>
    <w:multiLevelType w:val="hybridMultilevel"/>
    <w:tmpl w:val="8D882ED4"/>
    <w:lvl w:ilvl="0" w:tplc="041D0017">
      <w:start w:val="1"/>
      <w:numFmt w:val="lowerLetter"/>
      <w:lvlText w:val="%1)"/>
      <w:lvlJc w:val="left"/>
      <w:pPr>
        <w:ind w:left="720" w:hanging="360"/>
      </w:pPr>
      <w:rPr>
        <w:rFonts w:cs="Times New Roman" w:hint="default"/>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3" w15:restartNumberingAfterBreak="0">
    <w:nsid w:val="3B8D5CA0"/>
    <w:multiLevelType w:val="multilevel"/>
    <w:tmpl w:val="7B8A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7F558C"/>
    <w:multiLevelType w:val="hybridMultilevel"/>
    <w:tmpl w:val="010C99CC"/>
    <w:lvl w:ilvl="0" w:tplc="041D0017">
      <w:start w:val="1"/>
      <w:numFmt w:val="lowerLetter"/>
      <w:lvlText w:val="%1)"/>
      <w:lvlJc w:val="left"/>
      <w:pPr>
        <w:ind w:left="720" w:hanging="360"/>
      </w:pPr>
      <w:rPr>
        <w:rFonts w:cs="Times New Roman" w:hint="default"/>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5" w15:restartNumberingAfterBreak="0">
    <w:nsid w:val="68D217F9"/>
    <w:multiLevelType w:val="hybridMultilevel"/>
    <w:tmpl w:val="D3B8DAFA"/>
    <w:lvl w:ilvl="0" w:tplc="041D0017">
      <w:start w:val="1"/>
      <w:numFmt w:val="lowerLetter"/>
      <w:lvlText w:val="%1)"/>
      <w:lvlJc w:val="left"/>
      <w:pPr>
        <w:ind w:left="720" w:hanging="360"/>
      </w:pPr>
      <w:rPr>
        <w:rFonts w:cs="Times New Roman" w:hint="default"/>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6" w15:restartNumberingAfterBreak="0">
    <w:nsid w:val="7A42072C"/>
    <w:multiLevelType w:val="hybridMultilevel"/>
    <w:tmpl w:val="694ADCB0"/>
    <w:lvl w:ilvl="0" w:tplc="041D0017">
      <w:start w:val="1"/>
      <w:numFmt w:val="lowerLetter"/>
      <w:lvlText w:val="%1)"/>
      <w:lvlJc w:val="left"/>
      <w:pPr>
        <w:ind w:left="720" w:hanging="360"/>
      </w:pPr>
      <w:rPr>
        <w:rFonts w:cs="Times New Roman" w:hint="default"/>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7" w15:restartNumberingAfterBreak="0">
    <w:nsid w:val="7ACB236F"/>
    <w:multiLevelType w:val="hybridMultilevel"/>
    <w:tmpl w:val="4A66AE62"/>
    <w:lvl w:ilvl="0" w:tplc="041D0017">
      <w:start w:val="1"/>
      <w:numFmt w:val="lowerLetter"/>
      <w:lvlText w:val="%1)"/>
      <w:lvlJc w:val="left"/>
      <w:pPr>
        <w:ind w:left="720" w:hanging="360"/>
      </w:pPr>
      <w:rPr>
        <w:rFonts w:cs="Times New Roman" w:hint="default"/>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num w:numId="1">
    <w:abstractNumId w:val="0"/>
  </w:num>
  <w:num w:numId="2">
    <w:abstractNumId w:val="4"/>
  </w:num>
  <w:num w:numId="3">
    <w:abstractNumId w:val="5"/>
  </w:num>
  <w:num w:numId="4">
    <w:abstractNumId w:val="6"/>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DEyN7YwNbQwtTQyMDZX0lEKTi0uzszPAykwrgUAjWOBQywAAAA="/>
  </w:docVars>
  <w:rsids>
    <w:rsidRoot w:val="00F34BED"/>
    <w:rsid w:val="000028D9"/>
    <w:rsid w:val="00006CA4"/>
    <w:rsid w:val="000076F5"/>
    <w:rsid w:val="00007F4C"/>
    <w:rsid w:val="000176AE"/>
    <w:rsid w:val="00022466"/>
    <w:rsid w:val="00022F8D"/>
    <w:rsid w:val="00023AD0"/>
    <w:rsid w:val="00024DEC"/>
    <w:rsid w:val="000258DC"/>
    <w:rsid w:val="00027D38"/>
    <w:rsid w:val="00027F48"/>
    <w:rsid w:val="000330AF"/>
    <w:rsid w:val="000343F0"/>
    <w:rsid w:val="0003595F"/>
    <w:rsid w:val="000372DA"/>
    <w:rsid w:val="000373C4"/>
    <w:rsid w:val="00041121"/>
    <w:rsid w:val="0004731D"/>
    <w:rsid w:val="00050B37"/>
    <w:rsid w:val="00055F89"/>
    <w:rsid w:val="00056010"/>
    <w:rsid w:val="0006023F"/>
    <w:rsid w:val="00062B28"/>
    <w:rsid w:val="0006788C"/>
    <w:rsid w:val="00067BBF"/>
    <w:rsid w:val="00071598"/>
    <w:rsid w:val="00073FFC"/>
    <w:rsid w:val="00074C30"/>
    <w:rsid w:val="00074E2C"/>
    <w:rsid w:val="0007604C"/>
    <w:rsid w:val="0007773B"/>
    <w:rsid w:val="0008178A"/>
    <w:rsid w:val="00085DED"/>
    <w:rsid w:val="00086202"/>
    <w:rsid w:val="00092757"/>
    <w:rsid w:val="000A0958"/>
    <w:rsid w:val="000A3091"/>
    <w:rsid w:val="000A3811"/>
    <w:rsid w:val="000A5931"/>
    <w:rsid w:val="000A7120"/>
    <w:rsid w:val="000B3462"/>
    <w:rsid w:val="000B3E23"/>
    <w:rsid w:val="000B7E4A"/>
    <w:rsid w:val="000B7FD9"/>
    <w:rsid w:val="000C4280"/>
    <w:rsid w:val="000C6566"/>
    <w:rsid w:val="000D14CD"/>
    <w:rsid w:val="000D1EA8"/>
    <w:rsid w:val="000D4FA9"/>
    <w:rsid w:val="000D55C5"/>
    <w:rsid w:val="000E1054"/>
    <w:rsid w:val="000E1D4B"/>
    <w:rsid w:val="000E4712"/>
    <w:rsid w:val="000E4D94"/>
    <w:rsid w:val="000E51CC"/>
    <w:rsid w:val="000E6DAF"/>
    <w:rsid w:val="000F2296"/>
    <w:rsid w:val="000F35E5"/>
    <w:rsid w:val="000F59DB"/>
    <w:rsid w:val="000F78FF"/>
    <w:rsid w:val="00105E5D"/>
    <w:rsid w:val="00112F02"/>
    <w:rsid w:val="00113555"/>
    <w:rsid w:val="001151F9"/>
    <w:rsid w:val="00116E1B"/>
    <w:rsid w:val="00117735"/>
    <w:rsid w:val="0012148C"/>
    <w:rsid w:val="0012474A"/>
    <w:rsid w:val="00124F8A"/>
    <w:rsid w:val="001314ED"/>
    <w:rsid w:val="00131B20"/>
    <w:rsid w:val="00133211"/>
    <w:rsid w:val="001339FB"/>
    <w:rsid w:val="00135A72"/>
    <w:rsid w:val="00143A49"/>
    <w:rsid w:val="00143AAC"/>
    <w:rsid w:val="00143E57"/>
    <w:rsid w:val="00147371"/>
    <w:rsid w:val="00153FBA"/>
    <w:rsid w:val="00157DEA"/>
    <w:rsid w:val="00161AC4"/>
    <w:rsid w:val="001648D1"/>
    <w:rsid w:val="00165A2D"/>
    <w:rsid w:val="001717A2"/>
    <w:rsid w:val="00171A4A"/>
    <w:rsid w:val="00173B59"/>
    <w:rsid w:val="001749CD"/>
    <w:rsid w:val="00174BA0"/>
    <w:rsid w:val="00175052"/>
    <w:rsid w:val="00177EE3"/>
    <w:rsid w:val="001814ED"/>
    <w:rsid w:val="00183414"/>
    <w:rsid w:val="00183811"/>
    <w:rsid w:val="00184F5D"/>
    <w:rsid w:val="00187373"/>
    <w:rsid w:val="0019000E"/>
    <w:rsid w:val="00190AB8"/>
    <w:rsid w:val="00191111"/>
    <w:rsid w:val="001953F1"/>
    <w:rsid w:val="0019638F"/>
    <w:rsid w:val="00196599"/>
    <w:rsid w:val="00196D5C"/>
    <w:rsid w:val="00197353"/>
    <w:rsid w:val="001A00A8"/>
    <w:rsid w:val="001A01F7"/>
    <w:rsid w:val="001A1138"/>
    <w:rsid w:val="001A2087"/>
    <w:rsid w:val="001A2A71"/>
    <w:rsid w:val="001A3D7C"/>
    <w:rsid w:val="001A66DC"/>
    <w:rsid w:val="001B0C1D"/>
    <w:rsid w:val="001B3B45"/>
    <w:rsid w:val="001B5DCD"/>
    <w:rsid w:val="001B79C8"/>
    <w:rsid w:val="001C039F"/>
    <w:rsid w:val="001C1E5D"/>
    <w:rsid w:val="001C2C25"/>
    <w:rsid w:val="001C3D39"/>
    <w:rsid w:val="001C41BD"/>
    <w:rsid w:val="001D4472"/>
    <w:rsid w:val="001E080E"/>
    <w:rsid w:val="001E15B1"/>
    <w:rsid w:val="001E2D74"/>
    <w:rsid w:val="001E40A0"/>
    <w:rsid w:val="001E6753"/>
    <w:rsid w:val="001E6D57"/>
    <w:rsid w:val="001F0827"/>
    <w:rsid w:val="001F0B54"/>
    <w:rsid w:val="001F46B8"/>
    <w:rsid w:val="001F4CA8"/>
    <w:rsid w:val="001F7F68"/>
    <w:rsid w:val="00201B95"/>
    <w:rsid w:val="0020297E"/>
    <w:rsid w:val="002043F9"/>
    <w:rsid w:val="002057EF"/>
    <w:rsid w:val="00205E00"/>
    <w:rsid w:val="00206701"/>
    <w:rsid w:val="002076AC"/>
    <w:rsid w:val="00210F9F"/>
    <w:rsid w:val="002117E1"/>
    <w:rsid w:val="00212E40"/>
    <w:rsid w:val="00213366"/>
    <w:rsid w:val="00213DBF"/>
    <w:rsid w:val="0021462D"/>
    <w:rsid w:val="002146AF"/>
    <w:rsid w:val="002159DC"/>
    <w:rsid w:val="00216C0B"/>
    <w:rsid w:val="00217C76"/>
    <w:rsid w:val="00220E47"/>
    <w:rsid w:val="002239A5"/>
    <w:rsid w:val="002273F4"/>
    <w:rsid w:val="002275C6"/>
    <w:rsid w:val="00230772"/>
    <w:rsid w:val="002319CA"/>
    <w:rsid w:val="00233D2E"/>
    <w:rsid w:val="0024089F"/>
    <w:rsid w:val="002420DE"/>
    <w:rsid w:val="0024403A"/>
    <w:rsid w:val="00244479"/>
    <w:rsid w:val="00244C6F"/>
    <w:rsid w:val="00244F6E"/>
    <w:rsid w:val="00246460"/>
    <w:rsid w:val="00247A8B"/>
    <w:rsid w:val="0025045B"/>
    <w:rsid w:val="00250AE4"/>
    <w:rsid w:val="002512F0"/>
    <w:rsid w:val="0025336D"/>
    <w:rsid w:val="00254D30"/>
    <w:rsid w:val="00254FC4"/>
    <w:rsid w:val="00255C73"/>
    <w:rsid w:val="00261FF1"/>
    <w:rsid w:val="002633A4"/>
    <w:rsid w:val="00263562"/>
    <w:rsid w:val="00264EDB"/>
    <w:rsid w:val="00265484"/>
    <w:rsid w:val="00265663"/>
    <w:rsid w:val="0027062A"/>
    <w:rsid w:val="00272078"/>
    <w:rsid w:val="0027255A"/>
    <w:rsid w:val="002750F7"/>
    <w:rsid w:val="00275433"/>
    <w:rsid w:val="0028234D"/>
    <w:rsid w:val="002832F3"/>
    <w:rsid w:val="00283D97"/>
    <w:rsid w:val="00284BA4"/>
    <w:rsid w:val="002905E0"/>
    <w:rsid w:val="002912B7"/>
    <w:rsid w:val="00292D20"/>
    <w:rsid w:val="002A44A3"/>
    <w:rsid w:val="002A46DE"/>
    <w:rsid w:val="002B015B"/>
    <w:rsid w:val="002B02DB"/>
    <w:rsid w:val="002B1BC4"/>
    <w:rsid w:val="002B514C"/>
    <w:rsid w:val="002B6693"/>
    <w:rsid w:val="002C0819"/>
    <w:rsid w:val="002C1E24"/>
    <w:rsid w:val="002C27BD"/>
    <w:rsid w:val="002C36DF"/>
    <w:rsid w:val="002C59B1"/>
    <w:rsid w:val="002C5D55"/>
    <w:rsid w:val="002C67A5"/>
    <w:rsid w:val="002C6F40"/>
    <w:rsid w:val="002C74F7"/>
    <w:rsid w:val="002C7C86"/>
    <w:rsid w:val="002D0CEC"/>
    <w:rsid w:val="002D13A1"/>
    <w:rsid w:val="002D1DF7"/>
    <w:rsid w:val="002D2B37"/>
    <w:rsid w:val="002D3739"/>
    <w:rsid w:val="002D5AF3"/>
    <w:rsid w:val="002D5B65"/>
    <w:rsid w:val="002E0F21"/>
    <w:rsid w:val="002E19E3"/>
    <w:rsid w:val="002E27BC"/>
    <w:rsid w:val="002E2B0B"/>
    <w:rsid w:val="002E370D"/>
    <w:rsid w:val="002E5FC0"/>
    <w:rsid w:val="002F4FC3"/>
    <w:rsid w:val="00300FDF"/>
    <w:rsid w:val="00301970"/>
    <w:rsid w:val="003022C5"/>
    <w:rsid w:val="00302998"/>
    <w:rsid w:val="00303826"/>
    <w:rsid w:val="003055A4"/>
    <w:rsid w:val="00305C0F"/>
    <w:rsid w:val="00305FD7"/>
    <w:rsid w:val="00311D48"/>
    <w:rsid w:val="003125E5"/>
    <w:rsid w:val="0031263E"/>
    <w:rsid w:val="00315090"/>
    <w:rsid w:val="00317E2D"/>
    <w:rsid w:val="0032016B"/>
    <w:rsid w:val="00321A05"/>
    <w:rsid w:val="003235F2"/>
    <w:rsid w:val="00327060"/>
    <w:rsid w:val="0033097F"/>
    <w:rsid w:val="00330B11"/>
    <w:rsid w:val="0033359E"/>
    <w:rsid w:val="003340B4"/>
    <w:rsid w:val="00334A7F"/>
    <w:rsid w:val="00334C62"/>
    <w:rsid w:val="00335815"/>
    <w:rsid w:val="00336566"/>
    <w:rsid w:val="003404D6"/>
    <w:rsid w:val="00347455"/>
    <w:rsid w:val="00347A77"/>
    <w:rsid w:val="00351492"/>
    <w:rsid w:val="00351978"/>
    <w:rsid w:val="00351DA1"/>
    <w:rsid w:val="0035309C"/>
    <w:rsid w:val="00353E21"/>
    <w:rsid w:val="0035494F"/>
    <w:rsid w:val="00354AF9"/>
    <w:rsid w:val="003550BC"/>
    <w:rsid w:val="00357F06"/>
    <w:rsid w:val="003665E1"/>
    <w:rsid w:val="00367334"/>
    <w:rsid w:val="003700D3"/>
    <w:rsid w:val="00372318"/>
    <w:rsid w:val="0037267D"/>
    <w:rsid w:val="00374834"/>
    <w:rsid w:val="00381163"/>
    <w:rsid w:val="00381ACF"/>
    <w:rsid w:val="00382220"/>
    <w:rsid w:val="003864C9"/>
    <w:rsid w:val="00391666"/>
    <w:rsid w:val="00392C18"/>
    <w:rsid w:val="00396CAC"/>
    <w:rsid w:val="003A1465"/>
    <w:rsid w:val="003A1CB8"/>
    <w:rsid w:val="003A264B"/>
    <w:rsid w:val="003A5ED6"/>
    <w:rsid w:val="003A7AC4"/>
    <w:rsid w:val="003B57F3"/>
    <w:rsid w:val="003B63D4"/>
    <w:rsid w:val="003B67A9"/>
    <w:rsid w:val="003B7A54"/>
    <w:rsid w:val="003C0427"/>
    <w:rsid w:val="003C106E"/>
    <w:rsid w:val="003C38A5"/>
    <w:rsid w:val="003C42CB"/>
    <w:rsid w:val="003C4914"/>
    <w:rsid w:val="003C57D0"/>
    <w:rsid w:val="003C7219"/>
    <w:rsid w:val="003D1ECF"/>
    <w:rsid w:val="003D258E"/>
    <w:rsid w:val="003D4E59"/>
    <w:rsid w:val="003D5777"/>
    <w:rsid w:val="003D5904"/>
    <w:rsid w:val="003D6612"/>
    <w:rsid w:val="003D7955"/>
    <w:rsid w:val="003E03A7"/>
    <w:rsid w:val="003E0639"/>
    <w:rsid w:val="003E0E02"/>
    <w:rsid w:val="003E0EC1"/>
    <w:rsid w:val="003E11BC"/>
    <w:rsid w:val="003E1260"/>
    <w:rsid w:val="003E3481"/>
    <w:rsid w:val="003E3564"/>
    <w:rsid w:val="003E63EF"/>
    <w:rsid w:val="003E7EBC"/>
    <w:rsid w:val="003F15E2"/>
    <w:rsid w:val="003F205F"/>
    <w:rsid w:val="003F4B0E"/>
    <w:rsid w:val="003F4B7A"/>
    <w:rsid w:val="003F4ECF"/>
    <w:rsid w:val="003F5D74"/>
    <w:rsid w:val="004009AE"/>
    <w:rsid w:val="00403BF6"/>
    <w:rsid w:val="004040BE"/>
    <w:rsid w:val="00411849"/>
    <w:rsid w:val="00414749"/>
    <w:rsid w:val="00423276"/>
    <w:rsid w:val="00425A45"/>
    <w:rsid w:val="00426AB4"/>
    <w:rsid w:val="00426F37"/>
    <w:rsid w:val="00433DD2"/>
    <w:rsid w:val="0043642D"/>
    <w:rsid w:val="00436877"/>
    <w:rsid w:val="00440F15"/>
    <w:rsid w:val="00441430"/>
    <w:rsid w:val="00444ABD"/>
    <w:rsid w:val="00444D54"/>
    <w:rsid w:val="00444F6F"/>
    <w:rsid w:val="00445C9E"/>
    <w:rsid w:val="00450505"/>
    <w:rsid w:val="00452B61"/>
    <w:rsid w:val="004532F9"/>
    <w:rsid w:val="00454140"/>
    <w:rsid w:val="00455084"/>
    <w:rsid w:val="0046263A"/>
    <w:rsid w:val="00463E93"/>
    <w:rsid w:val="00465BD8"/>
    <w:rsid w:val="00465E1A"/>
    <w:rsid w:val="0046613C"/>
    <w:rsid w:val="00466CE5"/>
    <w:rsid w:val="004671C1"/>
    <w:rsid w:val="0047041B"/>
    <w:rsid w:val="00471789"/>
    <w:rsid w:val="00472FDB"/>
    <w:rsid w:val="00473E64"/>
    <w:rsid w:val="0047405A"/>
    <w:rsid w:val="0047487B"/>
    <w:rsid w:val="004774DB"/>
    <w:rsid w:val="00481D76"/>
    <w:rsid w:val="0048208A"/>
    <w:rsid w:val="0048457A"/>
    <w:rsid w:val="00485399"/>
    <w:rsid w:val="004900A7"/>
    <w:rsid w:val="00491B2A"/>
    <w:rsid w:val="00494E8B"/>
    <w:rsid w:val="004958CC"/>
    <w:rsid w:val="00496719"/>
    <w:rsid w:val="004968C0"/>
    <w:rsid w:val="00496DA7"/>
    <w:rsid w:val="0049760F"/>
    <w:rsid w:val="00497834"/>
    <w:rsid w:val="004A39CA"/>
    <w:rsid w:val="004A43F8"/>
    <w:rsid w:val="004A44D8"/>
    <w:rsid w:val="004A4EBE"/>
    <w:rsid w:val="004A6E79"/>
    <w:rsid w:val="004B0D94"/>
    <w:rsid w:val="004B2BAB"/>
    <w:rsid w:val="004B3749"/>
    <w:rsid w:val="004B46F9"/>
    <w:rsid w:val="004B512F"/>
    <w:rsid w:val="004B5697"/>
    <w:rsid w:val="004B6F08"/>
    <w:rsid w:val="004C066E"/>
    <w:rsid w:val="004C3C3B"/>
    <w:rsid w:val="004C46E6"/>
    <w:rsid w:val="004C5987"/>
    <w:rsid w:val="004C70D4"/>
    <w:rsid w:val="004C7304"/>
    <w:rsid w:val="004D0DD8"/>
    <w:rsid w:val="004D2DB0"/>
    <w:rsid w:val="004D54F2"/>
    <w:rsid w:val="004D62B9"/>
    <w:rsid w:val="004E0680"/>
    <w:rsid w:val="004E283E"/>
    <w:rsid w:val="004E33EF"/>
    <w:rsid w:val="004E5BED"/>
    <w:rsid w:val="004E5D82"/>
    <w:rsid w:val="004E6889"/>
    <w:rsid w:val="004E78EE"/>
    <w:rsid w:val="004E7F35"/>
    <w:rsid w:val="004F3DE6"/>
    <w:rsid w:val="00502081"/>
    <w:rsid w:val="005049F5"/>
    <w:rsid w:val="00506B92"/>
    <w:rsid w:val="00510ABB"/>
    <w:rsid w:val="0051216B"/>
    <w:rsid w:val="00513ACF"/>
    <w:rsid w:val="00522A9B"/>
    <w:rsid w:val="00524C32"/>
    <w:rsid w:val="005263C9"/>
    <w:rsid w:val="00530DCD"/>
    <w:rsid w:val="0053139C"/>
    <w:rsid w:val="00531731"/>
    <w:rsid w:val="0053291B"/>
    <w:rsid w:val="0053456E"/>
    <w:rsid w:val="005345C9"/>
    <w:rsid w:val="00540B89"/>
    <w:rsid w:val="00546684"/>
    <w:rsid w:val="005536F0"/>
    <w:rsid w:val="00561167"/>
    <w:rsid w:val="0056133A"/>
    <w:rsid w:val="00566CA5"/>
    <w:rsid w:val="00572B06"/>
    <w:rsid w:val="005753FF"/>
    <w:rsid w:val="0057651D"/>
    <w:rsid w:val="00577501"/>
    <w:rsid w:val="00580062"/>
    <w:rsid w:val="005809D7"/>
    <w:rsid w:val="00580F39"/>
    <w:rsid w:val="005811F2"/>
    <w:rsid w:val="00581986"/>
    <w:rsid w:val="005827DC"/>
    <w:rsid w:val="005866C5"/>
    <w:rsid w:val="00586CE3"/>
    <w:rsid w:val="00587AB7"/>
    <w:rsid w:val="00590743"/>
    <w:rsid w:val="0059120D"/>
    <w:rsid w:val="0059332F"/>
    <w:rsid w:val="005956E7"/>
    <w:rsid w:val="00597C31"/>
    <w:rsid w:val="005A0B8A"/>
    <w:rsid w:val="005A14CD"/>
    <w:rsid w:val="005A1BB8"/>
    <w:rsid w:val="005A1E75"/>
    <w:rsid w:val="005A51B1"/>
    <w:rsid w:val="005A72F5"/>
    <w:rsid w:val="005B0192"/>
    <w:rsid w:val="005B62C1"/>
    <w:rsid w:val="005B6C05"/>
    <w:rsid w:val="005C0DEA"/>
    <w:rsid w:val="005C574A"/>
    <w:rsid w:val="005C5D55"/>
    <w:rsid w:val="005D4103"/>
    <w:rsid w:val="005E1F0B"/>
    <w:rsid w:val="005E375E"/>
    <w:rsid w:val="005E5A77"/>
    <w:rsid w:val="005E6C67"/>
    <w:rsid w:val="005E7367"/>
    <w:rsid w:val="005F3BBF"/>
    <w:rsid w:val="005F5195"/>
    <w:rsid w:val="005F706A"/>
    <w:rsid w:val="006001DF"/>
    <w:rsid w:val="0060044C"/>
    <w:rsid w:val="00603F67"/>
    <w:rsid w:val="0060751D"/>
    <w:rsid w:val="0061244D"/>
    <w:rsid w:val="00612544"/>
    <w:rsid w:val="006134BC"/>
    <w:rsid w:val="006211B6"/>
    <w:rsid w:val="00626DC8"/>
    <w:rsid w:val="006324BE"/>
    <w:rsid w:val="00634A08"/>
    <w:rsid w:val="00635257"/>
    <w:rsid w:val="00642B58"/>
    <w:rsid w:val="0064332D"/>
    <w:rsid w:val="00643DB6"/>
    <w:rsid w:val="006547F8"/>
    <w:rsid w:val="00655D0F"/>
    <w:rsid w:val="006577F3"/>
    <w:rsid w:val="006617F0"/>
    <w:rsid w:val="006637A5"/>
    <w:rsid w:val="00665EF1"/>
    <w:rsid w:val="0067044A"/>
    <w:rsid w:val="00670961"/>
    <w:rsid w:val="00673406"/>
    <w:rsid w:val="00673650"/>
    <w:rsid w:val="00675017"/>
    <w:rsid w:val="00676906"/>
    <w:rsid w:val="0067763E"/>
    <w:rsid w:val="00680D6A"/>
    <w:rsid w:val="0068393A"/>
    <w:rsid w:val="006848F3"/>
    <w:rsid w:val="00687158"/>
    <w:rsid w:val="00690A39"/>
    <w:rsid w:val="006923F8"/>
    <w:rsid w:val="00692CAD"/>
    <w:rsid w:val="00694D36"/>
    <w:rsid w:val="0069658B"/>
    <w:rsid w:val="0069726C"/>
    <w:rsid w:val="006977A8"/>
    <w:rsid w:val="006A24AB"/>
    <w:rsid w:val="006A722D"/>
    <w:rsid w:val="006A7E46"/>
    <w:rsid w:val="006B2B38"/>
    <w:rsid w:val="006B4AD4"/>
    <w:rsid w:val="006C04B8"/>
    <w:rsid w:val="006C3FF0"/>
    <w:rsid w:val="006C422D"/>
    <w:rsid w:val="006D028D"/>
    <w:rsid w:val="006D02E9"/>
    <w:rsid w:val="006D14AE"/>
    <w:rsid w:val="006D4E7E"/>
    <w:rsid w:val="006D6E5A"/>
    <w:rsid w:val="006D7D66"/>
    <w:rsid w:val="006E1E82"/>
    <w:rsid w:val="006E3B30"/>
    <w:rsid w:val="006E4974"/>
    <w:rsid w:val="006E7249"/>
    <w:rsid w:val="006E785A"/>
    <w:rsid w:val="006F1CCA"/>
    <w:rsid w:val="006F5616"/>
    <w:rsid w:val="00700441"/>
    <w:rsid w:val="0070346D"/>
    <w:rsid w:val="00704348"/>
    <w:rsid w:val="0070538F"/>
    <w:rsid w:val="00705D0B"/>
    <w:rsid w:val="007127E3"/>
    <w:rsid w:val="00713186"/>
    <w:rsid w:val="00713E80"/>
    <w:rsid w:val="00721B6E"/>
    <w:rsid w:val="007220E0"/>
    <w:rsid w:val="007233CB"/>
    <w:rsid w:val="0072362C"/>
    <w:rsid w:val="00727738"/>
    <w:rsid w:val="007304F8"/>
    <w:rsid w:val="00730EE1"/>
    <w:rsid w:val="00732000"/>
    <w:rsid w:val="00733B61"/>
    <w:rsid w:val="007345FF"/>
    <w:rsid w:val="00734F1D"/>
    <w:rsid w:val="007356DB"/>
    <w:rsid w:val="00741400"/>
    <w:rsid w:val="00743054"/>
    <w:rsid w:val="0074398F"/>
    <w:rsid w:val="00747157"/>
    <w:rsid w:val="007551F9"/>
    <w:rsid w:val="00755981"/>
    <w:rsid w:val="00755F00"/>
    <w:rsid w:val="00766B4F"/>
    <w:rsid w:val="0077106B"/>
    <w:rsid w:val="00773E5E"/>
    <w:rsid w:val="00774D30"/>
    <w:rsid w:val="0077633B"/>
    <w:rsid w:val="0077694C"/>
    <w:rsid w:val="0077702C"/>
    <w:rsid w:val="00780853"/>
    <w:rsid w:val="00781842"/>
    <w:rsid w:val="007826DE"/>
    <w:rsid w:val="00783456"/>
    <w:rsid w:val="00786205"/>
    <w:rsid w:val="0078635C"/>
    <w:rsid w:val="007901EC"/>
    <w:rsid w:val="00790203"/>
    <w:rsid w:val="0079111A"/>
    <w:rsid w:val="0079137E"/>
    <w:rsid w:val="00791ACE"/>
    <w:rsid w:val="007925D8"/>
    <w:rsid w:val="0079423E"/>
    <w:rsid w:val="007950AB"/>
    <w:rsid w:val="007959D7"/>
    <w:rsid w:val="00795FF9"/>
    <w:rsid w:val="00797D1E"/>
    <w:rsid w:val="007A22B8"/>
    <w:rsid w:val="007A2DE7"/>
    <w:rsid w:val="007A3A78"/>
    <w:rsid w:val="007A4166"/>
    <w:rsid w:val="007A6766"/>
    <w:rsid w:val="007A6E70"/>
    <w:rsid w:val="007B04D4"/>
    <w:rsid w:val="007B12C2"/>
    <w:rsid w:val="007B2E6F"/>
    <w:rsid w:val="007B5FBA"/>
    <w:rsid w:val="007B6972"/>
    <w:rsid w:val="007C0636"/>
    <w:rsid w:val="007C187D"/>
    <w:rsid w:val="007C1D26"/>
    <w:rsid w:val="007C1E09"/>
    <w:rsid w:val="007C292B"/>
    <w:rsid w:val="007C71FB"/>
    <w:rsid w:val="007D0575"/>
    <w:rsid w:val="007D19CC"/>
    <w:rsid w:val="007D2ACB"/>
    <w:rsid w:val="007D4F85"/>
    <w:rsid w:val="007D6603"/>
    <w:rsid w:val="007D74EE"/>
    <w:rsid w:val="007E20EF"/>
    <w:rsid w:val="007E2E15"/>
    <w:rsid w:val="007E43A5"/>
    <w:rsid w:val="007E4427"/>
    <w:rsid w:val="007E69C5"/>
    <w:rsid w:val="007E7D3D"/>
    <w:rsid w:val="007F009C"/>
    <w:rsid w:val="007F0CF1"/>
    <w:rsid w:val="007F2EDE"/>
    <w:rsid w:val="007F39AC"/>
    <w:rsid w:val="007F55D7"/>
    <w:rsid w:val="007F6AD7"/>
    <w:rsid w:val="007F713A"/>
    <w:rsid w:val="00804A28"/>
    <w:rsid w:val="00805275"/>
    <w:rsid w:val="0080598D"/>
    <w:rsid w:val="0080648C"/>
    <w:rsid w:val="008073FC"/>
    <w:rsid w:val="008105E3"/>
    <w:rsid w:val="00810E76"/>
    <w:rsid w:val="00811EA9"/>
    <w:rsid w:val="00813A9E"/>
    <w:rsid w:val="008207FA"/>
    <w:rsid w:val="0082176A"/>
    <w:rsid w:val="00822CDD"/>
    <w:rsid w:val="00823876"/>
    <w:rsid w:val="0082500E"/>
    <w:rsid w:val="00825300"/>
    <w:rsid w:val="0082644D"/>
    <w:rsid w:val="0082650B"/>
    <w:rsid w:val="008302F8"/>
    <w:rsid w:val="008306E6"/>
    <w:rsid w:val="00831390"/>
    <w:rsid w:val="008318CB"/>
    <w:rsid w:val="00832DEB"/>
    <w:rsid w:val="00833092"/>
    <w:rsid w:val="0083499E"/>
    <w:rsid w:val="00847377"/>
    <w:rsid w:val="00847646"/>
    <w:rsid w:val="00850793"/>
    <w:rsid w:val="00850EAF"/>
    <w:rsid w:val="00851AC8"/>
    <w:rsid w:val="00853777"/>
    <w:rsid w:val="00854983"/>
    <w:rsid w:val="00854B04"/>
    <w:rsid w:val="00855BD2"/>
    <w:rsid w:val="00856126"/>
    <w:rsid w:val="00857CC5"/>
    <w:rsid w:val="00861474"/>
    <w:rsid w:val="00861F06"/>
    <w:rsid w:val="00861FC3"/>
    <w:rsid w:val="008660B9"/>
    <w:rsid w:val="0086669B"/>
    <w:rsid w:val="0087113A"/>
    <w:rsid w:val="00871771"/>
    <w:rsid w:val="00871E20"/>
    <w:rsid w:val="008757A4"/>
    <w:rsid w:val="00876D2B"/>
    <w:rsid w:val="00880989"/>
    <w:rsid w:val="00881218"/>
    <w:rsid w:val="008922BC"/>
    <w:rsid w:val="00892315"/>
    <w:rsid w:val="00892B65"/>
    <w:rsid w:val="00893A22"/>
    <w:rsid w:val="00894DC3"/>
    <w:rsid w:val="008A1FE9"/>
    <w:rsid w:val="008A2FC9"/>
    <w:rsid w:val="008A65D8"/>
    <w:rsid w:val="008A7ADD"/>
    <w:rsid w:val="008B13F8"/>
    <w:rsid w:val="008B6C15"/>
    <w:rsid w:val="008C0113"/>
    <w:rsid w:val="008C3C43"/>
    <w:rsid w:val="008C4D70"/>
    <w:rsid w:val="008C5144"/>
    <w:rsid w:val="008C5F3B"/>
    <w:rsid w:val="008D35DE"/>
    <w:rsid w:val="008D3F94"/>
    <w:rsid w:val="008D459B"/>
    <w:rsid w:val="008D4603"/>
    <w:rsid w:val="008D4C52"/>
    <w:rsid w:val="008E0FEB"/>
    <w:rsid w:val="008E22DE"/>
    <w:rsid w:val="008E569C"/>
    <w:rsid w:val="008E6C11"/>
    <w:rsid w:val="008E7EB5"/>
    <w:rsid w:val="008F2A0F"/>
    <w:rsid w:val="008F2B0E"/>
    <w:rsid w:val="008F5D30"/>
    <w:rsid w:val="008F6C46"/>
    <w:rsid w:val="00900421"/>
    <w:rsid w:val="009004A6"/>
    <w:rsid w:val="00900C98"/>
    <w:rsid w:val="00900CEF"/>
    <w:rsid w:val="00901E36"/>
    <w:rsid w:val="00903218"/>
    <w:rsid w:val="00904FE2"/>
    <w:rsid w:val="0090546E"/>
    <w:rsid w:val="009059DF"/>
    <w:rsid w:val="00911A8A"/>
    <w:rsid w:val="00911CF7"/>
    <w:rsid w:val="009126B5"/>
    <w:rsid w:val="00916CE6"/>
    <w:rsid w:val="00923463"/>
    <w:rsid w:val="00925585"/>
    <w:rsid w:val="0092778E"/>
    <w:rsid w:val="00927B7C"/>
    <w:rsid w:val="009300BD"/>
    <w:rsid w:val="00930519"/>
    <w:rsid w:val="00931356"/>
    <w:rsid w:val="00931AC5"/>
    <w:rsid w:val="00932185"/>
    <w:rsid w:val="009338D9"/>
    <w:rsid w:val="009339E7"/>
    <w:rsid w:val="009369F8"/>
    <w:rsid w:val="00940245"/>
    <w:rsid w:val="00940300"/>
    <w:rsid w:val="00942F56"/>
    <w:rsid w:val="00943BEC"/>
    <w:rsid w:val="00946D44"/>
    <w:rsid w:val="009510D0"/>
    <w:rsid w:val="00951627"/>
    <w:rsid w:val="00960D64"/>
    <w:rsid w:val="0096177B"/>
    <w:rsid w:val="00962551"/>
    <w:rsid w:val="009707B0"/>
    <w:rsid w:val="00971A6D"/>
    <w:rsid w:val="00974768"/>
    <w:rsid w:val="00980BFA"/>
    <w:rsid w:val="00980DD6"/>
    <w:rsid w:val="0098352E"/>
    <w:rsid w:val="00984AEE"/>
    <w:rsid w:val="00985163"/>
    <w:rsid w:val="00985E22"/>
    <w:rsid w:val="00986529"/>
    <w:rsid w:val="009865D3"/>
    <w:rsid w:val="009906B8"/>
    <w:rsid w:val="00990DB8"/>
    <w:rsid w:val="009911DB"/>
    <w:rsid w:val="00991C55"/>
    <w:rsid w:val="00993697"/>
    <w:rsid w:val="009A05FB"/>
    <w:rsid w:val="009A1513"/>
    <w:rsid w:val="009A2AB9"/>
    <w:rsid w:val="009A4FC3"/>
    <w:rsid w:val="009A78D6"/>
    <w:rsid w:val="009A7B86"/>
    <w:rsid w:val="009A7D19"/>
    <w:rsid w:val="009B3456"/>
    <w:rsid w:val="009B6EAE"/>
    <w:rsid w:val="009C01C0"/>
    <w:rsid w:val="009C127D"/>
    <w:rsid w:val="009C1325"/>
    <w:rsid w:val="009C4A47"/>
    <w:rsid w:val="009D0014"/>
    <w:rsid w:val="009D019C"/>
    <w:rsid w:val="009D2488"/>
    <w:rsid w:val="009D25F0"/>
    <w:rsid w:val="009D475F"/>
    <w:rsid w:val="009D4989"/>
    <w:rsid w:val="009D6076"/>
    <w:rsid w:val="009D621B"/>
    <w:rsid w:val="009E002A"/>
    <w:rsid w:val="009E11CA"/>
    <w:rsid w:val="009E207C"/>
    <w:rsid w:val="009E46D6"/>
    <w:rsid w:val="009E627C"/>
    <w:rsid w:val="009E6F8D"/>
    <w:rsid w:val="009F3FD8"/>
    <w:rsid w:val="009F5D8F"/>
    <w:rsid w:val="00A00941"/>
    <w:rsid w:val="00A052C4"/>
    <w:rsid w:val="00A05744"/>
    <w:rsid w:val="00A07644"/>
    <w:rsid w:val="00A07BB5"/>
    <w:rsid w:val="00A07D9B"/>
    <w:rsid w:val="00A1473C"/>
    <w:rsid w:val="00A16046"/>
    <w:rsid w:val="00A16195"/>
    <w:rsid w:val="00A169C7"/>
    <w:rsid w:val="00A17D51"/>
    <w:rsid w:val="00A209E9"/>
    <w:rsid w:val="00A217BB"/>
    <w:rsid w:val="00A22D84"/>
    <w:rsid w:val="00A244F7"/>
    <w:rsid w:val="00A2691E"/>
    <w:rsid w:val="00A32987"/>
    <w:rsid w:val="00A33272"/>
    <w:rsid w:val="00A3380D"/>
    <w:rsid w:val="00A33C32"/>
    <w:rsid w:val="00A34085"/>
    <w:rsid w:val="00A34F43"/>
    <w:rsid w:val="00A3584A"/>
    <w:rsid w:val="00A36BAB"/>
    <w:rsid w:val="00A43C52"/>
    <w:rsid w:val="00A44D10"/>
    <w:rsid w:val="00A45184"/>
    <w:rsid w:val="00A46A0B"/>
    <w:rsid w:val="00A4765F"/>
    <w:rsid w:val="00A47ED3"/>
    <w:rsid w:val="00A50541"/>
    <w:rsid w:val="00A50FCF"/>
    <w:rsid w:val="00A539C3"/>
    <w:rsid w:val="00A55F66"/>
    <w:rsid w:val="00A63111"/>
    <w:rsid w:val="00A64BBF"/>
    <w:rsid w:val="00A7391A"/>
    <w:rsid w:val="00A7596D"/>
    <w:rsid w:val="00A7662B"/>
    <w:rsid w:val="00A83455"/>
    <w:rsid w:val="00A84E16"/>
    <w:rsid w:val="00A85E76"/>
    <w:rsid w:val="00A96987"/>
    <w:rsid w:val="00A969FA"/>
    <w:rsid w:val="00AA119C"/>
    <w:rsid w:val="00AA6167"/>
    <w:rsid w:val="00AA6C83"/>
    <w:rsid w:val="00AB099A"/>
    <w:rsid w:val="00AB0E9D"/>
    <w:rsid w:val="00AB36A3"/>
    <w:rsid w:val="00AC0762"/>
    <w:rsid w:val="00AC084F"/>
    <w:rsid w:val="00AC20BA"/>
    <w:rsid w:val="00AC3273"/>
    <w:rsid w:val="00AC777D"/>
    <w:rsid w:val="00AC7A72"/>
    <w:rsid w:val="00AC7D69"/>
    <w:rsid w:val="00AD0121"/>
    <w:rsid w:val="00AD02D8"/>
    <w:rsid w:val="00AD071C"/>
    <w:rsid w:val="00AD14F4"/>
    <w:rsid w:val="00AD1BB9"/>
    <w:rsid w:val="00AD3477"/>
    <w:rsid w:val="00AD3BEC"/>
    <w:rsid w:val="00AD705E"/>
    <w:rsid w:val="00AE1BC3"/>
    <w:rsid w:val="00AE3414"/>
    <w:rsid w:val="00AE3690"/>
    <w:rsid w:val="00AE4687"/>
    <w:rsid w:val="00AE522F"/>
    <w:rsid w:val="00AF1B7F"/>
    <w:rsid w:val="00AF4E27"/>
    <w:rsid w:val="00AF57DB"/>
    <w:rsid w:val="00AF675F"/>
    <w:rsid w:val="00B009B3"/>
    <w:rsid w:val="00B01158"/>
    <w:rsid w:val="00B035DC"/>
    <w:rsid w:val="00B037AD"/>
    <w:rsid w:val="00B0462C"/>
    <w:rsid w:val="00B04A72"/>
    <w:rsid w:val="00B1012A"/>
    <w:rsid w:val="00B1081A"/>
    <w:rsid w:val="00B12CC8"/>
    <w:rsid w:val="00B13554"/>
    <w:rsid w:val="00B152E3"/>
    <w:rsid w:val="00B16C59"/>
    <w:rsid w:val="00B21415"/>
    <w:rsid w:val="00B21D81"/>
    <w:rsid w:val="00B236C4"/>
    <w:rsid w:val="00B2690B"/>
    <w:rsid w:val="00B343B5"/>
    <w:rsid w:val="00B35081"/>
    <w:rsid w:val="00B40469"/>
    <w:rsid w:val="00B41F18"/>
    <w:rsid w:val="00B420B6"/>
    <w:rsid w:val="00B422E0"/>
    <w:rsid w:val="00B447DD"/>
    <w:rsid w:val="00B457C5"/>
    <w:rsid w:val="00B46734"/>
    <w:rsid w:val="00B4689D"/>
    <w:rsid w:val="00B4762B"/>
    <w:rsid w:val="00B47A6E"/>
    <w:rsid w:val="00B51701"/>
    <w:rsid w:val="00B521A5"/>
    <w:rsid w:val="00B52AB8"/>
    <w:rsid w:val="00B55189"/>
    <w:rsid w:val="00B55B02"/>
    <w:rsid w:val="00B56D67"/>
    <w:rsid w:val="00B63480"/>
    <w:rsid w:val="00B63CC7"/>
    <w:rsid w:val="00B647C1"/>
    <w:rsid w:val="00B64EB1"/>
    <w:rsid w:val="00B65ADA"/>
    <w:rsid w:val="00B6612B"/>
    <w:rsid w:val="00B71146"/>
    <w:rsid w:val="00B7148B"/>
    <w:rsid w:val="00B71619"/>
    <w:rsid w:val="00B72368"/>
    <w:rsid w:val="00B73B4F"/>
    <w:rsid w:val="00B7595E"/>
    <w:rsid w:val="00B777C4"/>
    <w:rsid w:val="00B80C59"/>
    <w:rsid w:val="00B82536"/>
    <w:rsid w:val="00B84A79"/>
    <w:rsid w:val="00B86AFA"/>
    <w:rsid w:val="00B87254"/>
    <w:rsid w:val="00B91FFD"/>
    <w:rsid w:val="00B922FA"/>
    <w:rsid w:val="00B92944"/>
    <w:rsid w:val="00B92E7E"/>
    <w:rsid w:val="00B96710"/>
    <w:rsid w:val="00B9759F"/>
    <w:rsid w:val="00BA1409"/>
    <w:rsid w:val="00BA24A4"/>
    <w:rsid w:val="00BA2ED6"/>
    <w:rsid w:val="00BA3D60"/>
    <w:rsid w:val="00BA5DBF"/>
    <w:rsid w:val="00BA6C75"/>
    <w:rsid w:val="00BA7047"/>
    <w:rsid w:val="00BA7D0F"/>
    <w:rsid w:val="00BB055D"/>
    <w:rsid w:val="00BB16B1"/>
    <w:rsid w:val="00BB2FC0"/>
    <w:rsid w:val="00BB4700"/>
    <w:rsid w:val="00BB49EC"/>
    <w:rsid w:val="00BC0C59"/>
    <w:rsid w:val="00BC107D"/>
    <w:rsid w:val="00BC13EE"/>
    <w:rsid w:val="00BC4698"/>
    <w:rsid w:val="00BC6BB6"/>
    <w:rsid w:val="00BC7596"/>
    <w:rsid w:val="00BD01CB"/>
    <w:rsid w:val="00BD04F9"/>
    <w:rsid w:val="00BD0A71"/>
    <w:rsid w:val="00BD151F"/>
    <w:rsid w:val="00BD25D3"/>
    <w:rsid w:val="00BD2B67"/>
    <w:rsid w:val="00BD401B"/>
    <w:rsid w:val="00BD6FBF"/>
    <w:rsid w:val="00BE04D0"/>
    <w:rsid w:val="00BE0688"/>
    <w:rsid w:val="00BE27E1"/>
    <w:rsid w:val="00BE3AB1"/>
    <w:rsid w:val="00BF0121"/>
    <w:rsid w:val="00BF0313"/>
    <w:rsid w:val="00BF2270"/>
    <w:rsid w:val="00BF26D9"/>
    <w:rsid w:val="00BF4055"/>
    <w:rsid w:val="00C002C7"/>
    <w:rsid w:val="00C016CE"/>
    <w:rsid w:val="00C018B1"/>
    <w:rsid w:val="00C01DCE"/>
    <w:rsid w:val="00C0262D"/>
    <w:rsid w:val="00C026D5"/>
    <w:rsid w:val="00C03DFE"/>
    <w:rsid w:val="00C05519"/>
    <w:rsid w:val="00C07C74"/>
    <w:rsid w:val="00C178FE"/>
    <w:rsid w:val="00C179D8"/>
    <w:rsid w:val="00C17F78"/>
    <w:rsid w:val="00C20FBC"/>
    <w:rsid w:val="00C2222C"/>
    <w:rsid w:val="00C2458E"/>
    <w:rsid w:val="00C25A93"/>
    <w:rsid w:val="00C26034"/>
    <w:rsid w:val="00C2708B"/>
    <w:rsid w:val="00C305B0"/>
    <w:rsid w:val="00C31262"/>
    <w:rsid w:val="00C3240E"/>
    <w:rsid w:val="00C33B14"/>
    <w:rsid w:val="00C35D9B"/>
    <w:rsid w:val="00C364A1"/>
    <w:rsid w:val="00C424CE"/>
    <w:rsid w:val="00C447C5"/>
    <w:rsid w:val="00C44FFB"/>
    <w:rsid w:val="00C45501"/>
    <w:rsid w:val="00C458FA"/>
    <w:rsid w:val="00C45EA1"/>
    <w:rsid w:val="00C46644"/>
    <w:rsid w:val="00C5053E"/>
    <w:rsid w:val="00C50DDC"/>
    <w:rsid w:val="00C5143D"/>
    <w:rsid w:val="00C517EB"/>
    <w:rsid w:val="00C52821"/>
    <w:rsid w:val="00C552A9"/>
    <w:rsid w:val="00C5703C"/>
    <w:rsid w:val="00C57DAC"/>
    <w:rsid w:val="00C609D0"/>
    <w:rsid w:val="00C61C6B"/>
    <w:rsid w:val="00C63503"/>
    <w:rsid w:val="00C63C26"/>
    <w:rsid w:val="00C67464"/>
    <w:rsid w:val="00C71AFB"/>
    <w:rsid w:val="00C71D5A"/>
    <w:rsid w:val="00C72C29"/>
    <w:rsid w:val="00C7396D"/>
    <w:rsid w:val="00C74D5C"/>
    <w:rsid w:val="00C7522A"/>
    <w:rsid w:val="00C75D7E"/>
    <w:rsid w:val="00C7642C"/>
    <w:rsid w:val="00C76913"/>
    <w:rsid w:val="00C81A44"/>
    <w:rsid w:val="00C8508E"/>
    <w:rsid w:val="00C868FA"/>
    <w:rsid w:val="00C869BF"/>
    <w:rsid w:val="00C92A54"/>
    <w:rsid w:val="00C932B6"/>
    <w:rsid w:val="00C936AB"/>
    <w:rsid w:val="00C93B26"/>
    <w:rsid w:val="00C94B41"/>
    <w:rsid w:val="00CA17DF"/>
    <w:rsid w:val="00CA6BCE"/>
    <w:rsid w:val="00CB0884"/>
    <w:rsid w:val="00CB347D"/>
    <w:rsid w:val="00CB6299"/>
    <w:rsid w:val="00CB6347"/>
    <w:rsid w:val="00CB710D"/>
    <w:rsid w:val="00CC5794"/>
    <w:rsid w:val="00CC6BFD"/>
    <w:rsid w:val="00CD0E67"/>
    <w:rsid w:val="00CD10D9"/>
    <w:rsid w:val="00CD1990"/>
    <w:rsid w:val="00CD4E7B"/>
    <w:rsid w:val="00CE2E9C"/>
    <w:rsid w:val="00CE323B"/>
    <w:rsid w:val="00CE46D7"/>
    <w:rsid w:val="00CE79A1"/>
    <w:rsid w:val="00CE7F59"/>
    <w:rsid w:val="00CF12EA"/>
    <w:rsid w:val="00D021B3"/>
    <w:rsid w:val="00D02671"/>
    <w:rsid w:val="00D0277B"/>
    <w:rsid w:val="00D042CF"/>
    <w:rsid w:val="00D04537"/>
    <w:rsid w:val="00D0763E"/>
    <w:rsid w:val="00D10406"/>
    <w:rsid w:val="00D10D39"/>
    <w:rsid w:val="00D119E3"/>
    <w:rsid w:val="00D12FFB"/>
    <w:rsid w:val="00D13ECA"/>
    <w:rsid w:val="00D14119"/>
    <w:rsid w:val="00D15006"/>
    <w:rsid w:val="00D158BF"/>
    <w:rsid w:val="00D17F21"/>
    <w:rsid w:val="00D23561"/>
    <w:rsid w:val="00D31409"/>
    <w:rsid w:val="00D32383"/>
    <w:rsid w:val="00D32B91"/>
    <w:rsid w:val="00D33AEF"/>
    <w:rsid w:val="00D34061"/>
    <w:rsid w:val="00D36E25"/>
    <w:rsid w:val="00D43B54"/>
    <w:rsid w:val="00D44F85"/>
    <w:rsid w:val="00D475B6"/>
    <w:rsid w:val="00D47D43"/>
    <w:rsid w:val="00D53F40"/>
    <w:rsid w:val="00D564EA"/>
    <w:rsid w:val="00D56D77"/>
    <w:rsid w:val="00D60D40"/>
    <w:rsid w:val="00D6187F"/>
    <w:rsid w:val="00D62D4F"/>
    <w:rsid w:val="00D62FAE"/>
    <w:rsid w:val="00D64D1D"/>
    <w:rsid w:val="00D652F6"/>
    <w:rsid w:val="00D66139"/>
    <w:rsid w:val="00D67E10"/>
    <w:rsid w:val="00D70D48"/>
    <w:rsid w:val="00D73B53"/>
    <w:rsid w:val="00D754D3"/>
    <w:rsid w:val="00D7713D"/>
    <w:rsid w:val="00D774F1"/>
    <w:rsid w:val="00D83B21"/>
    <w:rsid w:val="00D83F80"/>
    <w:rsid w:val="00D841EC"/>
    <w:rsid w:val="00D86A84"/>
    <w:rsid w:val="00D910D2"/>
    <w:rsid w:val="00D949E1"/>
    <w:rsid w:val="00DA0076"/>
    <w:rsid w:val="00DA17A5"/>
    <w:rsid w:val="00DA4F69"/>
    <w:rsid w:val="00DA4FA6"/>
    <w:rsid w:val="00DA7108"/>
    <w:rsid w:val="00DB14E2"/>
    <w:rsid w:val="00DB1DD1"/>
    <w:rsid w:val="00DB3BCE"/>
    <w:rsid w:val="00DB4C60"/>
    <w:rsid w:val="00DB544E"/>
    <w:rsid w:val="00DB61FF"/>
    <w:rsid w:val="00DB6B26"/>
    <w:rsid w:val="00DC1C8D"/>
    <w:rsid w:val="00DC2ED4"/>
    <w:rsid w:val="00DD3589"/>
    <w:rsid w:val="00DD3D53"/>
    <w:rsid w:val="00DD495A"/>
    <w:rsid w:val="00DE2E77"/>
    <w:rsid w:val="00DE348B"/>
    <w:rsid w:val="00DE3964"/>
    <w:rsid w:val="00DE6FDB"/>
    <w:rsid w:val="00DE7785"/>
    <w:rsid w:val="00DF027C"/>
    <w:rsid w:val="00DF1997"/>
    <w:rsid w:val="00DF1DF1"/>
    <w:rsid w:val="00DF4A37"/>
    <w:rsid w:val="00E04565"/>
    <w:rsid w:val="00E05702"/>
    <w:rsid w:val="00E05FA9"/>
    <w:rsid w:val="00E138E6"/>
    <w:rsid w:val="00E154C4"/>
    <w:rsid w:val="00E17D39"/>
    <w:rsid w:val="00E2017C"/>
    <w:rsid w:val="00E214EC"/>
    <w:rsid w:val="00E23EDF"/>
    <w:rsid w:val="00E244E2"/>
    <w:rsid w:val="00E25B0E"/>
    <w:rsid w:val="00E26FC6"/>
    <w:rsid w:val="00E270DF"/>
    <w:rsid w:val="00E31B8B"/>
    <w:rsid w:val="00E32C55"/>
    <w:rsid w:val="00E32DCE"/>
    <w:rsid w:val="00E36397"/>
    <w:rsid w:val="00E42297"/>
    <w:rsid w:val="00E46D2B"/>
    <w:rsid w:val="00E51C9E"/>
    <w:rsid w:val="00E567FF"/>
    <w:rsid w:val="00E56C53"/>
    <w:rsid w:val="00E61197"/>
    <w:rsid w:val="00E61421"/>
    <w:rsid w:val="00E74690"/>
    <w:rsid w:val="00E747E7"/>
    <w:rsid w:val="00E74F85"/>
    <w:rsid w:val="00E75420"/>
    <w:rsid w:val="00E75A21"/>
    <w:rsid w:val="00E81969"/>
    <w:rsid w:val="00E83289"/>
    <w:rsid w:val="00E83F8D"/>
    <w:rsid w:val="00E84775"/>
    <w:rsid w:val="00E851D4"/>
    <w:rsid w:val="00E85FEC"/>
    <w:rsid w:val="00E92A72"/>
    <w:rsid w:val="00E94A91"/>
    <w:rsid w:val="00EA0407"/>
    <w:rsid w:val="00EA3A62"/>
    <w:rsid w:val="00EA3EB7"/>
    <w:rsid w:val="00EA449F"/>
    <w:rsid w:val="00EA52B3"/>
    <w:rsid w:val="00EA68AB"/>
    <w:rsid w:val="00EB2CEE"/>
    <w:rsid w:val="00EB5BA8"/>
    <w:rsid w:val="00EB6BB8"/>
    <w:rsid w:val="00EB6F29"/>
    <w:rsid w:val="00EB7986"/>
    <w:rsid w:val="00EB7EBE"/>
    <w:rsid w:val="00EC1324"/>
    <w:rsid w:val="00EC1DE4"/>
    <w:rsid w:val="00EC25B2"/>
    <w:rsid w:val="00EC26FC"/>
    <w:rsid w:val="00EC4F64"/>
    <w:rsid w:val="00ED18AA"/>
    <w:rsid w:val="00ED37EE"/>
    <w:rsid w:val="00ED54AC"/>
    <w:rsid w:val="00ED60F7"/>
    <w:rsid w:val="00ED6A68"/>
    <w:rsid w:val="00EE0F14"/>
    <w:rsid w:val="00EE1B66"/>
    <w:rsid w:val="00EE2B4D"/>
    <w:rsid w:val="00EE3ADB"/>
    <w:rsid w:val="00EE5DA8"/>
    <w:rsid w:val="00EE756A"/>
    <w:rsid w:val="00EE7774"/>
    <w:rsid w:val="00EF0F09"/>
    <w:rsid w:val="00EF2A0E"/>
    <w:rsid w:val="00EF5355"/>
    <w:rsid w:val="00EF5B32"/>
    <w:rsid w:val="00EF6528"/>
    <w:rsid w:val="00EF6EA6"/>
    <w:rsid w:val="00F015EA"/>
    <w:rsid w:val="00F0259D"/>
    <w:rsid w:val="00F027EB"/>
    <w:rsid w:val="00F06421"/>
    <w:rsid w:val="00F06A53"/>
    <w:rsid w:val="00F11A31"/>
    <w:rsid w:val="00F14307"/>
    <w:rsid w:val="00F16220"/>
    <w:rsid w:val="00F228E4"/>
    <w:rsid w:val="00F2374F"/>
    <w:rsid w:val="00F23A9D"/>
    <w:rsid w:val="00F245CE"/>
    <w:rsid w:val="00F24C51"/>
    <w:rsid w:val="00F2509D"/>
    <w:rsid w:val="00F25295"/>
    <w:rsid w:val="00F258F2"/>
    <w:rsid w:val="00F31922"/>
    <w:rsid w:val="00F329CA"/>
    <w:rsid w:val="00F32EC1"/>
    <w:rsid w:val="00F337BC"/>
    <w:rsid w:val="00F33EA3"/>
    <w:rsid w:val="00F34BED"/>
    <w:rsid w:val="00F40449"/>
    <w:rsid w:val="00F44433"/>
    <w:rsid w:val="00F46F53"/>
    <w:rsid w:val="00F51E26"/>
    <w:rsid w:val="00F5328D"/>
    <w:rsid w:val="00F540B1"/>
    <w:rsid w:val="00F540B9"/>
    <w:rsid w:val="00F550A8"/>
    <w:rsid w:val="00F60D18"/>
    <w:rsid w:val="00F61206"/>
    <w:rsid w:val="00F631CB"/>
    <w:rsid w:val="00F75012"/>
    <w:rsid w:val="00F76928"/>
    <w:rsid w:val="00F8224F"/>
    <w:rsid w:val="00F831BE"/>
    <w:rsid w:val="00F875F6"/>
    <w:rsid w:val="00F90F46"/>
    <w:rsid w:val="00F910F9"/>
    <w:rsid w:val="00F91ED8"/>
    <w:rsid w:val="00F93F3E"/>
    <w:rsid w:val="00F97272"/>
    <w:rsid w:val="00FA10EB"/>
    <w:rsid w:val="00FA16EE"/>
    <w:rsid w:val="00FA4716"/>
    <w:rsid w:val="00FA5C31"/>
    <w:rsid w:val="00FB05E0"/>
    <w:rsid w:val="00FB07DB"/>
    <w:rsid w:val="00FB126C"/>
    <w:rsid w:val="00FB3341"/>
    <w:rsid w:val="00FB444E"/>
    <w:rsid w:val="00FB5A71"/>
    <w:rsid w:val="00FC1CD2"/>
    <w:rsid w:val="00FC2B5D"/>
    <w:rsid w:val="00FC341D"/>
    <w:rsid w:val="00FC3624"/>
    <w:rsid w:val="00FC3F10"/>
    <w:rsid w:val="00FC4E4A"/>
    <w:rsid w:val="00FC62E9"/>
    <w:rsid w:val="00FC6E14"/>
    <w:rsid w:val="00FC6F06"/>
    <w:rsid w:val="00FC772E"/>
    <w:rsid w:val="00FC7A17"/>
    <w:rsid w:val="00FD22BC"/>
    <w:rsid w:val="00FD2C05"/>
    <w:rsid w:val="00FD2C5A"/>
    <w:rsid w:val="00FD2ED6"/>
    <w:rsid w:val="00FD6802"/>
    <w:rsid w:val="00FD7464"/>
    <w:rsid w:val="00FD7DBE"/>
    <w:rsid w:val="00FE02C3"/>
    <w:rsid w:val="00FE1B5C"/>
    <w:rsid w:val="00FE2C70"/>
    <w:rsid w:val="00FE3870"/>
    <w:rsid w:val="00FE4B0E"/>
    <w:rsid w:val="00FF16A7"/>
    <w:rsid w:val="00FF16FE"/>
    <w:rsid w:val="00FF4687"/>
    <w:rsid w:val="00FF4BF0"/>
    <w:rsid w:val="00FF5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8515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FF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BED"/>
    <w:pPr>
      <w:ind w:left="720"/>
      <w:contextualSpacing/>
    </w:pPr>
  </w:style>
  <w:style w:type="character" w:styleId="Hyperlink">
    <w:name w:val="Hyperlink"/>
    <w:basedOn w:val="DefaultParagraphFont"/>
    <w:uiPriority w:val="99"/>
    <w:unhideWhenUsed/>
    <w:rsid w:val="0004731D"/>
    <w:rPr>
      <w:rFonts w:cs="Times New Roman"/>
      <w:color w:val="0000FF"/>
      <w:u w:val="single"/>
    </w:rPr>
  </w:style>
  <w:style w:type="paragraph" w:styleId="Header">
    <w:name w:val="header"/>
    <w:basedOn w:val="Normal"/>
    <w:link w:val="HeaderChar"/>
    <w:uiPriority w:val="99"/>
    <w:unhideWhenUsed/>
    <w:rsid w:val="00603F67"/>
    <w:pPr>
      <w:tabs>
        <w:tab w:val="center" w:pos="4252"/>
        <w:tab w:val="right" w:pos="8504"/>
      </w:tabs>
      <w:snapToGrid w:val="0"/>
    </w:pPr>
    <w:rPr>
      <w:lang w:val="sv-SE"/>
    </w:rPr>
  </w:style>
  <w:style w:type="character" w:customStyle="1" w:styleId="HeaderChar">
    <w:name w:val="Header Char"/>
    <w:basedOn w:val="DefaultParagraphFont"/>
    <w:link w:val="Header"/>
    <w:uiPriority w:val="99"/>
    <w:locked/>
    <w:rsid w:val="00603F67"/>
    <w:rPr>
      <w:rFonts w:cs="Times New Roman"/>
      <w:sz w:val="22"/>
      <w:lang w:val="sv-SE"/>
    </w:rPr>
  </w:style>
  <w:style w:type="paragraph" w:styleId="Footer">
    <w:name w:val="footer"/>
    <w:basedOn w:val="Normal"/>
    <w:link w:val="FooterChar"/>
    <w:uiPriority w:val="99"/>
    <w:unhideWhenUsed/>
    <w:rsid w:val="00603F67"/>
    <w:pPr>
      <w:tabs>
        <w:tab w:val="center" w:pos="4252"/>
        <w:tab w:val="right" w:pos="8504"/>
      </w:tabs>
      <w:snapToGrid w:val="0"/>
    </w:pPr>
    <w:rPr>
      <w:lang w:val="sv-SE"/>
    </w:rPr>
  </w:style>
  <w:style w:type="character" w:customStyle="1" w:styleId="FooterChar">
    <w:name w:val="Footer Char"/>
    <w:basedOn w:val="DefaultParagraphFont"/>
    <w:link w:val="Footer"/>
    <w:uiPriority w:val="99"/>
    <w:locked/>
    <w:rsid w:val="00603F67"/>
    <w:rPr>
      <w:rFonts w:cs="Times New Roman"/>
      <w:sz w:val="22"/>
      <w:lang w:val="sv-SE"/>
    </w:rPr>
  </w:style>
  <w:style w:type="character" w:customStyle="1" w:styleId="highlight">
    <w:name w:val="highlight"/>
    <w:rsid w:val="001A2087"/>
  </w:style>
  <w:style w:type="paragraph" w:styleId="HTMLPreformatted">
    <w:name w:val="HTML Preformatted"/>
    <w:basedOn w:val="Normal"/>
    <w:link w:val="HTMLPreformattedChar"/>
    <w:uiPriority w:val="99"/>
    <w:unhideWhenUsed/>
    <w:rsid w:val="00EB6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MS Gothic" w:eastAsia="MS Gothic" w:hAnsi="MS Gothic"/>
      <w:sz w:val="24"/>
      <w:szCs w:val="24"/>
    </w:rPr>
  </w:style>
  <w:style w:type="character" w:customStyle="1" w:styleId="HTMLPreformattedChar">
    <w:name w:val="HTML Preformatted Char"/>
    <w:basedOn w:val="DefaultParagraphFont"/>
    <w:link w:val="HTMLPreformatted"/>
    <w:uiPriority w:val="99"/>
    <w:locked/>
    <w:rsid w:val="00EB6BB8"/>
    <w:rPr>
      <w:rFonts w:ascii="MS Gothic" w:eastAsia="MS Gothic" w:hAnsi="MS Gothic" w:cs="Times New Roman"/>
      <w:sz w:val="24"/>
    </w:rPr>
  </w:style>
  <w:style w:type="paragraph" w:styleId="BalloonText">
    <w:name w:val="Balloon Text"/>
    <w:basedOn w:val="Normal"/>
    <w:link w:val="BalloonTextChar"/>
    <w:uiPriority w:val="99"/>
    <w:semiHidden/>
    <w:unhideWhenUsed/>
    <w:rsid w:val="007B2E6F"/>
    <w:pPr>
      <w:spacing w:after="0" w:line="240" w:lineRule="auto"/>
    </w:pPr>
    <w:rPr>
      <w:rFonts w:ascii="Arial" w:eastAsia="MS Gothic" w:hAnsi="Arial"/>
      <w:sz w:val="18"/>
      <w:szCs w:val="18"/>
    </w:rPr>
  </w:style>
  <w:style w:type="character" w:customStyle="1" w:styleId="BalloonTextChar">
    <w:name w:val="Balloon Text Char"/>
    <w:basedOn w:val="DefaultParagraphFont"/>
    <w:link w:val="BalloonText"/>
    <w:uiPriority w:val="99"/>
    <w:semiHidden/>
    <w:locked/>
    <w:rsid w:val="007B2E6F"/>
    <w:rPr>
      <w:rFonts w:ascii="Arial" w:eastAsia="MS Gothic" w:hAnsi="Arial" w:cs="Times New Roman"/>
      <w:sz w:val="18"/>
    </w:rPr>
  </w:style>
  <w:style w:type="character" w:customStyle="1" w:styleId="jrnl">
    <w:name w:val="jrnl"/>
    <w:rsid w:val="00217C76"/>
  </w:style>
  <w:style w:type="character" w:customStyle="1" w:styleId="protein3">
    <w:name w:val="protein3"/>
    <w:rsid w:val="002E27BC"/>
  </w:style>
  <w:style w:type="character" w:customStyle="1" w:styleId="geneontology3">
    <w:name w:val="geneontology3"/>
    <w:rsid w:val="002E27BC"/>
  </w:style>
  <w:style w:type="character" w:customStyle="1" w:styleId="highlight2">
    <w:name w:val="highlight2"/>
    <w:rsid w:val="00690A39"/>
  </w:style>
  <w:style w:type="character" w:styleId="Emphasis">
    <w:name w:val="Emphasis"/>
    <w:basedOn w:val="DefaultParagraphFont"/>
    <w:uiPriority w:val="20"/>
    <w:qFormat/>
    <w:rsid w:val="00FA4716"/>
    <w:rPr>
      <w:rFonts w:cs="Times New Roman"/>
      <w:i/>
    </w:rPr>
  </w:style>
  <w:style w:type="paragraph" w:customStyle="1" w:styleId="1">
    <w:name w:val="標準1"/>
    <w:rsid w:val="00991C55"/>
    <w:pPr>
      <w:widowControl w:val="0"/>
      <w:jc w:val="both"/>
    </w:pPr>
    <w:rPr>
      <w:rFonts w:ascii="Times New Roman" w:hAnsi="Times New Roman"/>
      <w:color w:val="000000"/>
      <w:kern w:val="2"/>
      <w:sz w:val="22"/>
    </w:rPr>
  </w:style>
  <w:style w:type="character" w:styleId="CommentReference">
    <w:name w:val="annotation reference"/>
    <w:basedOn w:val="DefaultParagraphFont"/>
    <w:uiPriority w:val="99"/>
    <w:semiHidden/>
    <w:unhideWhenUsed/>
    <w:rsid w:val="00230772"/>
    <w:rPr>
      <w:sz w:val="16"/>
      <w:szCs w:val="16"/>
    </w:rPr>
  </w:style>
  <w:style w:type="paragraph" w:styleId="CommentText">
    <w:name w:val="annotation text"/>
    <w:basedOn w:val="Normal"/>
    <w:link w:val="CommentTextChar"/>
    <w:uiPriority w:val="99"/>
    <w:unhideWhenUsed/>
    <w:rsid w:val="00230772"/>
    <w:pPr>
      <w:spacing w:line="240" w:lineRule="auto"/>
    </w:pPr>
    <w:rPr>
      <w:sz w:val="20"/>
      <w:szCs w:val="20"/>
    </w:rPr>
  </w:style>
  <w:style w:type="character" w:customStyle="1" w:styleId="CommentTextChar">
    <w:name w:val="Comment Text Char"/>
    <w:basedOn w:val="DefaultParagraphFont"/>
    <w:link w:val="CommentText"/>
    <w:uiPriority w:val="99"/>
    <w:rsid w:val="00230772"/>
  </w:style>
  <w:style w:type="paragraph" w:styleId="CommentSubject">
    <w:name w:val="annotation subject"/>
    <w:basedOn w:val="CommentText"/>
    <w:next w:val="CommentText"/>
    <w:link w:val="CommentSubjectChar"/>
    <w:uiPriority w:val="99"/>
    <w:semiHidden/>
    <w:unhideWhenUsed/>
    <w:rsid w:val="00230772"/>
    <w:rPr>
      <w:b/>
      <w:bCs/>
    </w:rPr>
  </w:style>
  <w:style w:type="character" w:customStyle="1" w:styleId="CommentSubjectChar">
    <w:name w:val="Comment Subject Char"/>
    <w:basedOn w:val="CommentTextChar"/>
    <w:link w:val="CommentSubject"/>
    <w:uiPriority w:val="99"/>
    <w:semiHidden/>
    <w:rsid w:val="00230772"/>
    <w:rPr>
      <w:b/>
      <w:bCs/>
    </w:rPr>
  </w:style>
  <w:style w:type="paragraph" w:customStyle="1" w:styleId="10">
    <w:name w:val="正文1"/>
    <w:uiPriority w:val="99"/>
    <w:rsid w:val="00530DCD"/>
    <w:pPr>
      <w:spacing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58882">
      <w:marLeft w:val="0"/>
      <w:marRight w:val="0"/>
      <w:marTop w:val="0"/>
      <w:marBottom w:val="0"/>
      <w:divBdr>
        <w:top w:val="none" w:sz="0" w:space="0" w:color="auto"/>
        <w:left w:val="none" w:sz="0" w:space="0" w:color="auto"/>
        <w:bottom w:val="none" w:sz="0" w:space="0" w:color="auto"/>
        <w:right w:val="none" w:sz="0" w:space="0" w:color="auto"/>
      </w:divBdr>
    </w:div>
    <w:div w:id="114059039">
      <w:marLeft w:val="0"/>
      <w:marRight w:val="0"/>
      <w:marTop w:val="0"/>
      <w:marBottom w:val="0"/>
      <w:divBdr>
        <w:top w:val="none" w:sz="0" w:space="0" w:color="auto"/>
        <w:left w:val="none" w:sz="0" w:space="0" w:color="auto"/>
        <w:bottom w:val="none" w:sz="0" w:space="0" w:color="auto"/>
        <w:right w:val="none" w:sz="0" w:space="0" w:color="auto"/>
      </w:divBdr>
      <w:divsChild>
        <w:div w:id="114058806">
          <w:marLeft w:val="0"/>
          <w:marRight w:val="0"/>
          <w:marTop w:val="0"/>
          <w:marBottom w:val="0"/>
          <w:divBdr>
            <w:top w:val="none" w:sz="0" w:space="0" w:color="auto"/>
            <w:left w:val="none" w:sz="0" w:space="0" w:color="auto"/>
            <w:bottom w:val="none" w:sz="0" w:space="0" w:color="auto"/>
            <w:right w:val="none" w:sz="0" w:space="0" w:color="auto"/>
          </w:divBdr>
        </w:div>
        <w:div w:id="114059030">
          <w:marLeft w:val="0"/>
          <w:marRight w:val="0"/>
          <w:marTop w:val="0"/>
          <w:marBottom w:val="0"/>
          <w:divBdr>
            <w:top w:val="none" w:sz="0" w:space="0" w:color="auto"/>
            <w:left w:val="none" w:sz="0" w:space="0" w:color="auto"/>
            <w:bottom w:val="none" w:sz="0" w:space="0" w:color="auto"/>
            <w:right w:val="none" w:sz="0" w:space="0" w:color="auto"/>
          </w:divBdr>
        </w:div>
        <w:div w:id="114059098">
          <w:marLeft w:val="0"/>
          <w:marRight w:val="0"/>
          <w:marTop w:val="0"/>
          <w:marBottom w:val="0"/>
          <w:divBdr>
            <w:top w:val="none" w:sz="0" w:space="0" w:color="auto"/>
            <w:left w:val="none" w:sz="0" w:space="0" w:color="auto"/>
            <w:bottom w:val="none" w:sz="0" w:space="0" w:color="auto"/>
            <w:right w:val="none" w:sz="0" w:space="0" w:color="auto"/>
          </w:divBdr>
        </w:div>
        <w:div w:id="114059135">
          <w:marLeft w:val="0"/>
          <w:marRight w:val="0"/>
          <w:marTop w:val="0"/>
          <w:marBottom w:val="0"/>
          <w:divBdr>
            <w:top w:val="none" w:sz="0" w:space="0" w:color="auto"/>
            <w:left w:val="none" w:sz="0" w:space="0" w:color="auto"/>
            <w:bottom w:val="none" w:sz="0" w:space="0" w:color="auto"/>
            <w:right w:val="none" w:sz="0" w:space="0" w:color="auto"/>
          </w:divBdr>
        </w:div>
        <w:div w:id="114059197">
          <w:marLeft w:val="0"/>
          <w:marRight w:val="0"/>
          <w:marTop w:val="0"/>
          <w:marBottom w:val="0"/>
          <w:divBdr>
            <w:top w:val="none" w:sz="0" w:space="0" w:color="auto"/>
            <w:left w:val="none" w:sz="0" w:space="0" w:color="auto"/>
            <w:bottom w:val="none" w:sz="0" w:space="0" w:color="auto"/>
            <w:right w:val="none" w:sz="0" w:space="0" w:color="auto"/>
          </w:divBdr>
        </w:div>
        <w:div w:id="114059249">
          <w:marLeft w:val="0"/>
          <w:marRight w:val="0"/>
          <w:marTop w:val="0"/>
          <w:marBottom w:val="0"/>
          <w:divBdr>
            <w:top w:val="none" w:sz="0" w:space="0" w:color="auto"/>
            <w:left w:val="none" w:sz="0" w:space="0" w:color="auto"/>
            <w:bottom w:val="none" w:sz="0" w:space="0" w:color="auto"/>
            <w:right w:val="none" w:sz="0" w:space="0" w:color="auto"/>
          </w:divBdr>
        </w:div>
        <w:div w:id="114059265">
          <w:marLeft w:val="0"/>
          <w:marRight w:val="0"/>
          <w:marTop w:val="0"/>
          <w:marBottom w:val="0"/>
          <w:divBdr>
            <w:top w:val="none" w:sz="0" w:space="0" w:color="auto"/>
            <w:left w:val="none" w:sz="0" w:space="0" w:color="auto"/>
            <w:bottom w:val="none" w:sz="0" w:space="0" w:color="auto"/>
            <w:right w:val="none" w:sz="0" w:space="0" w:color="auto"/>
          </w:divBdr>
        </w:div>
        <w:div w:id="114059267">
          <w:marLeft w:val="0"/>
          <w:marRight w:val="0"/>
          <w:marTop w:val="0"/>
          <w:marBottom w:val="0"/>
          <w:divBdr>
            <w:top w:val="none" w:sz="0" w:space="0" w:color="auto"/>
            <w:left w:val="none" w:sz="0" w:space="0" w:color="auto"/>
            <w:bottom w:val="none" w:sz="0" w:space="0" w:color="auto"/>
            <w:right w:val="none" w:sz="0" w:space="0" w:color="auto"/>
          </w:divBdr>
        </w:div>
        <w:div w:id="114059337">
          <w:marLeft w:val="0"/>
          <w:marRight w:val="0"/>
          <w:marTop w:val="0"/>
          <w:marBottom w:val="0"/>
          <w:divBdr>
            <w:top w:val="none" w:sz="0" w:space="0" w:color="auto"/>
            <w:left w:val="none" w:sz="0" w:space="0" w:color="auto"/>
            <w:bottom w:val="none" w:sz="0" w:space="0" w:color="auto"/>
            <w:right w:val="none" w:sz="0" w:space="0" w:color="auto"/>
          </w:divBdr>
        </w:div>
        <w:div w:id="114059397">
          <w:marLeft w:val="0"/>
          <w:marRight w:val="0"/>
          <w:marTop w:val="0"/>
          <w:marBottom w:val="0"/>
          <w:divBdr>
            <w:top w:val="none" w:sz="0" w:space="0" w:color="auto"/>
            <w:left w:val="none" w:sz="0" w:space="0" w:color="auto"/>
            <w:bottom w:val="none" w:sz="0" w:space="0" w:color="auto"/>
            <w:right w:val="none" w:sz="0" w:space="0" w:color="auto"/>
          </w:divBdr>
        </w:div>
      </w:divsChild>
    </w:div>
    <w:div w:id="114059049">
      <w:marLeft w:val="0"/>
      <w:marRight w:val="0"/>
      <w:marTop w:val="0"/>
      <w:marBottom w:val="0"/>
      <w:divBdr>
        <w:top w:val="none" w:sz="0" w:space="0" w:color="auto"/>
        <w:left w:val="none" w:sz="0" w:space="0" w:color="auto"/>
        <w:bottom w:val="none" w:sz="0" w:space="0" w:color="auto"/>
        <w:right w:val="none" w:sz="0" w:space="0" w:color="auto"/>
      </w:divBdr>
      <w:divsChild>
        <w:div w:id="114058937">
          <w:marLeft w:val="0"/>
          <w:marRight w:val="1"/>
          <w:marTop w:val="0"/>
          <w:marBottom w:val="0"/>
          <w:divBdr>
            <w:top w:val="none" w:sz="0" w:space="0" w:color="auto"/>
            <w:left w:val="none" w:sz="0" w:space="0" w:color="auto"/>
            <w:bottom w:val="none" w:sz="0" w:space="0" w:color="auto"/>
            <w:right w:val="none" w:sz="0" w:space="0" w:color="auto"/>
          </w:divBdr>
          <w:divsChild>
            <w:div w:id="114059248">
              <w:marLeft w:val="0"/>
              <w:marRight w:val="0"/>
              <w:marTop w:val="0"/>
              <w:marBottom w:val="0"/>
              <w:divBdr>
                <w:top w:val="none" w:sz="0" w:space="0" w:color="auto"/>
                <w:left w:val="none" w:sz="0" w:space="0" w:color="auto"/>
                <w:bottom w:val="none" w:sz="0" w:space="0" w:color="auto"/>
                <w:right w:val="none" w:sz="0" w:space="0" w:color="auto"/>
              </w:divBdr>
              <w:divsChild>
                <w:div w:id="114059367">
                  <w:marLeft w:val="0"/>
                  <w:marRight w:val="1"/>
                  <w:marTop w:val="0"/>
                  <w:marBottom w:val="0"/>
                  <w:divBdr>
                    <w:top w:val="none" w:sz="0" w:space="0" w:color="auto"/>
                    <w:left w:val="none" w:sz="0" w:space="0" w:color="auto"/>
                    <w:bottom w:val="none" w:sz="0" w:space="0" w:color="auto"/>
                    <w:right w:val="none" w:sz="0" w:space="0" w:color="auto"/>
                  </w:divBdr>
                  <w:divsChild>
                    <w:div w:id="114059127">
                      <w:marLeft w:val="0"/>
                      <w:marRight w:val="0"/>
                      <w:marTop w:val="0"/>
                      <w:marBottom w:val="0"/>
                      <w:divBdr>
                        <w:top w:val="none" w:sz="0" w:space="0" w:color="auto"/>
                        <w:left w:val="none" w:sz="0" w:space="0" w:color="auto"/>
                        <w:bottom w:val="none" w:sz="0" w:space="0" w:color="auto"/>
                        <w:right w:val="none" w:sz="0" w:space="0" w:color="auto"/>
                      </w:divBdr>
                      <w:divsChild>
                        <w:div w:id="114058796">
                          <w:marLeft w:val="0"/>
                          <w:marRight w:val="0"/>
                          <w:marTop w:val="0"/>
                          <w:marBottom w:val="0"/>
                          <w:divBdr>
                            <w:top w:val="none" w:sz="0" w:space="0" w:color="auto"/>
                            <w:left w:val="none" w:sz="0" w:space="0" w:color="auto"/>
                            <w:bottom w:val="none" w:sz="0" w:space="0" w:color="auto"/>
                            <w:right w:val="none" w:sz="0" w:space="0" w:color="auto"/>
                          </w:divBdr>
                          <w:divsChild>
                            <w:div w:id="114058874">
                              <w:marLeft w:val="0"/>
                              <w:marRight w:val="0"/>
                              <w:marTop w:val="120"/>
                              <w:marBottom w:val="360"/>
                              <w:divBdr>
                                <w:top w:val="none" w:sz="0" w:space="0" w:color="auto"/>
                                <w:left w:val="none" w:sz="0" w:space="0" w:color="auto"/>
                                <w:bottom w:val="none" w:sz="0" w:space="0" w:color="auto"/>
                                <w:right w:val="none" w:sz="0" w:space="0" w:color="auto"/>
                              </w:divBdr>
                              <w:divsChild>
                                <w:div w:id="114059218">
                                  <w:marLeft w:val="420"/>
                                  <w:marRight w:val="0"/>
                                  <w:marTop w:val="0"/>
                                  <w:marBottom w:val="0"/>
                                  <w:divBdr>
                                    <w:top w:val="none" w:sz="0" w:space="0" w:color="auto"/>
                                    <w:left w:val="none" w:sz="0" w:space="0" w:color="auto"/>
                                    <w:bottom w:val="none" w:sz="0" w:space="0" w:color="auto"/>
                                    <w:right w:val="none" w:sz="0" w:space="0" w:color="auto"/>
                                  </w:divBdr>
                                  <w:divsChild>
                                    <w:div w:id="11405909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59108">
      <w:marLeft w:val="0"/>
      <w:marRight w:val="0"/>
      <w:marTop w:val="0"/>
      <w:marBottom w:val="0"/>
      <w:divBdr>
        <w:top w:val="none" w:sz="0" w:space="0" w:color="auto"/>
        <w:left w:val="none" w:sz="0" w:space="0" w:color="auto"/>
        <w:bottom w:val="none" w:sz="0" w:space="0" w:color="auto"/>
        <w:right w:val="none" w:sz="0" w:space="0" w:color="auto"/>
      </w:divBdr>
      <w:divsChild>
        <w:div w:id="114058848">
          <w:marLeft w:val="0"/>
          <w:marRight w:val="1"/>
          <w:marTop w:val="0"/>
          <w:marBottom w:val="0"/>
          <w:divBdr>
            <w:top w:val="none" w:sz="0" w:space="0" w:color="auto"/>
            <w:left w:val="none" w:sz="0" w:space="0" w:color="auto"/>
            <w:bottom w:val="none" w:sz="0" w:space="0" w:color="auto"/>
            <w:right w:val="none" w:sz="0" w:space="0" w:color="auto"/>
          </w:divBdr>
          <w:divsChild>
            <w:div w:id="114059053">
              <w:marLeft w:val="0"/>
              <w:marRight w:val="0"/>
              <w:marTop w:val="0"/>
              <w:marBottom w:val="0"/>
              <w:divBdr>
                <w:top w:val="none" w:sz="0" w:space="0" w:color="auto"/>
                <w:left w:val="none" w:sz="0" w:space="0" w:color="auto"/>
                <w:bottom w:val="none" w:sz="0" w:space="0" w:color="auto"/>
                <w:right w:val="none" w:sz="0" w:space="0" w:color="auto"/>
              </w:divBdr>
              <w:divsChild>
                <w:div w:id="114058985">
                  <w:marLeft w:val="0"/>
                  <w:marRight w:val="1"/>
                  <w:marTop w:val="0"/>
                  <w:marBottom w:val="0"/>
                  <w:divBdr>
                    <w:top w:val="none" w:sz="0" w:space="0" w:color="auto"/>
                    <w:left w:val="none" w:sz="0" w:space="0" w:color="auto"/>
                    <w:bottom w:val="none" w:sz="0" w:space="0" w:color="auto"/>
                    <w:right w:val="none" w:sz="0" w:space="0" w:color="auto"/>
                  </w:divBdr>
                  <w:divsChild>
                    <w:div w:id="114059088">
                      <w:marLeft w:val="0"/>
                      <w:marRight w:val="0"/>
                      <w:marTop w:val="0"/>
                      <w:marBottom w:val="0"/>
                      <w:divBdr>
                        <w:top w:val="none" w:sz="0" w:space="0" w:color="auto"/>
                        <w:left w:val="none" w:sz="0" w:space="0" w:color="auto"/>
                        <w:bottom w:val="none" w:sz="0" w:space="0" w:color="auto"/>
                        <w:right w:val="none" w:sz="0" w:space="0" w:color="auto"/>
                      </w:divBdr>
                      <w:divsChild>
                        <w:div w:id="114059069">
                          <w:marLeft w:val="0"/>
                          <w:marRight w:val="0"/>
                          <w:marTop w:val="0"/>
                          <w:marBottom w:val="0"/>
                          <w:divBdr>
                            <w:top w:val="none" w:sz="0" w:space="0" w:color="auto"/>
                            <w:left w:val="none" w:sz="0" w:space="0" w:color="auto"/>
                            <w:bottom w:val="none" w:sz="0" w:space="0" w:color="auto"/>
                            <w:right w:val="none" w:sz="0" w:space="0" w:color="auto"/>
                          </w:divBdr>
                          <w:divsChild>
                            <w:div w:id="114058889">
                              <w:marLeft w:val="0"/>
                              <w:marRight w:val="0"/>
                              <w:marTop w:val="120"/>
                              <w:marBottom w:val="360"/>
                              <w:divBdr>
                                <w:top w:val="none" w:sz="0" w:space="0" w:color="auto"/>
                                <w:left w:val="none" w:sz="0" w:space="0" w:color="auto"/>
                                <w:bottom w:val="none" w:sz="0" w:space="0" w:color="auto"/>
                                <w:right w:val="none" w:sz="0" w:space="0" w:color="auto"/>
                              </w:divBdr>
                              <w:divsChild>
                                <w:div w:id="114059326">
                                  <w:marLeft w:val="0"/>
                                  <w:marRight w:val="0"/>
                                  <w:marTop w:val="0"/>
                                  <w:marBottom w:val="0"/>
                                  <w:divBdr>
                                    <w:top w:val="none" w:sz="0" w:space="0" w:color="auto"/>
                                    <w:left w:val="none" w:sz="0" w:space="0" w:color="auto"/>
                                    <w:bottom w:val="none" w:sz="0" w:space="0" w:color="auto"/>
                                    <w:right w:val="none" w:sz="0" w:space="0" w:color="auto"/>
                                  </w:divBdr>
                                  <w:divsChild>
                                    <w:div w:id="11405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59205">
      <w:marLeft w:val="0"/>
      <w:marRight w:val="0"/>
      <w:marTop w:val="0"/>
      <w:marBottom w:val="0"/>
      <w:divBdr>
        <w:top w:val="none" w:sz="0" w:space="0" w:color="auto"/>
        <w:left w:val="none" w:sz="0" w:space="0" w:color="auto"/>
        <w:bottom w:val="none" w:sz="0" w:space="0" w:color="auto"/>
        <w:right w:val="none" w:sz="0" w:space="0" w:color="auto"/>
      </w:divBdr>
    </w:div>
    <w:div w:id="114059221">
      <w:marLeft w:val="0"/>
      <w:marRight w:val="0"/>
      <w:marTop w:val="0"/>
      <w:marBottom w:val="0"/>
      <w:divBdr>
        <w:top w:val="none" w:sz="0" w:space="0" w:color="auto"/>
        <w:left w:val="none" w:sz="0" w:space="0" w:color="auto"/>
        <w:bottom w:val="none" w:sz="0" w:space="0" w:color="auto"/>
        <w:right w:val="none" w:sz="0" w:space="0" w:color="auto"/>
      </w:divBdr>
      <w:divsChild>
        <w:div w:id="114058922">
          <w:marLeft w:val="0"/>
          <w:marRight w:val="0"/>
          <w:marTop w:val="0"/>
          <w:marBottom w:val="0"/>
          <w:divBdr>
            <w:top w:val="none" w:sz="0" w:space="0" w:color="auto"/>
            <w:left w:val="none" w:sz="0" w:space="0" w:color="auto"/>
            <w:bottom w:val="none" w:sz="0" w:space="0" w:color="auto"/>
            <w:right w:val="none" w:sz="0" w:space="0" w:color="auto"/>
          </w:divBdr>
          <w:divsChild>
            <w:div w:id="114058966">
              <w:marLeft w:val="0"/>
              <w:marRight w:val="0"/>
              <w:marTop w:val="0"/>
              <w:marBottom w:val="0"/>
              <w:divBdr>
                <w:top w:val="none" w:sz="0" w:space="0" w:color="auto"/>
                <w:left w:val="none" w:sz="0" w:space="0" w:color="auto"/>
                <w:bottom w:val="none" w:sz="0" w:space="0" w:color="auto"/>
                <w:right w:val="none" w:sz="0" w:space="0" w:color="auto"/>
              </w:divBdr>
              <w:divsChild>
                <w:div w:id="114058787">
                  <w:marLeft w:val="0"/>
                  <w:marRight w:val="0"/>
                  <w:marTop w:val="0"/>
                  <w:marBottom w:val="0"/>
                  <w:divBdr>
                    <w:top w:val="none" w:sz="0" w:space="0" w:color="auto"/>
                    <w:left w:val="none" w:sz="0" w:space="0" w:color="auto"/>
                    <w:bottom w:val="none" w:sz="0" w:space="0" w:color="auto"/>
                    <w:right w:val="none" w:sz="0" w:space="0" w:color="auto"/>
                  </w:divBdr>
                </w:div>
                <w:div w:id="114058797">
                  <w:marLeft w:val="0"/>
                  <w:marRight w:val="0"/>
                  <w:marTop w:val="0"/>
                  <w:marBottom w:val="0"/>
                  <w:divBdr>
                    <w:top w:val="none" w:sz="0" w:space="0" w:color="auto"/>
                    <w:left w:val="none" w:sz="0" w:space="0" w:color="auto"/>
                    <w:bottom w:val="none" w:sz="0" w:space="0" w:color="auto"/>
                    <w:right w:val="none" w:sz="0" w:space="0" w:color="auto"/>
                  </w:divBdr>
                </w:div>
                <w:div w:id="114058809">
                  <w:marLeft w:val="0"/>
                  <w:marRight w:val="0"/>
                  <w:marTop w:val="0"/>
                  <w:marBottom w:val="0"/>
                  <w:divBdr>
                    <w:top w:val="none" w:sz="0" w:space="0" w:color="auto"/>
                    <w:left w:val="none" w:sz="0" w:space="0" w:color="auto"/>
                    <w:bottom w:val="none" w:sz="0" w:space="0" w:color="auto"/>
                    <w:right w:val="none" w:sz="0" w:space="0" w:color="auto"/>
                  </w:divBdr>
                </w:div>
                <w:div w:id="114058823">
                  <w:marLeft w:val="0"/>
                  <w:marRight w:val="0"/>
                  <w:marTop w:val="0"/>
                  <w:marBottom w:val="0"/>
                  <w:divBdr>
                    <w:top w:val="none" w:sz="0" w:space="0" w:color="auto"/>
                    <w:left w:val="none" w:sz="0" w:space="0" w:color="auto"/>
                    <w:bottom w:val="none" w:sz="0" w:space="0" w:color="auto"/>
                    <w:right w:val="none" w:sz="0" w:space="0" w:color="auto"/>
                  </w:divBdr>
                </w:div>
                <w:div w:id="114058828">
                  <w:marLeft w:val="0"/>
                  <w:marRight w:val="0"/>
                  <w:marTop w:val="0"/>
                  <w:marBottom w:val="0"/>
                  <w:divBdr>
                    <w:top w:val="none" w:sz="0" w:space="0" w:color="auto"/>
                    <w:left w:val="none" w:sz="0" w:space="0" w:color="auto"/>
                    <w:bottom w:val="none" w:sz="0" w:space="0" w:color="auto"/>
                    <w:right w:val="none" w:sz="0" w:space="0" w:color="auto"/>
                  </w:divBdr>
                </w:div>
                <w:div w:id="114058829">
                  <w:marLeft w:val="0"/>
                  <w:marRight w:val="0"/>
                  <w:marTop w:val="0"/>
                  <w:marBottom w:val="0"/>
                  <w:divBdr>
                    <w:top w:val="none" w:sz="0" w:space="0" w:color="auto"/>
                    <w:left w:val="none" w:sz="0" w:space="0" w:color="auto"/>
                    <w:bottom w:val="none" w:sz="0" w:space="0" w:color="auto"/>
                    <w:right w:val="none" w:sz="0" w:space="0" w:color="auto"/>
                  </w:divBdr>
                </w:div>
                <w:div w:id="114058831">
                  <w:marLeft w:val="0"/>
                  <w:marRight w:val="0"/>
                  <w:marTop w:val="0"/>
                  <w:marBottom w:val="0"/>
                  <w:divBdr>
                    <w:top w:val="none" w:sz="0" w:space="0" w:color="auto"/>
                    <w:left w:val="none" w:sz="0" w:space="0" w:color="auto"/>
                    <w:bottom w:val="none" w:sz="0" w:space="0" w:color="auto"/>
                    <w:right w:val="none" w:sz="0" w:space="0" w:color="auto"/>
                  </w:divBdr>
                </w:div>
                <w:div w:id="114058837">
                  <w:marLeft w:val="0"/>
                  <w:marRight w:val="0"/>
                  <w:marTop w:val="0"/>
                  <w:marBottom w:val="0"/>
                  <w:divBdr>
                    <w:top w:val="none" w:sz="0" w:space="0" w:color="auto"/>
                    <w:left w:val="none" w:sz="0" w:space="0" w:color="auto"/>
                    <w:bottom w:val="none" w:sz="0" w:space="0" w:color="auto"/>
                    <w:right w:val="none" w:sz="0" w:space="0" w:color="auto"/>
                  </w:divBdr>
                </w:div>
                <w:div w:id="114058839">
                  <w:marLeft w:val="0"/>
                  <w:marRight w:val="0"/>
                  <w:marTop w:val="0"/>
                  <w:marBottom w:val="0"/>
                  <w:divBdr>
                    <w:top w:val="none" w:sz="0" w:space="0" w:color="auto"/>
                    <w:left w:val="none" w:sz="0" w:space="0" w:color="auto"/>
                    <w:bottom w:val="none" w:sz="0" w:space="0" w:color="auto"/>
                    <w:right w:val="none" w:sz="0" w:space="0" w:color="auto"/>
                  </w:divBdr>
                </w:div>
                <w:div w:id="114058859">
                  <w:marLeft w:val="0"/>
                  <w:marRight w:val="0"/>
                  <w:marTop w:val="0"/>
                  <w:marBottom w:val="0"/>
                  <w:divBdr>
                    <w:top w:val="none" w:sz="0" w:space="0" w:color="auto"/>
                    <w:left w:val="none" w:sz="0" w:space="0" w:color="auto"/>
                    <w:bottom w:val="none" w:sz="0" w:space="0" w:color="auto"/>
                    <w:right w:val="none" w:sz="0" w:space="0" w:color="auto"/>
                  </w:divBdr>
                </w:div>
                <w:div w:id="114058865">
                  <w:marLeft w:val="0"/>
                  <w:marRight w:val="0"/>
                  <w:marTop w:val="0"/>
                  <w:marBottom w:val="0"/>
                  <w:divBdr>
                    <w:top w:val="none" w:sz="0" w:space="0" w:color="auto"/>
                    <w:left w:val="none" w:sz="0" w:space="0" w:color="auto"/>
                    <w:bottom w:val="none" w:sz="0" w:space="0" w:color="auto"/>
                    <w:right w:val="none" w:sz="0" w:space="0" w:color="auto"/>
                  </w:divBdr>
                </w:div>
                <w:div w:id="114058877">
                  <w:marLeft w:val="0"/>
                  <w:marRight w:val="0"/>
                  <w:marTop w:val="0"/>
                  <w:marBottom w:val="0"/>
                  <w:divBdr>
                    <w:top w:val="none" w:sz="0" w:space="0" w:color="auto"/>
                    <w:left w:val="none" w:sz="0" w:space="0" w:color="auto"/>
                    <w:bottom w:val="none" w:sz="0" w:space="0" w:color="auto"/>
                    <w:right w:val="none" w:sz="0" w:space="0" w:color="auto"/>
                  </w:divBdr>
                </w:div>
                <w:div w:id="114058878">
                  <w:marLeft w:val="0"/>
                  <w:marRight w:val="0"/>
                  <w:marTop w:val="0"/>
                  <w:marBottom w:val="0"/>
                  <w:divBdr>
                    <w:top w:val="none" w:sz="0" w:space="0" w:color="auto"/>
                    <w:left w:val="none" w:sz="0" w:space="0" w:color="auto"/>
                    <w:bottom w:val="none" w:sz="0" w:space="0" w:color="auto"/>
                    <w:right w:val="none" w:sz="0" w:space="0" w:color="auto"/>
                  </w:divBdr>
                </w:div>
                <w:div w:id="114058890">
                  <w:marLeft w:val="0"/>
                  <w:marRight w:val="0"/>
                  <w:marTop w:val="0"/>
                  <w:marBottom w:val="0"/>
                  <w:divBdr>
                    <w:top w:val="none" w:sz="0" w:space="0" w:color="auto"/>
                    <w:left w:val="none" w:sz="0" w:space="0" w:color="auto"/>
                    <w:bottom w:val="none" w:sz="0" w:space="0" w:color="auto"/>
                    <w:right w:val="none" w:sz="0" w:space="0" w:color="auto"/>
                  </w:divBdr>
                </w:div>
                <w:div w:id="114058903">
                  <w:marLeft w:val="0"/>
                  <w:marRight w:val="0"/>
                  <w:marTop w:val="0"/>
                  <w:marBottom w:val="0"/>
                  <w:divBdr>
                    <w:top w:val="none" w:sz="0" w:space="0" w:color="auto"/>
                    <w:left w:val="none" w:sz="0" w:space="0" w:color="auto"/>
                    <w:bottom w:val="none" w:sz="0" w:space="0" w:color="auto"/>
                    <w:right w:val="none" w:sz="0" w:space="0" w:color="auto"/>
                  </w:divBdr>
                </w:div>
                <w:div w:id="114058910">
                  <w:marLeft w:val="0"/>
                  <w:marRight w:val="0"/>
                  <w:marTop w:val="0"/>
                  <w:marBottom w:val="0"/>
                  <w:divBdr>
                    <w:top w:val="none" w:sz="0" w:space="0" w:color="auto"/>
                    <w:left w:val="none" w:sz="0" w:space="0" w:color="auto"/>
                    <w:bottom w:val="none" w:sz="0" w:space="0" w:color="auto"/>
                    <w:right w:val="none" w:sz="0" w:space="0" w:color="auto"/>
                  </w:divBdr>
                </w:div>
                <w:div w:id="114058913">
                  <w:marLeft w:val="0"/>
                  <w:marRight w:val="0"/>
                  <w:marTop w:val="0"/>
                  <w:marBottom w:val="0"/>
                  <w:divBdr>
                    <w:top w:val="none" w:sz="0" w:space="0" w:color="auto"/>
                    <w:left w:val="none" w:sz="0" w:space="0" w:color="auto"/>
                    <w:bottom w:val="none" w:sz="0" w:space="0" w:color="auto"/>
                    <w:right w:val="none" w:sz="0" w:space="0" w:color="auto"/>
                  </w:divBdr>
                </w:div>
                <w:div w:id="114058917">
                  <w:marLeft w:val="0"/>
                  <w:marRight w:val="0"/>
                  <w:marTop w:val="0"/>
                  <w:marBottom w:val="0"/>
                  <w:divBdr>
                    <w:top w:val="none" w:sz="0" w:space="0" w:color="auto"/>
                    <w:left w:val="none" w:sz="0" w:space="0" w:color="auto"/>
                    <w:bottom w:val="none" w:sz="0" w:space="0" w:color="auto"/>
                    <w:right w:val="none" w:sz="0" w:space="0" w:color="auto"/>
                  </w:divBdr>
                </w:div>
                <w:div w:id="114058931">
                  <w:marLeft w:val="0"/>
                  <w:marRight w:val="0"/>
                  <w:marTop w:val="0"/>
                  <w:marBottom w:val="0"/>
                  <w:divBdr>
                    <w:top w:val="none" w:sz="0" w:space="0" w:color="auto"/>
                    <w:left w:val="none" w:sz="0" w:space="0" w:color="auto"/>
                    <w:bottom w:val="none" w:sz="0" w:space="0" w:color="auto"/>
                    <w:right w:val="none" w:sz="0" w:space="0" w:color="auto"/>
                  </w:divBdr>
                </w:div>
                <w:div w:id="114058935">
                  <w:marLeft w:val="0"/>
                  <w:marRight w:val="0"/>
                  <w:marTop w:val="0"/>
                  <w:marBottom w:val="0"/>
                  <w:divBdr>
                    <w:top w:val="none" w:sz="0" w:space="0" w:color="auto"/>
                    <w:left w:val="none" w:sz="0" w:space="0" w:color="auto"/>
                    <w:bottom w:val="none" w:sz="0" w:space="0" w:color="auto"/>
                    <w:right w:val="none" w:sz="0" w:space="0" w:color="auto"/>
                  </w:divBdr>
                </w:div>
                <w:div w:id="114058943">
                  <w:marLeft w:val="0"/>
                  <w:marRight w:val="0"/>
                  <w:marTop w:val="0"/>
                  <w:marBottom w:val="0"/>
                  <w:divBdr>
                    <w:top w:val="none" w:sz="0" w:space="0" w:color="auto"/>
                    <w:left w:val="none" w:sz="0" w:space="0" w:color="auto"/>
                    <w:bottom w:val="none" w:sz="0" w:space="0" w:color="auto"/>
                    <w:right w:val="none" w:sz="0" w:space="0" w:color="auto"/>
                  </w:divBdr>
                </w:div>
                <w:div w:id="114058944">
                  <w:marLeft w:val="0"/>
                  <w:marRight w:val="0"/>
                  <w:marTop w:val="0"/>
                  <w:marBottom w:val="0"/>
                  <w:divBdr>
                    <w:top w:val="none" w:sz="0" w:space="0" w:color="auto"/>
                    <w:left w:val="none" w:sz="0" w:space="0" w:color="auto"/>
                    <w:bottom w:val="none" w:sz="0" w:space="0" w:color="auto"/>
                    <w:right w:val="none" w:sz="0" w:space="0" w:color="auto"/>
                  </w:divBdr>
                </w:div>
                <w:div w:id="114058946">
                  <w:marLeft w:val="0"/>
                  <w:marRight w:val="0"/>
                  <w:marTop w:val="0"/>
                  <w:marBottom w:val="0"/>
                  <w:divBdr>
                    <w:top w:val="none" w:sz="0" w:space="0" w:color="auto"/>
                    <w:left w:val="none" w:sz="0" w:space="0" w:color="auto"/>
                    <w:bottom w:val="none" w:sz="0" w:space="0" w:color="auto"/>
                    <w:right w:val="none" w:sz="0" w:space="0" w:color="auto"/>
                  </w:divBdr>
                </w:div>
                <w:div w:id="114058949">
                  <w:marLeft w:val="0"/>
                  <w:marRight w:val="0"/>
                  <w:marTop w:val="0"/>
                  <w:marBottom w:val="0"/>
                  <w:divBdr>
                    <w:top w:val="none" w:sz="0" w:space="0" w:color="auto"/>
                    <w:left w:val="none" w:sz="0" w:space="0" w:color="auto"/>
                    <w:bottom w:val="none" w:sz="0" w:space="0" w:color="auto"/>
                    <w:right w:val="none" w:sz="0" w:space="0" w:color="auto"/>
                  </w:divBdr>
                </w:div>
                <w:div w:id="114058978">
                  <w:marLeft w:val="0"/>
                  <w:marRight w:val="0"/>
                  <w:marTop w:val="0"/>
                  <w:marBottom w:val="0"/>
                  <w:divBdr>
                    <w:top w:val="none" w:sz="0" w:space="0" w:color="auto"/>
                    <w:left w:val="none" w:sz="0" w:space="0" w:color="auto"/>
                    <w:bottom w:val="none" w:sz="0" w:space="0" w:color="auto"/>
                    <w:right w:val="none" w:sz="0" w:space="0" w:color="auto"/>
                  </w:divBdr>
                </w:div>
                <w:div w:id="114058982">
                  <w:marLeft w:val="0"/>
                  <w:marRight w:val="0"/>
                  <w:marTop w:val="0"/>
                  <w:marBottom w:val="0"/>
                  <w:divBdr>
                    <w:top w:val="none" w:sz="0" w:space="0" w:color="auto"/>
                    <w:left w:val="none" w:sz="0" w:space="0" w:color="auto"/>
                    <w:bottom w:val="none" w:sz="0" w:space="0" w:color="auto"/>
                    <w:right w:val="none" w:sz="0" w:space="0" w:color="auto"/>
                  </w:divBdr>
                </w:div>
                <w:div w:id="114058988">
                  <w:marLeft w:val="0"/>
                  <w:marRight w:val="0"/>
                  <w:marTop w:val="0"/>
                  <w:marBottom w:val="0"/>
                  <w:divBdr>
                    <w:top w:val="none" w:sz="0" w:space="0" w:color="auto"/>
                    <w:left w:val="none" w:sz="0" w:space="0" w:color="auto"/>
                    <w:bottom w:val="none" w:sz="0" w:space="0" w:color="auto"/>
                    <w:right w:val="none" w:sz="0" w:space="0" w:color="auto"/>
                  </w:divBdr>
                </w:div>
                <w:div w:id="114058989">
                  <w:marLeft w:val="0"/>
                  <w:marRight w:val="0"/>
                  <w:marTop w:val="0"/>
                  <w:marBottom w:val="0"/>
                  <w:divBdr>
                    <w:top w:val="none" w:sz="0" w:space="0" w:color="auto"/>
                    <w:left w:val="none" w:sz="0" w:space="0" w:color="auto"/>
                    <w:bottom w:val="none" w:sz="0" w:space="0" w:color="auto"/>
                    <w:right w:val="none" w:sz="0" w:space="0" w:color="auto"/>
                  </w:divBdr>
                </w:div>
                <w:div w:id="114058990">
                  <w:marLeft w:val="0"/>
                  <w:marRight w:val="0"/>
                  <w:marTop w:val="0"/>
                  <w:marBottom w:val="0"/>
                  <w:divBdr>
                    <w:top w:val="none" w:sz="0" w:space="0" w:color="auto"/>
                    <w:left w:val="none" w:sz="0" w:space="0" w:color="auto"/>
                    <w:bottom w:val="none" w:sz="0" w:space="0" w:color="auto"/>
                    <w:right w:val="none" w:sz="0" w:space="0" w:color="auto"/>
                  </w:divBdr>
                </w:div>
                <w:div w:id="114059007">
                  <w:marLeft w:val="0"/>
                  <w:marRight w:val="0"/>
                  <w:marTop w:val="0"/>
                  <w:marBottom w:val="0"/>
                  <w:divBdr>
                    <w:top w:val="none" w:sz="0" w:space="0" w:color="auto"/>
                    <w:left w:val="none" w:sz="0" w:space="0" w:color="auto"/>
                    <w:bottom w:val="none" w:sz="0" w:space="0" w:color="auto"/>
                    <w:right w:val="none" w:sz="0" w:space="0" w:color="auto"/>
                  </w:divBdr>
                </w:div>
                <w:div w:id="114059016">
                  <w:marLeft w:val="0"/>
                  <w:marRight w:val="0"/>
                  <w:marTop w:val="0"/>
                  <w:marBottom w:val="0"/>
                  <w:divBdr>
                    <w:top w:val="none" w:sz="0" w:space="0" w:color="auto"/>
                    <w:left w:val="none" w:sz="0" w:space="0" w:color="auto"/>
                    <w:bottom w:val="none" w:sz="0" w:space="0" w:color="auto"/>
                    <w:right w:val="none" w:sz="0" w:space="0" w:color="auto"/>
                  </w:divBdr>
                </w:div>
                <w:div w:id="114059021">
                  <w:marLeft w:val="0"/>
                  <w:marRight w:val="0"/>
                  <w:marTop w:val="0"/>
                  <w:marBottom w:val="0"/>
                  <w:divBdr>
                    <w:top w:val="none" w:sz="0" w:space="0" w:color="auto"/>
                    <w:left w:val="none" w:sz="0" w:space="0" w:color="auto"/>
                    <w:bottom w:val="none" w:sz="0" w:space="0" w:color="auto"/>
                    <w:right w:val="none" w:sz="0" w:space="0" w:color="auto"/>
                  </w:divBdr>
                </w:div>
                <w:div w:id="114059046">
                  <w:marLeft w:val="0"/>
                  <w:marRight w:val="0"/>
                  <w:marTop w:val="0"/>
                  <w:marBottom w:val="0"/>
                  <w:divBdr>
                    <w:top w:val="none" w:sz="0" w:space="0" w:color="auto"/>
                    <w:left w:val="none" w:sz="0" w:space="0" w:color="auto"/>
                    <w:bottom w:val="none" w:sz="0" w:space="0" w:color="auto"/>
                    <w:right w:val="none" w:sz="0" w:space="0" w:color="auto"/>
                  </w:divBdr>
                </w:div>
                <w:div w:id="114059051">
                  <w:marLeft w:val="0"/>
                  <w:marRight w:val="0"/>
                  <w:marTop w:val="0"/>
                  <w:marBottom w:val="0"/>
                  <w:divBdr>
                    <w:top w:val="none" w:sz="0" w:space="0" w:color="auto"/>
                    <w:left w:val="none" w:sz="0" w:space="0" w:color="auto"/>
                    <w:bottom w:val="none" w:sz="0" w:space="0" w:color="auto"/>
                    <w:right w:val="none" w:sz="0" w:space="0" w:color="auto"/>
                  </w:divBdr>
                </w:div>
                <w:div w:id="114059061">
                  <w:marLeft w:val="0"/>
                  <w:marRight w:val="0"/>
                  <w:marTop w:val="0"/>
                  <w:marBottom w:val="0"/>
                  <w:divBdr>
                    <w:top w:val="none" w:sz="0" w:space="0" w:color="auto"/>
                    <w:left w:val="none" w:sz="0" w:space="0" w:color="auto"/>
                    <w:bottom w:val="none" w:sz="0" w:space="0" w:color="auto"/>
                    <w:right w:val="none" w:sz="0" w:space="0" w:color="auto"/>
                  </w:divBdr>
                </w:div>
                <w:div w:id="114059071">
                  <w:marLeft w:val="0"/>
                  <w:marRight w:val="0"/>
                  <w:marTop w:val="0"/>
                  <w:marBottom w:val="0"/>
                  <w:divBdr>
                    <w:top w:val="none" w:sz="0" w:space="0" w:color="auto"/>
                    <w:left w:val="none" w:sz="0" w:space="0" w:color="auto"/>
                    <w:bottom w:val="none" w:sz="0" w:space="0" w:color="auto"/>
                    <w:right w:val="none" w:sz="0" w:space="0" w:color="auto"/>
                  </w:divBdr>
                </w:div>
                <w:div w:id="114059072">
                  <w:marLeft w:val="0"/>
                  <w:marRight w:val="0"/>
                  <w:marTop w:val="0"/>
                  <w:marBottom w:val="0"/>
                  <w:divBdr>
                    <w:top w:val="none" w:sz="0" w:space="0" w:color="auto"/>
                    <w:left w:val="none" w:sz="0" w:space="0" w:color="auto"/>
                    <w:bottom w:val="none" w:sz="0" w:space="0" w:color="auto"/>
                    <w:right w:val="none" w:sz="0" w:space="0" w:color="auto"/>
                  </w:divBdr>
                </w:div>
                <w:div w:id="114059073">
                  <w:marLeft w:val="0"/>
                  <w:marRight w:val="0"/>
                  <w:marTop w:val="0"/>
                  <w:marBottom w:val="0"/>
                  <w:divBdr>
                    <w:top w:val="none" w:sz="0" w:space="0" w:color="auto"/>
                    <w:left w:val="none" w:sz="0" w:space="0" w:color="auto"/>
                    <w:bottom w:val="none" w:sz="0" w:space="0" w:color="auto"/>
                    <w:right w:val="none" w:sz="0" w:space="0" w:color="auto"/>
                  </w:divBdr>
                </w:div>
                <w:div w:id="114059081">
                  <w:marLeft w:val="0"/>
                  <w:marRight w:val="0"/>
                  <w:marTop w:val="0"/>
                  <w:marBottom w:val="0"/>
                  <w:divBdr>
                    <w:top w:val="none" w:sz="0" w:space="0" w:color="auto"/>
                    <w:left w:val="none" w:sz="0" w:space="0" w:color="auto"/>
                    <w:bottom w:val="none" w:sz="0" w:space="0" w:color="auto"/>
                    <w:right w:val="none" w:sz="0" w:space="0" w:color="auto"/>
                  </w:divBdr>
                </w:div>
                <w:div w:id="114059084">
                  <w:marLeft w:val="0"/>
                  <w:marRight w:val="0"/>
                  <w:marTop w:val="0"/>
                  <w:marBottom w:val="0"/>
                  <w:divBdr>
                    <w:top w:val="none" w:sz="0" w:space="0" w:color="auto"/>
                    <w:left w:val="none" w:sz="0" w:space="0" w:color="auto"/>
                    <w:bottom w:val="none" w:sz="0" w:space="0" w:color="auto"/>
                    <w:right w:val="none" w:sz="0" w:space="0" w:color="auto"/>
                  </w:divBdr>
                </w:div>
                <w:div w:id="114059086">
                  <w:marLeft w:val="0"/>
                  <w:marRight w:val="0"/>
                  <w:marTop w:val="0"/>
                  <w:marBottom w:val="0"/>
                  <w:divBdr>
                    <w:top w:val="none" w:sz="0" w:space="0" w:color="auto"/>
                    <w:left w:val="none" w:sz="0" w:space="0" w:color="auto"/>
                    <w:bottom w:val="none" w:sz="0" w:space="0" w:color="auto"/>
                    <w:right w:val="none" w:sz="0" w:space="0" w:color="auto"/>
                  </w:divBdr>
                </w:div>
                <w:div w:id="114059096">
                  <w:marLeft w:val="0"/>
                  <w:marRight w:val="0"/>
                  <w:marTop w:val="0"/>
                  <w:marBottom w:val="0"/>
                  <w:divBdr>
                    <w:top w:val="none" w:sz="0" w:space="0" w:color="auto"/>
                    <w:left w:val="none" w:sz="0" w:space="0" w:color="auto"/>
                    <w:bottom w:val="none" w:sz="0" w:space="0" w:color="auto"/>
                    <w:right w:val="none" w:sz="0" w:space="0" w:color="auto"/>
                  </w:divBdr>
                </w:div>
                <w:div w:id="114059102">
                  <w:marLeft w:val="0"/>
                  <w:marRight w:val="0"/>
                  <w:marTop w:val="0"/>
                  <w:marBottom w:val="0"/>
                  <w:divBdr>
                    <w:top w:val="none" w:sz="0" w:space="0" w:color="auto"/>
                    <w:left w:val="none" w:sz="0" w:space="0" w:color="auto"/>
                    <w:bottom w:val="none" w:sz="0" w:space="0" w:color="auto"/>
                    <w:right w:val="none" w:sz="0" w:space="0" w:color="auto"/>
                  </w:divBdr>
                </w:div>
                <w:div w:id="114059120">
                  <w:marLeft w:val="0"/>
                  <w:marRight w:val="0"/>
                  <w:marTop w:val="0"/>
                  <w:marBottom w:val="0"/>
                  <w:divBdr>
                    <w:top w:val="none" w:sz="0" w:space="0" w:color="auto"/>
                    <w:left w:val="none" w:sz="0" w:space="0" w:color="auto"/>
                    <w:bottom w:val="none" w:sz="0" w:space="0" w:color="auto"/>
                    <w:right w:val="none" w:sz="0" w:space="0" w:color="auto"/>
                  </w:divBdr>
                </w:div>
                <w:div w:id="114059121">
                  <w:marLeft w:val="0"/>
                  <w:marRight w:val="0"/>
                  <w:marTop w:val="0"/>
                  <w:marBottom w:val="0"/>
                  <w:divBdr>
                    <w:top w:val="none" w:sz="0" w:space="0" w:color="auto"/>
                    <w:left w:val="none" w:sz="0" w:space="0" w:color="auto"/>
                    <w:bottom w:val="none" w:sz="0" w:space="0" w:color="auto"/>
                    <w:right w:val="none" w:sz="0" w:space="0" w:color="auto"/>
                  </w:divBdr>
                </w:div>
                <w:div w:id="114059128">
                  <w:marLeft w:val="0"/>
                  <w:marRight w:val="0"/>
                  <w:marTop w:val="0"/>
                  <w:marBottom w:val="0"/>
                  <w:divBdr>
                    <w:top w:val="none" w:sz="0" w:space="0" w:color="auto"/>
                    <w:left w:val="none" w:sz="0" w:space="0" w:color="auto"/>
                    <w:bottom w:val="none" w:sz="0" w:space="0" w:color="auto"/>
                    <w:right w:val="none" w:sz="0" w:space="0" w:color="auto"/>
                  </w:divBdr>
                </w:div>
                <w:div w:id="114059132">
                  <w:marLeft w:val="0"/>
                  <w:marRight w:val="0"/>
                  <w:marTop w:val="0"/>
                  <w:marBottom w:val="0"/>
                  <w:divBdr>
                    <w:top w:val="none" w:sz="0" w:space="0" w:color="auto"/>
                    <w:left w:val="none" w:sz="0" w:space="0" w:color="auto"/>
                    <w:bottom w:val="none" w:sz="0" w:space="0" w:color="auto"/>
                    <w:right w:val="none" w:sz="0" w:space="0" w:color="auto"/>
                  </w:divBdr>
                </w:div>
                <w:div w:id="114059140">
                  <w:marLeft w:val="0"/>
                  <w:marRight w:val="0"/>
                  <w:marTop w:val="0"/>
                  <w:marBottom w:val="0"/>
                  <w:divBdr>
                    <w:top w:val="none" w:sz="0" w:space="0" w:color="auto"/>
                    <w:left w:val="none" w:sz="0" w:space="0" w:color="auto"/>
                    <w:bottom w:val="none" w:sz="0" w:space="0" w:color="auto"/>
                    <w:right w:val="none" w:sz="0" w:space="0" w:color="auto"/>
                  </w:divBdr>
                </w:div>
                <w:div w:id="114059167">
                  <w:marLeft w:val="0"/>
                  <w:marRight w:val="0"/>
                  <w:marTop w:val="0"/>
                  <w:marBottom w:val="0"/>
                  <w:divBdr>
                    <w:top w:val="none" w:sz="0" w:space="0" w:color="auto"/>
                    <w:left w:val="none" w:sz="0" w:space="0" w:color="auto"/>
                    <w:bottom w:val="none" w:sz="0" w:space="0" w:color="auto"/>
                    <w:right w:val="none" w:sz="0" w:space="0" w:color="auto"/>
                  </w:divBdr>
                </w:div>
                <w:div w:id="114059171">
                  <w:marLeft w:val="0"/>
                  <w:marRight w:val="0"/>
                  <w:marTop w:val="0"/>
                  <w:marBottom w:val="0"/>
                  <w:divBdr>
                    <w:top w:val="none" w:sz="0" w:space="0" w:color="auto"/>
                    <w:left w:val="none" w:sz="0" w:space="0" w:color="auto"/>
                    <w:bottom w:val="none" w:sz="0" w:space="0" w:color="auto"/>
                    <w:right w:val="none" w:sz="0" w:space="0" w:color="auto"/>
                  </w:divBdr>
                </w:div>
                <w:div w:id="114059172">
                  <w:marLeft w:val="0"/>
                  <w:marRight w:val="0"/>
                  <w:marTop w:val="0"/>
                  <w:marBottom w:val="0"/>
                  <w:divBdr>
                    <w:top w:val="none" w:sz="0" w:space="0" w:color="auto"/>
                    <w:left w:val="none" w:sz="0" w:space="0" w:color="auto"/>
                    <w:bottom w:val="none" w:sz="0" w:space="0" w:color="auto"/>
                    <w:right w:val="none" w:sz="0" w:space="0" w:color="auto"/>
                  </w:divBdr>
                </w:div>
                <w:div w:id="114059180">
                  <w:marLeft w:val="0"/>
                  <w:marRight w:val="0"/>
                  <w:marTop w:val="0"/>
                  <w:marBottom w:val="0"/>
                  <w:divBdr>
                    <w:top w:val="none" w:sz="0" w:space="0" w:color="auto"/>
                    <w:left w:val="none" w:sz="0" w:space="0" w:color="auto"/>
                    <w:bottom w:val="none" w:sz="0" w:space="0" w:color="auto"/>
                    <w:right w:val="none" w:sz="0" w:space="0" w:color="auto"/>
                  </w:divBdr>
                </w:div>
                <w:div w:id="114059183">
                  <w:marLeft w:val="0"/>
                  <w:marRight w:val="0"/>
                  <w:marTop w:val="0"/>
                  <w:marBottom w:val="0"/>
                  <w:divBdr>
                    <w:top w:val="none" w:sz="0" w:space="0" w:color="auto"/>
                    <w:left w:val="none" w:sz="0" w:space="0" w:color="auto"/>
                    <w:bottom w:val="none" w:sz="0" w:space="0" w:color="auto"/>
                    <w:right w:val="none" w:sz="0" w:space="0" w:color="auto"/>
                  </w:divBdr>
                </w:div>
                <w:div w:id="114059184">
                  <w:marLeft w:val="0"/>
                  <w:marRight w:val="0"/>
                  <w:marTop w:val="0"/>
                  <w:marBottom w:val="0"/>
                  <w:divBdr>
                    <w:top w:val="none" w:sz="0" w:space="0" w:color="auto"/>
                    <w:left w:val="none" w:sz="0" w:space="0" w:color="auto"/>
                    <w:bottom w:val="none" w:sz="0" w:space="0" w:color="auto"/>
                    <w:right w:val="none" w:sz="0" w:space="0" w:color="auto"/>
                  </w:divBdr>
                </w:div>
                <w:div w:id="114059186">
                  <w:marLeft w:val="0"/>
                  <w:marRight w:val="0"/>
                  <w:marTop w:val="0"/>
                  <w:marBottom w:val="0"/>
                  <w:divBdr>
                    <w:top w:val="none" w:sz="0" w:space="0" w:color="auto"/>
                    <w:left w:val="none" w:sz="0" w:space="0" w:color="auto"/>
                    <w:bottom w:val="none" w:sz="0" w:space="0" w:color="auto"/>
                    <w:right w:val="none" w:sz="0" w:space="0" w:color="auto"/>
                  </w:divBdr>
                </w:div>
                <w:div w:id="114059190">
                  <w:marLeft w:val="0"/>
                  <w:marRight w:val="0"/>
                  <w:marTop w:val="0"/>
                  <w:marBottom w:val="0"/>
                  <w:divBdr>
                    <w:top w:val="none" w:sz="0" w:space="0" w:color="auto"/>
                    <w:left w:val="none" w:sz="0" w:space="0" w:color="auto"/>
                    <w:bottom w:val="none" w:sz="0" w:space="0" w:color="auto"/>
                    <w:right w:val="none" w:sz="0" w:space="0" w:color="auto"/>
                  </w:divBdr>
                </w:div>
                <w:div w:id="114059198">
                  <w:marLeft w:val="0"/>
                  <w:marRight w:val="0"/>
                  <w:marTop w:val="0"/>
                  <w:marBottom w:val="0"/>
                  <w:divBdr>
                    <w:top w:val="none" w:sz="0" w:space="0" w:color="auto"/>
                    <w:left w:val="none" w:sz="0" w:space="0" w:color="auto"/>
                    <w:bottom w:val="none" w:sz="0" w:space="0" w:color="auto"/>
                    <w:right w:val="none" w:sz="0" w:space="0" w:color="auto"/>
                  </w:divBdr>
                </w:div>
                <w:div w:id="114059206">
                  <w:marLeft w:val="0"/>
                  <w:marRight w:val="0"/>
                  <w:marTop w:val="0"/>
                  <w:marBottom w:val="0"/>
                  <w:divBdr>
                    <w:top w:val="none" w:sz="0" w:space="0" w:color="auto"/>
                    <w:left w:val="none" w:sz="0" w:space="0" w:color="auto"/>
                    <w:bottom w:val="none" w:sz="0" w:space="0" w:color="auto"/>
                    <w:right w:val="none" w:sz="0" w:space="0" w:color="auto"/>
                  </w:divBdr>
                </w:div>
                <w:div w:id="114059209">
                  <w:marLeft w:val="0"/>
                  <w:marRight w:val="0"/>
                  <w:marTop w:val="0"/>
                  <w:marBottom w:val="0"/>
                  <w:divBdr>
                    <w:top w:val="none" w:sz="0" w:space="0" w:color="auto"/>
                    <w:left w:val="none" w:sz="0" w:space="0" w:color="auto"/>
                    <w:bottom w:val="none" w:sz="0" w:space="0" w:color="auto"/>
                    <w:right w:val="none" w:sz="0" w:space="0" w:color="auto"/>
                  </w:divBdr>
                </w:div>
                <w:div w:id="114059212">
                  <w:marLeft w:val="0"/>
                  <w:marRight w:val="0"/>
                  <w:marTop w:val="0"/>
                  <w:marBottom w:val="0"/>
                  <w:divBdr>
                    <w:top w:val="none" w:sz="0" w:space="0" w:color="auto"/>
                    <w:left w:val="none" w:sz="0" w:space="0" w:color="auto"/>
                    <w:bottom w:val="none" w:sz="0" w:space="0" w:color="auto"/>
                    <w:right w:val="none" w:sz="0" w:space="0" w:color="auto"/>
                  </w:divBdr>
                </w:div>
                <w:div w:id="114059217">
                  <w:marLeft w:val="0"/>
                  <w:marRight w:val="0"/>
                  <w:marTop w:val="0"/>
                  <w:marBottom w:val="0"/>
                  <w:divBdr>
                    <w:top w:val="none" w:sz="0" w:space="0" w:color="auto"/>
                    <w:left w:val="none" w:sz="0" w:space="0" w:color="auto"/>
                    <w:bottom w:val="none" w:sz="0" w:space="0" w:color="auto"/>
                    <w:right w:val="none" w:sz="0" w:space="0" w:color="auto"/>
                  </w:divBdr>
                </w:div>
                <w:div w:id="114059219">
                  <w:marLeft w:val="0"/>
                  <w:marRight w:val="0"/>
                  <w:marTop w:val="0"/>
                  <w:marBottom w:val="0"/>
                  <w:divBdr>
                    <w:top w:val="none" w:sz="0" w:space="0" w:color="auto"/>
                    <w:left w:val="none" w:sz="0" w:space="0" w:color="auto"/>
                    <w:bottom w:val="none" w:sz="0" w:space="0" w:color="auto"/>
                    <w:right w:val="none" w:sz="0" w:space="0" w:color="auto"/>
                  </w:divBdr>
                </w:div>
                <w:div w:id="114059220">
                  <w:marLeft w:val="0"/>
                  <w:marRight w:val="0"/>
                  <w:marTop w:val="0"/>
                  <w:marBottom w:val="0"/>
                  <w:divBdr>
                    <w:top w:val="none" w:sz="0" w:space="0" w:color="auto"/>
                    <w:left w:val="none" w:sz="0" w:space="0" w:color="auto"/>
                    <w:bottom w:val="none" w:sz="0" w:space="0" w:color="auto"/>
                    <w:right w:val="none" w:sz="0" w:space="0" w:color="auto"/>
                  </w:divBdr>
                </w:div>
                <w:div w:id="114059237">
                  <w:marLeft w:val="0"/>
                  <w:marRight w:val="0"/>
                  <w:marTop w:val="0"/>
                  <w:marBottom w:val="0"/>
                  <w:divBdr>
                    <w:top w:val="none" w:sz="0" w:space="0" w:color="auto"/>
                    <w:left w:val="none" w:sz="0" w:space="0" w:color="auto"/>
                    <w:bottom w:val="none" w:sz="0" w:space="0" w:color="auto"/>
                    <w:right w:val="none" w:sz="0" w:space="0" w:color="auto"/>
                  </w:divBdr>
                </w:div>
                <w:div w:id="114059254">
                  <w:marLeft w:val="0"/>
                  <w:marRight w:val="0"/>
                  <w:marTop w:val="0"/>
                  <w:marBottom w:val="0"/>
                  <w:divBdr>
                    <w:top w:val="none" w:sz="0" w:space="0" w:color="auto"/>
                    <w:left w:val="none" w:sz="0" w:space="0" w:color="auto"/>
                    <w:bottom w:val="none" w:sz="0" w:space="0" w:color="auto"/>
                    <w:right w:val="none" w:sz="0" w:space="0" w:color="auto"/>
                  </w:divBdr>
                </w:div>
                <w:div w:id="114059261">
                  <w:marLeft w:val="0"/>
                  <w:marRight w:val="0"/>
                  <w:marTop w:val="0"/>
                  <w:marBottom w:val="0"/>
                  <w:divBdr>
                    <w:top w:val="none" w:sz="0" w:space="0" w:color="auto"/>
                    <w:left w:val="none" w:sz="0" w:space="0" w:color="auto"/>
                    <w:bottom w:val="none" w:sz="0" w:space="0" w:color="auto"/>
                    <w:right w:val="none" w:sz="0" w:space="0" w:color="auto"/>
                  </w:divBdr>
                </w:div>
                <w:div w:id="114059270">
                  <w:marLeft w:val="0"/>
                  <w:marRight w:val="0"/>
                  <w:marTop w:val="0"/>
                  <w:marBottom w:val="0"/>
                  <w:divBdr>
                    <w:top w:val="none" w:sz="0" w:space="0" w:color="auto"/>
                    <w:left w:val="none" w:sz="0" w:space="0" w:color="auto"/>
                    <w:bottom w:val="none" w:sz="0" w:space="0" w:color="auto"/>
                    <w:right w:val="none" w:sz="0" w:space="0" w:color="auto"/>
                  </w:divBdr>
                </w:div>
                <w:div w:id="114059280">
                  <w:marLeft w:val="0"/>
                  <w:marRight w:val="0"/>
                  <w:marTop w:val="0"/>
                  <w:marBottom w:val="0"/>
                  <w:divBdr>
                    <w:top w:val="none" w:sz="0" w:space="0" w:color="auto"/>
                    <w:left w:val="none" w:sz="0" w:space="0" w:color="auto"/>
                    <w:bottom w:val="none" w:sz="0" w:space="0" w:color="auto"/>
                    <w:right w:val="none" w:sz="0" w:space="0" w:color="auto"/>
                  </w:divBdr>
                </w:div>
                <w:div w:id="114059293">
                  <w:marLeft w:val="0"/>
                  <w:marRight w:val="0"/>
                  <w:marTop w:val="0"/>
                  <w:marBottom w:val="0"/>
                  <w:divBdr>
                    <w:top w:val="none" w:sz="0" w:space="0" w:color="auto"/>
                    <w:left w:val="none" w:sz="0" w:space="0" w:color="auto"/>
                    <w:bottom w:val="none" w:sz="0" w:space="0" w:color="auto"/>
                    <w:right w:val="none" w:sz="0" w:space="0" w:color="auto"/>
                  </w:divBdr>
                </w:div>
                <w:div w:id="114059301">
                  <w:marLeft w:val="0"/>
                  <w:marRight w:val="0"/>
                  <w:marTop w:val="0"/>
                  <w:marBottom w:val="0"/>
                  <w:divBdr>
                    <w:top w:val="none" w:sz="0" w:space="0" w:color="auto"/>
                    <w:left w:val="none" w:sz="0" w:space="0" w:color="auto"/>
                    <w:bottom w:val="none" w:sz="0" w:space="0" w:color="auto"/>
                    <w:right w:val="none" w:sz="0" w:space="0" w:color="auto"/>
                  </w:divBdr>
                </w:div>
                <w:div w:id="114059306">
                  <w:marLeft w:val="0"/>
                  <w:marRight w:val="0"/>
                  <w:marTop w:val="0"/>
                  <w:marBottom w:val="0"/>
                  <w:divBdr>
                    <w:top w:val="none" w:sz="0" w:space="0" w:color="auto"/>
                    <w:left w:val="none" w:sz="0" w:space="0" w:color="auto"/>
                    <w:bottom w:val="none" w:sz="0" w:space="0" w:color="auto"/>
                    <w:right w:val="none" w:sz="0" w:space="0" w:color="auto"/>
                  </w:divBdr>
                </w:div>
                <w:div w:id="114059339">
                  <w:marLeft w:val="0"/>
                  <w:marRight w:val="0"/>
                  <w:marTop w:val="0"/>
                  <w:marBottom w:val="0"/>
                  <w:divBdr>
                    <w:top w:val="none" w:sz="0" w:space="0" w:color="auto"/>
                    <w:left w:val="none" w:sz="0" w:space="0" w:color="auto"/>
                    <w:bottom w:val="none" w:sz="0" w:space="0" w:color="auto"/>
                    <w:right w:val="none" w:sz="0" w:space="0" w:color="auto"/>
                  </w:divBdr>
                </w:div>
                <w:div w:id="114059340">
                  <w:marLeft w:val="0"/>
                  <w:marRight w:val="0"/>
                  <w:marTop w:val="0"/>
                  <w:marBottom w:val="0"/>
                  <w:divBdr>
                    <w:top w:val="none" w:sz="0" w:space="0" w:color="auto"/>
                    <w:left w:val="none" w:sz="0" w:space="0" w:color="auto"/>
                    <w:bottom w:val="none" w:sz="0" w:space="0" w:color="auto"/>
                    <w:right w:val="none" w:sz="0" w:space="0" w:color="auto"/>
                  </w:divBdr>
                </w:div>
                <w:div w:id="114059341">
                  <w:marLeft w:val="0"/>
                  <w:marRight w:val="0"/>
                  <w:marTop w:val="0"/>
                  <w:marBottom w:val="0"/>
                  <w:divBdr>
                    <w:top w:val="none" w:sz="0" w:space="0" w:color="auto"/>
                    <w:left w:val="none" w:sz="0" w:space="0" w:color="auto"/>
                    <w:bottom w:val="none" w:sz="0" w:space="0" w:color="auto"/>
                    <w:right w:val="none" w:sz="0" w:space="0" w:color="auto"/>
                  </w:divBdr>
                </w:div>
                <w:div w:id="114059343">
                  <w:marLeft w:val="0"/>
                  <w:marRight w:val="0"/>
                  <w:marTop w:val="0"/>
                  <w:marBottom w:val="0"/>
                  <w:divBdr>
                    <w:top w:val="none" w:sz="0" w:space="0" w:color="auto"/>
                    <w:left w:val="none" w:sz="0" w:space="0" w:color="auto"/>
                    <w:bottom w:val="none" w:sz="0" w:space="0" w:color="auto"/>
                    <w:right w:val="none" w:sz="0" w:space="0" w:color="auto"/>
                  </w:divBdr>
                </w:div>
                <w:div w:id="114059352">
                  <w:marLeft w:val="0"/>
                  <w:marRight w:val="0"/>
                  <w:marTop w:val="0"/>
                  <w:marBottom w:val="0"/>
                  <w:divBdr>
                    <w:top w:val="none" w:sz="0" w:space="0" w:color="auto"/>
                    <w:left w:val="none" w:sz="0" w:space="0" w:color="auto"/>
                    <w:bottom w:val="none" w:sz="0" w:space="0" w:color="auto"/>
                    <w:right w:val="none" w:sz="0" w:space="0" w:color="auto"/>
                  </w:divBdr>
                </w:div>
                <w:div w:id="114059358">
                  <w:marLeft w:val="0"/>
                  <w:marRight w:val="0"/>
                  <w:marTop w:val="0"/>
                  <w:marBottom w:val="0"/>
                  <w:divBdr>
                    <w:top w:val="none" w:sz="0" w:space="0" w:color="auto"/>
                    <w:left w:val="none" w:sz="0" w:space="0" w:color="auto"/>
                    <w:bottom w:val="none" w:sz="0" w:space="0" w:color="auto"/>
                    <w:right w:val="none" w:sz="0" w:space="0" w:color="auto"/>
                  </w:divBdr>
                </w:div>
                <w:div w:id="114059364">
                  <w:marLeft w:val="0"/>
                  <w:marRight w:val="0"/>
                  <w:marTop w:val="0"/>
                  <w:marBottom w:val="0"/>
                  <w:divBdr>
                    <w:top w:val="none" w:sz="0" w:space="0" w:color="auto"/>
                    <w:left w:val="none" w:sz="0" w:space="0" w:color="auto"/>
                    <w:bottom w:val="none" w:sz="0" w:space="0" w:color="auto"/>
                    <w:right w:val="none" w:sz="0" w:space="0" w:color="auto"/>
                  </w:divBdr>
                </w:div>
                <w:div w:id="114059366">
                  <w:marLeft w:val="0"/>
                  <w:marRight w:val="0"/>
                  <w:marTop w:val="0"/>
                  <w:marBottom w:val="0"/>
                  <w:divBdr>
                    <w:top w:val="none" w:sz="0" w:space="0" w:color="auto"/>
                    <w:left w:val="none" w:sz="0" w:space="0" w:color="auto"/>
                    <w:bottom w:val="none" w:sz="0" w:space="0" w:color="auto"/>
                    <w:right w:val="none" w:sz="0" w:space="0" w:color="auto"/>
                  </w:divBdr>
                </w:div>
                <w:div w:id="114059371">
                  <w:marLeft w:val="0"/>
                  <w:marRight w:val="0"/>
                  <w:marTop w:val="0"/>
                  <w:marBottom w:val="0"/>
                  <w:divBdr>
                    <w:top w:val="none" w:sz="0" w:space="0" w:color="auto"/>
                    <w:left w:val="none" w:sz="0" w:space="0" w:color="auto"/>
                    <w:bottom w:val="none" w:sz="0" w:space="0" w:color="auto"/>
                    <w:right w:val="none" w:sz="0" w:space="0" w:color="auto"/>
                  </w:divBdr>
                </w:div>
                <w:div w:id="114059388">
                  <w:marLeft w:val="0"/>
                  <w:marRight w:val="0"/>
                  <w:marTop w:val="0"/>
                  <w:marBottom w:val="0"/>
                  <w:divBdr>
                    <w:top w:val="none" w:sz="0" w:space="0" w:color="auto"/>
                    <w:left w:val="none" w:sz="0" w:space="0" w:color="auto"/>
                    <w:bottom w:val="none" w:sz="0" w:space="0" w:color="auto"/>
                    <w:right w:val="none" w:sz="0" w:space="0" w:color="auto"/>
                  </w:divBdr>
                </w:div>
                <w:div w:id="114059390">
                  <w:marLeft w:val="0"/>
                  <w:marRight w:val="0"/>
                  <w:marTop w:val="0"/>
                  <w:marBottom w:val="0"/>
                  <w:divBdr>
                    <w:top w:val="none" w:sz="0" w:space="0" w:color="auto"/>
                    <w:left w:val="none" w:sz="0" w:space="0" w:color="auto"/>
                    <w:bottom w:val="none" w:sz="0" w:space="0" w:color="auto"/>
                    <w:right w:val="none" w:sz="0" w:space="0" w:color="auto"/>
                  </w:divBdr>
                </w:div>
                <w:div w:id="114059393">
                  <w:marLeft w:val="0"/>
                  <w:marRight w:val="0"/>
                  <w:marTop w:val="0"/>
                  <w:marBottom w:val="0"/>
                  <w:divBdr>
                    <w:top w:val="none" w:sz="0" w:space="0" w:color="auto"/>
                    <w:left w:val="none" w:sz="0" w:space="0" w:color="auto"/>
                    <w:bottom w:val="none" w:sz="0" w:space="0" w:color="auto"/>
                    <w:right w:val="none" w:sz="0" w:space="0" w:color="auto"/>
                  </w:divBdr>
                </w:div>
                <w:div w:id="1140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8924">
          <w:marLeft w:val="0"/>
          <w:marRight w:val="0"/>
          <w:marTop w:val="0"/>
          <w:marBottom w:val="0"/>
          <w:divBdr>
            <w:top w:val="none" w:sz="0" w:space="0" w:color="auto"/>
            <w:left w:val="none" w:sz="0" w:space="0" w:color="auto"/>
            <w:bottom w:val="none" w:sz="0" w:space="0" w:color="auto"/>
            <w:right w:val="none" w:sz="0" w:space="0" w:color="auto"/>
          </w:divBdr>
          <w:divsChild>
            <w:div w:id="114059226">
              <w:marLeft w:val="0"/>
              <w:marRight w:val="0"/>
              <w:marTop w:val="0"/>
              <w:marBottom w:val="0"/>
              <w:divBdr>
                <w:top w:val="none" w:sz="0" w:space="0" w:color="auto"/>
                <w:left w:val="none" w:sz="0" w:space="0" w:color="auto"/>
                <w:bottom w:val="none" w:sz="0" w:space="0" w:color="auto"/>
                <w:right w:val="none" w:sz="0" w:space="0" w:color="auto"/>
              </w:divBdr>
              <w:divsChild>
                <w:div w:id="114058791">
                  <w:marLeft w:val="0"/>
                  <w:marRight w:val="0"/>
                  <w:marTop w:val="0"/>
                  <w:marBottom w:val="0"/>
                  <w:divBdr>
                    <w:top w:val="none" w:sz="0" w:space="0" w:color="auto"/>
                    <w:left w:val="none" w:sz="0" w:space="0" w:color="auto"/>
                    <w:bottom w:val="none" w:sz="0" w:space="0" w:color="auto"/>
                    <w:right w:val="none" w:sz="0" w:space="0" w:color="auto"/>
                  </w:divBdr>
                </w:div>
                <w:div w:id="114058792">
                  <w:marLeft w:val="0"/>
                  <w:marRight w:val="0"/>
                  <w:marTop w:val="0"/>
                  <w:marBottom w:val="0"/>
                  <w:divBdr>
                    <w:top w:val="none" w:sz="0" w:space="0" w:color="auto"/>
                    <w:left w:val="none" w:sz="0" w:space="0" w:color="auto"/>
                    <w:bottom w:val="none" w:sz="0" w:space="0" w:color="auto"/>
                    <w:right w:val="none" w:sz="0" w:space="0" w:color="auto"/>
                  </w:divBdr>
                </w:div>
                <w:div w:id="114058805">
                  <w:marLeft w:val="0"/>
                  <w:marRight w:val="0"/>
                  <w:marTop w:val="0"/>
                  <w:marBottom w:val="0"/>
                  <w:divBdr>
                    <w:top w:val="none" w:sz="0" w:space="0" w:color="auto"/>
                    <w:left w:val="none" w:sz="0" w:space="0" w:color="auto"/>
                    <w:bottom w:val="none" w:sz="0" w:space="0" w:color="auto"/>
                    <w:right w:val="none" w:sz="0" w:space="0" w:color="auto"/>
                  </w:divBdr>
                </w:div>
                <w:div w:id="114058812">
                  <w:marLeft w:val="0"/>
                  <w:marRight w:val="0"/>
                  <w:marTop w:val="0"/>
                  <w:marBottom w:val="0"/>
                  <w:divBdr>
                    <w:top w:val="none" w:sz="0" w:space="0" w:color="auto"/>
                    <w:left w:val="none" w:sz="0" w:space="0" w:color="auto"/>
                    <w:bottom w:val="none" w:sz="0" w:space="0" w:color="auto"/>
                    <w:right w:val="none" w:sz="0" w:space="0" w:color="auto"/>
                  </w:divBdr>
                </w:div>
                <w:div w:id="114058816">
                  <w:marLeft w:val="0"/>
                  <w:marRight w:val="0"/>
                  <w:marTop w:val="0"/>
                  <w:marBottom w:val="0"/>
                  <w:divBdr>
                    <w:top w:val="none" w:sz="0" w:space="0" w:color="auto"/>
                    <w:left w:val="none" w:sz="0" w:space="0" w:color="auto"/>
                    <w:bottom w:val="none" w:sz="0" w:space="0" w:color="auto"/>
                    <w:right w:val="none" w:sz="0" w:space="0" w:color="auto"/>
                  </w:divBdr>
                </w:div>
                <w:div w:id="114058821">
                  <w:marLeft w:val="0"/>
                  <w:marRight w:val="0"/>
                  <w:marTop w:val="0"/>
                  <w:marBottom w:val="0"/>
                  <w:divBdr>
                    <w:top w:val="none" w:sz="0" w:space="0" w:color="auto"/>
                    <w:left w:val="none" w:sz="0" w:space="0" w:color="auto"/>
                    <w:bottom w:val="none" w:sz="0" w:space="0" w:color="auto"/>
                    <w:right w:val="none" w:sz="0" w:space="0" w:color="auto"/>
                  </w:divBdr>
                </w:div>
                <w:div w:id="114058826">
                  <w:marLeft w:val="0"/>
                  <w:marRight w:val="0"/>
                  <w:marTop w:val="0"/>
                  <w:marBottom w:val="0"/>
                  <w:divBdr>
                    <w:top w:val="none" w:sz="0" w:space="0" w:color="auto"/>
                    <w:left w:val="none" w:sz="0" w:space="0" w:color="auto"/>
                    <w:bottom w:val="none" w:sz="0" w:space="0" w:color="auto"/>
                    <w:right w:val="none" w:sz="0" w:space="0" w:color="auto"/>
                  </w:divBdr>
                </w:div>
                <w:div w:id="114058827">
                  <w:marLeft w:val="0"/>
                  <w:marRight w:val="0"/>
                  <w:marTop w:val="0"/>
                  <w:marBottom w:val="0"/>
                  <w:divBdr>
                    <w:top w:val="none" w:sz="0" w:space="0" w:color="auto"/>
                    <w:left w:val="none" w:sz="0" w:space="0" w:color="auto"/>
                    <w:bottom w:val="none" w:sz="0" w:space="0" w:color="auto"/>
                    <w:right w:val="none" w:sz="0" w:space="0" w:color="auto"/>
                  </w:divBdr>
                </w:div>
                <w:div w:id="114058838">
                  <w:marLeft w:val="0"/>
                  <w:marRight w:val="0"/>
                  <w:marTop w:val="0"/>
                  <w:marBottom w:val="0"/>
                  <w:divBdr>
                    <w:top w:val="none" w:sz="0" w:space="0" w:color="auto"/>
                    <w:left w:val="none" w:sz="0" w:space="0" w:color="auto"/>
                    <w:bottom w:val="none" w:sz="0" w:space="0" w:color="auto"/>
                    <w:right w:val="none" w:sz="0" w:space="0" w:color="auto"/>
                  </w:divBdr>
                </w:div>
                <w:div w:id="114058860">
                  <w:marLeft w:val="0"/>
                  <w:marRight w:val="0"/>
                  <w:marTop w:val="0"/>
                  <w:marBottom w:val="0"/>
                  <w:divBdr>
                    <w:top w:val="none" w:sz="0" w:space="0" w:color="auto"/>
                    <w:left w:val="none" w:sz="0" w:space="0" w:color="auto"/>
                    <w:bottom w:val="none" w:sz="0" w:space="0" w:color="auto"/>
                    <w:right w:val="none" w:sz="0" w:space="0" w:color="auto"/>
                  </w:divBdr>
                </w:div>
                <w:div w:id="114058862">
                  <w:marLeft w:val="0"/>
                  <w:marRight w:val="0"/>
                  <w:marTop w:val="0"/>
                  <w:marBottom w:val="0"/>
                  <w:divBdr>
                    <w:top w:val="none" w:sz="0" w:space="0" w:color="auto"/>
                    <w:left w:val="none" w:sz="0" w:space="0" w:color="auto"/>
                    <w:bottom w:val="none" w:sz="0" w:space="0" w:color="auto"/>
                    <w:right w:val="none" w:sz="0" w:space="0" w:color="auto"/>
                  </w:divBdr>
                </w:div>
                <w:div w:id="114058869">
                  <w:marLeft w:val="0"/>
                  <w:marRight w:val="0"/>
                  <w:marTop w:val="0"/>
                  <w:marBottom w:val="0"/>
                  <w:divBdr>
                    <w:top w:val="none" w:sz="0" w:space="0" w:color="auto"/>
                    <w:left w:val="none" w:sz="0" w:space="0" w:color="auto"/>
                    <w:bottom w:val="none" w:sz="0" w:space="0" w:color="auto"/>
                    <w:right w:val="none" w:sz="0" w:space="0" w:color="auto"/>
                  </w:divBdr>
                </w:div>
                <w:div w:id="114058883">
                  <w:marLeft w:val="0"/>
                  <w:marRight w:val="0"/>
                  <w:marTop w:val="0"/>
                  <w:marBottom w:val="0"/>
                  <w:divBdr>
                    <w:top w:val="none" w:sz="0" w:space="0" w:color="auto"/>
                    <w:left w:val="none" w:sz="0" w:space="0" w:color="auto"/>
                    <w:bottom w:val="none" w:sz="0" w:space="0" w:color="auto"/>
                    <w:right w:val="none" w:sz="0" w:space="0" w:color="auto"/>
                  </w:divBdr>
                </w:div>
                <w:div w:id="114058884">
                  <w:marLeft w:val="0"/>
                  <w:marRight w:val="0"/>
                  <w:marTop w:val="0"/>
                  <w:marBottom w:val="0"/>
                  <w:divBdr>
                    <w:top w:val="none" w:sz="0" w:space="0" w:color="auto"/>
                    <w:left w:val="none" w:sz="0" w:space="0" w:color="auto"/>
                    <w:bottom w:val="none" w:sz="0" w:space="0" w:color="auto"/>
                    <w:right w:val="none" w:sz="0" w:space="0" w:color="auto"/>
                  </w:divBdr>
                </w:div>
                <w:div w:id="114058885">
                  <w:marLeft w:val="0"/>
                  <w:marRight w:val="0"/>
                  <w:marTop w:val="0"/>
                  <w:marBottom w:val="0"/>
                  <w:divBdr>
                    <w:top w:val="none" w:sz="0" w:space="0" w:color="auto"/>
                    <w:left w:val="none" w:sz="0" w:space="0" w:color="auto"/>
                    <w:bottom w:val="none" w:sz="0" w:space="0" w:color="auto"/>
                    <w:right w:val="none" w:sz="0" w:space="0" w:color="auto"/>
                  </w:divBdr>
                </w:div>
                <w:div w:id="114058887">
                  <w:marLeft w:val="0"/>
                  <w:marRight w:val="0"/>
                  <w:marTop w:val="0"/>
                  <w:marBottom w:val="0"/>
                  <w:divBdr>
                    <w:top w:val="none" w:sz="0" w:space="0" w:color="auto"/>
                    <w:left w:val="none" w:sz="0" w:space="0" w:color="auto"/>
                    <w:bottom w:val="none" w:sz="0" w:space="0" w:color="auto"/>
                    <w:right w:val="none" w:sz="0" w:space="0" w:color="auto"/>
                  </w:divBdr>
                </w:div>
                <w:div w:id="114058893">
                  <w:marLeft w:val="0"/>
                  <w:marRight w:val="0"/>
                  <w:marTop w:val="0"/>
                  <w:marBottom w:val="0"/>
                  <w:divBdr>
                    <w:top w:val="none" w:sz="0" w:space="0" w:color="auto"/>
                    <w:left w:val="none" w:sz="0" w:space="0" w:color="auto"/>
                    <w:bottom w:val="none" w:sz="0" w:space="0" w:color="auto"/>
                    <w:right w:val="none" w:sz="0" w:space="0" w:color="auto"/>
                  </w:divBdr>
                </w:div>
                <w:div w:id="114058909">
                  <w:marLeft w:val="0"/>
                  <w:marRight w:val="0"/>
                  <w:marTop w:val="0"/>
                  <w:marBottom w:val="0"/>
                  <w:divBdr>
                    <w:top w:val="none" w:sz="0" w:space="0" w:color="auto"/>
                    <w:left w:val="none" w:sz="0" w:space="0" w:color="auto"/>
                    <w:bottom w:val="none" w:sz="0" w:space="0" w:color="auto"/>
                    <w:right w:val="none" w:sz="0" w:space="0" w:color="auto"/>
                  </w:divBdr>
                </w:div>
                <w:div w:id="114058914">
                  <w:marLeft w:val="0"/>
                  <w:marRight w:val="0"/>
                  <w:marTop w:val="0"/>
                  <w:marBottom w:val="0"/>
                  <w:divBdr>
                    <w:top w:val="none" w:sz="0" w:space="0" w:color="auto"/>
                    <w:left w:val="none" w:sz="0" w:space="0" w:color="auto"/>
                    <w:bottom w:val="none" w:sz="0" w:space="0" w:color="auto"/>
                    <w:right w:val="none" w:sz="0" w:space="0" w:color="auto"/>
                  </w:divBdr>
                </w:div>
                <w:div w:id="114058915">
                  <w:marLeft w:val="0"/>
                  <w:marRight w:val="0"/>
                  <w:marTop w:val="0"/>
                  <w:marBottom w:val="0"/>
                  <w:divBdr>
                    <w:top w:val="none" w:sz="0" w:space="0" w:color="auto"/>
                    <w:left w:val="none" w:sz="0" w:space="0" w:color="auto"/>
                    <w:bottom w:val="none" w:sz="0" w:space="0" w:color="auto"/>
                    <w:right w:val="none" w:sz="0" w:space="0" w:color="auto"/>
                  </w:divBdr>
                </w:div>
                <w:div w:id="114058920">
                  <w:marLeft w:val="0"/>
                  <w:marRight w:val="0"/>
                  <w:marTop w:val="0"/>
                  <w:marBottom w:val="0"/>
                  <w:divBdr>
                    <w:top w:val="none" w:sz="0" w:space="0" w:color="auto"/>
                    <w:left w:val="none" w:sz="0" w:space="0" w:color="auto"/>
                    <w:bottom w:val="none" w:sz="0" w:space="0" w:color="auto"/>
                    <w:right w:val="none" w:sz="0" w:space="0" w:color="auto"/>
                  </w:divBdr>
                </w:div>
                <w:div w:id="114058930">
                  <w:marLeft w:val="0"/>
                  <w:marRight w:val="0"/>
                  <w:marTop w:val="0"/>
                  <w:marBottom w:val="0"/>
                  <w:divBdr>
                    <w:top w:val="none" w:sz="0" w:space="0" w:color="auto"/>
                    <w:left w:val="none" w:sz="0" w:space="0" w:color="auto"/>
                    <w:bottom w:val="none" w:sz="0" w:space="0" w:color="auto"/>
                    <w:right w:val="none" w:sz="0" w:space="0" w:color="auto"/>
                  </w:divBdr>
                </w:div>
                <w:div w:id="114058932">
                  <w:marLeft w:val="0"/>
                  <w:marRight w:val="0"/>
                  <w:marTop w:val="0"/>
                  <w:marBottom w:val="0"/>
                  <w:divBdr>
                    <w:top w:val="none" w:sz="0" w:space="0" w:color="auto"/>
                    <w:left w:val="none" w:sz="0" w:space="0" w:color="auto"/>
                    <w:bottom w:val="none" w:sz="0" w:space="0" w:color="auto"/>
                    <w:right w:val="none" w:sz="0" w:space="0" w:color="auto"/>
                  </w:divBdr>
                </w:div>
                <w:div w:id="114058934">
                  <w:marLeft w:val="0"/>
                  <w:marRight w:val="0"/>
                  <w:marTop w:val="0"/>
                  <w:marBottom w:val="0"/>
                  <w:divBdr>
                    <w:top w:val="none" w:sz="0" w:space="0" w:color="auto"/>
                    <w:left w:val="none" w:sz="0" w:space="0" w:color="auto"/>
                    <w:bottom w:val="none" w:sz="0" w:space="0" w:color="auto"/>
                    <w:right w:val="none" w:sz="0" w:space="0" w:color="auto"/>
                  </w:divBdr>
                </w:div>
                <w:div w:id="114058954">
                  <w:marLeft w:val="0"/>
                  <w:marRight w:val="0"/>
                  <w:marTop w:val="0"/>
                  <w:marBottom w:val="0"/>
                  <w:divBdr>
                    <w:top w:val="none" w:sz="0" w:space="0" w:color="auto"/>
                    <w:left w:val="none" w:sz="0" w:space="0" w:color="auto"/>
                    <w:bottom w:val="none" w:sz="0" w:space="0" w:color="auto"/>
                    <w:right w:val="none" w:sz="0" w:space="0" w:color="auto"/>
                  </w:divBdr>
                </w:div>
                <w:div w:id="114058957">
                  <w:marLeft w:val="0"/>
                  <w:marRight w:val="0"/>
                  <w:marTop w:val="0"/>
                  <w:marBottom w:val="0"/>
                  <w:divBdr>
                    <w:top w:val="none" w:sz="0" w:space="0" w:color="auto"/>
                    <w:left w:val="none" w:sz="0" w:space="0" w:color="auto"/>
                    <w:bottom w:val="none" w:sz="0" w:space="0" w:color="auto"/>
                    <w:right w:val="none" w:sz="0" w:space="0" w:color="auto"/>
                  </w:divBdr>
                </w:div>
                <w:div w:id="114058965">
                  <w:marLeft w:val="0"/>
                  <w:marRight w:val="0"/>
                  <w:marTop w:val="0"/>
                  <w:marBottom w:val="0"/>
                  <w:divBdr>
                    <w:top w:val="none" w:sz="0" w:space="0" w:color="auto"/>
                    <w:left w:val="none" w:sz="0" w:space="0" w:color="auto"/>
                    <w:bottom w:val="none" w:sz="0" w:space="0" w:color="auto"/>
                    <w:right w:val="none" w:sz="0" w:space="0" w:color="auto"/>
                  </w:divBdr>
                </w:div>
                <w:div w:id="114058969">
                  <w:marLeft w:val="0"/>
                  <w:marRight w:val="0"/>
                  <w:marTop w:val="0"/>
                  <w:marBottom w:val="0"/>
                  <w:divBdr>
                    <w:top w:val="none" w:sz="0" w:space="0" w:color="auto"/>
                    <w:left w:val="none" w:sz="0" w:space="0" w:color="auto"/>
                    <w:bottom w:val="none" w:sz="0" w:space="0" w:color="auto"/>
                    <w:right w:val="none" w:sz="0" w:space="0" w:color="auto"/>
                  </w:divBdr>
                </w:div>
                <w:div w:id="114058971">
                  <w:marLeft w:val="0"/>
                  <w:marRight w:val="0"/>
                  <w:marTop w:val="0"/>
                  <w:marBottom w:val="0"/>
                  <w:divBdr>
                    <w:top w:val="none" w:sz="0" w:space="0" w:color="auto"/>
                    <w:left w:val="none" w:sz="0" w:space="0" w:color="auto"/>
                    <w:bottom w:val="none" w:sz="0" w:space="0" w:color="auto"/>
                    <w:right w:val="none" w:sz="0" w:space="0" w:color="auto"/>
                  </w:divBdr>
                </w:div>
                <w:div w:id="114058973">
                  <w:marLeft w:val="0"/>
                  <w:marRight w:val="0"/>
                  <w:marTop w:val="0"/>
                  <w:marBottom w:val="0"/>
                  <w:divBdr>
                    <w:top w:val="none" w:sz="0" w:space="0" w:color="auto"/>
                    <w:left w:val="none" w:sz="0" w:space="0" w:color="auto"/>
                    <w:bottom w:val="none" w:sz="0" w:space="0" w:color="auto"/>
                    <w:right w:val="none" w:sz="0" w:space="0" w:color="auto"/>
                  </w:divBdr>
                </w:div>
                <w:div w:id="114058983">
                  <w:marLeft w:val="0"/>
                  <w:marRight w:val="0"/>
                  <w:marTop w:val="0"/>
                  <w:marBottom w:val="0"/>
                  <w:divBdr>
                    <w:top w:val="none" w:sz="0" w:space="0" w:color="auto"/>
                    <w:left w:val="none" w:sz="0" w:space="0" w:color="auto"/>
                    <w:bottom w:val="none" w:sz="0" w:space="0" w:color="auto"/>
                    <w:right w:val="none" w:sz="0" w:space="0" w:color="auto"/>
                  </w:divBdr>
                </w:div>
                <w:div w:id="114059005">
                  <w:marLeft w:val="0"/>
                  <w:marRight w:val="0"/>
                  <w:marTop w:val="0"/>
                  <w:marBottom w:val="0"/>
                  <w:divBdr>
                    <w:top w:val="none" w:sz="0" w:space="0" w:color="auto"/>
                    <w:left w:val="none" w:sz="0" w:space="0" w:color="auto"/>
                    <w:bottom w:val="none" w:sz="0" w:space="0" w:color="auto"/>
                    <w:right w:val="none" w:sz="0" w:space="0" w:color="auto"/>
                  </w:divBdr>
                </w:div>
                <w:div w:id="114059006">
                  <w:marLeft w:val="0"/>
                  <w:marRight w:val="0"/>
                  <w:marTop w:val="0"/>
                  <w:marBottom w:val="0"/>
                  <w:divBdr>
                    <w:top w:val="none" w:sz="0" w:space="0" w:color="auto"/>
                    <w:left w:val="none" w:sz="0" w:space="0" w:color="auto"/>
                    <w:bottom w:val="none" w:sz="0" w:space="0" w:color="auto"/>
                    <w:right w:val="none" w:sz="0" w:space="0" w:color="auto"/>
                  </w:divBdr>
                </w:div>
                <w:div w:id="114059008">
                  <w:marLeft w:val="0"/>
                  <w:marRight w:val="0"/>
                  <w:marTop w:val="0"/>
                  <w:marBottom w:val="0"/>
                  <w:divBdr>
                    <w:top w:val="none" w:sz="0" w:space="0" w:color="auto"/>
                    <w:left w:val="none" w:sz="0" w:space="0" w:color="auto"/>
                    <w:bottom w:val="none" w:sz="0" w:space="0" w:color="auto"/>
                    <w:right w:val="none" w:sz="0" w:space="0" w:color="auto"/>
                  </w:divBdr>
                </w:div>
                <w:div w:id="114059010">
                  <w:marLeft w:val="0"/>
                  <w:marRight w:val="0"/>
                  <w:marTop w:val="0"/>
                  <w:marBottom w:val="0"/>
                  <w:divBdr>
                    <w:top w:val="none" w:sz="0" w:space="0" w:color="auto"/>
                    <w:left w:val="none" w:sz="0" w:space="0" w:color="auto"/>
                    <w:bottom w:val="none" w:sz="0" w:space="0" w:color="auto"/>
                    <w:right w:val="none" w:sz="0" w:space="0" w:color="auto"/>
                  </w:divBdr>
                </w:div>
                <w:div w:id="114059011">
                  <w:marLeft w:val="0"/>
                  <w:marRight w:val="0"/>
                  <w:marTop w:val="0"/>
                  <w:marBottom w:val="0"/>
                  <w:divBdr>
                    <w:top w:val="none" w:sz="0" w:space="0" w:color="auto"/>
                    <w:left w:val="none" w:sz="0" w:space="0" w:color="auto"/>
                    <w:bottom w:val="none" w:sz="0" w:space="0" w:color="auto"/>
                    <w:right w:val="none" w:sz="0" w:space="0" w:color="auto"/>
                  </w:divBdr>
                </w:div>
                <w:div w:id="114059012">
                  <w:marLeft w:val="0"/>
                  <w:marRight w:val="0"/>
                  <w:marTop w:val="0"/>
                  <w:marBottom w:val="0"/>
                  <w:divBdr>
                    <w:top w:val="none" w:sz="0" w:space="0" w:color="auto"/>
                    <w:left w:val="none" w:sz="0" w:space="0" w:color="auto"/>
                    <w:bottom w:val="none" w:sz="0" w:space="0" w:color="auto"/>
                    <w:right w:val="none" w:sz="0" w:space="0" w:color="auto"/>
                  </w:divBdr>
                </w:div>
                <w:div w:id="114059017">
                  <w:marLeft w:val="0"/>
                  <w:marRight w:val="0"/>
                  <w:marTop w:val="0"/>
                  <w:marBottom w:val="0"/>
                  <w:divBdr>
                    <w:top w:val="none" w:sz="0" w:space="0" w:color="auto"/>
                    <w:left w:val="none" w:sz="0" w:space="0" w:color="auto"/>
                    <w:bottom w:val="none" w:sz="0" w:space="0" w:color="auto"/>
                    <w:right w:val="none" w:sz="0" w:space="0" w:color="auto"/>
                  </w:divBdr>
                </w:div>
                <w:div w:id="114059024">
                  <w:marLeft w:val="0"/>
                  <w:marRight w:val="0"/>
                  <w:marTop w:val="0"/>
                  <w:marBottom w:val="0"/>
                  <w:divBdr>
                    <w:top w:val="none" w:sz="0" w:space="0" w:color="auto"/>
                    <w:left w:val="none" w:sz="0" w:space="0" w:color="auto"/>
                    <w:bottom w:val="none" w:sz="0" w:space="0" w:color="auto"/>
                    <w:right w:val="none" w:sz="0" w:space="0" w:color="auto"/>
                  </w:divBdr>
                </w:div>
                <w:div w:id="114059025">
                  <w:marLeft w:val="0"/>
                  <w:marRight w:val="0"/>
                  <w:marTop w:val="0"/>
                  <w:marBottom w:val="0"/>
                  <w:divBdr>
                    <w:top w:val="none" w:sz="0" w:space="0" w:color="auto"/>
                    <w:left w:val="none" w:sz="0" w:space="0" w:color="auto"/>
                    <w:bottom w:val="none" w:sz="0" w:space="0" w:color="auto"/>
                    <w:right w:val="none" w:sz="0" w:space="0" w:color="auto"/>
                  </w:divBdr>
                </w:div>
                <w:div w:id="114059038">
                  <w:marLeft w:val="0"/>
                  <w:marRight w:val="0"/>
                  <w:marTop w:val="0"/>
                  <w:marBottom w:val="0"/>
                  <w:divBdr>
                    <w:top w:val="none" w:sz="0" w:space="0" w:color="auto"/>
                    <w:left w:val="none" w:sz="0" w:space="0" w:color="auto"/>
                    <w:bottom w:val="none" w:sz="0" w:space="0" w:color="auto"/>
                    <w:right w:val="none" w:sz="0" w:space="0" w:color="auto"/>
                  </w:divBdr>
                </w:div>
                <w:div w:id="114059040">
                  <w:marLeft w:val="0"/>
                  <w:marRight w:val="0"/>
                  <w:marTop w:val="0"/>
                  <w:marBottom w:val="0"/>
                  <w:divBdr>
                    <w:top w:val="none" w:sz="0" w:space="0" w:color="auto"/>
                    <w:left w:val="none" w:sz="0" w:space="0" w:color="auto"/>
                    <w:bottom w:val="none" w:sz="0" w:space="0" w:color="auto"/>
                    <w:right w:val="none" w:sz="0" w:space="0" w:color="auto"/>
                  </w:divBdr>
                </w:div>
                <w:div w:id="114059047">
                  <w:marLeft w:val="0"/>
                  <w:marRight w:val="0"/>
                  <w:marTop w:val="0"/>
                  <w:marBottom w:val="0"/>
                  <w:divBdr>
                    <w:top w:val="none" w:sz="0" w:space="0" w:color="auto"/>
                    <w:left w:val="none" w:sz="0" w:space="0" w:color="auto"/>
                    <w:bottom w:val="none" w:sz="0" w:space="0" w:color="auto"/>
                    <w:right w:val="none" w:sz="0" w:space="0" w:color="auto"/>
                  </w:divBdr>
                </w:div>
                <w:div w:id="114059048">
                  <w:marLeft w:val="0"/>
                  <w:marRight w:val="0"/>
                  <w:marTop w:val="0"/>
                  <w:marBottom w:val="0"/>
                  <w:divBdr>
                    <w:top w:val="none" w:sz="0" w:space="0" w:color="auto"/>
                    <w:left w:val="none" w:sz="0" w:space="0" w:color="auto"/>
                    <w:bottom w:val="none" w:sz="0" w:space="0" w:color="auto"/>
                    <w:right w:val="none" w:sz="0" w:space="0" w:color="auto"/>
                  </w:divBdr>
                </w:div>
                <w:div w:id="114059055">
                  <w:marLeft w:val="0"/>
                  <w:marRight w:val="0"/>
                  <w:marTop w:val="0"/>
                  <w:marBottom w:val="0"/>
                  <w:divBdr>
                    <w:top w:val="none" w:sz="0" w:space="0" w:color="auto"/>
                    <w:left w:val="none" w:sz="0" w:space="0" w:color="auto"/>
                    <w:bottom w:val="none" w:sz="0" w:space="0" w:color="auto"/>
                    <w:right w:val="none" w:sz="0" w:space="0" w:color="auto"/>
                  </w:divBdr>
                </w:div>
                <w:div w:id="114059066">
                  <w:marLeft w:val="0"/>
                  <w:marRight w:val="0"/>
                  <w:marTop w:val="0"/>
                  <w:marBottom w:val="0"/>
                  <w:divBdr>
                    <w:top w:val="none" w:sz="0" w:space="0" w:color="auto"/>
                    <w:left w:val="none" w:sz="0" w:space="0" w:color="auto"/>
                    <w:bottom w:val="none" w:sz="0" w:space="0" w:color="auto"/>
                    <w:right w:val="none" w:sz="0" w:space="0" w:color="auto"/>
                  </w:divBdr>
                </w:div>
                <w:div w:id="114059067">
                  <w:marLeft w:val="0"/>
                  <w:marRight w:val="0"/>
                  <w:marTop w:val="0"/>
                  <w:marBottom w:val="0"/>
                  <w:divBdr>
                    <w:top w:val="none" w:sz="0" w:space="0" w:color="auto"/>
                    <w:left w:val="none" w:sz="0" w:space="0" w:color="auto"/>
                    <w:bottom w:val="none" w:sz="0" w:space="0" w:color="auto"/>
                    <w:right w:val="none" w:sz="0" w:space="0" w:color="auto"/>
                  </w:divBdr>
                </w:div>
                <w:div w:id="114059068">
                  <w:marLeft w:val="0"/>
                  <w:marRight w:val="0"/>
                  <w:marTop w:val="0"/>
                  <w:marBottom w:val="0"/>
                  <w:divBdr>
                    <w:top w:val="none" w:sz="0" w:space="0" w:color="auto"/>
                    <w:left w:val="none" w:sz="0" w:space="0" w:color="auto"/>
                    <w:bottom w:val="none" w:sz="0" w:space="0" w:color="auto"/>
                    <w:right w:val="none" w:sz="0" w:space="0" w:color="auto"/>
                  </w:divBdr>
                </w:div>
                <w:div w:id="114059076">
                  <w:marLeft w:val="0"/>
                  <w:marRight w:val="0"/>
                  <w:marTop w:val="0"/>
                  <w:marBottom w:val="0"/>
                  <w:divBdr>
                    <w:top w:val="none" w:sz="0" w:space="0" w:color="auto"/>
                    <w:left w:val="none" w:sz="0" w:space="0" w:color="auto"/>
                    <w:bottom w:val="none" w:sz="0" w:space="0" w:color="auto"/>
                    <w:right w:val="none" w:sz="0" w:space="0" w:color="auto"/>
                  </w:divBdr>
                </w:div>
                <w:div w:id="114059085">
                  <w:marLeft w:val="0"/>
                  <w:marRight w:val="0"/>
                  <w:marTop w:val="0"/>
                  <w:marBottom w:val="0"/>
                  <w:divBdr>
                    <w:top w:val="none" w:sz="0" w:space="0" w:color="auto"/>
                    <w:left w:val="none" w:sz="0" w:space="0" w:color="auto"/>
                    <w:bottom w:val="none" w:sz="0" w:space="0" w:color="auto"/>
                    <w:right w:val="none" w:sz="0" w:space="0" w:color="auto"/>
                  </w:divBdr>
                </w:div>
                <w:div w:id="114059089">
                  <w:marLeft w:val="0"/>
                  <w:marRight w:val="0"/>
                  <w:marTop w:val="0"/>
                  <w:marBottom w:val="0"/>
                  <w:divBdr>
                    <w:top w:val="none" w:sz="0" w:space="0" w:color="auto"/>
                    <w:left w:val="none" w:sz="0" w:space="0" w:color="auto"/>
                    <w:bottom w:val="none" w:sz="0" w:space="0" w:color="auto"/>
                    <w:right w:val="none" w:sz="0" w:space="0" w:color="auto"/>
                  </w:divBdr>
                </w:div>
                <w:div w:id="114059092">
                  <w:marLeft w:val="0"/>
                  <w:marRight w:val="0"/>
                  <w:marTop w:val="0"/>
                  <w:marBottom w:val="0"/>
                  <w:divBdr>
                    <w:top w:val="none" w:sz="0" w:space="0" w:color="auto"/>
                    <w:left w:val="none" w:sz="0" w:space="0" w:color="auto"/>
                    <w:bottom w:val="none" w:sz="0" w:space="0" w:color="auto"/>
                    <w:right w:val="none" w:sz="0" w:space="0" w:color="auto"/>
                  </w:divBdr>
                </w:div>
                <w:div w:id="114059094">
                  <w:marLeft w:val="0"/>
                  <w:marRight w:val="0"/>
                  <w:marTop w:val="0"/>
                  <w:marBottom w:val="0"/>
                  <w:divBdr>
                    <w:top w:val="none" w:sz="0" w:space="0" w:color="auto"/>
                    <w:left w:val="none" w:sz="0" w:space="0" w:color="auto"/>
                    <w:bottom w:val="none" w:sz="0" w:space="0" w:color="auto"/>
                    <w:right w:val="none" w:sz="0" w:space="0" w:color="auto"/>
                  </w:divBdr>
                </w:div>
                <w:div w:id="114059097">
                  <w:marLeft w:val="0"/>
                  <w:marRight w:val="0"/>
                  <w:marTop w:val="0"/>
                  <w:marBottom w:val="0"/>
                  <w:divBdr>
                    <w:top w:val="none" w:sz="0" w:space="0" w:color="auto"/>
                    <w:left w:val="none" w:sz="0" w:space="0" w:color="auto"/>
                    <w:bottom w:val="none" w:sz="0" w:space="0" w:color="auto"/>
                    <w:right w:val="none" w:sz="0" w:space="0" w:color="auto"/>
                  </w:divBdr>
                </w:div>
                <w:div w:id="114059100">
                  <w:marLeft w:val="0"/>
                  <w:marRight w:val="0"/>
                  <w:marTop w:val="0"/>
                  <w:marBottom w:val="0"/>
                  <w:divBdr>
                    <w:top w:val="none" w:sz="0" w:space="0" w:color="auto"/>
                    <w:left w:val="none" w:sz="0" w:space="0" w:color="auto"/>
                    <w:bottom w:val="none" w:sz="0" w:space="0" w:color="auto"/>
                    <w:right w:val="none" w:sz="0" w:space="0" w:color="auto"/>
                  </w:divBdr>
                </w:div>
                <w:div w:id="114059117">
                  <w:marLeft w:val="0"/>
                  <w:marRight w:val="0"/>
                  <w:marTop w:val="0"/>
                  <w:marBottom w:val="0"/>
                  <w:divBdr>
                    <w:top w:val="none" w:sz="0" w:space="0" w:color="auto"/>
                    <w:left w:val="none" w:sz="0" w:space="0" w:color="auto"/>
                    <w:bottom w:val="none" w:sz="0" w:space="0" w:color="auto"/>
                    <w:right w:val="none" w:sz="0" w:space="0" w:color="auto"/>
                  </w:divBdr>
                </w:div>
                <w:div w:id="114059125">
                  <w:marLeft w:val="0"/>
                  <w:marRight w:val="0"/>
                  <w:marTop w:val="0"/>
                  <w:marBottom w:val="0"/>
                  <w:divBdr>
                    <w:top w:val="none" w:sz="0" w:space="0" w:color="auto"/>
                    <w:left w:val="none" w:sz="0" w:space="0" w:color="auto"/>
                    <w:bottom w:val="none" w:sz="0" w:space="0" w:color="auto"/>
                    <w:right w:val="none" w:sz="0" w:space="0" w:color="auto"/>
                  </w:divBdr>
                </w:div>
                <w:div w:id="114059129">
                  <w:marLeft w:val="0"/>
                  <w:marRight w:val="0"/>
                  <w:marTop w:val="0"/>
                  <w:marBottom w:val="0"/>
                  <w:divBdr>
                    <w:top w:val="none" w:sz="0" w:space="0" w:color="auto"/>
                    <w:left w:val="none" w:sz="0" w:space="0" w:color="auto"/>
                    <w:bottom w:val="none" w:sz="0" w:space="0" w:color="auto"/>
                    <w:right w:val="none" w:sz="0" w:space="0" w:color="auto"/>
                  </w:divBdr>
                </w:div>
                <w:div w:id="114059144">
                  <w:marLeft w:val="0"/>
                  <w:marRight w:val="0"/>
                  <w:marTop w:val="0"/>
                  <w:marBottom w:val="0"/>
                  <w:divBdr>
                    <w:top w:val="none" w:sz="0" w:space="0" w:color="auto"/>
                    <w:left w:val="none" w:sz="0" w:space="0" w:color="auto"/>
                    <w:bottom w:val="none" w:sz="0" w:space="0" w:color="auto"/>
                    <w:right w:val="none" w:sz="0" w:space="0" w:color="auto"/>
                  </w:divBdr>
                </w:div>
                <w:div w:id="114059152">
                  <w:marLeft w:val="0"/>
                  <w:marRight w:val="0"/>
                  <w:marTop w:val="0"/>
                  <w:marBottom w:val="0"/>
                  <w:divBdr>
                    <w:top w:val="none" w:sz="0" w:space="0" w:color="auto"/>
                    <w:left w:val="none" w:sz="0" w:space="0" w:color="auto"/>
                    <w:bottom w:val="none" w:sz="0" w:space="0" w:color="auto"/>
                    <w:right w:val="none" w:sz="0" w:space="0" w:color="auto"/>
                  </w:divBdr>
                </w:div>
                <w:div w:id="114059154">
                  <w:marLeft w:val="0"/>
                  <w:marRight w:val="0"/>
                  <w:marTop w:val="0"/>
                  <w:marBottom w:val="0"/>
                  <w:divBdr>
                    <w:top w:val="none" w:sz="0" w:space="0" w:color="auto"/>
                    <w:left w:val="none" w:sz="0" w:space="0" w:color="auto"/>
                    <w:bottom w:val="none" w:sz="0" w:space="0" w:color="auto"/>
                    <w:right w:val="none" w:sz="0" w:space="0" w:color="auto"/>
                  </w:divBdr>
                </w:div>
                <w:div w:id="114059166">
                  <w:marLeft w:val="0"/>
                  <w:marRight w:val="0"/>
                  <w:marTop w:val="0"/>
                  <w:marBottom w:val="0"/>
                  <w:divBdr>
                    <w:top w:val="none" w:sz="0" w:space="0" w:color="auto"/>
                    <w:left w:val="none" w:sz="0" w:space="0" w:color="auto"/>
                    <w:bottom w:val="none" w:sz="0" w:space="0" w:color="auto"/>
                    <w:right w:val="none" w:sz="0" w:space="0" w:color="auto"/>
                  </w:divBdr>
                </w:div>
                <w:div w:id="114059173">
                  <w:marLeft w:val="0"/>
                  <w:marRight w:val="0"/>
                  <w:marTop w:val="0"/>
                  <w:marBottom w:val="0"/>
                  <w:divBdr>
                    <w:top w:val="none" w:sz="0" w:space="0" w:color="auto"/>
                    <w:left w:val="none" w:sz="0" w:space="0" w:color="auto"/>
                    <w:bottom w:val="none" w:sz="0" w:space="0" w:color="auto"/>
                    <w:right w:val="none" w:sz="0" w:space="0" w:color="auto"/>
                  </w:divBdr>
                </w:div>
                <w:div w:id="114059176">
                  <w:marLeft w:val="0"/>
                  <w:marRight w:val="0"/>
                  <w:marTop w:val="0"/>
                  <w:marBottom w:val="0"/>
                  <w:divBdr>
                    <w:top w:val="none" w:sz="0" w:space="0" w:color="auto"/>
                    <w:left w:val="none" w:sz="0" w:space="0" w:color="auto"/>
                    <w:bottom w:val="none" w:sz="0" w:space="0" w:color="auto"/>
                    <w:right w:val="none" w:sz="0" w:space="0" w:color="auto"/>
                  </w:divBdr>
                </w:div>
                <w:div w:id="114059178">
                  <w:marLeft w:val="0"/>
                  <w:marRight w:val="0"/>
                  <w:marTop w:val="0"/>
                  <w:marBottom w:val="0"/>
                  <w:divBdr>
                    <w:top w:val="none" w:sz="0" w:space="0" w:color="auto"/>
                    <w:left w:val="none" w:sz="0" w:space="0" w:color="auto"/>
                    <w:bottom w:val="none" w:sz="0" w:space="0" w:color="auto"/>
                    <w:right w:val="none" w:sz="0" w:space="0" w:color="auto"/>
                  </w:divBdr>
                </w:div>
                <w:div w:id="114059191">
                  <w:marLeft w:val="0"/>
                  <w:marRight w:val="0"/>
                  <w:marTop w:val="0"/>
                  <w:marBottom w:val="0"/>
                  <w:divBdr>
                    <w:top w:val="none" w:sz="0" w:space="0" w:color="auto"/>
                    <w:left w:val="none" w:sz="0" w:space="0" w:color="auto"/>
                    <w:bottom w:val="none" w:sz="0" w:space="0" w:color="auto"/>
                    <w:right w:val="none" w:sz="0" w:space="0" w:color="auto"/>
                  </w:divBdr>
                </w:div>
                <w:div w:id="114059192">
                  <w:marLeft w:val="0"/>
                  <w:marRight w:val="0"/>
                  <w:marTop w:val="0"/>
                  <w:marBottom w:val="0"/>
                  <w:divBdr>
                    <w:top w:val="none" w:sz="0" w:space="0" w:color="auto"/>
                    <w:left w:val="none" w:sz="0" w:space="0" w:color="auto"/>
                    <w:bottom w:val="none" w:sz="0" w:space="0" w:color="auto"/>
                    <w:right w:val="none" w:sz="0" w:space="0" w:color="auto"/>
                  </w:divBdr>
                </w:div>
                <w:div w:id="114059215">
                  <w:marLeft w:val="0"/>
                  <w:marRight w:val="0"/>
                  <w:marTop w:val="0"/>
                  <w:marBottom w:val="0"/>
                  <w:divBdr>
                    <w:top w:val="none" w:sz="0" w:space="0" w:color="auto"/>
                    <w:left w:val="none" w:sz="0" w:space="0" w:color="auto"/>
                    <w:bottom w:val="none" w:sz="0" w:space="0" w:color="auto"/>
                    <w:right w:val="none" w:sz="0" w:space="0" w:color="auto"/>
                  </w:divBdr>
                </w:div>
                <w:div w:id="114059216">
                  <w:marLeft w:val="0"/>
                  <w:marRight w:val="0"/>
                  <w:marTop w:val="0"/>
                  <w:marBottom w:val="0"/>
                  <w:divBdr>
                    <w:top w:val="none" w:sz="0" w:space="0" w:color="auto"/>
                    <w:left w:val="none" w:sz="0" w:space="0" w:color="auto"/>
                    <w:bottom w:val="none" w:sz="0" w:space="0" w:color="auto"/>
                    <w:right w:val="none" w:sz="0" w:space="0" w:color="auto"/>
                  </w:divBdr>
                </w:div>
                <w:div w:id="114059228">
                  <w:marLeft w:val="0"/>
                  <w:marRight w:val="0"/>
                  <w:marTop w:val="0"/>
                  <w:marBottom w:val="0"/>
                  <w:divBdr>
                    <w:top w:val="none" w:sz="0" w:space="0" w:color="auto"/>
                    <w:left w:val="none" w:sz="0" w:space="0" w:color="auto"/>
                    <w:bottom w:val="none" w:sz="0" w:space="0" w:color="auto"/>
                    <w:right w:val="none" w:sz="0" w:space="0" w:color="auto"/>
                  </w:divBdr>
                </w:div>
                <w:div w:id="114059231">
                  <w:marLeft w:val="0"/>
                  <w:marRight w:val="0"/>
                  <w:marTop w:val="0"/>
                  <w:marBottom w:val="0"/>
                  <w:divBdr>
                    <w:top w:val="none" w:sz="0" w:space="0" w:color="auto"/>
                    <w:left w:val="none" w:sz="0" w:space="0" w:color="auto"/>
                    <w:bottom w:val="none" w:sz="0" w:space="0" w:color="auto"/>
                    <w:right w:val="none" w:sz="0" w:space="0" w:color="auto"/>
                  </w:divBdr>
                </w:div>
                <w:div w:id="114059244">
                  <w:marLeft w:val="0"/>
                  <w:marRight w:val="0"/>
                  <w:marTop w:val="0"/>
                  <w:marBottom w:val="0"/>
                  <w:divBdr>
                    <w:top w:val="none" w:sz="0" w:space="0" w:color="auto"/>
                    <w:left w:val="none" w:sz="0" w:space="0" w:color="auto"/>
                    <w:bottom w:val="none" w:sz="0" w:space="0" w:color="auto"/>
                    <w:right w:val="none" w:sz="0" w:space="0" w:color="auto"/>
                  </w:divBdr>
                </w:div>
                <w:div w:id="114059257">
                  <w:marLeft w:val="0"/>
                  <w:marRight w:val="0"/>
                  <w:marTop w:val="0"/>
                  <w:marBottom w:val="0"/>
                  <w:divBdr>
                    <w:top w:val="none" w:sz="0" w:space="0" w:color="auto"/>
                    <w:left w:val="none" w:sz="0" w:space="0" w:color="auto"/>
                    <w:bottom w:val="none" w:sz="0" w:space="0" w:color="auto"/>
                    <w:right w:val="none" w:sz="0" w:space="0" w:color="auto"/>
                  </w:divBdr>
                </w:div>
                <w:div w:id="114059258">
                  <w:marLeft w:val="0"/>
                  <w:marRight w:val="0"/>
                  <w:marTop w:val="0"/>
                  <w:marBottom w:val="0"/>
                  <w:divBdr>
                    <w:top w:val="none" w:sz="0" w:space="0" w:color="auto"/>
                    <w:left w:val="none" w:sz="0" w:space="0" w:color="auto"/>
                    <w:bottom w:val="none" w:sz="0" w:space="0" w:color="auto"/>
                    <w:right w:val="none" w:sz="0" w:space="0" w:color="auto"/>
                  </w:divBdr>
                </w:div>
                <w:div w:id="114059260">
                  <w:marLeft w:val="0"/>
                  <w:marRight w:val="0"/>
                  <w:marTop w:val="0"/>
                  <w:marBottom w:val="0"/>
                  <w:divBdr>
                    <w:top w:val="none" w:sz="0" w:space="0" w:color="auto"/>
                    <w:left w:val="none" w:sz="0" w:space="0" w:color="auto"/>
                    <w:bottom w:val="none" w:sz="0" w:space="0" w:color="auto"/>
                    <w:right w:val="none" w:sz="0" w:space="0" w:color="auto"/>
                  </w:divBdr>
                </w:div>
                <w:div w:id="114059262">
                  <w:marLeft w:val="0"/>
                  <w:marRight w:val="0"/>
                  <w:marTop w:val="0"/>
                  <w:marBottom w:val="0"/>
                  <w:divBdr>
                    <w:top w:val="none" w:sz="0" w:space="0" w:color="auto"/>
                    <w:left w:val="none" w:sz="0" w:space="0" w:color="auto"/>
                    <w:bottom w:val="none" w:sz="0" w:space="0" w:color="auto"/>
                    <w:right w:val="none" w:sz="0" w:space="0" w:color="auto"/>
                  </w:divBdr>
                </w:div>
                <w:div w:id="114059263">
                  <w:marLeft w:val="0"/>
                  <w:marRight w:val="0"/>
                  <w:marTop w:val="0"/>
                  <w:marBottom w:val="0"/>
                  <w:divBdr>
                    <w:top w:val="none" w:sz="0" w:space="0" w:color="auto"/>
                    <w:left w:val="none" w:sz="0" w:space="0" w:color="auto"/>
                    <w:bottom w:val="none" w:sz="0" w:space="0" w:color="auto"/>
                    <w:right w:val="none" w:sz="0" w:space="0" w:color="auto"/>
                  </w:divBdr>
                </w:div>
                <w:div w:id="114059269">
                  <w:marLeft w:val="0"/>
                  <w:marRight w:val="0"/>
                  <w:marTop w:val="0"/>
                  <w:marBottom w:val="0"/>
                  <w:divBdr>
                    <w:top w:val="none" w:sz="0" w:space="0" w:color="auto"/>
                    <w:left w:val="none" w:sz="0" w:space="0" w:color="auto"/>
                    <w:bottom w:val="none" w:sz="0" w:space="0" w:color="auto"/>
                    <w:right w:val="none" w:sz="0" w:space="0" w:color="auto"/>
                  </w:divBdr>
                </w:div>
                <w:div w:id="114059275">
                  <w:marLeft w:val="0"/>
                  <w:marRight w:val="0"/>
                  <w:marTop w:val="0"/>
                  <w:marBottom w:val="0"/>
                  <w:divBdr>
                    <w:top w:val="none" w:sz="0" w:space="0" w:color="auto"/>
                    <w:left w:val="none" w:sz="0" w:space="0" w:color="auto"/>
                    <w:bottom w:val="none" w:sz="0" w:space="0" w:color="auto"/>
                    <w:right w:val="none" w:sz="0" w:space="0" w:color="auto"/>
                  </w:divBdr>
                </w:div>
                <w:div w:id="114059277">
                  <w:marLeft w:val="0"/>
                  <w:marRight w:val="0"/>
                  <w:marTop w:val="0"/>
                  <w:marBottom w:val="0"/>
                  <w:divBdr>
                    <w:top w:val="none" w:sz="0" w:space="0" w:color="auto"/>
                    <w:left w:val="none" w:sz="0" w:space="0" w:color="auto"/>
                    <w:bottom w:val="none" w:sz="0" w:space="0" w:color="auto"/>
                    <w:right w:val="none" w:sz="0" w:space="0" w:color="auto"/>
                  </w:divBdr>
                </w:div>
                <w:div w:id="114059281">
                  <w:marLeft w:val="0"/>
                  <w:marRight w:val="0"/>
                  <w:marTop w:val="0"/>
                  <w:marBottom w:val="0"/>
                  <w:divBdr>
                    <w:top w:val="none" w:sz="0" w:space="0" w:color="auto"/>
                    <w:left w:val="none" w:sz="0" w:space="0" w:color="auto"/>
                    <w:bottom w:val="none" w:sz="0" w:space="0" w:color="auto"/>
                    <w:right w:val="none" w:sz="0" w:space="0" w:color="auto"/>
                  </w:divBdr>
                </w:div>
                <w:div w:id="114059286">
                  <w:marLeft w:val="0"/>
                  <w:marRight w:val="0"/>
                  <w:marTop w:val="0"/>
                  <w:marBottom w:val="0"/>
                  <w:divBdr>
                    <w:top w:val="none" w:sz="0" w:space="0" w:color="auto"/>
                    <w:left w:val="none" w:sz="0" w:space="0" w:color="auto"/>
                    <w:bottom w:val="none" w:sz="0" w:space="0" w:color="auto"/>
                    <w:right w:val="none" w:sz="0" w:space="0" w:color="auto"/>
                  </w:divBdr>
                </w:div>
                <w:div w:id="114059288">
                  <w:marLeft w:val="0"/>
                  <w:marRight w:val="0"/>
                  <w:marTop w:val="0"/>
                  <w:marBottom w:val="0"/>
                  <w:divBdr>
                    <w:top w:val="none" w:sz="0" w:space="0" w:color="auto"/>
                    <w:left w:val="none" w:sz="0" w:space="0" w:color="auto"/>
                    <w:bottom w:val="none" w:sz="0" w:space="0" w:color="auto"/>
                    <w:right w:val="none" w:sz="0" w:space="0" w:color="auto"/>
                  </w:divBdr>
                </w:div>
                <w:div w:id="114059295">
                  <w:marLeft w:val="0"/>
                  <w:marRight w:val="0"/>
                  <w:marTop w:val="0"/>
                  <w:marBottom w:val="0"/>
                  <w:divBdr>
                    <w:top w:val="none" w:sz="0" w:space="0" w:color="auto"/>
                    <w:left w:val="none" w:sz="0" w:space="0" w:color="auto"/>
                    <w:bottom w:val="none" w:sz="0" w:space="0" w:color="auto"/>
                    <w:right w:val="none" w:sz="0" w:space="0" w:color="auto"/>
                  </w:divBdr>
                </w:div>
                <w:div w:id="114059297">
                  <w:marLeft w:val="0"/>
                  <w:marRight w:val="0"/>
                  <w:marTop w:val="0"/>
                  <w:marBottom w:val="0"/>
                  <w:divBdr>
                    <w:top w:val="none" w:sz="0" w:space="0" w:color="auto"/>
                    <w:left w:val="none" w:sz="0" w:space="0" w:color="auto"/>
                    <w:bottom w:val="none" w:sz="0" w:space="0" w:color="auto"/>
                    <w:right w:val="none" w:sz="0" w:space="0" w:color="auto"/>
                  </w:divBdr>
                </w:div>
                <w:div w:id="114059302">
                  <w:marLeft w:val="0"/>
                  <w:marRight w:val="0"/>
                  <w:marTop w:val="0"/>
                  <w:marBottom w:val="0"/>
                  <w:divBdr>
                    <w:top w:val="none" w:sz="0" w:space="0" w:color="auto"/>
                    <w:left w:val="none" w:sz="0" w:space="0" w:color="auto"/>
                    <w:bottom w:val="none" w:sz="0" w:space="0" w:color="auto"/>
                    <w:right w:val="none" w:sz="0" w:space="0" w:color="auto"/>
                  </w:divBdr>
                </w:div>
                <w:div w:id="114059304">
                  <w:marLeft w:val="0"/>
                  <w:marRight w:val="0"/>
                  <w:marTop w:val="0"/>
                  <w:marBottom w:val="0"/>
                  <w:divBdr>
                    <w:top w:val="none" w:sz="0" w:space="0" w:color="auto"/>
                    <w:left w:val="none" w:sz="0" w:space="0" w:color="auto"/>
                    <w:bottom w:val="none" w:sz="0" w:space="0" w:color="auto"/>
                    <w:right w:val="none" w:sz="0" w:space="0" w:color="auto"/>
                  </w:divBdr>
                </w:div>
                <w:div w:id="114059318">
                  <w:marLeft w:val="0"/>
                  <w:marRight w:val="0"/>
                  <w:marTop w:val="0"/>
                  <w:marBottom w:val="0"/>
                  <w:divBdr>
                    <w:top w:val="none" w:sz="0" w:space="0" w:color="auto"/>
                    <w:left w:val="none" w:sz="0" w:space="0" w:color="auto"/>
                    <w:bottom w:val="none" w:sz="0" w:space="0" w:color="auto"/>
                    <w:right w:val="none" w:sz="0" w:space="0" w:color="auto"/>
                  </w:divBdr>
                </w:div>
                <w:div w:id="114059319">
                  <w:marLeft w:val="0"/>
                  <w:marRight w:val="0"/>
                  <w:marTop w:val="0"/>
                  <w:marBottom w:val="0"/>
                  <w:divBdr>
                    <w:top w:val="none" w:sz="0" w:space="0" w:color="auto"/>
                    <w:left w:val="none" w:sz="0" w:space="0" w:color="auto"/>
                    <w:bottom w:val="none" w:sz="0" w:space="0" w:color="auto"/>
                    <w:right w:val="none" w:sz="0" w:space="0" w:color="auto"/>
                  </w:divBdr>
                </w:div>
                <w:div w:id="114059320">
                  <w:marLeft w:val="0"/>
                  <w:marRight w:val="0"/>
                  <w:marTop w:val="0"/>
                  <w:marBottom w:val="0"/>
                  <w:divBdr>
                    <w:top w:val="none" w:sz="0" w:space="0" w:color="auto"/>
                    <w:left w:val="none" w:sz="0" w:space="0" w:color="auto"/>
                    <w:bottom w:val="none" w:sz="0" w:space="0" w:color="auto"/>
                    <w:right w:val="none" w:sz="0" w:space="0" w:color="auto"/>
                  </w:divBdr>
                </w:div>
                <w:div w:id="114059321">
                  <w:marLeft w:val="0"/>
                  <w:marRight w:val="0"/>
                  <w:marTop w:val="0"/>
                  <w:marBottom w:val="0"/>
                  <w:divBdr>
                    <w:top w:val="none" w:sz="0" w:space="0" w:color="auto"/>
                    <w:left w:val="none" w:sz="0" w:space="0" w:color="auto"/>
                    <w:bottom w:val="none" w:sz="0" w:space="0" w:color="auto"/>
                    <w:right w:val="none" w:sz="0" w:space="0" w:color="auto"/>
                  </w:divBdr>
                </w:div>
                <w:div w:id="114059323">
                  <w:marLeft w:val="0"/>
                  <w:marRight w:val="0"/>
                  <w:marTop w:val="0"/>
                  <w:marBottom w:val="0"/>
                  <w:divBdr>
                    <w:top w:val="none" w:sz="0" w:space="0" w:color="auto"/>
                    <w:left w:val="none" w:sz="0" w:space="0" w:color="auto"/>
                    <w:bottom w:val="none" w:sz="0" w:space="0" w:color="auto"/>
                    <w:right w:val="none" w:sz="0" w:space="0" w:color="auto"/>
                  </w:divBdr>
                </w:div>
                <w:div w:id="114059331">
                  <w:marLeft w:val="0"/>
                  <w:marRight w:val="0"/>
                  <w:marTop w:val="0"/>
                  <w:marBottom w:val="0"/>
                  <w:divBdr>
                    <w:top w:val="none" w:sz="0" w:space="0" w:color="auto"/>
                    <w:left w:val="none" w:sz="0" w:space="0" w:color="auto"/>
                    <w:bottom w:val="none" w:sz="0" w:space="0" w:color="auto"/>
                    <w:right w:val="none" w:sz="0" w:space="0" w:color="auto"/>
                  </w:divBdr>
                </w:div>
                <w:div w:id="114059334">
                  <w:marLeft w:val="0"/>
                  <w:marRight w:val="0"/>
                  <w:marTop w:val="0"/>
                  <w:marBottom w:val="0"/>
                  <w:divBdr>
                    <w:top w:val="none" w:sz="0" w:space="0" w:color="auto"/>
                    <w:left w:val="none" w:sz="0" w:space="0" w:color="auto"/>
                    <w:bottom w:val="none" w:sz="0" w:space="0" w:color="auto"/>
                    <w:right w:val="none" w:sz="0" w:space="0" w:color="auto"/>
                  </w:divBdr>
                </w:div>
                <w:div w:id="114059345">
                  <w:marLeft w:val="0"/>
                  <w:marRight w:val="0"/>
                  <w:marTop w:val="0"/>
                  <w:marBottom w:val="0"/>
                  <w:divBdr>
                    <w:top w:val="none" w:sz="0" w:space="0" w:color="auto"/>
                    <w:left w:val="none" w:sz="0" w:space="0" w:color="auto"/>
                    <w:bottom w:val="none" w:sz="0" w:space="0" w:color="auto"/>
                    <w:right w:val="none" w:sz="0" w:space="0" w:color="auto"/>
                  </w:divBdr>
                </w:div>
                <w:div w:id="114059355">
                  <w:marLeft w:val="0"/>
                  <w:marRight w:val="0"/>
                  <w:marTop w:val="0"/>
                  <w:marBottom w:val="0"/>
                  <w:divBdr>
                    <w:top w:val="none" w:sz="0" w:space="0" w:color="auto"/>
                    <w:left w:val="none" w:sz="0" w:space="0" w:color="auto"/>
                    <w:bottom w:val="none" w:sz="0" w:space="0" w:color="auto"/>
                    <w:right w:val="none" w:sz="0" w:space="0" w:color="auto"/>
                  </w:divBdr>
                </w:div>
                <w:div w:id="114059357">
                  <w:marLeft w:val="0"/>
                  <w:marRight w:val="0"/>
                  <w:marTop w:val="0"/>
                  <w:marBottom w:val="0"/>
                  <w:divBdr>
                    <w:top w:val="none" w:sz="0" w:space="0" w:color="auto"/>
                    <w:left w:val="none" w:sz="0" w:space="0" w:color="auto"/>
                    <w:bottom w:val="none" w:sz="0" w:space="0" w:color="auto"/>
                    <w:right w:val="none" w:sz="0" w:space="0" w:color="auto"/>
                  </w:divBdr>
                </w:div>
                <w:div w:id="114059359">
                  <w:marLeft w:val="0"/>
                  <w:marRight w:val="0"/>
                  <w:marTop w:val="0"/>
                  <w:marBottom w:val="0"/>
                  <w:divBdr>
                    <w:top w:val="none" w:sz="0" w:space="0" w:color="auto"/>
                    <w:left w:val="none" w:sz="0" w:space="0" w:color="auto"/>
                    <w:bottom w:val="none" w:sz="0" w:space="0" w:color="auto"/>
                    <w:right w:val="none" w:sz="0" w:space="0" w:color="auto"/>
                  </w:divBdr>
                </w:div>
                <w:div w:id="114059362">
                  <w:marLeft w:val="0"/>
                  <w:marRight w:val="0"/>
                  <w:marTop w:val="0"/>
                  <w:marBottom w:val="0"/>
                  <w:divBdr>
                    <w:top w:val="none" w:sz="0" w:space="0" w:color="auto"/>
                    <w:left w:val="none" w:sz="0" w:space="0" w:color="auto"/>
                    <w:bottom w:val="none" w:sz="0" w:space="0" w:color="auto"/>
                    <w:right w:val="none" w:sz="0" w:space="0" w:color="auto"/>
                  </w:divBdr>
                </w:div>
                <w:div w:id="114059368">
                  <w:marLeft w:val="0"/>
                  <w:marRight w:val="0"/>
                  <w:marTop w:val="0"/>
                  <w:marBottom w:val="0"/>
                  <w:divBdr>
                    <w:top w:val="none" w:sz="0" w:space="0" w:color="auto"/>
                    <w:left w:val="none" w:sz="0" w:space="0" w:color="auto"/>
                    <w:bottom w:val="none" w:sz="0" w:space="0" w:color="auto"/>
                    <w:right w:val="none" w:sz="0" w:space="0" w:color="auto"/>
                  </w:divBdr>
                </w:div>
                <w:div w:id="114059372">
                  <w:marLeft w:val="0"/>
                  <w:marRight w:val="0"/>
                  <w:marTop w:val="0"/>
                  <w:marBottom w:val="0"/>
                  <w:divBdr>
                    <w:top w:val="none" w:sz="0" w:space="0" w:color="auto"/>
                    <w:left w:val="none" w:sz="0" w:space="0" w:color="auto"/>
                    <w:bottom w:val="none" w:sz="0" w:space="0" w:color="auto"/>
                    <w:right w:val="none" w:sz="0" w:space="0" w:color="auto"/>
                  </w:divBdr>
                </w:div>
                <w:div w:id="114059374">
                  <w:marLeft w:val="0"/>
                  <w:marRight w:val="0"/>
                  <w:marTop w:val="0"/>
                  <w:marBottom w:val="0"/>
                  <w:divBdr>
                    <w:top w:val="none" w:sz="0" w:space="0" w:color="auto"/>
                    <w:left w:val="none" w:sz="0" w:space="0" w:color="auto"/>
                    <w:bottom w:val="none" w:sz="0" w:space="0" w:color="auto"/>
                    <w:right w:val="none" w:sz="0" w:space="0" w:color="auto"/>
                  </w:divBdr>
                </w:div>
                <w:div w:id="114059376">
                  <w:marLeft w:val="0"/>
                  <w:marRight w:val="0"/>
                  <w:marTop w:val="0"/>
                  <w:marBottom w:val="0"/>
                  <w:divBdr>
                    <w:top w:val="none" w:sz="0" w:space="0" w:color="auto"/>
                    <w:left w:val="none" w:sz="0" w:space="0" w:color="auto"/>
                    <w:bottom w:val="none" w:sz="0" w:space="0" w:color="auto"/>
                    <w:right w:val="none" w:sz="0" w:space="0" w:color="auto"/>
                  </w:divBdr>
                </w:div>
                <w:div w:id="114059379">
                  <w:marLeft w:val="0"/>
                  <w:marRight w:val="0"/>
                  <w:marTop w:val="0"/>
                  <w:marBottom w:val="0"/>
                  <w:divBdr>
                    <w:top w:val="none" w:sz="0" w:space="0" w:color="auto"/>
                    <w:left w:val="none" w:sz="0" w:space="0" w:color="auto"/>
                    <w:bottom w:val="none" w:sz="0" w:space="0" w:color="auto"/>
                    <w:right w:val="none" w:sz="0" w:space="0" w:color="auto"/>
                  </w:divBdr>
                </w:div>
                <w:div w:id="114059383">
                  <w:marLeft w:val="0"/>
                  <w:marRight w:val="0"/>
                  <w:marTop w:val="0"/>
                  <w:marBottom w:val="0"/>
                  <w:divBdr>
                    <w:top w:val="none" w:sz="0" w:space="0" w:color="auto"/>
                    <w:left w:val="none" w:sz="0" w:space="0" w:color="auto"/>
                    <w:bottom w:val="none" w:sz="0" w:space="0" w:color="auto"/>
                    <w:right w:val="none" w:sz="0" w:space="0" w:color="auto"/>
                  </w:divBdr>
                </w:div>
                <w:div w:id="114059396">
                  <w:marLeft w:val="0"/>
                  <w:marRight w:val="0"/>
                  <w:marTop w:val="0"/>
                  <w:marBottom w:val="0"/>
                  <w:divBdr>
                    <w:top w:val="none" w:sz="0" w:space="0" w:color="auto"/>
                    <w:left w:val="none" w:sz="0" w:space="0" w:color="auto"/>
                    <w:bottom w:val="none" w:sz="0" w:space="0" w:color="auto"/>
                    <w:right w:val="none" w:sz="0" w:space="0" w:color="auto"/>
                  </w:divBdr>
                </w:div>
                <w:div w:id="1140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9146">
          <w:marLeft w:val="0"/>
          <w:marRight w:val="0"/>
          <w:marTop w:val="0"/>
          <w:marBottom w:val="0"/>
          <w:divBdr>
            <w:top w:val="none" w:sz="0" w:space="0" w:color="auto"/>
            <w:left w:val="none" w:sz="0" w:space="0" w:color="auto"/>
            <w:bottom w:val="none" w:sz="0" w:space="0" w:color="auto"/>
            <w:right w:val="none" w:sz="0" w:space="0" w:color="auto"/>
          </w:divBdr>
          <w:divsChild>
            <w:div w:id="114058813">
              <w:marLeft w:val="0"/>
              <w:marRight w:val="0"/>
              <w:marTop w:val="0"/>
              <w:marBottom w:val="0"/>
              <w:divBdr>
                <w:top w:val="none" w:sz="0" w:space="0" w:color="auto"/>
                <w:left w:val="none" w:sz="0" w:space="0" w:color="auto"/>
                <w:bottom w:val="none" w:sz="0" w:space="0" w:color="auto"/>
                <w:right w:val="none" w:sz="0" w:space="0" w:color="auto"/>
              </w:divBdr>
              <w:divsChild>
                <w:div w:id="1140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9153">
          <w:marLeft w:val="0"/>
          <w:marRight w:val="0"/>
          <w:marTop w:val="0"/>
          <w:marBottom w:val="0"/>
          <w:divBdr>
            <w:top w:val="none" w:sz="0" w:space="0" w:color="auto"/>
            <w:left w:val="none" w:sz="0" w:space="0" w:color="auto"/>
            <w:bottom w:val="none" w:sz="0" w:space="0" w:color="auto"/>
            <w:right w:val="none" w:sz="0" w:space="0" w:color="auto"/>
          </w:divBdr>
          <w:divsChild>
            <w:div w:id="114059389">
              <w:marLeft w:val="0"/>
              <w:marRight w:val="0"/>
              <w:marTop w:val="0"/>
              <w:marBottom w:val="0"/>
              <w:divBdr>
                <w:top w:val="none" w:sz="0" w:space="0" w:color="auto"/>
                <w:left w:val="none" w:sz="0" w:space="0" w:color="auto"/>
                <w:bottom w:val="none" w:sz="0" w:space="0" w:color="auto"/>
                <w:right w:val="none" w:sz="0" w:space="0" w:color="auto"/>
              </w:divBdr>
              <w:divsChild>
                <w:div w:id="114058788">
                  <w:marLeft w:val="0"/>
                  <w:marRight w:val="0"/>
                  <w:marTop w:val="0"/>
                  <w:marBottom w:val="0"/>
                  <w:divBdr>
                    <w:top w:val="none" w:sz="0" w:space="0" w:color="auto"/>
                    <w:left w:val="none" w:sz="0" w:space="0" w:color="auto"/>
                    <w:bottom w:val="none" w:sz="0" w:space="0" w:color="auto"/>
                    <w:right w:val="none" w:sz="0" w:space="0" w:color="auto"/>
                  </w:divBdr>
                </w:div>
                <w:div w:id="114058789">
                  <w:marLeft w:val="0"/>
                  <w:marRight w:val="0"/>
                  <w:marTop w:val="0"/>
                  <w:marBottom w:val="0"/>
                  <w:divBdr>
                    <w:top w:val="none" w:sz="0" w:space="0" w:color="auto"/>
                    <w:left w:val="none" w:sz="0" w:space="0" w:color="auto"/>
                    <w:bottom w:val="none" w:sz="0" w:space="0" w:color="auto"/>
                    <w:right w:val="none" w:sz="0" w:space="0" w:color="auto"/>
                  </w:divBdr>
                </w:div>
                <w:div w:id="114058795">
                  <w:marLeft w:val="0"/>
                  <w:marRight w:val="0"/>
                  <w:marTop w:val="0"/>
                  <w:marBottom w:val="0"/>
                  <w:divBdr>
                    <w:top w:val="none" w:sz="0" w:space="0" w:color="auto"/>
                    <w:left w:val="none" w:sz="0" w:space="0" w:color="auto"/>
                    <w:bottom w:val="none" w:sz="0" w:space="0" w:color="auto"/>
                    <w:right w:val="none" w:sz="0" w:space="0" w:color="auto"/>
                  </w:divBdr>
                </w:div>
                <w:div w:id="114058799">
                  <w:marLeft w:val="0"/>
                  <w:marRight w:val="0"/>
                  <w:marTop w:val="0"/>
                  <w:marBottom w:val="0"/>
                  <w:divBdr>
                    <w:top w:val="none" w:sz="0" w:space="0" w:color="auto"/>
                    <w:left w:val="none" w:sz="0" w:space="0" w:color="auto"/>
                    <w:bottom w:val="none" w:sz="0" w:space="0" w:color="auto"/>
                    <w:right w:val="none" w:sz="0" w:space="0" w:color="auto"/>
                  </w:divBdr>
                </w:div>
                <w:div w:id="114058800">
                  <w:marLeft w:val="0"/>
                  <w:marRight w:val="0"/>
                  <w:marTop w:val="0"/>
                  <w:marBottom w:val="0"/>
                  <w:divBdr>
                    <w:top w:val="none" w:sz="0" w:space="0" w:color="auto"/>
                    <w:left w:val="none" w:sz="0" w:space="0" w:color="auto"/>
                    <w:bottom w:val="none" w:sz="0" w:space="0" w:color="auto"/>
                    <w:right w:val="none" w:sz="0" w:space="0" w:color="auto"/>
                  </w:divBdr>
                </w:div>
                <w:div w:id="114058802">
                  <w:marLeft w:val="0"/>
                  <w:marRight w:val="0"/>
                  <w:marTop w:val="0"/>
                  <w:marBottom w:val="0"/>
                  <w:divBdr>
                    <w:top w:val="none" w:sz="0" w:space="0" w:color="auto"/>
                    <w:left w:val="none" w:sz="0" w:space="0" w:color="auto"/>
                    <w:bottom w:val="none" w:sz="0" w:space="0" w:color="auto"/>
                    <w:right w:val="none" w:sz="0" w:space="0" w:color="auto"/>
                  </w:divBdr>
                </w:div>
                <w:div w:id="114058803">
                  <w:marLeft w:val="0"/>
                  <w:marRight w:val="0"/>
                  <w:marTop w:val="0"/>
                  <w:marBottom w:val="0"/>
                  <w:divBdr>
                    <w:top w:val="none" w:sz="0" w:space="0" w:color="auto"/>
                    <w:left w:val="none" w:sz="0" w:space="0" w:color="auto"/>
                    <w:bottom w:val="none" w:sz="0" w:space="0" w:color="auto"/>
                    <w:right w:val="none" w:sz="0" w:space="0" w:color="auto"/>
                  </w:divBdr>
                </w:div>
                <w:div w:id="114058804">
                  <w:marLeft w:val="0"/>
                  <w:marRight w:val="0"/>
                  <w:marTop w:val="0"/>
                  <w:marBottom w:val="0"/>
                  <w:divBdr>
                    <w:top w:val="none" w:sz="0" w:space="0" w:color="auto"/>
                    <w:left w:val="none" w:sz="0" w:space="0" w:color="auto"/>
                    <w:bottom w:val="none" w:sz="0" w:space="0" w:color="auto"/>
                    <w:right w:val="none" w:sz="0" w:space="0" w:color="auto"/>
                  </w:divBdr>
                </w:div>
                <w:div w:id="114058807">
                  <w:marLeft w:val="0"/>
                  <w:marRight w:val="0"/>
                  <w:marTop w:val="0"/>
                  <w:marBottom w:val="0"/>
                  <w:divBdr>
                    <w:top w:val="none" w:sz="0" w:space="0" w:color="auto"/>
                    <w:left w:val="none" w:sz="0" w:space="0" w:color="auto"/>
                    <w:bottom w:val="none" w:sz="0" w:space="0" w:color="auto"/>
                    <w:right w:val="none" w:sz="0" w:space="0" w:color="auto"/>
                  </w:divBdr>
                </w:div>
                <w:div w:id="114058810">
                  <w:marLeft w:val="0"/>
                  <w:marRight w:val="0"/>
                  <w:marTop w:val="0"/>
                  <w:marBottom w:val="0"/>
                  <w:divBdr>
                    <w:top w:val="none" w:sz="0" w:space="0" w:color="auto"/>
                    <w:left w:val="none" w:sz="0" w:space="0" w:color="auto"/>
                    <w:bottom w:val="none" w:sz="0" w:space="0" w:color="auto"/>
                    <w:right w:val="none" w:sz="0" w:space="0" w:color="auto"/>
                  </w:divBdr>
                </w:div>
                <w:div w:id="114058817">
                  <w:marLeft w:val="0"/>
                  <w:marRight w:val="0"/>
                  <w:marTop w:val="0"/>
                  <w:marBottom w:val="0"/>
                  <w:divBdr>
                    <w:top w:val="none" w:sz="0" w:space="0" w:color="auto"/>
                    <w:left w:val="none" w:sz="0" w:space="0" w:color="auto"/>
                    <w:bottom w:val="none" w:sz="0" w:space="0" w:color="auto"/>
                    <w:right w:val="none" w:sz="0" w:space="0" w:color="auto"/>
                  </w:divBdr>
                </w:div>
                <w:div w:id="114058818">
                  <w:marLeft w:val="0"/>
                  <w:marRight w:val="0"/>
                  <w:marTop w:val="0"/>
                  <w:marBottom w:val="0"/>
                  <w:divBdr>
                    <w:top w:val="none" w:sz="0" w:space="0" w:color="auto"/>
                    <w:left w:val="none" w:sz="0" w:space="0" w:color="auto"/>
                    <w:bottom w:val="none" w:sz="0" w:space="0" w:color="auto"/>
                    <w:right w:val="none" w:sz="0" w:space="0" w:color="auto"/>
                  </w:divBdr>
                </w:div>
                <w:div w:id="114058819">
                  <w:marLeft w:val="0"/>
                  <w:marRight w:val="0"/>
                  <w:marTop w:val="0"/>
                  <w:marBottom w:val="0"/>
                  <w:divBdr>
                    <w:top w:val="none" w:sz="0" w:space="0" w:color="auto"/>
                    <w:left w:val="none" w:sz="0" w:space="0" w:color="auto"/>
                    <w:bottom w:val="none" w:sz="0" w:space="0" w:color="auto"/>
                    <w:right w:val="none" w:sz="0" w:space="0" w:color="auto"/>
                  </w:divBdr>
                </w:div>
                <w:div w:id="114058820">
                  <w:marLeft w:val="0"/>
                  <w:marRight w:val="0"/>
                  <w:marTop w:val="0"/>
                  <w:marBottom w:val="0"/>
                  <w:divBdr>
                    <w:top w:val="none" w:sz="0" w:space="0" w:color="auto"/>
                    <w:left w:val="none" w:sz="0" w:space="0" w:color="auto"/>
                    <w:bottom w:val="none" w:sz="0" w:space="0" w:color="auto"/>
                    <w:right w:val="none" w:sz="0" w:space="0" w:color="auto"/>
                  </w:divBdr>
                </w:div>
                <w:div w:id="114058825">
                  <w:marLeft w:val="0"/>
                  <w:marRight w:val="0"/>
                  <w:marTop w:val="0"/>
                  <w:marBottom w:val="0"/>
                  <w:divBdr>
                    <w:top w:val="none" w:sz="0" w:space="0" w:color="auto"/>
                    <w:left w:val="none" w:sz="0" w:space="0" w:color="auto"/>
                    <w:bottom w:val="none" w:sz="0" w:space="0" w:color="auto"/>
                    <w:right w:val="none" w:sz="0" w:space="0" w:color="auto"/>
                  </w:divBdr>
                </w:div>
                <w:div w:id="114058833">
                  <w:marLeft w:val="0"/>
                  <w:marRight w:val="0"/>
                  <w:marTop w:val="0"/>
                  <w:marBottom w:val="0"/>
                  <w:divBdr>
                    <w:top w:val="none" w:sz="0" w:space="0" w:color="auto"/>
                    <w:left w:val="none" w:sz="0" w:space="0" w:color="auto"/>
                    <w:bottom w:val="none" w:sz="0" w:space="0" w:color="auto"/>
                    <w:right w:val="none" w:sz="0" w:space="0" w:color="auto"/>
                  </w:divBdr>
                </w:div>
                <w:div w:id="114058835">
                  <w:marLeft w:val="0"/>
                  <w:marRight w:val="0"/>
                  <w:marTop w:val="0"/>
                  <w:marBottom w:val="0"/>
                  <w:divBdr>
                    <w:top w:val="none" w:sz="0" w:space="0" w:color="auto"/>
                    <w:left w:val="none" w:sz="0" w:space="0" w:color="auto"/>
                    <w:bottom w:val="none" w:sz="0" w:space="0" w:color="auto"/>
                    <w:right w:val="none" w:sz="0" w:space="0" w:color="auto"/>
                  </w:divBdr>
                </w:div>
                <w:div w:id="114058841">
                  <w:marLeft w:val="0"/>
                  <w:marRight w:val="0"/>
                  <w:marTop w:val="0"/>
                  <w:marBottom w:val="0"/>
                  <w:divBdr>
                    <w:top w:val="none" w:sz="0" w:space="0" w:color="auto"/>
                    <w:left w:val="none" w:sz="0" w:space="0" w:color="auto"/>
                    <w:bottom w:val="none" w:sz="0" w:space="0" w:color="auto"/>
                    <w:right w:val="none" w:sz="0" w:space="0" w:color="auto"/>
                  </w:divBdr>
                </w:div>
                <w:div w:id="114058842">
                  <w:marLeft w:val="0"/>
                  <w:marRight w:val="0"/>
                  <w:marTop w:val="0"/>
                  <w:marBottom w:val="0"/>
                  <w:divBdr>
                    <w:top w:val="none" w:sz="0" w:space="0" w:color="auto"/>
                    <w:left w:val="none" w:sz="0" w:space="0" w:color="auto"/>
                    <w:bottom w:val="none" w:sz="0" w:space="0" w:color="auto"/>
                    <w:right w:val="none" w:sz="0" w:space="0" w:color="auto"/>
                  </w:divBdr>
                </w:div>
                <w:div w:id="114058843">
                  <w:marLeft w:val="0"/>
                  <w:marRight w:val="0"/>
                  <w:marTop w:val="0"/>
                  <w:marBottom w:val="0"/>
                  <w:divBdr>
                    <w:top w:val="none" w:sz="0" w:space="0" w:color="auto"/>
                    <w:left w:val="none" w:sz="0" w:space="0" w:color="auto"/>
                    <w:bottom w:val="none" w:sz="0" w:space="0" w:color="auto"/>
                    <w:right w:val="none" w:sz="0" w:space="0" w:color="auto"/>
                  </w:divBdr>
                </w:div>
                <w:div w:id="114058846">
                  <w:marLeft w:val="0"/>
                  <w:marRight w:val="0"/>
                  <w:marTop w:val="0"/>
                  <w:marBottom w:val="0"/>
                  <w:divBdr>
                    <w:top w:val="none" w:sz="0" w:space="0" w:color="auto"/>
                    <w:left w:val="none" w:sz="0" w:space="0" w:color="auto"/>
                    <w:bottom w:val="none" w:sz="0" w:space="0" w:color="auto"/>
                    <w:right w:val="none" w:sz="0" w:space="0" w:color="auto"/>
                  </w:divBdr>
                </w:div>
                <w:div w:id="114058847">
                  <w:marLeft w:val="0"/>
                  <w:marRight w:val="0"/>
                  <w:marTop w:val="0"/>
                  <w:marBottom w:val="0"/>
                  <w:divBdr>
                    <w:top w:val="none" w:sz="0" w:space="0" w:color="auto"/>
                    <w:left w:val="none" w:sz="0" w:space="0" w:color="auto"/>
                    <w:bottom w:val="none" w:sz="0" w:space="0" w:color="auto"/>
                    <w:right w:val="none" w:sz="0" w:space="0" w:color="auto"/>
                  </w:divBdr>
                </w:div>
                <w:div w:id="114058850">
                  <w:marLeft w:val="0"/>
                  <w:marRight w:val="0"/>
                  <w:marTop w:val="0"/>
                  <w:marBottom w:val="0"/>
                  <w:divBdr>
                    <w:top w:val="none" w:sz="0" w:space="0" w:color="auto"/>
                    <w:left w:val="none" w:sz="0" w:space="0" w:color="auto"/>
                    <w:bottom w:val="none" w:sz="0" w:space="0" w:color="auto"/>
                    <w:right w:val="none" w:sz="0" w:space="0" w:color="auto"/>
                  </w:divBdr>
                </w:div>
                <w:div w:id="114058852">
                  <w:marLeft w:val="0"/>
                  <w:marRight w:val="0"/>
                  <w:marTop w:val="0"/>
                  <w:marBottom w:val="0"/>
                  <w:divBdr>
                    <w:top w:val="none" w:sz="0" w:space="0" w:color="auto"/>
                    <w:left w:val="none" w:sz="0" w:space="0" w:color="auto"/>
                    <w:bottom w:val="none" w:sz="0" w:space="0" w:color="auto"/>
                    <w:right w:val="none" w:sz="0" w:space="0" w:color="auto"/>
                  </w:divBdr>
                </w:div>
                <w:div w:id="114058854">
                  <w:marLeft w:val="0"/>
                  <w:marRight w:val="0"/>
                  <w:marTop w:val="0"/>
                  <w:marBottom w:val="0"/>
                  <w:divBdr>
                    <w:top w:val="none" w:sz="0" w:space="0" w:color="auto"/>
                    <w:left w:val="none" w:sz="0" w:space="0" w:color="auto"/>
                    <w:bottom w:val="none" w:sz="0" w:space="0" w:color="auto"/>
                    <w:right w:val="none" w:sz="0" w:space="0" w:color="auto"/>
                  </w:divBdr>
                </w:div>
                <w:div w:id="114058855">
                  <w:marLeft w:val="0"/>
                  <w:marRight w:val="0"/>
                  <w:marTop w:val="0"/>
                  <w:marBottom w:val="0"/>
                  <w:divBdr>
                    <w:top w:val="none" w:sz="0" w:space="0" w:color="auto"/>
                    <w:left w:val="none" w:sz="0" w:space="0" w:color="auto"/>
                    <w:bottom w:val="none" w:sz="0" w:space="0" w:color="auto"/>
                    <w:right w:val="none" w:sz="0" w:space="0" w:color="auto"/>
                  </w:divBdr>
                </w:div>
                <w:div w:id="114058858">
                  <w:marLeft w:val="0"/>
                  <w:marRight w:val="0"/>
                  <w:marTop w:val="0"/>
                  <w:marBottom w:val="0"/>
                  <w:divBdr>
                    <w:top w:val="none" w:sz="0" w:space="0" w:color="auto"/>
                    <w:left w:val="none" w:sz="0" w:space="0" w:color="auto"/>
                    <w:bottom w:val="none" w:sz="0" w:space="0" w:color="auto"/>
                    <w:right w:val="none" w:sz="0" w:space="0" w:color="auto"/>
                  </w:divBdr>
                </w:div>
                <w:div w:id="114058861">
                  <w:marLeft w:val="0"/>
                  <w:marRight w:val="0"/>
                  <w:marTop w:val="0"/>
                  <w:marBottom w:val="0"/>
                  <w:divBdr>
                    <w:top w:val="none" w:sz="0" w:space="0" w:color="auto"/>
                    <w:left w:val="none" w:sz="0" w:space="0" w:color="auto"/>
                    <w:bottom w:val="none" w:sz="0" w:space="0" w:color="auto"/>
                    <w:right w:val="none" w:sz="0" w:space="0" w:color="auto"/>
                  </w:divBdr>
                </w:div>
                <w:div w:id="114058864">
                  <w:marLeft w:val="0"/>
                  <w:marRight w:val="0"/>
                  <w:marTop w:val="0"/>
                  <w:marBottom w:val="0"/>
                  <w:divBdr>
                    <w:top w:val="none" w:sz="0" w:space="0" w:color="auto"/>
                    <w:left w:val="none" w:sz="0" w:space="0" w:color="auto"/>
                    <w:bottom w:val="none" w:sz="0" w:space="0" w:color="auto"/>
                    <w:right w:val="none" w:sz="0" w:space="0" w:color="auto"/>
                  </w:divBdr>
                </w:div>
                <w:div w:id="114058871">
                  <w:marLeft w:val="0"/>
                  <w:marRight w:val="0"/>
                  <w:marTop w:val="0"/>
                  <w:marBottom w:val="0"/>
                  <w:divBdr>
                    <w:top w:val="none" w:sz="0" w:space="0" w:color="auto"/>
                    <w:left w:val="none" w:sz="0" w:space="0" w:color="auto"/>
                    <w:bottom w:val="none" w:sz="0" w:space="0" w:color="auto"/>
                    <w:right w:val="none" w:sz="0" w:space="0" w:color="auto"/>
                  </w:divBdr>
                </w:div>
                <w:div w:id="114058876">
                  <w:marLeft w:val="0"/>
                  <w:marRight w:val="0"/>
                  <w:marTop w:val="0"/>
                  <w:marBottom w:val="0"/>
                  <w:divBdr>
                    <w:top w:val="none" w:sz="0" w:space="0" w:color="auto"/>
                    <w:left w:val="none" w:sz="0" w:space="0" w:color="auto"/>
                    <w:bottom w:val="none" w:sz="0" w:space="0" w:color="auto"/>
                    <w:right w:val="none" w:sz="0" w:space="0" w:color="auto"/>
                  </w:divBdr>
                </w:div>
                <w:div w:id="114058881">
                  <w:marLeft w:val="0"/>
                  <w:marRight w:val="0"/>
                  <w:marTop w:val="0"/>
                  <w:marBottom w:val="0"/>
                  <w:divBdr>
                    <w:top w:val="none" w:sz="0" w:space="0" w:color="auto"/>
                    <w:left w:val="none" w:sz="0" w:space="0" w:color="auto"/>
                    <w:bottom w:val="none" w:sz="0" w:space="0" w:color="auto"/>
                    <w:right w:val="none" w:sz="0" w:space="0" w:color="auto"/>
                  </w:divBdr>
                </w:div>
                <w:div w:id="114058886">
                  <w:marLeft w:val="0"/>
                  <w:marRight w:val="0"/>
                  <w:marTop w:val="0"/>
                  <w:marBottom w:val="0"/>
                  <w:divBdr>
                    <w:top w:val="none" w:sz="0" w:space="0" w:color="auto"/>
                    <w:left w:val="none" w:sz="0" w:space="0" w:color="auto"/>
                    <w:bottom w:val="none" w:sz="0" w:space="0" w:color="auto"/>
                    <w:right w:val="none" w:sz="0" w:space="0" w:color="auto"/>
                  </w:divBdr>
                </w:div>
                <w:div w:id="114058888">
                  <w:marLeft w:val="0"/>
                  <w:marRight w:val="0"/>
                  <w:marTop w:val="0"/>
                  <w:marBottom w:val="0"/>
                  <w:divBdr>
                    <w:top w:val="none" w:sz="0" w:space="0" w:color="auto"/>
                    <w:left w:val="none" w:sz="0" w:space="0" w:color="auto"/>
                    <w:bottom w:val="none" w:sz="0" w:space="0" w:color="auto"/>
                    <w:right w:val="none" w:sz="0" w:space="0" w:color="auto"/>
                  </w:divBdr>
                </w:div>
                <w:div w:id="114058891">
                  <w:marLeft w:val="0"/>
                  <w:marRight w:val="0"/>
                  <w:marTop w:val="0"/>
                  <w:marBottom w:val="0"/>
                  <w:divBdr>
                    <w:top w:val="none" w:sz="0" w:space="0" w:color="auto"/>
                    <w:left w:val="none" w:sz="0" w:space="0" w:color="auto"/>
                    <w:bottom w:val="none" w:sz="0" w:space="0" w:color="auto"/>
                    <w:right w:val="none" w:sz="0" w:space="0" w:color="auto"/>
                  </w:divBdr>
                </w:div>
                <w:div w:id="114058896">
                  <w:marLeft w:val="0"/>
                  <w:marRight w:val="0"/>
                  <w:marTop w:val="0"/>
                  <w:marBottom w:val="0"/>
                  <w:divBdr>
                    <w:top w:val="none" w:sz="0" w:space="0" w:color="auto"/>
                    <w:left w:val="none" w:sz="0" w:space="0" w:color="auto"/>
                    <w:bottom w:val="none" w:sz="0" w:space="0" w:color="auto"/>
                    <w:right w:val="none" w:sz="0" w:space="0" w:color="auto"/>
                  </w:divBdr>
                </w:div>
                <w:div w:id="114058899">
                  <w:marLeft w:val="0"/>
                  <w:marRight w:val="0"/>
                  <w:marTop w:val="0"/>
                  <w:marBottom w:val="0"/>
                  <w:divBdr>
                    <w:top w:val="none" w:sz="0" w:space="0" w:color="auto"/>
                    <w:left w:val="none" w:sz="0" w:space="0" w:color="auto"/>
                    <w:bottom w:val="none" w:sz="0" w:space="0" w:color="auto"/>
                    <w:right w:val="none" w:sz="0" w:space="0" w:color="auto"/>
                  </w:divBdr>
                </w:div>
                <w:div w:id="114058900">
                  <w:marLeft w:val="0"/>
                  <w:marRight w:val="0"/>
                  <w:marTop w:val="0"/>
                  <w:marBottom w:val="0"/>
                  <w:divBdr>
                    <w:top w:val="none" w:sz="0" w:space="0" w:color="auto"/>
                    <w:left w:val="none" w:sz="0" w:space="0" w:color="auto"/>
                    <w:bottom w:val="none" w:sz="0" w:space="0" w:color="auto"/>
                    <w:right w:val="none" w:sz="0" w:space="0" w:color="auto"/>
                  </w:divBdr>
                </w:div>
                <w:div w:id="114058901">
                  <w:marLeft w:val="0"/>
                  <w:marRight w:val="0"/>
                  <w:marTop w:val="0"/>
                  <w:marBottom w:val="0"/>
                  <w:divBdr>
                    <w:top w:val="none" w:sz="0" w:space="0" w:color="auto"/>
                    <w:left w:val="none" w:sz="0" w:space="0" w:color="auto"/>
                    <w:bottom w:val="none" w:sz="0" w:space="0" w:color="auto"/>
                    <w:right w:val="none" w:sz="0" w:space="0" w:color="auto"/>
                  </w:divBdr>
                </w:div>
                <w:div w:id="114058902">
                  <w:marLeft w:val="0"/>
                  <w:marRight w:val="0"/>
                  <w:marTop w:val="0"/>
                  <w:marBottom w:val="0"/>
                  <w:divBdr>
                    <w:top w:val="none" w:sz="0" w:space="0" w:color="auto"/>
                    <w:left w:val="none" w:sz="0" w:space="0" w:color="auto"/>
                    <w:bottom w:val="none" w:sz="0" w:space="0" w:color="auto"/>
                    <w:right w:val="none" w:sz="0" w:space="0" w:color="auto"/>
                  </w:divBdr>
                </w:div>
                <w:div w:id="114058907">
                  <w:marLeft w:val="0"/>
                  <w:marRight w:val="0"/>
                  <w:marTop w:val="0"/>
                  <w:marBottom w:val="0"/>
                  <w:divBdr>
                    <w:top w:val="none" w:sz="0" w:space="0" w:color="auto"/>
                    <w:left w:val="none" w:sz="0" w:space="0" w:color="auto"/>
                    <w:bottom w:val="none" w:sz="0" w:space="0" w:color="auto"/>
                    <w:right w:val="none" w:sz="0" w:space="0" w:color="auto"/>
                  </w:divBdr>
                </w:div>
                <w:div w:id="114058908">
                  <w:marLeft w:val="0"/>
                  <w:marRight w:val="0"/>
                  <w:marTop w:val="0"/>
                  <w:marBottom w:val="0"/>
                  <w:divBdr>
                    <w:top w:val="none" w:sz="0" w:space="0" w:color="auto"/>
                    <w:left w:val="none" w:sz="0" w:space="0" w:color="auto"/>
                    <w:bottom w:val="none" w:sz="0" w:space="0" w:color="auto"/>
                    <w:right w:val="none" w:sz="0" w:space="0" w:color="auto"/>
                  </w:divBdr>
                </w:div>
                <w:div w:id="114058911">
                  <w:marLeft w:val="0"/>
                  <w:marRight w:val="0"/>
                  <w:marTop w:val="0"/>
                  <w:marBottom w:val="0"/>
                  <w:divBdr>
                    <w:top w:val="none" w:sz="0" w:space="0" w:color="auto"/>
                    <w:left w:val="none" w:sz="0" w:space="0" w:color="auto"/>
                    <w:bottom w:val="none" w:sz="0" w:space="0" w:color="auto"/>
                    <w:right w:val="none" w:sz="0" w:space="0" w:color="auto"/>
                  </w:divBdr>
                </w:div>
                <w:div w:id="114058912">
                  <w:marLeft w:val="0"/>
                  <w:marRight w:val="0"/>
                  <w:marTop w:val="0"/>
                  <w:marBottom w:val="0"/>
                  <w:divBdr>
                    <w:top w:val="none" w:sz="0" w:space="0" w:color="auto"/>
                    <w:left w:val="none" w:sz="0" w:space="0" w:color="auto"/>
                    <w:bottom w:val="none" w:sz="0" w:space="0" w:color="auto"/>
                    <w:right w:val="none" w:sz="0" w:space="0" w:color="auto"/>
                  </w:divBdr>
                </w:div>
                <w:div w:id="114058916">
                  <w:marLeft w:val="0"/>
                  <w:marRight w:val="0"/>
                  <w:marTop w:val="0"/>
                  <w:marBottom w:val="0"/>
                  <w:divBdr>
                    <w:top w:val="none" w:sz="0" w:space="0" w:color="auto"/>
                    <w:left w:val="none" w:sz="0" w:space="0" w:color="auto"/>
                    <w:bottom w:val="none" w:sz="0" w:space="0" w:color="auto"/>
                    <w:right w:val="none" w:sz="0" w:space="0" w:color="auto"/>
                  </w:divBdr>
                </w:div>
                <w:div w:id="114058918">
                  <w:marLeft w:val="0"/>
                  <w:marRight w:val="0"/>
                  <w:marTop w:val="0"/>
                  <w:marBottom w:val="0"/>
                  <w:divBdr>
                    <w:top w:val="none" w:sz="0" w:space="0" w:color="auto"/>
                    <w:left w:val="none" w:sz="0" w:space="0" w:color="auto"/>
                    <w:bottom w:val="none" w:sz="0" w:space="0" w:color="auto"/>
                    <w:right w:val="none" w:sz="0" w:space="0" w:color="auto"/>
                  </w:divBdr>
                </w:div>
                <w:div w:id="114058919">
                  <w:marLeft w:val="0"/>
                  <w:marRight w:val="0"/>
                  <w:marTop w:val="0"/>
                  <w:marBottom w:val="0"/>
                  <w:divBdr>
                    <w:top w:val="none" w:sz="0" w:space="0" w:color="auto"/>
                    <w:left w:val="none" w:sz="0" w:space="0" w:color="auto"/>
                    <w:bottom w:val="none" w:sz="0" w:space="0" w:color="auto"/>
                    <w:right w:val="none" w:sz="0" w:space="0" w:color="auto"/>
                  </w:divBdr>
                </w:div>
                <w:div w:id="114058921">
                  <w:marLeft w:val="0"/>
                  <w:marRight w:val="0"/>
                  <w:marTop w:val="0"/>
                  <w:marBottom w:val="0"/>
                  <w:divBdr>
                    <w:top w:val="none" w:sz="0" w:space="0" w:color="auto"/>
                    <w:left w:val="none" w:sz="0" w:space="0" w:color="auto"/>
                    <w:bottom w:val="none" w:sz="0" w:space="0" w:color="auto"/>
                    <w:right w:val="none" w:sz="0" w:space="0" w:color="auto"/>
                  </w:divBdr>
                </w:div>
                <w:div w:id="114058925">
                  <w:marLeft w:val="0"/>
                  <w:marRight w:val="0"/>
                  <w:marTop w:val="0"/>
                  <w:marBottom w:val="0"/>
                  <w:divBdr>
                    <w:top w:val="none" w:sz="0" w:space="0" w:color="auto"/>
                    <w:left w:val="none" w:sz="0" w:space="0" w:color="auto"/>
                    <w:bottom w:val="none" w:sz="0" w:space="0" w:color="auto"/>
                    <w:right w:val="none" w:sz="0" w:space="0" w:color="auto"/>
                  </w:divBdr>
                </w:div>
                <w:div w:id="114058926">
                  <w:marLeft w:val="0"/>
                  <w:marRight w:val="0"/>
                  <w:marTop w:val="0"/>
                  <w:marBottom w:val="0"/>
                  <w:divBdr>
                    <w:top w:val="none" w:sz="0" w:space="0" w:color="auto"/>
                    <w:left w:val="none" w:sz="0" w:space="0" w:color="auto"/>
                    <w:bottom w:val="none" w:sz="0" w:space="0" w:color="auto"/>
                    <w:right w:val="none" w:sz="0" w:space="0" w:color="auto"/>
                  </w:divBdr>
                </w:div>
                <w:div w:id="114058928">
                  <w:marLeft w:val="0"/>
                  <w:marRight w:val="0"/>
                  <w:marTop w:val="0"/>
                  <w:marBottom w:val="0"/>
                  <w:divBdr>
                    <w:top w:val="none" w:sz="0" w:space="0" w:color="auto"/>
                    <w:left w:val="none" w:sz="0" w:space="0" w:color="auto"/>
                    <w:bottom w:val="none" w:sz="0" w:space="0" w:color="auto"/>
                    <w:right w:val="none" w:sz="0" w:space="0" w:color="auto"/>
                  </w:divBdr>
                </w:div>
                <w:div w:id="114058929">
                  <w:marLeft w:val="0"/>
                  <w:marRight w:val="0"/>
                  <w:marTop w:val="0"/>
                  <w:marBottom w:val="0"/>
                  <w:divBdr>
                    <w:top w:val="none" w:sz="0" w:space="0" w:color="auto"/>
                    <w:left w:val="none" w:sz="0" w:space="0" w:color="auto"/>
                    <w:bottom w:val="none" w:sz="0" w:space="0" w:color="auto"/>
                    <w:right w:val="none" w:sz="0" w:space="0" w:color="auto"/>
                  </w:divBdr>
                </w:div>
                <w:div w:id="114058933">
                  <w:marLeft w:val="0"/>
                  <w:marRight w:val="0"/>
                  <w:marTop w:val="0"/>
                  <w:marBottom w:val="0"/>
                  <w:divBdr>
                    <w:top w:val="none" w:sz="0" w:space="0" w:color="auto"/>
                    <w:left w:val="none" w:sz="0" w:space="0" w:color="auto"/>
                    <w:bottom w:val="none" w:sz="0" w:space="0" w:color="auto"/>
                    <w:right w:val="none" w:sz="0" w:space="0" w:color="auto"/>
                  </w:divBdr>
                </w:div>
                <w:div w:id="114058936">
                  <w:marLeft w:val="0"/>
                  <w:marRight w:val="0"/>
                  <w:marTop w:val="0"/>
                  <w:marBottom w:val="0"/>
                  <w:divBdr>
                    <w:top w:val="none" w:sz="0" w:space="0" w:color="auto"/>
                    <w:left w:val="none" w:sz="0" w:space="0" w:color="auto"/>
                    <w:bottom w:val="none" w:sz="0" w:space="0" w:color="auto"/>
                    <w:right w:val="none" w:sz="0" w:space="0" w:color="auto"/>
                  </w:divBdr>
                </w:div>
                <w:div w:id="114058938">
                  <w:marLeft w:val="0"/>
                  <w:marRight w:val="0"/>
                  <w:marTop w:val="0"/>
                  <w:marBottom w:val="0"/>
                  <w:divBdr>
                    <w:top w:val="none" w:sz="0" w:space="0" w:color="auto"/>
                    <w:left w:val="none" w:sz="0" w:space="0" w:color="auto"/>
                    <w:bottom w:val="none" w:sz="0" w:space="0" w:color="auto"/>
                    <w:right w:val="none" w:sz="0" w:space="0" w:color="auto"/>
                  </w:divBdr>
                </w:div>
                <w:div w:id="114058940">
                  <w:marLeft w:val="0"/>
                  <w:marRight w:val="0"/>
                  <w:marTop w:val="0"/>
                  <w:marBottom w:val="0"/>
                  <w:divBdr>
                    <w:top w:val="none" w:sz="0" w:space="0" w:color="auto"/>
                    <w:left w:val="none" w:sz="0" w:space="0" w:color="auto"/>
                    <w:bottom w:val="none" w:sz="0" w:space="0" w:color="auto"/>
                    <w:right w:val="none" w:sz="0" w:space="0" w:color="auto"/>
                  </w:divBdr>
                </w:div>
                <w:div w:id="114058945">
                  <w:marLeft w:val="0"/>
                  <w:marRight w:val="0"/>
                  <w:marTop w:val="0"/>
                  <w:marBottom w:val="0"/>
                  <w:divBdr>
                    <w:top w:val="none" w:sz="0" w:space="0" w:color="auto"/>
                    <w:left w:val="none" w:sz="0" w:space="0" w:color="auto"/>
                    <w:bottom w:val="none" w:sz="0" w:space="0" w:color="auto"/>
                    <w:right w:val="none" w:sz="0" w:space="0" w:color="auto"/>
                  </w:divBdr>
                </w:div>
                <w:div w:id="114058947">
                  <w:marLeft w:val="0"/>
                  <w:marRight w:val="0"/>
                  <w:marTop w:val="0"/>
                  <w:marBottom w:val="0"/>
                  <w:divBdr>
                    <w:top w:val="none" w:sz="0" w:space="0" w:color="auto"/>
                    <w:left w:val="none" w:sz="0" w:space="0" w:color="auto"/>
                    <w:bottom w:val="none" w:sz="0" w:space="0" w:color="auto"/>
                    <w:right w:val="none" w:sz="0" w:space="0" w:color="auto"/>
                  </w:divBdr>
                </w:div>
                <w:div w:id="114058948">
                  <w:marLeft w:val="0"/>
                  <w:marRight w:val="0"/>
                  <w:marTop w:val="0"/>
                  <w:marBottom w:val="0"/>
                  <w:divBdr>
                    <w:top w:val="none" w:sz="0" w:space="0" w:color="auto"/>
                    <w:left w:val="none" w:sz="0" w:space="0" w:color="auto"/>
                    <w:bottom w:val="none" w:sz="0" w:space="0" w:color="auto"/>
                    <w:right w:val="none" w:sz="0" w:space="0" w:color="auto"/>
                  </w:divBdr>
                </w:div>
                <w:div w:id="114058951">
                  <w:marLeft w:val="0"/>
                  <w:marRight w:val="0"/>
                  <w:marTop w:val="0"/>
                  <w:marBottom w:val="0"/>
                  <w:divBdr>
                    <w:top w:val="none" w:sz="0" w:space="0" w:color="auto"/>
                    <w:left w:val="none" w:sz="0" w:space="0" w:color="auto"/>
                    <w:bottom w:val="none" w:sz="0" w:space="0" w:color="auto"/>
                    <w:right w:val="none" w:sz="0" w:space="0" w:color="auto"/>
                  </w:divBdr>
                </w:div>
                <w:div w:id="114058952">
                  <w:marLeft w:val="0"/>
                  <w:marRight w:val="0"/>
                  <w:marTop w:val="0"/>
                  <w:marBottom w:val="0"/>
                  <w:divBdr>
                    <w:top w:val="none" w:sz="0" w:space="0" w:color="auto"/>
                    <w:left w:val="none" w:sz="0" w:space="0" w:color="auto"/>
                    <w:bottom w:val="none" w:sz="0" w:space="0" w:color="auto"/>
                    <w:right w:val="none" w:sz="0" w:space="0" w:color="auto"/>
                  </w:divBdr>
                </w:div>
                <w:div w:id="114058955">
                  <w:marLeft w:val="0"/>
                  <w:marRight w:val="0"/>
                  <w:marTop w:val="0"/>
                  <w:marBottom w:val="0"/>
                  <w:divBdr>
                    <w:top w:val="none" w:sz="0" w:space="0" w:color="auto"/>
                    <w:left w:val="none" w:sz="0" w:space="0" w:color="auto"/>
                    <w:bottom w:val="none" w:sz="0" w:space="0" w:color="auto"/>
                    <w:right w:val="none" w:sz="0" w:space="0" w:color="auto"/>
                  </w:divBdr>
                </w:div>
                <w:div w:id="114058956">
                  <w:marLeft w:val="0"/>
                  <w:marRight w:val="0"/>
                  <w:marTop w:val="0"/>
                  <w:marBottom w:val="0"/>
                  <w:divBdr>
                    <w:top w:val="none" w:sz="0" w:space="0" w:color="auto"/>
                    <w:left w:val="none" w:sz="0" w:space="0" w:color="auto"/>
                    <w:bottom w:val="none" w:sz="0" w:space="0" w:color="auto"/>
                    <w:right w:val="none" w:sz="0" w:space="0" w:color="auto"/>
                  </w:divBdr>
                </w:div>
                <w:div w:id="114058958">
                  <w:marLeft w:val="0"/>
                  <w:marRight w:val="0"/>
                  <w:marTop w:val="0"/>
                  <w:marBottom w:val="0"/>
                  <w:divBdr>
                    <w:top w:val="none" w:sz="0" w:space="0" w:color="auto"/>
                    <w:left w:val="none" w:sz="0" w:space="0" w:color="auto"/>
                    <w:bottom w:val="none" w:sz="0" w:space="0" w:color="auto"/>
                    <w:right w:val="none" w:sz="0" w:space="0" w:color="auto"/>
                  </w:divBdr>
                </w:div>
                <w:div w:id="114058961">
                  <w:marLeft w:val="0"/>
                  <w:marRight w:val="0"/>
                  <w:marTop w:val="0"/>
                  <w:marBottom w:val="0"/>
                  <w:divBdr>
                    <w:top w:val="none" w:sz="0" w:space="0" w:color="auto"/>
                    <w:left w:val="none" w:sz="0" w:space="0" w:color="auto"/>
                    <w:bottom w:val="none" w:sz="0" w:space="0" w:color="auto"/>
                    <w:right w:val="none" w:sz="0" w:space="0" w:color="auto"/>
                  </w:divBdr>
                </w:div>
                <w:div w:id="114058962">
                  <w:marLeft w:val="0"/>
                  <w:marRight w:val="0"/>
                  <w:marTop w:val="0"/>
                  <w:marBottom w:val="0"/>
                  <w:divBdr>
                    <w:top w:val="none" w:sz="0" w:space="0" w:color="auto"/>
                    <w:left w:val="none" w:sz="0" w:space="0" w:color="auto"/>
                    <w:bottom w:val="none" w:sz="0" w:space="0" w:color="auto"/>
                    <w:right w:val="none" w:sz="0" w:space="0" w:color="auto"/>
                  </w:divBdr>
                </w:div>
                <w:div w:id="114058964">
                  <w:marLeft w:val="0"/>
                  <w:marRight w:val="0"/>
                  <w:marTop w:val="0"/>
                  <w:marBottom w:val="0"/>
                  <w:divBdr>
                    <w:top w:val="none" w:sz="0" w:space="0" w:color="auto"/>
                    <w:left w:val="none" w:sz="0" w:space="0" w:color="auto"/>
                    <w:bottom w:val="none" w:sz="0" w:space="0" w:color="auto"/>
                    <w:right w:val="none" w:sz="0" w:space="0" w:color="auto"/>
                  </w:divBdr>
                </w:div>
                <w:div w:id="114058974">
                  <w:marLeft w:val="0"/>
                  <w:marRight w:val="0"/>
                  <w:marTop w:val="0"/>
                  <w:marBottom w:val="0"/>
                  <w:divBdr>
                    <w:top w:val="none" w:sz="0" w:space="0" w:color="auto"/>
                    <w:left w:val="none" w:sz="0" w:space="0" w:color="auto"/>
                    <w:bottom w:val="none" w:sz="0" w:space="0" w:color="auto"/>
                    <w:right w:val="none" w:sz="0" w:space="0" w:color="auto"/>
                  </w:divBdr>
                </w:div>
                <w:div w:id="114058975">
                  <w:marLeft w:val="0"/>
                  <w:marRight w:val="0"/>
                  <w:marTop w:val="0"/>
                  <w:marBottom w:val="0"/>
                  <w:divBdr>
                    <w:top w:val="none" w:sz="0" w:space="0" w:color="auto"/>
                    <w:left w:val="none" w:sz="0" w:space="0" w:color="auto"/>
                    <w:bottom w:val="none" w:sz="0" w:space="0" w:color="auto"/>
                    <w:right w:val="none" w:sz="0" w:space="0" w:color="auto"/>
                  </w:divBdr>
                </w:div>
                <w:div w:id="114058977">
                  <w:marLeft w:val="0"/>
                  <w:marRight w:val="0"/>
                  <w:marTop w:val="0"/>
                  <w:marBottom w:val="0"/>
                  <w:divBdr>
                    <w:top w:val="none" w:sz="0" w:space="0" w:color="auto"/>
                    <w:left w:val="none" w:sz="0" w:space="0" w:color="auto"/>
                    <w:bottom w:val="none" w:sz="0" w:space="0" w:color="auto"/>
                    <w:right w:val="none" w:sz="0" w:space="0" w:color="auto"/>
                  </w:divBdr>
                </w:div>
                <w:div w:id="114058980">
                  <w:marLeft w:val="0"/>
                  <w:marRight w:val="0"/>
                  <w:marTop w:val="0"/>
                  <w:marBottom w:val="0"/>
                  <w:divBdr>
                    <w:top w:val="none" w:sz="0" w:space="0" w:color="auto"/>
                    <w:left w:val="none" w:sz="0" w:space="0" w:color="auto"/>
                    <w:bottom w:val="none" w:sz="0" w:space="0" w:color="auto"/>
                    <w:right w:val="none" w:sz="0" w:space="0" w:color="auto"/>
                  </w:divBdr>
                </w:div>
                <w:div w:id="114058981">
                  <w:marLeft w:val="0"/>
                  <w:marRight w:val="0"/>
                  <w:marTop w:val="0"/>
                  <w:marBottom w:val="0"/>
                  <w:divBdr>
                    <w:top w:val="none" w:sz="0" w:space="0" w:color="auto"/>
                    <w:left w:val="none" w:sz="0" w:space="0" w:color="auto"/>
                    <w:bottom w:val="none" w:sz="0" w:space="0" w:color="auto"/>
                    <w:right w:val="none" w:sz="0" w:space="0" w:color="auto"/>
                  </w:divBdr>
                </w:div>
                <w:div w:id="114058986">
                  <w:marLeft w:val="0"/>
                  <w:marRight w:val="0"/>
                  <w:marTop w:val="0"/>
                  <w:marBottom w:val="0"/>
                  <w:divBdr>
                    <w:top w:val="none" w:sz="0" w:space="0" w:color="auto"/>
                    <w:left w:val="none" w:sz="0" w:space="0" w:color="auto"/>
                    <w:bottom w:val="none" w:sz="0" w:space="0" w:color="auto"/>
                    <w:right w:val="none" w:sz="0" w:space="0" w:color="auto"/>
                  </w:divBdr>
                </w:div>
                <w:div w:id="114058991">
                  <w:marLeft w:val="0"/>
                  <w:marRight w:val="0"/>
                  <w:marTop w:val="0"/>
                  <w:marBottom w:val="0"/>
                  <w:divBdr>
                    <w:top w:val="none" w:sz="0" w:space="0" w:color="auto"/>
                    <w:left w:val="none" w:sz="0" w:space="0" w:color="auto"/>
                    <w:bottom w:val="none" w:sz="0" w:space="0" w:color="auto"/>
                    <w:right w:val="none" w:sz="0" w:space="0" w:color="auto"/>
                  </w:divBdr>
                </w:div>
                <w:div w:id="114058992">
                  <w:marLeft w:val="0"/>
                  <w:marRight w:val="0"/>
                  <w:marTop w:val="0"/>
                  <w:marBottom w:val="0"/>
                  <w:divBdr>
                    <w:top w:val="none" w:sz="0" w:space="0" w:color="auto"/>
                    <w:left w:val="none" w:sz="0" w:space="0" w:color="auto"/>
                    <w:bottom w:val="none" w:sz="0" w:space="0" w:color="auto"/>
                    <w:right w:val="none" w:sz="0" w:space="0" w:color="auto"/>
                  </w:divBdr>
                </w:div>
                <w:div w:id="114058993">
                  <w:marLeft w:val="0"/>
                  <w:marRight w:val="0"/>
                  <w:marTop w:val="0"/>
                  <w:marBottom w:val="0"/>
                  <w:divBdr>
                    <w:top w:val="none" w:sz="0" w:space="0" w:color="auto"/>
                    <w:left w:val="none" w:sz="0" w:space="0" w:color="auto"/>
                    <w:bottom w:val="none" w:sz="0" w:space="0" w:color="auto"/>
                    <w:right w:val="none" w:sz="0" w:space="0" w:color="auto"/>
                  </w:divBdr>
                </w:div>
                <w:div w:id="114058995">
                  <w:marLeft w:val="0"/>
                  <w:marRight w:val="0"/>
                  <w:marTop w:val="0"/>
                  <w:marBottom w:val="0"/>
                  <w:divBdr>
                    <w:top w:val="none" w:sz="0" w:space="0" w:color="auto"/>
                    <w:left w:val="none" w:sz="0" w:space="0" w:color="auto"/>
                    <w:bottom w:val="none" w:sz="0" w:space="0" w:color="auto"/>
                    <w:right w:val="none" w:sz="0" w:space="0" w:color="auto"/>
                  </w:divBdr>
                </w:div>
                <w:div w:id="114058997">
                  <w:marLeft w:val="0"/>
                  <w:marRight w:val="0"/>
                  <w:marTop w:val="0"/>
                  <w:marBottom w:val="0"/>
                  <w:divBdr>
                    <w:top w:val="none" w:sz="0" w:space="0" w:color="auto"/>
                    <w:left w:val="none" w:sz="0" w:space="0" w:color="auto"/>
                    <w:bottom w:val="none" w:sz="0" w:space="0" w:color="auto"/>
                    <w:right w:val="none" w:sz="0" w:space="0" w:color="auto"/>
                  </w:divBdr>
                </w:div>
                <w:div w:id="114058998">
                  <w:marLeft w:val="0"/>
                  <w:marRight w:val="0"/>
                  <w:marTop w:val="0"/>
                  <w:marBottom w:val="0"/>
                  <w:divBdr>
                    <w:top w:val="none" w:sz="0" w:space="0" w:color="auto"/>
                    <w:left w:val="none" w:sz="0" w:space="0" w:color="auto"/>
                    <w:bottom w:val="none" w:sz="0" w:space="0" w:color="auto"/>
                    <w:right w:val="none" w:sz="0" w:space="0" w:color="auto"/>
                  </w:divBdr>
                </w:div>
                <w:div w:id="114059000">
                  <w:marLeft w:val="0"/>
                  <w:marRight w:val="0"/>
                  <w:marTop w:val="0"/>
                  <w:marBottom w:val="0"/>
                  <w:divBdr>
                    <w:top w:val="none" w:sz="0" w:space="0" w:color="auto"/>
                    <w:left w:val="none" w:sz="0" w:space="0" w:color="auto"/>
                    <w:bottom w:val="none" w:sz="0" w:space="0" w:color="auto"/>
                    <w:right w:val="none" w:sz="0" w:space="0" w:color="auto"/>
                  </w:divBdr>
                </w:div>
                <w:div w:id="114059001">
                  <w:marLeft w:val="0"/>
                  <w:marRight w:val="0"/>
                  <w:marTop w:val="0"/>
                  <w:marBottom w:val="0"/>
                  <w:divBdr>
                    <w:top w:val="none" w:sz="0" w:space="0" w:color="auto"/>
                    <w:left w:val="none" w:sz="0" w:space="0" w:color="auto"/>
                    <w:bottom w:val="none" w:sz="0" w:space="0" w:color="auto"/>
                    <w:right w:val="none" w:sz="0" w:space="0" w:color="auto"/>
                  </w:divBdr>
                </w:div>
                <w:div w:id="114059002">
                  <w:marLeft w:val="0"/>
                  <w:marRight w:val="0"/>
                  <w:marTop w:val="0"/>
                  <w:marBottom w:val="0"/>
                  <w:divBdr>
                    <w:top w:val="none" w:sz="0" w:space="0" w:color="auto"/>
                    <w:left w:val="none" w:sz="0" w:space="0" w:color="auto"/>
                    <w:bottom w:val="none" w:sz="0" w:space="0" w:color="auto"/>
                    <w:right w:val="none" w:sz="0" w:space="0" w:color="auto"/>
                  </w:divBdr>
                </w:div>
                <w:div w:id="114059003">
                  <w:marLeft w:val="0"/>
                  <w:marRight w:val="0"/>
                  <w:marTop w:val="0"/>
                  <w:marBottom w:val="0"/>
                  <w:divBdr>
                    <w:top w:val="none" w:sz="0" w:space="0" w:color="auto"/>
                    <w:left w:val="none" w:sz="0" w:space="0" w:color="auto"/>
                    <w:bottom w:val="none" w:sz="0" w:space="0" w:color="auto"/>
                    <w:right w:val="none" w:sz="0" w:space="0" w:color="auto"/>
                  </w:divBdr>
                </w:div>
                <w:div w:id="114059004">
                  <w:marLeft w:val="0"/>
                  <w:marRight w:val="0"/>
                  <w:marTop w:val="0"/>
                  <w:marBottom w:val="0"/>
                  <w:divBdr>
                    <w:top w:val="none" w:sz="0" w:space="0" w:color="auto"/>
                    <w:left w:val="none" w:sz="0" w:space="0" w:color="auto"/>
                    <w:bottom w:val="none" w:sz="0" w:space="0" w:color="auto"/>
                    <w:right w:val="none" w:sz="0" w:space="0" w:color="auto"/>
                  </w:divBdr>
                </w:div>
                <w:div w:id="114059014">
                  <w:marLeft w:val="0"/>
                  <w:marRight w:val="0"/>
                  <w:marTop w:val="0"/>
                  <w:marBottom w:val="0"/>
                  <w:divBdr>
                    <w:top w:val="none" w:sz="0" w:space="0" w:color="auto"/>
                    <w:left w:val="none" w:sz="0" w:space="0" w:color="auto"/>
                    <w:bottom w:val="none" w:sz="0" w:space="0" w:color="auto"/>
                    <w:right w:val="none" w:sz="0" w:space="0" w:color="auto"/>
                  </w:divBdr>
                </w:div>
                <w:div w:id="114059018">
                  <w:marLeft w:val="0"/>
                  <w:marRight w:val="0"/>
                  <w:marTop w:val="0"/>
                  <w:marBottom w:val="0"/>
                  <w:divBdr>
                    <w:top w:val="none" w:sz="0" w:space="0" w:color="auto"/>
                    <w:left w:val="none" w:sz="0" w:space="0" w:color="auto"/>
                    <w:bottom w:val="none" w:sz="0" w:space="0" w:color="auto"/>
                    <w:right w:val="none" w:sz="0" w:space="0" w:color="auto"/>
                  </w:divBdr>
                </w:div>
                <w:div w:id="114059019">
                  <w:marLeft w:val="0"/>
                  <w:marRight w:val="0"/>
                  <w:marTop w:val="0"/>
                  <w:marBottom w:val="0"/>
                  <w:divBdr>
                    <w:top w:val="none" w:sz="0" w:space="0" w:color="auto"/>
                    <w:left w:val="none" w:sz="0" w:space="0" w:color="auto"/>
                    <w:bottom w:val="none" w:sz="0" w:space="0" w:color="auto"/>
                    <w:right w:val="none" w:sz="0" w:space="0" w:color="auto"/>
                  </w:divBdr>
                </w:div>
                <w:div w:id="114059022">
                  <w:marLeft w:val="0"/>
                  <w:marRight w:val="0"/>
                  <w:marTop w:val="0"/>
                  <w:marBottom w:val="0"/>
                  <w:divBdr>
                    <w:top w:val="none" w:sz="0" w:space="0" w:color="auto"/>
                    <w:left w:val="none" w:sz="0" w:space="0" w:color="auto"/>
                    <w:bottom w:val="none" w:sz="0" w:space="0" w:color="auto"/>
                    <w:right w:val="none" w:sz="0" w:space="0" w:color="auto"/>
                  </w:divBdr>
                </w:div>
                <w:div w:id="114059023">
                  <w:marLeft w:val="0"/>
                  <w:marRight w:val="0"/>
                  <w:marTop w:val="0"/>
                  <w:marBottom w:val="0"/>
                  <w:divBdr>
                    <w:top w:val="none" w:sz="0" w:space="0" w:color="auto"/>
                    <w:left w:val="none" w:sz="0" w:space="0" w:color="auto"/>
                    <w:bottom w:val="none" w:sz="0" w:space="0" w:color="auto"/>
                    <w:right w:val="none" w:sz="0" w:space="0" w:color="auto"/>
                  </w:divBdr>
                </w:div>
                <w:div w:id="114059026">
                  <w:marLeft w:val="0"/>
                  <w:marRight w:val="0"/>
                  <w:marTop w:val="0"/>
                  <w:marBottom w:val="0"/>
                  <w:divBdr>
                    <w:top w:val="none" w:sz="0" w:space="0" w:color="auto"/>
                    <w:left w:val="none" w:sz="0" w:space="0" w:color="auto"/>
                    <w:bottom w:val="none" w:sz="0" w:space="0" w:color="auto"/>
                    <w:right w:val="none" w:sz="0" w:space="0" w:color="auto"/>
                  </w:divBdr>
                </w:div>
                <w:div w:id="114059027">
                  <w:marLeft w:val="0"/>
                  <w:marRight w:val="0"/>
                  <w:marTop w:val="0"/>
                  <w:marBottom w:val="0"/>
                  <w:divBdr>
                    <w:top w:val="none" w:sz="0" w:space="0" w:color="auto"/>
                    <w:left w:val="none" w:sz="0" w:space="0" w:color="auto"/>
                    <w:bottom w:val="none" w:sz="0" w:space="0" w:color="auto"/>
                    <w:right w:val="none" w:sz="0" w:space="0" w:color="auto"/>
                  </w:divBdr>
                </w:div>
                <w:div w:id="114059029">
                  <w:marLeft w:val="0"/>
                  <w:marRight w:val="0"/>
                  <w:marTop w:val="0"/>
                  <w:marBottom w:val="0"/>
                  <w:divBdr>
                    <w:top w:val="none" w:sz="0" w:space="0" w:color="auto"/>
                    <w:left w:val="none" w:sz="0" w:space="0" w:color="auto"/>
                    <w:bottom w:val="none" w:sz="0" w:space="0" w:color="auto"/>
                    <w:right w:val="none" w:sz="0" w:space="0" w:color="auto"/>
                  </w:divBdr>
                </w:div>
                <w:div w:id="114059032">
                  <w:marLeft w:val="0"/>
                  <w:marRight w:val="0"/>
                  <w:marTop w:val="0"/>
                  <w:marBottom w:val="0"/>
                  <w:divBdr>
                    <w:top w:val="none" w:sz="0" w:space="0" w:color="auto"/>
                    <w:left w:val="none" w:sz="0" w:space="0" w:color="auto"/>
                    <w:bottom w:val="none" w:sz="0" w:space="0" w:color="auto"/>
                    <w:right w:val="none" w:sz="0" w:space="0" w:color="auto"/>
                  </w:divBdr>
                </w:div>
                <w:div w:id="114059033">
                  <w:marLeft w:val="0"/>
                  <w:marRight w:val="0"/>
                  <w:marTop w:val="0"/>
                  <w:marBottom w:val="0"/>
                  <w:divBdr>
                    <w:top w:val="none" w:sz="0" w:space="0" w:color="auto"/>
                    <w:left w:val="none" w:sz="0" w:space="0" w:color="auto"/>
                    <w:bottom w:val="none" w:sz="0" w:space="0" w:color="auto"/>
                    <w:right w:val="none" w:sz="0" w:space="0" w:color="auto"/>
                  </w:divBdr>
                </w:div>
                <w:div w:id="114059035">
                  <w:marLeft w:val="0"/>
                  <w:marRight w:val="0"/>
                  <w:marTop w:val="0"/>
                  <w:marBottom w:val="0"/>
                  <w:divBdr>
                    <w:top w:val="none" w:sz="0" w:space="0" w:color="auto"/>
                    <w:left w:val="none" w:sz="0" w:space="0" w:color="auto"/>
                    <w:bottom w:val="none" w:sz="0" w:space="0" w:color="auto"/>
                    <w:right w:val="none" w:sz="0" w:space="0" w:color="auto"/>
                  </w:divBdr>
                </w:div>
                <w:div w:id="114059036">
                  <w:marLeft w:val="0"/>
                  <w:marRight w:val="0"/>
                  <w:marTop w:val="0"/>
                  <w:marBottom w:val="0"/>
                  <w:divBdr>
                    <w:top w:val="none" w:sz="0" w:space="0" w:color="auto"/>
                    <w:left w:val="none" w:sz="0" w:space="0" w:color="auto"/>
                    <w:bottom w:val="none" w:sz="0" w:space="0" w:color="auto"/>
                    <w:right w:val="none" w:sz="0" w:space="0" w:color="auto"/>
                  </w:divBdr>
                </w:div>
                <w:div w:id="114059044">
                  <w:marLeft w:val="0"/>
                  <w:marRight w:val="0"/>
                  <w:marTop w:val="0"/>
                  <w:marBottom w:val="0"/>
                  <w:divBdr>
                    <w:top w:val="none" w:sz="0" w:space="0" w:color="auto"/>
                    <w:left w:val="none" w:sz="0" w:space="0" w:color="auto"/>
                    <w:bottom w:val="none" w:sz="0" w:space="0" w:color="auto"/>
                    <w:right w:val="none" w:sz="0" w:space="0" w:color="auto"/>
                  </w:divBdr>
                </w:div>
                <w:div w:id="114059045">
                  <w:marLeft w:val="0"/>
                  <w:marRight w:val="0"/>
                  <w:marTop w:val="0"/>
                  <w:marBottom w:val="0"/>
                  <w:divBdr>
                    <w:top w:val="none" w:sz="0" w:space="0" w:color="auto"/>
                    <w:left w:val="none" w:sz="0" w:space="0" w:color="auto"/>
                    <w:bottom w:val="none" w:sz="0" w:space="0" w:color="auto"/>
                    <w:right w:val="none" w:sz="0" w:space="0" w:color="auto"/>
                  </w:divBdr>
                </w:div>
                <w:div w:id="114059050">
                  <w:marLeft w:val="0"/>
                  <w:marRight w:val="0"/>
                  <w:marTop w:val="0"/>
                  <w:marBottom w:val="0"/>
                  <w:divBdr>
                    <w:top w:val="none" w:sz="0" w:space="0" w:color="auto"/>
                    <w:left w:val="none" w:sz="0" w:space="0" w:color="auto"/>
                    <w:bottom w:val="none" w:sz="0" w:space="0" w:color="auto"/>
                    <w:right w:val="none" w:sz="0" w:space="0" w:color="auto"/>
                  </w:divBdr>
                </w:div>
                <w:div w:id="114059052">
                  <w:marLeft w:val="0"/>
                  <w:marRight w:val="0"/>
                  <w:marTop w:val="0"/>
                  <w:marBottom w:val="0"/>
                  <w:divBdr>
                    <w:top w:val="none" w:sz="0" w:space="0" w:color="auto"/>
                    <w:left w:val="none" w:sz="0" w:space="0" w:color="auto"/>
                    <w:bottom w:val="none" w:sz="0" w:space="0" w:color="auto"/>
                    <w:right w:val="none" w:sz="0" w:space="0" w:color="auto"/>
                  </w:divBdr>
                </w:div>
                <w:div w:id="114059054">
                  <w:marLeft w:val="0"/>
                  <w:marRight w:val="0"/>
                  <w:marTop w:val="0"/>
                  <w:marBottom w:val="0"/>
                  <w:divBdr>
                    <w:top w:val="none" w:sz="0" w:space="0" w:color="auto"/>
                    <w:left w:val="none" w:sz="0" w:space="0" w:color="auto"/>
                    <w:bottom w:val="none" w:sz="0" w:space="0" w:color="auto"/>
                    <w:right w:val="none" w:sz="0" w:space="0" w:color="auto"/>
                  </w:divBdr>
                </w:div>
                <w:div w:id="114059057">
                  <w:marLeft w:val="0"/>
                  <w:marRight w:val="0"/>
                  <w:marTop w:val="0"/>
                  <w:marBottom w:val="0"/>
                  <w:divBdr>
                    <w:top w:val="none" w:sz="0" w:space="0" w:color="auto"/>
                    <w:left w:val="none" w:sz="0" w:space="0" w:color="auto"/>
                    <w:bottom w:val="none" w:sz="0" w:space="0" w:color="auto"/>
                    <w:right w:val="none" w:sz="0" w:space="0" w:color="auto"/>
                  </w:divBdr>
                </w:div>
                <w:div w:id="114059059">
                  <w:marLeft w:val="0"/>
                  <w:marRight w:val="0"/>
                  <w:marTop w:val="0"/>
                  <w:marBottom w:val="0"/>
                  <w:divBdr>
                    <w:top w:val="none" w:sz="0" w:space="0" w:color="auto"/>
                    <w:left w:val="none" w:sz="0" w:space="0" w:color="auto"/>
                    <w:bottom w:val="none" w:sz="0" w:space="0" w:color="auto"/>
                    <w:right w:val="none" w:sz="0" w:space="0" w:color="auto"/>
                  </w:divBdr>
                </w:div>
                <w:div w:id="114059062">
                  <w:marLeft w:val="0"/>
                  <w:marRight w:val="0"/>
                  <w:marTop w:val="0"/>
                  <w:marBottom w:val="0"/>
                  <w:divBdr>
                    <w:top w:val="none" w:sz="0" w:space="0" w:color="auto"/>
                    <w:left w:val="none" w:sz="0" w:space="0" w:color="auto"/>
                    <w:bottom w:val="none" w:sz="0" w:space="0" w:color="auto"/>
                    <w:right w:val="none" w:sz="0" w:space="0" w:color="auto"/>
                  </w:divBdr>
                </w:div>
                <w:div w:id="114059064">
                  <w:marLeft w:val="0"/>
                  <w:marRight w:val="0"/>
                  <w:marTop w:val="0"/>
                  <w:marBottom w:val="0"/>
                  <w:divBdr>
                    <w:top w:val="none" w:sz="0" w:space="0" w:color="auto"/>
                    <w:left w:val="none" w:sz="0" w:space="0" w:color="auto"/>
                    <w:bottom w:val="none" w:sz="0" w:space="0" w:color="auto"/>
                    <w:right w:val="none" w:sz="0" w:space="0" w:color="auto"/>
                  </w:divBdr>
                </w:div>
                <w:div w:id="114059065">
                  <w:marLeft w:val="0"/>
                  <w:marRight w:val="0"/>
                  <w:marTop w:val="0"/>
                  <w:marBottom w:val="0"/>
                  <w:divBdr>
                    <w:top w:val="none" w:sz="0" w:space="0" w:color="auto"/>
                    <w:left w:val="none" w:sz="0" w:space="0" w:color="auto"/>
                    <w:bottom w:val="none" w:sz="0" w:space="0" w:color="auto"/>
                    <w:right w:val="none" w:sz="0" w:space="0" w:color="auto"/>
                  </w:divBdr>
                </w:div>
                <w:div w:id="114059074">
                  <w:marLeft w:val="0"/>
                  <w:marRight w:val="0"/>
                  <w:marTop w:val="0"/>
                  <w:marBottom w:val="0"/>
                  <w:divBdr>
                    <w:top w:val="none" w:sz="0" w:space="0" w:color="auto"/>
                    <w:left w:val="none" w:sz="0" w:space="0" w:color="auto"/>
                    <w:bottom w:val="none" w:sz="0" w:space="0" w:color="auto"/>
                    <w:right w:val="none" w:sz="0" w:space="0" w:color="auto"/>
                  </w:divBdr>
                </w:div>
                <w:div w:id="114059075">
                  <w:marLeft w:val="0"/>
                  <w:marRight w:val="0"/>
                  <w:marTop w:val="0"/>
                  <w:marBottom w:val="0"/>
                  <w:divBdr>
                    <w:top w:val="none" w:sz="0" w:space="0" w:color="auto"/>
                    <w:left w:val="none" w:sz="0" w:space="0" w:color="auto"/>
                    <w:bottom w:val="none" w:sz="0" w:space="0" w:color="auto"/>
                    <w:right w:val="none" w:sz="0" w:space="0" w:color="auto"/>
                  </w:divBdr>
                </w:div>
                <w:div w:id="114059077">
                  <w:marLeft w:val="0"/>
                  <w:marRight w:val="0"/>
                  <w:marTop w:val="0"/>
                  <w:marBottom w:val="0"/>
                  <w:divBdr>
                    <w:top w:val="none" w:sz="0" w:space="0" w:color="auto"/>
                    <w:left w:val="none" w:sz="0" w:space="0" w:color="auto"/>
                    <w:bottom w:val="none" w:sz="0" w:space="0" w:color="auto"/>
                    <w:right w:val="none" w:sz="0" w:space="0" w:color="auto"/>
                  </w:divBdr>
                </w:div>
                <w:div w:id="114059078">
                  <w:marLeft w:val="0"/>
                  <w:marRight w:val="0"/>
                  <w:marTop w:val="0"/>
                  <w:marBottom w:val="0"/>
                  <w:divBdr>
                    <w:top w:val="none" w:sz="0" w:space="0" w:color="auto"/>
                    <w:left w:val="none" w:sz="0" w:space="0" w:color="auto"/>
                    <w:bottom w:val="none" w:sz="0" w:space="0" w:color="auto"/>
                    <w:right w:val="none" w:sz="0" w:space="0" w:color="auto"/>
                  </w:divBdr>
                </w:div>
                <w:div w:id="114059082">
                  <w:marLeft w:val="0"/>
                  <w:marRight w:val="0"/>
                  <w:marTop w:val="0"/>
                  <w:marBottom w:val="0"/>
                  <w:divBdr>
                    <w:top w:val="none" w:sz="0" w:space="0" w:color="auto"/>
                    <w:left w:val="none" w:sz="0" w:space="0" w:color="auto"/>
                    <w:bottom w:val="none" w:sz="0" w:space="0" w:color="auto"/>
                    <w:right w:val="none" w:sz="0" w:space="0" w:color="auto"/>
                  </w:divBdr>
                </w:div>
                <w:div w:id="114059083">
                  <w:marLeft w:val="0"/>
                  <w:marRight w:val="0"/>
                  <w:marTop w:val="0"/>
                  <w:marBottom w:val="0"/>
                  <w:divBdr>
                    <w:top w:val="none" w:sz="0" w:space="0" w:color="auto"/>
                    <w:left w:val="none" w:sz="0" w:space="0" w:color="auto"/>
                    <w:bottom w:val="none" w:sz="0" w:space="0" w:color="auto"/>
                    <w:right w:val="none" w:sz="0" w:space="0" w:color="auto"/>
                  </w:divBdr>
                </w:div>
                <w:div w:id="114059087">
                  <w:marLeft w:val="0"/>
                  <w:marRight w:val="0"/>
                  <w:marTop w:val="0"/>
                  <w:marBottom w:val="0"/>
                  <w:divBdr>
                    <w:top w:val="none" w:sz="0" w:space="0" w:color="auto"/>
                    <w:left w:val="none" w:sz="0" w:space="0" w:color="auto"/>
                    <w:bottom w:val="none" w:sz="0" w:space="0" w:color="auto"/>
                    <w:right w:val="none" w:sz="0" w:space="0" w:color="auto"/>
                  </w:divBdr>
                </w:div>
                <w:div w:id="114059090">
                  <w:marLeft w:val="0"/>
                  <w:marRight w:val="0"/>
                  <w:marTop w:val="0"/>
                  <w:marBottom w:val="0"/>
                  <w:divBdr>
                    <w:top w:val="none" w:sz="0" w:space="0" w:color="auto"/>
                    <w:left w:val="none" w:sz="0" w:space="0" w:color="auto"/>
                    <w:bottom w:val="none" w:sz="0" w:space="0" w:color="auto"/>
                    <w:right w:val="none" w:sz="0" w:space="0" w:color="auto"/>
                  </w:divBdr>
                </w:div>
                <w:div w:id="114059093">
                  <w:marLeft w:val="0"/>
                  <w:marRight w:val="0"/>
                  <w:marTop w:val="0"/>
                  <w:marBottom w:val="0"/>
                  <w:divBdr>
                    <w:top w:val="none" w:sz="0" w:space="0" w:color="auto"/>
                    <w:left w:val="none" w:sz="0" w:space="0" w:color="auto"/>
                    <w:bottom w:val="none" w:sz="0" w:space="0" w:color="auto"/>
                    <w:right w:val="none" w:sz="0" w:space="0" w:color="auto"/>
                  </w:divBdr>
                </w:div>
                <w:div w:id="114059101">
                  <w:marLeft w:val="0"/>
                  <w:marRight w:val="0"/>
                  <w:marTop w:val="0"/>
                  <w:marBottom w:val="0"/>
                  <w:divBdr>
                    <w:top w:val="none" w:sz="0" w:space="0" w:color="auto"/>
                    <w:left w:val="none" w:sz="0" w:space="0" w:color="auto"/>
                    <w:bottom w:val="none" w:sz="0" w:space="0" w:color="auto"/>
                    <w:right w:val="none" w:sz="0" w:space="0" w:color="auto"/>
                  </w:divBdr>
                </w:div>
                <w:div w:id="114059104">
                  <w:marLeft w:val="0"/>
                  <w:marRight w:val="0"/>
                  <w:marTop w:val="0"/>
                  <w:marBottom w:val="0"/>
                  <w:divBdr>
                    <w:top w:val="none" w:sz="0" w:space="0" w:color="auto"/>
                    <w:left w:val="none" w:sz="0" w:space="0" w:color="auto"/>
                    <w:bottom w:val="none" w:sz="0" w:space="0" w:color="auto"/>
                    <w:right w:val="none" w:sz="0" w:space="0" w:color="auto"/>
                  </w:divBdr>
                </w:div>
                <w:div w:id="114059105">
                  <w:marLeft w:val="0"/>
                  <w:marRight w:val="0"/>
                  <w:marTop w:val="0"/>
                  <w:marBottom w:val="0"/>
                  <w:divBdr>
                    <w:top w:val="none" w:sz="0" w:space="0" w:color="auto"/>
                    <w:left w:val="none" w:sz="0" w:space="0" w:color="auto"/>
                    <w:bottom w:val="none" w:sz="0" w:space="0" w:color="auto"/>
                    <w:right w:val="none" w:sz="0" w:space="0" w:color="auto"/>
                  </w:divBdr>
                </w:div>
                <w:div w:id="114059106">
                  <w:marLeft w:val="0"/>
                  <w:marRight w:val="0"/>
                  <w:marTop w:val="0"/>
                  <w:marBottom w:val="0"/>
                  <w:divBdr>
                    <w:top w:val="none" w:sz="0" w:space="0" w:color="auto"/>
                    <w:left w:val="none" w:sz="0" w:space="0" w:color="auto"/>
                    <w:bottom w:val="none" w:sz="0" w:space="0" w:color="auto"/>
                    <w:right w:val="none" w:sz="0" w:space="0" w:color="auto"/>
                  </w:divBdr>
                </w:div>
                <w:div w:id="114059109">
                  <w:marLeft w:val="0"/>
                  <w:marRight w:val="0"/>
                  <w:marTop w:val="0"/>
                  <w:marBottom w:val="0"/>
                  <w:divBdr>
                    <w:top w:val="none" w:sz="0" w:space="0" w:color="auto"/>
                    <w:left w:val="none" w:sz="0" w:space="0" w:color="auto"/>
                    <w:bottom w:val="none" w:sz="0" w:space="0" w:color="auto"/>
                    <w:right w:val="none" w:sz="0" w:space="0" w:color="auto"/>
                  </w:divBdr>
                </w:div>
                <w:div w:id="114059110">
                  <w:marLeft w:val="0"/>
                  <w:marRight w:val="0"/>
                  <w:marTop w:val="0"/>
                  <w:marBottom w:val="0"/>
                  <w:divBdr>
                    <w:top w:val="none" w:sz="0" w:space="0" w:color="auto"/>
                    <w:left w:val="none" w:sz="0" w:space="0" w:color="auto"/>
                    <w:bottom w:val="none" w:sz="0" w:space="0" w:color="auto"/>
                    <w:right w:val="none" w:sz="0" w:space="0" w:color="auto"/>
                  </w:divBdr>
                </w:div>
                <w:div w:id="114059111">
                  <w:marLeft w:val="0"/>
                  <w:marRight w:val="0"/>
                  <w:marTop w:val="0"/>
                  <w:marBottom w:val="0"/>
                  <w:divBdr>
                    <w:top w:val="none" w:sz="0" w:space="0" w:color="auto"/>
                    <w:left w:val="none" w:sz="0" w:space="0" w:color="auto"/>
                    <w:bottom w:val="none" w:sz="0" w:space="0" w:color="auto"/>
                    <w:right w:val="none" w:sz="0" w:space="0" w:color="auto"/>
                  </w:divBdr>
                </w:div>
                <w:div w:id="114059115">
                  <w:marLeft w:val="0"/>
                  <w:marRight w:val="0"/>
                  <w:marTop w:val="0"/>
                  <w:marBottom w:val="0"/>
                  <w:divBdr>
                    <w:top w:val="none" w:sz="0" w:space="0" w:color="auto"/>
                    <w:left w:val="none" w:sz="0" w:space="0" w:color="auto"/>
                    <w:bottom w:val="none" w:sz="0" w:space="0" w:color="auto"/>
                    <w:right w:val="none" w:sz="0" w:space="0" w:color="auto"/>
                  </w:divBdr>
                </w:div>
                <w:div w:id="114059116">
                  <w:marLeft w:val="0"/>
                  <w:marRight w:val="0"/>
                  <w:marTop w:val="0"/>
                  <w:marBottom w:val="0"/>
                  <w:divBdr>
                    <w:top w:val="none" w:sz="0" w:space="0" w:color="auto"/>
                    <w:left w:val="none" w:sz="0" w:space="0" w:color="auto"/>
                    <w:bottom w:val="none" w:sz="0" w:space="0" w:color="auto"/>
                    <w:right w:val="none" w:sz="0" w:space="0" w:color="auto"/>
                  </w:divBdr>
                </w:div>
                <w:div w:id="114059119">
                  <w:marLeft w:val="0"/>
                  <w:marRight w:val="0"/>
                  <w:marTop w:val="0"/>
                  <w:marBottom w:val="0"/>
                  <w:divBdr>
                    <w:top w:val="none" w:sz="0" w:space="0" w:color="auto"/>
                    <w:left w:val="none" w:sz="0" w:space="0" w:color="auto"/>
                    <w:bottom w:val="none" w:sz="0" w:space="0" w:color="auto"/>
                    <w:right w:val="none" w:sz="0" w:space="0" w:color="auto"/>
                  </w:divBdr>
                </w:div>
                <w:div w:id="114059123">
                  <w:marLeft w:val="0"/>
                  <w:marRight w:val="0"/>
                  <w:marTop w:val="0"/>
                  <w:marBottom w:val="0"/>
                  <w:divBdr>
                    <w:top w:val="none" w:sz="0" w:space="0" w:color="auto"/>
                    <w:left w:val="none" w:sz="0" w:space="0" w:color="auto"/>
                    <w:bottom w:val="none" w:sz="0" w:space="0" w:color="auto"/>
                    <w:right w:val="none" w:sz="0" w:space="0" w:color="auto"/>
                  </w:divBdr>
                </w:div>
                <w:div w:id="114059126">
                  <w:marLeft w:val="0"/>
                  <w:marRight w:val="0"/>
                  <w:marTop w:val="0"/>
                  <w:marBottom w:val="0"/>
                  <w:divBdr>
                    <w:top w:val="none" w:sz="0" w:space="0" w:color="auto"/>
                    <w:left w:val="none" w:sz="0" w:space="0" w:color="auto"/>
                    <w:bottom w:val="none" w:sz="0" w:space="0" w:color="auto"/>
                    <w:right w:val="none" w:sz="0" w:space="0" w:color="auto"/>
                  </w:divBdr>
                </w:div>
                <w:div w:id="114059130">
                  <w:marLeft w:val="0"/>
                  <w:marRight w:val="0"/>
                  <w:marTop w:val="0"/>
                  <w:marBottom w:val="0"/>
                  <w:divBdr>
                    <w:top w:val="none" w:sz="0" w:space="0" w:color="auto"/>
                    <w:left w:val="none" w:sz="0" w:space="0" w:color="auto"/>
                    <w:bottom w:val="none" w:sz="0" w:space="0" w:color="auto"/>
                    <w:right w:val="none" w:sz="0" w:space="0" w:color="auto"/>
                  </w:divBdr>
                </w:div>
                <w:div w:id="114059131">
                  <w:marLeft w:val="0"/>
                  <w:marRight w:val="0"/>
                  <w:marTop w:val="0"/>
                  <w:marBottom w:val="0"/>
                  <w:divBdr>
                    <w:top w:val="none" w:sz="0" w:space="0" w:color="auto"/>
                    <w:left w:val="none" w:sz="0" w:space="0" w:color="auto"/>
                    <w:bottom w:val="none" w:sz="0" w:space="0" w:color="auto"/>
                    <w:right w:val="none" w:sz="0" w:space="0" w:color="auto"/>
                  </w:divBdr>
                </w:div>
                <w:div w:id="114059133">
                  <w:marLeft w:val="0"/>
                  <w:marRight w:val="0"/>
                  <w:marTop w:val="0"/>
                  <w:marBottom w:val="0"/>
                  <w:divBdr>
                    <w:top w:val="none" w:sz="0" w:space="0" w:color="auto"/>
                    <w:left w:val="none" w:sz="0" w:space="0" w:color="auto"/>
                    <w:bottom w:val="none" w:sz="0" w:space="0" w:color="auto"/>
                    <w:right w:val="none" w:sz="0" w:space="0" w:color="auto"/>
                  </w:divBdr>
                </w:div>
                <w:div w:id="114059136">
                  <w:marLeft w:val="0"/>
                  <w:marRight w:val="0"/>
                  <w:marTop w:val="0"/>
                  <w:marBottom w:val="0"/>
                  <w:divBdr>
                    <w:top w:val="none" w:sz="0" w:space="0" w:color="auto"/>
                    <w:left w:val="none" w:sz="0" w:space="0" w:color="auto"/>
                    <w:bottom w:val="none" w:sz="0" w:space="0" w:color="auto"/>
                    <w:right w:val="none" w:sz="0" w:space="0" w:color="auto"/>
                  </w:divBdr>
                </w:div>
                <w:div w:id="114059137">
                  <w:marLeft w:val="0"/>
                  <w:marRight w:val="0"/>
                  <w:marTop w:val="0"/>
                  <w:marBottom w:val="0"/>
                  <w:divBdr>
                    <w:top w:val="none" w:sz="0" w:space="0" w:color="auto"/>
                    <w:left w:val="none" w:sz="0" w:space="0" w:color="auto"/>
                    <w:bottom w:val="none" w:sz="0" w:space="0" w:color="auto"/>
                    <w:right w:val="none" w:sz="0" w:space="0" w:color="auto"/>
                  </w:divBdr>
                </w:div>
                <w:div w:id="114059138">
                  <w:marLeft w:val="0"/>
                  <w:marRight w:val="0"/>
                  <w:marTop w:val="0"/>
                  <w:marBottom w:val="0"/>
                  <w:divBdr>
                    <w:top w:val="none" w:sz="0" w:space="0" w:color="auto"/>
                    <w:left w:val="none" w:sz="0" w:space="0" w:color="auto"/>
                    <w:bottom w:val="none" w:sz="0" w:space="0" w:color="auto"/>
                    <w:right w:val="none" w:sz="0" w:space="0" w:color="auto"/>
                  </w:divBdr>
                </w:div>
                <w:div w:id="114059139">
                  <w:marLeft w:val="0"/>
                  <w:marRight w:val="0"/>
                  <w:marTop w:val="0"/>
                  <w:marBottom w:val="0"/>
                  <w:divBdr>
                    <w:top w:val="none" w:sz="0" w:space="0" w:color="auto"/>
                    <w:left w:val="none" w:sz="0" w:space="0" w:color="auto"/>
                    <w:bottom w:val="none" w:sz="0" w:space="0" w:color="auto"/>
                    <w:right w:val="none" w:sz="0" w:space="0" w:color="auto"/>
                  </w:divBdr>
                </w:div>
                <w:div w:id="114059141">
                  <w:marLeft w:val="0"/>
                  <w:marRight w:val="0"/>
                  <w:marTop w:val="0"/>
                  <w:marBottom w:val="0"/>
                  <w:divBdr>
                    <w:top w:val="none" w:sz="0" w:space="0" w:color="auto"/>
                    <w:left w:val="none" w:sz="0" w:space="0" w:color="auto"/>
                    <w:bottom w:val="none" w:sz="0" w:space="0" w:color="auto"/>
                    <w:right w:val="none" w:sz="0" w:space="0" w:color="auto"/>
                  </w:divBdr>
                </w:div>
                <w:div w:id="114059145">
                  <w:marLeft w:val="0"/>
                  <w:marRight w:val="0"/>
                  <w:marTop w:val="0"/>
                  <w:marBottom w:val="0"/>
                  <w:divBdr>
                    <w:top w:val="none" w:sz="0" w:space="0" w:color="auto"/>
                    <w:left w:val="none" w:sz="0" w:space="0" w:color="auto"/>
                    <w:bottom w:val="none" w:sz="0" w:space="0" w:color="auto"/>
                    <w:right w:val="none" w:sz="0" w:space="0" w:color="auto"/>
                  </w:divBdr>
                </w:div>
                <w:div w:id="114059149">
                  <w:marLeft w:val="0"/>
                  <w:marRight w:val="0"/>
                  <w:marTop w:val="0"/>
                  <w:marBottom w:val="0"/>
                  <w:divBdr>
                    <w:top w:val="none" w:sz="0" w:space="0" w:color="auto"/>
                    <w:left w:val="none" w:sz="0" w:space="0" w:color="auto"/>
                    <w:bottom w:val="none" w:sz="0" w:space="0" w:color="auto"/>
                    <w:right w:val="none" w:sz="0" w:space="0" w:color="auto"/>
                  </w:divBdr>
                </w:div>
                <w:div w:id="114059150">
                  <w:marLeft w:val="0"/>
                  <w:marRight w:val="0"/>
                  <w:marTop w:val="0"/>
                  <w:marBottom w:val="0"/>
                  <w:divBdr>
                    <w:top w:val="none" w:sz="0" w:space="0" w:color="auto"/>
                    <w:left w:val="none" w:sz="0" w:space="0" w:color="auto"/>
                    <w:bottom w:val="none" w:sz="0" w:space="0" w:color="auto"/>
                    <w:right w:val="none" w:sz="0" w:space="0" w:color="auto"/>
                  </w:divBdr>
                </w:div>
                <w:div w:id="114059151">
                  <w:marLeft w:val="0"/>
                  <w:marRight w:val="0"/>
                  <w:marTop w:val="0"/>
                  <w:marBottom w:val="0"/>
                  <w:divBdr>
                    <w:top w:val="none" w:sz="0" w:space="0" w:color="auto"/>
                    <w:left w:val="none" w:sz="0" w:space="0" w:color="auto"/>
                    <w:bottom w:val="none" w:sz="0" w:space="0" w:color="auto"/>
                    <w:right w:val="none" w:sz="0" w:space="0" w:color="auto"/>
                  </w:divBdr>
                </w:div>
                <w:div w:id="114059155">
                  <w:marLeft w:val="0"/>
                  <w:marRight w:val="0"/>
                  <w:marTop w:val="0"/>
                  <w:marBottom w:val="0"/>
                  <w:divBdr>
                    <w:top w:val="none" w:sz="0" w:space="0" w:color="auto"/>
                    <w:left w:val="none" w:sz="0" w:space="0" w:color="auto"/>
                    <w:bottom w:val="none" w:sz="0" w:space="0" w:color="auto"/>
                    <w:right w:val="none" w:sz="0" w:space="0" w:color="auto"/>
                  </w:divBdr>
                </w:div>
                <w:div w:id="114059162">
                  <w:marLeft w:val="0"/>
                  <w:marRight w:val="0"/>
                  <w:marTop w:val="0"/>
                  <w:marBottom w:val="0"/>
                  <w:divBdr>
                    <w:top w:val="none" w:sz="0" w:space="0" w:color="auto"/>
                    <w:left w:val="none" w:sz="0" w:space="0" w:color="auto"/>
                    <w:bottom w:val="none" w:sz="0" w:space="0" w:color="auto"/>
                    <w:right w:val="none" w:sz="0" w:space="0" w:color="auto"/>
                  </w:divBdr>
                </w:div>
                <w:div w:id="114059163">
                  <w:marLeft w:val="0"/>
                  <w:marRight w:val="0"/>
                  <w:marTop w:val="0"/>
                  <w:marBottom w:val="0"/>
                  <w:divBdr>
                    <w:top w:val="none" w:sz="0" w:space="0" w:color="auto"/>
                    <w:left w:val="none" w:sz="0" w:space="0" w:color="auto"/>
                    <w:bottom w:val="none" w:sz="0" w:space="0" w:color="auto"/>
                    <w:right w:val="none" w:sz="0" w:space="0" w:color="auto"/>
                  </w:divBdr>
                </w:div>
                <w:div w:id="114059164">
                  <w:marLeft w:val="0"/>
                  <w:marRight w:val="0"/>
                  <w:marTop w:val="0"/>
                  <w:marBottom w:val="0"/>
                  <w:divBdr>
                    <w:top w:val="none" w:sz="0" w:space="0" w:color="auto"/>
                    <w:left w:val="none" w:sz="0" w:space="0" w:color="auto"/>
                    <w:bottom w:val="none" w:sz="0" w:space="0" w:color="auto"/>
                    <w:right w:val="none" w:sz="0" w:space="0" w:color="auto"/>
                  </w:divBdr>
                </w:div>
                <w:div w:id="114059165">
                  <w:marLeft w:val="0"/>
                  <w:marRight w:val="0"/>
                  <w:marTop w:val="0"/>
                  <w:marBottom w:val="0"/>
                  <w:divBdr>
                    <w:top w:val="none" w:sz="0" w:space="0" w:color="auto"/>
                    <w:left w:val="none" w:sz="0" w:space="0" w:color="auto"/>
                    <w:bottom w:val="none" w:sz="0" w:space="0" w:color="auto"/>
                    <w:right w:val="none" w:sz="0" w:space="0" w:color="auto"/>
                  </w:divBdr>
                </w:div>
                <w:div w:id="114059168">
                  <w:marLeft w:val="0"/>
                  <w:marRight w:val="0"/>
                  <w:marTop w:val="0"/>
                  <w:marBottom w:val="0"/>
                  <w:divBdr>
                    <w:top w:val="none" w:sz="0" w:space="0" w:color="auto"/>
                    <w:left w:val="none" w:sz="0" w:space="0" w:color="auto"/>
                    <w:bottom w:val="none" w:sz="0" w:space="0" w:color="auto"/>
                    <w:right w:val="none" w:sz="0" w:space="0" w:color="auto"/>
                  </w:divBdr>
                </w:div>
                <w:div w:id="114059169">
                  <w:marLeft w:val="0"/>
                  <w:marRight w:val="0"/>
                  <w:marTop w:val="0"/>
                  <w:marBottom w:val="0"/>
                  <w:divBdr>
                    <w:top w:val="none" w:sz="0" w:space="0" w:color="auto"/>
                    <w:left w:val="none" w:sz="0" w:space="0" w:color="auto"/>
                    <w:bottom w:val="none" w:sz="0" w:space="0" w:color="auto"/>
                    <w:right w:val="none" w:sz="0" w:space="0" w:color="auto"/>
                  </w:divBdr>
                </w:div>
                <w:div w:id="114059179">
                  <w:marLeft w:val="0"/>
                  <w:marRight w:val="0"/>
                  <w:marTop w:val="0"/>
                  <w:marBottom w:val="0"/>
                  <w:divBdr>
                    <w:top w:val="none" w:sz="0" w:space="0" w:color="auto"/>
                    <w:left w:val="none" w:sz="0" w:space="0" w:color="auto"/>
                    <w:bottom w:val="none" w:sz="0" w:space="0" w:color="auto"/>
                    <w:right w:val="none" w:sz="0" w:space="0" w:color="auto"/>
                  </w:divBdr>
                </w:div>
                <w:div w:id="114059181">
                  <w:marLeft w:val="0"/>
                  <w:marRight w:val="0"/>
                  <w:marTop w:val="0"/>
                  <w:marBottom w:val="0"/>
                  <w:divBdr>
                    <w:top w:val="none" w:sz="0" w:space="0" w:color="auto"/>
                    <w:left w:val="none" w:sz="0" w:space="0" w:color="auto"/>
                    <w:bottom w:val="none" w:sz="0" w:space="0" w:color="auto"/>
                    <w:right w:val="none" w:sz="0" w:space="0" w:color="auto"/>
                  </w:divBdr>
                </w:div>
                <w:div w:id="114059185">
                  <w:marLeft w:val="0"/>
                  <w:marRight w:val="0"/>
                  <w:marTop w:val="0"/>
                  <w:marBottom w:val="0"/>
                  <w:divBdr>
                    <w:top w:val="none" w:sz="0" w:space="0" w:color="auto"/>
                    <w:left w:val="none" w:sz="0" w:space="0" w:color="auto"/>
                    <w:bottom w:val="none" w:sz="0" w:space="0" w:color="auto"/>
                    <w:right w:val="none" w:sz="0" w:space="0" w:color="auto"/>
                  </w:divBdr>
                </w:div>
                <w:div w:id="114059187">
                  <w:marLeft w:val="0"/>
                  <w:marRight w:val="0"/>
                  <w:marTop w:val="0"/>
                  <w:marBottom w:val="0"/>
                  <w:divBdr>
                    <w:top w:val="none" w:sz="0" w:space="0" w:color="auto"/>
                    <w:left w:val="none" w:sz="0" w:space="0" w:color="auto"/>
                    <w:bottom w:val="none" w:sz="0" w:space="0" w:color="auto"/>
                    <w:right w:val="none" w:sz="0" w:space="0" w:color="auto"/>
                  </w:divBdr>
                </w:div>
                <w:div w:id="114059189">
                  <w:marLeft w:val="0"/>
                  <w:marRight w:val="0"/>
                  <w:marTop w:val="0"/>
                  <w:marBottom w:val="0"/>
                  <w:divBdr>
                    <w:top w:val="none" w:sz="0" w:space="0" w:color="auto"/>
                    <w:left w:val="none" w:sz="0" w:space="0" w:color="auto"/>
                    <w:bottom w:val="none" w:sz="0" w:space="0" w:color="auto"/>
                    <w:right w:val="none" w:sz="0" w:space="0" w:color="auto"/>
                  </w:divBdr>
                </w:div>
                <w:div w:id="114059193">
                  <w:marLeft w:val="0"/>
                  <w:marRight w:val="0"/>
                  <w:marTop w:val="0"/>
                  <w:marBottom w:val="0"/>
                  <w:divBdr>
                    <w:top w:val="none" w:sz="0" w:space="0" w:color="auto"/>
                    <w:left w:val="none" w:sz="0" w:space="0" w:color="auto"/>
                    <w:bottom w:val="none" w:sz="0" w:space="0" w:color="auto"/>
                    <w:right w:val="none" w:sz="0" w:space="0" w:color="auto"/>
                  </w:divBdr>
                </w:div>
                <w:div w:id="114059195">
                  <w:marLeft w:val="0"/>
                  <w:marRight w:val="0"/>
                  <w:marTop w:val="0"/>
                  <w:marBottom w:val="0"/>
                  <w:divBdr>
                    <w:top w:val="none" w:sz="0" w:space="0" w:color="auto"/>
                    <w:left w:val="none" w:sz="0" w:space="0" w:color="auto"/>
                    <w:bottom w:val="none" w:sz="0" w:space="0" w:color="auto"/>
                    <w:right w:val="none" w:sz="0" w:space="0" w:color="auto"/>
                  </w:divBdr>
                </w:div>
                <w:div w:id="114059196">
                  <w:marLeft w:val="0"/>
                  <w:marRight w:val="0"/>
                  <w:marTop w:val="0"/>
                  <w:marBottom w:val="0"/>
                  <w:divBdr>
                    <w:top w:val="none" w:sz="0" w:space="0" w:color="auto"/>
                    <w:left w:val="none" w:sz="0" w:space="0" w:color="auto"/>
                    <w:bottom w:val="none" w:sz="0" w:space="0" w:color="auto"/>
                    <w:right w:val="none" w:sz="0" w:space="0" w:color="auto"/>
                  </w:divBdr>
                </w:div>
                <w:div w:id="114059199">
                  <w:marLeft w:val="0"/>
                  <w:marRight w:val="0"/>
                  <w:marTop w:val="0"/>
                  <w:marBottom w:val="0"/>
                  <w:divBdr>
                    <w:top w:val="none" w:sz="0" w:space="0" w:color="auto"/>
                    <w:left w:val="none" w:sz="0" w:space="0" w:color="auto"/>
                    <w:bottom w:val="none" w:sz="0" w:space="0" w:color="auto"/>
                    <w:right w:val="none" w:sz="0" w:space="0" w:color="auto"/>
                  </w:divBdr>
                </w:div>
                <w:div w:id="114059200">
                  <w:marLeft w:val="0"/>
                  <w:marRight w:val="0"/>
                  <w:marTop w:val="0"/>
                  <w:marBottom w:val="0"/>
                  <w:divBdr>
                    <w:top w:val="none" w:sz="0" w:space="0" w:color="auto"/>
                    <w:left w:val="none" w:sz="0" w:space="0" w:color="auto"/>
                    <w:bottom w:val="none" w:sz="0" w:space="0" w:color="auto"/>
                    <w:right w:val="none" w:sz="0" w:space="0" w:color="auto"/>
                  </w:divBdr>
                </w:div>
                <w:div w:id="114059202">
                  <w:marLeft w:val="0"/>
                  <w:marRight w:val="0"/>
                  <w:marTop w:val="0"/>
                  <w:marBottom w:val="0"/>
                  <w:divBdr>
                    <w:top w:val="none" w:sz="0" w:space="0" w:color="auto"/>
                    <w:left w:val="none" w:sz="0" w:space="0" w:color="auto"/>
                    <w:bottom w:val="none" w:sz="0" w:space="0" w:color="auto"/>
                    <w:right w:val="none" w:sz="0" w:space="0" w:color="auto"/>
                  </w:divBdr>
                </w:div>
                <w:div w:id="114059204">
                  <w:marLeft w:val="0"/>
                  <w:marRight w:val="0"/>
                  <w:marTop w:val="0"/>
                  <w:marBottom w:val="0"/>
                  <w:divBdr>
                    <w:top w:val="none" w:sz="0" w:space="0" w:color="auto"/>
                    <w:left w:val="none" w:sz="0" w:space="0" w:color="auto"/>
                    <w:bottom w:val="none" w:sz="0" w:space="0" w:color="auto"/>
                    <w:right w:val="none" w:sz="0" w:space="0" w:color="auto"/>
                  </w:divBdr>
                </w:div>
                <w:div w:id="114059207">
                  <w:marLeft w:val="0"/>
                  <w:marRight w:val="0"/>
                  <w:marTop w:val="0"/>
                  <w:marBottom w:val="0"/>
                  <w:divBdr>
                    <w:top w:val="none" w:sz="0" w:space="0" w:color="auto"/>
                    <w:left w:val="none" w:sz="0" w:space="0" w:color="auto"/>
                    <w:bottom w:val="none" w:sz="0" w:space="0" w:color="auto"/>
                    <w:right w:val="none" w:sz="0" w:space="0" w:color="auto"/>
                  </w:divBdr>
                </w:div>
                <w:div w:id="114059208">
                  <w:marLeft w:val="0"/>
                  <w:marRight w:val="0"/>
                  <w:marTop w:val="0"/>
                  <w:marBottom w:val="0"/>
                  <w:divBdr>
                    <w:top w:val="none" w:sz="0" w:space="0" w:color="auto"/>
                    <w:left w:val="none" w:sz="0" w:space="0" w:color="auto"/>
                    <w:bottom w:val="none" w:sz="0" w:space="0" w:color="auto"/>
                    <w:right w:val="none" w:sz="0" w:space="0" w:color="auto"/>
                  </w:divBdr>
                </w:div>
                <w:div w:id="114059210">
                  <w:marLeft w:val="0"/>
                  <w:marRight w:val="0"/>
                  <w:marTop w:val="0"/>
                  <w:marBottom w:val="0"/>
                  <w:divBdr>
                    <w:top w:val="none" w:sz="0" w:space="0" w:color="auto"/>
                    <w:left w:val="none" w:sz="0" w:space="0" w:color="auto"/>
                    <w:bottom w:val="none" w:sz="0" w:space="0" w:color="auto"/>
                    <w:right w:val="none" w:sz="0" w:space="0" w:color="auto"/>
                  </w:divBdr>
                </w:div>
                <w:div w:id="114059211">
                  <w:marLeft w:val="0"/>
                  <w:marRight w:val="0"/>
                  <w:marTop w:val="0"/>
                  <w:marBottom w:val="0"/>
                  <w:divBdr>
                    <w:top w:val="none" w:sz="0" w:space="0" w:color="auto"/>
                    <w:left w:val="none" w:sz="0" w:space="0" w:color="auto"/>
                    <w:bottom w:val="none" w:sz="0" w:space="0" w:color="auto"/>
                    <w:right w:val="none" w:sz="0" w:space="0" w:color="auto"/>
                  </w:divBdr>
                </w:div>
                <w:div w:id="114059222">
                  <w:marLeft w:val="0"/>
                  <w:marRight w:val="0"/>
                  <w:marTop w:val="0"/>
                  <w:marBottom w:val="0"/>
                  <w:divBdr>
                    <w:top w:val="none" w:sz="0" w:space="0" w:color="auto"/>
                    <w:left w:val="none" w:sz="0" w:space="0" w:color="auto"/>
                    <w:bottom w:val="none" w:sz="0" w:space="0" w:color="auto"/>
                    <w:right w:val="none" w:sz="0" w:space="0" w:color="auto"/>
                  </w:divBdr>
                </w:div>
                <w:div w:id="114059223">
                  <w:marLeft w:val="0"/>
                  <w:marRight w:val="0"/>
                  <w:marTop w:val="0"/>
                  <w:marBottom w:val="0"/>
                  <w:divBdr>
                    <w:top w:val="none" w:sz="0" w:space="0" w:color="auto"/>
                    <w:left w:val="none" w:sz="0" w:space="0" w:color="auto"/>
                    <w:bottom w:val="none" w:sz="0" w:space="0" w:color="auto"/>
                    <w:right w:val="none" w:sz="0" w:space="0" w:color="auto"/>
                  </w:divBdr>
                </w:div>
                <w:div w:id="114059224">
                  <w:marLeft w:val="0"/>
                  <w:marRight w:val="0"/>
                  <w:marTop w:val="0"/>
                  <w:marBottom w:val="0"/>
                  <w:divBdr>
                    <w:top w:val="none" w:sz="0" w:space="0" w:color="auto"/>
                    <w:left w:val="none" w:sz="0" w:space="0" w:color="auto"/>
                    <w:bottom w:val="none" w:sz="0" w:space="0" w:color="auto"/>
                    <w:right w:val="none" w:sz="0" w:space="0" w:color="auto"/>
                  </w:divBdr>
                </w:div>
                <w:div w:id="114059225">
                  <w:marLeft w:val="0"/>
                  <w:marRight w:val="0"/>
                  <w:marTop w:val="0"/>
                  <w:marBottom w:val="0"/>
                  <w:divBdr>
                    <w:top w:val="none" w:sz="0" w:space="0" w:color="auto"/>
                    <w:left w:val="none" w:sz="0" w:space="0" w:color="auto"/>
                    <w:bottom w:val="none" w:sz="0" w:space="0" w:color="auto"/>
                    <w:right w:val="none" w:sz="0" w:space="0" w:color="auto"/>
                  </w:divBdr>
                </w:div>
                <w:div w:id="114059227">
                  <w:marLeft w:val="0"/>
                  <w:marRight w:val="0"/>
                  <w:marTop w:val="0"/>
                  <w:marBottom w:val="0"/>
                  <w:divBdr>
                    <w:top w:val="none" w:sz="0" w:space="0" w:color="auto"/>
                    <w:left w:val="none" w:sz="0" w:space="0" w:color="auto"/>
                    <w:bottom w:val="none" w:sz="0" w:space="0" w:color="auto"/>
                    <w:right w:val="none" w:sz="0" w:space="0" w:color="auto"/>
                  </w:divBdr>
                </w:div>
                <w:div w:id="114059229">
                  <w:marLeft w:val="0"/>
                  <w:marRight w:val="0"/>
                  <w:marTop w:val="0"/>
                  <w:marBottom w:val="0"/>
                  <w:divBdr>
                    <w:top w:val="none" w:sz="0" w:space="0" w:color="auto"/>
                    <w:left w:val="none" w:sz="0" w:space="0" w:color="auto"/>
                    <w:bottom w:val="none" w:sz="0" w:space="0" w:color="auto"/>
                    <w:right w:val="none" w:sz="0" w:space="0" w:color="auto"/>
                  </w:divBdr>
                </w:div>
                <w:div w:id="114059232">
                  <w:marLeft w:val="0"/>
                  <w:marRight w:val="0"/>
                  <w:marTop w:val="0"/>
                  <w:marBottom w:val="0"/>
                  <w:divBdr>
                    <w:top w:val="none" w:sz="0" w:space="0" w:color="auto"/>
                    <w:left w:val="none" w:sz="0" w:space="0" w:color="auto"/>
                    <w:bottom w:val="none" w:sz="0" w:space="0" w:color="auto"/>
                    <w:right w:val="none" w:sz="0" w:space="0" w:color="auto"/>
                  </w:divBdr>
                </w:div>
                <w:div w:id="114059233">
                  <w:marLeft w:val="0"/>
                  <w:marRight w:val="0"/>
                  <w:marTop w:val="0"/>
                  <w:marBottom w:val="0"/>
                  <w:divBdr>
                    <w:top w:val="none" w:sz="0" w:space="0" w:color="auto"/>
                    <w:left w:val="none" w:sz="0" w:space="0" w:color="auto"/>
                    <w:bottom w:val="none" w:sz="0" w:space="0" w:color="auto"/>
                    <w:right w:val="none" w:sz="0" w:space="0" w:color="auto"/>
                  </w:divBdr>
                </w:div>
                <w:div w:id="114059234">
                  <w:marLeft w:val="0"/>
                  <w:marRight w:val="0"/>
                  <w:marTop w:val="0"/>
                  <w:marBottom w:val="0"/>
                  <w:divBdr>
                    <w:top w:val="none" w:sz="0" w:space="0" w:color="auto"/>
                    <w:left w:val="none" w:sz="0" w:space="0" w:color="auto"/>
                    <w:bottom w:val="none" w:sz="0" w:space="0" w:color="auto"/>
                    <w:right w:val="none" w:sz="0" w:space="0" w:color="auto"/>
                  </w:divBdr>
                </w:div>
                <w:div w:id="114059235">
                  <w:marLeft w:val="0"/>
                  <w:marRight w:val="0"/>
                  <w:marTop w:val="0"/>
                  <w:marBottom w:val="0"/>
                  <w:divBdr>
                    <w:top w:val="none" w:sz="0" w:space="0" w:color="auto"/>
                    <w:left w:val="none" w:sz="0" w:space="0" w:color="auto"/>
                    <w:bottom w:val="none" w:sz="0" w:space="0" w:color="auto"/>
                    <w:right w:val="none" w:sz="0" w:space="0" w:color="auto"/>
                  </w:divBdr>
                </w:div>
                <w:div w:id="114059236">
                  <w:marLeft w:val="0"/>
                  <w:marRight w:val="0"/>
                  <w:marTop w:val="0"/>
                  <w:marBottom w:val="0"/>
                  <w:divBdr>
                    <w:top w:val="none" w:sz="0" w:space="0" w:color="auto"/>
                    <w:left w:val="none" w:sz="0" w:space="0" w:color="auto"/>
                    <w:bottom w:val="none" w:sz="0" w:space="0" w:color="auto"/>
                    <w:right w:val="none" w:sz="0" w:space="0" w:color="auto"/>
                  </w:divBdr>
                </w:div>
                <w:div w:id="114059238">
                  <w:marLeft w:val="0"/>
                  <w:marRight w:val="0"/>
                  <w:marTop w:val="0"/>
                  <w:marBottom w:val="0"/>
                  <w:divBdr>
                    <w:top w:val="none" w:sz="0" w:space="0" w:color="auto"/>
                    <w:left w:val="none" w:sz="0" w:space="0" w:color="auto"/>
                    <w:bottom w:val="none" w:sz="0" w:space="0" w:color="auto"/>
                    <w:right w:val="none" w:sz="0" w:space="0" w:color="auto"/>
                  </w:divBdr>
                </w:div>
                <w:div w:id="114059240">
                  <w:marLeft w:val="0"/>
                  <w:marRight w:val="0"/>
                  <w:marTop w:val="0"/>
                  <w:marBottom w:val="0"/>
                  <w:divBdr>
                    <w:top w:val="none" w:sz="0" w:space="0" w:color="auto"/>
                    <w:left w:val="none" w:sz="0" w:space="0" w:color="auto"/>
                    <w:bottom w:val="none" w:sz="0" w:space="0" w:color="auto"/>
                    <w:right w:val="none" w:sz="0" w:space="0" w:color="auto"/>
                  </w:divBdr>
                </w:div>
                <w:div w:id="114059241">
                  <w:marLeft w:val="0"/>
                  <w:marRight w:val="0"/>
                  <w:marTop w:val="0"/>
                  <w:marBottom w:val="0"/>
                  <w:divBdr>
                    <w:top w:val="none" w:sz="0" w:space="0" w:color="auto"/>
                    <w:left w:val="none" w:sz="0" w:space="0" w:color="auto"/>
                    <w:bottom w:val="none" w:sz="0" w:space="0" w:color="auto"/>
                    <w:right w:val="none" w:sz="0" w:space="0" w:color="auto"/>
                  </w:divBdr>
                </w:div>
                <w:div w:id="114059243">
                  <w:marLeft w:val="0"/>
                  <w:marRight w:val="0"/>
                  <w:marTop w:val="0"/>
                  <w:marBottom w:val="0"/>
                  <w:divBdr>
                    <w:top w:val="none" w:sz="0" w:space="0" w:color="auto"/>
                    <w:left w:val="none" w:sz="0" w:space="0" w:color="auto"/>
                    <w:bottom w:val="none" w:sz="0" w:space="0" w:color="auto"/>
                    <w:right w:val="none" w:sz="0" w:space="0" w:color="auto"/>
                  </w:divBdr>
                </w:div>
                <w:div w:id="114059250">
                  <w:marLeft w:val="0"/>
                  <w:marRight w:val="0"/>
                  <w:marTop w:val="0"/>
                  <w:marBottom w:val="0"/>
                  <w:divBdr>
                    <w:top w:val="none" w:sz="0" w:space="0" w:color="auto"/>
                    <w:left w:val="none" w:sz="0" w:space="0" w:color="auto"/>
                    <w:bottom w:val="none" w:sz="0" w:space="0" w:color="auto"/>
                    <w:right w:val="none" w:sz="0" w:space="0" w:color="auto"/>
                  </w:divBdr>
                </w:div>
                <w:div w:id="114059251">
                  <w:marLeft w:val="0"/>
                  <w:marRight w:val="0"/>
                  <w:marTop w:val="0"/>
                  <w:marBottom w:val="0"/>
                  <w:divBdr>
                    <w:top w:val="none" w:sz="0" w:space="0" w:color="auto"/>
                    <w:left w:val="none" w:sz="0" w:space="0" w:color="auto"/>
                    <w:bottom w:val="none" w:sz="0" w:space="0" w:color="auto"/>
                    <w:right w:val="none" w:sz="0" w:space="0" w:color="auto"/>
                  </w:divBdr>
                </w:div>
                <w:div w:id="114059253">
                  <w:marLeft w:val="0"/>
                  <w:marRight w:val="0"/>
                  <w:marTop w:val="0"/>
                  <w:marBottom w:val="0"/>
                  <w:divBdr>
                    <w:top w:val="none" w:sz="0" w:space="0" w:color="auto"/>
                    <w:left w:val="none" w:sz="0" w:space="0" w:color="auto"/>
                    <w:bottom w:val="none" w:sz="0" w:space="0" w:color="auto"/>
                    <w:right w:val="none" w:sz="0" w:space="0" w:color="auto"/>
                  </w:divBdr>
                </w:div>
                <w:div w:id="114059255">
                  <w:marLeft w:val="0"/>
                  <w:marRight w:val="0"/>
                  <w:marTop w:val="0"/>
                  <w:marBottom w:val="0"/>
                  <w:divBdr>
                    <w:top w:val="none" w:sz="0" w:space="0" w:color="auto"/>
                    <w:left w:val="none" w:sz="0" w:space="0" w:color="auto"/>
                    <w:bottom w:val="none" w:sz="0" w:space="0" w:color="auto"/>
                    <w:right w:val="none" w:sz="0" w:space="0" w:color="auto"/>
                  </w:divBdr>
                </w:div>
                <w:div w:id="114059266">
                  <w:marLeft w:val="0"/>
                  <w:marRight w:val="0"/>
                  <w:marTop w:val="0"/>
                  <w:marBottom w:val="0"/>
                  <w:divBdr>
                    <w:top w:val="none" w:sz="0" w:space="0" w:color="auto"/>
                    <w:left w:val="none" w:sz="0" w:space="0" w:color="auto"/>
                    <w:bottom w:val="none" w:sz="0" w:space="0" w:color="auto"/>
                    <w:right w:val="none" w:sz="0" w:space="0" w:color="auto"/>
                  </w:divBdr>
                </w:div>
                <w:div w:id="114059272">
                  <w:marLeft w:val="0"/>
                  <w:marRight w:val="0"/>
                  <w:marTop w:val="0"/>
                  <w:marBottom w:val="0"/>
                  <w:divBdr>
                    <w:top w:val="none" w:sz="0" w:space="0" w:color="auto"/>
                    <w:left w:val="none" w:sz="0" w:space="0" w:color="auto"/>
                    <w:bottom w:val="none" w:sz="0" w:space="0" w:color="auto"/>
                    <w:right w:val="none" w:sz="0" w:space="0" w:color="auto"/>
                  </w:divBdr>
                </w:div>
                <w:div w:id="114059273">
                  <w:marLeft w:val="0"/>
                  <w:marRight w:val="0"/>
                  <w:marTop w:val="0"/>
                  <w:marBottom w:val="0"/>
                  <w:divBdr>
                    <w:top w:val="none" w:sz="0" w:space="0" w:color="auto"/>
                    <w:left w:val="none" w:sz="0" w:space="0" w:color="auto"/>
                    <w:bottom w:val="none" w:sz="0" w:space="0" w:color="auto"/>
                    <w:right w:val="none" w:sz="0" w:space="0" w:color="auto"/>
                  </w:divBdr>
                </w:div>
                <w:div w:id="114059274">
                  <w:marLeft w:val="0"/>
                  <w:marRight w:val="0"/>
                  <w:marTop w:val="0"/>
                  <w:marBottom w:val="0"/>
                  <w:divBdr>
                    <w:top w:val="none" w:sz="0" w:space="0" w:color="auto"/>
                    <w:left w:val="none" w:sz="0" w:space="0" w:color="auto"/>
                    <w:bottom w:val="none" w:sz="0" w:space="0" w:color="auto"/>
                    <w:right w:val="none" w:sz="0" w:space="0" w:color="auto"/>
                  </w:divBdr>
                </w:div>
                <w:div w:id="114059276">
                  <w:marLeft w:val="0"/>
                  <w:marRight w:val="0"/>
                  <w:marTop w:val="0"/>
                  <w:marBottom w:val="0"/>
                  <w:divBdr>
                    <w:top w:val="none" w:sz="0" w:space="0" w:color="auto"/>
                    <w:left w:val="none" w:sz="0" w:space="0" w:color="auto"/>
                    <w:bottom w:val="none" w:sz="0" w:space="0" w:color="auto"/>
                    <w:right w:val="none" w:sz="0" w:space="0" w:color="auto"/>
                  </w:divBdr>
                </w:div>
                <w:div w:id="114059279">
                  <w:marLeft w:val="0"/>
                  <w:marRight w:val="0"/>
                  <w:marTop w:val="0"/>
                  <w:marBottom w:val="0"/>
                  <w:divBdr>
                    <w:top w:val="none" w:sz="0" w:space="0" w:color="auto"/>
                    <w:left w:val="none" w:sz="0" w:space="0" w:color="auto"/>
                    <w:bottom w:val="none" w:sz="0" w:space="0" w:color="auto"/>
                    <w:right w:val="none" w:sz="0" w:space="0" w:color="auto"/>
                  </w:divBdr>
                </w:div>
                <w:div w:id="114059282">
                  <w:marLeft w:val="0"/>
                  <w:marRight w:val="0"/>
                  <w:marTop w:val="0"/>
                  <w:marBottom w:val="0"/>
                  <w:divBdr>
                    <w:top w:val="none" w:sz="0" w:space="0" w:color="auto"/>
                    <w:left w:val="none" w:sz="0" w:space="0" w:color="auto"/>
                    <w:bottom w:val="none" w:sz="0" w:space="0" w:color="auto"/>
                    <w:right w:val="none" w:sz="0" w:space="0" w:color="auto"/>
                  </w:divBdr>
                </w:div>
                <w:div w:id="114059283">
                  <w:marLeft w:val="0"/>
                  <w:marRight w:val="0"/>
                  <w:marTop w:val="0"/>
                  <w:marBottom w:val="0"/>
                  <w:divBdr>
                    <w:top w:val="none" w:sz="0" w:space="0" w:color="auto"/>
                    <w:left w:val="none" w:sz="0" w:space="0" w:color="auto"/>
                    <w:bottom w:val="none" w:sz="0" w:space="0" w:color="auto"/>
                    <w:right w:val="none" w:sz="0" w:space="0" w:color="auto"/>
                  </w:divBdr>
                </w:div>
                <w:div w:id="114059284">
                  <w:marLeft w:val="0"/>
                  <w:marRight w:val="0"/>
                  <w:marTop w:val="0"/>
                  <w:marBottom w:val="0"/>
                  <w:divBdr>
                    <w:top w:val="none" w:sz="0" w:space="0" w:color="auto"/>
                    <w:left w:val="none" w:sz="0" w:space="0" w:color="auto"/>
                    <w:bottom w:val="none" w:sz="0" w:space="0" w:color="auto"/>
                    <w:right w:val="none" w:sz="0" w:space="0" w:color="auto"/>
                  </w:divBdr>
                </w:div>
                <w:div w:id="114059287">
                  <w:marLeft w:val="0"/>
                  <w:marRight w:val="0"/>
                  <w:marTop w:val="0"/>
                  <w:marBottom w:val="0"/>
                  <w:divBdr>
                    <w:top w:val="none" w:sz="0" w:space="0" w:color="auto"/>
                    <w:left w:val="none" w:sz="0" w:space="0" w:color="auto"/>
                    <w:bottom w:val="none" w:sz="0" w:space="0" w:color="auto"/>
                    <w:right w:val="none" w:sz="0" w:space="0" w:color="auto"/>
                  </w:divBdr>
                </w:div>
                <w:div w:id="114059289">
                  <w:marLeft w:val="0"/>
                  <w:marRight w:val="0"/>
                  <w:marTop w:val="0"/>
                  <w:marBottom w:val="0"/>
                  <w:divBdr>
                    <w:top w:val="none" w:sz="0" w:space="0" w:color="auto"/>
                    <w:left w:val="none" w:sz="0" w:space="0" w:color="auto"/>
                    <w:bottom w:val="none" w:sz="0" w:space="0" w:color="auto"/>
                    <w:right w:val="none" w:sz="0" w:space="0" w:color="auto"/>
                  </w:divBdr>
                </w:div>
                <w:div w:id="114059290">
                  <w:marLeft w:val="0"/>
                  <w:marRight w:val="0"/>
                  <w:marTop w:val="0"/>
                  <w:marBottom w:val="0"/>
                  <w:divBdr>
                    <w:top w:val="none" w:sz="0" w:space="0" w:color="auto"/>
                    <w:left w:val="none" w:sz="0" w:space="0" w:color="auto"/>
                    <w:bottom w:val="none" w:sz="0" w:space="0" w:color="auto"/>
                    <w:right w:val="none" w:sz="0" w:space="0" w:color="auto"/>
                  </w:divBdr>
                </w:div>
                <w:div w:id="114059291">
                  <w:marLeft w:val="0"/>
                  <w:marRight w:val="0"/>
                  <w:marTop w:val="0"/>
                  <w:marBottom w:val="0"/>
                  <w:divBdr>
                    <w:top w:val="none" w:sz="0" w:space="0" w:color="auto"/>
                    <w:left w:val="none" w:sz="0" w:space="0" w:color="auto"/>
                    <w:bottom w:val="none" w:sz="0" w:space="0" w:color="auto"/>
                    <w:right w:val="none" w:sz="0" w:space="0" w:color="auto"/>
                  </w:divBdr>
                </w:div>
                <w:div w:id="114059300">
                  <w:marLeft w:val="0"/>
                  <w:marRight w:val="0"/>
                  <w:marTop w:val="0"/>
                  <w:marBottom w:val="0"/>
                  <w:divBdr>
                    <w:top w:val="none" w:sz="0" w:space="0" w:color="auto"/>
                    <w:left w:val="none" w:sz="0" w:space="0" w:color="auto"/>
                    <w:bottom w:val="none" w:sz="0" w:space="0" w:color="auto"/>
                    <w:right w:val="none" w:sz="0" w:space="0" w:color="auto"/>
                  </w:divBdr>
                </w:div>
                <w:div w:id="114059309">
                  <w:marLeft w:val="0"/>
                  <w:marRight w:val="0"/>
                  <w:marTop w:val="0"/>
                  <w:marBottom w:val="0"/>
                  <w:divBdr>
                    <w:top w:val="none" w:sz="0" w:space="0" w:color="auto"/>
                    <w:left w:val="none" w:sz="0" w:space="0" w:color="auto"/>
                    <w:bottom w:val="none" w:sz="0" w:space="0" w:color="auto"/>
                    <w:right w:val="none" w:sz="0" w:space="0" w:color="auto"/>
                  </w:divBdr>
                </w:div>
                <w:div w:id="114059311">
                  <w:marLeft w:val="0"/>
                  <w:marRight w:val="0"/>
                  <w:marTop w:val="0"/>
                  <w:marBottom w:val="0"/>
                  <w:divBdr>
                    <w:top w:val="none" w:sz="0" w:space="0" w:color="auto"/>
                    <w:left w:val="none" w:sz="0" w:space="0" w:color="auto"/>
                    <w:bottom w:val="none" w:sz="0" w:space="0" w:color="auto"/>
                    <w:right w:val="none" w:sz="0" w:space="0" w:color="auto"/>
                  </w:divBdr>
                </w:div>
                <w:div w:id="114059312">
                  <w:marLeft w:val="0"/>
                  <w:marRight w:val="0"/>
                  <w:marTop w:val="0"/>
                  <w:marBottom w:val="0"/>
                  <w:divBdr>
                    <w:top w:val="none" w:sz="0" w:space="0" w:color="auto"/>
                    <w:left w:val="none" w:sz="0" w:space="0" w:color="auto"/>
                    <w:bottom w:val="none" w:sz="0" w:space="0" w:color="auto"/>
                    <w:right w:val="none" w:sz="0" w:space="0" w:color="auto"/>
                  </w:divBdr>
                </w:div>
                <w:div w:id="114059314">
                  <w:marLeft w:val="0"/>
                  <w:marRight w:val="0"/>
                  <w:marTop w:val="0"/>
                  <w:marBottom w:val="0"/>
                  <w:divBdr>
                    <w:top w:val="none" w:sz="0" w:space="0" w:color="auto"/>
                    <w:left w:val="none" w:sz="0" w:space="0" w:color="auto"/>
                    <w:bottom w:val="none" w:sz="0" w:space="0" w:color="auto"/>
                    <w:right w:val="none" w:sz="0" w:space="0" w:color="auto"/>
                  </w:divBdr>
                </w:div>
                <w:div w:id="114059315">
                  <w:marLeft w:val="0"/>
                  <w:marRight w:val="0"/>
                  <w:marTop w:val="0"/>
                  <w:marBottom w:val="0"/>
                  <w:divBdr>
                    <w:top w:val="none" w:sz="0" w:space="0" w:color="auto"/>
                    <w:left w:val="none" w:sz="0" w:space="0" w:color="auto"/>
                    <w:bottom w:val="none" w:sz="0" w:space="0" w:color="auto"/>
                    <w:right w:val="none" w:sz="0" w:space="0" w:color="auto"/>
                  </w:divBdr>
                </w:div>
                <w:div w:id="114059316">
                  <w:marLeft w:val="0"/>
                  <w:marRight w:val="0"/>
                  <w:marTop w:val="0"/>
                  <w:marBottom w:val="0"/>
                  <w:divBdr>
                    <w:top w:val="none" w:sz="0" w:space="0" w:color="auto"/>
                    <w:left w:val="none" w:sz="0" w:space="0" w:color="auto"/>
                    <w:bottom w:val="none" w:sz="0" w:space="0" w:color="auto"/>
                    <w:right w:val="none" w:sz="0" w:space="0" w:color="auto"/>
                  </w:divBdr>
                </w:div>
                <w:div w:id="114059317">
                  <w:marLeft w:val="0"/>
                  <w:marRight w:val="0"/>
                  <w:marTop w:val="0"/>
                  <w:marBottom w:val="0"/>
                  <w:divBdr>
                    <w:top w:val="none" w:sz="0" w:space="0" w:color="auto"/>
                    <w:left w:val="none" w:sz="0" w:space="0" w:color="auto"/>
                    <w:bottom w:val="none" w:sz="0" w:space="0" w:color="auto"/>
                    <w:right w:val="none" w:sz="0" w:space="0" w:color="auto"/>
                  </w:divBdr>
                </w:div>
                <w:div w:id="114059322">
                  <w:marLeft w:val="0"/>
                  <w:marRight w:val="0"/>
                  <w:marTop w:val="0"/>
                  <w:marBottom w:val="0"/>
                  <w:divBdr>
                    <w:top w:val="none" w:sz="0" w:space="0" w:color="auto"/>
                    <w:left w:val="none" w:sz="0" w:space="0" w:color="auto"/>
                    <w:bottom w:val="none" w:sz="0" w:space="0" w:color="auto"/>
                    <w:right w:val="none" w:sz="0" w:space="0" w:color="auto"/>
                  </w:divBdr>
                </w:div>
                <w:div w:id="114059324">
                  <w:marLeft w:val="0"/>
                  <w:marRight w:val="0"/>
                  <w:marTop w:val="0"/>
                  <w:marBottom w:val="0"/>
                  <w:divBdr>
                    <w:top w:val="none" w:sz="0" w:space="0" w:color="auto"/>
                    <w:left w:val="none" w:sz="0" w:space="0" w:color="auto"/>
                    <w:bottom w:val="none" w:sz="0" w:space="0" w:color="auto"/>
                    <w:right w:val="none" w:sz="0" w:space="0" w:color="auto"/>
                  </w:divBdr>
                </w:div>
                <w:div w:id="114059329">
                  <w:marLeft w:val="0"/>
                  <w:marRight w:val="0"/>
                  <w:marTop w:val="0"/>
                  <w:marBottom w:val="0"/>
                  <w:divBdr>
                    <w:top w:val="none" w:sz="0" w:space="0" w:color="auto"/>
                    <w:left w:val="none" w:sz="0" w:space="0" w:color="auto"/>
                    <w:bottom w:val="none" w:sz="0" w:space="0" w:color="auto"/>
                    <w:right w:val="none" w:sz="0" w:space="0" w:color="auto"/>
                  </w:divBdr>
                </w:div>
                <w:div w:id="114059332">
                  <w:marLeft w:val="0"/>
                  <w:marRight w:val="0"/>
                  <w:marTop w:val="0"/>
                  <w:marBottom w:val="0"/>
                  <w:divBdr>
                    <w:top w:val="none" w:sz="0" w:space="0" w:color="auto"/>
                    <w:left w:val="none" w:sz="0" w:space="0" w:color="auto"/>
                    <w:bottom w:val="none" w:sz="0" w:space="0" w:color="auto"/>
                    <w:right w:val="none" w:sz="0" w:space="0" w:color="auto"/>
                  </w:divBdr>
                </w:div>
                <w:div w:id="114059333">
                  <w:marLeft w:val="0"/>
                  <w:marRight w:val="0"/>
                  <w:marTop w:val="0"/>
                  <w:marBottom w:val="0"/>
                  <w:divBdr>
                    <w:top w:val="none" w:sz="0" w:space="0" w:color="auto"/>
                    <w:left w:val="none" w:sz="0" w:space="0" w:color="auto"/>
                    <w:bottom w:val="none" w:sz="0" w:space="0" w:color="auto"/>
                    <w:right w:val="none" w:sz="0" w:space="0" w:color="auto"/>
                  </w:divBdr>
                </w:div>
                <w:div w:id="114059335">
                  <w:marLeft w:val="0"/>
                  <w:marRight w:val="0"/>
                  <w:marTop w:val="0"/>
                  <w:marBottom w:val="0"/>
                  <w:divBdr>
                    <w:top w:val="none" w:sz="0" w:space="0" w:color="auto"/>
                    <w:left w:val="none" w:sz="0" w:space="0" w:color="auto"/>
                    <w:bottom w:val="none" w:sz="0" w:space="0" w:color="auto"/>
                    <w:right w:val="none" w:sz="0" w:space="0" w:color="auto"/>
                  </w:divBdr>
                </w:div>
                <w:div w:id="114059336">
                  <w:marLeft w:val="0"/>
                  <w:marRight w:val="0"/>
                  <w:marTop w:val="0"/>
                  <w:marBottom w:val="0"/>
                  <w:divBdr>
                    <w:top w:val="none" w:sz="0" w:space="0" w:color="auto"/>
                    <w:left w:val="none" w:sz="0" w:space="0" w:color="auto"/>
                    <w:bottom w:val="none" w:sz="0" w:space="0" w:color="auto"/>
                    <w:right w:val="none" w:sz="0" w:space="0" w:color="auto"/>
                  </w:divBdr>
                </w:div>
                <w:div w:id="114059338">
                  <w:marLeft w:val="0"/>
                  <w:marRight w:val="0"/>
                  <w:marTop w:val="0"/>
                  <w:marBottom w:val="0"/>
                  <w:divBdr>
                    <w:top w:val="none" w:sz="0" w:space="0" w:color="auto"/>
                    <w:left w:val="none" w:sz="0" w:space="0" w:color="auto"/>
                    <w:bottom w:val="none" w:sz="0" w:space="0" w:color="auto"/>
                    <w:right w:val="none" w:sz="0" w:space="0" w:color="auto"/>
                  </w:divBdr>
                </w:div>
                <w:div w:id="114059342">
                  <w:marLeft w:val="0"/>
                  <w:marRight w:val="0"/>
                  <w:marTop w:val="0"/>
                  <w:marBottom w:val="0"/>
                  <w:divBdr>
                    <w:top w:val="none" w:sz="0" w:space="0" w:color="auto"/>
                    <w:left w:val="none" w:sz="0" w:space="0" w:color="auto"/>
                    <w:bottom w:val="none" w:sz="0" w:space="0" w:color="auto"/>
                    <w:right w:val="none" w:sz="0" w:space="0" w:color="auto"/>
                  </w:divBdr>
                </w:div>
                <w:div w:id="114059344">
                  <w:marLeft w:val="0"/>
                  <w:marRight w:val="0"/>
                  <w:marTop w:val="0"/>
                  <w:marBottom w:val="0"/>
                  <w:divBdr>
                    <w:top w:val="none" w:sz="0" w:space="0" w:color="auto"/>
                    <w:left w:val="none" w:sz="0" w:space="0" w:color="auto"/>
                    <w:bottom w:val="none" w:sz="0" w:space="0" w:color="auto"/>
                    <w:right w:val="none" w:sz="0" w:space="0" w:color="auto"/>
                  </w:divBdr>
                </w:div>
                <w:div w:id="114059348">
                  <w:marLeft w:val="0"/>
                  <w:marRight w:val="0"/>
                  <w:marTop w:val="0"/>
                  <w:marBottom w:val="0"/>
                  <w:divBdr>
                    <w:top w:val="none" w:sz="0" w:space="0" w:color="auto"/>
                    <w:left w:val="none" w:sz="0" w:space="0" w:color="auto"/>
                    <w:bottom w:val="none" w:sz="0" w:space="0" w:color="auto"/>
                    <w:right w:val="none" w:sz="0" w:space="0" w:color="auto"/>
                  </w:divBdr>
                </w:div>
                <w:div w:id="114059350">
                  <w:marLeft w:val="0"/>
                  <w:marRight w:val="0"/>
                  <w:marTop w:val="0"/>
                  <w:marBottom w:val="0"/>
                  <w:divBdr>
                    <w:top w:val="none" w:sz="0" w:space="0" w:color="auto"/>
                    <w:left w:val="none" w:sz="0" w:space="0" w:color="auto"/>
                    <w:bottom w:val="none" w:sz="0" w:space="0" w:color="auto"/>
                    <w:right w:val="none" w:sz="0" w:space="0" w:color="auto"/>
                  </w:divBdr>
                </w:div>
                <w:div w:id="114059354">
                  <w:marLeft w:val="0"/>
                  <w:marRight w:val="0"/>
                  <w:marTop w:val="0"/>
                  <w:marBottom w:val="0"/>
                  <w:divBdr>
                    <w:top w:val="none" w:sz="0" w:space="0" w:color="auto"/>
                    <w:left w:val="none" w:sz="0" w:space="0" w:color="auto"/>
                    <w:bottom w:val="none" w:sz="0" w:space="0" w:color="auto"/>
                    <w:right w:val="none" w:sz="0" w:space="0" w:color="auto"/>
                  </w:divBdr>
                </w:div>
                <w:div w:id="114059360">
                  <w:marLeft w:val="0"/>
                  <w:marRight w:val="0"/>
                  <w:marTop w:val="0"/>
                  <w:marBottom w:val="0"/>
                  <w:divBdr>
                    <w:top w:val="none" w:sz="0" w:space="0" w:color="auto"/>
                    <w:left w:val="none" w:sz="0" w:space="0" w:color="auto"/>
                    <w:bottom w:val="none" w:sz="0" w:space="0" w:color="auto"/>
                    <w:right w:val="none" w:sz="0" w:space="0" w:color="auto"/>
                  </w:divBdr>
                </w:div>
                <w:div w:id="114059363">
                  <w:marLeft w:val="0"/>
                  <w:marRight w:val="0"/>
                  <w:marTop w:val="0"/>
                  <w:marBottom w:val="0"/>
                  <w:divBdr>
                    <w:top w:val="none" w:sz="0" w:space="0" w:color="auto"/>
                    <w:left w:val="none" w:sz="0" w:space="0" w:color="auto"/>
                    <w:bottom w:val="none" w:sz="0" w:space="0" w:color="auto"/>
                    <w:right w:val="none" w:sz="0" w:space="0" w:color="auto"/>
                  </w:divBdr>
                </w:div>
                <w:div w:id="114059365">
                  <w:marLeft w:val="0"/>
                  <w:marRight w:val="0"/>
                  <w:marTop w:val="0"/>
                  <w:marBottom w:val="0"/>
                  <w:divBdr>
                    <w:top w:val="none" w:sz="0" w:space="0" w:color="auto"/>
                    <w:left w:val="none" w:sz="0" w:space="0" w:color="auto"/>
                    <w:bottom w:val="none" w:sz="0" w:space="0" w:color="auto"/>
                    <w:right w:val="none" w:sz="0" w:space="0" w:color="auto"/>
                  </w:divBdr>
                </w:div>
                <w:div w:id="114059369">
                  <w:marLeft w:val="0"/>
                  <w:marRight w:val="0"/>
                  <w:marTop w:val="0"/>
                  <w:marBottom w:val="0"/>
                  <w:divBdr>
                    <w:top w:val="none" w:sz="0" w:space="0" w:color="auto"/>
                    <w:left w:val="none" w:sz="0" w:space="0" w:color="auto"/>
                    <w:bottom w:val="none" w:sz="0" w:space="0" w:color="auto"/>
                    <w:right w:val="none" w:sz="0" w:space="0" w:color="auto"/>
                  </w:divBdr>
                </w:div>
                <w:div w:id="114059370">
                  <w:marLeft w:val="0"/>
                  <w:marRight w:val="0"/>
                  <w:marTop w:val="0"/>
                  <w:marBottom w:val="0"/>
                  <w:divBdr>
                    <w:top w:val="none" w:sz="0" w:space="0" w:color="auto"/>
                    <w:left w:val="none" w:sz="0" w:space="0" w:color="auto"/>
                    <w:bottom w:val="none" w:sz="0" w:space="0" w:color="auto"/>
                    <w:right w:val="none" w:sz="0" w:space="0" w:color="auto"/>
                  </w:divBdr>
                </w:div>
                <w:div w:id="114059373">
                  <w:marLeft w:val="0"/>
                  <w:marRight w:val="0"/>
                  <w:marTop w:val="0"/>
                  <w:marBottom w:val="0"/>
                  <w:divBdr>
                    <w:top w:val="none" w:sz="0" w:space="0" w:color="auto"/>
                    <w:left w:val="none" w:sz="0" w:space="0" w:color="auto"/>
                    <w:bottom w:val="none" w:sz="0" w:space="0" w:color="auto"/>
                    <w:right w:val="none" w:sz="0" w:space="0" w:color="auto"/>
                  </w:divBdr>
                </w:div>
                <w:div w:id="114059375">
                  <w:marLeft w:val="0"/>
                  <w:marRight w:val="0"/>
                  <w:marTop w:val="0"/>
                  <w:marBottom w:val="0"/>
                  <w:divBdr>
                    <w:top w:val="none" w:sz="0" w:space="0" w:color="auto"/>
                    <w:left w:val="none" w:sz="0" w:space="0" w:color="auto"/>
                    <w:bottom w:val="none" w:sz="0" w:space="0" w:color="auto"/>
                    <w:right w:val="none" w:sz="0" w:space="0" w:color="auto"/>
                  </w:divBdr>
                </w:div>
                <w:div w:id="114059377">
                  <w:marLeft w:val="0"/>
                  <w:marRight w:val="0"/>
                  <w:marTop w:val="0"/>
                  <w:marBottom w:val="0"/>
                  <w:divBdr>
                    <w:top w:val="none" w:sz="0" w:space="0" w:color="auto"/>
                    <w:left w:val="none" w:sz="0" w:space="0" w:color="auto"/>
                    <w:bottom w:val="none" w:sz="0" w:space="0" w:color="auto"/>
                    <w:right w:val="none" w:sz="0" w:space="0" w:color="auto"/>
                  </w:divBdr>
                </w:div>
                <w:div w:id="114059378">
                  <w:marLeft w:val="0"/>
                  <w:marRight w:val="0"/>
                  <w:marTop w:val="0"/>
                  <w:marBottom w:val="0"/>
                  <w:divBdr>
                    <w:top w:val="none" w:sz="0" w:space="0" w:color="auto"/>
                    <w:left w:val="none" w:sz="0" w:space="0" w:color="auto"/>
                    <w:bottom w:val="none" w:sz="0" w:space="0" w:color="auto"/>
                    <w:right w:val="none" w:sz="0" w:space="0" w:color="auto"/>
                  </w:divBdr>
                </w:div>
                <w:div w:id="114059380">
                  <w:marLeft w:val="0"/>
                  <w:marRight w:val="0"/>
                  <w:marTop w:val="0"/>
                  <w:marBottom w:val="0"/>
                  <w:divBdr>
                    <w:top w:val="none" w:sz="0" w:space="0" w:color="auto"/>
                    <w:left w:val="none" w:sz="0" w:space="0" w:color="auto"/>
                    <w:bottom w:val="none" w:sz="0" w:space="0" w:color="auto"/>
                    <w:right w:val="none" w:sz="0" w:space="0" w:color="auto"/>
                  </w:divBdr>
                </w:div>
                <w:div w:id="114059382">
                  <w:marLeft w:val="0"/>
                  <w:marRight w:val="0"/>
                  <w:marTop w:val="0"/>
                  <w:marBottom w:val="0"/>
                  <w:divBdr>
                    <w:top w:val="none" w:sz="0" w:space="0" w:color="auto"/>
                    <w:left w:val="none" w:sz="0" w:space="0" w:color="auto"/>
                    <w:bottom w:val="none" w:sz="0" w:space="0" w:color="auto"/>
                    <w:right w:val="none" w:sz="0" w:space="0" w:color="auto"/>
                  </w:divBdr>
                </w:div>
                <w:div w:id="114059384">
                  <w:marLeft w:val="0"/>
                  <w:marRight w:val="0"/>
                  <w:marTop w:val="0"/>
                  <w:marBottom w:val="0"/>
                  <w:divBdr>
                    <w:top w:val="none" w:sz="0" w:space="0" w:color="auto"/>
                    <w:left w:val="none" w:sz="0" w:space="0" w:color="auto"/>
                    <w:bottom w:val="none" w:sz="0" w:space="0" w:color="auto"/>
                    <w:right w:val="none" w:sz="0" w:space="0" w:color="auto"/>
                  </w:divBdr>
                </w:div>
                <w:div w:id="114059386">
                  <w:marLeft w:val="0"/>
                  <w:marRight w:val="0"/>
                  <w:marTop w:val="0"/>
                  <w:marBottom w:val="0"/>
                  <w:divBdr>
                    <w:top w:val="none" w:sz="0" w:space="0" w:color="auto"/>
                    <w:left w:val="none" w:sz="0" w:space="0" w:color="auto"/>
                    <w:bottom w:val="none" w:sz="0" w:space="0" w:color="auto"/>
                    <w:right w:val="none" w:sz="0" w:space="0" w:color="auto"/>
                  </w:divBdr>
                </w:div>
                <w:div w:id="114059387">
                  <w:marLeft w:val="0"/>
                  <w:marRight w:val="0"/>
                  <w:marTop w:val="0"/>
                  <w:marBottom w:val="0"/>
                  <w:divBdr>
                    <w:top w:val="none" w:sz="0" w:space="0" w:color="auto"/>
                    <w:left w:val="none" w:sz="0" w:space="0" w:color="auto"/>
                    <w:bottom w:val="none" w:sz="0" w:space="0" w:color="auto"/>
                    <w:right w:val="none" w:sz="0" w:space="0" w:color="auto"/>
                  </w:divBdr>
                </w:div>
                <w:div w:id="1140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9325">
          <w:marLeft w:val="0"/>
          <w:marRight w:val="0"/>
          <w:marTop w:val="0"/>
          <w:marBottom w:val="0"/>
          <w:divBdr>
            <w:top w:val="none" w:sz="0" w:space="0" w:color="auto"/>
            <w:left w:val="none" w:sz="0" w:space="0" w:color="auto"/>
            <w:bottom w:val="none" w:sz="0" w:space="0" w:color="auto"/>
            <w:right w:val="none" w:sz="0" w:space="0" w:color="auto"/>
          </w:divBdr>
          <w:divsChild>
            <w:div w:id="114059113">
              <w:marLeft w:val="0"/>
              <w:marRight w:val="0"/>
              <w:marTop w:val="0"/>
              <w:marBottom w:val="0"/>
              <w:divBdr>
                <w:top w:val="none" w:sz="0" w:space="0" w:color="auto"/>
                <w:left w:val="none" w:sz="0" w:space="0" w:color="auto"/>
                <w:bottom w:val="none" w:sz="0" w:space="0" w:color="auto"/>
                <w:right w:val="none" w:sz="0" w:space="0" w:color="auto"/>
              </w:divBdr>
              <w:divsChild>
                <w:div w:id="114058790">
                  <w:marLeft w:val="0"/>
                  <w:marRight w:val="0"/>
                  <w:marTop w:val="0"/>
                  <w:marBottom w:val="0"/>
                  <w:divBdr>
                    <w:top w:val="none" w:sz="0" w:space="0" w:color="auto"/>
                    <w:left w:val="none" w:sz="0" w:space="0" w:color="auto"/>
                    <w:bottom w:val="none" w:sz="0" w:space="0" w:color="auto"/>
                    <w:right w:val="none" w:sz="0" w:space="0" w:color="auto"/>
                  </w:divBdr>
                </w:div>
                <w:div w:id="114058793">
                  <w:marLeft w:val="0"/>
                  <w:marRight w:val="0"/>
                  <w:marTop w:val="0"/>
                  <w:marBottom w:val="0"/>
                  <w:divBdr>
                    <w:top w:val="none" w:sz="0" w:space="0" w:color="auto"/>
                    <w:left w:val="none" w:sz="0" w:space="0" w:color="auto"/>
                    <w:bottom w:val="none" w:sz="0" w:space="0" w:color="auto"/>
                    <w:right w:val="none" w:sz="0" w:space="0" w:color="auto"/>
                  </w:divBdr>
                </w:div>
                <w:div w:id="114058794">
                  <w:marLeft w:val="0"/>
                  <w:marRight w:val="0"/>
                  <w:marTop w:val="0"/>
                  <w:marBottom w:val="0"/>
                  <w:divBdr>
                    <w:top w:val="none" w:sz="0" w:space="0" w:color="auto"/>
                    <w:left w:val="none" w:sz="0" w:space="0" w:color="auto"/>
                    <w:bottom w:val="none" w:sz="0" w:space="0" w:color="auto"/>
                    <w:right w:val="none" w:sz="0" w:space="0" w:color="auto"/>
                  </w:divBdr>
                </w:div>
                <w:div w:id="114058798">
                  <w:marLeft w:val="0"/>
                  <w:marRight w:val="0"/>
                  <w:marTop w:val="0"/>
                  <w:marBottom w:val="0"/>
                  <w:divBdr>
                    <w:top w:val="none" w:sz="0" w:space="0" w:color="auto"/>
                    <w:left w:val="none" w:sz="0" w:space="0" w:color="auto"/>
                    <w:bottom w:val="none" w:sz="0" w:space="0" w:color="auto"/>
                    <w:right w:val="none" w:sz="0" w:space="0" w:color="auto"/>
                  </w:divBdr>
                </w:div>
                <w:div w:id="114058801">
                  <w:marLeft w:val="0"/>
                  <w:marRight w:val="0"/>
                  <w:marTop w:val="0"/>
                  <w:marBottom w:val="0"/>
                  <w:divBdr>
                    <w:top w:val="none" w:sz="0" w:space="0" w:color="auto"/>
                    <w:left w:val="none" w:sz="0" w:space="0" w:color="auto"/>
                    <w:bottom w:val="none" w:sz="0" w:space="0" w:color="auto"/>
                    <w:right w:val="none" w:sz="0" w:space="0" w:color="auto"/>
                  </w:divBdr>
                </w:div>
                <w:div w:id="114058808">
                  <w:marLeft w:val="0"/>
                  <w:marRight w:val="0"/>
                  <w:marTop w:val="0"/>
                  <w:marBottom w:val="0"/>
                  <w:divBdr>
                    <w:top w:val="none" w:sz="0" w:space="0" w:color="auto"/>
                    <w:left w:val="none" w:sz="0" w:space="0" w:color="auto"/>
                    <w:bottom w:val="none" w:sz="0" w:space="0" w:color="auto"/>
                    <w:right w:val="none" w:sz="0" w:space="0" w:color="auto"/>
                  </w:divBdr>
                </w:div>
                <w:div w:id="114058811">
                  <w:marLeft w:val="0"/>
                  <w:marRight w:val="0"/>
                  <w:marTop w:val="0"/>
                  <w:marBottom w:val="0"/>
                  <w:divBdr>
                    <w:top w:val="none" w:sz="0" w:space="0" w:color="auto"/>
                    <w:left w:val="none" w:sz="0" w:space="0" w:color="auto"/>
                    <w:bottom w:val="none" w:sz="0" w:space="0" w:color="auto"/>
                    <w:right w:val="none" w:sz="0" w:space="0" w:color="auto"/>
                  </w:divBdr>
                </w:div>
                <w:div w:id="114058814">
                  <w:marLeft w:val="0"/>
                  <w:marRight w:val="0"/>
                  <w:marTop w:val="0"/>
                  <w:marBottom w:val="0"/>
                  <w:divBdr>
                    <w:top w:val="none" w:sz="0" w:space="0" w:color="auto"/>
                    <w:left w:val="none" w:sz="0" w:space="0" w:color="auto"/>
                    <w:bottom w:val="none" w:sz="0" w:space="0" w:color="auto"/>
                    <w:right w:val="none" w:sz="0" w:space="0" w:color="auto"/>
                  </w:divBdr>
                </w:div>
                <w:div w:id="114058815">
                  <w:marLeft w:val="0"/>
                  <w:marRight w:val="0"/>
                  <w:marTop w:val="0"/>
                  <w:marBottom w:val="0"/>
                  <w:divBdr>
                    <w:top w:val="none" w:sz="0" w:space="0" w:color="auto"/>
                    <w:left w:val="none" w:sz="0" w:space="0" w:color="auto"/>
                    <w:bottom w:val="none" w:sz="0" w:space="0" w:color="auto"/>
                    <w:right w:val="none" w:sz="0" w:space="0" w:color="auto"/>
                  </w:divBdr>
                </w:div>
                <w:div w:id="114058822">
                  <w:marLeft w:val="0"/>
                  <w:marRight w:val="0"/>
                  <w:marTop w:val="0"/>
                  <w:marBottom w:val="0"/>
                  <w:divBdr>
                    <w:top w:val="none" w:sz="0" w:space="0" w:color="auto"/>
                    <w:left w:val="none" w:sz="0" w:space="0" w:color="auto"/>
                    <w:bottom w:val="none" w:sz="0" w:space="0" w:color="auto"/>
                    <w:right w:val="none" w:sz="0" w:space="0" w:color="auto"/>
                  </w:divBdr>
                </w:div>
                <w:div w:id="114058824">
                  <w:marLeft w:val="0"/>
                  <w:marRight w:val="0"/>
                  <w:marTop w:val="0"/>
                  <w:marBottom w:val="0"/>
                  <w:divBdr>
                    <w:top w:val="none" w:sz="0" w:space="0" w:color="auto"/>
                    <w:left w:val="none" w:sz="0" w:space="0" w:color="auto"/>
                    <w:bottom w:val="none" w:sz="0" w:space="0" w:color="auto"/>
                    <w:right w:val="none" w:sz="0" w:space="0" w:color="auto"/>
                  </w:divBdr>
                </w:div>
                <w:div w:id="114058830">
                  <w:marLeft w:val="0"/>
                  <w:marRight w:val="0"/>
                  <w:marTop w:val="0"/>
                  <w:marBottom w:val="0"/>
                  <w:divBdr>
                    <w:top w:val="none" w:sz="0" w:space="0" w:color="auto"/>
                    <w:left w:val="none" w:sz="0" w:space="0" w:color="auto"/>
                    <w:bottom w:val="none" w:sz="0" w:space="0" w:color="auto"/>
                    <w:right w:val="none" w:sz="0" w:space="0" w:color="auto"/>
                  </w:divBdr>
                </w:div>
                <w:div w:id="114058832">
                  <w:marLeft w:val="0"/>
                  <w:marRight w:val="0"/>
                  <w:marTop w:val="0"/>
                  <w:marBottom w:val="0"/>
                  <w:divBdr>
                    <w:top w:val="none" w:sz="0" w:space="0" w:color="auto"/>
                    <w:left w:val="none" w:sz="0" w:space="0" w:color="auto"/>
                    <w:bottom w:val="none" w:sz="0" w:space="0" w:color="auto"/>
                    <w:right w:val="none" w:sz="0" w:space="0" w:color="auto"/>
                  </w:divBdr>
                </w:div>
                <w:div w:id="114058834">
                  <w:marLeft w:val="0"/>
                  <w:marRight w:val="0"/>
                  <w:marTop w:val="0"/>
                  <w:marBottom w:val="0"/>
                  <w:divBdr>
                    <w:top w:val="none" w:sz="0" w:space="0" w:color="auto"/>
                    <w:left w:val="none" w:sz="0" w:space="0" w:color="auto"/>
                    <w:bottom w:val="none" w:sz="0" w:space="0" w:color="auto"/>
                    <w:right w:val="none" w:sz="0" w:space="0" w:color="auto"/>
                  </w:divBdr>
                </w:div>
                <w:div w:id="114058836">
                  <w:marLeft w:val="0"/>
                  <w:marRight w:val="0"/>
                  <w:marTop w:val="0"/>
                  <w:marBottom w:val="0"/>
                  <w:divBdr>
                    <w:top w:val="none" w:sz="0" w:space="0" w:color="auto"/>
                    <w:left w:val="none" w:sz="0" w:space="0" w:color="auto"/>
                    <w:bottom w:val="none" w:sz="0" w:space="0" w:color="auto"/>
                    <w:right w:val="none" w:sz="0" w:space="0" w:color="auto"/>
                  </w:divBdr>
                </w:div>
                <w:div w:id="114058844">
                  <w:marLeft w:val="0"/>
                  <w:marRight w:val="0"/>
                  <w:marTop w:val="0"/>
                  <w:marBottom w:val="0"/>
                  <w:divBdr>
                    <w:top w:val="none" w:sz="0" w:space="0" w:color="auto"/>
                    <w:left w:val="none" w:sz="0" w:space="0" w:color="auto"/>
                    <w:bottom w:val="none" w:sz="0" w:space="0" w:color="auto"/>
                    <w:right w:val="none" w:sz="0" w:space="0" w:color="auto"/>
                  </w:divBdr>
                </w:div>
                <w:div w:id="114058845">
                  <w:marLeft w:val="0"/>
                  <w:marRight w:val="0"/>
                  <w:marTop w:val="0"/>
                  <w:marBottom w:val="0"/>
                  <w:divBdr>
                    <w:top w:val="none" w:sz="0" w:space="0" w:color="auto"/>
                    <w:left w:val="none" w:sz="0" w:space="0" w:color="auto"/>
                    <w:bottom w:val="none" w:sz="0" w:space="0" w:color="auto"/>
                    <w:right w:val="none" w:sz="0" w:space="0" w:color="auto"/>
                  </w:divBdr>
                </w:div>
                <w:div w:id="114058849">
                  <w:marLeft w:val="0"/>
                  <w:marRight w:val="0"/>
                  <w:marTop w:val="0"/>
                  <w:marBottom w:val="0"/>
                  <w:divBdr>
                    <w:top w:val="none" w:sz="0" w:space="0" w:color="auto"/>
                    <w:left w:val="none" w:sz="0" w:space="0" w:color="auto"/>
                    <w:bottom w:val="none" w:sz="0" w:space="0" w:color="auto"/>
                    <w:right w:val="none" w:sz="0" w:space="0" w:color="auto"/>
                  </w:divBdr>
                </w:div>
                <w:div w:id="114058851">
                  <w:marLeft w:val="0"/>
                  <w:marRight w:val="0"/>
                  <w:marTop w:val="0"/>
                  <w:marBottom w:val="0"/>
                  <w:divBdr>
                    <w:top w:val="none" w:sz="0" w:space="0" w:color="auto"/>
                    <w:left w:val="none" w:sz="0" w:space="0" w:color="auto"/>
                    <w:bottom w:val="none" w:sz="0" w:space="0" w:color="auto"/>
                    <w:right w:val="none" w:sz="0" w:space="0" w:color="auto"/>
                  </w:divBdr>
                </w:div>
                <w:div w:id="114058853">
                  <w:marLeft w:val="0"/>
                  <w:marRight w:val="0"/>
                  <w:marTop w:val="0"/>
                  <w:marBottom w:val="0"/>
                  <w:divBdr>
                    <w:top w:val="none" w:sz="0" w:space="0" w:color="auto"/>
                    <w:left w:val="none" w:sz="0" w:space="0" w:color="auto"/>
                    <w:bottom w:val="none" w:sz="0" w:space="0" w:color="auto"/>
                    <w:right w:val="none" w:sz="0" w:space="0" w:color="auto"/>
                  </w:divBdr>
                </w:div>
                <w:div w:id="114058856">
                  <w:marLeft w:val="0"/>
                  <w:marRight w:val="0"/>
                  <w:marTop w:val="0"/>
                  <w:marBottom w:val="0"/>
                  <w:divBdr>
                    <w:top w:val="none" w:sz="0" w:space="0" w:color="auto"/>
                    <w:left w:val="none" w:sz="0" w:space="0" w:color="auto"/>
                    <w:bottom w:val="none" w:sz="0" w:space="0" w:color="auto"/>
                    <w:right w:val="none" w:sz="0" w:space="0" w:color="auto"/>
                  </w:divBdr>
                </w:div>
                <w:div w:id="114058857">
                  <w:marLeft w:val="0"/>
                  <w:marRight w:val="0"/>
                  <w:marTop w:val="0"/>
                  <w:marBottom w:val="0"/>
                  <w:divBdr>
                    <w:top w:val="none" w:sz="0" w:space="0" w:color="auto"/>
                    <w:left w:val="none" w:sz="0" w:space="0" w:color="auto"/>
                    <w:bottom w:val="none" w:sz="0" w:space="0" w:color="auto"/>
                    <w:right w:val="none" w:sz="0" w:space="0" w:color="auto"/>
                  </w:divBdr>
                </w:div>
                <w:div w:id="114058863">
                  <w:marLeft w:val="0"/>
                  <w:marRight w:val="0"/>
                  <w:marTop w:val="0"/>
                  <w:marBottom w:val="0"/>
                  <w:divBdr>
                    <w:top w:val="none" w:sz="0" w:space="0" w:color="auto"/>
                    <w:left w:val="none" w:sz="0" w:space="0" w:color="auto"/>
                    <w:bottom w:val="none" w:sz="0" w:space="0" w:color="auto"/>
                    <w:right w:val="none" w:sz="0" w:space="0" w:color="auto"/>
                  </w:divBdr>
                </w:div>
                <w:div w:id="114058866">
                  <w:marLeft w:val="0"/>
                  <w:marRight w:val="0"/>
                  <w:marTop w:val="0"/>
                  <w:marBottom w:val="0"/>
                  <w:divBdr>
                    <w:top w:val="none" w:sz="0" w:space="0" w:color="auto"/>
                    <w:left w:val="none" w:sz="0" w:space="0" w:color="auto"/>
                    <w:bottom w:val="none" w:sz="0" w:space="0" w:color="auto"/>
                    <w:right w:val="none" w:sz="0" w:space="0" w:color="auto"/>
                  </w:divBdr>
                </w:div>
                <w:div w:id="114058867">
                  <w:marLeft w:val="0"/>
                  <w:marRight w:val="0"/>
                  <w:marTop w:val="0"/>
                  <w:marBottom w:val="0"/>
                  <w:divBdr>
                    <w:top w:val="none" w:sz="0" w:space="0" w:color="auto"/>
                    <w:left w:val="none" w:sz="0" w:space="0" w:color="auto"/>
                    <w:bottom w:val="none" w:sz="0" w:space="0" w:color="auto"/>
                    <w:right w:val="none" w:sz="0" w:space="0" w:color="auto"/>
                  </w:divBdr>
                </w:div>
                <w:div w:id="114058868">
                  <w:marLeft w:val="0"/>
                  <w:marRight w:val="0"/>
                  <w:marTop w:val="0"/>
                  <w:marBottom w:val="0"/>
                  <w:divBdr>
                    <w:top w:val="none" w:sz="0" w:space="0" w:color="auto"/>
                    <w:left w:val="none" w:sz="0" w:space="0" w:color="auto"/>
                    <w:bottom w:val="none" w:sz="0" w:space="0" w:color="auto"/>
                    <w:right w:val="none" w:sz="0" w:space="0" w:color="auto"/>
                  </w:divBdr>
                </w:div>
                <w:div w:id="114058870">
                  <w:marLeft w:val="0"/>
                  <w:marRight w:val="0"/>
                  <w:marTop w:val="0"/>
                  <w:marBottom w:val="0"/>
                  <w:divBdr>
                    <w:top w:val="none" w:sz="0" w:space="0" w:color="auto"/>
                    <w:left w:val="none" w:sz="0" w:space="0" w:color="auto"/>
                    <w:bottom w:val="none" w:sz="0" w:space="0" w:color="auto"/>
                    <w:right w:val="none" w:sz="0" w:space="0" w:color="auto"/>
                  </w:divBdr>
                </w:div>
                <w:div w:id="114058872">
                  <w:marLeft w:val="0"/>
                  <w:marRight w:val="0"/>
                  <w:marTop w:val="0"/>
                  <w:marBottom w:val="0"/>
                  <w:divBdr>
                    <w:top w:val="none" w:sz="0" w:space="0" w:color="auto"/>
                    <w:left w:val="none" w:sz="0" w:space="0" w:color="auto"/>
                    <w:bottom w:val="none" w:sz="0" w:space="0" w:color="auto"/>
                    <w:right w:val="none" w:sz="0" w:space="0" w:color="auto"/>
                  </w:divBdr>
                </w:div>
                <w:div w:id="114058873">
                  <w:marLeft w:val="0"/>
                  <w:marRight w:val="0"/>
                  <w:marTop w:val="0"/>
                  <w:marBottom w:val="0"/>
                  <w:divBdr>
                    <w:top w:val="none" w:sz="0" w:space="0" w:color="auto"/>
                    <w:left w:val="none" w:sz="0" w:space="0" w:color="auto"/>
                    <w:bottom w:val="none" w:sz="0" w:space="0" w:color="auto"/>
                    <w:right w:val="none" w:sz="0" w:space="0" w:color="auto"/>
                  </w:divBdr>
                </w:div>
                <w:div w:id="114058875">
                  <w:marLeft w:val="0"/>
                  <w:marRight w:val="0"/>
                  <w:marTop w:val="0"/>
                  <w:marBottom w:val="0"/>
                  <w:divBdr>
                    <w:top w:val="none" w:sz="0" w:space="0" w:color="auto"/>
                    <w:left w:val="none" w:sz="0" w:space="0" w:color="auto"/>
                    <w:bottom w:val="none" w:sz="0" w:space="0" w:color="auto"/>
                    <w:right w:val="none" w:sz="0" w:space="0" w:color="auto"/>
                  </w:divBdr>
                </w:div>
                <w:div w:id="114058879">
                  <w:marLeft w:val="0"/>
                  <w:marRight w:val="0"/>
                  <w:marTop w:val="0"/>
                  <w:marBottom w:val="0"/>
                  <w:divBdr>
                    <w:top w:val="none" w:sz="0" w:space="0" w:color="auto"/>
                    <w:left w:val="none" w:sz="0" w:space="0" w:color="auto"/>
                    <w:bottom w:val="none" w:sz="0" w:space="0" w:color="auto"/>
                    <w:right w:val="none" w:sz="0" w:space="0" w:color="auto"/>
                  </w:divBdr>
                </w:div>
                <w:div w:id="114058880">
                  <w:marLeft w:val="0"/>
                  <w:marRight w:val="0"/>
                  <w:marTop w:val="0"/>
                  <w:marBottom w:val="0"/>
                  <w:divBdr>
                    <w:top w:val="none" w:sz="0" w:space="0" w:color="auto"/>
                    <w:left w:val="none" w:sz="0" w:space="0" w:color="auto"/>
                    <w:bottom w:val="none" w:sz="0" w:space="0" w:color="auto"/>
                    <w:right w:val="none" w:sz="0" w:space="0" w:color="auto"/>
                  </w:divBdr>
                </w:div>
                <w:div w:id="114058892">
                  <w:marLeft w:val="0"/>
                  <w:marRight w:val="0"/>
                  <w:marTop w:val="0"/>
                  <w:marBottom w:val="0"/>
                  <w:divBdr>
                    <w:top w:val="none" w:sz="0" w:space="0" w:color="auto"/>
                    <w:left w:val="none" w:sz="0" w:space="0" w:color="auto"/>
                    <w:bottom w:val="none" w:sz="0" w:space="0" w:color="auto"/>
                    <w:right w:val="none" w:sz="0" w:space="0" w:color="auto"/>
                  </w:divBdr>
                </w:div>
                <w:div w:id="114058894">
                  <w:marLeft w:val="0"/>
                  <w:marRight w:val="0"/>
                  <w:marTop w:val="0"/>
                  <w:marBottom w:val="0"/>
                  <w:divBdr>
                    <w:top w:val="none" w:sz="0" w:space="0" w:color="auto"/>
                    <w:left w:val="none" w:sz="0" w:space="0" w:color="auto"/>
                    <w:bottom w:val="none" w:sz="0" w:space="0" w:color="auto"/>
                    <w:right w:val="none" w:sz="0" w:space="0" w:color="auto"/>
                  </w:divBdr>
                </w:div>
                <w:div w:id="114058895">
                  <w:marLeft w:val="0"/>
                  <w:marRight w:val="0"/>
                  <w:marTop w:val="0"/>
                  <w:marBottom w:val="0"/>
                  <w:divBdr>
                    <w:top w:val="none" w:sz="0" w:space="0" w:color="auto"/>
                    <w:left w:val="none" w:sz="0" w:space="0" w:color="auto"/>
                    <w:bottom w:val="none" w:sz="0" w:space="0" w:color="auto"/>
                    <w:right w:val="none" w:sz="0" w:space="0" w:color="auto"/>
                  </w:divBdr>
                </w:div>
                <w:div w:id="114058897">
                  <w:marLeft w:val="0"/>
                  <w:marRight w:val="0"/>
                  <w:marTop w:val="0"/>
                  <w:marBottom w:val="0"/>
                  <w:divBdr>
                    <w:top w:val="none" w:sz="0" w:space="0" w:color="auto"/>
                    <w:left w:val="none" w:sz="0" w:space="0" w:color="auto"/>
                    <w:bottom w:val="none" w:sz="0" w:space="0" w:color="auto"/>
                    <w:right w:val="none" w:sz="0" w:space="0" w:color="auto"/>
                  </w:divBdr>
                </w:div>
                <w:div w:id="114058898">
                  <w:marLeft w:val="0"/>
                  <w:marRight w:val="0"/>
                  <w:marTop w:val="0"/>
                  <w:marBottom w:val="0"/>
                  <w:divBdr>
                    <w:top w:val="none" w:sz="0" w:space="0" w:color="auto"/>
                    <w:left w:val="none" w:sz="0" w:space="0" w:color="auto"/>
                    <w:bottom w:val="none" w:sz="0" w:space="0" w:color="auto"/>
                    <w:right w:val="none" w:sz="0" w:space="0" w:color="auto"/>
                  </w:divBdr>
                </w:div>
                <w:div w:id="114058904">
                  <w:marLeft w:val="0"/>
                  <w:marRight w:val="0"/>
                  <w:marTop w:val="0"/>
                  <w:marBottom w:val="0"/>
                  <w:divBdr>
                    <w:top w:val="none" w:sz="0" w:space="0" w:color="auto"/>
                    <w:left w:val="none" w:sz="0" w:space="0" w:color="auto"/>
                    <w:bottom w:val="none" w:sz="0" w:space="0" w:color="auto"/>
                    <w:right w:val="none" w:sz="0" w:space="0" w:color="auto"/>
                  </w:divBdr>
                </w:div>
                <w:div w:id="114058905">
                  <w:marLeft w:val="0"/>
                  <w:marRight w:val="0"/>
                  <w:marTop w:val="0"/>
                  <w:marBottom w:val="0"/>
                  <w:divBdr>
                    <w:top w:val="none" w:sz="0" w:space="0" w:color="auto"/>
                    <w:left w:val="none" w:sz="0" w:space="0" w:color="auto"/>
                    <w:bottom w:val="none" w:sz="0" w:space="0" w:color="auto"/>
                    <w:right w:val="none" w:sz="0" w:space="0" w:color="auto"/>
                  </w:divBdr>
                </w:div>
                <w:div w:id="114058906">
                  <w:marLeft w:val="0"/>
                  <w:marRight w:val="0"/>
                  <w:marTop w:val="0"/>
                  <w:marBottom w:val="0"/>
                  <w:divBdr>
                    <w:top w:val="none" w:sz="0" w:space="0" w:color="auto"/>
                    <w:left w:val="none" w:sz="0" w:space="0" w:color="auto"/>
                    <w:bottom w:val="none" w:sz="0" w:space="0" w:color="auto"/>
                    <w:right w:val="none" w:sz="0" w:space="0" w:color="auto"/>
                  </w:divBdr>
                </w:div>
                <w:div w:id="114058923">
                  <w:marLeft w:val="0"/>
                  <w:marRight w:val="0"/>
                  <w:marTop w:val="0"/>
                  <w:marBottom w:val="0"/>
                  <w:divBdr>
                    <w:top w:val="none" w:sz="0" w:space="0" w:color="auto"/>
                    <w:left w:val="none" w:sz="0" w:space="0" w:color="auto"/>
                    <w:bottom w:val="none" w:sz="0" w:space="0" w:color="auto"/>
                    <w:right w:val="none" w:sz="0" w:space="0" w:color="auto"/>
                  </w:divBdr>
                </w:div>
                <w:div w:id="114058927">
                  <w:marLeft w:val="0"/>
                  <w:marRight w:val="0"/>
                  <w:marTop w:val="0"/>
                  <w:marBottom w:val="0"/>
                  <w:divBdr>
                    <w:top w:val="none" w:sz="0" w:space="0" w:color="auto"/>
                    <w:left w:val="none" w:sz="0" w:space="0" w:color="auto"/>
                    <w:bottom w:val="none" w:sz="0" w:space="0" w:color="auto"/>
                    <w:right w:val="none" w:sz="0" w:space="0" w:color="auto"/>
                  </w:divBdr>
                </w:div>
                <w:div w:id="114058939">
                  <w:marLeft w:val="0"/>
                  <w:marRight w:val="0"/>
                  <w:marTop w:val="0"/>
                  <w:marBottom w:val="0"/>
                  <w:divBdr>
                    <w:top w:val="none" w:sz="0" w:space="0" w:color="auto"/>
                    <w:left w:val="none" w:sz="0" w:space="0" w:color="auto"/>
                    <w:bottom w:val="none" w:sz="0" w:space="0" w:color="auto"/>
                    <w:right w:val="none" w:sz="0" w:space="0" w:color="auto"/>
                  </w:divBdr>
                </w:div>
                <w:div w:id="114058941">
                  <w:marLeft w:val="0"/>
                  <w:marRight w:val="0"/>
                  <w:marTop w:val="0"/>
                  <w:marBottom w:val="0"/>
                  <w:divBdr>
                    <w:top w:val="none" w:sz="0" w:space="0" w:color="auto"/>
                    <w:left w:val="none" w:sz="0" w:space="0" w:color="auto"/>
                    <w:bottom w:val="none" w:sz="0" w:space="0" w:color="auto"/>
                    <w:right w:val="none" w:sz="0" w:space="0" w:color="auto"/>
                  </w:divBdr>
                </w:div>
                <w:div w:id="114058942">
                  <w:marLeft w:val="0"/>
                  <w:marRight w:val="0"/>
                  <w:marTop w:val="0"/>
                  <w:marBottom w:val="0"/>
                  <w:divBdr>
                    <w:top w:val="none" w:sz="0" w:space="0" w:color="auto"/>
                    <w:left w:val="none" w:sz="0" w:space="0" w:color="auto"/>
                    <w:bottom w:val="none" w:sz="0" w:space="0" w:color="auto"/>
                    <w:right w:val="none" w:sz="0" w:space="0" w:color="auto"/>
                  </w:divBdr>
                </w:div>
                <w:div w:id="114058950">
                  <w:marLeft w:val="0"/>
                  <w:marRight w:val="0"/>
                  <w:marTop w:val="0"/>
                  <w:marBottom w:val="0"/>
                  <w:divBdr>
                    <w:top w:val="none" w:sz="0" w:space="0" w:color="auto"/>
                    <w:left w:val="none" w:sz="0" w:space="0" w:color="auto"/>
                    <w:bottom w:val="none" w:sz="0" w:space="0" w:color="auto"/>
                    <w:right w:val="none" w:sz="0" w:space="0" w:color="auto"/>
                  </w:divBdr>
                </w:div>
                <w:div w:id="114058953">
                  <w:marLeft w:val="0"/>
                  <w:marRight w:val="0"/>
                  <w:marTop w:val="0"/>
                  <w:marBottom w:val="0"/>
                  <w:divBdr>
                    <w:top w:val="none" w:sz="0" w:space="0" w:color="auto"/>
                    <w:left w:val="none" w:sz="0" w:space="0" w:color="auto"/>
                    <w:bottom w:val="none" w:sz="0" w:space="0" w:color="auto"/>
                    <w:right w:val="none" w:sz="0" w:space="0" w:color="auto"/>
                  </w:divBdr>
                </w:div>
                <w:div w:id="114058959">
                  <w:marLeft w:val="0"/>
                  <w:marRight w:val="0"/>
                  <w:marTop w:val="0"/>
                  <w:marBottom w:val="0"/>
                  <w:divBdr>
                    <w:top w:val="none" w:sz="0" w:space="0" w:color="auto"/>
                    <w:left w:val="none" w:sz="0" w:space="0" w:color="auto"/>
                    <w:bottom w:val="none" w:sz="0" w:space="0" w:color="auto"/>
                    <w:right w:val="none" w:sz="0" w:space="0" w:color="auto"/>
                  </w:divBdr>
                </w:div>
                <w:div w:id="114058960">
                  <w:marLeft w:val="0"/>
                  <w:marRight w:val="0"/>
                  <w:marTop w:val="0"/>
                  <w:marBottom w:val="0"/>
                  <w:divBdr>
                    <w:top w:val="none" w:sz="0" w:space="0" w:color="auto"/>
                    <w:left w:val="none" w:sz="0" w:space="0" w:color="auto"/>
                    <w:bottom w:val="none" w:sz="0" w:space="0" w:color="auto"/>
                    <w:right w:val="none" w:sz="0" w:space="0" w:color="auto"/>
                  </w:divBdr>
                </w:div>
                <w:div w:id="114058963">
                  <w:marLeft w:val="0"/>
                  <w:marRight w:val="0"/>
                  <w:marTop w:val="0"/>
                  <w:marBottom w:val="0"/>
                  <w:divBdr>
                    <w:top w:val="none" w:sz="0" w:space="0" w:color="auto"/>
                    <w:left w:val="none" w:sz="0" w:space="0" w:color="auto"/>
                    <w:bottom w:val="none" w:sz="0" w:space="0" w:color="auto"/>
                    <w:right w:val="none" w:sz="0" w:space="0" w:color="auto"/>
                  </w:divBdr>
                </w:div>
                <w:div w:id="114058967">
                  <w:marLeft w:val="0"/>
                  <w:marRight w:val="0"/>
                  <w:marTop w:val="0"/>
                  <w:marBottom w:val="0"/>
                  <w:divBdr>
                    <w:top w:val="none" w:sz="0" w:space="0" w:color="auto"/>
                    <w:left w:val="none" w:sz="0" w:space="0" w:color="auto"/>
                    <w:bottom w:val="none" w:sz="0" w:space="0" w:color="auto"/>
                    <w:right w:val="none" w:sz="0" w:space="0" w:color="auto"/>
                  </w:divBdr>
                </w:div>
                <w:div w:id="114058968">
                  <w:marLeft w:val="0"/>
                  <w:marRight w:val="0"/>
                  <w:marTop w:val="0"/>
                  <w:marBottom w:val="0"/>
                  <w:divBdr>
                    <w:top w:val="none" w:sz="0" w:space="0" w:color="auto"/>
                    <w:left w:val="none" w:sz="0" w:space="0" w:color="auto"/>
                    <w:bottom w:val="none" w:sz="0" w:space="0" w:color="auto"/>
                    <w:right w:val="none" w:sz="0" w:space="0" w:color="auto"/>
                  </w:divBdr>
                </w:div>
                <w:div w:id="114058970">
                  <w:marLeft w:val="0"/>
                  <w:marRight w:val="0"/>
                  <w:marTop w:val="0"/>
                  <w:marBottom w:val="0"/>
                  <w:divBdr>
                    <w:top w:val="none" w:sz="0" w:space="0" w:color="auto"/>
                    <w:left w:val="none" w:sz="0" w:space="0" w:color="auto"/>
                    <w:bottom w:val="none" w:sz="0" w:space="0" w:color="auto"/>
                    <w:right w:val="none" w:sz="0" w:space="0" w:color="auto"/>
                  </w:divBdr>
                </w:div>
                <w:div w:id="114058972">
                  <w:marLeft w:val="0"/>
                  <w:marRight w:val="0"/>
                  <w:marTop w:val="0"/>
                  <w:marBottom w:val="0"/>
                  <w:divBdr>
                    <w:top w:val="none" w:sz="0" w:space="0" w:color="auto"/>
                    <w:left w:val="none" w:sz="0" w:space="0" w:color="auto"/>
                    <w:bottom w:val="none" w:sz="0" w:space="0" w:color="auto"/>
                    <w:right w:val="none" w:sz="0" w:space="0" w:color="auto"/>
                  </w:divBdr>
                </w:div>
                <w:div w:id="114058976">
                  <w:marLeft w:val="0"/>
                  <w:marRight w:val="0"/>
                  <w:marTop w:val="0"/>
                  <w:marBottom w:val="0"/>
                  <w:divBdr>
                    <w:top w:val="none" w:sz="0" w:space="0" w:color="auto"/>
                    <w:left w:val="none" w:sz="0" w:space="0" w:color="auto"/>
                    <w:bottom w:val="none" w:sz="0" w:space="0" w:color="auto"/>
                    <w:right w:val="none" w:sz="0" w:space="0" w:color="auto"/>
                  </w:divBdr>
                </w:div>
                <w:div w:id="114058979">
                  <w:marLeft w:val="0"/>
                  <w:marRight w:val="0"/>
                  <w:marTop w:val="0"/>
                  <w:marBottom w:val="0"/>
                  <w:divBdr>
                    <w:top w:val="none" w:sz="0" w:space="0" w:color="auto"/>
                    <w:left w:val="none" w:sz="0" w:space="0" w:color="auto"/>
                    <w:bottom w:val="none" w:sz="0" w:space="0" w:color="auto"/>
                    <w:right w:val="none" w:sz="0" w:space="0" w:color="auto"/>
                  </w:divBdr>
                </w:div>
                <w:div w:id="114058984">
                  <w:marLeft w:val="0"/>
                  <w:marRight w:val="0"/>
                  <w:marTop w:val="0"/>
                  <w:marBottom w:val="0"/>
                  <w:divBdr>
                    <w:top w:val="none" w:sz="0" w:space="0" w:color="auto"/>
                    <w:left w:val="none" w:sz="0" w:space="0" w:color="auto"/>
                    <w:bottom w:val="none" w:sz="0" w:space="0" w:color="auto"/>
                    <w:right w:val="none" w:sz="0" w:space="0" w:color="auto"/>
                  </w:divBdr>
                </w:div>
                <w:div w:id="114058987">
                  <w:marLeft w:val="0"/>
                  <w:marRight w:val="0"/>
                  <w:marTop w:val="0"/>
                  <w:marBottom w:val="0"/>
                  <w:divBdr>
                    <w:top w:val="none" w:sz="0" w:space="0" w:color="auto"/>
                    <w:left w:val="none" w:sz="0" w:space="0" w:color="auto"/>
                    <w:bottom w:val="none" w:sz="0" w:space="0" w:color="auto"/>
                    <w:right w:val="none" w:sz="0" w:space="0" w:color="auto"/>
                  </w:divBdr>
                </w:div>
                <w:div w:id="114058994">
                  <w:marLeft w:val="0"/>
                  <w:marRight w:val="0"/>
                  <w:marTop w:val="0"/>
                  <w:marBottom w:val="0"/>
                  <w:divBdr>
                    <w:top w:val="none" w:sz="0" w:space="0" w:color="auto"/>
                    <w:left w:val="none" w:sz="0" w:space="0" w:color="auto"/>
                    <w:bottom w:val="none" w:sz="0" w:space="0" w:color="auto"/>
                    <w:right w:val="none" w:sz="0" w:space="0" w:color="auto"/>
                  </w:divBdr>
                </w:div>
                <w:div w:id="114058996">
                  <w:marLeft w:val="0"/>
                  <w:marRight w:val="0"/>
                  <w:marTop w:val="0"/>
                  <w:marBottom w:val="0"/>
                  <w:divBdr>
                    <w:top w:val="none" w:sz="0" w:space="0" w:color="auto"/>
                    <w:left w:val="none" w:sz="0" w:space="0" w:color="auto"/>
                    <w:bottom w:val="none" w:sz="0" w:space="0" w:color="auto"/>
                    <w:right w:val="none" w:sz="0" w:space="0" w:color="auto"/>
                  </w:divBdr>
                </w:div>
                <w:div w:id="114058999">
                  <w:marLeft w:val="0"/>
                  <w:marRight w:val="0"/>
                  <w:marTop w:val="0"/>
                  <w:marBottom w:val="0"/>
                  <w:divBdr>
                    <w:top w:val="none" w:sz="0" w:space="0" w:color="auto"/>
                    <w:left w:val="none" w:sz="0" w:space="0" w:color="auto"/>
                    <w:bottom w:val="none" w:sz="0" w:space="0" w:color="auto"/>
                    <w:right w:val="none" w:sz="0" w:space="0" w:color="auto"/>
                  </w:divBdr>
                </w:div>
                <w:div w:id="114059009">
                  <w:marLeft w:val="0"/>
                  <w:marRight w:val="0"/>
                  <w:marTop w:val="0"/>
                  <w:marBottom w:val="0"/>
                  <w:divBdr>
                    <w:top w:val="none" w:sz="0" w:space="0" w:color="auto"/>
                    <w:left w:val="none" w:sz="0" w:space="0" w:color="auto"/>
                    <w:bottom w:val="none" w:sz="0" w:space="0" w:color="auto"/>
                    <w:right w:val="none" w:sz="0" w:space="0" w:color="auto"/>
                  </w:divBdr>
                </w:div>
                <w:div w:id="114059013">
                  <w:marLeft w:val="0"/>
                  <w:marRight w:val="0"/>
                  <w:marTop w:val="0"/>
                  <w:marBottom w:val="0"/>
                  <w:divBdr>
                    <w:top w:val="none" w:sz="0" w:space="0" w:color="auto"/>
                    <w:left w:val="none" w:sz="0" w:space="0" w:color="auto"/>
                    <w:bottom w:val="none" w:sz="0" w:space="0" w:color="auto"/>
                    <w:right w:val="none" w:sz="0" w:space="0" w:color="auto"/>
                  </w:divBdr>
                </w:div>
                <w:div w:id="114059015">
                  <w:marLeft w:val="0"/>
                  <w:marRight w:val="0"/>
                  <w:marTop w:val="0"/>
                  <w:marBottom w:val="0"/>
                  <w:divBdr>
                    <w:top w:val="none" w:sz="0" w:space="0" w:color="auto"/>
                    <w:left w:val="none" w:sz="0" w:space="0" w:color="auto"/>
                    <w:bottom w:val="none" w:sz="0" w:space="0" w:color="auto"/>
                    <w:right w:val="none" w:sz="0" w:space="0" w:color="auto"/>
                  </w:divBdr>
                </w:div>
                <w:div w:id="114059020">
                  <w:marLeft w:val="0"/>
                  <w:marRight w:val="0"/>
                  <w:marTop w:val="0"/>
                  <w:marBottom w:val="0"/>
                  <w:divBdr>
                    <w:top w:val="none" w:sz="0" w:space="0" w:color="auto"/>
                    <w:left w:val="none" w:sz="0" w:space="0" w:color="auto"/>
                    <w:bottom w:val="none" w:sz="0" w:space="0" w:color="auto"/>
                    <w:right w:val="none" w:sz="0" w:space="0" w:color="auto"/>
                  </w:divBdr>
                </w:div>
                <w:div w:id="114059028">
                  <w:marLeft w:val="0"/>
                  <w:marRight w:val="0"/>
                  <w:marTop w:val="0"/>
                  <w:marBottom w:val="0"/>
                  <w:divBdr>
                    <w:top w:val="none" w:sz="0" w:space="0" w:color="auto"/>
                    <w:left w:val="none" w:sz="0" w:space="0" w:color="auto"/>
                    <w:bottom w:val="none" w:sz="0" w:space="0" w:color="auto"/>
                    <w:right w:val="none" w:sz="0" w:space="0" w:color="auto"/>
                  </w:divBdr>
                </w:div>
                <w:div w:id="114059031">
                  <w:marLeft w:val="0"/>
                  <w:marRight w:val="0"/>
                  <w:marTop w:val="0"/>
                  <w:marBottom w:val="0"/>
                  <w:divBdr>
                    <w:top w:val="none" w:sz="0" w:space="0" w:color="auto"/>
                    <w:left w:val="none" w:sz="0" w:space="0" w:color="auto"/>
                    <w:bottom w:val="none" w:sz="0" w:space="0" w:color="auto"/>
                    <w:right w:val="none" w:sz="0" w:space="0" w:color="auto"/>
                  </w:divBdr>
                </w:div>
                <w:div w:id="114059034">
                  <w:marLeft w:val="0"/>
                  <w:marRight w:val="0"/>
                  <w:marTop w:val="0"/>
                  <w:marBottom w:val="0"/>
                  <w:divBdr>
                    <w:top w:val="none" w:sz="0" w:space="0" w:color="auto"/>
                    <w:left w:val="none" w:sz="0" w:space="0" w:color="auto"/>
                    <w:bottom w:val="none" w:sz="0" w:space="0" w:color="auto"/>
                    <w:right w:val="none" w:sz="0" w:space="0" w:color="auto"/>
                  </w:divBdr>
                </w:div>
                <w:div w:id="114059037">
                  <w:marLeft w:val="0"/>
                  <w:marRight w:val="0"/>
                  <w:marTop w:val="0"/>
                  <w:marBottom w:val="0"/>
                  <w:divBdr>
                    <w:top w:val="none" w:sz="0" w:space="0" w:color="auto"/>
                    <w:left w:val="none" w:sz="0" w:space="0" w:color="auto"/>
                    <w:bottom w:val="none" w:sz="0" w:space="0" w:color="auto"/>
                    <w:right w:val="none" w:sz="0" w:space="0" w:color="auto"/>
                  </w:divBdr>
                </w:div>
                <w:div w:id="114059041">
                  <w:marLeft w:val="0"/>
                  <w:marRight w:val="0"/>
                  <w:marTop w:val="0"/>
                  <w:marBottom w:val="0"/>
                  <w:divBdr>
                    <w:top w:val="none" w:sz="0" w:space="0" w:color="auto"/>
                    <w:left w:val="none" w:sz="0" w:space="0" w:color="auto"/>
                    <w:bottom w:val="none" w:sz="0" w:space="0" w:color="auto"/>
                    <w:right w:val="none" w:sz="0" w:space="0" w:color="auto"/>
                  </w:divBdr>
                </w:div>
                <w:div w:id="114059042">
                  <w:marLeft w:val="0"/>
                  <w:marRight w:val="0"/>
                  <w:marTop w:val="0"/>
                  <w:marBottom w:val="0"/>
                  <w:divBdr>
                    <w:top w:val="none" w:sz="0" w:space="0" w:color="auto"/>
                    <w:left w:val="none" w:sz="0" w:space="0" w:color="auto"/>
                    <w:bottom w:val="none" w:sz="0" w:space="0" w:color="auto"/>
                    <w:right w:val="none" w:sz="0" w:space="0" w:color="auto"/>
                  </w:divBdr>
                </w:div>
                <w:div w:id="114059043">
                  <w:marLeft w:val="0"/>
                  <w:marRight w:val="0"/>
                  <w:marTop w:val="0"/>
                  <w:marBottom w:val="0"/>
                  <w:divBdr>
                    <w:top w:val="none" w:sz="0" w:space="0" w:color="auto"/>
                    <w:left w:val="none" w:sz="0" w:space="0" w:color="auto"/>
                    <w:bottom w:val="none" w:sz="0" w:space="0" w:color="auto"/>
                    <w:right w:val="none" w:sz="0" w:space="0" w:color="auto"/>
                  </w:divBdr>
                </w:div>
                <w:div w:id="114059056">
                  <w:marLeft w:val="0"/>
                  <w:marRight w:val="0"/>
                  <w:marTop w:val="0"/>
                  <w:marBottom w:val="0"/>
                  <w:divBdr>
                    <w:top w:val="none" w:sz="0" w:space="0" w:color="auto"/>
                    <w:left w:val="none" w:sz="0" w:space="0" w:color="auto"/>
                    <w:bottom w:val="none" w:sz="0" w:space="0" w:color="auto"/>
                    <w:right w:val="none" w:sz="0" w:space="0" w:color="auto"/>
                  </w:divBdr>
                </w:div>
                <w:div w:id="114059058">
                  <w:marLeft w:val="0"/>
                  <w:marRight w:val="0"/>
                  <w:marTop w:val="0"/>
                  <w:marBottom w:val="0"/>
                  <w:divBdr>
                    <w:top w:val="none" w:sz="0" w:space="0" w:color="auto"/>
                    <w:left w:val="none" w:sz="0" w:space="0" w:color="auto"/>
                    <w:bottom w:val="none" w:sz="0" w:space="0" w:color="auto"/>
                    <w:right w:val="none" w:sz="0" w:space="0" w:color="auto"/>
                  </w:divBdr>
                </w:div>
                <w:div w:id="114059060">
                  <w:marLeft w:val="0"/>
                  <w:marRight w:val="0"/>
                  <w:marTop w:val="0"/>
                  <w:marBottom w:val="0"/>
                  <w:divBdr>
                    <w:top w:val="none" w:sz="0" w:space="0" w:color="auto"/>
                    <w:left w:val="none" w:sz="0" w:space="0" w:color="auto"/>
                    <w:bottom w:val="none" w:sz="0" w:space="0" w:color="auto"/>
                    <w:right w:val="none" w:sz="0" w:space="0" w:color="auto"/>
                  </w:divBdr>
                </w:div>
                <w:div w:id="114059063">
                  <w:marLeft w:val="0"/>
                  <w:marRight w:val="0"/>
                  <w:marTop w:val="0"/>
                  <w:marBottom w:val="0"/>
                  <w:divBdr>
                    <w:top w:val="none" w:sz="0" w:space="0" w:color="auto"/>
                    <w:left w:val="none" w:sz="0" w:space="0" w:color="auto"/>
                    <w:bottom w:val="none" w:sz="0" w:space="0" w:color="auto"/>
                    <w:right w:val="none" w:sz="0" w:space="0" w:color="auto"/>
                  </w:divBdr>
                </w:div>
                <w:div w:id="114059070">
                  <w:marLeft w:val="0"/>
                  <w:marRight w:val="0"/>
                  <w:marTop w:val="0"/>
                  <w:marBottom w:val="0"/>
                  <w:divBdr>
                    <w:top w:val="none" w:sz="0" w:space="0" w:color="auto"/>
                    <w:left w:val="none" w:sz="0" w:space="0" w:color="auto"/>
                    <w:bottom w:val="none" w:sz="0" w:space="0" w:color="auto"/>
                    <w:right w:val="none" w:sz="0" w:space="0" w:color="auto"/>
                  </w:divBdr>
                </w:div>
                <w:div w:id="114059079">
                  <w:marLeft w:val="0"/>
                  <w:marRight w:val="0"/>
                  <w:marTop w:val="0"/>
                  <w:marBottom w:val="0"/>
                  <w:divBdr>
                    <w:top w:val="none" w:sz="0" w:space="0" w:color="auto"/>
                    <w:left w:val="none" w:sz="0" w:space="0" w:color="auto"/>
                    <w:bottom w:val="none" w:sz="0" w:space="0" w:color="auto"/>
                    <w:right w:val="none" w:sz="0" w:space="0" w:color="auto"/>
                  </w:divBdr>
                </w:div>
                <w:div w:id="114059080">
                  <w:marLeft w:val="0"/>
                  <w:marRight w:val="0"/>
                  <w:marTop w:val="0"/>
                  <w:marBottom w:val="0"/>
                  <w:divBdr>
                    <w:top w:val="none" w:sz="0" w:space="0" w:color="auto"/>
                    <w:left w:val="none" w:sz="0" w:space="0" w:color="auto"/>
                    <w:bottom w:val="none" w:sz="0" w:space="0" w:color="auto"/>
                    <w:right w:val="none" w:sz="0" w:space="0" w:color="auto"/>
                  </w:divBdr>
                </w:div>
                <w:div w:id="114059095">
                  <w:marLeft w:val="0"/>
                  <w:marRight w:val="0"/>
                  <w:marTop w:val="0"/>
                  <w:marBottom w:val="0"/>
                  <w:divBdr>
                    <w:top w:val="none" w:sz="0" w:space="0" w:color="auto"/>
                    <w:left w:val="none" w:sz="0" w:space="0" w:color="auto"/>
                    <w:bottom w:val="none" w:sz="0" w:space="0" w:color="auto"/>
                    <w:right w:val="none" w:sz="0" w:space="0" w:color="auto"/>
                  </w:divBdr>
                </w:div>
                <w:div w:id="114059099">
                  <w:marLeft w:val="0"/>
                  <w:marRight w:val="0"/>
                  <w:marTop w:val="0"/>
                  <w:marBottom w:val="0"/>
                  <w:divBdr>
                    <w:top w:val="none" w:sz="0" w:space="0" w:color="auto"/>
                    <w:left w:val="none" w:sz="0" w:space="0" w:color="auto"/>
                    <w:bottom w:val="none" w:sz="0" w:space="0" w:color="auto"/>
                    <w:right w:val="none" w:sz="0" w:space="0" w:color="auto"/>
                  </w:divBdr>
                </w:div>
                <w:div w:id="114059103">
                  <w:marLeft w:val="0"/>
                  <w:marRight w:val="0"/>
                  <w:marTop w:val="0"/>
                  <w:marBottom w:val="0"/>
                  <w:divBdr>
                    <w:top w:val="none" w:sz="0" w:space="0" w:color="auto"/>
                    <w:left w:val="none" w:sz="0" w:space="0" w:color="auto"/>
                    <w:bottom w:val="none" w:sz="0" w:space="0" w:color="auto"/>
                    <w:right w:val="none" w:sz="0" w:space="0" w:color="auto"/>
                  </w:divBdr>
                </w:div>
                <w:div w:id="114059107">
                  <w:marLeft w:val="0"/>
                  <w:marRight w:val="0"/>
                  <w:marTop w:val="0"/>
                  <w:marBottom w:val="0"/>
                  <w:divBdr>
                    <w:top w:val="none" w:sz="0" w:space="0" w:color="auto"/>
                    <w:left w:val="none" w:sz="0" w:space="0" w:color="auto"/>
                    <w:bottom w:val="none" w:sz="0" w:space="0" w:color="auto"/>
                    <w:right w:val="none" w:sz="0" w:space="0" w:color="auto"/>
                  </w:divBdr>
                </w:div>
                <w:div w:id="114059112">
                  <w:marLeft w:val="0"/>
                  <w:marRight w:val="0"/>
                  <w:marTop w:val="0"/>
                  <w:marBottom w:val="0"/>
                  <w:divBdr>
                    <w:top w:val="none" w:sz="0" w:space="0" w:color="auto"/>
                    <w:left w:val="none" w:sz="0" w:space="0" w:color="auto"/>
                    <w:bottom w:val="none" w:sz="0" w:space="0" w:color="auto"/>
                    <w:right w:val="none" w:sz="0" w:space="0" w:color="auto"/>
                  </w:divBdr>
                </w:div>
                <w:div w:id="114059114">
                  <w:marLeft w:val="0"/>
                  <w:marRight w:val="0"/>
                  <w:marTop w:val="0"/>
                  <w:marBottom w:val="0"/>
                  <w:divBdr>
                    <w:top w:val="none" w:sz="0" w:space="0" w:color="auto"/>
                    <w:left w:val="none" w:sz="0" w:space="0" w:color="auto"/>
                    <w:bottom w:val="none" w:sz="0" w:space="0" w:color="auto"/>
                    <w:right w:val="none" w:sz="0" w:space="0" w:color="auto"/>
                  </w:divBdr>
                </w:div>
                <w:div w:id="114059122">
                  <w:marLeft w:val="0"/>
                  <w:marRight w:val="0"/>
                  <w:marTop w:val="0"/>
                  <w:marBottom w:val="0"/>
                  <w:divBdr>
                    <w:top w:val="none" w:sz="0" w:space="0" w:color="auto"/>
                    <w:left w:val="none" w:sz="0" w:space="0" w:color="auto"/>
                    <w:bottom w:val="none" w:sz="0" w:space="0" w:color="auto"/>
                    <w:right w:val="none" w:sz="0" w:space="0" w:color="auto"/>
                  </w:divBdr>
                </w:div>
                <w:div w:id="114059124">
                  <w:marLeft w:val="0"/>
                  <w:marRight w:val="0"/>
                  <w:marTop w:val="0"/>
                  <w:marBottom w:val="0"/>
                  <w:divBdr>
                    <w:top w:val="none" w:sz="0" w:space="0" w:color="auto"/>
                    <w:left w:val="none" w:sz="0" w:space="0" w:color="auto"/>
                    <w:bottom w:val="none" w:sz="0" w:space="0" w:color="auto"/>
                    <w:right w:val="none" w:sz="0" w:space="0" w:color="auto"/>
                  </w:divBdr>
                </w:div>
                <w:div w:id="114059134">
                  <w:marLeft w:val="0"/>
                  <w:marRight w:val="0"/>
                  <w:marTop w:val="0"/>
                  <w:marBottom w:val="0"/>
                  <w:divBdr>
                    <w:top w:val="none" w:sz="0" w:space="0" w:color="auto"/>
                    <w:left w:val="none" w:sz="0" w:space="0" w:color="auto"/>
                    <w:bottom w:val="none" w:sz="0" w:space="0" w:color="auto"/>
                    <w:right w:val="none" w:sz="0" w:space="0" w:color="auto"/>
                  </w:divBdr>
                </w:div>
                <w:div w:id="114059142">
                  <w:marLeft w:val="0"/>
                  <w:marRight w:val="0"/>
                  <w:marTop w:val="0"/>
                  <w:marBottom w:val="0"/>
                  <w:divBdr>
                    <w:top w:val="none" w:sz="0" w:space="0" w:color="auto"/>
                    <w:left w:val="none" w:sz="0" w:space="0" w:color="auto"/>
                    <w:bottom w:val="none" w:sz="0" w:space="0" w:color="auto"/>
                    <w:right w:val="none" w:sz="0" w:space="0" w:color="auto"/>
                  </w:divBdr>
                </w:div>
                <w:div w:id="114059143">
                  <w:marLeft w:val="0"/>
                  <w:marRight w:val="0"/>
                  <w:marTop w:val="0"/>
                  <w:marBottom w:val="0"/>
                  <w:divBdr>
                    <w:top w:val="none" w:sz="0" w:space="0" w:color="auto"/>
                    <w:left w:val="none" w:sz="0" w:space="0" w:color="auto"/>
                    <w:bottom w:val="none" w:sz="0" w:space="0" w:color="auto"/>
                    <w:right w:val="none" w:sz="0" w:space="0" w:color="auto"/>
                  </w:divBdr>
                </w:div>
                <w:div w:id="114059147">
                  <w:marLeft w:val="0"/>
                  <w:marRight w:val="0"/>
                  <w:marTop w:val="0"/>
                  <w:marBottom w:val="0"/>
                  <w:divBdr>
                    <w:top w:val="none" w:sz="0" w:space="0" w:color="auto"/>
                    <w:left w:val="none" w:sz="0" w:space="0" w:color="auto"/>
                    <w:bottom w:val="none" w:sz="0" w:space="0" w:color="auto"/>
                    <w:right w:val="none" w:sz="0" w:space="0" w:color="auto"/>
                  </w:divBdr>
                </w:div>
                <w:div w:id="114059148">
                  <w:marLeft w:val="0"/>
                  <w:marRight w:val="0"/>
                  <w:marTop w:val="0"/>
                  <w:marBottom w:val="0"/>
                  <w:divBdr>
                    <w:top w:val="none" w:sz="0" w:space="0" w:color="auto"/>
                    <w:left w:val="none" w:sz="0" w:space="0" w:color="auto"/>
                    <w:bottom w:val="none" w:sz="0" w:space="0" w:color="auto"/>
                    <w:right w:val="none" w:sz="0" w:space="0" w:color="auto"/>
                  </w:divBdr>
                </w:div>
                <w:div w:id="114059156">
                  <w:marLeft w:val="0"/>
                  <w:marRight w:val="0"/>
                  <w:marTop w:val="0"/>
                  <w:marBottom w:val="0"/>
                  <w:divBdr>
                    <w:top w:val="none" w:sz="0" w:space="0" w:color="auto"/>
                    <w:left w:val="none" w:sz="0" w:space="0" w:color="auto"/>
                    <w:bottom w:val="none" w:sz="0" w:space="0" w:color="auto"/>
                    <w:right w:val="none" w:sz="0" w:space="0" w:color="auto"/>
                  </w:divBdr>
                </w:div>
                <w:div w:id="114059157">
                  <w:marLeft w:val="0"/>
                  <w:marRight w:val="0"/>
                  <w:marTop w:val="0"/>
                  <w:marBottom w:val="0"/>
                  <w:divBdr>
                    <w:top w:val="none" w:sz="0" w:space="0" w:color="auto"/>
                    <w:left w:val="none" w:sz="0" w:space="0" w:color="auto"/>
                    <w:bottom w:val="none" w:sz="0" w:space="0" w:color="auto"/>
                    <w:right w:val="none" w:sz="0" w:space="0" w:color="auto"/>
                  </w:divBdr>
                </w:div>
                <w:div w:id="114059158">
                  <w:marLeft w:val="0"/>
                  <w:marRight w:val="0"/>
                  <w:marTop w:val="0"/>
                  <w:marBottom w:val="0"/>
                  <w:divBdr>
                    <w:top w:val="none" w:sz="0" w:space="0" w:color="auto"/>
                    <w:left w:val="none" w:sz="0" w:space="0" w:color="auto"/>
                    <w:bottom w:val="none" w:sz="0" w:space="0" w:color="auto"/>
                    <w:right w:val="none" w:sz="0" w:space="0" w:color="auto"/>
                  </w:divBdr>
                </w:div>
                <w:div w:id="114059159">
                  <w:marLeft w:val="0"/>
                  <w:marRight w:val="0"/>
                  <w:marTop w:val="0"/>
                  <w:marBottom w:val="0"/>
                  <w:divBdr>
                    <w:top w:val="none" w:sz="0" w:space="0" w:color="auto"/>
                    <w:left w:val="none" w:sz="0" w:space="0" w:color="auto"/>
                    <w:bottom w:val="none" w:sz="0" w:space="0" w:color="auto"/>
                    <w:right w:val="none" w:sz="0" w:space="0" w:color="auto"/>
                  </w:divBdr>
                </w:div>
                <w:div w:id="114059160">
                  <w:marLeft w:val="0"/>
                  <w:marRight w:val="0"/>
                  <w:marTop w:val="0"/>
                  <w:marBottom w:val="0"/>
                  <w:divBdr>
                    <w:top w:val="none" w:sz="0" w:space="0" w:color="auto"/>
                    <w:left w:val="none" w:sz="0" w:space="0" w:color="auto"/>
                    <w:bottom w:val="none" w:sz="0" w:space="0" w:color="auto"/>
                    <w:right w:val="none" w:sz="0" w:space="0" w:color="auto"/>
                  </w:divBdr>
                </w:div>
                <w:div w:id="114059161">
                  <w:marLeft w:val="0"/>
                  <w:marRight w:val="0"/>
                  <w:marTop w:val="0"/>
                  <w:marBottom w:val="0"/>
                  <w:divBdr>
                    <w:top w:val="none" w:sz="0" w:space="0" w:color="auto"/>
                    <w:left w:val="none" w:sz="0" w:space="0" w:color="auto"/>
                    <w:bottom w:val="none" w:sz="0" w:space="0" w:color="auto"/>
                    <w:right w:val="none" w:sz="0" w:space="0" w:color="auto"/>
                  </w:divBdr>
                </w:div>
                <w:div w:id="114059170">
                  <w:marLeft w:val="0"/>
                  <w:marRight w:val="0"/>
                  <w:marTop w:val="0"/>
                  <w:marBottom w:val="0"/>
                  <w:divBdr>
                    <w:top w:val="none" w:sz="0" w:space="0" w:color="auto"/>
                    <w:left w:val="none" w:sz="0" w:space="0" w:color="auto"/>
                    <w:bottom w:val="none" w:sz="0" w:space="0" w:color="auto"/>
                    <w:right w:val="none" w:sz="0" w:space="0" w:color="auto"/>
                  </w:divBdr>
                </w:div>
                <w:div w:id="114059174">
                  <w:marLeft w:val="0"/>
                  <w:marRight w:val="0"/>
                  <w:marTop w:val="0"/>
                  <w:marBottom w:val="0"/>
                  <w:divBdr>
                    <w:top w:val="none" w:sz="0" w:space="0" w:color="auto"/>
                    <w:left w:val="none" w:sz="0" w:space="0" w:color="auto"/>
                    <w:bottom w:val="none" w:sz="0" w:space="0" w:color="auto"/>
                    <w:right w:val="none" w:sz="0" w:space="0" w:color="auto"/>
                  </w:divBdr>
                </w:div>
                <w:div w:id="114059175">
                  <w:marLeft w:val="0"/>
                  <w:marRight w:val="0"/>
                  <w:marTop w:val="0"/>
                  <w:marBottom w:val="0"/>
                  <w:divBdr>
                    <w:top w:val="none" w:sz="0" w:space="0" w:color="auto"/>
                    <w:left w:val="none" w:sz="0" w:space="0" w:color="auto"/>
                    <w:bottom w:val="none" w:sz="0" w:space="0" w:color="auto"/>
                    <w:right w:val="none" w:sz="0" w:space="0" w:color="auto"/>
                  </w:divBdr>
                </w:div>
                <w:div w:id="114059177">
                  <w:marLeft w:val="0"/>
                  <w:marRight w:val="0"/>
                  <w:marTop w:val="0"/>
                  <w:marBottom w:val="0"/>
                  <w:divBdr>
                    <w:top w:val="none" w:sz="0" w:space="0" w:color="auto"/>
                    <w:left w:val="none" w:sz="0" w:space="0" w:color="auto"/>
                    <w:bottom w:val="none" w:sz="0" w:space="0" w:color="auto"/>
                    <w:right w:val="none" w:sz="0" w:space="0" w:color="auto"/>
                  </w:divBdr>
                </w:div>
                <w:div w:id="114059182">
                  <w:marLeft w:val="0"/>
                  <w:marRight w:val="0"/>
                  <w:marTop w:val="0"/>
                  <w:marBottom w:val="0"/>
                  <w:divBdr>
                    <w:top w:val="none" w:sz="0" w:space="0" w:color="auto"/>
                    <w:left w:val="none" w:sz="0" w:space="0" w:color="auto"/>
                    <w:bottom w:val="none" w:sz="0" w:space="0" w:color="auto"/>
                    <w:right w:val="none" w:sz="0" w:space="0" w:color="auto"/>
                  </w:divBdr>
                </w:div>
                <w:div w:id="114059188">
                  <w:marLeft w:val="0"/>
                  <w:marRight w:val="0"/>
                  <w:marTop w:val="0"/>
                  <w:marBottom w:val="0"/>
                  <w:divBdr>
                    <w:top w:val="none" w:sz="0" w:space="0" w:color="auto"/>
                    <w:left w:val="none" w:sz="0" w:space="0" w:color="auto"/>
                    <w:bottom w:val="none" w:sz="0" w:space="0" w:color="auto"/>
                    <w:right w:val="none" w:sz="0" w:space="0" w:color="auto"/>
                  </w:divBdr>
                </w:div>
                <w:div w:id="114059194">
                  <w:marLeft w:val="0"/>
                  <w:marRight w:val="0"/>
                  <w:marTop w:val="0"/>
                  <w:marBottom w:val="0"/>
                  <w:divBdr>
                    <w:top w:val="none" w:sz="0" w:space="0" w:color="auto"/>
                    <w:left w:val="none" w:sz="0" w:space="0" w:color="auto"/>
                    <w:bottom w:val="none" w:sz="0" w:space="0" w:color="auto"/>
                    <w:right w:val="none" w:sz="0" w:space="0" w:color="auto"/>
                  </w:divBdr>
                </w:div>
                <w:div w:id="114059201">
                  <w:marLeft w:val="0"/>
                  <w:marRight w:val="0"/>
                  <w:marTop w:val="0"/>
                  <w:marBottom w:val="0"/>
                  <w:divBdr>
                    <w:top w:val="none" w:sz="0" w:space="0" w:color="auto"/>
                    <w:left w:val="none" w:sz="0" w:space="0" w:color="auto"/>
                    <w:bottom w:val="none" w:sz="0" w:space="0" w:color="auto"/>
                    <w:right w:val="none" w:sz="0" w:space="0" w:color="auto"/>
                  </w:divBdr>
                </w:div>
                <w:div w:id="114059203">
                  <w:marLeft w:val="0"/>
                  <w:marRight w:val="0"/>
                  <w:marTop w:val="0"/>
                  <w:marBottom w:val="0"/>
                  <w:divBdr>
                    <w:top w:val="none" w:sz="0" w:space="0" w:color="auto"/>
                    <w:left w:val="none" w:sz="0" w:space="0" w:color="auto"/>
                    <w:bottom w:val="none" w:sz="0" w:space="0" w:color="auto"/>
                    <w:right w:val="none" w:sz="0" w:space="0" w:color="auto"/>
                  </w:divBdr>
                </w:div>
                <w:div w:id="114059213">
                  <w:marLeft w:val="0"/>
                  <w:marRight w:val="0"/>
                  <w:marTop w:val="0"/>
                  <w:marBottom w:val="0"/>
                  <w:divBdr>
                    <w:top w:val="none" w:sz="0" w:space="0" w:color="auto"/>
                    <w:left w:val="none" w:sz="0" w:space="0" w:color="auto"/>
                    <w:bottom w:val="none" w:sz="0" w:space="0" w:color="auto"/>
                    <w:right w:val="none" w:sz="0" w:space="0" w:color="auto"/>
                  </w:divBdr>
                </w:div>
                <w:div w:id="114059214">
                  <w:marLeft w:val="0"/>
                  <w:marRight w:val="0"/>
                  <w:marTop w:val="0"/>
                  <w:marBottom w:val="0"/>
                  <w:divBdr>
                    <w:top w:val="none" w:sz="0" w:space="0" w:color="auto"/>
                    <w:left w:val="none" w:sz="0" w:space="0" w:color="auto"/>
                    <w:bottom w:val="none" w:sz="0" w:space="0" w:color="auto"/>
                    <w:right w:val="none" w:sz="0" w:space="0" w:color="auto"/>
                  </w:divBdr>
                </w:div>
                <w:div w:id="114059230">
                  <w:marLeft w:val="0"/>
                  <w:marRight w:val="0"/>
                  <w:marTop w:val="0"/>
                  <w:marBottom w:val="0"/>
                  <w:divBdr>
                    <w:top w:val="none" w:sz="0" w:space="0" w:color="auto"/>
                    <w:left w:val="none" w:sz="0" w:space="0" w:color="auto"/>
                    <w:bottom w:val="none" w:sz="0" w:space="0" w:color="auto"/>
                    <w:right w:val="none" w:sz="0" w:space="0" w:color="auto"/>
                  </w:divBdr>
                </w:div>
                <w:div w:id="114059239">
                  <w:marLeft w:val="0"/>
                  <w:marRight w:val="0"/>
                  <w:marTop w:val="0"/>
                  <w:marBottom w:val="0"/>
                  <w:divBdr>
                    <w:top w:val="none" w:sz="0" w:space="0" w:color="auto"/>
                    <w:left w:val="none" w:sz="0" w:space="0" w:color="auto"/>
                    <w:bottom w:val="none" w:sz="0" w:space="0" w:color="auto"/>
                    <w:right w:val="none" w:sz="0" w:space="0" w:color="auto"/>
                  </w:divBdr>
                </w:div>
                <w:div w:id="114059245">
                  <w:marLeft w:val="0"/>
                  <w:marRight w:val="0"/>
                  <w:marTop w:val="0"/>
                  <w:marBottom w:val="0"/>
                  <w:divBdr>
                    <w:top w:val="none" w:sz="0" w:space="0" w:color="auto"/>
                    <w:left w:val="none" w:sz="0" w:space="0" w:color="auto"/>
                    <w:bottom w:val="none" w:sz="0" w:space="0" w:color="auto"/>
                    <w:right w:val="none" w:sz="0" w:space="0" w:color="auto"/>
                  </w:divBdr>
                </w:div>
                <w:div w:id="114059246">
                  <w:marLeft w:val="0"/>
                  <w:marRight w:val="0"/>
                  <w:marTop w:val="0"/>
                  <w:marBottom w:val="0"/>
                  <w:divBdr>
                    <w:top w:val="none" w:sz="0" w:space="0" w:color="auto"/>
                    <w:left w:val="none" w:sz="0" w:space="0" w:color="auto"/>
                    <w:bottom w:val="none" w:sz="0" w:space="0" w:color="auto"/>
                    <w:right w:val="none" w:sz="0" w:space="0" w:color="auto"/>
                  </w:divBdr>
                </w:div>
                <w:div w:id="114059247">
                  <w:marLeft w:val="0"/>
                  <w:marRight w:val="0"/>
                  <w:marTop w:val="0"/>
                  <w:marBottom w:val="0"/>
                  <w:divBdr>
                    <w:top w:val="none" w:sz="0" w:space="0" w:color="auto"/>
                    <w:left w:val="none" w:sz="0" w:space="0" w:color="auto"/>
                    <w:bottom w:val="none" w:sz="0" w:space="0" w:color="auto"/>
                    <w:right w:val="none" w:sz="0" w:space="0" w:color="auto"/>
                  </w:divBdr>
                </w:div>
                <w:div w:id="114059252">
                  <w:marLeft w:val="0"/>
                  <w:marRight w:val="0"/>
                  <w:marTop w:val="0"/>
                  <w:marBottom w:val="0"/>
                  <w:divBdr>
                    <w:top w:val="none" w:sz="0" w:space="0" w:color="auto"/>
                    <w:left w:val="none" w:sz="0" w:space="0" w:color="auto"/>
                    <w:bottom w:val="none" w:sz="0" w:space="0" w:color="auto"/>
                    <w:right w:val="none" w:sz="0" w:space="0" w:color="auto"/>
                  </w:divBdr>
                </w:div>
                <w:div w:id="114059256">
                  <w:marLeft w:val="0"/>
                  <w:marRight w:val="0"/>
                  <w:marTop w:val="0"/>
                  <w:marBottom w:val="0"/>
                  <w:divBdr>
                    <w:top w:val="none" w:sz="0" w:space="0" w:color="auto"/>
                    <w:left w:val="none" w:sz="0" w:space="0" w:color="auto"/>
                    <w:bottom w:val="none" w:sz="0" w:space="0" w:color="auto"/>
                    <w:right w:val="none" w:sz="0" w:space="0" w:color="auto"/>
                  </w:divBdr>
                </w:div>
                <w:div w:id="114059259">
                  <w:marLeft w:val="0"/>
                  <w:marRight w:val="0"/>
                  <w:marTop w:val="0"/>
                  <w:marBottom w:val="0"/>
                  <w:divBdr>
                    <w:top w:val="none" w:sz="0" w:space="0" w:color="auto"/>
                    <w:left w:val="none" w:sz="0" w:space="0" w:color="auto"/>
                    <w:bottom w:val="none" w:sz="0" w:space="0" w:color="auto"/>
                    <w:right w:val="none" w:sz="0" w:space="0" w:color="auto"/>
                  </w:divBdr>
                </w:div>
                <w:div w:id="114059268">
                  <w:marLeft w:val="0"/>
                  <w:marRight w:val="0"/>
                  <w:marTop w:val="0"/>
                  <w:marBottom w:val="0"/>
                  <w:divBdr>
                    <w:top w:val="none" w:sz="0" w:space="0" w:color="auto"/>
                    <w:left w:val="none" w:sz="0" w:space="0" w:color="auto"/>
                    <w:bottom w:val="none" w:sz="0" w:space="0" w:color="auto"/>
                    <w:right w:val="none" w:sz="0" w:space="0" w:color="auto"/>
                  </w:divBdr>
                </w:div>
                <w:div w:id="114059271">
                  <w:marLeft w:val="0"/>
                  <w:marRight w:val="0"/>
                  <w:marTop w:val="0"/>
                  <w:marBottom w:val="0"/>
                  <w:divBdr>
                    <w:top w:val="none" w:sz="0" w:space="0" w:color="auto"/>
                    <w:left w:val="none" w:sz="0" w:space="0" w:color="auto"/>
                    <w:bottom w:val="none" w:sz="0" w:space="0" w:color="auto"/>
                    <w:right w:val="none" w:sz="0" w:space="0" w:color="auto"/>
                  </w:divBdr>
                </w:div>
                <w:div w:id="114059278">
                  <w:marLeft w:val="0"/>
                  <w:marRight w:val="0"/>
                  <w:marTop w:val="0"/>
                  <w:marBottom w:val="0"/>
                  <w:divBdr>
                    <w:top w:val="none" w:sz="0" w:space="0" w:color="auto"/>
                    <w:left w:val="none" w:sz="0" w:space="0" w:color="auto"/>
                    <w:bottom w:val="none" w:sz="0" w:space="0" w:color="auto"/>
                    <w:right w:val="none" w:sz="0" w:space="0" w:color="auto"/>
                  </w:divBdr>
                </w:div>
                <w:div w:id="114059285">
                  <w:marLeft w:val="0"/>
                  <w:marRight w:val="0"/>
                  <w:marTop w:val="0"/>
                  <w:marBottom w:val="0"/>
                  <w:divBdr>
                    <w:top w:val="none" w:sz="0" w:space="0" w:color="auto"/>
                    <w:left w:val="none" w:sz="0" w:space="0" w:color="auto"/>
                    <w:bottom w:val="none" w:sz="0" w:space="0" w:color="auto"/>
                    <w:right w:val="none" w:sz="0" w:space="0" w:color="auto"/>
                  </w:divBdr>
                </w:div>
                <w:div w:id="114059292">
                  <w:marLeft w:val="0"/>
                  <w:marRight w:val="0"/>
                  <w:marTop w:val="0"/>
                  <w:marBottom w:val="0"/>
                  <w:divBdr>
                    <w:top w:val="none" w:sz="0" w:space="0" w:color="auto"/>
                    <w:left w:val="none" w:sz="0" w:space="0" w:color="auto"/>
                    <w:bottom w:val="none" w:sz="0" w:space="0" w:color="auto"/>
                    <w:right w:val="none" w:sz="0" w:space="0" w:color="auto"/>
                  </w:divBdr>
                </w:div>
                <w:div w:id="114059294">
                  <w:marLeft w:val="0"/>
                  <w:marRight w:val="0"/>
                  <w:marTop w:val="0"/>
                  <w:marBottom w:val="0"/>
                  <w:divBdr>
                    <w:top w:val="none" w:sz="0" w:space="0" w:color="auto"/>
                    <w:left w:val="none" w:sz="0" w:space="0" w:color="auto"/>
                    <w:bottom w:val="none" w:sz="0" w:space="0" w:color="auto"/>
                    <w:right w:val="none" w:sz="0" w:space="0" w:color="auto"/>
                  </w:divBdr>
                </w:div>
                <w:div w:id="114059296">
                  <w:marLeft w:val="0"/>
                  <w:marRight w:val="0"/>
                  <w:marTop w:val="0"/>
                  <w:marBottom w:val="0"/>
                  <w:divBdr>
                    <w:top w:val="none" w:sz="0" w:space="0" w:color="auto"/>
                    <w:left w:val="none" w:sz="0" w:space="0" w:color="auto"/>
                    <w:bottom w:val="none" w:sz="0" w:space="0" w:color="auto"/>
                    <w:right w:val="none" w:sz="0" w:space="0" w:color="auto"/>
                  </w:divBdr>
                </w:div>
                <w:div w:id="114059298">
                  <w:marLeft w:val="0"/>
                  <w:marRight w:val="0"/>
                  <w:marTop w:val="0"/>
                  <w:marBottom w:val="0"/>
                  <w:divBdr>
                    <w:top w:val="none" w:sz="0" w:space="0" w:color="auto"/>
                    <w:left w:val="none" w:sz="0" w:space="0" w:color="auto"/>
                    <w:bottom w:val="none" w:sz="0" w:space="0" w:color="auto"/>
                    <w:right w:val="none" w:sz="0" w:space="0" w:color="auto"/>
                  </w:divBdr>
                </w:div>
                <w:div w:id="114059299">
                  <w:marLeft w:val="0"/>
                  <w:marRight w:val="0"/>
                  <w:marTop w:val="0"/>
                  <w:marBottom w:val="0"/>
                  <w:divBdr>
                    <w:top w:val="none" w:sz="0" w:space="0" w:color="auto"/>
                    <w:left w:val="none" w:sz="0" w:space="0" w:color="auto"/>
                    <w:bottom w:val="none" w:sz="0" w:space="0" w:color="auto"/>
                    <w:right w:val="none" w:sz="0" w:space="0" w:color="auto"/>
                  </w:divBdr>
                </w:div>
                <w:div w:id="114059303">
                  <w:marLeft w:val="0"/>
                  <w:marRight w:val="0"/>
                  <w:marTop w:val="0"/>
                  <w:marBottom w:val="0"/>
                  <w:divBdr>
                    <w:top w:val="none" w:sz="0" w:space="0" w:color="auto"/>
                    <w:left w:val="none" w:sz="0" w:space="0" w:color="auto"/>
                    <w:bottom w:val="none" w:sz="0" w:space="0" w:color="auto"/>
                    <w:right w:val="none" w:sz="0" w:space="0" w:color="auto"/>
                  </w:divBdr>
                </w:div>
                <w:div w:id="114059305">
                  <w:marLeft w:val="0"/>
                  <w:marRight w:val="0"/>
                  <w:marTop w:val="0"/>
                  <w:marBottom w:val="0"/>
                  <w:divBdr>
                    <w:top w:val="none" w:sz="0" w:space="0" w:color="auto"/>
                    <w:left w:val="none" w:sz="0" w:space="0" w:color="auto"/>
                    <w:bottom w:val="none" w:sz="0" w:space="0" w:color="auto"/>
                    <w:right w:val="none" w:sz="0" w:space="0" w:color="auto"/>
                  </w:divBdr>
                </w:div>
                <w:div w:id="114059307">
                  <w:marLeft w:val="0"/>
                  <w:marRight w:val="0"/>
                  <w:marTop w:val="0"/>
                  <w:marBottom w:val="0"/>
                  <w:divBdr>
                    <w:top w:val="none" w:sz="0" w:space="0" w:color="auto"/>
                    <w:left w:val="none" w:sz="0" w:space="0" w:color="auto"/>
                    <w:bottom w:val="none" w:sz="0" w:space="0" w:color="auto"/>
                    <w:right w:val="none" w:sz="0" w:space="0" w:color="auto"/>
                  </w:divBdr>
                </w:div>
                <w:div w:id="114059308">
                  <w:marLeft w:val="0"/>
                  <w:marRight w:val="0"/>
                  <w:marTop w:val="0"/>
                  <w:marBottom w:val="0"/>
                  <w:divBdr>
                    <w:top w:val="none" w:sz="0" w:space="0" w:color="auto"/>
                    <w:left w:val="none" w:sz="0" w:space="0" w:color="auto"/>
                    <w:bottom w:val="none" w:sz="0" w:space="0" w:color="auto"/>
                    <w:right w:val="none" w:sz="0" w:space="0" w:color="auto"/>
                  </w:divBdr>
                </w:div>
                <w:div w:id="114059310">
                  <w:marLeft w:val="0"/>
                  <w:marRight w:val="0"/>
                  <w:marTop w:val="0"/>
                  <w:marBottom w:val="0"/>
                  <w:divBdr>
                    <w:top w:val="none" w:sz="0" w:space="0" w:color="auto"/>
                    <w:left w:val="none" w:sz="0" w:space="0" w:color="auto"/>
                    <w:bottom w:val="none" w:sz="0" w:space="0" w:color="auto"/>
                    <w:right w:val="none" w:sz="0" w:space="0" w:color="auto"/>
                  </w:divBdr>
                </w:div>
                <w:div w:id="114059327">
                  <w:marLeft w:val="0"/>
                  <w:marRight w:val="0"/>
                  <w:marTop w:val="0"/>
                  <w:marBottom w:val="0"/>
                  <w:divBdr>
                    <w:top w:val="none" w:sz="0" w:space="0" w:color="auto"/>
                    <w:left w:val="none" w:sz="0" w:space="0" w:color="auto"/>
                    <w:bottom w:val="none" w:sz="0" w:space="0" w:color="auto"/>
                    <w:right w:val="none" w:sz="0" w:space="0" w:color="auto"/>
                  </w:divBdr>
                </w:div>
                <w:div w:id="114059328">
                  <w:marLeft w:val="0"/>
                  <w:marRight w:val="0"/>
                  <w:marTop w:val="0"/>
                  <w:marBottom w:val="0"/>
                  <w:divBdr>
                    <w:top w:val="none" w:sz="0" w:space="0" w:color="auto"/>
                    <w:left w:val="none" w:sz="0" w:space="0" w:color="auto"/>
                    <w:bottom w:val="none" w:sz="0" w:space="0" w:color="auto"/>
                    <w:right w:val="none" w:sz="0" w:space="0" w:color="auto"/>
                  </w:divBdr>
                </w:div>
                <w:div w:id="114059330">
                  <w:marLeft w:val="0"/>
                  <w:marRight w:val="0"/>
                  <w:marTop w:val="0"/>
                  <w:marBottom w:val="0"/>
                  <w:divBdr>
                    <w:top w:val="none" w:sz="0" w:space="0" w:color="auto"/>
                    <w:left w:val="none" w:sz="0" w:space="0" w:color="auto"/>
                    <w:bottom w:val="none" w:sz="0" w:space="0" w:color="auto"/>
                    <w:right w:val="none" w:sz="0" w:space="0" w:color="auto"/>
                  </w:divBdr>
                </w:div>
                <w:div w:id="114059346">
                  <w:marLeft w:val="0"/>
                  <w:marRight w:val="0"/>
                  <w:marTop w:val="0"/>
                  <w:marBottom w:val="0"/>
                  <w:divBdr>
                    <w:top w:val="none" w:sz="0" w:space="0" w:color="auto"/>
                    <w:left w:val="none" w:sz="0" w:space="0" w:color="auto"/>
                    <w:bottom w:val="none" w:sz="0" w:space="0" w:color="auto"/>
                    <w:right w:val="none" w:sz="0" w:space="0" w:color="auto"/>
                  </w:divBdr>
                </w:div>
                <w:div w:id="114059347">
                  <w:marLeft w:val="0"/>
                  <w:marRight w:val="0"/>
                  <w:marTop w:val="0"/>
                  <w:marBottom w:val="0"/>
                  <w:divBdr>
                    <w:top w:val="none" w:sz="0" w:space="0" w:color="auto"/>
                    <w:left w:val="none" w:sz="0" w:space="0" w:color="auto"/>
                    <w:bottom w:val="none" w:sz="0" w:space="0" w:color="auto"/>
                    <w:right w:val="none" w:sz="0" w:space="0" w:color="auto"/>
                  </w:divBdr>
                </w:div>
                <w:div w:id="114059349">
                  <w:marLeft w:val="0"/>
                  <w:marRight w:val="0"/>
                  <w:marTop w:val="0"/>
                  <w:marBottom w:val="0"/>
                  <w:divBdr>
                    <w:top w:val="none" w:sz="0" w:space="0" w:color="auto"/>
                    <w:left w:val="none" w:sz="0" w:space="0" w:color="auto"/>
                    <w:bottom w:val="none" w:sz="0" w:space="0" w:color="auto"/>
                    <w:right w:val="none" w:sz="0" w:space="0" w:color="auto"/>
                  </w:divBdr>
                </w:div>
                <w:div w:id="114059351">
                  <w:marLeft w:val="0"/>
                  <w:marRight w:val="0"/>
                  <w:marTop w:val="0"/>
                  <w:marBottom w:val="0"/>
                  <w:divBdr>
                    <w:top w:val="none" w:sz="0" w:space="0" w:color="auto"/>
                    <w:left w:val="none" w:sz="0" w:space="0" w:color="auto"/>
                    <w:bottom w:val="none" w:sz="0" w:space="0" w:color="auto"/>
                    <w:right w:val="none" w:sz="0" w:space="0" w:color="auto"/>
                  </w:divBdr>
                </w:div>
                <w:div w:id="114059356">
                  <w:marLeft w:val="0"/>
                  <w:marRight w:val="0"/>
                  <w:marTop w:val="0"/>
                  <w:marBottom w:val="0"/>
                  <w:divBdr>
                    <w:top w:val="none" w:sz="0" w:space="0" w:color="auto"/>
                    <w:left w:val="none" w:sz="0" w:space="0" w:color="auto"/>
                    <w:bottom w:val="none" w:sz="0" w:space="0" w:color="auto"/>
                    <w:right w:val="none" w:sz="0" w:space="0" w:color="auto"/>
                  </w:divBdr>
                </w:div>
                <w:div w:id="114059361">
                  <w:marLeft w:val="0"/>
                  <w:marRight w:val="0"/>
                  <w:marTop w:val="0"/>
                  <w:marBottom w:val="0"/>
                  <w:divBdr>
                    <w:top w:val="none" w:sz="0" w:space="0" w:color="auto"/>
                    <w:left w:val="none" w:sz="0" w:space="0" w:color="auto"/>
                    <w:bottom w:val="none" w:sz="0" w:space="0" w:color="auto"/>
                    <w:right w:val="none" w:sz="0" w:space="0" w:color="auto"/>
                  </w:divBdr>
                </w:div>
                <w:div w:id="114059381">
                  <w:marLeft w:val="0"/>
                  <w:marRight w:val="0"/>
                  <w:marTop w:val="0"/>
                  <w:marBottom w:val="0"/>
                  <w:divBdr>
                    <w:top w:val="none" w:sz="0" w:space="0" w:color="auto"/>
                    <w:left w:val="none" w:sz="0" w:space="0" w:color="auto"/>
                    <w:bottom w:val="none" w:sz="0" w:space="0" w:color="auto"/>
                    <w:right w:val="none" w:sz="0" w:space="0" w:color="auto"/>
                  </w:divBdr>
                </w:div>
                <w:div w:id="114059385">
                  <w:marLeft w:val="0"/>
                  <w:marRight w:val="0"/>
                  <w:marTop w:val="0"/>
                  <w:marBottom w:val="0"/>
                  <w:divBdr>
                    <w:top w:val="none" w:sz="0" w:space="0" w:color="auto"/>
                    <w:left w:val="none" w:sz="0" w:space="0" w:color="auto"/>
                    <w:bottom w:val="none" w:sz="0" w:space="0" w:color="auto"/>
                    <w:right w:val="none" w:sz="0" w:space="0" w:color="auto"/>
                  </w:divBdr>
                </w:div>
                <w:div w:id="114059392">
                  <w:marLeft w:val="0"/>
                  <w:marRight w:val="0"/>
                  <w:marTop w:val="0"/>
                  <w:marBottom w:val="0"/>
                  <w:divBdr>
                    <w:top w:val="none" w:sz="0" w:space="0" w:color="auto"/>
                    <w:left w:val="none" w:sz="0" w:space="0" w:color="auto"/>
                    <w:bottom w:val="none" w:sz="0" w:space="0" w:color="auto"/>
                    <w:right w:val="none" w:sz="0" w:space="0" w:color="auto"/>
                  </w:divBdr>
                </w:div>
                <w:div w:id="1140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59242">
      <w:marLeft w:val="0"/>
      <w:marRight w:val="0"/>
      <w:marTop w:val="0"/>
      <w:marBottom w:val="0"/>
      <w:divBdr>
        <w:top w:val="none" w:sz="0" w:space="0" w:color="auto"/>
        <w:left w:val="none" w:sz="0" w:space="0" w:color="auto"/>
        <w:bottom w:val="none" w:sz="0" w:space="0" w:color="auto"/>
        <w:right w:val="none" w:sz="0" w:space="0" w:color="auto"/>
      </w:divBdr>
    </w:div>
    <w:div w:id="114059264">
      <w:marLeft w:val="0"/>
      <w:marRight w:val="0"/>
      <w:marTop w:val="0"/>
      <w:marBottom w:val="0"/>
      <w:divBdr>
        <w:top w:val="none" w:sz="0" w:space="0" w:color="auto"/>
        <w:left w:val="none" w:sz="0" w:space="0" w:color="auto"/>
        <w:bottom w:val="none" w:sz="0" w:space="0" w:color="auto"/>
        <w:right w:val="none" w:sz="0" w:space="0" w:color="auto"/>
      </w:divBdr>
    </w:div>
    <w:div w:id="114059313">
      <w:marLeft w:val="0"/>
      <w:marRight w:val="0"/>
      <w:marTop w:val="0"/>
      <w:marBottom w:val="0"/>
      <w:divBdr>
        <w:top w:val="none" w:sz="0" w:space="0" w:color="auto"/>
        <w:left w:val="none" w:sz="0" w:space="0" w:color="auto"/>
        <w:bottom w:val="none" w:sz="0" w:space="0" w:color="auto"/>
        <w:right w:val="none" w:sz="0" w:space="0" w:color="auto"/>
      </w:divBdr>
      <w:divsChild>
        <w:div w:id="114059118">
          <w:marLeft w:val="0"/>
          <w:marRight w:val="0"/>
          <w:marTop w:val="0"/>
          <w:marBottom w:val="0"/>
          <w:divBdr>
            <w:top w:val="none" w:sz="0" w:space="0" w:color="auto"/>
            <w:left w:val="none" w:sz="0" w:space="0" w:color="auto"/>
            <w:bottom w:val="none" w:sz="0" w:space="0" w:color="auto"/>
            <w:right w:val="none" w:sz="0" w:space="0" w:color="auto"/>
          </w:divBdr>
        </w:div>
      </w:divsChild>
    </w:div>
    <w:div w:id="44165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europepmc.org/abstract/med/6203880/?whatizit_url_gene_protein=http://www.uniprot.org/uniprot/?query=AFP&amp;sort=score"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ayoshi@med.kurume-u.ac.j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B39B87-D592-416F-BD97-C2CD02E62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6657</Words>
  <Characters>37947</Characters>
  <Application>Microsoft Office Word</Application>
  <DocSecurity>0</DocSecurity>
  <Lines>316</Lines>
  <Paragraphs>89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44515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2017-09-05T17:35:00Z</dcterms:created>
  <dcterms:modified xsi:type="dcterms:W3CDTF">2017-09-05T17:35:00Z</dcterms:modified>
</cp:coreProperties>
</file>