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CE4F40" w14:textId="77777777" w:rsidR="00FE290E" w:rsidRPr="00EE7411" w:rsidRDefault="00FE290E" w:rsidP="0091727C">
      <w:pPr>
        <w:adjustRightInd w:val="0"/>
        <w:snapToGrid w:val="0"/>
        <w:spacing w:line="360" w:lineRule="auto"/>
        <w:jc w:val="both"/>
        <w:rPr>
          <w:rFonts w:ascii="Book Antiqua" w:eastAsia="Times New Roman" w:hAnsi="Book Antiqua" w:cs="SimSun"/>
          <w:b/>
          <w:i/>
          <w:color w:val="000000" w:themeColor="text1"/>
        </w:rPr>
      </w:pPr>
      <w:bookmarkStart w:id="0" w:name="OLE_LINK545"/>
      <w:bookmarkStart w:id="1" w:name="OLE_LINK546"/>
      <w:bookmarkStart w:id="2" w:name="OLE_LINK592"/>
      <w:bookmarkStart w:id="3" w:name="OLE_LINK543"/>
      <w:bookmarkStart w:id="4" w:name="OLE_LINK544"/>
      <w:r w:rsidRPr="00EE7411">
        <w:rPr>
          <w:rFonts w:ascii="Book Antiqua" w:eastAsia="Times New Roman" w:hAnsi="Book Antiqua" w:cs="SimSun"/>
          <w:b/>
          <w:color w:val="000000" w:themeColor="text1"/>
        </w:rPr>
        <w:t xml:space="preserve">Name of journal: </w:t>
      </w:r>
      <w:bookmarkStart w:id="5" w:name="OLE_LINK718"/>
      <w:bookmarkStart w:id="6" w:name="OLE_LINK719"/>
      <w:bookmarkStart w:id="7" w:name="OLE_LINK645"/>
      <w:bookmarkStart w:id="8" w:name="OLE_LINK661"/>
      <w:bookmarkStart w:id="9" w:name="OLE_LINK1068"/>
      <w:r w:rsidRPr="00EE7411">
        <w:rPr>
          <w:rFonts w:ascii="Book Antiqua" w:eastAsia="Times New Roman" w:hAnsi="Book Antiqua" w:cs="SimSun"/>
          <w:b/>
          <w:i/>
          <w:color w:val="000000" w:themeColor="text1"/>
        </w:rPr>
        <w:t xml:space="preserve">World Journal of </w:t>
      </w:r>
      <w:bookmarkStart w:id="10" w:name="OLE_LINK1222"/>
      <w:bookmarkStart w:id="11" w:name="OLE_LINK1223"/>
      <w:r w:rsidRPr="00EE7411">
        <w:rPr>
          <w:rFonts w:ascii="Book Antiqua" w:eastAsia="Times New Roman" w:hAnsi="Book Antiqua" w:cs="SimSun"/>
          <w:b/>
          <w:i/>
          <w:color w:val="000000" w:themeColor="text1"/>
        </w:rPr>
        <w:t>Gastroenterology</w:t>
      </w:r>
      <w:bookmarkEnd w:id="5"/>
      <w:bookmarkEnd w:id="6"/>
      <w:bookmarkEnd w:id="7"/>
      <w:bookmarkEnd w:id="8"/>
      <w:bookmarkEnd w:id="9"/>
      <w:bookmarkEnd w:id="10"/>
      <w:bookmarkEnd w:id="11"/>
    </w:p>
    <w:p w14:paraId="08C32285" w14:textId="0BE02116" w:rsidR="00FE290E" w:rsidRPr="00EE7411" w:rsidRDefault="00FE290E" w:rsidP="0091727C">
      <w:pPr>
        <w:adjustRightInd w:val="0"/>
        <w:snapToGrid w:val="0"/>
        <w:spacing w:line="360" w:lineRule="auto"/>
        <w:jc w:val="both"/>
        <w:rPr>
          <w:rFonts w:ascii="Book Antiqua" w:hAnsi="Book Antiqua" w:cs="Arial"/>
          <w:color w:val="000000" w:themeColor="text1"/>
          <w:lang w:val="en" w:eastAsia="zh-CN"/>
        </w:rPr>
      </w:pPr>
      <w:r w:rsidRPr="00EE7411">
        <w:rPr>
          <w:rFonts w:ascii="Book Antiqua" w:hAnsi="Book Antiqua" w:cs="Arial"/>
          <w:b/>
          <w:color w:val="000000" w:themeColor="text1"/>
          <w:lang w:val="en"/>
        </w:rPr>
        <w:t xml:space="preserve">Manuscript NO: </w:t>
      </w:r>
      <w:r w:rsidRPr="00EE7411">
        <w:rPr>
          <w:rFonts w:ascii="Book Antiqua" w:hAnsi="Book Antiqua" w:cs="Arial"/>
          <w:b/>
          <w:color w:val="000000" w:themeColor="text1"/>
          <w:lang w:val="en" w:eastAsia="zh-CN"/>
        </w:rPr>
        <w:t>32794</w:t>
      </w:r>
    </w:p>
    <w:p w14:paraId="410FFABE" w14:textId="72EDBB77" w:rsidR="00FE290E" w:rsidRPr="00EE7411" w:rsidRDefault="00FE290E" w:rsidP="0091727C">
      <w:pPr>
        <w:spacing w:line="360" w:lineRule="auto"/>
        <w:jc w:val="both"/>
        <w:rPr>
          <w:rFonts w:ascii="Book Antiqua" w:hAnsi="Book Antiqua"/>
          <w:b/>
          <w:color w:val="000000" w:themeColor="text1"/>
        </w:rPr>
      </w:pPr>
      <w:r w:rsidRPr="00EE7411">
        <w:rPr>
          <w:rFonts w:ascii="Book Antiqua" w:hAnsi="Book Antiqua"/>
          <w:b/>
          <w:color w:val="000000" w:themeColor="text1"/>
        </w:rPr>
        <w:t xml:space="preserve">Manuscript Type: </w:t>
      </w:r>
      <w:r w:rsidR="0091727C" w:rsidRPr="00EE7411">
        <w:rPr>
          <w:rFonts w:ascii="Book Antiqua" w:hAnsi="Book Antiqua"/>
          <w:b/>
          <w:color w:val="000000" w:themeColor="text1"/>
        </w:rPr>
        <w:t>ORIGINAL ARTICLE</w:t>
      </w:r>
    </w:p>
    <w:bookmarkEnd w:id="0"/>
    <w:bookmarkEnd w:id="1"/>
    <w:bookmarkEnd w:id="2"/>
    <w:bookmarkEnd w:id="3"/>
    <w:bookmarkEnd w:id="4"/>
    <w:p w14:paraId="0F737B54" w14:textId="68120A05" w:rsidR="00FE290E" w:rsidRPr="00EE7411" w:rsidRDefault="0091727C" w:rsidP="0091727C">
      <w:pPr>
        <w:spacing w:line="360" w:lineRule="auto"/>
        <w:jc w:val="both"/>
        <w:rPr>
          <w:rFonts w:ascii="Book Antiqua" w:hAnsi="Book Antiqua"/>
          <w:b/>
          <w:color w:val="000000" w:themeColor="text1"/>
          <w:lang w:eastAsia="zh-CN"/>
        </w:rPr>
      </w:pPr>
      <w:r w:rsidRPr="00EE7411">
        <w:rPr>
          <w:rFonts w:ascii="Book Antiqua" w:hAnsi="Book Antiqua"/>
          <w:b/>
          <w:color w:val="000000" w:themeColor="text1"/>
          <w:lang w:eastAsia="zh-CN"/>
        </w:rPr>
        <w:t xml:space="preserve"> </w:t>
      </w:r>
    </w:p>
    <w:p w14:paraId="56BB6322" w14:textId="51217707" w:rsidR="00274D11" w:rsidRPr="00EE7411" w:rsidRDefault="00FE290E" w:rsidP="0091727C">
      <w:pPr>
        <w:spacing w:line="360" w:lineRule="auto"/>
        <w:jc w:val="both"/>
        <w:rPr>
          <w:rFonts w:ascii="Book Antiqua" w:hAnsi="Book Antiqua"/>
          <w:b/>
          <w:i/>
          <w:color w:val="000000" w:themeColor="text1"/>
          <w:lang w:eastAsia="zh-CN"/>
        </w:rPr>
      </w:pPr>
      <w:r w:rsidRPr="00EE7411">
        <w:rPr>
          <w:rFonts w:ascii="Book Antiqua" w:eastAsia="Times New Roman" w:hAnsi="Book Antiqua"/>
          <w:b/>
          <w:i/>
          <w:color w:val="000000" w:themeColor="text1"/>
        </w:rPr>
        <w:t>Case Control Study</w:t>
      </w:r>
    </w:p>
    <w:p w14:paraId="032B0ADA" w14:textId="749AD13F" w:rsidR="00376880" w:rsidRPr="00EE7411" w:rsidRDefault="00D554AF" w:rsidP="0091727C">
      <w:pPr>
        <w:spacing w:line="360" w:lineRule="auto"/>
        <w:jc w:val="both"/>
        <w:rPr>
          <w:rFonts w:ascii="Book Antiqua" w:hAnsi="Book Antiqua"/>
          <w:b/>
          <w:color w:val="000000" w:themeColor="text1"/>
          <w:lang w:eastAsia="zh-CN"/>
        </w:rPr>
      </w:pPr>
      <w:r w:rsidRPr="00EE7411">
        <w:rPr>
          <w:rFonts w:ascii="Book Antiqua" w:eastAsia="Times New Roman" w:hAnsi="Book Antiqua"/>
          <w:b/>
          <w:color w:val="000000" w:themeColor="text1"/>
        </w:rPr>
        <w:t xml:space="preserve">Risk of </w:t>
      </w:r>
      <w:r w:rsidR="0091727C" w:rsidRPr="00EE7411">
        <w:rPr>
          <w:rFonts w:ascii="Book Antiqua" w:eastAsia="Times New Roman" w:hAnsi="Book Antiqua"/>
          <w:b/>
          <w:color w:val="000000" w:themeColor="text1"/>
        </w:rPr>
        <w:t>progressio</w:t>
      </w:r>
      <w:r w:rsidRPr="00EE7411">
        <w:rPr>
          <w:rFonts w:ascii="Book Antiqua" w:eastAsia="Times New Roman" w:hAnsi="Book Antiqua"/>
          <w:b/>
          <w:color w:val="000000" w:themeColor="text1"/>
        </w:rPr>
        <w:t xml:space="preserve">n of Barrett's </w:t>
      </w:r>
      <w:r w:rsidR="0091727C" w:rsidRPr="00EE7411">
        <w:rPr>
          <w:rFonts w:ascii="Book Antiqua" w:eastAsia="Times New Roman" w:hAnsi="Book Antiqua"/>
          <w:b/>
          <w:color w:val="000000" w:themeColor="text1"/>
        </w:rPr>
        <w:t>esophagus in patients with cirrhosis</w:t>
      </w:r>
    </w:p>
    <w:p w14:paraId="0D8B248B" w14:textId="77777777" w:rsidR="0091727C" w:rsidRPr="00EE7411" w:rsidRDefault="0091727C" w:rsidP="0091727C">
      <w:pPr>
        <w:spacing w:line="360" w:lineRule="auto"/>
        <w:jc w:val="both"/>
        <w:rPr>
          <w:rFonts w:ascii="Book Antiqua" w:hAnsi="Book Antiqua"/>
          <w:b/>
          <w:color w:val="000000" w:themeColor="text1"/>
          <w:lang w:eastAsia="zh-CN"/>
        </w:rPr>
      </w:pPr>
    </w:p>
    <w:p w14:paraId="254C0039" w14:textId="2399E676" w:rsidR="00376880" w:rsidRPr="00EE7411" w:rsidRDefault="0091727C" w:rsidP="0091727C">
      <w:pPr>
        <w:spacing w:line="360" w:lineRule="auto"/>
        <w:jc w:val="both"/>
        <w:rPr>
          <w:rFonts w:ascii="Book Antiqua" w:hAnsi="Book Antiqua"/>
          <w:color w:val="000000" w:themeColor="text1"/>
          <w:lang w:eastAsia="zh-CN"/>
        </w:rPr>
      </w:pPr>
      <w:r w:rsidRPr="00EE7411">
        <w:rPr>
          <w:rFonts w:ascii="Book Antiqua" w:eastAsia="Times New Roman" w:hAnsi="Book Antiqua"/>
          <w:color w:val="000000" w:themeColor="text1"/>
        </w:rPr>
        <w:t xml:space="preserve">Apfel </w:t>
      </w:r>
      <w:r w:rsidRPr="00EE7411">
        <w:rPr>
          <w:rFonts w:ascii="Book Antiqua" w:hAnsi="Book Antiqua"/>
          <w:color w:val="000000" w:themeColor="text1"/>
          <w:lang w:eastAsia="zh-CN"/>
        </w:rPr>
        <w:t xml:space="preserve">T </w:t>
      </w:r>
      <w:r w:rsidRPr="00EE7411">
        <w:rPr>
          <w:rFonts w:ascii="Book Antiqua" w:hAnsi="Book Antiqua"/>
          <w:i/>
          <w:color w:val="000000" w:themeColor="text1"/>
          <w:lang w:eastAsia="zh-CN"/>
        </w:rPr>
        <w:t>et al.</w:t>
      </w:r>
      <w:r w:rsidRPr="00EE7411">
        <w:rPr>
          <w:rFonts w:ascii="Book Antiqua" w:hAnsi="Book Antiqua"/>
          <w:color w:val="000000" w:themeColor="text1"/>
          <w:lang w:eastAsia="zh-CN"/>
        </w:rPr>
        <w:t xml:space="preserve"> </w:t>
      </w:r>
      <w:r w:rsidR="00D554AF" w:rsidRPr="00EE7411">
        <w:rPr>
          <w:rFonts w:ascii="Book Antiqua" w:eastAsia="Times New Roman" w:hAnsi="Book Antiqua"/>
          <w:color w:val="000000" w:themeColor="text1"/>
        </w:rPr>
        <w:t xml:space="preserve">Barrett’s esophagus in </w:t>
      </w:r>
      <w:r w:rsidR="00274D11" w:rsidRPr="00EE7411">
        <w:rPr>
          <w:rFonts w:ascii="Book Antiqua" w:eastAsia="Times New Roman" w:hAnsi="Book Antiqua"/>
          <w:color w:val="000000" w:themeColor="text1"/>
        </w:rPr>
        <w:t>cirrhosis</w:t>
      </w:r>
    </w:p>
    <w:p w14:paraId="2E059C6C" w14:textId="77777777" w:rsidR="0091727C" w:rsidRPr="00EE7411" w:rsidRDefault="0091727C" w:rsidP="0091727C">
      <w:pPr>
        <w:spacing w:line="360" w:lineRule="auto"/>
        <w:jc w:val="both"/>
        <w:rPr>
          <w:rFonts w:ascii="Book Antiqua" w:hAnsi="Book Antiqua"/>
          <w:color w:val="000000" w:themeColor="text1"/>
          <w:lang w:eastAsia="zh-CN"/>
        </w:rPr>
      </w:pPr>
    </w:p>
    <w:p w14:paraId="7C78719C" w14:textId="45C9E8D0" w:rsidR="000D43E6" w:rsidRPr="00EE7411" w:rsidRDefault="005C2B16" w:rsidP="0091727C">
      <w:pPr>
        <w:spacing w:line="360" w:lineRule="auto"/>
        <w:jc w:val="both"/>
        <w:rPr>
          <w:rFonts w:ascii="Book Antiqua" w:hAnsi="Book Antiqua"/>
          <w:color w:val="000000" w:themeColor="text1"/>
          <w:lang w:eastAsia="zh-CN"/>
        </w:rPr>
      </w:pPr>
      <w:r w:rsidRPr="00EE7411">
        <w:rPr>
          <w:rFonts w:ascii="Book Antiqua" w:eastAsia="Times New Roman" w:hAnsi="Book Antiqua"/>
          <w:color w:val="000000" w:themeColor="text1"/>
        </w:rPr>
        <w:t xml:space="preserve">Tehilla Apfel, </w:t>
      </w:r>
      <w:r w:rsidR="000D43E6" w:rsidRPr="00EE7411">
        <w:rPr>
          <w:rFonts w:ascii="Book Antiqua" w:eastAsia="Times New Roman" w:hAnsi="Book Antiqua"/>
          <w:color w:val="000000" w:themeColor="text1"/>
        </w:rPr>
        <w:t>Rocio Lopez, Madh</w:t>
      </w:r>
      <w:r w:rsidR="0091727C" w:rsidRPr="00EE7411">
        <w:rPr>
          <w:rFonts w:ascii="Book Antiqua" w:eastAsia="Times New Roman" w:hAnsi="Book Antiqua"/>
          <w:color w:val="000000" w:themeColor="text1"/>
        </w:rPr>
        <w:t>usudhan R Sanaka, Prashanthi N</w:t>
      </w:r>
      <w:r w:rsidR="000D43E6" w:rsidRPr="00EE7411">
        <w:rPr>
          <w:rFonts w:ascii="Book Antiqua" w:eastAsia="Times New Roman" w:hAnsi="Book Antiqua"/>
          <w:color w:val="000000" w:themeColor="text1"/>
        </w:rPr>
        <w:t xml:space="preserve"> Thota</w:t>
      </w:r>
    </w:p>
    <w:p w14:paraId="3CF790A7" w14:textId="77777777" w:rsidR="0091727C" w:rsidRPr="00EE7411" w:rsidRDefault="0091727C" w:rsidP="0091727C">
      <w:pPr>
        <w:spacing w:line="360" w:lineRule="auto"/>
        <w:jc w:val="both"/>
        <w:rPr>
          <w:rFonts w:ascii="Book Antiqua" w:hAnsi="Book Antiqua"/>
          <w:color w:val="000000" w:themeColor="text1"/>
          <w:lang w:eastAsia="zh-CN"/>
        </w:rPr>
      </w:pPr>
    </w:p>
    <w:p w14:paraId="33AB5A3E" w14:textId="3424DA53" w:rsidR="000D43E6" w:rsidRPr="00EE7411" w:rsidRDefault="000D43E6" w:rsidP="0091727C">
      <w:pPr>
        <w:spacing w:line="360" w:lineRule="auto"/>
        <w:jc w:val="both"/>
        <w:rPr>
          <w:rFonts w:ascii="Book Antiqua" w:hAnsi="Book Antiqua"/>
          <w:color w:val="000000" w:themeColor="text1"/>
          <w:lang w:eastAsia="zh-CN"/>
        </w:rPr>
      </w:pPr>
      <w:r w:rsidRPr="00EE7411">
        <w:rPr>
          <w:rFonts w:ascii="Book Antiqua" w:eastAsia="Times New Roman" w:hAnsi="Book Antiqua"/>
          <w:b/>
          <w:color w:val="000000" w:themeColor="text1"/>
        </w:rPr>
        <w:t>Tehilla Apfel</w:t>
      </w:r>
      <w:r w:rsidR="0091727C" w:rsidRPr="00EE7411">
        <w:rPr>
          <w:rFonts w:ascii="Book Antiqua" w:hAnsi="Book Antiqua"/>
          <w:b/>
          <w:color w:val="000000" w:themeColor="text1"/>
          <w:lang w:eastAsia="zh-CN"/>
        </w:rPr>
        <w:t xml:space="preserve">, </w:t>
      </w:r>
      <w:r w:rsidRPr="00EE7411">
        <w:rPr>
          <w:rFonts w:ascii="Book Antiqua" w:eastAsia="Times New Roman" w:hAnsi="Book Antiqua"/>
          <w:color w:val="000000" w:themeColor="text1"/>
        </w:rPr>
        <w:t>Department of General Internal Medicine, Cleveland Clinic Foundation, Cle</w:t>
      </w:r>
      <w:r w:rsidR="0091727C" w:rsidRPr="00EE7411">
        <w:rPr>
          <w:rFonts w:ascii="Book Antiqua" w:eastAsia="Times New Roman" w:hAnsi="Book Antiqua"/>
          <w:color w:val="000000" w:themeColor="text1"/>
        </w:rPr>
        <w:t>veland, OH 44195, United States</w:t>
      </w:r>
    </w:p>
    <w:p w14:paraId="6F36547C" w14:textId="77777777" w:rsidR="0091727C" w:rsidRPr="00EE7411" w:rsidRDefault="0091727C" w:rsidP="0091727C">
      <w:pPr>
        <w:spacing w:line="360" w:lineRule="auto"/>
        <w:jc w:val="both"/>
        <w:rPr>
          <w:rFonts w:ascii="Book Antiqua" w:hAnsi="Book Antiqua"/>
          <w:color w:val="000000" w:themeColor="text1"/>
          <w:lang w:eastAsia="zh-CN"/>
        </w:rPr>
      </w:pPr>
    </w:p>
    <w:p w14:paraId="4FB1DE01" w14:textId="6B1FB7DC" w:rsidR="000D43E6" w:rsidRPr="00EE7411" w:rsidRDefault="000D43E6" w:rsidP="0091727C">
      <w:pPr>
        <w:spacing w:line="360" w:lineRule="auto"/>
        <w:jc w:val="both"/>
        <w:rPr>
          <w:rFonts w:ascii="Book Antiqua" w:hAnsi="Book Antiqua"/>
          <w:color w:val="000000" w:themeColor="text1"/>
          <w:lang w:eastAsia="zh-CN"/>
        </w:rPr>
      </w:pPr>
      <w:r w:rsidRPr="00EE7411">
        <w:rPr>
          <w:rFonts w:ascii="Book Antiqua" w:eastAsia="Times New Roman" w:hAnsi="Book Antiqua"/>
          <w:b/>
          <w:color w:val="000000" w:themeColor="text1"/>
        </w:rPr>
        <w:t>Rocio Lopez</w:t>
      </w:r>
      <w:r w:rsidR="0091727C" w:rsidRPr="00EE7411">
        <w:rPr>
          <w:rFonts w:ascii="Book Antiqua" w:hAnsi="Book Antiqua"/>
          <w:b/>
          <w:color w:val="000000" w:themeColor="text1"/>
          <w:lang w:eastAsia="zh-CN"/>
        </w:rPr>
        <w:t xml:space="preserve">, </w:t>
      </w:r>
      <w:r w:rsidRPr="00EE7411">
        <w:rPr>
          <w:rFonts w:ascii="Book Antiqua" w:eastAsia="Times New Roman" w:hAnsi="Book Antiqua"/>
          <w:color w:val="000000" w:themeColor="text1"/>
        </w:rPr>
        <w:t>Department of Biostatistics, Cleveland Clinic Foundation, Cleveland, OH 44195, United States</w:t>
      </w:r>
    </w:p>
    <w:p w14:paraId="12540C84" w14:textId="77777777" w:rsidR="0091727C" w:rsidRPr="00EE7411" w:rsidRDefault="0091727C" w:rsidP="0091727C">
      <w:pPr>
        <w:spacing w:line="360" w:lineRule="auto"/>
        <w:jc w:val="both"/>
        <w:rPr>
          <w:rFonts w:ascii="Book Antiqua" w:hAnsi="Book Antiqua"/>
          <w:color w:val="000000" w:themeColor="text1"/>
          <w:lang w:eastAsia="zh-CN"/>
        </w:rPr>
      </w:pPr>
    </w:p>
    <w:p w14:paraId="0031B829" w14:textId="2956F23E" w:rsidR="000D43E6" w:rsidRPr="00EE7411" w:rsidRDefault="0091727C" w:rsidP="0091727C">
      <w:pPr>
        <w:spacing w:line="360" w:lineRule="auto"/>
        <w:jc w:val="both"/>
        <w:rPr>
          <w:rFonts w:ascii="Book Antiqua" w:hAnsi="Book Antiqua"/>
          <w:color w:val="000000" w:themeColor="text1"/>
          <w:lang w:eastAsia="zh-CN"/>
        </w:rPr>
      </w:pPr>
      <w:r w:rsidRPr="00EE7411">
        <w:rPr>
          <w:rFonts w:ascii="Book Antiqua" w:eastAsia="Times New Roman" w:hAnsi="Book Antiqua"/>
          <w:b/>
          <w:color w:val="000000" w:themeColor="text1"/>
        </w:rPr>
        <w:t>Madhusudhan R Sanaka, Prashanthi N</w:t>
      </w:r>
      <w:r w:rsidR="000D43E6" w:rsidRPr="00EE7411">
        <w:rPr>
          <w:rFonts w:ascii="Book Antiqua" w:eastAsia="Times New Roman" w:hAnsi="Book Antiqua"/>
          <w:b/>
          <w:color w:val="000000" w:themeColor="text1"/>
        </w:rPr>
        <w:t xml:space="preserve"> Thota</w:t>
      </w:r>
      <w:r w:rsidRPr="00EE7411">
        <w:rPr>
          <w:rFonts w:ascii="Book Antiqua" w:hAnsi="Book Antiqua"/>
          <w:b/>
          <w:color w:val="000000" w:themeColor="text1"/>
          <w:lang w:eastAsia="zh-CN"/>
        </w:rPr>
        <w:t xml:space="preserve">, </w:t>
      </w:r>
      <w:r w:rsidR="000D43E6" w:rsidRPr="00EE7411">
        <w:rPr>
          <w:rFonts w:ascii="Book Antiqua" w:eastAsia="Times New Roman" w:hAnsi="Book Antiqua"/>
          <w:color w:val="000000" w:themeColor="text1"/>
        </w:rPr>
        <w:t xml:space="preserve">Department of Gastroenterology and Hepatology, Digestive Disease </w:t>
      </w:r>
      <w:r w:rsidRPr="00EE7411">
        <w:rPr>
          <w:rFonts w:ascii="Book Antiqua" w:hAnsi="Book Antiqua"/>
          <w:color w:val="000000" w:themeColor="text1"/>
          <w:lang w:eastAsia="zh-CN"/>
        </w:rPr>
        <w:t>and</w:t>
      </w:r>
      <w:r w:rsidR="000D43E6" w:rsidRPr="00EE7411">
        <w:rPr>
          <w:rFonts w:ascii="Book Antiqua" w:eastAsia="Times New Roman" w:hAnsi="Book Antiqua"/>
          <w:color w:val="000000" w:themeColor="text1"/>
        </w:rPr>
        <w:t xml:space="preserve"> Surgery Institute, Cleveland Clinic Foundation, Cle</w:t>
      </w:r>
      <w:r w:rsidRPr="00EE7411">
        <w:rPr>
          <w:rFonts w:ascii="Book Antiqua" w:eastAsia="Times New Roman" w:hAnsi="Book Antiqua"/>
          <w:color w:val="000000" w:themeColor="text1"/>
        </w:rPr>
        <w:t>veland, OH 44195, United States</w:t>
      </w:r>
    </w:p>
    <w:p w14:paraId="3D70D3FC" w14:textId="77777777" w:rsidR="0091727C" w:rsidRPr="00EE7411" w:rsidRDefault="0091727C" w:rsidP="0091727C">
      <w:pPr>
        <w:spacing w:line="360" w:lineRule="auto"/>
        <w:jc w:val="both"/>
        <w:rPr>
          <w:rFonts w:ascii="Book Antiqua" w:hAnsi="Book Antiqua"/>
          <w:color w:val="000000" w:themeColor="text1"/>
          <w:lang w:eastAsia="zh-CN"/>
        </w:rPr>
      </w:pPr>
    </w:p>
    <w:p w14:paraId="0C064BB8" w14:textId="16E956D6" w:rsidR="000D43E6" w:rsidRPr="00EE7411" w:rsidRDefault="0091727C" w:rsidP="0091727C">
      <w:pPr>
        <w:spacing w:line="360" w:lineRule="auto"/>
        <w:jc w:val="both"/>
        <w:rPr>
          <w:rFonts w:ascii="Book Antiqua" w:hAnsi="Book Antiqua"/>
          <w:color w:val="000000" w:themeColor="text1"/>
          <w:lang w:eastAsia="zh-CN"/>
        </w:rPr>
      </w:pPr>
      <w:r w:rsidRPr="00EE7411">
        <w:rPr>
          <w:rFonts w:ascii="Book Antiqua" w:eastAsia="Times New Roman" w:hAnsi="Book Antiqua"/>
          <w:b/>
          <w:color w:val="000000" w:themeColor="text1"/>
        </w:rPr>
        <w:t>Author contributions: </w:t>
      </w:r>
      <w:r w:rsidR="000D43E6" w:rsidRPr="00EE7411">
        <w:rPr>
          <w:rFonts w:ascii="Book Antiqua" w:eastAsia="Times New Roman" w:hAnsi="Book Antiqua"/>
          <w:color w:val="000000" w:themeColor="text1"/>
        </w:rPr>
        <w:t>Apfel</w:t>
      </w:r>
      <w:r w:rsidRPr="00EE7411">
        <w:rPr>
          <w:rFonts w:ascii="Book Antiqua" w:hAnsi="Book Antiqua"/>
          <w:color w:val="000000" w:themeColor="text1"/>
          <w:lang w:eastAsia="zh-CN"/>
        </w:rPr>
        <w:t xml:space="preserve"> T</w:t>
      </w:r>
      <w:r w:rsidR="000D43E6" w:rsidRPr="00EE7411">
        <w:rPr>
          <w:rFonts w:ascii="Book Antiqua" w:eastAsia="Times New Roman" w:hAnsi="Book Antiqua"/>
          <w:color w:val="000000" w:themeColor="text1"/>
        </w:rPr>
        <w:t xml:space="preserve"> </w:t>
      </w:r>
      <w:r w:rsidRPr="00EE7411">
        <w:rPr>
          <w:rFonts w:ascii="Book Antiqua" w:eastAsia="Times New Roman" w:hAnsi="Book Antiqua"/>
          <w:color w:val="000000" w:themeColor="text1"/>
        </w:rPr>
        <w:t>collect</w:t>
      </w:r>
      <w:r w:rsidRPr="00EE7411">
        <w:rPr>
          <w:rFonts w:ascii="Book Antiqua" w:hAnsi="Book Antiqua"/>
          <w:color w:val="000000" w:themeColor="text1"/>
          <w:lang w:eastAsia="zh-CN"/>
        </w:rPr>
        <w:t>ed</w:t>
      </w:r>
      <w:r w:rsidRPr="00EE7411">
        <w:rPr>
          <w:rFonts w:ascii="Book Antiqua" w:eastAsia="Times New Roman" w:hAnsi="Book Antiqua"/>
          <w:color w:val="000000" w:themeColor="text1"/>
        </w:rPr>
        <w:t xml:space="preserve"> data</w:t>
      </w:r>
      <w:r w:rsidR="000D43E6" w:rsidRPr="00EE7411">
        <w:rPr>
          <w:rFonts w:ascii="Book Antiqua" w:eastAsia="Times New Roman" w:hAnsi="Book Antiqua"/>
          <w:color w:val="000000" w:themeColor="text1"/>
        </w:rPr>
        <w:t xml:space="preserve">, drafting </w:t>
      </w:r>
      <w:r w:rsidRPr="00EE7411">
        <w:rPr>
          <w:rFonts w:ascii="Book Antiqua" w:hAnsi="Book Antiqua"/>
          <w:color w:val="000000" w:themeColor="text1"/>
          <w:lang w:eastAsia="zh-CN"/>
        </w:rPr>
        <w:t>this</w:t>
      </w:r>
      <w:r w:rsidR="000D43E6" w:rsidRPr="00EE7411">
        <w:rPr>
          <w:rFonts w:ascii="Book Antiqua" w:eastAsia="Times New Roman" w:hAnsi="Book Antiqua"/>
          <w:color w:val="000000" w:themeColor="text1"/>
        </w:rPr>
        <w:t xml:space="preserve"> manuscript;</w:t>
      </w:r>
      <w:r w:rsidRPr="00EE7411">
        <w:rPr>
          <w:rFonts w:ascii="Book Antiqua" w:hAnsi="Book Antiqua"/>
          <w:color w:val="000000" w:themeColor="text1"/>
          <w:lang w:eastAsia="zh-CN"/>
        </w:rPr>
        <w:t xml:space="preserve"> </w:t>
      </w:r>
      <w:r w:rsidR="000D43E6" w:rsidRPr="00EE7411">
        <w:rPr>
          <w:rFonts w:ascii="Book Antiqua" w:eastAsia="Times New Roman" w:hAnsi="Book Antiqua"/>
          <w:color w:val="000000" w:themeColor="text1"/>
        </w:rPr>
        <w:t>Lopez</w:t>
      </w:r>
      <w:r w:rsidRPr="00EE7411">
        <w:rPr>
          <w:rFonts w:ascii="Book Antiqua" w:hAnsi="Book Antiqua"/>
          <w:color w:val="000000" w:themeColor="text1"/>
          <w:lang w:eastAsia="zh-CN"/>
        </w:rPr>
        <w:t xml:space="preserve"> R</w:t>
      </w:r>
      <w:r w:rsidR="000D43E6" w:rsidRPr="00EE7411">
        <w:rPr>
          <w:rFonts w:ascii="Book Antiqua" w:eastAsia="Times New Roman" w:hAnsi="Book Antiqua"/>
          <w:color w:val="000000" w:themeColor="text1"/>
        </w:rPr>
        <w:t xml:space="preserve"> </w:t>
      </w:r>
      <w:r w:rsidRPr="00EE7411">
        <w:rPr>
          <w:rFonts w:ascii="Book Antiqua" w:eastAsia="Times New Roman" w:hAnsi="Book Antiqua"/>
          <w:color w:val="000000" w:themeColor="text1"/>
        </w:rPr>
        <w:t xml:space="preserve">statistical </w:t>
      </w:r>
      <w:r w:rsidR="000D43E6" w:rsidRPr="00EE7411">
        <w:rPr>
          <w:rFonts w:ascii="Book Antiqua" w:eastAsia="Times New Roman" w:hAnsi="Book Antiqua"/>
          <w:color w:val="000000" w:themeColor="text1"/>
        </w:rPr>
        <w:t>analysis; Sanaka</w:t>
      </w:r>
      <w:r w:rsidRPr="00EE7411">
        <w:rPr>
          <w:rFonts w:ascii="Book Antiqua" w:hAnsi="Book Antiqua"/>
          <w:color w:val="000000" w:themeColor="text1"/>
          <w:lang w:eastAsia="zh-CN"/>
        </w:rPr>
        <w:t xml:space="preserve"> M</w:t>
      </w:r>
      <w:r w:rsidR="000D43E6" w:rsidRPr="00EE7411">
        <w:rPr>
          <w:rFonts w:ascii="Book Antiqua" w:eastAsia="Times New Roman" w:hAnsi="Book Antiqua"/>
          <w:color w:val="000000" w:themeColor="text1"/>
        </w:rPr>
        <w:t xml:space="preserve"> design</w:t>
      </w:r>
      <w:r w:rsidRPr="00EE7411">
        <w:rPr>
          <w:rFonts w:ascii="Book Antiqua" w:hAnsi="Book Antiqua"/>
          <w:color w:val="000000" w:themeColor="text1"/>
          <w:lang w:eastAsia="zh-CN"/>
        </w:rPr>
        <w:t xml:space="preserve">ed </w:t>
      </w:r>
      <w:r w:rsidRPr="00EE7411">
        <w:rPr>
          <w:rFonts w:ascii="Book Antiqua" w:eastAsia="Times New Roman" w:hAnsi="Book Antiqua"/>
          <w:color w:val="000000" w:themeColor="text1"/>
        </w:rPr>
        <w:t>study</w:t>
      </w:r>
      <w:r w:rsidR="000D43E6" w:rsidRPr="00EE7411">
        <w:rPr>
          <w:rFonts w:ascii="Book Antiqua" w:eastAsia="Times New Roman" w:hAnsi="Book Antiqua"/>
          <w:color w:val="000000" w:themeColor="text1"/>
        </w:rPr>
        <w:t xml:space="preserve">, </w:t>
      </w:r>
      <w:r w:rsidRPr="00EE7411">
        <w:rPr>
          <w:rFonts w:ascii="Book Antiqua" w:eastAsia="Times New Roman" w:hAnsi="Book Antiqua"/>
          <w:color w:val="000000" w:themeColor="text1"/>
        </w:rPr>
        <w:t>revis</w:t>
      </w:r>
      <w:r w:rsidRPr="00EE7411">
        <w:rPr>
          <w:rFonts w:ascii="Book Antiqua" w:hAnsi="Book Antiqua"/>
          <w:color w:val="000000" w:themeColor="text1"/>
          <w:lang w:eastAsia="zh-CN"/>
        </w:rPr>
        <w:t>ed this</w:t>
      </w:r>
      <w:r w:rsidR="000D43E6" w:rsidRPr="00EE7411">
        <w:rPr>
          <w:rFonts w:ascii="Book Antiqua" w:eastAsia="Times New Roman" w:hAnsi="Book Antiqua"/>
          <w:color w:val="000000" w:themeColor="text1"/>
        </w:rPr>
        <w:t xml:space="preserve"> manuscript; Thota</w:t>
      </w:r>
      <w:r w:rsidRPr="00EE7411">
        <w:rPr>
          <w:rFonts w:ascii="Book Antiqua" w:hAnsi="Book Antiqua"/>
          <w:color w:val="000000" w:themeColor="text1"/>
          <w:lang w:eastAsia="zh-CN"/>
        </w:rPr>
        <w:t xml:space="preserve"> P</w:t>
      </w:r>
      <w:r w:rsidR="000D43E6" w:rsidRPr="00EE7411">
        <w:rPr>
          <w:rFonts w:ascii="Book Antiqua" w:eastAsia="Times New Roman" w:hAnsi="Book Antiqua"/>
          <w:color w:val="000000" w:themeColor="text1"/>
        </w:rPr>
        <w:t xml:space="preserve"> </w:t>
      </w:r>
      <w:r w:rsidRPr="00EE7411">
        <w:rPr>
          <w:rFonts w:ascii="Book Antiqua" w:eastAsia="Times New Roman" w:hAnsi="Book Antiqua"/>
          <w:color w:val="000000" w:themeColor="text1"/>
        </w:rPr>
        <w:t>design</w:t>
      </w:r>
      <w:r w:rsidRPr="00EE7411">
        <w:rPr>
          <w:rFonts w:ascii="Book Antiqua" w:hAnsi="Book Antiqua"/>
          <w:color w:val="000000" w:themeColor="text1"/>
          <w:lang w:eastAsia="zh-CN"/>
        </w:rPr>
        <w:t xml:space="preserve">ed </w:t>
      </w:r>
      <w:r w:rsidRPr="00EE7411">
        <w:rPr>
          <w:rFonts w:ascii="Book Antiqua" w:eastAsia="Times New Roman" w:hAnsi="Book Antiqua"/>
          <w:color w:val="000000" w:themeColor="text1"/>
        </w:rPr>
        <w:t>and</w:t>
      </w:r>
      <w:r w:rsidRPr="00EE7411">
        <w:rPr>
          <w:rFonts w:ascii="Book Antiqua" w:hAnsi="Book Antiqua"/>
          <w:color w:val="000000" w:themeColor="text1"/>
          <w:lang w:eastAsia="zh-CN"/>
        </w:rPr>
        <w:t xml:space="preserve"> supervised</w:t>
      </w:r>
      <w:r w:rsidRPr="00EE7411">
        <w:rPr>
          <w:rFonts w:ascii="Book Antiqua" w:eastAsia="Times New Roman" w:hAnsi="Book Antiqua"/>
          <w:color w:val="000000" w:themeColor="text1"/>
        </w:rPr>
        <w:t xml:space="preserve"> </w:t>
      </w:r>
      <w:r w:rsidRPr="00EE7411">
        <w:rPr>
          <w:rFonts w:ascii="Book Antiqua" w:hAnsi="Book Antiqua"/>
          <w:color w:val="000000" w:themeColor="text1"/>
          <w:lang w:eastAsia="zh-CN"/>
        </w:rPr>
        <w:t xml:space="preserve">this </w:t>
      </w:r>
      <w:r w:rsidRPr="00EE7411">
        <w:rPr>
          <w:rFonts w:ascii="Book Antiqua" w:eastAsia="Times New Roman" w:hAnsi="Book Antiqua"/>
          <w:color w:val="000000" w:themeColor="text1"/>
        </w:rPr>
        <w:t>study</w:t>
      </w:r>
      <w:r w:rsidR="000D43E6" w:rsidRPr="00EE7411">
        <w:rPr>
          <w:rFonts w:ascii="Book Antiqua" w:eastAsia="Times New Roman" w:hAnsi="Book Antiqua"/>
          <w:color w:val="000000" w:themeColor="text1"/>
        </w:rPr>
        <w:t xml:space="preserve">, </w:t>
      </w:r>
      <w:r w:rsidRPr="00EE7411">
        <w:rPr>
          <w:rFonts w:ascii="Book Antiqua" w:eastAsia="Times New Roman" w:hAnsi="Book Antiqua"/>
          <w:color w:val="000000" w:themeColor="text1"/>
        </w:rPr>
        <w:t xml:space="preserve">drafting </w:t>
      </w:r>
      <w:r w:rsidR="000D43E6" w:rsidRPr="00EE7411">
        <w:rPr>
          <w:rFonts w:ascii="Book Antiqua" w:eastAsia="Times New Roman" w:hAnsi="Book Antiqua"/>
          <w:color w:val="000000" w:themeColor="text1"/>
        </w:rPr>
        <w:t xml:space="preserve">and </w:t>
      </w:r>
      <w:r w:rsidRPr="00EE7411">
        <w:rPr>
          <w:rFonts w:ascii="Book Antiqua" w:eastAsia="Times New Roman" w:hAnsi="Book Antiqua"/>
          <w:color w:val="000000" w:themeColor="text1"/>
        </w:rPr>
        <w:t>revis</w:t>
      </w:r>
      <w:r w:rsidRPr="00EE7411">
        <w:rPr>
          <w:rFonts w:ascii="Book Antiqua" w:hAnsi="Book Antiqua"/>
          <w:color w:val="000000" w:themeColor="text1"/>
          <w:lang w:eastAsia="zh-CN"/>
        </w:rPr>
        <w:t xml:space="preserve">ed </w:t>
      </w:r>
      <w:r w:rsidR="000D43E6" w:rsidRPr="00EE7411">
        <w:rPr>
          <w:rFonts w:ascii="Book Antiqua" w:eastAsia="Times New Roman" w:hAnsi="Book Antiqua"/>
          <w:color w:val="000000" w:themeColor="text1"/>
        </w:rPr>
        <w:t xml:space="preserve">of manuscript. </w:t>
      </w:r>
    </w:p>
    <w:p w14:paraId="0797FEEE" w14:textId="77777777" w:rsidR="0091727C" w:rsidRPr="00EE7411" w:rsidRDefault="0091727C" w:rsidP="0091727C">
      <w:pPr>
        <w:spacing w:line="360" w:lineRule="auto"/>
        <w:jc w:val="both"/>
        <w:rPr>
          <w:rFonts w:ascii="Book Antiqua" w:hAnsi="Book Antiqua"/>
          <w:color w:val="000000" w:themeColor="text1"/>
          <w:lang w:eastAsia="zh-CN"/>
        </w:rPr>
      </w:pPr>
    </w:p>
    <w:p w14:paraId="50D6F1A3" w14:textId="77777777" w:rsidR="005F7543" w:rsidRPr="00EE7411" w:rsidRDefault="005F7543" w:rsidP="0091727C">
      <w:pPr>
        <w:spacing w:line="360" w:lineRule="auto"/>
        <w:jc w:val="both"/>
        <w:rPr>
          <w:rFonts w:ascii="Book Antiqua" w:hAnsi="Book Antiqua"/>
          <w:color w:val="000000" w:themeColor="text1"/>
          <w:lang w:eastAsia="zh-CN"/>
        </w:rPr>
      </w:pPr>
      <w:r w:rsidRPr="00EE7411">
        <w:rPr>
          <w:rFonts w:ascii="Book Antiqua" w:eastAsia="Times New Roman" w:hAnsi="Book Antiqua"/>
          <w:b/>
          <w:color w:val="000000" w:themeColor="text1"/>
        </w:rPr>
        <w:t>Institutional review board statement:</w:t>
      </w:r>
      <w:r w:rsidRPr="00EE7411">
        <w:rPr>
          <w:rFonts w:ascii="Book Antiqua" w:eastAsia="Times New Roman" w:hAnsi="Book Antiqua"/>
          <w:color w:val="000000" w:themeColor="text1"/>
        </w:rPr>
        <w:t> The study was reviewed and approved for publication by our Institutional Reviewer.</w:t>
      </w:r>
    </w:p>
    <w:p w14:paraId="2BE1068E" w14:textId="77777777" w:rsidR="0091727C" w:rsidRPr="00EE7411" w:rsidRDefault="0091727C" w:rsidP="0091727C">
      <w:pPr>
        <w:spacing w:line="360" w:lineRule="auto"/>
        <w:jc w:val="both"/>
        <w:rPr>
          <w:rFonts w:ascii="Book Antiqua" w:hAnsi="Book Antiqua"/>
          <w:color w:val="000000" w:themeColor="text1"/>
          <w:lang w:eastAsia="zh-CN"/>
        </w:rPr>
      </w:pPr>
    </w:p>
    <w:p w14:paraId="451E96B3" w14:textId="7F1DFD1C" w:rsidR="005F7543" w:rsidRPr="00EE7411" w:rsidRDefault="005F7543" w:rsidP="0091727C">
      <w:pPr>
        <w:spacing w:line="360" w:lineRule="auto"/>
        <w:jc w:val="both"/>
        <w:rPr>
          <w:rFonts w:ascii="Book Antiqua" w:hAnsi="Book Antiqua"/>
          <w:color w:val="000000" w:themeColor="text1"/>
          <w:lang w:eastAsia="zh-CN"/>
        </w:rPr>
      </w:pPr>
      <w:r w:rsidRPr="00EE7411">
        <w:rPr>
          <w:rFonts w:ascii="Book Antiqua" w:eastAsia="Times New Roman" w:hAnsi="Book Antiqua"/>
          <w:b/>
          <w:color w:val="000000" w:themeColor="text1"/>
        </w:rPr>
        <w:lastRenderedPageBreak/>
        <w:t>Informed consent statement:</w:t>
      </w:r>
      <w:r w:rsidRPr="00EE7411">
        <w:rPr>
          <w:rFonts w:ascii="Book Antiqua" w:eastAsia="Times New Roman" w:hAnsi="Book Antiqua"/>
          <w:color w:val="000000" w:themeColor="text1"/>
        </w:rPr>
        <w:t xml:space="preserve">  Informed consent waived by </w:t>
      </w:r>
      <w:r w:rsidR="005C2B16" w:rsidRPr="00EE7411">
        <w:rPr>
          <w:rFonts w:ascii="Book Antiqua" w:eastAsia="Times New Roman" w:hAnsi="Book Antiqua"/>
          <w:color w:val="000000" w:themeColor="text1"/>
        </w:rPr>
        <w:t>institutional</w:t>
      </w:r>
      <w:r w:rsidRPr="00EE7411">
        <w:rPr>
          <w:rFonts w:ascii="Book Antiqua" w:eastAsia="Times New Roman" w:hAnsi="Book Antiqua"/>
          <w:color w:val="000000" w:themeColor="text1"/>
        </w:rPr>
        <w:t xml:space="preserve"> review board as it is a retrospective case control study.</w:t>
      </w:r>
    </w:p>
    <w:p w14:paraId="6DD701C4" w14:textId="77777777" w:rsidR="00274D11" w:rsidRPr="00EE7411" w:rsidRDefault="00274D11" w:rsidP="0091727C">
      <w:pPr>
        <w:spacing w:line="360" w:lineRule="auto"/>
        <w:jc w:val="both"/>
        <w:rPr>
          <w:rFonts w:ascii="Book Antiqua" w:hAnsi="Book Antiqua"/>
          <w:color w:val="000000" w:themeColor="text1"/>
          <w:lang w:eastAsia="zh-CN"/>
        </w:rPr>
      </w:pPr>
    </w:p>
    <w:p w14:paraId="2011DA1D" w14:textId="0B49140F" w:rsidR="005F7543" w:rsidRPr="00EE7411" w:rsidRDefault="005F7543" w:rsidP="0091727C">
      <w:pPr>
        <w:spacing w:line="360" w:lineRule="auto"/>
        <w:jc w:val="both"/>
        <w:rPr>
          <w:rFonts w:ascii="Book Antiqua" w:hAnsi="Book Antiqua"/>
          <w:color w:val="000000" w:themeColor="text1"/>
        </w:rPr>
      </w:pPr>
      <w:r w:rsidRPr="00EE7411">
        <w:rPr>
          <w:rFonts w:ascii="Book Antiqua" w:eastAsia="Times New Roman" w:hAnsi="Book Antiqua"/>
          <w:b/>
          <w:color w:val="000000" w:themeColor="text1"/>
        </w:rPr>
        <w:t>Conflict-of-interest statement</w:t>
      </w:r>
      <w:r w:rsidRPr="00EE7411">
        <w:rPr>
          <w:rFonts w:ascii="Book Antiqua" w:eastAsia="Times New Roman" w:hAnsi="Book Antiqua"/>
          <w:color w:val="000000" w:themeColor="text1"/>
        </w:rPr>
        <w:t>: All the Authors have no conflict of interest</w:t>
      </w:r>
      <w:r w:rsidR="0091727C" w:rsidRPr="00EE7411">
        <w:rPr>
          <w:rFonts w:ascii="Book Antiqua" w:hAnsi="Book Antiqua"/>
          <w:color w:val="000000" w:themeColor="text1"/>
          <w:lang w:eastAsia="zh-CN"/>
        </w:rPr>
        <w:t xml:space="preserve"> </w:t>
      </w:r>
      <w:r w:rsidRPr="00EE7411">
        <w:rPr>
          <w:rFonts w:ascii="Book Antiqua" w:eastAsia="Times New Roman" w:hAnsi="Book Antiqua"/>
          <w:color w:val="000000" w:themeColor="text1"/>
        </w:rPr>
        <w:t>related to the manuscript</w:t>
      </w:r>
      <w:r w:rsidR="0091727C" w:rsidRPr="00EE7411">
        <w:rPr>
          <w:rFonts w:ascii="Book Antiqua" w:hAnsi="Book Antiqua"/>
          <w:color w:val="000000" w:themeColor="text1"/>
          <w:lang w:eastAsia="zh-CN"/>
        </w:rPr>
        <w:t>.</w:t>
      </w:r>
    </w:p>
    <w:p w14:paraId="7A5566A8" w14:textId="77777777" w:rsidR="0091727C" w:rsidRPr="00EE7411" w:rsidRDefault="0091727C" w:rsidP="0091727C">
      <w:pPr>
        <w:spacing w:line="360" w:lineRule="auto"/>
        <w:jc w:val="both"/>
        <w:rPr>
          <w:rFonts w:ascii="Book Antiqua" w:hAnsi="Book Antiqua"/>
          <w:color w:val="000000" w:themeColor="text1"/>
          <w:lang w:eastAsia="zh-CN"/>
        </w:rPr>
      </w:pPr>
    </w:p>
    <w:p w14:paraId="2AA1B64B" w14:textId="77777777" w:rsidR="0091727C" w:rsidRPr="00EE7411" w:rsidRDefault="005F7543" w:rsidP="0091727C">
      <w:pPr>
        <w:spacing w:line="360" w:lineRule="auto"/>
        <w:jc w:val="both"/>
        <w:rPr>
          <w:rFonts w:ascii="Book Antiqua" w:hAnsi="Book Antiqua" w:cs="Arial"/>
          <w:color w:val="000000" w:themeColor="text1"/>
          <w:lang w:eastAsia="zh-CN"/>
        </w:rPr>
      </w:pPr>
      <w:r w:rsidRPr="00EE7411">
        <w:rPr>
          <w:rFonts w:ascii="Book Antiqua" w:eastAsia="Times New Roman" w:hAnsi="Book Antiqua"/>
          <w:b/>
          <w:color w:val="000000" w:themeColor="text1"/>
        </w:rPr>
        <w:t>Data sharing statement:</w:t>
      </w:r>
      <w:r w:rsidRPr="00EE7411">
        <w:rPr>
          <w:rFonts w:ascii="Book Antiqua" w:eastAsia="Times New Roman" w:hAnsi="Book Antiqua"/>
          <w:color w:val="000000" w:themeColor="text1"/>
        </w:rPr>
        <w:t> The original anonymous dataset is available on</w:t>
      </w:r>
      <w:r w:rsidR="0091727C" w:rsidRPr="00EE7411">
        <w:rPr>
          <w:rFonts w:ascii="Book Antiqua" w:hAnsi="Book Antiqua"/>
          <w:color w:val="000000" w:themeColor="text1"/>
          <w:lang w:eastAsia="zh-CN"/>
        </w:rPr>
        <w:t xml:space="preserve"> </w:t>
      </w:r>
      <w:r w:rsidRPr="00EE7411">
        <w:rPr>
          <w:rFonts w:ascii="Book Antiqua" w:eastAsia="Times New Roman" w:hAnsi="Book Antiqua"/>
          <w:color w:val="000000" w:themeColor="text1"/>
        </w:rPr>
        <w:t>request from the corresponding author at </w:t>
      </w:r>
      <w:hyperlink r:id="rId8">
        <w:r w:rsidRPr="00EE7411">
          <w:rPr>
            <w:rFonts w:ascii="Book Antiqua" w:eastAsia="Arial" w:hAnsi="Book Antiqua" w:cs="Arial"/>
            <w:color w:val="000000" w:themeColor="text1"/>
          </w:rPr>
          <w:t>thotap@ccf.org</w:t>
        </w:r>
      </w:hyperlink>
    </w:p>
    <w:p w14:paraId="7A9AE3A5" w14:textId="18DB3084" w:rsidR="005F7543" w:rsidRPr="00EE7411" w:rsidRDefault="00875BCB" w:rsidP="0091727C">
      <w:pPr>
        <w:spacing w:line="360" w:lineRule="auto"/>
        <w:jc w:val="both"/>
        <w:rPr>
          <w:rFonts w:ascii="Book Antiqua" w:hAnsi="Book Antiqua"/>
          <w:color w:val="000000" w:themeColor="text1"/>
        </w:rPr>
      </w:pPr>
      <w:hyperlink r:id="rId9"/>
    </w:p>
    <w:p w14:paraId="15E65ED5" w14:textId="77777777" w:rsidR="00FE290E" w:rsidRPr="00EE7411" w:rsidRDefault="00FE290E" w:rsidP="0091727C">
      <w:pPr>
        <w:spacing w:line="360" w:lineRule="auto"/>
        <w:jc w:val="both"/>
        <w:rPr>
          <w:rFonts w:ascii="Book Antiqua" w:hAnsi="Book Antiqua"/>
          <w:b/>
          <w:color w:val="000000" w:themeColor="text1"/>
        </w:rPr>
      </w:pPr>
      <w:bookmarkStart w:id="12" w:name="OLE_LINK155"/>
      <w:bookmarkStart w:id="13" w:name="OLE_LINK183"/>
      <w:bookmarkStart w:id="14" w:name="OLE_LINK441"/>
      <w:r w:rsidRPr="00EE7411">
        <w:rPr>
          <w:rFonts w:ascii="Book Antiqua" w:hAnsi="Book Antiqua"/>
          <w:b/>
          <w:color w:val="000000" w:themeColor="text1"/>
        </w:rPr>
        <w:t xml:space="preserve">Open-Access: </w:t>
      </w:r>
      <w:r w:rsidRPr="00EE7411">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011157C0" w14:textId="77777777" w:rsidR="00FE290E" w:rsidRPr="00EE7411" w:rsidRDefault="00FE290E" w:rsidP="0091727C">
      <w:pPr>
        <w:spacing w:line="360" w:lineRule="auto"/>
        <w:jc w:val="both"/>
        <w:rPr>
          <w:rFonts w:ascii="Book Antiqua" w:hAnsi="Book Antiqua" w:cs="Arial Unicode MS"/>
          <w:color w:val="000000" w:themeColor="text1"/>
          <w:lang w:eastAsia="zh-CN"/>
        </w:rPr>
      </w:pPr>
    </w:p>
    <w:p w14:paraId="11602443" w14:textId="77777777" w:rsidR="00FE290E" w:rsidRPr="00EE7411" w:rsidRDefault="00FE290E" w:rsidP="0091727C">
      <w:pPr>
        <w:spacing w:line="360" w:lineRule="auto"/>
        <w:jc w:val="both"/>
        <w:rPr>
          <w:rFonts w:ascii="Book Antiqua" w:hAnsi="Book Antiqua" w:cs="Arial Unicode MS"/>
          <w:color w:val="000000" w:themeColor="text1"/>
        </w:rPr>
      </w:pPr>
      <w:r w:rsidRPr="00EE7411">
        <w:rPr>
          <w:rFonts w:ascii="Book Antiqua" w:hAnsi="Book Antiqua" w:cs="Arial Unicode MS"/>
          <w:b/>
          <w:color w:val="000000" w:themeColor="text1"/>
        </w:rPr>
        <w:t>Manuscript source:</w:t>
      </w:r>
      <w:r w:rsidRPr="00EE7411">
        <w:rPr>
          <w:rFonts w:ascii="Book Antiqua" w:hAnsi="Book Antiqua" w:cs="Arial Unicode MS"/>
          <w:color w:val="000000" w:themeColor="text1"/>
        </w:rPr>
        <w:t xml:space="preserve"> Invited manuscript</w:t>
      </w:r>
    </w:p>
    <w:p w14:paraId="1C06C2AC" w14:textId="77777777" w:rsidR="005F7543" w:rsidRPr="00EE7411" w:rsidRDefault="005F7543" w:rsidP="0091727C">
      <w:pPr>
        <w:spacing w:line="360" w:lineRule="auto"/>
        <w:jc w:val="both"/>
        <w:rPr>
          <w:rFonts w:ascii="Book Antiqua" w:hAnsi="Book Antiqua"/>
          <w:color w:val="000000" w:themeColor="text1"/>
        </w:rPr>
      </w:pPr>
    </w:p>
    <w:p w14:paraId="1CE14106" w14:textId="37D26B38" w:rsidR="000D43E6" w:rsidRPr="00EE7411" w:rsidRDefault="000D43E6" w:rsidP="0091727C">
      <w:pPr>
        <w:spacing w:line="360" w:lineRule="auto"/>
        <w:jc w:val="both"/>
        <w:rPr>
          <w:rFonts w:ascii="Book Antiqua" w:eastAsia="Times New Roman" w:hAnsi="Book Antiqua"/>
          <w:color w:val="000000" w:themeColor="text1"/>
        </w:rPr>
      </w:pPr>
      <w:r w:rsidRPr="00EE7411">
        <w:rPr>
          <w:rFonts w:ascii="Book Antiqua" w:eastAsia="Times New Roman" w:hAnsi="Book Antiqua"/>
          <w:b/>
          <w:color w:val="000000" w:themeColor="text1"/>
        </w:rPr>
        <w:t>Correspondence to:</w:t>
      </w:r>
      <w:r w:rsidRPr="00EE7411">
        <w:rPr>
          <w:rFonts w:ascii="Book Antiqua" w:eastAsia="Times New Roman" w:hAnsi="Book Antiqua"/>
          <w:color w:val="000000" w:themeColor="text1"/>
        </w:rPr>
        <w:t> </w:t>
      </w:r>
      <w:r w:rsidR="0091727C" w:rsidRPr="00EE7411">
        <w:rPr>
          <w:rFonts w:ascii="Book Antiqua" w:eastAsia="Times New Roman" w:hAnsi="Book Antiqua"/>
          <w:b/>
          <w:color w:val="000000" w:themeColor="text1"/>
        </w:rPr>
        <w:t>Prashanthi N</w:t>
      </w:r>
      <w:r w:rsidR="0091727C" w:rsidRPr="00EE7411">
        <w:rPr>
          <w:rFonts w:ascii="Book Antiqua" w:hAnsi="Book Antiqua"/>
          <w:b/>
          <w:color w:val="000000" w:themeColor="text1"/>
          <w:lang w:eastAsia="zh-CN"/>
        </w:rPr>
        <w:t xml:space="preserve"> </w:t>
      </w:r>
      <w:r w:rsidRPr="00EE7411">
        <w:rPr>
          <w:rFonts w:ascii="Book Antiqua" w:eastAsia="Times New Roman" w:hAnsi="Book Antiqua"/>
          <w:b/>
          <w:color w:val="000000" w:themeColor="text1"/>
        </w:rPr>
        <w:t>Thota, MD, FACG, Director,</w:t>
      </w:r>
      <w:r w:rsidRPr="00EE7411">
        <w:rPr>
          <w:rFonts w:ascii="Book Antiqua" w:eastAsia="Times New Roman" w:hAnsi="Book Antiqua"/>
          <w:color w:val="000000" w:themeColor="text1"/>
        </w:rPr>
        <w:t xml:space="preserve"> Esophageal Center, Department of Gastroenterology and Hepatology, Digestive Disease </w:t>
      </w:r>
      <w:r w:rsidR="0091727C" w:rsidRPr="00EE7411">
        <w:rPr>
          <w:rFonts w:ascii="Book Antiqua" w:hAnsi="Book Antiqua"/>
          <w:color w:val="000000" w:themeColor="text1"/>
          <w:lang w:eastAsia="zh-CN"/>
        </w:rPr>
        <w:t>and</w:t>
      </w:r>
      <w:r w:rsidRPr="00EE7411">
        <w:rPr>
          <w:rFonts w:ascii="Book Antiqua" w:eastAsia="Times New Roman" w:hAnsi="Book Antiqua"/>
          <w:color w:val="000000" w:themeColor="text1"/>
        </w:rPr>
        <w:t xml:space="preserve"> Surgery Institute, </w:t>
      </w:r>
      <w:bookmarkStart w:id="15" w:name="OLE_LINK278"/>
      <w:bookmarkStart w:id="16" w:name="OLE_LINK279"/>
      <w:r w:rsidRPr="00EE7411">
        <w:rPr>
          <w:rFonts w:ascii="Book Antiqua" w:eastAsia="Times New Roman" w:hAnsi="Book Antiqua"/>
          <w:color w:val="000000" w:themeColor="text1"/>
        </w:rPr>
        <w:t>Cleveland Clinic Foundation</w:t>
      </w:r>
      <w:bookmarkEnd w:id="15"/>
      <w:bookmarkEnd w:id="16"/>
      <w:r w:rsidRPr="00EE7411">
        <w:rPr>
          <w:rFonts w:ascii="Book Antiqua" w:eastAsia="Times New Roman" w:hAnsi="Book Antiqua"/>
          <w:color w:val="000000" w:themeColor="text1"/>
        </w:rPr>
        <w:t xml:space="preserve">, </w:t>
      </w:r>
      <w:r w:rsidR="0091727C" w:rsidRPr="00EE7411">
        <w:rPr>
          <w:rFonts w:ascii="Book Antiqua" w:eastAsia="Times New Roman" w:hAnsi="Book Antiqua"/>
          <w:color w:val="000000" w:themeColor="text1"/>
        </w:rPr>
        <w:t xml:space="preserve">9500 Euclid Ave, </w:t>
      </w:r>
      <w:r w:rsidRPr="00EE7411">
        <w:rPr>
          <w:rFonts w:ascii="Book Antiqua" w:eastAsia="Times New Roman" w:hAnsi="Book Antiqua"/>
          <w:color w:val="000000" w:themeColor="text1"/>
        </w:rPr>
        <w:t>Cleveland, OH 44195, United S</w:t>
      </w:r>
      <w:r w:rsidR="0091727C" w:rsidRPr="00EE7411">
        <w:rPr>
          <w:rFonts w:ascii="Book Antiqua" w:eastAsia="Times New Roman" w:hAnsi="Book Antiqua"/>
          <w:color w:val="000000" w:themeColor="text1"/>
        </w:rPr>
        <w:t>tates.</w:t>
      </w:r>
      <w:r w:rsidRPr="00EE7411">
        <w:rPr>
          <w:rFonts w:ascii="Book Antiqua" w:eastAsia="Times New Roman" w:hAnsi="Book Antiqua"/>
          <w:color w:val="000000" w:themeColor="text1"/>
        </w:rPr>
        <w:t xml:space="preserve"> </w:t>
      </w:r>
      <w:hyperlink r:id="rId10">
        <w:r w:rsidRPr="00EE7411">
          <w:rPr>
            <w:rFonts w:ascii="Book Antiqua" w:eastAsia="Arial" w:hAnsi="Book Antiqua" w:cs="Arial"/>
            <w:color w:val="000000" w:themeColor="text1"/>
          </w:rPr>
          <w:t>thotap@ccf.org</w:t>
        </w:r>
      </w:hyperlink>
      <w:hyperlink r:id="rId11"/>
      <w:r w:rsidRPr="00EE7411">
        <w:rPr>
          <w:rFonts w:ascii="Book Antiqua" w:hAnsi="Book Antiqua"/>
          <w:color w:val="000000" w:themeColor="text1"/>
        </w:rPr>
        <w:t xml:space="preserve"> </w:t>
      </w:r>
      <w:r w:rsidRPr="00EE7411">
        <w:rPr>
          <w:rFonts w:ascii="Book Antiqua" w:eastAsia="Times New Roman" w:hAnsi="Book Antiqua"/>
          <w:color w:val="000000" w:themeColor="text1"/>
        </w:rPr>
        <w:t xml:space="preserve"> </w:t>
      </w:r>
    </w:p>
    <w:p w14:paraId="01A80062" w14:textId="020E066A" w:rsidR="0091727C" w:rsidRPr="00EE7411" w:rsidRDefault="000D43E6" w:rsidP="0091727C">
      <w:pPr>
        <w:spacing w:line="360" w:lineRule="auto"/>
        <w:jc w:val="both"/>
        <w:rPr>
          <w:rFonts w:ascii="Book Antiqua" w:hAnsi="Book Antiqua"/>
          <w:color w:val="000000" w:themeColor="text1"/>
          <w:lang w:eastAsia="zh-CN"/>
        </w:rPr>
      </w:pPr>
      <w:r w:rsidRPr="00EE7411">
        <w:rPr>
          <w:rFonts w:ascii="Book Antiqua" w:eastAsia="Times New Roman" w:hAnsi="Book Antiqua"/>
          <w:b/>
          <w:color w:val="000000" w:themeColor="text1"/>
        </w:rPr>
        <w:t>Telephone</w:t>
      </w:r>
      <w:r w:rsidRPr="00EE7411">
        <w:rPr>
          <w:rFonts w:ascii="Book Antiqua" w:eastAsia="Times New Roman" w:hAnsi="Book Antiqua"/>
          <w:color w:val="000000" w:themeColor="text1"/>
        </w:rPr>
        <w:t xml:space="preserve">: </w:t>
      </w:r>
      <w:r w:rsidR="0091727C" w:rsidRPr="00EE7411">
        <w:rPr>
          <w:rFonts w:ascii="Book Antiqua" w:hAnsi="Book Antiqua"/>
          <w:color w:val="000000" w:themeColor="text1"/>
          <w:lang w:eastAsia="zh-CN"/>
        </w:rPr>
        <w:t>+1-</w:t>
      </w:r>
      <w:r w:rsidR="0091727C" w:rsidRPr="00EE7411">
        <w:rPr>
          <w:rFonts w:ascii="Book Antiqua" w:eastAsia="Times New Roman" w:hAnsi="Book Antiqua"/>
          <w:color w:val="000000" w:themeColor="text1"/>
        </w:rPr>
        <w:t>216-4440780</w:t>
      </w:r>
    </w:p>
    <w:p w14:paraId="08884F76" w14:textId="408E940F" w:rsidR="000D43E6" w:rsidRPr="00EE7411" w:rsidRDefault="000D43E6" w:rsidP="0091727C">
      <w:pPr>
        <w:spacing w:line="360" w:lineRule="auto"/>
        <w:jc w:val="both"/>
        <w:rPr>
          <w:rFonts w:ascii="Book Antiqua" w:hAnsi="Book Antiqua"/>
          <w:color w:val="000000" w:themeColor="text1"/>
          <w:lang w:eastAsia="zh-CN"/>
        </w:rPr>
      </w:pPr>
      <w:r w:rsidRPr="00EE7411">
        <w:rPr>
          <w:rFonts w:ascii="Book Antiqua" w:eastAsia="Times New Roman" w:hAnsi="Book Antiqua"/>
          <w:b/>
          <w:color w:val="000000" w:themeColor="text1"/>
        </w:rPr>
        <w:t>Fax</w:t>
      </w:r>
      <w:r w:rsidRPr="00EE7411">
        <w:rPr>
          <w:rFonts w:ascii="Book Antiqua" w:eastAsia="Times New Roman" w:hAnsi="Book Antiqua"/>
          <w:color w:val="000000" w:themeColor="text1"/>
        </w:rPr>
        <w:t xml:space="preserve">: </w:t>
      </w:r>
      <w:r w:rsidR="0091727C" w:rsidRPr="00EE7411">
        <w:rPr>
          <w:rFonts w:ascii="Book Antiqua" w:hAnsi="Book Antiqua"/>
          <w:color w:val="000000" w:themeColor="text1"/>
          <w:lang w:eastAsia="zh-CN"/>
        </w:rPr>
        <w:t>+1-</w:t>
      </w:r>
      <w:r w:rsidRPr="00EE7411">
        <w:rPr>
          <w:rFonts w:ascii="Book Antiqua" w:eastAsia="Times New Roman" w:hAnsi="Book Antiqua"/>
          <w:color w:val="000000" w:themeColor="text1"/>
        </w:rPr>
        <w:t>216-445-4222</w:t>
      </w:r>
    </w:p>
    <w:p w14:paraId="5B09D783" w14:textId="77777777" w:rsidR="0091727C" w:rsidRPr="00EE7411" w:rsidRDefault="0091727C" w:rsidP="0091727C">
      <w:pPr>
        <w:spacing w:line="360" w:lineRule="auto"/>
        <w:jc w:val="both"/>
        <w:rPr>
          <w:rFonts w:ascii="Book Antiqua" w:hAnsi="Book Antiqua"/>
          <w:color w:val="000000" w:themeColor="text1"/>
          <w:lang w:eastAsia="zh-CN"/>
        </w:rPr>
      </w:pPr>
    </w:p>
    <w:p w14:paraId="289C2908" w14:textId="12E0337B" w:rsidR="00FE290E" w:rsidRPr="00EE7411" w:rsidRDefault="00FE290E" w:rsidP="0091727C">
      <w:pPr>
        <w:spacing w:line="360" w:lineRule="auto"/>
        <w:jc w:val="both"/>
        <w:rPr>
          <w:rFonts w:ascii="Book Antiqua" w:hAnsi="Book Antiqua"/>
          <w:b/>
          <w:color w:val="000000" w:themeColor="text1"/>
          <w:lang w:eastAsia="zh-CN"/>
        </w:rPr>
      </w:pPr>
      <w:bookmarkStart w:id="17" w:name="OLE_LINK476"/>
      <w:bookmarkStart w:id="18" w:name="OLE_LINK477"/>
      <w:bookmarkStart w:id="19" w:name="OLE_LINK117"/>
      <w:bookmarkStart w:id="20" w:name="OLE_LINK528"/>
      <w:bookmarkStart w:id="21" w:name="OLE_LINK557"/>
      <w:r w:rsidRPr="00EE7411">
        <w:rPr>
          <w:rFonts w:ascii="Book Antiqua" w:hAnsi="Book Antiqua"/>
          <w:b/>
          <w:color w:val="000000" w:themeColor="text1"/>
        </w:rPr>
        <w:t>Received:</w:t>
      </w:r>
      <w:r w:rsidR="00912E1E" w:rsidRPr="00EE7411">
        <w:rPr>
          <w:rFonts w:ascii="Book Antiqua" w:hAnsi="Book Antiqua"/>
          <w:b/>
          <w:color w:val="000000" w:themeColor="text1"/>
          <w:lang w:eastAsia="zh-CN"/>
        </w:rPr>
        <w:t xml:space="preserve"> </w:t>
      </w:r>
      <w:r w:rsidR="00912E1E" w:rsidRPr="00EE7411">
        <w:rPr>
          <w:rFonts w:ascii="Book Antiqua" w:hAnsi="Book Antiqua"/>
          <w:color w:val="000000" w:themeColor="text1"/>
          <w:lang w:eastAsia="zh-CN"/>
        </w:rPr>
        <w:t>January 23, 2017</w:t>
      </w:r>
    </w:p>
    <w:p w14:paraId="09DEE3E3" w14:textId="34FCA786" w:rsidR="00FE290E" w:rsidRPr="00EE7411" w:rsidRDefault="00FE290E" w:rsidP="0091727C">
      <w:pPr>
        <w:spacing w:line="360" w:lineRule="auto"/>
        <w:jc w:val="both"/>
        <w:rPr>
          <w:rFonts w:ascii="Book Antiqua" w:hAnsi="Book Antiqua"/>
          <w:b/>
          <w:color w:val="000000" w:themeColor="text1"/>
        </w:rPr>
      </w:pPr>
      <w:r w:rsidRPr="00EE7411">
        <w:rPr>
          <w:rFonts w:ascii="Book Antiqua" w:hAnsi="Book Antiqua"/>
          <w:b/>
          <w:color w:val="000000" w:themeColor="text1"/>
        </w:rPr>
        <w:t>Peer-review started:</w:t>
      </w:r>
      <w:r w:rsidR="00912E1E" w:rsidRPr="00EE7411">
        <w:rPr>
          <w:rFonts w:ascii="Book Antiqua" w:hAnsi="Book Antiqua"/>
          <w:color w:val="000000" w:themeColor="text1"/>
          <w:lang w:eastAsia="zh-CN"/>
        </w:rPr>
        <w:t xml:space="preserve"> January 27, 2017</w:t>
      </w:r>
    </w:p>
    <w:p w14:paraId="46D935FC" w14:textId="152C2872" w:rsidR="00FE290E" w:rsidRPr="00EE7411" w:rsidRDefault="00FE290E" w:rsidP="0091727C">
      <w:pPr>
        <w:spacing w:line="360" w:lineRule="auto"/>
        <w:jc w:val="both"/>
        <w:rPr>
          <w:rFonts w:ascii="Book Antiqua" w:hAnsi="Book Antiqua"/>
          <w:b/>
          <w:color w:val="000000" w:themeColor="text1"/>
          <w:lang w:eastAsia="zh-CN"/>
        </w:rPr>
      </w:pPr>
      <w:r w:rsidRPr="00EE7411">
        <w:rPr>
          <w:rFonts w:ascii="Book Antiqua" w:hAnsi="Book Antiqua"/>
          <w:b/>
          <w:color w:val="000000" w:themeColor="text1"/>
        </w:rPr>
        <w:t>First decision:</w:t>
      </w:r>
      <w:r w:rsidR="00912E1E" w:rsidRPr="00EE7411">
        <w:rPr>
          <w:rFonts w:ascii="Book Antiqua" w:hAnsi="Book Antiqua"/>
          <w:b/>
          <w:color w:val="000000" w:themeColor="text1"/>
          <w:lang w:eastAsia="zh-CN"/>
        </w:rPr>
        <w:t xml:space="preserve"> </w:t>
      </w:r>
      <w:r w:rsidR="00912E1E" w:rsidRPr="00EE7411">
        <w:rPr>
          <w:rFonts w:ascii="Book Antiqua" w:hAnsi="Book Antiqua"/>
          <w:color w:val="000000" w:themeColor="text1"/>
          <w:lang w:eastAsia="zh-CN"/>
        </w:rPr>
        <w:t>February 23, 2017</w:t>
      </w:r>
    </w:p>
    <w:p w14:paraId="15F8D912" w14:textId="752886DD" w:rsidR="00FE290E" w:rsidRPr="00EE7411" w:rsidRDefault="00FE290E" w:rsidP="0091727C">
      <w:pPr>
        <w:spacing w:line="360" w:lineRule="auto"/>
        <w:jc w:val="both"/>
        <w:rPr>
          <w:rFonts w:ascii="Book Antiqua" w:hAnsi="Book Antiqua"/>
          <w:b/>
          <w:color w:val="000000" w:themeColor="text1"/>
          <w:lang w:eastAsia="zh-CN"/>
        </w:rPr>
      </w:pPr>
      <w:r w:rsidRPr="00EE7411">
        <w:rPr>
          <w:rFonts w:ascii="Book Antiqua" w:hAnsi="Book Antiqua"/>
          <w:b/>
          <w:color w:val="000000" w:themeColor="text1"/>
        </w:rPr>
        <w:lastRenderedPageBreak/>
        <w:t>Revised:</w:t>
      </w:r>
      <w:r w:rsidR="00912E1E" w:rsidRPr="00EE7411">
        <w:rPr>
          <w:rFonts w:ascii="Book Antiqua" w:hAnsi="Book Antiqua"/>
          <w:b/>
          <w:color w:val="000000" w:themeColor="text1"/>
          <w:lang w:eastAsia="zh-CN"/>
        </w:rPr>
        <w:t xml:space="preserve"> </w:t>
      </w:r>
      <w:r w:rsidR="00912E1E" w:rsidRPr="00EE7411">
        <w:rPr>
          <w:rFonts w:ascii="Book Antiqua" w:hAnsi="Book Antiqua"/>
          <w:color w:val="000000" w:themeColor="text1"/>
          <w:lang w:eastAsia="zh-CN"/>
        </w:rPr>
        <w:t>March 11, 2017</w:t>
      </w:r>
    </w:p>
    <w:p w14:paraId="06AC36D3" w14:textId="38074810" w:rsidR="00FE290E" w:rsidRPr="003B4521" w:rsidRDefault="00FE290E" w:rsidP="003B4521">
      <w:pPr>
        <w:spacing w:line="360" w:lineRule="auto"/>
        <w:rPr>
          <w:rFonts w:ascii="Book Antiqua" w:hAnsi="Book Antiqua"/>
          <w:color w:val="000000"/>
        </w:rPr>
      </w:pPr>
      <w:r w:rsidRPr="00EE7411">
        <w:rPr>
          <w:rFonts w:ascii="Book Antiqua" w:hAnsi="Book Antiqua"/>
          <w:b/>
          <w:color w:val="000000" w:themeColor="text1"/>
        </w:rPr>
        <w:t>Accepted:</w:t>
      </w:r>
      <w:bookmarkStart w:id="22" w:name="OLE_LINK118"/>
      <w:r w:rsidR="003B4521" w:rsidRPr="003B4521">
        <w:rPr>
          <w:rFonts w:ascii="Book Antiqua" w:hAnsi="Book Antiqua"/>
          <w:color w:val="000000"/>
        </w:rPr>
        <w:t xml:space="preserve"> </w:t>
      </w:r>
      <w:r w:rsidR="003B4521">
        <w:rPr>
          <w:rFonts w:ascii="Book Antiqua" w:hAnsi="Book Antiqua"/>
          <w:color w:val="000000"/>
        </w:rPr>
        <w:t>April 21, 2017</w:t>
      </w:r>
      <w:bookmarkEnd w:id="22"/>
      <w:r w:rsidRPr="00EE7411">
        <w:rPr>
          <w:rFonts w:ascii="Book Antiqua" w:hAnsi="Book Antiqua"/>
          <w:b/>
          <w:color w:val="000000" w:themeColor="text1"/>
        </w:rPr>
        <w:t xml:space="preserve">  </w:t>
      </w:r>
    </w:p>
    <w:p w14:paraId="17BFE15F" w14:textId="77777777" w:rsidR="00FE290E" w:rsidRPr="00EE7411" w:rsidRDefault="00FE290E" w:rsidP="0091727C">
      <w:pPr>
        <w:spacing w:line="360" w:lineRule="auto"/>
        <w:jc w:val="both"/>
        <w:rPr>
          <w:rFonts w:ascii="Book Antiqua" w:hAnsi="Book Antiqua"/>
          <w:b/>
          <w:color w:val="000000" w:themeColor="text1"/>
        </w:rPr>
      </w:pPr>
      <w:r w:rsidRPr="00EE7411">
        <w:rPr>
          <w:rFonts w:ascii="Book Antiqua" w:hAnsi="Book Antiqua"/>
          <w:b/>
          <w:color w:val="000000" w:themeColor="text1"/>
        </w:rPr>
        <w:t>Article in press:</w:t>
      </w:r>
    </w:p>
    <w:p w14:paraId="3735AD23" w14:textId="77777777" w:rsidR="00FE290E" w:rsidRPr="00EE7411" w:rsidRDefault="00FE290E" w:rsidP="0091727C">
      <w:pPr>
        <w:spacing w:line="360" w:lineRule="auto"/>
        <w:jc w:val="both"/>
        <w:rPr>
          <w:rFonts w:ascii="Book Antiqua" w:hAnsi="Book Antiqua"/>
          <w:b/>
          <w:color w:val="000000" w:themeColor="text1"/>
        </w:rPr>
      </w:pPr>
      <w:r w:rsidRPr="00EE7411">
        <w:rPr>
          <w:rFonts w:ascii="Book Antiqua" w:hAnsi="Book Antiqua"/>
          <w:b/>
          <w:color w:val="000000" w:themeColor="text1"/>
        </w:rPr>
        <w:t>Published online:</w:t>
      </w:r>
    </w:p>
    <w:bookmarkEnd w:id="17"/>
    <w:bookmarkEnd w:id="18"/>
    <w:bookmarkEnd w:id="19"/>
    <w:bookmarkEnd w:id="20"/>
    <w:bookmarkEnd w:id="21"/>
    <w:p w14:paraId="221C84B9" w14:textId="1D197BF5" w:rsidR="000D43E6" w:rsidRPr="00EE7411" w:rsidRDefault="000D43E6" w:rsidP="0091727C">
      <w:pPr>
        <w:spacing w:line="360" w:lineRule="auto"/>
        <w:jc w:val="both"/>
        <w:rPr>
          <w:rFonts w:ascii="Book Antiqua" w:eastAsia="Times New Roman" w:hAnsi="Book Antiqua"/>
          <w:color w:val="000000" w:themeColor="text1"/>
        </w:rPr>
      </w:pPr>
    </w:p>
    <w:p w14:paraId="357CB3B1" w14:textId="77777777" w:rsidR="000D43E6" w:rsidRPr="00EE7411" w:rsidRDefault="000D43E6" w:rsidP="0091727C">
      <w:pPr>
        <w:spacing w:line="360" w:lineRule="auto"/>
        <w:jc w:val="both"/>
        <w:rPr>
          <w:rFonts w:ascii="Book Antiqua" w:eastAsia="Times New Roman" w:hAnsi="Book Antiqua"/>
          <w:color w:val="000000" w:themeColor="text1"/>
        </w:rPr>
      </w:pPr>
    </w:p>
    <w:p w14:paraId="2386617F" w14:textId="77777777" w:rsidR="008F10F4" w:rsidRPr="00EE7411" w:rsidRDefault="008F10F4" w:rsidP="0091727C">
      <w:pPr>
        <w:spacing w:line="360" w:lineRule="auto"/>
        <w:jc w:val="both"/>
        <w:rPr>
          <w:rFonts w:ascii="Book Antiqua" w:hAnsi="Book Antiqua"/>
          <w:color w:val="000000" w:themeColor="text1"/>
        </w:rPr>
      </w:pPr>
    </w:p>
    <w:p w14:paraId="202F6DC2" w14:textId="77777777" w:rsidR="00376880" w:rsidRPr="00EE7411" w:rsidRDefault="00D554AF" w:rsidP="0091727C">
      <w:pPr>
        <w:spacing w:line="360" w:lineRule="auto"/>
        <w:jc w:val="both"/>
        <w:rPr>
          <w:rFonts w:ascii="Book Antiqua" w:hAnsi="Book Antiqua"/>
          <w:color w:val="000000" w:themeColor="text1"/>
        </w:rPr>
      </w:pPr>
      <w:r w:rsidRPr="00EE7411">
        <w:rPr>
          <w:rFonts w:ascii="Book Antiqua" w:eastAsia="Times New Roman" w:hAnsi="Book Antiqua"/>
          <w:color w:val="000000" w:themeColor="text1"/>
        </w:rPr>
        <w:t> </w:t>
      </w:r>
    </w:p>
    <w:p w14:paraId="78EFE9B8" w14:textId="77777777" w:rsidR="005F7543" w:rsidRPr="00EE7411" w:rsidRDefault="005F7543" w:rsidP="0091727C">
      <w:pPr>
        <w:widowControl w:val="0"/>
        <w:spacing w:line="360" w:lineRule="auto"/>
        <w:jc w:val="both"/>
        <w:rPr>
          <w:rFonts w:ascii="Book Antiqua" w:eastAsia="Times New Roman" w:hAnsi="Book Antiqua"/>
          <w:color w:val="000000" w:themeColor="text1"/>
        </w:rPr>
      </w:pPr>
      <w:r w:rsidRPr="00EE7411">
        <w:rPr>
          <w:rFonts w:ascii="Book Antiqua" w:eastAsia="Times New Roman" w:hAnsi="Book Antiqua"/>
          <w:color w:val="000000" w:themeColor="text1"/>
        </w:rPr>
        <w:br w:type="page"/>
      </w:r>
    </w:p>
    <w:p w14:paraId="226FEE0C" w14:textId="507EE4F2" w:rsidR="00CB3CC0" w:rsidRPr="00EE7411" w:rsidRDefault="00CB3CC0" w:rsidP="0091727C">
      <w:pPr>
        <w:spacing w:line="360" w:lineRule="auto"/>
        <w:jc w:val="both"/>
        <w:rPr>
          <w:rFonts w:ascii="Book Antiqua" w:hAnsi="Book Antiqua"/>
          <w:color w:val="000000" w:themeColor="text1"/>
        </w:rPr>
      </w:pPr>
      <w:r w:rsidRPr="00EE7411">
        <w:rPr>
          <w:rFonts w:ascii="Book Antiqua" w:eastAsia="Times New Roman" w:hAnsi="Book Antiqua"/>
          <w:b/>
          <w:color w:val="000000" w:themeColor="text1"/>
        </w:rPr>
        <w:lastRenderedPageBreak/>
        <w:t>A</w:t>
      </w:r>
      <w:r w:rsidR="00FE290E" w:rsidRPr="00EE7411">
        <w:rPr>
          <w:rFonts w:ascii="Book Antiqua" w:eastAsia="Times New Roman" w:hAnsi="Book Antiqua"/>
          <w:b/>
          <w:color w:val="000000" w:themeColor="text1"/>
        </w:rPr>
        <w:t>bstract</w:t>
      </w:r>
    </w:p>
    <w:p w14:paraId="3B0BFD2E" w14:textId="33841B0F" w:rsidR="00CB3CC0" w:rsidRPr="00EE7411" w:rsidRDefault="00912E1E" w:rsidP="0091727C">
      <w:pPr>
        <w:spacing w:line="360" w:lineRule="auto"/>
        <w:jc w:val="both"/>
        <w:rPr>
          <w:rFonts w:ascii="Book Antiqua" w:hAnsi="Book Antiqua"/>
          <w:b/>
          <w:i/>
          <w:color w:val="000000" w:themeColor="text1"/>
          <w:lang w:eastAsia="zh-CN"/>
        </w:rPr>
      </w:pPr>
      <w:r w:rsidRPr="00EE7411">
        <w:rPr>
          <w:rFonts w:ascii="Book Antiqua" w:eastAsia="Times New Roman" w:hAnsi="Book Antiqua"/>
          <w:b/>
          <w:i/>
          <w:color w:val="000000" w:themeColor="text1"/>
        </w:rPr>
        <w:t>AIM</w:t>
      </w:r>
    </w:p>
    <w:p w14:paraId="55FC97BD" w14:textId="6B892B61" w:rsidR="00CB3CC0" w:rsidRPr="00EE7411" w:rsidRDefault="007556CD" w:rsidP="0091727C">
      <w:pPr>
        <w:spacing w:line="360" w:lineRule="auto"/>
        <w:jc w:val="both"/>
        <w:rPr>
          <w:rFonts w:ascii="Book Antiqua" w:hAnsi="Book Antiqua"/>
          <w:color w:val="000000" w:themeColor="text1"/>
        </w:rPr>
      </w:pPr>
      <w:r w:rsidRPr="00EE7411">
        <w:rPr>
          <w:rFonts w:ascii="Book Antiqua" w:hAnsi="Book Antiqua"/>
          <w:color w:val="000000" w:themeColor="text1"/>
        </w:rPr>
        <w:t xml:space="preserve">To study Barrett’s </w:t>
      </w:r>
      <w:r w:rsidR="00EE7411" w:rsidRPr="00EE7411">
        <w:rPr>
          <w:rFonts w:ascii="Book Antiqua" w:hAnsi="Book Antiqua"/>
          <w:color w:val="000000" w:themeColor="text1"/>
        </w:rPr>
        <w:t xml:space="preserve">esophagus </w:t>
      </w:r>
      <w:r w:rsidRPr="00EE7411">
        <w:rPr>
          <w:rFonts w:ascii="Book Antiqua" w:hAnsi="Book Antiqua"/>
          <w:color w:val="000000" w:themeColor="text1"/>
        </w:rPr>
        <w:t xml:space="preserve">(BE) in cirrhosis and assess progression to esophageal adenocarcinoma (EAC) compared to </w:t>
      </w:r>
      <w:r w:rsidR="00950D88" w:rsidRPr="00EE7411">
        <w:rPr>
          <w:rFonts w:ascii="Book Antiqua" w:eastAsia="Times New Roman" w:hAnsi="Book Antiqua"/>
          <w:color w:val="000000" w:themeColor="text1"/>
        </w:rPr>
        <w:t>non-</w:t>
      </w:r>
      <w:r w:rsidR="00566C00" w:rsidRPr="00EE7411">
        <w:rPr>
          <w:rFonts w:ascii="Book Antiqua" w:eastAsia="Times New Roman" w:hAnsi="Book Antiqua"/>
          <w:color w:val="000000" w:themeColor="text1"/>
        </w:rPr>
        <w:t>cirrhotic BE controls</w:t>
      </w:r>
      <w:r w:rsidR="00CB3CC0" w:rsidRPr="00EE7411">
        <w:rPr>
          <w:rFonts w:ascii="Book Antiqua" w:eastAsia="Times New Roman" w:hAnsi="Book Antiqua"/>
          <w:color w:val="000000" w:themeColor="text1"/>
        </w:rPr>
        <w:t>.</w:t>
      </w:r>
    </w:p>
    <w:p w14:paraId="5656192E" w14:textId="77777777" w:rsidR="00CB3CC0" w:rsidRPr="00EE7411" w:rsidRDefault="00CB3CC0" w:rsidP="0091727C">
      <w:pPr>
        <w:spacing w:line="360" w:lineRule="auto"/>
        <w:jc w:val="both"/>
        <w:rPr>
          <w:rFonts w:ascii="Book Antiqua" w:hAnsi="Book Antiqua"/>
          <w:color w:val="000000" w:themeColor="text1"/>
        </w:rPr>
      </w:pPr>
    </w:p>
    <w:p w14:paraId="4010ECA7" w14:textId="4C7C55DB" w:rsidR="00CB3CC0" w:rsidRPr="00EE7411" w:rsidRDefault="00912E1E" w:rsidP="0091727C">
      <w:pPr>
        <w:spacing w:line="360" w:lineRule="auto"/>
        <w:jc w:val="both"/>
        <w:rPr>
          <w:rFonts w:ascii="Book Antiqua" w:hAnsi="Book Antiqua"/>
          <w:b/>
          <w:i/>
          <w:color w:val="000000" w:themeColor="text1"/>
          <w:lang w:eastAsia="zh-CN"/>
        </w:rPr>
      </w:pPr>
      <w:r w:rsidRPr="00EE7411">
        <w:rPr>
          <w:rFonts w:ascii="Book Antiqua" w:eastAsia="Times New Roman" w:hAnsi="Book Antiqua"/>
          <w:b/>
          <w:i/>
          <w:color w:val="000000" w:themeColor="text1"/>
        </w:rPr>
        <w:t>METHODS</w:t>
      </w:r>
    </w:p>
    <w:p w14:paraId="64538E92" w14:textId="161ECDC9" w:rsidR="00CB3CC0" w:rsidRPr="00EE7411" w:rsidRDefault="00CB3CC0" w:rsidP="0091727C">
      <w:pPr>
        <w:spacing w:line="360" w:lineRule="auto"/>
        <w:jc w:val="both"/>
        <w:rPr>
          <w:rFonts w:ascii="Book Antiqua" w:hAnsi="Book Antiqua"/>
          <w:color w:val="000000" w:themeColor="text1"/>
          <w:lang w:eastAsia="zh-CN"/>
        </w:rPr>
      </w:pPr>
      <w:r w:rsidRPr="00EE7411">
        <w:rPr>
          <w:rFonts w:ascii="Book Antiqua" w:eastAsia="Times New Roman" w:hAnsi="Book Antiqua"/>
          <w:color w:val="000000" w:themeColor="text1"/>
        </w:rPr>
        <w:t xml:space="preserve">Cirrhotic patients who were found to have endoscopic evidence of BE confirmed by the presence of intestinal metaplasia on histology from 1/1/2000 to 12/1/2015 at Cleveland Clinic were included. Cirrhotic patients were matched 1:4 to </w:t>
      </w:r>
      <w:r w:rsidR="00566C00" w:rsidRPr="00EE7411">
        <w:rPr>
          <w:rFonts w:ascii="Book Antiqua" w:eastAsia="Times New Roman" w:hAnsi="Book Antiqua"/>
          <w:color w:val="000000" w:themeColor="text1"/>
        </w:rPr>
        <w:t xml:space="preserve">BE </w:t>
      </w:r>
      <w:r w:rsidR="005C2B16" w:rsidRPr="00EE7411">
        <w:rPr>
          <w:rFonts w:ascii="Book Antiqua" w:eastAsia="Times New Roman" w:hAnsi="Book Antiqua"/>
          <w:color w:val="000000" w:themeColor="text1"/>
        </w:rPr>
        <w:t>controls without</w:t>
      </w:r>
      <w:r w:rsidRPr="00EE7411">
        <w:rPr>
          <w:rFonts w:ascii="Book Antiqua" w:eastAsia="Times New Roman" w:hAnsi="Book Antiqua"/>
          <w:color w:val="000000" w:themeColor="text1"/>
        </w:rPr>
        <w:t xml:space="preserve"> cirrhosis. </w:t>
      </w:r>
      <w:r w:rsidRPr="00EE7411">
        <w:rPr>
          <w:rFonts w:ascii="Book Antiqua" w:hAnsi="Book Antiqua"/>
          <w:color w:val="000000" w:themeColor="text1"/>
          <w:spacing w:val="2"/>
          <w:shd w:val="clear" w:color="auto" w:fill="FCFCFC"/>
        </w:rPr>
        <w:t>Age, gender, race, BE length, hiatal hernia size, Child</w:t>
      </w:r>
      <w:r w:rsidR="0038017A" w:rsidRPr="00EE7411">
        <w:rPr>
          <w:rFonts w:ascii="Book Antiqua" w:hAnsi="Book Antiqua"/>
          <w:color w:val="000000" w:themeColor="text1"/>
          <w:spacing w:val="2"/>
          <w:shd w:val="clear" w:color="auto" w:fill="FCFCFC"/>
        </w:rPr>
        <w:t>-</w:t>
      </w:r>
      <w:r w:rsidRPr="00EE7411">
        <w:rPr>
          <w:rFonts w:ascii="Book Antiqua" w:hAnsi="Book Antiqua"/>
          <w:color w:val="000000" w:themeColor="text1"/>
          <w:spacing w:val="2"/>
          <w:shd w:val="clear" w:color="auto" w:fill="FCFCFC"/>
        </w:rPr>
        <w:t>Pugh (CP</w:t>
      </w:r>
      <w:r w:rsidR="005F7543" w:rsidRPr="00EE7411">
        <w:rPr>
          <w:rFonts w:ascii="Book Antiqua" w:hAnsi="Book Antiqua"/>
          <w:color w:val="000000" w:themeColor="text1"/>
          <w:spacing w:val="2"/>
          <w:shd w:val="clear" w:color="auto" w:fill="FCFCFC"/>
        </w:rPr>
        <w:t>)</w:t>
      </w:r>
      <w:r w:rsidRPr="00EE7411">
        <w:rPr>
          <w:rFonts w:ascii="Book Antiqua" w:hAnsi="Book Antiqua"/>
          <w:color w:val="000000" w:themeColor="text1"/>
          <w:spacing w:val="2"/>
          <w:shd w:val="clear" w:color="auto" w:fill="FCFCFC"/>
        </w:rPr>
        <w:t xml:space="preserve"> </w:t>
      </w:r>
      <w:r w:rsidR="00CF6610" w:rsidRPr="00EE7411">
        <w:rPr>
          <w:rFonts w:ascii="Book Antiqua" w:hAnsi="Book Antiqua"/>
          <w:color w:val="000000" w:themeColor="text1"/>
          <w:spacing w:val="2"/>
          <w:shd w:val="clear" w:color="auto" w:fill="FCFCFC"/>
        </w:rPr>
        <w:t>class</w:t>
      </w:r>
      <w:r w:rsidR="005F7543" w:rsidRPr="00EE7411">
        <w:rPr>
          <w:rFonts w:ascii="Book Antiqua" w:hAnsi="Book Antiqua"/>
          <w:color w:val="000000" w:themeColor="text1"/>
          <w:spacing w:val="2"/>
          <w:shd w:val="clear" w:color="auto" w:fill="FCFCFC"/>
        </w:rPr>
        <w:t xml:space="preserve"> </w:t>
      </w:r>
      <w:r w:rsidRPr="00EE7411">
        <w:rPr>
          <w:rFonts w:ascii="Book Antiqua" w:hAnsi="Book Antiqua"/>
          <w:color w:val="000000" w:themeColor="text1"/>
          <w:spacing w:val="2"/>
          <w:shd w:val="clear" w:color="auto" w:fill="FCFCFC"/>
        </w:rPr>
        <w:t>and histological findings were recorded.</w:t>
      </w:r>
      <w:r w:rsidRPr="00EE7411">
        <w:rPr>
          <w:rStyle w:val="apple-converted-space"/>
          <w:rFonts w:ascii="Book Antiqua" w:hAnsi="Book Antiqua"/>
          <w:color w:val="000000" w:themeColor="text1"/>
          <w:spacing w:val="2"/>
          <w:shd w:val="clear" w:color="auto" w:fill="FCFCFC"/>
        </w:rPr>
        <w:t> </w:t>
      </w:r>
      <w:r w:rsidR="00566C00" w:rsidRPr="00EE7411">
        <w:rPr>
          <w:rStyle w:val="apple-converted-space"/>
          <w:rFonts w:ascii="Book Antiqua" w:hAnsi="Book Antiqua"/>
          <w:color w:val="000000" w:themeColor="text1"/>
          <w:spacing w:val="2"/>
          <w:shd w:val="clear" w:color="auto" w:fill="FCFCFC"/>
        </w:rPr>
        <w:t xml:space="preserve">Cases and </w:t>
      </w:r>
      <w:r w:rsidR="005C2B16" w:rsidRPr="00EE7411">
        <w:rPr>
          <w:rStyle w:val="apple-converted-space"/>
          <w:rFonts w:ascii="Book Antiqua" w:hAnsi="Book Antiqua"/>
          <w:color w:val="000000" w:themeColor="text1"/>
          <w:spacing w:val="2"/>
          <w:shd w:val="clear" w:color="auto" w:fill="FCFCFC"/>
        </w:rPr>
        <w:t xml:space="preserve">controls </w:t>
      </w:r>
      <w:r w:rsidR="005C2B16" w:rsidRPr="00EE7411">
        <w:rPr>
          <w:rFonts w:ascii="Book Antiqua" w:hAnsi="Book Antiqua"/>
          <w:color w:val="000000" w:themeColor="text1"/>
          <w:spacing w:val="2"/>
          <w:shd w:val="clear" w:color="auto" w:fill="FCFCFC"/>
        </w:rPr>
        <w:t>without</w:t>
      </w:r>
      <w:r w:rsidRPr="00EE7411">
        <w:rPr>
          <w:rFonts w:ascii="Book Antiqua" w:hAnsi="Book Antiqua"/>
          <w:color w:val="000000" w:themeColor="text1"/>
          <w:spacing w:val="2"/>
          <w:shd w:val="clear" w:color="auto" w:fill="FCFCFC"/>
        </w:rPr>
        <w:t xml:space="preserve"> high-grade dysplasia (HGD)/EAC and w</w:t>
      </w:r>
      <w:r w:rsidR="00566C00" w:rsidRPr="00EE7411">
        <w:rPr>
          <w:rFonts w:ascii="Book Antiqua" w:hAnsi="Book Antiqua"/>
          <w:color w:val="000000" w:themeColor="text1"/>
          <w:spacing w:val="2"/>
          <w:shd w:val="clear" w:color="auto" w:fill="FCFCFC"/>
        </w:rPr>
        <w:t xml:space="preserve">ho had follow-up </w:t>
      </w:r>
      <w:r w:rsidR="005C2B16" w:rsidRPr="00EE7411">
        <w:rPr>
          <w:rFonts w:ascii="Book Antiqua" w:hAnsi="Book Antiqua"/>
          <w:color w:val="000000" w:themeColor="text1"/>
          <w:spacing w:val="2"/>
          <w:shd w:val="clear" w:color="auto" w:fill="FCFCFC"/>
        </w:rPr>
        <w:t>endoscopies were</w:t>
      </w:r>
      <w:r w:rsidRPr="00EE7411">
        <w:rPr>
          <w:rFonts w:ascii="Book Antiqua" w:hAnsi="Book Antiqua"/>
          <w:color w:val="000000" w:themeColor="text1"/>
          <w:spacing w:val="2"/>
          <w:shd w:val="clear" w:color="auto" w:fill="FCFCFC"/>
        </w:rPr>
        <w:t xml:space="preserve"> studied for incidence of dysplasia/EAC and to </w:t>
      </w:r>
      <w:r w:rsidR="00912E1E" w:rsidRPr="00EE7411">
        <w:rPr>
          <w:rFonts w:ascii="Book Antiqua" w:eastAsia="Times New Roman" w:hAnsi="Book Antiqua"/>
          <w:color w:val="000000" w:themeColor="text1"/>
        </w:rPr>
        <w:t xml:space="preserve">assess progression rates. </w:t>
      </w:r>
      <w:r w:rsidRPr="00EE7411">
        <w:rPr>
          <w:rFonts w:ascii="Book Antiqua" w:eastAsia="Times New Roman" w:hAnsi="Book Antiqua"/>
          <w:color w:val="000000" w:themeColor="text1"/>
        </w:rPr>
        <w:t>Univariab</w:t>
      </w:r>
      <w:r w:rsidR="00D90AF6" w:rsidRPr="00EE7411">
        <w:rPr>
          <w:rFonts w:ascii="Book Antiqua" w:eastAsia="Times New Roman" w:hAnsi="Book Antiqua"/>
          <w:color w:val="000000" w:themeColor="text1"/>
        </w:rPr>
        <w:t>le conditional logistic regression</w:t>
      </w:r>
      <w:r w:rsidRPr="00EE7411">
        <w:rPr>
          <w:rFonts w:ascii="Book Antiqua" w:eastAsia="Times New Roman" w:hAnsi="Book Antiqua"/>
          <w:color w:val="000000" w:themeColor="text1"/>
        </w:rPr>
        <w:t xml:space="preserve"> was done to assess differences in baseline characteristics between the two groups. </w:t>
      </w:r>
    </w:p>
    <w:p w14:paraId="3CBBA289" w14:textId="77777777" w:rsidR="00912E1E" w:rsidRPr="00EE7411" w:rsidRDefault="00912E1E" w:rsidP="0091727C">
      <w:pPr>
        <w:spacing w:line="360" w:lineRule="auto"/>
        <w:jc w:val="both"/>
        <w:rPr>
          <w:rFonts w:ascii="Book Antiqua" w:hAnsi="Book Antiqua"/>
          <w:color w:val="000000" w:themeColor="text1"/>
          <w:lang w:eastAsia="zh-CN"/>
        </w:rPr>
      </w:pPr>
    </w:p>
    <w:p w14:paraId="749150F3" w14:textId="4A5273BC" w:rsidR="00CB3CC0" w:rsidRPr="00EE7411" w:rsidRDefault="001065C3" w:rsidP="0091727C">
      <w:pPr>
        <w:spacing w:line="360" w:lineRule="auto"/>
        <w:jc w:val="both"/>
        <w:rPr>
          <w:rFonts w:ascii="Book Antiqua" w:hAnsi="Book Antiqua"/>
          <w:b/>
          <w:i/>
          <w:color w:val="000000" w:themeColor="text1"/>
          <w:lang w:eastAsia="zh-CN"/>
        </w:rPr>
      </w:pPr>
      <w:r w:rsidRPr="00EE7411">
        <w:rPr>
          <w:rFonts w:ascii="Book Antiqua" w:eastAsia="Times New Roman" w:hAnsi="Book Antiqua"/>
          <w:b/>
          <w:i/>
          <w:color w:val="000000" w:themeColor="text1"/>
        </w:rPr>
        <w:t>RESULTS</w:t>
      </w:r>
    </w:p>
    <w:p w14:paraId="05DB7949" w14:textId="5C07B29B" w:rsidR="00CB3CC0" w:rsidRPr="00EE7411" w:rsidRDefault="00CB3CC0" w:rsidP="0091727C">
      <w:pPr>
        <w:spacing w:line="360" w:lineRule="auto"/>
        <w:jc w:val="both"/>
        <w:rPr>
          <w:rFonts w:ascii="Book Antiqua" w:hAnsi="Book Antiqua" w:cs="Times"/>
          <w:color w:val="000000" w:themeColor="text1"/>
        </w:rPr>
      </w:pPr>
      <w:r w:rsidRPr="00EE7411">
        <w:rPr>
          <w:rFonts w:ascii="Book Antiqua" w:eastAsia="Times New Roman" w:hAnsi="Book Antiqua"/>
          <w:color w:val="000000" w:themeColor="text1"/>
        </w:rPr>
        <w:t>A total of 57 patients with cirrhosis and BE were matched with 228 control</w:t>
      </w:r>
      <w:r w:rsidR="001065C3" w:rsidRPr="00EE7411">
        <w:rPr>
          <w:rFonts w:ascii="Book Antiqua" w:eastAsia="Times New Roman" w:hAnsi="Book Antiqua"/>
          <w:color w:val="000000" w:themeColor="text1"/>
        </w:rPr>
        <w:t>s</w:t>
      </w:r>
      <w:r w:rsidR="00566C00" w:rsidRPr="00EE7411">
        <w:rPr>
          <w:rFonts w:ascii="Book Antiqua" w:eastAsia="Times New Roman" w:hAnsi="Book Antiqua"/>
          <w:color w:val="000000" w:themeColor="text1"/>
        </w:rPr>
        <w:t xml:space="preserve"> </w:t>
      </w:r>
      <w:r w:rsidR="005C2B16" w:rsidRPr="00EE7411">
        <w:rPr>
          <w:rFonts w:ascii="Book Antiqua" w:eastAsia="Times New Roman" w:hAnsi="Book Antiqua"/>
          <w:color w:val="000000" w:themeColor="text1"/>
        </w:rPr>
        <w:t>(BE</w:t>
      </w:r>
      <w:r w:rsidR="00566C00" w:rsidRPr="00EE7411">
        <w:rPr>
          <w:rFonts w:ascii="Book Antiqua" w:eastAsia="Times New Roman" w:hAnsi="Book Antiqua"/>
          <w:color w:val="000000" w:themeColor="text1"/>
        </w:rPr>
        <w:t xml:space="preserve"> without cirrhosi</w:t>
      </w:r>
      <w:r w:rsidRPr="00EE7411">
        <w:rPr>
          <w:rFonts w:ascii="Book Antiqua" w:eastAsia="Times New Roman" w:hAnsi="Book Antiqua"/>
          <w:color w:val="000000" w:themeColor="text1"/>
        </w:rPr>
        <w:t>s</w:t>
      </w:r>
      <w:r w:rsidR="00566C00" w:rsidRPr="00EE7411">
        <w:rPr>
          <w:rFonts w:ascii="Book Antiqua" w:eastAsia="Times New Roman" w:hAnsi="Book Antiqua"/>
          <w:color w:val="000000" w:themeColor="text1"/>
        </w:rPr>
        <w:t>)</w:t>
      </w:r>
      <w:r w:rsidRPr="00EE7411">
        <w:rPr>
          <w:rFonts w:ascii="Book Antiqua" w:eastAsia="Times New Roman" w:hAnsi="Book Antiqua"/>
          <w:color w:val="000000" w:themeColor="text1"/>
        </w:rPr>
        <w:t>.</w:t>
      </w:r>
      <w:r w:rsidRPr="00EE7411">
        <w:rPr>
          <w:rFonts w:ascii="Book Antiqua" w:hAnsi="Book Antiqua" w:cs="Times"/>
          <w:color w:val="000000" w:themeColor="text1"/>
        </w:rPr>
        <w:t xml:space="preserve">  The prevalence of dysplasia in cirrhosis and controls were similar with </w:t>
      </w:r>
      <w:r w:rsidR="00566C00" w:rsidRPr="00EE7411">
        <w:rPr>
          <w:rFonts w:ascii="Book Antiqua" w:hAnsi="Book Antiqua" w:cs="Times"/>
          <w:color w:val="000000" w:themeColor="text1"/>
        </w:rPr>
        <w:t xml:space="preserve">8.8% </w:t>
      </w:r>
      <w:r w:rsidR="00912E1E" w:rsidRPr="00EE7411">
        <w:rPr>
          <w:rFonts w:ascii="Book Antiqua" w:hAnsi="Book Antiqua" w:cs="Times"/>
          <w:i/>
          <w:color w:val="000000" w:themeColor="text1"/>
        </w:rPr>
        <w:t>vs</w:t>
      </w:r>
      <w:r w:rsidR="00912E1E" w:rsidRPr="00EE7411">
        <w:rPr>
          <w:rFonts w:ascii="Book Antiqua" w:hAnsi="Book Antiqua" w:cs="Times"/>
          <w:color w:val="000000" w:themeColor="text1"/>
        </w:rPr>
        <w:t xml:space="preserve"> </w:t>
      </w:r>
      <w:r w:rsidR="00566C00" w:rsidRPr="00EE7411">
        <w:rPr>
          <w:rFonts w:ascii="Book Antiqua" w:hAnsi="Book Antiqua" w:cs="Times"/>
          <w:color w:val="000000" w:themeColor="text1"/>
        </w:rPr>
        <w:t xml:space="preserve">12% with </w:t>
      </w:r>
      <w:r w:rsidR="005C2B16" w:rsidRPr="00EE7411">
        <w:rPr>
          <w:rFonts w:ascii="Book Antiqua" w:hAnsi="Book Antiqua" w:cs="Times"/>
          <w:color w:val="000000" w:themeColor="text1"/>
        </w:rPr>
        <w:t>low grade</w:t>
      </w:r>
      <w:r w:rsidR="00566C00" w:rsidRPr="00EE7411">
        <w:rPr>
          <w:rFonts w:ascii="Book Antiqua" w:hAnsi="Book Antiqua" w:cs="Times"/>
          <w:color w:val="000000" w:themeColor="text1"/>
        </w:rPr>
        <w:t xml:space="preserve"> dysplasia </w:t>
      </w:r>
      <w:r w:rsidR="005C2B16" w:rsidRPr="00EE7411">
        <w:rPr>
          <w:rFonts w:ascii="Book Antiqua" w:hAnsi="Book Antiqua" w:cs="Times"/>
          <w:color w:val="000000" w:themeColor="text1"/>
        </w:rPr>
        <w:t>(LGD</w:t>
      </w:r>
      <w:r w:rsidR="00566C00" w:rsidRPr="00EE7411">
        <w:rPr>
          <w:rFonts w:ascii="Book Antiqua" w:hAnsi="Book Antiqua" w:cs="Times"/>
          <w:color w:val="000000" w:themeColor="text1"/>
        </w:rPr>
        <w:t>)</w:t>
      </w:r>
      <w:r w:rsidRPr="00EE7411">
        <w:rPr>
          <w:rFonts w:ascii="Book Antiqua" w:hAnsi="Book Antiqua" w:cs="Times"/>
          <w:color w:val="000000" w:themeColor="text1"/>
        </w:rPr>
        <w:t xml:space="preserve"> and 12.3 % </w:t>
      </w:r>
      <w:r w:rsidRPr="00EE7411">
        <w:rPr>
          <w:rFonts w:ascii="Book Antiqua" w:hAnsi="Book Antiqua" w:cs="Times"/>
          <w:i/>
          <w:color w:val="000000" w:themeColor="text1"/>
        </w:rPr>
        <w:t>vs</w:t>
      </w:r>
      <w:r w:rsidRPr="00EE7411">
        <w:rPr>
          <w:rFonts w:ascii="Book Antiqua" w:hAnsi="Book Antiqua" w:cs="Times"/>
          <w:color w:val="000000" w:themeColor="text1"/>
        </w:rPr>
        <w:t xml:space="preserve"> 19.7% with HGD or EAC</w:t>
      </w:r>
      <w:r w:rsidR="00D90AF6" w:rsidRPr="00EE7411">
        <w:rPr>
          <w:rFonts w:ascii="Book Antiqua" w:hAnsi="Book Antiqua" w:cs="Times"/>
          <w:color w:val="000000" w:themeColor="text1"/>
        </w:rPr>
        <w:t xml:space="preserve"> (</w:t>
      </w:r>
      <w:r w:rsidR="00912E1E" w:rsidRPr="00EE7411">
        <w:rPr>
          <w:rFonts w:ascii="Book Antiqua" w:hAnsi="Book Antiqua" w:cs="Times"/>
          <w:i/>
          <w:color w:val="000000" w:themeColor="text1"/>
        </w:rPr>
        <w:t>P</w:t>
      </w:r>
      <w:r w:rsidR="00912E1E" w:rsidRPr="00EE7411">
        <w:rPr>
          <w:rFonts w:ascii="Book Antiqua" w:hAnsi="Book Antiqua" w:cs="Times"/>
          <w:i/>
          <w:color w:val="000000" w:themeColor="text1"/>
          <w:lang w:eastAsia="zh-CN"/>
        </w:rPr>
        <w:t xml:space="preserve"> </w:t>
      </w:r>
      <w:r w:rsidR="00912E1E" w:rsidRPr="00EE7411">
        <w:rPr>
          <w:rFonts w:ascii="Book Antiqua" w:hAnsi="Book Antiqua" w:cs="Times"/>
          <w:color w:val="000000" w:themeColor="text1"/>
          <w:lang w:eastAsia="zh-CN"/>
        </w:rPr>
        <w:t>=</w:t>
      </w:r>
      <w:r w:rsidR="00DE580D" w:rsidRPr="00EE7411">
        <w:rPr>
          <w:rFonts w:ascii="Book Antiqua" w:hAnsi="Book Antiqua" w:cs="Times"/>
          <w:color w:val="000000" w:themeColor="text1"/>
        </w:rPr>
        <w:t xml:space="preserve"> 0.1)</w:t>
      </w:r>
      <w:r w:rsidRPr="00EE7411">
        <w:rPr>
          <w:rFonts w:ascii="Book Antiqua" w:hAnsi="Book Antiqua" w:cs="Times"/>
          <w:color w:val="000000" w:themeColor="text1"/>
        </w:rPr>
        <w:t xml:space="preserve">. </w:t>
      </w:r>
      <w:r w:rsidR="00566C00" w:rsidRPr="00EE7411">
        <w:rPr>
          <w:rFonts w:ascii="Book Antiqua" w:hAnsi="Book Antiqua" w:cs="Arial"/>
          <w:color w:val="000000" w:themeColor="text1"/>
          <w:shd w:val="clear" w:color="auto" w:fill="FFFFFF"/>
        </w:rPr>
        <w:t>In the incidence cohort of 44</w:t>
      </w:r>
      <w:r w:rsidRPr="00EE7411">
        <w:rPr>
          <w:rFonts w:ascii="Book Antiqua" w:hAnsi="Book Antiqua" w:cs="Arial"/>
          <w:color w:val="000000" w:themeColor="text1"/>
          <w:shd w:val="clear" w:color="auto" w:fill="FFFFFF"/>
        </w:rPr>
        <w:t xml:space="preserve"> patients with </w:t>
      </w:r>
      <w:r w:rsidRPr="00EE7411">
        <w:rPr>
          <w:rFonts w:ascii="Book Antiqua" w:hAnsi="Book Antiqua"/>
          <w:color w:val="000000" w:themeColor="text1"/>
        </w:rPr>
        <w:t xml:space="preserve">median follow-up time of </w:t>
      </w:r>
      <w:r w:rsidR="00D90AF6" w:rsidRPr="00EE7411">
        <w:rPr>
          <w:rFonts w:ascii="Book Antiqua" w:eastAsia="Times New Roman" w:hAnsi="Book Antiqua"/>
          <w:color w:val="000000" w:themeColor="text1"/>
        </w:rPr>
        <w:t>2.7 years [interquartile range</w:t>
      </w:r>
      <w:r w:rsidR="00912E1E" w:rsidRPr="00EE7411">
        <w:rPr>
          <w:rFonts w:ascii="Book Antiqua" w:hAnsi="Book Antiqua"/>
          <w:color w:val="000000" w:themeColor="text1"/>
          <w:lang w:eastAsia="zh-CN"/>
        </w:rPr>
        <w:t xml:space="preserve"> </w:t>
      </w:r>
      <w:r w:rsidRPr="00EE7411">
        <w:rPr>
          <w:rFonts w:ascii="Book Antiqua" w:eastAsia="Times New Roman" w:hAnsi="Book Antiqua"/>
          <w:color w:val="000000" w:themeColor="text1"/>
        </w:rPr>
        <w:t>1.0, 4.8]</w:t>
      </w:r>
      <w:r w:rsidRPr="00EE7411">
        <w:rPr>
          <w:rFonts w:ascii="Book Antiqua" w:hAnsi="Book Antiqua" w:cs="Arial"/>
          <w:color w:val="000000" w:themeColor="text1"/>
          <w:shd w:val="clear" w:color="auto" w:fill="FFFFFF"/>
        </w:rPr>
        <w:t>, there were 7 ca</w:t>
      </w:r>
      <w:r w:rsidR="00CF6610" w:rsidRPr="00EE7411">
        <w:rPr>
          <w:rFonts w:ascii="Book Antiqua" w:hAnsi="Book Antiqua" w:cs="Arial"/>
          <w:color w:val="000000" w:themeColor="text1"/>
          <w:shd w:val="clear" w:color="auto" w:fill="FFFFFF"/>
        </w:rPr>
        <w:t>ses of LGD, 2</w:t>
      </w:r>
      <w:r w:rsidR="00566C00" w:rsidRPr="00EE7411">
        <w:rPr>
          <w:rFonts w:ascii="Book Antiqua" w:hAnsi="Book Antiqua" w:cs="Arial"/>
          <w:color w:val="000000" w:themeColor="text1"/>
          <w:shd w:val="clear" w:color="auto" w:fill="FFFFFF"/>
        </w:rPr>
        <w:t xml:space="preserve"> cases of HGD, and 2</w:t>
      </w:r>
      <w:r w:rsidRPr="00EE7411">
        <w:rPr>
          <w:rFonts w:ascii="Book Antiqua" w:hAnsi="Book Antiqua" w:cs="Arial"/>
          <w:color w:val="000000" w:themeColor="text1"/>
          <w:shd w:val="clear" w:color="auto" w:fill="FFFFFF"/>
        </w:rPr>
        <w:t xml:space="preserve"> case</w:t>
      </w:r>
      <w:r w:rsidR="00566C00" w:rsidRPr="00EE7411">
        <w:rPr>
          <w:rFonts w:ascii="Book Antiqua" w:hAnsi="Book Antiqua" w:cs="Arial"/>
          <w:color w:val="000000" w:themeColor="text1"/>
          <w:shd w:val="clear" w:color="auto" w:fill="FFFFFF"/>
        </w:rPr>
        <w:t>s</w:t>
      </w:r>
      <w:r w:rsidRPr="00EE7411">
        <w:rPr>
          <w:rFonts w:ascii="Book Antiqua" w:hAnsi="Book Antiqua" w:cs="Arial"/>
          <w:color w:val="000000" w:themeColor="text1"/>
          <w:shd w:val="clear" w:color="auto" w:fill="FFFFFF"/>
        </w:rPr>
        <w:t xml:space="preserve"> of EAC. </w:t>
      </w:r>
      <w:r w:rsidR="00566C00" w:rsidRPr="00EE7411">
        <w:rPr>
          <w:rFonts w:ascii="Book Antiqua" w:hAnsi="Book Antiqua" w:cs="Times"/>
          <w:color w:val="000000" w:themeColor="text1"/>
        </w:rPr>
        <w:t xml:space="preserve"> </w:t>
      </w:r>
      <w:r w:rsidR="00CF6610" w:rsidRPr="00EE7411">
        <w:rPr>
          <w:rFonts w:ascii="Book Antiqua" w:hAnsi="Book Antiqua" w:cs="Times"/>
          <w:color w:val="000000" w:themeColor="text1"/>
        </w:rPr>
        <w:t xml:space="preserve">There were no differences in incidence rates of HGD/EAC in nondysplastic BE between cirrhotic cases and noncirrhotic controls </w:t>
      </w:r>
      <w:r w:rsidR="001B21AA" w:rsidRPr="00EE7411">
        <w:rPr>
          <w:rFonts w:ascii="Book Antiqua" w:hAnsi="Book Antiqua" w:cs="Times"/>
          <w:color w:val="000000" w:themeColor="text1"/>
        </w:rPr>
        <w:t>(1.4</w:t>
      </w:r>
      <w:r w:rsidR="00CF6610" w:rsidRPr="00EE7411">
        <w:rPr>
          <w:rFonts w:ascii="Book Antiqua" w:hAnsi="Book Antiqua" w:cs="Times"/>
          <w:color w:val="000000" w:themeColor="text1"/>
        </w:rPr>
        <w:t xml:space="preserve"> </w:t>
      </w:r>
      <w:r w:rsidR="00CF6610" w:rsidRPr="00EE7411">
        <w:rPr>
          <w:rFonts w:ascii="Book Antiqua" w:hAnsi="Book Antiqua" w:cs="Times"/>
          <w:i/>
          <w:color w:val="000000" w:themeColor="text1"/>
        </w:rPr>
        <w:t>vs</w:t>
      </w:r>
      <w:r w:rsidR="00CF6610" w:rsidRPr="00EE7411">
        <w:rPr>
          <w:rFonts w:ascii="Book Antiqua" w:hAnsi="Book Antiqua" w:cs="Times"/>
          <w:color w:val="000000" w:themeColor="text1"/>
        </w:rPr>
        <w:t xml:space="preserve"> 1.1</w:t>
      </w:r>
      <w:r w:rsidR="008B1E6E" w:rsidRPr="00EE7411">
        <w:rPr>
          <w:rFonts w:ascii="Book Antiqua" w:hAnsi="Book Antiqua" w:cs="Times"/>
          <w:color w:val="000000" w:themeColor="text1"/>
        </w:rPr>
        <w:t xml:space="preserve"> per 100 person- years</w:t>
      </w:r>
      <w:r w:rsidR="00CF6610" w:rsidRPr="00EE7411">
        <w:rPr>
          <w:rFonts w:ascii="Book Antiqua" w:hAnsi="Book Antiqua" w:cs="Times"/>
          <w:color w:val="000000" w:themeColor="text1"/>
        </w:rPr>
        <w:t xml:space="preserve">, </w:t>
      </w:r>
      <w:r w:rsidR="00912E1E" w:rsidRPr="00EE7411">
        <w:rPr>
          <w:rFonts w:ascii="Book Antiqua" w:hAnsi="Book Antiqua" w:cs="Times"/>
          <w:i/>
          <w:color w:val="000000" w:themeColor="text1"/>
        </w:rPr>
        <w:t>P</w:t>
      </w:r>
      <w:r w:rsidR="00912E1E" w:rsidRPr="00EE7411">
        <w:rPr>
          <w:rFonts w:ascii="Book Antiqua" w:hAnsi="Book Antiqua" w:cs="Times"/>
          <w:color w:val="000000" w:themeColor="text1"/>
        </w:rPr>
        <w:t xml:space="preserve"> </w:t>
      </w:r>
      <w:r w:rsidR="00CF6610" w:rsidRPr="00EE7411">
        <w:rPr>
          <w:rFonts w:ascii="Book Antiqua" w:hAnsi="Book Antiqua" w:cs="Times"/>
          <w:color w:val="000000" w:themeColor="text1"/>
        </w:rPr>
        <w:t>=</w:t>
      </w:r>
      <w:r w:rsidR="00912E1E" w:rsidRPr="00EE7411">
        <w:rPr>
          <w:rFonts w:ascii="Book Antiqua" w:hAnsi="Book Antiqua" w:cs="Times"/>
          <w:color w:val="000000" w:themeColor="text1"/>
          <w:lang w:eastAsia="zh-CN"/>
        </w:rPr>
        <w:t xml:space="preserve"> </w:t>
      </w:r>
      <w:r w:rsidR="00CF6610" w:rsidRPr="00EE7411">
        <w:rPr>
          <w:rFonts w:ascii="Book Antiqua" w:hAnsi="Book Antiqua" w:cs="Times"/>
          <w:color w:val="000000" w:themeColor="text1"/>
        </w:rPr>
        <w:t>0.8</w:t>
      </w:r>
      <w:r w:rsidR="001B21AA" w:rsidRPr="00EE7411">
        <w:rPr>
          <w:rFonts w:ascii="Book Antiqua" w:hAnsi="Book Antiqua" w:cs="Times"/>
          <w:color w:val="000000" w:themeColor="text1"/>
        </w:rPr>
        <w:t>) In</w:t>
      </w:r>
      <w:r w:rsidR="00CF6610" w:rsidRPr="00EE7411">
        <w:rPr>
          <w:rFonts w:ascii="Book Antiqua" w:hAnsi="Book Antiqua" w:cs="Times"/>
          <w:color w:val="000000" w:themeColor="text1"/>
        </w:rPr>
        <w:t xml:space="preserve"> LGD, </w:t>
      </w:r>
      <w:r w:rsidR="008B1E6E" w:rsidRPr="00EE7411">
        <w:rPr>
          <w:rFonts w:ascii="Book Antiqua" w:hAnsi="Book Antiqua"/>
          <w:color w:val="000000" w:themeColor="text1"/>
        </w:rPr>
        <w:t>c</w:t>
      </w:r>
      <w:r w:rsidRPr="00EE7411">
        <w:rPr>
          <w:rFonts w:ascii="Book Antiqua" w:hAnsi="Book Antiqua"/>
          <w:color w:val="000000" w:themeColor="text1"/>
        </w:rPr>
        <w:t>irrhotic patients were found to have higher rates of progre</w:t>
      </w:r>
      <w:r w:rsidR="00CF6610" w:rsidRPr="00EE7411">
        <w:rPr>
          <w:rFonts w:ascii="Book Antiqua" w:hAnsi="Book Antiqua"/>
          <w:color w:val="000000" w:themeColor="text1"/>
        </w:rPr>
        <w:t xml:space="preserve">ssion to </w:t>
      </w:r>
      <w:r w:rsidR="00AF4EA3" w:rsidRPr="00EE7411">
        <w:rPr>
          <w:rFonts w:ascii="Book Antiqua" w:hAnsi="Book Antiqua"/>
          <w:color w:val="000000" w:themeColor="text1"/>
        </w:rPr>
        <w:t>HGD/EAC compared to control group</w:t>
      </w:r>
      <w:r w:rsidR="00CF6610" w:rsidRPr="00EE7411">
        <w:rPr>
          <w:rFonts w:ascii="Book Antiqua" w:hAnsi="Book Antiqua"/>
          <w:color w:val="000000" w:themeColor="text1"/>
        </w:rPr>
        <w:t xml:space="preserve"> though this did not reach statistical</w:t>
      </w:r>
      <w:r w:rsidRPr="00EE7411">
        <w:rPr>
          <w:rFonts w:ascii="Book Antiqua" w:hAnsi="Book Antiqua"/>
          <w:color w:val="000000" w:themeColor="text1"/>
        </w:rPr>
        <w:t xml:space="preserve"> significance</w:t>
      </w:r>
      <w:r w:rsidR="00CF6610" w:rsidRPr="00EE7411">
        <w:rPr>
          <w:rFonts w:ascii="Book Antiqua" w:hAnsi="Book Antiqua"/>
          <w:color w:val="000000" w:themeColor="text1"/>
        </w:rPr>
        <w:t xml:space="preserve"> (13.7 </w:t>
      </w:r>
      <w:r w:rsidR="00CF6610" w:rsidRPr="00EE7411">
        <w:rPr>
          <w:rFonts w:ascii="Book Antiqua" w:hAnsi="Book Antiqua"/>
          <w:i/>
          <w:color w:val="000000" w:themeColor="text1"/>
        </w:rPr>
        <w:t>vs</w:t>
      </w:r>
      <w:r w:rsidR="00CF6610" w:rsidRPr="00EE7411">
        <w:rPr>
          <w:rFonts w:ascii="Book Antiqua" w:hAnsi="Book Antiqua"/>
          <w:color w:val="000000" w:themeColor="text1"/>
        </w:rPr>
        <w:t xml:space="preserve"> 8.1</w:t>
      </w:r>
      <w:r w:rsidR="008B1E6E" w:rsidRPr="00EE7411">
        <w:rPr>
          <w:rFonts w:ascii="Book Antiqua" w:hAnsi="Book Antiqua"/>
          <w:color w:val="000000" w:themeColor="text1"/>
        </w:rPr>
        <w:t xml:space="preserve"> per 100 person- years</w:t>
      </w:r>
      <w:r w:rsidR="00CF6610" w:rsidRPr="00EE7411">
        <w:rPr>
          <w:rFonts w:ascii="Book Antiqua" w:hAnsi="Book Antiqua"/>
          <w:color w:val="000000" w:themeColor="text1"/>
        </w:rPr>
        <w:t xml:space="preserve">, </w:t>
      </w:r>
      <w:r w:rsidR="00912E1E" w:rsidRPr="00EE7411">
        <w:rPr>
          <w:rFonts w:ascii="Book Antiqua" w:hAnsi="Book Antiqua" w:cs="Times"/>
          <w:i/>
          <w:color w:val="000000" w:themeColor="text1"/>
        </w:rPr>
        <w:t>P</w:t>
      </w:r>
      <w:r w:rsidR="00912E1E" w:rsidRPr="00EE7411">
        <w:rPr>
          <w:rFonts w:ascii="Book Antiqua" w:hAnsi="Book Antiqua"/>
          <w:color w:val="000000" w:themeColor="text1"/>
        </w:rPr>
        <w:t xml:space="preserve"> </w:t>
      </w:r>
      <w:r w:rsidR="00CF6610" w:rsidRPr="00EE7411">
        <w:rPr>
          <w:rFonts w:ascii="Book Antiqua" w:hAnsi="Book Antiqua"/>
          <w:color w:val="000000" w:themeColor="text1"/>
        </w:rPr>
        <w:t>=</w:t>
      </w:r>
      <w:r w:rsidR="00912E1E" w:rsidRPr="00EE7411">
        <w:rPr>
          <w:rFonts w:ascii="Book Antiqua" w:hAnsi="Book Antiqua"/>
          <w:color w:val="000000" w:themeColor="text1"/>
          <w:lang w:eastAsia="zh-CN"/>
        </w:rPr>
        <w:t xml:space="preserve"> </w:t>
      </w:r>
      <w:r w:rsidR="00CF6610" w:rsidRPr="00EE7411">
        <w:rPr>
          <w:rFonts w:ascii="Book Antiqua" w:hAnsi="Book Antiqua"/>
          <w:color w:val="000000" w:themeColor="text1"/>
        </w:rPr>
        <w:t>0.51)</w:t>
      </w:r>
      <w:r w:rsidRPr="00EE7411">
        <w:rPr>
          <w:rFonts w:ascii="Book Antiqua" w:hAnsi="Book Antiqua"/>
          <w:color w:val="000000" w:themeColor="text1"/>
        </w:rPr>
        <w:t xml:space="preserve">. </w:t>
      </w:r>
      <w:r w:rsidR="00CF6610" w:rsidRPr="00EE7411">
        <w:rPr>
          <w:rFonts w:ascii="Book Antiqua" w:hAnsi="Book Antiqua"/>
          <w:color w:val="000000" w:themeColor="text1"/>
        </w:rPr>
        <w:t>A significant association</w:t>
      </w:r>
      <w:r w:rsidRPr="00EE7411">
        <w:rPr>
          <w:rFonts w:ascii="Book Antiqua" w:hAnsi="Book Antiqua"/>
          <w:color w:val="000000" w:themeColor="text1"/>
        </w:rPr>
        <w:t xml:space="preserve"> was found between a higher CP</w:t>
      </w:r>
      <w:r w:rsidR="00274D11" w:rsidRPr="00EE7411">
        <w:rPr>
          <w:rFonts w:ascii="Book Antiqua" w:hAnsi="Book Antiqua" w:hint="eastAsia"/>
          <w:color w:val="000000" w:themeColor="text1"/>
          <w:lang w:eastAsia="zh-CN"/>
        </w:rPr>
        <w:t xml:space="preserve"> </w:t>
      </w:r>
      <w:r w:rsidR="0038017A" w:rsidRPr="00EE7411">
        <w:rPr>
          <w:rFonts w:ascii="Book Antiqua" w:hAnsi="Book Antiqua"/>
          <w:color w:val="000000" w:themeColor="text1"/>
        </w:rPr>
        <w:t xml:space="preserve">class </w:t>
      </w:r>
      <w:r w:rsidRPr="00EE7411">
        <w:rPr>
          <w:rFonts w:ascii="Book Antiqua" w:hAnsi="Book Antiqua"/>
          <w:color w:val="000000" w:themeColor="text1"/>
        </w:rPr>
        <w:t xml:space="preserve">and </w:t>
      </w:r>
      <w:r w:rsidR="00AF4EA3" w:rsidRPr="00EE7411">
        <w:rPr>
          <w:rFonts w:ascii="Book Antiqua" w:hAnsi="Book Antiqua"/>
          <w:color w:val="000000" w:themeColor="text1"/>
        </w:rPr>
        <w:t>neoplastic progression of BE in cirrhotic patients</w:t>
      </w:r>
      <w:r w:rsidR="00274D11" w:rsidRPr="00EE7411">
        <w:rPr>
          <w:rFonts w:ascii="Book Antiqua" w:hAnsi="Book Antiqua" w:hint="eastAsia"/>
          <w:color w:val="000000" w:themeColor="text1"/>
          <w:lang w:eastAsia="zh-CN"/>
        </w:rPr>
        <w:t xml:space="preserve"> </w:t>
      </w:r>
      <w:r w:rsidR="00AF4EA3" w:rsidRPr="00EE7411">
        <w:rPr>
          <w:rFonts w:ascii="Book Antiqua" w:hAnsi="Book Antiqua"/>
          <w:color w:val="000000" w:themeColor="text1"/>
        </w:rPr>
        <w:t>(</w:t>
      </w:r>
      <w:r w:rsidR="00912E1E" w:rsidRPr="00EE7411">
        <w:rPr>
          <w:rFonts w:ascii="Book Antiqua" w:hAnsi="Book Antiqua"/>
          <w:color w:val="000000" w:themeColor="text1"/>
          <w:lang w:eastAsia="zh-CN"/>
        </w:rPr>
        <w:t>HR =</w:t>
      </w:r>
      <w:r w:rsidR="005C2B16" w:rsidRPr="00EE7411">
        <w:rPr>
          <w:rFonts w:ascii="Book Antiqua" w:hAnsi="Book Antiqua"/>
          <w:color w:val="000000" w:themeColor="text1"/>
        </w:rPr>
        <w:t>7.9</w:t>
      </w:r>
      <w:r w:rsidR="00AF4EA3" w:rsidRPr="00EE7411">
        <w:rPr>
          <w:rFonts w:ascii="Book Antiqua" w:hAnsi="Book Antiqua"/>
          <w:color w:val="000000" w:themeColor="text1"/>
        </w:rPr>
        <w:t xml:space="preserve">, </w:t>
      </w:r>
      <w:r w:rsidR="00912E1E" w:rsidRPr="00EE7411">
        <w:rPr>
          <w:rFonts w:ascii="Book Antiqua" w:hAnsi="Book Antiqua"/>
          <w:color w:val="000000" w:themeColor="text1"/>
        </w:rPr>
        <w:t>95%</w:t>
      </w:r>
      <w:r w:rsidRPr="00EE7411">
        <w:rPr>
          <w:rFonts w:ascii="Book Antiqua" w:hAnsi="Book Antiqua"/>
          <w:color w:val="000000" w:themeColor="text1"/>
        </w:rPr>
        <w:t>CI</w:t>
      </w:r>
      <w:r w:rsidR="00912E1E" w:rsidRPr="00EE7411">
        <w:rPr>
          <w:rFonts w:ascii="Book Antiqua" w:hAnsi="Book Antiqua"/>
          <w:color w:val="000000" w:themeColor="text1"/>
          <w:lang w:eastAsia="zh-CN"/>
        </w:rPr>
        <w:t>:</w:t>
      </w:r>
      <w:r w:rsidRPr="00EE7411">
        <w:rPr>
          <w:rFonts w:ascii="Book Antiqua" w:hAnsi="Book Antiqua"/>
          <w:color w:val="000000" w:themeColor="text1"/>
        </w:rPr>
        <w:t xml:space="preserve"> 2.0, 30.9, </w:t>
      </w:r>
      <w:r w:rsidR="00912E1E" w:rsidRPr="00EE7411">
        <w:rPr>
          <w:rFonts w:ascii="Book Antiqua" w:hAnsi="Book Antiqua" w:cs="Times"/>
          <w:i/>
          <w:color w:val="000000" w:themeColor="text1"/>
        </w:rPr>
        <w:t>P</w:t>
      </w:r>
      <w:r w:rsidR="00912E1E" w:rsidRPr="00EE7411">
        <w:rPr>
          <w:rFonts w:ascii="Book Antiqua" w:hAnsi="Book Antiqua"/>
          <w:color w:val="000000" w:themeColor="text1"/>
        </w:rPr>
        <w:t xml:space="preserve"> </w:t>
      </w:r>
      <w:r w:rsidRPr="00EE7411">
        <w:rPr>
          <w:rFonts w:ascii="Book Antiqua" w:hAnsi="Book Antiqua"/>
          <w:color w:val="000000" w:themeColor="text1"/>
        </w:rPr>
        <w:t>=</w:t>
      </w:r>
      <w:r w:rsidR="00912E1E" w:rsidRPr="00EE7411">
        <w:rPr>
          <w:rFonts w:ascii="Book Antiqua" w:hAnsi="Book Antiqua"/>
          <w:color w:val="000000" w:themeColor="text1"/>
          <w:lang w:eastAsia="zh-CN"/>
        </w:rPr>
        <w:t xml:space="preserve"> </w:t>
      </w:r>
      <w:r w:rsidRPr="00EE7411">
        <w:rPr>
          <w:rFonts w:ascii="Book Antiqua" w:hAnsi="Book Antiqua"/>
          <w:color w:val="000000" w:themeColor="text1"/>
        </w:rPr>
        <w:t xml:space="preserve">0.003). </w:t>
      </w:r>
    </w:p>
    <w:p w14:paraId="4FC89480" w14:textId="7859E6D4" w:rsidR="00CB3CC0" w:rsidRPr="00EE7411" w:rsidRDefault="001065C3" w:rsidP="0091727C">
      <w:pPr>
        <w:spacing w:line="360" w:lineRule="auto"/>
        <w:jc w:val="both"/>
        <w:rPr>
          <w:rFonts w:ascii="Book Antiqua" w:hAnsi="Book Antiqua"/>
          <w:b/>
          <w:i/>
          <w:color w:val="000000" w:themeColor="text1"/>
          <w:lang w:eastAsia="zh-CN"/>
        </w:rPr>
      </w:pPr>
      <w:r w:rsidRPr="00EE7411">
        <w:rPr>
          <w:rFonts w:ascii="Book Antiqua" w:eastAsia="Times New Roman" w:hAnsi="Book Antiqua"/>
          <w:b/>
          <w:i/>
          <w:color w:val="000000" w:themeColor="text1"/>
        </w:rPr>
        <w:lastRenderedPageBreak/>
        <w:t>CONCLUSION</w:t>
      </w:r>
    </w:p>
    <w:p w14:paraId="5B5A1028" w14:textId="48FD156C" w:rsidR="001065C3" w:rsidRPr="00EE7411" w:rsidRDefault="00AF4EA3" w:rsidP="0091727C">
      <w:pPr>
        <w:spacing w:line="360" w:lineRule="auto"/>
        <w:jc w:val="both"/>
        <w:rPr>
          <w:rFonts w:ascii="Book Antiqua" w:eastAsia="Times New Roman" w:hAnsi="Book Antiqua"/>
          <w:b/>
          <w:color w:val="000000" w:themeColor="text1"/>
        </w:rPr>
      </w:pPr>
      <w:r w:rsidRPr="00EE7411">
        <w:rPr>
          <w:rFonts w:ascii="Book Antiqua" w:eastAsia="Times New Roman" w:hAnsi="Book Antiqua"/>
          <w:color w:val="000000" w:themeColor="text1"/>
        </w:rPr>
        <w:t>Cirrhotic</w:t>
      </w:r>
      <w:r w:rsidR="00950D88" w:rsidRPr="00EE7411">
        <w:rPr>
          <w:rFonts w:ascii="Book Antiqua" w:eastAsia="Times New Roman" w:hAnsi="Book Antiqua"/>
          <w:color w:val="000000" w:themeColor="text1"/>
        </w:rPr>
        <w:t xml:space="preserve">s with </w:t>
      </w:r>
      <w:r w:rsidR="00A03EB1" w:rsidRPr="00EE7411">
        <w:rPr>
          <w:rFonts w:ascii="Book Antiqua" w:eastAsia="Times New Roman" w:hAnsi="Book Antiqua"/>
          <w:color w:val="000000" w:themeColor="text1"/>
        </w:rPr>
        <w:t xml:space="preserve">worsening </w:t>
      </w:r>
      <w:r w:rsidRPr="00EE7411">
        <w:rPr>
          <w:rFonts w:ascii="Book Antiqua" w:eastAsia="Times New Roman" w:hAnsi="Book Antiqua"/>
          <w:color w:val="000000" w:themeColor="text1"/>
        </w:rPr>
        <w:t xml:space="preserve">liver function are at increased risk of progression of BE. </w:t>
      </w:r>
      <w:r w:rsidR="00950D88" w:rsidRPr="00EE7411">
        <w:rPr>
          <w:rFonts w:ascii="Book Antiqua" w:eastAsia="Times New Roman" w:hAnsi="Book Antiqua"/>
          <w:color w:val="000000" w:themeColor="text1"/>
        </w:rPr>
        <w:t>M</w:t>
      </w:r>
      <w:r w:rsidRPr="00EE7411">
        <w:rPr>
          <w:rFonts w:ascii="Book Antiqua" w:eastAsia="Times New Roman" w:hAnsi="Book Antiqua"/>
          <w:color w:val="000000" w:themeColor="text1"/>
        </w:rPr>
        <w:t xml:space="preserve">ore frequent </w:t>
      </w:r>
      <w:r w:rsidR="005C2B16" w:rsidRPr="00EE7411">
        <w:rPr>
          <w:rFonts w:ascii="Book Antiqua" w:eastAsia="Times New Roman" w:hAnsi="Book Antiqua"/>
          <w:color w:val="000000" w:themeColor="text1"/>
        </w:rPr>
        <w:t>endoscopic surveillance</w:t>
      </w:r>
      <w:r w:rsidR="00950D88" w:rsidRPr="00EE7411">
        <w:rPr>
          <w:rFonts w:ascii="Book Antiqua" w:eastAsia="Times New Roman" w:hAnsi="Book Antiqua"/>
          <w:color w:val="000000" w:themeColor="text1"/>
        </w:rPr>
        <w:t xml:space="preserve"> might be warranted in such patients</w:t>
      </w:r>
      <w:r w:rsidRPr="00EE7411">
        <w:rPr>
          <w:rFonts w:ascii="Book Antiqua" w:eastAsia="Times New Roman" w:hAnsi="Book Antiqua"/>
          <w:color w:val="000000" w:themeColor="text1"/>
        </w:rPr>
        <w:t>.</w:t>
      </w:r>
      <w:r w:rsidR="005F7543" w:rsidRPr="00EE7411">
        <w:rPr>
          <w:rFonts w:ascii="Book Antiqua" w:eastAsia="Times New Roman" w:hAnsi="Book Antiqua"/>
          <w:b/>
          <w:color w:val="000000" w:themeColor="text1"/>
        </w:rPr>
        <w:t xml:space="preserve"> </w:t>
      </w:r>
    </w:p>
    <w:p w14:paraId="680F3DAD" w14:textId="77777777" w:rsidR="001065C3" w:rsidRPr="00EE7411" w:rsidRDefault="001065C3" w:rsidP="0091727C">
      <w:pPr>
        <w:spacing w:line="360" w:lineRule="auto"/>
        <w:jc w:val="both"/>
        <w:rPr>
          <w:rFonts w:ascii="Book Antiqua" w:eastAsia="Times New Roman" w:hAnsi="Book Antiqua"/>
          <w:b/>
          <w:color w:val="000000" w:themeColor="text1"/>
        </w:rPr>
      </w:pPr>
    </w:p>
    <w:p w14:paraId="54774173" w14:textId="7E787926" w:rsidR="005F7543" w:rsidRPr="00EE7411" w:rsidRDefault="005F7543" w:rsidP="0091727C">
      <w:pPr>
        <w:spacing w:line="360" w:lineRule="auto"/>
        <w:jc w:val="both"/>
        <w:rPr>
          <w:rFonts w:ascii="Book Antiqua" w:hAnsi="Book Antiqua"/>
          <w:color w:val="000000" w:themeColor="text1"/>
          <w:lang w:eastAsia="zh-CN"/>
        </w:rPr>
      </w:pPr>
      <w:r w:rsidRPr="00EE7411">
        <w:rPr>
          <w:rFonts w:ascii="Book Antiqua" w:eastAsia="Times New Roman" w:hAnsi="Book Antiqua"/>
          <w:b/>
          <w:color w:val="000000" w:themeColor="text1"/>
        </w:rPr>
        <w:t>Key</w:t>
      </w:r>
      <w:r w:rsidR="00912E1E" w:rsidRPr="00EE7411">
        <w:rPr>
          <w:rFonts w:ascii="Book Antiqua" w:hAnsi="Book Antiqua"/>
          <w:b/>
          <w:color w:val="000000" w:themeColor="text1"/>
          <w:lang w:eastAsia="zh-CN"/>
        </w:rPr>
        <w:t xml:space="preserve"> </w:t>
      </w:r>
      <w:r w:rsidRPr="00EE7411">
        <w:rPr>
          <w:rFonts w:ascii="Book Antiqua" w:eastAsia="Times New Roman" w:hAnsi="Book Antiqua"/>
          <w:b/>
          <w:color w:val="000000" w:themeColor="text1"/>
        </w:rPr>
        <w:t>words</w:t>
      </w:r>
      <w:r w:rsidRPr="00EE7411">
        <w:rPr>
          <w:rFonts w:ascii="Book Antiqua" w:eastAsia="Times New Roman" w:hAnsi="Book Antiqua"/>
          <w:color w:val="000000" w:themeColor="text1"/>
        </w:rPr>
        <w:t xml:space="preserve">: Liver Cirrhosis; Barrett’s Esophagus; Esophageal Neoplasm; Dysplasia; Progression </w:t>
      </w:r>
    </w:p>
    <w:p w14:paraId="1E38FD44" w14:textId="77777777" w:rsidR="00FE290E" w:rsidRPr="00EE7411" w:rsidRDefault="00FE290E" w:rsidP="0091727C">
      <w:pPr>
        <w:spacing w:line="360" w:lineRule="auto"/>
        <w:jc w:val="both"/>
        <w:rPr>
          <w:rFonts w:ascii="Book Antiqua" w:hAnsi="Book Antiqua"/>
          <w:color w:val="000000" w:themeColor="text1"/>
          <w:lang w:eastAsia="zh-CN"/>
        </w:rPr>
      </w:pPr>
    </w:p>
    <w:p w14:paraId="46D96D0A" w14:textId="77777777" w:rsidR="00FE290E" w:rsidRPr="00EE7411" w:rsidRDefault="00FE290E" w:rsidP="0091727C">
      <w:pPr>
        <w:spacing w:line="360" w:lineRule="auto"/>
        <w:jc w:val="both"/>
        <w:rPr>
          <w:rFonts w:ascii="Book Antiqua" w:hAnsi="Book Antiqua" w:cs="Arial"/>
          <w:color w:val="000000" w:themeColor="text1"/>
        </w:rPr>
      </w:pPr>
      <w:bookmarkStart w:id="23" w:name="OLE_LINK55"/>
      <w:bookmarkStart w:id="24" w:name="OLE_LINK56"/>
      <w:bookmarkStart w:id="25" w:name="OLE_LINK105"/>
      <w:bookmarkStart w:id="26" w:name="OLE_LINK116"/>
      <w:bookmarkStart w:id="27" w:name="OLE_LINK89"/>
      <w:r w:rsidRPr="00EE7411">
        <w:rPr>
          <w:rFonts w:ascii="Book Antiqua" w:hAnsi="Book Antiqua"/>
          <w:b/>
          <w:color w:val="000000" w:themeColor="text1"/>
        </w:rPr>
        <w:t>©</w:t>
      </w:r>
      <w:bookmarkEnd w:id="23"/>
      <w:bookmarkEnd w:id="24"/>
      <w:r w:rsidRPr="00EE7411">
        <w:rPr>
          <w:rFonts w:ascii="Book Antiqua" w:hAnsi="Book Antiqua"/>
          <w:b/>
          <w:color w:val="000000" w:themeColor="text1"/>
        </w:rPr>
        <w:t xml:space="preserve"> </w:t>
      </w:r>
      <w:r w:rsidRPr="00EE7411">
        <w:rPr>
          <w:rFonts w:ascii="Book Antiqua" w:hAnsi="Book Antiqua" w:cs="Arial"/>
          <w:b/>
          <w:color w:val="000000" w:themeColor="text1"/>
        </w:rPr>
        <w:t xml:space="preserve">The Author(s) 2017. </w:t>
      </w:r>
      <w:r w:rsidRPr="00EE7411">
        <w:rPr>
          <w:rFonts w:ascii="Book Antiqua" w:hAnsi="Book Antiqua" w:cs="Arial"/>
          <w:color w:val="000000" w:themeColor="text1"/>
        </w:rPr>
        <w:t>Published by Baishideng Publishing Group Inc. All rights reserved.</w:t>
      </w:r>
    </w:p>
    <w:bookmarkEnd w:id="25"/>
    <w:bookmarkEnd w:id="26"/>
    <w:bookmarkEnd w:id="27"/>
    <w:p w14:paraId="00F07D85" w14:textId="77777777" w:rsidR="001065C3" w:rsidRPr="00EE7411" w:rsidRDefault="001065C3" w:rsidP="0091727C">
      <w:pPr>
        <w:spacing w:line="360" w:lineRule="auto"/>
        <w:jc w:val="both"/>
        <w:rPr>
          <w:rFonts w:ascii="Book Antiqua" w:eastAsia="Times New Roman" w:hAnsi="Book Antiqua"/>
          <w:color w:val="000000" w:themeColor="text1"/>
        </w:rPr>
      </w:pPr>
    </w:p>
    <w:p w14:paraId="7E16C51F" w14:textId="36CC29C8" w:rsidR="005F7543" w:rsidRPr="00EE7411" w:rsidRDefault="001065C3" w:rsidP="0091727C">
      <w:pPr>
        <w:spacing w:line="360" w:lineRule="auto"/>
        <w:jc w:val="both"/>
        <w:rPr>
          <w:rFonts w:ascii="Book Antiqua" w:eastAsia="Times New Roman" w:hAnsi="Book Antiqua"/>
          <w:color w:val="000000" w:themeColor="text1"/>
        </w:rPr>
      </w:pPr>
      <w:r w:rsidRPr="00EE7411">
        <w:rPr>
          <w:rFonts w:ascii="Book Antiqua" w:eastAsia="Times New Roman" w:hAnsi="Book Antiqua"/>
          <w:b/>
          <w:color w:val="000000" w:themeColor="text1"/>
        </w:rPr>
        <w:t>Core tip</w:t>
      </w:r>
      <w:r w:rsidR="005F7543" w:rsidRPr="00EE7411">
        <w:rPr>
          <w:rFonts w:ascii="Book Antiqua" w:eastAsia="Times New Roman" w:hAnsi="Book Antiqua"/>
          <w:b/>
          <w:color w:val="000000" w:themeColor="text1"/>
        </w:rPr>
        <w:t xml:space="preserve">: </w:t>
      </w:r>
      <w:r w:rsidR="005F7543" w:rsidRPr="00EE7411">
        <w:rPr>
          <w:rFonts w:ascii="Book Antiqua" w:eastAsia="Times New Roman" w:hAnsi="Book Antiqua"/>
          <w:color w:val="000000" w:themeColor="text1"/>
        </w:rPr>
        <w:t xml:space="preserve">Fifty seven cirrhotic patients with </w:t>
      </w:r>
      <w:r w:rsidR="00661333" w:rsidRPr="00EE7411">
        <w:rPr>
          <w:rFonts w:ascii="Book Antiqua" w:hAnsi="Book Antiqua"/>
          <w:color w:val="000000" w:themeColor="text1"/>
        </w:rPr>
        <w:t>Barrett’s esophagus (BE)</w:t>
      </w:r>
      <w:r w:rsidR="00661333">
        <w:rPr>
          <w:rFonts w:ascii="Book Antiqua" w:hAnsi="Book Antiqua" w:hint="eastAsia"/>
          <w:color w:val="000000" w:themeColor="text1"/>
          <w:lang w:eastAsia="zh-CN"/>
        </w:rPr>
        <w:t xml:space="preserve"> </w:t>
      </w:r>
      <w:r w:rsidR="005F7543" w:rsidRPr="00EE7411">
        <w:rPr>
          <w:rFonts w:ascii="Book Antiqua" w:eastAsia="Times New Roman" w:hAnsi="Book Antiqua"/>
          <w:color w:val="000000" w:themeColor="text1"/>
        </w:rPr>
        <w:t>were compared to 228 non</w:t>
      </w:r>
      <w:r w:rsidR="00950D88" w:rsidRPr="00EE7411">
        <w:rPr>
          <w:rFonts w:ascii="Book Antiqua" w:eastAsia="Times New Roman" w:hAnsi="Book Antiqua"/>
          <w:color w:val="000000" w:themeColor="text1"/>
        </w:rPr>
        <w:t>-</w:t>
      </w:r>
      <w:r w:rsidR="005F7543" w:rsidRPr="00EE7411">
        <w:rPr>
          <w:rFonts w:ascii="Book Antiqua" w:eastAsia="Times New Roman" w:hAnsi="Book Antiqua"/>
          <w:color w:val="000000" w:themeColor="text1"/>
        </w:rPr>
        <w:t xml:space="preserve">cirrhotic </w:t>
      </w:r>
      <w:r w:rsidR="00661333">
        <w:rPr>
          <w:rFonts w:ascii="Book Antiqua" w:hAnsi="Book Antiqua"/>
          <w:color w:val="000000" w:themeColor="text1"/>
        </w:rPr>
        <w:t>BE</w:t>
      </w:r>
      <w:r w:rsidR="00661333">
        <w:rPr>
          <w:rFonts w:ascii="Book Antiqua" w:hAnsi="Book Antiqua" w:hint="eastAsia"/>
          <w:color w:val="000000" w:themeColor="text1"/>
          <w:lang w:eastAsia="zh-CN"/>
        </w:rPr>
        <w:t xml:space="preserve"> </w:t>
      </w:r>
      <w:r w:rsidR="005F7543" w:rsidRPr="00EE7411">
        <w:rPr>
          <w:rFonts w:ascii="Book Antiqua" w:eastAsia="Times New Roman" w:hAnsi="Book Antiqua"/>
          <w:color w:val="000000" w:themeColor="text1"/>
        </w:rPr>
        <w:t xml:space="preserve">controls.  </w:t>
      </w:r>
      <w:r w:rsidR="00C117F3" w:rsidRPr="00EE7411">
        <w:rPr>
          <w:rFonts w:ascii="Book Antiqua" w:eastAsia="Times New Roman" w:hAnsi="Book Antiqua"/>
          <w:color w:val="000000" w:themeColor="text1"/>
        </w:rPr>
        <w:t>N</w:t>
      </w:r>
      <w:r w:rsidR="005F7543" w:rsidRPr="00EE7411">
        <w:rPr>
          <w:rFonts w:ascii="Book Antiqua" w:eastAsia="Times New Roman" w:hAnsi="Book Antiqua"/>
          <w:color w:val="000000" w:themeColor="text1"/>
        </w:rPr>
        <w:t xml:space="preserve">onalcoholic steatohepatitis or cardiac cirrhosis </w:t>
      </w:r>
      <w:r w:rsidR="00912E1E" w:rsidRPr="00EE7411">
        <w:rPr>
          <w:rFonts w:ascii="Book Antiqua" w:eastAsia="Times New Roman" w:hAnsi="Book Antiqua"/>
          <w:color w:val="000000" w:themeColor="text1"/>
        </w:rPr>
        <w:t>was</w:t>
      </w:r>
      <w:r w:rsidR="00C117F3" w:rsidRPr="00EE7411">
        <w:rPr>
          <w:rFonts w:ascii="Book Antiqua" w:eastAsia="Times New Roman" w:hAnsi="Book Antiqua"/>
          <w:color w:val="000000" w:themeColor="text1"/>
        </w:rPr>
        <w:t xml:space="preserve"> the most common causes of cirrhosis in this group</w:t>
      </w:r>
      <w:r w:rsidR="005F7543" w:rsidRPr="00EE7411">
        <w:rPr>
          <w:rFonts w:ascii="Book Antiqua" w:eastAsia="Times New Roman" w:hAnsi="Book Antiqua"/>
          <w:color w:val="000000" w:themeColor="text1"/>
        </w:rPr>
        <w:t xml:space="preserve">. </w:t>
      </w:r>
      <w:r w:rsidR="008B1E6E" w:rsidRPr="00EE7411">
        <w:rPr>
          <w:rFonts w:ascii="Book Antiqua" w:eastAsia="Times New Roman" w:hAnsi="Book Antiqua"/>
          <w:color w:val="000000" w:themeColor="text1"/>
        </w:rPr>
        <w:t xml:space="preserve">There were no differences in incidence rates of </w:t>
      </w:r>
      <w:r w:rsidR="00661333" w:rsidRPr="00EE7411">
        <w:rPr>
          <w:rFonts w:ascii="Book Antiqua" w:hAnsi="Book Antiqua"/>
          <w:color w:val="000000" w:themeColor="text1"/>
          <w:spacing w:val="2"/>
          <w:shd w:val="clear" w:color="auto" w:fill="FCFCFC"/>
        </w:rPr>
        <w:t>high-grade dysplasia (HGD)</w:t>
      </w:r>
      <w:r w:rsidR="008B1E6E" w:rsidRPr="00EE7411">
        <w:rPr>
          <w:rFonts w:ascii="Book Antiqua" w:eastAsia="Times New Roman" w:hAnsi="Book Antiqua"/>
          <w:color w:val="000000" w:themeColor="text1"/>
        </w:rPr>
        <w:t>/</w:t>
      </w:r>
      <w:r w:rsidR="00661333" w:rsidRPr="00EE7411">
        <w:rPr>
          <w:rFonts w:ascii="Book Antiqua" w:hAnsi="Book Antiqua"/>
          <w:color w:val="000000" w:themeColor="text1"/>
        </w:rPr>
        <w:t>esophageal adenocarcinoma (EAC)</w:t>
      </w:r>
      <w:r w:rsidR="008B1E6E" w:rsidRPr="00EE7411">
        <w:rPr>
          <w:rFonts w:ascii="Book Antiqua" w:eastAsia="Times New Roman" w:hAnsi="Book Antiqua"/>
          <w:color w:val="000000" w:themeColor="text1"/>
        </w:rPr>
        <w:t xml:space="preserve"> in nondysplastic BE between cirrhotic cases and noncirrhotic controls </w:t>
      </w:r>
      <w:r w:rsidR="001B21AA" w:rsidRPr="00EE7411">
        <w:rPr>
          <w:rFonts w:ascii="Book Antiqua" w:eastAsia="Times New Roman" w:hAnsi="Book Antiqua"/>
          <w:color w:val="000000" w:themeColor="text1"/>
        </w:rPr>
        <w:t>(1.4</w:t>
      </w:r>
      <w:r w:rsidR="008B1E6E" w:rsidRPr="00EE7411">
        <w:rPr>
          <w:rFonts w:ascii="Book Antiqua" w:eastAsia="Times New Roman" w:hAnsi="Book Antiqua"/>
          <w:color w:val="000000" w:themeColor="text1"/>
        </w:rPr>
        <w:t xml:space="preserve"> </w:t>
      </w:r>
      <w:r w:rsidR="008B1E6E" w:rsidRPr="00EE7411">
        <w:rPr>
          <w:rFonts w:ascii="Book Antiqua" w:eastAsia="Times New Roman" w:hAnsi="Book Antiqua"/>
          <w:i/>
          <w:color w:val="000000" w:themeColor="text1"/>
        </w:rPr>
        <w:t>vs</w:t>
      </w:r>
      <w:r w:rsidR="008B1E6E" w:rsidRPr="00EE7411">
        <w:rPr>
          <w:rFonts w:ascii="Book Antiqua" w:eastAsia="Times New Roman" w:hAnsi="Book Antiqua"/>
          <w:color w:val="000000" w:themeColor="text1"/>
        </w:rPr>
        <w:t xml:space="preserve"> 1.1 per 100 person -years, </w:t>
      </w:r>
      <w:r w:rsidR="00912E1E" w:rsidRPr="00EE7411">
        <w:rPr>
          <w:rFonts w:ascii="Book Antiqua" w:eastAsia="Times New Roman" w:hAnsi="Book Antiqua"/>
          <w:i/>
          <w:color w:val="000000" w:themeColor="text1"/>
        </w:rPr>
        <w:t>P</w:t>
      </w:r>
      <w:r w:rsidR="00912E1E" w:rsidRPr="00EE7411">
        <w:rPr>
          <w:rFonts w:ascii="Book Antiqua" w:hAnsi="Book Antiqua"/>
          <w:color w:val="000000" w:themeColor="text1"/>
          <w:lang w:eastAsia="zh-CN"/>
        </w:rPr>
        <w:t xml:space="preserve"> </w:t>
      </w:r>
      <w:r w:rsidR="008B1E6E" w:rsidRPr="00EE7411">
        <w:rPr>
          <w:rFonts w:ascii="Book Antiqua" w:eastAsia="Times New Roman" w:hAnsi="Book Antiqua"/>
          <w:color w:val="000000" w:themeColor="text1"/>
        </w:rPr>
        <w:t>=</w:t>
      </w:r>
      <w:r w:rsidR="00912E1E" w:rsidRPr="00EE7411">
        <w:rPr>
          <w:rFonts w:ascii="Book Antiqua" w:hAnsi="Book Antiqua"/>
          <w:color w:val="000000" w:themeColor="text1"/>
          <w:lang w:eastAsia="zh-CN"/>
        </w:rPr>
        <w:t xml:space="preserve"> </w:t>
      </w:r>
      <w:r w:rsidR="008B1E6E" w:rsidRPr="00EE7411">
        <w:rPr>
          <w:rFonts w:ascii="Book Antiqua" w:eastAsia="Times New Roman" w:hAnsi="Book Antiqua"/>
          <w:color w:val="000000" w:themeColor="text1"/>
        </w:rPr>
        <w:t>0.8</w:t>
      </w:r>
      <w:r w:rsidR="001B21AA" w:rsidRPr="00EE7411">
        <w:rPr>
          <w:rFonts w:ascii="Book Antiqua" w:eastAsia="Times New Roman" w:hAnsi="Book Antiqua"/>
          <w:color w:val="000000" w:themeColor="text1"/>
        </w:rPr>
        <w:t>)</w:t>
      </w:r>
      <w:r w:rsidR="00274D11" w:rsidRPr="00EE7411">
        <w:rPr>
          <w:rFonts w:ascii="Book Antiqua" w:hAnsi="Book Antiqua" w:hint="eastAsia"/>
          <w:color w:val="000000" w:themeColor="text1"/>
          <w:lang w:eastAsia="zh-CN"/>
        </w:rPr>
        <w:t>.</w:t>
      </w:r>
      <w:r w:rsidR="001B21AA" w:rsidRPr="00EE7411">
        <w:rPr>
          <w:rFonts w:ascii="Book Antiqua" w:eastAsia="Times New Roman" w:hAnsi="Book Antiqua"/>
          <w:color w:val="000000" w:themeColor="text1"/>
        </w:rPr>
        <w:t xml:space="preserve"> In</w:t>
      </w:r>
      <w:r w:rsidR="008B1E6E" w:rsidRPr="00EE7411">
        <w:rPr>
          <w:rFonts w:ascii="Book Antiqua" w:eastAsia="Times New Roman" w:hAnsi="Book Antiqua"/>
          <w:color w:val="000000" w:themeColor="text1"/>
        </w:rPr>
        <w:t xml:space="preserve"> </w:t>
      </w:r>
      <w:r w:rsidR="00274D11" w:rsidRPr="00EE7411">
        <w:rPr>
          <w:rFonts w:ascii="Book Antiqua" w:hAnsi="Book Antiqua" w:cs="Times"/>
          <w:color w:val="000000" w:themeColor="text1"/>
        </w:rPr>
        <w:t>low grade dysplasia</w:t>
      </w:r>
      <w:r w:rsidR="008B1E6E" w:rsidRPr="00EE7411">
        <w:rPr>
          <w:rFonts w:ascii="Book Antiqua" w:eastAsia="Times New Roman" w:hAnsi="Book Antiqua"/>
          <w:color w:val="000000" w:themeColor="text1"/>
        </w:rPr>
        <w:t xml:space="preserve">, cirrhotic patients were found to have higher rates of progression to HGD/EAC compared to control group though this did not reach statistical significance (13.7 </w:t>
      </w:r>
      <w:r w:rsidR="008B1E6E" w:rsidRPr="00EE7411">
        <w:rPr>
          <w:rFonts w:ascii="Book Antiqua" w:eastAsia="Times New Roman" w:hAnsi="Book Antiqua"/>
          <w:i/>
          <w:color w:val="000000" w:themeColor="text1"/>
        </w:rPr>
        <w:t>vs</w:t>
      </w:r>
      <w:r w:rsidR="008B1E6E" w:rsidRPr="00EE7411">
        <w:rPr>
          <w:rFonts w:ascii="Book Antiqua" w:eastAsia="Times New Roman" w:hAnsi="Book Antiqua"/>
          <w:color w:val="000000" w:themeColor="text1"/>
        </w:rPr>
        <w:t xml:space="preserve"> 8.1 per 100 person- years, </w:t>
      </w:r>
      <w:r w:rsidR="00912E1E" w:rsidRPr="00EE7411">
        <w:rPr>
          <w:rFonts w:ascii="Book Antiqua" w:eastAsia="Times New Roman" w:hAnsi="Book Antiqua"/>
          <w:i/>
          <w:color w:val="000000" w:themeColor="text1"/>
        </w:rPr>
        <w:t>P</w:t>
      </w:r>
      <w:r w:rsidR="00912E1E" w:rsidRPr="00EE7411">
        <w:rPr>
          <w:rFonts w:ascii="Book Antiqua" w:eastAsia="Times New Roman" w:hAnsi="Book Antiqua"/>
          <w:color w:val="000000" w:themeColor="text1"/>
        </w:rPr>
        <w:t xml:space="preserve"> </w:t>
      </w:r>
      <w:r w:rsidR="008B1E6E" w:rsidRPr="00EE7411">
        <w:rPr>
          <w:rFonts w:ascii="Book Antiqua" w:eastAsia="Times New Roman" w:hAnsi="Book Antiqua"/>
          <w:color w:val="000000" w:themeColor="text1"/>
        </w:rPr>
        <w:t>=</w:t>
      </w:r>
      <w:r w:rsidR="00912E1E" w:rsidRPr="00EE7411">
        <w:rPr>
          <w:rFonts w:ascii="Book Antiqua" w:hAnsi="Book Antiqua"/>
          <w:color w:val="000000" w:themeColor="text1"/>
          <w:lang w:eastAsia="zh-CN"/>
        </w:rPr>
        <w:t xml:space="preserve"> </w:t>
      </w:r>
      <w:r w:rsidR="008B1E6E" w:rsidRPr="00EE7411">
        <w:rPr>
          <w:rFonts w:ascii="Book Antiqua" w:eastAsia="Times New Roman" w:hAnsi="Book Antiqua"/>
          <w:color w:val="000000" w:themeColor="text1"/>
        </w:rPr>
        <w:t xml:space="preserve">0.51). </w:t>
      </w:r>
      <w:r w:rsidR="005F7543" w:rsidRPr="00EE7411">
        <w:rPr>
          <w:rFonts w:ascii="Book Antiqua" w:eastAsia="Times New Roman" w:hAnsi="Book Antiqua"/>
          <w:color w:val="000000" w:themeColor="text1"/>
        </w:rPr>
        <w:t xml:space="preserve">There was approximately 8 times increased risk of progression for every one point increase in </w:t>
      </w:r>
      <w:r w:rsidR="00950D88" w:rsidRPr="00EE7411">
        <w:rPr>
          <w:rFonts w:ascii="Book Antiqua" w:eastAsia="Times New Roman" w:hAnsi="Book Antiqua"/>
          <w:color w:val="000000" w:themeColor="text1"/>
        </w:rPr>
        <w:t>C</w:t>
      </w:r>
      <w:r w:rsidR="005F7543" w:rsidRPr="00EE7411">
        <w:rPr>
          <w:rFonts w:ascii="Book Antiqua" w:eastAsia="Times New Roman" w:hAnsi="Book Antiqua"/>
          <w:color w:val="000000" w:themeColor="text1"/>
        </w:rPr>
        <w:t>hild</w:t>
      </w:r>
      <w:r w:rsidR="0038017A" w:rsidRPr="00EE7411">
        <w:rPr>
          <w:rFonts w:ascii="Book Antiqua" w:eastAsia="Times New Roman" w:hAnsi="Book Antiqua"/>
          <w:color w:val="000000" w:themeColor="text1"/>
        </w:rPr>
        <w:t>-</w:t>
      </w:r>
      <w:r w:rsidR="005F7543" w:rsidRPr="00EE7411">
        <w:rPr>
          <w:rFonts w:ascii="Book Antiqua" w:eastAsia="Times New Roman" w:hAnsi="Book Antiqua"/>
          <w:color w:val="000000" w:themeColor="text1"/>
        </w:rPr>
        <w:t xml:space="preserve"> </w:t>
      </w:r>
      <w:r w:rsidR="005C2B16" w:rsidRPr="00EE7411">
        <w:rPr>
          <w:rFonts w:ascii="Book Antiqua" w:eastAsia="Times New Roman" w:hAnsi="Book Antiqua"/>
          <w:color w:val="000000" w:themeColor="text1"/>
        </w:rPr>
        <w:t>Pugh</w:t>
      </w:r>
      <w:r w:rsidR="00D90AF6" w:rsidRPr="00EE7411">
        <w:rPr>
          <w:rFonts w:ascii="Book Antiqua" w:eastAsia="Times New Roman" w:hAnsi="Book Antiqua"/>
          <w:color w:val="000000" w:themeColor="text1"/>
        </w:rPr>
        <w:t xml:space="preserve"> class</w:t>
      </w:r>
      <w:r w:rsidR="005F7543" w:rsidRPr="00EE7411">
        <w:rPr>
          <w:rFonts w:ascii="Book Antiqua" w:eastAsia="Times New Roman" w:hAnsi="Book Antiqua"/>
          <w:color w:val="000000" w:themeColor="text1"/>
        </w:rPr>
        <w:t xml:space="preserve">. </w:t>
      </w:r>
    </w:p>
    <w:p w14:paraId="250C13A3" w14:textId="77777777" w:rsidR="001065C3" w:rsidRPr="00EE7411" w:rsidRDefault="001065C3" w:rsidP="0091727C">
      <w:pPr>
        <w:spacing w:line="360" w:lineRule="auto"/>
        <w:jc w:val="both"/>
        <w:rPr>
          <w:rFonts w:ascii="Book Antiqua" w:eastAsia="Times New Roman" w:hAnsi="Book Antiqua"/>
          <w:color w:val="000000" w:themeColor="text1"/>
        </w:rPr>
      </w:pPr>
    </w:p>
    <w:p w14:paraId="4A952920" w14:textId="6F7B115B" w:rsidR="005F7543" w:rsidRPr="00EE7411" w:rsidRDefault="005F7543" w:rsidP="0091727C">
      <w:pPr>
        <w:spacing w:line="360" w:lineRule="auto"/>
        <w:jc w:val="both"/>
        <w:rPr>
          <w:rFonts w:ascii="Book Antiqua" w:hAnsi="Book Antiqua"/>
          <w:color w:val="000000" w:themeColor="text1"/>
          <w:lang w:eastAsia="zh-CN"/>
        </w:rPr>
      </w:pPr>
      <w:r w:rsidRPr="00EE7411">
        <w:rPr>
          <w:rFonts w:ascii="Book Antiqua" w:eastAsia="Times New Roman" w:hAnsi="Book Antiqua"/>
          <w:color w:val="000000" w:themeColor="text1"/>
        </w:rPr>
        <w:t>Apfel T, Lopez R, Sanaka MR, Thota</w:t>
      </w:r>
      <w:r w:rsidR="00912E1E" w:rsidRPr="00EE7411">
        <w:rPr>
          <w:rFonts w:ascii="Book Antiqua" w:hAnsi="Book Antiqua"/>
          <w:color w:val="000000" w:themeColor="text1"/>
          <w:lang w:eastAsia="zh-CN"/>
        </w:rPr>
        <w:t xml:space="preserve"> </w:t>
      </w:r>
      <w:r w:rsidRPr="00EE7411">
        <w:rPr>
          <w:rFonts w:ascii="Book Antiqua" w:eastAsia="Times New Roman" w:hAnsi="Book Antiqua"/>
          <w:color w:val="000000" w:themeColor="text1"/>
        </w:rPr>
        <w:t xml:space="preserve">PN. Risk of </w:t>
      </w:r>
      <w:r w:rsidR="00912E1E" w:rsidRPr="00EE7411">
        <w:rPr>
          <w:rFonts w:ascii="Book Antiqua" w:eastAsia="Times New Roman" w:hAnsi="Book Antiqua"/>
          <w:color w:val="000000" w:themeColor="text1"/>
        </w:rPr>
        <w:t>progression of</w:t>
      </w:r>
      <w:r w:rsidRPr="00EE7411">
        <w:rPr>
          <w:rFonts w:ascii="Book Antiqua" w:eastAsia="Times New Roman" w:hAnsi="Book Antiqua"/>
          <w:color w:val="000000" w:themeColor="text1"/>
        </w:rPr>
        <w:t xml:space="preserve"> Barrett's </w:t>
      </w:r>
      <w:r w:rsidR="00912E1E" w:rsidRPr="00EE7411">
        <w:rPr>
          <w:rFonts w:ascii="Book Antiqua" w:eastAsia="Times New Roman" w:hAnsi="Book Antiqua"/>
          <w:color w:val="000000" w:themeColor="text1"/>
        </w:rPr>
        <w:t>esophagus in patients with cirrhosis.</w:t>
      </w:r>
      <w:r w:rsidR="00912E1E" w:rsidRPr="00EE7411">
        <w:rPr>
          <w:rFonts w:ascii="Book Antiqua" w:hAnsi="Book Antiqua"/>
          <w:color w:val="000000" w:themeColor="text1"/>
          <w:lang w:eastAsia="zh-CN"/>
        </w:rPr>
        <w:t xml:space="preserve"> </w:t>
      </w:r>
      <w:r w:rsidR="00912E1E" w:rsidRPr="00EE7411">
        <w:rPr>
          <w:rFonts w:ascii="Book Antiqua" w:eastAsia="Times New Roman" w:hAnsi="Book Antiqua" w:cs="SimSun"/>
          <w:i/>
          <w:color w:val="000000" w:themeColor="text1"/>
        </w:rPr>
        <w:t>World J</w:t>
      </w:r>
      <w:r w:rsidR="00912E1E" w:rsidRPr="00EE7411">
        <w:rPr>
          <w:rFonts w:ascii="Book Antiqua" w:hAnsi="Book Antiqua" w:cs="SimSun"/>
          <w:i/>
          <w:color w:val="000000" w:themeColor="text1"/>
          <w:lang w:eastAsia="zh-CN"/>
        </w:rPr>
        <w:t xml:space="preserve"> </w:t>
      </w:r>
      <w:r w:rsidR="00912E1E" w:rsidRPr="00EE7411">
        <w:rPr>
          <w:rFonts w:ascii="Book Antiqua" w:eastAsia="Times New Roman" w:hAnsi="Book Antiqua" w:cs="SimSun"/>
          <w:i/>
          <w:color w:val="000000" w:themeColor="text1"/>
        </w:rPr>
        <w:t>Gastroenterol</w:t>
      </w:r>
      <w:r w:rsidR="00912E1E" w:rsidRPr="00EE7411">
        <w:rPr>
          <w:rFonts w:ascii="Book Antiqua" w:hAnsi="Book Antiqua" w:cs="SimSun"/>
          <w:i/>
          <w:color w:val="000000" w:themeColor="text1"/>
          <w:lang w:eastAsia="zh-CN"/>
        </w:rPr>
        <w:t xml:space="preserve"> </w:t>
      </w:r>
      <w:r w:rsidR="00912E1E" w:rsidRPr="00EE7411">
        <w:rPr>
          <w:rFonts w:ascii="Book Antiqua" w:hAnsi="Book Antiqua" w:cs="SimSun"/>
          <w:color w:val="000000" w:themeColor="text1"/>
          <w:lang w:eastAsia="zh-CN"/>
        </w:rPr>
        <w:t>2017; In press</w:t>
      </w:r>
    </w:p>
    <w:p w14:paraId="0708E329" w14:textId="390F0C67" w:rsidR="00376880" w:rsidRPr="00EE7411" w:rsidRDefault="00376880" w:rsidP="0091727C">
      <w:pPr>
        <w:spacing w:line="360" w:lineRule="auto"/>
        <w:jc w:val="both"/>
        <w:rPr>
          <w:rFonts w:ascii="Book Antiqua" w:eastAsia="Times New Roman" w:hAnsi="Book Antiqua"/>
          <w:color w:val="000000" w:themeColor="text1"/>
        </w:rPr>
      </w:pPr>
    </w:p>
    <w:p w14:paraId="099CF3D0" w14:textId="5AF84FD0" w:rsidR="005F7543" w:rsidRPr="00EE7411" w:rsidRDefault="001065C3" w:rsidP="0091727C">
      <w:pPr>
        <w:widowControl w:val="0"/>
        <w:spacing w:line="360" w:lineRule="auto"/>
        <w:jc w:val="both"/>
        <w:rPr>
          <w:rFonts w:ascii="Book Antiqua" w:hAnsi="Book Antiqua"/>
          <w:color w:val="000000" w:themeColor="text1"/>
        </w:rPr>
      </w:pPr>
      <w:r w:rsidRPr="00EE7411">
        <w:rPr>
          <w:rFonts w:ascii="Book Antiqua" w:hAnsi="Book Antiqua"/>
          <w:color w:val="000000" w:themeColor="text1"/>
        </w:rPr>
        <w:br w:type="page"/>
      </w:r>
    </w:p>
    <w:p w14:paraId="23B0EB63" w14:textId="31659275" w:rsidR="00376880" w:rsidRPr="00EE7411" w:rsidRDefault="00D554AF" w:rsidP="0091727C">
      <w:pPr>
        <w:spacing w:line="360" w:lineRule="auto"/>
        <w:jc w:val="both"/>
        <w:rPr>
          <w:rFonts w:ascii="Book Antiqua" w:hAnsi="Book Antiqua"/>
          <w:color w:val="000000" w:themeColor="text1"/>
        </w:rPr>
      </w:pPr>
      <w:r w:rsidRPr="00EE7411">
        <w:rPr>
          <w:rFonts w:ascii="Book Antiqua" w:eastAsia="Times New Roman" w:hAnsi="Book Antiqua"/>
          <w:b/>
          <w:color w:val="000000" w:themeColor="text1"/>
        </w:rPr>
        <w:lastRenderedPageBreak/>
        <w:t>INTRODUCTION</w:t>
      </w:r>
    </w:p>
    <w:p w14:paraId="0DC35E21" w14:textId="3A4DC95F" w:rsidR="002C4C50" w:rsidRPr="00EE7411" w:rsidRDefault="001069FC" w:rsidP="0091727C">
      <w:pPr>
        <w:spacing w:line="360" w:lineRule="auto"/>
        <w:jc w:val="both"/>
        <w:rPr>
          <w:rFonts w:ascii="Book Antiqua" w:hAnsi="Book Antiqua"/>
          <w:color w:val="000000" w:themeColor="text1"/>
          <w:lang w:eastAsia="zh-CN"/>
        </w:rPr>
      </w:pPr>
      <w:r w:rsidRPr="00EE7411">
        <w:rPr>
          <w:rFonts w:ascii="Book Antiqua" w:hAnsi="Book Antiqua"/>
          <w:color w:val="000000" w:themeColor="text1"/>
        </w:rPr>
        <w:t>Ga</w:t>
      </w:r>
      <w:r w:rsidR="00912E1E" w:rsidRPr="00EE7411">
        <w:rPr>
          <w:rFonts w:ascii="Book Antiqua" w:hAnsi="Book Antiqua"/>
          <w:color w:val="000000" w:themeColor="text1"/>
        </w:rPr>
        <w:t>stroesophageal reflux disease (</w:t>
      </w:r>
      <w:r w:rsidRPr="00EE7411">
        <w:rPr>
          <w:rFonts w:ascii="Book Antiqua" w:hAnsi="Book Antiqua"/>
          <w:color w:val="000000" w:themeColor="text1"/>
        </w:rPr>
        <w:t>GERD) is a widely prevalent disorder with up</w:t>
      </w:r>
      <w:r w:rsidR="00A547A7" w:rsidRPr="00EE7411">
        <w:rPr>
          <w:rFonts w:ascii="Book Antiqua" w:hAnsi="Book Antiqua"/>
          <w:color w:val="000000" w:themeColor="text1"/>
        </w:rPr>
        <w:t xml:space="preserve"> </w:t>
      </w:r>
      <w:r w:rsidRPr="00EE7411">
        <w:rPr>
          <w:rFonts w:ascii="Book Antiqua" w:hAnsi="Book Antiqua"/>
          <w:color w:val="000000" w:themeColor="text1"/>
        </w:rPr>
        <w:t xml:space="preserve">to 7% of </w:t>
      </w:r>
      <w:r w:rsidR="00884E85" w:rsidRPr="00EE7411">
        <w:rPr>
          <w:rFonts w:ascii="Book Antiqua" w:hAnsi="Book Antiqua"/>
          <w:color w:val="000000" w:themeColor="text1"/>
        </w:rPr>
        <w:t xml:space="preserve"> general population </w:t>
      </w:r>
      <w:r w:rsidRPr="00EE7411">
        <w:rPr>
          <w:rFonts w:ascii="Book Antiqua" w:hAnsi="Book Antiqua"/>
          <w:color w:val="000000" w:themeColor="text1"/>
        </w:rPr>
        <w:t>having daily symptoms</w:t>
      </w:r>
      <w:r w:rsidR="00984BF6" w:rsidRPr="00EE7411">
        <w:rPr>
          <w:rFonts w:ascii="Book Antiqua" w:hAnsi="Book Antiqua" w:hint="eastAsia"/>
          <w:color w:val="000000" w:themeColor="text1"/>
          <w:vertAlign w:val="superscript"/>
          <w:lang w:eastAsia="zh-CN"/>
        </w:rPr>
        <w:t>[1]</w:t>
      </w:r>
      <w:r w:rsidR="00912E1E" w:rsidRPr="00EE7411">
        <w:rPr>
          <w:rFonts w:ascii="Book Antiqua" w:hAnsi="Book Antiqua"/>
          <w:color w:val="000000" w:themeColor="text1"/>
          <w:lang w:eastAsia="zh-CN"/>
        </w:rPr>
        <w:t xml:space="preserve">. </w:t>
      </w:r>
      <w:r w:rsidR="00884E85" w:rsidRPr="00EE7411">
        <w:rPr>
          <w:rFonts w:ascii="Book Antiqua" w:eastAsia="Times New Roman" w:hAnsi="Book Antiqua"/>
          <w:color w:val="000000" w:themeColor="text1"/>
        </w:rPr>
        <w:t xml:space="preserve">However, </w:t>
      </w:r>
      <w:r w:rsidR="00731F6F" w:rsidRPr="00EE7411">
        <w:rPr>
          <w:rFonts w:ascii="Book Antiqua" w:eastAsia="Times New Roman" w:hAnsi="Book Antiqua"/>
          <w:color w:val="000000" w:themeColor="text1"/>
        </w:rPr>
        <w:t>the prevalence</w:t>
      </w:r>
      <w:r w:rsidRPr="00EE7411">
        <w:rPr>
          <w:rFonts w:ascii="Book Antiqua" w:eastAsia="Times New Roman" w:hAnsi="Book Antiqua"/>
          <w:color w:val="000000" w:themeColor="text1"/>
        </w:rPr>
        <w:t xml:space="preserve"> of GERD</w:t>
      </w:r>
      <w:r w:rsidR="00731F6F" w:rsidRPr="00EE7411">
        <w:rPr>
          <w:rFonts w:ascii="Book Antiqua" w:eastAsia="Times New Roman" w:hAnsi="Book Antiqua"/>
          <w:color w:val="000000" w:themeColor="text1"/>
        </w:rPr>
        <w:t xml:space="preserve"> </w:t>
      </w:r>
      <w:r w:rsidR="00884E85" w:rsidRPr="00EE7411">
        <w:rPr>
          <w:rFonts w:ascii="Book Antiqua" w:eastAsia="Times New Roman" w:hAnsi="Book Antiqua"/>
          <w:color w:val="000000" w:themeColor="text1"/>
        </w:rPr>
        <w:t xml:space="preserve">in patients with </w:t>
      </w:r>
      <w:r w:rsidR="00731F6F" w:rsidRPr="00EE7411">
        <w:rPr>
          <w:rFonts w:ascii="Book Antiqua" w:eastAsia="Times New Roman" w:hAnsi="Book Antiqua"/>
          <w:color w:val="000000" w:themeColor="text1"/>
        </w:rPr>
        <w:t xml:space="preserve">liver cirrhosis is </w:t>
      </w:r>
      <w:r w:rsidR="00884E85" w:rsidRPr="00EE7411">
        <w:rPr>
          <w:rFonts w:ascii="Book Antiqua" w:eastAsia="Times New Roman" w:hAnsi="Book Antiqua"/>
          <w:color w:val="000000" w:themeColor="text1"/>
        </w:rPr>
        <w:t xml:space="preserve">much higher with </w:t>
      </w:r>
      <w:r w:rsidR="00002B7E" w:rsidRPr="00EE7411">
        <w:rPr>
          <w:rFonts w:ascii="Book Antiqua" w:eastAsia="Times New Roman" w:hAnsi="Book Antiqua"/>
          <w:color w:val="000000" w:themeColor="text1"/>
        </w:rPr>
        <w:t>estimates rang</w:t>
      </w:r>
      <w:r w:rsidR="00AB314C" w:rsidRPr="00EE7411">
        <w:rPr>
          <w:rFonts w:ascii="Book Antiqua" w:eastAsia="Times New Roman" w:hAnsi="Book Antiqua"/>
          <w:color w:val="000000" w:themeColor="text1"/>
        </w:rPr>
        <w:t>ing</w:t>
      </w:r>
      <w:r w:rsidR="00002B7E" w:rsidRPr="00EE7411">
        <w:rPr>
          <w:rFonts w:ascii="Book Antiqua" w:eastAsia="Times New Roman" w:hAnsi="Book Antiqua"/>
          <w:color w:val="000000" w:themeColor="text1"/>
        </w:rPr>
        <w:t xml:space="preserve"> from</w:t>
      </w:r>
      <w:r w:rsidR="00731F6F" w:rsidRPr="00EE7411">
        <w:rPr>
          <w:rFonts w:ascii="Book Antiqua" w:eastAsia="Times New Roman" w:hAnsi="Book Antiqua"/>
          <w:color w:val="000000" w:themeColor="text1"/>
        </w:rPr>
        <w:t xml:space="preserve"> </w:t>
      </w:r>
      <w:r w:rsidR="00C01870" w:rsidRPr="00EE7411">
        <w:rPr>
          <w:rFonts w:ascii="Book Antiqua" w:eastAsia="Times New Roman" w:hAnsi="Book Antiqua"/>
          <w:color w:val="000000" w:themeColor="text1"/>
        </w:rPr>
        <w:t>approximately</w:t>
      </w:r>
      <w:r w:rsidR="00DD6D04" w:rsidRPr="00EE7411">
        <w:rPr>
          <w:rFonts w:ascii="Book Antiqua" w:eastAsia="Times New Roman" w:hAnsi="Book Antiqua"/>
          <w:color w:val="000000" w:themeColor="text1"/>
        </w:rPr>
        <w:t xml:space="preserve"> </w:t>
      </w:r>
      <w:r w:rsidR="00731F6F" w:rsidRPr="00EE7411">
        <w:rPr>
          <w:rFonts w:ascii="Book Antiqua" w:eastAsia="Times New Roman" w:hAnsi="Book Antiqua"/>
          <w:color w:val="000000" w:themeColor="text1"/>
        </w:rPr>
        <w:t>37</w:t>
      </w:r>
      <w:r w:rsidR="00984BF6" w:rsidRPr="00EE7411">
        <w:rPr>
          <w:rFonts w:ascii="Book Antiqua" w:hAnsi="Book Antiqua" w:hint="eastAsia"/>
          <w:color w:val="000000" w:themeColor="text1"/>
          <w:vertAlign w:val="superscript"/>
          <w:lang w:eastAsia="zh-CN"/>
        </w:rPr>
        <w:t>[2]</w:t>
      </w:r>
      <w:r w:rsidR="00912E1E" w:rsidRPr="00EE7411">
        <w:rPr>
          <w:rFonts w:ascii="Book Antiqua" w:hAnsi="Book Antiqua"/>
          <w:color w:val="000000" w:themeColor="text1"/>
          <w:vertAlign w:val="superscript"/>
          <w:lang w:eastAsia="zh-CN"/>
        </w:rPr>
        <w:t xml:space="preserve"> </w:t>
      </w:r>
      <w:r w:rsidR="00787E16" w:rsidRPr="00EE7411">
        <w:rPr>
          <w:rFonts w:ascii="Book Antiqua" w:eastAsia="Times New Roman" w:hAnsi="Book Antiqua"/>
          <w:color w:val="000000" w:themeColor="text1"/>
        </w:rPr>
        <w:t>to 64%</w:t>
      </w:r>
      <w:r w:rsidR="0074479A" w:rsidRPr="00EE7411">
        <w:rPr>
          <w:rFonts w:ascii="Book Antiqua" w:hAnsi="Book Antiqua" w:hint="eastAsia"/>
          <w:color w:val="000000" w:themeColor="text1"/>
          <w:vertAlign w:val="superscript"/>
          <w:lang w:eastAsia="zh-CN"/>
        </w:rPr>
        <w:t>[3]</w:t>
      </w:r>
      <w:r w:rsidR="00912E1E" w:rsidRPr="00EE7411">
        <w:rPr>
          <w:rFonts w:ascii="Book Antiqua" w:hAnsi="Book Antiqua"/>
          <w:color w:val="000000" w:themeColor="text1"/>
          <w:lang w:eastAsia="zh-CN"/>
        </w:rPr>
        <w:t xml:space="preserve">. </w:t>
      </w:r>
      <w:r w:rsidR="00884E85" w:rsidRPr="00EE7411">
        <w:rPr>
          <w:rFonts w:ascii="Book Antiqua" w:hAnsi="Book Antiqua"/>
          <w:color w:val="000000" w:themeColor="text1"/>
        </w:rPr>
        <w:t>This is thought</w:t>
      </w:r>
      <w:r w:rsidRPr="00EE7411">
        <w:rPr>
          <w:rFonts w:ascii="Book Antiqua" w:hAnsi="Book Antiqua"/>
          <w:color w:val="000000" w:themeColor="text1"/>
        </w:rPr>
        <w:t xml:space="preserve"> to</w:t>
      </w:r>
      <w:r w:rsidR="00884E85" w:rsidRPr="00EE7411">
        <w:rPr>
          <w:rFonts w:ascii="Book Antiqua" w:hAnsi="Book Antiqua"/>
          <w:color w:val="000000" w:themeColor="text1"/>
        </w:rPr>
        <w:t xml:space="preserve"> be due to several factors</w:t>
      </w:r>
      <w:r w:rsidR="00731F6F" w:rsidRPr="00EE7411">
        <w:rPr>
          <w:rFonts w:ascii="Book Antiqua" w:eastAsia="Times New Roman" w:hAnsi="Book Antiqua"/>
          <w:color w:val="000000" w:themeColor="text1"/>
        </w:rPr>
        <w:t xml:space="preserve"> </w:t>
      </w:r>
      <w:r w:rsidR="00884E85" w:rsidRPr="00EE7411">
        <w:rPr>
          <w:rFonts w:ascii="Book Antiqua" w:hAnsi="Book Antiqua"/>
          <w:color w:val="000000" w:themeColor="text1"/>
        </w:rPr>
        <w:t xml:space="preserve">such as </w:t>
      </w:r>
      <w:r w:rsidR="0074479A" w:rsidRPr="00EE7411">
        <w:rPr>
          <w:rFonts w:ascii="Book Antiqua" w:hAnsi="Book Antiqua"/>
          <w:color w:val="000000" w:themeColor="text1"/>
        </w:rPr>
        <w:t xml:space="preserve">esophageal motor abnormalities </w:t>
      </w:r>
      <w:r w:rsidR="00884E85" w:rsidRPr="00EE7411">
        <w:rPr>
          <w:rFonts w:ascii="Book Antiqua" w:hAnsi="Book Antiqua"/>
          <w:color w:val="000000" w:themeColor="text1"/>
        </w:rPr>
        <w:t xml:space="preserve">from </w:t>
      </w:r>
      <w:r w:rsidRPr="00EE7411">
        <w:rPr>
          <w:rFonts w:ascii="Book Antiqua" w:hAnsi="Book Antiqua"/>
          <w:color w:val="000000" w:themeColor="text1"/>
        </w:rPr>
        <w:t>varices leading to reduced esop</w:t>
      </w:r>
      <w:r w:rsidR="00884E85" w:rsidRPr="00EE7411">
        <w:rPr>
          <w:rFonts w:ascii="Book Antiqua" w:hAnsi="Book Antiqua"/>
          <w:color w:val="000000" w:themeColor="text1"/>
        </w:rPr>
        <w:t>h</w:t>
      </w:r>
      <w:r w:rsidRPr="00EE7411">
        <w:rPr>
          <w:rFonts w:ascii="Book Antiqua" w:hAnsi="Book Antiqua"/>
          <w:color w:val="000000" w:themeColor="text1"/>
        </w:rPr>
        <w:t>a</w:t>
      </w:r>
      <w:r w:rsidR="00884E85" w:rsidRPr="00EE7411">
        <w:rPr>
          <w:rFonts w:ascii="Book Antiqua" w:hAnsi="Book Antiqua"/>
          <w:color w:val="000000" w:themeColor="text1"/>
        </w:rPr>
        <w:t>g</w:t>
      </w:r>
      <w:r w:rsidRPr="00EE7411">
        <w:rPr>
          <w:rFonts w:ascii="Book Antiqua" w:hAnsi="Book Antiqua"/>
          <w:color w:val="000000" w:themeColor="text1"/>
        </w:rPr>
        <w:t>e</w:t>
      </w:r>
      <w:r w:rsidR="00884E85" w:rsidRPr="00EE7411">
        <w:rPr>
          <w:rFonts w:ascii="Book Antiqua" w:hAnsi="Book Antiqua"/>
          <w:color w:val="000000" w:themeColor="text1"/>
        </w:rPr>
        <w:t>al acid clearance</w:t>
      </w:r>
      <w:r w:rsidR="0074479A" w:rsidRPr="00EE7411">
        <w:rPr>
          <w:rFonts w:ascii="Book Antiqua" w:hAnsi="Book Antiqua" w:hint="eastAsia"/>
          <w:color w:val="000000" w:themeColor="text1"/>
          <w:vertAlign w:val="superscript"/>
          <w:lang w:eastAsia="zh-CN"/>
        </w:rPr>
        <w:t>[4]</w:t>
      </w:r>
      <w:r w:rsidR="0074479A" w:rsidRPr="00EE7411">
        <w:rPr>
          <w:rFonts w:ascii="Book Antiqua" w:eastAsia="Times New Roman" w:hAnsi="Book Antiqua"/>
          <w:color w:val="000000" w:themeColor="text1"/>
          <w:vertAlign w:val="superscript"/>
        </w:rPr>
        <w:t xml:space="preserve"> </w:t>
      </w:r>
      <w:r w:rsidR="00884E85" w:rsidRPr="00EE7411">
        <w:rPr>
          <w:rFonts w:ascii="Book Antiqua" w:eastAsia="Times New Roman" w:hAnsi="Book Antiqua"/>
          <w:color w:val="000000" w:themeColor="text1"/>
        </w:rPr>
        <w:t xml:space="preserve">and the </w:t>
      </w:r>
      <w:r w:rsidR="00884E85" w:rsidRPr="00EE7411">
        <w:rPr>
          <w:rFonts w:ascii="Book Antiqua" w:hAnsi="Book Antiqua"/>
          <w:color w:val="000000" w:themeColor="text1"/>
        </w:rPr>
        <w:t>mechanical effect from ascites which increases intra</w:t>
      </w:r>
      <w:r w:rsidR="00AF4EA3" w:rsidRPr="00EE7411">
        <w:rPr>
          <w:rFonts w:ascii="Book Antiqua" w:hAnsi="Book Antiqua"/>
          <w:color w:val="000000" w:themeColor="text1"/>
        </w:rPr>
        <w:t>-</w:t>
      </w:r>
      <w:r w:rsidR="00884E85" w:rsidRPr="00EE7411">
        <w:rPr>
          <w:rFonts w:ascii="Book Antiqua" w:hAnsi="Book Antiqua"/>
          <w:color w:val="000000" w:themeColor="text1"/>
        </w:rPr>
        <w:t>abdominal pressure</w:t>
      </w:r>
      <w:r w:rsidR="00AF4EA3" w:rsidRPr="00EE7411">
        <w:rPr>
          <w:rFonts w:ascii="Book Antiqua" w:hAnsi="Book Antiqua"/>
          <w:color w:val="000000" w:themeColor="text1"/>
        </w:rPr>
        <w:t xml:space="preserve"> thereby</w:t>
      </w:r>
      <w:r w:rsidR="00884E85" w:rsidRPr="00EE7411">
        <w:rPr>
          <w:rFonts w:ascii="Book Antiqua" w:hAnsi="Book Antiqua"/>
          <w:color w:val="000000" w:themeColor="text1"/>
        </w:rPr>
        <w:t xml:space="preserve"> </w:t>
      </w:r>
      <w:r w:rsidR="00912E1E" w:rsidRPr="00EE7411">
        <w:rPr>
          <w:rFonts w:ascii="Book Antiqua" w:eastAsia="Times New Roman" w:hAnsi="Book Antiqua"/>
          <w:color w:val="000000" w:themeColor="text1"/>
        </w:rPr>
        <w:t>contributing to reflux</w:t>
      </w:r>
      <w:r w:rsidR="0074479A" w:rsidRPr="00EE7411">
        <w:rPr>
          <w:rFonts w:ascii="Book Antiqua" w:hAnsi="Book Antiqua" w:hint="eastAsia"/>
          <w:color w:val="000000" w:themeColor="text1"/>
          <w:vertAlign w:val="superscript"/>
          <w:lang w:eastAsia="zh-CN"/>
        </w:rPr>
        <w:t>[5]</w:t>
      </w:r>
      <w:r w:rsidR="00912E1E" w:rsidRPr="00EE7411">
        <w:rPr>
          <w:rFonts w:ascii="Book Antiqua" w:hAnsi="Book Antiqua"/>
          <w:color w:val="000000" w:themeColor="text1"/>
          <w:lang w:eastAsia="zh-CN"/>
        </w:rPr>
        <w:t xml:space="preserve">. </w:t>
      </w:r>
      <w:r w:rsidR="00AF4EA3" w:rsidRPr="00EE7411">
        <w:rPr>
          <w:rFonts w:ascii="Book Antiqua" w:eastAsia="Times New Roman" w:hAnsi="Book Antiqua"/>
          <w:color w:val="000000" w:themeColor="text1"/>
        </w:rPr>
        <w:t>Additionally</w:t>
      </w:r>
      <w:r w:rsidR="005C2B16" w:rsidRPr="00EE7411">
        <w:rPr>
          <w:rFonts w:ascii="Book Antiqua" w:eastAsia="Times New Roman" w:hAnsi="Book Antiqua"/>
          <w:color w:val="000000" w:themeColor="text1"/>
        </w:rPr>
        <w:t>, worsening</w:t>
      </w:r>
      <w:r w:rsidR="00731F6F" w:rsidRPr="00EE7411">
        <w:rPr>
          <w:rFonts w:ascii="Book Antiqua" w:eastAsia="Times New Roman" w:hAnsi="Book Antiqua"/>
          <w:color w:val="000000" w:themeColor="text1"/>
        </w:rPr>
        <w:t xml:space="preserve"> liver functi</w:t>
      </w:r>
      <w:r w:rsidR="001C1CF2" w:rsidRPr="00EE7411">
        <w:rPr>
          <w:rFonts w:ascii="Book Antiqua" w:eastAsia="Times New Roman" w:hAnsi="Book Antiqua"/>
          <w:color w:val="000000" w:themeColor="text1"/>
        </w:rPr>
        <w:t xml:space="preserve">on in cirrhotic </w:t>
      </w:r>
      <w:r w:rsidR="005C2B16" w:rsidRPr="00EE7411">
        <w:rPr>
          <w:rFonts w:ascii="Book Antiqua" w:eastAsia="Times New Roman" w:hAnsi="Book Antiqua"/>
          <w:color w:val="000000" w:themeColor="text1"/>
        </w:rPr>
        <w:t>patients seems</w:t>
      </w:r>
      <w:r w:rsidR="00AF4EA3" w:rsidRPr="00EE7411">
        <w:rPr>
          <w:rFonts w:ascii="Book Antiqua" w:eastAsia="Times New Roman" w:hAnsi="Book Antiqua"/>
          <w:color w:val="000000" w:themeColor="text1"/>
        </w:rPr>
        <w:t xml:space="preserve"> to be associated </w:t>
      </w:r>
      <w:r w:rsidR="005C2B16" w:rsidRPr="00EE7411">
        <w:rPr>
          <w:rFonts w:ascii="Book Antiqua" w:eastAsia="Times New Roman" w:hAnsi="Book Antiqua"/>
          <w:color w:val="000000" w:themeColor="text1"/>
        </w:rPr>
        <w:t>with increased</w:t>
      </w:r>
      <w:r w:rsidR="00731F6F" w:rsidRPr="00EE7411">
        <w:rPr>
          <w:rFonts w:ascii="Book Antiqua" w:eastAsia="Times New Roman" w:hAnsi="Book Antiqua"/>
          <w:color w:val="000000" w:themeColor="text1"/>
        </w:rPr>
        <w:t xml:space="preserve"> prevalence of GERD</w:t>
      </w:r>
      <w:r w:rsidR="0074479A" w:rsidRPr="00EE7411">
        <w:rPr>
          <w:rFonts w:ascii="Book Antiqua" w:hAnsi="Book Antiqua" w:hint="eastAsia"/>
          <w:color w:val="000000" w:themeColor="text1"/>
          <w:vertAlign w:val="superscript"/>
          <w:lang w:eastAsia="zh-CN"/>
        </w:rPr>
        <w:t>[6-8]</w:t>
      </w:r>
      <w:r w:rsidR="00912E1E" w:rsidRPr="00EE7411">
        <w:rPr>
          <w:rFonts w:ascii="Book Antiqua" w:hAnsi="Book Antiqua"/>
          <w:color w:val="000000" w:themeColor="text1"/>
          <w:lang w:eastAsia="zh-CN"/>
        </w:rPr>
        <w:t xml:space="preserve">. </w:t>
      </w:r>
      <w:r w:rsidR="002C4C50" w:rsidRPr="00EE7411">
        <w:rPr>
          <w:rFonts w:ascii="Book Antiqua" w:eastAsia="Times New Roman" w:hAnsi="Book Antiqua"/>
          <w:color w:val="000000" w:themeColor="text1"/>
        </w:rPr>
        <w:t xml:space="preserve">This </w:t>
      </w:r>
      <w:r w:rsidRPr="00EE7411">
        <w:rPr>
          <w:rFonts w:ascii="Book Antiqua" w:eastAsia="Times New Roman" w:hAnsi="Book Antiqua"/>
          <w:color w:val="000000" w:themeColor="text1"/>
        </w:rPr>
        <w:t xml:space="preserve">may </w:t>
      </w:r>
      <w:r w:rsidR="005C2B16" w:rsidRPr="00EE7411">
        <w:rPr>
          <w:rFonts w:ascii="Book Antiqua" w:eastAsia="Times New Roman" w:hAnsi="Book Antiqua"/>
          <w:color w:val="000000" w:themeColor="text1"/>
        </w:rPr>
        <w:t>be due</w:t>
      </w:r>
      <w:r w:rsidR="00731F6F" w:rsidRPr="00EE7411">
        <w:rPr>
          <w:rFonts w:ascii="Book Antiqua" w:eastAsia="Times New Roman" w:hAnsi="Book Antiqua"/>
          <w:color w:val="000000" w:themeColor="text1"/>
        </w:rPr>
        <w:t xml:space="preserve"> to elevated levels of </w:t>
      </w:r>
      <w:r w:rsidRPr="00EE7411">
        <w:rPr>
          <w:rFonts w:ascii="Book Antiqua" w:eastAsia="Times New Roman" w:hAnsi="Book Antiqua"/>
          <w:color w:val="000000" w:themeColor="text1"/>
        </w:rPr>
        <w:t xml:space="preserve">hormones such as </w:t>
      </w:r>
      <w:r w:rsidR="00731F6F" w:rsidRPr="00EE7411">
        <w:rPr>
          <w:rFonts w:ascii="Book Antiqua" w:eastAsia="Times New Roman" w:hAnsi="Book Antiqua"/>
          <w:color w:val="000000" w:themeColor="text1"/>
        </w:rPr>
        <w:t xml:space="preserve">vasoactive intestinal peptide, neurotensin and nitrous oxide </w:t>
      </w:r>
      <w:r w:rsidRPr="00EE7411">
        <w:rPr>
          <w:rFonts w:ascii="Book Antiqua" w:eastAsia="Times New Roman" w:hAnsi="Book Antiqua"/>
          <w:color w:val="000000" w:themeColor="text1"/>
        </w:rPr>
        <w:t xml:space="preserve">in cirrhosis </w:t>
      </w:r>
      <w:r w:rsidR="005C2B16" w:rsidRPr="00EE7411">
        <w:rPr>
          <w:rFonts w:ascii="Book Antiqua" w:eastAsia="Times New Roman" w:hAnsi="Book Antiqua"/>
          <w:color w:val="000000" w:themeColor="text1"/>
        </w:rPr>
        <w:t>which reduce</w:t>
      </w:r>
      <w:r w:rsidR="00731F6F" w:rsidRPr="00EE7411">
        <w:rPr>
          <w:rFonts w:ascii="Book Antiqua" w:eastAsia="Times New Roman" w:hAnsi="Book Antiqua"/>
          <w:color w:val="000000" w:themeColor="text1"/>
        </w:rPr>
        <w:t xml:space="preserve"> lower</w:t>
      </w:r>
      <w:r w:rsidR="00912E1E" w:rsidRPr="00EE7411">
        <w:rPr>
          <w:rFonts w:ascii="Book Antiqua" w:eastAsia="Times New Roman" w:hAnsi="Book Antiqua"/>
          <w:color w:val="000000" w:themeColor="text1"/>
        </w:rPr>
        <w:t xml:space="preserve"> esophageal sphincter pressure</w:t>
      </w:r>
      <w:r w:rsidR="0074479A" w:rsidRPr="00EE7411">
        <w:rPr>
          <w:rFonts w:ascii="Book Antiqua" w:hAnsi="Book Antiqua" w:hint="eastAsia"/>
          <w:color w:val="000000" w:themeColor="text1"/>
          <w:vertAlign w:val="superscript"/>
          <w:lang w:eastAsia="zh-CN"/>
        </w:rPr>
        <w:t>[6-8]</w:t>
      </w:r>
      <w:r w:rsidR="00912E1E" w:rsidRPr="00EE7411">
        <w:rPr>
          <w:rFonts w:ascii="Book Antiqua" w:hAnsi="Book Antiqua"/>
          <w:color w:val="000000" w:themeColor="text1"/>
          <w:lang w:eastAsia="zh-CN"/>
        </w:rPr>
        <w:t>.</w:t>
      </w:r>
    </w:p>
    <w:p w14:paraId="07E3CECA" w14:textId="28A642EF" w:rsidR="00731F6F" w:rsidRPr="00EE7411" w:rsidRDefault="00884E85" w:rsidP="0091727C">
      <w:pPr>
        <w:spacing w:line="360" w:lineRule="auto"/>
        <w:ind w:firstLine="720"/>
        <w:jc w:val="both"/>
        <w:rPr>
          <w:rFonts w:ascii="Book Antiqua" w:hAnsi="Book Antiqua"/>
          <w:color w:val="000000" w:themeColor="text1"/>
          <w:lang w:eastAsia="zh-CN"/>
        </w:rPr>
      </w:pPr>
      <w:r w:rsidRPr="00EE7411">
        <w:rPr>
          <w:rFonts w:ascii="Book Antiqua" w:hAnsi="Book Antiqua"/>
          <w:color w:val="000000" w:themeColor="text1"/>
        </w:rPr>
        <w:t xml:space="preserve">Patients with cirrhosis are </w:t>
      </w:r>
      <w:r w:rsidR="001069FC" w:rsidRPr="00EE7411">
        <w:rPr>
          <w:rFonts w:ascii="Book Antiqua" w:hAnsi="Book Antiqua"/>
          <w:color w:val="000000" w:themeColor="text1"/>
        </w:rPr>
        <w:t xml:space="preserve">also reported to be </w:t>
      </w:r>
      <w:r w:rsidRPr="00EE7411">
        <w:rPr>
          <w:rFonts w:ascii="Book Antiqua" w:hAnsi="Book Antiqua"/>
          <w:color w:val="000000" w:themeColor="text1"/>
        </w:rPr>
        <w:t>at increased risk for esophageal cancer.</w:t>
      </w:r>
      <w:r w:rsidR="00731F6F" w:rsidRPr="00EE7411">
        <w:rPr>
          <w:rFonts w:ascii="Book Antiqua" w:eastAsia="Times New Roman" w:hAnsi="Book Antiqua"/>
          <w:color w:val="000000" w:themeColor="text1"/>
        </w:rPr>
        <w:t xml:space="preserve"> In a case control study from Italy of 405 patients with esophageal cancers, cirrhotic patients were 2.6 </w:t>
      </w:r>
      <w:r w:rsidR="00C01870" w:rsidRPr="00EE7411">
        <w:rPr>
          <w:rFonts w:ascii="Book Antiqua" w:eastAsia="Times New Roman" w:hAnsi="Book Antiqua"/>
          <w:color w:val="000000" w:themeColor="text1"/>
        </w:rPr>
        <w:t xml:space="preserve">times </w:t>
      </w:r>
      <w:r w:rsidR="00731F6F" w:rsidRPr="00EE7411">
        <w:rPr>
          <w:rFonts w:ascii="Book Antiqua" w:eastAsia="Times New Roman" w:hAnsi="Book Antiqua"/>
          <w:color w:val="000000" w:themeColor="text1"/>
        </w:rPr>
        <w:t>more likely</w:t>
      </w:r>
      <w:r w:rsidR="00912E1E" w:rsidRPr="00EE7411">
        <w:rPr>
          <w:rFonts w:ascii="Book Antiqua" w:eastAsia="Times New Roman" w:hAnsi="Book Antiqua"/>
          <w:color w:val="000000" w:themeColor="text1"/>
        </w:rPr>
        <w:t xml:space="preserve"> to have esophageal cancer (95%</w:t>
      </w:r>
      <w:r w:rsidR="00731F6F" w:rsidRPr="00EE7411">
        <w:rPr>
          <w:rFonts w:ascii="Book Antiqua" w:eastAsia="Times New Roman" w:hAnsi="Book Antiqua"/>
          <w:color w:val="000000" w:themeColor="text1"/>
        </w:rPr>
        <w:t>CI</w:t>
      </w:r>
      <w:r w:rsidR="00912E1E" w:rsidRPr="00EE7411">
        <w:rPr>
          <w:rFonts w:ascii="Book Antiqua" w:hAnsi="Book Antiqua"/>
          <w:color w:val="000000" w:themeColor="text1"/>
          <w:lang w:eastAsia="zh-CN"/>
        </w:rPr>
        <w:t>:</w:t>
      </w:r>
      <w:r w:rsidR="00731F6F" w:rsidRPr="00EE7411">
        <w:rPr>
          <w:rFonts w:ascii="Book Antiqua" w:eastAsia="Times New Roman" w:hAnsi="Book Antiqua"/>
          <w:color w:val="000000" w:themeColor="text1"/>
        </w:rPr>
        <w:t xml:space="preserve"> 1.2–5.7) than non-cirrhotic patients after adjusting for alcohol use, nicotine use and a history of hepatitis</w:t>
      </w:r>
      <w:bookmarkStart w:id="28" w:name="_Ref472653458"/>
      <w:r w:rsidR="0074479A" w:rsidRPr="00EE7411">
        <w:rPr>
          <w:rFonts w:ascii="Book Antiqua" w:hAnsi="Book Antiqua" w:hint="eastAsia"/>
          <w:color w:val="000000" w:themeColor="text1"/>
          <w:vertAlign w:val="superscript"/>
          <w:lang w:eastAsia="zh-CN"/>
        </w:rPr>
        <w:t>[9]</w:t>
      </w:r>
      <w:bookmarkEnd w:id="28"/>
      <w:r w:rsidR="00912E1E" w:rsidRPr="00EE7411">
        <w:rPr>
          <w:rFonts w:ascii="Book Antiqua" w:hAnsi="Book Antiqua"/>
          <w:color w:val="000000" w:themeColor="text1"/>
          <w:lang w:eastAsia="zh-CN"/>
        </w:rPr>
        <w:t xml:space="preserve">. </w:t>
      </w:r>
      <w:r w:rsidR="001069FC" w:rsidRPr="00EE7411">
        <w:rPr>
          <w:rFonts w:ascii="Book Antiqua" w:eastAsia="Times New Roman" w:hAnsi="Book Antiqua"/>
          <w:color w:val="000000" w:themeColor="text1"/>
        </w:rPr>
        <w:t>Also,</w:t>
      </w:r>
      <w:r w:rsidR="00AF4EA3" w:rsidRPr="00EE7411">
        <w:rPr>
          <w:rFonts w:ascii="Book Antiqua" w:eastAsia="Times New Roman" w:hAnsi="Book Antiqua"/>
          <w:color w:val="000000" w:themeColor="text1"/>
        </w:rPr>
        <w:t xml:space="preserve"> </w:t>
      </w:r>
      <w:r w:rsidR="001069FC" w:rsidRPr="00EE7411">
        <w:rPr>
          <w:rFonts w:ascii="Book Antiqua" w:eastAsia="Times New Roman" w:hAnsi="Book Antiqua"/>
          <w:color w:val="000000" w:themeColor="text1"/>
        </w:rPr>
        <w:t>i</w:t>
      </w:r>
      <w:r w:rsidRPr="00EE7411">
        <w:rPr>
          <w:rFonts w:ascii="Book Antiqua" w:eastAsia="Times New Roman" w:hAnsi="Book Antiqua"/>
          <w:color w:val="000000" w:themeColor="text1"/>
        </w:rPr>
        <w:t>n</w:t>
      </w:r>
      <w:r w:rsidR="00FC669D" w:rsidRPr="00EE7411">
        <w:rPr>
          <w:rFonts w:ascii="Book Antiqua" w:eastAsia="Times New Roman" w:hAnsi="Book Antiqua"/>
          <w:color w:val="000000" w:themeColor="text1"/>
        </w:rPr>
        <w:t xml:space="preserve"> a nationwide cohort study from </w:t>
      </w:r>
      <w:r w:rsidR="0074479A" w:rsidRPr="00EE7411">
        <w:rPr>
          <w:rFonts w:ascii="Book Antiqua" w:eastAsia="Times New Roman" w:hAnsi="Book Antiqua"/>
          <w:color w:val="000000" w:themeColor="text1"/>
        </w:rPr>
        <w:t>Denmark of 11</w:t>
      </w:r>
      <w:r w:rsidR="00731F6F" w:rsidRPr="00EE7411">
        <w:rPr>
          <w:rFonts w:ascii="Book Antiqua" w:eastAsia="Times New Roman" w:hAnsi="Book Antiqua"/>
          <w:color w:val="000000" w:themeColor="text1"/>
        </w:rPr>
        <w:t xml:space="preserve">605 patients with cirrhosis, there </w:t>
      </w:r>
      <w:r w:rsidR="005C2B16" w:rsidRPr="00EE7411">
        <w:rPr>
          <w:rFonts w:ascii="Book Antiqua" w:eastAsia="Times New Roman" w:hAnsi="Book Antiqua"/>
          <w:color w:val="000000" w:themeColor="text1"/>
        </w:rPr>
        <w:t>was a</w:t>
      </w:r>
      <w:r w:rsidR="00CE1FA9" w:rsidRPr="00EE7411">
        <w:rPr>
          <w:rFonts w:ascii="Book Antiqua" w:eastAsia="Times New Roman" w:hAnsi="Book Antiqua"/>
          <w:color w:val="000000" w:themeColor="text1"/>
        </w:rPr>
        <w:t xml:space="preserve"> </w:t>
      </w:r>
      <w:r w:rsidR="00731F6F" w:rsidRPr="00EE7411">
        <w:rPr>
          <w:rFonts w:ascii="Book Antiqua" w:eastAsia="Times New Roman" w:hAnsi="Book Antiqua"/>
          <w:color w:val="000000" w:themeColor="text1"/>
        </w:rPr>
        <w:t xml:space="preserve">7.5 </w:t>
      </w:r>
      <w:r w:rsidR="00AB314C" w:rsidRPr="00EE7411">
        <w:rPr>
          <w:rFonts w:ascii="Book Antiqua" w:eastAsia="Times New Roman" w:hAnsi="Book Antiqua"/>
          <w:color w:val="000000" w:themeColor="text1"/>
        </w:rPr>
        <w:t xml:space="preserve">fold </w:t>
      </w:r>
      <w:r w:rsidR="00731F6F" w:rsidRPr="00EE7411">
        <w:rPr>
          <w:rFonts w:ascii="Book Antiqua" w:eastAsia="Times New Roman" w:hAnsi="Book Antiqua"/>
          <w:color w:val="000000" w:themeColor="text1"/>
        </w:rPr>
        <w:t>increased risk of esophageal cancer compare</w:t>
      </w:r>
      <w:r w:rsidR="00AF4EA3" w:rsidRPr="00EE7411">
        <w:rPr>
          <w:rFonts w:ascii="Book Antiqua" w:eastAsia="Times New Roman" w:hAnsi="Book Antiqua"/>
          <w:color w:val="000000" w:themeColor="text1"/>
        </w:rPr>
        <w:t>d to the gen</w:t>
      </w:r>
      <w:r w:rsidR="001C644D" w:rsidRPr="00EE7411">
        <w:rPr>
          <w:rFonts w:ascii="Book Antiqua" w:eastAsia="Times New Roman" w:hAnsi="Book Antiqua"/>
          <w:color w:val="000000" w:themeColor="text1"/>
        </w:rPr>
        <w:t>eral population (</w:t>
      </w:r>
      <w:r w:rsidR="00731F6F" w:rsidRPr="00EE7411">
        <w:rPr>
          <w:rFonts w:ascii="Book Antiqua" w:eastAsia="Times New Roman" w:hAnsi="Book Antiqua"/>
          <w:color w:val="000000" w:themeColor="text1"/>
        </w:rPr>
        <w:t>95%</w:t>
      </w:r>
      <w:r w:rsidR="00912E1E" w:rsidRPr="00EE7411">
        <w:rPr>
          <w:rFonts w:ascii="Book Antiqua" w:hAnsi="Book Antiqua"/>
          <w:color w:val="000000" w:themeColor="text1"/>
          <w:lang w:eastAsia="zh-CN"/>
        </w:rPr>
        <w:t xml:space="preserve">CI: </w:t>
      </w:r>
      <w:r w:rsidR="001C644D" w:rsidRPr="00EE7411">
        <w:rPr>
          <w:rFonts w:ascii="Book Antiqua" w:eastAsia="Times New Roman" w:hAnsi="Book Antiqua"/>
          <w:color w:val="000000" w:themeColor="text1"/>
        </w:rPr>
        <w:t>5.6-9.8</w:t>
      </w:r>
      <w:bookmarkStart w:id="29" w:name="_Ref472653554"/>
      <w:r w:rsidR="00912E1E" w:rsidRPr="00EE7411">
        <w:rPr>
          <w:rFonts w:ascii="Book Antiqua" w:eastAsia="Times New Roman" w:hAnsi="Book Antiqua"/>
          <w:color w:val="000000" w:themeColor="text1"/>
        </w:rPr>
        <w:t>)</w:t>
      </w:r>
      <w:r w:rsidR="0074479A" w:rsidRPr="00EE7411">
        <w:rPr>
          <w:rFonts w:ascii="Book Antiqua" w:hAnsi="Book Antiqua" w:hint="eastAsia"/>
          <w:color w:val="000000" w:themeColor="text1"/>
          <w:vertAlign w:val="superscript"/>
          <w:lang w:eastAsia="zh-CN"/>
        </w:rPr>
        <w:t>[10]</w:t>
      </w:r>
      <w:bookmarkEnd w:id="29"/>
      <w:r w:rsidR="00912E1E" w:rsidRPr="00EE7411">
        <w:rPr>
          <w:rFonts w:ascii="Book Antiqua" w:hAnsi="Book Antiqua"/>
          <w:color w:val="000000" w:themeColor="text1"/>
          <w:lang w:eastAsia="zh-CN"/>
        </w:rPr>
        <w:t>.</w:t>
      </w:r>
    </w:p>
    <w:p w14:paraId="1B7B0BC5" w14:textId="0734DF80" w:rsidR="001065C3" w:rsidRPr="00EE7411" w:rsidRDefault="00884E85" w:rsidP="0091727C">
      <w:pPr>
        <w:autoSpaceDE w:val="0"/>
        <w:autoSpaceDN w:val="0"/>
        <w:adjustRightInd w:val="0"/>
        <w:spacing w:line="360" w:lineRule="auto"/>
        <w:ind w:firstLine="720"/>
        <w:jc w:val="both"/>
        <w:rPr>
          <w:rFonts w:ascii="Book Antiqua" w:hAnsi="Book Antiqua"/>
          <w:color w:val="000000" w:themeColor="text1"/>
        </w:rPr>
      </w:pPr>
      <w:r w:rsidRPr="00EE7411">
        <w:rPr>
          <w:rFonts w:ascii="Book Antiqua" w:hAnsi="Book Antiqua"/>
          <w:color w:val="000000" w:themeColor="text1"/>
        </w:rPr>
        <w:t>Despite the increased prevalence of GERD and esophageal cancer in cirrhotic patients, little is known about the occurrence of esophageal adenocarcinoma</w:t>
      </w:r>
      <w:r w:rsidR="001069FC" w:rsidRPr="00EE7411">
        <w:rPr>
          <w:rFonts w:ascii="Book Antiqua" w:hAnsi="Book Antiqua"/>
          <w:color w:val="000000" w:themeColor="text1"/>
        </w:rPr>
        <w:t xml:space="preserve"> (EAC)</w:t>
      </w:r>
      <w:r w:rsidRPr="00EE7411">
        <w:rPr>
          <w:rFonts w:ascii="Book Antiqua" w:hAnsi="Book Antiqua"/>
          <w:color w:val="000000" w:themeColor="text1"/>
        </w:rPr>
        <w:t xml:space="preserve"> and its precursor lesion, Barrett’s esophagus (BE) in cirrhotic patients. One of the factors may be that even though cirrhotic patients undergo endoscopies fo</w:t>
      </w:r>
      <w:r w:rsidR="001069FC" w:rsidRPr="00EE7411">
        <w:rPr>
          <w:rFonts w:ascii="Book Antiqua" w:hAnsi="Book Antiqua"/>
          <w:color w:val="000000" w:themeColor="text1"/>
        </w:rPr>
        <w:t xml:space="preserve">r surveillance of varices, BE may be </w:t>
      </w:r>
      <w:r w:rsidRPr="00EE7411">
        <w:rPr>
          <w:rFonts w:ascii="Book Antiqua" w:hAnsi="Book Antiqua"/>
          <w:color w:val="000000" w:themeColor="text1"/>
        </w:rPr>
        <w:t xml:space="preserve">under </w:t>
      </w:r>
      <w:r w:rsidR="00816AA5" w:rsidRPr="00EE7411">
        <w:rPr>
          <w:rFonts w:ascii="Book Antiqua" w:hAnsi="Book Antiqua"/>
          <w:color w:val="000000" w:themeColor="text1"/>
        </w:rPr>
        <w:t>recognized due</w:t>
      </w:r>
      <w:r w:rsidRPr="00EE7411">
        <w:rPr>
          <w:rFonts w:ascii="Book Antiqua" w:hAnsi="Book Antiqua"/>
          <w:color w:val="000000" w:themeColor="text1"/>
        </w:rPr>
        <w:t xml:space="preserve"> to reluctance </w:t>
      </w:r>
      <w:r w:rsidR="001069FC" w:rsidRPr="00EE7411">
        <w:rPr>
          <w:rFonts w:ascii="Book Antiqua" w:hAnsi="Book Antiqua"/>
          <w:color w:val="000000" w:themeColor="text1"/>
        </w:rPr>
        <w:t>of endoscopists to biopsy esophageal mucosa in the presence of</w:t>
      </w:r>
      <w:r w:rsidRPr="00EE7411">
        <w:rPr>
          <w:rFonts w:ascii="Book Antiqua" w:hAnsi="Book Antiqua"/>
          <w:color w:val="000000" w:themeColor="text1"/>
        </w:rPr>
        <w:t xml:space="preserve"> coexisting varices </w:t>
      </w:r>
      <w:r w:rsidR="00816AA5" w:rsidRPr="00EE7411">
        <w:rPr>
          <w:rFonts w:ascii="Book Antiqua" w:hAnsi="Book Antiqua"/>
          <w:color w:val="000000" w:themeColor="text1"/>
        </w:rPr>
        <w:t>or bleeding</w:t>
      </w:r>
      <w:r w:rsidRPr="00EE7411">
        <w:rPr>
          <w:rFonts w:ascii="Book Antiqua" w:hAnsi="Book Antiqua"/>
          <w:color w:val="000000" w:themeColor="text1"/>
        </w:rPr>
        <w:t xml:space="preserve"> diathesis in cirrhotic patients. </w:t>
      </w:r>
      <w:r w:rsidR="001C1CF2" w:rsidRPr="00EE7411">
        <w:rPr>
          <w:rFonts w:ascii="Book Antiqua" w:hAnsi="Book Antiqua"/>
          <w:color w:val="000000" w:themeColor="text1"/>
        </w:rPr>
        <w:t>However, instances of h</w:t>
      </w:r>
      <w:r w:rsidR="00815137" w:rsidRPr="00EE7411">
        <w:rPr>
          <w:rFonts w:ascii="Book Antiqua" w:hAnsi="Book Antiqua"/>
          <w:color w:val="000000" w:themeColor="text1"/>
        </w:rPr>
        <w:t xml:space="preserve">igh grade </w:t>
      </w:r>
      <w:r w:rsidR="00831A98" w:rsidRPr="00EE7411">
        <w:rPr>
          <w:rFonts w:ascii="Book Antiqua" w:hAnsi="Book Antiqua"/>
          <w:color w:val="000000" w:themeColor="text1"/>
        </w:rPr>
        <w:t>dysplasia</w:t>
      </w:r>
      <w:r w:rsidR="001C1CF2" w:rsidRPr="00EE7411">
        <w:rPr>
          <w:rFonts w:ascii="Book Antiqua" w:hAnsi="Book Antiqua"/>
          <w:color w:val="000000" w:themeColor="text1"/>
        </w:rPr>
        <w:t xml:space="preserve"> </w:t>
      </w:r>
      <w:r w:rsidR="005C2B16" w:rsidRPr="00EE7411">
        <w:rPr>
          <w:rFonts w:ascii="Book Antiqua" w:hAnsi="Book Antiqua"/>
          <w:color w:val="000000" w:themeColor="text1"/>
        </w:rPr>
        <w:t>(HGD</w:t>
      </w:r>
      <w:r w:rsidR="001C1CF2" w:rsidRPr="00EE7411">
        <w:rPr>
          <w:rFonts w:ascii="Book Antiqua" w:hAnsi="Book Antiqua"/>
          <w:color w:val="000000" w:themeColor="text1"/>
        </w:rPr>
        <w:t>)</w:t>
      </w:r>
      <w:r w:rsidR="00831A98" w:rsidRPr="00EE7411">
        <w:rPr>
          <w:rFonts w:ascii="Book Antiqua" w:hAnsi="Book Antiqua"/>
          <w:color w:val="000000" w:themeColor="text1"/>
        </w:rPr>
        <w:t xml:space="preserve"> or</w:t>
      </w:r>
      <w:r w:rsidR="00816AA5" w:rsidRPr="00EE7411">
        <w:rPr>
          <w:rFonts w:ascii="Book Antiqua" w:hAnsi="Book Antiqua"/>
          <w:color w:val="000000" w:themeColor="text1"/>
        </w:rPr>
        <w:t xml:space="preserve"> EAC have been reported in cirrhotic patients</w:t>
      </w:r>
      <w:r w:rsidR="0074479A" w:rsidRPr="00EE7411">
        <w:rPr>
          <w:rFonts w:ascii="Book Antiqua" w:hAnsi="Book Antiqua" w:hint="eastAsia"/>
          <w:color w:val="000000" w:themeColor="text1"/>
          <w:vertAlign w:val="superscript"/>
          <w:lang w:eastAsia="zh-CN"/>
        </w:rPr>
        <w:t>[11,12]</w:t>
      </w:r>
      <w:r w:rsidR="005C2B16" w:rsidRPr="00EE7411">
        <w:rPr>
          <w:rFonts w:ascii="Book Antiqua" w:hAnsi="Book Antiqua"/>
          <w:color w:val="000000" w:themeColor="text1"/>
        </w:rPr>
        <w:t>.</w:t>
      </w:r>
      <w:r w:rsidR="005C2B16" w:rsidRPr="00EE7411">
        <w:rPr>
          <w:rFonts w:ascii="Book Antiqua" w:hAnsi="Book Antiqua"/>
          <w:color w:val="000000" w:themeColor="text1"/>
          <w:vertAlign w:val="superscript"/>
        </w:rPr>
        <w:t xml:space="preserve"> </w:t>
      </w:r>
      <w:r w:rsidR="00831A98" w:rsidRPr="00EE7411">
        <w:rPr>
          <w:rFonts w:ascii="Book Antiqua" w:hAnsi="Book Antiqua"/>
          <w:color w:val="000000" w:themeColor="text1"/>
        </w:rPr>
        <w:t>Therefore, our aim was to study the disease characteristics of BE in cirrhotic patients and to assess if the</w:t>
      </w:r>
      <w:r w:rsidR="00277E62" w:rsidRPr="00EE7411">
        <w:rPr>
          <w:rFonts w:ascii="Book Antiqua" w:hAnsi="Book Antiqua"/>
          <w:color w:val="000000" w:themeColor="text1"/>
        </w:rPr>
        <w:t>y</w:t>
      </w:r>
      <w:r w:rsidR="00831A98" w:rsidRPr="00EE7411">
        <w:rPr>
          <w:rFonts w:ascii="Book Antiqua" w:hAnsi="Book Antiqua"/>
          <w:color w:val="000000" w:themeColor="text1"/>
        </w:rPr>
        <w:t xml:space="preserve"> </w:t>
      </w:r>
      <w:r w:rsidR="00277E62" w:rsidRPr="00EE7411">
        <w:rPr>
          <w:rFonts w:ascii="Book Antiqua" w:hAnsi="Book Antiqua"/>
          <w:color w:val="000000" w:themeColor="text1"/>
        </w:rPr>
        <w:t>we</w:t>
      </w:r>
      <w:r w:rsidR="00831A98" w:rsidRPr="00EE7411">
        <w:rPr>
          <w:rFonts w:ascii="Book Antiqua" w:hAnsi="Book Antiqua"/>
          <w:color w:val="000000" w:themeColor="text1"/>
        </w:rPr>
        <w:t>re at increa</w:t>
      </w:r>
      <w:r w:rsidR="00274D11" w:rsidRPr="00EE7411">
        <w:rPr>
          <w:rFonts w:ascii="Book Antiqua" w:hAnsi="Book Antiqua"/>
          <w:color w:val="000000" w:themeColor="text1"/>
        </w:rPr>
        <w:t>sed risk of progression to HGD/</w:t>
      </w:r>
      <w:r w:rsidR="00831A98" w:rsidRPr="00EE7411">
        <w:rPr>
          <w:rFonts w:ascii="Book Antiqua" w:hAnsi="Book Antiqua"/>
          <w:color w:val="000000" w:themeColor="text1"/>
        </w:rPr>
        <w:t>EAC when compared to BE patients without cirrhosis.</w:t>
      </w:r>
      <w:r w:rsidR="001065C3" w:rsidRPr="00EE7411">
        <w:rPr>
          <w:rFonts w:ascii="Book Antiqua" w:hAnsi="Book Antiqua"/>
          <w:color w:val="000000" w:themeColor="text1"/>
        </w:rPr>
        <w:br w:type="page"/>
      </w:r>
    </w:p>
    <w:p w14:paraId="613C05A3" w14:textId="77777777" w:rsidR="001065C3" w:rsidRPr="00EE7411" w:rsidRDefault="001065C3" w:rsidP="0091727C">
      <w:pPr>
        <w:autoSpaceDE w:val="0"/>
        <w:autoSpaceDN w:val="0"/>
        <w:adjustRightInd w:val="0"/>
        <w:spacing w:line="360" w:lineRule="auto"/>
        <w:ind w:firstLine="720"/>
        <w:jc w:val="both"/>
        <w:rPr>
          <w:rFonts w:ascii="Book Antiqua" w:hAnsi="Book Antiqua"/>
          <w:color w:val="000000" w:themeColor="text1"/>
        </w:rPr>
      </w:pPr>
    </w:p>
    <w:p w14:paraId="031AC2AC" w14:textId="77777777" w:rsidR="001065C3" w:rsidRPr="00EE7411" w:rsidRDefault="001065C3" w:rsidP="0091727C">
      <w:pPr>
        <w:spacing w:line="360" w:lineRule="auto"/>
        <w:jc w:val="both"/>
        <w:rPr>
          <w:rFonts w:ascii="Book Antiqua" w:eastAsia="Times New Roman" w:hAnsi="Book Antiqua"/>
          <w:b/>
          <w:color w:val="000000" w:themeColor="text1"/>
        </w:rPr>
      </w:pPr>
      <w:r w:rsidRPr="00EE7411">
        <w:rPr>
          <w:rFonts w:ascii="Book Antiqua" w:eastAsia="Times New Roman" w:hAnsi="Book Antiqua"/>
          <w:b/>
          <w:color w:val="000000" w:themeColor="text1"/>
        </w:rPr>
        <w:t>MATERIALS AND METHODS</w:t>
      </w:r>
    </w:p>
    <w:p w14:paraId="195D251E" w14:textId="34AAE760" w:rsidR="00731F6F" w:rsidRPr="00EE7411" w:rsidRDefault="00731F6F" w:rsidP="0091727C">
      <w:pPr>
        <w:spacing w:line="360" w:lineRule="auto"/>
        <w:jc w:val="both"/>
        <w:rPr>
          <w:rFonts w:ascii="Book Antiqua" w:hAnsi="Book Antiqua"/>
          <w:i/>
          <w:color w:val="000000" w:themeColor="text1"/>
        </w:rPr>
      </w:pPr>
      <w:r w:rsidRPr="00EE7411">
        <w:rPr>
          <w:rFonts w:ascii="Book Antiqua" w:eastAsia="Times New Roman" w:hAnsi="Book Antiqua"/>
          <w:b/>
          <w:i/>
          <w:color w:val="000000" w:themeColor="text1"/>
        </w:rPr>
        <w:t>Study subjects</w:t>
      </w:r>
    </w:p>
    <w:p w14:paraId="12EA7855" w14:textId="766E2704" w:rsidR="00AC6CA3" w:rsidRPr="00EE7411" w:rsidRDefault="00AC6CA3" w:rsidP="00912E1E">
      <w:pPr>
        <w:spacing w:line="360" w:lineRule="auto"/>
        <w:jc w:val="both"/>
        <w:rPr>
          <w:rFonts w:ascii="Book Antiqua" w:eastAsia="Times New Roman" w:hAnsi="Book Antiqua"/>
          <w:color w:val="000000" w:themeColor="text1"/>
        </w:rPr>
      </w:pPr>
      <w:r w:rsidRPr="00EE7411">
        <w:rPr>
          <w:rFonts w:ascii="Book Antiqua" w:eastAsia="Times New Roman" w:hAnsi="Book Antiqua"/>
          <w:color w:val="000000" w:themeColor="text1"/>
        </w:rPr>
        <w:t xml:space="preserve">After obtaining approval from the Institutional Review Board, all patients over the age of 18 years diagnosed with BE and </w:t>
      </w:r>
      <w:r w:rsidR="005C2B16" w:rsidRPr="00EE7411">
        <w:rPr>
          <w:rFonts w:ascii="Book Antiqua" w:eastAsia="Times New Roman" w:hAnsi="Book Antiqua"/>
          <w:color w:val="000000" w:themeColor="text1"/>
        </w:rPr>
        <w:t>cirrhosis in</w:t>
      </w:r>
      <w:r w:rsidRPr="00EE7411">
        <w:rPr>
          <w:rFonts w:ascii="Book Antiqua" w:eastAsia="Times New Roman" w:hAnsi="Book Antiqua"/>
          <w:color w:val="000000" w:themeColor="text1"/>
        </w:rPr>
        <w:t xml:space="preserve"> </w:t>
      </w:r>
      <w:r w:rsidR="00277E62" w:rsidRPr="00EE7411">
        <w:rPr>
          <w:rFonts w:ascii="Book Antiqua" w:eastAsia="Times New Roman" w:hAnsi="Book Antiqua"/>
          <w:color w:val="000000" w:themeColor="text1"/>
        </w:rPr>
        <w:t xml:space="preserve">the </w:t>
      </w:r>
      <w:r w:rsidRPr="00EE7411">
        <w:rPr>
          <w:rFonts w:ascii="Book Antiqua" w:eastAsia="Times New Roman" w:hAnsi="Book Antiqua"/>
          <w:color w:val="000000" w:themeColor="text1"/>
        </w:rPr>
        <w:t xml:space="preserve">department of </w:t>
      </w:r>
      <w:r w:rsidR="005C2B16" w:rsidRPr="00EE7411">
        <w:rPr>
          <w:rFonts w:ascii="Book Antiqua" w:eastAsia="Times New Roman" w:hAnsi="Book Antiqua"/>
          <w:color w:val="000000" w:themeColor="text1"/>
        </w:rPr>
        <w:t>Gastroenterology at</w:t>
      </w:r>
      <w:r w:rsidRPr="00EE7411">
        <w:rPr>
          <w:rFonts w:ascii="Book Antiqua" w:eastAsia="Times New Roman" w:hAnsi="Book Antiqua"/>
          <w:color w:val="000000" w:themeColor="text1"/>
        </w:rPr>
        <w:t xml:space="preserve"> our institution from </w:t>
      </w:r>
      <w:r w:rsidR="005C2B16" w:rsidRPr="00EE7411">
        <w:rPr>
          <w:rFonts w:ascii="Book Antiqua" w:eastAsia="Times New Roman" w:hAnsi="Book Antiqua"/>
          <w:color w:val="000000" w:themeColor="text1"/>
        </w:rPr>
        <w:t>January 1</w:t>
      </w:r>
      <w:r w:rsidR="005C2B16" w:rsidRPr="00EE7411">
        <w:rPr>
          <w:rFonts w:ascii="Book Antiqua" w:eastAsia="Times New Roman" w:hAnsi="Book Antiqua"/>
          <w:color w:val="000000" w:themeColor="text1"/>
          <w:vertAlign w:val="superscript"/>
        </w:rPr>
        <w:t>st</w:t>
      </w:r>
      <w:r w:rsidRPr="00EE7411">
        <w:rPr>
          <w:rFonts w:ascii="Book Antiqua" w:eastAsia="Times New Roman" w:hAnsi="Book Antiqua"/>
          <w:color w:val="000000" w:themeColor="text1"/>
        </w:rPr>
        <w:t xml:space="preserve"> 2000 to </w:t>
      </w:r>
      <w:r w:rsidR="005C2B16" w:rsidRPr="00EE7411">
        <w:rPr>
          <w:rFonts w:ascii="Book Antiqua" w:eastAsia="Times New Roman" w:hAnsi="Book Antiqua"/>
          <w:color w:val="000000" w:themeColor="text1"/>
        </w:rPr>
        <w:t>December 31</w:t>
      </w:r>
      <w:r w:rsidRPr="00EE7411">
        <w:rPr>
          <w:rFonts w:ascii="Book Antiqua" w:eastAsia="Times New Roman" w:hAnsi="Book Antiqua"/>
          <w:color w:val="000000" w:themeColor="text1"/>
          <w:vertAlign w:val="superscript"/>
        </w:rPr>
        <w:t>st</w:t>
      </w:r>
      <w:r w:rsidRPr="00EE7411">
        <w:rPr>
          <w:rFonts w:ascii="Book Antiqua" w:eastAsia="Times New Roman" w:hAnsi="Book Antiqua"/>
          <w:color w:val="000000" w:themeColor="text1"/>
        </w:rPr>
        <w:t xml:space="preserve"> 2015 </w:t>
      </w:r>
      <w:r w:rsidR="00DD4929" w:rsidRPr="00EE7411">
        <w:rPr>
          <w:rFonts w:ascii="Book Antiqua" w:eastAsia="Times New Roman" w:hAnsi="Book Antiqua"/>
          <w:color w:val="000000" w:themeColor="text1"/>
        </w:rPr>
        <w:t xml:space="preserve">and enrolled in our Barrett’s registry </w:t>
      </w:r>
      <w:r w:rsidRPr="00EE7411">
        <w:rPr>
          <w:rFonts w:ascii="Book Antiqua" w:eastAsia="Times New Roman" w:hAnsi="Book Antiqua"/>
          <w:color w:val="000000" w:themeColor="text1"/>
        </w:rPr>
        <w:t>were identified. Diagnostic criteria for cirrhosis included characteristic histological picture on liver biopsy or typical imaging findings on ultrasound</w:t>
      </w:r>
      <w:r w:rsidR="005C2B16" w:rsidRPr="00EE7411">
        <w:rPr>
          <w:rFonts w:ascii="Book Antiqua" w:eastAsia="Times New Roman" w:hAnsi="Book Antiqua"/>
          <w:color w:val="000000" w:themeColor="text1"/>
        </w:rPr>
        <w:t>, magnetic</w:t>
      </w:r>
      <w:r w:rsidRPr="00EE7411">
        <w:rPr>
          <w:rFonts w:ascii="Book Antiqua" w:eastAsia="Times New Roman" w:hAnsi="Book Antiqua"/>
          <w:color w:val="000000" w:themeColor="text1"/>
        </w:rPr>
        <w:t xml:space="preserve"> resonance imaging or computerized tomography.     </w:t>
      </w:r>
    </w:p>
    <w:p w14:paraId="481711A5" w14:textId="25D2502E" w:rsidR="00AC6CA3" w:rsidRPr="00EE7411" w:rsidRDefault="001C1CF2" w:rsidP="0091727C">
      <w:pPr>
        <w:spacing w:line="360" w:lineRule="auto"/>
        <w:ind w:firstLine="720"/>
        <w:jc w:val="both"/>
        <w:rPr>
          <w:rFonts w:ascii="Book Antiqua" w:eastAsia="Times New Roman" w:hAnsi="Book Antiqua"/>
          <w:color w:val="000000" w:themeColor="text1"/>
        </w:rPr>
      </w:pPr>
      <w:r w:rsidRPr="00EE7411">
        <w:rPr>
          <w:rFonts w:ascii="Book Antiqua" w:eastAsia="Times New Roman" w:hAnsi="Book Antiqua"/>
          <w:color w:val="000000" w:themeColor="text1"/>
        </w:rPr>
        <w:t xml:space="preserve">Patients were included in the study if </w:t>
      </w:r>
      <w:r w:rsidR="005C2B16" w:rsidRPr="00EE7411">
        <w:rPr>
          <w:rFonts w:ascii="Book Antiqua" w:eastAsia="Times New Roman" w:hAnsi="Book Antiqua"/>
          <w:color w:val="000000" w:themeColor="text1"/>
        </w:rPr>
        <w:t>they had</w:t>
      </w:r>
      <w:r w:rsidR="00AC6CA3" w:rsidRPr="00EE7411">
        <w:rPr>
          <w:rFonts w:ascii="Book Antiqua" w:eastAsia="Times New Roman" w:hAnsi="Book Antiqua"/>
          <w:color w:val="000000" w:themeColor="text1"/>
        </w:rPr>
        <w:t xml:space="preserve"> undergone at least one upper endoscopy at our institution showing endoscopic evidence of BE and confirmed by the presence of intestinal metaplasia on histology. For surveillance, four quadrant biopsies were taken every 2</w:t>
      </w:r>
      <w:r w:rsidR="00AC6CA3" w:rsidRPr="00EE7411">
        <w:rPr>
          <w:rFonts w:eastAsia="Times New Roman"/>
          <w:color w:val="000000" w:themeColor="text1"/>
        </w:rPr>
        <w:t> </w:t>
      </w:r>
      <w:r w:rsidR="00AC6CA3" w:rsidRPr="00EE7411">
        <w:rPr>
          <w:rFonts w:ascii="Book Antiqua" w:eastAsia="Times New Roman" w:hAnsi="Book Antiqua"/>
          <w:color w:val="000000" w:themeColor="text1"/>
        </w:rPr>
        <w:t>cm intervals from BE segments or every 1</w:t>
      </w:r>
      <w:r w:rsidR="00AC6CA3" w:rsidRPr="00EE7411">
        <w:rPr>
          <w:rFonts w:eastAsia="Times New Roman"/>
          <w:color w:val="000000" w:themeColor="text1"/>
        </w:rPr>
        <w:t> </w:t>
      </w:r>
      <w:r w:rsidR="00AC6CA3" w:rsidRPr="00EE7411">
        <w:rPr>
          <w:rFonts w:ascii="Book Antiqua" w:eastAsia="Times New Roman" w:hAnsi="Book Antiqua"/>
          <w:color w:val="000000" w:themeColor="text1"/>
        </w:rPr>
        <w:t>cm in patients with known or suspected dysplasia as recommended in the Seattle protocol</w:t>
      </w:r>
      <w:r w:rsidR="0074479A" w:rsidRPr="00EE7411">
        <w:rPr>
          <w:rFonts w:ascii="Book Antiqua" w:hAnsi="Book Antiqua" w:hint="eastAsia"/>
          <w:color w:val="000000" w:themeColor="text1"/>
          <w:vertAlign w:val="superscript"/>
          <w:lang w:eastAsia="zh-CN"/>
        </w:rPr>
        <w:t>[13]</w:t>
      </w:r>
      <w:r w:rsidR="00912E1E" w:rsidRPr="00EE7411">
        <w:rPr>
          <w:rFonts w:ascii="Book Antiqua" w:hAnsi="Book Antiqua"/>
          <w:color w:val="000000" w:themeColor="text1"/>
          <w:lang w:eastAsia="zh-CN"/>
        </w:rPr>
        <w:t xml:space="preserve">. </w:t>
      </w:r>
      <w:r w:rsidR="00AC6CA3" w:rsidRPr="00EE7411">
        <w:rPr>
          <w:rFonts w:ascii="Book Antiqua" w:eastAsia="Times New Roman" w:hAnsi="Book Antiqua"/>
          <w:color w:val="000000" w:themeColor="text1"/>
        </w:rPr>
        <w:t>Dysplasia is graded per Vienna classification into no dysplasia, low grade dysplasi</w:t>
      </w:r>
      <w:r w:rsidRPr="00EE7411">
        <w:rPr>
          <w:rFonts w:ascii="Book Antiqua" w:eastAsia="Times New Roman" w:hAnsi="Book Antiqua"/>
          <w:color w:val="000000" w:themeColor="text1"/>
        </w:rPr>
        <w:t>a (LGD), high grade dysplasia (</w:t>
      </w:r>
      <w:r w:rsidR="00AC6CA3" w:rsidRPr="00EE7411">
        <w:rPr>
          <w:rFonts w:ascii="Book Antiqua" w:eastAsia="Times New Roman" w:hAnsi="Book Antiqua"/>
          <w:color w:val="000000" w:themeColor="text1"/>
        </w:rPr>
        <w:t xml:space="preserve">HGD) and </w:t>
      </w:r>
      <w:r w:rsidR="00B81C7C" w:rsidRPr="00EE7411">
        <w:rPr>
          <w:rFonts w:ascii="Book Antiqua" w:eastAsia="Times New Roman" w:hAnsi="Book Antiqua"/>
          <w:color w:val="000000" w:themeColor="text1"/>
        </w:rPr>
        <w:t>cancer</w:t>
      </w:r>
      <w:r w:rsidR="0074479A" w:rsidRPr="00EE7411">
        <w:rPr>
          <w:rFonts w:ascii="Book Antiqua" w:hAnsi="Book Antiqua" w:hint="eastAsia"/>
          <w:color w:val="000000" w:themeColor="text1"/>
          <w:vertAlign w:val="superscript"/>
          <w:lang w:eastAsia="zh-CN"/>
        </w:rPr>
        <w:t>[14]</w:t>
      </w:r>
      <w:r w:rsidR="00912E1E" w:rsidRPr="00EE7411">
        <w:rPr>
          <w:rFonts w:ascii="Book Antiqua" w:hAnsi="Book Antiqua"/>
          <w:color w:val="000000" w:themeColor="text1"/>
          <w:lang w:eastAsia="zh-CN"/>
        </w:rPr>
        <w:t xml:space="preserve">. </w:t>
      </w:r>
      <w:r w:rsidR="008B1E6E" w:rsidRPr="00EE7411">
        <w:rPr>
          <w:rFonts w:ascii="Book Antiqua" w:eastAsia="Times New Roman" w:hAnsi="Book Antiqua"/>
          <w:color w:val="000000" w:themeColor="text1"/>
        </w:rPr>
        <w:t xml:space="preserve">The histological category of indefinite for dysplasia was included under LGD as clinical management is similar. </w:t>
      </w:r>
      <w:r w:rsidR="00D90AF6" w:rsidRPr="00EE7411">
        <w:rPr>
          <w:rFonts w:ascii="Book Antiqua" w:eastAsia="Times New Roman" w:hAnsi="Book Antiqua"/>
          <w:color w:val="000000" w:themeColor="text1"/>
        </w:rPr>
        <w:t xml:space="preserve">All cases of suspected dysplasia were evaluated by a gastrointestinal pathologist and confirmed by a second gastrointestinal pathologist or at pathology consensus conference. </w:t>
      </w:r>
      <w:r w:rsidR="00AC6CA3" w:rsidRPr="00EE7411">
        <w:rPr>
          <w:rFonts w:ascii="Book Antiqua" w:eastAsia="Times New Roman" w:hAnsi="Book Antiqua"/>
          <w:color w:val="000000" w:themeColor="text1"/>
        </w:rPr>
        <w:t>Upper endoscopies are performed by over fifty endoscopists from different specialties.</w:t>
      </w:r>
    </w:p>
    <w:p w14:paraId="0CFEB6EA" w14:textId="4F08A210" w:rsidR="00AC6CA3" w:rsidRPr="00EE7411" w:rsidRDefault="00AC6CA3" w:rsidP="0091727C">
      <w:pPr>
        <w:spacing w:line="360" w:lineRule="auto"/>
        <w:ind w:firstLine="720"/>
        <w:jc w:val="both"/>
        <w:rPr>
          <w:rFonts w:ascii="Book Antiqua" w:eastAsia="Times New Roman" w:hAnsi="Book Antiqua"/>
          <w:color w:val="000000" w:themeColor="text1"/>
        </w:rPr>
      </w:pPr>
      <w:r w:rsidRPr="00EE7411">
        <w:rPr>
          <w:rFonts w:ascii="Book Antiqua" w:eastAsia="Times New Roman" w:hAnsi="Book Antiqua"/>
          <w:color w:val="000000" w:themeColor="text1"/>
        </w:rPr>
        <w:t xml:space="preserve">Information including patient demographics, </w:t>
      </w:r>
      <w:r w:rsidR="00B81C7C" w:rsidRPr="00EE7411">
        <w:rPr>
          <w:rFonts w:ascii="Book Antiqua" w:eastAsia="Times New Roman" w:hAnsi="Book Antiqua"/>
          <w:color w:val="000000" w:themeColor="text1"/>
        </w:rPr>
        <w:t>body mass index (</w:t>
      </w:r>
      <w:r w:rsidRPr="00EE7411">
        <w:rPr>
          <w:rFonts w:ascii="Book Antiqua" w:eastAsia="Times New Roman" w:hAnsi="Book Antiqua"/>
          <w:color w:val="000000" w:themeColor="text1"/>
        </w:rPr>
        <w:t>BMI</w:t>
      </w:r>
      <w:r w:rsidR="00B81C7C" w:rsidRPr="00EE7411">
        <w:rPr>
          <w:rFonts w:ascii="Book Antiqua" w:eastAsia="Times New Roman" w:hAnsi="Book Antiqua"/>
          <w:color w:val="000000" w:themeColor="text1"/>
        </w:rPr>
        <w:t>)</w:t>
      </w:r>
      <w:r w:rsidRPr="00EE7411">
        <w:rPr>
          <w:rFonts w:ascii="Book Antiqua" w:eastAsia="Times New Roman" w:hAnsi="Book Antiqua"/>
          <w:color w:val="000000" w:themeColor="text1"/>
        </w:rPr>
        <w:t xml:space="preserve">, endoscopic findings (including length of BE, presence and size of hiatal hernia, presence of varices), histological findings (grade of dysplasia), </w:t>
      </w:r>
      <w:r w:rsidR="001C1CF2" w:rsidRPr="00EE7411">
        <w:rPr>
          <w:rFonts w:ascii="Book Antiqua" w:eastAsia="Times New Roman" w:hAnsi="Book Antiqua"/>
          <w:color w:val="000000" w:themeColor="text1"/>
        </w:rPr>
        <w:t>Model for End-stage Liver Disease –Sodium (</w:t>
      </w:r>
      <w:r w:rsidRPr="00EE7411">
        <w:rPr>
          <w:rFonts w:ascii="Book Antiqua" w:eastAsia="Times New Roman" w:hAnsi="Book Antiqua"/>
          <w:color w:val="000000" w:themeColor="text1"/>
        </w:rPr>
        <w:t>MELD-Na</w:t>
      </w:r>
      <w:r w:rsidR="001C1CF2" w:rsidRPr="00EE7411">
        <w:rPr>
          <w:rFonts w:ascii="Book Antiqua" w:eastAsia="Times New Roman" w:hAnsi="Book Antiqua"/>
          <w:color w:val="000000" w:themeColor="text1"/>
        </w:rPr>
        <w:t>)</w:t>
      </w:r>
      <w:r w:rsidR="002161CF" w:rsidRPr="00EE7411">
        <w:rPr>
          <w:rFonts w:ascii="Book Antiqua" w:eastAsia="Times New Roman" w:hAnsi="Book Antiqua"/>
          <w:color w:val="000000" w:themeColor="text1"/>
        </w:rPr>
        <w:t xml:space="preserve"> score and Child</w:t>
      </w:r>
      <w:r w:rsidR="0038017A" w:rsidRPr="00EE7411">
        <w:rPr>
          <w:rFonts w:ascii="Book Antiqua" w:eastAsia="Times New Roman" w:hAnsi="Book Antiqua"/>
          <w:color w:val="000000" w:themeColor="text1"/>
        </w:rPr>
        <w:t>-</w:t>
      </w:r>
      <w:r w:rsidR="002161CF" w:rsidRPr="00EE7411">
        <w:rPr>
          <w:rFonts w:ascii="Book Antiqua" w:eastAsia="Times New Roman" w:hAnsi="Book Antiqua"/>
          <w:color w:val="000000" w:themeColor="text1"/>
        </w:rPr>
        <w:t xml:space="preserve"> Pugh (CP) class</w:t>
      </w:r>
      <w:r w:rsidR="00B81C7C" w:rsidRPr="00EE7411">
        <w:rPr>
          <w:rFonts w:ascii="Book Antiqua" w:eastAsia="Times New Roman" w:hAnsi="Book Antiqua"/>
          <w:color w:val="000000" w:themeColor="text1"/>
        </w:rPr>
        <w:t xml:space="preserve"> </w:t>
      </w:r>
      <w:r w:rsidRPr="00EE7411">
        <w:rPr>
          <w:rFonts w:ascii="Book Antiqua" w:eastAsia="Times New Roman" w:hAnsi="Book Antiqua"/>
          <w:color w:val="000000" w:themeColor="text1"/>
        </w:rPr>
        <w:t>were abstracted by review of patients’ charts.  CP</w:t>
      </w:r>
      <w:r w:rsidR="002161CF" w:rsidRPr="00EE7411">
        <w:rPr>
          <w:rFonts w:ascii="Book Antiqua" w:eastAsia="Times New Roman" w:hAnsi="Book Antiqua"/>
          <w:color w:val="000000" w:themeColor="text1"/>
        </w:rPr>
        <w:t xml:space="preserve"> class</w:t>
      </w:r>
      <w:r w:rsidRPr="00EE7411">
        <w:rPr>
          <w:rFonts w:ascii="Book Antiqua" w:eastAsia="Times New Roman" w:hAnsi="Book Antiqua"/>
          <w:color w:val="000000" w:themeColor="text1"/>
        </w:rPr>
        <w:t xml:space="preserve"> and MELD-Na score were calculated from data available ±</w:t>
      </w:r>
      <w:r w:rsidR="00912E1E" w:rsidRPr="00EE7411">
        <w:rPr>
          <w:rFonts w:ascii="Book Antiqua" w:hAnsi="Book Antiqua"/>
          <w:color w:val="000000" w:themeColor="text1"/>
          <w:lang w:eastAsia="zh-CN"/>
        </w:rPr>
        <w:t xml:space="preserve"> </w:t>
      </w:r>
      <w:r w:rsidRPr="00EE7411">
        <w:rPr>
          <w:rFonts w:ascii="Book Antiqua" w:eastAsia="Times New Roman" w:hAnsi="Book Antiqua"/>
          <w:color w:val="000000" w:themeColor="text1"/>
        </w:rPr>
        <w:t xml:space="preserve">12 </w:t>
      </w:r>
      <w:r w:rsidR="00912E1E" w:rsidRPr="00EE7411">
        <w:rPr>
          <w:rFonts w:ascii="Book Antiqua" w:hAnsi="Book Antiqua"/>
          <w:color w:val="000000" w:themeColor="text1"/>
          <w:lang w:eastAsia="zh-CN"/>
        </w:rPr>
        <w:t>mo</w:t>
      </w:r>
      <w:r w:rsidRPr="00EE7411">
        <w:rPr>
          <w:rFonts w:ascii="Book Antiqua" w:eastAsia="Times New Roman" w:hAnsi="Book Antiqua"/>
          <w:color w:val="000000" w:themeColor="text1"/>
        </w:rPr>
        <w:t xml:space="preserve"> from the date of the baseline endoscopy.</w:t>
      </w:r>
    </w:p>
    <w:p w14:paraId="37DFE78D" w14:textId="513B4670" w:rsidR="0044048D" w:rsidRPr="00EE7411" w:rsidRDefault="008B1E6E" w:rsidP="0091727C">
      <w:pPr>
        <w:spacing w:line="360" w:lineRule="auto"/>
        <w:ind w:firstLine="720"/>
        <w:jc w:val="both"/>
        <w:rPr>
          <w:rFonts w:ascii="Book Antiqua" w:hAnsi="Book Antiqua"/>
          <w:color w:val="000000" w:themeColor="text1"/>
          <w:lang w:eastAsia="zh-CN"/>
        </w:rPr>
      </w:pPr>
      <w:r w:rsidRPr="00EE7411">
        <w:rPr>
          <w:rFonts w:ascii="Book Antiqua" w:eastAsia="Times New Roman" w:hAnsi="Book Antiqua"/>
          <w:color w:val="000000" w:themeColor="text1"/>
        </w:rPr>
        <w:t xml:space="preserve">The primary end point was development of HGD/cancer in cirrhotic patients with BE and compare to controls. On retrospective review, we found 57 patients with BE and cirrhosis in our institution. Sample size calculation did not apply for this </w:t>
      </w:r>
      <w:r w:rsidRPr="00EE7411">
        <w:rPr>
          <w:rFonts w:ascii="Book Antiqua" w:eastAsia="Times New Roman" w:hAnsi="Book Antiqua"/>
          <w:color w:val="000000" w:themeColor="text1"/>
        </w:rPr>
        <w:lastRenderedPageBreak/>
        <w:t xml:space="preserve">situation. </w:t>
      </w:r>
      <w:r w:rsidR="0044048D" w:rsidRPr="00EE7411">
        <w:rPr>
          <w:rFonts w:ascii="Book Antiqua" w:eastAsia="Times New Roman" w:hAnsi="Book Antiqua"/>
          <w:color w:val="000000" w:themeColor="text1"/>
        </w:rPr>
        <w:t>To compare the rate of neoplastic progression, a control group was identified. The cirrhotic patients were matched 1:</w:t>
      </w:r>
      <w:r w:rsidR="00912E1E" w:rsidRPr="00EE7411">
        <w:rPr>
          <w:rFonts w:ascii="Book Antiqua" w:hAnsi="Book Antiqua"/>
          <w:color w:val="000000" w:themeColor="text1"/>
          <w:lang w:eastAsia="zh-CN"/>
        </w:rPr>
        <w:t xml:space="preserve"> </w:t>
      </w:r>
      <w:r w:rsidR="0044048D" w:rsidRPr="00EE7411">
        <w:rPr>
          <w:rFonts w:ascii="Book Antiqua" w:eastAsia="Times New Roman" w:hAnsi="Book Antiqua"/>
          <w:color w:val="000000" w:themeColor="text1"/>
        </w:rPr>
        <w:t xml:space="preserve">4 to BE patients with no documented evidence of cirrhosis and  adjusted for age at BE diagnosis (± 5 years), gender and </w:t>
      </w:r>
      <w:r w:rsidR="00B81C7C" w:rsidRPr="00EE7411">
        <w:rPr>
          <w:rFonts w:ascii="Book Antiqua" w:eastAsia="Times New Roman" w:hAnsi="Book Antiqua"/>
          <w:color w:val="000000" w:themeColor="text1"/>
        </w:rPr>
        <w:t>BMI</w:t>
      </w:r>
      <w:r w:rsidR="0044048D" w:rsidRPr="00EE7411">
        <w:rPr>
          <w:rFonts w:ascii="Book Antiqua" w:eastAsia="Times New Roman" w:hAnsi="Book Antiqua"/>
          <w:color w:val="000000" w:themeColor="text1"/>
        </w:rPr>
        <w:t xml:space="preserve"> (±</w:t>
      </w:r>
      <w:r w:rsidR="00912E1E" w:rsidRPr="00EE7411">
        <w:rPr>
          <w:rFonts w:ascii="Book Antiqua" w:hAnsi="Book Antiqua"/>
          <w:color w:val="000000" w:themeColor="text1"/>
          <w:lang w:eastAsia="zh-CN"/>
        </w:rPr>
        <w:t xml:space="preserve"> </w:t>
      </w:r>
      <w:r w:rsidR="0044048D" w:rsidRPr="00EE7411">
        <w:rPr>
          <w:rFonts w:ascii="Book Antiqua" w:eastAsia="Times New Roman" w:hAnsi="Book Antiqua"/>
          <w:color w:val="000000" w:themeColor="text1"/>
        </w:rPr>
        <w:t>1) using a Greedy algorithm.</w:t>
      </w:r>
    </w:p>
    <w:p w14:paraId="193E22F2" w14:textId="77777777" w:rsidR="00912E1E" w:rsidRPr="00EE7411" w:rsidRDefault="00912E1E" w:rsidP="0091727C">
      <w:pPr>
        <w:spacing w:line="360" w:lineRule="auto"/>
        <w:ind w:firstLine="720"/>
        <w:jc w:val="both"/>
        <w:rPr>
          <w:rFonts w:ascii="Book Antiqua" w:hAnsi="Book Antiqua"/>
          <w:color w:val="000000" w:themeColor="text1"/>
          <w:lang w:eastAsia="zh-CN"/>
        </w:rPr>
      </w:pPr>
    </w:p>
    <w:p w14:paraId="0411E9D9" w14:textId="77777777" w:rsidR="00731F6F" w:rsidRPr="00EE7411" w:rsidRDefault="00731F6F" w:rsidP="0091727C">
      <w:pPr>
        <w:spacing w:line="360" w:lineRule="auto"/>
        <w:jc w:val="both"/>
        <w:rPr>
          <w:rFonts w:ascii="Book Antiqua" w:hAnsi="Book Antiqua"/>
          <w:i/>
          <w:color w:val="000000" w:themeColor="text1"/>
        </w:rPr>
      </w:pPr>
      <w:r w:rsidRPr="00EE7411">
        <w:rPr>
          <w:rFonts w:ascii="Book Antiqua" w:eastAsia="Times New Roman" w:hAnsi="Book Antiqua"/>
          <w:b/>
          <w:i/>
          <w:color w:val="000000" w:themeColor="text1"/>
        </w:rPr>
        <w:t>Statistical analysis</w:t>
      </w:r>
    </w:p>
    <w:p w14:paraId="3E44CCF9" w14:textId="276CF847" w:rsidR="00731F6F" w:rsidRPr="00EE7411" w:rsidRDefault="00731F6F" w:rsidP="0091727C">
      <w:pPr>
        <w:pStyle w:val="p1"/>
        <w:spacing w:line="360" w:lineRule="auto"/>
        <w:jc w:val="both"/>
        <w:rPr>
          <w:rFonts w:ascii="Book Antiqua" w:hAnsi="Book Antiqua"/>
          <w:color w:val="000000" w:themeColor="text1"/>
          <w:sz w:val="24"/>
          <w:szCs w:val="24"/>
        </w:rPr>
      </w:pPr>
      <w:r w:rsidRPr="00EE7411">
        <w:rPr>
          <w:rFonts w:ascii="Book Antiqua" w:eastAsia="Times New Roman" w:hAnsi="Book Antiqua"/>
          <w:color w:val="000000" w:themeColor="text1"/>
          <w:sz w:val="24"/>
          <w:szCs w:val="24"/>
        </w:rPr>
        <w:t xml:space="preserve">Data are presented as mean ± </w:t>
      </w:r>
      <w:r w:rsidR="00912E1E" w:rsidRPr="00EE7411">
        <w:rPr>
          <w:rFonts w:ascii="Book Antiqua" w:hAnsi="Book Antiqua"/>
          <w:color w:val="000000" w:themeColor="text1"/>
          <w:sz w:val="24"/>
          <w:szCs w:val="24"/>
          <w:lang w:eastAsia="zh-CN"/>
        </w:rPr>
        <w:t>SD</w:t>
      </w:r>
      <w:r w:rsidRPr="00EE7411">
        <w:rPr>
          <w:rFonts w:ascii="Book Antiqua" w:eastAsia="Times New Roman" w:hAnsi="Book Antiqua"/>
          <w:color w:val="000000" w:themeColor="text1"/>
          <w:sz w:val="24"/>
          <w:szCs w:val="24"/>
        </w:rPr>
        <w:t>, median [25</w:t>
      </w:r>
      <w:r w:rsidRPr="00EE7411">
        <w:rPr>
          <w:rFonts w:ascii="Book Antiqua" w:eastAsia="Times New Roman" w:hAnsi="Book Antiqua"/>
          <w:color w:val="000000" w:themeColor="text1"/>
          <w:sz w:val="24"/>
          <w:szCs w:val="24"/>
          <w:vertAlign w:val="superscript"/>
        </w:rPr>
        <w:t>th</w:t>
      </w:r>
      <w:r w:rsidRPr="00EE7411">
        <w:rPr>
          <w:rFonts w:ascii="Book Antiqua" w:eastAsia="Times New Roman" w:hAnsi="Book Antiqua"/>
          <w:color w:val="000000" w:themeColor="text1"/>
          <w:sz w:val="24"/>
          <w:szCs w:val="24"/>
        </w:rPr>
        <w:t>, 75</w:t>
      </w:r>
      <w:r w:rsidRPr="00EE7411">
        <w:rPr>
          <w:rFonts w:ascii="Book Antiqua" w:eastAsia="Times New Roman" w:hAnsi="Book Antiqua"/>
          <w:color w:val="000000" w:themeColor="text1"/>
          <w:sz w:val="24"/>
          <w:szCs w:val="24"/>
          <w:vertAlign w:val="superscript"/>
        </w:rPr>
        <w:t>th</w:t>
      </w:r>
      <w:r w:rsidRPr="00EE7411">
        <w:rPr>
          <w:rFonts w:ascii="Book Antiqua" w:eastAsia="Times New Roman" w:hAnsi="Book Antiqua"/>
          <w:color w:val="000000" w:themeColor="text1"/>
          <w:sz w:val="24"/>
          <w:szCs w:val="24"/>
        </w:rPr>
        <w:t xml:space="preserve"> percentiles] or frequency (percent</w:t>
      </w:r>
      <w:r w:rsidR="00FC669D" w:rsidRPr="00EE7411">
        <w:rPr>
          <w:rFonts w:ascii="Book Antiqua" w:eastAsia="Times New Roman" w:hAnsi="Book Antiqua"/>
          <w:color w:val="000000" w:themeColor="text1"/>
          <w:sz w:val="24"/>
          <w:szCs w:val="24"/>
        </w:rPr>
        <w:t xml:space="preserve">). </w:t>
      </w:r>
      <w:r w:rsidR="00F62BA3" w:rsidRPr="00EE7411">
        <w:rPr>
          <w:rFonts w:ascii="Book Antiqua" w:eastAsia="Times New Roman" w:hAnsi="Book Antiqua"/>
          <w:color w:val="000000" w:themeColor="text1"/>
          <w:sz w:val="24"/>
          <w:szCs w:val="24"/>
        </w:rPr>
        <w:t xml:space="preserve">Analysis of variance (ANOVA) or the non-parametric Kruskal-Wallis tests were used for continuous and ordinal factors </w:t>
      </w:r>
      <w:r w:rsidR="001B21AA" w:rsidRPr="00EE7411">
        <w:rPr>
          <w:rFonts w:ascii="Book Antiqua" w:eastAsia="Times New Roman" w:hAnsi="Book Antiqua"/>
          <w:color w:val="000000" w:themeColor="text1"/>
          <w:sz w:val="24"/>
          <w:szCs w:val="24"/>
        </w:rPr>
        <w:t>and Fisher’s</w:t>
      </w:r>
      <w:r w:rsidR="00F62BA3" w:rsidRPr="00EE7411">
        <w:rPr>
          <w:rFonts w:ascii="Book Antiqua" w:eastAsia="Times New Roman" w:hAnsi="Book Antiqua"/>
          <w:color w:val="000000" w:themeColor="text1"/>
          <w:sz w:val="24"/>
          <w:szCs w:val="24"/>
        </w:rPr>
        <w:t xml:space="preserve"> Exact tests were used for categorical variables. </w:t>
      </w:r>
      <w:r w:rsidRPr="00EE7411">
        <w:rPr>
          <w:rFonts w:ascii="Book Antiqua" w:eastAsia="Times New Roman" w:hAnsi="Book Antiqua"/>
          <w:color w:val="000000" w:themeColor="text1"/>
          <w:sz w:val="24"/>
          <w:szCs w:val="24"/>
        </w:rPr>
        <w:t xml:space="preserve">Cox regression analysis </w:t>
      </w:r>
      <w:r w:rsidR="00FC669D" w:rsidRPr="00EE7411">
        <w:rPr>
          <w:rFonts w:ascii="Book Antiqua" w:eastAsia="Times New Roman" w:hAnsi="Book Antiqua"/>
          <w:color w:val="000000" w:themeColor="text1"/>
          <w:sz w:val="24"/>
          <w:szCs w:val="24"/>
        </w:rPr>
        <w:t xml:space="preserve">was used to assess progression and </w:t>
      </w:r>
      <w:r w:rsidRPr="00EE7411">
        <w:rPr>
          <w:rFonts w:ascii="Book Antiqua" w:eastAsia="Times New Roman" w:hAnsi="Book Antiqua"/>
          <w:color w:val="000000" w:themeColor="text1"/>
          <w:sz w:val="24"/>
          <w:szCs w:val="24"/>
        </w:rPr>
        <w:t>a hazards marginal model and robust sandwich estimators were used in order to account for matching. Incidence rates were estimated for each subgroup by dividing the total number of events by the total number of person-years. Poisson regression was used to assess differences between cirrhotic and non-cirrhotic patients and the log of follow-up years was used as the offset.</w:t>
      </w:r>
      <w:r w:rsidR="00FC669D" w:rsidRPr="00EE7411">
        <w:rPr>
          <w:rFonts w:ascii="Book Antiqua" w:eastAsia="Times New Roman" w:hAnsi="Book Antiqua"/>
          <w:color w:val="000000" w:themeColor="text1"/>
          <w:sz w:val="24"/>
          <w:szCs w:val="24"/>
        </w:rPr>
        <w:t xml:space="preserve"> Progression of disease was assessed in a subgroup of patients that had no HGD or cancer at baseline. Patients were divided into 2 subgroups: </w:t>
      </w:r>
      <w:r w:rsidR="00912E1E" w:rsidRPr="00EE7411">
        <w:rPr>
          <w:rFonts w:ascii="Book Antiqua" w:hAnsi="Book Antiqua"/>
          <w:color w:val="000000" w:themeColor="text1"/>
          <w:sz w:val="24"/>
          <w:szCs w:val="24"/>
          <w:lang w:eastAsia="zh-CN"/>
        </w:rPr>
        <w:t>(1</w:t>
      </w:r>
      <w:r w:rsidR="00FC669D" w:rsidRPr="00EE7411">
        <w:rPr>
          <w:rFonts w:ascii="Book Antiqua" w:eastAsia="Times New Roman" w:hAnsi="Book Antiqua"/>
          <w:color w:val="000000" w:themeColor="text1"/>
          <w:sz w:val="24"/>
          <w:szCs w:val="24"/>
        </w:rPr>
        <w:t>) no dysplasia</w:t>
      </w:r>
      <w:r w:rsidR="00912E1E" w:rsidRPr="00EE7411">
        <w:rPr>
          <w:rFonts w:ascii="Book Antiqua" w:hAnsi="Book Antiqua"/>
          <w:color w:val="000000" w:themeColor="text1"/>
          <w:sz w:val="24"/>
          <w:szCs w:val="24"/>
          <w:lang w:eastAsia="zh-CN"/>
        </w:rPr>
        <w:t>;</w:t>
      </w:r>
      <w:r w:rsidR="00FC669D" w:rsidRPr="00EE7411">
        <w:rPr>
          <w:rFonts w:ascii="Book Antiqua" w:eastAsia="Times New Roman" w:hAnsi="Book Antiqua"/>
          <w:color w:val="000000" w:themeColor="text1"/>
          <w:sz w:val="24"/>
          <w:szCs w:val="24"/>
        </w:rPr>
        <w:t xml:space="preserve"> and </w:t>
      </w:r>
      <w:r w:rsidR="00912E1E" w:rsidRPr="00EE7411">
        <w:rPr>
          <w:rFonts w:ascii="Book Antiqua" w:hAnsi="Book Antiqua"/>
          <w:color w:val="000000" w:themeColor="text1"/>
          <w:sz w:val="24"/>
          <w:szCs w:val="24"/>
          <w:lang w:eastAsia="zh-CN"/>
        </w:rPr>
        <w:t>(2</w:t>
      </w:r>
      <w:r w:rsidR="00912E1E" w:rsidRPr="00EE7411">
        <w:rPr>
          <w:rFonts w:ascii="Book Antiqua" w:eastAsia="Times New Roman" w:hAnsi="Book Antiqua"/>
          <w:color w:val="000000" w:themeColor="text1"/>
          <w:sz w:val="24"/>
          <w:szCs w:val="24"/>
        </w:rPr>
        <w:t xml:space="preserve">) </w:t>
      </w:r>
      <w:r w:rsidR="00FC669D" w:rsidRPr="00EE7411">
        <w:rPr>
          <w:rFonts w:ascii="Book Antiqua" w:eastAsia="Times New Roman" w:hAnsi="Book Antiqua"/>
          <w:color w:val="000000" w:themeColor="text1"/>
          <w:sz w:val="24"/>
          <w:szCs w:val="24"/>
        </w:rPr>
        <w:t>LGD at baseline</w:t>
      </w:r>
      <w:r w:rsidR="00E10413" w:rsidRPr="00EE7411">
        <w:rPr>
          <w:rFonts w:ascii="Book Antiqua" w:eastAsia="Times New Roman" w:hAnsi="Book Antiqua"/>
          <w:color w:val="000000" w:themeColor="text1"/>
          <w:sz w:val="24"/>
          <w:szCs w:val="24"/>
        </w:rPr>
        <w:t>,</w:t>
      </w:r>
      <w:r w:rsidR="00FC669D" w:rsidRPr="00EE7411">
        <w:rPr>
          <w:rFonts w:ascii="Book Antiqua" w:eastAsia="Times New Roman" w:hAnsi="Book Antiqua"/>
          <w:color w:val="000000" w:themeColor="text1"/>
          <w:sz w:val="24"/>
          <w:szCs w:val="24"/>
        </w:rPr>
        <w:t xml:space="preserve"> and progression was evaluated in these groups separately. A time-to-event analysis was performed to assess progression rates. Follow-up time was defined as months from </w:t>
      </w:r>
      <w:r w:rsidR="00CC2B42" w:rsidRPr="00EE7411">
        <w:rPr>
          <w:rFonts w:ascii="Book Antiqua" w:eastAsia="Times New Roman" w:hAnsi="Book Antiqua"/>
          <w:color w:val="000000" w:themeColor="text1"/>
          <w:sz w:val="24"/>
          <w:szCs w:val="24"/>
        </w:rPr>
        <w:t>the baseline</w:t>
      </w:r>
      <w:r w:rsidR="00FC669D" w:rsidRPr="00EE7411">
        <w:rPr>
          <w:rFonts w:ascii="Book Antiqua" w:eastAsia="Times New Roman" w:hAnsi="Book Antiqua"/>
          <w:color w:val="000000" w:themeColor="text1"/>
          <w:sz w:val="24"/>
          <w:szCs w:val="24"/>
        </w:rPr>
        <w:t xml:space="preserve"> </w:t>
      </w:r>
      <w:r w:rsidR="009D5380" w:rsidRPr="00EE7411">
        <w:rPr>
          <w:rFonts w:ascii="Book Antiqua" w:eastAsia="Times New Roman" w:hAnsi="Book Antiqua"/>
          <w:color w:val="000000" w:themeColor="text1"/>
          <w:sz w:val="24"/>
          <w:szCs w:val="24"/>
        </w:rPr>
        <w:t>endoscopy to the first endoscopy showing progression or last endoscopy</w:t>
      </w:r>
      <w:r w:rsidR="00FC669D" w:rsidRPr="00EE7411">
        <w:rPr>
          <w:rFonts w:ascii="Book Antiqua" w:eastAsia="Times New Roman" w:hAnsi="Book Antiqua"/>
          <w:color w:val="000000" w:themeColor="text1"/>
          <w:sz w:val="24"/>
          <w:szCs w:val="24"/>
        </w:rPr>
        <w:t xml:space="preserve"> if no progression was seen and was truncated at 5 years.</w:t>
      </w:r>
      <w:r w:rsidR="00D948D9" w:rsidRPr="00EE7411">
        <w:rPr>
          <w:rFonts w:ascii="Book Antiqua" w:hAnsi="Book Antiqua"/>
          <w:color w:val="000000" w:themeColor="text1"/>
          <w:sz w:val="24"/>
          <w:szCs w:val="24"/>
        </w:rPr>
        <w:t xml:space="preserve"> </w:t>
      </w:r>
      <w:r w:rsidR="00D948D9" w:rsidRPr="00EE7411">
        <w:rPr>
          <w:rFonts w:ascii="Book Antiqua" w:eastAsia="Times New Roman" w:hAnsi="Book Antiqua"/>
          <w:color w:val="000000" w:themeColor="text1"/>
          <w:sz w:val="24"/>
          <w:szCs w:val="24"/>
        </w:rPr>
        <w:t>Incidence rates were estimated for each subgroup by dividing the total number of events by the total number of person-years. Poisson regression was used to assess differences between cirrhotic and non-cirrhotic subjects; the log of follow-up years was used as the offset</w:t>
      </w:r>
      <w:r w:rsidR="001065C3" w:rsidRPr="00EE7411">
        <w:rPr>
          <w:rFonts w:ascii="Book Antiqua" w:eastAsia="Times New Roman" w:hAnsi="Book Antiqua"/>
          <w:color w:val="000000" w:themeColor="text1"/>
          <w:sz w:val="24"/>
          <w:szCs w:val="24"/>
        </w:rPr>
        <w:t>.</w:t>
      </w:r>
    </w:p>
    <w:p w14:paraId="70784D90" w14:textId="5C92142A" w:rsidR="001065C3" w:rsidRPr="00EE7411" w:rsidRDefault="00731F6F" w:rsidP="0091727C">
      <w:pPr>
        <w:spacing w:line="360" w:lineRule="auto"/>
        <w:ind w:firstLine="720"/>
        <w:jc w:val="both"/>
        <w:rPr>
          <w:rFonts w:ascii="Book Antiqua" w:eastAsia="Times New Roman" w:hAnsi="Book Antiqua"/>
          <w:color w:val="000000" w:themeColor="text1"/>
        </w:rPr>
      </w:pPr>
      <w:r w:rsidRPr="00EE7411">
        <w:rPr>
          <w:rFonts w:ascii="Book Antiqua" w:eastAsia="Times New Roman" w:hAnsi="Book Antiqua"/>
          <w:color w:val="000000" w:themeColor="text1"/>
        </w:rPr>
        <w:t>In addition, we assessed factors associated with progression in cirrhotic subjects without dysplasia at baseline using univariable Cox regression analysis. For this subgroup we assessed progression to LGD, HGD or cancer. All analyses were performed using SAS (version 9.4, The SAS Institute, Cary, NC) and a</w:t>
      </w:r>
      <w:r w:rsidR="00912E1E" w:rsidRPr="00EE7411">
        <w:rPr>
          <w:rFonts w:ascii="Book Antiqua" w:eastAsia="Times New Roman" w:hAnsi="Book Antiqua"/>
          <w:i/>
          <w:color w:val="000000" w:themeColor="text1"/>
        </w:rPr>
        <w:t xml:space="preserve"> P </w:t>
      </w:r>
      <w:r w:rsidRPr="00EE7411">
        <w:rPr>
          <w:rFonts w:ascii="Book Antiqua" w:eastAsia="Times New Roman" w:hAnsi="Book Antiqua"/>
          <w:color w:val="000000" w:themeColor="text1"/>
        </w:rPr>
        <w:t>&lt; 0.05 was considered statistically significant.</w:t>
      </w:r>
    </w:p>
    <w:p w14:paraId="278BFA04" w14:textId="77777777" w:rsidR="00731F6F" w:rsidRPr="00EE7411" w:rsidRDefault="00731F6F" w:rsidP="0091727C">
      <w:pPr>
        <w:spacing w:line="360" w:lineRule="auto"/>
        <w:jc w:val="both"/>
        <w:rPr>
          <w:rFonts w:ascii="Book Antiqua" w:eastAsia="Times New Roman" w:hAnsi="Book Antiqua"/>
          <w:b/>
          <w:color w:val="000000" w:themeColor="text1"/>
        </w:rPr>
      </w:pPr>
      <w:r w:rsidRPr="00EE7411">
        <w:rPr>
          <w:rFonts w:ascii="Book Antiqua" w:eastAsia="Times New Roman" w:hAnsi="Book Antiqua"/>
          <w:b/>
          <w:color w:val="000000" w:themeColor="text1"/>
        </w:rPr>
        <w:lastRenderedPageBreak/>
        <w:t>RESULTS</w:t>
      </w:r>
    </w:p>
    <w:p w14:paraId="21FAF170" w14:textId="23CD4B8A" w:rsidR="00DD7288" w:rsidRPr="00EE7411" w:rsidRDefault="00752E98" w:rsidP="0091727C">
      <w:pPr>
        <w:spacing w:line="360" w:lineRule="auto"/>
        <w:jc w:val="both"/>
        <w:rPr>
          <w:rFonts w:ascii="Book Antiqua" w:hAnsi="Book Antiqua"/>
          <w:b/>
          <w:i/>
          <w:color w:val="000000" w:themeColor="text1"/>
          <w:lang w:eastAsia="zh-CN"/>
        </w:rPr>
      </w:pPr>
      <w:r w:rsidRPr="00EE7411">
        <w:rPr>
          <w:rFonts w:ascii="Book Antiqua" w:hAnsi="Book Antiqua"/>
          <w:b/>
          <w:i/>
          <w:color w:val="000000" w:themeColor="text1"/>
        </w:rPr>
        <w:t xml:space="preserve">Cirrhotic </w:t>
      </w:r>
      <w:r w:rsidR="00912E1E" w:rsidRPr="00EE7411">
        <w:rPr>
          <w:rFonts w:ascii="Book Antiqua" w:hAnsi="Book Antiqua"/>
          <w:b/>
          <w:i/>
          <w:color w:val="000000" w:themeColor="text1"/>
        </w:rPr>
        <w:t>patients with BE</w:t>
      </w:r>
    </w:p>
    <w:p w14:paraId="40033EA0" w14:textId="28BB6A69" w:rsidR="00731F6F" w:rsidRPr="00EE7411" w:rsidRDefault="00731F6F" w:rsidP="00912E1E">
      <w:pPr>
        <w:spacing w:line="360" w:lineRule="auto"/>
        <w:jc w:val="both"/>
        <w:rPr>
          <w:rFonts w:ascii="Book Antiqua" w:hAnsi="Book Antiqua" w:cs="Times"/>
          <w:color w:val="000000" w:themeColor="text1"/>
          <w:lang w:eastAsia="zh-CN"/>
        </w:rPr>
      </w:pPr>
      <w:r w:rsidRPr="00EE7411">
        <w:rPr>
          <w:rFonts w:ascii="Book Antiqua" w:eastAsia="Times New Roman" w:hAnsi="Book Antiqua"/>
          <w:color w:val="000000" w:themeColor="text1"/>
        </w:rPr>
        <w:t>A total of 57 patients with cirrhosis and BE were identified at our center. The mea</w:t>
      </w:r>
      <w:r w:rsidR="007B1F2E" w:rsidRPr="00EE7411">
        <w:rPr>
          <w:rFonts w:ascii="Book Antiqua" w:eastAsia="Times New Roman" w:hAnsi="Book Antiqua"/>
          <w:color w:val="000000" w:themeColor="text1"/>
        </w:rPr>
        <w:t xml:space="preserve">n age at </w:t>
      </w:r>
      <w:r w:rsidR="00277E62" w:rsidRPr="00EE7411">
        <w:rPr>
          <w:rFonts w:ascii="Book Antiqua" w:eastAsia="Times New Roman" w:hAnsi="Book Antiqua"/>
          <w:color w:val="000000" w:themeColor="text1"/>
        </w:rPr>
        <w:t xml:space="preserve">the </w:t>
      </w:r>
      <w:r w:rsidR="007B1F2E" w:rsidRPr="00EE7411">
        <w:rPr>
          <w:rFonts w:ascii="Book Antiqua" w:eastAsia="Times New Roman" w:hAnsi="Book Antiqua"/>
          <w:color w:val="000000" w:themeColor="text1"/>
        </w:rPr>
        <w:t>time of diagnosis of cirrhosis was 58.2 ± 11</w:t>
      </w:r>
      <w:r w:rsidRPr="00EE7411">
        <w:rPr>
          <w:rFonts w:ascii="Book Antiqua" w:eastAsia="Times New Roman" w:hAnsi="Book Antiqua"/>
          <w:color w:val="000000" w:themeColor="text1"/>
        </w:rPr>
        <w:t xml:space="preserve"> y</w:t>
      </w:r>
      <w:r w:rsidR="007B1F2E" w:rsidRPr="00EE7411">
        <w:rPr>
          <w:rFonts w:ascii="Book Antiqua" w:eastAsia="Times New Roman" w:hAnsi="Book Antiqua"/>
          <w:color w:val="000000" w:themeColor="text1"/>
        </w:rPr>
        <w:t>ea</w:t>
      </w:r>
      <w:r w:rsidRPr="00EE7411">
        <w:rPr>
          <w:rFonts w:ascii="Book Antiqua" w:eastAsia="Times New Roman" w:hAnsi="Book Antiqua"/>
          <w:color w:val="000000" w:themeColor="text1"/>
        </w:rPr>
        <w:t>rs. The majority of patients were male (78.9%)</w:t>
      </w:r>
      <w:r w:rsidR="005C2B16" w:rsidRPr="00EE7411">
        <w:rPr>
          <w:rFonts w:ascii="Book Antiqua" w:eastAsia="Times New Roman" w:hAnsi="Book Antiqua"/>
          <w:color w:val="000000" w:themeColor="text1"/>
        </w:rPr>
        <w:t>, Caucasian</w:t>
      </w:r>
      <w:r w:rsidRPr="00EE7411">
        <w:rPr>
          <w:rFonts w:ascii="Book Antiqua" w:eastAsia="Times New Roman" w:hAnsi="Book Antiqua"/>
          <w:color w:val="000000" w:themeColor="text1"/>
        </w:rPr>
        <w:t xml:space="preserve"> (98.2%)</w:t>
      </w:r>
      <w:r w:rsidR="009D5380" w:rsidRPr="00EE7411">
        <w:rPr>
          <w:rFonts w:ascii="Book Antiqua" w:eastAsia="Times New Roman" w:hAnsi="Book Antiqua"/>
          <w:color w:val="000000" w:themeColor="text1"/>
        </w:rPr>
        <w:t xml:space="preserve"> and overweight </w:t>
      </w:r>
      <w:r w:rsidR="005C2B16" w:rsidRPr="00EE7411">
        <w:rPr>
          <w:rFonts w:ascii="Book Antiqua" w:eastAsia="Times New Roman" w:hAnsi="Book Antiqua"/>
          <w:color w:val="000000" w:themeColor="text1"/>
        </w:rPr>
        <w:t>(BMI</w:t>
      </w:r>
      <w:r w:rsidR="009D5380" w:rsidRPr="00EE7411">
        <w:rPr>
          <w:rFonts w:ascii="Book Antiqua" w:eastAsia="Times New Roman" w:hAnsi="Book Antiqua"/>
          <w:color w:val="000000" w:themeColor="text1"/>
        </w:rPr>
        <w:t xml:space="preserve"> </w:t>
      </w:r>
      <w:r w:rsidRPr="00EE7411">
        <w:rPr>
          <w:rFonts w:ascii="Book Antiqua" w:hAnsi="Book Antiqua" w:cs="Times"/>
          <w:color w:val="000000" w:themeColor="text1"/>
        </w:rPr>
        <w:t>30.6</w:t>
      </w:r>
      <w:r w:rsidR="00912E1E" w:rsidRPr="00EE7411">
        <w:rPr>
          <w:rFonts w:ascii="Book Antiqua" w:hAnsi="Book Antiqua" w:cs="Times"/>
          <w:color w:val="000000" w:themeColor="text1"/>
          <w:lang w:eastAsia="zh-CN"/>
        </w:rPr>
        <w:t xml:space="preserve"> </w:t>
      </w:r>
      <w:r w:rsidRPr="00EE7411">
        <w:rPr>
          <w:rFonts w:ascii="Book Antiqua" w:hAnsi="Book Antiqua" w:cs="Times"/>
          <w:color w:val="000000" w:themeColor="text1"/>
        </w:rPr>
        <w:t>±</w:t>
      </w:r>
      <w:r w:rsidR="00912E1E" w:rsidRPr="00EE7411">
        <w:rPr>
          <w:rFonts w:ascii="Book Antiqua" w:hAnsi="Book Antiqua" w:cs="Times"/>
          <w:color w:val="000000" w:themeColor="text1"/>
          <w:lang w:eastAsia="zh-CN"/>
        </w:rPr>
        <w:t xml:space="preserve"> </w:t>
      </w:r>
      <w:r w:rsidRPr="00EE7411">
        <w:rPr>
          <w:rFonts w:ascii="Book Antiqua" w:hAnsi="Book Antiqua" w:cs="Times"/>
          <w:color w:val="000000" w:themeColor="text1"/>
        </w:rPr>
        <w:t xml:space="preserve">7.1). </w:t>
      </w:r>
      <w:r w:rsidRPr="00EE7411">
        <w:rPr>
          <w:rFonts w:ascii="Book Antiqua" w:eastAsia="Times New Roman" w:hAnsi="Book Antiqua"/>
          <w:color w:val="000000" w:themeColor="text1"/>
        </w:rPr>
        <w:t>The patients had diverse etiologies of cirrhosis with the most common being non-alcoholic steatohepatitis (NASH)</w:t>
      </w:r>
      <w:r w:rsidR="009D5380" w:rsidRPr="00EE7411">
        <w:rPr>
          <w:rFonts w:ascii="Book Antiqua" w:eastAsia="Times New Roman" w:hAnsi="Book Antiqua"/>
          <w:color w:val="000000" w:themeColor="text1"/>
        </w:rPr>
        <w:t xml:space="preserve"> in</w:t>
      </w:r>
      <w:r w:rsidRPr="00EE7411">
        <w:rPr>
          <w:rFonts w:ascii="Book Antiqua" w:eastAsia="Times New Roman" w:hAnsi="Book Antiqua"/>
          <w:color w:val="000000" w:themeColor="text1"/>
        </w:rPr>
        <w:t xml:space="preserve"> </w:t>
      </w:r>
      <w:r w:rsidR="007B1F2E" w:rsidRPr="00EE7411">
        <w:rPr>
          <w:rFonts w:ascii="Book Antiqua" w:eastAsia="Times New Roman" w:hAnsi="Book Antiqua"/>
          <w:color w:val="000000" w:themeColor="text1"/>
        </w:rPr>
        <w:t>21 (37.5</w:t>
      </w:r>
      <w:r w:rsidRPr="00EE7411">
        <w:rPr>
          <w:rFonts w:ascii="Book Antiqua" w:eastAsia="Times New Roman" w:hAnsi="Book Antiqua"/>
          <w:color w:val="000000" w:themeColor="text1"/>
        </w:rPr>
        <w:t>%</w:t>
      </w:r>
      <w:r w:rsidR="007B1F2E" w:rsidRPr="00EE7411">
        <w:rPr>
          <w:rFonts w:ascii="Book Antiqua" w:eastAsia="Times New Roman" w:hAnsi="Book Antiqua"/>
          <w:color w:val="000000" w:themeColor="text1"/>
        </w:rPr>
        <w:t>)</w:t>
      </w:r>
      <w:r w:rsidRPr="00EE7411">
        <w:rPr>
          <w:rFonts w:ascii="Book Antiqua" w:eastAsia="Times New Roman" w:hAnsi="Book Antiqua"/>
          <w:color w:val="000000" w:themeColor="text1"/>
        </w:rPr>
        <w:t xml:space="preserve">, cardiac </w:t>
      </w:r>
      <w:r w:rsidR="005C2B16" w:rsidRPr="00EE7411">
        <w:rPr>
          <w:rFonts w:ascii="Book Antiqua" w:eastAsia="Times New Roman" w:hAnsi="Book Antiqua"/>
          <w:color w:val="000000" w:themeColor="text1"/>
        </w:rPr>
        <w:t>cirrhosis in 12</w:t>
      </w:r>
      <w:r w:rsidR="007B1F2E" w:rsidRPr="00EE7411">
        <w:rPr>
          <w:rFonts w:ascii="Book Antiqua" w:eastAsia="Times New Roman" w:hAnsi="Book Antiqua"/>
          <w:color w:val="000000" w:themeColor="text1"/>
        </w:rPr>
        <w:t xml:space="preserve"> (</w:t>
      </w:r>
      <w:r w:rsidRPr="00EE7411">
        <w:rPr>
          <w:rFonts w:ascii="Book Antiqua" w:eastAsia="Times New Roman" w:hAnsi="Book Antiqua"/>
          <w:color w:val="000000" w:themeColor="text1"/>
        </w:rPr>
        <w:t>21.4%</w:t>
      </w:r>
      <w:r w:rsidR="007B1F2E" w:rsidRPr="00EE7411">
        <w:rPr>
          <w:rFonts w:ascii="Book Antiqua" w:eastAsia="Times New Roman" w:hAnsi="Book Antiqua"/>
          <w:color w:val="000000" w:themeColor="text1"/>
        </w:rPr>
        <w:t>)</w:t>
      </w:r>
      <w:r w:rsidRPr="00EE7411">
        <w:rPr>
          <w:rFonts w:ascii="Book Antiqua" w:eastAsia="Times New Roman" w:hAnsi="Book Antiqua"/>
          <w:color w:val="000000" w:themeColor="text1"/>
        </w:rPr>
        <w:t xml:space="preserve">, and alcoholic liver </w:t>
      </w:r>
      <w:r w:rsidR="005C2B16" w:rsidRPr="00EE7411">
        <w:rPr>
          <w:rFonts w:ascii="Book Antiqua" w:eastAsia="Times New Roman" w:hAnsi="Book Antiqua"/>
          <w:color w:val="000000" w:themeColor="text1"/>
        </w:rPr>
        <w:t>disease in</w:t>
      </w:r>
      <w:r w:rsidR="009D5380" w:rsidRPr="00EE7411">
        <w:rPr>
          <w:rFonts w:ascii="Book Antiqua" w:eastAsia="Times New Roman" w:hAnsi="Book Antiqua"/>
          <w:color w:val="000000" w:themeColor="text1"/>
        </w:rPr>
        <w:t xml:space="preserve"> </w:t>
      </w:r>
      <w:r w:rsidR="007B1F2E" w:rsidRPr="00EE7411">
        <w:rPr>
          <w:rFonts w:ascii="Book Antiqua" w:eastAsia="Times New Roman" w:hAnsi="Book Antiqua"/>
          <w:color w:val="000000" w:themeColor="text1"/>
        </w:rPr>
        <w:t>8(14.3</w:t>
      </w:r>
      <w:r w:rsidRPr="00EE7411">
        <w:rPr>
          <w:rFonts w:ascii="Book Antiqua" w:eastAsia="Times New Roman" w:hAnsi="Book Antiqua"/>
          <w:color w:val="000000" w:themeColor="text1"/>
        </w:rPr>
        <w:t>%</w:t>
      </w:r>
      <w:r w:rsidR="007B1F2E" w:rsidRPr="00EE7411">
        <w:rPr>
          <w:rFonts w:ascii="Book Antiqua" w:eastAsia="Times New Roman" w:hAnsi="Book Antiqua"/>
          <w:color w:val="000000" w:themeColor="text1"/>
        </w:rPr>
        <w:t>)</w:t>
      </w:r>
      <w:r w:rsidR="009D5380" w:rsidRPr="00EE7411">
        <w:rPr>
          <w:rFonts w:ascii="Book Antiqua" w:eastAsia="Times New Roman" w:hAnsi="Book Antiqua"/>
          <w:color w:val="000000" w:themeColor="text1"/>
        </w:rPr>
        <w:t xml:space="preserve"> </w:t>
      </w:r>
      <w:r w:rsidR="007B1F2E" w:rsidRPr="00EE7411">
        <w:rPr>
          <w:rFonts w:ascii="Book Antiqua" w:eastAsia="Times New Roman" w:hAnsi="Book Antiqua"/>
          <w:color w:val="000000" w:themeColor="text1"/>
        </w:rPr>
        <w:t>patients in</w:t>
      </w:r>
      <w:r w:rsidR="009D5380" w:rsidRPr="00EE7411">
        <w:rPr>
          <w:rFonts w:ascii="Book Antiqua" w:eastAsia="Times New Roman" w:hAnsi="Book Antiqua"/>
          <w:color w:val="000000" w:themeColor="text1"/>
        </w:rPr>
        <w:t xml:space="preserve"> this cohort</w:t>
      </w:r>
      <w:r w:rsidRPr="00EE7411">
        <w:rPr>
          <w:rFonts w:ascii="Book Antiqua" w:eastAsia="Times New Roman" w:hAnsi="Book Antiqua"/>
          <w:color w:val="000000" w:themeColor="text1"/>
        </w:rPr>
        <w:t xml:space="preserve">. A smaller </w:t>
      </w:r>
      <w:r w:rsidR="00042AEE" w:rsidRPr="00EE7411">
        <w:rPr>
          <w:rFonts w:ascii="Book Antiqua" w:eastAsia="Times New Roman" w:hAnsi="Book Antiqua"/>
          <w:color w:val="000000" w:themeColor="text1"/>
        </w:rPr>
        <w:t>pro</w:t>
      </w:r>
      <w:r w:rsidRPr="00EE7411">
        <w:rPr>
          <w:rFonts w:ascii="Book Antiqua" w:eastAsia="Times New Roman" w:hAnsi="Book Antiqua"/>
          <w:color w:val="000000" w:themeColor="text1"/>
        </w:rPr>
        <w:t xml:space="preserve">portion of patients had other etiologies </w:t>
      </w:r>
      <w:r w:rsidR="009D5380" w:rsidRPr="00EE7411">
        <w:rPr>
          <w:rFonts w:ascii="Book Antiqua" w:eastAsia="Times New Roman" w:hAnsi="Book Antiqua"/>
          <w:color w:val="000000" w:themeColor="text1"/>
        </w:rPr>
        <w:t>of cirrhosis such as h</w:t>
      </w:r>
      <w:r w:rsidR="007B1F2E" w:rsidRPr="00EE7411">
        <w:rPr>
          <w:rFonts w:ascii="Book Antiqua" w:eastAsia="Times New Roman" w:hAnsi="Book Antiqua"/>
          <w:color w:val="000000" w:themeColor="text1"/>
        </w:rPr>
        <w:t>epatitis C in 6 (10.7%), primary b</w:t>
      </w:r>
      <w:r w:rsidR="00FC669D" w:rsidRPr="00EE7411">
        <w:rPr>
          <w:rFonts w:ascii="Book Antiqua" w:eastAsia="Times New Roman" w:hAnsi="Book Antiqua"/>
          <w:color w:val="000000" w:themeColor="text1"/>
        </w:rPr>
        <w:t xml:space="preserve">iliary </w:t>
      </w:r>
      <w:r w:rsidR="007B1F2E" w:rsidRPr="00EE7411">
        <w:rPr>
          <w:rFonts w:ascii="Book Antiqua" w:eastAsia="Times New Roman" w:hAnsi="Book Antiqua"/>
          <w:color w:val="000000" w:themeColor="text1"/>
        </w:rPr>
        <w:t>cirrhosi</w:t>
      </w:r>
      <w:r w:rsidR="00CC2B42" w:rsidRPr="00EE7411">
        <w:rPr>
          <w:rFonts w:ascii="Book Antiqua" w:eastAsia="Times New Roman" w:hAnsi="Book Antiqua"/>
          <w:color w:val="000000" w:themeColor="text1"/>
        </w:rPr>
        <w:t>s</w:t>
      </w:r>
      <w:r w:rsidR="007B1F2E" w:rsidRPr="00EE7411">
        <w:rPr>
          <w:rFonts w:ascii="Book Antiqua" w:eastAsia="Times New Roman" w:hAnsi="Book Antiqua"/>
          <w:color w:val="000000" w:themeColor="text1"/>
        </w:rPr>
        <w:t xml:space="preserve"> in 5 (8.9%)</w:t>
      </w:r>
      <w:r w:rsidRPr="00EE7411">
        <w:rPr>
          <w:rFonts w:ascii="Book Antiqua" w:eastAsia="Times New Roman" w:hAnsi="Book Antiqua"/>
          <w:color w:val="000000" w:themeColor="text1"/>
        </w:rPr>
        <w:t xml:space="preserve">, </w:t>
      </w:r>
      <w:r w:rsidR="001065C3" w:rsidRPr="00EE7411">
        <w:rPr>
          <w:rFonts w:ascii="Book Antiqua" w:eastAsia="Times New Roman" w:hAnsi="Book Antiqua"/>
          <w:color w:val="000000" w:themeColor="text1"/>
        </w:rPr>
        <w:t>a</w:t>
      </w:r>
      <w:r w:rsidRPr="00EE7411">
        <w:rPr>
          <w:rFonts w:ascii="Book Antiqua" w:eastAsia="Times New Roman" w:hAnsi="Book Antiqua"/>
          <w:color w:val="000000" w:themeColor="text1"/>
        </w:rPr>
        <w:t>utoimmune hepatitis</w:t>
      </w:r>
      <w:r w:rsidR="007B1F2E" w:rsidRPr="00EE7411">
        <w:rPr>
          <w:rFonts w:ascii="Book Antiqua" w:eastAsia="Times New Roman" w:hAnsi="Book Antiqua"/>
          <w:color w:val="000000" w:themeColor="text1"/>
        </w:rPr>
        <w:t xml:space="preserve"> in 3 (5.4%)</w:t>
      </w:r>
      <w:r w:rsidRPr="00EE7411">
        <w:rPr>
          <w:rFonts w:ascii="Book Antiqua" w:eastAsia="Times New Roman" w:hAnsi="Book Antiqua"/>
          <w:color w:val="000000" w:themeColor="text1"/>
        </w:rPr>
        <w:t>, hemochromatosis</w:t>
      </w:r>
      <w:r w:rsidR="007B1F2E" w:rsidRPr="00EE7411">
        <w:rPr>
          <w:rFonts w:ascii="Book Antiqua" w:eastAsia="Times New Roman" w:hAnsi="Book Antiqua"/>
          <w:color w:val="000000" w:themeColor="text1"/>
        </w:rPr>
        <w:t xml:space="preserve"> in 1 (1.8%), and hereditary causes in 1 (1.8%</w:t>
      </w:r>
      <w:r w:rsidR="005C2B16" w:rsidRPr="00EE7411">
        <w:rPr>
          <w:rFonts w:ascii="Book Antiqua" w:eastAsia="Times New Roman" w:hAnsi="Book Antiqua"/>
          <w:color w:val="000000" w:themeColor="text1"/>
        </w:rPr>
        <w:t xml:space="preserve">). </w:t>
      </w:r>
      <w:r w:rsidR="00FC669D" w:rsidRPr="00EE7411">
        <w:rPr>
          <w:rFonts w:ascii="Book Antiqua" w:eastAsia="Times New Roman" w:hAnsi="Book Antiqua"/>
          <w:color w:val="000000" w:themeColor="text1"/>
        </w:rPr>
        <w:t xml:space="preserve">A large proportion of patients were found to have </w:t>
      </w:r>
      <w:r w:rsidRPr="00EE7411">
        <w:rPr>
          <w:rFonts w:ascii="Book Antiqua" w:eastAsia="Times New Roman" w:hAnsi="Book Antiqua"/>
          <w:color w:val="000000" w:themeColor="text1"/>
        </w:rPr>
        <w:t>co-morbidities i</w:t>
      </w:r>
      <w:r w:rsidR="007B1F2E" w:rsidRPr="00EE7411">
        <w:rPr>
          <w:rFonts w:ascii="Book Antiqua" w:eastAsia="Times New Roman" w:hAnsi="Book Antiqua"/>
          <w:color w:val="000000" w:themeColor="text1"/>
        </w:rPr>
        <w:t>ncluding hypertension in 27 (47.4%), diabetes m</w:t>
      </w:r>
      <w:r w:rsidRPr="00EE7411">
        <w:rPr>
          <w:rFonts w:ascii="Book Antiqua" w:eastAsia="Times New Roman" w:hAnsi="Book Antiqua"/>
          <w:color w:val="000000" w:themeColor="text1"/>
        </w:rPr>
        <w:t xml:space="preserve">ellitus </w:t>
      </w:r>
      <w:r w:rsidR="007B1F2E" w:rsidRPr="00EE7411">
        <w:rPr>
          <w:rFonts w:ascii="Book Antiqua" w:eastAsia="Times New Roman" w:hAnsi="Book Antiqua"/>
          <w:color w:val="000000" w:themeColor="text1"/>
        </w:rPr>
        <w:t xml:space="preserve">in 18 </w:t>
      </w:r>
      <w:r w:rsidRPr="00EE7411">
        <w:rPr>
          <w:rFonts w:ascii="Book Antiqua" w:eastAsia="Times New Roman" w:hAnsi="Book Antiqua"/>
          <w:color w:val="000000" w:themeColor="text1"/>
        </w:rPr>
        <w:t xml:space="preserve">(31.6%), and hyperlipidemia </w:t>
      </w:r>
      <w:r w:rsidR="009133D4" w:rsidRPr="00EE7411">
        <w:rPr>
          <w:rFonts w:ascii="Book Antiqua" w:eastAsia="Times New Roman" w:hAnsi="Book Antiqua"/>
          <w:color w:val="000000" w:themeColor="text1"/>
        </w:rPr>
        <w:t xml:space="preserve">in 20 </w:t>
      </w:r>
      <w:r w:rsidRPr="00EE7411">
        <w:rPr>
          <w:rFonts w:ascii="Book Antiqua" w:eastAsia="Times New Roman" w:hAnsi="Book Antiqua"/>
          <w:color w:val="000000" w:themeColor="text1"/>
        </w:rPr>
        <w:t xml:space="preserve">(35.1%). </w:t>
      </w:r>
      <w:r w:rsidRPr="00EE7411">
        <w:rPr>
          <w:rFonts w:ascii="Book Antiqua" w:hAnsi="Book Antiqua" w:cs="Times"/>
          <w:color w:val="000000" w:themeColor="text1"/>
        </w:rPr>
        <w:t xml:space="preserve">On </w:t>
      </w:r>
      <w:r w:rsidR="00FC669D" w:rsidRPr="00EE7411">
        <w:rPr>
          <w:rFonts w:ascii="Book Antiqua" w:hAnsi="Book Antiqua" w:cs="Times"/>
          <w:color w:val="000000" w:themeColor="text1"/>
        </w:rPr>
        <w:t xml:space="preserve">the index </w:t>
      </w:r>
      <w:r w:rsidR="007B1F2E" w:rsidRPr="00EE7411">
        <w:rPr>
          <w:rFonts w:ascii="Book Antiqua" w:hAnsi="Book Antiqua" w:cs="Times"/>
          <w:color w:val="000000" w:themeColor="text1"/>
        </w:rPr>
        <w:t xml:space="preserve">endoscopy, </w:t>
      </w:r>
      <w:r w:rsidR="009133D4" w:rsidRPr="00EE7411">
        <w:rPr>
          <w:rFonts w:ascii="Book Antiqua" w:hAnsi="Book Antiqua" w:cs="Times"/>
          <w:color w:val="000000" w:themeColor="text1"/>
        </w:rPr>
        <w:t>16 (</w:t>
      </w:r>
      <w:r w:rsidR="007B1F2E" w:rsidRPr="00EE7411">
        <w:rPr>
          <w:rFonts w:ascii="Book Antiqua" w:hAnsi="Book Antiqua" w:cs="Times"/>
          <w:color w:val="000000" w:themeColor="text1"/>
        </w:rPr>
        <w:t>28.1 %</w:t>
      </w:r>
      <w:r w:rsidR="005C2B16" w:rsidRPr="00EE7411">
        <w:rPr>
          <w:rFonts w:ascii="Book Antiqua" w:hAnsi="Book Antiqua" w:cs="Times"/>
          <w:color w:val="000000" w:themeColor="text1"/>
        </w:rPr>
        <w:t>) patients</w:t>
      </w:r>
      <w:r w:rsidR="007B1F2E" w:rsidRPr="00EE7411">
        <w:rPr>
          <w:rFonts w:ascii="Book Antiqua" w:hAnsi="Book Antiqua" w:cs="Times"/>
          <w:color w:val="000000" w:themeColor="text1"/>
        </w:rPr>
        <w:t xml:space="preserve"> </w:t>
      </w:r>
      <w:r w:rsidR="005C2B16" w:rsidRPr="00EE7411">
        <w:rPr>
          <w:rFonts w:ascii="Book Antiqua" w:hAnsi="Book Antiqua" w:cs="Times"/>
          <w:color w:val="000000" w:themeColor="text1"/>
        </w:rPr>
        <w:t>had esophageal</w:t>
      </w:r>
      <w:r w:rsidRPr="00EE7411">
        <w:rPr>
          <w:rFonts w:ascii="Book Antiqua" w:hAnsi="Book Antiqua" w:cs="Times"/>
          <w:color w:val="000000" w:themeColor="text1"/>
        </w:rPr>
        <w:t xml:space="preserve"> varices</w:t>
      </w:r>
      <w:r w:rsidR="00B81C7C" w:rsidRPr="00EE7411">
        <w:rPr>
          <w:rFonts w:ascii="Book Antiqua" w:hAnsi="Book Antiqua" w:cs="Times"/>
          <w:color w:val="000000" w:themeColor="text1"/>
        </w:rPr>
        <w:t xml:space="preserve">. </w:t>
      </w:r>
      <w:r w:rsidR="00ED1EC5" w:rsidRPr="00EE7411">
        <w:rPr>
          <w:rFonts w:ascii="Book Antiqua" w:hAnsi="Book Antiqua" w:cs="Times"/>
          <w:color w:val="000000" w:themeColor="text1"/>
        </w:rPr>
        <w:t xml:space="preserve">There were no bleeding complications noted during or after the procedure. In patients with varices, mucosa between the varices is biopsied. </w:t>
      </w:r>
      <w:r w:rsidR="002611E9" w:rsidRPr="00EE7411">
        <w:rPr>
          <w:rFonts w:ascii="Book Antiqua" w:hAnsi="Book Antiqua" w:cs="Times"/>
          <w:color w:val="000000" w:themeColor="text1"/>
        </w:rPr>
        <w:t>The</w:t>
      </w:r>
      <w:r w:rsidR="00B81C7C" w:rsidRPr="00EE7411">
        <w:rPr>
          <w:rFonts w:ascii="Book Antiqua" w:hAnsi="Book Antiqua" w:cs="Times"/>
          <w:color w:val="000000" w:themeColor="text1"/>
        </w:rPr>
        <w:t xml:space="preserve"> CP</w:t>
      </w:r>
      <w:r w:rsidR="009133D4" w:rsidRPr="00EE7411">
        <w:rPr>
          <w:rFonts w:ascii="Book Antiqua" w:hAnsi="Book Antiqua" w:cs="Times"/>
          <w:color w:val="000000" w:themeColor="text1"/>
        </w:rPr>
        <w:t xml:space="preserve"> </w:t>
      </w:r>
      <w:r w:rsidR="002611E9" w:rsidRPr="00EE7411">
        <w:rPr>
          <w:rFonts w:ascii="Book Antiqua" w:hAnsi="Book Antiqua" w:cs="Times"/>
          <w:color w:val="000000" w:themeColor="text1"/>
        </w:rPr>
        <w:t xml:space="preserve">class was A in 50 patients, B in 5 patients and C in one patient. </w:t>
      </w:r>
      <w:r w:rsidR="009133D4" w:rsidRPr="00EE7411">
        <w:rPr>
          <w:rFonts w:ascii="Book Antiqua" w:hAnsi="Book Antiqua" w:cs="Times"/>
          <w:color w:val="000000" w:themeColor="text1"/>
        </w:rPr>
        <w:t>MELD-Na score was 11 (±</w:t>
      </w:r>
      <w:r w:rsidR="00912E1E" w:rsidRPr="00EE7411">
        <w:rPr>
          <w:rFonts w:ascii="Book Antiqua" w:hAnsi="Book Antiqua" w:cs="Times"/>
          <w:color w:val="000000" w:themeColor="text1"/>
          <w:lang w:eastAsia="zh-CN"/>
        </w:rPr>
        <w:t xml:space="preserve"> </w:t>
      </w:r>
      <w:r w:rsidR="009133D4" w:rsidRPr="00EE7411">
        <w:rPr>
          <w:rFonts w:ascii="Book Antiqua" w:hAnsi="Book Antiqua" w:cs="Times"/>
          <w:color w:val="000000" w:themeColor="text1"/>
        </w:rPr>
        <w:t>5.1)</w:t>
      </w:r>
      <w:r w:rsidR="0033781D" w:rsidRPr="00EE7411">
        <w:rPr>
          <w:rFonts w:ascii="Book Antiqua" w:hAnsi="Book Antiqua" w:cs="Times"/>
          <w:color w:val="000000" w:themeColor="text1"/>
        </w:rPr>
        <w:t xml:space="preserve"> in this cohort.</w:t>
      </w:r>
    </w:p>
    <w:p w14:paraId="0A0CD105" w14:textId="77777777" w:rsidR="00912E1E" w:rsidRPr="00EE7411" w:rsidRDefault="00912E1E" w:rsidP="00912E1E">
      <w:pPr>
        <w:spacing w:line="360" w:lineRule="auto"/>
        <w:jc w:val="both"/>
        <w:rPr>
          <w:rFonts w:ascii="Book Antiqua" w:hAnsi="Book Antiqua" w:cs="Times"/>
          <w:color w:val="000000" w:themeColor="text1"/>
          <w:lang w:eastAsia="zh-CN"/>
        </w:rPr>
      </w:pPr>
    </w:p>
    <w:p w14:paraId="6EFDDE74" w14:textId="6A21C1CB" w:rsidR="00752E98" w:rsidRPr="00EE7411" w:rsidRDefault="00752E98" w:rsidP="0091727C">
      <w:pPr>
        <w:spacing w:line="360" w:lineRule="auto"/>
        <w:jc w:val="both"/>
        <w:rPr>
          <w:rFonts w:ascii="Book Antiqua" w:hAnsi="Book Antiqua" w:cs="Times"/>
          <w:b/>
          <w:i/>
          <w:color w:val="000000" w:themeColor="text1"/>
          <w:lang w:eastAsia="zh-CN"/>
        </w:rPr>
      </w:pPr>
      <w:r w:rsidRPr="00EE7411">
        <w:rPr>
          <w:rFonts w:ascii="Book Antiqua" w:hAnsi="Book Antiqua" w:cs="Times"/>
          <w:b/>
          <w:i/>
          <w:color w:val="000000" w:themeColor="text1"/>
        </w:rPr>
        <w:t>Dysplasia in</w:t>
      </w:r>
      <w:r w:rsidR="00912E1E" w:rsidRPr="00EE7411">
        <w:rPr>
          <w:rFonts w:ascii="Book Antiqua" w:hAnsi="Book Antiqua" w:cs="Times"/>
          <w:b/>
          <w:i/>
          <w:color w:val="000000" w:themeColor="text1"/>
        </w:rPr>
        <w:t xml:space="preserve"> cirrhotic patients with BE</w:t>
      </w:r>
    </w:p>
    <w:p w14:paraId="57864B6D" w14:textId="03F9845E" w:rsidR="00731F6F" w:rsidRPr="00EE7411" w:rsidRDefault="00CC2B42" w:rsidP="00912E1E">
      <w:pPr>
        <w:spacing w:line="360" w:lineRule="auto"/>
        <w:jc w:val="both"/>
        <w:rPr>
          <w:rFonts w:ascii="Book Antiqua" w:hAnsi="Book Antiqua"/>
          <w:color w:val="000000" w:themeColor="text1"/>
          <w:lang w:eastAsia="zh-CN"/>
        </w:rPr>
      </w:pPr>
      <w:r w:rsidRPr="00EE7411">
        <w:rPr>
          <w:rFonts w:ascii="Book Antiqua" w:hAnsi="Book Antiqua" w:cs="Times"/>
          <w:color w:val="000000" w:themeColor="text1"/>
        </w:rPr>
        <w:t xml:space="preserve">As shown in Table 1, </w:t>
      </w:r>
      <w:r w:rsidR="006B3E41" w:rsidRPr="00EE7411">
        <w:rPr>
          <w:rFonts w:ascii="Book Antiqua" w:hAnsi="Book Antiqua" w:cs="Times"/>
          <w:color w:val="000000" w:themeColor="text1"/>
        </w:rPr>
        <w:t>at</w:t>
      </w:r>
      <w:r w:rsidRPr="00EE7411">
        <w:rPr>
          <w:rFonts w:ascii="Book Antiqua" w:hAnsi="Book Antiqua" w:cs="Times"/>
          <w:color w:val="000000" w:themeColor="text1"/>
        </w:rPr>
        <w:t xml:space="preserve"> </w:t>
      </w:r>
      <w:r w:rsidR="00FC669D" w:rsidRPr="00EE7411">
        <w:rPr>
          <w:rFonts w:ascii="Book Antiqua" w:hAnsi="Book Antiqua" w:cs="Times"/>
          <w:color w:val="000000" w:themeColor="text1"/>
        </w:rPr>
        <w:t>baseli</w:t>
      </w:r>
      <w:r w:rsidRPr="00EE7411">
        <w:rPr>
          <w:rFonts w:ascii="Book Antiqua" w:hAnsi="Book Antiqua" w:cs="Times"/>
          <w:color w:val="000000" w:themeColor="text1"/>
        </w:rPr>
        <w:t>ne</w:t>
      </w:r>
      <w:r w:rsidR="0044048D" w:rsidRPr="00EE7411">
        <w:rPr>
          <w:rFonts w:ascii="Book Antiqua" w:hAnsi="Book Antiqua" w:cs="Times"/>
          <w:color w:val="000000" w:themeColor="text1"/>
        </w:rPr>
        <w:t xml:space="preserve"> endoscopy</w:t>
      </w:r>
      <w:r w:rsidR="005C2B16" w:rsidRPr="00EE7411">
        <w:rPr>
          <w:rFonts w:ascii="Book Antiqua" w:hAnsi="Book Antiqua" w:cs="Times"/>
          <w:color w:val="000000" w:themeColor="text1"/>
        </w:rPr>
        <w:t>, 79</w:t>
      </w:r>
      <w:r w:rsidR="00731F6F" w:rsidRPr="00EE7411">
        <w:rPr>
          <w:rFonts w:ascii="Book Antiqua" w:hAnsi="Book Antiqua" w:cs="Times"/>
          <w:color w:val="000000" w:themeColor="text1"/>
        </w:rPr>
        <w:t xml:space="preserve">% of </w:t>
      </w:r>
      <w:r w:rsidR="00446BBE" w:rsidRPr="00EE7411">
        <w:rPr>
          <w:rFonts w:ascii="Book Antiqua" w:hAnsi="Book Antiqua" w:cs="Times"/>
          <w:color w:val="000000" w:themeColor="text1"/>
        </w:rPr>
        <w:t xml:space="preserve">the </w:t>
      </w:r>
      <w:r w:rsidR="00B81C7C" w:rsidRPr="00EE7411">
        <w:rPr>
          <w:rFonts w:ascii="Book Antiqua" w:hAnsi="Book Antiqua" w:cs="Times"/>
          <w:color w:val="000000" w:themeColor="text1"/>
        </w:rPr>
        <w:t xml:space="preserve">cirrhotic </w:t>
      </w:r>
      <w:r w:rsidR="005C2B16" w:rsidRPr="00EE7411">
        <w:rPr>
          <w:rFonts w:ascii="Book Antiqua" w:hAnsi="Book Antiqua" w:cs="Times"/>
          <w:color w:val="000000" w:themeColor="text1"/>
        </w:rPr>
        <w:t>patients had</w:t>
      </w:r>
      <w:r w:rsidR="00B81C7C" w:rsidRPr="00EE7411">
        <w:rPr>
          <w:rFonts w:ascii="Book Antiqua" w:hAnsi="Book Antiqua" w:cs="Times"/>
          <w:color w:val="000000" w:themeColor="text1"/>
        </w:rPr>
        <w:t xml:space="preserve"> nondysplastic </w:t>
      </w:r>
      <w:r w:rsidR="00731F6F" w:rsidRPr="00EE7411">
        <w:rPr>
          <w:rFonts w:ascii="Book Antiqua" w:hAnsi="Book Antiqua" w:cs="Times"/>
          <w:color w:val="000000" w:themeColor="text1"/>
        </w:rPr>
        <w:t xml:space="preserve">BE </w:t>
      </w:r>
      <w:r w:rsidR="005C2B16" w:rsidRPr="00EE7411">
        <w:rPr>
          <w:rFonts w:ascii="Book Antiqua" w:hAnsi="Book Antiqua" w:cs="Times"/>
          <w:color w:val="000000" w:themeColor="text1"/>
        </w:rPr>
        <w:t>(NDBE</w:t>
      </w:r>
      <w:r w:rsidR="00B81C7C" w:rsidRPr="00EE7411">
        <w:rPr>
          <w:rFonts w:ascii="Book Antiqua" w:hAnsi="Book Antiqua" w:cs="Times"/>
          <w:color w:val="000000" w:themeColor="text1"/>
        </w:rPr>
        <w:t>)</w:t>
      </w:r>
      <w:r w:rsidR="00731F6F" w:rsidRPr="00EE7411">
        <w:rPr>
          <w:rFonts w:ascii="Book Antiqua" w:hAnsi="Book Antiqua" w:cs="Times"/>
          <w:color w:val="000000" w:themeColor="text1"/>
        </w:rPr>
        <w:t xml:space="preserve">, 8.8 % were found to have </w:t>
      </w:r>
      <w:r w:rsidRPr="00EE7411">
        <w:rPr>
          <w:rFonts w:ascii="Book Antiqua" w:hAnsi="Book Antiqua" w:cs="Times"/>
          <w:color w:val="000000" w:themeColor="text1"/>
        </w:rPr>
        <w:t>LGD</w:t>
      </w:r>
      <w:r w:rsidR="00731F6F" w:rsidRPr="00EE7411">
        <w:rPr>
          <w:rFonts w:ascii="Book Antiqua" w:hAnsi="Book Antiqua" w:cs="Times"/>
          <w:color w:val="000000" w:themeColor="text1"/>
        </w:rPr>
        <w:t xml:space="preserve">, and 12.3 % were found to have </w:t>
      </w:r>
      <w:r w:rsidRPr="00EE7411">
        <w:rPr>
          <w:rFonts w:ascii="Book Antiqua" w:hAnsi="Book Antiqua" w:cs="Times"/>
          <w:color w:val="000000" w:themeColor="text1"/>
        </w:rPr>
        <w:t>HGD</w:t>
      </w:r>
      <w:r w:rsidR="00731F6F" w:rsidRPr="00EE7411">
        <w:rPr>
          <w:rFonts w:ascii="Book Antiqua" w:hAnsi="Book Antiqua" w:cs="Times"/>
          <w:color w:val="000000" w:themeColor="text1"/>
        </w:rPr>
        <w:t xml:space="preserve"> or </w:t>
      </w:r>
      <w:r w:rsidRPr="00EE7411">
        <w:rPr>
          <w:rFonts w:ascii="Book Antiqua" w:hAnsi="Book Antiqua" w:cs="Times"/>
          <w:color w:val="000000" w:themeColor="text1"/>
        </w:rPr>
        <w:t>EAC</w:t>
      </w:r>
      <w:r w:rsidR="00731F6F" w:rsidRPr="00EE7411">
        <w:rPr>
          <w:rFonts w:ascii="Book Antiqua" w:hAnsi="Book Antiqua" w:cs="Times"/>
          <w:color w:val="000000" w:themeColor="text1"/>
        </w:rPr>
        <w:t xml:space="preserve">. Notably, there was a significant </w:t>
      </w:r>
      <w:r w:rsidR="00B81C7C" w:rsidRPr="00EE7411">
        <w:rPr>
          <w:rFonts w:ascii="Book Antiqua" w:hAnsi="Book Antiqua" w:cs="Times"/>
          <w:color w:val="000000" w:themeColor="text1"/>
        </w:rPr>
        <w:t>associatio</w:t>
      </w:r>
      <w:r w:rsidR="00AA3597" w:rsidRPr="00EE7411">
        <w:rPr>
          <w:rFonts w:ascii="Book Antiqua" w:hAnsi="Book Antiqua" w:cs="Times"/>
          <w:color w:val="000000" w:themeColor="text1"/>
        </w:rPr>
        <w:t xml:space="preserve">n </w:t>
      </w:r>
      <w:r w:rsidR="00731F6F" w:rsidRPr="00EE7411">
        <w:rPr>
          <w:rFonts w:ascii="Book Antiqua" w:hAnsi="Book Antiqua" w:cs="Times"/>
          <w:color w:val="000000" w:themeColor="text1"/>
        </w:rPr>
        <w:t>found between the presence of a hiatal hernia and the finding of dysplasia on endoscopy</w:t>
      </w:r>
      <w:r w:rsidR="00F172AD" w:rsidRPr="00EE7411">
        <w:rPr>
          <w:rFonts w:ascii="Book Antiqua" w:hAnsi="Book Antiqua" w:cs="Times"/>
          <w:color w:val="000000" w:themeColor="text1"/>
        </w:rPr>
        <w:t xml:space="preserve">. Hiatal </w:t>
      </w:r>
      <w:r w:rsidR="005C2B16" w:rsidRPr="00EE7411">
        <w:rPr>
          <w:rFonts w:ascii="Book Antiqua" w:hAnsi="Book Antiqua" w:cs="Times"/>
          <w:color w:val="000000" w:themeColor="text1"/>
        </w:rPr>
        <w:t xml:space="preserve">hernia </w:t>
      </w:r>
      <w:r w:rsidR="005C2B16" w:rsidRPr="00EE7411">
        <w:rPr>
          <w:rFonts w:ascii="Book Antiqua" w:eastAsia="Times New Roman" w:hAnsi="Book Antiqua"/>
          <w:color w:val="000000" w:themeColor="text1"/>
        </w:rPr>
        <w:t>was</w:t>
      </w:r>
      <w:r w:rsidR="00731F6F" w:rsidRPr="00EE7411">
        <w:rPr>
          <w:rFonts w:ascii="Book Antiqua" w:eastAsia="Times New Roman" w:hAnsi="Book Antiqua"/>
          <w:color w:val="000000" w:themeColor="text1"/>
        </w:rPr>
        <w:t xml:space="preserve"> present in 80% of the LGD group, 28.6 % of the HGD group and only 6.8% of the </w:t>
      </w:r>
      <w:r w:rsidR="00F172AD" w:rsidRPr="00EE7411">
        <w:rPr>
          <w:rFonts w:ascii="Book Antiqua" w:eastAsia="Times New Roman" w:hAnsi="Book Antiqua"/>
          <w:color w:val="000000" w:themeColor="text1"/>
        </w:rPr>
        <w:t>NDBE</w:t>
      </w:r>
      <w:r w:rsidR="00731F6F" w:rsidRPr="00EE7411">
        <w:rPr>
          <w:rFonts w:ascii="Book Antiqua" w:eastAsia="Times New Roman" w:hAnsi="Book Antiqua"/>
          <w:color w:val="000000" w:themeColor="text1"/>
        </w:rPr>
        <w:t xml:space="preserve"> group (</w:t>
      </w:r>
      <w:r w:rsidR="00912E1E" w:rsidRPr="00EE7411">
        <w:rPr>
          <w:rFonts w:ascii="Book Antiqua" w:eastAsia="Times New Roman" w:hAnsi="Book Antiqua"/>
          <w:i/>
          <w:color w:val="000000" w:themeColor="text1"/>
        </w:rPr>
        <w:t>P</w:t>
      </w:r>
      <w:r w:rsidR="00912E1E" w:rsidRPr="00EE7411">
        <w:rPr>
          <w:rFonts w:ascii="Book Antiqua" w:hAnsi="Book Antiqua"/>
          <w:color w:val="000000" w:themeColor="text1"/>
          <w:lang w:eastAsia="zh-CN"/>
        </w:rPr>
        <w:t xml:space="preserve"> </w:t>
      </w:r>
      <w:r w:rsidR="00731F6F" w:rsidRPr="00EE7411">
        <w:rPr>
          <w:rFonts w:ascii="Book Antiqua" w:eastAsia="Times New Roman" w:hAnsi="Book Antiqua"/>
          <w:color w:val="000000" w:themeColor="text1"/>
        </w:rPr>
        <w:t>&lt;</w:t>
      </w:r>
      <w:r w:rsidR="00912E1E" w:rsidRPr="00EE7411">
        <w:rPr>
          <w:rFonts w:ascii="Book Antiqua" w:hAnsi="Book Antiqua"/>
          <w:color w:val="000000" w:themeColor="text1"/>
          <w:lang w:eastAsia="zh-CN"/>
        </w:rPr>
        <w:t xml:space="preserve"> </w:t>
      </w:r>
      <w:r w:rsidR="00731F6F" w:rsidRPr="00EE7411">
        <w:rPr>
          <w:rFonts w:ascii="Book Antiqua" w:eastAsia="Times New Roman" w:hAnsi="Book Antiqua"/>
          <w:color w:val="000000" w:themeColor="text1"/>
        </w:rPr>
        <w:t xml:space="preserve">0.001). Additionally, patients with HGD/EAC were more likely to be older at the age of BE diagnosis though this </w:t>
      </w:r>
      <w:r w:rsidR="001E2195" w:rsidRPr="00EE7411">
        <w:rPr>
          <w:rFonts w:ascii="Book Antiqua" w:eastAsia="Times New Roman" w:hAnsi="Book Antiqua"/>
          <w:color w:val="000000" w:themeColor="text1"/>
        </w:rPr>
        <w:t xml:space="preserve">was </w:t>
      </w:r>
      <w:r w:rsidR="005C2B16" w:rsidRPr="00EE7411">
        <w:rPr>
          <w:rFonts w:ascii="Book Antiqua" w:eastAsia="Times New Roman" w:hAnsi="Book Antiqua"/>
          <w:color w:val="000000" w:themeColor="text1"/>
        </w:rPr>
        <w:t>not statistically</w:t>
      </w:r>
      <w:r w:rsidR="00F172AD" w:rsidRPr="00EE7411">
        <w:rPr>
          <w:rFonts w:ascii="Book Antiqua" w:eastAsia="Times New Roman" w:hAnsi="Book Antiqua"/>
          <w:color w:val="000000" w:themeColor="text1"/>
        </w:rPr>
        <w:t xml:space="preserve"> </w:t>
      </w:r>
      <w:r w:rsidR="001E2195" w:rsidRPr="00EE7411">
        <w:rPr>
          <w:rFonts w:ascii="Book Antiqua" w:eastAsia="Times New Roman" w:hAnsi="Book Antiqua"/>
          <w:color w:val="000000" w:themeColor="text1"/>
        </w:rPr>
        <w:t>significant</w:t>
      </w:r>
      <w:r w:rsidR="00731F6F" w:rsidRPr="00EE7411">
        <w:rPr>
          <w:rFonts w:ascii="Book Antiqua" w:eastAsia="Times New Roman" w:hAnsi="Book Antiqua"/>
          <w:color w:val="000000" w:themeColor="text1"/>
        </w:rPr>
        <w:t>. There was no significant association f</w:t>
      </w:r>
      <w:r w:rsidR="0044048D" w:rsidRPr="00EE7411">
        <w:rPr>
          <w:rFonts w:ascii="Book Antiqua" w:eastAsia="Times New Roman" w:hAnsi="Book Antiqua"/>
          <w:color w:val="000000" w:themeColor="text1"/>
        </w:rPr>
        <w:t>ound between the presence of co</w:t>
      </w:r>
      <w:r w:rsidR="00731F6F" w:rsidRPr="00EE7411">
        <w:rPr>
          <w:rFonts w:ascii="Book Antiqua" w:eastAsia="Times New Roman" w:hAnsi="Book Antiqua"/>
          <w:color w:val="000000" w:themeColor="text1"/>
        </w:rPr>
        <w:t xml:space="preserve">morbidities, or endoscopic findings and the presence of dysplasia. </w:t>
      </w:r>
    </w:p>
    <w:p w14:paraId="1657AF3E" w14:textId="77777777" w:rsidR="00912E1E" w:rsidRPr="00EE7411" w:rsidRDefault="00912E1E" w:rsidP="00912E1E">
      <w:pPr>
        <w:spacing w:line="360" w:lineRule="auto"/>
        <w:jc w:val="both"/>
        <w:rPr>
          <w:rFonts w:ascii="Book Antiqua" w:hAnsi="Book Antiqua"/>
          <w:color w:val="000000" w:themeColor="text1"/>
          <w:lang w:eastAsia="zh-CN"/>
        </w:rPr>
      </w:pPr>
    </w:p>
    <w:p w14:paraId="286DD1CF" w14:textId="1CEBD9EA" w:rsidR="00752E98" w:rsidRPr="00EE7411" w:rsidRDefault="00752E98" w:rsidP="0091727C">
      <w:pPr>
        <w:spacing w:line="360" w:lineRule="auto"/>
        <w:jc w:val="both"/>
        <w:rPr>
          <w:rFonts w:ascii="Book Antiqua" w:hAnsi="Book Antiqua"/>
          <w:b/>
          <w:i/>
          <w:color w:val="000000" w:themeColor="text1"/>
          <w:lang w:eastAsia="zh-CN"/>
        </w:rPr>
      </w:pPr>
      <w:r w:rsidRPr="00EE7411">
        <w:rPr>
          <w:rFonts w:ascii="Book Antiqua" w:eastAsia="Times New Roman" w:hAnsi="Book Antiqua"/>
          <w:b/>
          <w:i/>
          <w:color w:val="000000" w:themeColor="text1"/>
        </w:rPr>
        <w:t xml:space="preserve">Cases </w:t>
      </w:r>
      <w:r w:rsidR="00912E1E" w:rsidRPr="00EE7411">
        <w:rPr>
          <w:rFonts w:ascii="Book Antiqua" w:hAnsi="Book Antiqua"/>
          <w:b/>
          <w:i/>
          <w:color w:val="000000" w:themeColor="text1"/>
          <w:lang w:eastAsia="zh-CN"/>
        </w:rPr>
        <w:t>vs</w:t>
      </w:r>
      <w:r w:rsidR="00912E1E" w:rsidRPr="00EE7411">
        <w:rPr>
          <w:rFonts w:ascii="Book Antiqua" w:eastAsia="Times New Roman" w:hAnsi="Book Antiqua"/>
          <w:b/>
          <w:i/>
          <w:color w:val="000000" w:themeColor="text1"/>
        </w:rPr>
        <w:t xml:space="preserve"> controls</w:t>
      </w:r>
    </w:p>
    <w:p w14:paraId="10653198" w14:textId="03612EA8" w:rsidR="00BB34CA" w:rsidRPr="00EE7411" w:rsidRDefault="00731F6F" w:rsidP="00274D11">
      <w:pPr>
        <w:spacing w:line="360" w:lineRule="auto"/>
        <w:jc w:val="both"/>
        <w:rPr>
          <w:rFonts w:ascii="Book Antiqua" w:hAnsi="Book Antiqua"/>
          <w:color w:val="000000" w:themeColor="text1"/>
          <w:lang w:eastAsia="zh-CN"/>
        </w:rPr>
      </w:pPr>
      <w:r w:rsidRPr="00EE7411">
        <w:rPr>
          <w:rFonts w:ascii="Book Antiqua" w:eastAsia="Times New Roman" w:hAnsi="Book Antiqua"/>
          <w:color w:val="000000" w:themeColor="text1"/>
        </w:rPr>
        <w:lastRenderedPageBreak/>
        <w:t xml:space="preserve">A group of 228 patients with BE and no evidence of cirrhosis were matched to the </w:t>
      </w:r>
      <w:r w:rsidR="00C51290" w:rsidRPr="00EE7411">
        <w:rPr>
          <w:rFonts w:ascii="Book Antiqua" w:eastAsia="Times New Roman" w:hAnsi="Book Antiqua"/>
          <w:color w:val="000000" w:themeColor="text1"/>
        </w:rPr>
        <w:t xml:space="preserve">57 patients in the </w:t>
      </w:r>
      <w:r w:rsidRPr="00EE7411">
        <w:rPr>
          <w:rFonts w:ascii="Book Antiqua" w:eastAsia="Times New Roman" w:hAnsi="Book Antiqua"/>
          <w:color w:val="000000" w:themeColor="text1"/>
        </w:rPr>
        <w:t xml:space="preserve">cirrhosis group. As shown in Table 2, the control group was well matched by age, gender, BMI, and ethnicity. On initial biopsy, both groups had comparable prevalence rates of LGD, </w:t>
      </w:r>
      <w:r w:rsidR="001F146C" w:rsidRPr="00EE7411">
        <w:rPr>
          <w:rFonts w:ascii="Book Antiqua" w:eastAsia="Times New Roman" w:hAnsi="Book Antiqua"/>
          <w:color w:val="000000" w:themeColor="text1"/>
        </w:rPr>
        <w:t>HGD, and EAC</w:t>
      </w:r>
      <w:r w:rsidRPr="00EE7411">
        <w:rPr>
          <w:rFonts w:ascii="Book Antiqua" w:eastAsia="Times New Roman" w:hAnsi="Book Antiqua"/>
          <w:color w:val="000000" w:themeColor="text1"/>
        </w:rPr>
        <w:t xml:space="preserve">. There was a </w:t>
      </w:r>
      <w:r w:rsidR="001F146C" w:rsidRPr="00EE7411">
        <w:rPr>
          <w:rFonts w:ascii="Book Antiqua" w:eastAsia="Times New Roman" w:hAnsi="Book Antiqua"/>
          <w:color w:val="000000" w:themeColor="text1"/>
        </w:rPr>
        <w:t xml:space="preserve">higher prevalence of hiatal </w:t>
      </w:r>
      <w:r w:rsidR="005C2B16" w:rsidRPr="00EE7411">
        <w:rPr>
          <w:rFonts w:ascii="Book Antiqua" w:eastAsia="Times New Roman" w:hAnsi="Book Antiqua"/>
          <w:color w:val="000000" w:themeColor="text1"/>
        </w:rPr>
        <w:t>hernia in</w:t>
      </w:r>
      <w:r w:rsidR="001F146C" w:rsidRPr="00EE7411">
        <w:rPr>
          <w:rFonts w:ascii="Book Antiqua" w:eastAsia="Times New Roman" w:hAnsi="Book Antiqua"/>
          <w:color w:val="000000" w:themeColor="text1"/>
        </w:rPr>
        <w:t xml:space="preserve"> control group compared to the study group </w:t>
      </w:r>
      <w:r w:rsidR="005C2B16" w:rsidRPr="00EE7411">
        <w:rPr>
          <w:rFonts w:ascii="Book Antiqua" w:eastAsia="Times New Roman" w:hAnsi="Book Antiqua"/>
          <w:color w:val="000000" w:themeColor="text1"/>
        </w:rPr>
        <w:t>(56.1</w:t>
      </w:r>
      <w:r w:rsidR="001F146C" w:rsidRPr="00EE7411">
        <w:rPr>
          <w:rFonts w:ascii="Book Antiqua" w:eastAsia="Times New Roman" w:hAnsi="Book Antiqua"/>
          <w:color w:val="000000" w:themeColor="text1"/>
        </w:rPr>
        <w:t xml:space="preserve">% </w:t>
      </w:r>
      <w:r w:rsidR="001F146C" w:rsidRPr="00EE7411">
        <w:rPr>
          <w:rFonts w:ascii="Book Antiqua" w:eastAsia="Times New Roman" w:hAnsi="Book Antiqua"/>
          <w:i/>
          <w:color w:val="000000" w:themeColor="text1"/>
        </w:rPr>
        <w:t>vs</w:t>
      </w:r>
      <w:r w:rsidR="001F146C" w:rsidRPr="00EE7411">
        <w:rPr>
          <w:rFonts w:ascii="Book Antiqua" w:eastAsia="Times New Roman" w:hAnsi="Book Antiqua"/>
          <w:color w:val="000000" w:themeColor="text1"/>
        </w:rPr>
        <w:t xml:space="preserve"> 16.1%, </w:t>
      </w:r>
      <w:r w:rsidR="00912E1E" w:rsidRPr="00EE7411">
        <w:rPr>
          <w:rFonts w:ascii="Book Antiqua" w:eastAsia="Times New Roman" w:hAnsi="Book Antiqua"/>
          <w:i/>
          <w:color w:val="000000" w:themeColor="text1"/>
        </w:rPr>
        <w:t>P</w:t>
      </w:r>
      <w:r w:rsidR="00912E1E" w:rsidRPr="00EE7411">
        <w:rPr>
          <w:rFonts w:ascii="Book Antiqua" w:hAnsi="Book Antiqua"/>
          <w:color w:val="000000" w:themeColor="text1"/>
          <w:lang w:eastAsia="zh-CN"/>
        </w:rPr>
        <w:t xml:space="preserve"> </w:t>
      </w:r>
      <w:r w:rsidRPr="00EE7411">
        <w:rPr>
          <w:rFonts w:ascii="Book Antiqua" w:eastAsia="Times New Roman" w:hAnsi="Book Antiqua"/>
          <w:color w:val="000000" w:themeColor="text1"/>
        </w:rPr>
        <w:t>&lt;</w:t>
      </w:r>
      <w:r w:rsidR="00912E1E" w:rsidRPr="00EE7411">
        <w:rPr>
          <w:rFonts w:ascii="Book Antiqua" w:hAnsi="Book Antiqua"/>
          <w:color w:val="000000" w:themeColor="text1"/>
          <w:lang w:eastAsia="zh-CN"/>
        </w:rPr>
        <w:t xml:space="preserve"> </w:t>
      </w:r>
      <w:r w:rsidRPr="00EE7411">
        <w:rPr>
          <w:rFonts w:ascii="Book Antiqua" w:eastAsia="Times New Roman" w:hAnsi="Book Antiqua"/>
          <w:color w:val="000000" w:themeColor="text1"/>
        </w:rPr>
        <w:t xml:space="preserve">0.001).  However, there was no significant difference </w:t>
      </w:r>
      <w:r w:rsidR="001E2195" w:rsidRPr="00EE7411">
        <w:rPr>
          <w:rFonts w:ascii="Book Antiqua" w:eastAsia="Times New Roman" w:hAnsi="Book Antiqua"/>
          <w:color w:val="000000" w:themeColor="text1"/>
        </w:rPr>
        <w:t xml:space="preserve">between the two groups </w:t>
      </w:r>
      <w:r w:rsidRPr="00EE7411">
        <w:rPr>
          <w:rFonts w:ascii="Book Antiqua" w:eastAsia="Times New Roman" w:hAnsi="Book Antiqua"/>
          <w:color w:val="000000" w:themeColor="text1"/>
        </w:rPr>
        <w:t>when comparing hi</w:t>
      </w:r>
      <w:r w:rsidR="001F146C" w:rsidRPr="00EE7411">
        <w:rPr>
          <w:rFonts w:ascii="Book Antiqua" w:eastAsia="Times New Roman" w:hAnsi="Book Antiqua"/>
          <w:color w:val="000000" w:themeColor="text1"/>
        </w:rPr>
        <w:t>atal hernia length or BE length.</w:t>
      </w:r>
      <w:r w:rsidRPr="00EE7411">
        <w:rPr>
          <w:rFonts w:ascii="Book Antiqua" w:eastAsia="Times New Roman" w:hAnsi="Book Antiqua"/>
          <w:color w:val="000000" w:themeColor="text1"/>
        </w:rPr>
        <w:t xml:space="preserve">  </w:t>
      </w:r>
    </w:p>
    <w:p w14:paraId="1F1395E4" w14:textId="77777777" w:rsidR="00912E1E" w:rsidRPr="00EE7411" w:rsidRDefault="00912E1E" w:rsidP="0091727C">
      <w:pPr>
        <w:spacing w:line="360" w:lineRule="auto"/>
        <w:ind w:firstLine="720"/>
        <w:jc w:val="both"/>
        <w:rPr>
          <w:rFonts w:ascii="Book Antiqua" w:hAnsi="Book Antiqua"/>
          <w:color w:val="000000" w:themeColor="text1"/>
          <w:lang w:eastAsia="zh-CN"/>
        </w:rPr>
      </w:pPr>
    </w:p>
    <w:p w14:paraId="3A93705A" w14:textId="1AFC9DD0" w:rsidR="00752E98" w:rsidRPr="00EE7411" w:rsidRDefault="00912E1E" w:rsidP="0091727C">
      <w:pPr>
        <w:spacing w:line="360" w:lineRule="auto"/>
        <w:jc w:val="both"/>
        <w:rPr>
          <w:rFonts w:ascii="Book Antiqua" w:hAnsi="Book Antiqua"/>
          <w:b/>
          <w:i/>
          <w:color w:val="000000" w:themeColor="text1"/>
          <w:lang w:eastAsia="zh-CN"/>
        </w:rPr>
      </w:pPr>
      <w:r w:rsidRPr="00EE7411">
        <w:rPr>
          <w:rFonts w:ascii="Book Antiqua" w:eastAsia="Times New Roman" w:hAnsi="Book Antiqua"/>
          <w:b/>
          <w:i/>
          <w:color w:val="000000" w:themeColor="text1"/>
        </w:rPr>
        <w:t>Follow up</w:t>
      </w:r>
    </w:p>
    <w:p w14:paraId="42316FBD" w14:textId="54DC2551" w:rsidR="00971C7B" w:rsidRPr="00EE7411" w:rsidRDefault="00912E1E" w:rsidP="0091727C">
      <w:pPr>
        <w:spacing w:line="360" w:lineRule="auto"/>
        <w:jc w:val="both"/>
        <w:rPr>
          <w:rFonts w:ascii="Book Antiqua" w:hAnsi="Book Antiqua"/>
          <w:color w:val="000000" w:themeColor="text1"/>
          <w:lang w:eastAsia="zh-CN"/>
        </w:rPr>
      </w:pPr>
      <w:r w:rsidRPr="00EE7411">
        <w:rPr>
          <w:rFonts w:ascii="Book Antiqua" w:hAnsi="Book Antiqua"/>
          <w:color w:val="000000" w:themeColor="text1"/>
        </w:rPr>
        <w:t xml:space="preserve"> </w:t>
      </w:r>
      <w:r w:rsidR="00D948D9" w:rsidRPr="00EE7411">
        <w:rPr>
          <w:rFonts w:ascii="Book Antiqua" w:hAnsi="Book Antiqua"/>
          <w:color w:val="000000" w:themeColor="text1"/>
        </w:rPr>
        <w:t xml:space="preserve">The median follow up time for entire study population was 3.0 [1.1, 6.0] years with comparable </w:t>
      </w:r>
      <w:r w:rsidR="005C2B16" w:rsidRPr="00EE7411">
        <w:rPr>
          <w:rFonts w:ascii="Book Antiqua" w:hAnsi="Book Antiqua"/>
          <w:color w:val="000000" w:themeColor="text1"/>
        </w:rPr>
        <w:t>duration for</w:t>
      </w:r>
      <w:r w:rsidR="00D948D9" w:rsidRPr="00EE7411">
        <w:rPr>
          <w:rFonts w:ascii="Book Antiqua" w:hAnsi="Book Antiqua"/>
          <w:color w:val="000000" w:themeColor="text1"/>
        </w:rPr>
        <w:t xml:space="preserve"> cases (2.7 [1.0, 4.8] years) and controls </w:t>
      </w:r>
      <w:r w:rsidR="005C2B16" w:rsidRPr="00EE7411">
        <w:rPr>
          <w:rFonts w:ascii="Book Antiqua" w:hAnsi="Book Antiqua"/>
          <w:color w:val="000000" w:themeColor="text1"/>
        </w:rPr>
        <w:t>(3.0</w:t>
      </w:r>
      <w:r w:rsidR="00D948D9" w:rsidRPr="00EE7411">
        <w:rPr>
          <w:rFonts w:ascii="Book Antiqua" w:hAnsi="Book Antiqua"/>
          <w:color w:val="000000" w:themeColor="text1"/>
        </w:rPr>
        <w:t xml:space="preserve"> [1.1, 6.4] years). </w:t>
      </w:r>
      <w:r w:rsidR="00277E62" w:rsidRPr="00EE7411">
        <w:rPr>
          <w:rFonts w:ascii="Book Antiqua" w:hAnsi="Book Antiqua" w:cs="Times"/>
          <w:color w:val="000000" w:themeColor="text1"/>
        </w:rPr>
        <w:t xml:space="preserve">Among the </w:t>
      </w:r>
      <w:r w:rsidR="00396651" w:rsidRPr="00EE7411">
        <w:rPr>
          <w:rFonts w:ascii="Book Antiqua" w:hAnsi="Book Antiqua" w:cs="Times"/>
          <w:color w:val="000000" w:themeColor="text1"/>
        </w:rPr>
        <w:t xml:space="preserve">44 </w:t>
      </w:r>
      <w:r w:rsidR="00F172AD" w:rsidRPr="00EE7411">
        <w:rPr>
          <w:rFonts w:ascii="Book Antiqua" w:hAnsi="Book Antiqua" w:cs="Times"/>
          <w:color w:val="000000" w:themeColor="text1"/>
        </w:rPr>
        <w:t>cirrhotic patients with follow up</w:t>
      </w:r>
      <w:r w:rsidR="005C2B16" w:rsidRPr="00EE7411">
        <w:rPr>
          <w:rFonts w:ascii="Book Antiqua" w:hAnsi="Book Antiqua" w:cs="Times"/>
          <w:color w:val="000000" w:themeColor="text1"/>
        </w:rPr>
        <w:t>, 7</w:t>
      </w:r>
      <w:r w:rsidR="00752E98" w:rsidRPr="00EE7411">
        <w:rPr>
          <w:rFonts w:ascii="Book Antiqua" w:hAnsi="Book Antiqua" w:cs="Times"/>
          <w:color w:val="000000" w:themeColor="text1"/>
        </w:rPr>
        <w:t xml:space="preserve"> patients progressed to LGD,</w:t>
      </w:r>
      <w:r w:rsidR="0093645C" w:rsidRPr="00EE7411">
        <w:rPr>
          <w:rFonts w:ascii="Book Antiqua" w:hAnsi="Book Antiqua" w:cs="Times"/>
          <w:color w:val="000000" w:themeColor="text1"/>
        </w:rPr>
        <w:t xml:space="preserve"> 2</w:t>
      </w:r>
      <w:r w:rsidR="00752E98" w:rsidRPr="00EE7411">
        <w:rPr>
          <w:rFonts w:ascii="Book Antiqua" w:hAnsi="Book Antiqua" w:cs="Times"/>
          <w:color w:val="000000" w:themeColor="text1"/>
        </w:rPr>
        <w:t xml:space="preserve"> patients progressed to </w:t>
      </w:r>
      <w:r w:rsidR="0093645C" w:rsidRPr="00EE7411">
        <w:rPr>
          <w:rFonts w:ascii="Book Antiqua" w:hAnsi="Book Antiqua" w:cs="Times"/>
          <w:color w:val="000000" w:themeColor="text1"/>
        </w:rPr>
        <w:t>HGD (one</w:t>
      </w:r>
      <w:r w:rsidR="00752E98" w:rsidRPr="00EE7411">
        <w:rPr>
          <w:rFonts w:ascii="Book Antiqua" w:hAnsi="Book Antiqua" w:cs="Times"/>
          <w:color w:val="000000" w:themeColor="text1"/>
        </w:rPr>
        <w:t xml:space="preserve"> in NDBE group and one in LGD group) and 2 patients progressed to EAC </w:t>
      </w:r>
      <w:r w:rsidR="005C2B16" w:rsidRPr="00EE7411">
        <w:rPr>
          <w:rFonts w:ascii="Book Antiqua" w:hAnsi="Book Antiqua" w:cs="Times"/>
          <w:color w:val="000000" w:themeColor="text1"/>
        </w:rPr>
        <w:t>(one</w:t>
      </w:r>
      <w:r w:rsidR="00752E98" w:rsidRPr="00EE7411">
        <w:rPr>
          <w:rFonts w:ascii="Book Antiqua" w:hAnsi="Book Antiqua" w:cs="Times"/>
          <w:color w:val="000000" w:themeColor="text1"/>
        </w:rPr>
        <w:t xml:space="preserve"> each in NDBE group and LGD group). </w:t>
      </w:r>
      <w:r w:rsidR="00396651" w:rsidRPr="00EE7411">
        <w:rPr>
          <w:rFonts w:ascii="Book Antiqua" w:hAnsi="Book Antiqua" w:cs="Times"/>
          <w:color w:val="000000" w:themeColor="text1"/>
        </w:rPr>
        <w:t xml:space="preserve">  </w:t>
      </w:r>
      <w:r w:rsidR="005C2B16" w:rsidRPr="00EE7411">
        <w:rPr>
          <w:rFonts w:ascii="Book Antiqua" w:hAnsi="Book Antiqua" w:cs="Times"/>
          <w:color w:val="000000" w:themeColor="text1"/>
        </w:rPr>
        <w:t>In the</w:t>
      </w:r>
      <w:r w:rsidR="00752E98" w:rsidRPr="00EE7411">
        <w:rPr>
          <w:rFonts w:ascii="Book Antiqua" w:hAnsi="Book Antiqua" w:cs="Times"/>
          <w:color w:val="000000" w:themeColor="text1"/>
        </w:rPr>
        <w:t xml:space="preserve"> control group of </w:t>
      </w:r>
      <w:r w:rsidR="00396651" w:rsidRPr="00EE7411">
        <w:rPr>
          <w:rFonts w:ascii="Book Antiqua" w:hAnsi="Book Antiqua" w:cs="Times"/>
          <w:color w:val="000000" w:themeColor="text1"/>
        </w:rPr>
        <w:t xml:space="preserve">155 </w:t>
      </w:r>
      <w:r w:rsidR="00752E98" w:rsidRPr="00EE7411">
        <w:rPr>
          <w:rFonts w:ascii="Book Antiqua" w:hAnsi="Book Antiqua" w:cs="Times"/>
          <w:color w:val="000000" w:themeColor="text1"/>
        </w:rPr>
        <w:t>patients</w:t>
      </w:r>
      <w:r w:rsidR="005C2B16" w:rsidRPr="00EE7411">
        <w:rPr>
          <w:rFonts w:ascii="Book Antiqua" w:hAnsi="Book Antiqua" w:cs="Times"/>
          <w:color w:val="000000" w:themeColor="text1"/>
        </w:rPr>
        <w:t>, 24</w:t>
      </w:r>
      <w:r w:rsidR="00D948D9" w:rsidRPr="00EE7411">
        <w:rPr>
          <w:rFonts w:ascii="Book Antiqua" w:hAnsi="Book Antiqua" w:cs="Times"/>
          <w:color w:val="000000" w:themeColor="text1"/>
        </w:rPr>
        <w:t xml:space="preserve"> pat</w:t>
      </w:r>
      <w:r w:rsidR="00971C7B" w:rsidRPr="00EE7411">
        <w:rPr>
          <w:rFonts w:ascii="Book Antiqua" w:hAnsi="Book Antiqua" w:cs="Times"/>
          <w:color w:val="000000" w:themeColor="text1"/>
        </w:rPr>
        <w:t>i</w:t>
      </w:r>
      <w:r w:rsidR="00D948D9" w:rsidRPr="00EE7411">
        <w:rPr>
          <w:rFonts w:ascii="Book Antiqua" w:hAnsi="Book Antiqua" w:cs="Times"/>
          <w:color w:val="000000" w:themeColor="text1"/>
        </w:rPr>
        <w:t>e</w:t>
      </w:r>
      <w:r w:rsidR="0093645C" w:rsidRPr="00EE7411">
        <w:rPr>
          <w:rFonts w:ascii="Book Antiqua" w:hAnsi="Book Antiqua" w:cs="Times"/>
          <w:color w:val="000000" w:themeColor="text1"/>
        </w:rPr>
        <w:t>nts developed LGD</w:t>
      </w:r>
      <w:r w:rsidR="001B21AA" w:rsidRPr="00EE7411">
        <w:rPr>
          <w:rFonts w:ascii="Book Antiqua" w:hAnsi="Book Antiqua" w:cs="Times"/>
          <w:color w:val="000000" w:themeColor="text1"/>
        </w:rPr>
        <w:t>, 14</w:t>
      </w:r>
      <w:r w:rsidR="00971C7B" w:rsidRPr="00EE7411">
        <w:rPr>
          <w:rFonts w:ascii="Book Antiqua" w:hAnsi="Book Antiqua" w:cs="Times"/>
          <w:color w:val="000000" w:themeColor="text1"/>
        </w:rPr>
        <w:t xml:space="preserve"> patients developed HGD </w:t>
      </w:r>
      <w:r w:rsidR="005C2B16" w:rsidRPr="00EE7411">
        <w:rPr>
          <w:rFonts w:ascii="Book Antiqua" w:hAnsi="Book Antiqua" w:cs="Times"/>
          <w:color w:val="000000" w:themeColor="text1"/>
        </w:rPr>
        <w:t>(</w:t>
      </w:r>
      <w:r w:rsidR="001B21AA" w:rsidRPr="00EE7411">
        <w:rPr>
          <w:rFonts w:ascii="Book Antiqua" w:hAnsi="Book Antiqua" w:cs="Times"/>
          <w:color w:val="000000" w:themeColor="text1"/>
        </w:rPr>
        <w:t>seven in</w:t>
      </w:r>
      <w:r w:rsidR="00971C7B" w:rsidRPr="00EE7411">
        <w:rPr>
          <w:rFonts w:ascii="Book Antiqua" w:hAnsi="Book Antiqua" w:cs="Times"/>
          <w:color w:val="000000" w:themeColor="text1"/>
        </w:rPr>
        <w:t xml:space="preserve"> NDBE and </w:t>
      </w:r>
      <w:r w:rsidR="0093645C" w:rsidRPr="00EE7411">
        <w:rPr>
          <w:rFonts w:ascii="Book Antiqua" w:hAnsi="Book Antiqua" w:cs="Times"/>
          <w:color w:val="000000" w:themeColor="text1"/>
        </w:rPr>
        <w:t>five in LGD group) and 6</w:t>
      </w:r>
      <w:r w:rsidR="00971C7B" w:rsidRPr="00EE7411">
        <w:rPr>
          <w:rFonts w:ascii="Book Antiqua" w:hAnsi="Book Antiqua" w:cs="Times"/>
          <w:color w:val="000000" w:themeColor="text1"/>
        </w:rPr>
        <w:t xml:space="preserve"> patients developed EAC </w:t>
      </w:r>
      <w:r w:rsidR="005C2B16" w:rsidRPr="00EE7411">
        <w:rPr>
          <w:rFonts w:ascii="Book Antiqua" w:hAnsi="Book Antiqua" w:cs="Times"/>
          <w:color w:val="000000" w:themeColor="text1"/>
        </w:rPr>
        <w:t>(</w:t>
      </w:r>
      <w:r w:rsidR="001B21AA" w:rsidRPr="00EE7411">
        <w:rPr>
          <w:rFonts w:ascii="Book Antiqua" w:hAnsi="Book Antiqua" w:cs="Times"/>
          <w:color w:val="000000" w:themeColor="text1"/>
        </w:rPr>
        <w:t>4 in</w:t>
      </w:r>
      <w:r w:rsidR="00971C7B" w:rsidRPr="00EE7411">
        <w:rPr>
          <w:rFonts w:ascii="Book Antiqua" w:hAnsi="Book Antiqua" w:cs="Times"/>
          <w:color w:val="000000" w:themeColor="text1"/>
        </w:rPr>
        <w:t xml:space="preserve"> NDBE and </w:t>
      </w:r>
      <w:r w:rsidR="0093645C" w:rsidRPr="00EE7411">
        <w:rPr>
          <w:rFonts w:ascii="Book Antiqua" w:hAnsi="Book Antiqua" w:cs="Times"/>
          <w:color w:val="000000" w:themeColor="text1"/>
        </w:rPr>
        <w:t xml:space="preserve">2 in </w:t>
      </w:r>
      <w:r w:rsidR="00971C7B" w:rsidRPr="00EE7411">
        <w:rPr>
          <w:rFonts w:ascii="Book Antiqua" w:hAnsi="Book Antiqua" w:cs="Times"/>
          <w:color w:val="000000" w:themeColor="text1"/>
        </w:rPr>
        <w:t xml:space="preserve">LGD groups). </w:t>
      </w:r>
      <w:r w:rsidR="00D948D9" w:rsidRPr="00EE7411">
        <w:rPr>
          <w:rFonts w:ascii="Book Antiqua" w:hAnsi="Book Antiqua" w:cs="Times"/>
          <w:color w:val="000000" w:themeColor="text1"/>
        </w:rPr>
        <w:t>A time-to-event analysis was performed to assess progression rates in two subgroups of pati</w:t>
      </w:r>
      <w:r w:rsidR="00F172AD" w:rsidRPr="00EE7411">
        <w:rPr>
          <w:rFonts w:ascii="Book Antiqua" w:hAnsi="Book Antiqua" w:cs="Times"/>
          <w:color w:val="000000" w:themeColor="text1"/>
        </w:rPr>
        <w:t>ents who either had NDBE</w:t>
      </w:r>
      <w:r w:rsidR="00D948D9" w:rsidRPr="00EE7411">
        <w:rPr>
          <w:rFonts w:ascii="Book Antiqua" w:hAnsi="Book Antiqua" w:cs="Times"/>
          <w:color w:val="000000" w:themeColor="text1"/>
        </w:rPr>
        <w:t xml:space="preserve"> or LGD on baseline endoscopy </w:t>
      </w:r>
      <w:r w:rsidR="005C2B16" w:rsidRPr="00EE7411">
        <w:rPr>
          <w:rFonts w:ascii="Book Antiqua" w:hAnsi="Book Antiqua" w:cs="Times"/>
          <w:color w:val="000000" w:themeColor="text1"/>
        </w:rPr>
        <w:t>(Figure</w:t>
      </w:r>
      <w:r w:rsidR="00D948D9" w:rsidRPr="00EE7411">
        <w:rPr>
          <w:rFonts w:ascii="Book Antiqua" w:hAnsi="Book Antiqua" w:cs="Times"/>
          <w:color w:val="000000" w:themeColor="text1"/>
        </w:rPr>
        <w:t xml:space="preserve"> </w:t>
      </w:r>
      <w:r w:rsidR="005C2B16" w:rsidRPr="00EE7411">
        <w:rPr>
          <w:rFonts w:ascii="Book Antiqua" w:hAnsi="Book Antiqua" w:cs="Times"/>
          <w:color w:val="000000" w:themeColor="text1"/>
        </w:rPr>
        <w:t>1 and</w:t>
      </w:r>
      <w:r w:rsidR="00D948D9" w:rsidRPr="00EE7411">
        <w:rPr>
          <w:rFonts w:ascii="Book Antiqua" w:hAnsi="Book Antiqua" w:cs="Times"/>
          <w:color w:val="000000" w:themeColor="text1"/>
        </w:rPr>
        <w:t xml:space="preserve"> 2). </w:t>
      </w:r>
      <w:r w:rsidR="00396651" w:rsidRPr="00EE7411">
        <w:rPr>
          <w:rFonts w:ascii="Book Antiqua" w:hAnsi="Book Antiqua"/>
          <w:color w:val="000000" w:themeColor="text1"/>
        </w:rPr>
        <w:t xml:space="preserve">Cirrhotic patients were found to have higher progression </w:t>
      </w:r>
      <w:r w:rsidR="00971C7B" w:rsidRPr="00EE7411">
        <w:rPr>
          <w:rFonts w:ascii="Book Antiqua" w:hAnsi="Book Antiqua"/>
          <w:color w:val="000000" w:themeColor="text1"/>
        </w:rPr>
        <w:t>rates to both LGD and HGD/EAC</w:t>
      </w:r>
      <w:r w:rsidR="00396651" w:rsidRPr="00EE7411">
        <w:rPr>
          <w:rFonts w:ascii="Book Antiqua" w:hAnsi="Book Antiqua"/>
          <w:color w:val="000000" w:themeColor="text1"/>
        </w:rPr>
        <w:t>, but this did not reach statistical significance.</w:t>
      </w:r>
      <w:r w:rsidR="00971C7B" w:rsidRPr="00EE7411">
        <w:rPr>
          <w:rFonts w:ascii="Book Antiqua" w:hAnsi="Book Antiqua"/>
          <w:color w:val="000000" w:themeColor="text1"/>
        </w:rPr>
        <w:t xml:space="preserve"> </w:t>
      </w:r>
    </w:p>
    <w:p w14:paraId="42478F50" w14:textId="77777777" w:rsidR="00912E1E" w:rsidRPr="00EE7411" w:rsidRDefault="00912E1E" w:rsidP="0091727C">
      <w:pPr>
        <w:spacing w:line="360" w:lineRule="auto"/>
        <w:jc w:val="both"/>
        <w:rPr>
          <w:rFonts w:ascii="Book Antiqua" w:hAnsi="Book Antiqua"/>
          <w:color w:val="000000" w:themeColor="text1"/>
          <w:lang w:eastAsia="zh-CN"/>
        </w:rPr>
      </w:pPr>
    </w:p>
    <w:p w14:paraId="4A41FC1A" w14:textId="742CAC69" w:rsidR="00971C7B" w:rsidRPr="00EE7411" w:rsidRDefault="00971C7B" w:rsidP="0091727C">
      <w:pPr>
        <w:spacing w:line="360" w:lineRule="auto"/>
        <w:jc w:val="both"/>
        <w:rPr>
          <w:rFonts w:ascii="Book Antiqua" w:hAnsi="Book Antiqua"/>
          <w:b/>
          <w:i/>
          <w:color w:val="000000" w:themeColor="text1"/>
          <w:lang w:eastAsia="zh-CN"/>
        </w:rPr>
      </w:pPr>
      <w:r w:rsidRPr="00EE7411">
        <w:rPr>
          <w:rFonts w:ascii="Book Antiqua" w:hAnsi="Book Antiqua"/>
          <w:b/>
          <w:i/>
          <w:color w:val="000000" w:themeColor="text1"/>
        </w:rPr>
        <w:t xml:space="preserve">Incidence </w:t>
      </w:r>
      <w:r w:rsidR="00912E1E" w:rsidRPr="00EE7411">
        <w:rPr>
          <w:rFonts w:ascii="Book Antiqua" w:hAnsi="Book Antiqua"/>
          <w:b/>
          <w:i/>
          <w:color w:val="000000" w:themeColor="text1"/>
        </w:rPr>
        <w:t>rates</w:t>
      </w:r>
    </w:p>
    <w:p w14:paraId="2DC48F2E" w14:textId="6A6A402F" w:rsidR="00396651" w:rsidRPr="00EE7411" w:rsidRDefault="00971C7B" w:rsidP="00912E1E">
      <w:pPr>
        <w:spacing w:line="360" w:lineRule="auto"/>
        <w:jc w:val="both"/>
        <w:rPr>
          <w:rFonts w:ascii="Book Antiqua" w:hAnsi="Book Antiqua"/>
          <w:color w:val="000000" w:themeColor="text1"/>
          <w:lang w:eastAsia="zh-CN"/>
        </w:rPr>
      </w:pPr>
      <w:r w:rsidRPr="00EE7411">
        <w:rPr>
          <w:rFonts w:ascii="Book Antiqua" w:hAnsi="Book Antiqua"/>
          <w:color w:val="000000" w:themeColor="text1"/>
        </w:rPr>
        <w:t>Incidence rates were dete</w:t>
      </w:r>
      <w:r w:rsidR="001F146C" w:rsidRPr="00EE7411">
        <w:rPr>
          <w:rFonts w:ascii="Book Antiqua" w:hAnsi="Book Antiqua"/>
          <w:color w:val="000000" w:themeColor="text1"/>
        </w:rPr>
        <w:t>rmined based on data from the 44</w:t>
      </w:r>
      <w:r w:rsidRPr="00EE7411">
        <w:rPr>
          <w:rFonts w:ascii="Book Antiqua" w:hAnsi="Book Antiqua"/>
          <w:color w:val="000000" w:themeColor="text1"/>
        </w:rPr>
        <w:t xml:space="preserve"> patients in the cirrhotic group with availabl</w:t>
      </w:r>
      <w:r w:rsidR="001F146C" w:rsidRPr="00EE7411">
        <w:rPr>
          <w:rFonts w:ascii="Book Antiqua" w:hAnsi="Book Antiqua"/>
          <w:color w:val="000000" w:themeColor="text1"/>
        </w:rPr>
        <w:t xml:space="preserve">e follow-up endoscopies and 155 </w:t>
      </w:r>
      <w:r w:rsidRPr="00EE7411">
        <w:rPr>
          <w:rFonts w:ascii="Book Antiqua" w:hAnsi="Book Antiqua"/>
          <w:color w:val="000000" w:themeColor="text1"/>
        </w:rPr>
        <w:t>patients in the non-cirrhotic group</w:t>
      </w:r>
      <w:r w:rsidR="00D948D9" w:rsidRPr="00EE7411">
        <w:rPr>
          <w:rFonts w:ascii="Book Antiqua" w:hAnsi="Book Antiqua"/>
          <w:color w:val="000000" w:themeColor="text1"/>
        </w:rPr>
        <w:t xml:space="preserve"> </w:t>
      </w:r>
      <w:r w:rsidR="005C2B16" w:rsidRPr="00EE7411">
        <w:rPr>
          <w:rFonts w:ascii="Book Antiqua" w:hAnsi="Book Antiqua"/>
          <w:color w:val="000000" w:themeColor="text1"/>
        </w:rPr>
        <w:t>(</w:t>
      </w:r>
      <w:r w:rsidR="00912E1E" w:rsidRPr="00EE7411">
        <w:rPr>
          <w:rFonts w:ascii="Book Antiqua" w:hAnsi="Book Antiqua"/>
          <w:color w:val="000000" w:themeColor="text1"/>
        </w:rPr>
        <w:t xml:space="preserve">Table </w:t>
      </w:r>
      <w:r w:rsidR="00D948D9" w:rsidRPr="00EE7411">
        <w:rPr>
          <w:rFonts w:ascii="Book Antiqua" w:hAnsi="Book Antiqua"/>
          <w:color w:val="000000" w:themeColor="text1"/>
        </w:rPr>
        <w:t>3)</w:t>
      </w:r>
      <w:r w:rsidRPr="00EE7411">
        <w:rPr>
          <w:rFonts w:ascii="Book Antiqua" w:hAnsi="Book Antiqua"/>
          <w:color w:val="000000" w:themeColor="text1"/>
        </w:rPr>
        <w:t xml:space="preserve">. </w:t>
      </w:r>
      <w:r w:rsidR="00D948D9" w:rsidRPr="00EE7411">
        <w:rPr>
          <w:rFonts w:ascii="Book Antiqua" w:hAnsi="Book Antiqua"/>
          <w:color w:val="000000" w:themeColor="text1"/>
        </w:rPr>
        <w:t xml:space="preserve"> In </w:t>
      </w:r>
      <w:r w:rsidR="00277E62" w:rsidRPr="00EE7411">
        <w:rPr>
          <w:rFonts w:ascii="Book Antiqua" w:hAnsi="Book Antiqua"/>
          <w:color w:val="000000" w:themeColor="text1"/>
        </w:rPr>
        <w:t xml:space="preserve">the </w:t>
      </w:r>
      <w:r w:rsidR="00D948D9" w:rsidRPr="00EE7411">
        <w:rPr>
          <w:rFonts w:ascii="Book Antiqua" w:hAnsi="Book Antiqua"/>
          <w:color w:val="000000" w:themeColor="text1"/>
        </w:rPr>
        <w:t>study group, the rates of progress</w:t>
      </w:r>
      <w:r w:rsidR="0093645C" w:rsidRPr="00EE7411">
        <w:rPr>
          <w:rFonts w:ascii="Book Antiqua" w:hAnsi="Book Antiqua"/>
          <w:color w:val="000000" w:themeColor="text1"/>
        </w:rPr>
        <w:t>ion of NDBE to HGD/EAC was 1.1</w:t>
      </w:r>
      <w:r w:rsidR="001065C3" w:rsidRPr="00EE7411">
        <w:rPr>
          <w:rFonts w:ascii="Book Antiqua" w:hAnsi="Book Antiqua"/>
          <w:color w:val="000000" w:themeColor="text1"/>
        </w:rPr>
        <w:t xml:space="preserve"> </w:t>
      </w:r>
      <w:r w:rsidR="00D948D9" w:rsidRPr="00EE7411">
        <w:rPr>
          <w:rFonts w:ascii="Book Antiqua" w:hAnsi="Book Antiqua"/>
          <w:color w:val="000000" w:themeColor="text1"/>
        </w:rPr>
        <w:t xml:space="preserve">per 100 person </w:t>
      </w:r>
      <w:r w:rsidR="005C2B16" w:rsidRPr="00EE7411">
        <w:rPr>
          <w:rFonts w:ascii="Book Antiqua" w:hAnsi="Book Antiqua"/>
          <w:color w:val="000000" w:themeColor="text1"/>
        </w:rPr>
        <w:t>years compared</w:t>
      </w:r>
      <w:r w:rsidR="00D948D9" w:rsidRPr="00EE7411">
        <w:rPr>
          <w:rFonts w:ascii="Book Antiqua" w:hAnsi="Book Antiqua"/>
          <w:color w:val="000000" w:themeColor="text1"/>
        </w:rPr>
        <w:t xml:space="preserve"> to 1.4 per 100 person years in the control group </w:t>
      </w:r>
      <w:r w:rsidR="005C2B16" w:rsidRPr="00EE7411">
        <w:rPr>
          <w:rFonts w:ascii="Book Antiqua" w:hAnsi="Book Antiqua"/>
          <w:color w:val="000000" w:themeColor="text1"/>
        </w:rPr>
        <w:t>(</w:t>
      </w:r>
      <w:r w:rsidR="00912E1E" w:rsidRPr="00EE7411">
        <w:rPr>
          <w:rFonts w:ascii="Book Antiqua" w:hAnsi="Book Antiqua"/>
          <w:i/>
          <w:color w:val="000000" w:themeColor="text1"/>
        </w:rPr>
        <w:t>P</w:t>
      </w:r>
      <w:r w:rsidR="00912E1E" w:rsidRPr="00EE7411">
        <w:rPr>
          <w:rFonts w:ascii="Book Antiqua" w:hAnsi="Book Antiqua"/>
          <w:color w:val="000000" w:themeColor="text1"/>
          <w:lang w:eastAsia="zh-CN"/>
        </w:rPr>
        <w:t xml:space="preserve"> </w:t>
      </w:r>
      <w:r w:rsidR="0093645C" w:rsidRPr="00EE7411">
        <w:rPr>
          <w:rFonts w:ascii="Book Antiqua" w:hAnsi="Book Antiqua"/>
          <w:color w:val="000000" w:themeColor="text1"/>
        </w:rPr>
        <w:t>=</w:t>
      </w:r>
      <w:r w:rsidR="00912E1E" w:rsidRPr="00EE7411">
        <w:rPr>
          <w:rFonts w:ascii="Book Antiqua" w:hAnsi="Book Antiqua"/>
          <w:color w:val="000000" w:themeColor="text1"/>
          <w:lang w:eastAsia="zh-CN"/>
        </w:rPr>
        <w:t xml:space="preserve"> </w:t>
      </w:r>
      <w:r w:rsidR="0093645C" w:rsidRPr="00EE7411">
        <w:rPr>
          <w:rFonts w:ascii="Book Antiqua" w:hAnsi="Book Antiqua"/>
          <w:color w:val="000000" w:themeColor="text1"/>
        </w:rPr>
        <w:t>0.8</w:t>
      </w:r>
      <w:r w:rsidR="00D948D9" w:rsidRPr="00EE7411">
        <w:rPr>
          <w:rFonts w:ascii="Book Antiqua" w:hAnsi="Book Antiqua"/>
          <w:color w:val="000000" w:themeColor="text1"/>
        </w:rPr>
        <w:t>). The rates of progression of LGD to HGD/</w:t>
      </w:r>
      <w:r w:rsidR="005C2B16" w:rsidRPr="00EE7411">
        <w:rPr>
          <w:rFonts w:ascii="Book Antiqua" w:hAnsi="Book Antiqua"/>
          <w:color w:val="000000" w:themeColor="text1"/>
        </w:rPr>
        <w:t>EAC were</w:t>
      </w:r>
      <w:r w:rsidR="00D948D9" w:rsidRPr="00EE7411">
        <w:rPr>
          <w:rFonts w:ascii="Book Antiqua" w:hAnsi="Book Antiqua"/>
          <w:color w:val="000000" w:themeColor="text1"/>
        </w:rPr>
        <w:t xml:space="preserve"> </w:t>
      </w:r>
      <w:r w:rsidR="0093645C" w:rsidRPr="00EE7411">
        <w:rPr>
          <w:rFonts w:ascii="Book Antiqua" w:hAnsi="Book Antiqua"/>
          <w:color w:val="000000" w:themeColor="text1"/>
        </w:rPr>
        <w:t xml:space="preserve">13.7 and 8.1 per 100 person-years in </w:t>
      </w:r>
      <w:r w:rsidR="005C2B16" w:rsidRPr="00EE7411">
        <w:rPr>
          <w:rFonts w:ascii="Book Antiqua" w:hAnsi="Book Antiqua"/>
          <w:color w:val="000000" w:themeColor="text1"/>
        </w:rPr>
        <w:t>the study</w:t>
      </w:r>
      <w:r w:rsidR="00D948D9" w:rsidRPr="00EE7411">
        <w:rPr>
          <w:rFonts w:ascii="Book Antiqua" w:hAnsi="Book Antiqua"/>
          <w:color w:val="000000" w:themeColor="text1"/>
        </w:rPr>
        <w:t xml:space="preserve"> and control</w:t>
      </w:r>
      <w:r w:rsidRPr="00EE7411">
        <w:rPr>
          <w:rFonts w:ascii="Book Antiqua" w:hAnsi="Book Antiqua"/>
          <w:color w:val="000000" w:themeColor="text1"/>
        </w:rPr>
        <w:t xml:space="preserve"> groups</w:t>
      </w:r>
      <w:r w:rsidR="0093645C" w:rsidRPr="00EE7411">
        <w:rPr>
          <w:rFonts w:ascii="Book Antiqua" w:hAnsi="Book Antiqua"/>
          <w:color w:val="000000" w:themeColor="text1"/>
        </w:rPr>
        <w:t xml:space="preserve"> respectively</w:t>
      </w:r>
      <w:r w:rsidRPr="00EE7411">
        <w:rPr>
          <w:rFonts w:ascii="Book Antiqua" w:hAnsi="Book Antiqua"/>
          <w:color w:val="000000" w:themeColor="text1"/>
        </w:rPr>
        <w:t>.</w:t>
      </w:r>
    </w:p>
    <w:p w14:paraId="4E78B85D" w14:textId="77777777" w:rsidR="00912E1E" w:rsidRPr="00EE7411" w:rsidRDefault="00912E1E" w:rsidP="00912E1E">
      <w:pPr>
        <w:spacing w:line="360" w:lineRule="auto"/>
        <w:jc w:val="both"/>
        <w:rPr>
          <w:rFonts w:ascii="Book Antiqua" w:hAnsi="Book Antiqua"/>
          <w:color w:val="000000" w:themeColor="text1"/>
          <w:lang w:eastAsia="zh-CN"/>
        </w:rPr>
      </w:pPr>
    </w:p>
    <w:p w14:paraId="1C5FD7A5" w14:textId="0E0858A8" w:rsidR="00971C7B" w:rsidRPr="00EE7411" w:rsidRDefault="00971C7B" w:rsidP="0091727C">
      <w:pPr>
        <w:spacing w:line="360" w:lineRule="auto"/>
        <w:jc w:val="both"/>
        <w:rPr>
          <w:rFonts w:ascii="Book Antiqua" w:hAnsi="Book Antiqua"/>
          <w:b/>
          <w:i/>
          <w:color w:val="000000" w:themeColor="text1"/>
          <w:lang w:eastAsia="zh-CN"/>
        </w:rPr>
      </w:pPr>
      <w:r w:rsidRPr="00EE7411">
        <w:rPr>
          <w:rFonts w:ascii="Book Antiqua" w:hAnsi="Book Antiqua"/>
          <w:b/>
          <w:i/>
          <w:color w:val="000000" w:themeColor="text1"/>
        </w:rPr>
        <w:lastRenderedPageBreak/>
        <w:t>Factor</w:t>
      </w:r>
      <w:r w:rsidR="00912E1E" w:rsidRPr="00EE7411">
        <w:rPr>
          <w:rFonts w:ascii="Book Antiqua" w:hAnsi="Book Antiqua"/>
          <w:b/>
          <w:i/>
          <w:color w:val="000000" w:themeColor="text1"/>
        </w:rPr>
        <w:t>s associated with prog</w:t>
      </w:r>
      <w:r w:rsidRPr="00EE7411">
        <w:rPr>
          <w:rFonts w:ascii="Book Antiqua" w:hAnsi="Book Antiqua"/>
          <w:b/>
          <w:i/>
          <w:color w:val="000000" w:themeColor="text1"/>
        </w:rPr>
        <w:t>ression</w:t>
      </w:r>
      <w:r w:rsidR="00D948D9" w:rsidRPr="00EE7411">
        <w:rPr>
          <w:rFonts w:ascii="Book Antiqua" w:hAnsi="Book Antiqua"/>
          <w:b/>
          <w:i/>
          <w:color w:val="000000" w:themeColor="text1"/>
        </w:rPr>
        <w:t xml:space="preserve"> in BE</w:t>
      </w:r>
    </w:p>
    <w:p w14:paraId="21EBA720" w14:textId="032E1144" w:rsidR="00731F6F" w:rsidRPr="00EE7411" w:rsidRDefault="00CC2B42" w:rsidP="00912E1E">
      <w:pPr>
        <w:spacing w:line="360" w:lineRule="auto"/>
        <w:jc w:val="both"/>
        <w:rPr>
          <w:rFonts w:ascii="Book Antiqua" w:eastAsia="Times New Roman" w:hAnsi="Book Antiqua"/>
          <w:color w:val="000000" w:themeColor="text1"/>
        </w:rPr>
      </w:pPr>
      <w:r w:rsidRPr="00EE7411">
        <w:rPr>
          <w:rFonts w:ascii="Book Antiqua" w:hAnsi="Book Antiqua" w:cs="Times"/>
          <w:color w:val="000000" w:themeColor="text1"/>
        </w:rPr>
        <w:t>A</w:t>
      </w:r>
      <w:r w:rsidR="00731F6F" w:rsidRPr="00EE7411">
        <w:rPr>
          <w:rFonts w:ascii="Book Antiqua" w:hAnsi="Book Antiqua" w:cs="Times"/>
          <w:color w:val="000000" w:themeColor="text1"/>
        </w:rPr>
        <w:t xml:space="preserve"> </w:t>
      </w:r>
      <w:r w:rsidR="005C2B16" w:rsidRPr="00EE7411">
        <w:rPr>
          <w:rFonts w:ascii="Book Antiqua" w:hAnsi="Book Antiqua" w:cs="Times"/>
          <w:color w:val="000000" w:themeColor="text1"/>
        </w:rPr>
        <w:t>univariable</w:t>
      </w:r>
      <w:r w:rsidR="00731F6F" w:rsidRPr="00EE7411">
        <w:rPr>
          <w:rFonts w:ascii="Book Antiqua" w:hAnsi="Book Antiqua" w:cs="Times"/>
          <w:color w:val="000000" w:themeColor="text1"/>
        </w:rPr>
        <w:t xml:space="preserve"> analysis was done to assess </w:t>
      </w:r>
      <w:r w:rsidR="00731F6F" w:rsidRPr="00EE7411">
        <w:rPr>
          <w:rFonts w:ascii="Book Antiqua" w:hAnsi="Book Antiqua"/>
          <w:color w:val="000000" w:themeColor="text1"/>
        </w:rPr>
        <w:t xml:space="preserve">factors associated </w:t>
      </w:r>
      <w:r w:rsidR="005C2B16" w:rsidRPr="00EE7411">
        <w:rPr>
          <w:rFonts w:ascii="Book Antiqua" w:hAnsi="Book Antiqua"/>
          <w:color w:val="000000" w:themeColor="text1"/>
        </w:rPr>
        <w:t>with progression</w:t>
      </w:r>
      <w:r w:rsidRPr="00EE7411">
        <w:rPr>
          <w:rFonts w:ascii="Book Antiqua" w:hAnsi="Book Antiqua"/>
          <w:color w:val="000000" w:themeColor="text1"/>
        </w:rPr>
        <w:t xml:space="preserve"> from no dysplasia at baseline to any type of dysplasia in cirrhotic patients</w:t>
      </w:r>
      <w:r w:rsidR="00752E98" w:rsidRPr="00EE7411">
        <w:rPr>
          <w:rFonts w:ascii="Book Antiqua" w:hAnsi="Book Antiqua"/>
          <w:color w:val="000000" w:themeColor="text1"/>
        </w:rPr>
        <w:t xml:space="preserve"> (</w:t>
      </w:r>
      <w:r w:rsidRPr="00EE7411">
        <w:rPr>
          <w:rFonts w:ascii="Book Antiqua" w:hAnsi="Book Antiqua" w:cs="Times"/>
          <w:color w:val="000000" w:themeColor="text1"/>
        </w:rPr>
        <w:t>Table 4</w:t>
      </w:r>
      <w:r w:rsidR="00752E98" w:rsidRPr="00EE7411">
        <w:rPr>
          <w:rFonts w:ascii="Book Antiqua" w:hAnsi="Book Antiqua" w:cs="Times"/>
          <w:color w:val="000000" w:themeColor="text1"/>
        </w:rPr>
        <w:t>). For every one poi</w:t>
      </w:r>
      <w:r w:rsidR="00666540" w:rsidRPr="00EE7411">
        <w:rPr>
          <w:rFonts w:ascii="Book Antiqua" w:hAnsi="Book Antiqua" w:cs="Times"/>
          <w:color w:val="000000" w:themeColor="text1"/>
        </w:rPr>
        <w:t>nt increase in baseline CP class</w:t>
      </w:r>
      <w:r w:rsidR="00752E98" w:rsidRPr="00EE7411">
        <w:rPr>
          <w:rFonts w:ascii="Book Antiqua" w:hAnsi="Book Antiqua" w:cs="Times"/>
          <w:color w:val="000000" w:themeColor="text1"/>
        </w:rPr>
        <w:t xml:space="preserve">, risk of neoplastic progression increased by a factor of 8 </w:t>
      </w:r>
      <w:r w:rsidR="00912E1E" w:rsidRPr="00EE7411">
        <w:rPr>
          <w:rFonts w:ascii="Book Antiqua" w:hAnsi="Book Antiqua"/>
          <w:color w:val="000000" w:themeColor="text1"/>
        </w:rPr>
        <w:t>(95%</w:t>
      </w:r>
      <w:r w:rsidR="00731F6F" w:rsidRPr="00EE7411">
        <w:rPr>
          <w:rFonts w:ascii="Book Antiqua" w:hAnsi="Book Antiqua"/>
          <w:color w:val="000000" w:themeColor="text1"/>
        </w:rPr>
        <w:t>CI</w:t>
      </w:r>
      <w:r w:rsidR="00912E1E" w:rsidRPr="00EE7411">
        <w:rPr>
          <w:rFonts w:ascii="Book Antiqua" w:hAnsi="Book Antiqua"/>
          <w:color w:val="000000" w:themeColor="text1"/>
          <w:lang w:eastAsia="zh-CN"/>
        </w:rPr>
        <w:t>:</w:t>
      </w:r>
      <w:r w:rsidR="00731F6F" w:rsidRPr="00EE7411">
        <w:rPr>
          <w:rFonts w:ascii="Book Antiqua" w:hAnsi="Book Antiqua"/>
          <w:color w:val="000000" w:themeColor="text1"/>
        </w:rPr>
        <w:t xml:space="preserve"> 2.0, 30.9, </w:t>
      </w:r>
      <w:r w:rsidR="00912E1E" w:rsidRPr="00EE7411">
        <w:rPr>
          <w:rFonts w:ascii="Book Antiqua" w:hAnsi="Book Antiqua"/>
          <w:i/>
          <w:color w:val="000000" w:themeColor="text1"/>
        </w:rPr>
        <w:t>P</w:t>
      </w:r>
      <w:r w:rsidR="00912E1E" w:rsidRPr="00EE7411">
        <w:rPr>
          <w:rFonts w:ascii="Book Antiqua" w:hAnsi="Book Antiqua"/>
          <w:color w:val="000000" w:themeColor="text1"/>
          <w:lang w:eastAsia="zh-CN"/>
        </w:rPr>
        <w:t xml:space="preserve"> </w:t>
      </w:r>
      <w:r w:rsidR="00731F6F" w:rsidRPr="00EE7411">
        <w:rPr>
          <w:rFonts w:ascii="Book Antiqua" w:hAnsi="Book Antiqua"/>
          <w:color w:val="000000" w:themeColor="text1"/>
        </w:rPr>
        <w:t>=</w:t>
      </w:r>
      <w:r w:rsidR="00912E1E" w:rsidRPr="00EE7411">
        <w:rPr>
          <w:rFonts w:ascii="Book Antiqua" w:hAnsi="Book Antiqua"/>
          <w:color w:val="000000" w:themeColor="text1"/>
          <w:lang w:eastAsia="zh-CN"/>
        </w:rPr>
        <w:t xml:space="preserve"> </w:t>
      </w:r>
      <w:r w:rsidR="00731F6F" w:rsidRPr="00EE7411">
        <w:rPr>
          <w:rFonts w:ascii="Book Antiqua" w:hAnsi="Book Antiqua"/>
          <w:color w:val="000000" w:themeColor="text1"/>
        </w:rPr>
        <w:t xml:space="preserve">0.003). </w:t>
      </w:r>
      <w:r w:rsidR="00752E98" w:rsidRPr="00EE7411">
        <w:rPr>
          <w:rFonts w:ascii="Book Antiqua" w:hAnsi="Book Antiqua"/>
          <w:color w:val="000000" w:themeColor="text1"/>
        </w:rPr>
        <w:t xml:space="preserve"> </w:t>
      </w:r>
      <w:r w:rsidR="00731F6F" w:rsidRPr="00EE7411">
        <w:rPr>
          <w:rFonts w:ascii="Book Antiqua" w:hAnsi="Book Antiqua"/>
          <w:color w:val="000000" w:themeColor="text1"/>
        </w:rPr>
        <w:t>There was no association</w:t>
      </w:r>
      <w:r w:rsidR="00787E16" w:rsidRPr="00EE7411">
        <w:rPr>
          <w:rFonts w:ascii="Book Antiqua" w:hAnsi="Book Antiqua"/>
          <w:color w:val="000000" w:themeColor="text1"/>
        </w:rPr>
        <w:t xml:space="preserve"> found</w:t>
      </w:r>
      <w:r w:rsidR="00731F6F" w:rsidRPr="00EE7411">
        <w:rPr>
          <w:rFonts w:ascii="Book Antiqua" w:hAnsi="Book Antiqua"/>
          <w:color w:val="000000" w:themeColor="text1"/>
        </w:rPr>
        <w:t xml:space="preserve"> between </w:t>
      </w:r>
      <w:r w:rsidR="00787E16" w:rsidRPr="00EE7411">
        <w:rPr>
          <w:rFonts w:ascii="Book Antiqua" w:hAnsi="Book Antiqua"/>
          <w:color w:val="000000" w:themeColor="text1"/>
        </w:rPr>
        <w:t xml:space="preserve">gender, age, co-morbidities, </w:t>
      </w:r>
      <w:r w:rsidR="00A64319" w:rsidRPr="00EE7411">
        <w:rPr>
          <w:rFonts w:ascii="Book Antiqua" w:hAnsi="Book Antiqua"/>
          <w:color w:val="000000" w:themeColor="text1"/>
        </w:rPr>
        <w:t>MELD-Na</w:t>
      </w:r>
      <w:r w:rsidR="00731F6F" w:rsidRPr="00EE7411">
        <w:rPr>
          <w:rFonts w:ascii="Book Antiqua" w:hAnsi="Book Antiqua"/>
          <w:color w:val="000000" w:themeColor="text1"/>
        </w:rPr>
        <w:t xml:space="preserve"> scores, </w:t>
      </w:r>
      <w:r w:rsidR="00752E98" w:rsidRPr="00EE7411">
        <w:rPr>
          <w:rFonts w:ascii="Book Antiqua" w:hAnsi="Book Antiqua"/>
          <w:color w:val="000000" w:themeColor="text1"/>
        </w:rPr>
        <w:t>BE length, hiatal hernia size and progression of BE</w:t>
      </w:r>
      <w:r w:rsidR="00731F6F" w:rsidRPr="00EE7411">
        <w:rPr>
          <w:rFonts w:ascii="Book Antiqua" w:hAnsi="Book Antiqua"/>
          <w:color w:val="000000" w:themeColor="text1"/>
        </w:rPr>
        <w:t xml:space="preserve">. </w:t>
      </w:r>
      <w:r w:rsidR="00731F6F" w:rsidRPr="00EE7411">
        <w:rPr>
          <w:rFonts w:ascii="Book Antiqua" w:eastAsia="Times New Roman" w:hAnsi="Book Antiqua"/>
          <w:b/>
          <w:color w:val="000000" w:themeColor="text1"/>
        </w:rPr>
        <w:t> </w:t>
      </w:r>
      <w:r w:rsidR="00D948D9" w:rsidRPr="00EE7411">
        <w:rPr>
          <w:rFonts w:ascii="Book Antiqua" w:eastAsia="Times New Roman" w:hAnsi="Book Antiqua"/>
          <w:color w:val="000000" w:themeColor="text1"/>
        </w:rPr>
        <w:t xml:space="preserve">A multivariable analysis was not done due to very few cases of progression. </w:t>
      </w:r>
    </w:p>
    <w:p w14:paraId="00783790" w14:textId="77777777" w:rsidR="00912E1E" w:rsidRPr="00EE7411" w:rsidRDefault="00912E1E" w:rsidP="00912E1E">
      <w:pPr>
        <w:widowControl w:val="0"/>
        <w:spacing w:line="360" w:lineRule="auto"/>
        <w:jc w:val="both"/>
        <w:rPr>
          <w:rFonts w:ascii="Book Antiqua" w:hAnsi="Book Antiqua"/>
          <w:color w:val="000000" w:themeColor="text1"/>
          <w:lang w:eastAsia="zh-CN"/>
        </w:rPr>
      </w:pPr>
    </w:p>
    <w:p w14:paraId="68773796" w14:textId="09B85A98" w:rsidR="00731F6F" w:rsidRPr="00EE7411" w:rsidRDefault="00731F6F" w:rsidP="00912E1E">
      <w:pPr>
        <w:widowControl w:val="0"/>
        <w:spacing w:line="360" w:lineRule="auto"/>
        <w:jc w:val="both"/>
        <w:rPr>
          <w:rFonts w:ascii="Book Antiqua" w:eastAsia="Times New Roman" w:hAnsi="Book Antiqua"/>
          <w:color w:val="000000" w:themeColor="text1"/>
        </w:rPr>
      </w:pPr>
      <w:r w:rsidRPr="00EE7411">
        <w:rPr>
          <w:rFonts w:ascii="Book Antiqua" w:eastAsia="Times New Roman" w:hAnsi="Book Antiqua"/>
          <w:b/>
          <w:color w:val="000000" w:themeColor="text1"/>
        </w:rPr>
        <w:t>DISCUSSION</w:t>
      </w:r>
    </w:p>
    <w:p w14:paraId="24A78408" w14:textId="35DF08C8" w:rsidR="007B6E3B" w:rsidRPr="00EE7411" w:rsidRDefault="0033781D" w:rsidP="00912E1E">
      <w:pPr>
        <w:spacing w:line="360" w:lineRule="auto"/>
        <w:jc w:val="both"/>
        <w:rPr>
          <w:rFonts w:ascii="Book Antiqua" w:hAnsi="Book Antiqua"/>
          <w:color w:val="000000" w:themeColor="text1"/>
        </w:rPr>
      </w:pPr>
      <w:r w:rsidRPr="00EE7411">
        <w:rPr>
          <w:rFonts w:ascii="Book Antiqua" w:hAnsi="Book Antiqua"/>
          <w:color w:val="000000" w:themeColor="text1"/>
        </w:rPr>
        <w:t xml:space="preserve">Approximately 60% of the BE and cirrhosis </w:t>
      </w:r>
      <w:r w:rsidR="005C2B16" w:rsidRPr="00EE7411">
        <w:rPr>
          <w:rFonts w:ascii="Book Antiqua" w:hAnsi="Book Antiqua"/>
          <w:color w:val="000000" w:themeColor="text1"/>
        </w:rPr>
        <w:t>cohort had</w:t>
      </w:r>
      <w:r w:rsidRPr="00EE7411">
        <w:rPr>
          <w:rFonts w:ascii="Book Antiqua" w:hAnsi="Book Antiqua"/>
          <w:color w:val="000000" w:themeColor="text1"/>
        </w:rPr>
        <w:t xml:space="preserve"> cirrhosis </w:t>
      </w:r>
      <w:r w:rsidR="00731F6F" w:rsidRPr="00EE7411">
        <w:rPr>
          <w:rFonts w:ascii="Book Antiqua" w:hAnsi="Book Antiqua"/>
          <w:color w:val="000000" w:themeColor="text1"/>
        </w:rPr>
        <w:t xml:space="preserve">secondary to NASH </w:t>
      </w:r>
      <w:r w:rsidR="005C2B16" w:rsidRPr="00EE7411">
        <w:rPr>
          <w:rFonts w:ascii="Book Antiqua" w:hAnsi="Book Antiqua"/>
          <w:color w:val="000000" w:themeColor="text1"/>
        </w:rPr>
        <w:t>and or</w:t>
      </w:r>
      <w:r w:rsidRPr="00EE7411">
        <w:rPr>
          <w:rFonts w:ascii="Book Antiqua" w:hAnsi="Book Antiqua"/>
          <w:color w:val="000000" w:themeColor="text1"/>
        </w:rPr>
        <w:t xml:space="preserve"> </w:t>
      </w:r>
      <w:r w:rsidR="00731F6F" w:rsidRPr="00EE7411">
        <w:rPr>
          <w:rFonts w:ascii="Book Antiqua" w:hAnsi="Book Antiqua"/>
          <w:color w:val="000000" w:themeColor="text1"/>
        </w:rPr>
        <w:t>cardiac cirrhosis</w:t>
      </w:r>
      <w:r w:rsidR="00E86C8B" w:rsidRPr="00EE7411">
        <w:rPr>
          <w:rFonts w:ascii="Book Antiqua" w:hAnsi="Book Antiqua"/>
          <w:color w:val="000000" w:themeColor="text1"/>
        </w:rPr>
        <w:t xml:space="preserve">. </w:t>
      </w:r>
      <w:r w:rsidR="007B6E3B" w:rsidRPr="00EE7411">
        <w:rPr>
          <w:rFonts w:ascii="Book Antiqua" w:hAnsi="Book Antiqua"/>
          <w:color w:val="000000" w:themeColor="text1"/>
        </w:rPr>
        <w:t>When compared to BE patients without cirrhosis, BE patients with cirrhosis are at higher risk of neoplastic progression but this did not r</w:t>
      </w:r>
      <w:r w:rsidR="00912E1E" w:rsidRPr="00EE7411">
        <w:rPr>
          <w:rFonts w:ascii="Book Antiqua" w:hAnsi="Book Antiqua"/>
          <w:color w:val="000000" w:themeColor="text1"/>
        </w:rPr>
        <w:t xml:space="preserve">each statistical significance. </w:t>
      </w:r>
      <w:r w:rsidR="007B6E3B" w:rsidRPr="00EE7411">
        <w:rPr>
          <w:rFonts w:ascii="Book Antiqua" w:hAnsi="Book Antiqua"/>
          <w:color w:val="000000" w:themeColor="text1"/>
        </w:rPr>
        <w:t>We also found that higher CP score was associated with increased risk of neoplastic progression.</w:t>
      </w:r>
    </w:p>
    <w:p w14:paraId="3BE5D42C" w14:textId="5F790B3D" w:rsidR="008D7BC3" w:rsidRPr="00EE7411" w:rsidRDefault="007B6E3B" w:rsidP="0091727C">
      <w:pPr>
        <w:spacing w:line="360" w:lineRule="auto"/>
        <w:ind w:firstLine="720"/>
        <w:jc w:val="both"/>
        <w:rPr>
          <w:rFonts w:ascii="Book Antiqua" w:hAnsi="Book Antiqua"/>
          <w:color w:val="000000" w:themeColor="text1"/>
        </w:rPr>
      </w:pPr>
      <w:r w:rsidRPr="00EE7411">
        <w:rPr>
          <w:rFonts w:ascii="Book Antiqua" w:hAnsi="Book Antiqua"/>
          <w:color w:val="000000" w:themeColor="text1"/>
        </w:rPr>
        <w:t xml:space="preserve">We noted a high prevalence of NASH and cardiac cirrhosis </w:t>
      </w:r>
      <w:r w:rsidR="002E0289" w:rsidRPr="00EE7411">
        <w:rPr>
          <w:rFonts w:ascii="Book Antiqua" w:hAnsi="Book Antiqua"/>
          <w:color w:val="000000" w:themeColor="text1"/>
        </w:rPr>
        <w:t xml:space="preserve">in </w:t>
      </w:r>
      <w:r w:rsidRPr="00EE7411">
        <w:rPr>
          <w:rFonts w:ascii="Book Antiqua" w:hAnsi="Book Antiqua"/>
          <w:color w:val="000000" w:themeColor="text1"/>
        </w:rPr>
        <w:t xml:space="preserve">our BE patients with cirrhosis. </w:t>
      </w:r>
      <w:r w:rsidR="00731F6F" w:rsidRPr="00EE7411">
        <w:rPr>
          <w:rFonts w:ascii="Book Antiqua" w:hAnsi="Book Antiqua"/>
          <w:color w:val="000000" w:themeColor="text1"/>
        </w:rPr>
        <w:t xml:space="preserve">This is </w:t>
      </w:r>
      <w:r w:rsidR="005C2B16" w:rsidRPr="00EE7411">
        <w:rPr>
          <w:rFonts w:ascii="Book Antiqua" w:hAnsi="Book Antiqua"/>
          <w:color w:val="000000" w:themeColor="text1"/>
        </w:rPr>
        <w:t>in sharp</w:t>
      </w:r>
      <w:r w:rsidR="00F172AD" w:rsidRPr="00EE7411">
        <w:rPr>
          <w:rFonts w:ascii="Book Antiqua" w:hAnsi="Book Antiqua"/>
          <w:color w:val="000000" w:themeColor="text1"/>
        </w:rPr>
        <w:t xml:space="preserve"> </w:t>
      </w:r>
      <w:r w:rsidR="00731F6F" w:rsidRPr="00EE7411">
        <w:rPr>
          <w:rFonts w:ascii="Book Antiqua" w:hAnsi="Book Antiqua"/>
          <w:color w:val="000000" w:themeColor="text1"/>
        </w:rPr>
        <w:t xml:space="preserve">contrast to the </w:t>
      </w:r>
      <w:r w:rsidR="003B7DD1" w:rsidRPr="00EE7411">
        <w:rPr>
          <w:rFonts w:ascii="Book Antiqua" w:hAnsi="Book Antiqua"/>
          <w:color w:val="000000" w:themeColor="text1"/>
        </w:rPr>
        <w:t>widely prevalent eti</w:t>
      </w:r>
      <w:r w:rsidR="00E86C8B" w:rsidRPr="00EE7411">
        <w:rPr>
          <w:rFonts w:ascii="Book Antiqua" w:hAnsi="Book Antiqua"/>
          <w:color w:val="000000" w:themeColor="text1"/>
        </w:rPr>
        <w:t xml:space="preserve">ologies </w:t>
      </w:r>
      <w:r w:rsidR="003B7DD1" w:rsidRPr="00EE7411">
        <w:rPr>
          <w:rFonts w:ascii="Book Antiqua" w:hAnsi="Book Antiqua"/>
          <w:color w:val="000000" w:themeColor="text1"/>
        </w:rPr>
        <w:t>of cirrhosis</w:t>
      </w:r>
      <w:r w:rsidR="0033781D" w:rsidRPr="00EE7411">
        <w:rPr>
          <w:rFonts w:ascii="Book Antiqua" w:hAnsi="Book Antiqua"/>
          <w:color w:val="000000" w:themeColor="text1"/>
        </w:rPr>
        <w:t xml:space="preserve"> </w:t>
      </w:r>
      <w:r w:rsidR="00731F6F" w:rsidRPr="00EE7411">
        <w:rPr>
          <w:rFonts w:ascii="Book Antiqua" w:hAnsi="Book Antiqua"/>
          <w:color w:val="000000" w:themeColor="text1"/>
        </w:rPr>
        <w:t xml:space="preserve">in the United </w:t>
      </w:r>
      <w:r w:rsidR="005C2B16" w:rsidRPr="00EE7411">
        <w:rPr>
          <w:rFonts w:ascii="Book Antiqua" w:hAnsi="Book Antiqua"/>
          <w:color w:val="000000" w:themeColor="text1"/>
        </w:rPr>
        <w:t>States such</w:t>
      </w:r>
      <w:r w:rsidR="0033781D" w:rsidRPr="00EE7411">
        <w:rPr>
          <w:rFonts w:ascii="Book Antiqua" w:hAnsi="Book Antiqua"/>
          <w:color w:val="000000" w:themeColor="text1"/>
        </w:rPr>
        <w:t xml:space="preserve"> </w:t>
      </w:r>
      <w:r w:rsidR="005C2B16" w:rsidRPr="00EE7411">
        <w:rPr>
          <w:rFonts w:ascii="Book Antiqua" w:hAnsi="Book Antiqua"/>
          <w:color w:val="000000" w:themeColor="text1"/>
        </w:rPr>
        <w:t>as hepatitis</w:t>
      </w:r>
      <w:r w:rsidR="00731F6F" w:rsidRPr="00EE7411">
        <w:rPr>
          <w:rFonts w:ascii="Book Antiqua" w:hAnsi="Book Antiqua"/>
          <w:color w:val="000000" w:themeColor="text1"/>
        </w:rPr>
        <w:t xml:space="preserve"> </w:t>
      </w:r>
      <w:r w:rsidR="005C2B16" w:rsidRPr="00EE7411">
        <w:rPr>
          <w:rFonts w:ascii="Book Antiqua" w:hAnsi="Book Antiqua"/>
          <w:color w:val="000000" w:themeColor="text1"/>
        </w:rPr>
        <w:t>C and alcoholic</w:t>
      </w:r>
      <w:r w:rsidR="00E86C8B" w:rsidRPr="00EE7411">
        <w:rPr>
          <w:rFonts w:ascii="Book Antiqua" w:hAnsi="Book Antiqua"/>
          <w:color w:val="000000" w:themeColor="text1"/>
        </w:rPr>
        <w:t xml:space="preserve"> liver </w:t>
      </w:r>
      <w:r w:rsidR="005C2B16" w:rsidRPr="00EE7411">
        <w:rPr>
          <w:rFonts w:ascii="Book Antiqua" w:hAnsi="Book Antiqua"/>
          <w:color w:val="000000" w:themeColor="text1"/>
        </w:rPr>
        <w:t>disease which</w:t>
      </w:r>
      <w:r w:rsidR="0033781D" w:rsidRPr="00EE7411">
        <w:rPr>
          <w:rFonts w:ascii="Book Antiqua" w:hAnsi="Book Antiqua"/>
          <w:color w:val="000000" w:themeColor="text1"/>
        </w:rPr>
        <w:t xml:space="preserve"> account for 62% of cases. </w:t>
      </w:r>
      <w:r w:rsidR="00384BA7" w:rsidRPr="00EE7411">
        <w:rPr>
          <w:rFonts w:ascii="Book Antiqua" w:hAnsi="Book Antiqua"/>
          <w:color w:val="000000" w:themeColor="text1"/>
        </w:rPr>
        <w:t xml:space="preserve"> </w:t>
      </w:r>
      <w:r w:rsidR="005633C6" w:rsidRPr="00EE7411">
        <w:rPr>
          <w:rFonts w:ascii="Book Antiqua" w:hAnsi="Book Antiqua"/>
          <w:color w:val="000000" w:themeColor="text1"/>
        </w:rPr>
        <w:t xml:space="preserve">Of note, </w:t>
      </w:r>
      <w:r w:rsidRPr="00EE7411">
        <w:rPr>
          <w:rFonts w:ascii="Book Antiqua" w:hAnsi="Book Antiqua"/>
          <w:color w:val="000000" w:themeColor="text1"/>
        </w:rPr>
        <w:t xml:space="preserve">in general US population, </w:t>
      </w:r>
      <w:r w:rsidR="0033781D" w:rsidRPr="00EE7411">
        <w:rPr>
          <w:rFonts w:ascii="Book Antiqua" w:hAnsi="Book Antiqua"/>
          <w:color w:val="000000" w:themeColor="text1"/>
        </w:rPr>
        <w:t xml:space="preserve">NASH </w:t>
      </w:r>
      <w:r w:rsidRPr="00EE7411">
        <w:rPr>
          <w:rFonts w:ascii="Book Antiqua" w:hAnsi="Book Antiqua"/>
          <w:color w:val="000000" w:themeColor="text1"/>
        </w:rPr>
        <w:t xml:space="preserve">accounts for </w:t>
      </w:r>
      <w:r w:rsidR="003B7DD1" w:rsidRPr="00EE7411">
        <w:rPr>
          <w:rFonts w:ascii="Book Antiqua" w:hAnsi="Book Antiqua"/>
          <w:color w:val="000000" w:themeColor="text1"/>
        </w:rPr>
        <w:t xml:space="preserve">only </w:t>
      </w:r>
      <w:r w:rsidR="00384BA7" w:rsidRPr="00EE7411">
        <w:rPr>
          <w:rFonts w:ascii="Book Antiqua" w:hAnsi="Book Antiqua"/>
          <w:color w:val="000000" w:themeColor="text1"/>
        </w:rPr>
        <w:t>18%</w:t>
      </w:r>
      <w:r w:rsidRPr="00EE7411">
        <w:rPr>
          <w:rFonts w:ascii="Book Antiqua" w:hAnsi="Book Antiqua"/>
          <w:color w:val="000000" w:themeColor="text1"/>
        </w:rPr>
        <w:t xml:space="preserve"> of cases</w:t>
      </w:r>
      <w:r w:rsidR="0074479A" w:rsidRPr="00EE7411">
        <w:rPr>
          <w:rFonts w:ascii="Book Antiqua" w:hAnsi="Book Antiqua" w:hint="eastAsia"/>
          <w:color w:val="000000" w:themeColor="text1"/>
          <w:vertAlign w:val="superscript"/>
          <w:lang w:eastAsia="zh-CN"/>
        </w:rPr>
        <w:t>[15]</w:t>
      </w:r>
      <w:r w:rsidR="00912E1E" w:rsidRPr="00EE7411">
        <w:rPr>
          <w:rFonts w:ascii="Book Antiqua" w:hAnsi="Book Antiqua"/>
          <w:color w:val="000000" w:themeColor="text1"/>
          <w:lang w:eastAsia="zh-CN"/>
        </w:rPr>
        <w:t xml:space="preserve">. </w:t>
      </w:r>
      <w:r w:rsidR="005633C6" w:rsidRPr="00EE7411">
        <w:rPr>
          <w:rFonts w:ascii="Book Antiqua" w:hAnsi="Book Antiqua"/>
          <w:color w:val="000000" w:themeColor="text1"/>
        </w:rPr>
        <w:t xml:space="preserve">This disproportionate representation of NASH in this study cohort may be due to </w:t>
      </w:r>
      <w:r w:rsidR="00912E1E" w:rsidRPr="00EE7411">
        <w:rPr>
          <w:rFonts w:ascii="Book Antiqua" w:hAnsi="Book Antiqua"/>
          <w:color w:val="000000" w:themeColor="text1"/>
        </w:rPr>
        <w:t xml:space="preserve">shared risk factors between </w:t>
      </w:r>
      <w:r w:rsidR="00731F6F" w:rsidRPr="00EE7411">
        <w:rPr>
          <w:rFonts w:ascii="Book Antiqua" w:hAnsi="Book Antiqua"/>
          <w:color w:val="000000" w:themeColor="text1"/>
        </w:rPr>
        <w:t>NASH</w:t>
      </w:r>
      <w:r w:rsidR="00C01870" w:rsidRPr="00EE7411">
        <w:rPr>
          <w:rFonts w:ascii="Book Antiqua" w:hAnsi="Book Antiqua"/>
          <w:color w:val="000000" w:themeColor="text1"/>
        </w:rPr>
        <w:t xml:space="preserve"> cirrhosis</w:t>
      </w:r>
      <w:r w:rsidR="00731F6F" w:rsidRPr="00EE7411">
        <w:rPr>
          <w:rFonts w:ascii="Book Antiqua" w:hAnsi="Book Antiqua"/>
          <w:color w:val="000000" w:themeColor="text1"/>
        </w:rPr>
        <w:t xml:space="preserve"> and BE</w:t>
      </w:r>
      <w:r w:rsidR="00816E90" w:rsidRPr="00EE7411">
        <w:rPr>
          <w:rFonts w:ascii="Book Antiqua" w:hAnsi="Book Antiqua"/>
          <w:color w:val="000000" w:themeColor="text1"/>
        </w:rPr>
        <w:t>.</w:t>
      </w:r>
    </w:p>
    <w:p w14:paraId="69ECFC6C" w14:textId="1AE68D36" w:rsidR="004111D1" w:rsidRPr="00EE7411" w:rsidRDefault="00731F6F" w:rsidP="0091727C">
      <w:pPr>
        <w:spacing w:line="360" w:lineRule="auto"/>
        <w:ind w:firstLine="720"/>
        <w:jc w:val="both"/>
        <w:rPr>
          <w:rFonts w:ascii="Book Antiqua" w:hAnsi="Book Antiqua"/>
          <w:color w:val="000000" w:themeColor="text1"/>
          <w:lang w:eastAsia="zh-CN"/>
        </w:rPr>
      </w:pPr>
      <w:r w:rsidRPr="00EE7411">
        <w:rPr>
          <w:rFonts w:ascii="Book Antiqua" w:hAnsi="Book Antiqua"/>
          <w:color w:val="000000" w:themeColor="text1"/>
        </w:rPr>
        <w:t>There are mul</w:t>
      </w:r>
      <w:r w:rsidR="009D424E" w:rsidRPr="00EE7411">
        <w:rPr>
          <w:rFonts w:ascii="Book Antiqua" w:hAnsi="Book Antiqua"/>
          <w:color w:val="000000" w:themeColor="text1"/>
        </w:rPr>
        <w:t xml:space="preserve">tiple </w:t>
      </w:r>
      <w:r w:rsidR="007A181A" w:rsidRPr="00EE7411">
        <w:rPr>
          <w:rFonts w:ascii="Book Antiqua" w:hAnsi="Book Antiqua"/>
          <w:color w:val="000000" w:themeColor="text1"/>
        </w:rPr>
        <w:t>studies on the role of obesity, metabolic syndrome, and diabetes mellitus (DM)</w:t>
      </w:r>
      <w:r w:rsidR="00E72DCD" w:rsidRPr="00EE7411">
        <w:rPr>
          <w:rFonts w:ascii="Book Antiqua" w:hAnsi="Book Antiqua"/>
          <w:color w:val="000000" w:themeColor="text1"/>
        </w:rPr>
        <w:t xml:space="preserve"> in the development of </w:t>
      </w:r>
      <w:r w:rsidR="007B6E3B" w:rsidRPr="00EE7411">
        <w:rPr>
          <w:rFonts w:ascii="Book Antiqua" w:hAnsi="Book Antiqua"/>
          <w:color w:val="000000" w:themeColor="text1"/>
        </w:rPr>
        <w:t>NASH</w:t>
      </w:r>
      <w:r w:rsidR="0074479A" w:rsidRPr="00EE7411">
        <w:rPr>
          <w:rFonts w:ascii="Book Antiqua" w:hAnsi="Book Antiqua" w:hint="eastAsia"/>
          <w:color w:val="000000" w:themeColor="text1"/>
          <w:vertAlign w:val="superscript"/>
          <w:lang w:eastAsia="zh-CN"/>
        </w:rPr>
        <w:t>[16]</w:t>
      </w:r>
      <w:r w:rsidR="00912E1E" w:rsidRPr="00EE7411">
        <w:rPr>
          <w:rFonts w:ascii="Book Antiqua" w:hAnsi="Book Antiqua"/>
          <w:color w:val="000000" w:themeColor="text1"/>
          <w:lang w:eastAsia="zh-CN"/>
        </w:rPr>
        <w:t xml:space="preserve">. </w:t>
      </w:r>
      <w:r w:rsidRPr="00EE7411">
        <w:rPr>
          <w:rFonts w:ascii="Book Antiqua" w:hAnsi="Book Antiqua"/>
          <w:color w:val="000000" w:themeColor="text1"/>
        </w:rPr>
        <w:t xml:space="preserve">These factors have also been </w:t>
      </w:r>
      <w:r w:rsidR="007A181A" w:rsidRPr="00EE7411">
        <w:rPr>
          <w:rFonts w:ascii="Book Antiqua" w:hAnsi="Book Antiqua"/>
          <w:color w:val="000000" w:themeColor="text1"/>
        </w:rPr>
        <w:t>implicated in pathogenesis of BE and EAC</w:t>
      </w:r>
      <w:r w:rsidR="003B7DD1" w:rsidRPr="00EE7411">
        <w:rPr>
          <w:rFonts w:ascii="Book Antiqua" w:hAnsi="Book Antiqua"/>
          <w:color w:val="000000" w:themeColor="text1"/>
        </w:rPr>
        <w:t>. One meta-analysi</w:t>
      </w:r>
      <w:r w:rsidRPr="00EE7411">
        <w:rPr>
          <w:rFonts w:ascii="Book Antiqua" w:hAnsi="Book Antiqua"/>
          <w:color w:val="000000" w:themeColor="text1"/>
        </w:rPr>
        <w:t>s found a significant association</w:t>
      </w:r>
      <w:r w:rsidR="006676F1" w:rsidRPr="00EE7411">
        <w:rPr>
          <w:rFonts w:ascii="Book Antiqua" w:hAnsi="Book Antiqua"/>
          <w:color w:val="000000" w:themeColor="text1"/>
        </w:rPr>
        <w:t xml:space="preserve"> visceral obesity and the development of </w:t>
      </w:r>
      <w:r w:rsidR="00BF571C" w:rsidRPr="00EE7411">
        <w:rPr>
          <w:rFonts w:ascii="Book Antiqua" w:hAnsi="Book Antiqua"/>
          <w:color w:val="000000" w:themeColor="text1"/>
        </w:rPr>
        <w:t>BE independent</w:t>
      </w:r>
      <w:r w:rsidR="007A181A" w:rsidRPr="00EE7411">
        <w:rPr>
          <w:rFonts w:ascii="Book Antiqua" w:hAnsi="Book Antiqua"/>
          <w:color w:val="000000" w:themeColor="text1"/>
        </w:rPr>
        <w:t xml:space="preserve"> of </w:t>
      </w:r>
      <w:r w:rsidRPr="00EE7411">
        <w:rPr>
          <w:rFonts w:ascii="Book Antiqua" w:hAnsi="Book Antiqua"/>
          <w:color w:val="000000" w:themeColor="text1"/>
        </w:rPr>
        <w:t>GERD</w:t>
      </w:r>
      <w:r w:rsidR="0074479A" w:rsidRPr="00EE7411">
        <w:rPr>
          <w:rFonts w:ascii="Book Antiqua" w:hAnsi="Book Antiqua" w:hint="eastAsia"/>
          <w:color w:val="000000" w:themeColor="text1"/>
          <w:vertAlign w:val="superscript"/>
          <w:lang w:eastAsia="zh-CN"/>
        </w:rPr>
        <w:t>[17]</w:t>
      </w:r>
      <w:r w:rsidR="00912E1E" w:rsidRPr="00EE7411">
        <w:rPr>
          <w:rFonts w:ascii="Book Antiqua" w:hAnsi="Book Antiqua"/>
          <w:color w:val="000000" w:themeColor="text1"/>
          <w:shd w:val="clear" w:color="auto" w:fill="FFFFFF"/>
          <w:lang w:eastAsia="zh-CN"/>
        </w:rPr>
        <w:t xml:space="preserve">. </w:t>
      </w:r>
      <w:r w:rsidR="007A181A" w:rsidRPr="00EE7411">
        <w:rPr>
          <w:rFonts w:ascii="Book Antiqua" w:hAnsi="Book Antiqua"/>
          <w:color w:val="000000" w:themeColor="text1"/>
          <w:shd w:val="clear" w:color="auto" w:fill="FFFFFF"/>
        </w:rPr>
        <w:t>Another case-control study demonstrated that metabolic syndrome was associated with a two</w:t>
      </w:r>
      <w:r w:rsidR="002E0289" w:rsidRPr="00EE7411">
        <w:rPr>
          <w:rFonts w:ascii="Book Antiqua" w:hAnsi="Book Antiqua"/>
          <w:color w:val="000000" w:themeColor="text1"/>
          <w:shd w:val="clear" w:color="auto" w:fill="FFFFFF"/>
        </w:rPr>
        <w:t xml:space="preserve"> </w:t>
      </w:r>
      <w:r w:rsidR="007A181A" w:rsidRPr="00EE7411">
        <w:rPr>
          <w:rFonts w:ascii="Book Antiqua" w:hAnsi="Book Antiqua"/>
          <w:color w:val="000000" w:themeColor="text1"/>
          <w:shd w:val="clear" w:color="auto" w:fill="FFFFFF"/>
        </w:rPr>
        <w:t>fold increase in risk for development of BE, independent of smoking, alcohol use and BMI</w:t>
      </w:r>
      <w:r w:rsidR="0074479A" w:rsidRPr="00EE7411">
        <w:rPr>
          <w:rFonts w:ascii="Book Antiqua" w:hAnsi="Book Antiqua" w:hint="eastAsia"/>
          <w:color w:val="000000" w:themeColor="text1"/>
          <w:lang w:eastAsia="zh-CN"/>
        </w:rPr>
        <w:t>[18]</w:t>
      </w:r>
      <w:r w:rsidR="009D7A5D" w:rsidRPr="00EE7411">
        <w:rPr>
          <w:rFonts w:ascii="Book Antiqua" w:hAnsi="Book Antiqua"/>
          <w:color w:val="000000" w:themeColor="text1"/>
          <w:shd w:val="clear" w:color="auto" w:fill="FFFFFF"/>
          <w:vertAlign w:val="superscript"/>
        </w:rPr>
        <w:t>18</w:t>
      </w:r>
      <w:r w:rsidR="00FA2C2D" w:rsidRPr="00EE7411">
        <w:rPr>
          <w:rFonts w:ascii="Book Antiqua" w:hAnsi="Book Antiqua"/>
          <w:color w:val="000000" w:themeColor="text1"/>
          <w:shd w:val="clear" w:color="auto" w:fill="FFFFFF"/>
          <w:vertAlign w:val="superscript"/>
        </w:rPr>
        <w:t>]</w:t>
      </w:r>
      <w:r w:rsidR="00912E1E" w:rsidRPr="00EE7411">
        <w:rPr>
          <w:rFonts w:ascii="Book Antiqua" w:hAnsi="Book Antiqua"/>
          <w:color w:val="000000" w:themeColor="text1"/>
          <w:shd w:val="clear" w:color="auto" w:fill="FFFFFF"/>
          <w:lang w:eastAsia="zh-CN"/>
        </w:rPr>
        <w:t xml:space="preserve">. </w:t>
      </w:r>
      <w:r w:rsidR="007A181A" w:rsidRPr="00EE7411">
        <w:rPr>
          <w:rFonts w:ascii="Book Antiqua" w:hAnsi="Book Antiqua"/>
          <w:color w:val="000000" w:themeColor="text1"/>
          <w:shd w:val="clear" w:color="auto" w:fill="FFFFFF"/>
        </w:rPr>
        <w:t>Additionally, in a population-based case-control study, DM was associated with a 49% increase in the risk of BE</w:t>
      </w:r>
      <w:r w:rsidR="0074479A" w:rsidRPr="00EE7411">
        <w:rPr>
          <w:rFonts w:ascii="Book Antiqua" w:hAnsi="Book Antiqua" w:hint="eastAsia"/>
          <w:color w:val="000000" w:themeColor="text1"/>
          <w:vertAlign w:val="superscript"/>
          <w:lang w:eastAsia="zh-CN"/>
        </w:rPr>
        <w:t>[19]</w:t>
      </w:r>
      <w:r w:rsidR="00912E1E" w:rsidRPr="00EE7411">
        <w:rPr>
          <w:rFonts w:ascii="Book Antiqua" w:hAnsi="Book Antiqua"/>
          <w:color w:val="000000" w:themeColor="text1"/>
          <w:shd w:val="clear" w:color="auto" w:fill="FFFFFF"/>
          <w:lang w:eastAsia="zh-CN"/>
        </w:rPr>
        <w:t>.</w:t>
      </w:r>
      <w:r w:rsidR="00912E1E" w:rsidRPr="00EE7411">
        <w:rPr>
          <w:rFonts w:ascii="Book Antiqua" w:hAnsi="Book Antiqua"/>
          <w:color w:val="000000" w:themeColor="text1"/>
          <w:shd w:val="clear" w:color="auto" w:fill="FFFFFF"/>
        </w:rPr>
        <w:t xml:space="preserve"> </w:t>
      </w:r>
      <w:r w:rsidR="0079308A" w:rsidRPr="00EE7411">
        <w:rPr>
          <w:rFonts w:ascii="Book Antiqua" w:hAnsi="Book Antiqua"/>
          <w:color w:val="000000" w:themeColor="text1"/>
          <w:shd w:val="clear" w:color="auto" w:fill="FFFFFF"/>
        </w:rPr>
        <w:t xml:space="preserve">The </w:t>
      </w:r>
      <w:r w:rsidR="00912E1E" w:rsidRPr="00EE7411">
        <w:rPr>
          <w:rFonts w:ascii="Book Antiqua" w:hAnsi="Book Antiqua"/>
          <w:color w:val="000000" w:themeColor="text1"/>
          <w:shd w:val="clear" w:color="auto" w:fill="FFFFFF"/>
        </w:rPr>
        <w:t xml:space="preserve">common denominator </w:t>
      </w:r>
      <w:r w:rsidR="00912E1E" w:rsidRPr="00EE7411">
        <w:rPr>
          <w:rFonts w:ascii="Book Antiqua" w:hAnsi="Book Antiqua"/>
          <w:color w:val="000000" w:themeColor="text1"/>
          <w:shd w:val="clear" w:color="auto" w:fill="FFFFFF"/>
        </w:rPr>
        <w:lastRenderedPageBreak/>
        <w:t xml:space="preserve">underlying </w:t>
      </w:r>
      <w:r w:rsidR="0079308A" w:rsidRPr="00EE7411">
        <w:rPr>
          <w:rFonts w:ascii="Book Antiqua" w:hAnsi="Book Antiqua"/>
          <w:color w:val="000000" w:themeColor="text1"/>
          <w:shd w:val="clear" w:color="auto" w:fill="FFFFFF"/>
        </w:rPr>
        <w:t>met</w:t>
      </w:r>
      <w:r w:rsidR="00831BBE" w:rsidRPr="00EE7411">
        <w:rPr>
          <w:rFonts w:ascii="Book Antiqua" w:hAnsi="Book Antiqua"/>
          <w:color w:val="000000" w:themeColor="text1"/>
          <w:shd w:val="clear" w:color="auto" w:fill="FFFFFF"/>
        </w:rPr>
        <w:t>abolic syndrome, NASH and BE may be</w:t>
      </w:r>
      <w:r w:rsidR="0079308A" w:rsidRPr="00EE7411">
        <w:rPr>
          <w:rFonts w:ascii="Book Antiqua" w:hAnsi="Book Antiqua"/>
          <w:color w:val="000000" w:themeColor="text1"/>
          <w:shd w:val="clear" w:color="auto" w:fill="FFFFFF"/>
        </w:rPr>
        <w:t xml:space="preserve"> adipokines</w:t>
      </w:r>
      <w:r w:rsidR="00831BBE" w:rsidRPr="00EE7411">
        <w:rPr>
          <w:rFonts w:ascii="Book Antiqua" w:hAnsi="Book Antiqua"/>
          <w:color w:val="000000" w:themeColor="text1"/>
          <w:shd w:val="clear" w:color="auto" w:fill="FFFFFF"/>
        </w:rPr>
        <w:t xml:space="preserve"> and other inflammatory cytokines</w:t>
      </w:r>
      <w:r w:rsidR="0079308A" w:rsidRPr="00EE7411">
        <w:rPr>
          <w:rFonts w:ascii="Book Antiqua" w:hAnsi="Book Antiqua"/>
          <w:color w:val="000000" w:themeColor="text1"/>
          <w:shd w:val="clear" w:color="auto" w:fill="FFFFFF"/>
        </w:rPr>
        <w:t xml:space="preserve">. </w:t>
      </w:r>
      <w:r w:rsidR="00831BBE" w:rsidRPr="00EE7411">
        <w:rPr>
          <w:rFonts w:ascii="Book Antiqua" w:hAnsi="Book Antiqua"/>
          <w:color w:val="000000" w:themeColor="text1"/>
          <w:shd w:val="clear" w:color="auto" w:fill="FFFFFF"/>
        </w:rPr>
        <w:t>Visceral adipose tissue</w:t>
      </w:r>
      <w:r w:rsidR="006676F1" w:rsidRPr="00EE7411">
        <w:rPr>
          <w:rFonts w:ascii="Book Antiqua" w:hAnsi="Book Antiqua"/>
          <w:color w:val="000000" w:themeColor="text1"/>
          <w:shd w:val="clear" w:color="auto" w:fill="FFFFFF"/>
        </w:rPr>
        <w:t xml:space="preserve"> is metabolically active and </w:t>
      </w:r>
      <w:r w:rsidR="005C2B16" w:rsidRPr="00EE7411">
        <w:rPr>
          <w:rFonts w:ascii="Book Antiqua" w:hAnsi="Book Antiqua"/>
          <w:color w:val="000000" w:themeColor="text1"/>
          <w:shd w:val="clear" w:color="auto" w:fill="FFFFFF"/>
        </w:rPr>
        <w:t>produces hormones called</w:t>
      </w:r>
      <w:r w:rsidR="00831BBE" w:rsidRPr="00EE7411">
        <w:rPr>
          <w:rFonts w:ascii="Book Antiqua" w:hAnsi="Book Antiqua"/>
          <w:color w:val="000000" w:themeColor="text1"/>
          <w:shd w:val="clear" w:color="auto" w:fill="FFFFFF"/>
        </w:rPr>
        <w:t xml:space="preserve"> as </w:t>
      </w:r>
      <w:r w:rsidR="006676F1" w:rsidRPr="00EE7411">
        <w:rPr>
          <w:rFonts w:ascii="Book Antiqua" w:hAnsi="Book Antiqua"/>
          <w:color w:val="000000" w:themeColor="text1"/>
          <w:shd w:val="clear" w:color="auto" w:fill="FFFFFF"/>
        </w:rPr>
        <w:t xml:space="preserve">adipokines and inflammatory cytokines such </w:t>
      </w:r>
      <w:r w:rsidR="005C2B16" w:rsidRPr="00EE7411">
        <w:rPr>
          <w:rFonts w:ascii="Book Antiqua" w:hAnsi="Book Antiqua"/>
          <w:color w:val="000000" w:themeColor="text1"/>
          <w:shd w:val="clear" w:color="auto" w:fill="FFFFFF"/>
        </w:rPr>
        <w:t>as interleukin</w:t>
      </w:r>
      <w:r w:rsidR="006676F1" w:rsidRPr="00EE7411">
        <w:rPr>
          <w:rFonts w:ascii="Book Antiqua" w:hAnsi="Book Antiqua"/>
          <w:color w:val="000000" w:themeColor="text1"/>
          <w:shd w:val="clear" w:color="auto" w:fill="FFFFFF"/>
        </w:rPr>
        <w:t>-6 and tumor necrosis factor-</w:t>
      </w:r>
      <w:r w:rsidR="005C2B16" w:rsidRPr="00EE7411">
        <w:rPr>
          <w:rFonts w:ascii="Book Antiqua" w:hAnsi="Book Antiqua"/>
          <w:color w:val="000000" w:themeColor="text1"/>
          <w:shd w:val="clear" w:color="auto" w:fill="FFFFFF"/>
        </w:rPr>
        <w:t>α which</w:t>
      </w:r>
      <w:r w:rsidR="006676F1" w:rsidRPr="00EE7411">
        <w:rPr>
          <w:rFonts w:ascii="Book Antiqua" w:hAnsi="Book Antiqua"/>
          <w:color w:val="000000" w:themeColor="text1"/>
          <w:shd w:val="clear" w:color="auto" w:fill="FFFFFF"/>
        </w:rPr>
        <w:t xml:space="preserve"> </w:t>
      </w:r>
      <w:r w:rsidR="00FC504E" w:rsidRPr="00EE7411">
        <w:rPr>
          <w:rFonts w:ascii="Book Antiqua" w:hAnsi="Book Antiqua"/>
          <w:color w:val="000000" w:themeColor="text1"/>
          <w:shd w:val="clear" w:color="auto" w:fill="FFFFFF"/>
        </w:rPr>
        <w:t>interfere</w:t>
      </w:r>
      <w:r w:rsidR="006676F1" w:rsidRPr="00EE7411">
        <w:rPr>
          <w:rFonts w:ascii="Book Antiqua" w:hAnsi="Book Antiqua"/>
          <w:color w:val="000000" w:themeColor="text1"/>
          <w:shd w:val="clear" w:color="auto" w:fill="FFFFFF"/>
        </w:rPr>
        <w:t xml:space="preserve"> with glucose-insulin </w:t>
      </w:r>
      <w:r w:rsidR="005C2B16" w:rsidRPr="00EE7411">
        <w:rPr>
          <w:rFonts w:ascii="Book Antiqua" w:hAnsi="Book Antiqua"/>
          <w:color w:val="000000" w:themeColor="text1"/>
          <w:shd w:val="clear" w:color="auto" w:fill="FFFFFF"/>
        </w:rPr>
        <w:t>regulation and</w:t>
      </w:r>
      <w:r w:rsidR="00831BBE" w:rsidRPr="00EE7411">
        <w:rPr>
          <w:rFonts w:ascii="Book Antiqua" w:hAnsi="Book Antiqua"/>
          <w:color w:val="000000" w:themeColor="text1"/>
          <w:shd w:val="clear" w:color="auto" w:fill="FFFFFF"/>
        </w:rPr>
        <w:t xml:space="preserve"> are</w:t>
      </w:r>
      <w:r w:rsidR="00FC504E" w:rsidRPr="00EE7411">
        <w:rPr>
          <w:rFonts w:ascii="Book Antiqua" w:hAnsi="Book Antiqua"/>
          <w:color w:val="000000" w:themeColor="text1"/>
          <w:shd w:val="clear" w:color="auto" w:fill="FFFFFF"/>
        </w:rPr>
        <w:t xml:space="preserve"> linked to the development of</w:t>
      </w:r>
      <w:r w:rsidR="006676F1" w:rsidRPr="00EE7411">
        <w:rPr>
          <w:rFonts w:ascii="Book Antiqua" w:hAnsi="Book Antiqua"/>
          <w:color w:val="000000" w:themeColor="text1"/>
          <w:shd w:val="clear" w:color="auto" w:fill="FFFFFF"/>
        </w:rPr>
        <w:t xml:space="preserve"> metabolic syndrome</w:t>
      </w:r>
      <w:r w:rsidR="0074479A" w:rsidRPr="00EE7411">
        <w:rPr>
          <w:rFonts w:ascii="Book Antiqua" w:hAnsi="Book Antiqua" w:hint="eastAsia"/>
          <w:color w:val="000000" w:themeColor="text1"/>
          <w:vertAlign w:val="superscript"/>
          <w:lang w:eastAsia="zh-CN"/>
        </w:rPr>
        <w:t>[20]</w:t>
      </w:r>
      <w:r w:rsidR="00912E1E" w:rsidRPr="00EE7411">
        <w:rPr>
          <w:rFonts w:ascii="Book Antiqua" w:hAnsi="Book Antiqua"/>
          <w:color w:val="000000" w:themeColor="text1"/>
          <w:shd w:val="clear" w:color="auto" w:fill="FFFFFF"/>
          <w:lang w:eastAsia="zh-CN"/>
        </w:rPr>
        <w:t xml:space="preserve">. </w:t>
      </w:r>
      <w:r w:rsidR="00831BBE" w:rsidRPr="00EE7411">
        <w:rPr>
          <w:rFonts w:ascii="Book Antiqua" w:hAnsi="Book Antiqua"/>
          <w:color w:val="000000" w:themeColor="text1"/>
          <w:shd w:val="clear" w:color="auto" w:fill="FFFFFF"/>
        </w:rPr>
        <w:t>Decreased serum adiponectin and elevated levels of circulating visfatin, IL-8, and TNF-α have been associated with NASH</w:t>
      </w:r>
      <w:r w:rsidR="0074479A" w:rsidRPr="00EE7411">
        <w:rPr>
          <w:rFonts w:ascii="Book Antiqua" w:hAnsi="Book Antiqua" w:hint="eastAsia"/>
          <w:color w:val="000000" w:themeColor="text1"/>
          <w:vertAlign w:val="superscript"/>
          <w:lang w:eastAsia="zh-CN"/>
        </w:rPr>
        <w:t>[21]</w:t>
      </w:r>
      <w:r w:rsidR="00912E1E" w:rsidRPr="00EE7411">
        <w:rPr>
          <w:rFonts w:ascii="Book Antiqua" w:hAnsi="Book Antiqua"/>
          <w:color w:val="000000" w:themeColor="text1"/>
          <w:shd w:val="clear" w:color="auto" w:fill="FFFFFF"/>
          <w:lang w:eastAsia="zh-CN"/>
        </w:rPr>
        <w:t xml:space="preserve">. </w:t>
      </w:r>
      <w:r w:rsidR="005C2B16" w:rsidRPr="00EE7411">
        <w:rPr>
          <w:rFonts w:ascii="Book Antiqua" w:hAnsi="Book Antiqua"/>
          <w:color w:val="000000" w:themeColor="text1"/>
          <w:shd w:val="clear" w:color="auto" w:fill="FFFFFF"/>
        </w:rPr>
        <w:t>Similarly</w:t>
      </w:r>
      <w:r w:rsidR="00BC7003" w:rsidRPr="00EE7411">
        <w:rPr>
          <w:rFonts w:ascii="Book Antiqua" w:hAnsi="Book Antiqua"/>
          <w:color w:val="000000" w:themeColor="text1"/>
          <w:shd w:val="clear" w:color="auto" w:fill="FFFFFF"/>
        </w:rPr>
        <w:t>, BE is associated with an increase in the pro-inflammatory cytokines IL-12p70, IL-6 and IL-8 and leptin and decrease in adiponectin</w:t>
      </w:r>
      <w:r w:rsidR="009D7A5D" w:rsidRPr="00EE7411">
        <w:rPr>
          <w:rFonts w:ascii="Book Antiqua" w:hAnsi="Book Antiqua"/>
          <w:color w:val="000000" w:themeColor="text1"/>
          <w:shd w:val="clear" w:color="auto" w:fill="FFFFFF"/>
        </w:rPr>
        <w:t xml:space="preserve"> compared to controls</w:t>
      </w:r>
      <w:r w:rsidR="0074479A" w:rsidRPr="00EE7411">
        <w:rPr>
          <w:rFonts w:ascii="Book Antiqua" w:hAnsi="Book Antiqua" w:hint="eastAsia"/>
          <w:color w:val="000000" w:themeColor="text1"/>
          <w:vertAlign w:val="superscript"/>
          <w:lang w:eastAsia="zh-CN"/>
        </w:rPr>
        <w:t>[22]</w:t>
      </w:r>
      <w:r w:rsidR="00912E1E" w:rsidRPr="00EE7411">
        <w:rPr>
          <w:rFonts w:ascii="Book Antiqua" w:hAnsi="Book Antiqua"/>
          <w:color w:val="000000" w:themeColor="text1"/>
          <w:shd w:val="clear" w:color="auto" w:fill="FFFFFF"/>
          <w:lang w:eastAsia="zh-CN"/>
        </w:rPr>
        <w:t>.</w:t>
      </w:r>
      <w:r w:rsidR="00912E1E" w:rsidRPr="00EE7411">
        <w:rPr>
          <w:rFonts w:ascii="Book Antiqua" w:hAnsi="Book Antiqua"/>
          <w:color w:val="000000" w:themeColor="text1"/>
          <w:shd w:val="clear" w:color="auto" w:fill="FFFFFF"/>
        </w:rPr>
        <w:t xml:space="preserve">  </w:t>
      </w:r>
      <w:r w:rsidR="00FC504E" w:rsidRPr="00EE7411">
        <w:rPr>
          <w:rFonts w:ascii="Book Antiqua" w:hAnsi="Book Antiqua"/>
          <w:color w:val="000000" w:themeColor="text1"/>
        </w:rPr>
        <w:t>A large meta-</w:t>
      </w:r>
      <w:r w:rsidR="005C2B16" w:rsidRPr="00EE7411">
        <w:rPr>
          <w:rFonts w:ascii="Book Antiqua" w:hAnsi="Book Antiqua"/>
          <w:color w:val="000000" w:themeColor="text1"/>
        </w:rPr>
        <w:t>analysis has</w:t>
      </w:r>
      <w:r w:rsidR="00FC504E" w:rsidRPr="00EE7411">
        <w:rPr>
          <w:rFonts w:ascii="Book Antiqua" w:hAnsi="Book Antiqua"/>
          <w:color w:val="000000" w:themeColor="text1"/>
        </w:rPr>
        <w:t xml:space="preserve"> also directly linked adipokines with the development of esophageal metaplasia, dysplasia, and neoplasia</w:t>
      </w:r>
      <w:r w:rsidR="0074479A" w:rsidRPr="00EE7411">
        <w:rPr>
          <w:rFonts w:ascii="Book Antiqua" w:hAnsi="Book Antiqua" w:hint="eastAsia"/>
          <w:color w:val="000000" w:themeColor="text1"/>
          <w:vertAlign w:val="superscript"/>
          <w:lang w:eastAsia="zh-CN"/>
        </w:rPr>
        <w:t>[23]</w:t>
      </w:r>
      <w:r w:rsidR="00912E1E" w:rsidRPr="00EE7411">
        <w:rPr>
          <w:rFonts w:ascii="Book Antiqua" w:hAnsi="Book Antiqua"/>
          <w:color w:val="000000" w:themeColor="text1"/>
          <w:lang w:eastAsia="zh-CN"/>
        </w:rPr>
        <w:t xml:space="preserve">. </w:t>
      </w:r>
      <w:r w:rsidR="00DB7DD9" w:rsidRPr="00EE7411">
        <w:rPr>
          <w:rFonts w:ascii="Book Antiqua" w:hAnsi="Book Antiqua"/>
          <w:color w:val="000000" w:themeColor="text1"/>
        </w:rPr>
        <w:t xml:space="preserve">Although alcohol accounts for over 60% cases of cirrhosis in </w:t>
      </w:r>
      <w:r w:rsidR="00EE7411" w:rsidRPr="00EE7411">
        <w:rPr>
          <w:rFonts w:ascii="Book Antiqua" w:hAnsi="Book Antiqua"/>
          <w:color w:val="000000" w:themeColor="text1"/>
        </w:rPr>
        <w:t>United States</w:t>
      </w:r>
      <w:r w:rsidR="00DB7DD9" w:rsidRPr="00EE7411">
        <w:rPr>
          <w:rFonts w:ascii="Book Antiqua" w:hAnsi="Book Antiqua"/>
          <w:color w:val="000000" w:themeColor="text1"/>
        </w:rPr>
        <w:t xml:space="preserve"> population, it was the main etiological factor in only 14.3% of cases of BE with cirrhosis in our study. Whether this is due to the protective effects of alcohol on BE is uncertain as some studies show lack of effect</w:t>
      </w:r>
      <w:r w:rsidR="0074479A" w:rsidRPr="00EE7411">
        <w:rPr>
          <w:rFonts w:ascii="Book Antiqua" w:hAnsi="Book Antiqua" w:hint="eastAsia"/>
          <w:color w:val="000000" w:themeColor="text1"/>
          <w:vertAlign w:val="superscript"/>
          <w:lang w:eastAsia="zh-CN"/>
        </w:rPr>
        <w:t>[24,25]</w:t>
      </w:r>
      <w:r w:rsidR="0074479A" w:rsidRPr="00EE7411">
        <w:rPr>
          <w:rFonts w:ascii="Book Antiqua" w:hAnsi="Book Antiqua"/>
          <w:color w:val="000000" w:themeColor="text1"/>
          <w:vertAlign w:val="superscript"/>
        </w:rPr>
        <w:t xml:space="preserve"> </w:t>
      </w:r>
      <w:r w:rsidR="00DB7DD9" w:rsidRPr="00EE7411">
        <w:rPr>
          <w:rFonts w:ascii="Book Antiqua" w:hAnsi="Book Antiqua"/>
          <w:color w:val="000000" w:themeColor="text1"/>
        </w:rPr>
        <w:t>and others show a slight protective effect</w:t>
      </w:r>
      <w:r w:rsidR="0074479A" w:rsidRPr="00EE7411">
        <w:rPr>
          <w:rFonts w:ascii="Book Antiqua" w:hAnsi="Book Antiqua" w:hint="eastAsia"/>
          <w:color w:val="000000" w:themeColor="text1"/>
          <w:vertAlign w:val="superscript"/>
          <w:lang w:eastAsia="zh-CN"/>
        </w:rPr>
        <w:t>[26]</w:t>
      </w:r>
      <w:r w:rsidR="00912E1E" w:rsidRPr="00EE7411">
        <w:rPr>
          <w:rFonts w:ascii="Book Antiqua" w:hAnsi="Book Antiqua"/>
          <w:color w:val="000000" w:themeColor="text1"/>
          <w:lang w:eastAsia="zh-CN"/>
        </w:rPr>
        <w:t>.</w:t>
      </w:r>
    </w:p>
    <w:p w14:paraId="13317EC3" w14:textId="29A748F7" w:rsidR="00F304BE" w:rsidRPr="00EE7411" w:rsidRDefault="00731F6F" w:rsidP="0091727C">
      <w:pPr>
        <w:spacing w:line="360" w:lineRule="auto"/>
        <w:ind w:firstLine="720"/>
        <w:jc w:val="both"/>
        <w:rPr>
          <w:rFonts w:ascii="Book Antiqua" w:hAnsi="Book Antiqua"/>
          <w:color w:val="000000" w:themeColor="text1"/>
        </w:rPr>
      </w:pPr>
      <w:r w:rsidRPr="00EE7411">
        <w:rPr>
          <w:rFonts w:ascii="Book Antiqua" w:hAnsi="Book Antiqua"/>
          <w:color w:val="000000" w:themeColor="text1"/>
        </w:rPr>
        <w:t xml:space="preserve">In our study population, there </w:t>
      </w:r>
      <w:r w:rsidR="005C2B16" w:rsidRPr="00EE7411">
        <w:rPr>
          <w:rFonts w:ascii="Book Antiqua" w:hAnsi="Book Antiqua"/>
          <w:color w:val="000000" w:themeColor="text1"/>
        </w:rPr>
        <w:t>was a</w:t>
      </w:r>
      <w:r w:rsidR="00052704" w:rsidRPr="00EE7411">
        <w:rPr>
          <w:rFonts w:ascii="Book Antiqua" w:hAnsi="Book Antiqua"/>
          <w:color w:val="000000" w:themeColor="text1"/>
        </w:rPr>
        <w:t xml:space="preserve"> trend </w:t>
      </w:r>
      <w:r w:rsidR="005C2B16" w:rsidRPr="00EE7411">
        <w:rPr>
          <w:rFonts w:ascii="Book Antiqua" w:hAnsi="Book Antiqua"/>
          <w:color w:val="000000" w:themeColor="text1"/>
        </w:rPr>
        <w:t>towards increased</w:t>
      </w:r>
      <w:r w:rsidR="00052704" w:rsidRPr="00EE7411">
        <w:rPr>
          <w:rFonts w:ascii="Book Antiqua" w:hAnsi="Book Antiqua"/>
          <w:color w:val="000000" w:themeColor="text1"/>
        </w:rPr>
        <w:t xml:space="preserve"> rates of neoplastic progression in BE among cirrhotic patients </w:t>
      </w:r>
      <w:r w:rsidRPr="00EE7411">
        <w:rPr>
          <w:rFonts w:ascii="Book Antiqua" w:hAnsi="Book Antiqua"/>
          <w:color w:val="000000" w:themeColor="text1"/>
        </w:rPr>
        <w:t>compared to matched non-cirrhotic patients. This is important</w:t>
      </w:r>
      <w:r w:rsidR="00244392" w:rsidRPr="00EE7411">
        <w:rPr>
          <w:rFonts w:ascii="Book Antiqua" w:hAnsi="Book Antiqua"/>
          <w:color w:val="000000" w:themeColor="text1"/>
        </w:rPr>
        <w:t>,</w:t>
      </w:r>
      <w:r w:rsidRPr="00EE7411">
        <w:rPr>
          <w:rFonts w:ascii="Book Antiqua" w:hAnsi="Book Antiqua"/>
          <w:color w:val="000000" w:themeColor="text1"/>
        </w:rPr>
        <w:t xml:space="preserve"> as multiple population based studies have demonstrated a rising incidence of esophageal adenocarcinoma in the US population</w:t>
      </w:r>
      <w:r w:rsidR="0074479A" w:rsidRPr="00EE7411">
        <w:rPr>
          <w:rFonts w:ascii="Book Antiqua" w:hAnsi="Book Antiqua" w:hint="eastAsia"/>
          <w:color w:val="000000" w:themeColor="text1"/>
          <w:vertAlign w:val="superscript"/>
          <w:lang w:eastAsia="zh-CN"/>
        </w:rPr>
        <w:t>[27,28]</w:t>
      </w:r>
      <w:r w:rsidR="00912E1E" w:rsidRPr="00EE7411">
        <w:rPr>
          <w:rFonts w:ascii="Book Antiqua" w:hAnsi="Book Antiqua"/>
          <w:color w:val="000000" w:themeColor="text1"/>
          <w:lang w:eastAsia="zh-CN"/>
        </w:rPr>
        <w:t xml:space="preserve">. </w:t>
      </w:r>
      <w:r w:rsidRPr="00EE7411">
        <w:rPr>
          <w:rFonts w:ascii="Book Antiqua" w:hAnsi="Book Antiqua"/>
          <w:color w:val="000000" w:themeColor="text1"/>
        </w:rPr>
        <w:t>Therefore, cirrhotic patients</w:t>
      </w:r>
      <w:r w:rsidR="00F53D65" w:rsidRPr="00EE7411">
        <w:rPr>
          <w:rFonts w:ascii="Book Antiqua" w:hAnsi="Book Antiqua"/>
          <w:color w:val="000000" w:themeColor="text1"/>
        </w:rPr>
        <w:t>,</w:t>
      </w:r>
      <w:r w:rsidRPr="00EE7411">
        <w:rPr>
          <w:rFonts w:ascii="Book Antiqua" w:hAnsi="Book Antiqua"/>
          <w:color w:val="000000" w:themeColor="text1"/>
        </w:rPr>
        <w:t xml:space="preserve"> who are a population that </w:t>
      </w:r>
      <w:r w:rsidR="00F53D65" w:rsidRPr="00EE7411">
        <w:rPr>
          <w:rFonts w:ascii="Book Antiqua" w:hAnsi="Book Antiqua"/>
          <w:color w:val="000000" w:themeColor="text1"/>
        </w:rPr>
        <w:t xml:space="preserve">is </w:t>
      </w:r>
      <w:r w:rsidRPr="00EE7411">
        <w:rPr>
          <w:rFonts w:ascii="Book Antiqua" w:hAnsi="Book Antiqua"/>
          <w:color w:val="000000" w:themeColor="text1"/>
        </w:rPr>
        <w:t xml:space="preserve">often under-biopsied because of fears </w:t>
      </w:r>
      <w:r w:rsidR="00DE43CE" w:rsidRPr="00EE7411">
        <w:rPr>
          <w:rFonts w:ascii="Book Antiqua" w:hAnsi="Book Antiqua"/>
          <w:color w:val="000000" w:themeColor="text1"/>
        </w:rPr>
        <w:t>of</w:t>
      </w:r>
      <w:r w:rsidRPr="00EE7411">
        <w:rPr>
          <w:rFonts w:ascii="Book Antiqua" w:hAnsi="Book Antiqua"/>
          <w:color w:val="000000" w:themeColor="text1"/>
        </w:rPr>
        <w:t xml:space="preserve"> complications, may not be getting adequate surveillance for BE</w:t>
      </w:r>
      <w:r w:rsidR="0074479A" w:rsidRPr="00EE7411">
        <w:rPr>
          <w:rFonts w:ascii="Book Antiqua" w:hAnsi="Book Antiqua" w:hint="eastAsia"/>
          <w:color w:val="000000" w:themeColor="text1"/>
          <w:vertAlign w:val="superscript"/>
          <w:lang w:eastAsia="zh-CN"/>
        </w:rPr>
        <w:t>[29]</w:t>
      </w:r>
      <w:r w:rsidR="00912E1E" w:rsidRPr="00EE7411">
        <w:rPr>
          <w:rFonts w:ascii="Book Antiqua" w:hAnsi="Book Antiqua"/>
          <w:color w:val="000000" w:themeColor="text1"/>
          <w:lang w:eastAsia="zh-CN"/>
        </w:rPr>
        <w:t xml:space="preserve">. </w:t>
      </w:r>
      <w:r w:rsidR="00D65641" w:rsidRPr="00EE7411">
        <w:rPr>
          <w:rFonts w:ascii="Book Antiqua" w:hAnsi="Book Antiqua"/>
          <w:color w:val="000000" w:themeColor="text1"/>
        </w:rPr>
        <w:t xml:space="preserve">In addition, bleeding diathesis and portal hypertension in cirrhotic patients may increase the risk of bleeding complications during endoscopic eradication therapies for BE associated dysplasia. Correction of these factors is essential before any therapeutic interventions are contemplated. </w:t>
      </w:r>
      <w:r w:rsidR="00DE43CE" w:rsidRPr="00EE7411">
        <w:rPr>
          <w:rFonts w:ascii="Book Antiqua" w:hAnsi="Book Antiqua"/>
          <w:color w:val="000000" w:themeColor="text1"/>
        </w:rPr>
        <w:t>Further prospective studies would be required to better address this.</w:t>
      </w:r>
    </w:p>
    <w:p w14:paraId="1DB813D1" w14:textId="79BA2909" w:rsidR="00D56358" w:rsidRPr="00EE7411" w:rsidRDefault="00DE43CE" w:rsidP="0091727C">
      <w:pPr>
        <w:spacing w:line="360" w:lineRule="auto"/>
        <w:ind w:firstLine="720"/>
        <w:jc w:val="both"/>
        <w:rPr>
          <w:rFonts w:ascii="Book Antiqua" w:eastAsia="Times New Roman" w:hAnsi="Book Antiqua"/>
          <w:color w:val="000000" w:themeColor="text1"/>
          <w:vertAlign w:val="superscript"/>
        </w:rPr>
      </w:pPr>
      <w:r w:rsidRPr="00EE7411">
        <w:rPr>
          <w:rFonts w:ascii="Book Antiqua" w:hAnsi="Book Antiqua" w:cs="Arial"/>
          <w:color w:val="000000" w:themeColor="text1"/>
          <w:shd w:val="clear" w:color="auto" w:fill="FFFFFF"/>
        </w:rPr>
        <w:t xml:space="preserve">Our study </w:t>
      </w:r>
      <w:r w:rsidR="002D27B4" w:rsidRPr="00EE7411">
        <w:rPr>
          <w:rFonts w:ascii="Book Antiqua" w:hAnsi="Book Antiqua" w:cs="Arial"/>
          <w:color w:val="000000" w:themeColor="text1"/>
          <w:shd w:val="clear" w:color="auto" w:fill="FFFFFF"/>
        </w:rPr>
        <w:t xml:space="preserve">demonstrated </w:t>
      </w:r>
      <w:r w:rsidRPr="00EE7411">
        <w:rPr>
          <w:rFonts w:ascii="Book Antiqua" w:hAnsi="Book Antiqua" w:cs="Arial"/>
          <w:color w:val="000000" w:themeColor="text1"/>
          <w:shd w:val="clear" w:color="auto" w:fill="FFFFFF"/>
        </w:rPr>
        <w:t xml:space="preserve">a statistically significant relationship </w:t>
      </w:r>
      <w:r w:rsidRPr="00EE7411">
        <w:rPr>
          <w:rFonts w:ascii="Book Antiqua" w:eastAsia="Times New Roman" w:hAnsi="Book Antiqua"/>
          <w:color w:val="000000" w:themeColor="text1"/>
        </w:rPr>
        <w:t>between an increased CP</w:t>
      </w:r>
      <w:r w:rsidR="00BE46CC" w:rsidRPr="00EE7411">
        <w:rPr>
          <w:rFonts w:ascii="Book Antiqua" w:eastAsia="Times New Roman" w:hAnsi="Book Antiqua"/>
          <w:color w:val="000000" w:themeColor="text1"/>
        </w:rPr>
        <w:t xml:space="preserve"> class</w:t>
      </w:r>
      <w:r w:rsidRPr="00EE7411">
        <w:rPr>
          <w:rFonts w:ascii="Book Antiqua" w:eastAsia="Times New Roman" w:hAnsi="Book Antiqua"/>
          <w:color w:val="000000" w:themeColor="text1"/>
        </w:rPr>
        <w:t xml:space="preserve">, and the risk of progression to dysplasia. </w:t>
      </w:r>
      <w:r w:rsidR="00731F6F" w:rsidRPr="00EE7411">
        <w:rPr>
          <w:rFonts w:ascii="Book Antiqua" w:eastAsia="Times New Roman" w:hAnsi="Book Antiqua"/>
          <w:color w:val="000000" w:themeColor="text1"/>
        </w:rPr>
        <w:t xml:space="preserve">The </w:t>
      </w:r>
      <w:r w:rsidR="009D424E" w:rsidRPr="00EE7411">
        <w:rPr>
          <w:rFonts w:ascii="Book Antiqua" w:eastAsia="Times New Roman" w:hAnsi="Book Antiqua"/>
          <w:color w:val="000000" w:themeColor="text1"/>
        </w:rPr>
        <w:t>CP</w:t>
      </w:r>
      <w:r w:rsidR="00BE46CC" w:rsidRPr="00EE7411">
        <w:rPr>
          <w:rFonts w:ascii="Book Antiqua" w:eastAsia="Times New Roman" w:hAnsi="Book Antiqua"/>
          <w:color w:val="000000" w:themeColor="text1"/>
        </w:rPr>
        <w:t xml:space="preserve"> class</w:t>
      </w:r>
      <w:r w:rsidR="00731F6F" w:rsidRPr="00EE7411">
        <w:rPr>
          <w:rFonts w:ascii="Book Antiqua" w:eastAsia="Times New Roman" w:hAnsi="Book Antiqua"/>
          <w:color w:val="000000" w:themeColor="text1"/>
        </w:rPr>
        <w:t xml:space="preserve"> </w:t>
      </w:r>
      <w:r w:rsidRPr="00EE7411">
        <w:rPr>
          <w:rFonts w:ascii="Book Antiqua" w:eastAsia="Times New Roman" w:hAnsi="Book Antiqua"/>
          <w:color w:val="000000" w:themeColor="text1"/>
        </w:rPr>
        <w:t>is</w:t>
      </w:r>
      <w:r w:rsidR="00F304BE" w:rsidRPr="00EE7411">
        <w:rPr>
          <w:rFonts w:ascii="Book Antiqua" w:eastAsia="Times New Roman" w:hAnsi="Book Antiqua"/>
          <w:color w:val="000000" w:themeColor="text1"/>
        </w:rPr>
        <w:t xml:space="preserve"> used as</w:t>
      </w:r>
      <w:r w:rsidRPr="00EE7411">
        <w:rPr>
          <w:rFonts w:ascii="Book Antiqua" w:eastAsia="Times New Roman" w:hAnsi="Book Antiqua"/>
          <w:color w:val="000000" w:themeColor="text1"/>
        </w:rPr>
        <w:t xml:space="preserve"> </w:t>
      </w:r>
      <w:r w:rsidR="00731F6F" w:rsidRPr="00EE7411">
        <w:rPr>
          <w:rFonts w:ascii="Book Antiqua" w:eastAsia="Times New Roman" w:hAnsi="Book Antiqua" w:cs="Arial"/>
          <w:color w:val="000000" w:themeColor="text1"/>
          <w:shd w:val="clear" w:color="auto" w:fill="FFFFFF"/>
        </w:rPr>
        <w:t xml:space="preserve">a proxy </w:t>
      </w:r>
      <w:r w:rsidRPr="00EE7411">
        <w:rPr>
          <w:rFonts w:ascii="Book Antiqua" w:eastAsia="Times New Roman" w:hAnsi="Book Antiqua" w:cs="Arial"/>
          <w:color w:val="000000" w:themeColor="text1"/>
          <w:shd w:val="clear" w:color="auto" w:fill="FFFFFF"/>
        </w:rPr>
        <w:t>for</w:t>
      </w:r>
      <w:r w:rsidR="00731F6F" w:rsidRPr="00EE7411">
        <w:rPr>
          <w:rFonts w:ascii="Book Antiqua" w:eastAsia="Times New Roman" w:hAnsi="Book Antiqua" w:cs="Arial"/>
          <w:color w:val="000000" w:themeColor="text1"/>
          <w:shd w:val="clear" w:color="auto" w:fill="FFFFFF"/>
        </w:rPr>
        <w:t xml:space="preserve"> determini</w:t>
      </w:r>
      <w:r w:rsidR="00F304BE" w:rsidRPr="00EE7411">
        <w:rPr>
          <w:rFonts w:ascii="Book Antiqua" w:eastAsia="Times New Roman" w:hAnsi="Book Antiqua" w:cs="Arial"/>
          <w:color w:val="000000" w:themeColor="text1"/>
          <w:shd w:val="clear" w:color="auto" w:fill="FFFFFF"/>
        </w:rPr>
        <w:t>ng</w:t>
      </w:r>
      <w:r w:rsidR="00731F6F" w:rsidRPr="00EE7411">
        <w:rPr>
          <w:rFonts w:ascii="Book Antiqua" w:eastAsia="Times New Roman" w:hAnsi="Book Antiqua" w:cs="Arial"/>
          <w:color w:val="000000" w:themeColor="text1"/>
          <w:shd w:val="clear" w:color="auto" w:fill="FFFFFF"/>
        </w:rPr>
        <w:t xml:space="preserve"> liver </w:t>
      </w:r>
      <w:r w:rsidR="00F304BE" w:rsidRPr="00EE7411">
        <w:rPr>
          <w:rFonts w:ascii="Book Antiqua" w:eastAsia="Times New Roman" w:hAnsi="Book Antiqua" w:cs="Arial"/>
          <w:color w:val="000000" w:themeColor="text1"/>
          <w:shd w:val="clear" w:color="auto" w:fill="FFFFFF"/>
        </w:rPr>
        <w:t xml:space="preserve">disease severity </w:t>
      </w:r>
      <w:r w:rsidR="00731F6F" w:rsidRPr="00EE7411">
        <w:rPr>
          <w:rFonts w:ascii="Book Antiqua" w:eastAsia="Times New Roman" w:hAnsi="Book Antiqua" w:cs="Arial"/>
          <w:color w:val="000000" w:themeColor="text1"/>
          <w:shd w:val="clear" w:color="auto" w:fill="FFFFFF"/>
        </w:rPr>
        <w:t xml:space="preserve">and </w:t>
      </w:r>
      <w:r w:rsidR="00F304BE" w:rsidRPr="00EE7411">
        <w:rPr>
          <w:rFonts w:ascii="Book Antiqua" w:eastAsia="Times New Roman" w:hAnsi="Book Antiqua" w:cs="Arial"/>
          <w:color w:val="000000" w:themeColor="text1"/>
          <w:shd w:val="clear" w:color="auto" w:fill="FFFFFF"/>
        </w:rPr>
        <w:t xml:space="preserve">is useful </w:t>
      </w:r>
      <w:r w:rsidR="00CB3CC0" w:rsidRPr="00EE7411">
        <w:rPr>
          <w:rFonts w:ascii="Book Antiqua" w:eastAsia="Times New Roman" w:hAnsi="Book Antiqua" w:cs="Arial"/>
          <w:color w:val="000000" w:themeColor="text1"/>
          <w:shd w:val="clear" w:color="auto" w:fill="FFFFFF"/>
        </w:rPr>
        <w:t>for predicting</w:t>
      </w:r>
      <w:r w:rsidR="00F304BE" w:rsidRPr="00EE7411">
        <w:rPr>
          <w:rFonts w:ascii="Book Antiqua" w:eastAsia="Times New Roman" w:hAnsi="Book Antiqua" w:cs="Arial"/>
          <w:color w:val="000000" w:themeColor="text1"/>
          <w:shd w:val="clear" w:color="auto" w:fill="FFFFFF"/>
        </w:rPr>
        <w:t xml:space="preserve"> </w:t>
      </w:r>
      <w:r w:rsidR="00731F6F" w:rsidRPr="00EE7411">
        <w:rPr>
          <w:rFonts w:ascii="Book Antiqua" w:eastAsia="Times New Roman" w:hAnsi="Book Antiqua" w:cs="Arial"/>
          <w:color w:val="000000" w:themeColor="text1"/>
          <w:shd w:val="clear" w:color="auto" w:fill="FFFFFF"/>
        </w:rPr>
        <w:t>mortality</w:t>
      </w:r>
      <w:r w:rsidR="0074479A" w:rsidRPr="00EE7411">
        <w:rPr>
          <w:rFonts w:ascii="Book Antiqua" w:hAnsi="Book Antiqua" w:hint="eastAsia"/>
          <w:color w:val="000000" w:themeColor="text1"/>
          <w:vertAlign w:val="superscript"/>
          <w:lang w:eastAsia="zh-CN"/>
        </w:rPr>
        <w:t>[30]</w:t>
      </w:r>
      <w:r w:rsidR="00912E1E" w:rsidRPr="00EE7411">
        <w:rPr>
          <w:rFonts w:ascii="Book Antiqua" w:hAnsi="Book Antiqua" w:cs="Arial"/>
          <w:color w:val="000000" w:themeColor="text1"/>
          <w:shd w:val="clear" w:color="auto" w:fill="FFFFFF"/>
          <w:lang w:eastAsia="zh-CN"/>
        </w:rPr>
        <w:t xml:space="preserve">. </w:t>
      </w:r>
      <w:r w:rsidR="009F2879" w:rsidRPr="00EE7411">
        <w:rPr>
          <w:rFonts w:ascii="Book Antiqua" w:eastAsia="Times New Roman" w:hAnsi="Book Antiqua" w:cs="Arial"/>
          <w:color w:val="000000" w:themeColor="text1"/>
          <w:shd w:val="clear" w:color="auto" w:fill="FFFFFF"/>
        </w:rPr>
        <w:t>E</w:t>
      </w:r>
      <w:r w:rsidR="00A37A59" w:rsidRPr="00EE7411">
        <w:rPr>
          <w:rFonts w:ascii="Book Antiqua" w:eastAsia="Times New Roman" w:hAnsi="Book Antiqua" w:cs="Arial"/>
          <w:color w:val="000000" w:themeColor="text1"/>
          <w:shd w:val="clear" w:color="auto" w:fill="FFFFFF"/>
        </w:rPr>
        <w:t>levated scores are associated with more advanced liver disease</w:t>
      </w:r>
      <w:r w:rsidR="00731F6F" w:rsidRPr="00EE7411">
        <w:rPr>
          <w:rFonts w:ascii="Book Antiqua" w:eastAsia="Times New Roman" w:hAnsi="Book Antiqua" w:cs="Arial"/>
          <w:color w:val="000000" w:themeColor="text1"/>
          <w:shd w:val="clear" w:color="auto" w:fill="FFFFFF"/>
        </w:rPr>
        <w:t>.</w:t>
      </w:r>
      <w:r w:rsidR="00F75998" w:rsidRPr="00EE7411">
        <w:rPr>
          <w:rFonts w:ascii="Book Antiqua" w:eastAsia="Times New Roman" w:hAnsi="Book Antiqua" w:cs="Arial"/>
          <w:color w:val="000000" w:themeColor="text1"/>
          <w:shd w:val="clear" w:color="auto" w:fill="FFFFFF"/>
        </w:rPr>
        <w:t xml:space="preserve"> </w:t>
      </w:r>
      <w:r w:rsidR="00027CEA" w:rsidRPr="00EE7411">
        <w:rPr>
          <w:rFonts w:ascii="Book Antiqua" w:eastAsia="Times New Roman" w:hAnsi="Book Antiqua" w:cs="Arial"/>
          <w:color w:val="000000" w:themeColor="text1"/>
          <w:shd w:val="clear" w:color="auto" w:fill="FFFFFF"/>
        </w:rPr>
        <w:t xml:space="preserve">This association is </w:t>
      </w:r>
      <w:r w:rsidR="005C2B16" w:rsidRPr="00EE7411">
        <w:rPr>
          <w:rFonts w:ascii="Book Antiqua" w:eastAsia="Times New Roman" w:hAnsi="Book Antiqua" w:cs="Arial"/>
          <w:color w:val="000000" w:themeColor="text1"/>
          <w:shd w:val="clear" w:color="auto" w:fill="FFFFFF"/>
        </w:rPr>
        <w:t xml:space="preserve">likely </w:t>
      </w:r>
      <w:r w:rsidR="005C2B16" w:rsidRPr="00EE7411">
        <w:rPr>
          <w:rFonts w:ascii="Book Antiqua" w:eastAsia="Times New Roman" w:hAnsi="Book Antiqua"/>
          <w:color w:val="000000" w:themeColor="text1"/>
        </w:rPr>
        <w:t>due</w:t>
      </w:r>
      <w:r w:rsidR="00D56358" w:rsidRPr="00EE7411">
        <w:rPr>
          <w:rFonts w:ascii="Book Antiqua" w:eastAsia="Times New Roman" w:hAnsi="Book Antiqua"/>
          <w:color w:val="000000" w:themeColor="text1"/>
        </w:rPr>
        <w:t xml:space="preserve"> to the increased level</w:t>
      </w:r>
      <w:r w:rsidR="002E0289" w:rsidRPr="00EE7411">
        <w:rPr>
          <w:rFonts w:ascii="Book Antiqua" w:eastAsia="Times New Roman" w:hAnsi="Book Antiqua"/>
          <w:color w:val="000000" w:themeColor="text1"/>
        </w:rPr>
        <w:t>s</w:t>
      </w:r>
      <w:r w:rsidR="00D56358" w:rsidRPr="00EE7411">
        <w:rPr>
          <w:rFonts w:ascii="Book Antiqua" w:eastAsia="Times New Roman" w:hAnsi="Book Antiqua"/>
          <w:color w:val="000000" w:themeColor="text1"/>
        </w:rPr>
        <w:t xml:space="preserve"> of </w:t>
      </w:r>
      <w:r w:rsidR="009E74E2" w:rsidRPr="00EE7411">
        <w:rPr>
          <w:rFonts w:ascii="Book Antiqua" w:eastAsia="Times New Roman" w:hAnsi="Book Antiqua"/>
          <w:color w:val="000000" w:themeColor="text1"/>
        </w:rPr>
        <w:t xml:space="preserve">certain </w:t>
      </w:r>
      <w:r w:rsidR="00D56358" w:rsidRPr="00EE7411">
        <w:rPr>
          <w:rFonts w:ascii="Book Antiqua" w:eastAsia="Times New Roman" w:hAnsi="Book Antiqua"/>
          <w:color w:val="000000" w:themeColor="text1"/>
        </w:rPr>
        <w:t xml:space="preserve">humoral factors in </w:t>
      </w:r>
      <w:r w:rsidR="006C68B5" w:rsidRPr="00EE7411">
        <w:rPr>
          <w:rFonts w:ascii="Book Antiqua" w:eastAsia="Times New Roman" w:hAnsi="Book Antiqua"/>
          <w:color w:val="000000" w:themeColor="text1"/>
        </w:rPr>
        <w:t xml:space="preserve">advanced </w:t>
      </w:r>
      <w:r w:rsidR="00D56358" w:rsidRPr="00EE7411">
        <w:rPr>
          <w:rFonts w:ascii="Book Antiqua" w:eastAsia="Times New Roman" w:hAnsi="Book Antiqua"/>
          <w:color w:val="000000" w:themeColor="text1"/>
        </w:rPr>
        <w:t xml:space="preserve">liver </w:t>
      </w:r>
      <w:r w:rsidR="00A37A59" w:rsidRPr="00EE7411">
        <w:rPr>
          <w:rFonts w:ascii="Book Antiqua" w:eastAsia="Times New Roman" w:hAnsi="Book Antiqua"/>
          <w:color w:val="000000" w:themeColor="text1"/>
        </w:rPr>
        <w:t>disease</w:t>
      </w:r>
      <w:r w:rsidR="00BF571C" w:rsidRPr="00EE7411">
        <w:rPr>
          <w:rFonts w:ascii="Book Antiqua" w:eastAsia="Times New Roman" w:hAnsi="Book Antiqua"/>
          <w:color w:val="000000" w:themeColor="text1"/>
        </w:rPr>
        <w:t xml:space="preserve">. </w:t>
      </w:r>
      <w:r w:rsidR="00BF571C" w:rsidRPr="00EE7411">
        <w:rPr>
          <w:rFonts w:ascii="Book Antiqua" w:eastAsia="Times New Roman" w:hAnsi="Book Antiqua"/>
          <w:color w:val="000000" w:themeColor="text1"/>
        </w:rPr>
        <w:lastRenderedPageBreak/>
        <w:t>Studies have de</w:t>
      </w:r>
      <w:r w:rsidR="00E44CF7" w:rsidRPr="00EE7411">
        <w:rPr>
          <w:rFonts w:ascii="Book Antiqua" w:eastAsia="Times New Roman" w:hAnsi="Book Antiqua"/>
          <w:color w:val="000000" w:themeColor="text1"/>
        </w:rPr>
        <w:t xml:space="preserve">monstrated that </w:t>
      </w:r>
      <w:r w:rsidR="00BF571C" w:rsidRPr="00EE7411">
        <w:rPr>
          <w:rFonts w:ascii="Book Antiqua" w:eastAsia="Times New Roman" w:hAnsi="Book Antiqua"/>
          <w:color w:val="000000" w:themeColor="text1"/>
        </w:rPr>
        <w:t xml:space="preserve">there are elevated levels of vasoactive intestinal peptide, neurotensin and nitrous oxide </w:t>
      </w:r>
      <w:r w:rsidR="00E44CF7" w:rsidRPr="00EE7411">
        <w:rPr>
          <w:rFonts w:ascii="Book Antiqua" w:eastAsia="Times New Roman" w:hAnsi="Book Antiqua"/>
          <w:color w:val="000000" w:themeColor="text1"/>
        </w:rPr>
        <w:t>in cirrhotics with worsening liver function. These factors are known to lower LES pressure thereby facilitating GERD</w:t>
      </w:r>
      <w:r w:rsidR="005C2B16" w:rsidRPr="00EE7411">
        <w:rPr>
          <w:rFonts w:ascii="Book Antiqua" w:eastAsia="Times New Roman" w:hAnsi="Book Antiqua"/>
          <w:color w:val="000000" w:themeColor="text1"/>
        </w:rPr>
        <w:t>, the</w:t>
      </w:r>
      <w:r w:rsidR="00BF571C" w:rsidRPr="00EE7411">
        <w:rPr>
          <w:rFonts w:ascii="Book Antiqua" w:eastAsia="Times New Roman" w:hAnsi="Book Antiqua"/>
          <w:color w:val="000000" w:themeColor="text1"/>
        </w:rPr>
        <w:t xml:space="preserve"> strongest risk factor for the development of</w:t>
      </w:r>
      <w:r w:rsidR="00912E1E" w:rsidRPr="00EE7411">
        <w:rPr>
          <w:rFonts w:ascii="Book Antiqua" w:eastAsia="Times New Roman" w:hAnsi="Book Antiqua"/>
          <w:color w:val="000000" w:themeColor="text1"/>
        </w:rPr>
        <w:t xml:space="preserve"> BE</w:t>
      </w:r>
      <w:r w:rsidR="0074479A" w:rsidRPr="00EE7411">
        <w:rPr>
          <w:rFonts w:ascii="Book Antiqua" w:hAnsi="Book Antiqua" w:hint="eastAsia"/>
          <w:color w:val="000000" w:themeColor="text1"/>
          <w:vertAlign w:val="superscript"/>
          <w:lang w:eastAsia="zh-CN"/>
        </w:rPr>
        <w:t>[8-10]</w:t>
      </w:r>
      <w:r w:rsidR="00912E1E" w:rsidRPr="00EE7411">
        <w:rPr>
          <w:rFonts w:ascii="Book Antiqua" w:hAnsi="Book Antiqua" w:cs="Arial"/>
          <w:color w:val="000000" w:themeColor="text1"/>
          <w:shd w:val="clear" w:color="auto" w:fill="FFFFFF"/>
          <w:lang w:eastAsia="zh-CN"/>
        </w:rPr>
        <w:t xml:space="preserve">. </w:t>
      </w:r>
      <w:r w:rsidR="00C33FD0" w:rsidRPr="00EE7411">
        <w:rPr>
          <w:rFonts w:ascii="Book Antiqua" w:hAnsi="Book Antiqua" w:cs="Arial"/>
          <w:color w:val="000000" w:themeColor="text1"/>
          <w:shd w:val="clear" w:color="auto" w:fill="FFFFFF"/>
        </w:rPr>
        <w:t>However</w:t>
      </w:r>
      <w:r w:rsidR="005C2B16" w:rsidRPr="00EE7411">
        <w:rPr>
          <w:rFonts w:ascii="Book Antiqua" w:hAnsi="Book Antiqua" w:cs="Arial"/>
          <w:color w:val="000000" w:themeColor="text1"/>
          <w:shd w:val="clear" w:color="auto" w:fill="FFFFFF"/>
        </w:rPr>
        <w:t>, we</w:t>
      </w:r>
      <w:r w:rsidR="00E44CF7" w:rsidRPr="00EE7411">
        <w:rPr>
          <w:rFonts w:ascii="Book Antiqua" w:hAnsi="Book Antiqua" w:cs="Arial"/>
          <w:color w:val="000000" w:themeColor="text1"/>
          <w:shd w:val="clear" w:color="auto" w:fill="FFFFFF"/>
        </w:rPr>
        <w:t xml:space="preserve"> did not find any association </w:t>
      </w:r>
      <w:r w:rsidR="00023593" w:rsidRPr="00EE7411">
        <w:rPr>
          <w:rFonts w:ascii="Book Antiqua" w:hAnsi="Book Antiqua" w:cs="Arial"/>
          <w:color w:val="000000" w:themeColor="text1"/>
          <w:shd w:val="clear" w:color="auto" w:fill="FFFFFF"/>
        </w:rPr>
        <w:t>between t</w:t>
      </w:r>
      <w:r w:rsidR="00C33FD0" w:rsidRPr="00EE7411">
        <w:rPr>
          <w:rFonts w:ascii="Book Antiqua" w:hAnsi="Book Antiqua" w:cs="Arial"/>
          <w:color w:val="000000" w:themeColor="text1"/>
          <w:shd w:val="clear" w:color="auto" w:fill="FFFFFF"/>
        </w:rPr>
        <w:t>he</w:t>
      </w:r>
      <w:r w:rsidR="00A64319" w:rsidRPr="00EE7411">
        <w:rPr>
          <w:rFonts w:ascii="Book Antiqua" w:hAnsi="Book Antiqua" w:cs="Arial"/>
          <w:color w:val="000000" w:themeColor="text1"/>
          <w:shd w:val="clear" w:color="auto" w:fill="FFFFFF"/>
        </w:rPr>
        <w:t xml:space="preserve"> MELD-Na</w:t>
      </w:r>
      <w:r w:rsidR="00C33FD0" w:rsidRPr="00EE7411">
        <w:rPr>
          <w:rFonts w:ascii="Book Antiqua" w:hAnsi="Book Antiqua" w:cs="Arial"/>
          <w:color w:val="000000" w:themeColor="text1"/>
          <w:shd w:val="clear" w:color="auto" w:fill="FFFFFF"/>
        </w:rPr>
        <w:t xml:space="preserve"> score, another </w:t>
      </w:r>
      <w:r w:rsidR="00023593" w:rsidRPr="00EE7411">
        <w:rPr>
          <w:rFonts w:ascii="Book Antiqua" w:hAnsi="Book Antiqua" w:cs="Arial"/>
          <w:color w:val="000000" w:themeColor="text1"/>
          <w:shd w:val="clear" w:color="auto" w:fill="FFFFFF"/>
        </w:rPr>
        <w:t>popular tool for analyzing liver disease</w:t>
      </w:r>
      <w:r w:rsidR="00C33FD0" w:rsidRPr="00EE7411">
        <w:rPr>
          <w:rFonts w:ascii="Book Antiqua" w:hAnsi="Book Antiqua" w:cs="Arial"/>
          <w:color w:val="000000" w:themeColor="text1"/>
          <w:shd w:val="clear" w:color="auto" w:fill="FFFFFF"/>
        </w:rPr>
        <w:t xml:space="preserve"> severity</w:t>
      </w:r>
      <w:r w:rsidR="00E44CF7" w:rsidRPr="00EE7411">
        <w:rPr>
          <w:rFonts w:ascii="Book Antiqua" w:hAnsi="Book Antiqua" w:cs="Arial"/>
          <w:color w:val="000000" w:themeColor="text1"/>
          <w:shd w:val="clear" w:color="auto" w:fill="FFFFFF"/>
        </w:rPr>
        <w:t>, and progression of BE</w:t>
      </w:r>
      <w:r w:rsidR="00023593" w:rsidRPr="00EE7411">
        <w:rPr>
          <w:rFonts w:ascii="Book Antiqua" w:hAnsi="Book Antiqua" w:cs="Arial"/>
          <w:color w:val="000000" w:themeColor="text1"/>
          <w:shd w:val="clear" w:color="auto" w:fill="FFFFFF"/>
        </w:rPr>
        <w:t xml:space="preserve">. This may be due to </w:t>
      </w:r>
      <w:r w:rsidR="005C2B16" w:rsidRPr="00EE7411">
        <w:rPr>
          <w:rFonts w:ascii="Book Antiqua" w:hAnsi="Book Antiqua" w:cs="Arial"/>
          <w:color w:val="000000" w:themeColor="text1"/>
          <w:shd w:val="clear" w:color="auto" w:fill="FFFFFF"/>
        </w:rPr>
        <w:t>the lack</w:t>
      </w:r>
      <w:r w:rsidR="009E74E2" w:rsidRPr="00EE7411">
        <w:rPr>
          <w:rFonts w:ascii="Book Antiqua" w:hAnsi="Book Antiqua" w:cs="Arial"/>
          <w:color w:val="000000" w:themeColor="text1"/>
          <w:shd w:val="clear" w:color="auto" w:fill="FFFFFF"/>
        </w:rPr>
        <w:t xml:space="preserve"> of necessary </w:t>
      </w:r>
      <w:r w:rsidR="001B21AA" w:rsidRPr="00EE7411">
        <w:rPr>
          <w:rFonts w:ascii="Book Antiqua" w:hAnsi="Book Antiqua" w:cs="Arial"/>
          <w:color w:val="000000" w:themeColor="text1"/>
          <w:shd w:val="clear" w:color="auto" w:fill="FFFFFF"/>
        </w:rPr>
        <w:t>data in</w:t>
      </w:r>
      <w:r w:rsidR="009E74E2" w:rsidRPr="00EE7411">
        <w:rPr>
          <w:rFonts w:ascii="Book Antiqua" w:hAnsi="Book Antiqua" w:cs="Arial"/>
          <w:color w:val="000000" w:themeColor="text1"/>
          <w:shd w:val="clear" w:color="auto" w:fill="FFFFFF"/>
        </w:rPr>
        <w:t xml:space="preserve"> a </w:t>
      </w:r>
      <w:r w:rsidR="002E0289" w:rsidRPr="00EE7411">
        <w:rPr>
          <w:rFonts w:ascii="Book Antiqua" w:hAnsi="Book Antiqua" w:cs="Arial"/>
          <w:color w:val="000000" w:themeColor="text1"/>
          <w:shd w:val="clear" w:color="auto" w:fill="FFFFFF"/>
        </w:rPr>
        <w:t xml:space="preserve">significant </w:t>
      </w:r>
      <w:r w:rsidR="005C2B16" w:rsidRPr="00EE7411">
        <w:rPr>
          <w:rFonts w:ascii="Book Antiqua" w:hAnsi="Book Antiqua" w:cs="Arial"/>
          <w:color w:val="000000" w:themeColor="text1"/>
          <w:shd w:val="clear" w:color="auto" w:fill="FFFFFF"/>
        </w:rPr>
        <w:t>proportion of</w:t>
      </w:r>
      <w:r w:rsidR="00023593" w:rsidRPr="00EE7411">
        <w:rPr>
          <w:rFonts w:ascii="Book Antiqua" w:hAnsi="Book Antiqua" w:cs="Arial"/>
          <w:color w:val="000000" w:themeColor="text1"/>
          <w:shd w:val="clear" w:color="auto" w:fill="FFFFFF"/>
        </w:rPr>
        <w:t xml:space="preserve"> </w:t>
      </w:r>
      <w:r w:rsidR="009E74E2" w:rsidRPr="00EE7411">
        <w:rPr>
          <w:rFonts w:ascii="Book Antiqua" w:hAnsi="Book Antiqua" w:cs="Arial"/>
          <w:color w:val="000000" w:themeColor="text1"/>
          <w:shd w:val="clear" w:color="auto" w:fill="FFFFFF"/>
        </w:rPr>
        <w:t xml:space="preserve">patients (22 </w:t>
      </w:r>
      <w:r w:rsidR="00C33FD0" w:rsidRPr="00EE7411">
        <w:rPr>
          <w:rFonts w:ascii="Book Antiqua" w:hAnsi="Book Antiqua" w:cs="Arial"/>
          <w:color w:val="000000" w:themeColor="text1"/>
          <w:shd w:val="clear" w:color="auto" w:fill="FFFFFF"/>
        </w:rPr>
        <w:t>out of 57 patients</w:t>
      </w:r>
      <w:r w:rsidR="005C2B16" w:rsidRPr="00EE7411">
        <w:rPr>
          <w:rFonts w:ascii="Book Antiqua" w:hAnsi="Book Antiqua" w:cs="Arial"/>
          <w:color w:val="000000" w:themeColor="text1"/>
          <w:shd w:val="clear" w:color="auto" w:fill="FFFFFF"/>
        </w:rPr>
        <w:t>) for</w:t>
      </w:r>
      <w:r w:rsidR="00C33FD0" w:rsidRPr="00EE7411">
        <w:rPr>
          <w:rFonts w:ascii="Book Antiqua" w:hAnsi="Book Antiqua" w:cs="Arial"/>
          <w:color w:val="000000" w:themeColor="text1"/>
          <w:shd w:val="clear" w:color="auto" w:fill="FFFFFF"/>
        </w:rPr>
        <w:t xml:space="preserve"> </w:t>
      </w:r>
      <w:r w:rsidR="00A64319" w:rsidRPr="00EE7411">
        <w:rPr>
          <w:rFonts w:ascii="Book Antiqua" w:hAnsi="Book Antiqua" w:cs="Arial"/>
          <w:color w:val="000000" w:themeColor="text1"/>
          <w:shd w:val="clear" w:color="auto" w:fill="FFFFFF"/>
        </w:rPr>
        <w:t xml:space="preserve">MELD-Na </w:t>
      </w:r>
      <w:r w:rsidR="00C33FD0" w:rsidRPr="00EE7411">
        <w:rPr>
          <w:rFonts w:ascii="Book Antiqua" w:hAnsi="Book Antiqua" w:cs="Arial"/>
          <w:color w:val="000000" w:themeColor="text1"/>
          <w:shd w:val="clear" w:color="auto" w:fill="FFFFFF"/>
        </w:rPr>
        <w:t>calculation</w:t>
      </w:r>
      <w:r w:rsidR="00F44784" w:rsidRPr="00EE7411">
        <w:rPr>
          <w:rFonts w:ascii="Book Antiqua" w:hAnsi="Book Antiqua" w:cs="Arial"/>
          <w:color w:val="000000" w:themeColor="text1"/>
          <w:shd w:val="clear" w:color="auto" w:fill="FFFFFF"/>
        </w:rPr>
        <w:t>.</w:t>
      </w:r>
    </w:p>
    <w:p w14:paraId="111A479F" w14:textId="70977B8B" w:rsidR="005219E7" w:rsidRPr="00EE7411" w:rsidRDefault="005219E7" w:rsidP="0091727C">
      <w:pPr>
        <w:spacing w:line="360" w:lineRule="auto"/>
        <w:ind w:firstLine="720"/>
        <w:jc w:val="both"/>
        <w:rPr>
          <w:rFonts w:ascii="Book Antiqua" w:eastAsia="Times New Roman" w:hAnsi="Book Antiqua"/>
          <w:color w:val="000000" w:themeColor="text1"/>
          <w:spacing w:val="2"/>
          <w:shd w:val="clear" w:color="auto" w:fill="FCFCFC"/>
        </w:rPr>
      </w:pPr>
      <w:r w:rsidRPr="00EE7411">
        <w:rPr>
          <w:rFonts w:ascii="Book Antiqua" w:hAnsi="Book Antiqua" w:cs="Arial"/>
          <w:color w:val="000000" w:themeColor="text1"/>
          <w:shd w:val="clear" w:color="auto" w:fill="FFFFFF"/>
        </w:rPr>
        <w:t>To our knowledge there are no other studie</w:t>
      </w:r>
      <w:r w:rsidR="00F83FA6" w:rsidRPr="00EE7411">
        <w:rPr>
          <w:rFonts w:ascii="Book Antiqua" w:hAnsi="Book Antiqua" w:cs="Arial"/>
          <w:color w:val="000000" w:themeColor="text1"/>
          <w:shd w:val="clear" w:color="auto" w:fill="FFFFFF"/>
        </w:rPr>
        <w:t xml:space="preserve">s to date </w:t>
      </w:r>
      <w:r w:rsidR="009F2879" w:rsidRPr="00EE7411">
        <w:rPr>
          <w:rFonts w:ascii="Book Antiqua" w:hAnsi="Book Antiqua" w:cs="Arial"/>
          <w:color w:val="000000" w:themeColor="text1"/>
          <w:shd w:val="clear" w:color="auto" w:fill="FFFFFF"/>
        </w:rPr>
        <w:t xml:space="preserve">that </w:t>
      </w:r>
      <w:r w:rsidR="00F83FA6" w:rsidRPr="00EE7411">
        <w:rPr>
          <w:rFonts w:ascii="Book Antiqua" w:hAnsi="Book Antiqua" w:cs="Arial"/>
          <w:color w:val="000000" w:themeColor="text1"/>
          <w:shd w:val="clear" w:color="auto" w:fill="FFFFFF"/>
        </w:rPr>
        <w:t>stud</w:t>
      </w:r>
      <w:r w:rsidR="002E0289" w:rsidRPr="00EE7411">
        <w:rPr>
          <w:rFonts w:ascii="Book Antiqua" w:hAnsi="Book Antiqua" w:cs="Arial"/>
          <w:color w:val="000000" w:themeColor="text1"/>
          <w:shd w:val="clear" w:color="auto" w:fill="FFFFFF"/>
        </w:rPr>
        <w:t>ied</w:t>
      </w:r>
      <w:r w:rsidR="00F83FA6" w:rsidRPr="00EE7411">
        <w:rPr>
          <w:rFonts w:ascii="Book Antiqua" w:hAnsi="Book Antiqua" w:cs="Arial"/>
          <w:color w:val="000000" w:themeColor="text1"/>
          <w:shd w:val="clear" w:color="auto" w:fill="FFFFFF"/>
        </w:rPr>
        <w:t xml:space="preserve"> a large population of patients with both BE and cirrhosis. </w:t>
      </w:r>
      <w:r w:rsidRPr="00EE7411">
        <w:rPr>
          <w:rFonts w:ascii="Book Antiqua" w:eastAsia="Times New Roman" w:hAnsi="Book Antiqua"/>
          <w:color w:val="000000" w:themeColor="text1"/>
          <w:spacing w:val="2"/>
          <w:shd w:val="clear" w:color="auto" w:fill="FCFCFC"/>
        </w:rPr>
        <w:t>One of the major strengths of our study</w:t>
      </w:r>
      <w:r w:rsidRPr="00EE7411">
        <w:rPr>
          <w:rStyle w:val="apple-converted-space"/>
          <w:rFonts w:ascii="Book Antiqua" w:eastAsia="Times New Roman" w:hAnsi="Book Antiqua"/>
          <w:color w:val="000000" w:themeColor="text1"/>
          <w:spacing w:val="2"/>
          <w:shd w:val="clear" w:color="auto" w:fill="FCFCFC"/>
        </w:rPr>
        <w:t> </w:t>
      </w:r>
      <w:r w:rsidR="00F83FA6" w:rsidRPr="00EE7411">
        <w:rPr>
          <w:rStyle w:val="apple-converted-space"/>
          <w:rFonts w:ascii="Book Antiqua" w:eastAsia="Times New Roman" w:hAnsi="Book Antiqua"/>
          <w:color w:val="000000" w:themeColor="text1"/>
          <w:spacing w:val="2"/>
          <w:shd w:val="clear" w:color="auto" w:fill="FCFCFC"/>
        </w:rPr>
        <w:t>is th</w:t>
      </w:r>
      <w:r w:rsidR="009201EE" w:rsidRPr="00EE7411">
        <w:rPr>
          <w:rStyle w:val="apple-converted-space"/>
          <w:rFonts w:ascii="Book Antiqua" w:eastAsia="Times New Roman" w:hAnsi="Book Antiqua"/>
          <w:color w:val="000000" w:themeColor="text1"/>
          <w:spacing w:val="2"/>
          <w:shd w:val="clear" w:color="auto" w:fill="FCFCFC"/>
        </w:rPr>
        <w:t xml:space="preserve">e use of stringent criteria for defining BE, </w:t>
      </w:r>
      <w:r w:rsidR="005C2B16" w:rsidRPr="00EE7411">
        <w:rPr>
          <w:rStyle w:val="apple-converted-space"/>
          <w:rFonts w:ascii="Book Antiqua" w:eastAsia="Times New Roman" w:hAnsi="Book Antiqua"/>
          <w:i/>
          <w:color w:val="000000" w:themeColor="text1"/>
          <w:spacing w:val="2"/>
          <w:shd w:val="clear" w:color="auto" w:fill="FCFCFC"/>
        </w:rPr>
        <w:t>i.e.</w:t>
      </w:r>
      <w:r w:rsidR="0074479A" w:rsidRPr="00EE7411">
        <w:rPr>
          <w:rStyle w:val="apple-converted-space"/>
          <w:rFonts w:ascii="Book Antiqua" w:hAnsi="Book Antiqua" w:hint="eastAsia"/>
          <w:i/>
          <w:color w:val="000000" w:themeColor="text1"/>
          <w:spacing w:val="2"/>
          <w:shd w:val="clear" w:color="auto" w:fill="FCFCFC"/>
          <w:lang w:eastAsia="zh-CN"/>
        </w:rPr>
        <w:t>,</w:t>
      </w:r>
      <w:r w:rsidR="009201EE" w:rsidRPr="00EE7411">
        <w:rPr>
          <w:rStyle w:val="apple-converted-space"/>
          <w:rFonts w:ascii="Book Antiqua" w:eastAsia="Times New Roman" w:hAnsi="Book Antiqua"/>
          <w:color w:val="000000" w:themeColor="text1"/>
          <w:spacing w:val="2"/>
          <w:shd w:val="clear" w:color="auto" w:fill="FCFCFC"/>
        </w:rPr>
        <w:t xml:space="preserve"> intestinal metaplasia in dist</w:t>
      </w:r>
      <w:r w:rsidR="0074479A" w:rsidRPr="00EE7411">
        <w:rPr>
          <w:rStyle w:val="apple-converted-space"/>
          <w:rFonts w:ascii="Book Antiqua" w:eastAsia="Times New Roman" w:hAnsi="Book Antiqua"/>
          <w:color w:val="000000" w:themeColor="text1"/>
          <w:spacing w:val="2"/>
          <w:shd w:val="clear" w:color="auto" w:fill="FCFCFC"/>
        </w:rPr>
        <w:t xml:space="preserve">al esophagus of any length and </w:t>
      </w:r>
      <w:r w:rsidR="009201EE" w:rsidRPr="00EE7411">
        <w:rPr>
          <w:rStyle w:val="apple-converted-space"/>
          <w:rFonts w:ascii="Book Antiqua" w:eastAsia="Times New Roman" w:hAnsi="Book Antiqua"/>
          <w:color w:val="000000" w:themeColor="text1"/>
          <w:spacing w:val="2"/>
          <w:shd w:val="clear" w:color="auto" w:fill="FCFCFC"/>
        </w:rPr>
        <w:t xml:space="preserve">use of expert confirmation of all cases of dysplasia in BE. Also, to study if cirrhosis itself is a risk factor for progression, we used a well matched control group of BE without cirrhosis. </w:t>
      </w:r>
      <w:r w:rsidR="00141FB8" w:rsidRPr="00EE7411">
        <w:rPr>
          <w:rStyle w:val="apple-converted-space"/>
          <w:rFonts w:ascii="Book Antiqua" w:eastAsia="Times New Roman" w:hAnsi="Book Antiqua"/>
          <w:color w:val="000000" w:themeColor="text1"/>
          <w:spacing w:val="2"/>
          <w:shd w:val="clear" w:color="auto" w:fill="FCFCFC"/>
        </w:rPr>
        <w:t xml:space="preserve">Our population also </w:t>
      </w:r>
      <w:r w:rsidR="00A37A59" w:rsidRPr="00EE7411">
        <w:rPr>
          <w:rFonts w:ascii="Book Antiqua" w:eastAsia="Times New Roman" w:hAnsi="Book Antiqua"/>
          <w:color w:val="000000" w:themeColor="text1"/>
          <w:spacing w:val="2"/>
          <w:shd w:val="clear" w:color="auto" w:fill="FCFCFC"/>
        </w:rPr>
        <w:t xml:space="preserve">consists </w:t>
      </w:r>
      <w:r w:rsidR="00141FB8" w:rsidRPr="00EE7411">
        <w:rPr>
          <w:rFonts w:ascii="Book Antiqua" w:eastAsia="Times New Roman" w:hAnsi="Book Antiqua"/>
          <w:color w:val="000000" w:themeColor="text1"/>
          <w:spacing w:val="2"/>
          <w:shd w:val="clear" w:color="auto" w:fill="FCFCFC"/>
        </w:rPr>
        <w:t xml:space="preserve">of mostly older, Caucasian men which correlates with </w:t>
      </w:r>
      <w:r w:rsidR="00A37A59" w:rsidRPr="00EE7411">
        <w:rPr>
          <w:rFonts w:ascii="Book Antiqua" w:eastAsia="Times New Roman" w:hAnsi="Book Antiqua"/>
          <w:color w:val="000000" w:themeColor="text1"/>
          <w:spacing w:val="2"/>
          <w:shd w:val="clear" w:color="auto" w:fill="FCFCFC"/>
        </w:rPr>
        <w:t xml:space="preserve">the most </w:t>
      </w:r>
      <w:r w:rsidR="00141FB8" w:rsidRPr="00EE7411">
        <w:rPr>
          <w:rFonts w:ascii="Book Antiqua" w:eastAsia="Times New Roman" w:hAnsi="Book Antiqua"/>
          <w:color w:val="000000" w:themeColor="text1"/>
          <w:spacing w:val="2"/>
          <w:shd w:val="clear" w:color="auto" w:fill="FCFCFC"/>
        </w:rPr>
        <w:t xml:space="preserve">at-risk population for BE. </w:t>
      </w:r>
    </w:p>
    <w:p w14:paraId="7B96E1F4" w14:textId="0C4DD375" w:rsidR="00F22944" w:rsidRPr="00EE7411" w:rsidRDefault="00F22944" w:rsidP="0091727C">
      <w:pPr>
        <w:spacing w:line="360" w:lineRule="auto"/>
        <w:ind w:firstLine="720"/>
        <w:jc w:val="both"/>
        <w:rPr>
          <w:rFonts w:ascii="Book Antiqua" w:eastAsia="Times New Roman" w:hAnsi="Book Antiqua"/>
          <w:color w:val="000000" w:themeColor="text1"/>
          <w:spacing w:val="2"/>
          <w:shd w:val="clear" w:color="auto" w:fill="FCFCFC"/>
        </w:rPr>
      </w:pPr>
      <w:r w:rsidRPr="00EE7411">
        <w:rPr>
          <w:rFonts w:ascii="Book Antiqua" w:eastAsia="Times New Roman" w:hAnsi="Book Antiqua"/>
          <w:color w:val="000000" w:themeColor="text1"/>
          <w:spacing w:val="2"/>
          <w:shd w:val="clear" w:color="auto" w:fill="FCFCFC"/>
        </w:rPr>
        <w:t xml:space="preserve">As </w:t>
      </w:r>
      <w:r w:rsidR="00141FB8" w:rsidRPr="00EE7411">
        <w:rPr>
          <w:rFonts w:ascii="Book Antiqua" w:eastAsia="Times New Roman" w:hAnsi="Book Antiqua"/>
          <w:color w:val="000000" w:themeColor="text1"/>
          <w:spacing w:val="2"/>
          <w:shd w:val="clear" w:color="auto" w:fill="FCFCFC"/>
        </w:rPr>
        <w:t xml:space="preserve">this is a retrospective </w:t>
      </w:r>
      <w:r w:rsidR="008A2A87" w:rsidRPr="00EE7411">
        <w:rPr>
          <w:rFonts w:ascii="Book Antiqua" w:eastAsia="Times New Roman" w:hAnsi="Book Antiqua"/>
          <w:color w:val="000000" w:themeColor="text1"/>
          <w:spacing w:val="2"/>
          <w:shd w:val="clear" w:color="auto" w:fill="FCFCFC"/>
        </w:rPr>
        <w:t>case-control study</w:t>
      </w:r>
      <w:r w:rsidR="00336215" w:rsidRPr="00EE7411">
        <w:rPr>
          <w:rFonts w:ascii="Book Antiqua" w:eastAsia="Times New Roman" w:hAnsi="Book Antiqua"/>
          <w:color w:val="000000" w:themeColor="text1"/>
          <w:spacing w:val="2"/>
          <w:shd w:val="clear" w:color="auto" w:fill="FCFCFC"/>
        </w:rPr>
        <w:t>,</w:t>
      </w:r>
      <w:r w:rsidR="008A2A87" w:rsidRPr="00EE7411">
        <w:rPr>
          <w:rFonts w:ascii="Book Antiqua" w:eastAsia="Times New Roman" w:hAnsi="Book Antiqua"/>
          <w:color w:val="000000" w:themeColor="text1"/>
          <w:spacing w:val="2"/>
          <w:shd w:val="clear" w:color="auto" w:fill="FCFCFC"/>
        </w:rPr>
        <w:t xml:space="preserve"> it</w:t>
      </w:r>
      <w:r w:rsidR="00940131" w:rsidRPr="00EE7411">
        <w:rPr>
          <w:rFonts w:ascii="Book Antiqua" w:eastAsia="Times New Roman" w:hAnsi="Book Antiqua"/>
          <w:color w:val="000000" w:themeColor="text1"/>
          <w:spacing w:val="2"/>
          <w:shd w:val="clear" w:color="auto" w:fill="FCFCFC"/>
        </w:rPr>
        <w:t xml:space="preserve"> </w:t>
      </w:r>
      <w:r w:rsidR="00336215" w:rsidRPr="00EE7411">
        <w:rPr>
          <w:rFonts w:ascii="Book Antiqua" w:eastAsia="Times New Roman" w:hAnsi="Book Antiqua"/>
          <w:color w:val="000000" w:themeColor="text1"/>
          <w:spacing w:val="2"/>
          <w:shd w:val="clear" w:color="auto" w:fill="FCFCFC"/>
        </w:rPr>
        <w:t>has several</w:t>
      </w:r>
      <w:r w:rsidRPr="00EE7411">
        <w:rPr>
          <w:rFonts w:ascii="Book Antiqua" w:eastAsia="Times New Roman" w:hAnsi="Book Antiqua"/>
          <w:color w:val="000000" w:themeColor="text1"/>
          <w:spacing w:val="2"/>
          <w:shd w:val="clear" w:color="auto" w:fill="FCFCFC"/>
        </w:rPr>
        <w:t xml:space="preserve"> limitations. </w:t>
      </w:r>
      <w:r w:rsidR="00336215" w:rsidRPr="00EE7411">
        <w:rPr>
          <w:rFonts w:ascii="Book Antiqua" w:eastAsia="Times New Roman" w:hAnsi="Book Antiqua"/>
          <w:color w:val="000000" w:themeColor="text1"/>
          <w:spacing w:val="2"/>
          <w:shd w:val="clear" w:color="auto" w:fill="FCFCFC"/>
        </w:rPr>
        <w:t xml:space="preserve"> Even though liver dysfunction was associated with development of dysplasia, we did not find any statistically significant difference in the incidence rates of dysplasia which may be due to t</w:t>
      </w:r>
      <w:r w:rsidR="00A37A59" w:rsidRPr="00EE7411">
        <w:rPr>
          <w:rFonts w:ascii="Book Antiqua" w:eastAsia="Times New Roman" w:hAnsi="Book Antiqua"/>
          <w:color w:val="000000" w:themeColor="text1"/>
          <w:spacing w:val="2"/>
          <w:shd w:val="clear" w:color="auto" w:fill="FCFCFC"/>
        </w:rPr>
        <w:t>ype II error</w:t>
      </w:r>
      <w:r w:rsidR="00F90C9D" w:rsidRPr="00EE7411">
        <w:rPr>
          <w:rFonts w:ascii="Book Antiqua" w:eastAsia="Times New Roman" w:hAnsi="Book Antiqua"/>
          <w:color w:val="000000" w:themeColor="text1"/>
          <w:spacing w:val="2"/>
          <w:shd w:val="clear" w:color="auto" w:fill="FCFCFC"/>
        </w:rPr>
        <w:t xml:space="preserve">. </w:t>
      </w:r>
      <w:r w:rsidR="001205D7" w:rsidRPr="00EE7411">
        <w:rPr>
          <w:rFonts w:ascii="Book Antiqua" w:eastAsia="Times New Roman" w:hAnsi="Book Antiqua"/>
          <w:color w:val="000000" w:themeColor="text1"/>
          <w:spacing w:val="2"/>
          <w:shd w:val="clear" w:color="auto" w:fill="FCFCFC"/>
        </w:rPr>
        <w:t xml:space="preserve"> </w:t>
      </w:r>
      <w:r w:rsidR="0051510C" w:rsidRPr="00EE7411">
        <w:rPr>
          <w:rFonts w:ascii="Book Antiqua" w:eastAsia="Times New Roman" w:hAnsi="Book Antiqua"/>
          <w:color w:val="000000" w:themeColor="text1"/>
          <w:spacing w:val="2"/>
          <w:shd w:val="clear" w:color="auto" w:fill="FCFCFC"/>
        </w:rPr>
        <w:t xml:space="preserve">A larger study on a more diverse group of BE patients may yield more definitive results. </w:t>
      </w:r>
      <w:r w:rsidR="001205D7" w:rsidRPr="00EE7411">
        <w:rPr>
          <w:rFonts w:ascii="Book Antiqua" w:eastAsia="Times New Roman" w:hAnsi="Book Antiqua"/>
          <w:color w:val="000000" w:themeColor="text1"/>
          <w:spacing w:val="2"/>
          <w:shd w:val="clear" w:color="auto" w:fill="FCFCFC"/>
        </w:rPr>
        <w:t xml:space="preserve">As this a retrospective study, </w:t>
      </w:r>
      <w:r w:rsidR="00F90C9D" w:rsidRPr="00EE7411">
        <w:rPr>
          <w:rFonts w:ascii="Book Antiqua" w:eastAsia="Times New Roman" w:hAnsi="Book Antiqua"/>
          <w:color w:val="000000" w:themeColor="text1"/>
          <w:spacing w:val="2"/>
          <w:shd w:val="clear" w:color="auto" w:fill="FCFCFC"/>
        </w:rPr>
        <w:t xml:space="preserve">follow-up </w:t>
      </w:r>
      <w:r w:rsidR="001205D7" w:rsidRPr="00EE7411">
        <w:rPr>
          <w:rFonts w:ascii="Book Antiqua" w:eastAsia="Times New Roman" w:hAnsi="Book Antiqua"/>
          <w:color w:val="000000" w:themeColor="text1"/>
          <w:spacing w:val="2"/>
          <w:shd w:val="clear" w:color="auto" w:fill="FCFCFC"/>
        </w:rPr>
        <w:t>data is not available in all the patients which limits o</w:t>
      </w:r>
      <w:r w:rsidR="00F90C9D" w:rsidRPr="00EE7411">
        <w:rPr>
          <w:rFonts w:ascii="Book Antiqua" w:eastAsia="Times New Roman" w:hAnsi="Book Antiqua"/>
          <w:color w:val="000000" w:themeColor="text1"/>
          <w:spacing w:val="2"/>
          <w:shd w:val="clear" w:color="auto" w:fill="FCFCFC"/>
        </w:rPr>
        <w:t xml:space="preserve">ur ability to ascertain </w:t>
      </w:r>
      <w:r w:rsidR="001205D7" w:rsidRPr="00EE7411">
        <w:rPr>
          <w:rFonts w:ascii="Book Antiqua" w:eastAsia="Times New Roman" w:hAnsi="Book Antiqua"/>
          <w:color w:val="000000" w:themeColor="text1"/>
          <w:spacing w:val="2"/>
          <w:shd w:val="clear" w:color="auto" w:fill="FCFCFC"/>
        </w:rPr>
        <w:t xml:space="preserve">true </w:t>
      </w:r>
      <w:r w:rsidR="00F90C9D" w:rsidRPr="00EE7411">
        <w:rPr>
          <w:rFonts w:ascii="Book Antiqua" w:eastAsia="Times New Roman" w:hAnsi="Book Antiqua"/>
          <w:color w:val="000000" w:themeColor="text1"/>
          <w:spacing w:val="2"/>
          <w:shd w:val="clear" w:color="auto" w:fill="FCFCFC"/>
        </w:rPr>
        <w:t>progression rates.</w:t>
      </w:r>
      <w:r w:rsidR="00A37A59" w:rsidRPr="00EE7411">
        <w:rPr>
          <w:rFonts w:ascii="Book Antiqua" w:eastAsia="Times New Roman" w:hAnsi="Book Antiqua"/>
          <w:color w:val="000000" w:themeColor="text1"/>
          <w:spacing w:val="2"/>
          <w:shd w:val="clear" w:color="auto" w:fill="FCFCFC"/>
        </w:rPr>
        <w:t xml:space="preserve"> </w:t>
      </w:r>
      <w:r w:rsidR="00DD4929" w:rsidRPr="00EE7411">
        <w:rPr>
          <w:rFonts w:ascii="Book Antiqua" w:eastAsia="Times New Roman" w:hAnsi="Book Antiqua"/>
          <w:color w:val="000000" w:themeColor="text1"/>
          <w:spacing w:val="2"/>
          <w:shd w:val="clear" w:color="auto" w:fill="FCFCFC"/>
        </w:rPr>
        <w:t xml:space="preserve">Also data regarding other factors such as smoking </w:t>
      </w:r>
      <w:r w:rsidR="001B21AA" w:rsidRPr="00EE7411">
        <w:rPr>
          <w:rFonts w:ascii="Book Antiqua" w:eastAsia="Times New Roman" w:hAnsi="Book Antiqua"/>
          <w:color w:val="000000" w:themeColor="text1"/>
          <w:spacing w:val="2"/>
          <w:shd w:val="clear" w:color="auto" w:fill="FCFCFC"/>
        </w:rPr>
        <w:t>and use</w:t>
      </w:r>
      <w:r w:rsidR="00DD4929" w:rsidRPr="00EE7411">
        <w:rPr>
          <w:rFonts w:ascii="Book Antiqua" w:eastAsia="Times New Roman" w:hAnsi="Book Antiqua"/>
          <w:color w:val="000000" w:themeColor="text1"/>
          <w:spacing w:val="2"/>
          <w:shd w:val="clear" w:color="auto" w:fill="FCFCFC"/>
        </w:rPr>
        <w:t xml:space="preserve"> of medications such as aspirin, nonsteroidal anti-inflammatory drugs, proton pump inhibitors which may affect progression rates was not available.</w:t>
      </w:r>
      <w:r w:rsidR="008B1E6E" w:rsidRPr="00EE7411">
        <w:rPr>
          <w:rFonts w:ascii="Book Antiqua" w:eastAsia="Times New Roman" w:hAnsi="Book Antiqua"/>
          <w:color w:val="000000" w:themeColor="text1"/>
          <w:spacing w:val="2"/>
          <w:shd w:val="clear" w:color="auto" w:fill="FCFCFC"/>
        </w:rPr>
        <w:t xml:space="preserve"> </w:t>
      </w:r>
      <w:r w:rsidR="00D47E2C" w:rsidRPr="00EE7411">
        <w:rPr>
          <w:rFonts w:ascii="Book Antiqua" w:eastAsia="Times New Roman" w:hAnsi="Book Antiqua"/>
          <w:color w:val="000000" w:themeColor="text1"/>
          <w:spacing w:val="2"/>
          <w:shd w:val="clear" w:color="auto" w:fill="FCFCFC"/>
        </w:rPr>
        <w:t>Pertinent data were so</w:t>
      </w:r>
      <w:r w:rsidR="001205D7" w:rsidRPr="00EE7411">
        <w:rPr>
          <w:rFonts w:ascii="Book Antiqua" w:eastAsia="Times New Roman" w:hAnsi="Book Antiqua"/>
          <w:color w:val="000000" w:themeColor="text1"/>
          <w:spacing w:val="2"/>
          <w:shd w:val="clear" w:color="auto" w:fill="FCFCFC"/>
        </w:rPr>
        <w:t>m</w:t>
      </w:r>
      <w:r w:rsidR="00D47E2C" w:rsidRPr="00EE7411">
        <w:rPr>
          <w:rFonts w:ascii="Book Antiqua" w:eastAsia="Times New Roman" w:hAnsi="Book Antiqua"/>
          <w:color w:val="000000" w:themeColor="text1"/>
          <w:spacing w:val="2"/>
          <w:shd w:val="clear" w:color="auto" w:fill="FCFCFC"/>
        </w:rPr>
        <w:t>e</w:t>
      </w:r>
      <w:r w:rsidR="001205D7" w:rsidRPr="00EE7411">
        <w:rPr>
          <w:rFonts w:ascii="Book Antiqua" w:eastAsia="Times New Roman" w:hAnsi="Book Antiqua"/>
          <w:color w:val="000000" w:themeColor="text1"/>
          <w:spacing w:val="2"/>
          <w:shd w:val="clear" w:color="auto" w:fill="FCFCFC"/>
        </w:rPr>
        <w:t>times</w:t>
      </w:r>
      <w:r w:rsidR="001C3CF8" w:rsidRPr="00EE7411">
        <w:rPr>
          <w:rFonts w:ascii="Book Antiqua" w:eastAsia="Times New Roman" w:hAnsi="Book Antiqua"/>
          <w:color w:val="000000" w:themeColor="text1"/>
          <w:spacing w:val="2"/>
          <w:shd w:val="clear" w:color="auto" w:fill="FCFCFC"/>
        </w:rPr>
        <w:t xml:space="preserve"> missing from the electronic medical record</w:t>
      </w:r>
      <w:r w:rsidR="008A2A87" w:rsidRPr="00EE7411">
        <w:rPr>
          <w:rFonts w:ascii="Book Antiqua" w:eastAsia="Times New Roman" w:hAnsi="Book Antiqua"/>
          <w:color w:val="000000" w:themeColor="text1"/>
          <w:spacing w:val="2"/>
          <w:shd w:val="clear" w:color="auto" w:fill="FCFCFC"/>
        </w:rPr>
        <w:t xml:space="preserve"> increasing the possib</w:t>
      </w:r>
      <w:r w:rsidR="009E2A36" w:rsidRPr="00EE7411">
        <w:rPr>
          <w:rFonts w:ascii="Book Antiqua" w:eastAsia="Times New Roman" w:hAnsi="Book Antiqua"/>
          <w:color w:val="000000" w:themeColor="text1"/>
          <w:spacing w:val="2"/>
          <w:shd w:val="clear" w:color="auto" w:fill="FCFCFC"/>
        </w:rPr>
        <w:t>i</w:t>
      </w:r>
      <w:r w:rsidR="008A2A87" w:rsidRPr="00EE7411">
        <w:rPr>
          <w:rFonts w:ascii="Book Antiqua" w:eastAsia="Times New Roman" w:hAnsi="Book Antiqua"/>
          <w:color w:val="000000" w:themeColor="text1"/>
          <w:spacing w:val="2"/>
          <w:shd w:val="clear" w:color="auto" w:fill="FCFCFC"/>
        </w:rPr>
        <w:t>l</w:t>
      </w:r>
      <w:r w:rsidR="009E2A36" w:rsidRPr="00EE7411">
        <w:rPr>
          <w:rFonts w:ascii="Book Antiqua" w:eastAsia="Times New Roman" w:hAnsi="Book Antiqua"/>
          <w:color w:val="000000" w:themeColor="text1"/>
          <w:spacing w:val="2"/>
          <w:shd w:val="clear" w:color="auto" w:fill="FCFCFC"/>
        </w:rPr>
        <w:t>it</w:t>
      </w:r>
      <w:r w:rsidR="008A2A87" w:rsidRPr="00EE7411">
        <w:rPr>
          <w:rFonts w:ascii="Book Antiqua" w:eastAsia="Times New Roman" w:hAnsi="Book Antiqua"/>
          <w:color w:val="000000" w:themeColor="text1"/>
          <w:spacing w:val="2"/>
          <w:shd w:val="clear" w:color="auto" w:fill="FCFCFC"/>
        </w:rPr>
        <w:t xml:space="preserve">y </w:t>
      </w:r>
      <w:r w:rsidR="001205D7" w:rsidRPr="00EE7411">
        <w:rPr>
          <w:rFonts w:ascii="Book Antiqua" w:eastAsia="Times New Roman" w:hAnsi="Book Antiqua"/>
          <w:color w:val="000000" w:themeColor="text1"/>
          <w:spacing w:val="2"/>
          <w:shd w:val="clear" w:color="auto" w:fill="FCFCFC"/>
        </w:rPr>
        <w:t>of</w:t>
      </w:r>
      <w:r w:rsidR="00940131" w:rsidRPr="00EE7411">
        <w:rPr>
          <w:rFonts w:ascii="Book Antiqua" w:eastAsia="Times New Roman" w:hAnsi="Book Antiqua"/>
          <w:color w:val="000000" w:themeColor="text1"/>
          <w:spacing w:val="2"/>
          <w:shd w:val="clear" w:color="auto" w:fill="FCFCFC"/>
        </w:rPr>
        <w:t xml:space="preserve"> confounding factors introducing bias. </w:t>
      </w:r>
    </w:p>
    <w:p w14:paraId="6E975555" w14:textId="343DD540" w:rsidR="001065C3" w:rsidRPr="00EE7411" w:rsidRDefault="00BF571C" w:rsidP="0091727C">
      <w:pPr>
        <w:spacing w:line="360" w:lineRule="auto"/>
        <w:ind w:firstLine="720"/>
        <w:jc w:val="both"/>
        <w:rPr>
          <w:rFonts w:ascii="Book Antiqua" w:hAnsi="Book Antiqua"/>
          <w:color w:val="000000" w:themeColor="text1"/>
        </w:rPr>
      </w:pPr>
      <w:r w:rsidRPr="00EE7411">
        <w:rPr>
          <w:rFonts w:ascii="Book Antiqua" w:hAnsi="Book Antiqua"/>
          <w:color w:val="000000" w:themeColor="text1"/>
        </w:rPr>
        <w:t xml:space="preserve">In conclusion, </w:t>
      </w:r>
      <w:r w:rsidR="006D177D" w:rsidRPr="00EE7411">
        <w:rPr>
          <w:rFonts w:ascii="Book Antiqua" w:hAnsi="Book Antiqua"/>
          <w:color w:val="000000" w:themeColor="text1"/>
        </w:rPr>
        <w:t xml:space="preserve">particular attention should be paid to screening </w:t>
      </w:r>
      <w:r w:rsidR="002E0289" w:rsidRPr="00EE7411">
        <w:rPr>
          <w:rFonts w:ascii="Book Antiqua" w:hAnsi="Book Antiqua"/>
          <w:color w:val="000000" w:themeColor="text1"/>
        </w:rPr>
        <w:t xml:space="preserve">for </w:t>
      </w:r>
      <w:r w:rsidR="006D177D" w:rsidRPr="00EE7411">
        <w:rPr>
          <w:rFonts w:ascii="Book Antiqua" w:hAnsi="Book Antiqua"/>
          <w:color w:val="000000" w:themeColor="text1"/>
        </w:rPr>
        <w:t xml:space="preserve">BE in patients </w:t>
      </w:r>
      <w:r w:rsidR="005C2B16" w:rsidRPr="00EE7411">
        <w:rPr>
          <w:rFonts w:ascii="Book Antiqua" w:hAnsi="Book Antiqua"/>
          <w:color w:val="000000" w:themeColor="text1"/>
        </w:rPr>
        <w:t>with NASH</w:t>
      </w:r>
      <w:r w:rsidR="006D177D" w:rsidRPr="00EE7411">
        <w:rPr>
          <w:rFonts w:ascii="Book Antiqua" w:hAnsi="Book Antiqua"/>
          <w:color w:val="000000" w:themeColor="text1"/>
        </w:rPr>
        <w:t xml:space="preserve"> and cardiac </w:t>
      </w:r>
      <w:r w:rsidR="005C2B16" w:rsidRPr="00EE7411">
        <w:rPr>
          <w:rFonts w:ascii="Book Antiqua" w:hAnsi="Book Antiqua"/>
          <w:color w:val="000000" w:themeColor="text1"/>
        </w:rPr>
        <w:t>cirrhosis as</w:t>
      </w:r>
      <w:r w:rsidR="006D177D" w:rsidRPr="00EE7411">
        <w:rPr>
          <w:rFonts w:ascii="Book Antiqua" w:hAnsi="Book Antiqua"/>
          <w:color w:val="000000" w:themeColor="text1"/>
        </w:rPr>
        <w:t xml:space="preserve"> </w:t>
      </w:r>
      <w:r w:rsidR="005C2B16" w:rsidRPr="00EE7411">
        <w:rPr>
          <w:rFonts w:ascii="Book Antiqua" w:hAnsi="Book Antiqua"/>
          <w:color w:val="000000" w:themeColor="text1"/>
        </w:rPr>
        <w:t>there seems</w:t>
      </w:r>
      <w:r w:rsidR="006D177D" w:rsidRPr="00EE7411">
        <w:rPr>
          <w:rFonts w:ascii="Book Antiqua" w:hAnsi="Book Antiqua"/>
          <w:color w:val="000000" w:themeColor="text1"/>
        </w:rPr>
        <w:t xml:space="preserve"> to be an association between both these conditions.  Patients with worsening liver function have higher risk of pro</w:t>
      </w:r>
      <w:r w:rsidR="00A90156" w:rsidRPr="00EE7411">
        <w:rPr>
          <w:rFonts w:ascii="Book Antiqua" w:hAnsi="Book Antiqua"/>
          <w:color w:val="000000" w:themeColor="text1"/>
        </w:rPr>
        <w:t xml:space="preserve">gression of </w:t>
      </w:r>
      <w:r w:rsidR="00A90156" w:rsidRPr="00EE7411">
        <w:rPr>
          <w:rFonts w:ascii="Book Antiqua" w:hAnsi="Book Antiqua"/>
          <w:color w:val="000000" w:themeColor="text1"/>
        </w:rPr>
        <w:lastRenderedPageBreak/>
        <w:t>BE and may need fre</w:t>
      </w:r>
      <w:r w:rsidR="006D177D" w:rsidRPr="00EE7411">
        <w:rPr>
          <w:rFonts w:ascii="Book Antiqua" w:hAnsi="Book Antiqua"/>
          <w:color w:val="000000" w:themeColor="text1"/>
        </w:rPr>
        <w:t>q</w:t>
      </w:r>
      <w:r w:rsidR="00A90156" w:rsidRPr="00EE7411">
        <w:rPr>
          <w:rFonts w:ascii="Book Antiqua" w:hAnsi="Book Antiqua"/>
          <w:color w:val="000000" w:themeColor="text1"/>
        </w:rPr>
        <w:t>uent survei</w:t>
      </w:r>
      <w:r w:rsidR="006D177D" w:rsidRPr="00EE7411">
        <w:rPr>
          <w:rFonts w:ascii="Book Antiqua" w:hAnsi="Book Antiqua"/>
          <w:color w:val="000000" w:themeColor="text1"/>
        </w:rPr>
        <w:t>ll</w:t>
      </w:r>
      <w:r w:rsidR="00A90156" w:rsidRPr="00EE7411">
        <w:rPr>
          <w:rFonts w:ascii="Book Antiqua" w:hAnsi="Book Antiqua"/>
          <w:color w:val="000000" w:themeColor="text1"/>
        </w:rPr>
        <w:t>a</w:t>
      </w:r>
      <w:r w:rsidR="006D177D" w:rsidRPr="00EE7411">
        <w:rPr>
          <w:rFonts w:ascii="Book Antiqua" w:hAnsi="Book Antiqua"/>
          <w:color w:val="000000" w:themeColor="text1"/>
        </w:rPr>
        <w:t xml:space="preserve">nce. Further prospective studies are needed to confirm this association and to identify underlying pathophysiology. </w:t>
      </w:r>
    </w:p>
    <w:p w14:paraId="3BA6E579" w14:textId="77777777" w:rsidR="005B055C" w:rsidRDefault="005B055C" w:rsidP="0091727C">
      <w:pPr>
        <w:spacing w:line="360" w:lineRule="auto"/>
        <w:jc w:val="both"/>
        <w:rPr>
          <w:rFonts w:ascii="Book Antiqua" w:hAnsi="Book Antiqua"/>
          <w:b/>
          <w:color w:val="000000" w:themeColor="text1"/>
        </w:rPr>
      </w:pPr>
      <w:bookmarkStart w:id="30" w:name="OLE_LINK595"/>
      <w:bookmarkStart w:id="31" w:name="OLE_LINK596"/>
    </w:p>
    <w:p w14:paraId="5923DB76" w14:textId="77777777" w:rsidR="00FE290E" w:rsidRPr="00EE7411" w:rsidRDefault="00FE290E" w:rsidP="0091727C">
      <w:pPr>
        <w:spacing w:line="360" w:lineRule="auto"/>
        <w:jc w:val="both"/>
        <w:rPr>
          <w:rFonts w:ascii="Book Antiqua" w:hAnsi="Book Antiqua"/>
          <w:b/>
          <w:color w:val="000000" w:themeColor="text1"/>
        </w:rPr>
      </w:pPr>
      <w:bookmarkStart w:id="32" w:name="_GoBack"/>
      <w:bookmarkEnd w:id="32"/>
      <w:r w:rsidRPr="00EE7411">
        <w:rPr>
          <w:rFonts w:ascii="Book Antiqua" w:hAnsi="Book Antiqua"/>
          <w:b/>
          <w:color w:val="000000" w:themeColor="text1"/>
        </w:rPr>
        <w:t>COMMENTS</w:t>
      </w:r>
    </w:p>
    <w:p w14:paraId="58E36550" w14:textId="5FB45B41" w:rsidR="00FE290E" w:rsidRPr="00EE7411" w:rsidRDefault="00FE290E" w:rsidP="0091727C">
      <w:pPr>
        <w:spacing w:line="360" w:lineRule="auto"/>
        <w:jc w:val="both"/>
        <w:rPr>
          <w:rFonts w:ascii="Book Antiqua" w:hAnsi="Book Antiqua"/>
          <w:b/>
          <w:bCs/>
          <w:color w:val="000000" w:themeColor="text1"/>
        </w:rPr>
      </w:pPr>
      <w:r w:rsidRPr="00EE7411">
        <w:rPr>
          <w:rFonts w:ascii="Book Antiqua" w:hAnsi="Book Antiqua"/>
          <w:b/>
          <w:bCs/>
          <w:i/>
          <w:color w:val="000000" w:themeColor="text1"/>
        </w:rPr>
        <w:t>Background</w:t>
      </w:r>
    </w:p>
    <w:p w14:paraId="26B28AFA" w14:textId="39DB9B66" w:rsidR="00FE290E" w:rsidRPr="00EE7411" w:rsidRDefault="00212C84" w:rsidP="0091727C">
      <w:pPr>
        <w:spacing w:line="360" w:lineRule="auto"/>
        <w:jc w:val="both"/>
        <w:rPr>
          <w:rFonts w:ascii="Book Antiqua" w:hAnsi="Book Antiqua"/>
          <w:color w:val="000000" w:themeColor="text1"/>
        </w:rPr>
      </w:pPr>
      <w:r w:rsidRPr="00EE7411">
        <w:rPr>
          <w:rFonts w:ascii="Book Antiqua" w:hAnsi="Book Antiqua"/>
          <w:color w:val="000000" w:themeColor="text1"/>
        </w:rPr>
        <w:t xml:space="preserve">The prevalence of </w:t>
      </w:r>
      <w:r w:rsidR="00912E1E" w:rsidRPr="00EE7411">
        <w:rPr>
          <w:rFonts w:ascii="Book Antiqua" w:hAnsi="Book Antiqua"/>
          <w:color w:val="000000" w:themeColor="text1"/>
        </w:rPr>
        <w:t>gastroesophageal reflux disease (GERD)</w:t>
      </w:r>
      <w:r w:rsidR="00912E1E" w:rsidRPr="00EE7411">
        <w:rPr>
          <w:rFonts w:ascii="Book Antiqua" w:hAnsi="Book Antiqua"/>
          <w:color w:val="000000" w:themeColor="text1"/>
          <w:lang w:eastAsia="zh-CN"/>
        </w:rPr>
        <w:t xml:space="preserve"> </w:t>
      </w:r>
      <w:r w:rsidRPr="00EE7411">
        <w:rPr>
          <w:rFonts w:ascii="Book Antiqua" w:hAnsi="Book Antiqua"/>
          <w:color w:val="000000" w:themeColor="text1"/>
        </w:rPr>
        <w:t xml:space="preserve">in patients with liver cirrhosis </w:t>
      </w:r>
      <w:r w:rsidR="001B21AA" w:rsidRPr="00EE7411">
        <w:rPr>
          <w:rFonts w:ascii="Book Antiqua" w:hAnsi="Book Antiqua"/>
          <w:color w:val="000000" w:themeColor="text1"/>
        </w:rPr>
        <w:t>is high</w:t>
      </w:r>
      <w:r w:rsidRPr="00EE7411">
        <w:rPr>
          <w:rFonts w:ascii="Book Antiqua" w:hAnsi="Book Antiqua"/>
          <w:color w:val="000000" w:themeColor="text1"/>
        </w:rPr>
        <w:t xml:space="preserve"> with estimates ranging from approximately 37</w:t>
      </w:r>
      <w:r w:rsidR="00912E1E" w:rsidRPr="00EE7411">
        <w:rPr>
          <w:rFonts w:ascii="Book Antiqua" w:hAnsi="Book Antiqua"/>
          <w:color w:val="000000" w:themeColor="text1"/>
          <w:lang w:eastAsia="zh-CN"/>
        </w:rPr>
        <w:t>%</w:t>
      </w:r>
      <w:r w:rsidRPr="00EE7411">
        <w:rPr>
          <w:rFonts w:ascii="Book Antiqua" w:hAnsi="Book Antiqua"/>
          <w:color w:val="000000" w:themeColor="text1"/>
        </w:rPr>
        <w:t xml:space="preserve"> to 64%.  Patients with cirrhosis are also reported to be at increased risk for esophageal cancer. </w:t>
      </w:r>
    </w:p>
    <w:p w14:paraId="2A8A554A" w14:textId="77777777" w:rsidR="00FE290E" w:rsidRPr="00EE7411" w:rsidRDefault="00FE290E" w:rsidP="0091727C">
      <w:pPr>
        <w:spacing w:line="360" w:lineRule="auto"/>
        <w:jc w:val="both"/>
        <w:rPr>
          <w:rFonts w:ascii="Book Antiqua" w:hAnsi="Book Antiqua"/>
          <w:b/>
          <w:bCs/>
          <w:color w:val="000000" w:themeColor="text1"/>
        </w:rPr>
      </w:pPr>
    </w:p>
    <w:p w14:paraId="17F6C1C4" w14:textId="38E5629C" w:rsidR="00FE290E" w:rsidRPr="00EE7411" w:rsidRDefault="00FE290E" w:rsidP="0091727C">
      <w:pPr>
        <w:spacing w:line="360" w:lineRule="auto"/>
        <w:jc w:val="both"/>
        <w:rPr>
          <w:rFonts w:ascii="Book Antiqua" w:hAnsi="Book Antiqua"/>
          <w:b/>
          <w:bCs/>
          <w:color w:val="000000" w:themeColor="text1"/>
        </w:rPr>
      </w:pPr>
      <w:r w:rsidRPr="00EE7411">
        <w:rPr>
          <w:rFonts w:ascii="Book Antiqua" w:hAnsi="Book Antiqua"/>
          <w:b/>
          <w:bCs/>
          <w:i/>
          <w:color w:val="000000" w:themeColor="text1"/>
        </w:rPr>
        <w:t>Research frontiers</w:t>
      </w:r>
    </w:p>
    <w:p w14:paraId="7074336C" w14:textId="767F95E8" w:rsidR="00FE290E" w:rsidRPr="00EE7411" w:rsidRDefault="00212C84" w:rsidP="0091727C">
      <w:pPr>
        <w:spacing w:line="360" w:lineRule="auto"/>
        <w:jc w:val="both"/>
        <w:rPr>
          <w:rFonts w:ascii="Book Antiqua" w:hAnsi="Book Antiqua"/>
          <w:color w:val="000000" w:themeColor="text1"/>
        </w:rPr>
      </w:pPr>
      <w:r w:rsidRPr="00EE7411">
        <w:rPr>
          <w:rFonts w:ascii="Book Antiqua" w:hAnsi="Book Antiqua"/>
          <w:color w:val="000000" w:themeColor="text1"/>
        </w:rPr>
        <w:t xml:space="preserve">Despite the increased prevalence of GERD and esophageal cancer in cirrhotic patients, little is known about the occurrence of esophageal adenocarcinoma (EAC) and its precursor lesion, Barrett’s esophagus (BE) in cirrhotic patients. </w:t>
      </w:r>
    </w:p>
    <w:p w14:paraId="34E5B16B" w14:textId="77777777" w:rsidR="00FE290E" w:rsidRPr="00EE7411" w:rsidRDefault="00FE290E" w:rsidP="0091727C">
      <w:pPr>
        <w:spacing w:line="360" w:lineRule="auto"/>
        <w:jc w:val="both"/>
        <w:rPr>
          <w:rFonts w:ascii="Book Antiqua" w:hAnsi="Book Antiqua"/>
          <w:b/>
          <w:color w:val="000000" w:themeColor="text1"/>
        </w:rPr>
      </w:pPr>
    </w:p>
    <w:p w14:paraId="6AD42106" w14:textId="5304CA3F" w:rsidR="00FE290E" w:rsidRPr="00EE7411" w:rsidRDefault="00FE290E" w:rsidP="0091727C">
      <w:pPr>
        <w:spacing w:line="360" w:lineRule="auto"/>
        <w:jc w:val="both"/>
        <w:rPr>
          <w:rFonts w:ascii="Book Antiqua" w:hAnsi="Book Antiqua"/>
          <w:b/>
          <w:bCs/>
          <w:color w:val="000000" w:themeColor="text1"/>
        </w:rPr>
      </w:pPr>
      <w:r w:rsidRPr="00EE7411">
        <w:rPr>
          <w:rFonts w:ascii="Book Antiqua" w:hAnsi="Book Antiqua"/>
          <w:b/>
          <w:bCs/>
          <w:i/>
          <w:color w:val="000000" w:themeColor="text1"/>
        </w:rPr>
        <w:t>Innovations and breakthroughs</w:t>
      </w:r>
    </w:p>
    <w:p w14:paraId="6703C423" w14:textId="45024918" w:rsidR="00FE290E" w:rsidRPr="00EE7411" w:rsidRDefault="00A73C4E" w:rsidP="0091727C">
      <w:pPr>
        <w:spacing w:line="360" w:lineRule="auto"/>
        <w:jc w:val="both"/>
        <w:rPr>
          <w:rFonts w:ascii="Book Antiqua" w:hAnsi="Book Antiqua"/>
          <w:color w:val="000000" w:themeColor="text1"/>
        </w:rPr>
      </w:pPr>
      <w:r w:rsidRPr="00EE7411">
        <w:rPr>
          <w:rFonts w:ascii="Book Antiqua" w:hAnsi="Book Antiqua"/>
          <w:color w:val="000000" w:themeColor="text1"/>
        </w:rPr>
        <w:t xml:space="preserve">Fifty seven cirrhotic patients with Barrett’s esophagus were compared to 228 non-cirrhotic BE controls.  </w:t>
      </w:r>
      <w:r w:rsidR="00912E1E" w:rsidRPr="00EE7411">
        <w:rPr>
          <w:rFonts w:ascii="Book Antiqua" w:hAnsi="Book Antiqua"/>
          <w:color w:val="000000" w:themeColor="text1"/>
        </w:rPr>
        <w:t xml:space="preserve">NASH </w:t>
      </w:r>
      <w:r w:rsidR="00912E1E" w:rsidRPr="00EE7411">
        <w:rPr>
          <w:rFonts w:ascii="Book Antiqua" w:hAnsi="Book Antiqua"/>
          <w:color w:val="000000" w:themeColor="text1"/>
          <w:lang w:eastAsia="zh-CN"/>
        </w:rPr>
        <w:t>(</w:t>
      </w:r>
      <w:r w:rsidR="00912E1E" w:rsidRPr="00EE7411">
        <w:rPr>
          <w:rFonts w:ascii="Book Antiqua" w:hAnsi="Book Antiqua"/>
          <w:color w:val="000000" w:themeColor="text1"/>
        </w:rPr>
        <w:t xml:space="preserve">nonalcoholic </w:t>
      </w:r>
      <w:r w:rsidRPr="00EE7411">
        <w:rPr>
          <w:rFonts w:ascii="Book Antiqua" w:hAnsi="Book Antiqua"/>
          <w:color w:val="000000" w:themeColor="text1"/>
        </w:rPr>
        <w:t>steatohepatitis</w:t>
      </w:r>
      <w:r w:rsidR="00912E1E" w:rsidRPr="00EE7411">
        <w:rPr>
          <w:rFonts w:ascii="Book Antiqua" w:hAnsi="Book Antiqua"/>
          <w:color w:val="000000" w:themeColor="text1"/>
          <w:lang w:eastAsia="zh-CN"/>
        </w:rPr>
        <w:t>)</w:t>
      </w:r>
      <w:r w:rsidRPr="00EE7411">
        <w:rPr>
          <w:rFonts w:ascii="Book Antiqua" w:hAnsi="Book Antiqua"/>
          <w:color w:val="000000" w:themeColor="text1"/>
        </w:rPr>
        <w:t xml:space="preserve"> or cardiac cirrhosis were the most common causes of cirrhosis in this group.</w:t>
      </w:r>
      <w:r w:rsidR="00274D11" w:rsidRPr="00EE7411">
        <w:rPr>
          <w:rFonts w:ascii="Book Antiqua" w:hAnsi="Book Antiqua" w:hint="eastAsia"/>
          <w:color w:val="000000" w:themeColor="text1"/>
          <w:lang w:eastAsia="zh-CN"/>
        </w:rPr>
        <w:t xml:space="preserve"> </w:t>
      </w:r>
      <w:r w:rsidRPr="00EE7411">
        <w:rPr>
          <w:rFonts w:ascii="Book Antiqua" w:hAnsi="Book Antiqua"/>
          <w:color w:val="000000" w:themeColor="text1"/>
        </w:rPr>
        <w:t xml:space="preserve">There were no differences in incidence rates of HGD/EAC in nondysplastic BE between cirrhotic cases and noncirrhotic controls </w:t>
      </w:r>
      <w:r w:rsidR="001B21AA" w:rsidRPr="00EE7411">
        <w:rPr>
          <w:rFonts w:ascii="Book Antiqua" w:hAnsi="Book Antiqua"/>
          <w:color w:val="000000" w:themeColor="text1"/>
        </w:rPr>
        <w:t>(1.4</w:t>
      </w:r>
      <w:r w:rsidRPr="00EE7411">
        <w:rPr>
          <w:rFonts w:ascii="Book Antiqua" w:hAnsi="Book Antiqua"/>
          <w:color w:val="000000" w:themeColor="text1"/>
        </w:rPr>
        <w:t xml:space="preserve"> </w:t>
      </w:r>
      <w:r w:rsidRPr="00EE7411">
        <w:rPr>
          <w:rFonts w:ascii="Book Antiqua" w:hAnsi="Book Antiqua"/>
          <w:i/>
          <w:color w:val="000000" w:themeColor="text1"/>
        </w:rPr>
        <w:t>vs</w:t>
      </w:r>
      <w:r w:rsidRPr="00EE7411">
        <w:rPr>
          <w:rFonts w:ascii="Book Antiqua" w:hAnsi="Book Antiqua"/>
          <w:color w:val="000000" w:themeColor="text1"/>
        </w:rPr>
        <w:t xml:space="preserve"> 1.1 per 100 person -years, </w:t>
      </w:r>
      <w:r w:rsidR="00912E1E" w:rsidRPr="00EE7411">
        <w:rPr>
          <w:rFonts w:ascii="Book Antiqua" w:hAnsi="Book Antiqua"/>
          <w:i/>
          <w:color w:val="000000" w:themeColor="text1"/>
        </w:rPr>
        <w:t>P</w:t>
      </w:r>
      <w:r w:rsidR="00912E1E" w:rsidRPr="00EE7411">
        <w:rPr>
          <w:rFonts w:ascii="Book Antiqua" w:hAnsi="Book Antiqua"/>
          <w:color w:val="000000" w:themeColor="text1"/>
          <w:lang w:eastAsia="zh-CN"/>
        </w:rPr>
        <w:t xml:space="preserve"> </w:t>
      </w:r>
      <w:r w:rsidRPr="00EE7411">
        <w:rPr>
          <w:rFonts w:ascii="Book Antiqua" w:hAnsi="Book Antiqua"/>
          <w:color w:val="000000" w:themeColor="text1"/>
        </w:rPr>
        <w:t>=</w:t>
      </w:r>
      <w:r w:rsidR="00912E1E" w:rsidRPr="00EE7411">
        <w:rPr>
          <w:rFonts w:ascii="Book Antiqua" w:hAnsi="Book Antiqua"/>
          <w:color w:val="000000" w:themeColor="text1"/>
          <w:lang w:eastAsia="zh-CN"/>
        </w:rPr>
        <w:t xml:space="preserve"> </w:t>
      </w:r>
      <w:r w:rsidRPr="00EE7411">
        <w:rPr>
          <w:rFonts w:ascii="Book Antiqua" w:hAnsi="Book Antiqua"/>
          <w:color w:val="000000" w:themeColor="text1"/>
        </w:rPr>
        <w:t>0.8</w:t>
      </w:r>
      <w:r w:rsidR="001B21AA" w:rsidRPr="00EE7411">
        <w:rPr>
          <w:rFonts w:ascii="Book Antiqua" w:hAnsi="Book Antiqua"/>
          <w:color w:val="000000" w:themeColor="text1"/>
        </w:rPr>
        <w:t>) In</w:t>
      </w:r>
      <w:r w:rsidRPr="00EE7411">
        <w:rPr>
          <w:rFonts w:ascii="Book Antiqua" w:hAnsi="Book Antiqua"/>
          <w:color w:val="000000" w:themeColor="text1"/>
        </w:rPr>
        <w:t xml:space="preserve"> LGD, cirrhotic patients were found to have higher rates of progression to HGD/EAC compared to control group though this did not reach statistical significance (13.7 </w:t>
      </w:r>
      <w:r w:rsidRPr="00EE7411">
        <w:rPr>
          <w:rFonts w:ascii="Book Antiqua" w:hAnsi="Book Antiqua"/>
          <w:i/>
          <w:color w:val="000000" w:themeColor="text1"/>
        </w:rPr>
        <w:t>vs</w:t>
      </w:r>
      <w:r w:rsidRPr="00EE7411">
        <w:rPr>
          <w:rFonts w:ascii="Book Antiqua" w:hAnsi="Book Antiqua"/>
          <w:color w:val="000000" w:themeColor="text1"/>
        </w:rPr>
        <w:t xml:space="preserve"> 8.1 per 100 person- years, </w:t>
      </w:r>
      <w:r w:rsidR="00912E1E" w:rsidRPr="00EE7411">
        <w:rPr>
          <w:rFonts w:ascii="Book Antiqua" w:hAnsi="Book Antiqua"/>
          <w:i/>
          <w:color w:val="000000" w:themeColor="text1"/>
        </w:rPr>
        <w:t>P</w:t>
      </w:r>
      <w:r w:rsidR="00912E1E" w:rsidRPr="00EE7411">
        <w:rPr>
          <w:rFonts w:ascii="Book Antiqua" w:hAnsi="Book Antiqua"/>
          <w:color w:val="000000" w:themeColor="text1"/>
          <w:lang w:eastAsia="zh-CN"/>
        </w:rPr>
        <w:t xml:space="preserve"> </w:t>
      </w:r>
      <w:r w:rsidRPr="00EE7411">
        <w:rPr>
          <w:rFonts w:ascii="Book Antiqua" w:hAnsi="Book Antiqua"/>
          <w:color w:val="000000" w:themeColor="text1"/>
        </w:rPr>
        <w:t>=</w:t>
      </w:r>
      <w:r w:rsidR="00912E1E" w:rsidRPr="00EE7411">
        <w:rPr>
          <w:rFonts w:ascii="Book Antiqua" w:hAnsi="Book Antiqua"/>
          <w:color w:val="000000" w:themeColor="text1"/>
          <w:lang w:eastAsia="zh-CN"/>
        </w:rPr>
        <w:t xml:space="preserve"> </w:t>
      </w:r>
      <w:r w:rsidRPr="00EE7411">
        <w:rPr>
          <w:rFonts w:ascii="Book Antiqua" w:hAnsi="Book Antiqua"/>
          <w:color w:val="000000" w:themeColor="text1"/>
        </w:rPr>
        <w:t xml:space="preserve">0.51). There was approximately 8 times increased risk of progression for every one point increase in Child- Pugh class. </w:t>
      </w:r>
    </w:p>
    <w:p w14:paraId="16884E35" w14:textId="77777777" w:rsidR="00FE290E" w:rsidRPr="00EE7411" w:rsidRDefault="00FE290E" w:rsidP="0091727C">
      <w:pPr>
        <w:spacing w:line="360" w:lineRule="auto"/>
        <w:jc w:val="both"/>
        <w:rPr>
          <w:rFonts w:ascii="Book Antiqua" w:hAnsi="Book Antiqua"/>
          <w:b/>
          <w:color w:val="000000" w:themeColor="text1"/>
        </w:rPr>
      </w:pPr>
    </w:p>
    <w:p w14:paraId="062CF26B" w14:textId="09D90044" w:rsidR="00FE290E" w:rsidRPr="00EE7411" w:rsidRDefault="00FE290E" w:rsidP="0091727C">
      <w:pPr>
        <w:spacing w:line="360" w:lineRule="auto"/>
        <w:jc w:val="both"/>
        <w:rPr>
          <w:rFonts w:ascii="Book Antiqua" w:hAnsi="Book Antiqua"/>
          <w:b/>
          <w:bCs/>
          <w:color w:val="000000" w:themeColor="text1"/>
        </w:rPr>
      </w:pPr>
      <w:r w:rsidRPr="00EE7411">
        <w:rPr>
          <w:rFonts w:ascii="Book Antiqua" w:hAnsi="Book Antiqua"/>
          <w:b/>
          <w:bCs/>
          <w:i/>
          <w:color w:val="000000" w:themeColor="text1"/>
        </w:rPr>
        <w:t>Applications</w:t>
      </w:r>
    </w:p>
    <w:p w14:paraId="055C97F7" w14:textId="0ECDF41A" w:rsidR="00FE290E" w:rsidRPr="00EE7411" w:rsidRDefault="00A73C4E" w:rsidP="0091727C">
      <w:pPr>
        <w:spacing w:line="360" w:lineRule="auto"/>
        <w:jc w:val="both"/>
        <w:rPr>
          <w:rFonts w:ascii="Book Antiqua" w:hAnsi="Book Antiqua"/>
          <w:color w:val="000000" w:themeColor="text1"/>
        </w:rPr>
      </w:pPr>
      <w:r w:rsidRPr="00EE7411">
        <w:rPr>
          <w:rFonts w:ascii="Book Antiqua" w:hAnsi="Book Antiqua"/>
          <w:color w:val="000000" w:themeColor="text1"/>
        </w:rPr>
        <w:t xml:space="preserve">Particular attention should be paid to screening for </w:t>
      </w:r>
      <w:r w:rsidR="00912E1E" w:rsidRPr="00EE7411">
        <w:rPr>
          <w:rFonts w:ascii="Book Antiqua" w:hAnsi="Book Antiqua"/>
          <w:color w:val="000000" w:themeColor="text1"/>
        </w:rPr>
        <w:t>BE</w:t>
      </w:r>
      <w:r w:rsidRPr="00EE7411">
        <w:rPr>
          <w:rFonts w:ascii="Book Antiqua" w:hAnsi="Book Antiqua"/>
          <w:color w:val="000000" w:themeColor="text1"/>
        </w:rPr>
        <w:t xml:space="preserve"> in patients with NASH and cardiac cirrhosis as there seems to be an association between both these conditions.  BE </w:t>
      </w:r>
      <w:r w:rsidRPr="00EE7411">
        <w:rPr>
          <w:rFonts w:ascii="Book Antiqua" w:hAnsi="Book Antiqua"/>
          <w:color w:val="000000" w:themeColor="text1"/>
        </w:rPr>
        <w:lastRenderedPageBreak/>
        <w:t xml:space="preserve">patients with worsening liver function have higher risk of progression of BE and may need frequent surveillance. </w:t>
      </w:r>
    </w:p>
    <w:p w14:paraId="1EE46583" w14:textId="5F50AF1C" w:rsidR="00FE290E" w:rsidRPr="00EE7411" w:rsidRDefault="00912E1E" w:rsidP="0091727C">
      <w:pPr>
        <w:spacing w:line="360" w:lineRule="auto"/>
        <w:jc w:val="both"/>
        <w:rPr>
          <w:rFonts w:ascii="Book Antiqua" w:hAnsi="Book Antiqua" w:cs="Arial"/>
          <w:color w:val="000000" w:themeColor="text1"/>
          <w:lang w:eastAsia="zh-CN"/>
        </w:rPr>
      </w:pPr>
      <w:r w:rsidRPr="00EE7411">
        <w:rPr>
          <w:rFonts w:ascii="Book Antiqua" w:hAnsi="Book Antiqua" w:cs="Arial"/>
          <w:b/>
          <w:bCs/>
          <w:color w:val="000000" w:themeColor="text1"/>
          <w:lang w:eastAsia="zh-CN"/>
        </w:rPr>
        <w:t xml:space="preserve"> </w:t>
      </w:r>
      <w:bookmarkStart w:id="33" w:name="OLE_LINK13"/>
      <w:bookmarkStart w:id="34" w:name="OLE_LINK323"/>
      <w:bookmarkStart w:id="35" w:name="OLE_LINK349"/>
      <w:bookmarkStart w:id="36" w:name="OLE_LINK377"/>
      <w:bookmarkStart w:id="37" w:name="OLE_LINK386"/>
      <w:bookmarkStart w:id="38" w:name="OLE_LINK400"/>
      <w:bookmarkStart w:id="39" w:name="OLE_LINK416"/>
      <w:bookmarkStart w:id="40" w:name="OLE_LINK512"/>
    </w:p>
    <w:p w14:paraId="3B17235D" w14:textId="77777777" w:rsidR="00FE290E" w:rsidRPr="00EE7411" w:rsidRDefault="00FE290E" w:rsidP="0091727C">
      <w:pPr>
        <w:spacing w:line="360" w:lineRule="auto"/>
        <w:jc w:val="both"/>
        <w:rPr>
          <w:rFonts w:ascii="Book Antiqua" w:hAnsi="Book Antiqua"/>
          <w:b/>
          <w:i/>
          <w:color w:val="000000" w:themeColor="text1"/>
          <w:lang w:eastAsia="zh-CN"/>
        </w:rPr>
      </w:pPr>
      <w:bookmarkStart w:id="41" w:name="OLE_LINK598"/>
      <w:bookmarkStart w:id="42" w:name="OLE_LINK599"/>
      <w:r w:rsidRPr="00EE7411">
        <w:rPr>
          <w:rFonts w:ascii="Book Antiqua" w:hAnsi="Book Antiqua"/>
          <w:b/>
          <w:i/>
          <w:color w:val="000000" w:themeColor="text1"/>
        </w:rPr>
        <w:t>Peer-review</w:t>
      </w:r>
    </w:p>
    <w:bookmarkEnd w:id="30"/>
    <w:bookmarkEnd w:id="31"/>
    <w:bookmarkEnd w:id="33"/>
    <w:bookmarkEnd w:id="34"/>
    <w:bookmarkEnd w:id="35"/>
    <w:bookmarkEnd w:id="36"/>
    <w:bookmarkEnd w:id="37"/>
    <w:bookmarkEnd w:id="38"/>
    <w:bookmarkEnd w:id="39"/>
    <w:bookmarkEnd w:id="40"/>
    <w:bookmarkEnd w:id="41"/>
    <w:bookmarkEnd w:id="42"/>
    <w:p w14:paraId="00446AA9" w14:textId="56269252" w:rsidR="00FE290E" w:rsidRPr="00EE7411" w:rsidRDefault="00924A37" w:rsidP="0091727C">
      <w:pPr>
        <w:snapToGrid w:val="0"/>
        <w:spacing w:line="360" w:lineRule="auto"/>
        <w:jc w:val="both"/>
        <w:rPr>
          <w:rFonts w:ascii="Book Antiqua" w:hAnsi="Book Antiqua"/>
          <w:bCs/>
          <w:color w:val="000000" w:themeColor="text1"/>
          <w:lang w:eastAsia="zh-CN"/>
        </w:rPr>
      </w:pPr>
      <w:r w:rsidRPr="00EE7411">
        <w:rPr>
          <w:rFonts w:ascii="Book Antiqua" w:hAnsi="Book Antiqua"/>
          <w:bCs/>
          <w:color w:val="000000" w:themeColor="text1"/>
        </w:rPr>
        <w:t xml:space="preserve">I read your article with great interest. It is studying the characteristics of BE in cirrhotic patients and a possible link between cirrhosis and Barrett’s esophagus’ malignant progression. The article is well written and its </w:t>
      </w:r>
      <w:r w:rsidR="00661333" w:rsidRPr="00EE7411">
        <w:rPr>
          <w:rFonts w:ascii="Book Antiqua" w:hAnsi="Book Antiqua"/>
          <w:bCs/>
          <w:color w:val="000000" w:themeColor="text1"/>
        </w:rPr>
        <w:t>structure</w:t>
      </w:r>
      <w:r w:rsidRPr="00EE7411">
        <w:rPr>
          <w:rFonts w:ascii="Book Antiqua" w:hAnsi="Book Antiqua"/>
          <w:bCs/>
          <w:color w:val="000000" w:themeColor="text1"/>
        </w:rPr>
        <w:t xml:space="preserve"> is good.</w:t>
      </w:r>
    </w:p>
    <w:p w14:paraId="4179242D" w14:textId="77777777" w:rsidR="00C256A2" w:rsidRPr="00EE7411" w:rsidRDefault="00C256A2" w:rsidP="0091727C">
      <w:pPr>
        <w:snapToGrid w:val="0"/>
        <w:spacing w:line="360" w:lineRule="auto"/>
        <w:jc w:val="both"/>
        <w:rPr>
          <w:rFonts w:ascii="Book Antiqua" w:hAnsi="Book Antiqua" w:cs="Arial"/>
          <w:b/>
          <w:color w:val="000000" w:themeColor="text1"/>
          <w:lang w:val="it-IT" w:eastAsia="zh-CN"/>
        </w:rPr>
      </w:pPr>
    </w:p>
    <w:p w14:paraId="51FEAA4C" w14:textId="77777777" w:rsidR="00274D11" w:rsidRPr="00EE7411" w:rsidRDefault="00274D11">
      <w:pPr>
        <w:widowControl w:val="0"/>
        <w:rPr>
          <w:rFonts w:ascii="Book Antiqua" w:eastAsia="Times New Roman" w:hAnsi="Book Antiqua"/>
          <w:b/>
          <w:color w:val="000000" w:themeColor="text1"/>
        </w:rPr>
      </w:pPr>
      <w:r w:rsidRPr="00EE7411">
        <w:rPr>
          <w:rFonts w:ascii="Book Antiqua" w:eastAsia="Times New Roman" w:hAnsi="Book Antiqua"/>
          <w:b/>
          <w:color w:val="000000" w:themeColor="text1"/>
        </w:rPr>
        <w:br w:type="page"/>
      </w:r>
    </w:p>
    <w:p w14:paraId="6B64A8CF" w14:textId="4540620F" w:rsidR="0074479A" w:rsidRPr="00EE7411" w:rsidRDefault="0074479A" w:rsidP="0074479A">
      <w:pPr>
        <w:spacing w:line="360" w:lineRule="auto"/>
        <w:jc w:val="both"/>
        <w:rPr>
          <w:rFonts w:ascii="Book Antiqua" w:hAnsi="Book Antiqua"/>
          <w:b/>
          <w:color w:val="000000" w:themeColor="text1"/>
          <w:lang w:eastAsia="zh-CN"/>
        </w:rPr>
      </w:pPr>
      <w:r w:rsidRPr="00EE7411">
        <w:rPr>
          <w:rFonts w:ascii="Book Antiqua" w:eastAsia="Times New Roman" w:hAnsi="Book Antiqua"/>
          <w:b/>
          <w:color w:val="000000" w:themeColor="text1"/>
        </w:rPr>
        <w:lastRenderedPageBreak/>
        <w:t>REFERENCES</w:t>
      </w:r>
    </w:p>
    <w:p w14:paraId="10DB1288"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1 </w:t>
      </w:r>
      <w:r w:rsidRPr="00EE7411">
        <w:rPr>
          <w:rFonts w:ascii="Book Antiqua" w:hAnsi="Book Antiqua" w:cs="SimSun"/>
          <w:b/>
          <w:bCs/>
          <w:color w:val="000000" w:themeColor="text1"/>
        </w:rPr>
        <w:t>Locke GR</w:t>
      </w:r>
      <w:r w:rsidRPr="00EE7411">
        <w:rPr>
          <w:rFonts w:ascii="Book Antiqua" w:hAnsi="Book Antiqua" w:cs="SimSun"/>
          <w:color w:val="000000" w:themeColor="text1"/>
        </w:rPr>
        <w:t>, Talley NJ, Fett SL, Zinsmeister AR, Melton LJ. Prevalence and clinical spectrum of gastroesophageal reflux: a population-based study in Olmsted County, Minnesota. </w:t>
      </w:r>
      <w:r w:rsidRPr="00EE7411">
        <w:rPr>
          <w:rFonts w:ascii="Book Antiqua" w:hAnsi="Book Antiqua" w:cs="SimSun"/>
          <w:i/>
          <w:iCs/>
          <w:color w:val="000000" w:themeColor="text1"/>
        </w:rPr>
        <w:t>Gastroenterology</w:t>
      </w:r>
      <w:r w:rsidRPr="00EE7411">
        <w:rPr>
          <w:rFonts w:ascii="Book Antiqua" w:hAnsi="Book Antiqua" w:cs="SimSun"/>
          <w:color w:val="000000" w:themeColor="text1"/>
        </w:rPr>
        <w:t> 1997; </w:t>
      </w:r>
      <w:r w:rsidRPr="00EE7411">
        <w:rPr>
          <w:rFonts w:ascii="Book Antiqua" w:hAnsi="Book Antiqua" w:cs="SimSun"/>
          <w:b/>
          <w:bCs/>
          <w:color w:val="000000" w:themeColor="text1"/>
        </w:rPr>
        <w:t>112</w:t>
      </w:r>
      <w:r w:rsidRPr="00EE7411">
        <w:rPr>
          <w:rFonts w:ascii="Book Antiqua" w:hAnsi="Book Antiqua" w:cs="SimSun"/>
          <w:color w:val="000000" w:themeColor="text1"/>
        </w:rPr>
        <w:t>: 1448-1456 [PMID: 9136821 DOI: 10.1016/S0016-5085(97)70025-8]</w:t>
      </w:r>
    </w:p>
    <w:p w14:paraId="3F62A33A"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2 </w:t>
      </w:r>
      <w:r w:rsidRPr="00EE7411">
        <w:rPr>
          <w:rFonts w:ascii="Book Antiqua" w:hAnsi="Book Antiqua" w:cs="SimSun"/>
          <w:b/>
          <w:bCs/>
          <w:color w:val="000000" w:themeColor="text1"/>
        </w:rPr>
        <w:t>Schechter RB</w:t>
      </w:r>
      <w:r w:rsidRPr="00EE7411">
        <w:rPr>
          <w:rFonts w:ascii="Book Antiqua" w:hAnsi="Book Antiqua" w:cs="SimSun"/>
          <w:color w:val="000000" w:themeColor="text1"/>
        </w:rPr>
        <w:t>, Lemme EM, Coelho HS. Gastroesophageal reflux in cirrhotic patients with esophageal varices without endoscopic treatment. </w:t>
      </w:r>
      <w:r w:rsidRPr="00EE7411">
        <w:rPr>
          <w:rFonts w:ascii="Book Antiqua" w:hAnsi="Book Antiqua" w:cs="SimSun"/>
          <w:i/>
          <w:iCs/>
          <w:color w:val="000000" w:themeColor="text1"/>
        </w:rPr>
        <w:t>Arq Gastroenterol</w:t>
      </w:r>
      <w:r w:rsidRPr="00EE7411">
        <w:rPr>
          <w:rFonts w:ascii="Book Antiqua" w:hAnsi="Book Antiqua" w:cs="SimSun"/>
          <w:color w:val="000000" w:themeColor="text1"/>
        </w:rPr>
        <w:t> </w:t>
      </w:r>
      <w:r w:rsidRPr="00EE7411">
        <w:rPr>
          <w:rFonts w:ascii="Book Antiqua" w:hAnsi="Book Antiqua" w:cs="SimSun" w:hint="eastAsia"/>
          <w:color w:val="000000" w:themeColor="text1"/>
        </w:rPr>
        <w:t>2007</w:t>
      </w:r>
      <w:r w:rsidRPr="00EE7411">
        <w:rPr>
          <w:rFonts w:ascii="Book Antiqua" w:hAnsi="Book Antiqua" w:cs="SimSun"/>
          <w:color w:val="000000" w:themeColor="text1"/>
        </w:rPr>
        <w:t>; </w:t>
      </w:r>
      <w:r w:rsidRPr="00EE7411">
        <w:rPr>
          <w:rFonts w:ascii="Book Antiqua" w:hAnsi="Book Antiqua" w:cs="SimSun"/>
          <w:b/>
          <w:bCs/>
          <w:color w:val="000000" w:themeColor="text1"/>
        </w:rPr>
        <w:t>44</w:t>
      </w:r>
      <w:r w:rsidRPr="00EE7411">
        <w:rPr>
          <w:rFonts w:ascii="Book Antiqua" w:hAnsi="Book Antiqua" w:cs="SimSun"/>
          <w:color w:val="000000" w:themeColor="text1"/>
        </w:rPr>
        <w:t>: 145-150 [PMID: 17962861 DOI: 10.1590/S0004-28032007000200012]</w:t>
      </w:r>
    </w:p>
    <w:p w14:paraId="461CCE46"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3 </w:t>
      </w:r>
      <w:r w:rsidRPr="00EE7411">
        <w:rPr>
          <w:rFonts w:ascii="Book Antiqua" w:hAnsi="Book Antiqua" w:cs="SimSun"/>
          <w:b/>
          <w:bCs/>
          <w:color w:val="000000" w:themeColor="text1"/>
        </w:rPr>
        <w:t>Ahmed AM</w:t>
      </w:r>
      <w:r w:rsidRPr="00EE7411">
        <w:rPr>
          <w:rFonts w:ascii="Book Antiqua" w:hAnsi="Book Antiqua" w:cs="SimSun"/>
          <w:color w:val="000000" w:themeColor="text1"/>
        </w:rPr>
        <w:t>, al Karawi MA, Shariq S, Mohamed AE. Frequency of gastroesophageal reflux in patients with liver cirrhosis. </w:t>
      </w:r>
      <w:r w:rsidRPr="00EE7411">
        <w:rPr>
          <w:rFonts w:ascii="Book Antiqua" w:hAnsi="Book Antiqua" w:cs="SimSun"/>
          <w:i/>
          <w:iCs/>
          <w:color w:val="000000" w:themeColor="text1"/>
        </w:rPr>
        <w:t>Hepatogastroenterology</w:t>
      </w:r>
      <w:r w:rsidRPr="00EE7411">
        <w:rPr>
          <w:rFonts w:ascii="Book Antiqua" w:hAnsi="Book Antiqua" w:cs="SimSun"/>
          <w:color w:val="000000" w:themeColor="text1"/>
        </w:rPr>
        <w:t> 1993; </w:t>
      </w:r>
      <w:r w:rsidRPr="00EE7411">
        <w:rPr>
          <w:rFonts w:ascii="Book Antiqua" w:hAnsi="Book Antiqua" w:cs="SimSun"/>
          <w:b/>
          <w:bCs/>
          <w:color w:val="000000" w:themeColor="text1"/>
        </w:rPr>
        <w:t>40</w:t>
      </w:r>
      <w:r w:rsidRPr="00EE7411">
        <w:rPr>
          <w:rFonts w:ascii="Book Antiqua" w:hAnsi="Book Antiqua" w:cs="SimSun"/>
          <w:color w:val="000000" w:themeColor="text1"/>
        </w:rPr>
        <w:t>: 478-480 [PMID: 8270239]</w:t>
      </w:r>
    </w:p>
    <w:p w14:paraId="5A2223FA"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4 </w:t>
      </w:r>
      <w:r w:rsidRPr="00EE7411">
        <w:rPr>
          <w:rFonts w:ascii="Book Antiqua" w:hAnsi="Book Antiqua" w:cs="SimSun"/>
          <w:b/>
          <w:bCs/>
          <w:color w:val="000000" w:themeColor="text1"/>
        </w:rPr>
        <w:t>Passaretti S</w:t>
      </w:r>
      <w:r w:rsidRPr="00EE7411">
        <w:rPr>
          <w:rFonts w:ascii="Book Antiqua" w:hAnsi="Book Antiqua" w:cs="SimSun"/>
          <w:color w:val="000000" w:themeColor="text1"/>
        </w:rPr>
        <w:t>, Mazzotti G, de Franchis R, Cipolla M, Testoni PA, Tittobello A. Esophageal motility in cirrhotics with and without esophageal varices. </w:t>
      </w:r>
      <w:r w:rsidRPr="00EE7411">
        <w:rPr>
          <w:rFonts w:ascii="Book Antiqua" w:hAnsi="Book Antiqua" w:cs="SimSun"/>
          <w:i/>
          <w:iCs/>
          <w:color w:val="000000" w:themeColor="text1"/>
        </w:rPr>
        <w:t>Scand J Gastroenterol</w:t>
      </w:r>
      <w:r w:rsidRPr="00EE7411">
        <w:rPr>
          <w:rFonts w:ascii="Book Antiqua" w:hAnsi="Book Antiqua" w:cs="SimSun"/>
          <w:color w:val="000000" w:themeColor="text1"/>
        </w:rPr>
        <w:t> 1989; </w:t>
      </w:r>
      <w:r w:rsidRPr="00EE7411">
        <w:rPr>
          <w:rFonts w:ascii="Book Antiqua" w:hAnsi="Book Antiqua" w:cs="SimSun"/>
          <w:b/>
          <w:bCs/>
          <w:color w:val="000000" w:themeColor="text1"/>
        </w:rPr>
        <w:t>24</w:t>
      </w:r>
      <w:r w:rsidRPr="00EE7411">
        <w:rPr>
          <w:rFonts w:ascii="Book Antiqua" w:hAnsi="Book Antiqua" w:cs="SimSun"/>
          <w:color w:val="000000" w:themeColor="text1"/>
        </w:rPr>
        <w:t>: 334-338 [PMID: 2734592 DOI: 10.3109/00365528909093056]</w:t>
      </w:r>
    </w:p>
    <w:p w14:paraId="6ACB11C6"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5 </w:t>
      </w:r>
      <w:r w:rsidRPr="00EE7411">
        <w:rPr>
          <w:rFonts w:ascii="Book Antiqua" w:hAnsi="Book Antiqua" w:cs="SimSun"/>
          <w:b/>
          <w:bCs/>
          <w:color w:val="000000" w:themeColor="text1"/>
        </w:rPr>
        <w:t>Bhatia SJ</w:t>
      </w:r>
      <w:r w:rsidRPr="00EE7411">
        <w:rPr>
          <w:rFonts w:ascii="Book Antiqua" w:hAnsi="Book Antiqua" w:cs="SimSun"/>
          <w:color w:val="000000" w:themeColor="text1"/>
        </w:rPr>
        <w:t>, Narawane NM, Shalia KK, Mistry FP, Sheth MD, Abraham P, Dherai AJ. Effect of tense ascites on esophageal body motility and lower esophageal sphincter pressure. </w:t>
      </w:r>
      <w:r w:rsidRPr="00EE7411">
        <w:rPr>
          <w:rFonts w:ascii="Book Antiqua" w:hAnsi="Book Antiqua" w:cs="SimSun"/>
          <w:i/>
          <w:iCs/>
          <w:color w:val="000000" w:themeColor="text1"/>
        </w:rPr>
        <w:t>Indian J Gastroenterol</w:t>
      </w:r>
      <w:r w:rsidRPr="00EE7411">
        <w:rPr>
          <w:rFonts w:ascii="Book Antiqua" w:hAnsi="Book Antiqua" w:cs="SimSun"/>
          <w:color w:val="000000" w:themeColor="text1"/>
        </w:rPr>
        <w:t> </w:t>
      </w:r>
      <w:r w:rsidRPr="00EE7411">
        <w:rPr>
          <w:rFonts w:ascii="Book Antiqua" w:hAnsi="Book Antiqua" w:cs="SimSun" w:hint="eastAsia"/>
          <w:color w:val="000000" w:themeColor="text1"/>
        </w:rPr>
        <w:t>1999</w:t>
      </w:r>
      <w:r w:rsidRPr="00EE7411">
        <w:rPr>
          <w:rFonts w:ascii="Book Antiqua" w:hAnsi="Book Antiqua" w:cs="SimSun"/>
          <w:color w:val="000000" w:themeColor="text1"/>
        </w:rPr>
        <w:t>; </w:t>
      </w:r>
      <w:r w:rsidRPr="00EE7411">
        <w:rPr>
          <w:rFonts w:ascii="Book Antiqua" w:hAnsi="Book Antiqua" w:cs="SimSun"/>
          <w:b/>
          <w:bCs/>
          <w:color w:val="000000" w:themeColor="text1"/>
        </w:rPr>
        <w:t>18</w:t>
      </w:r>
      <w:r w:rsidRPr="00EE7411">
        <w:rPr>
          <w:rFonts w:ascii="Book Antiqua" w:hAnsi="Book Antiqua" w:cs="SimSun"/>
          <w:color w:val="000000" w:themeColor="text1"/>
        </w:rPr>
        <w:t>: 63-65 [PMID: 10319534]</w:t>
      </w:r>
    </w:p>
    <w:p w14:paraId="0B75BE9C"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6 </w:t>
      </w:r>
      <w:r w:rsidRPr="00EE7411">
        <w:rPr>
          <w:rFonts w:ascii="Book Antiqua" w:hAnsi="Book Antiqua" w:cs="SimSun"/>
          <w:b/>
          <w:bCs/>
          <w:color w:val="000000" w:themeColor="text1"/>
        </w:rPr>
        <w:t>Richter JE</w:t>
      </w:r>
      <w:r w:rsidRPr="00EE7411">
        <w:rPr>
          <w:rFonts w:ascii="Book Antiqua" w:hAnsi="Book Antiqua" w:cs="SimSun"/>
          <w:color w:val="000000" w:themeColor="text1"/>
        </w:rPr>
        <w:t>. Role of the gastric refluxate in gastroesophageal reflux disease: acid, weak acid and bile. </w:t>
      </w:r>
      <w:r w:rsidRPr="00EE7411">
        <w:rPr>
          <w:rFonts w:ascii="Book Antiqua" w:hAnsi="Book Antiqua" w:cs="SimSun"/>
          <w:i/>
          <w:iCs/>
          <w:color w:val="000000" w:themeColor="text1"/>
        </w:rPr>
        <w:t>Am J Med Sci</w:t>
      </w:r>
      <w:r w:rsidRPr="00EE7411">
        <w:rPr>
          <w:rFonts w:ascii="Book Antiqua" w:hAnsi="Book Antiqua" w:cs="SimSun"/>
          <w:color w:val="000000" w:themeColor="text1"/>
        </w:rPr>
        <w:t> 2009; </w:t>
      </w:r>
      <w:r w:rsidRPr="00EE7411">
        <w:rPr>
          <w:rFonts w:ascii="Book Antiqua" w:hAnsi="Book Antiqua" w:cs="SimSun"/>
          <w:b/>
          <w:bCs/>
          <w:color w:val="000000" w:themeColor="text1"/>
        </w:rPr>
        <w:t>338</w:t>
      </w:r>
      <w:r w:rsidRPr="00EE7411">
        <w:rPr>
          <w:rFonts w:ascii="Book Antiqua" w:hAnsi="Book Antiqua" w:cs="SimSun"/>
          <w:color w:val="000000" w:themeColor="text1"/>
        </w:rPr>
        <w:t>: 89-95 [PMID: 19590427 DOI: 10.1097/MAJ.0b013e3181ad584a]</w:t>
      </w:r>
    </w:p>
    <w:p w14:paraId="3F1E2CE1"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7 </w:t>
      </w:r>
      <w:r w:rsidRPr="00EE7411">
        <w:rPr>
          <w:rFonts w:ascii="Book Antiqua" w:hAnsi="Book Antiqua" w:cs="SimSun"/>
          <w:b/>
          <w:bCs/>
          <w:color w:val="000000" w:themeColor="text1"/>
        </w:rPr>
        <w:t>Okamoto E</w:t>
      </w:r>
      <w:r w:rsidRPr="00EE7411">
        <w:rPr>
          <w:rFonts w:ascii="Book Antiqua" w:hAnsi="Book Antiqua" w:cs="SimSun"/>
          <w:color w:val="000000" w:themeColor="text1"/>
        </w:rPr>
        <w:t>, Amano Y, Fukuhara H, Furuta K, Miyake T, Sato S, Ishihara S, Kinoshita Y. Does gastroesophageal reflux have an influence on bleeding from esophageal varices? </w:t>
      </w:r>
      <w:r w:rsidRPr="00EE7411">
        <w:rPr>
          <w:rFonts w:ascii="Book Antiqua" w:hAnsi="Book Antiqua" w:cs="SimSun"/>
          <w:i/>
          <w:iCs/>
          <w:color w:val="000000" w:themeColor="text1"/>
        </w:rPr>
        <w:t>J Gastroenterol</w:t>
      </w:r>
      <w:r w:rsidRPr="00EE7411">
        <w:rPr>
          <w:rFonts w:ascii="Book Antiqua" w:hAnsi="Book Antiqua" w:cs="SimSun"/>
          <w:color w:val="000000" w:themeColor="text1"/>
        </w:rPr>
        <w:t> 2008; </w:t>
      </w:r>
      <w:r w:rsidRPr="00EE7411">
        <w:rPr>
          <w:rFonts w:ascii="Book Antiqua" w:hAnsi="Book Antiqua" w:cs="SimSun"/>
          <w:b/>
          <w:bCs/>
          <w:color w:val="000000" w:themeColor="text1"/>
        </w:rPr>
        <w:t>43</w:t>
      </w:r>
      <w:r w:rsidRPr="00EE7411">
        <w:rPr>
          <w:rFonts w:ascii="Book Antiqua" w:hAnsi="Book Antiqua" w:cs="SimSun"/>
          <w:color w:val="000000" w:themeColor="text1"/>
        </w:rPr>
        <w:t>: 803-808 [PMID: 18958550 DOI: 10.1007/s00535-008-2232-3]</w:t>
      </w:r>
    </w:p>
    <w:p w14:paraId="03AC9526"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8 </w:t>
      </w:r>
      <w:r w:rsidRPr="00EE7411">
        <w:rPr>
          <w:rFonts w:ascii="Book Antiqua" w:hAnsi="Book Antiqua" w:cs="SimSun"/>
          <w:b/>
          <w:bCs/>
          <w:color w:val="000000" w:themeColor="text1"/>
        </w:rPr>
        <w:t>Papadopoulos N</w:t>
      </w:r>
      <w:r w:rsidRPr="00EE7411">
        <w:rPr>
          <w:rFonts w:ascii="Book Antiqua" w:hAnsi="Book Antiqua" w:cs="SimSun"/>
          <w:color w:val="000000" w:themeColor="text1"/>
        </w:rPr>
        <w:t>, Soultati A, Goritsas C, Lazaropoulou C, Achimastos A, Adamopoulos A, Dourakis SP. Nitric oxide, ammonia, and CRP levels in cirrhotic patients with hepatic encephalopathy: is there a connection? </w:t>
      </w:r>
      <w:r w:rsidRPr="00EE7411">
        <w:rPr>
          <w:rFonts w:ascii="Book Antiqua" w:hAnsi="Book Antiqua" w:cs="SimSun"/>
          <w:i/>
          <w:iCs/>
          <w:color w:val="000000" w:themeColor="text1"/>
        </w:rPr>
        <w:t>J Clin Gastroenterol</w:t>
      </w:r>
      <w:r w:rsidRPr="00EE7411">
        <w:rPr>
          <w:rFonts w:ascii="Book Antiqua" w:hAnsi="Book Antiqua" w:cs="SimSun"/>
          <w:color w:val="000000" w:themeColor="text1"/>
        </w:rPr>
        <w:t> </w:t>
      </w:r>
      <w:r w:rsidRPr="00EE7411">
        <w:rPr>
          <w:rFonts w:ascii="Book Antiqua" w:hAnsi="Book Antiqua" w:cs="SimSun" w:hint="eastAsia"/>
          <w:color w:val="000000" w:themeColor="text1"/>
        </w:rPr>
        <w:t>2010</w:t>
      </w:r>
      <w:r w:rsidRPr="00EE7411">
        <w:rPr>
          <w:rFonts w:ascii="Book Antiqua" w:hAnsi="Book Antiqua" w:cs="SimSun"/>
          <w:color w:val="000000" w:themeColor="text1"/>
        </w:rPr>
        <w:t>; </w:t>
      </w:r>
      <w:r w:rsidRPr="00EE7411">
        <w:rPr>
          <w:rFonts w:ascii="Book Antiqua" w:hAnsi="Book Antiqua" w:cs="SimSun"/>
          <w:b/>
          <w:bCs/>
          <w:color w:val="000000" w:themeColor="text1"/>
        </w:rPr>
        <w:t>44</w:t>
      </w:r>
      <w:r w:rsidRPr="00EE7411">
        <w:rPr>
          <w:rFonts w:ascii="Book Antiqua" w:hAnsi="Book Antiqua" w:cs="SimSun"/>
          <w:color w:val="000000" w:themeColor="text1"/>
        </w:rPr>
        <w:t>: 713-719 [PMID: 20495469 DOI: 10.1097/MCG.0b013e3181d47f71]</w:t>
      </w:r>
    </w:p>
    <w:p w14:paraId="0EE28B61"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lastRenderedPageBreak/>
        <w:t>9 </w:t>
      </w:r>
      <w:r w:rsidRPr="00EE7411">
        <w:rPr>
          <w:rFonts w:ascii="Book Antiqua" w:hAnsi="Book Antiqua" w:cs="SimSun"/>
          <w:b/>
          <w:bCs/>
          <w:color w:val="000000" w:themeColor="text1"/>
        </w:rPr>
        <w:t>Kalaitzakis E</w:t>
      </w:r>
      <w:r w:rsidRPr="00EE7411">
        <w:rPr>
          <w:rFonts w:ascii="Book Antiqua" w:hAnsi="Book Antiqua" w:cs="SimSun"/>
          <w:color w:val="000000" w:themeColor="text1"/>
        </w:rPr>
        <w:t>, Gunnarsdottir SA, Josefsson A, Björnsson E. Increased risk for malignant neoplasms among patients with cirrhosis. </w:t>
      </w:r>
      <w:r w:rsidRPr="00EE7411">
        <w:rPr>
          <w:rFonts w:ascii="Book Antiqua" w:hAnsi="Book Antiqua" w:cs="SimSun"/>
          <w:i/>
          <w:iCs/>
          <w:color w:val="000000" w:themeColor="text1"/>
        </w:rPr>
        <w:t>Clin Gastroenterol Hepatol</w:t>
      </w:r>
      <w:r w:rsidRPr="00EE7411">
        <w:rPr>
          <w:rFonts w:ascii="Book Antiqua" w:hAnsi="Book Antiqua" w:cs="SimSun"/>
          <w:color w:val="000000" w:themeColor="text1"/>
        </w:rPr>
        <w:t> 2011; </w:t>
      </w:r>
      <w:r w:rsidRPr="00EE7411">
        <w:rPr>
          <w:rFonts w:ascii="Book Antiqua" w:hAnsi="Book Antiqua" w:cs="SimSun"/>
          <w:b/>
          <w:bCs/>
          <w:color w:val="000000" w:themeColor="text1"/>
        </w:rPr>
        <w:t>9</w:t>
      </w:r>
      <w:r w:rsidRPr="00EE7411">
        <w:rPr>
          <w:rFonts w:ascii="Book Antiqua" w:hAnsi="Book Antiqua" w:cs="SimSun"/>
          <w:color w:val="000000" w:themeColor="text1"/>
        </w:rPr>
        <w:t>: 168-174 [PMID: 21029788 DOI: 10.1016/j.cgh.2010.10.014]</w:t>
      </w:r>
    </w:p>
    <w:p w14:paraId="2409C109"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10 </w:t>
      </w:r>
      <w:r w:rsidRPr="00EE7411">
        <w:rPr>
          <w:rFonts w:ascii="Book Antiqua" w:hAnsi="Book Antiqua" w:cs="SimSun"/>
          <w:b/>
          <w:bCs/>
          <w:color w:val="000000" w:themeColor="text1"/>
        </w:rPr>
        <w:t>Sorensen HT</w:t>
      </w:r>
      <w:r w:rsidRPr="00EE7411">
        <w:rPr>
          <w:rFonts w:ascii="Book Antiqua" w:hAnsi="Book Antiqua" w:cs="SimSun"/>
          <w:color w:val="000000" w:themeColor="text1"/>
        </w:rPr>
        <w:t>, Friis S, Olsen JH, Thulstrup AM, Mellemkjaer L, Linet M, Trichopoulos D, Vilstrup H, Olsen J. Risk of liver and other types of cancer in patients with cirrhosis: a nationwide cohort study in Denmark. </w:t>
      </w:r>
      <w:r w:rsidRPr="00EE7411">
        <w:rPr>
          <w:rFonts w:ascii="Book Antiqua" w:hAnsi="Book Antiqua" w:cs="SimSun"/>
          <w:i/>
          <w:iCs/>
          <w:color w:val="000000" w:themeColor="text1"/>
        </w:rPr>
        <w:t>Hepatology</w:t>
      </w:r>
      <w:r w:rsidRPr="00EE7411">
        <w:rPr>
          <w:rFonts w:ascii="Book Antiqua" w:hAnsi="Book Antiqua" w:cs="SimSun"/>
          <w:color w:val="000000" w:themeColor="text1"/>
        </w:rPr>
        <w:t> 1998; </w:t>
      </w:r>
      <w:r w:rsidRPr="00EE7411">
        <w:rPr>
          <w:rFonts w:ascii="Book Antiqua" w:hAnsi="Book Antiqua" w:cs="SimSun"/>
          <w:b/>
          <w:bCs/>
          <w:color w:val="000000" w:themeColor="text1"/>
        </w:rPr>
        <w:t>28</w:t>
      </w:r>
      <w:r w:rsidRPr="00EE7411">
        <w:rPr>
          <w:rFonts w:ascii="Book Antiqua" w:hAnsi="Book Antiqua" w:cs="SimSun"/>
          <w:color w:val="000000" w:themeColor="text1"/>
        </w:rPr>
        <w:t>: 921-925 [PMID: 9755226 DOI: 10.1002/hep.510280404]</w:t>
      </w:r>
    </w:p>
    <w:p w14:paraId="253F43F9"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11 </w:t>
      </w:r>
      <w:r w:rsidRPr="00EE7411">
        <w:rPr>
          <w:rFonts w:ascii="Book Antiqua" w:hAnsi="Book Antiqua" w:cs="SimSun"/>
          <w:b/>
          <w:bCs/>
          <w:color w:val="000000" w:themeColor="text1"/>
        </w:rPr>
        <w:t>Raftopoulos SC</w:t>
      </w:r>
      <w:r w:rsidRPr="00EE7411">
        <w:rPr>
          <w:rFonts w:ascii="Book Antiqua" w:hAnsi="Book Antiqua" w:cs="SimSun"/>
          <w:color w:val="000000" w:themeColor="text1"/>
        </w:rPr>
        <w:t>, Efthymiou M, May G, Marcon N. Dysplastic Barrett's esophagus in cirrhosis: a treatment dilemma. </w:t>
      </w:r>
      <w:r w:rsidRPr="00EE7411">
        <w:rPr>
          <w:rFonts w:ascii="Book Antiqua" w:hAnsi="Book Antiqua" w:cs="SimSun"/>
          <w:i/>
          <w:iCs/>
          <w:color w:val="000000" w:themeColor="text1"/>
        </w:rPr>
        <w:t>Am J Gastroenterol</w:t>
      </w:r>
      <w:r w:rsidRPr="00EE7411">
        <w:rPr>
          <w:rFonts w:ascii="Book Antiqua" w:hAnsi="Book Antiqua" w:cs="SimSun"/>
          <w:color w:val="000000" w:themeColor="text1"/>
        </w:rPr>
        <w:t> 2011; </w:t>
      </w:r>
      <w:r w:rsidRPr="00EE7411">
        <w:rPr>
          <w:rFonts w:ascii="Book Antiqua" w:hAnsi="Book Antiqua" w:cs="SimSun"/>
          <w:b/>
          <w:bCs/>
          <w:color w:val="000000" w:themeColor="text1"/>
        </w:rPr>
        <w:t>106</w:t>
      </w:r>
      <w:r w:rsidRPr="00EE7411">
        <w:rPr>
          <w:rFonts w:ascii="Book Antiqua" w:hAnsi="Book Antiqua" w:cs="SimSun"/>
          <w:color w:val="000000" w:themeColor="text1"/>
        </w:rPr>
        <w:t>: 1724-1726 [PMID: 21897417 DOI: 10.1038/ajg.2011.174]</w:t>
      </w:r>
    </w:p>
    <w:p w14:paraId="071F68CC"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12 </w:t>
      </w:r>
      <w:r w:rsidRPr="00EE7411">
        <w:rPr>
          <w:rFonts w:ascii="Book Antiqua" w:hAnsi="Book Antiqua" w:cs="SimSun"/>
          <w:b/>
          <w:bCs/>
          <w:color w:val="000000" w:themeColor="text1"/>
        </w:rPr>
        <w:t>Palmer WC</w:t>
      </w:r>
      <w:r w:rsidRPr="00EE7411">
        <w:rPr>
          <w:rFonts w:ascii="Book Antiqua" w:hAnsi="Book Antiqua" w:cs="SimSun"/>
          <w:color w:val="000000" w:themeColor="text1"/>
        </w:rPr>
        <w:t>, Di Leo M, Jovani M, Heckman MG, Diehl NN, Iyer PG, Wolfsen HC, Wallace MB. Management of high grade dysplasia in Barrett's oesophagus with underlying oesophageal varices: A retrospective study. </w:t>
      </w:r>
      <w:r w:rsidRPr="00EE7411">
        <w:rPr>
          <w:rFonts w:ascii="Book Antiqua" w:hAnsi="Book Antiqua" w:cs="SimSun"/>
          <w:i/>
          <w:iCs/>
          <w:color w:val="000000" w:themeColor="text1"/>
        </w:rPr>
        <w:t>Dig Liver Dis</w:t>
      </w:r>
      <w:r w:rsidRPr="00EE7411">
        <w:rPr>
          <w:rFonts w:ascii="Book Antiqua" w:hAnsi="Book Antiqua" w:cs="SimSun"/>
          <w:color w:val="000000" w:themeColor="text1"/>
        </w:rPr>
        <w:t> 2015; </w:t>
      </w:r>
      <w:r w:rsidRPr="00EE7411">
        <w:rPr>
          <w:rFonts w:ascii="Book Antiqua" w:hAnsi="Book Antiqua" w:cs="SimSun"/>
          <w:b/>
          <w:bCs/>
          <w:color w:val="000000" w:themeColor="text1"/>
        </w:rPr>
        <w:t>47</w:t>
      </w:r>
      <w:r w:rsidRPr="00EE7411">
        <w:rPr>
          <w:rFonts w:ascii="Book Antiqua" w:hAnsi="Book Antiqua" w:cs="SimSun"/>
          <w:color w:val="000000" w:themeColor="text1"/>
        </w:rPr>
        <w:t>: 763-768 [PMID: 26066379 DOI: 10.1016/j.dld.2015.05.009]</w:t>
      </w:r>
    </w:p>
    <w:p w14:paraId="5B041C92"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13 </w:t>
      </w:r>
      <w:r w:rsidRPr="00EE7411">
        <w:rPr>
          <w:rFonts w:ascii="Book Antiqua" w:hAnsi="Book Antiqua" w:cs="SimSun"/>
          <w:b/>
          <w:bCs/>
          <w:color w:val="000000" w:themeColor="text1"/>
        </w:rPr>
        <w:t>Reid BJ</w:t>
      </w:r>
      <w:r w:rsidRPr="00EE7411">
        <w:rPr>
          <w:rFonts w:ascii="Book Antiqua" w:hAnsi="Book Antiqua" w:cs="SimSun"/>
          <w:color w:val="000000" w:themeColor="text1"/>
        </w:rPr>
        <w:t>, Weinstein WM, Lewin KJ, Haggitt RC, VanDeventer G, DenBesten L, Rubin CE. Endoscopic biopsy can detect high-grade dysplasia or early adenocarcinoma in Barrett's esophagus without grossly recognizable neoplastic lesions. </w:t>
      </w:r>
      <w:r w:rsidRPr="00EE7411">
        <w:rPr>
          <w:rFonts w:ascii="Book Antiqua" w:hAnsi="Book Antiqua" w:cs="SimSun"/>
          <w:i/>
          <w:iCs/>
          <w:color w:val="000000" w:themeColor="text1"/>
        </w:rPr>
        <w:t>Gastroenterology</w:t>
      </w:r>
      <w:r w:rsidRPr="00EE7411">
        <w:rPr>
          <w:rFonts w:ascii="Book Antiqua" w:hAnsi="Book Antiqua" w:cs="SimSun"/>
          <w:color w:val="000000" w:themeColor="text1"/>
        </w:rPr>
        <w:t> 1988; </w:t>
      </w:r>
      <w:r w:rsidRPr="00EE7411">
        <w:rPr>
          <w:rFonts w:ascii="Book Antiqua" w:hAnsi="Book Antiqua" w:cs="SimSun"/>
          <w:b/>
          <w:bCs/>
          <w:color w:val="000000" w:themeColor="text1"/>
        </w:rPr>
        <w:t>94</w:t>
      </w:r>
      <w:r w:rsidRPr="00EE7411">
        <w:rPr>
          <w:rFonts w:ascii="Book Antiqua" w:hAnsi="Book Antiqua" w:cs="SimSun"/>
          <w:color w:val="000000" w:themeColor="text1"/>
        </w:rPr>
        <w:t>: 81-90 [PMID: 3335302]</w:t>
      </w:r>
    </w:p>
    <w:p w14:paraId="47C8EB4C"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14 </w:t>
      </w:r>
      <w:r w:rsidRPr="00EE7411">
        <w:rPr>
          <w:rFonts w:ascii="Book Antiqua" w:hAnsi="Book Antiqua" w:cs="SimSun"/>
          <w:b/>
          <w:bCs/>
          <w:color w:val="000000" w:themeColor="text1"/>
        </w:rPr>
        <w:t>Schlemper RJ</w:t>
      </w:r>
      <w:r w:rsidRPr="00EE7411">
        <w:rPr>
          <w:rFonts w:ascii="Book Antiqua" w:hAnsi="Book Antiqua" w:cs="SimSun"/>
          <w:color w:val="000000" w:themeColor="text1"/>
        </w:rPr>
        <w:t>, Riddell RH, Kato Y, Borchard F, Cooper HS, Dawsey SM, Dixon MF, Fenoglio-Preiser CM, Fléjou JF, Geboes K, Hattori T, Hirota T, Itabashi M, Iwafuchi M, Iwashita A, Kim YI, Kirchner T, Klimpfinger M, Koike M, Lauwers GY, Lewin KJ, Oberhuber G, Offner F, Price AB, Rubio CA, Shimizu M, Shimoda T, Sipponen P, Solcia E, Stolte M, Watanabe H, Yamabe H. The Vienna classification of gastrointestinal epithelial neoplasia. </w:t>
      </w:r>
      <w:r w:rsidRPr="00EE7411">
        <w:rPr>
          <w:rFonts w:ascii="Book Antiqua" w:hAnsi="Book Antiqua" w:cs="SimSun"/>
          <w:i/>
          <w:iCs/>
          <w:color w:val="000000" w:themeColor="text1"/>
        </w:rPr>
        <w:t>Gut</w:t>
      </w:r>
      <w:r w:rsidRPr="00EE7411">
        <w:rPr>
          <w:rFonts w:ascii="Book Antiqua" w:hAnsi="Book Antiqua" w:cs="SimSun"/>
          <w:color w:val="000000" w:themeColor="text1"/>
        </w:rPr>
        <w:t> 2000; </w:t>
      </w:r>
      <w:r w:rsidRPr="00EE7411">
        <w:rPr>
          <w:rFonts w:ascii="Book Antiqua" w:hAnsi="Book Antiqua" w:cs="SimSun"/>
          <w:b/>
          <w:bCs/>
          <w:color w:val="000000" w:themeColor="text1"/>
        </w:rPr>
        <w:t>47</w:t>
      </w:r>
      <w:r w:rsidRPr="00EE7411">
        <w:rPr>
          <w:rFonts w:ascii="Book Antiqua" w:hAnsi="Book Antiqua" w:cs="SimSun"/>
          <w:color w:val="000000" w:themeColor="text1"/>
        </w:rPr>
        <w:t>: 251-255 [PMID: 10896917]</w:t>
      </w:r>
    </w:p>
    <w:p w14:paraId="01F7AFC9" w14:textId="77777777" w:rsidR="0074479A" w:rsidRPr="00EE7411" w:rsidRDefault="0074479A" w:rsidP="0074479A">
      <w:pPr>
        <w:spacing w:line="360" w:lineRule="auto"/>
        <w:rPr>
          <w:rFonts w:ascii="Book Antiqua" w:hAnsi="Book Antiqua" w:cs="SimSun"/>
          <w:bCs/>
          <w:color w:val="000000" w:themeColor="text1"/>
        </w:rPr>
      </w:pPr>
      <w:r w:rsidRPr="00EE7411">
        <w:rPr>
          <w:rFonts w:ascii="Book Antiqua" w:hAnsi="Book Antiqua" w:cs="SimSun"/>
          <w:color w:val="000000" w:themeColor="text1"/>
        </w:rPr>
        <w:t>15 </w:t>
      </w:r>
      <w:bookmarkStart w:id="43" w:name="OLE_LINK290"/>
      <w:bookmarkStart w:id="44" w:name="OLE_LINK291"/>
      <w:r w:rsidRPr="00EE7411">
        <w:rPr>
          <w:rFonts w:ascii="Book Antiqua" w:hAnsi="Book Antiqua" w:cs="SimSun"/>
          <w:b/>
          <w:bCs/>
          <w:color w:val="000000" w:themeColor="text1"/>
        </w:rPr>
        <w:t>Schuppan D,</w:t>
      </w:r>
      <w:r w:rsidRPr="00EE7411">
        <w:rPr>
          <w:rFonts w:ascii="Book Antiqua" w:hAnsi="Book Antiqua" w:cs="SimSun"/>
          <w:bCs/>
          <w:color w:val="000000" w:themeColor="text1"/>
        </w:rPr>
        <w:t xml:space="preserve"> NH Afdhal. Liver cirrhosis. </w:t>
      </w:r>
      <w:r w:rsidRPr="00EE7411">
        <w:rPr>
          <w:rFonts w:ascii="Book Antiqua" w:hAnsi="Book Antiqua" w:cs="SimSun"/>
          <w:bCs/>
          <w:i/>
          <w:color w:val="000000" w:themeColor="text1"/>
        </w:rPr>
        <w:t>Lancet</w:t>
      </w:r>
      <w:r w:rsidRPr="00EE7411">
        <w:rPr>
          <w:rFonts w:ascii="Book Antiqua" w:hAnsi="Book Antiqua" w:cs="SimSun"/>
          <w:bCs/>
          <w:color w:val="000000" w:themeColor="text1"/>
        </w:rPr>
        <w:t xml:space="preserve"> 2008; </w:t>
      </w:r>
      <w:r w:rsidRPr="00EE7411">
        <w:rPr>
          <w:rFonts w:ascii="Book Antiqua" w:hAnsi="Book Antiqua" w:cs="SimSun"/>
          <w:b/>
          <w:bCs/>
          <w:color w:val="000000" w:themeColor="text1"/>
        </w:rPr>
        <w:t>371</w:t>
      </w:r>
      <w:r w:rsidRPr="00EE7411">
        <w:rPr>
          <w:rFonts w:ascii="Book Antiqua" w:hAnsi="Book Antiqua" w:cs="SimSun"/>
          <w:bCs/>
          <w:color w:val="000000" w:themeColor="text1"/>
        </w:rPr>
        <w:t>:</w:t>
      </w:r>
      <w:r w:rsidRPr="00EE7411">
        <w:rPr>
          <w:rFonts w:ascii="Book Antiqua" w:hAnsi="Book Antiqua" w:cs="SimSun" w:hint="eastAsia"/>
          <w:bCs/>
          <w:color w:val="000000" w:themeColor="text1"/>
        </w:rPr>
        <w:t xml:space="preserve"> </w:t>
      </w:r>
      <w:r w:rsidRPr="00EE7411">
        <w:rPr>
          <w:rFonts w:ascii="Book Antiqua" w:hAnsi="Book Antiqua" w:cs="SimSun"/>
          <w:bCs/>
          <w:color w:val="000000" w:themeColor="text1"/>
        </w:rPr>
        <w:t>838–851</w:t>
      </w:r>
      <w:bookmarkEnd w:id="43"/>
      <w:bookmarkEnd w:id="44"/>
      <w:r w:rsidRPr="00EE7411">
        <w:rPr>
          <w:rFonts w:ascii="Book Antiqua" w:hAnsi="Book Antiqua" w:cs="SimSun"/>
          <w:bCs/>
          <w:color w:val="000000" w:themeColor="text1"/>
        </w:rPr>
        <w:t xml:space="preserve"> [PMID: 18328931</w:t>
      </w:r>
      <w:r w:rsidRPr="00EE7411">
        <w:rPr>
          <w:rFonts w:ascii="Book Antiqua" w:hAnsi="Book Antiqua" w:cs="SimSun" w:hint="eastAsia"/>
          <w:bCs/>
          <w:color w:val="000000" w:themeColor="text1"/>
        </w:rPr>
        <w:t xml:space="preserve"> </w:t>
      </w:r>
      <w:r w:rsidRPr="00EE7411">
        <w:rPr>
          <w:rFonts w:ascii="Book Antiqua" w:hAnsi="Book Antiqua" w:cs="SimSun"/>
          <w:bCs/>
          <w:color w:val="000000" w:themeColor="text1"/>
        </w:rPr>
        <w:t>DOI: 10.1016/S0140-6736(08)60383-9]</w:t>
      </w:r>
    </w:p>
    <w:p w14:paraId="161F5816"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16 </w:t>
      </w:r>
      <w:r w:rsidRPr="00EE7411">
        <w:rPr>
          <w:rFonts w:ascii="Book Antiqua" w:hAnsi="Book Antiqua" w:cs="SimSun"/>
          <w:b/>
          <w:bCs/>
          <w:color w:val="000000" w:themeColor="text1"/>
        </w:rPr>
        <w:t>Marchesini G</w:t>
      </w:r>
      <w:r w:rsidRPr="00EE7411">
        <w:rPr>
          <w:rFonts w:ascii="Book Antiqua" w:hAnsi="Book Antiqua" w:cs="SimSun"/>
          <w:color w:val="000000" w:themeColor="text1"/>
        </w:rPr>
        <w:t xml:space="preserve">, Bugianesi E, Forlani G, Cerrelli F, Lenzi M, Manini R, Natale S, Vanni E, Villanova N, Melchionda N, Rizzetto M. Nonalcoholic fatty liver, steatohepatitis, and </w:t>
      </w:r>
      <w:r w:rsidRPr="00EE7411">
        <w:rPr>
          <w:rFonts w:ascii="Book Antiqua" w:hAnsi="Book Antiqua" w:cs="SimSun"/>
          <w:color w:val="000000" w:themeColor="text1"/>
        </w:rPr>
        <w:lastRenderedPageBreak/>
        <w:t>the metabolic syndrome. </w:t>
      </w:r>
      <w:r w:rsidRPr="00EE7411">
        <w:rPr>
          <w:rFonts w:ascii="Book Antiqua" w:hAnsi="Book Antiqua" w:cs="SimSun"/>
          <w:i/>
          <w:iCs/>
          <w:color w:val="000000" w:themeColor="text1"/>
        </w:rPr>
        <w:t>Hepatology</w:t>
      </w:r>
      <w:r w:rsidRPr="00EE7411">
        <w:rPr>
          <w:rFonts w:ascii="Book Antiqua" w:hAnsi="Book Antiqua" w:cs="SimSun"/>
          <w:color w:val="000000" w:themeColor="text1"/>
        </w:rPr>
        <w:t> 2003; </w:t>
      </w:r>
      <w:r w:rsidRPr="00EE7411">
        <w:rPr>
          <w:rFonts w:ascii="Book Antiqua" w:hAnsi="Book Antiqua" w:cs="SimSun"/>
          <w:b/>
          <w:bCs/>
          <w:color w:val="000000" w:themeColor="text1"/>
        </w:rPr>
        <w:t>37</w:t>
      </w:r>
      <w:r w:rsidRPr="00EE7411">
        <w:rPr>
          <w:rFonts w:ascii="Book Antiqua" w:hAnsi="Book Antiqua" w:cs="SimSun"/>
          <w:color w:val="000000" w:themeColor="text1"/>
        </w:rPr>
        <w:t>: 917-923 [PMID: 12668987 DOI: 10.1053/jhep.2003.50161]</w:t>
      </w:r>
    </w:p>
    <w:p w14:paraId="4B8301F6"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17 </w:t>
      </w:r>
      <w:r w:rsidRPr="00EE7411">
        <w:rPr>
          <w:rFonts w:ascii="Book Antiqua" w:hAnsi="Book Antiqua" w:cs="SimSun"/>
          <w:b/>
          <w:bCs/>
          <w:color w:val="000000" w:themeColor="text1"/>
        </w:rPr>
        <w:t>Cook MB</w:t>
      </w:r>
      <w:r w:rsidRPr="00EE7411">
        <w:rPr>
          <w:rFonts w:ascii="Book Antiqua" w:hAnsi="Book Antiqua" w:cs="SimSun"/>
          <w:color w:val="000000" w:themeColor="text1"/>
        </w:rPr>
        <w:t>, Greenwood DC, Hardie LJ, Wild CP, Forman D. A systematic review and meta-analysis of the risk of increasing adiposity on Barrett's esophagus. </w:t>
      </w:r>
      <w:r w:rsidRPr="00EE7411">
        <w:rPr>
          <w:rFonts w:ascii="Book Antiqua" w:hAnsi="Book Antiqua" w:cs="SimSun"/>
          <w:i/>
          <w:iCs/>
          <w:color w:val="000000" w:themeColor="text1"/>
        </w:rPr>
        <w:t>Am J Gastroenterol</w:t>
      </w:r>
      <w:r w:rsidRPr="00EE7411">
        <w:rPr>
          <w:rFonts w:ascii="Book Antiqua" w:hAnsi="Book Antiqua" w:cs="SimSun"/>
          <w:color w:val="000000" w:themeColor="text1"/>
        </w:rPr>
        <w:t> 2008; </w:t>
      </w:r>
      <w:r w:rsidRPr="00EE7411">
        <w:rPr>
          <w:rFonts w:ascii="Book Antiqua" w:hAnsi="Book Antiqua" w:cs="SimSun"/>
          <w:b/>
          <w:bCs/>
          <w:color w:val="000000" w:themeColor="text1"/>
        </w:rPr>
        <w:t>103</w:t>
      </w:r>
      <w:r w:rsidRPr="00EE7411">
        <w:rPr>
          <w:rFonts w:ascii="Book Antiqua" w:hAnsi="Book Antiqua" w:cs="SimSun"/>
          <w:color w:val="000000" w:themeColor="text1"/>
        </w:rPr>
        <w:t>: 292-300 [PMID: 17986313 DOI: 10.1111/j.1572-0241.2007.01621]</w:t>
      </w:r>
    </w:p>
    <w:p w14:paraId="7BEF0D29"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18 </w:t>
      </w:r>
      <w:r w:rsidRPr="00EE7411">
        <w:rPr>
          <w:rFonts w:ascii="Book Antiqua" w:hAnsi="Book Antiqua" w:cs="SimSun"/>
          <w:b/>
          <w:bCs/>
          <w:color w:val="000000" w:themeColor="text1"/>
        </w:rPr>
        <w:t>Thrift AP</w:t>
      </w:r>
      <w:r w:rsidRPr="00EE7411">
        <w:rPr>
          <w:rFonts w:ascii="Book Antiqua" w:hAnsi="Book Antiqua" w:cs="SimSun"/>
          <w:color w:val="000000" w:themeColor="text1"/>
        </w:rPr>
        <w:t>, Hilal J, El-Serag HB. Metabolic syndrome and the risk of Barrett's oesophagus in white males. </w:t>
      </w:r>
      <w:r w:rsidRPr="00EE7411">
        <w:rPr>
          <w:rFonts w:ascii="Book Antiqua" w:hAnsi="Book Antiqua" w:cs="SimSun"/>
          <w:i/>
          <w:iCs/>
          <w:color w:val="000000" w:themeColor="text1"/>
        </w:rPr>
        <w:t>Aliment Pharmacol Ther</w:t>
      </w:r>
      <w:r w:rsidRPr="00EE7411">
        <w:rPr>
          <w:rFonts w:ascii="Book Antiqua" w:hAnsi="Book Antiqua" w:cs="SimSun"/>
          <w:color w:val="000000" w:themeColor="text1"/>
        </w:rPr>
        <w:t> 2015; </w:t>
      </w:r>
      <w:r w:rsidRPr="00EE7411">
        <w:rPr>
          <w:rFonts w:ascii="Book Antiqua" w:hAnsi="Book Antiqua" w:cs="SimSun"/>
          <w:b/>
          <w:bCs/>
          <w:color w:val="000000" w:themeColor="text1"/>
        </w:rPr>
        <w:t>41</w:t>
      </w:r>
      <w:r w:rsidRPr="00EE7411">
        <w:rPr>
          <w:rFonts w:ascii="Book Antiqua" w:hAnsi="Book Antiqua" w:cs="SimSun"/>
          <w:color w:val="000000" w:themeColor="text1"/>
        </w:rPr>
        <w:t>: 1182-1189 [PMID: 25801197 DOI: 10.1111/apt.13176]</w:t>
      </w:r>
    </w:p>
    <w:p w14:paraId="1CD8D316"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19 </w:t>
      </w:r>
      <w:r w:rsidRPr="00EE7411">
        <w:rPr>
          <w:rFonts w:ascii="Book Antiqua" w:hAnsi="Book Antiqua" w:cs="SimSun"/>
          <w:b/>
          <w:bCs/>
          <w:color w:val="000000" w:themeColor="text1"/>
        </w:rPr>
        <w:t>Leggett CL</w:t>
      </w:r>
      <w:r w:rsidRPr="00EE7411">
        <w:rPr>
          <w:rFonts w:ascii="Book Antiqua" w:hAnsi="Book Antiqua" w:cs="SimSun"/>
          <w:color w:val="000000" w:themeColor="text1"/>
        </w:rPr>
        <w:t>, Nelsen EM, Tian J, Schleck CB, Zinsmeister AR, Dunagan KT, Locke GR, Wang KK, Talley NJ, Iyer PG. Metabolic syndrome as a risk factor for Barrett esophagus: a population-based case-control study. </w:t>
      </w:r>
      <w:r w:rsidRPr="00EE7411">
        <w:rPr>
          <w:rFonts w:ascii="Book Antiqua" w:hAnsi="Book Antiqua" w:cs="SimSun"/>
          <w:i/>
          <w:iCs/>
          <w:color w:val="000000" w:themeColor="text1"/>
        </w:rPr>
        <w:t>Mayo Clin Proc</w:t>
      </w:r>
      <w:r w:rsidRPr="00EE7411">
        <w:rPr>
          <w:rFonts w:ascii="Book Antiqua" w:hAnsi="Book Antiqua" w:cs="SimSun"/>
          <w:color w:val="000000" w:themeColor="text1"/>
        </w:rPr>
        <w:t> 2013; </w:t>
      </w:r>
      <w:r w:rsidRPr="00EE7411">
        <w:rPr>
          <w:rFonts w:ascii="Book Antiqua" w:hAnsi="Book Antiqua" w:cs="SimSun"/>
          <w:b/>
          <w:bCs/>
          <w:color w:val="000000" w:themeColor="text1"/>
        </w:rPr>
        <w:t>88</w:t>
      </w:r>
      <w:r w:rsidRPr="00EE7411">
        <w:rPr>
          <w:rFonts w:ascii="Book Antiqua" w:hAnsi="Book Antiqua" w:cs="SimSun"/>
          <w:color w:val="000000" w:themeColor="text1"/>
        </w:rPr>
        <w:t>: 157-165 [PMID: 23374619 DOI: 10.1016/j.mayocp.2012.09.017]</w:t>
      </w:r>
    </w:p>
    <w:p w14:paraId="4526A9C4"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20 </w:t>
      </w:r>
      <w:r w:rsidRPr="00EE7411">
        <w:rPr>
          <w:rFonts w:ascii="Book Antiqua" w:hAnsi="Book Antiqua" w:cs="SimSun"/>
          <w:b/>
          <w:bCs/>
          <w:color w:val="000000" w:themeColor="text1"/>
        </w:rPr>
        <w:t>Iyer PG</w:t>
      </w:r>
      <w:r w:rsidRPr="00EE7411">
        <w:rPr>
          <w:rFonts w:ascii="Book Antiqua" w:hAnsi="Book Antiqua" w:cs="SimSun"/>
          <w:color w:val="000000" w:themeColor="text1"/>
        </w:rPr>
        <w:t>, Borah BJ, Heien HC, Das A, Cooper GS, Chak A. Association of Barrett's esophagus with type II Diabetes Mellitus: results from a large population-based case-control study. </w:t>
      </w:r>
      <w:r w:rsidRPr="00EE7411">
        <w:rPr>
          <w:rFonts w:ascii="Book Antiqua" w:hAnsi="Book Antiqua" w:cs="SimSun"/>
          <w:i/>
          <w:iCs/>
          <w:color w:val="000000" w:themeColor="text1"/>
        </w:rPr>
        <w:t>Clin Gastroenterol Hepatol</w:t>
      </w:r>
      <w:r w:rsidRPr="00EE7411">
        <w:rPr>
          <w:rFonts w:ascii="Book Antiqua" w:hAnsi="Book Antiqua" w:cs="SimSun"/>
          <w:color w:val="000000" w:themeColor="text1"/>
        </w:rPr>
        <w:t> 2013; </w:t>
      </w:r>
      <w:r w:rsidRPr="00EE7411">
        <w:rPr>
          <w:rFonts w:ascii="Book Antiqua" w:hAnsi="Book Antiqua" w:cs="SimSun"/>
          <w:b/>
          <w:bCs/>
          <w:color w:val="000000" w:themeColor="text1"/>
        </w:rPr>
        <w:t>11</w:t>
      </w:r>
      <w:r w:rsidRPr="00EE7411">
        <w:rPr>
          <w:rFonts w:ascii="Book Antiqua" w:hAnsi="Book Antiqua" w:cs="SimSun"/>
          <w:color w:val="000000" w:themeColor="text1"/>
        </w:rPr>
        <w:t>: 1108-1114.e5 [PMID: 23591277 DOI: 10.1016/j.cgh.2013.03.024]</w:t>
      </w:r>
    </w:p>
    <w:p w14:paraId="774B9592"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21</w:t>
      </w:r>
      <w:r w:rsidRPr="00EE7411">
        <w:rPr>
          <w:rFonts w:ascii="Book Antiqua" w:hAnsi="Book Antiqua" w:cs="SimSun" w:hint="eastAsia"/>
          <w:b/>
          <w:color w:val="000000" w:themeColor="text1"/>
        </w:rPr>
        <w:t xml:space="preserve"> </w:t>
      </w:r>
      <w:r w:rsidRPr="00EE7411">
        <w:rPr>
          <w:rFonts w:ascii="Book Antiqua" w:hAnsi="Book Antiqua" w:cs="SimSun"/>
          <w:b/>
          <w:color w:val="000000" w:themeColor="text1"/>
        </w:rPr>
        <w:t>Jamali R</w:t>
      </w:r>
      <w:r w:rsidRPr="00EE7411">
        <w:rPr>
          <w:rFonts w:ascii="Book Antiqua" w:hAnsi="Book Antiqua" w:cs="SimSun"/>
          <w:color w:val="000000" w:themeColor="text1"/>
        </w:rPr>
        <w:t xml:space="preserve">, Arj A, Razavizade M, Aarabi MH. </w:t>
      </w:r>
      <w:bookmarkStart w:id="45" w:name="OLE_LINK292"/>
      <w:bookmarkStart w:id="46" w:name="OLE_LINK293"/>
      <w:r w:rsidRPr="00EE7411">
        <w:rPr>
          <w:rFonts w:ascii="Book Antiqua" w:hAnsi="Book Antiqua" w:cs="SimSun"/>
          <w:color w:val="000000" w:themeColor="text1"/>
        </w:rPr>
        <w:t>Prediction of Nonalcoholic Fatty Liver Disease Via a Novel Panel of Serum Adipokines.</w:t>
      </w:r>
      <w:r w:rsidRPr="00EE7411">
        <w:rPr>
          <w:rFonts w:ascii="Book Antiqua" w:hAnsi="Book Antiqua" w:cs="SimSun" w:hint="eastAsia"/>
          <w:color w:val="000000" w:themeColor="text1"/>
        </w:rPr>
        <w:t xml:space="preserve"> </w:t>
      </w:r>
      <w:r w:rsidRPr="00EE7411">
        <w:rPr>
          <w:rFonts w:ascii="Book Antiqua" w:hAnsi="Book Antiqua" w:cs="SimSun"/>
          <w:i/>
          <w:color w:val="000000" w:themeColor="text1"/>
        </w:rPr>
        <w:t xml:space="preserve">Medicine </w:t>
      </w:r>
      <w:r w:rsidRPr="00EE7411">
        <w:rPr>
          <w:rFonts w:ascii="Book Antiqua" w:hAnsi="Book Antiqua" w:cs="SimSun"/>
          <w:color w:val="000000" w:themeColor="text1"/>
        </w:rPr>
        <w:t>(Baltimore)</w:t>
      </w:r>
      <w:r w:rsidRPr="00EE7411">
        <w:rPr>
          <w:rFonts w:ascii="Book Antiqua" w:hAnsi="Book Antiqua" w:cs="SimSun" w:hint="eastAsia"/>
          <w:i/>
          <w:color w:val="000000" w:themeColor="text1"/>
        </w:rPr>
        <w:t xml:space="preserve"> </w:t>
      </w:r>
      <w:r w:rsidRPr="00EE7411">
        <w:rPr>
          <w:rFonts w:ascii="Book Antiqua" w:hAnsi="Book Antiqua" w:cs="SimSun"/>
          <w:color w:val="000000" w:themeColor="text1"/>
        </w:rPr>
        <w:t xml:space="preserve">2016; </w:t>
      </w:r>
      <w:r w:rsidRPr="00EE7411">
        <w:rPr>
          <w:rFonts w:ascii="Book Antiqua" w:hAnsi="Book Antiqua" w:cs="SimSun"/>
          <w:b/>
          <w:color w:val="000000" w:themeColor="text1"/>
        </w:rPr>
        <w:t>95</w:t>
      </w:r>
      <w:r w:rsidRPr="00EE7411">
        <w:rPr>
          <w:rFonts w:ascii="Book Antiqua" w:hAnsi="Book Antiqua" w:cs="SimSun"/>
          <w:color w:val="000000" w:themeColor="text1"/>
        </w:rPr>
        <w:t>: e2630</w:t>
      </w:r>
      <w:bookmarkEnd w:id="45"/>
      <w:bookmarkEnd w:id="46"/>
      <w:r w:rsidRPr="00EE7411">
        <w:rPr>
          <w:rFonts w:ascii="Book Antiqua" w:hAnsi="Book Antiqua" w:cs="SimSun" w:hint="eastAsia"/>
          <w:color w:val="000000" w:themeColor="text1"/>
        </w:rPr>
        <w:t xml:space="preserve"> </w:t>
      </w:r>
      <w:r w:rsidRPr="00EE7411">
        <w:rPr>
          <w:rFonts w:ascii="Book Antiqua" w:hAnsi="Book Antiqua" w:cs="SimSun"/>
          <w:color w:val="000000" w:themeColor="text1"/>
        </w:rPr>
        <w:t>[PMID: 26844476 DOI: 10.1097/MD.0000000000002630]</w:t>
      </w:r>
    </w:p>
    <w:p w14:paraId="29B60C49"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22 </w:t>
      </w:r>
      <w:r w:rsidRPr="00EE7411">
        <w:rPr>
          <w:rFonts w:ascii="Book Antiqua" w:hAnsi="Book Antiqua" w:cs="SimSun"/>
          <w:b/>
          <w:bCs/>
          <w:color w:val="000000" w:themeColor="text1"/>
        </w:rPr>
        <w:t>Garcia JM</w:t>
      </w:r>
      <w:r w:rsidRPr="00EE7411">
        <w:rPr>
          <w:rFonts w:ascii="Book Antiqua" w:hAnsi="Book Antiqua" w:cs="SimSun"/>
          <w:color w:val="000000" w:themeColor="text1"/>
        </w:rPr>
        <w:t>, Splenser AE, Kramer J, Alsarraj A, Fitzgerald S, Ramsey D, El-Serag HB. Circulating inflammatory cytokines and adipokines are associated with increased risk of Barrett's esophagus: a case-control study. </w:t>
      </w:r>
      <w:r w:rsidRPr="00EE7411">
        <w:rPr>
          <w:rFonts w:ascii="Book Antiqua" w:hAnsi="Book Antiqua" w:cs="SimSun"/>
          <w:i/>
          <w:iCs/>
          <w:color w:val="000000" w:themeColor="text1"/>
        </w:rPr>
        <w:t>Clin Gastroenterol Hepatol</w:t>
      </w:r>
      <w:r w:rsidRPr="00EE7411">
        <w:rPr>
          <w:rFonts w:ascii="Book Antiqua" w:hAnsi="Book Antiqua" w:cs="SimSun"/>
          <w:color w:val="000000" w:themeColor="text1"/>
        </w:rPr>
        <w:t> 2014; </w:t>
      </w:r>
      <w:r w:rsidRPr="00EE7411">
        <w:rPr>
          <w:rFonts w:ascii="Book Antiqua" w:hAnsi="Book Antiqua" w:cs="SimSun"/>
          <w:b/>
          <w:bCs/>
          <w:color w:val="000000" w:themeColor="text1"/>
        </w:rPr>
        <w:t>12</w:t>
      </w:r>
      <w:r w:rsidRPr="00EE7411">
        <w:rPr>
          <w:rFonts w:ascii="Book Antiqua" w:hAnsi="Book Antiqua" w:cs="SimSun"/>
          <w:color w:val="000000" w:themeColor="text1"/>
        </w:rPr>
        <w:t>: 229-238.e3 [PMID: 23954649 DOI: 10.1016/j.cgh.2013.07.038]</w:t>
      </w:r>
    </w:p>
    <w:p w14:paraId="480204F1"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23 </w:t>
      </w:r>
      <w:r w:rsidRPr="00EE7411">
        <w:rPr>
          <w:rFonts w:ascii="Book Antiqua" w:hAnsi="Book Antiqua" w:cs="SimSun"/>
          <w:b/>
          <w:bCs/>
          <w:color w:val="000000" w:themeColor="text1"/>
        </w:rPr>
        <w:t>Chandar AK</w:t>
      </w:r>
      <w:r w:rsidRPr="00EE7411">
        <w:rPr>
          <w:rFonts w:ascii="Book Antiqua" w:hAnsi="Book Antiqua" w:cs="SimSun"/>
          <w:color w:val="000000" w:themeColor="text1"/>
        </w:rPr>
        <w:t>, Devanna S, Lu C, Singh S, Greer K, Chak A, Iyer PG. Association of Serum Levels of Adipokines and Insulin With Risk of Barrett's Esophagus: A Systematic Review and Meta-Analysis. </w:t>
      </w:r>
      <w:r w:rsidRPr="00EE7411">
        <w:rPr>
          <w:rFonts w:ascii="Book Antiqua" w:hAnsi="Book Antiqua" w:cs="SimSun"/>
          <w:i/>
          <w:iCs/>
          <w:color w:val="000000" w:themeColor="text1"/>
        </w:rPr>
        <w:t>Clin Gastroenterol Hepatol</w:t>
      </w:r>
      <w:r w:rsidRPr="00EE7411">
        <w:rPr>
          <w:rFonts w:ascii="Book Antiqua" w:hAnsi="Book Antiqua" w:cs="SimSun"/>
          <w:color w:val="000000" w:themeColor="text1"/>
        </w:rPr>
        <w:t> 2015; </w:t>
      </w:r>
      <w:r w:rsidRPr="00EE7411">
        <w:rPr>
          <w:rFonts w:ascii="Book Antiqua" w:hAnsi="Book Antiqua" w:cs="SimSun"/>
          <w:b/>
          <w:bCs/>
          <w:color w:val="000000" w:themeColor="text1"/>
        </w:rPr>
        <w:t>13</w:t>
      </w:r>
      <w:r w:rsidRPr="00EE7411">
        <w:rPr>
          <w:rFonts w:ascii="Book Antiqua" w:hAnsi="Book Antiqua" w:cs="SimSun"/>
          <w:color w:val="000000" w:themeColor="text1"/>
        </w:rPr>
        <w:t>: 2241-55.e1-4; quiz e179 [PMID: 26188139 DOI: 10.1016/j.cgh.2015.06.041]</w:t>
      </w:r>
    </w:p>
    <w:p w14:paraId="108462C7"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lastRenderedPageBreak/>
        <w:t>24 </w:t>
      </w:r>
      <w:r w:rsidRPr="00EE7411">
        <w:rPr>
          <w:rFonts w:ascii="Book Antiqua" w:hAnsi="Book Antiqua" w:cs="SimSun"/>
          <w:b/>
          <w:bCs/>
          <w:color w:val="000000" w:themeColor="text1"/>
        </w:rPr>
        <w:t>Navab F</w:t>
      </w:r>
      <w:r w:rsidRPr="00EE7411">
        <w:rPr>
          <w:rFonts w:ascii="Book Antiqua" w:hAnsi="Book Antiqua" w:cs="SimSun"/>
          <w:color w:val="000000" w:themeColor="text1"/>
        </w:rPr>
        <w:t>, Nathanson BH, Desilets DJ. The impact of lifestyle on Barrett's Esophagus: A precursor to esophageal adenocarcinoma. </w:t>
      </w:r>
      <w:r w:rsidRPr="00EE7411">
        <w:rPr>
          <w:rFonts w:ascii="Book Antiqua" w:hAnsi="Book Antiqua" w:cs="SimSun"/>
          <w:i/>
          <w:iCs/>
          <w:color w:val="000000" w:themeColor="text1"/>
        </w:rPr>
        <w:t>Cancer Epidemiol</w:t>
      </w:r>
      <w:r w:rsidRPr="00EE7411">
        <w:rPr>
          <w:rFonts w:ascii="Book Antiqua" w:hAnsi="Book Antiqua" w:cs="SimSun"/>
          <w:color w:val="000000" w:themeColor="text1"/>
        </w:rPr>
        <w:t> 2015; </w:t>
      </w:r>
      <w:r w:rsidRPr="00EE7411">
        <w:rPr>
          <w:rFonts w:ascii="Book Antiqua" w:hAnsi="Book Antiqua" w:cs="SimSun"/>
          <w:b/>
          <w:bCs/>
          <w:color w:val="000000" w:themeColor="text1"/>
        </w:rPr>
        <w:t>39</w:t>
      </w:r>
      <w:r w:rsidRPr="00EE7411">
        <w:rPr>
          <w:rFonts w:ascii="Book Antiqua" w:hAnsi="Book Antiqua" w:cs="SimSun"/>
          <w:color w:val="000000" w:themeColor="text1"/>
        </w:rPr>
        <w:t>: 885-891 [PMID: 26519660 DOI: 10.1016/j.canep.2015.10.013]</w:t>
      </w:r>
    </w:p>
    <w:p w14:paraId="41CE1BDF"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25 </w:t>
      </w:r>
      <w:r w:rsidRPr="00EE7411">
        <w:rPr>
          <w:rFonts w:ascii="Book Antiqua" w:hAnsi="Book Antiqua" w:cs="SimSun"/>
          <w:b/>
          <w:bCs/>
          <w:color w:val="000000" w:themeColor="text1"/>
        </w:rPr>
        <w:t>Anderson LA</w:t>
      </w:r>
      <w:r w:rsidRPr="00EE7411">
        <w:rPr>
          <w:rFonts w:ascii="Book Antiqua" w:hAnsi="Book Antiqua" w:cs="SimSun"/>
          <w:color w:val="000000" w:themeColor="text1"/>
        </w:rPr>
        <w:t>, Cantwell MM, Watson RG, Johnston BT, Murphy SJ, Ferguson HR, McGuigan J, Comber H, Reynolds JV, Murray LJ. The association between alcohol and reflux esophagitis, Barrett's esophagus, and esophageal adenocarcinoma. </w:t>
      </w:r>
      <w:r w:rsidRPr="00EE7411">
        <w:rPr>
          <w:rFonts w:ascii="Book Antiqua" w:hAnsi="Book Antiqua" w:cs="SimSun"/>
          <w:i/>
          <w:iCs/>
          <w:color w:val="000000" w:themeColor="text1"/>
        </w:rPr>
        <w:t>Gastroenterology</w:t>
      </w:r>
      <w:r w:rsidRPr="00EE7411">
        <w:rPr>
          <w:rFonts w:ascii="Book Antiqua" w:hAnsi="Book Antiqua" w:cs="SimSun"/>
          <w:color w:val="000000" w:themeColor="text1"/>
        </w:rPr>
        <w:t> 2009; </w:t>
      </w:r>
      <w:r w:rsidRPr="00EE7411">
        <w:rPr>
          <w:rFonts w:ascii="Book Antiqua" w:hAnsi="Book Antiqua" w:cs="SimSun"/>
          <w:b/>
          <w:bCs/>
          <w:color w:val="000000" w:themeColor="text1"/>
        </w:rPr>
        <w:t>136</w:t>
      </w:r>
      <w:r w:rsidRPr="00EE7411">
        <w:rPr>
          <w:rFonts w:ascii="Book Antiqua" w:hAnsi="Book Antiqua" w:cs="SimSun"/>
          <w:color w:val="000000" w:themeColor="text1"/>
        </w:rPr>
        <w:t>: 799-805 [PMID: 19162028 DOI: 10.1053/j.gastro.2008.12.005]</w:t>
      </w:r>
    </w:p>
    <w:p w14:paraId="1B1020F7"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26 </w:t>
      </w:r>
      <w:r w:rsidRPr="00EE7411">
        <w:rPr>
          <w:rFonts w:ascii="Book Antiqua" w:hAnsi="Book Antiqua" w:cs="SimSun"/>
          <w:b/>
          <w:bCs/>
          <w:color w:val="000000" w:themeColor="text1"/>
        </w:rPr>
        <w:t>Xu Q</w:t>
      </w:r>
      <w:r w:rsidRPr="00EE7411">
        <w:rPr>
          <w:rFonts w:ascii="Book Antiqua" w:hAnsi="Book Antiqua" w:cs="SimSun"/>
          <w:color w:val="000000" w:themeColor="text1"/>
        </w:rPr>
        <w:t>, Guo W, Shi X, Zhang W, Zhang T, Wu C, Lu J, Wang R, Zhao Y, Ma X, He J. Association Between Alcohol Consumption and the Risk of Barrett's Esophagus: A Meta-Analysis of Observational Studies. </w:t>
      </w:r>
      <w:r w:rsidRPr="00EE7411">
        <w:rPr>
          <w:rFonts w:ascii="Book Antiqua" w:hAnsi="Book Antiqua" w:cs="SimSun"/>
          <w:i/>
          <w:iCs/>
          <w:color w:val="000000" w:themeColor="text1"/>
        </w:rPr>
        <w:t xml:space="preserve">Medicine </w:t>
      </w:r>
      <w:r w:rsidRPr="00EE7411">
        <w:rPr>
          <w:rFonts w:ascii="Book Antiqua" w:hAnsi="Book Antiqua" w:cs="SimSun"/>
          <w:iCs/>
          <w:color w:val="000000" w:themeColor="text1"/>
        </w:rPr>
        <w:t>(Baltimore)</w:t>
      </w:r>
      <w:r w:rsidRPr="00EE7411">
        <w:rPr>
          <w:rFonts w:ascii="Book Antiqua" w:hAnsi="Book Antiqua" w:cs="SimSun"/>
          <w:color w:val="000000" w:themeColor="text1"/>
        </w:rPr>
        <w:t> 2015; </w:t>
      </w:r>
      <w:r w:rsidRPr="00EE7411">
        <w:rPr>
          <w:rFonts w:ascii="Book Antiqua" w:hAnsi="Book Antiqua" w:cs="SimSun"/>
          <w:b/>
          <w:bCs/>
          <w:color w:val="000000" w:themeColor="text1"/>
        </w:rPr>
        <w:t>94</w:t>
      </w:r>
      <w:r w:rsidRPr="00EE7411">
        <w:rPr>
          <w:rFonts w:ascii="Book Antiqua" w:hAnsi="Book Antiqua" w:cs="SimSun"/>
          <w:color w:val="000000" w:themeColor="text1"/>
        </w:rPr>
        <w:t>: e1244 [PMID: 26266354 DOI: 10.1097/MD.0000000000001244]</w:t>
      </w:r>
    </w:p>
    <w:p w14:paraId="54CD6D3C"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27 </w:t>
      </w:r>
      <w:r w:rsidRPr="00EE7411">
        <w:rPr>
          <w:rFonts w:ascii="Book Antiqua" w:hAnsi="Book Antiqua" w:cs="SimSun"/>
          <w:b/>
          <w:bCs/>
          <w:color w:val="000000" w:themeColor="text1"/>
        </w:rPr>
        <w:t>Blot WJ</w:t>
      </w:r>
      <w:r w:rsidRPr="00EE7411">
        <w:rPr>
          <w:rFonts w:ascii="Book Antiqua" w:hAnsi="Book Antiqua" w:cs="SimSun"/>
          <w:color w:val="000000" w:themeColor="text1"/>
        </w:rPr>
        <w:t>, Devesa SS, Kneller RW, Fraumeni JF. Rising incidence of adenocarcinoma of the esophagus and gastric cardia. </w:t>
      </w:r>
      <w:r w:rsidRPr="00EE7411">
        <w:rPr>
          <w:rFonts w:ascii="Book Antiqua" w:hAnsi="Book Antiqua" w:cs="SimSun"/>
          <w:i/>
          <w:iCs/>
          <w:color w:val="000000" w:themeColor="text1"/>
        </w:rPr>
        <w:t>JAMA</w:t>
      </w:r>
      <w:r w:rsidRPr="00EE7411">
        <w:rPr>
          <w:rFonts w:ascii="Book Antiqua" w:hAnsi="Book Antiqua" w:cs="SimSun"/>
          <w:color w:val="000000" w:themeColor="text1"/>
        </w:rPr>
        <w:t> 1991; </w:t>
      </w:r>
      <w:r w:rsidRPr="00EE7411">
        <w:rPr>
          <w:rFonts w:ascii="Book Antiqua" w:hAnsi="Book Antiqua" w:cs="SimSun"/>
          <w:b/>
          <w:bCs/>
          <w:color w:val="000000" w:themeColor="text1"/>
        </w:rPr>
        <w:t>265</w:t>
      </w:r>
      <w:r w:rsidRPr="00EE7411">
        <w:rPr>
          <w:rFonts w:ascii="Book Antiqua" w:hAnsi="Book Antiqua" w:cs="SimSun"/>
          <w:color w:val="000000" w:themeColor="text1"/>
        </w:rPr>
        <w:t>: 1287-1289 [PMID: 1995976 DOI: 10.1001/jama.1991.03460100089030]</w:t>
      </w:r>
    </w:p>
    <w:p w14:paraId="67E477E7"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28 </w:t>
      </w:r>
      <w:r w:rsidRPr="00EE7411">
        <w:rPr>
          <w:rFonts w:ascii="Book Antiqua" w:hAnsi="Book Antiqua" w:cs="SimSun"/>
          <w:b/>
          <w:bCs/>
          <w:color w:val="000000" w:themeColor="text1"/>
        </w:rPr>
        <w:t>Brown LM</w:t>
      </w:r>
      <w:r w:rsidRPr="00EE7411">
        <w:rPr>
          <w:rFonts w:ascii="Book Antiqua" w:hAnsi="Book Antiqua" w:cs="SimSun"/>
          <w:color w:val="000000" w:themeColor="text1"/>
        </w:rPr>
        <w:t>, Devesa SS. Epidemiologic trends in esophageal and gastric cancer in the United States. </w:t>
      </w:r>
      <w:r w:rsidRPr="00EE7411">
        <w:rPr>
          <w:rFonts w:ascii="Book Antiqua" w:hAnsi="Book Antiqua" w:cs="SimSun"/>
          <w:i/>
          <w:iCs/>
          <w:color w:val="000000" w:themeColor="text1"/>
        </w:rPr>
        <w:t>Surg Oncol Clin N Am</w:t>
      </w:r>
      <w:r w:rsidRPr="00EE7411">
        <w:rPr>
          <w:rFonts w:ascii="Book Antiqua" w:hAnsi="Book Antiqua" w:cs="SimSun"/>
          <w:color w:val="000000" w:themeColor="text1"/>
        </w:rPr>
        <w:t> 2002; </w:t>
      </w:r>
      <w:r w:rsidRPr="00EE7411">
        <w:rPr>
          <w:rFonts w:ascii="Book Antiqua" w:hAnsi="Book Antiqua" w:cs="SimSun"/>
          <w:b/>
          <w:bCs/>
          <w:color w:val="000000" w:themeColor="text1"/>
        </w:rPr>
        <w:t>11</w:t>
      </w:r>
      <w:r w:rsidRPr="00EE7411">
        <w:rPr>
          <w:rFonts w:ascii="Book Antiqua" w:hAnsi="Book Antiqua" w:cs="SimSun"/>
          <w:color w:val="000000" w:themeColor="text1"/>
        </w:rPr>
        <w:t>: 235-256 [PMID: 12424848 DOI: 10.1016/S1055-3207(02)00002-9]</w:t>
      </w:r>
    </w:p>
    <w:p w14:paraId="42D8C258"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29 </w:t>
      </w:r>
      <w:r w:rsidRPr="00EE7411">
        <w:rPr>
          <w:rFonts w:ascii="Book Antiqua" w:hAnsi="Book Antiqua" w:cs="SimSun"/>
          <w:b/>
          <w:bCs/>
          <w:color w:val="000000" w:themeColor="text1"/>
        </w:rPr>
        <w:t>Ross WA</w:t>
      </w:r>
      <w:r w:rsidRPr="00EE7411">
        <w:rPr>
          <w:rFonts w:ascii="Book Antiqua" w:hAnsi="Book Antiqua" w:cs="SimSun"/>
          <w:color w:val="000000" w:themeColor="text1"/>
        </w:rPr>
        <w:t>. Endoscopic Interventions in Patients with Thrombocytopenia. </w:t>
      </w:r>
      <w:r w:rsidRPr="00EE7411">
        <w:rPr>
          <w:rFonts w:ascii="Book Antiqua" w:hAnsi="Book Antiqua" w:cs="SimSun"/>
          <w:i/>
          <w:iCs/>
          <w:color w:val="000000" w:themeColor="text1"/>
        </w:rPr>
        <w:t>Gastroenterol Hepatol</w:t>
      </w:r>
      <w:r w:rsidRPr="00EE7411">
        <w:rPr>
          <w:rFonts w:ascii="Book Antiqua" w:hAnsi="Book Antiqua" w:cs="SimSun"/>
          <w:iCs/>
          <w:color w:val="000000" w:themeColor="text1"/>
        </w:rPr>
        <w:t xml:space="preserve"> (N Y)</w:t>
      </w:r>
      <w:r w:rsidRPr="00EE7411">
        <w:rPr>
          <w:rFonts w:ascii="Book Antiqua" w:hAnsi="Book Antiqua" w:cs="SimSun"/>
          <w:color w:val="000000" w:themeColor="text1"/>
        </w:rPr>
        <w:t> 2015; </w:t>
      </w:r>
      <w:r w:rsidRPr="00EE7411">
        <w:rPr>
          <w:rFonts w:ascii="Book Antiqua" w:hAnsi="Book Antiqua" w:cs="SimSun"/>
          <w:b/>
          <w:bCs/>
          <w:color w:val="000000" w:themeColor="text1"/>
        </w:rPr>
        <w:t>11</w:t>
      </w:r>
      <w:r w:rsidRPr="00EE7411">
        <w:rPr>
          <w:rFonts w:ascii="Book Antiqua" w:hAnsi="Book Antiqua" w:cs="SimSun"/>
          <w:color w:val="000000" w:themeColor="text1"/>
        </w:rPr>
        <w:t>: 115-117 [PMID: 27099580]</w:t>
      </w:r>
    </w:p>
    <w:p w14:paraId="10A47340" w14:textId="77777777" w:rsidR="0074479A" w:rsidRPr="00EE7411" w:rsidRDefault="0074479A" w:rsidP="0074479A">
      <w:pPr>
        <w:spacing w:line="360" w:lineRule="auto"/>
        <w:jc w:val="both"/>
        <w:rPr>
          <w:rFonts w:ascii="Book Antiqua" w:hAnsi="Book Antiqua" w:cs="SimSun"/>
          <w:color w:val="000000" w:themeColor="text1"/>
        </w:rPr>
      </w:pPr>
      <w:r w:rsidRPr="00EE7411">
        <w:rPr>
          <w:rFonts w:ascii="Book Antiqua" w:hAnsi="Book Antiqua" w:cs="SimSun"/>
          <w:color w:val="000000" w:themeColor="text1"/>
        </w:rPr>
        <w:t>30 </w:t>
      </w:r>
      <w:r w:rsidRPr="00EE7411">
        <w:rPr>
          <w:rFonts w:ascii="Book Antiqua" w:hAnsi="Book Antiqua" w:cs="SimSun"/>
          <w:b/>
          <w:bCs/>
          <w:color w:val="000000" w:themeColor="text1"/>
        </w:rPr>
        <w:t>Peng Y</w:t>
      </w:r>
      <w:r w:rsidRPr="00EE7411">
        <w:rPr>
          <w:rFonts w:ascii="Book Antiqua" w:hAnsi="Book Antiqua" w:cs="SimSun"/>
          <w:color w:val="000000" w:themeColor="text1"/>
        </w:rPr>
        <w:t>, Qi X, Guo X. Child-Pugh Versus MELD Score for the Assessment of Prognosis in Liver Cirrhosis: A Systematic Review and Meta-Analysis of Observational Studies. </w:t>
      </w:r>
      <w:r w:rsidRPr="00EE7411">
        <w:rPr>
          <w:rFonts w:ascii="Book Antiqua" w:hAnsi="Book Antiqua" w:cs="SimSun"/>
          <w:i/>
          <w:iCs/>
          <w:color w:val="000000" w:themeColor="text1"/>
        </w:rPr>
        <w:t>Medicine</w:t>
      </w:r>
      <w:r w:rsidRPr="00EE7411">
        <w:rPr>
          <w:rFonts w:ascii="Book Antiqua" w:hAnsi="Book Antiqua" w:cs="SimSun"/>
          <w:iCs/>
          <w:color w:val="000000" w:themeColor="text1"/>
        </w:rPr>
        <w:t xml:space="preserve"> (Baltimore)</w:t>
      </w:r>
      <w:r w:rsidRPr="00EE7411">
        <w:rPr>
          <w:rFonts w:ascii="Book Antiqua" w:hAnsi="Book Antiqua" w:cs="SimSun"/>
          <w:color w:val="000000" w:themeColor="text1"/>
        </w:rPr>
        <w:t> 2016; </w:t>
      </w:r>
      <w:r w:rsidRPr="00EE7411">
        <w:rPr>
          <w:rFonts w:ascii="Book Antiqua" w:hAnsi="Book Antiqua" w:cs="SimSun"/>
          <w:b/>
          <w:bCs/>
          <w:color w:val="000000" w:themeColor="text1"/>
        </w:rPr>
        <w:t>95</w:t>
      </w:r>
      <w:r w:rsidRPr="00EE7411">
        <w:rPr>
          <w:rFonts w:ascii="Book Antiqua" w:hAnsi="Book Antiqua" w:cs="SimSun"/>
          <w:color w:val="000000" w:themeColor="text1"/>
        </w:rPr>
        <w:t>: e2877 [PMID: 26937922 DOI: 10.1097/MD.0000000000002877]</w:t>
      </w:r>
    </w:p>
    <w:p w14:paraId="0FE62A75" w14:textId="77777777" w:rsidR="0074479A" w:rsidRPr="00EE7411" w:rsidRDefault="0074479A" w:rsidP="0074479A">
      <w:pPr>
        <w:spacing w:line="360" w:lineRule="auto"/>
        <w:jc w:val="both"/>
        <w:rPr>
          <w:rFonts w:ascii="Book Antiqua" w:hAnsi="Book Antiqua"/>
          <w:color w:val="000000" w:themeColor="text1"/>
        </w:rPr>
      </w:pPr>
    </w:p>
    <w:p w14:paraId="11DB1D10" w14:textId="7B7B9BDB" w:rsidR="0074479A" w:rsidRPr="00EE7411" w:rsidRDefault="0074479A" w:rsidP="0074479A">
      <w:pPr>
        <w:spacing w:line="360" w:lineRule="auto"/>
        <w:ind w:right="120"/>
        <w:rPr>
          <w:rFonts w:ascii="Book Antiqua" w:hAnsi="Book Antiqua"/>
          <w:b/>
          <w:bCs/>
          <w:color w:val="000000" w:themeColor="text1"/>
          <w:lang w:eastAsia="zh-CN"/>
        </w:rPr>
      </w:pPr>
      <w:r w:rsidRPr="00EE7411">
        <w:rPr>
          <w:rStyle w:val="Strong"/>
          <w:rFonts w:ascii="Book Antiqua" w:hAnsi="Book Antiqua" w:cs="Arial"/>
          <w:bCs w:val="0"/>
          <w:noProof/>
          <w:color w:val="000000" w:themeColor="text1"/>
        </w:rPr>
        <w:t>P-Reviewer</w:t>
      </w:r>
      <w:r w:rsidRPr="00EE7411">
        <w:rPr>
          <w:rStyle w:val="Strong"/>
          <w:rFonts w:ascii="Book Antiqua" w:hAnsi="Book Antiqua" w:cs="Arial"/>
          <w:bCs w:val="0"/>
          <w:noProof/>
          <w:color w:val="000000" w:themeColor="text1"/>
          <w:lang w:eastAsia="zh-CN"/>
        </w:rPr>
        <w:t>:</w:t>
      </w:r>
      <w:r w:rsidRPr="00EE7411">
        <w:rPr>
          <w:rFonts w:ascii="Book Antiqua" w:hAnsi="Book Antiqua"/>
          <w:bCs/>
          <w:color w:val="000000" w:themeColor="text1"/>
        </w:rPr>
        <w:t xml:space="preserve"> Greenspan</w:t>
      </w:r>
      <w:r w:rsidRPr="00EE7411">
        <w:rPr>
          <w:rFonts w:ascii="Book Antiqua" w:hAnsi="Book Antiqua" w:hint="eastAsia"/>
          <w:bCs/>
          <w:color w:val="000000" w:themeColor="text1"/>
          <w:lang w:eastAsia="zh-CN"/>
        </w:rPr>
        <w:t xml:space="preserve"> </w:t>
      </w:r>
      <w:r w:rsidRPr="00EE7411">
        <w:rPr>
          <w:rFonts w:ascii="Book Antiqua" w:hAnsi="Book Antiqua"/>
          <w:bCs/>
          <w:color w:val="000000" w:themeColor="text1"/>
        </w:rPr>
        <w:t>M</w:t>
      </w:r>
      <w:r w:rsidRPr="00EE7411">
        <w:rPr>
          <w:rFonts w:ascii="Book Antiqua" w:hAnsi="Book Antiqua" w:hint="eastAsia"/>
          <w:bCs/>
          <w:color w:val="000000" w:themeColor="text1"/>
          <w:lang w:eastAsia="zh-CN"/>
        </w:rPr>
        <w:t>,</w:t>
      </w:r>
      <w:r w:rsidRPr="00EE7411">
        <w:rPr>
          <w:rFonts w:ascii="Book Antiqua" w:hAnsi="Book Antiqua"/>
          <w:bCs/>
          <w:color w:val="000000" w:themeColor="text1"/>
        </w:rPr>
        <w:t xml:space="preserve"> </w:t>
      </w:r>
      <w:r w:rsidR="00B4181B" w:rsidRPr="00EE7411">
        <w:rPr>
          <w:rFonts w:ascii="Book Antiqua" w:hAnsi="Book Antiqua"/>
          <w:bCs/>
          <w:color w:val="000000" w:themeColor="text1"/>
        </w:rPr>
        <w:t>Kaname</w:t>
      </w:r>
      <w:r w:rsidR="00B4181B" w:rsidRPr="00EE7411">
        <w:rPr>
          <w:rFonts w:ascii="Book Antiqua" w:hAnsi="Book Antiqua" w:hint="eastAsia"/>
          <w:bCs/>
          <w:color w:val="000000" w:themeColor="text1"/>
          <w:lang w:eastAsia="zh-CN"/>
        </w:rPr>
        <w:t xml:space="preserve"> U, </w:t>
      </w:r>
      <w:r w:rsidRPr="00EE7411">
        <w:rPr>
          <w:rFonts w:ascii="Book Antiqua" w:hAnsi="Book Antiqua"/>
          <w:bCs/>
          <w:color w:val="000000" w:themeColor="text1"/>
        </w:rPr>
        <w:t>Nathanson</w:t>
      </w:r>
      <w:r w:rsidRPr="00EE7411">
        <w:rPr>
          <w:rFonts w:ascii="Book Antiqua" w:hAnsi="Book Antiqua" w:hint="eastAsia"/>
          <w:bCs/>
          <w:color w:val="000000" w:themeColor="text1"/>
          <w:lang w:eastAsia="zh-CN"/>
        </w:rPr>
        <w:t xml:space="preserve"> </w:t>
      </w:r>
      <w:r w:rsidRPr="00EE7411">
        <w:rPr>
          <w:rFonts w:ascii="Book Antiqua" w:hAnsi="Book Antiqua"/>
          <w:bCs/>
          <w:color w:val="000000" w:themeColor="text1"/>
        </w:rPr>
        <w:t>BH</w:t>
      </w:r>
      <w:r w:rsidRPr="00EE7411">
        <w:rPr>
          <w:rFonts w:ascii="Book Antiqua" w:hAnsi="Book Antiqua" w:hint="eastAsia"/>
          <w:bCs/>
          <w:color w:val="000000" w:themeColor="text1"/>
          <w:lang w:eastAsia="zh-CN"/>
        </w:rPr>
        <w:t>,</w:t>
      </w:r>
      <w:r w:rsidRPr="00EE7411">
        <w:rPr>
          <w:rFonts w:ascii="Book Antiqua" w:hAnsi="Book Antiqua"/>
          <w:bCs/>
          <w:color w:val="000000" w:themeColor="text1"/>
        </w:rPr>
        <w:t xml:space="preserve"> </w:t>
      </w:r>
      <w:r w:rsidR="00B4181B" w:rsidRPr="00EE7411">
        <w:rPr>
          <w:rFonts w:ascii="Book Antiqua" w:hAnsi="Book Antiqua"/>
          <w:bCs/>
          <w:color w:val="000000" w:themeColor="text1"/>
        </w:rPr>
        <w:t>Nagahara H</w:t>
      </w:r>
      <w:r w:rsidR="00B4181B" w:rsidRPr="00EE7411">
        <w:rPr>
          <w:rFonts w:ascii="Book Antiqua" w:hAnsi="Book Antiqua" w:hint="eastAsia"/>
          <w:bCs/>
          <w:color w:val="000000" w:themeColor="text1"/>
          <w:lang w:eastAsia="zh-CN"/>
        </w:rPr>
        <w:t xml:space="preserve">, </w:t>
      </w:r>
      <w:r w:rsidRPr="00EE7411">
        <w:rPr>
          <w:rFonts w:ascii="Book Antiqua" w:hAnsi="Book Antiqua"/>
          <w:bCs/>
          <w:color w:val="000000" w:themeColor="text1"/>
        </w:rPr>
        <w:t>Phillip Beales</w:t>
      </w:r>
      <w:r w:rsidRPr="00EE7411">
        <w:rPr>
          <w:rFonts w:ascii="Book Antiqua" w:hAnsi="Book Antiqua" w:hint="eastAsia"/>
          <w:bCs/>
          <w:color w:val="000000" w:themeColor="text1"/>
          <w:lang w:eastAsia="zh-CN"/>
        </w:rPr>
        <w:t xml:space="preserve"> IL,</w:t>
      </w:r>
      <w:r w:rsidRPr="00EE7411">
        <w:rPr>
          <w:rFonts w:ascii="Book Antiqua" w:hAnsi="Book Antiqua"/>
          <w:bCs/>
          <w:color w:val="000000" w:themeColor="text1"/>
        </w:rPr>
        <w:t xml:space="preserve"> </w:t>
      </w:r>
      <w:r w:rsidR="00B4181B" w:rsidRPr="00EE7411">
        <w:rPr>
          <w:rFonts w:ascii="Book Antiqua" w:hAnsi="Book Antiqua"/>
          <w:bCs/>
          <w:color w:val="000000" w:themeColor="text1"/>
        </w:rPr>
        <w:t>Sanaei</w:t>
      </w:r>
      <w:r w:rsidR="00B4181B" w:rsidRPr="00EE7411">
        <w:rPr>
          <w:rFonts w:ascii="Book Antiqua" w:hAnsi="Book Antiqua" w:hint="eastAsia"/>
          <w:bCs/>
          <w:color w:val="000000" w:themeColor="text1"/>
          <w:lang w:eastAsia="zh-CN"/>
        </w:rPr>
        <w:t xml:space="preserve"> </w:t>
      </w:r>
      <w:r w:rsidR="00B4181B" w:rsidRPr="00EE7411">
        <w:rPr>
          <w:rFonts w:ascii="Book Antiqua" w:hAnsi="Book Antiqua"/>
          <w:bCs/>
          <w:color w:val="000000" w:themeColor="text1"/>
        </w:rPr>
        <w:t>O</w:t>
      </w:r>
      <w:r w:rsidR="00B4181B" w:rsidRPr="00EE7411">
        <w:rPr>
          <w:rFonts w:ascii="Book Antiqua" w:hAnsi="Book Antiqua" w:hint="eastAsia"/>
          <w:bCs/>
          <w:color w:val="000000" w:themeColor="text1"/>
          <w:lang w:eastAsia="zh-CN"/>
        </w:rPr>
        <w:t xml:space="preserve"> </w:t>
      </w:r>
      <w:r w:rsidRPr="00EE7411">
        <w:rPr>
          <w:rFonts w:ascii="Book Antiqua" w:hAnsi="Book Antiqua"/>
          <w:b/>
          <w:bCs/>
          <w:color w:val="000000" w:themeColor="text1"/>
        </w:rPr>
        <w:t>S-Editor</w:t>
      </w:r>
      <w:r w:rsidRPr="00EE7411">
        <w:rPr>
          <w:rFonts w:ascii="Book Antiqua" w:hAnsi="Book Antiqua"/>
          <w:b/>
          <w:bCs/>
          <w:color w:val="000000" w:themeColor="text1"/>
          <w:lang w:eastAsia="zh-CN"/>
        </w:rPr>
        <w:t>:</w:t>
      </w:r>
      <w:r w:rsidRPr="00EE7411">
        <w:rPr>
          <w:rFonts w:ascii="Book Antiqua" w:hAnsi="Book Antiqua"/>
          <w:bCs/>
          <w:color w:val="000000" w:themeColor="text1"/>
        </w:rPr>
        <w:t xml:space="preserve"> </w:t>
      </w:r>
      <w:r w:rsidRPr="00EE7411">
        <w:rPr>
          <w:rFonts w:ascii="Book Antiqua" w:hAnsi="Book Antiqua"/>
          <w:bCs/>
          <w:color w:val="000000" w:themeColor="text1"/>
          <w:lang w:eastAsia="zh-CN"/>
        </w:rPr>
        <w:t>Qi Y</w:t>
      </w:r>
      <w:r w:rsidRPr="00EE7411">
        <w:rPr>
          <w:rFonts w:ascii="Book Antiqua" w:hAnsi="Book Antiqua"/>
          <w:b/>
          <w:bCs/>
          <w:color w:val="000000" w:themeColor="text1"/>
        </w:rPr>
        <w:t xml:space="preserve">   L-Editor</w:t>
      </w:r>
      <w:r w:rsidRPr="00EE7411">
        <w:rPr>
          <w:rFonts w:ascii="Book Antiqua" w:hAnsi="Book Antiqua"/>
          <w:b/>
          <w:bCs/>
          <w:color w:val="000000" w:themeColor="text1"/>
          <w:lang w:eastAsia="zh-CN"/>
        </w:rPr>
        <w:t>:</w:t>
      </w:r>
      <w:r w:rsidRPr="00EE7411">
        <w:rPr>
          <w:rFonts w:ascii="Book Antiqua" w:hAnsi="Book Antiqua"/>
          <w:b/>
          <w:bCs/>
          <w:color w:val="000000" w:themeColor="text1"/>
        </w:rPr>
        <w:t xml:space="preserve">   E-Editor</w:t>
      </w:r>
      <w:r w:rsidRPr="00EE7411">
        <w:rPr>
          <w:rFonts w:ascii="Book Antiqua" w:hAnsi="Book Antiqua"/>
          <w:b/>
          <w:bCs/>
          <w:color w:val="000000" w:themeColor="text1"/>
          <w:lang w:eastAsia="zh-CN"/>
        </w:rPr>
        <w:t>:</w:t>
      </w:r>
    </w:p>
    <w:p w14:paraId="1DF6A417" w14:textId="77777777" w:rsidR="0074479A" w:rsidRPr="00EE7411" w:rsidRDefault="0074479A" w:rsidP="0074479A">
      <w:pPr>
        <w:shd w:val="clear" w:color="auto" w:fill="FFFFFF"/>
        <w:snapToGrid w:val="0"/>
        <w:spacing w:line="360" w:lineRule="auto"/>
        <w:rPr>
          <w:rFonts w:ascii="Book Antiqua" w:hAnsi="Book Antiqua" w:cs="Helvetica"/>
          <w:b/>
          <w:color w:val="000000" w:themeColor="text1"/>
        </w:rPr>
      </w:pPr>
      <w:r w:rsidRPr="00EE7411">
        <w:rPr>
          <w:rFonts w:ascii="Book Antiqua" w:hAnsi="Book Antiqua" w:cs="Helvetica"/>
          <w:b/>
          <w:color w:val="000000" w:themeColor="text1"/>
        </w:rPr>
        <w:t xml:space="preserve">Specialty type: </w:t>
      </w:r>
      <w:r w:rsidRPr="00EE7411">
        <w:rPr>
          <w:rFonts w:ascii="Book Antiqua" w:hAnsi="Book Antiqua" w:cs="Helvetica"/>
          <w:color w:val="000000" w:themeColor="text1"/>
        </w:rPr>
        <w:t>Gastroenterology and</w:t>
      </w:r>
      <w:r w:rsidRPr="00EE7411">
        <w:rPr>
          <w:rFonts w:ascii="Book Antiqua" w:hAnsi="Book Antiqua" w:cs="Helvetica" w:hint="eastAsia"/>
          <w:color w:val="000000" w:themeColor="text1"/>
        </w:rPr>
        <w:t xml:space="preserve"> </w:t>
      </w:r>
      <w:r w:rsidRPr="00EE7411">
        <w:rPr>
          <w:rFonts w:ascii="Book Antiqua" w:hAnsi="Book Antiqua" w:cs="Helvetica"/>
          <w:color w:val="000000" w:themeColor="text1"/>
        </w:rPr>
        <w:t>hepatology</w:t>
      </w:r>
    </w:p>
    <w:p w14:paraId="1A01BF74" w14:textId="7B720AFF" w:rsidR="0074479A" w:rsidRPr="00EE7411" w:rsidRDefault="0074479A" w:rsidP="0074479A">
      <w:pPr>
        <w:shd w:val="clear" w:color="auto" w:fill="FFFFFF"/>
        <w:snapToGrid w:val="0"/>
        <w:spacing w:line="360" w:lineRule="auto"/>
        <w:rPr>
          <w:rFonts w:ascii="Book Antiqua" w:hAnsi="Book Antiqua" w:cs="Helvetica"/>
          <w:b/>
          <w:color w:val="000000" w:themeColor="text1"/>
        </w:rPr>
      </w:pPr>
      <w:r w:rsidRPr="00EE7411">
        <w:rPr>
          <w:rFonts w:ascii="Book Antiqua" w:hAnsi="Book Antiqua" w:cs="Helvetica"/>
          <w:b/>
          <w:color w:val="000000" w:themeColor="text1"/>
        </w:rPr>
        <w:t xml:space="preserve">Country of origin: </w:t>
      </w:r>
      <w:r w:rsidR="00EE7411" w:rsidRPr="00EE7411">
        <w:rPr>
          <w:rFonts w:ascii="Book Antiqua" w:eastAsia="Times New Roman" w:hAnsi="Book Antiqua"/>
          <w:color w:val="000000" w:themeColor="text1"/>
        </w:rPr>
        <w:t>United States</w:t>
      </w:r>
    </w:p>
    <w:p w14:paraId="501A885A" w14:textId="77777777" w:rsidR="0074479A" w:rsidRPr="00EE7411" w:rsidRDefault="0074479A" w:rsidP="0074479A">
      <w:pPr>
        <w:shd w:val="clear" w:color="auto" w:fill="FFFFFF"/>
        <w:snapToGrid w:val="0"/>
        <w:spacing w:line="360" w:lineRule="auto"/>
        <w:rPr>
          <w:rFonts w:ascii="Book Antiqua" w:hAnsi="Book Antiqua" w:cs="Helvetica"/>
          <w:b/>
          <w:color w:val="000000" w:themeColor="text1"/>
        </w:rPr>
      </w:pPr>
      <w:r w:rsidRPr="00EE7411">
        <w:rPr>
          <w:rFonts w:ascii="Book Antiqua" w:hAnsi="Book Antiqua" w:cs="Helvetica"/>
          <w:b/>
          <w:color w:val="000000" w:themeColor="text1"/>
        </w:rPr>
        <w:lastRenderedPageBreak/>
        <w:t>Peer-review report classification</w:t>
      </w:r>
    </w:p>
    <w:p w14:paraId="24EDBBEA" w14:textId="18C5DFF5" w:rsidR="0074479A" w:rsidRPr="00EE7411" w:rsidRDefault="0074479A" w:rsidP="0074479A">
      <w:pPr>
        <w:shd w:val="clear" w:color="auto" w:fill="FFFFFF"/>
        <w:snapToGrid w:val="0"/>
        <w:spacing w:line="360" w:lineRule="auto"/>
        <w:rPr>
          <w:rFonts w:ascii="Book Antiqua" w:hAnsi="Book Antiqua" w:cs="Helvetica"/>
          <w:color w:val="000000" w:themeColor="text1"/>
          <w:lang w:eastAsia="zh-CN"/>
        </w:rPr>
      </w:pPr>
      <w:r w:rsidRPr="00EE7411">
        <w:rPr>
          <w:rFonts w:ascii="Book Antiqua" w:hAnsi="Book Antiqua" w:cs="Helvetica"/>
          <w:color w:val="000000" w:themeColor="text1"/>
        </w:rPr>
        <w:t xml:space="preserve">Grade A (Excellent): </w:t>
      </w:r>
      <w:r w:rsidR="00B4181B" w:rsidRPr="00EE7411">
        <w:rPr>
          <w:rFonts w:ascii="Book Antiqua" w:hAnsi="Book Antiqua" w:cs="Helvetica" w:hint="eastAsia"/>
          <w:color w:val="000000" w:themeColor="text1"/>
          <w:lang w:eastAsia="zh-CN"/>
        </w:rPr>
        <w:t xml:space="preserve">A </w:t>
      </w:r>
    </w:p>
    <w:p w14:paraId="4F4EC3F8" w14:textId="3C3D5A81" w:rsidR="0074479A" w:rsidRPr="00EE7411" w:rsidRDefault="0074479A" w:rsidP="0074479A">
      <w:pPr>
        <w:shd w:val="clear" w:color="auto" w:fill="FFFFFF"/>
        <w:snapToGrid w:val="0"/>
        <w:spacing w:line="360" w:lineRule="auto"/>
        <w:rPr>
          <w:rFonts w:ascii="Book Antiqua" w:hAnsi="Book Antiqua" w:cs="Helvetica"/>
          <w:color w:val="000000" w:themeColor="text1"/>
          <w:lang w:eastAsia="zh-CN"/>
        </w:rPr>
      </w:pPr>
      <w:r w:rsidRPr="00EE7411">
        <w:rPr>
          <w:rFonts w:ascii="Book Antiqua" w:hAnsi="Book Antiqua" w:cs="Helvetica"/>
          <w:color w:val="000000" w:themeColor="text1"/>
        </w:rPr>
        <w:t xml:space="preserve">Grade B (Very good): </w:t>
      </w:r>
      <w:r w:rsidR="00B4181B" w:rsidRPr="00EE7411">
        <w:rPr>
          <w:rFonts w:ascii="Book Antiqua" w:hAnsi="Book Antiqua" w:cs="Helvetica" w:hint="eastAsia"/>
          <w:color w:val="000000" w:themeColor="text1"/>
          <w:lang w:eastAsia="zh-CN"/>
        </w:rPr>
        <w:t>B, B, B</w:t>
      </w:r>
    </w:p>
    <w:p w14:paraId="1BC0D145" w14:textId="3234BEBC" w:rsidR="0074479A" w:rsidRPr="00EE7411" w:rsidRDefault="0074479A" w:rsidP="0074479A">
      <w:pPr>
        <w:shd w:val="clear" w:color="auto" w:fill="FFFFFF"/>
        <w:snapToGrid w:val="0"/>
        <w:spacing w:line="360" w:lineRule="auto"/>
        <w:rPr>
          <w:rFonts w:ascii="Book Antiqua" w:hAnsi="Book Antiqua" w:cs="Helvetica"/>
          <w:color w:val="000000" w:themeColor="text1"/>
          <w:lang w:eastAsia="zh-CN"/>
        </w:rPr>
      </w:pPr>
      <w:r w:rsidRPr="00EE7411">
        <w:rPr>
          <w:rFonts w:ascii="Book Antiqua" w:hAnsi="Book Antiqua" w:cs="Helvetica"/>
          <w:color w:val="000000" w:themeColor="text1"/>
        </w:rPr>
        <w:t xml:space="preserve">Grade C (Good): </w:t>
      </w:r>
      <w:r w:rsidR="00B4181B" w:rsidRPr="00EE7411">
        <w:rPr>
          <w:rFonts w:ascii="Book Antiqua" w:hAnsi="Book Antiqua" w:cs="Helvetica" w:hint="eastAsia"/>
          <w:color w:val="000000" w:themeColor="text1"/>
          <w:lang w:eastAsia="zh-CN"/>
        </w:rPr>
        <w:t>C</w:t>
      </w:r>
    </w:p>
    <w:p w14:paraId="4F29052E" w14:textId="319A12AE" w:rsidR="0074479A" w:rsidRPr="00EE7411" w:rsidRDefault="0074479A" w:rsidP="0074479A">
      <w:pPr>
        <w:shd w:val="clear" w:color="auto" w:fill="FFFFFF"/>
        <w:snapToGrid w:val="0"/>
        <w:spacing w:line="360" w:lineRule="auto"/>
        <w:rPr>
          <w:rFonts w:ascii="Book Antiqua" w:hAnsi="Book Antiqua" w:cs="Helvetica"/>
          <w:color w:val="000000" w:themeColor="text1"/>
          <w:lang w:eastAsia="zh-CN"/>
        </w:rPr>
      </w:pPr>
      <w:r w:rsidRPr="00EE7411">
        <w:rPr>
          <w:rFonts w:ascii="Book Antiqua" w:hAnsi="Book Antiqua" w:cs="Helvetica"/>
          <w:color w:val="000000" w:themeColor="text1"/>
        </w:rPr>
        <w:t xml:space="preserve">Grade D (Fair): </w:t>
      </w:r>
      <w:r w:rsidR="00B4181B" w:rsidRPr="00EE7411">
        <w:rPr>
          <w:rFonts w:ascii="Book Antiqua" w:hAnsi="Book Antiqua" w:cs="Helvetica" w:hint="eastAsia"/>
          <w:color w:val="000000" w:themeColor="text1"/>
          <w:lang w:eastAsia="zh-CN"/>
        </w:rPr>
        <w:t>D</w:t>
      </w:r>
    </w:p>
    <w:p w14:paraId="29398B19" w14:textId="0CA314E3" w:rsidR="000728E9" w:rsidRPr="00EE7411" w:rsidRDefault="0074479A" w:rsidP="00B4181B">
      <w:pPr>
        <w:shd w:val="clear" w:color="auto" w:fill="FFFFFF"/>
        <w:snapToGrid w:val="0"/>
        <w:spacing w:line="360" w:lineRule="auto"/>
        <w:rPr>
          <w:rFonts w:ascii="Book Antiqua" w:hAnsi="Book Antiqua"/>
          <w:color w:val="000000" w:themeColor="text1"/>
          <w:lang w:eastAsia="zh-CN"/>
        </w:rPr>
      </w:pPr>
      <w:r w:rsidRPr="00EE7411">
        <w:rPr>
          <w:rFonts w:ascii="Book Antiqua" w:hAnsi="Book Antiqua" w:cs="Helvetica"/>
          <w:color w:val="000000" w:themeColor="text1"/>
        </w:rPr>
        <w:t xml:space="preserve">Grade E (Poor): </w:t>
      </w:r>
      <w:r w:rsidRPr="00EE7411">
        <w:rPr>
          <w:rFonts w:ascii="Book Antiqua" w:hAnsi="Book Antiqua" w:cs="Helvetica" w:hint="eastAsia"/>
          <w:color w:val="000000" w:themeColor="text1"/>
        </w:rPr>
        <w:t>0</w:t>
      </w:r>
      <w:r w:rsidR="00B4181B" w:rsidRPr="00EE7411">
        <w:rPr>
          <w:rFonts w:ascii="Book Antiqua" w:hAnsi="Book Antiqua" w:hint="eastAsia"/>
          <w:color w:val="000000" w:themeColor="text1"/>
          <w:lang w:eastAsia="zh-CN"/>
        </w:rPr>
        <w:t xml:space="preserve"> </w:t>
      </w:r>
    </w:p>
    <w:p w14:paraId="6764FE43" w14:textId="77777777" w:rsidR="000728E9" w:rsidRPr="00EE7411" w:rsidRDefault="000728E9">
      <w:pPr>
        <w:widowControl w:val="0"/>
        <w:rPr>
          <w:rFonts w:ascii="Book Antiqua" w:hAnsi="Book Antiqua"/>
          <w:color w:val="000000" w:themeColor="text1"/>
          <w:lang w:eastAsia="zh-CN"/>
        </w:rPr>
      </w:pPr>
      <w:r w:rsidRPr="00EE7411">
        <w:rPr>
          <w:rFonts w:ascii="Book Antiqua" w:hAnsi="Book Antiqua"/>
          <w:color w:val="000000" w:themeColor="text1"/>
          <w:lang w:eastAsia="zh-CN"/>
        </w:rPr>
        <w:br w:type="page"/>
      </w:r>
    </w:p>
    <w:p w14:paraId="287B3A37" w14:textId="77777777" w:rsidR="000728E9" w:rsidRPr="00EE7411" w:rsidRDefault="000728E9" w:rsidP="000728E9">
      <w:pPr>
        <w:spacing w:line="360" w:lineRule="auto"/>
        <w:rPr>
          <w:rFonts w:ascii="Book Antiqua" w:eastAsia="Times New Roman" w:hAnsi="Book Antiqua"/>
          <w:b/>
          <w:color w:val="000000" w:themeColor="text1"/>
        </w:rPr>
      </w:pPr>
      <w:r w:rsidRPr="00EE7411">
        <w:rPr>
          <w:rFonts w:ascii="Book Antiqua" w:eastAsia="Times New Roman" w:hAnsi="Book Antiqua"/>
          <w:b/>
          <w:noProof/>
          <w:color w:val="000000" w:themeColor="text1"/>
          <w:lang w:eastAsia="zh-CN"/>
        </w:rPr>
        <w:lastRenderedPageBreak/>
        <w:drawing>
          <wp:inline distT="0" distB="0" distL="0" distR="0" wp14:anchorId="52CEFCBB" wp14:editId="69C27F54">
            <wp:extent cx="5943600" cy="4754880"/>
            <wp:effectExtent l="0" t="0" r="0" b="7620"/>
            <wp:docPr id="1" name="Picture 1" descr="C:\Users\thota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tap\Desktop\untitl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14:paraId="1A751CB6" w14:textId="652920EA" w:rsidR="000728E9" w:rsidRPr="00EE7411" w:rsidRDefault="000728E9" w:rsidP="000728E9">
      <w:pPr>
        <w:spacing w:line="360" w:lineRule="auto"/>
        <w:rPr>
          <w:rFonts w:ascii="Book Antiqua" w:hAnsi="Book Antiqua"/>
          <w:b/>
          <w:color w:val="000000" w:themeColor="text1"/>
          <w:lang w:eastAsia="zh-CN"/>
        </w:rPr>
      </w:pPr>
      <w:r w:rsidRPr="00EE7411">
        <w:rPr>
          <w:rFonts w:ascii="Book Antiqua" w:eastAsia="Times New Roman" w:hAnsi="Book Antiqua"/>
          <w:b/>
          <w:color w:val="000000" w:themeColor="text1"/>
        </w:rPr>
        <w:t>Figure 1</w:t>
      </w:r>
      <w:r w:rsidRPr="00EE7411">
        <w:rPr>
          <w:rFonts w:ascii="Book Antiqua" w:hAnsi="Book Antiqua" w:hint="eastAsia"/>
          <w:color w:val="000000" w:themeColor="text1"/>
          <w:lang w:eastAsia="zh-CN"/>
        </w:rPr>
        <w:t xml:space="preserve"> </w:t>
      </w:r>
      <w:r w:rsidRPr="00EE7411">
        <w:rPr>
          <w:rFonts w:ascii="Book Antiqua" w:eastAsia="Times New Roman" w:hAnsi="Book Antiqua"/>
          <w:b/>
          <w:color w:val="000000" w:themeColor="text1"/>
        </w:rPr>
        <w:t xml:space="preserve">Progression to </w:t>
      </w:r>
      <w:r w:rsidR="00EE7411" w:rsidRPr="00EE7411">
        <w:rPr>
          <w:rFonts w:ascii="Book Antiqua" w:eastAsia="Times New Roman" w:hAnsi="Book Antiqua"/>
          <w:b/>
          <w:color w:val="000000" w:themeColor="text1"/>
        </w:rPr>
        <w:t>high- grade dysp</w:t>
      </w:r>
      <w:r w:rsidRPr="00EE7411">
        <w:rPr>
          <w:rFonts w:ascii="Book Antiqua" w:eastAsia="Times New Roman" w:hAnsi="Book Antiqua"/>
          <w:b/>
          <w:color w:val="000000" w:themeColor="text1"/>
        </w:rPr>
        <w:t>lasia/Cancer in subjects without dysplasia</w:t>
      </w:r>
      <w:r w:rsidRPr="00EE7411">
        <w:rPr>
          <w:rFonts w:ascii="Book Antiqua" w:hAnsi="Book Antiqua" w:hint="eastAsia"/>
          <w:b/>
          <w:color w:val="000000" w:themeColor="text1"/>
          <w:lang w:eastAsia="zh-CN"/>
        </w:rPr>
        <w:t>.</w:t>
      </w:r>
    </w:p>
    <w:p w14:paraId="19DB2598" w14:textId="77777777" w:rsidR="000728E9" w:rsidRPr="00EE7411" w:rsidRDefault="000728E9" w:rsidP="000728E9">
      <w:pPr>
        <w:spacing w:line="360" w:lineRule="auto"/>
        <w:rPr>
          <w:rFonts w:ascii="Book Antiqua" w:eastAsia="Times New Roman" w:hAnsi="Book Antiqua"/>
          <w:color w:val="000000" w:themeColor="text1"/>
        </w:rPr>
      </w:pPr>
    </w:p>
    <w:p w14:paraId="073E09E5" w14:textId="77777777" w:rsidR="000728E9" w:rsidRPr="00EE7411" w:rsidRDefault="000728E9" w:rsidP="000728E9">
      <w:pPr>
        <w:spacing w:line="360" w:lineRule="auto"/>
        <w:rPr>
          <w:rFonts w:ascii="Book Antiqua" w:hAnsi="Book Antiqua"/>
          <w:color w:val="000000" w:themeColor="text1"/>
          <w:lang w:eastAsia="zh-CN"/>
        </w:rPr>
      </w:pPr>
    </w:p>
    <w:p w14:paraId="720E4937" w14:textId="77777777" w:rsidR="000728E9" w:rsidRPr="00EE7411" w:rsidRDefault="000728E9" w:rsidP="000728E9">
      <w:pPr>
        <w:spacing w:line="360" w:lineRule="auto"/>
        <w:rPr>
          <w:rFonts w:ascii="Book Antiqua" w:hAnsi="Book Antiqua"/>
          <w:color w:val="000000" w:themeColor="text1"/>
          <w:lang w:eastAsia="zh-CN"/>
        </w:rPr>
      </w:pPr>
    </w:p>
    <w:p w14:paraId="291BB792" w14:textId="77777777" w:rsidR="000728E9" w:rsidRPr="00EE7411" w:rsidRDefault="000728E9" w:rsidP="000728E9">
      <w:pPr>
        <w:spacing w:line="360" w:lineRule="auto"/>
        <w:rPr>
          <w:rFonts w:ascii="Book Antiqua" w:hAnsi="Book Antiqua"/>
          <w:color w:val="000000" w:themeColor="text1"/>
          <w:lang w:eastAsia="zh-CN"/>
        </w:rPr>
      </w:pPr>
    </w:p>
    <w:p w14:paraId="275E27CB" w14:textId="77777777" w:rsidR="000728E9" w:rsidRPr="00EE7411" w:rsidRDefault="000728E9" w:rsidP="000728E9">
      <w:pPr>
        <w:spacing w:line="360" w:lineRule="auto"/>
        <w:rPr>
          <w:rFonts w:ascii="Book Antiqua" w:eastAsia="Times New Roman" w:hAnsi="Book Antiqua"/>
          <w:color w:val="000000" w:themeColor="text1"/>
        </w:rPr>
      </w:pPr>
      <w:r w:rsidRPr="00EE7411">
        <w:rPr>
          <w:rFonts w:ascii="Book Antiqua" w:eastAsia="Times New Roman" w:hAnsi="Book Antiqua"/>
          <w:b/>
          <w:noProof/>
          <w:color w:val="000000" w:themeColor="text1"/>
          <w:lang w:eastAsia="zh-CN"/>
        </w:rPr>
        <w:lastRenderedPageBreak/>
        <w:drawing>
          <wp:inline distT="0" distB="0" distL="0" distR="0" wp14:anchorId="659B9AD8" wp14:editId="1D904ECD">
            <wp:extent cx="4623435" cy="3698747"/>
            <wp:effectExtent l="0" t="0" r="0" b="10160"/>
            <wp:docPr id="2" name="Picture 2" descr="I:\projects\gastro\thota\T1775\graphs\201610\LGD_ProgProgressionHG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gastro\thota\T1775\graphs\201610\LGD_ProgProgressionHGDC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5987" cy="3724789"/>
                    </a:xfrm>
                    <a:prstGeom prst="rect">
                      <a:avLst/>
                    </a:prstGeom>
                    <a:noFill/>
                    <a:ln>
                      <a:noFill/>
                    </a:ln>
                  </pic:spPr>
                </pic:pic>
              </a:graphicData>
            </a:graphic>
          </wp:inline>
        </w:drawing>
      </w:r>
    </w:p>
    <w:p w14:paraId="622962B9" w14:textId="74AACD99" w:rsidR="000728E9" w:rsidRPr="00EE7411" w:rsidRDefault="000728E9" w:rsidP="000728E9">
      <w:pPr>
        <w:spacing w:line="360" w:lineRule="auto"/>
        <w:rPr>
          <w:rFonts w:ascii="Book Antiqua" w:eastAsia="Times New Roman" w:hAnsi="Book Antiqua"/>
          <w:b/>
          <w:bCs/>
          <w:color w:val="000000" w:themeColor="text1"/>
        </w:rPr>
      </w:pPr>
      <w:r w:rsidRPr="00EE7411">
        <w:rPr>
          <w:rFonts w:ascii="Book Antiqua" w:eastAsia="Times New Roman" w:hAnsi="Book Antiqua"/>
          <w:b/>
          <w:color w:val="000000" w:themeColor="text1"/>
        </w:rPr>
        <w:t>Figure 2</w:t>
      </w:r>
      <w:r w:rsidRPr="00EE7411">
        <w:rPr>
          <w:rFonts w:ascii="Book Antiqua" w:hAnsi="Book Antiqua" w:hint="eastAsia"/>
          <w:b/>
          <w:color w:val="000000" w:themeColor="text1"/>
          <w:lang w:eastAsia="zh-CN"/>
        </w:rPr>
        <w:t xml:space="preserve"> </w:t>
      </w:r>
      <w:r w:rsidRPr="00EE7411">
        <w:rPr>
          <w:rFonts w:ascii="Book Antiqua" w:eastAsia="Times New Roman" w:hAnsi="Book Antiqua"/>
          <w:b/>
          <w:color w:val="000000" w:themeColor="text1"/>
        </w:rPr>
        <w:t>Progression to</w:t>
      </w:r>
      <w:r w:rsidR="00EE7411" w:rsidRPr="00EE7411">
        <w:rPr>
          <w:rFonts w:ascii="Book Antiqua" w:eastAsia="Times New Roman" w:hAnsi="Book Antiqua"/>
          <w:b/>
          <w:color w:val="000000" w:themeColor="text1"/>
        </w:rPr>
        <w:t xml:space="preserve"> high-grade dyspl</w:t>
      </w:r>
      <w:r w:rsidRPr="00EE7411">
        <w:rPr>
          <w:rFonts w:ascii="Book Antiqua" w:eastAsia="Times New Roman" w:hAnsi="Book Antiqua"/>
          <w:b/>
          <w:color w:val="000000" w:themeColor="text1"/>
        </w:rPr>
        <w:t>asia /Cancer in subjects with Low-grade Dysplasia</w:t>
      </w:r>
      <w:r w:rsidRPr="00EE7411">
        <w:rPr>
          <w:rFonts w:ascii="Book Antiqua" w:hAnsi="Book Antiqua" w:hint="eastAsia"/>
          <w:b/>
          <w:color w:val="000000" w:themeColor="text1"/>
          <w:lang w:eastAsia="zh-CN"/>
        </w:rPr>
        <w:t>.</w:t>
      </w:r>
      <w:r w:rsidRPr="00EE7411">
        <w:rPr>
          <w:rFonts w:ascii="Book Antiqua" w:eastAsia="Times New Roman" w:hAnsi="Book Antiqua"/>
          <w:b/>
          <w:bCs/>
          <w:color w:val="000000" w:themeColor="text1"/>
        </w:rPr>
        <w:t xml:space="preserve"> </w:t>
      </w:r>
    </w:p>
    <w:p w14:paraId="68BD3416" w14:textId="77777777" w:rsidR="000728E9" w:rsidRPr="00EE7411" w:rsidRDefault="000728E9" w:rsidP="000728E9">
      <w:pPr>
        <w:spacing w:line="360" w:lineRule="auto"/>
        <w:rPr>
          <w:rFonts w:ascii="Book Antiqua" w:eastAsia="Times New Roman" w:hAnsi="Book Antiqua"/>
          <w:b/>
          <w:bCs/>
          <w:color w:val="000000" w:themeColor="text1"/>
        </w:rPr>
      </w:pPr>
    </w:p>
    <w:p w14:paraId="3D842AE0" w14:textId="77777777" w:rsidR="000728E9" w:rsidRPr="00EE7411" w:rsidRDefault="000728E9" w:rsidP="000728E9">
      <w:pPr>
        <w:spacing w:line="360" w:lineRule="auto"/>
        <w:rPr>
          <w:rFonts w:ascii="Book Antiqua" w:eastAsia="Times New Roman" w:hAnsi="Book Antiqua"/>
          <w:b/>
          <w:bCs/>
          <w:color w:val="000000" w:themeColor="text1"/>
        </w:rPr>
      </w:pPr>
    </w:p>
    <w:p w14:paraId="126DA905" w14:textId="77777777" w:rsidR="000728E9" w:rsidRPr="00EE7411" w:rsidRDefault="000728E9" w:rsidP="000728E9">
      <w:pPr>
        <w:spacing w:line="360" w:lineRule="auto"/>
        <w:rPr>
          <w:rFonts w:ascii="Book Antiqua" w:eastAsia="Times New Roman" w:hAnsi="Book Antiqua"/>
          <w:b/>
          <w:bCs/>
          <w:color w:val="000000" w:themeColor="text1"/>
        </w:rPr>
      </w:pPr>
    </w:p>
    <w:p w14:paraId="13F9EFE6" w14:textId="77777777" w:rsidR="000728E9" w:rsidRPr="00EE7411" w:rsidRDefault="000728E9" w:rsidP="000728E9">
      <w:pPr>
        <w:spacing w:line="360" w:lineRule="auto"/>
        <w:rPr>
          <w:rFonts w:ascii="Book Antiqua" w:eastAsia="Times New Roman" w:hAnsi="Book Antiqua"/>
          <w:b/>
          <w:bCs/>
          <w:color w:val="000000" w:themeColor="text1"/>
        </w:rPr>
      </w:pPr>
    </w:p>
    <w:p w14:paraId="7674FE2D" w14:textId="77777777" w:rsidR="000728E9" w:rsidRPr="00EE7411" w:rsidRDefault="000728E9" w:rsidP="000728E9">
      <w:pPr>
        <w:spacing w:line="360" w:lineRule="auto"/>
        <w:rPr>
          <w:rFonts w:ascii="Book Antiqua" w:eastAsia="Times New Roman" w:hAnsi="Book Antiqua"/>
          <w:b/>
          <w:bCs/>
          <w:color w:val="000000" w:themeColor="text1"/>
        </w:rPr>
      </w:pPr>
    </w:p>
    <w:p w14:paraId="01480A53" w14:textId="77777777" w:rsidR="000728E9" w:rsidRPr="00EE7411" w:rsidRDefault="000728E9" w:rsidP="000728E9">
      <w:pPr>
        <w:spacing w:line="360" w:lineRule="auto"/>
        <w:rPr>
          <w:rFonts w:ascii="Book Antiqua" w:eastAsia="Times New Roman" w:hAnsi="Book Antiqua"/>
          <w:b/>
          <w:bCs/>
          <w:color w:val="000000" w:themeColor="text1"/>
        </w:rPr>
      </w:pPr>
    </w:p>
    <w:p w14:paraId="43C0BCF0" w14:textId="77777777" w:rsidR="000728E9" w:rsidRPr="00EE7411" w:rsidRDefault="000728E9" w:rsidP="000728E9">
      <w:pPr>
        <w:spacing w:line="360" w:lineRule="auto"/>
        <w:rPr>
          <w:rFonts w:ascii="Book Antiqua" w:eastAsia="Times New Roman" w:hAnsi="Book Antiqua"/>
          <w:b/>
          <w:bCs/>
          <w:color w:val="000000" w:themeColor="text1"/>
        </w:rPr>
      </w:pPr>
    </w:p>
    <w:p w14:paraId="541D122A" w14:textId="77777777" w:rsidR="000728E9" w:rsidRPr="00EE7411" w:rsidRDefault="000728E9" w:rsidP="000728E9">
      <w:pPr>
        <w:spacing w:line="360" w:lineRule="auto"/>
        <w:rPr>
          <w:rFonts w:ascii="Book Antiqua" w:eastAsia="Times New Roman" w:hAnsi="Book Antiqua"/>
          <w:b/>
          <w:bCs/>
          <w:color w:val="000000" w:themeColor="text1"/>
        </w:rPr>
      </w:pPr>
    </w:p>
    <w:p w14:paraId="7A4EA56E" w14:textId="77777777" w:rsidR="000728E9" w:rsidRPr="00EE7411" w:rsidRDefault="000728E9" w:rsidP="000728E9">
      <w:pPr>
        <w:spacing w:line="360" w:lineRule="auto"/>
        <w:rPr>
          <w:rFonts w:ascii="Book Antiqua" w:eastAsia="Times New Roman" w:hAnsi="Book Antiqua"/>
          <w:b/>
          <w:bCs/>
          <w:color w:val="000000" w:themeColor="text1"/>
        </w:rPr>
      </w:pPr>
    </w:p>
    <w:p w14:paraId="362D5470" w14:textId="77777777" w:rsidR="000728E9" w:rsidRPr="00EE7411" w:rsidRDefault="000728E9" w:rsidP="000728E9">
      <w:pPr>
        <w:spacing w:line="360" w:lineRule="auto"/>
        <w:rPr>
          <w:rFonts w:ascii="Book Antiqua" w:eastAsia="Times New Roman" w:hAnsi="Book Antiqua"/>
          <w:b/>
          <w:bCs/>
          <w:color w:val="000000" w:themeColor="text1"/>
        </w:rPr>
      </w:pPr>
    </w:p>
    <w:p w14:paraId="040D20B0" w14:textId="77777777" w:rsidR="000728E9" w:rsidRPr="00EE7411" w:rsidRDefault="000728E9" w:rsidP="000728E9">
      <w:pPr>
        <w:spacing w:line="360" w:lineRule="auto"/>
        <w:rPr>
          <w:rFonts w:ascii="Book Antiqua" w:eastAsia="Times New Roman" w:hAnsi="Book Antiqua"/>
          <w:b/>
          <w:bCs/>
          <w:color w:val="000000" w:themeColor="text1"/>
        </w:rPr>
      </w:pPr>
    </w:p>
    <w:p w14:paraId="06ABA4CE" w14:textId="77777777" w:rsidR="000728E9" w:rsidRPr="00EE7411" w:rsidRDefault="000728E9" w:rsidP="000728E9">
      <w:pPr>
        <w:spacing w:line="360" w:lineRule="auto"/>
        <w:rPr>
          <w:rFonts w:ascii="Book Antiqua" w:eastAsia="Times New Roman" w:hAnsi="Book Antiqua"/>
          <w:b/>
          <w:bCs/>
          <w:color w:val="000000" w:themeColor="text1"/>
        </w:rPr>
      </w:pPr>
    </w:p>
    <w:p w14:paraId="01DE3467" w14:textId="77777777" w:rsidR="000728E9" w:rsidRPr="00EE7411" w:rsidRDefault="000728E9" w:rsidP="000728E9">
      <w:pPr>
        <w:spacing w:line="360" w:lineRule="auto"/>
        <w:rPr>
          <w:rFonts w:ascii="Book Antiqua" w:eastAsia="Times New Roman" w:hAnsi="Book Antiqua"/>
          <w:b/>
          <w:bCs/>
          <w:color w:val="000000" w:themeColor="text1"/>
        </w:rPr>
      </w:pPr>
    </w:p>
    <w:p w14:paraId="448D046C" w14:textId="77777777" w:rsidR="000728E9" w:rsidRPr="00EE7411" w:rsidRDefault="000728E9" w:rsidP="000728E9">
      <w:pPr>
        <w:spacing w:line="360" w:lineRule="auto"/>
        <w:rPr>
          <w:rFonts w:ascii="Book Antiqua" w:eastAsia="Times New Roman" w:hAnsi="Book Antiqua"/>
          <w:b/>
          <w:bCs/>
          <w:color w:val="000000" w:themeColor="text1"/>
        </w:rPr>
      </w:pPr>
    </w:p>
    <w:p w14:paraId="70EF7521" w14:textId="7D9C8682" w:rsidR="000728E9" w:rsidRPr="00EE7411" w:rsidRDefault="000728E9" w:rsidP="000728E9">
      <w:pPr>
        <w:spacing w:line="360" w:lineRule="auto"/>
        <w:rPr>
          <w:rFonts w:ascii="Book Antiqua" w:eastAsia="Times New Roman" w:hAnsi="Book Antiqua"/>
          <w:color w:val="000000" w:themeColor="text1"/>
        </w:rPr>
      </w:pPr>
      <w:r w:rsidRPr="00EE7411">
        <w:rPr>
          <w:rFonts w:ascii="Book Antiqua" w:eastAsia="Times New Roman" w:hAnsi="Book Antiqua"/>
          <w:b/>
          <w:bCs/>
          <w:color w:val="000000" w:themeColor="text1"/>
        </w:rPr>
        <w:lastRenderedPageBreak/>
        <w:t>Table 1</w:t>
      </w:r>
      <w:r w:rsidRPr="00EE7411">
        <w:rPr>
          <w:rFonts w:ascii="Book Antiqua" w:hAnsi="Book Antiqua" w:hint="eastAsia"/>
          <w:b/>
          <w:bCs/>
          <w:color w:val="000000" w:themeColor="text1"/>
          <w:lang w:eastAsia="zh-CN"/>
        </w:rPr>
        <w:t xml:space="preserve"> </w:t>
      </w:r>
      <w:r w:rsidRPr="00EE7411">
        <w:rPr>
          <w:rFonts w:ascii="Book Antiqua" w:eastAsia="Times New Roman" w:hAnsi="Book Antiqua"/>
          <w:b/>
          <w:bCs/>
          <w:color w:val="000000" w:themeColor="text1"/>
        </w:rPr>
        <w:t xml:space="preserve">Characteristics of Barrett’s </w:t>
      </w:r>
      <w:r w:rsidR="00D054E8" w:rsidRPr="00EE7411">
        <w:rPr>
          <w:rFonts w:ascii="Book Antiqua" w:eastAsia="Times New Roman" w:hAnsi="Book Antiqua"/>
          <w:b/>
          <w:bCs/>
          <w:color w:val="000000" w:themeColor="text1"/>
        </w:rPr>
        <w:t>esophagus in cirrhotic patients</w:t>
      </w:r>
    </w:p>
    <w:tbl>
      <w:tblPr>
        <w:tblStyle w:val="PlainTable21"/>
        <w:tblW w:w="9445" w:type="dxa"/>
        <w:tblLayout w:type="fixed"/>
        <w:tblLook w:val="0620" w:firstRow="1" w:lastRow="0" w:firstColumn="0" w:lastColumn="0" w:noHBand="1" w:noVBand="1"/>
      </w:tblPr>
      <w:tblGrid>
        <w:gridCol w:w="2430"/>
        <w:gridCol w:w="1705"/>
        <w:gridCol w:w="1620"/>
        <w:gridCol w:w="2430"/>
        <w:gridCol w:w="1260"/>
      </w:tblGrid>
      <w:tr w:rsidR="00EE7411" w:rsidRPr="00EE7411" w14:paraId="5EAA8D11" w14:textId="77777777" w:rsidTr="00CA2107">
        <w:trPr>
          <w:cnfStyle w:val="100000000000" w:firstRow="1" w:lastRow="0" w:firstColumn="0" w:lastColumn="0" w:oddVBand="0" w:evenVBand="0" w:oddHBand="0" w:evenHBand="0" w:firstRowFirstColumn="0" w:firstRowLastColumn="0" w:lastRowFirstColumn="0" w:lastRowLastColumn="0"/>
        </w:trPr>
        <w:tc>
          <w:tcPr>
            <w:tcW w:w="2430" w:type="dxa"/>
          </w:tcPr>
          <w:p w14:paraId="191879F2" w14:textId="77777777" w:rsidR="00CA2107" w:rsidRPr="00EE7411" w:rsidRDefault="00CA2107" w:rsidP="00CA2107">
            <w:pPr>
              <w:spacing w:line="360" w:lineRule="auto"/>
              <w:rPr>
                <w:rFonts w:ascii="Book Antiqua" w:eastAsia="Times New Roman" w:hAnsi="Book Antiqua"/>
                <w:color w:val="000000" w:themeColor="text1"/>
              </w:rPr>
            </w:pPr>
          </w:p>
        </w:tc>
        <w:tc>
          <w:tcPr>
            <w:tcW w:w="1705" w:type="dxa"/>
          </w:tcPr>
          <w:p w14:paraId="5B0AF920"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No dysplasia  (</w:t>
            </w:r>
            <w:r w:rsidRPr="00EE7411">
              <w:rPr>
                <w:rFonts w:ascii="Book Antiqua" w:eastAsia="Times New Roman" w:hAnsi="Book Antiqua"/>
                <w:i/>
                <w:color w:val="000000" w:themeColor="text1"/>
              </w:rPr>
              <w:t>n</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45)</w:t>
            </w:r>
          </w:p>
        </w:tc>
        <w:tc>
          <w:tcPr>
            <w:tcW w:w="1620" w:type="dxa"/>
          </w:tcPr>
          <w:p w14:paraId="4F043404"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LGD</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 xml:space="preserve"> (</w:t>
            </w:r>
            <w:r w:rsidRPr="00EE7411">
              <w:rPr>
                <w:rFonts w:ascii="Book Antiqua" w:eastAsia="Times New Roman" w:hAnsi="Book Antiqua"/>
                <w:i/>
                <w:color w:val="000000" w:themeColor="text1"/>
              </w:rPr>
              <w:t>n</w:t>
            </w:r>
            <w:r w:rsidRPr="00EE7411">
              <w:rPr>
                <w:rFonts w:ascii="Book Antiqua" w:eastAsia="Times New Roman" w:hAnsi="Book Antiqua"/>
                <w:color w:val="000000" w:themeColor="text1"/>
              </w:rPr>
              <w:t xml:space="preserve"> =</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5)</w:t>
            </w:r>
          </w:p>
        </w:tc>
        <w:tc>
          <w:tcPr>
            <w:tcW w:w="2430" w:type="dxa"/>
          </w:tcPr>
          <w:p w14:paraId="6F4C4CCD"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HGD/Cancer (</w:t>
            </w:r>
            <w:r w:rsidRPr="00EE7411">
              <w:rPr>
                <w:rFonts w:ascii="Book Antiqua" w:eastAsia="Times New Roman" w:hAnsi="Book Antiqua"/>
                <w:i/>
                <w:color w:val="000000" w:themeColor="text1"/>
              </w:rPr>
              <w:t>n</w:t>
            </w:r>
            <w:r w:rsidRPr="00EE7411">
              <w:rPr>
                <w:rFonts w:ascii="Book Antiqua" w:eastAsia="Times New Roman" w:hAnsi="Book Antiqua"/>
                <w:color w:val="000000" w:themeColor="text1"/>
              </w:rPr>
              <w:t xml:space="preserve"> =</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7)</w:t>
            </w:r>
          </w:p>
        </w:tc>
        <w:tc>
          <w:tcPr>
            <w:tcW w:w="1260" w:type="dxa"/>
          </w:tcPr>
          <w:p w14:paraId="5D2B3C06"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i/>
                <w:color w:val="000000" w:themeColor="text1"/>
              </w:rPr>
              <w:t>P</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value</w:t>
            </w:r>
          </w:p>
        </w:tc>
      </w:tr>
      <w:tr w:rsidR="00EE7411" w:rsidRPr="00EE7411" w14:paraId="71FA46E5" w14:textId="77777777" w:rsidTr="00CA2107">
        <w:tc>
          <w:tcPr>
            <w:tcW w:w="2430" w:type="dxa"/>
          </w:tcPr>
          <w:p w14:paraId="4FF2ABAD"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Male</w:t>
            </w:r>
          </w:p>
        </w:tc>
        <w:tc>
          <w:tcPr>
            <w:tcW w:w="1705" w:type="dxa"/>
          </w:tcPr>
          <w:p w14:paraId="2BB0F845"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35 (77.8)</w:t>
            </w:r>
          </w:p>
        </w:tc>
        <w:tc>
          <w:tcPr>
            <w:tcW w:w="1620" w:type="dxa"/>
          </w:tcPr>
          <w:p w14:paraId="3F31428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 (60.0)</w:t>
            </w:r>
          </w:p>
        </w:tc>
        <w:tc>
          <w:tcPr>
            <w:tcW w:w="2430" w:type="dxa"/>
          </w:tcPr>
          <w:p w14:paraId="5FD268F2"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7 (100.0)</w:t>
            </w:r>
          </w:p>
        </w:tc>
        <w:tc>
          <w:tcPr>
            <w:tcW w:w="1260" w:type="dxa"/>
          </w:tcPr>
          <w:p w14:paraId="2610EA5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0.24</w:t>
            </w:r>
          </w:p>
        </w:tc>
      </w:tr>
      <w:tr w:rsidR="00EE7411" w:rsidRPr="00EE7411" w14:paraId="5C75C98C" w14:textId="77777777" w:rsidTr="00CA2107">
        <w:tc>
          <w:tcPr>
            <w:tcW w:w="2430" w:type="dxa"/>
          </w:tcPr>
          <w:p w14:paraId="297EA9BE"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Age at cirrhosis diagnosis  (</w:t>
            </w:r>
            <w:r w:rsidRPr="00EE7411">
              <w:rPr>
                <w:rFonts w:ascii="Book Antiqua" w:hAnsi="Book Antiqua" w:hint="eastAsia"/>
                <w:bCs/>
                <w:color w:val="000000" w:themeColor="text1"/>
                <w:lang w:eastAsia="zh-CN"/>
              </w:rPr>
              <w:t>yr</w:t>
            </w:r>
            <w:r w:rsidRPr="00EE7411">
              <w:rPr>
                <w:rFonts w:ascii="Book Antiqua" w:eastAsia="Times New Roman" w:hAnsi="Book Antiqua"/>
                <w:bCs/>
                <w:color w:val="000000" w:themeColor="text1"/>
              </w:rPr>
              <w:t>)</w:t>
            </w:r>
          </w:p>
        </w:tc>
        <w:tc>
          <w:tcPr>
            <w:tcW w:w="1705" w:type="dxa"/>
          </w:tcPr>
          <w:p w14:paraId="7B429CBC"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57.0  (50,64)</w:t>
            </w:r>
          </w:p>
        </w:tc>
        <w:tc>
          <w:tcPr>
            <w:tcW w:w="1620" w:type="dxa"/>
          </w:tcPr>
          <w:p w14:paraId="4583D9C6"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61 (48,61)</w:t>
            </w:r>
          </w:p>
        </w:tc>
        <w:tc>
          <w:tcPr>
            <w:tcW w:w="2430" w:type="dxa"/>
          </w:tcPr>
          <w:p w14:paraId="6E4655F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68 (58, 72)</w:t>
            </w:r>
          </w:p>
        </w:tc>
        <w:tc>
          <w:tcPr>
            <w:tcW w:w="1260" w:type="dxa"/>
          </w:tcPr>
          <w:p w14:paraId="1B5D1185"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0.067</w:t>
            </w:r>
          </w:p>
        </w:tc>
      </w:tr>
      <w:tr w:rsidR="00EE7411" w:rsidRPr="00EE7411" w14:paraId="78DB6B8B" w14:textId="77777777" w:rsidTr="00CA2107">
        <w:tc>
          <w:tcPr>
            <w:tcW w:w="2430" w:type="dxa"/>
          </w:tcPr>
          <w:p w14:paraId="2DC1DC79"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Age at BE diagnosis  (</w:t>
            </w:r>
            <w:r w:rsidRPr="00EE7411">
              <w:rPr>
                <w:rFonts w:ascii="Book Antiqua" w:hAnsi="Book Antiqua" w:hint="eastAsia"/>
                <w:bCs/>
                <w:color w:val="000000" w:themeColor="text1"/>
                <w:lang w:eastAsia="zh-CN"/>
              </w:rPr>
              <w:t>yr</w:t>
            </w:r>
            <w:r w:rsidRPr="00EE7411">
              <w:rPr>
                <w:rFonts w:ascii="Book Antiqua" w:eastAsia="Times New Roman" w:hAnsi="Book Antiqua"/>
                <w:bCs/>
                <w:color w:val="000000" w:themeColor="text1"/>
              </w:rPr>
              <w:t>)</w:t>
            </w:r>
          </w:p>
        </w:tc>
        <w:tc>
          <w:tcPr>
            <w:tcW w:w="1705" w:type="dxa"/>
          </w:tcPr>
          <w:p w14:paraId="0133D4EB"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57  (52,64)</w:t>
            </w:r>
          </w:p>
        </w:tc>
        <w:tc>
          <w:tcPr>
            <w:tcW w:w="1620" w:type="dxa"/>
          </w:tcPr>
          <w:p w14:paraId="3C7BEF5F"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57 ( 50, 62)</w:t>
            </w:r>
          </w:p>
        </w:tc>
        <w:tc>
          <w:tcPr>
            <w:tcW w:w="2430" w:type="dxa"/>
          </w:tcPr>
          <w:p w14:paraId="799AEB9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67 (61,71)</w:t>
            </w:r>
          </w:p>
        </w:tc>
        <w:tc>
          <w:tcPr>
            <w:tcW w:w="1260" w:type="dxa"/>
          </w:tcPr>
          <w:p w14:paraId="474D3AF4"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0.055</w:t>
            </w:r>
          </w:p>
        </w:tc>
      </w:tr>
      <w:tr w:rsidR="00EE7411" w:rsidRPr="00EE7411" w14:paraId="55FB7D59" w14:textId="77777777" w:rsidTr="00CA2107">
        <w:tc>
          <w:tcPr>
            <w:tcW w:w="2430" w:type="dxa"/>
          </w:tcPr>
          <w:p w14:paraId="14B9A996"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NASH</w:t>
            </w:r>
          </w:p>
        </w:tc>
        <w:tc>
          <w:tcPr>
            <w:tcW w:w="1705" w:type="dxa"/>
          </w:tcPr>
          <w:p w14:paraId="31AB9D2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17 (38.6)</w:t>
            </w:r>
          </w:p>
        </w:tc>
        <w:tc>
          <w:tcPr>
            <w:tcW w:w="1620" w:type="dxa"/>
          </w:tcPr>
          <w:p w14:paraId="1FB8F42E"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 (20.0)</w:t>
            </w:r>
          </w:p>
        </w:tc>
        <w:tc>
          <w:tcPr>
            <w:tcW w:w="2430" w:type="dxa"/>
          </w:tcPr>
          <w:p w14:paraId="157C4ABA"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(28.6)</w:t>
            </w:r>
          </w:p>
        </w:tc>
        <w:tc>
          <w:tcPr>
            <w:tcW w:w="1260" w:type="dxa"/>
          </w:tcPr>
          <w:p w14:paraId="5C4B7605"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0.69</w:t>
            </w:r>
          </w:p>
        </w:tc>
      </w:tr>
      <w:tr w:rsidR="00EE7411" w:rsidRPr="00EE7411" w14:paraId="770E2342" w14:textId="77777777" w:rsidTr="00CA2107">
        <w:tc>
          <w:tcPr>
            <w:tcW w:w="2430" w:type="dxa"/>
          </w:tcPr>
          <w:p w14:paraId="2C04AFE0"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Cardiac cirrhosis</w:t>
            </w:r>
          </w:p>
        </w:tc>
        <w:tc>
          <w:tcPr>
            <w:tcW w:w="1705" w:type="dxa"/>
          </w:tcPr>
          <w:p w14:paraId="4ADBF778"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9 (20.5)</w:t>
            </w:r>
          </w:p>
        </w:tc>
        <w:tc>
          <w:tcPr>
            <w:tcW w:w="1620" w:type="dxa"/>
          </w:tcPr>
          <w:p w14:paraId="73B1A14A"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(40.0)</w:t>
            </w:r>
          </w:p>
        </w:tc>
        <w:tc>
          <w:tcPr>
            <w:tcW w:w="2430" w:type="dxa"/>
          </w:tcPr>
          <w:p w14:paraId="008586E7"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 (14.3)</w:t>
            </w:r>
          </w:p>
        </w:tc>
        <w:tc>
          <w:tcPr>
            <w:tcW w:w="1260" w:type="dxa"/>
          </w:tcPr>
          <w:p w14:paraId="1D94F881"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0.52</w:t>
            </w:r>
          </w:p>
        </w:tc>
      </w:tr>
      <w:tr w:rsidR="00EE7411" w:rsidRPr="00EE7411" w14:paraId="1124296D" w14:textId="77777777" w:rsidTr="00CA2107">
        <w:tc>
          <w:tcPr>
            <w:tcW w:w="2430" w:type="dxa"/>
          </w:tcPr>
          <w:p w14:paraId="746BA1BB"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Hypertension</w:t>
            </w:r>
          </w:p>
        </w:tc>
        <w:tc>
          <w:tcPr>
            <w:tcW w:w="1705" w:type="dxa"/>
          </w:tcPr>
          <w:p w14:paraId="60288A07"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23 (51.1)</w:t>
            </w:r>
          </w:p>
        </w:tc>
        <w:tc>
          <w:tcPr>
            <w:tcW w:w="1620" w:type="dxa"/>
          </w:tcPr>
          <w:p w14:paraId="0E441B91"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(40.0)</w:t>
            </w:r>
          </w:p>
        </w:tc>
        <w:tc>
          <w:tcPr>
            <w:tcW w:w="2430" w:type="dxa"/>
          </w:tcPr>
          <w:p w14:paraId="65E2482A"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(28.6)</w:t>
            </w:r>
          </w:p>
        </w:tc>
        <w:tc>
          <w:tcPr>
            <w:tcW w:w="1260" w:type="dxa"/>
          </w:tcPr>
          <w:p w14:paraId="34F75FD4"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0.63</w:t>
            </w:r>
          </w:p>
        </w:tc>
      </w:tr>
      <w:tr w:rsidR="00EE7411" w:rsidRPr="00EE7411" w14:paraId="5DD3164E" w14:textId="77777777" w:rsidTr="00CA2107">
        <w:tc>
          <w:tcPr>
            <w:tcW w:w="2430" w:type="dxa"/>
          </w:tcPr>
          <w:p w14:paraId="3355F32B"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Diabetes</w:t>
            </w:r>
          </w:p>
        </w:tc>
        <w:tc>
          <w:tcPr>
            <w:tcW w:w="1705" w:type="dxa"/>
          </w:tcPr>
          <w:p w14:paraId="035E97C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14 (31.1)</w:t>
            </w:r>
          </w:p>
        </w:tc>
        <w:tc>
          <w:tcPr>
            <w:tcW w:w="1620" w:type="dxa"/>
          </w:tcPr>
          <w:p w14:paraId="5EF1A15B"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(40.0)</w:t>
            </w:r>
          </w:p>
        </w:tc>
        <w:tc>
          <w:tcPr>
            <w:tcW w:w="2430" w:type="dxa"/>
          </w:tcPr>
          <w:p w14:paraId="76C807C2"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(28.6)</w:t>
            </w:r>
          </w:p>
        </w:tc>
        <w:tc>
          <w:tcPr>
            <w:tcW w:w="1260" w:type="dxa"/>
          </w:tcPr>
          <w:p w14:paraId="72DE864C"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0.88</w:t>
            </w:r>
          </w:p>
        </w:tc>
      </w:tr>
      <w:tr w:rsidR="00EE7411" w:rsidRPr="00EE7411" w14:paraId="763C11BB" w14:textId="77777777" w:rsidTr="00CA2107">
        <w:tc>
          <w:tcPr>
            <w:tcW w:w="2430" w:type="dxa"/>
          </w:tcPr>
          <w:p w14:paraId="060BA28E"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Hyperlipidemia</w:t>
            </w:r>
          </w:p>
        </w:tc>
        <w:tc>
          <w:tcPr>
            <w:tcW w:w="1705" w:type="dxa"/>
          </w:tcPr>
          <w:p w14:paraId="0767CA80"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16 (35.6)</w:t>
            </w:r>
          </w:p>
        </w:tc>
        <w:tc>
          <w:tcPr>
            <w:tcW w:w="1620" w:type="dxa"/>
          </w:tcPr>
          <w:p w14:paraId="33D04AB8"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(40.0)</w:t>
            </w:r>
          </w:p>
        </w:tc>
        <w:tc>
          <w:tcPr>
            <w:tcW w:w="2430" w:type="dxa"/>
          </w:tcPr>
          <w:p w14:paraId="58CF53DA"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(28.6)</w:t>
            </w:r>
          </w:p>
        </w:tc>
        <w:tc>
          <w:tcPr>
            <w:tcW w:w="1260" w:type="dxa"/>
          </w:tcPr>
          <w:p w14:paraId="24D0B85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0.99</w:t>
            </w:r>
          </w:p>
        </w:tc>
      </w:tr>
      <w:tr w:rsidR="00EE7411" w:rsidRPr="00EE7411" w14:paraId="599D001B" w14:textId="77777777" w:rsidTr="00CA2107">
        <w:tc>
          <w:tcPr>
            <w:tcW w:w="2430" w:type="dxa"/>
          </w:tcPr>
          <w:p w14:paraId="79811B01"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Varices</w:t>
            </w:r>
          </w:p>
        </w:tc>
        <w:tc>
          <w:tcPr>
            <w:tcW w:w="1705" w:type="dxa"/>
          </w:tcPr>
          <w:p w14:paraId="68F6011A"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13 (28.9)</w:t>
            </w:r>
          </w:p>
        </w:tc>
        <w:tc>
          <w:tcPr>
            <w:tcW w:w="1620" w:type="dxa"/>
          </w:tcPr>
          <w:p w14:paraId="40953982"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(40.0)</w:t>
            </w:r>
          </w:p>
        </w:tc>
        <w:tc>
          <w:tcPr>
            <w:tcW w:w="2430" w:type="dxa"/>
          </w:tcPr>
          <w:p w14:paraId="37CBFBC1"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 (14.3)</w:t>
            </w:r>
          </w:p>
        </w:tc>
        <w:tc>
          <w:tcPr>
            <w:tcW w:w="1260" w:type="dxa"/>
          </w:tcPr>
          <w:p w14:paraId="2785F88D"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0.66</w:t>
            </w:r>
          </w:p>
        </w:tc>
      </w:tr>
      <w:tr w:rsidR="00EE7411" w:rsidRPr="00EE7411" w14:paraId="0F750933" w14:textId="77777777" w:rsidTr="00CA2107">
        <w:tc>
          <w:tcPr>
            <w:tcW w:w="2430" w:type="dxa"/>
          </w:tcPr>
          <w:p w14:paraId="7719DF33"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BE Length  (cm)</w:t>
            </w:r>
          </w:p>
        </w:tc>
        <w:tc>
          <w:tcPr>
            <w:tcW w:w="1705" w:type="dxa"/>
          </w:tcPr>
          <w:p w14:paraId="3694AE1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3.3 ± 3.3</w:t>
            </w:r>
          </w:p>
        </w:tc>
        <w:tc>
          <w:tcPr>
            <w:tcW w:w="1620" w:type="dxa"/>
          </w:tcPr>
          <w:p w14:paraId="00E7D79E"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5.0 ± 3.7</w:t>
            </w:r>
          </w:p>
        </w:tc>
        <w:tc>
          <w:tcPr>
            <w:tcW w:w="2430" w:type="dxa"/>
          </w:tcPr>
          <w:p w14:paraId="59477667"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3.2 ± 4.6</w:t>
            </w:r>
          </w:p>
        </w:tc>
        <w:tc>
          <w:tcPr>
            <w:tcW w:w="1260" w:type="dxa"/>
          </w:tcPr>
          <w:p w14:paraId="25963B7E"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0.58</w:t>
            </w:r>
          </w:p>
        </w:tc>
      </w:tr>
      <w:tr w:rsidR="00EE7411" w:rsidRPr="00EE7411" w14:paraId="324DFCB1" w14:textId="77777777" w:rsidTr="00CA2107">
        <w:tc>
          <w:tcPr>
            <w:tcW w:w="2430" w:type="dxa"/>
          </w:tcPr>
          <w:p w14:paraId="17EE9464"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Presence of hiatal hernia</w:t>
            </w:r>
          </w:p>
        </w:tc>
        <w:tc>
          <w:tcPr>
            <w:tcW w:w="1705" w:type="dxa"/>
          </w:tcPr>
          <w:p w14:paraId="36BF6FE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 (6.8)</w:t>
            </w:r>
          </w:p>
        </w:tc>
        <w:tc>
          <w:tcPr>
            <w:tcW w:w="1620" w:type="dxa"/>
          </w:tcPr>
          <w:p w14:paraId="6934FE3B"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4 (80.0)</w:t>
            </w:r>
          </w:p>
        </w:tc>
        <w:tc>
          <w:tcPr>
            <w:tcW w:w="2430" w:type="dxa"/>
          </w:tcPr>
          <w:p w14:paraId="310A0D4E"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(28.6)</w:t>
            </w:r>
          </w:p>
        </w:tc>
        <w:tc>
          <w:tcPr>
            <w:tcW w:w="1260" w:type="dxa"/>
          </w:tcPr>
          <w:p w14:paraId="69AD2414" w14:textId="474A89D9" w:rsidR="00CA2107" w:rsidRPr="00EE7411" w:rsidRDefault="00CA2107" w:rsidP="00CA2107">
            <w:pPr>
              <w:spacing w:line="360" w:lineRule="auto"/>
              <w:rPr>
                <w:rFonts w:ascii="Book Antiqua" w:hAnsi="Book Antiqua"/>
                <w:bCs/>
                <w:iCs/>
                <w:color w:val="000000" w:themeColor="text1"/>
                <w:lang w:eastAsia="zh-CN"/>
              </w:rPr>
            </w:pPr>
            <w:r w:rsidRPr="00EE7411">
              <w:rPr>
                <w:rFonts w:ascii="Book Antiqua" w:eastAsia="Times New Roman" w:hAnsi="Book Antiqua"/>
                <w:bCs/>
                <w:iCs/>
                <w:color w:val="000000" w:themeColor="text1"/>
              </w:rPr>
              <w:t>&lt;</w:t>
            </w:r>
            <w:r w:rsidRPr="00EE7411">
              <w:rPr>
                <w:rFonts w:ascii="Book Antiqua" w:hAnsi="Book Antiqua" w:hint="eastAsia"/>
                <w:bCs/>
                <w:iCs/>
                <w:color w:val="000000" w:themeColor="text1"/>
                <w:lang w:eastAsia="zh-CN"/>
              </w:rPr>
              <w:t xml:space="preserve"> </w:t>
            </w:r>
            <w:r w:rsidRPr="00EE7411">
              <w:rPr>
                <w:rFonts w:ascii="Book Antiqua" w:eastAsia="Times New Roman" w:hAnsi="Book Antiqua"/>
                <w:bCs/>
                <w:iCs/>
                <w:color w:val="000000" w:themeColor="text1"/>
              </w:rPr>
              <w:t>0.001</w:t>
            </w:r>
            <w:r w:rsidRPr="00EE7411">
              <w:rPr>
                <w:rFonts w:ascii="Book Antiqua" w:hAnsi="Book Antiqua" w:hint="eastAsia"/>
                <w:bCs/>
                <w:iCs/>
                <w:color w:val="000000" w:themeColor="text1"/>
                <w:vertAlign w:val="superscript"/>
                <w:lang w:eastAsia="zh-CN"/>
              </w:rPr>
              <w:t>1</w:t>
            </w:r>
          </w:p>
        </w:tc>
      </w:tr>
      <w:tr w:rsidR="00EE7411" w:rsidRPr="00EE7411" w14:paraId="1D449037" w14:textId="77777777" w:rsidTr="00CA2107">
        <w:tc>
          <w:tcPr>
            <w:tcW w:w="2430" w:type="dxa"/>
          </w:tcPr>
          <w:p w14:paraId="74E3DB94"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Hiatal hernia length</w:t>
            </w:r>
          </w:p>
        </w:tc>
        <w:tc>
          <w:tcPr>
            <w:tcW w:w="1705" w:type="dxa"/>
          </w:tcPr>
          <w:p w14:paraId="646BAF54"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2.7 ± 0.58</w:t>
            </w:r>
          </w:p>
        </w:tc>
        <w:tc>
          <w:tcPr>
            <w:tcW w:w="1620" w:type="dxa"/>
          </w:tcPr>
          <w:p w14:paraId="12321F62"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4.3 ± 0.96</w:t>
            </w:r>
          </w:p>
        </w:tc>
        <w:tc>
          <w:tcPr>
            <w:tcW w:w="2430" w:type="dxa"/>
          </w:tcPr>
          <w:p w14:paraId="27EA9B5D"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3.5 ± 0.71</w:t>
            </w:r>
          </w:p>
        </w:tc>
        <w:tc>
          <w:tcPr>
            <w:tcW w:w="1260" w:type="dxa"/>
          </w:tcPr>
          <w:p w14:paraId="6E57116E"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0.11</w:t>
            </w:r>
          </w:p>
        </w:tc>
      </w:tr>
      <w:tr w:rsidR="00EE7411" w:rsidRPr="00EE7411" w14:paraId="11CDB9EB" w14:textId="77777777" w:rsidTr="00CA2107">
        <w:tc>
          <w:tcPr>
            <w:tcW w:w="2430" w:type="dxa"/>
          </w:tcPr>
          <w:p w14:paraId="6A5D4CFE"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MELD-Na</w:t>
            </w:r>
          </w:p>
        </w:tc>
        <w:tc>
          <w:tcPr>
            <w:tcW w:w="1705" w:type="dxa"/>
          </w:tcPr>
          <w:p w14:paraId="185FA34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10.7 ± 4.5</w:t>
            </w:r>
          </w:p>
        </w:tc>
        <w:tc>
          <w:tcPr>
            <w:tcW w:w="1620" w:type="dxa"/>
          </w:tcPr>
          <w:p w14:paraId="280705E7"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13.5 ± 10.7</w:t>
            </w:r>
          </w:p>
        </w:tc>
        <w:tc>
          <w:tcPr>
            <w:tcW w:w="2430" w:type="dxa"/>
          </w:tcPr>
          <w:p w14:paraId="307A2A1D"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10.8 ± 2.7</w:t>
            </w:r>
          </w:p>
        </w:tc>
        <w:tc>
          <w:tcPr>
            <w:tcW w:w="1260" w:type="dxa"/>
          </w:tcPr>
          <w:p w14:paraId="59AE610B"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0.59</w:t>
            </w:r>
          </w:p>
        </w:tc>
      </w:tr>
      <w:tr w:rsidR="00EE7411" w:rsidRPr="00EE7411" w14:paraId="63A37D02" w14:textId="77777777" w:rsidTr="00CA2107">
        <w:trPr>
          <w:trHeight w:val="513"/>
        </w:trPr>
        <w:tc>
          <w:tcPr>
            <w:tcW w:w="2430" w:type="dxa"/>
          </w:tcPr>
          <w:p w14:paraId="1C621476"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Child-Pugh class A</w:t>
            </w:r>
          </w:p>
        </w:tc>
        <w:tc>
          <w:tcPr>
            <w:tcW w:w="1705" w:type="dxa"/>
          </w:tcPr>
          <w:p w14:paraId="79B7AD2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39</w:t>
            </w:r>
          </w:p>
        </w:tc>
        <w:tc>
          <w:tcPr>
            <w:tcW w:w="1620" w:type="dxa"/>
          </w:tcPr>
          <w:p w14:paraId="167AE3E0"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w:t>
            </w:r>
          </w:p>
        </w:tc>
        <w:tc>
          <w:tcPr>
            <w:tcW w:w="2430" w:type="dxa"/>
          </w:tcPr>
          <w:p w14:paraId="0384C41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6</w:t>
            </w:r>
          </w:p>
        </w:tc>
        <w:tc>
          <w:tcPr>
            <w:tcW w:w="1260" w:type="dxa"/>
          </w:tcPr>
          <w:p w14:paraId="17639DA5"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0.68</w:t>
            </w:r>
          </w:p>
        </w:tc>
      </w:tr>
      <w:tr w:rsidR="00EE7411" w:rsidRPr="00EE7411" w14:paraId="4FB99649" w14:textId="77777777" w:rsidTr="00CA2107">
        <w:tc>
          <w:tcPr>
            <w:tcW w:w="2430" w:type="dxa"/>
          </w:tcPr>
          <w:p w14:paraId="11FFAD2A"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Class B</w:t>
            </w:r>
          </w:p>
        </w:tc>
        <w:tc>
          <w:tcPr>
            <w:tcW w:w="1705" w:type="dxa"/>
          </w:tcPr>
          <w:p w14:paraId="18A2EC44"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w:t>
            </w:r>
          </w:p>
        </w:tc>
        <w:tc>
          <w:tcPr>
            <w:tcW w:w="1620" w:type="dxa"/>
          </w:tcPr>
          <w:p w14:paraId="3D4EB58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w:t>
            </w:r>
          </w:p>
        </w:tc>
        <w:tc>
          <w:tcPr>
            <w:tcW w:w="2430" w:type="dxa"/>
          </w:tcPr>
          <w:p w14:paraId="0F971187"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w:t>
            </w:r>
          </w:p>
        </w:tc>
        <w:tc>
          <w:tcPr>
            <w:tcW w:w="1260" w:type="dxa"/>
          </w:tcPr>
          <w:p w14:paraId="318829D5" w14:textId="77777777" w:rsidR="00CA2107" w:rsidRPr="00EE7411" w:rsidRDefault="00CA2107" w:rsidP="00CA2107">
            <w:pPr>
              <w:spacing w:line="360" w:lineRule="auto"/>
              <w:rPr>
                <w:rFonts w:ascii="Book Antiqua" w:eastAsia="Times New Roman" w:hAnsi="Book Antiqua"/>
                <w:color w:val="000000" w:themeColor="text1"/>
              </w:rPr>
            </w:pPr>
          </w:p>
        </w:tc>
      </w:tr>
      <w:tr w:rsidR="00EE7411" w:rsidRPr="00EE7411" w14:paraId="7ACD5E7F" w14:textId="77777777" w:rsidTr="00CA2107">
        <w:tc>
          <w:tcPr>
            <w:tcW w:w="2430" w:type="dxa"/>
          </w:tcPr>
          <w:p w14:paraId="1DC75A6B"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Class C</w:t>
            </w:r>
          </w:p>
        </w:tc>
        <w:tc>
          <w:tcPr>
            <w:tcW w:w="1705" w:type="dxa"/>
          </w:tcPr>
          <w:p w14:paraId="03E483EE"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w:t>
            </w:r>
          </w:p>
        </w:tc>
        <w:tc>
          <w:tcPr>
            <w:tcW w:w="1620" w:type="dxa"/>
          </w:tcPr>
          <w:p w14:paraId="70A5F8C1"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w:t>
            </w:r>
          </w:p>
        </w:tc>
        <w:tc>
          <w:tcPr>
            <w:tcW w:w="2430" w:type="dxa"/>
          </w:tcPr>
          <w:p w14:paraId="2A450644"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w:t>
            </w:r>
          </w:p>
        </w:tc>
        <w:tc>
          <w:tcPr>
            <w:tcW w:w="1260" w:type="dxa"/>
          </w:tcPr>
          <w:p w14:paraId="350E25D0" w14:textId="77777777" w:rsidR="00CA2107" w:rsidRPr="00EE7411" w:rsidRDefault="00CA2107" w:rsidP="00CA2107">
            <w:pPr>
              <w:spacing w:line="360" w:lineRule="auto"/>
              <w:rPr>
                <w:rFonts w:ascii="Book Antiqua" w:eastAsia="Times New Roman" w:hAnsi="Book Antiqua"/>
                <w:color w:val="000000" w:themeColor="text1"/>
              </w:rPr>
            </w:pPr>
          </w:p>
        </w:tc>
      </w:tr>
      <w:tr w:rsidR="00EE7411" w:rsidRPr="00EE7411" w14:paraId="595FAE66" w14:textId="77777777" w:rsidTr="00CA2107">
        <w:tc>
          <w:tcPr>
            <w:tcW w:w="2430" w:type="dxa"/>
          </w:tcPr>
          <w:p w14:paraId="33AF2859"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Follow-up  (</w:t>
            </w:r>
            <w:r w:rsidRPr="00EE7411">
              <w:rPr>
                <w:rFonts w:ascii="Book Antiqua" w:hAnsi="Book Antiqua" w:hint="eastAsia"/>
                <w:bCs/>
                <w:color w:val="000000" w:themeColor="text1"/>
                <w:lang w:eastAsia="zh-CN"/>
              </w:rPr>
              <w:t>mo</w:t>
            </w:r>
            <w:r w:rsidRPr="00EE7411">
              <w:rPr>
                <w:rFonts w:ascii="Book Antiqua" w:eastAsia="Times New Roman" w:hAnsi="Book Antiqua"/>
                <w:bCs/>
                <w:color w:val="000000" w:themeColor="text1"/>
              </w:rPr>
              <w:t>)</w:t>
            </w:r>
          </w:p>
        </w:tc>
        <w:tc>
          <w:tcPr>
            <w:tcW w:w="1705" w:type="dxa"/>
          </w:tcPr>
          <w:p w14:paraId="61AB9BB2"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34.9 (13.0,</w:t>
            </w:r>
            <w:r w:rsidRPr="00EE7411">
              <w:rPr>
                <w:rFonts w:ascii="Book Antiqua" w:eastAsiaTheme="minorEastAsia" w:hAnsi="Book Antiqua" w:hint="eastAsia"/>
                <w:color w:val="000000" w:themeColor="text1"/>
                <w:lang w:eastAsia="zh-CN"/>
              </w:rPr>
              <w:t xml:space="preserve"> </w:t>
            </w:r>
            <w:r w:rsidRPr="00EE7411">
              <w:rPr>
                <w:rFonts w:ascii="Book Antiqua" w:eastAsia="Times New Roman" w:hAnsi="Book Antiqua"/>
                <w:color w:val="000000" w:themeColor="text1"/>
              </w:rPr>
              <w:t>63.7)</w:t>
            </w:r>
          </w:p>
        </w:tc>
        <w:tc>
          <w:tcPr>
            <w:tcW w:w="1620" w:type="dxa"/>
          </w:tcPr>
          <w:p w14:paraId="0F80F2CE"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44.2 (6.4,</w:t>
            </w:r>
            <w:r w:rsidRPr="00EE7411">
              <w:rPr>
                <w:rFonts w:ascii="Book Antiqua" w:eastAsiaTheme="minorEastAsia" w:hAnsi="Book Antiqua" w:hint="eastAsia"/>
                <w:color w:val="000000" w:themeColor="text1"/>
                <w:lang w:eastAsia="zh-CN"/>
              </w:rPr>
              <w:t xml:space="preserve"> </w:t>
            </w:r>
            <w:r w:rsidRPr="00EE7411">
              <w:rPr>
                <w:rFonts w:ascii="Book Antiqua" w:eastAsia="Times New Roman" w:hAnsi="Book Antiqua"/>
                <w:color w:val="000000" w:themeColor="text1"/>
              </w:rPr>
              <w:t>50.6)</w:t>
            </w:r>
          </w:p>
        </w:tc>
        <w:tc>
          <w:tcPr>
            <w:tcW w:w="2430" w:type="dxa"/>
          </w:tcPr>
          <w:p w14:paraId="60EF74F8"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13.8  (4.5,</w:t>
            </w:r>
            <w:r w:rsidRPr="00EE7411">
              <w:rPr>
                <w:rFonts w:ascii="Book Antiqua" w:eastAsiaTheme="minorEastAsia" w:hAnsi="Book Antiqua" w:hint="eastAsia"/>
                <w:color w:val="000000" w:themeColor="text1"/>
                <w:lang w:eastAsia="zh-CN"/>
              </w:rPr>
              <w:t xml:space="preserve"> </w:t>
            </w:r>
            <w:r w:rsidRPr="00EE7411">
              <w:rPr>
                <w:rFonts w:ascii="Book Antiqua" w:eastAsia="Times New Roman" w:hAnsi="Book Antiqua"/>
                <w:color w:val="000000" w:themeColor="text1"/>
              </w:rPr>
              <w:t>41.0)</w:t>
            </w:r>
          </w:p>
        </w:tc>
        <w:tc>
          <w:tcPr>
            <w:tcW w:w="1260" w:type="dxa"/>
          </w:tcPr>
          <w:p w14:paraId="5D672768"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0.16</w:t>
            </w:r>
          </w:p>
        </w:tc>
      </w:tr>
    </w:tbl>
    <w:p w14:paraId="2D054EC6" w14:textId="3FF7B0D1" w:rsidR="000728E9" w:rsidRPr="00EE7411" w:rsidRDefault="00CA2107" w:rsidP="00EE7411">
      <w:pPr>
        <w:spacing w:line="360" w:lineRule="auto"/>
        <w:jc w:val="both"/>
        <w:rPr>
          <w:rFonts w:ascii="Book Antiqua" w:eastAsia="Times New Roman" w:hAnsi="Book Antiqua"/>
          <w:color w:val="000000" w:themeColor="text1"/>
        </w:rPr>
      </w:pPr>
      <w:r w:rsidRPr="00EE7411">
        <w:rPr>
          <w:rFonts w:ascii="Book Antiqua" w:hAnsi="Book Antiqua" w:hint="eastAsia"/>
          <w:color w:val="000000" w:themeColor="text1"/>
          <w:vertAlign w:val="superscript"/>
          <w:lang w:eastAsia="zh-CN"/>
        </w:rPr>
        <w:t>1</w:t>
      </w:r>
      <w:r w:rsidRPr="00EE7411">
        <w:rPr>
          <w:rFonts w:ascii="Book Antiqua" w:eastAsia="Times New Roman" w:hAnsi="Book Antiqua"/>
          <w:color w:val="000000" w:themeColor="text1"/>
        </w:rPr>
        <w:t>Statistically significant</w:t>
      </w:r>
      <w:r w:rsidRPr="00EE7411">
        <w:rPr>
          <w:rFonts w:ascii="Book Antiqua" w:hAnsi="Book Antiqua" w:hint="eastAsia"/>
          <w:color w:val="000000" w:themeColor="text1"/>
          <w:lang w:eastAsia="zh-CN"/>
        </w:rPr>
        <w:t>;</w:t>
      </w:r>
      <w:r w:rsidRPr="00EE7411">
        <w:rPr>
          <w:rFonts w:ascii="Book Antiqua" w:eastAsia="Times New Roman" w:hAnsi="Book Antiqua"/>
          <w:color w:val="000000" w:themeColor="text1"/>
        </w:rPr>
        <w:t xml:space="preserve"> Statistics presented as mean ± SD, Median (P25, P75) or N (column %).</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BE</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Barrett’s Esophagus</w:t>
      </w:r>
      <w:r w:rsidRPr="00EE7411">
        <w:rPr>
          <w:rFonts w:ascii="Book Antiqua" w:hAnsi="Book Antiqua" w:hint="eastAsia"/>
          <w:color w:val="000000" w:themeColor="text1"/>
          <w:lang w:eastAsia="zh-CN"/>
        </w:rPr>
        <w:t>;</w:t>
      </w:r>
      <w:r w:rsidR="000728E9" w:rsidRPr="00EE7411">
        <w:rPr>
          <w:rFonts w:ascii="Book Antiqua" w:eastAsia="Times New Roman" w:hAnsi="Book Antiqua"/>
          <w:color w:val="000000" w:themeColor="text1"/>
        </w:rPr>
        <w:t xml:space="preserve"> NASH</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Nonalcoholic Steatohepatitis</w:t>
      </w:r>
      <w:r w:rsidRPr="00EE7411">
        <w:rPr>
          <w:rFonts w:ascii="Book Antiqua" w:hAnsi="Book Antiqua" w:hint="eastAsia"/>
          <w:color w:val="000000" w:themeColor="text1"/>
          <w:lang w:eastAsia="zh-CN"/>
        </w:rPr>
        <w:t>;</w:t>
      </w:r>
      <w:r w:rsidR="000728E9" w:rsidRPr="00EE7411">
        <w:rPr>
          <w:rFonts w:ascii="Book Antiqua" w:eastAsia="Times New Roman" w:hAnsi="Book Antiqua"/>
          <w:color w:val="000000" w:themeColor="text1"/>
        </w:rPr>
        <w:t xml:space="preserve"> LGD</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Low grade dysplasia</w:t>
      </w:r>
      <w:r w:rsidRPr="00EE7411">
        <w:rPr>
          <w:rFonts w:ascii="Book Antiqua" w:hAnsi="Book Antiqua" w:hint="eastAsia"/>
          <w:color w:val="000000" w:themeColor="text1"/>
          <w:lang w:eastAsia="zh-CN"/>
        </w:rPr>
        <w:t>;</w:t>
      </w:r>
      <w:r w:rsidR="000728E9" w:rsidRPr="00EE7411">
        <w:rPr>
          <w:rFonts w:ascii="Book Antiqua" w:eastAsia="Times New Roman" w:hAnsi="Book Antiqua"/>
          <w:color w:val="000000" w:themeColor="text1"/>
        </w:rPr>
        <w:t xml:space="preserve"> HGD</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High grade dysplasia</w:t>
      </w:r>
      <w:r w:rsidRPr="00EE7411">
        <w:rPr>
          <w:rFonts w:ascii="Book Antiqua" w:hAnsi="Book Antiqua" w:hint="eastAsia"/>
          <w:color w:val="000000" w:themeColor="text1"/>
          <w:lang w:eastAsia="zh-CN"/>
        </w:rPr>
        <w:t>;</w:t>
      </w:r>
      <w:r w:rsidR="00D054E8" w:rsidRPr="00EE7411">
        <w:rPr>
          <w:rFonts w:ascii="Book Antiqua" w:eastAsia="Times New Roman" w:hAnsi="Book Antiqua"/>
          <w:color w:val="000000" w:themeColor="text1"/>
        </w:rPr>
        <w:t xml:space="preserve"> </w:t>
      </w:r>
      <w:r w:rsidR="000728E9" w:rsidRPr="00EE7411">
        <w:rPr>
          <w:rFonts w:ascii="Book Antiqua" w:eastAsia="Times New Roman" w:hAnsi="Book Antiqua"/>
          <w:color w:val="000000" w:themeColor="text1"/>
        </w:rPr>
        <w:t>MELD-Na</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 xml:space="preserve"> Model for End-stage Liver Disease-Sodium</w:t>
      </w:r>
      <w:r w:rsidRPr="00EE7411">
        <w:rPr>
          <w:rFonts w:ascii="Book Antiqua" w:hAnsi="Book Antiqua" w:hint="eastAsia"/>
          <w:color w:val="000000" w:themeColor="text1"/>
          <w:lang w:eastAsia="zh-CN"/>
        </w:rPr>
        <w:t xml:space="preserve">. </w:t>
      </w:r>
    </w:p>
    <w:p w14:paraId="3FABC3F1" w14:textId="77777777" w:rsidR="000728E9" w:rsidRPr="00EE7411" w:rsidRDefault="000728E9" w:rsidP="000728E9">
      <w:pPr>
        <w:spacing w:line="360" w:lineRule="auto"/>
        <w:rPr>
          <w:rFonts w:ascii="Book Antiqua" w:eastAsia="Times New Roman" w:hAnsi="Book Antiqua"/>
          <w:color w:val="000000" w:themeColor="text1"/>
        </w:rPr>
      </w:pPr>
    </w:p>
    <w:p w14:paraId="3B88CF5D" w14:textId="087EC1D1" w:rsidR="000728E9" w:rsidRPr="00EE7411" w:rsidRDefault="000728E9" w:rsidP="000728E9">
      <w:pPr>
        <w:spacing w:line="360" w:lineRule="auto"/>
        <w:rPr>
          <w:rFonts w:ascii="Book Antiqua" w:eastAsia="Times New Roman" w:hAnsi="Book Antiqua"/>
          <w:color w:val="000000" w:themeColor="text1"/>
        </w:rPr>
      </w:pPr>
      <w:r w:rsidRPr="00EE7411">
        <w:rPr>
          <w:rFonts w:ascii="Book Antiqua" w:eastAsia="Times New Roman" w:hAnsi="Book Antiqua"/>
          <w:b/>
          <w:bCs/>
          <w:color w:val="000000" w:themeColor="text1"/>
        </w:rPr>
        <w:lastRenderedPageBreak/>
        <w:t>Table 2</w:t>
      </w:r>
      <w:r w:rsidR="00CA2107" w:rsidRPr="00EE7411">
        <w:rPr>
          <w:rFonts w:ascii="Book Antiqua" w:eastAsia="Times New Roman" w:hAnsi="Book Antiqua"/>
          <w:color w:val="000000" w:themeColor="text1"/>
        </w:rPr>
        <w:t xml:space="preserve"> </w:t>
      </w:r>
      <w:r w:rsidRPr="00EE7411">
        <w:rPr>
          <w:rFonts w:ascii="Book Antiqua" w:eastAsia="Times New Roman" w:hAnsi="Book Antiqua"/>
          <w:b/>
          <w:color w:val="000000" w:themeColor="text1"/>
        </w:rPr>
        <w:t xml:space="preserve">Patient </w:t>
      </w:r>
      <w:r w:rsidR="00D054E8" w:rsidRPr="00EE7411">
        <w:rPr>
          <w:rFonts w:ascii="Book Antiqua" w:eastAsia="Times New Roman" w:hAnsi="Book Antiqua"/>
          <w:b/>
          <w:bCs/>
          <w:color w:val="000000" w:themeColor="text1"/>
        </w:rPr>
        <w:t>characteristics</w:t>
      </w:r>
      <w:r w:rsidRPr="00EE7411">
        <w:rPr>
          <w:rFonts w:ascii="Book Antiqua" w:eastAsia="Times New Roman" w:hAnsi="Book Antiqua"/>
          <w:b/>
          <w:bCs/>
          <w:color w:val="000000" w:themeColor="text1"/>
        </w:rPr>
        <w:t>: Non-</w:t>
      </w:r>
      <w:r w:rsidR="00D054E8" w:rsidRPr="00EE7411">
        <w:rPr>
          <w:rFonts w:ascii="Book Antiqua" w:eastAsia="Times New Roman" w:hAnsi="Book Antiqua"/>
          <w:b/>
          <w:bCs/>
          <w:color w:val="000000" w:themeColor="text1"/>
        </w:rPr>
        <w:t>cirrhotic </w:t>
      </w:r>
      <w:r w:rsidRPr="00EE7411">
        <w:rPr>
          <w:rFonts w:ascii="Book Antiqua" w:eastAsia="Times New Roman" w:hAnsi="Book Antiqua"/>
          <w:b/>
          <w:bCs/>
          <w:i/>
          <w:color w:val="000000" w:themeColor="text1"/>
        </w:rPr>
        <w:t>vs</w:t>
      </w:r>
      <w:r w:rsidR="00CA2107" w:rsidRPr="00EE7411">
        <w:rPr>
          <w:rFonts w:ascii="Book Antiqua" w:hAnsi="Book Antiqua" w:hint="eastAsia"/>
          <w:b/>
          <w:bCs/>
          <w:color w:val="000000" w:themeColor="text1"/>
          <w:lang w:eastAsia="zh-CN"/>
        </w:rPr>
        <w:t xml:space="preserve"> </w:t>
      </w:r>
      <w:r w:rsidR="00D054E8" w:rsidRPr="00EE7411">
        <w:rPr>
          <w:rFonts w:ascii="Book Antiqua" w:eastAsia="Times New Roman" w:hAnsi="Book Antiqua"/>
          <w:b/>
          <w:bCs/>
          <w:color w:val="000000" w:themeColor="text1"/>
        </w:rPr>
        <w:t>cirrhotics</w:t>
      </w:r>
    </w:p>
    <w:tbl>
      <w:tblPr>
        <w:tblStyle w:val="PlainTable21"/>
        <w:tblW w:w="0" w:type="auto"/>
        <w:tblLayout w:type="fixed"/>
        <w:tblLook w:val="0620" w:firstRow="1" w:lastRow="0" w:firstColumn="0" w:lastColumn="0" w:noHBand="1" w:noVBand="1"/>
      </w:tblPr>
      <w:tblGrid>
        <w:gridCol w:w="3227"/>
        <w:gridCol w:w="2528"/>
        <w:gridCol w:w="2070"/>
        <w:gridCol w:w="1350"/>
      </w:tblGrid>
      <w:tr w:rsidR="00EE7411" w:rsidRPr="00EE7411" w14:paraId="78274562" w14:textId="77777777" w:rsidTr="00CA2107">
        <w:trPr>
          <w:cnfStyle w:val="100000000000" w:firstRow="1" w:lastRow="0" w:firstColumn="0" w:lastColumn="0" w:oddVBand="0" w:evenVBand="0" w:oddHBand="0" w:evenHBand="0" w:firstRowFirstColumn="0" w:firstRowLastColumn="0" w:lastRowFirstColumn="0" w:lastRowLastColumn="0"/>
          <w:trHeight w:val="360"/>
        </w:trPr>
        <w:tc>
          <w:tcPr>
            <w:tcW w:w="3227" w:type="dxa"/>
          </w:tcPr>
          <w:p w14:paraId="58BCB208" w14:textId="77777777" w:rsidR="00CA2107" w:rsidRPr="00EE7411" w:rsidRDefault="00CA2107" w:rsidP="00CA2107">
            <w:pPr>
              <w:spacing w:line="360" w:lineRule="auto"/>
              <w:rPr>
                <w:rFonts w:ascii="Book Antiqua" w:eastAsia="Times New Roman" w:hAnsi="Book Antiqua"/>
                <w:color w:val="000000" w:themeColor="text1"/>
              </w:rPr>
            </w:pPr>
          </w:p>
        </w:tc>
        <w:tc>
          <w:tcPr>
            <w:tcW w:w="2528" w:type="dxa"/>
          </w:tcPr>
          <w:p w14:paraId="5A06C881"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No Cirrhosis  (</w:t>
            </w:r>
            <w:r w:rsidRPr="00EE7411">
              <w:rPr>
                <w:rFonts w:ascii="Book Antiqua" w:eastAsia="Times New Roman" w:hAnsi="Book Antiqua"/>
                <w:i/>
                <w:color w:val="000000" w:themeColor="text1"/>
              </w:rPr>
              <w:t>n</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228)</w:t>
            </w:r>
          </w:p>
        </w:tc>
        <w:tc>
          <w:tcPr>
            <w:tcW w:w="2070" w:type="dxa"/>
          </w:tcPr>
          <w:p w14:paraId="5146D068"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Cirrhosis  (</w:t>
            </w:r>
            <w:r w:rsidRPr="00EE7411">
              <w:rPr>
                <w:rFonts w:ascii="Book Antiqua" w:eastAsia="Times New Roman" w:hAnsi="Book Antiqua"/>
                <w:i/>
                <w:color w:val="000000" w:themeColor="text1"/>
              </w:rPr>
              <w:t>n</w:t>
            </w:r>
            <w:r w:rsidRPr="00EE7411">
              <w:rPr>
                <w:rFonts w:ascii="Book Antiqua" w:eastAsia="Times New Roman" w:hAnsi="Book Antiqua"/>
                <w:color w:val="000000" w:themeColor="text1"/>
              </w:rPr>
              <w:t xml:space="preserve"> =</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57)</w:t>
            </w:r>
          </w:p>
        </w:tc>
        <w:tc>
          <w:tcPr>
            <w:tcW w:w="1350" w:type="dxa"/>
          </w:tcPr>
          <w:p w14:paraId="24B613EE"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i/>
                <w:color w:val="000000" w:themeColor="text1"/>
              </w:rPr>
              <w:t>P</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value</w:t>
            </w:r>
          </w:p>
        </w:tc>
      </w:tr>
      <w:tr w:rsidR="00EE7411" w:rsidRPr="00EE7411" w14:paraId="6DDC98A1" w14:textId="77777777" w:rsidTr="00CA2107">
        <w:trPr>
          <w:trHeight w:val="311"/>
        </w:trPr>
        <w:tc>
          <w:tcPr>
            <w:tcW w:w="3227" w:type="dxa"/>
          </w:tcPr>
          <w:p w14:paraId="159DBC16"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Male</w:t>
            </w:r>
          </w:p>
        </w:tc>
        <w:tc>
          <w:tcPr>
            <w:tcW w:w="2528" w:type="dxa"/>
          </w:tcPr>
          <w:p w14:paraId="5F4558A7"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180</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 xml:space="preserve"> (78.9)</w:t>
            </w:r>
          </w:p>
        </w:tc>
        <w:tc>
          <w:tcPr>
            <w:tcW w:w="2070" w:type="dxa"/>
          </w:tcPr>
          <w:p w14:paraId="0266F582"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45 (78.9)</w:t>
            </w:r>
          </w:p>
        </w:tc>
        <w:tc>
          <w:tcPr>
            <w:tcW w:w="1350" w:type="dxa"/>
          </w:tcPr>
          <w:p w14:paraId="42E532D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0.99</w:t>
            </w:r>
          </w:p>
        </w:tc>
      </w:tr>
      <w:tr w:rsidR="00EE7411" w:rsidRPr="00EE7411" w14:paraId="47C4C90E" w14:textId="77777777" w:rsidTr="00CA2107">
        <w:trPr>
          <w:trHeight w:val="311"/>
        </w:trPr>
        <w:tc>
          <w:tcPr>
            <w:tcW w:w="3227" w:type="dxa"/>
          </w:tcPr>
          <w:p w14:paraId="42D85B9D"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Age at BE  (</w:t>
            </w:r>
            <w:r w:rsidRPr="00EE7411">
              <w:rPr>
                <w:rFonts w:ascii="Book Antiqua" w:hAnsi="Book Antiqua" w:hint="eastAsia"/>
                <w:bCs/>
                <w:color w:val="000000" w:themeColor="text1"/>
                <w:lang w:eastAsia="zh-CN"/>
              </w:rPr>
              <w:t>yr</w:t>
            </w:r>
            <w:r w:rsidRPr="00EE7411">
              <w:rPr>
                <w:rFonts w:ascii="Book Antiqua" w:eastAsia="Times New Roman" w:hAnsi="Book Antiqua"/>
                <w:bCs/>
                <w:color w:val="000000" w:themeColor="text1"/>
              </w:rPr>
              <w:t>)</w:t>
            </w:r>
          </w:p>
        </w:tc>
        <w:tc>
          <w:tcPr>
            <w:tcW w:w="2528" w:type="dxa"/>
          </w:tcPr>
          <w:p w14:paraId="013F6AEF"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59.1 ± 9.6</w:t>
            </w:r>
          </w:p>
        </w:tc>
        <w:tc>
          <w:tcPr>
            <w:tcW w:w="2070" w:type="dxa"/>
          </w:tcPr>
          <w:p w14:paraId="78F5FE94"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58.9 ± 9.6</w:t>
            </w:r>
          </w:p>
        </w:tc>
        <w:tc>
          <w:tcPr>
            <w:tcW w:w="1350" w:type="dxa"/>
          </w:tcPr>
          <w:p w14:paraId="103476F8"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0.51</w:t>
            </w:r>
          </w:p>
        </w:tc>
      </w:tr>
      <w:tr w:rsidR="00EE7411" w:rsidRPr="00EE7411" w14:paraId="3F5FDE54" w14:textId="77777777" w:rsidTr="00CA2107">
        <w:trPr>
          <w:trHeight w:val="311"/>
        </w:trPr>
        <w:tc>
          <w:tcPr>
            <w:tcW w:w="3227" w:type="dxa"/>
          </w:tcPr>
          <w:p w14:paraId="63620A6E" w14:textId="77777777" w:rsidR="00CA2107" w:rsidRPr="00EE7411" w:rsidRDefault="00CA2107" w:rsidP="00CA2107">
            <w:pPr>
              <w:spacing w:line="360" w:lineRule="auto"/>
              <w:rPr>
                <w:rFonts w:ascii="Book Antiqua" w:eastAsia="Times New Roman" w:hAnsi="Book Antiqua"/>
                <w:bCs/>
                <w:color w:val="000000" w:themeColor="text1"/>
                <w:vertAlign w:val="superscript"/>
              </w:rPr>
            </w:pPr>
            <w:r w:rsidRPr="00EE7411">
              <w:rPr>
                <w:rFonts w:ascii="Book Antiqua" w:eastAsia="Times New Roman" w:hAnsi="Book Antiqua"/>
                <w:bCs/>
                <w:color w:val="000000" w:themeColor="text1"/>
              </w:rPr>
              <w:t>Body mass Index</w:t>
            </w:r>
            <w:r w:rsidRPr="00EE7411">
              <w:rPr>
                <w:rFonts w:ascii="Book Antiqua" w:hAnsi="Book Antiqua" w:hint="eastAsia"/>
                <w:bCs/>
                <w:color w:val="000000" w:themeColor="text1"/>
                <w:lang w:eastAsia="zh-CN"/>
              </w:rPr>
              <w:t xml:space="preserve"> </w:t>
            </w:r>
            <w:r w:rsidRPr="00EE7411">
              <w:rPr>
                <w:rFonts w:ascii="Book Antiqua" w:eastAsia="Times New Roman" w:hAnsi="Book Antiqua"/>
                <w:bCs/>
                <w:color w:val="000000" w:themeColor="text1"/>
              </w:rPr>
              <w:t xml:space="preserve"> (kg/m</w:t>
            </w:r>
            <w:r w:rsidRPr="00EE7411">
              <w:rPr>
                <w:rFonts w:ascii="Book Antiqua" w:eastAsia="Times New Roman" w:hAnsi="Book Antiqua"/>
                <w:bCs/>
                <w:color w:val="000000" w:themeColor="text1"/>
                <w:vertAlign w:val="superscript"/>
              </w:rPr>
              <w:t>2</w:t>
            </w:r>
            <w:r w:rsidRPr="00EE7411">
              <w:rPr>
                <w:rFonts w:ascii="Book Antiqua" w:eastAsia="Times New Roman" w:hAnsi="Book Antiqua"/>
                <w:bCs/>
                <w:color w:val="000000" w:themeColor="text1"/>
              </w:rPr>
              <w:t>)</w:t>
            </w:r>
          </w:p>
        </w:tc>
        <w:tc>
          <w:tcPr>
            <w:tcW w:w="2528" w:type="dxa"/>
          </w:tcPr>
          <w:p w14:paraId="433710D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30.3 ± 6.0</w:t>
            </w:r>
          </w:p>
        </w:tc>
        <w:tc>
          <w:tcPr>
            <w:tcW w:w="2070" w:type="dxa"/>
          </w:tcPr>
          <w:p w14:paraId="328D59F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30.6 ± 7.1</w:t>
            </w:r>
          </w:p>
        </w:tc>
        <w:tc>
          <w:tcPr>
            <w:tcW w:w="1350" w:type="dxa"/>
          </w:tcPr>
          <w:p w14:paraId="73C09D4F"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0.10</w:t>
            </w:r>
          </w:p>
        </w:tc>
      </w:tr>
      <w:tr w:rsidR="00EE7411" w:rsidRPr="00EE7411" w14:paraId="572A64D3" w14:textId="77777777" w:rsidTr="00CA2107">
        <w:trPr>
          <w:trHeight w:val="324"/>
        </w:trPr>
        <w:tc>
          <w:tcPr>
            <w:tcW w:w="3227" w:type="dxa"/>
          </w:tcPr>
          <w:p w14:paraId="5BE1154E"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Ethnicity</w:t>
            </w:r>
          </w:p>
        </w:tc>
        <w:tc>
          <w:tcPr>
            <w:tcW w:w="2528" w:type="dxa"/>
          </w:tcPr>
          <w:p w14:paraId="64FB348A" w14:textId="77777777" w:rsidR="00CA2107" w:rsidRPr="00EE7411" w:rsidRDefault="00CA2107" w:rsidP="00CA2107">
            <w:pPr>
              <w:spacing w:line="360" w:lineRule="auto"/>
              <w:rPr>
                <w:rFonts w:ascii="Book Antiqua" w:eastAsia="Times New Roman" w:hAnsi="Book Antiqua"/>
                <w:color w:val="000000" w:themeColor="text1"/>
              </w:rPr>
            </w:pPr>
          </w:p>
        </w:tc>
        <w:tc>
          <w:tcPr>
            <w:tcW w:w="2070" w:type="dxa"/>
          </w:tcPr>
          <w:p w14:paraId="141B7EDB" w14:textId="77777777" w:rsidR="00CA2107" w:rsidRPr="00EE7411" w:rsidRDefault="00CA2107" w:rsidP="00CA2107">
            <w:pPr>
              <w:spacing w:line="360" w:lineRule="auto"/>
              <w:rPr>
                <w:rFonts w:ascii="Book Antiqua" w:eastAsia="Times New Roman" w:hAnsi="Book Antiqua"/>
                <w:color w:val="000000" w:themeColor="text1"/>
              </w:rPr>
            </w:pPr>
          </w:p>
        </w:tc>
        <w:tc>
          <w:tcPr>
            <w:tcW w:w="1350" w:type="dxa"/>
          </w:tcPr>
          <w:p w14:paraId="7DDE608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0.97</w:t>
            </w:r>
          </w:p>
        </w:tc>
      </w:tr>
      <w:tr w:rsidR="00EE7411" w:rsidRPr="00EE7411" w14:paraId="3E13CFC5" w14:textId="77777777" w:rsidTr="00CA2107">
        <w:trPr>
          <w:trHeight w:val="311"/>
        </w:trPr>
        <w:tc>
          <w:tcPr>
            <w:tcW w:w="3227" w:type="dxa"/>
          </w:tcPr>
          <w:p w14:paraId="106AD2A4"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     Caucasian</w:t>
            </w:r>
          </w:p>
        </w:tc>
        <w:tc>
          <w:tcPr>
            <w:tcW w:w="2528" w:type="dxa"/>
          </w:tcPr>
          <w:p w14:paraId="6D1F84D7"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214</w:t>
            </w:r>
          </w:p>
        </w:tc>
        <w:tc>
          <w:tcPr>
            <w:tcW w:w="2070" w:type="dxa"/>
          </w:tcPr>
          <w:p w14:paraId="6D380CD6"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54</w:t>
            </w:r>
          </w:p>
        </w:tc>
        <w:tc>
          <w:tcPr>
            <w:tcW w:w="1350" w:type="dxa"/>
          </w:tcPr>
          <w:p w14:paraId="1A515AC4" w14:textId="77777777" w:rsidR="00CA2107" w:rsidRPr="00EE7411" w:rsidRDefault="00CA2107" w:rsidP="00CA2107">
            <w:pPr>
              <w:spacing w:line="360" w:lineRule="auto"/>
              <w:rPr>
                <w:rFonts w:ascii="Book Antiqua" w:eastAsia="Times New Roman" w:hAnsi="Book Antiqua"/>
                <w:b/>
                <w:bCs/>
                <w:i/>
                <w:iCs/>
                <w:color w:val="000000" w:themeColor="text1"/>
              </w:rPr>
            </w:pPr>
          </w:p>
        </w:tc>
      </w:tr>
      <w:tr w:rsidR="00EE7411" w:rsidRPr="00EE7411" w14:paraId="117B803F" w14:textId="77777777" w:rsidTr="00CA2107">
        <w:trPr>
          <w:trHeight w:val="311"/>
        </w:trPr>
        <w:tc>
          <w:tcPr>
            <w:tcW w:w="3227" w:type="dxa"/>
          </w:tcPr>
          <w:p w14:paraId="191685BF"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     African-American</w:t>
            </w:r>
          </w:p>
        </w:tc>
        <w:tc>
          <w:tcPr>
            <w:tcW w:w="2528" w:type="dxa"/>
          </w:tcPr>
          <w:p w14:paraId="1015A750"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w:t>
            </w:r>
          </w:p>
        </w:tc>
        <w:tc>
          <w:tcPr>
            <w:tcW w:w="2070" w:type="dxa"/>
          </w:tcPr>
          <w:p w14:paraId="29C06102"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w:t>
            </w:r>
          </w:p>
        </w:tc>
        <w:tc>
          <w:tcPr>
            <w:tcW w:w="1350" w:type="dxa"/>
          </w:tcPr>
          <w:p w14:paraId="5456655D" w14:textId="77777777" w:rsidR="00CA2107" w:rsidRPr="00EE7411" w:rsidRDefault="00CA2107" w:rsidP="00CA2107">
            <w:pPr>
              <w:spacing w:line="360" w:lineRule="auto"/>
              <w:rPr>
                <w:rFonts w:ascii="Book Antiqua" w:eastAsia="Times New Roman" w:hAnsi="Book Antiqua"/>
                <w:b/>
                <w:bCs/>
                <w:i/>
                <w:iCs/>
                <w:color w:val="000000" w:themeColor="text1"/>
              </w:rPr>
            </w:pPr>
          </w:p>
        </w:tc>
      </w:tr>
      <w:tr w:rsidR="00EE7411" w:rsidRPr="00EE7411" w14:paraId="696F951C" w14:textId="77777777" w:rsidTr="00CA2107">
        <w:trPr>
          <w:trHeight w:val="311"/>
        </w:trPr>
        <w:tc>
          <w:tcPr>
            <w:tcW w:w="3227" w:type="dxa"/>
          </w:tcPr>
          <w:p w14:paraId="49F3B419"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     Other</w:t>
            </w:r>
          </w:p>
        </w:tc>
        <w:tc>
          <w:tcPr>
            <w:tcW w:w="2528" w:type="dxa"/>
          </w:tcPr>
          <w:p w14:paraId="2550FA4D"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7</w:t>
            </w:r>
          </w:p>
        </w:tc>
        <w:tc>
          <w:tcPr>
            <w:tcW w:w="2070" w:type="dxa"/>
          </w:tcPr>
          <w:p w14:paraId="2E9F1FEF"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w:t>
            </w:r>
          </w:p>
        </w:tc>
        <w:tc>
          <w:tcPr>
            <w:tcW w:w="1350" w:type="dxa"/>
          </w:tcPr>
          <w:p w14:paraId="2998E400" w14:textId="77777777" w:rsidR="00CA2107" w:rsidRPr="00EE7411" w:rsidRDefault="00CA2107" w:rsidP="00CA2107">
            <w:pPr>
              <w:spacing w:line="360" w:lineRule="auto"/>
              <w:rPr>
                <w:rFonts w:ascii="Book Antiqua" w:eastAsia="Times New Roman" w:hAnsi="Book Antiqua"/>
                <w:b/>
                <w:bCs/>
                <w:i/>
                <w:iCs/>
                <w:color w:val="000000" w:themeColor="text1"/>
              </w:rPr>
            </w:pPr>
          </w:p>
        </w:tc>
      </w:tr>
      <w:tr w:rsidR="00EE7411" w:rsidRPr="00EE7411" w14:paraId="56FFF3D0" w14:textId="77777777" w:rsidTr="00CA2107">
        <w:trPr>
          <w:trHeight w:val="311"/>
        </w:trPr>
        <w:tc>
          <w:tcPr>
            <w:tcW w:w="3227" w:type="dxa"/>
          </w:tcPr>
          <w:p w14:paraId="78B84D74"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BE Length  (cm)</w:t>
            </w:r>
          </w:p>
        </w:tc>
        <w:tc>
          <w:tcPr>
            <w:tcW w:w="2528" w:type="dxa"/>
          </w:tcPr>
          <w:p w14:paraId="518045C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2.7 ± 3.1</w:t>
            </w:r>
          </w:p>
        </w:tc>
        <w:tc>
          <w:tcPr>
            <w:tcW w:w="2070" w:type="dxa"/>
          </w:tcPr>
          <w:p w14:paraId="410135F6"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3.5 ± 3.4</w:t>
            </w:r>
          </w:p>
        </w:tc>
        <w:tc>
          <w:tcPr>
            <w:tcW w:w="1350" w:type="dxa"/>
          </w:tcPr>
          <w:p w14:paraId="667FFC5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0.20</w:t>
            </w:r>
          </w:p>
        </w:tc>
      </w:tr>
      <w:tr w:rsidR="00EE7411" w:rsidRPr="00EE7411" w14:paraId="48FB9DEB" w14:textId="77777777" w:rsidTr="00CA2107">
        <w:trPr>
          <w:trHeight w:val="311"/>
        </w:trPr>
        <w:tc>
          <w:tcPr>
            <w:tcW w:w="3227" w:type="dxa"/>
          </w:tcPr>
          <w:p w14:paraId="34394F7A"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Presence of hiatal hernia</w:t>
            </w:r>
          </w:p>
        </w:tc>
        <w:tc>
          <w:tcPr>
            <w:tcW w:w="2528" w:type="dxa"/>
          </w:tcPr>
          <w:p w14:paraId="15AAB7CA"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128 (56.1)</w:t>
            </w:r>
          </w:p>
        </w:tc>
        <w:tc>
          <w:tcPr>
            <w:tcW w:w="2070" w:type="dxa"/>
          </w:tcPr>
          <w:p w14:paraId="51598A4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9 (16.1)</w:t>
            </w:r>
          </w:p>
        </w:tc>
        <w:tc>
          <w:tcPr>
            <w:tcW w:w="1350" w:type="dxa"/>
          </w:tcPr>
          <w:p w14:paraId="731A09EC" w14:textId="558AAB10" w:rsidR="00CA2107" w:rsidRPr="00EE7411" w:rsidRDefault="00CA2107" w:rsidP="00CA2107">
            <w:pPr>
              <w:spacing w:line="360" w:lineRule="auto"/>
              <w:rPr>
                <w:rFonts w:ascii="Book Antiqua" w:hAnsi="Book Antiqua"/>
                <w:bCs/>
                <w:iCs/>
                <w:color w:val="000000" w:themeColor="text1"/>
                <w:lang w:eastAsia="zh-CN"/>
              </w:rPr>
            </w:pPr>
            <w:r w:rsidRPr="00EE7411">
              <w:rPr>
                <w:rFonts w:ascii="Book Antiqua" w:eastAsia="Times New Roman" w:hAnsi="Book Antiqua"/>
                <w:bCs/>
                <w:iCs/>
                <w:color w:val="000000" w:themeColor="text1"/>
              </w:rPr>
              <w:t>&lt;</w:t>
            </w:r>
            <w:r w:rsidRPr="00EE7411">
              <w:rPr>
                <w:rFonts w:ascii="Book Antiqua" w:hAnsi="Book Antiqua" w:hint="eastAsia"/>
                <w:bCs/>
                <w:iCs/>
                <w:color w:val="000000" w:themeColor="text1"/>
                <w:lang w:eastAsia="zh-CN"/>
              </w:rPr>
              <w:t xml:space="preserve"> </w:t>
            </w:r>
            <w:r w:rsidRPr="00EE7411">
              <w:rPr>
                <w:rFonts w:ascii="Book Antiqua" w:eastAsia="Times New Roman" w:hAnsi="Book Antiqua"/>
                <w:bCs/>
                <w:iCs/>
                <w:color w:val="000000" w:themeColor="text1"/>
              </w:rPr>
              <w:t>0.001</w:t>
            </w:r>
            <w:r w:rsidRPr="00EE7411">
              <w:rPr>
                <w:rFonts w:ascii="Book Antiqua" w:hAnsi="Book Antiqua" w:hint="eastAsia"/>
                <w:bCs/>
                <w:iCs/>
                <w:color w:val="000000" w:themeColor="text1"/>
                <w:vertAlign w:val="superscript"/>
                <w:lang w:eastAsia="zh-CN"/>
              </w:rPr>
              <w:t>1</w:t>
            </w:r>
          </w:p>
        </w:tc>
      </w:tr>
      <w:tr w:rsidR="00EE7411" w:rsidRPr="00EE7411" w14:paraId="76568A75" w14:textId="77777777" w:rsidTr="00CA2107">
        <w:trPr>
          <w:trHeight w:val="311"/>
        </w:trPr>
        <w:tc>
          <w:tcPr>
            <w:tcW w:w="3227" w:type="dxa"/>
          </w:tcPr>
          <w:p w14:paraId="77E60B85"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Hiatal hernia length  (cm)</w:t>
            </w:r>
          </w:p>
        </w:tc>
        <w:tc>
          <w:tcPr>
            <w:tcW w:w="2528" w:type="dxa"/>
          </w:tcPr>
          <w:p w14:paraId="4F54F4A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3.2 ± 1.5</w:t>
            </w:r>
          </w:p>
        </w:tc>
        <w:tc>
          <w:tcPr>
            <w:tcW w:w="2070" w:type="dxa"/>
          </w:tcPr>
          <w:p w14:paraId="0939ECB5"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3.6 ± 1.01</w:t>
            </w:r>
          </w:p>
        </w:tc>
        <w:tc>
          <w:tcPr>
            <w:tcW w:w="1350" w:type="dxa"/>
          </w:tcPr>
          <w:p w14:paraId="0E3A86EA" w14:textId="77777777" w:rsidR="00CA2107" w:rsidRPr="00EE7411" w:rsidRDefault="00CA2107" w:rsidP="00CA2107">
            <w:pPr>
              <w:spacing w:line="360" w:lineRule="auto"/>
              <w:rPr>
                <w:rFonts w:ascii="Book Antiqua" w:eastAsia="Times New Roman" w:hAnsi="Book Antiqua"/>
                <w:bCs/>
                <w:iCs/>
                <w:color w:val="000000" w:themeColor="text1"/>
              </w:rPr>
            </w:pPr>
            <w:r w:rsidRPr="00EE7411">
              <w:rPr>
                <w:rFonts w:ascii="Book Antiqua" w:eastAsia="Times New Roman" w:hAnsi="Book Antiqua"/>
                <w:bCs/>
                <w:iCs/>
                <w:color w:val="000000" w:themeColor="text1"/>
              </w:rPr>
              <w:t>0.31</w:t>
            </w:r>
          </w:p>
        </w:tc>
      </w:tr>
      <w:tr w:rsidR="00EE7411" w:rsidRPr="00EE7411" w14:paraId="21D90DC1" w14:textId="77777777" w:rsidTr="00CA2107">
        <w:trPr>
          <w:trHeight w:val="311"/>
        </w:trPr>
        <w:tc>
          <w:tcPr>
            <w:tcW w:w="3227" w:type="dxa"/>
          </w:tcPr>
          <w:p w14:paraId="710AA755"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Baseline biopsy</w:t>
            </w:r>
          </w:p>
        </w:tc>
        <w:tc>
          <w:tcPr>
            <w:tcW w:w="2528" w:type="dxa"/>
          </w:tcPr>
          <w:p w14:paraId="40C2593F" w14:textId="77777777" w:rsidR="00CA2107" w:rsidRPr="00EE7411" w:rsidRDefault="00CA2107" w:rsidP="00CA2107">
            <w:pPr>
              <w:spacing w:line="360" w:lineRule="auto"/>
              <w:rPr>
                <w:rFonts w:ascii="Book Antiqua" w:eastAsia="Times New Roman" w:hAnsi="Book Antiqua"/>
                <w:color w:val="000000" w:themeColor="text1"/>
              </w:rPr>
            </w:pPr>
          </w:p>
        </w:tc>
        <w:tc>
          <w:tcPr>
            <w:tcW w:w="2070" w:type="dxa"/>
          </w:tcPr>
          <w:p w14:paraId="7AE698FB" w14:textId="77777777" w:rsidR="00CA2107" w:rsidRPr="00EE7411" w:rsidRDefault="00CA2107" w:rsidP="00CA2107">
            <w:pPr>
              <w:spacing w:line="360" w:lineRule="auto"/>
              <w:rPr>
                <w:rFonts w:ascii="Book Antiqua" w:eastAsia="Times New Roman" w:hAnsi="Book Antiqua"/>
                <w:color w:val="000000" w:themeColor="text1"/>
              </w:rPr>
            </w:pPr>
          </w:p>
        </w:tc>
        <w:tc>
          <w:tcPr>
            <w:tcW w:w="1350" w:type="dxa"/>
          </w:tcPr>
          <w:p w14:paraId="7B87BFE1"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0.10</w:t>
            </w:r>
          </w:p>
        </w:tc>
      </w:tr>
      <w:tr w:rsidR="00EE7411" w:rsidRPr="00EE7411" w14:paraId="6443B9F4" w14:textId="77777777" w:rsidTr="00CA2107">
        <w:trPr>
          <w:trHeight w:val="311"/>
        </w:trPr>
        <w:tc>
          <w:tcPr>
            <w:tcW w:w="3227" w:type="dxa"/>
          </w:tcPr>
          <w:p w14:paraId="1EF17810"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     No dysplasia</w:t>
            </w:r>
          </w:p>
        </w:tc>
        <w:tc>
          <w:tcPr>
            <w:tcW w:w="2528" w:type="dxa"/>
          </w:tcPr>
          <w:p w14:paraId="3097B436"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155 (68.0)</w:t>
            </w:r>
          </w:p>
        </w:tc>
        <w:tc>
          <w:tcPr>
            <w:tcW w:w="2070" w:type="dxa"/>
          </w:tcPr>
          <w:p w14:paraId="46E9508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45 (78.9)</w:t>
            </w:r>
          </w:p>
        </w:tc>
        <w:tc>
          <w:tcPr>
            <w:tcW w:w="1350" w:type="dxa"/>
          </w:tcPr>
          <w:p w14:paraId="7FC283B5" w14:textId="77777777" w:rsidR="00CA2107" w:rsidRPr="00EE7411" w:rsidRDefault="00CA2107" w:rsidP="00CA2107">
            <w:pPr>
              <w:spacing w:line="360" w:lineRule="auto"/>
              <w:rPr>
                <w:rFonts w:ascii="Book Antiqua" w:eastAsia="Times New Roman" w:hAnsi="Book Antiqua"/>
                <w:b/>
                <w:bCs/>
                <w:i/>
                <w:iCs/>
                <w:color w:val="000000" w:themeColor="text1"/>
              </w:rPr>
            </w:pPr>
          </w:p>
        </w:tc>
      </w:tr>
      <w:tr w:rsidR="00EE7411" w:rsidRPr="00EE7411" w14:paraId="50898D72" w14:textId="77777777" w:rsidTr="00CA2107">
        <w:trPr>
          <w:trHeight w:val="324"/>
        </w:trPr>
        <w:tc>
          <w:tcPr>
            <w:tcW w:w="3227" w:type="dxa"/>
          </w:tcPr>
          <w:p w14:paraId="1541A195"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     Low grade Dysplasia</w:t>
            </w:r>
          </w:p>
        </w:tc>
        <w:tc>
          <w:tcPr>
            <w:tcW w:w="2528" w:type="dxa"/>
          </w:tcPr>
          <w:p w14:paraId="11E07FBD"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28 (12.3)</w:t>
            </w:r>
          </w:p>
        </w:tc>
        <w:tc>
          <w:tcPr>
            <w:tcW w:w="2070" w:type="dxa"/>
          </w:tcPr>
          <w:p w14:paraId="6C912862"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 (8.8)</w:t>
            </w:r>
          </w:p>
        </w:tc>
        <w:tc>
          <w:tcPr>
            <w:tcW w:w="1350" w:type="dxa"/>
          </w:tcPr>
          <w:p w14:paraId="17C736AF" w14:textId="77777777" w:rsidR="00CA2107" w:rsidRPr="00EE7411" w:rsidRDefault="00CA2107" w:rsidP="00CA2107">
            <w:pPr>
              <w:spacing w:line="360" w:lineRule="auto"/>
              <w:rPr>
                <w:rFonts w:ascii="Book Antiqua" w:eastAsia="Times New Roman" w:hAnsi="Book Antiqua"/>
                <w:b/>
                <w:bCs/>
                <w:i/>
                <w:iCs/>
                <w:color w:val="000000" w:themeColor="text1"/>
              </w:rPr>
            </w:pPr>
          </w:p>
        </w:tc>
      </w:tr>
      <w:tr w:rsidR="00EE7411" w:rsidRPr="00EE7411" w14:paraId="4B6D991F" w14:textId="77777777" w:rsidTr="00CA2107">
        <w:trPr>
          <w:trHeight w:val="311"/>
        </w:trPr>
        <w:tc>
          <w:tcPr>
            <w:tcW w:w="3227" w:type="dxa"/>
          </w:tcPr>
          <w:p w14:paraId="48043F42"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     High grade Dysplasia</w:t>
            </w:r>
          </w:p>
        </w:tc>
        <w:tc>
          <w:tcPr>
            <w:tcW w:w="2528" w:type="dxa"/>
          </w:tcPr>
          <w:p w14:paraId="65FB8F95"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29 (12.7)</w:t>
            </w:r>
          </w:p>
        </w:tc>
        <w:tc>
          <w:tcPr>
            <w:tcW w:w="2070" w:type="dxa"/>
          </w:tcPr>
          <w:p w14:paraId="7EC02157"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 (8.8)</w:t>
            </w:r>
          </w:p>
        </w:tc>
        <w:tc>
          <w:tcPr>
            <w:tcW w:w="1350" w:type="dxa"/>
          </w:tcPr>
          <w:p w14:paraId="2BCBFB1F" w14:textId="77777777" w:rsidR="00CA2107" w:rsidRPr="00EE7411" w:rsidRDefault="00CA2107" w:rsidP="00CA2107">
            <w:pPr>
              <w:spacing w:line="360" w:lineRule="auto"/>
              <w:rPr>
                <w:rFonts w:ascii="Book Antiqua" w:eastAsia="Times New Roman" w:hAnsi="Book Antiqua"/>
                <w:b/>
                <w:bCs/>
                <w:i/>
                <w:iCs/>
                <w:color w:val="000000" w:themeColor="text1"/>
              </w:rPr>
            </w:pPr>
          </w:p>
        </w:tc>
      </w:tr>
      <w:tr w:rsidR="00EE7411" w:rsidRPr="00EE7411" w14:paraId="7D940D45" w14:textId="77777777" w:rsidTr="00CA2107">
        <w:trPr>
          <w:trHeight w:val="311"/>
        </w:trPr>
        <w:tc>
          <w:tcPr>
            <w:tcW w:w="3227" w:type="dxa"/>
          </w:tcPr>
          <w:p w14:paraId="46981154"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     Esophageal adenocarcinoma</w:t>
            </w:r>
          </w:p>
        </w:tc>
        <w:tc>
          <w:tcPr>
            <w:tcW w:w="2528" w:type="dxa"/>
          </w:tcPr>
          <w:p w14:paraId="52DD9FE7"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16 (7.0)</w:t>
            </w:r>
          </w:p>
        </w:tc>
        <w:tc>
          <w:tcPr>
            <w:tcW w:w="2070" w:type="dxa"/>
          </w:tcPr>
          <w:p w14:paraId="1B4C3956"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(3.5)</w:t>
            </w:r>
          </w:p>
        </w:tc>
        <w:tc>
          <w:tcPr>
            <w:tcW w:w="1350" w:type="dxa"/>
          </w:tcPr>
          <w:p w14:paraId="5640589B" w14:textId="77777777" w:rsidR="00CA2107" w:rsidRPr="00EE7411" w:rsidRDefault="00CA2107" w:rsidP="00CA2107">
            <w:pPr>
              <w:spacing w:line="360" w:lineRule="auto"/>
              <w:rPr>
                <w:rFonts w:ascii="Book Antiqua" w:eastAsia="Times New Roman" w:hAnsi="Book Antiqua"/>
                <w:b/>
                <w:bCs/>
                <w:i/>
                <w:iCs/>
                <w:color w:val="000000" w:themeColor="text1"/>
              </w:rPr>
            </w:pPr>
          </w:p>
        </w:tc>
      </w:tr>
      <w:tr w:rsidR="00EE7411" w:rsidRPr="00EE7411" w14:paraId="01756374" w14:textId="77777777" w:rsidTr="00CA2107">
        <w:trPr>
          <w:trHeight w:val="567"/>
        </w:trPr>
        <w:tc>
          <w:tcPr>
            <w:tcW w:w="3227" w:type="dxa"/>
          </w:tcPr>
          <w:p w14:paraId="33CDFD8A"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Number of endoscopies</w:t>
            </w:r>
          </w:p>
        </w:tc>
        <w:tc>
          <w:tcPr>
            <w:tcW w:w="2528" w:type="dxa"/>
          </w:tcPr>
          <w:p w14:paraId="00845926"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 (2, 6)</w:t>
            </w:r>
          </w:p>
        </w:tc>
        <w:tc>
          <w:tcPr>
            <w:tcW w:w="2070" w:type="dxa"/>
          </w:tcPr>
          <w:p w14:paraId="705CBB40"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 (2, 4)</w:t>
            </w:r>
          </w:p>
        </w:tc>
        <w:tc>
          <w:tcPr>
            <w:tcW w:w="1350" w:type="dxa"/>
          </w:tcPr>
          <w:p w14:paraId="30888C26"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0.009*</w:t>
            </w:r>
          </w:p>
        </w:tc>
      </w:tr>
      <w:tr w:rsidR="00EE7411" w:rsidRPr="00EE7411" w14:paraId="0F29F038" w14:textId="77777777" w:rsidTr="00CA2107">
        <w:trPr>
          <w:trHeight w:val="567"/>
        </w:trPr>
        <w:tc>
          <w:tcPr>
            <w:tcW w:w="3227" w:type="dxa"/>
          </w:tcPr>
          <w:p w14:paraId="0F74FDDC" w14:textId="77777777" w:rsidR="00CA2107" w:rsidRPr="00EE7411" w:rsidRDefault="00CA2107" w:rsidP="00CA2107">
            <w:pPr>
              <w:spacing w:line="360" w:lineRule="auto"/>
              <w:rPr>
                <w:rFonts w:ascii="Book Antiqua" w:eastAsia="Times New Roman" w:hAnsi="Book Antiqua"/>
                <w:bCs/>
                <w:color w:val="000000" w:themeColor="text1"/>
              </w:rPr>
            </w:pPr>
            <w:r w:rsidRPr="00EE7411">
              <w:rPr>
                <w:rFonts w:ascii="Book Antiqua" w:eastAsia="Times New Roman" w:hAnsi="Book Antiqua"/>
                <w:bCs/>
                <w:color w:val="000000" w:themeColor="text1"/>
              </w:rPr>
              <w:t>Follow-up endoscopy  (mo)</w:t>
            </w:r>
          </w:p>
        </w:tc>
        <w:tc>
          <w:tcPr>
            <w:tcW w:w="2528" w:type="dxa"/>
          </w:tcPr>
          <w:p w14:paraId="163B948D"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36.3 (13.6,77.3)</w:t>
            </w:r>
          </w:p>
        </w:tc>
        <w:tc>
          <w:tcPr>
            <w:tcW w:w="2070" w:type="dxa"/>
          </w:tcPr>
          <w:p w14:paraId="06BEA9F9"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31.9 (12.5,57.3)</w:t>
            </w:r>
          </w:p>
        </w:tc>
        <w:tc>
          <w:tcPr>
            <w:tcW w:w="1350" w:type="dxa"/>
          </w:tcPr>
          <w:p w14:paraId="5B8B6EE3" w14:textId="77777777" w:rsidR="00CA2107" w:rsidRPr="00EE7411" w:rsidRDefault="00CA2107"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0.15</w:t>
            </w:r>
          </w:p>
        </w:tc>
      </w:tr>
    </w:tbl>
    <w:p w14:paraId="4E98F47A" w14:textId="70F11A99" w:rsidR="000728E9" w:rsidRPr="00EE7411" w:rsidRDefault="00D054E8" w:rsidP="00EE7411">
      <w:pPr>
        <w:spacing w:line="360" w:lineRule="auto"/>
        <w:jc w:val="both"/>
        <w:rPr>
          <w:rFonts w:ascii="Book Antiqua" w:eastAsia="Times New Roman" w:hAnsi="Book Antiqua"/>
          <w:color w:val="000000" w:themeColor="text1"/>
          <w:lang w:eastAsia="zh-CN"/>
        </w:rPr>
      </w:pPr>
      <w:r w:rsidRPr="00EE7411">
        <w:rPr>
          <w:rFonts w:ascii="Book Antiqua" w:hAnsi="Book Antiqua" w:hint="eastAsia"/>
          <w:color w:val="000000" w:themeColor="text1"/>
          <w:vertAlign w:val="superscript"/>
          <w:lang w:eastAsia="zh-CN"/>
        </w:rPr>
        <w:t>1</w:t>
      </w:r>
      <w:r w:rsidRPr="00EE7411">
        <w:rPr>
          <w:rFonts w:ascii="Book Antiqua" w:eastAsia="Times New Roman" w:hAnsi="Book Antiqua"/>
          <w:color w:val="000000" w:themeColor="text1"/>
        </w:rPr>
        <w:t>Statistically significant</w:t>
      </w:r>
      <w:r w:rsidRPr="00EE7411">
        <w:rPr>
          <w:rFonts w:ascii="Book Antiqua" w:hAnsi="Book Antiqua" w:hint="eastAsia"/>
          <w:color w:val="000000" w:themeColor="text1"/>
          <w:lang w:eastAsia="zh-CN"/>
        </w:rPr>
        <w:t>;</w:t>
      </w:r>
      <w:r w:rsidRPr="00EE7411">
        <w:rPr>
          <w:rFonts w:ascii="Book Antiqua" w:eastAsia="Times New Roman" w:hAnsi="Book Antiqua"/>
          <w:color w:val="000000" w:themeColor="text1"/>
        </w:rPr>
        <w:t xml:space="preserve"> </w:t>
      </w:r>
      <w:r w:rsidR="000728E9" w:rsidRPr="00EE7411">
        <w:rPr>
          <w:rFonts w:ascii="Book Antiqua" w:hAnsi="Book Antiqua" w:cs="Times"/>
          <w:color w:val="000000" w:themeColor="text1"/>
        </w:rPr>
        <w:t>Statistics presented as </w:t>
      </w:r>
      <w:r w:rsidRPr="00EE7411">
        <w:rPr>
          <w:rFonts w:ascii="Book Antiqua" w:hAnsi="Book Antiqua" w:cs="Times"/>
          <w:color w:val="000000" w:themeColor="text1"/>
        </w:rPr>
        <w:t>mean </w:t>
      </w:r>
      <w:r w:rsidR="000728E9" w:rsidRPr="00EE7411">
        <w:rPr>
          <w:rFonts w:ascii="Book Antiqua" w:hAnsi="Book Antiqua" w:cs="Times"/>
          <w:color w:val="000000" w:themeColor="text1"/>
        </w:rPr>
        <w:t>± SD, Median (P25, P75) or N (column %)</w:t>
      </w:r>
      <w:r w:rsidRPr="00EE7411">
        <w:rPr>
          <w:rFonts w:ascii="Book Antiqua" w:hAnsi="Book Antiqua" w:cs="Times" w:hint="eastAsia"/>
          <w:color w:val="000000" w:themeColor="text1"/>
          <w:lang w:eastAsia="zh-CN"/>
        </w:rPr>
        <w:t>.</w:t>
      </w:r>
    </w:p>
    <w:p w14:paraId="5CE7C3C3" w14:textId="77777777" w:rsidR="000728E9" w:rsidRPr="00EE7411" w:rsidRDefault="000728E9" w:rsidP="00EE7411">
      <w:pPr>
        <w:spacing w:line="360" w:lineRule="auto"/>
        <w:jc w:val="both"/>
        <w:rPr>
          <w:rFonts w:ascii="Book Antiqua" w:eastAsia="Times New Roman" w:hAnsi="Book Antiqua"/>
          <w:color w:val="000000" w:themeColor="text1"/>
        </w:rPr>
      </w:pPr>
    </w:p>
    <w:p w14:paraId="424DE8B4" w14:textId="77777777" w:rsidR="000728E9" w:rsidRPr="00EE7411" w:rsidRDefault="000728E9" w:rsidP="000728E9">
      <w:pPr>
        <w:spacing w:line="360" w:lineRule="auto"/>
        <w:rPr>
          <w:rFonts w:ascii="Book Antiqua" w:eastAsia="Times New Roman" w:hAnsi="Book Antiqua"/>
          <w:color w:val="000000" w:themeColor="text1"/>
        </w:rPr>
      </w:pPr>
    </w:p>
    <w:p w14:paraId="41E52B90" w14:textId="77777777" w:rsidR="000728E9" w:rsidRPr="00EE7411" w:rsidRDefault="000728E9" w:rsidP="000728E9">
      <w:pPr>
        <w:spacing w:line="360" w:lineRule="auto"/>
        <w:rPr>
          <w:rFonts w:ascii="Book Antiqua" w:eastAsia="Times New Roman" w:hAnsi="Book Antiqua"/>
          <w:color w:val="000000" w:themeColor="text1"/>
        </w:rPr>
      </w:pPr>
    </w:p>
    <w:p w14:paraId="0FC51BEA" w14:textId="77777777" w:rsidR="000728E9" w:rsidRPr="00EE7411" w:rsidRDefault="000728E9" w:rsidP="000728E9">
      <w:pPr>
        <w:spacing w:line="360" w:lineRule="auto"/>
        <w:rPr>
          <w:rFonts w:ascii="Book Antiqua" w:eastAsia="Times New Roman" w:hAnsi="Book Antiqua"/>
          <w:color w:val="000000" w:themeColor="text1"/>
        </w:rPr>
      </w:pPr>
    </w:p>
    <w:p w14:paraId="17CCA95E" w14:textId="77777777" w:rsidR="000728E9" w:rsidRPr="00EE7411" w:rsidRDefault="000728E9" w:rsidP="000728E9">
      <w:pPr>
        <w:spacing w:line="360" w:lineRule="auto"/>
        <w:rPr>
          <w:rFonts w:ascii="Book Antiqua" w:eastAsia="Times New Roman" w:hAnsi="Book Antiqua"/>
          <w:color w:val="000000" w:themeColor="text1"/>
        </w:rPr>
      </w:pPr>
    </w:p>
    <w:p w14:paraId="42A4783B" w14:textId="18125079" w:rsidR="000728E9" w:rsidRPr="00EE7411" w:rsidRDefault="000728E9" w:rsidP="000728E9">
      <w:pPr>
        <w:spacing w:line="360" w:lineRule="auto"/>
        <w:rPr>
          <w:rFonts w:ascii="Book Antiqua" w:hAnsi="Book Antiqua"/>
          <w:b/>
          <w:color w:val="000000" w:themeColor="text1"/>
          <w:lang w:eastAsia="zh-CN"/>
        </w:rPr>
      </w:pPr>
      <w:r w:rsidRPr="00EE7411">
        <w:rPr>
          <w:rFonts w:ascii="Book Antiqua" w:eastAsia="Times New Roman" w:hAnsi="Book Antiqua"/>
          <w:b/>
          <w:color w:val="000000" w:themeColor="text1"/>
        </w:rPr>
        <w:lastRenderedPageBreak/>
        <w:t>Table 3</w:t>
      </w:r>
      <w:r w:rsidR="00D054E8" w:rsidRPr="00EE7411">
        <w:rPr>
          <w:rFonts w:ascii="Book Antiqua" w:hAnsi="Book Antiqua" w:hint="eastAsia"/>
          <w:b/>
          <w:color w:val="000000" w:themeColor="text1"/>
          <w:lang w:eastAsia="zh-CN"/>
        </w:rPr>
        <w:t xml:space="preserve"> </w:t>
      </w:r>
      <w:r w:rsidRPr="00EE7411">
        <w:rPr>
          <w:rFonts w:ascii="Book Antiqua" w:eastAsia="Times New Roman" w:hAnsi="Book Antiqua"/>
          <w:b/>
          <w:color w:val="000000" w:themeColor="text1"/>
        </w:rPr>
        <w:t xml:space="preserve">Incidence </w:t>
      </w:r>
      <w:r w:rsidR="00D054E8" w:rsidRPr="00EE7411">
        <w:rPr>
          <w:rFonts w:ascii="Book Antiqua" w:eastAsia="Times New Roman" w:hAnsi="Book Antiqua"/>
          <w:b/>
          <w:color w:val="000000" w:themeColor="text1"/>
        </w:rPr>
        <w:t xml:space="preserve">rates </w:t>
      </w:r>
      <w:r w:rsidRPr="00EE7411">
        <w:rPr>
          <w:rFonts w:ascii="Book Antiqua" w:eastAsia="Times New Roman" w:hAnsi="Book Antiqua"/>
          <w:b/>
          <w:color w:val="000000" w:themeColor="text1"/>
        </w:rPr>
        <w:t xml:space="preserve">of </w:t>
      </w:r>
      <w:r w:rsidR="00D054E8" w:rsidRPr="00EE7411">
        <w:rPr>
          <w:rFonts w:ascii="Book Antiqua" w:eastAsia="Times New Roman" w:hAnsi="Book Antiqua"/>
          <w:b/>
          <w:color w:val="000000" w:themeColor="text1"/>
        </w:rPr>
        <w:t xml:space="preserve">dysplasia </w:t>
      </w:r>
      <w:r w:rsidRPr="00EE7411">
        <w:rPr>
          <w:rFonts w:ascii="Book Antiqua" w:eastAsia="Times New Roman" w:hAnsi="Book Antiqua"/>
          <w:b/>
          <w:color w:val="000000" w:themeColor="text1"/>
        </w:rPr>
        <w:t xml:space="preserve">and </w:t>
      </w:r>
      <w:r w:rsidR="00D054E8" w:rsidRPr="00EE7411">
        <w:rPr>
          <w:rFonts w:ascii="Book Antiqua" w:eastAsia="Times New Roman" w:hAnsi="Book Antiqua"/>
          <w:b/>
          <w:color w:val="000000" w:themeColor="text1"/>
        </w:rPr>
        <w:t xml:space="preserve">esophageal adenocarcinoma </w:t>
      </w:r>
      <w:r w:rsidRPr="00EE7411">
        <w:rPr>
          <w:rFonts w:ascii="Book Antiqua" w:eastAsia="Times New Roman" w:hAnsi="Book Antiqua"/>
          <w:b/>
          <w:color w:val="000000" w:themeColor="text1"/>
        </w:rPr>
        <w:t xml:space="preserve">in </w:t>
      </w:r>
      <w:r w:rsidR="00D054E8" w:rsidRPr="00EE7411">
        <w:rPr>
          <w:rFonts w:ascii="Book Antiqua" w:eastAsia="Times New Roman" w:hAnsi="Book Antiqua"/>
          <w:b/>
          <w:color w:val="000000" w:themeColor="text1"/>
        </w:rPr>
        <w:t xml:space="preserve">cases </w:t>
      </w:r>
      <w:r w:rsidR="00D054E8" w:rsidRPr="00EE7411">
        <w:rPr>
          <w:rFonts w:ascii="Book Antiqua" w:hAnsi="Book Antiqua"/>
          <w:b/>
          <w:i/>
          <w:color w:val="000000" w:themeColor="text1"/>
          <w:lang w:eastAsia="zh-CN"/>
        </w:rPr>
        <w:t>vs</w:t>
      </w:r>
      <w:r w:rsidR="00D054E8" w:rsidRPr="00EE7411">
        <w:rPr>
          <w:rFonts w:ascii="Book Antiqua" w:eastAsia="Times New Roman" w:hAnsi="Book Antiqua"/>
          <w:b/>
          <w:color w:val="000000" w:themeColor="text1"/>
        </w:rPr>
        <w:t xml:space="preserve"> controls</w:t>
      </w:r>
    </w:p>
    <w:tbl>
      <w:tblPr>
        <w:tblStyle w:val="PlainTable21"/>
        <w:tblW w:w="10570" w:type="dxa"/>
        <w:tblInd w:w="-360" w:type="dxa"/>
        <w:tblLook w:val="0620" w:firstRow="1" w:lastRow="0" w:firstColumn="0" w:lastColumn="0" w:noHBand="1" w:noVBand="1"/>
      </w:tblPr>
      <w:tblGrid>
        <w:gridCol w:w="4770"/>
        <w:gridCol w:w="2391"/>
        <w:gridCol w:w="2109"/>
        <w:gridCol w:w="1300"/>
      </w:tblGrid>
      <w:tr w:rsidR="00EE7411" w:rsidRPr="00EE7411" w14:paraId="3F0852B1" w14:textId="77777777" w:rsidTr="00CA2107">
        <w:trPr>
          <w:cnfStyle w:val="100000000000" w:firstRow="1" w:lastRow="0" w:firstColumn="0" w:lastColumn="0" w:oddVBand="0" w:evenVBand="0" w:oddHBand="0" w:evenHBand="0" w:firstRowFirstColumn="0" w:firstRowLastColumn="0" w:lastRowFirstColumn="0" w:lastRowLastColumn="0"/>
          <w:trHeight w:val="309"/>
        </w:trPr>
        <w:tc>
          <w:tcPr>
            <w:tcW w:w="4770" w:type="dxa"/>
            <w:noWrap/>
            <w:hideMark/>
          </w:tcPr>
          <w:p w14:paraId="3AA542AE"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 </w:t>
            </w:r>
          </w:p>
        </w:tc>
        <w:tc>
          <w:tcPr>
            <w:tcW w:w="2391" w:type="dxa"/>
            <w:noWrap/>
            <w:hideMark/>
          </w:tcPr>
          <w:p w14:paraId="70FBDF7B" w14:textId="77777777" w:rsidR="000728E9" w:rsidRPr="00EE7411" w:rsidRDefault="000728E9" w:rsidP="00CA2107">
            <w:pPr>
              <w:spacing w:line="360" w:lineRule="auto"/>
              <w:rPr>
                <w:rFonts w:ascii="Book Antiqua" w:eastAsia="Times New Roman" w:hAnsi="Book Antiqua"/>
                <w:b w:val="0"/>
                <w:bCs w:val="0"/>
                <w:color w:val="000000" w:themeColor="text1"/>
              </w:rPr>
            </w:pPr>
            <w:r w:rsidRPr="00EE7411">
              <w:rPr>
                <w:rFonts w:ascii="Book Antiqua" w:eastAsia="Times New Roman" w:hAnsi="Book Antiqua"/>
                <w:color w:val="000000" w:themeColor="text1"/>
              </w:rPr>
              <w:t>Non-Cirrhotic</w:t>
            </w:r>
            <w:r w:rsidRPr="00EE7411">
              <w:rPr>
                <w:rFonts w:ascii="Book Antiqua" w:eastAsia="Times New Roman" w:hAnsi="Book Antiqua"/>
                <w:b w:val="0"/>
                <w:bCs w:val="0"/>
                <w:color w:val="000000" w:themeColor="text1"/>
              </w:rPr>
              <w:t xml:space="preserve">  </w:t>
            </w:r>
            <w:r w:rsidRPr="00EE7411">
              <w:rPr>
                <w:rFonts w:ascii="Book Antiqua" w:eastAsia="Times New Roman" w:hAnsi="Book Antiqua"/>
                <w:bCs w:val="0"/>
                <w:color w:val="000000" w:themeColor="text1"/>
              </w:rPr>
              <w:t xml:space="preserve">Controls  </w:t>
            </w:r>
          </w:p>
          <w:p w14:paraId="09B95C76" w14:textId="4A161E62" w:rsidR="000728E9" w:rsidRPr="00EE7411" w:rsidRDefault="000728E9" w:rsidP="00D054E8">
            <w:pPr>
              <w:spacing w:line="360" w:lineRule="auto"/>
              <w:rPr>
                <w:rFonts w:ascii="Book Antiqua" w:eastAsia="Times New Roman" w:hAnsi="Book Antiqua"/>
                <w:color w:val="000000" w:themeColor="text1"/>
              </w:rPr>
            </w:pPr>
            <w:r w:rsidRPr="00EE7411">
              <w:rPr>
                <w:rFonts w:ascii="Book Antiqua" w:eastAsia="Times New Roman" w:hAnsi="Book Antiqua"/>
                <w:bCs w:val="0"/>
                <w:color w:val="000000" w:themeColor="text1"/>
              </w:rPr>
              <w:t>(95%</w:t>
            </w:r>
            <w:r w:rsidR="00D054E8" w:rsidRPr="00EE7411">
              <w:rPr>
                <w:rFonts w:ascii="Book Antiqua" w:hAnsi="Book Antiqua" w:hint="eastAsia"/>
                <w:bCs w:val="0"/>
                <w:color w:val="000000" w:themeColor="text1"/>
                <w:lang w:eastAsia="zh-CN"/>
              </w:rPr>
              <w:t>CI</w:t>
            </w:r>
            <w:r w:rsidRPr="00EE7411">
              <w:rPr>
                <w:rFonts w:ascii="Book Antiqua" w:eastAsia="Times New Roman" w:hAnsi="Book Antiqua"/>
                <w:bCs w:val="0"/>
                <w:color w:val="000000" w:themeColor="text1"/>
              </w:rPr>
              <w:t>)</w:t>
            </w:r>
          </w:p>
        </w:tc>
        <w:tc>
          <w:tcPr>
            <w:tcW w:w="2109" w:type="dxa"/>
            <w:noWrap/>
            <w:hideMark/>
          </w:tcPr>
          <w:p w14:paraId="271CC833" w14:textId="77777777" w:rsidR="000728E9" w:rsidRPr="00EE7411" w:rsidRDefault="000728E9" w:rsidP="00CA2107">
            <w:pPr>
              <w:spacing w:line="360" w:lineRule="auto"/>
              <w:rPr>
                <w:rFonts w:ascii="Book Antiqua" w:eastAsia="Times New Roman" w:hAnsi="Book Antiqua"/>
                <w:b w:val="0"/>
                <w:bCs w:val="0"/>
                <w:color w:val="000000" w:themeColor="text1"/>
              </w:rPr>
            </w:pPr>
            <w:r w:rsidRPr="00EE7411">
              <w:rPr>
                <w:rFonts w:ascii="Book Antiqua" w:eastAsia="Times New Roman" w:hAnsi="Book Antiqua"/>
                <w:color w:val="000000" w:themeColor="text1"/>
              </w:rPr>
              <w:t>Cirrhotic</w:t>
            </w:r>
            <w:r w:rsidRPr="00EE7411">
              <w:rPr>
                <w:rFonts w:ascii="Book Antiqua" w:eastAsia="Times New Roman" w:hAnsi="Book Antiqua"/>
                <w:b w:val="0"/>
                <w:bCs w:val="0"/>
                <w:color w:val="000000" w:themeColor="text1"/>
              </w:rPr>
              <w:t xml:space="preserve"> </w:t>
            </w:r>
            <w:r w:rsidRPr="00EE7411">
              <w:rPr>
                <w:rFonts w:ascii="Book Antiqua" w:eastAsia="Times New Roman" w:hAnsi="Book Antiqua"/>
                <w:bCs w:val="0"/>
                <w:color w:val="000000" w:themeColor="text1"/>
              </w:rPr>
              <w:t>Cases</w:t>
            </w:r>
          </w:p>
          <w:p w14:paraId="16392240" w14:textId="0DEABF86" w:rsidR="000728E9" w:rsidRPr="00EE7411" w:rsidRDefault="00D054E8" w:rsidP="00CA2107">
            <w:pPr>
              <w:spacing w:line="360" w:lineRule="auto"/>
              <w:rPr>
                <w:rFonts w:ascii="Book Antiqua" w:eastAsia="Times New Roman" w:hAnsi="Book Antiqua"/>
                <w:color w:val="000000" w:themeColor="text1"/>
              </w:rPr>
            </w:pPr>
            <w:r w:rsidRPr="00EE7411">
              <w:rPr>
                <w:rFonts w:ascii="Book Antiqua" w:eastAsia="Times New Roman" w:hAnsi="Book Antiqua"/>
                <w:bCs w:val="0"/>
                <w:color w:val="000000" w:themeColor="text1"/>
              </w:rPr>
              <w:t>(95%</w:t>
            </w:r>
            <w:r w:rsidRPr="00EE7411">
              <w:rPr>
                <w:rFonts w:ascii="Book Antiqua" w:hAnsi="Book Antiqua" w:hint="eastAsia"/>
                <w:bCs w:val="0"/>
                <w:color w:val="000000" w:themeColor="text1"/>
                <w:lang w:eastAsia="zh-CN"/>
              </w:rPr>
              <w:t>CI</w:t>
            </w:r>
            <w:r w:rsidRPr="00EE7411">
              <w:rPr>
                <w:rFonts w:ascii="Book Antiqua" w:eastAsia="Times New Roman" w:hAnsi="Book Antiqua"/>
                <w:bCs w:val="0"/>
                <w:color w:val="000000" w:themeColor="text1"/>
              </w:rPr>
              <w:t>)</w:t>
            </w:r>
          </w:p>
        </w:tc>
        <w:tc>
          <w:tcPr>
            <w:tcW w:w="1300" w:type="dxa"/>
            <w:noWrap/>
            <w:hideMark/>
          </w:tcPr>
          <w:p w14:paraId="28E39CEF" w14:textId="080FA0F8" w:rsidR="000728E9" w:rsidRPr="00EE7411" w:rsidRDefault="00D054E8" w:rsidP="00D054E8">
            <w:pPr>
              <w:spacing w:line="360" w:lineRule="auto"/>
              <w:rPr>
                <w:rFonts w:ascii="Book Antiqua" w:eastAsia="Times New Roman" w:hAnsi="Book Antiqua"/>
                <w:color w:val="000000" w:themeColor="text1"/>
              </w:rPr>
            </w:pPr>
            <w:r w:rsidRPr="00EE7411">
              <w:rPr>
                <w:rFonts w:ascii="Book Antiqua" w:eastAsia="Times New Roman" w:hAnsi="Book Antiqua"/>
                <w:i/>
                <w:color w:val="000000" w:themeColor="text1"/>
              </w:rPr>
              <w:t>P</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value</w:t>
            </w:r>
          </w:p>
        </w:tc>
      </w:tr>
      <w:tr w:rsidR="00EE7411" w:rsidRPr="00EE7411" w14:paraId="6C192E58" w14:textId="77777777" w:rsidTr="00CA2107">
        <w:trPr>
          <w:trHeight w:val="354"/>
        </w:trPr>
        <w:tc>
          <w:tcPr>
            <w:tcW w:w="4770" w:type="dxa"/>
            <w:noWrap/>
            <w:hideMark/>
          </w:tcPr>
          <w:p w14:paraId="3D593049" w14:textId="77777777" w:rsidR="000728E9" w:rsidRPr="00EE7411" w:rsidRDefault="000728E9" w:rsidP="00CA2107">
            <w:pPr>
              <w:spacing w:line="360" w:lineRule="auto"/>
              <w:rPr>
                <w:rFonts w:ascii="Book Antiqua" w:eastAsia="Times New Roman" w:hAnsi="Book Antiqua"/>
                <w:bCs/>
                <w:iCs/>
                <w:color w:val="000000" w:themeColor="text1"/>
              </w:rPr>
            </w:pPr>
            <w:r w:rsidRPr="00EE7411">
              <w:rPr>
                <w:rFonts w:ascii="Book Antiqua" w:eastAsia="Times New Roman" w:hAnsi="Book Antiqua"/>
                <w:bCs/>
                <w:iCs/>
                <w:color w:val="000000" w:themeColor="text1"/>
              </w:rPr>
              <w:t>No dysplasia at baseline</w:t>
            </w:r>
          </w:p>
        </w:tc>
        <w:tc>
          <w:tcPr>
            <w:tcW w:w="2391" w:type="dxa"/>
            <w:noWrap/>
            <w:hideMark/>
          </w:tcPr>
          <w:p w14:paraId="219E2E26" w14:textId="77777777" w:rsidR="000728E9" w:rsidRPr="00EE7411" w:rsidRDefault="000728E9" w:rsidP="00CA2107">
            <w:pPr>
              <w:spacing w:line="360" w:lineRule="auto"/>
              <w:rPr>
                <w:rFonts w:ascii="Book Antiqua" w:eastAsia="Times New Roman" w:hAnsi="Book Antiqua"/>
                <w:b/>
                <w:bCs/>
                <w:iCs/>
                <w:color w:val="000000" w:themeColor="text1"/>
              </w:rPr>
            </w:pPr>
          </w:p>
        </w:tc>
        <w:tc>
          <w:tcPr>
            <w:tcW w:w="2109" w:type="dxa"/>
            <w:noWrap/>
            <w:hideMark/>
          </w:tcPr>
          <w:p w14:paraId="4C5D222C" w14:textId="77777777" w:rsidR="000728E9" w:rsidRPr="00EE7411" w:rsidRDefault="000728E9" w:rsidP="00CA2107">
            <w:pPr>
              <w:spacing w:line="360" w:lineRule="auto"/>
              <w:rPr>
                <w:rFonts w:ascii="Book Antiqua" w:eastAsia="Times New Roman" w:hAnsi="Book Antiqua"/>
                <w:color w:val="000000" w:themeColor="text1"/>
              </w:rPr>
            </w:pPr>
          </w:p>
        </w:tc>
        <w:tc>
          <w:tcPr>
            <w:tcW w:w="1300" w:type="dxa"/>
            <w:noWrap/>
            <w:hideMark/>
          </w:tcPr>
          <w:p w14:paraId="2BF4DEEF" w14:textId="77777777" w:rsidR="000728E9" w:rsidRPr="00EE7411" w:rsidRDefault="000728E9" w:rsidP="00CA2107">
            <w:pPr>
              <w:spacing w:line="360" w:lineRule="auto"/>
              <w:rPr>
                <w:rFonts w:ascii="Book Antiqua" w:eastAsia="Times New Roman" w:hAnsi="Book Antiqua"/>
                <w:color w:val="000000" w:themeColor="text1"/>
              </w:rPr>
            </w:pPr>
          </w:p>
        </w:tc>
      </w:tr>
      <w:tr w:rsidR="00EE7411" w:rsidRPr="00EE7411" w14:paraId="7EA0C73C" w14:textId="77777777" w:rsidTr="00CA2107">
        <w:trPr>
          <w:trHeight w:val="327"/>
        </w:trPr>
        <w:tc>
          <w:tcPr>
            <w:tcW w:w="4770" w:type="dxa"/>
            <w:noWrap/>
            <w:hideMark/>
          </w:tcPr>
          <w:p w14:paraId="1D13D6AA"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Person-years</w:t>
            </w:r>
          </w:p>
        </w:tc>
        <w:tc>
          <w:tcPr>
            <w:tcW w:w="2391" w:type="dxa"/>
            <w:noWrap/>
            <w:hideMark/>
          </w:tcPr>
          <w:p w14:paraId="1D1EF26E"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866.4</w:t>
            </w:r>
          </w:p>
        </w:tc>
        <w:tc>
          <w:tcPr>
            <w:tcW w:w="2109" w:type="dxa"/>
            <w:noWrap/>
            <w:hideMark/>
          </w:tcPr>
          <w:p w14:paraId="4747220E"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176.1</w:t>
            </w:r>
          </w:p>
        </w:tc>
        <w:tc>
          <w:tcPr>
            <w:tcW w:w="1300" w:type="dxa"/>
            <w:noWrap/>
            <w:hideMark/>
          </w:tcPr>
          <w:p w14:paraId="0EF2407D"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w:t>
            </w:r>
          </w:p>
        </w:tc>
      </w:tr>
      <w:tr w:rsidR="00EE7411" w:rsidRPr="00EE7411" w14:paraId="753C3BD7" w14:textId="77777777" w:rsidTr="00CA2107">
        <w:trPr>
          <w:trHeight w:val="327"/>
        </w:trPr>
        <w:tc>
          <w:tcPr>
            <w:tcW w:w="4770" w:type="dxa"/>
            <w:noWrap/>
            <w:hideMark/>
          </w:tcPr>
          <w:p w14:paraId="7908421A"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LGD incidence per 100-person year</w:t>
            </w:r>
          </w:p>
        </w:tc>
        <w:tc>
          <w:tcPr>
            <w:tcW w:w="2391" w:type="dxa"/>
            <w:noWrap/>
            <w:hideMark/>
          </w:tcPr>
          <w:p w14:paraId="4CDCE2A5"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2.8 (1.9, 4.1)</w:t>
            </w:r>
          </w:p>
        </w:tc>
        <w:tc>
          <w:tcPr>
            <w:tcW w:w="2109" w:type="dxa"/>
            <w:noWrap/>
            <w:hideMark/>
          </w:tcPr>
          <w:p w14:paraId="50EFAFE1"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4.0 (1.9, 8.4)</w:t>
            </w:r>
          </w:p>
        </w:tc>
        <w:tc>
          <w:tcPr>
            <w:tcW w:w="1300" w:type="dxa"/>
            <w:noWrap/>
            <w:hideMark/>
          </w:tcPr>
          <w:p w14:paraId="163B1FB6"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0.4</w:t>
            </w:r>
          </w:p>
        </w:tc>
      </w:tr>
      <w:tr w:rsidR="00EE7411" w:rsidRPr="00EE7411" w14:paraId="15F110A9" w14:textId="77777777" w:rsidTr="00CA2107">
        <w:trPr>
          <w:trHeight w:val="295"/>
        </w:trPr>
        <w:tc>
          <w:tcPr>
            <w:tcW w:w="4770" w:type="dxa"/>
            <w:noWrap/>
            <w:hideMark/>
          </w:tcPr>
          <w:p w14:paraId="22D0A630"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HGD incidence per 100-person year</w:t>
            </w:r>
          </w:p>
        </w:tc>
        <w:tc>
          <w:tcPr>
            <w:tcW w:w="2391" w:type="dxa"/>
            <w:noWrap/>
            <w:hideMark/>
          </w:tcPr>
          <w:p w14:paraId="39843550"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0.92 (0.46, 1.8)</w:t>
            </w:r>
          </w:p>
        </w:tc>
        <w:tc>
          <w:tcPr>
            <w:tcW w:w="2109" w:type="dxa"/>
            <w:noWrap/>
            <w:hideMark/>
          </w:tcPr>
          <w:p w14:paraId="1FFE088B"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0.57 (0.08, 4.0)</w:t>
            </w:r>
          </w:p>
        </w:tc>
        <w:tc>
          <w:tcPr>
            <w:tcW w:w="1300" w:type="dxa"/>
            <w:noWrap/>
            <w:hideMark/>
          </w:tcPr>
          <w:p w14:paraId="6F9A8519"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0.65</w:t>
            </w:r>
          </w:p>
        </w:tc>
      </w:tr>
      <w:tr w:rsidR="00EE7411" w:rsidRPr="00EE7411" w14:paraId="3A1AF31F" w14:textId="77777777" w:rsidTr="00CA2107">
        <w:trPr>
          <w:trHeight w:val="295"/>
        </w:trPr>
        <w:tc>
          <w:tcPr>
            <w:tcW w:w="4770" w:type="dxa"/>
            <w:noWrap/>
            <w:hideMark/>
          </w:tcPr>
          <w:p w14:paraId="5C18F18B"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EAC incidence per 100-person year</w:t>
            </w:r>
          </w:p>
        </w:tc>
        <w:tc>
          <w:tcPr>
            <w:tcW w:w="2391" w:type="dxa"/>
            <w:noWrap/>
            <w:hideMark/>
          </w:tcPr>
          <w:p w14:paraId="43F74CA5"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0.46 (0.17, 1.2)</w:t>
            </w:r>
          </w:p>
        </w:tc>
        <w:tc>
          <w:tcPr>
            <w:tcW w:w="2109" w:type="dxa"/>
            <w:noWrap/>
            <w:hideMark/>
          </w:tcPr>
          <w:p w14:paraId="0144260B"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0.57 (0.08, 4.0)</w:t>
            </w:r>
          </w:p>
        </w:tc>
        <w:tc>
          <w:tcPr>
            <w:tcW w:w="1300" w:type="dxa"/>
            <w:noWrap/>
            <w:hideMark/>
          </w:tcPr>
          <w:p w14:paraId="2E742E24"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0.85</w:t>
            </w:r>
          </w:p>
        </w:tc>
      </w:tr>
      <w:tr w:rsidR="00EE7411" w:rsidRPr="00EE7411" w14:paraId="08684C0E" w14:textId="77777777" w:rsidTr="00CA2107">
        <w:trPr>
          <w:trHeight w:val="295"/>
        </w:trPr>
        <w:tc>
          <w:tcPr>
            <w:tcW w:w="4770" w:type="dxa"/>
            <w:noWrap/>
            <w:hideMark/>
          </w:tcPr>
          <w:p w14:paraId="36EDBBA6"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HGD/EAC incidence per 100-person year</w:t>
            </w:r>
          </w:p>
        </w:tc>
        <w:tc>
          <w:tcPr>
            <w:tcW w:w="2391" w:type="dxa"/>
            <w:noWrap/>
            <w:hideMark/>
          </w:tcPr>
          <w:p w14:paraId="5944A732"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1.4 (0.79, 2.4)</w:t>
            </w:r>
          </w:p>
        </w:tc>
        <w:tc>
          <w:tcPr>
            <w:tcW w:w="2109" w:type="dxa"/>
            <w:noWrap/>
            <w:hideMark/>
          </w:tcPr>
          <w:p w14:paraId="39CF057A"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1.1(0.28, 4.6)</w:t>
            </w:r>
          </w:p>
        </w:tc>
        <w:tc>
          <w:tcPr>
            <w:tcW w:w="1300" w:type="dxa"/>
            <w:noWrap/>
            <w:hideMark/>
          </w:tcPr>
          <w:p w14:paraId="5611EAC4"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0.8</w:t>
            </w:r>
          </w:p>
        </w:tc>
      </w:tr>
      <w:tr w:rsidR="00EE7411" w:rsidRPr="00EE7411" w14:paraId="5060E5D2" w14:textId="77777777" w:rsidTr="00CA2107">
        <w:trPr>
          <w:trHeight w:val="295"/>
        </w:trPr>
        <w:tc>
          <w:tcPr>
            <w:tcW w:w="4770" w:type="dxa"/>
            <w:noWrap/>
            <w:hideMark/>
          </w:tcPr>
          <w:p w14:paraId="243A6950" w14:textId="77777777" w:rsidR="000728E9" w:rsidRPr="00EE7411" w:rsidRDefault="000728E9" w:rsidP="00CA2107">
            <w:pPr>
              <w:spacing w:line="360" w:lineRule="auto"/>
              <w:rPr>
                <w:rFonts w:ascii="Book Antiqua" w:eastAsia="Times New Roman" w:hAnsi="Book Antiqua"/>
                <w:bCs/>
                <w:iCs/>
                <w:color w:val="000000" w:themeColor="text1"/>
              </w:rPr>
            </w:pPr>
            <w:r w:rsidRPr="00EE7411">
              <w:rPr>
                <w:rFonts w:ascii="Book Antiqua" w:eastAsia="Times New Roman" w:hAnsi="Book Antiqua"/>
                <w:bCs/>
                <w:iCs/>
                <w:color w:val="000000" w:themeColor="text1"/>
              </w:rPr>
              <w:t>LGD at baseline</w:t>
            </w:r>
          </w:p>
        </w:tc>
        <w:tc>
          <w:tcPr>
            <w:tcW w:w="2391" w:type="dxa"/>
            <w:noWrap/>
            <w:hideMark/>
          </w:tcPr>
          <w:p w14:paraId="6FE6ECB0" w14:textId="77777777" w:rsidR="000728E9" w:rsidRPr="00EE7411" w:rsidRDefault="000728E9" w:rsidP="00CA2107">
            <w:pPr>
              <w:spacing w:line="360" w:lineRule="auto"/>
              <w:rPr>
                <w:rFonts w:ascii="Book Antiqua" w:eastAsia="Times New Roman" w:hAnsi="Book Antiqua"/>
                <w:b/>
                <w:bCs/>
                <w:iCs/>
                <w:color w:val="000000" w:themeColor="text1"/>
              </w:rPr>
            </w:pPr>
          </w:p>
        </w:tc>
        <w:tc>
          <w:tcPr>
            <w:tcW w:w="2109" w:type="dxa"/>
            <w:noWrap/>
            <w:hideMark/>
          </w:tcPr>
          <w:p w14:paraId="091318D9" w14:textId="77777777" w:rsidR="000728E9" w:rsidRPr="00EE7411" w:rsidRDefault="000728E9" w:rsidP="00CA2107">
            <w:pPr>
              <w:spacing w:line="360" w:lineRule="auto"/>
              <w:rPr>
                <w:rFonts w:ascii="Book Antiqua" w:eastAsia="Times New Roman" w:hAnsi="Book Antiqua"/>
                <w:color w:val="000000" w:themeColor="text1"/>
              </w:rPr>
            </w:pPr>
          </w:p>
        </w:tc>
        <w:tc>
          <w:tcPr>
            <w:tcW w:w="1300" w:type="dxa"/>
            <w:noWrap/>
            <w:hideMark/>
          </w:tcPr>
          <w:p w14:paraId="3CACE884" w14:textId="77777777" w:rsidR="000728E9" w:rsidRPr="00EE7411" w:rsidRDefault="000728E9" w:rsidP="00CA2107">
            <w:pPr>
              <w:spacing w:line="360" w:lineRule="auto"/>
              <w:rPr>
                <w:rFonts w:ascii="Book Antiqua" w:eastAsia="Times New Roman" w:hAnsi="Book Antiqua"/>
                <w:color w:val="000000" w:themeColor="text1"/>
              </w:rPr>
            </w:pPr>
          </w:p>
        </w:tc>
      </w:tr>
      <w:tr w:rsidR="00EE7411" w:rsidRPr="00EE7411" w14:paraId="68939FE5" w14:textId="77777777" w:rsidTr="00CA2107">
        <w:trPr>
          <w:trHeight w:val="327"/>
        </w:trPr>
        <w:tc>
          <w:tcPr>
            <w:tcW w:w="4770" w:type="dxa"/>
            <w:noWrap/>
            <w:hideMark/>
          </w:tcPr>
          <w:p w14:paraId="305D8946"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Person-years</w:t>
            </w:r>
          </w:p>
        </w:tc>
        <w:tc>
          <w:tcPr>
            <w:tcW w:w="2391" w:type="dxa"/>
            <w:noWrap/>
            <w:hideMark/>
          </w:tcPr>
          <w:p w14:paraId="0F68100F"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86.9</w:t>
            </w:r>
          </w:p>
        </w:tc>
        <w:tc>
          <w:tcPr>
            <w:tcW w:w="2109" w:type="dxa"/>
            <w:noWrap/>
            <w:hideMark/>
          </w:tcPr>
          <w:p w14:paraId="263CC9D2"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14.6</w:t>
            </w:r>
          </w:p>
        </w:tc>
        <w:tc>
          <w:tcPr>
            <w:tcW w:w="1300" w:type="dxa"/>
            <w:noWrap/>
            <w:hideMark/>
          </w:tcPr>
          <w:p w14:paraId="051743E0"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w:t>
            </w:r>
          </w:p>
        </w:tc>
      </w:tr>
      <w:tr w:rsidR="00EE7411" w:rsidRPr="00EE7411" w14:paraId="25A7EB12" w14:textId="77777777" w:rsidTr="00CA2107">
        <w:trPr>
          <w:trHeight w:val="295"/>
        </w:trPr>
        <w:tc>
          <w:tcPr>
            <w:tcW w:w="4770" w:type="dxa"/>
            <w:noWrap/>
            <w:hideMark/>
          </w:tcPr>
          <w:p w14:paraId="026A04E3"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HGD incidence per 100-person year</w:t>
            </w:r>
          </w:p>
        </w:tc>
        <w:tc>
          <w:tcPr>
            <w:tcW w:w="2391" w:type="dxa"/>
            <w:noWrap/>
            <w:hideMark/>
          </w:tcPr>
          <w:p w14:paraId="384A3322"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5.8(2.4,13.8)</w:t>
            </w:r>
          </w:p>
        </w:tc>
        <w:tc>
          <w:tcPr>
            <w:tcW w:w="2109" w:type="dxa"/>
            <w:noWrap/>
            <w:hideMark/>
          </w:tcPr>
          <w:p w14:paraId="119881D0"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6.9 (0.97, 48.8)</w:t>
            </w:r>
          </w:p>
        </w:tc>
        <w:tc>
          <w:tcPr>
            <w:tcW w:w="1300" w:type="dxa"/>
            <w:noWrap/>
            <w:hideMark/>
          </w:tcPr>
          <w:p w14:paraId="22B8C69B"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0.87</w:t>
            </w:r>
          </w:p>
        </w:tc>
      </w:tr>
      <w:tr w:rsidR="00EE7411" w:rsidRPr="00EE7411" w14:paraId="1C455B01" w14:textId="77777777" w:rsidTr="00CA2107">
        <w:trPr>
          <w:trHeight w:val="295"/>
        </w:trPr>
        <w:tc>
          <w:tcPr>
            <w:tcW w:w="4770" w:type="dxa"/>
            <w:noWrap/>
            <w:hideMark/>
          </w:tcPr>
          <w:p w14:paraId="35F1E54F"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EAC incidence per 100-person year</w:t>
            </w:r>
          </w:p>
        </w:tc>
        <w:tc>
          <w:tcPr>
            <w:tcW w:w="2391" w:type="dxa"/>
            <w:noWrap/>
            <w:hideMark/>
          </w:tcPr>
          <w:p w14:paraId="1BF6E463"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2.3(0.58, 9.2)</w:t>
            </w:r>
          </w:p>
        </w:tc>
        <w:tc>
          <w:tcPr>
            <w:tcW w:w="2109" w:type="dxa"/>
            <w:noWrap/>
            <w:hideMark/>
          </w:tcPr>
          <w:p w14:paraId="69A477E3"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6.9 (0.97, 48.8)</w:t>
            </w:r>
          </w:p>
        </w:tc>
        <w:tc>
          <w:tcPr>
            <w:tcW w:w="1300" w:type="dxa"/>
            <w:noWrap/>
            <w:hideMark/>
          </w:tcPr>
          <w:p w14:paraId="65983C12"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0.37</w:t>
            </w:r>
          </w:p>
        </w:tc>
      </w:tr>
      <w:tr w:rsidR="00EE7411" w:rsidRPr="00EE7411" w14:paraId="0F5F2889" w14:textId="77777777" w:rsidTr="00CA2107">
        <w:trPr>
          <w:trHeight w:val="295"/>
        </w:trPr>
        <w:tc>
          <w:tcPr>
            <w:tcW w:w="4770" w:type="dxa"/>
            <w:noWrap/>
            <w:hideMark/>
          </w:tcPr>
          <w:p w14:paraId="2BC0EE63"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HGD/Cancer incidence per 100-person year</w:t>
            </w:r>
          </w:p>
        </w:tc>
        <w:tc>
          <w:tcPr>
            <w:tcW w:w="2391" w:type="dxa"/>
            <w:noWrap/>
            <w:hideMark/>
          </w:tcPr>
          <w:p w14:paraId="23860836"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8.1(3.8,16.9)</w:t>
            </w:r>
          </w:p>
        </w:tc>
        <w:tc>
          <w:tcPr>
            <w:tcW w:w="2109" w:type="dxa"/>
            <w:noWrap/>
            <w:hideMark/>
          </w:tcPr>
          <w:p w14:paraId="67F5B497"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13.7 (3.4, 55.0)</w:t>
            </w:r>
          </w:p>
        </w:tc>
        <w:tc>
          <w:tcPr>
            <w:tcW w:w="1300" w:type="dxa"/>
            <w:noWrap/>
            <w:hideMark/>
          </w:tcPr>
          <w:p w14:paraId="581DEECE"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0.51</w:t>
            </w:r>
          </w:p>
        </w:tc>
      </w:tr>
    </w:tbl>
    <w:p w14:paraId="50A2BF20" w14:textId="5C41ABAA" w:rsidR="000728E9" w:rsidRPr="00EE7411" w:rsidRDefault="000728E9" w:rsidP="00EE7411">
      <w:pPr>
        <w:spacing w:line="360" w:lineRule="auto"/>
        <w:jc w:val="both"/>
        <w:rPr>
          <w:rFonts w:ascii="Book Antiqua" w:hAnsi="Book Antiqua"/>
          <w:color w:val="000000" w:themeColor="text1"/>
          <w:lang w:eastAsia="zh-CN"/>
        </w:rPr>
      </w:pPr>
      <w:r w:rsidRPr="00EE7411">
        <w:rPr>
          <w:rFonts w:ascii="Book Antiqua" w:eastAsia="Times New Roman" w:hAnsi="Book Antiqua"/>
          <w:color w:val="000000" w:themeColor="text1"/>
        </w:rPr>
        <w:t>LGD</w:t>
      </w:r>
      <w:r w:rsidR="00D054E8"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Low grade dysplasia</w:t>
      </w:r>
      <w:r w:rsidR="00D054E8" w:rsidRPr="00EE7411">
        <w:rPr>
          <w:rFonts w:ascii="Book Antiqua" w:hAnsi="Book Antiqua" w:hint="eastAsia"/>
          <w:color w:val="000000" w:themeColor="text1"/>
          <w:lang w:eastAsia="zh-CN"/>
        </w:rPr>
        <w:t>;</w:t>
      </w:r>
      <w:r w:rsidRPr="00EE7411">
        <w:rPr>
          <w:rFonts w:ascii="Book Antiqua" w:eastAsia="Times New Roman" w:hAnsi="Book Antiqua"/>
          <w:color w:val="000000" w:themeColor="text1"/>
        </w:rPr>
        <w:t xml:space="preserve"> HGD</w:t>
      </w:r>
      <w:r w:rsidR="00D054E8"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High grade dysplasia</w:t>
      </w:r>
      <w:r w:rsidR="00D054E8"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EAC</w:t>
      </w:r>
      <w:r w:rsidR="00D054E8" w:rsidRPr="00EE7411">
        <w:rPr>
          <w:rFonts w:ascii="Book Antiqua" w:hAnsi="Book Antiqua" w:hint="eastAsia"/>
          <w:color w:val="000000" w:themeColor="text1"/>
          <w:lang w:eastAsia="zh-CN"/>
        </w:rPr>
        <w:t>:</w:t>
      </w:r>
      <w:r w:rsidRPr="00EE7411">
        <w:rPr>
          <w:rFonts w:ascii="Book Antiqua" w:eastAsia="Times New Roman" w:hAnsi="Book Antiqua"/>
          <w:color w:val="000000" w:themeColor="text1"/>
        </w:rPr>
        <w:t xml:space="preserve"> </w:t>
      </w:r>
      <w:r w:rsidR="00D054E8" w:rsidRPr="00EE7411">
        <w:rPr>
          <w:rFonts w:ascii="Book Antiqua" w:eastAsia="Times New Roman" w:hAnsi="Book Antiqua"/>
          <w:color w:val="000000" w:themeColor="text1"/>
        </w:rPr>
        <w:t xml:space="preserve">Esophageal </w:t>
      </w:r>
      <w:r w:rsidRPr="00EE7411">
        <w:rPr>
          <w:rFonts w:ascii="Book Antiqua" w:eastAsia="Times New Roman" w:hAnsi="Book Antiqua"/>
          <w:color w:val="000000" w:themeColor="text1"/>
        </w:rPr>
        <w:t>Adenocarcinoma</w:t>
      </w:r>
      <w:r w:rsidR="00D054E8" w:rsidRPr="00EE7411">
        <w:rPr>
          <w:rFonts w:ascii="Book Antiqua" w:hAnsi="Book Antiqua" w:hint="eastAsia"/>
          <w:color w:val="000000" w:themeColor="text1"/>
          <w:lang w:eastAsia="zh-CN"/>
        </w:rPr>
        <w:t>.</w:t>
      </w:r>
    </w:p>
    <w:p w14:paraId="0E8B00AD" w14:textId="77777777" w:rsidR="000728E9" w:rsidRPr="00EE7411" w:rsidRDefault="000728E9" w:rsidP="000728E9">
      <w:pPr>
        <w:spacing w:line="360" w:lineRule="auto"/>
        <w:rPr>
          <w:rFonts w:ascii="Book Antiqua" w:eastAsia="Times New Roman" w:hAnsi="Book Antiqua"/>
          <w:color w:val="000000" w:themeColor="text1"/>
        </w:rPr>
      </w:pPr>
    </w:p>
    <w:p w14:paraId="05A59C5B" w14:textId="77777777" w:rsidR="000728E9" w:rsidRPr="00EE7411" w:rsidRDefault="000728E9" w:rsidP="000728E9">
      <w:pPr>
        <w:spacing w:line="360" w:lineRule="auto"/>
        <w:rPr>
          <w:rFonts w:ascii="Book Antiqua" w:eastAsia="Times New Roman" w:hAnsi="Book Antiqua"/>
          <w:color w:val="000000" w:themeColor="text1"/>
        </w:rPr>
      </w:pPr>
    </w:p>
    <w:p w14:paraId="3D6C08AE" w14:textId="77777777" w:rsidR="000728E9" w:rsidRPr="00EE7411" w:rsidRDefault="000728E9" w:rsidP="000728E9">
      <w:pPr>
        <w:spacing w:line="360" w:lineRule="auto"/>
        <w:rPr>
          <w:rFonts w:ascii="Book Antiqua" w:eastAsia="Times New Roman" w:hAnsi="Book Antiqua"/>
          <w:b/>
          <w:color w:val="000000" w:themeColor="text1"/>
        </w:rPr>
      </w:pPr>
    </w:p>
    <w:p w14:paraId="7495C8D5" w14:textId="77777777" w:rsidR="000728E9" w:rsidRPr="00EE7411" w:rsidRDefault="000728E9" w:rsidP="000728E9">
      <w:pPr>
        <w:spacing w:line="360" w:lineRule="auto"/>
        <w:rPr>
          <w:rFonts w:ascii="Book Antiqua" w:eastAsia="Times New Roman" w:hAnsi="Book Antiqua"/>
          <w:b/>
          <w:color w:val="000000" w:themeColor="text1"/>
        </w:rPr>
      </w:pPr>
    </w:p>
    <w:p w14:paraId="31469A7A" w14:textId="77777777" w:rsidR="000728E9" w:rsidRPr="00EE7411" w:rsidRDefault="000728E9" w:rsidP="000728E9">
      <w:pPr>
        <w:spacing w:line="360" w:lineRule="auto"/>
        <w:rPr>
          <w:rFonts w:ascii="Book Antiqua" w:eastAsia="Times New Roman" w:hAnsi="Book Antiqua"/>
          <w:b/>
          <w:color w:val="000000" w:themeColor="text1"/>
        </w:rPr>
      </w:pPr>
    </w:p>
    <w:p w14:paraId="7CA100F9" w14:textId="77777777" w:rsidR="000728E9" w:rsidRPr="00EE7411" w:rsidRDefault="000728E9" w:rsidP="000728E9">
      <w:pPr>
        <w:spacing w:line="360" w:lineRule="auto"/>
        <w:rPr>
          <w:rFonts w:ascii="Book Antiqua" w:eastAsia="Times New Roman" w:hAnsi="Book Antiqua"/>
          <w:b/>
          <w:color w:val="000000" w:themeColor="text1"/>
        </w:rPr>
      </w:pPr>
    </w:p>
    <w:p w14:paraId="47AF5BAC" w14:textId="77777777" w:rsidR="000728E9" w:rsidRPr="00EE7411" w:rsidRDefault="000728E9" w:rsidP="000728E9">
      <w:pPr>
        <w:spacing w:line="360" w:lineRule="auto"/>
        <w:rPr>
          <w:rFonts w:ascii="Book Antiqua" w:eastAsia="Times New Roman" w:hAnsi="Book Antiqua"/>
          <w:b/>
          <w:color w:val="000000" w:themeColor="text1"/>
        </w:rPr>
      </w:pPr>
    </w:p>
    <w:p w14:paraId="2D5CC20F" w14:textId="77777777" w:rsidR="000728E9" w:rsidRPr="00EE7411" w:rsidRDefault="000728E9" w:rsidP="000728E9">
      <w:pPr>
        <w:spacing w:line="360" w:lineRule="auto"/>
        <w:rPr>
          <w:rFonts w:ascii="Book Antiqua" w:eastAsia="Times New Roman" w:hAnsi="Book Antiqua"/>
          <w:b/>
          <w:color w:val="000000" w:themeColor="text1"/>
        </w:rPr>
      </w:pPr>
    </w:p>
    <w:p w14:paraId="7F6A8F42" w14:textId="77777777" w:rsidR="00D054E8" w:rsidRPr="00EE7411" w:rsidRDefault="00D054E8">
      <w:pPr>
        <w:widowControl w:val="0"/>
        <w:rPr>
          <w:rFonts w:ascii="Book Antiqua" w:eastAsia="Times New Roman" w:hAnsi="Book Antiqua"/>
          <w:b/>
          <w:color w:val="000000" w:themeColor="text1"/>
        </w:rPr>
      </w:pPr>
      <w:r w:rsidRPr="00EE7411">
        <w:rPr>
          <w:rFonts w:ascii="Book Antiqua" w:eastAsia="Times New Roman" w:hAnsi="Book Antiqua"/>
          <w:b/>
          <w:color w:val="000000" w:themeColor="text1"/>
        </w:rPr>
        <w:br w:type="page"/>
      </w:r>
    </w:p>
    <w:p w14:paraId="54B63DF7" w14:textId="3BBF09DB" w:rsidR="000728E9" w:rsidRPr="00EE7411" w:rsidRDefault="000728E9" w:rsidP="000728E9">
      <w:pPr>
        <w:spacing w:line="360" w:lineRule="auto"/>
        <w:rPr>
          <w:rFonts w:ascii="Book Antiqua" w:hAnsi="Book Antiqua"/>
          <w:color w:val="000000" w:themeColor="text1"/>
          <w:lang w:eastAsia="zh-CN"/>
        </w:rPr>
      </w:pPr>
      <w:r w:rsidRPr="00EE7411">
        <w:rPr>
          <w:rFonts w:ascii="Book Antiqua" w:eastAsia="Times New Roman" w:hAnsi="Book Antiqua"/>
          <w:b/>
          <w:color w:val="000000" w:themeColor="text1"/>
        </w:rPr>
        <w:lastRenderedPageBreak/>
        <w:t>Table 4</w:t>
      </w:r>
      <w:r w:rsidR="00D054E8" w:rsidRPr="00EE7411">
        <w:rPr>
          <w:rFonts w:ascii="Book Antiqua" w:hAnsi="Book Antiqua" w:hint="eastAsia"/>
          <w:b/>
          <w:color w:val="000000" w:themeColor="text1"/>
          <w:lang w:eastAsia="zh-CN"/>
        </w:rPr>
        <w:t xml:space="preserve"> </w:t>
      </w:r>
      <w:r w:rsidRPr="00EE7411">
        <w:rPr>
          <w:rFonts w:ascii="Book Antiqua" w:eastAsia="Times New Roman" w:hAnsi="Book Antiqua"/>
          <w:color w:val="000000" w:themeColor="text1"/>
        </w:rPr>
        <w:t>F</w:t>
      </w:r>
      <w:r w:rsidRPr="00EE7411">
        <w:rPr>
          <w:rFonts w:ascii="Book Antiqua" w:eastAsia="Times New Roman" w:hAnsi="Book Antiqua"/>
          <w:b/>
          <w:color w:val="000000" w:themeColor="text1"/>
        </w:rPr>
        <w:t>actors associated with progression of BE to dysplasia in cirrhotic patients</w:t>
      </w:r>
    </w:p>
    <w:tbl>
      <w:tblPr>
        <w:tblStyle w:val="PlainTable21"/>
        <w:tblW w:w="9090" w:type="dxa"/>
        <w:tblLayout w:type="fixed"/>
        <w:tblLook w:val="0620" w:firstRow="1" w:lastRow="0" w:firstColumn="0" w:lastColumn="0" w:noHBand="1" w:noVBand="1"/>
      </w:tblPr>
      <w:tblGrid>
        <w:gridCol w:w="3780"/>
        <w:gridCol w:w="3420"/>
        <w:gridCol w:w="1890"/>
      </w:tblGrid>
      <w:tr w:rsidR="00EE7411" w:rsidRPr="00EE7411" w14:paraId="2882C85D" w14:textId="77777777" w:rsidTr="00CA2107">
        <w:trPr>
          <w:cnfStyle w:val="100000000000" w:firstRow="1" w:lastRow="0" w:firstColumn="0" w:lastColumn="0" w:oddVBand="0" w:evenVBand="0" w:oddHBand="0" w:evenHBand="0" w:firstRowFirstColumn="0" w:firstRowLastColumn="0" w:lastRowFirstColumn="0" w:lastRowLastColumn="0"/>
          <w:trHeight w:val="320"/>
        </w:trPr>
        <w:tc>
          <w:tcPr>
            <w:tcW w:w="3780" w:type="dxa"/>
          </w:tcPr>
          <w:p w14:paraId="6E740AFD"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Factor</w:t>
            </w:r>
          </w:p>
        </w:tc>
        <w:tc>
          <w:tcPr>
            <w:tcW w:w="3420" w:type="dxa"/>
          </w:tcPr>
          <w:p w14:paraId="74D67914" w14:textId="3F90D06C" w:rsidR="000728E9" w:rsidRPr="00EE7411" w:rsidRDefault="00D054E8"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HR (95%</w:t>
            </w:r>
            <w:r w:rsidR="000728E9" w:rsidRPr="00EE7411">
              <w:rPr>
                <w:rFonts w:ascii="Book Antiqua" w:eastAsia="Times New Roman" w:hAnsi="Book Antiqua"/>
                <w:color w:val="000000" w:themeColor="text1"/>
              </w:rPr>
              <w:t>CI)</w:t>
            </w:r>
          </w:p>
        </w:tc>
        <w:tc>
          <w:tcPr>
            <w:tcW w:w="1890" w:type="dxa"/>
          </w:tcPr>
          <w:p w14:paraId="62EFE721" w14:textId="20CDE137" w:rsidR="000728E9" w:rsidRPr="00EE7411" w:rsidRDefault="00D054E8" w:rsidP="00D054E8">
            <w:pPr>
              <w:spacing w:line="360" w:lineRule="auto"/>
              <w:rPr>
                <w:rFonts w:ascii="Book Antiqua" w:eastAsia="Times New Roman" w:hAnsi="Book Antiqua"/>
                <w:color w:val="000000" w:themeColor="text1"/>
              </w:rPr>
            </w:pPr>
            <w:r w:rsidRPr="00EE7411">
              <w:rPr>
                <w:rFonts w:ascii="Book Antiqua" w:eastAsia="Times New Roman" w:hAnsi="Book Antiqua"/>
                <w:i/>
                <w:color w:val="000000" w:themeColor="text1"/>
              </w:rPr>
              <w:t>P</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value</w:t>
            </w:r>
          </w:p>
        </w:tc>
      </w:tr>
      <w:tr w:rsidR="00EE7411" w:rsidRPr="00EE7411" w14:paraId="7E1FBA1E" w14:textId="77777777" w:rsidTr="00CA2107">
        <w:trPr>
          <w:trHeight w:val="300"/>
        </w:trPr>
        <w:tc>
          <w:tcPr>
            <w:tcW w:w="3780" w:type="dxa"/>
          </w:tcPr>
          <w:p w14:paraId="3C4D566D"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Male</w:t>
            </w:r>
          </w:p>
        </w:tc>
        <w:tc>
          <w:tcPr>
            <w:tcW w:w="3420" w:type="dxa"/>
          </w:tcPr>
          <w:p w14:paraId="7DF967BD"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1.9 (0.31, 11.6)</w:t>
            </w:r>
          </w:p>
        </w:tc>
        <w:tc>
          <w:tcPr>
            <w:tcW w:w="1890" w:type="dxa"/>
          </w:tcPr>
          <w:p w14:paraId="640DBD30"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0.49</w:t>
            </w:r>
          </w:p>
        </w:tc>
      </w:tr>
      <w:tr w:rsidR="00EE7411" w:rsidRPr="00EE7411" w14:paraId="3320AC72" w14:textId="77777777" w:rsidTr="00CA2107">
        <w:trPr>
          <w:trHeight w:val="300"/>
        </w:trPr>
        <w:tc>
          <w:tcPr>
            <w:tcW w:w="3780" w:type="dxa"/>
          </w:tcPr>
          <w:p w14:paraId="22340F61"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Age at Cirrhosis diagnosis (years)</w:t>
            </w:r>
          </w:p>
        </w:tc>
        <w:tc>
          <w:tcPr>
            <w:tcW w:w="3420" w:type="dxa"/>
          </w:tcPr>
          <w:p w14:paraId="423EC718"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1.03 (0.97, 1.09)</w:t>
            </w:r>
          </w:p>
        </w:tc>
        <w:tc>
          <w:tcPr>
            <w:tcW w:w="1890" w:type="dxa"/>
          </w:tcPr>
          <w:p w14:paraId="7D68A8CD"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0.31</w:t>
            </w:r>
          </w:p>
        </w:tc>
      </w:tr>
      <w:tr w:rsidR="00EE7411" w:rsidRPr="00EE7411" w14:paraId="35606196" w14:textId="77777777" w:rsidTr="00CA2107">
        <w:trPr>
          <w:trHeight w:val="300"/>
        </w:trPr>
        <w:tc>
          <w:tcPr>
            <w:tcW w:w="3780" w:type="dxa"/>
          </w:tcPr>
          <w:p w14:paraId="07846184" w14:textId="4805F2AE" w:rsidR="000728E9" w:rsidRPr="00EE7411" w:rsidRDefault="000728E9" w:rsidP="00D054E8">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Age at BE diagnosis (</w:t>
            </w:r>
            <w:r w:rsidR="00D054E8" w:rsidRPr="00EE7411">
              <w:rPr>
                <w:rFonts w:ascii="Book Antiqua" w:hAnsi="Book Antiqua"/>
                <w:color w:val="000000" w:themeColor="text1"/>
                <w:lang w:eastAsia="zh-CN"/>
              </w:rPr>
              <w:t>yr</w:t>
            </w:r>
            <w:r w:rsidRPr="00EE7411">
              <w:rPr>
                <w:rFonts w:ascii="Book Antiqua" w:eastAsia="Times New Roman" w:hAnsi="Book Antiqua"/>
                <w:color w:val="000000" w:themeColor="text1"/>
              </w:rPr>
              <w:t>)</w:t>
            </w:r>
          </w:p>
        </w:tc>
        <w:tc>
          <w:tcPr>
            <w:tcW w:w="3420" w:type="dxa"/>
          </w:tcPr>
          <w:p w14:paraId="7C9DBF18"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1.04 (0.97, 1.1)</w:t>
            </w:r>
          </w:p>
        </w:tc>
        <w:tc>
          <w:tcPr>
            <w:tcW w:w="1890" w:type="dxa"/>
          </w:tcPr>
          <w:p w14:paraId="4AB8FA1F"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0.28</w:t>
            </w:r>
          </w:p>
        </w:tc>
      </w:tr>
      <w:tr w:rsidR="00EE7411" w:rsidRPr="00EE7411" w14:paraId="4711101A" w14:textId="77777777" w:rsidTr="00CA2107">
        <w:trPr>
          <w:trHeight w:val="300"/>
        </w:trPr>
        <w:tc>
          <w:tcPr>
            <w:tcW w:w="3780" w:type="dxa"/>
          </w:tcPr>
          <w:p w14:paraId="4D8C87AA" w14:textId="1CD55E7E" w:rsidR="000728E9" w:rsidRPr="00EE7411" w:rsidRDefault="00D054E8"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Body mass index</w:t>
            </w:r>
            <w:r w:rsidRPr="00EE7411">
              <w:rPr>
                <w:rFonts w:ascii="Book Antiqua" w:hAnsi="Book Antiqua" w:hint="eastAsia"/>
                <w:color w:val="000000" w:themeColor="text1"/>
                <w:lang w:eastAsia="zh-CN"/>
              </w:rPr>
              <w:t xml:space="preserve"> </w:t>
            </w:r>
            <w:r w:rsidRPr="00EE7411">
              <w:rPr>
                <w:rFonts w:ascii="Book Antiqua" w:eastAsia="Times New Roman" w:hAnsi="Book Antiqua"/>
                <w:color w:val="000000" w:themeColor="text1"/>
              </w:rPr>
              <w:t>(</w:t>
            </w:r>
            <w:r w:rsidR="000728E9" w:rsidRPr="00EE7411">
              <w:rPr>
                <w:rFonts w:ascii="Book Antiqua" w:eastAsia="Times New Roman" w:hAnsi="Book Antiqua"/>
                <w:color w:val="000000" w:themeColor="text1"/>
              </w:rPr>
              <w:t>kg/m</w:t>
            </w:r>
            <w:r w:rsidR="000728E9" w:rsidRPr="00EE7411">
              <w:rPr>
                <w:rFonts w:ascii="Book Antiqua" w:eastAsia="Times New Roman" w:hAnsi="Book Antiqua"/>
                <w:color w:val="000000" w:themeColor="text1"/>
                <w:vertAlign w:val="superscript"/>
              </w:rPr>
              <w:t>2</w:t>
            </w:r>
            <w:r w:rsidR="000728E9" w:rsidRPr="00EE7411">
              <w:rPr>
                <w:rFonts w:ascii="Book Antiqua" w:eastAsia="Times New Roman" w:hAnsi="Book Antiqua"/>
                <w:color w:val="000000" w:themeColor="text1"/>
              </w:rPr>
              <w:t>)</w:t>
            </w:r>
          </w:p>
        </w:tc>
        <w:tc>
          <w:tcPr>
            <w:tcW w:w="3420" w:type="dxa"/>
          </w:tcPr>
          <w:p w14:paraId="233D6C3C"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0.89 (0.79, 1.02)</w:t>
            </w:r>
          </w:p>
        </w:tc>
        <w:tc>
          <w:tcPr>
            <w:tcW w:w="1890" w:type="dxa"/>
          </w:tcPr>
          <w:p w14:paraId="066E0DB8"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0.085</w:t>
            </w:r>
          </w:p>
        </w:tc>
      </w:tr>
      <w:tr w:rsidR="00EE7411" w:rsidRPr="00EE7411" w14:paraId="0BEE112C" w14:textId="77777777" w:rsidTr="00CA2107">
        <w:trPr>
          <w:trHeight w:val="300"/>
        </w:trPr>
        <w:tc>
          <w:tcPr>
            <w:tcW w:w="3780" w:type="dxa"/>
          </w:tcPr>
          <w:p w14:paraId="74A3A17D"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Child-Pugh Class</w:t>
            </w:r>
          </w:p>
        </w:tc>
        <w:tc>
          <w:tcPr>
            <w:tcW w:w="3420" w:type="dxa"/>
          </w:tcPr>
          <w:p w14:paraId="447735C4"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7.9 (2.0, 30.9)</w:t>
            </w:r>
          </w:p>
        </w:tc>
        <w:tc>
          <w:tcPr>
            <w:tcW w:w="1890" w:type="dxa"/>
          </w:tcPr>
          <w:p w14:paraId="2C5675B3" w14:textId="014D5B06" w:rsidR="000728E9" w:rsidRPr="00EE7411" w:rsidRDefault="000728E9" w:rsidP="00EE7411">
            <w:pPr>
              <w:spacing w:line="360" w:lineRule="auto"/>
              <w:rPr>
                <w:rFonts w:ascii="Book Antiqua" w:hAnsi="Book Antiqua"/>
                <w:color w:val="000000" w:themeColor="text1"/>
                <w:lang w:eastAsia="zh-CN"/>
              </w:rPr>
            </w:pPr>
            <w:r w:rsidRPr="00EE7411">
              <w:rPr>
                <w:rFonts w:ascii="Book Antiqua" w:eastAsia="Times New Roman" w:hAnsi="Book Antiqua"/>
                <w:color w:val="000000" w:themeColor="text1"/>
              </w:rPr>
              <w:t>0</w:t>
            </w:r>
            <w:r w:rsidRPr="00EE7411">
              <w:rPr>
                <w:rFonts w:ascii="Book Antiqua" w:eastAsia="Times New Roman" w:hAnsi="Book Antiqua"/>
                <w:b/>
                <w:color w:val="000000" w:themeColor="text1"/>
              </w:rPr>
              <w:t>.</w:t>
            </w:r>
            <w:r w:rsidRPr="00EE7411">
              <w:rPr>
                <w:rFonts w:ascii="Book Antiqua" w:eastAsia="Times New Roman" w:hAnsi="Book Antiqua"/>
                <w:color w:val="000000" w:themeColor="text1"/>
              </w:rPr>
              <w:t>003</w:t>
            </w:r>
            <w:r w:rsidR="00EE7411">
              <w:rPr>
                <w:rFonts w:ascii="Book Antiqua" w:hAnsi="Book Antiqua" w:hint="eastAsia"/>
                <w:color w:val="000000" w:themeColor="text1"/>
                <w:vertAlign w:val="superscript"/>
                <w:lang w:eastAsia="zh-CN"/>
              </w:rPr>
              <w:t>1</w:t>
            </w:r>
          </w:p>
        </w:tc>
      </w:tr>
      <w:tr w:rsidR="00EE7411" w:rsidRPr="00EE7411" w14:paraId="4259DC9D" w14:textId="77777777" w:rsidTr="00CA2107">
        <w:trPr>
          <w:trHeight w:val="300"/>
        </w:trPr>
        <w:tc>
          <w:tcPr>
            <w:tcW w:w="3780" w:type="dxa"/>
          </w:tcPr>
          <w:p w14:paraId="471580DA"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Hypertension</w:t>
            </w:r>
          </w:p>
        </w:tc>
        <w:tc>
          <w:tcPr>
            <w:tcW w:w="3420" w:type="dxa"/>
          </w:tcPr>
          <w:p w14:paraId="1EFD0A0F"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0.72 (0.21, 2.5)</w:t>
            </w:r>
          </w:p>
        </w:tc>
        <w:tc>
          <w:tcPr>
            <w:tcW w:w="1890" w:type="dxa"/>
          </w:tcPr>
          <w:p w14:paraId="6C779346"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0.61</w:t>
            </w:r>
          </w:p>
        </w:tc>
      </w:tr>
      <w:tr w:rsidR="00EE7411" w:rsidRPr="00EE7411" w14:paraId="46BB208C" w14:textId="77777777" w:rsidTr="00CA2107">
        <w:trPr>
          <w:trHeight w:val="300"/>
        </w:trPr>
        <w:tc>
          <w:tcPr>
            <w:tcW w:w="3780" w:type="dxa"/>
          </w:tcPr>
          <w:p w14:paraId="0C715A5D"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Diabetes Mellitus</w:t>
            </w:r>
          </w:p>
        </w:tc>
        <w:tc>
          <w:tcPr>
            <w:tcW w:w="3420" w:type="dxa"/>
          </w:tcPr>
          <w:p w14:paraId="73A467C4"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0.86 (0.22, 3.3)</w:t>
            </w:r>
          </w:p>
        </w:tc>
        <w:tc>
          <w:tcPr>
            <w:tcW w:w="1890" w:type="dxa"/>
          </w:tcPr>
          <w:p w14:paraId="052DBD12"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0.83</w:t>
            </w:r>
          </w:p>
        </w:tc>
      </w:tr>
      <w:tr w:rsidR="00EE7411" w:rsidRPr="00EE7411" w14:paraId="739B094E" w14:textId="77777777" w:rsidTr="00CA2107">
        <w:trPr>
          <w:trHeight w:val="300"/>
        </w:trPr>
        <w:tc>
          <w:tcPr>
            <w:tcW w:w="3780" w:type="dxa"/>
          </w:tcPr>
          <w:p w14:paraId="13DC7FDE"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Hyperlipidemia</w:t>
            </w:r>
          </w:p>
        </w:tc>
        <w:tc>
          <w:tcPr>
            <w:tcW w:w="3420" w:type="dxa"/>
          </w:tcPr>
          <w:p w14:paraId="0D22156F"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0.60 (0.16, 2.3)</w:t>
            </w:r>
          </w:p>
        </w:tc>
        <w:tc>
          <w:tcPr>
            <w:tcW w:w="1890" w:type="dxa"/>
          </w:tcPr>
          <w:p w14:paraId="6F9CF61F"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0.46</w:t>
            </w:r>
          </w:p>
        </w:tc>
      </w:tr>
      <w:tr w:rsidR="00EE7411" w:rsidRPr="00EE7411" w14:paraId="293B5CBA" w14:textId="77777777" w:rsidTr="00CA2107">
        <w:trPr>
          <w:trHeight w:val="300"/>
        </w:trPr>
        <w:tc>
          <w:tcPr>
            <w:tcW w:w="3780" w:type="dxa"/>
          </w:tcPr>
          <w:p w14:paraId="1DC0F3E4"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MELD-Na</w:t>
            </w:r>
          </w:p>
        </w:tc>
        <w:tc>
          <w:tcPr>
            <w:tcW w:w="3420" w:type="dxa"/>
          </w:tcPr>
          <w:p w14:paraId="0E5943BA"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1.08 (0.95, 1.2)</w:t>
            </w:r>
          </w:p>
        </w:tc>
        <w:tc>
          <w:tcPr>
            <w:tcW w:w="1890" w:type="dxa"/>
          </w:tcPr>
          <w:p w14:paraId="1187FE81"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0.23</w:t>
            </w:r>
          </w:p>
        </w:tc>
      </w:tr>
      <w:tr w:rsidR="00EE7411" w:rsidRPr="00EE7411" w14:paraId="3D45CB93" w14:textId="77777777" w:rsidTr="00CA2107">
        <w:trPr>
          <w:trHeight w:val="300"/>
        </w:trPr>
        <w:tc>
          <w:tcPr>
            <w:tcW w:w="3780" w:type="dxa"/>
          </w:tcPr>
          <w:p w14:paraId="65611872"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BE Length (cm)</w:t>
            </w:r>
          </w:p>
        </w:tc>
        <w:tc>
          <w:tcPr>
            <w:tcW w:w="3420" w:type="dxa"/>
          </w:tcPr>
          <w:p w14:paraId="58F3B530"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1.1 (0.89, 1.4)</w:t>
            </w:r>
          </w:p>
        </w:tc>
        <w:tc>
          <w:tcPr>
            <w:tcW w:w="1890" w:type="dxa"/>
          </w:tcPr>
          <w:p w14:paraId="187AE23C"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0.32</w:t>
            </w:r>
          </w:p>
        </w:tc>
      </w:tr>
      <w:tr w:rsidR="00EE7411" w:rsidRPr="00EE7411" w14:paraId="715BCA52" w14:textId="77777777" w:rsidTr="00CA2107">
        <w:trPr>
          <w:trHeight w:val="300"/>
        </w:trPr>
        <w:tc>
          <w:tcPr>
            <w:tcW w:w="3780" w:type="dxa"/>
          </w:tcPr>
          <w:p w14:paraId="399F8D96"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Hiatal Hernia Size (cm)</w:t>
            </w:r>
          </w:p>
        </w:tc>
        <w:tc>
          <w:tcPr>
            <w:tcW w:w="3420" w:type="dxa"/>
          </w:tcPr>
          <w:p w14:paraId="39077C66"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1.7 (0.28, 10.5)</w:t>
            </w:r>
          </w:p>
        </w:tc>
        <w:tc>
          <w:tcPr>
            <w:tcW w:w="1890" w:type="dxa"/>
          </w:tcPr>
          <w:p w14:paraId="6F3C24C7" w14:textId="77777777" w:rsidR="000728E9" w:rsidRPr="00EE7411" w:rsidRDefault="000728E9" w:rsidP="00CA2107">
            <w:pPr>
              <w:spacing w:line="360" w:lineRule="auto"/>
              <w:rPr>
                <w:rFonts w:ascii="Book Antiqua" w:eastAsia="Times New Roman" w:hAnsi="Book Antiqua"/>
                <w:color w:val="000000" w:themeColor="text1"/>
              </w:rPr>
            </w:pPr>
            <w:r w:rsidRPr="00EE7411">
              <w:rPr>
                <w:rFonts w:ascii="Book Antiqua" w:eastAsia="Times New Roman" w:hAnsi="Book Antiqua"/>
                <w:color w:val="000000" w:themeColor="text1"/>
              </w:rPr>
              <w:t>0.56</w:t>
            </w:r>
          </w:p>
        </w:tc>
      </w:tr>
    </w:tbl>
    <w:p w14:paraId="5DEC719A" w14:textId="152EB413" w:rsidR="000728E9" w:rsidRPr="00EE7411" w:rsidRDefault="00D054E8" w:rsidP="000728E9">
      <w:pPr>
        <w:spacing w:line="360" w:lineRule="auto"/>
        <w:rPr>
          <w:rFonts w:ascii="Book Antiqua" w:hAnsi="Book Antiqua"/>
          <w:color w:val="000000" w:themeColor="text1"/>
          <w:lang w:eastAsia="zh-CN"/>
        </w:rPr>
      </w:pPr>
      <w:r w:rsidRPr="00EE7411">
        <w:rPr>
          <w:rFonts w:ascii="Book Antiqua" w:hAnsi="Book Antiqua" w:hint="eastAsia"/>
          <w:color w:val="000000" w:themeColor="text1"/>
          <w:vertAlign w:val="superscript"/>
          <w:lang w:eastAsia="zh-CN"/>
        </w:rPr>
        <w:t>1</w:t>
      </w:r>
      <w:r w:rsidRPr="00EE7411">
        <w:rPr>
          <w:rFonts w:ascii="Book Antiqua" w:eastAsia="Times New Roman" w:hAnsi="Book Antiqua"/>
          <w:color w:val="000000" w:themeColor="text1"/>
        </w:rPr>
        <w:t>Statistically significant</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BE</w:t>
      </w:r>
      <w:r w:rsidRPr="00EE7411">
        <w:rPr>
          <w:rFonts w:ascii="Book Antiqua" w:hAnsi="Book Antiqua" w:hint="eastAsia"/>
          <w:color w:val="000000" w:themeColor="text1"/>
          <w:lang w:eastAsia="zh-CN"/>
        </w:rPr>
        <w:t xml:space="preserve">: </w:t>
      </w:r>
      <w:r w:rsidR="000728E9" w:rsidRPr="00EE7411">
        <w:rPr>
          <w:rFonts w:ascii="Book Antiqua" w:eastAsia="Times New Roman" w:hAnsi="Book Antiqua"/>
          <w:color w:val="000000" w:themeColor="text1"/>
        </w:rPr>
        <w:t>Barrett’s Esophagus</w:t>
      </w:r>
      <w:r w:rsidRPr="00EE7411">
        <w:rPr>
          <w:rFonts w:ascii="Book Antiqua" w:hAnsi="Book Antiqua" w:hint="eastAsia"/>
          <w:color w:val="000000" w:themeColor="text1"/>
          <w:lang w:eastAsia="zh-CN"/>
        </w:rPr>
        <w:t>;</w:t>
      </w:r>
      <w:r w:rsidRPr="00EE7411">
        <w:rPr>
          <w:rFonts w:ascii="Book Antiqua" w:eastAsia="Times New Roman" w:hAnsi="Book Antiqua"/>
          <w:color w:val="000000" w:themeColor="text1"/>
        </w:rPr>
        <w:t xml:space="preserve"> </w:t>
      </w:r>
      <w:r w:rsidR="000728E9" w:rsidRPr="00EE7411">
        <w:rPr>
          <w:rFonts w:ascii="Book Antiqua" w:eastAsia="Times New Roman" w:hAnsi="Book Antiqua"/>
          <w:color w:val="000000" w:themeColor="text1"/>
        </w:rPr>
        <w:t>HR</w:t>
      </w:r>
      <w:r w:rsidRPr="00EE7411">
        <w:rPr>
          <w:rFonts w:ascii="Book Antiqua" w:hAnsi="Book Antiqua" w:hint="eastAsia"/>
          <w:color w:val="000000" w:themeColor="text1"/>
          <w:lang w:eastAsia="zh-CN"/>
        </w:rPr>
        <w:t>:</w:t>
      </w:r>
      <w:r w:rsidR="000728E9" w:rsidRPr="00EE7411">
        <w:rPr>
          <w:rFonts w:ascii="Book Antiqua" w:eastAsia="Times New Roman" w:hAnsi="Book Antiqua"/>
          <w:color w:val="000000" w:themeColor="text1"/>
        </w:rPr>
        <w:t xml:space="preserve"> Hazard Ratio</w:t>
      </w:r>
      <w:r w:rsidRPr="00EE7411">
        <w:rPr>
          <w:rFonts w:ascii="Book Antiqua" w:hAnsi="Book Antiqua" w:hint="eastAsia"/>
          <w:color w:val="000000" w:themeColor="text1"/>
          <w:lang w:eastAsia="zh-CN"/>
        </w:rPr>
        <w:t>;</w:t>
      </w:r>
      <w:r w:rsidR="000728E9" w:rsidRPr="00EE7411">
        <w:rPr>
          <w:rFonts w:ascii="Book Antiqua" w:eastAsia="Times New Roman" w:hAnsi="Book Antiqua"/>
          <w:color w:val="000000" w:themeColor="text1"/>
        </w:rPr>
        <w:t xml:space="preserve"> MELD-Na</w:t>
      </w:r>
      <w:r w:rsidRPr="00EE7411">
        <w:rPr>
          <w:rFonts w:ascii="Book Antiqua" w:hAnsi="Book Antiqua" w:hint="eastAsia"/>
          <w:color w:val="000000" w:themeColor="text1"/>
          <w:lang w:eastAsia="zh-CN"/>
        </w:rPr>
        <w:t>:</w:t>
      </w:r>
      <w:r w:rsidR="000728E9" w:rsidRPr="00EE7411">
        <w:rPr>
          <w:rFonts w:ascii="Book Antiqua" w:eastAsia="Times New Roman" w:hAnsi="Book Antiqua"/>
          <w:color w:val="000000" w:themeColor="text1"/>
        </w:rPr>
        <w:t xml:space="preserve"> Model for End-stage Liver Disease-Sodium</w:t>
      </w:r>
      <w:r w:rsidRPr="00EE7411">
        <w:rPr>
          <w:rFonts w:ascii="Book Antiqua" w:hAnsi="Book Antiqua" w:hint="eastAsia"/>
          <w:color w:val="000000" w:themeColor="text1"/>
          <w:lang w:eastAsia="zh-CN"/>
        </w:rPr>
        <w:t>.</w:t>
      </w:r>
    </w:p>
    <w:p w14:paraId="1659C339" w14:textId="77777777" w:rsidR="001065C3" w:rsidRPr="00EE7411" w:rsidRDefault="001065C3" w:rsidP="00B4181B">
      <w:pPr>
        <w:shd w:val="clear" w:color="auto" w:fill="FFFFFF"/>
        <w:snapToGrid w:val="0"/>
        <w:spacing w:line="360" w:lineRule="auto"/>
        <w:rPr>
          <w:rFonts w:ascii="Book Antiqua" w:eastAsia="Times New Roman" w:hAnsi="Book Antiqua"/>
          <w:b/>
          <w:color w:val="000000" w:themeColor="text1"/>
          <w:lang w:eastAsia="zh-CN"/>
        </w:rPr>
      </w:pPr>
    </w:p>
    <w:sectPr w:rsidR="001065C3" w:rsidRPr="00EE7411">
      <w:headerReference w:type="default" r:id="rId14"/>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D30F" w14:textId="77777777" w:rsidR="00875BCB" w:rsidRDefault="00875BCB">
      <w:r>
        <w:separator/>
      </w:r>
    </w:p>
  </w:endnote>
  <w:endnote w:type="continuationSeparator" w:id="0">
    <w:p w14:paraId="1FD478DA" w14:textId="77777777" w:rsidR="00875BCB" w:rsidRDefault="0087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panose1 w:val="00000000000000000000"/>
    <w:charset w:val="00"/>
    <w:family w:val="roman"/>
    <w:notTrueType/>
    <w:pitch w:val="default"/>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05377" w14:textId="77777777" w:rsidR="00875BCB" w:rsidRDefault="00875BCB">
      <w:r>
        <w:separator/>
      </w:r>
    </w:p>
  </w:footnote>
  <w:footnote w:type="continuationSeparator" w:id="0">
    <w:p w14:paraId="18B5869C" w14:textId="77777777" w:rsidR="00875BCB" w:rsidRDefault="0087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76236"/>
      <w:docPartObj>
        <w:docPartGallery w:val="Page Numbers (Top of Page)"/>
        <w:docPartUnique/>
      </w:docPartObj>
    </w:sdtPr>
    <w:sdtEndPr>
      <w:rPr>
        <w:noProof/>
      </w:rPr>
    </w:sdtEndPr>
    <w:sdtContent>
      <w:p w14:paraId="36FF06CC" w14:textId="5B9F8FA8" w:rsidR="00CA2107" w:rsidRDefault="00CA2107">
        <w:pPr>
          <w:pStyle w:val="Header"/>
          <w:jc w:val="right"/>
        </w:pPr>
        <w:r>
          <w:fldChar w:fldCharType="begin"/>
        </w:r>
        <w:r>
          <w:instrText xml:space="preserve"> PAGE   \* MERGEFORMAT </w:instrText>
        </w:r>
        <w:r>
          <w:fldChar w:fldCharType="separate"/>
        </w:r>
        <w:r w:rsidR="0039132A">
          <w:rPr>
            <w:noProof/>
          </w:rPr>
          <w:t>26</w:t>
        </w:r>
        <w:r>
          <w:rPr>
            <w:noProof/>
          </w:rPr>
          <w:fldChar w:fldCharType="end"/>
        </w:r>
      </w:p>
    </w:sdtContent>
  </w:sdt>
  <w:p w14:paraId="28C6E50A" w14:textId="77777777" w:rsidR="00CA2107" w:rsidRDefault="00CA2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83DD5"/>
    <w:multiLevelType w:val="multilevel"/>
    <w:tmpl w:val="C00E6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40BEC"/>
    <w:multiLevelType w:val="multilevel"/>
    <w:tmpl w:val="03A4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041B5"/>
    <w:multiLevelType w:val="hybridMultilevel"/>
    <w:tmpl w:val="846A3B0E"/>
    <w:lvl w:ilvl="0" w:tplc="97AAFD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35374"/>
    <w:multiLevelType w:val="multilevel"/>
    <w:tmpl w:val="8594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70FF2"/>
    <w:multiLevelType w:val="multilevel"/>
    <w:tmpl w:val="C8B8B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80"/>
    <w:rsid w:val="00000E0C"/>
    <w:rsid w:val="00002B7E"/>
    <w:rsid w:val="000053BA"/>
    <w:rsid w:val="000055F3"/>
    <w:rsid w:val="000079B5"/>
    <w:rsid w:val="00011FC5"/>
    <w:rsid w:val="00023593"/>
    <w:rsid w:val="00026880"/>
    <w:rsid w:val="00027CEA"/>
    <w:rsid w:val="000310D0"/>
    <w:rsid w:val="00042AEE"/>
    <w:rsid w:val="00052704"/>
    <w:rsid w:val="000527FC"/>
    <w:rsid w:val="000728E9"/>
    <w:rsid w:val="00072DCC"/>
    <w:rsid w:val="00077A14"/>
    <w:rsid w:val="000C4262"/>
    <w:rsid w:val="000D43E6"/>
    <w:rsid w:val="000F4E94"/>
    <w:rsid w:val="00101A56"/>
    <w:rsid w:val="001065C3"/>
    <w:rsid w:val="001069FC"/>
    <w:rsid w:val="0011770E"/>
    <w:rsid w:val="001205D7"/>
    <w:rsid w:val="00141E91"/>
    <w:rsid w:val="00141FB8"/>
    <w:rsid w:val="00147777"/>
    <w:rsid w:val="00153F26"/>
    <w:rsid w:val="0016403B"/>
    <w:rsid w:val="001763AF"/>
    <w:rsid w:val="001832CE"/>
    <w:rsid w:val="00193786"/>
    <w:rsid w:val="001A1601"/>
    <w:rsid w:val="001A3F5B"/>
    <w:rsid w:val="001B0F20"/>
    <w:rsid w:val="001B21AA"/>
    <w:rsid w:val="001C1CF2"/>
    <w:rsid w:val="001C3CF8"/>
    <w:rsid w:val="001C644D"/>
    <w:rsid w:val="001E2195"/>
    <w:rsid w:val="001F146C"/>
    <w:rsid w:val="002041FD"/>
    <w:rsid w:val="00212C84"/>
    <w:rsid w:val="002161CF"/>
    <w:rsid w:val="0022586D"/>
    <w:rsid w:val="00230777"/>
    <w:rsid w:val="0023191E"/>
    <w:rsid w:val="00236787"/>
    <w:rsid w:val="002417DD"/>
    <w:rsid w:val="00244392"/>
    <w:rsid w:val="00244965"/>
    <w:rsid w:val="00244AB3"/>
    <w:rsid w:val="002461BA"/>
    <w:rsid w:val="002611E9"/>
    <w:rsid w:val="00272191"/>
    <w:rsid w:val="00274D11"/>
    <w:rsid w:val="00277E62"/>
    <w:rsid w:val="002854E0"/>
    <w:rsid w:val="00285733"/>
    <w:rsid w:val="0028721E"/>
    <w:rsid w:val="002B22D2"/>
    <w:rsid w:val="002C070C"/>
    <w:rsid w:val="002C4C50"/>
    <w:rsid w:val="002C5FEB"/>
    <w:rsid w:val="002D1E89"/>
    <w:rsid w:val="002D27B4"/>
    <w:rsid w:val="002D3753"/>
    <w:rsid w:val="002D3BB6"/>
    <w:rsid w:val="002E0289"/>
    <w:rsid w:val="002E7657"/>
    <w:rsid w:val="002F024F"/>
    <w:rsid w:val="00303851"/>
    <w:rsid w:val="0030530D"/>
    <w:rsid w:val="003222A4"/>
    <w:rsid w:val="00327DDB"/>
    <w:rsid w:val="00336215"/>
    <w:rsid w:val="00336911"/>
    <w:rsid w:val="0033781D"/>
    <w:rsid w:val="003406C0"/>
    <w:rsid w:val="003532B0"/>
    <w:rsid w:val="003608B9"/>
    <w:rsid w:val="0036620D"/>
    <w:rsid w:val="00376880"/>
    <w:rsid w:val="00376945"/>
    <w:rsid w:val="003772C2"/>
    <w:rsid w:val="00377563"/>
    <w:rsid w:val="0038017A"/>
    <w:rsid w:val="00384BA7"/>
    <w:rsid w:val="00390FEE"/>
    <w:rsid w:val="0039132A"/>
    <w:rsid w:val="00395171"/>
    <w:rsid w:val="00396651"/>
    <w:rsid w:val="003A3A93"/>
    <w:rsid w:val="003A5EF5"/>
    <w:rsid w:val="003B4521"/>
    <w:rsid w:val="003B7DD1"/>
    <w:rsid w:val="003C5493"/>
    <w:rsid w:val="003D3783"/>
    <w:rsid w:val="003E268C"/>
    <w:rsid w:val="003F5EC6"/>
    <w:rsid w:val="0041025E"/>
    <w:rsid w:val="004111D1"/>
    <w:rsid w:val="004130D3"/>
    <w:rsid w:val="004138A3"/>
    <w:rsid w:val="00423378"/>
    <w:rsid w:val="00424230"/>
    <w:rsid w:val="00432663"/>
    <w:rsid w:val="00432AE2"/>
    <w:rsid w:val="0044048D"/>
    <w:rsid w:val="00446BBE"/>
    <w:rsid w:val="00452FA0"/>
    <w:rsid w:val="00460FB9"/>
    <w:rsid w:val="00473BBE"/>
    <w:rsid w:val="004805AE"/>
    <w:rsid w:val="00482105"/>
    <w:rsid w:val="004864AC"/>
    <w:rsid w:val="0049102F"/>
    <w:rsid w:val="004A7EC6"/>
    <w:rsid w:val="004B5AEA"/>
    <w:rsid w:val="004B67E2"/>
    <w:rsid w:val="004B73D4"/>
    <w:rsid w:val="004C2776"/>
    <w:rsid w:val="004D3986"/>
    <w:rsid w:val="004F7DED"/>
    <w:rsid w:val="00500BEF"/>
    <w:rsid w:val="005029EF"/>
    <w:rsid w:val="00513834"/>
    <w:rsid w:val="0051510C"/>
    <w:rsid w:val="00515A2E"/>
    <w:rsid w:val="00520F14"/>
    <w:rsid w:val="005219E7"/>
    <w:rsid w:val="005261AF"/>
    <w:rsid w:val="005353DD"/>
    <w:rsid w:val="00540673"/>
    <w:rsid w:val="00544BAF"/>
    <w:rsid w:val="005548B5"/>
    <w:rsid w:val="00557FD7"/>
    <w:rsid w:val="005633C6"/>
    <w:rsid w:val="00566C00"/>
    <w:rsid w:val="00573903"/>
    <w:rsid w:val="005820E6"/>
    <w:rsid w:val="00582B8E"/>
    <w:rsid w:val="0059033C"/>
    <w:rsid w:val="005A5E65"/>
    <w:rsid w:val="005B055C"/>
    <w:rsid w:val="005C2B16"/>
    <w:rsid w:val="005D331D"/>
    <w:rsid w:val="005E48EF"/>
    <w:rsid w:val="005F0385"/>
    <w:rsid w:val="005F7543"/>
    <w:rsid w:val="00600D01"/>
    <w:rsid w:val="00617408"/>
    <w:rsid w:val="00627726"/>
    <w:rsid w:val="0064341D"/>
    <w:rsid w:val="00647FE3"/>
    <w:rsid w:val="00661333"/>
    <w:rsid w:val="00666540"/>
    <w:rsid w:val="006676F1"/>
    <w:rsid w:val="00670C8F"/>
    <w:rsid w:val="00693441"/>
    <w:rsid w:val="00693FD4"/>
    <w:rsid w:val="006A23DC"/>
    <w:rsid w:val="006B2554"/>
    <w:rsid w:val="006B3E41"/>
    <w:rsid w:val="006C68B5"/>
    <w:rsid w:val="006D177D"/>
    <w:rsid w:val="007146EF"/>
    <w:rsid w:val="00723976"/>
    <w:rsid w:val="00731F6F"/>
    <w:rsid w:val="0074234D"/>
    <w:rsid w:val="0074479A"/>
    <w:rsid w:val="00752E98"/>
    <w:rsid w:val="007542C8"/>
    <w:rsid w:val="007556CD"/>
    <w:rsid w:val="007576A1"/>
    <w:rsid w:val="00760DF1"/>
    <w:rsid w:val="0076584B"/>
    <w:rsid w:val="00766569"/>
    <w:rsid w:val="00787E16"/>
    <w:rsid w:val="0079308A"/>
    <w:rsid w:val="00794DD3"/>
    <w:rsid w:val="007A181A"/>
    <w:rsid w:val="007B1F2E"/>
    <w:rsid w:val="007B5FD6"/>
    <w:rsid w:val="007B6E3B"/>
    <w:rsid w:val="007D5458"/>
    <w:rsid w:val="007D5FE9"/>
    <w:rsid w:val="007F3C4B"/>
    <w:rsid w:val="00802E5C"/>
    <w:rsid w:val="00815137"/>
    <w:rsid w:val="00816AA5"/>
    <w:rsid w:val="00816E90"/>
    <w:rsid w:val="00831A98"/>
    <w:rsid w:val="00831BBE"/>
    <w:rsid w:val="00853590"/>
    <w:rsid w:val="0085363A"/>
    <w:rsid w:val="00865455"/>
    <w:rsid w:val="00873499"/>
    <w:rsid w:val="00875BCB"/>
    <w:rsid w:val="008817BD"/>
    <w:rsid w:val="00884E85"/>
    <w:rsid w:val="00897531"/>
    <w:rsid w:val="008A2451"/>
    <w:rsid w:val="008A2A87"/>
    <w:rsid w:val="008A5B54"/>
    <w:rsid w:val="008A7A6B"/>
    <w:rsid w:val="008B1E6E"/>
    <w:rsid w:val="008D7BC3"/>
    <w:rsid w:val="008E1C19"/>
    <w:rsid w:val="008F10F4"/>
    <w:rsid w:val="008F2273"/>
    <w:rsid w:val="008F4613"/>
    <w:rsid w:val="009015CD"/>
    <w:rsid w:val="00912E1E"/>
    <w:rsid w:val="009133D4"/>
    <w:rsid w:val="0091727C"/>
    <w:rsid w:val="009201EE"/>
    <w:rsid w:val="00924A37"/>
    <w:rsid w:val="009254C3"/>
    <w:rsid w:val="0093645C"/>
    <w:rsid w:val="00937E1F"/>
    <w:rsid w:val="00940131"/>
    <w:rsid w:val="00950D88"/>
    <w:rsid w:val="00952EEE"/>
    <w:rsid w:val="00966499"/>
    <w:rsid w:val="00971C7B"/>
    <w:rsid w:val="009802E2"/>
    <w:rsid w:val="00984BF6"/>
    <w:rsid w:val="009934A2"/>
    <w:rsid w:val="009A270B"/>
    <w:rsid w:val="009A42ED"/>
    <w:rsid w:val="009A741A"/>
    <w:rsid w:val="009C60AF"/>
    <w:rsid w:val="009D424E"/>
    <w:rsid w:val="009D5380"/>
    <w:rsid w:val="009D7A5D"/>
    <w:rsid w:val="009E1FAA"/>
    <w:rsid w:val="009E2A36"/>
    <w:rsid w:val="009E68DC"/>
    <w:rsid w:val="009E74E2"/>
    <w:rsid w:val="009F2879"/>
    <w:rsid w:val="00A03EB1"/>
    <w:rsid w:val="00A15D27"/>
    <w:rsid w:val="00A255E1"/>
    <w:rsid w:val="00A37A59"/>
    <w:rsid w:val="00A45291"/>
    <w:rsid w:val="00A51C63"/>
    <w:rsid w:val="00A52A77"/>
    <w:rsid w:val="00A547A7"/>
    <w:rsid w:val="00A64319"/>
    <w:rsid w:val="00A72C68"/>
    <w:rsid w:val="00A73C4E"/>
    <w:rsid w:val="00A74648"/>
    <w:rsid w:val="00A90156"/>
    <w:rsid w:val="00AA3597"/>
    <w:rsid w:val="00AB1B22"/>
    <w:rsid w:val="00AB314C"/>
    <w:rsid w:val="00AC5439"/>
    <w:rsid w:val="00AC6CA3"/>
    <w:rsid w:val="00AC7D94"/>
    <w:rsid w:val="00AF0565"/>
    <w:rsid w:val="00AF4EA3"/>
    <w:rsid w:val="00B4181B"/>
    <w:rsid w:val="00B522D9"/>
    <w:rsid w:val="00B66C4D"/>
    <w:rsid w:val="00B715D4"/>
    <w:rsid w:val="00B80774"/>
    <w:rsid w:val="00B81C7C"/>
    <w:rsid w:val="00B870AC"/>
    <w:rsid w:val="00BA1594"/>
    <w:rsid w:val="00BA5672"/>
    <w:rsid w:val="00BA758A"/>
    <w:rsid w:val="00BB0A36"/>
    <w:rsid w:val="00BB20B1"/>
    <w:rsid w:val="00BB34CA"/>
    <w:rsid w:val="00BB5065"/>
    <w:rsid w:val="00BC1C46"/>
    <w:rsid w:val="00BC7003"/>
    <w:rsid w:val="00BE46CC"/>
    <w:rsid w:val="00BE7FAB"/>
    <w:rsid w:val="00BF571C"/>
    <w:rsid w:val="00BF6A02"/>
    <w:rsid w:val="00C01870"/>
    <w:rsid w:val="00C06F29"/>
    <w:rsid w:val="00C117F3"/>
    <w:rsid w:val="00C15A69"/>
    <w:rsid w:val="00C256A2"/>
    <w:rsid w:val="00C33FD0"/>
    <w:rsid w:val="00C3755E"/>
    <w:rsid w:val="00C4288D"/>
    <w:rsid w:val="00C51290"/>
    <w:rsid w:val="00C65CDF"/>
    <w:rsid w:val="00C84628"/>
    <w:rsid w:val="00C95214"/>
    <w:rsid w:val="00CA2107"/>
    <w:rsid w:val="00CB3CC0"/>
    <w:rsid w:val="00CC2B42"/>
    <w:rsid w:val="00CC742B"/>
    <w:rsid w:val="00CC75F3"/>
    <w:rsid w:val="00CE1FA9"/>
    <w:rsid w:val="00CF6258"/>
    <w:rsid w:val="00CF6610"/>
    <w:rsid w:val="00D054E8"/>
    <w:rsid w:val="00D2017D"/>
    <w:rsid w:val="00D363D6"/>
    <w:rsid w:val="00D434CE"/>
    <w:rsid w:val="00D47266"/>
    <w:rsid w:val="00D47E2C"/>
    <w:rsid w:val="00D52755"/>
    <w:rsid w:val="00D52F47"/>
    <w:rsid w:val="00D554AF"/>
    <w:rsid w:val="00D56358"/>
    <w:rsid w:val="00D65641"/>
    <w:rsid w:val="00D72C39"/>
    <w:rsid w:val="00D72ECB"/>
    <w:rsid w:val="00D847A9"/>
    <w:rsid w:val="00D90AF6"/>
    <w:rsid w:val="00D9245D"/>
    <w:rsid w:val="00D948D9"/>
    <w:rsid w:val="00D965AE"/>
    <w:rsid w:val="00DB7DD9"/>
    <w:rsid w:val="00DC5871"/>
    <w:rsid w:val="00DC5A4A"/>
    <w:rsid w:val="00DC6E1B"/>
    <w:rsid w:val="00DD4929"/>
    <w:rsid w:val="00DD4AB0"/>
    <w:rsid w:val="00DD6D04"/>
    <w:rsid w:val="00DD7288"/>
    <w:rsid w:val="00DE07A9"/>
    <w:rsid w:val="00DE0D06"/>
    <w:rsid w:val="00DE0E03"/>
    <w:rsid w:val="00DE382E"/>
    <w:rsid w:val="00DE43CE"/>
    <w:rsid w:val="00DE580D"/>
    <w:rsid w:val="00E00FD8"/>
    <w:rsid w:val="00E10413"/>
    <w:rsid w:val="00E17D07"/>
    <w:rsid w:val="00E27797"/>
    <w:rsid w:val="00E44CF7"/>
    <w:rsid w:val="00E62BC2"/>
    <w:rsid w:val="00E72DCD"/>
    <w:rsid w:val="00E86C8B"/>
    <w:rsid w:val="00EA3A59"/>
    <w:rsid w:val="00EB0079"/>
    <w:rsid w:val="00EB0F2E"/>
    <w:rsid w:val="00EB30DB"/>
    <w:rsid w:val="00EB3B30"/>
    <w:rsid w:val="00EC02E0"/>
    <w:rsid w:val="00EC6CBC"/>
    <w:rsid w:val="00ED1EC5"/>
    <w:rsid w:val="00ED21FF"/>
    <w:rsid w:val="00ED32F1"/>
    <w:rsid w:val="00EE17BA"/>
    <w:rsid w:val="00EE7411"/>
    <w:rsid w:val="00EF17CB"/>
    <w:rsid w:val="00F10C2D"/>
    <w:rsid w:val="00F172AD"/>
    <w:rsid w:val="00F210F3"/>
    <w:rsid w:val="00F22944"/>
    <w:rsid w:val="00F25928"/>
    <w:rsid w:val="00F2665C"/>
    <w:rsid w:val="00F304BE"/>
    <w:rsid w:val="00F32F3B"/>
    <w:rsid w:val="00F32F6A"/>
    <w:rsid w:val="00F34A5F"/>
    <w:rsid w:val="00F44784"/>
    <w:rsid w:val="00F53D65"/>
    <w:rsid w:val="00F56FF0"/>
    <w:rsid w:val="00F6293F"/>
    <w:rsid w:val="00F62BA3"/>
    <w:rsid w:val="00F74025"/>
    <w:rsid w:val="00F75998"/>
    <w:rsid w:val="00F83FA6"/>
    <w:rsid w:val="00F90C9D"/>
    <w:rsid w:val="00F97776"/>
    <w:rsid w:val="00FA2C2D"/>
    <w:rsid w:val="00FA300F"/>
    <w:rsid w:val="00FB134E"/>
    <w:rsid w:val="00FC2598"/>
    <w:rsid w:val="00FC504E"/>
    <w:rsid w:val="00FC669D"/>
    <w:rsid w:val="00FD14EE"/>
    <w:rsid w:val="00FD69C0"/>
    <w:rsid w:val="00FD7905"/>
    <w:rsid w:val="00FE0AF9"/>
    <w:rsid w:val="00FE290E"/>
    <w:rsid w:val="00FF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344B5"/>
  <w15:docId w15:val="{2388F867-020F-448D-9C5B-E3268152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EB"/>
    <w:pPr>
      <w:widowControl/>
    </w:pPr>
    <w:rPr>
      <w:rFonts w:ascii="Times New Roman" w:hAnsi="Times New Roman" w:cs="Times New Roman"/>
      <w:color w:val="auto"/>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D554AF"/>
    <w:pPr>
      <w:spacing w:before="100" w:beforeAutospacing="1" w:after="100" w:afterAutospacing="1"/>
    </w:pPr>
  </w:style>
  <w:style w:type="character" w:customStyle="1" w:styleId="apple-converted-space">
    <w:name w:val="apple-converted-space"/>
    <w:basedOn w:val="DefaultParagraphFont"/>
    <w:rsid w:val="003222A4"/>
  </w:style>
  <w:style w:type="character" w:styleId="Emphasis">
    <w:name w:val="Emphasis"/>
    <w:basedOn w:val="DefaultParagraphFont"/>
    <w:uiPriority w:val="20"/>
    <w:qFormat/>
    <w:rsid w:val="003222A4"/>
    <w:rPr>
      <w:i/>
      <w:iCs/>
    </w:rPr>
  </w:style>
  <w:style w:type="character" w:customStyle="1" w:styleId="internalref">
    <w:name w:val="internalref"/>
    <w:basedOn w:val="DefaultParagraphFont"/>
    <w:rsid w:val="003222A4"/>
  </w:style>
  <w:style w:type="character" w:styleId="Hyperlink">
    <w:name w:val="Hyperlink"/>
    <w:basedOn w:val="DefaultParagraphFont"/>
    <w:unhideWhenUsed/>
    <w:rsid w:val="003222A4"/>
    <w:rPr>
      <w:color w:val="0000FF"/>
      <w:u w:val="single"/>
    </w:rPr>
  </w:style>
  <w:style w:type="paragraph" w:customStyle="1" w:styleId="m-6053454485081028584m4760996317352715421m2737779415975186203msolistparagraph">
    <w:name w:val="m_-6053454485081028584m_4760996317352715421m_2737779415975186203msolistparagraph"/>
    <w:basedOn w:val="Normal"/>
    <w:rsid w:val="00147777"/>
    <w:pPr>
      <w:spacing w:before="100" w:beforeAutospacing="1" w:after="100" w:afterAutospacing="1"/>
    </w:pPr>
  </w:style>
  <w:style w:type="paragraph" w:styleId="FootnoteText">
    <w:name w:val="footnote text"/>
    <w:basedOn w:val="Normal"/>
    <w:link w:val="FootnoteTextChar"/>
    <w:uiPriority w:val="99"/>
    <w:unhideWhenUsed/>
    <w:rsid w:val="008F4613"/>
  </w:style>
  <w:style w:type="character" w:customStyle="1" w:styleId="FootnoteTextChar">
    <w:name w:val="Footnote Text Char"/>
    <w:basedOn w:val="DefaultParagraphFont"/>
    <w:link w:val="FootnoteText"/>
    <w:uiPriority w:val="99"/>
    <w:rsid w:val="008F4613"/>
    <w:rPr>
      <w:rFonts w:ascii="Times New Roman" w:hAnsi="Times New Roman" w:cs="Times New Roman"/>
      <w:color w:val="auto"/>
    </w:rPr>
  </w:style>
  <w:style w:type="character" w:styleId="FootnoteReference">
    <w:name w:val="footnote reference"/>
    <w:basedOn w:val="DefaultParagraphFont"/>
    <w:uiPriority w:val="99"/>
    <w:unhideWhenUsed/>
    <w:rsid w:val="008F4613"/>
    <w:rPr>
      <w:vertAlign w:val="superscript"/>
    </w:rPr>
  </w:style>
  <w:style w:type="character" w:styleId="HTMLCite">
    <w:name w:val="HTML Cite"/>
    <w:basedOn w:val="DefaultParagraphFont"/>
    <w:uiPriority w:val="99"/>
    <w:semiHidden/>
    <w:unhideWhenUsed/>
    <w:rsid w:val="008F4613"/>
    <w:rPr>
      <w:i/>
      <w:iCs/>
    </w:rPr>
  </w:style>
  <w:style w:type="character" w:customStyle="1" w:styleId="author">
    <w:name w:val="author"/>
    <w:basedOn w:val="DefaultParagraphFont"/>
    <w:rsid w:val="008F4613"/>
  </w:style>
  <w:style w:type="character" w:customStyle="1" w:styleId="articletitle">
    <w:name w:val="articletitle"/>
    <w:basedOn w:val="DefaultParagraphFont"/>
    <w:rsid w:val="008F4613"/>
  </w:style>
  <w:style w:type="character" w:customStyle="1" w:styleId="journaltitle">
    <w:name w:val="journaltitle"/>
    <w:basedOn w:val="DefaultParagraphFont"/>
    <w:rsid w:val="008F4613"/>
  </w:style>
  <w:style w:type="character" w:customStyle="1" w:styleId="pubyear">
    <w:name w:val="pubyear"/>
    <w:basedOn w:val="DefaultParagraphFont"/>
    <w:rsid w:val="008F4613"/>
  </w:style>
  <w:style w:type="character" w:customStyle="1" w:styleId="vol">
    <w:name w:val="vol"/>
    <w:basedOn w:val="DefaultParagraphFont"/>
    <w:rsid w:val="008F4613"/>
  </w:style>
  <w:style w:type="character" w:customStyle="1" w:styleId="pagefirst">
    <w:name w:val="pagefirst"/>
    <w:basedOn w:val="DefaultParagraphFont"/>
    <w:rsid w:val="008F4613"/>
  </w:style>
  <w:style w:type="character" w:customStyle="1" w:styleId="pagelast">
    <w:name w:val="pagelast"/>
    <w:basedOn w:val="DefaultParagraphFont"/>
    <w:rsid w:val="008F4613"/>
  </w:style>
  <w:style w:type="character" w:styleId="Strong">
    <w:name w:val="Strong"/>
    <w:basedOn w:val="DefaultParagraphFont"/>
    <w:uiPriority w:val="22"/>
    <w:qFormat/>
    <w:rsid w:val="00CC742B"/>
    <w:rPr>
      <w:b/>
      <w:bCs/>
    </w:rPr>
  </w:style>
  <w:style w:type="paragraph" w:styleId="HTMLPreformatted">
    <w:name w:val="HTML Preformatted"/>
    <w:basedOn w:val="Normal"/>
    <w:link w:val="HTMLPreformattedChar"/>
    <w:uiPriority w:val="99"/>
    <w:unhideWhenUsed/>
    <w:rsid w:val="003F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5EC6"/>
    <w:rPr>
      <w:rFonts w:ascii="Courier New" w:hAnsi="Courier New" w:cs="Courier New"/>
      <w:color w:val="auto"/>
      <w:sz w:val="20"/>
      <w:szCs w:val="20"/>
    </w:rPr>
  </w:style>
  <w:style w:type="paragraph" w:styleId="EndnoteText">
    <w:name w:val="endnote text"/>
    <w:basedOn w:val="Normal"/>
    <w:link w:val="EndnoteTextChar"/>
    <w:uiPriority w:val="99"/>
    <w:unhideWhenUsed/>
    <w:rsid w:val="007F3C4B"/>
  </w:style>
  <w:style w:type="character" w:customStyle="1" w:styleId="EndnoteTextChar">
    <w:name w:val="Endnote Text Char"/>
    <w:basedOn w:val="DefaultParagraphFont"/>
    <w:link w:val="EndnoteText"/>
    <w:uiPriority w:val="99"/>
    <w:rsid w:val="007F3C4B"/>
    <w:rPr>
      <w:rFonts w:ascii="Times New Roman" w:hAnsi="Times New Roman" w:cs="Times New Roman"/>
      <w:color w:val="auto"/>
    </w:rPr>
  </w:style>
  <w:style w:type="character" w:styleId="EndnoteReference">
    <w:name w:val="endnote reference"/>
    <w:basedOn w:val="DefaultParagraphFont"/>
    <w:uiPriority w:val="99"/>
    <w:unhideWhenUsed/>
    <w:rsid w:val="007F3C4B"/>
    <w:rPr>
      <w:vertAlign w:val="superscript"/>
    </w:rPr>
  </w:style>
  <w:style w:type="character" w:customStyle="1" w:styleId="ej-keyword-highlight">
    <w:name w:val="ej-keyword-highlight"/>
    <w:basedOn w:val="DefaultParagraphFont"/>
    <w:rsid w:val="00BB5065"/>
  </w:style>
  <w:style w:type="paragraph" w:customStyle="1" w:styleId="p1">
    <w:name w:val="p1"/>
    <w:basedOn w:val="Normal"/>
    <w:rsid w:val="00CC2B42"/>
    <w:rPr>
      <w:rFonts w:ascii="Lucida Grande" w:hAnsi="Lucida Grande" w:cs="Lucida Grande"/>
      <w:color w:val="444444"/>
      <w:sz w:val="21"/>
      <w:szCs w:val="21"/>
    </w:rPr>
  </w:style>
  <w:style w:type="character" w:customStyle="1" w:styleId="s1">
    <w:name w:val="s1"/>
    <w:basedOn w:val="DefaultParagraphFont"/>
    <w:rsid w:val="00CC2B42"/>
  </w:style>
  <w:style w:type="paragraph" w:styleId="BalloonText">
    <w:name w:val="Balloon Text"/>
    <w:basedOn w:val="Normal"/>
    <w:link w:val="BalloonTextChar"/>
    <w:uiPriority w:val="99"/>
    <w:semiHidden/>
    <w:unhideWhenUsed/>
    <w:rsid w:val="009A741A"/>
    <w:rPr>
      <w:sz w:val="18"/>
      <w:szCs w:val="18"/>
    </w:rPr>
  </w:style>
  <w:style w:type="character" w:customStyle="1" w:styleId="BalloonTextChar">
    <w:name w:val="Balloon Text Char"/>
    <w:basedOn w:val="DefaultParagraphFont"/>
    <w:link w:val="BalloonText"/>
    <w:uiPriority w:val="99"/>
    <w:semiHidden/>
    <w:rsid w:val="009A741A"/>
    <w:rPr>
      <w:rFonts w:ascii="Times New Roman" w:hAnsi="Times New Roman" w:cs="Times New Roman"/>
      <w:color w:val="auto"/>
      <w:sz w:val="18"/>
      <w:szCs w:val="18"/>
    </w:rPr>
  </w:style>
  <w:style w:type="character" w:styleId="CommentReference">
    <w:name w:val="annotation reference"/>
    <w:basedOn w:val="DefaultParagraphFont"/>
    <w:unhideWhenUsed/>
    <w:rsid w:val="00193786"/>
    <w:rPr>
      <w:sz w:val="18"/>
      <w:szCs w:val="18"/>
    </w:rPr>
  </w:style>
  <w:style w:type="paragraph" w:styleId="CommentText">
    <w:name w:val="annotation text"/>
    <w:basedOn w:val="Normal"/>
    <w:link w:val="CommentTextChar"/>
    <w:unhideWhenUsed/>
    <w:rsid w:val="00193786"/>
  </w:style>
  <w:style w:type="character" w:customStyle="1" w:styleId="CommentTextChar">
    <w:name w:val="Comment Text Char"/>
    <w:basedOn w:val="DefaultParagraphFont"/>
    <w:link w:val="CommentText"/>
    <w:rsid w:val="00193786"/>
    <w:rPr>
      <w:rFonts w:ascii="Times New Roman" w:hAnsi="Times New Roman" w:cs="Times New Roman"/>
      <w:color w:val="auto"/>
    </w:rPr>
  </w:style>
  <w:style w:type="paragraph" w:styleId="CommentSubject">
    <w:name w:val="annotation subject"/>
    <w:basedOn w:val="CommentText"/>
    <w:next w:val="CommentText"/>
    <w:link w:val="CommentSubjectChar"/>
    <w:uiPriority w:val="99"/>
    <w:semiHidden/>
    <w:unhideWhenUsed/>
    <w:rsid w:val="00193786"/>
    <w:rPr>
      <w:b/>
      <w:bCs/>
      <w:sz w:val="20"/>
      <w:szCs w:val="20"/>
    </w:rPr>
  </w:style>
  <w:style w:type="character" w:customStyle="1" w:styleId="CommentSubjectChar">
    <w:name w:val="Comment Subject Char"/>
    <w:basedOn w:val="CommentTextChar"/>
    <w:link w:val="CommentSubject"/>
    <w:uiPriority w:val="99"/>
    <w:semiHidden/>
    <w:rsid w:val="00193786"/>
    <w:rPr>
      <w:rFonts w:ascii="Times New Roman" w:hAnsi="Times New Roman" w:cs="Times New Roman"/>
      <w:b/>
      <w:bCs/>
      <w:color w:val="auto"/>
      <w:sz w:val="20"/>
      <w:szCs w:val="20"/>
    </w:rPr>
  </w:style>
  <w:style w:type="paragraph" w:styleId="DocumentMap">
    <w:name w:val="Document Map"/>
    <w:basedOn w:val="Normal"/>
    <w:link w:val="DocumentMapChar"/>
    <w:uiPriority w:val="99"/>
    <w:semiHidden/>
    <w:unhideWhenUsed/>
    <w:rsid w:val="009F2879"/>
  </w:style>
  <w:style w:type="character" w:customStyle="1" w:styleId="DocumentMapChar">
    <w:name w:val="Document Map Char"/>
    <w:basedOn w:val="DefaultParagraphFont"/>
    <w:link w:val="DocumentMap"/>
    <w:uiPriority w:val="99"/>
    <w:semiHidden/>
    <w:rsid w:val="009F2879"/>
    <w:rPr>
      <w:rFonts w:ascii="Times New Roman" w:hAnsi="Times New Roman" w:cs="Times New Roman"/>
      <w:color w:val="auto"/>
    </w:rPr>
  </w:style>
  <w:style w:type="paragraph" w:styleId="Revision">
    <w:name w:val="Revision"/>
    <w:hidden/>
    <w:uiPriority w:val="99"/>
    <w:semiHidden/>
    <w:rsid w:val="009F2879"/>
    <w:pPr>
      <w:widowControl/>
    </w:pPr>
    <w:rPr>
      <w:rFonts w:ascii="Times New Roman" w:hAnsi="Times New Roman" w:cs="Times New Roman"/>
      <w:color w:val="auto"/>
    </w:rPr>
  </w:style>
  <w:style w:type="paragraph" w:styleId="ListParagraph">
    <w:name w:val="List Paragraph"/>
    <w:basedOn w:val="Normal"/>
    <w:uiPriority w:val="34"/>
    <w:qFormat/>
    <w:rsid w:val="00831A9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4341D"/>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94D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065C3"/>
    <w:pPr>
      <w:tabs>
        <w:tab w:val="center" w:pos="4680"/>
        <w:tab w:val="right" w:pos="9360"/>
      </w:tabs>
    </w:pPr>
  </w:style>
  <w:style w:type="character" w:customStyle="1" w:styleId="HeaderChar">
    <w:name w:val="Header Char"/>
    <w:basedOn w:val="DefaultParagraphFont"/>
    <w:link w:val="Header"/>
    <w:uiPriority w:val="99"/>
    <w:rsid w:val="001065C3"/>
    <w:rPr>
      <w:rFonts w:ascii="Times New Roman" w:hAnsi="Times New Roman" w:cs="Times New Roman"/>
      <w:color w:val="auto"/>
    </w:rPr>
  </w:style>
  <w:style w:type="paragraph" w:styleId="Footer">
    <w:name w:val="footer"/>
    <w:basedOn w:val="Normal"/>
    <w:link w:val="FooterChar"/>
    <w:uiPriority w:val="99"/>
    <w:unhideWhenUsed/>
    <w:rsid w:val="001065C3"/>
    <w:pPr>
      <w:tabs>
        <w:tab w:val="center" w:pos="4680"/>
        <w:tab w:val="right" w:pos="9360"/>
      </w:tabs>
    </w:pPr>
  </w:style>
  <w:style w:type="character" w:customStyle="1" w:styleId="FooterChar">
    <w:name w:val="Footer Char"/>
    <w:basedOn w:val="DefaultParagraphFont"/>
    <w:link w:val="Footer"/>
    <w:uiPriority w:val="99"/>
    <w:rsid w:val="001065C3"/>
    <w:rPr>
      <w:rFonts w:ascii="Times New Roman" w:hAnsi="Times New Roman" w:cs="Times New Roman"/>
      <w:color w:val="auto"/>
    </w:rPr>
  </w:style>
  <w:style w:type="character" w:customStyle="1" w:styleId="labellist1">
    <w:name w:val="label_list1"/>
    <w:rsid w:val="00FE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7617">
      <w:bodyDiv w:val="1"/>
      <w:marLeft w:val="0"/>
      <w:marRight w:val="0"/>
      <w:marTop w:val="0"/>
      <w:marBottom w:val="0"/>
      <w:divBdr>
        <w:top w:val="none" w:sz="0" w:space="0" w:color="auto"/>
        <w:left w:val="none" w:sz="0" w:space="0" w:color="auto"/>
        <w:bottom w:val="none" w:sz="0" w:space="0" w:color="auto"/>
        <w:right w:val="none" w:sz="0" w:space="0" w:color="auto"/>
      </w:divBdr>
    </w:div>
    <w:div w:id="75127392">
      <w:bodyDiv w:val="1"/>
      <w:marLeft w:val="0"/>
      <w:marRight w:val="0"/>
      <w:marTop w:val="0"/>
      <w:marBottom w:val="0"/>
      <w:divBdr>
        <w:top w:val="none" w:sz="0" w:space="0" w:color="auto"/>
        <w:left w:val="none" w:sz="0" w:space="0" w:color="auto"/>
        <w:bottom w:val="none" w:sz="0" w:space="0" w:color="auto"/>
        <w:right w:val="none" w:sz="0" w:space="0" w:color="auto"/>
      </w:divBdr>
    </w:div>
    <w:div w:id="110631455">
      <w:bodyDiv w:val="1"/>
      <w:marLeft w:val="0"/>
      <w:marRight w:val="0"/>
      <w:marTop w:val="0"/>
      <w:marBottom w:val="0"/>
      <w:divBdr>
        <w:top w:val="none" w:sz="0" w:space="0" w:color="auto"/>
        <w:left w:val="none" w:sz="0" w:space="0" w:color="auto"/>
        <w:bottom w:val="none" w:sz="0" w:space="0" w:color="auto"/>
        <w:right w:val="none" w:sz="0" w:space="0" w:color="auto"/>
      </w:divBdr>
    </w:div>
    <w:div w:id="139812142">
      <w:bodyDiv w:val="1"/>
      <w:marLeft w:val="0"/>
      <w:marRight w:val="0"/>
      <w:marTop w:val="0"/>
      <w:marBottom w:val="0"/>
      <w:divBdr>
        <w:top w:val="none" w:sz="0" w:space="0" w:color="auto"/>
        <w:left w:val="none" w:sz="0" w:space="0" w:color="auto"/>
        <w:bottom w:val="none" w:sz="0" w:space="0" w:color="auto"/>
        <w:right w:val="none" w:sz="0" w:space="0" w:color="auto"/>
      </w:divBdr>
    </w:div>
    <w:div w:id="148594779">
      <w:bodyDiv w:val="1"/>
      <w:marLeft w:val="0"/>
      <w:marRight w:val="0"/>
      <w:marTop w:val="0"/>
      <w:marBottom w:val="0"/>
      <w:divBdr>
        <w:top w:val="none" w:sz="0" w:space="0" w:color="auto"/>
        <w:left w:val="none" w:sz="0" w:space="0" w:color="auto"/>
        <w:bottom w:val="none" w:sz="0" w:space="0" w:color="auto"/>
        <w:right w:val="none" w:sz="0" w:space="0" w:color="auto"/>
      </w:divBdr>
    </w:div>
    <w:div w:id="204023426">
      <w:bodyDiv w:val="1"/>
      <w:marLeft w:val="0"/>
      <w:marRight w:val="0"/>
      <w:marTop w:val="0"/>
      <w:marBottom w:val="0"/>
      <w:divBdr>
        <w:top w:val="none" w:sz="0" w:space="0" w:color="auto"/>
        <w:left w:val="none" w:sz="0" w:space="0" w:color="auto"/>
        <w:bottom w:val="none" w:sz="0" w:space="0" w:color="auto"/>
        <w:right w:val="none" w:sz="0" w:space="0" w:color="auto"/>
      </w:divBdr>
      <w:divsChild>
        <w:div w:id="1285845400">
          <w:marLeft w:val="0"/>
          <w:marRight w:val="0"/>
          <w:marTop w:val="0"/>
          <w:marBottom w:val="0"/>
          <w:divBdr>
            <w:top w:val="none" w:sz="0" w:space="0" w:color="auto"/>
            <w:left w:val="none" w:sz="0" w:space="0" w:color="auto"/>
            <w:bottom w:val="none" w:sz="0" w:space="0" w:color="auto"/>
            <w:right w:val="none" w:sz="0" w:space="0" w:color="auto"/>
          </w:divBdr>
          <w:divsChild>
            <w:div w:id="1325889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2494354">
      <w:bodyDiv w:val="1"/>
      <w:marLeft w:val="0"/>
      <w:marRight w:val="0"/>
      <w:marTop w:val="0"/>
      <w:marBottom w:val="0"/>
      <w:divBdr>
        <w:top w:val="none" w:sz="0" w:space="0" w:color="auto"/>
        <w:left w:val="none" w:sz="0" w:space="0" w:color="auto"/>
        <w:bottom w:val="none" w:sz="0" w:space="0" w:color="auto"/>
        <w:right w:val="none" w:sz="0" w:space="0" w:color="auto"/>
      </w:divBdr>
    </w:div>
    <w:div w:id="319623037">
      <w:bodyDiv w:val="1"/>
      <w:marLeft w:val="0"/>
      <w:marRight w:val="0"/>
      <w:marTop w:val="0"/>
      <w:marBottom w:val="0"/>
      <w:divBdr>
        <w:top w:val="none" w:sz="0" w:space="0" w:color="auto"/>
        <w:left w:val="none" w:sz="0" w:space="0" w:color="auto"/>
        <w:bottom w:val="none" w:sz="0" w:space="0" w:color="auto"/>
        <w:right w:val="none" w:sz="0" w:space="0" w:color="auto"/>
      </w:divBdr>
    </w:div>
    <w:div w:id="368998261">
      <w:bodyDiv w:val="1"/>
      <w:marLeft w:val="0"/>
      <w:marRight w:val="0"/>
      <w:marTop w:val="0"/>
      <w:marBottom w:val="0"/>
      <w:divBdr>
        <w:top w:val="none" w:sz="0" w:space="0" w:color="auto"/>
        <w:left w:val="none" w:sz="0" w:space="0" w:color="auto"/>
        <w:bottom w:val="none" w:sz="0" w:space="0" w:color="auto"/>
        <w:right w:val="none" w:sz="0" w:space="0" w:color="auto"/>
      </w:divBdr>
    </w:div>
    <w:div w:id="401174895">
      <w:bodyDiv w:val="1"/>
      <w:marLeft w:val="0"/>
      <w:marRight w:val="0"/>
      <w:marTop w:val="0"/>
      <w:marBottom w:val="0"/>
      <w:divBdr>
        <w:top w:val="none" w:sz="0" w:space="0" w:color="auto"/>
        <w:left w:val="none" w:sz="0" w:space="0" w:color="auto"/>
        <w:bottom w:val="none" w:sz="0" w:space="0" w:color="auto"/>
        <w:right w:val="none" w:sz="0" w:space="0" w:color="auto"/>
      </w:divBdr>
    </w:div>
    <w:div w:id="408161597">
      <w:bodyDiv w:val="1"/>
      <w:marLeft w:val="0"/>
      <w:marRight w:val="0"/>
      <w:marTop w:val="0"/>
      <w:marBottom w:val="0"/>
      <w:divBdr>
        <w:top w:val="none" w:sz="0" w:space="0" w:color="auto"/>
        <w:left w:val="none" w:sz="0" w:space="0" w:color="auto"/>
        <w:bottom w:val="none" w:sz="0" w:space="0" w:color="auto"/>
        <w:right w:val="none" w:sz="0" w:space="0" w:color="auto"/>
      </w:divBdr>
    </w:div>
    <w:div w:id="425612796">
      <w:bodyDiv w:val="1"/>
      <w:marLeft w:val="0"/>
      <w:marRight w:val="0"/>
      <w:marTop w:val="0"/>
      <w:marBottom w:val="0"/>
      <w:divBdr>
        <w:top w:val="none" w:sz="0" w:space="0" w:color="auto"/>
        <w:left w:val="none" w:sz="0" w:space="0" w:color="auto"/>
        <w:bottom w:val="none" w:sz="0" w:space="0" w:color="auto"/>
        <w:right w:val="none" w:sz="0" w:space="0" w:color="auto"/>
      </w:divBdr>
    </w:div>
    <w:div w:id="541285845">
      <w:bodyDiv w:val="1"/>
      <w:marLeft w:val="0"/>
      <w:marRight w:val="0"/>
      <w:marTop w:val="0"/>
      <w:marBottom w:val="0"/>
      <w:divBdr>
        <w:top w:val="none" w:sz="0" w:space="0" w:color="auto"/>
        <w:left w:val="none" w:sz="0" w:space="0" w:color="auto"/>
        <w:bottom w:val="none" w:sz="0" w:space="0" w:color="auto"/>
        <w:right w:val="none" w:sz="0" w:space="0" w:color="auto"/>
      </w:divBdr>
    </w:div>
    <w:div w:id="617880130">
      <w:bodyDiv w:val="1"/>
      <w:marLeft w:val="0"/>
      <w:marRight w:val="0"/>
      <w:marTop w:val="0"/>
      <w:marBottom w:val="0"/>
      <w:divBdr>
        <w:top w:val="none" w:sz="0" w:space="0" w:color="auto"/>
        <w:left w:val="none" w:sz="0" w:space="0" w:color="auto"/>
        <w:bottom w:val="none" w:sz="0" w:space="0" w:color="auto"/>
        <w:right w:val="none" w:sz="0" w:space="0" w:color="auto"/>
      </w:divBdr>
    </w:div>
    <w:div w:id="635641724">
      <w:bodyDiv w:val="1"/>
      <w:marLeft w:val="0"/>
      <w:marRight w:val="0"/>
      <w:marTop w:val="0"/>
      <w:marBottom w:val="0"/>
      <w:divBdr>
        <w:top w:val="none" w:sz="0" w:space="0" w:color="auto"/>
        <w:left w:val="none" w:sz="0" w:space="0" w:color="auto"/>
        <w:bottom w:val="none" w:sz="0" w:space="0" w:color="auto"/>
        <w:right w:val="none" w:sz="0" w:space="0" w:color="auto"/>
      </w:divBdr>
    </w:div>
    <w:div w:id="665592451">
      <w:bodyDiv w:val="1"/>
      <w:marLeft w:val="0"/>
      <w:marRight w:val="0"/>
      <w:marTop w:val="0"/>
      <w:marBottom w:val="0"/>
      <w:divBdr>
        <w:top w:val="none" w:sz="0" w:space="0" w:color="auto"/>
        <w:left w:val="none" w:sz="0" w:space="0" w:color="auto"/>
        <w:bottom w:val="none" w:sz="0" w:space="0" w:color="auto"/>
        <w:right w:val="none" w:sz="0" w:space="0" w:color="auto"/>
      </w:divBdr>
    </w:div>
    <w:div w:id="747114053">
      <w:bodyDiv w:val="1"/>
      <w:marLeft w:val="0"/>
      <w:marRight w:val="0"/>
      <w:marTop w:val="0"/>
      <w:marBottom w:val="0"/>
      <w:divBdr>
        <w:top w:val="none" w:sz="0" w:space="0" w:color="auto"/>
        <w:left w:val="none" w:sz="0" w:space="0" w:color="auto"/>
        <w:bottom w:val="none" w:sz="0" w:space="0" w:color="auto"/>
        <w:right w:val="none" w:sz="0" w:space="0" w:color="auto"/>
      </w:divBdr>
    </w:div>
    <w:div w:id="843276508">
      <w:bodyDiv w:val="1"/>
      <w:marLeft w:val="0"/>
      <w:marRight w:val="0"/>
      <w:marTop w:val="0"/>
      <w:marBottom w:val="0"/>
      <w:divBdr>
        <w:top w:val="none" w:sz="0" w:space="0" w:color="auto"/>
        <w:left w:val="none" w:sz="0" w:space="0" w:color="auto"/>
        <w:bottom w:val="none" w:sz="0" w:space="0" w:color="auto"/>
        <w:right w:val="none" w:sz="0" w:space="0" w:color="auto"/>
      </w:divBdr>
    </w:div>
    <w:div w:id="1040740948">
      <w:bodyDiv w:val="1"/>
      <w:marLeft w:val="0"/>
      <w:marRight w:val="0"/>
      <w:marTop w:val="0"/>
      <w:marBottom w:val="0"/>
      <w:divBdr>
        <w:top w:val="none" w:sz="0" w:space="0" w:color="auto"/>
        <w:left w:val="none" w:sz="0" w:space="0" w:color="auto"/>
        <w:bottom w:val="none" w:sz="0" w:space="0" w:color="auto"/>
        <w:right w:val="none" w:sz="0" w:space="0" w:color="auto"/>
      </w:divBdr>
    </w:div>
    <w:div w:id="1066873535">
      <w:bodyDiv w:val="1"/>
      <w:marLeft w:val="0"/>
      <w:marRight w:val="0"/>
      <w:marTop w:val="0"/>
      <w:marBottom w:val="0"/>
      <w:divBdr>
        <w:top w:val="none" w:sz="0" w:space="0" w:color="auto"/>
        <w:left w:val="none" w:sz="0" w:space="0" w:color="auto"/>
        <w:bottom w:val="none" w:sz="0" w:space="0" w:color="auto"/>
        <w:right w:val="none" w:sz="0" w:space="0" w:color="auto"/>
      </w:divBdr>
    </w:div>
    <w:div w:id="1073896587">
      <w:bodyDiv w:val="1"/>
      <w:marLeft w:val="0"/>
      <w:marRight w:val="0"/>
      <w:marTop w:val="0"/>
      <w:marBottom w:val="0"/>
      <w:divBdr>
        <w:top w:val="none" w:sz="0" w:space="0" w:color="auto"/>
        <w:left w:val="none" w:sz="0" w:space="0" w:color="auto"/>
        <w:bottom w:val="none" w:sz="0" w:space="0" w:color="auto"/>
        <w:right w:val="none" w:sz="0" w:space="0" w:color="auto"/>
      </w:divBdr>
    </w:div>
    <w:div w:id="1092244147">
      <w:bodyDiv w:val="1"/>
      <w:marLeft w:val="0"/>
      <w:marRight w:val="0"/>
      <w:marTop w:val="0"/>
      <w:marBottom w:val="0"/>
      <w:divBdr>
        <w:top w:val="none" w:sz="0" w:space="0" w:color="auto"/>
        <w:left w:val="none" w:sz="0" w:space="0" w:color="auto"/>
        <w:bottom w:val="none" w:sz="0" w:space="0" w:color="auto"/>
        <w:right w:val="none" w:sz="0" w:space="0" w:color="auto"/>
      </w:divBdr>
    </w:div>
    <w:div w:id="1109543418">
      <w:bodyDiv w:val="1"/>
      <w:marLeft w:val="0"/>
      <w:marRight w:val="0"/>
      <w:marTop w:val="0"/>
      <w:marBottom w:val="0"/>
      <w:divBdr>
        <w:top w:val="none" w:sz="0" w:space="0" w:color="auto"/>
        <w:left w:val="none" w:sz="0" w:space="0" w:color="auto"/>
        <w:bottom w:val="none" w:sz="0" w:space="0" w:color="auto"/>
        <w:right w:val="none" w:sz="0" w:space="0" w:color="auto"/>
      </w:divBdr>
    </w:div>
    <w:div w:id="1166241982">
      <w:bodyDiv w:val="1"/>
      <w:marLeft w:val="0"/>
      <w:marRight w:val="0"/>
      <w:marTop w:val="0"/>
      <w:marBottom w:val="0"/>
      <w:divBdr>
        <w:top w:val="none" w:sz="0" w:space="0" w:color="auto"/>
        <w:left w:val="none" w:sz="0" w:space="0" w:color="auto"/>
        <w:bottom w:val="none" w:sz="0" w:space="0" w:color="auto"/>
        <w:right w:val="none" w:sz="0" w:space="0" w:color="auto"/>
      </w:divBdr>
    </w:div>
    <w:div w:id="1206521600">
      <w:bodyDiv w:val="1"/>
      <w:marLeft w:val="0"/>
      <w:marRight w:val="0"/>
      <w:marTop w:val="0"/>
      <w:marBottom w:val="0"/>
      <w:divBdr>
        <w:top w:val="none" w:sz="0" w:space="0" w:color="auto"/>
        <w:left w:val="none" w:sz="0" w:space="0" w:color="auto"/>
        <w:bottom w:val="none" w:sz="0" w:space="0" w:color="auto"/>
        <w:right w:val="none" w:sz="0" w:space="0" w:color="auto"/>
      </w:divBdr>
    </w:div>
    <w:div w:id="1214081604">
      <w:bodyDiv w:val="1"/>
      <w:marLeft w:val="0"/>
      <w:marRight w:val="0"/>
      <w:marTop w:val="0"/>
      <w:marBottom w:val="0"/>
      <w:divBdr>
        <w:top w:val="none" w:sz="0" w:space="0" w:color="auto"/>
        <w:left w:val="none" w:sz="0" w:space="0" w:color="auto"/>
        <w:bottom w:val="none" w:sz="0" w:space="0" w:color="auto"/>
        <w:right w:val="none" w:sz="0" w:space="0" w:color="auto"/>
      </w:divBdr>
    </w:div>
    <w:div w:id="1331367130">
      <w:bodyDiv w:val="1"/>
      <w:marLeft w:val="0"/>
      <w:marRight w:val="0"/>
      <w:marTop w:val="0"/>
      <w:marBottom w:val="0"/>
      <w:divBdr>
        <w:top w:val="none" w:sz="0" w:space="0" w:color="auto"/>
        <w:left w:val="none" w:sz="0" w:space="0" w:color="auto"/>
        <w:bottom w:val="none" w:sz="0" w:space="0" w:color="auto"/>
        <w:right w:val="none" w:sz="0" w:space="0" w:color="auto"/>
      </w:divBdr>
    </w:div>
    <w:div w:id="1389063982">
      <w:bodyDiv w:val="1"/>
      <w:marLeft w:val="0"/>
      <w:marRight w:val="0"/>
      <w:marTop w:val="0"/>
      <w:marBottom w:val="0"/>
      <w:divBdr>
        <w:top w:val="none" w:sz="0" w:space="0" w:color="auto"/>
        <w:left w:val="none" w:sz="0" w:space="0" w:color="auto"/>
        <w:bottom w:val="none" w:sz="0" w:space="0" w:color="auto"/>
        <w:right w:val="none" w:sz="0" w:space="0" w:color="auto"/>
      </w:divBdr>
    </w:div>
    <w:div w:id="1389769639">
      <w:bodyDiv w:val="1"/>
      <w:marLeft w:val="0"/>
      <w:marRight w:val="0"/>
      <w:marTop w:val="0"/>
      <w:marBottom w:val="0"/>
      <w:divBdr>
        <w:top w:val="none" w:sz="0" w:space="0" w:color="auto"/>
        <w:left w:val="none" w:sz="0" w:space="0" w:color="auto"/>
        <w:bottom w:val="none" w:sz="0" w:space="0" w:color="auto"/>
        <w:right w:val="none" w:sz="0" w:space="0" w:color="auto"/>
      </w:divBdr>
    </w:div>
    <w:div w:id="1501702421">
      <w:bodyDiv w:val="1"/>
      <w:marLeft w:val="0"/>
      <w:marRight w:val="0"/>
      <w:marTop w:val="0"/>
      <w:marBottom w:val="0"/>
      <w:divBdr>
        <w:top w:val="none" w:sz="0" w:space="0" w:color="auto"/>
        <w:left w:val="none" w:sz="0" w:space="0" w:color="auto"/>
        <w:bottom w:val="none" w:sz="0" w:space="0" w:color="auto"/>
        <w:right w:val="none" w:sz="0" w:space="0" w:color="auto"/>
      </w:divBdr>
      <w:divsChild>
        <w:div w:id="593974043">
          <w:marLeft w:val="0"/>
          <w:marRight w:val="0"/>
          <w:marTop w:val="0"/>
          <w:marBottom w:val="120"/>
          <w:divBdr>
            <w:top w:val="none" w:sz="0" w:space="0" w:color="auto"/>
            <w:left w:val="none" w:sz="0" w:space="0" w:color="auto"/>
            <w:bottom w:val="none" w:sz="0" w:space="0" w:color="auto"/>
            <w:right w:val="none" w:sz="0" w:space="0" w:color="auto"/>
          </w:divBdr>
          <w:divsChild>
            <w:div w:id="403574002">
              <w:marLeft w:val="0"/>
              <w:marRight w:val="0"/>
              <w:marTop w:val="0"/>
              <w:marBottom w:val="0"/>
              <w:divBdr>
                <w:top w:val="single" w:sz="6" w:space="16" w:color="414141"/>
                <w:left w:val="single" w:sz="6" w:space="18" w:color="414141"/>
                <w:bottom w:val="single" w:sz="6" w:space="0" w:color="414141"/>
                <w:right w:val="single" w:sz="6" w:space="31" w:color="414141"/>
              </w:divBdr>
              <w:divsChild>
                <w:div w:id="1563054413">
                  <w:marLeft w:val="0"/>
                  <w:marRight w:val="0"/>
                  <w:marTop w:val="0"/>
                  <w:marBottom w:val="0"/>
                  <w:divBdr>
                    <w:top w:val="none" w:sz="0" w:space="0" w:color="auto"/>
                    <w:left w:val="none" w:sz="0" w:space="0" w:color="auto"/>
                    <w:bottom w:val="none" w:sz="0" w:space="0" w:color="auto"/>
                    <w:right w:val="none" w:sz="0" w:space="0" w:color="auto"/>
                  </w:divBdr>
                </w:div>
              </w:divsChild>
            </w:div>
            <w:div w:id="1123839442">
              <w:marLeft w:val="0"/>
              <w:marRight w:val="0"/>
              <w:marTop w:val="0"/>
              <w:marBottom w:val="0"/>
              <w:divBdr>
                <w:top w:val="single" w:sz="6" w:space="16" w:color="414141"/>
                <w:left w:val="single" w:sz="6" w:space="18" w:color="414141"/>
                <w:bottom w:val="single" w:sz="6" w:space="0" w:color="414141"/>
                <w:right w:val="single" w:sz="6" w:space="31" w:color="414141"/>
              </w:divBdr>
              <w:divsChild>
                <w:div w:id="635334522">
                  <w:marLeft w:val="0"/>
                  <w:marRight w:val="0"/>
                  <w:marTop w:val="0"/>
                  <w:marBottom w:val="0"/>
                  <w:divBdr>
                    <w:top w:val="none" w:sz="0" w:space="0" w:color="auto"/>
                    <w:left w:val="none" w:sz="0" w:space="0" w:color="auto"/>
                    <w:bottom w:val="none" w:sz="0" w:space="0" w:color="auto"/>
                    <w:right w:val="none" w:sz="0" w:space="0" w:color="auto"/>
                  </w:divBdr>
                </w:div>
              </w:divsChild>
            </w:div>
            <w:div w:id="335810942">
              <w:marLeft w:val="0"/>
              <w:marRight w:val="0"/>
              <w:marTop w:val="0"/>
              <w:marBottom w:val="0"/>
              <w:divBdr>
                <w:top w:val="single" w:sz="6" w:space="16" w:color="414141"/>
                <w:left w:val="single" w:sz="6" w:space="18" w:color="414141"/>
                <w:bottom w:val="single" w:sz="6" w:space="0" w:color="414141"/>
                <w:right w:val="single" w:sz="6" w:space="31" w:color="414141"/>
              </w:divBdr>
              <w:divsChild>
                <w:div w:id="8528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6567">
          <w:marLeft w:val="0"/>
          <w:marRight w:val="0"/>
          <w:marTop w:val="0"/>
          <w:marBottom w:val="0"/>
          <w:divBdr>
            <w:top w:val="none" w:sz="0" w:space="0" w:color="auto"/>
            <w:left w:val="none" w:sz="0" w:space="0" w:color="auto"/>
            <w:bottom w:val="none" w:sz="0" w:space="0" w:color="auto"/>
            <w:right w:val="none" w:sz="0" w:space="0" w:color="auto"/>
          </w:divBdr>
        </w:div>
      </w:divsChild>
    </w:div>
    <w:div w:id="1541013688">
      <w:bodyDiv w:val="1"/>
      <w:marLeft w:val="0"/>
      <w:marRight w:val="0"/>
      <w:marTop w:val="0"/>
      <w:marBottom w:val="0"/>
      <w:divBdr>
        <w:top w:val="none" w:sz="0" w:space="0" w:color="auto"/>
        <w:left w:val="none" w:sz="0" w:space="0" w:color="auto"/>
        <w:bottom w:val="none" w:sz="0" w:space="0" w:color="auto"/>
        <w:right w:val="none" w:sz="0" w:space="0" w:color="auto"/>
      </w:divBdr>
    </w:div>
    <w:div w:id="1580556036">
      <w:bodyDiv w:val="1"/>
      <w:marLeft w:val="0"/>
      <w:marRight w:val="0"/>
      <w:marTop w:val="0"/>
      <w:marBottom w:val="0"/>
      <w:divBdr>
        <w:top w:val="none" w:sz="0" w:space="0" w:color="auto"/>
        <w:left w:val="none" w:sz="0" w:space="0" w:color="auto"/>
        <w:bottom w:val="none" w:sz="0" w:space="0" w:color="auto"/>
        <w:right w:val="none" w:sz="0" w:space="0" w:color="auto"/>
      </w:divBdr>
    </w:div>
    <w:div w:id="1582831880">
      <w:bodyDiv w:val="1"/>
      <w:marLeft w:val="0"/>
      <w:marRight w:val="0"/>
      <w:marTop w:val="0"/>
      <w:marBottom w:val="0"/>
      <w:divBdr>
        <w:top w:val="none" w:sz="0" w:space="0" w:color="auto"/>
        <w:left w:val="none" w:sz="0" w:space="0" w:color="auto"/>
        <w:bottom w:val="none" w:sz="0" w:space="0" w:color="auto"/>
        <w:right w:val="none" w:sz="0" w:space="0" w:color="auto"/>
      </w:divBdr>
      <w:divsChild>
        <w:div w:id="18401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2657">
              <w:marLeft w:val="0"/>
              <w:marRight w:val="0"/>
              <w:marTop w:val="0"/>
              <w:marBottom w:val="0"/>
              <w:divBdr>
                <w:top w:val="none" w:sz="0" w:space="0" w:color="auto"/>
                <w:left w:val="none" w:sz="0" w:space="0" w:color="auto"/>
                <w:bottom w:val="none" w:sz="0" w:space="0" w:color="auto"/>
                <w:right w:val="none" w:sz="0" w:space="0" w:color="auto"/>
              </w:divBdr>
              <w:divsChild>
                <w:div w:id="103352567">
                  <w:marLeft w:val="0"/>
                  <w:marRight w:val="0"/>
                  <w:marTop w:val="0"/>
                  <w:marBottom w:val="0"/>
                  <w:divBdr>
                    <w:top w:val="none" w:sz="0" w:space="0" w:color="auto"/>
                    <w:left w:val="none" w:sz="0" w:space="0" w:color="auto"/>
                    <w:bottom w:val="none" w:sz="0" w:space="0" w:color="auto"/>
                    <w:right w:val="none" w:sz="0" w:space="0" w:color="auto"/>
                  </w:divBdr>
                  <w:divsChild>
                    <w:div w:id="990208584">
                      <w:marLeft w:val="0"/>
                      <w:marRight w:val="0"/>
                      <w:marTop w:val="0"/>
                      <w:marBottom w:val="0"/>
                      <w:divBdr>
                        <w:top w:val="none" w:sz="0" w:space="0" w:color="auto"/>
                        <w:left w:val="none" w:sz="0" w:space="0" w:color="auto"/>
                        <w:bottom w:val="none" w:sz="0" w:space="0" w:color="auto"/>
                        <w:right w:val="none" w:sz="0" w:space="0" w:color="auto"/>
                      </w:divBdr>
                      <w:divsChild>
                        <w:div w:id="195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21433">
      <w:bodyDiv w:val="1"/>
      <w:marLeft w:val="0"/>
      <w:marRight w:val="0"/>
      <w:marTop w:val="0"/>
      <w:marBottom w:val="0"/>
      <w:divBdr>
        <w:top w:val="none" w:sz="0" w:space="0" w:color="auto"/>
        <w:left w:val="none" w:sz="0" w:space="0" w:color="auto"/>
        <w:bottom w:val="none" w:sz="0" w:space="0" w:color="auto"/>
        <w:right w:val="none" w:sz="0" w:space="0" w:color="auto"/>
      </w:divBdr>
    </w:div>
    <w:div w:id="1697392589">
      <w:bodyDiv w:val="1"/>
      <w:marLeft w:val="0"/>
      <w:marRight w:val="0"/>
      <w:marTop w:val="0"/>
      <w:marBottom w:val="0"/>
      <w:divBdr>
        <w:top w:val="none" w:sz="0" w:space="0" w:color="auto"/>
        <w:left w:val="none" w:sz="0" w:space="0" w:color="auto"/>
        <w:bottom w:val="none" w:sz="0" w:space="0" w:color="auto"/>
        <w:right w:val="none" w:sz="0" w:space="0" w:color="auto"/>
      </w:divBdr>
    </w:div>
    <w:div w:id="1720473612">
      <w:bodyDiv w:val="1"/>
      <w:marLeft w:val="0"/>
      <w:marRight w:val="0"/>
      <w:marTop w:val="0"/>
      <w:marBottom w:val="0"/>
      <w:divBdr>
        <w:top w:val="none" w:sz="0" w:space="0" w:color="auto"/>
        <w:left w:val="none" w:sz="0" w:space="0" w:color="auto"/>
        <w:bottom w:val="none" w:sz="0" w:space="0" w:color="auto"/>
        <w:right w:val="none" w:sz="0" w:space="0" w:color="auto"/>
      </w:divBdr>
    </w:div>
    <w:div w:id="1796869287">
      <w:bodyDiv w:val="1"/>
      <w:marLeft w:val="0"/>
      <w:marRight w:val="0"/>
      <w:marTop w:val="0"/>
      <w:marBottom w:val="0"/>
      <w:divBdr>
        <w:top w:val="none" w:sz="0" w:space="0" w:color="auto"/>
        <w:left w:val="none" w:sz="0" w:space="0" w:color="auto"/>
        <w:bottom w:val="none" w:sz="0" w:space="0" w:color="auto"/>
        <w:right w:val="none" w:sz="0" w:space="0" w:color="auto"/>
      </w:divBdr>
    </w:div>
    <w:div w:id="1805000283">
      <w:bodyDiv w:val="1"/>
      <w:marLeft w:val="0"/>
      <w:marRight w:val="0"/>
      <w:marTop w:val="0"/>
      <w:marBottom w:val="0"/>
      <w:divBdr>
        <w:top w:val="none" w:sz="0" w:space="0" w:color="auto"/>
        <w:left w:val="none" w:sz="0" w:space="0" w:color="auto"/>
        <w:bottom w:val="none" w:sz="0" w:space="0" w:color="auto"/>
        <w:right w:val="none" w:sz="0" w:space="0" w:color="auto"/>
      </w:divBdr>
      <w:divsChild>
        <w:div w:id="1115827097">
          <w:marLeft w:val="0"/>
          <w:marRight w:val="0"/>
          <w:marTop w:val="0"/>
          <w:marBottom w:val="0"/>
          <w:divBdr>
            <w:top w:val="none" w:sz="0" w:space="0" w:color="auto"/>
            <w:left w:val="none" w:sz="0" w:space="0" w:color="auto"/>
            <w:bottom w:val="none" w:sz="0" w:space="0" w:color="auto"/>
            <w:right w:val="none" w:sz="0" w:space="0" w:color="auto"/>
          </w:divBdr>
          <w:divsChild>
            <w:div w:id="1276907763">
              <w:marLeft w:val="780"/>
              <w:marRight w:val="0"/>
              <w:marTop w:val="0"/>
              <w:marBottom w:val="0"/>
              <w:divBdr>
                <w:top w:val="none" w:sz="0" w:space="0" w:color="auto"/>
                <w:left w:val="none" w:sz="0" w:space="0" w:color="auto"/>
                <w:bottom w:val="none" w:sz="0" w:space="0" w:color="auto"/>
                <w:right w:val="none" w:sz="0" w:space="0" w:color="auto"/>
              </w:divBdr>
            </w:div>
          </w:divsChild>
        </w:div>
        <w:div w:id="1888684544">
          <w:marLeft w:val="0"/>
          <w:marRight w:val="0"/>
          <w:marTop w:val="0"/>
          <w:marBottom w:val="0"/>
          <w:divBdr>
            <w:top w:val="none" w:sz="0" w:space="0" w:color="auto"/>
            <w:left w:val="none" w:sz="0" w:space="0" w:color="auto"/>
            <w:bottom w:val="none" w:sz="0" w:space="0" w:color="auto"/>
            <w:right w:val="none" w:sz="0" w:space="0" w:color="auto"/>
          </w:divBdr>
          <w:divsChild>
            <w:div w:id="651519042">
              <w:marLeft w:val="0"/>
              <w:marRight w:val="0"/>
              <w:marTop w:val="0"/>
              <w:marBottom w:val="0"/>
              <w:divBdr>
                <w:top w:val="none" w:sz="0" w:space="0" w:color="auto"/>
                <w:left w:val="none" w:sz="0" w:space="0" w:color="auto"/>
                <w:bottom w:val="none" w:sz="0" w:space="0" w:color="auto"/>
                <w:right w:val="none" w:sz="0" w:space="0" w:color="auto"/>
              </w:divBdr>
            </w:div>
            <w:div w:id="1540782462">
              <w:marLeft w:val="780"/>
              <w:marRight w:val="0"/>
              <w:marTop w:val="0"/>
              <w:marBottom w:val="0"/>
              <w:divBdr>
                <w:top w:val="none" w:sz="0" w:space="0" w:color="auto"/>
                <w:left w:val="none" w:sz="0" w:space="0" w:color="auto"/>
                <w:bottom w:val="none" w:sz="0" w:space="0" w:color="auto"/>
                <w:right w:val="none" w:sz="0" w:space="0" w:color="auto"/>
              </w:divBdr>
            </w:div>
          </w:divsChild>
        </w:div>
        <w:div w:id="666786678">
          <w:marLeft w:val="0"/>
          <w:marRight w:val="0"/>
          <w:marTop w:val="0"/>
          <w:marBottom w:val="0"/>
          <w:divBdr>
            <w:top w:val="none" w:sz="0" w:space="0" w:color="auto"/>
            <w:left w:val="none" w:sz="0" w:space="0" w:color="auto"/>
            <w:bottom w:val="none" w:sz="0" w:space="0" w:color="auto"/>
            <w:right w:val="none" w:sz="0" w:space="0" w:color="auto"/>
          </w:divBdr>
          <w:divsChild>
            <w:div w:id="659113833">
              <w:marLeft w:val="0"/>
              <w:marRight w:val="0"/>
              <w:marTop w:val="0"/>
              <w:marBottom w:val="0"/>
              <w:divBdr>
                <w:top w:val="none" w:sz="0" w:space="0" w:color="auto"/>
                <w:left w:val="none" w:sz="0" w:space="0" w:color="auto"/>
                <w:bottom w:val="none" w:sz="0" w:space="0" w:color="auto"/>
                <w:right w:val="none" w:sz="0" w:space="0" w:color="auto"/>
              </w:divBdr>
            </w:div>
            <w:div w:id="63879919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822578210">
      <w:bodyDiv w:val="1"/>
      <w:marLeft w:val="0"/>
      <w:marRight w:val="0"/>
      <w:marTop w:val="0"/>
      <w:marBottom w:val="0"/>
      <w:divBdr>
        <w:top w:val="none" w:sz="0" w:space="0" w:color="auto"/>
        <w:left w:val="none" w:sz="0" w:space="0" w:color="auto"/>
        <w:bottom w:val="none" w:sz="0" w:space="0" w:color="auto"/>
        <w:right w:val="none" w:sz="0" w:space="0" w:color="auto"/>
      </w:divBdr>
    </w:div>
    <w:div w:id="1893425857">
      <w:bodyDiv w:val="1"/>
      <w:marLeft w:val="0"/>
      <w:marRight w:val="0"/>
      <w:marTop w:val="0"/>
      <w:marBottom w:val="0"/>
      <w:divBdr>
        <w:top w:val="none" w:sz="0" w:space="0" w:color="auto"/>
        <w:left w:val="none" w:sz="0" w:space="0" w:color="auto"/>
        <w:bottom w:val="none" w:sz="0" w:space="0" w:color="auto"/>
        <w:right w:val="none" w:sz="0" w:space="0" w:color="auto"/>
      </w:divBdr>
    </w:div>
    <w:div w:id="1966622243">
      <w:bodyDiv w:val="1"/>
      <w:marLeft w:val="0"/>
      <w:marRight w:val="0"/>
      <w:marTop w:val="0"/>
      <w:marBottom w:val="0"/>
      <w:divBdr>
        <w:top w:val="none" w:sz="0" w:space="0" w:color="auto"/>
        <w:left w:val="none" w:sz="0" w:space="0" w:color="auto"/>
        <w:bottom w:val="none" w:sz="0" w:space="0" w:color="auto"/>
        <w:right w:val="none" w:sz="0" w:space="0" w:color="auto"/>
      </w:divBdr>
    </w:div>
    <w:div w:id="2064981682">
      <w:bodyDiv w:val="1"/>
      <w:marLeft w:val="0"/>
      <w:marRight w:val="0"/>
      <w:marTop w:val="0"/>
      <w:marBottom w:val="0"/>
      <w:divBdr>
        <w:top w:val="none" w:sz="0" w:space="0" w:color="auto"/>
        <w:left w:val="none" w:sz="0" w:space="0" w:color="auto"/>
        <w:bottom w:val="none" w:sz="0" w:space="0" w:color="auto"/>
        <w:right w:val="none" w:sz="0" w:space="0" w:color="auto"/>
      </w:divBdr>
      <w:divsChild>
        <w:div w:id="241839847">
          <w:marLeft w:val="0"/>
          <w:marRight w:val="0"/>
          <w:marTop w:val="120"/>
          <w:marBottom w:val="360"/>
          <w:divBdr>
            <w:top w:val="none" w:sz="0" w:space="0" w:color="auto"/>
            <w:left w:val="none" w:sz="0" w:space="0" w:color="auto"/>
            <w:bottom w:val="none" w:sz="0" w:space="0" w:color="auto"/>
            <w:right w:val="none" w:sz="0" w:space="0" w:color="auto"/>
          </w:divBdr>
          <w:divsChild>
            <w:div w:id="374694682">
              <w:marLeft w:val="0"/>
              <w:marRight w:val="0"/>
              <w:marTop w:val="0"/>
              <w:marBottom w:val="0"/>
              <w:divBdr>
                <w:top w:val="none" w:sz="0" w:space="0" w:color="auto"/>
                <w:left w:val="none" w:sz="0" w:space="0" w:color="auto"/>
                <w:bottom w:val="none" w:sz="0" w:space="0" w:color="auto"/>
                <w:right w:val="none" w:sz="0" w:space="0" w:color="auto"/>
              </w:divBdr>
            </w:div>
            <w:div w:id="20936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19690">
      <w:bodyDiv w:val="1"/>
      <w:marLeft w:val="0"/>
      <w:marRight w:val="0"/>
      <w:marTop w:val="0"/>
      <w:marBottom w:val="0"/>
      <w:divBdr>
        <w:top w:val="none" w:sz="0" w:space="0" w:color="auto"/>
        <w:left w:val="none" w:sz="0" w:space="0" w:color="auto"/>
        <w:bottom w:val="none" w:sz="0" w:space="0" w:color="auto"/>
        <w:right w:val="none" w:sz="0" w:space="0" w:color="auto"/>
      </w:divBdr>
    </w:div>
    <w:div w:id="2110928357">
      <w:bodyDiv w:val="1"/>
      <w:marLeft w:val="0"/>
      <w:marRight w:val="0"/>
      <w:marTop w:val="0"/>
      <w:marBottom w:val="0"/>
      <w:divBdr>
        <w:top w:val="none" w:sz="0" w:space="0" w:color="auto"/>
        <w:left w:val="none" w:sz="0" w:space="0" w:color="auto"/>
        <w:bottom w:val="none" w:sz="0" w:space="0" w:color="auto"/>
        <w:right w:val="none" w:sz="0" w:space="0" w:color="auto"/>
      </w:divBdr>
    </w:div>
    <w:div w:id="2126000356">
      <w:bodyDiv w:val="1"/>
      <w:marLeft w:val="0"/>
      <w:marRight w:val="0"/>
      <w:marTop w:val="0"/>
      <w:marBottom w:val="0"/>
      <w:divBdr>
        <w:top w:val="none" w:sz="0" w:space="0" w:color="auto"/>
        <w:left w:val="none" w:sz="0" w:space="0" w:color="auto"/>
        <w:bottom w:val="none" w:sz="0" w:space="0" w:color="auto"/>
        <w:right w:val="none" w:sz="0" w:space="0" w:color="auto"/>
      </w:divBdr>
    </w:div>
    <w:div w:id="2137676444">
      <w:bodyDiv w:val="1"/>
      <w:marLeft w:val="0"/>
      <w:marRight w:val="0"/>
      <w:marTop w:val="0"/>
      <w:marBottom w:val="0"/>
      <w:divBdr>
        <w:top w:val="none" w:sz="0" w:space="0" w:color="auto"/>
        <w:left w:val="none" w:sz="0" w:space="0" w:color="auto"/>
        <w:bottom w:val="none" w:sz="0" w:space="0" w:color="auto"/>
        <w:right w:val="none" w:sz="0" w:space="0" w:color="auto"/>
      </w:divBdr>
    </w:div>
    <w:div w:id="214650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tap@ccf.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tap@cc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tap@ccf.org" TargetMode="External"/><Relationship Id="rId4" Type="http://schemas.openxmlformats.org/officeDocument/2006/relationships/settings" Target="settings.xml"/><Relationship Id="rId9" Type="http://schemas.openxmlformats.org/officeDocument/2006/relationships/hyperlink" Target="mailto:thotap@ccf.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CE5EB7-5D77-45CF-94F5-E0640AAE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sapfel</dc:creator>
  <cp:lastModifiedBy>Na Ma</cp:lastModifiedBy>
  <cp:revision>2</cp:revision>
  <dcterms:created xsi:type="dcterms:W3CDTF">2017-04-20T22:10:00Z</dcterms:created>
  <dcterms:modified xsi:type="dcterms:W3CDTF">2017-04-20T22:10:00Z</dcterms:modified>
</cp:coreProperties>
</file>