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60" w:rsidRPr="003B48AF" w:rsidRDefault="00D84760" w:rsidP="00D84760">
      <w:pPr>
        <w:pStyle w:val="PlainText"/>
        <w:spacing w:line="360" w:lineRule="auto"/>
        <w:rPr>
          <w:rFonts w:asciiTheme="majorBidi" w:hAnsiTheme="majorBidi" w:cstheme="majorBidi"/>
          <w:sz w:val="24"/>
          <w:szCs w:val="24"/>
        </w:rPr>
      </w:pPr>
      <w:r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18683D" w:rsidRPr="003B48AF">
        <w:rPr>
          <w:rFonts w:asciiTheme="majorBidi" w:hAnsiTheme="majorBidi" w:cstheme="majorBidi"/>
          <w:sz w:val="24"/>
          <w:szCs w:val="24"/>
        </w:rPr>
        <w:tab/>
      </w:r>
      <w:r w:rsidR="00E408F5" w:rsidRPr="003B48AF">
        <w:rPr>
          <w:rFonts w:asciiTheme="majorBidi" w:hAnsiTheme="majorBidi" w:cstheme="majorBidi"/>
          <w:sz w:val="24"/>
          <w:szCs w:val="24"/>
        </w:rPr>
        <w:t>6 July</w:t>
      </w:r>
      <w:r w:rsidRPr="003B48AF">
        <w:rPr>
          <w:rFonts w:asciiTheme="majorBidi" w:hAnsiTheme="majorBidi" w:cstheme="majorBidi"/>
          <w:sz w:val="24"/>
          <w:szCs w:val="24"/>
        </w:rPr>
        <w:t xml:space="preserve"> 2017</w:t>
      </w:r>
    </w:p>
    <w:p w:rsidR="00D84760" w:rsidRPr="003B48AF" w:rsidRDefault="00D84760" w:rsidP="00D84760">
      <w:pPr>
        <w:pStyle w:val="PlainText"/>
        <w:spacing w:line="360" w:lineRule="auto"/>
        <w:rPr>
          <w:rFonts w:asciiTheme="majorBidi" w:hAnsiTheme="majorBidi" w:cstheme="majorBidi"/>
          <w:sz w:val="24"/>
          <w:szCs w:val="24"/>
        </w:rPr>
      </w:pPr>
    </w:p>
    <w:p w:rsidR="00D84760" w:rsidRPr="003B48AF" w:rsidRDefault="00D84760" w:rsidP="00D84760">
      <w:pPr>
        <w:pStyle w:val="PlainText"/>
        <w:spacing w:line="360" w:lineRule="auto"/>
        <w:rPr>
          <w:rFonts w:asciiTheme="majorBidi" w:hAnsiTheme="majorBidi" w:cstheme="majorBidi"/>
          <w:sz w:val="24"/>
          <w:szCs w:val="24"/>
        </w:rPr>
      </w:pPr>
      <w:r w:rsidRPr="003B48AF">
        <w:rPr>
          <w:rFonts w:asciiTheme="majorBidi" w:hAnsiTheme="majorBidi" w:cstheme="majorBidi"/>
          <w:sz w:val="24"/>
          <w:szCs w:val="24"/>
        </w:rPr>
        <w:t>Dear Dr. Kong</w:t>
      </w:r>
    </w:p>
    <w:p w:rsidR="00D84760" w:rsidRPr="003B48AF" w:rsidRDefault="00D84760" w:rsidP="00D84760">
      <w:pPr>
        <w:pStyle w:val="PlainText"/>
        <w:spacing w:line="360" w:lineRule="auto"/>
        <w:rPr>
          <w:rFonts w:asciiTheme="majorBidi" w:hAnsiTheme="majorBidi" w:cstheme="majorBidi"/>
          <w:sz w:val="24"/>
          <w:szCs w:val="24"/>
        </w:rPr>
      </w:pPr>
    </w:p>
    <w:p w:rsidR="00D84760" w:rsidRPr="003B48AF" w:rsidRDefault="00D84760" w:rsidP="00D84760">
      <w:pPr>
        <w:pStyle w:val="PlainText"/>
        <w:spacing w:line="360" w:lineRule="auto"/>
        <w:rPr>
          <w:rFonts w:asciiTheme="majorBidi" w:hAnsiTheme="majorBidi" w:cstheme="majorBidi"/>
          <w:sz w:val="24"/>
          <w:szCs w:val="24"/>
        </w:rPr>
      </w:pPr>
      <w:r w:rsidRPr="003B48AF">
        <w:rPr>
          <w:rFonts w:asciiTheme="majorBidi" w:hAnsiTheme="majorBidi" w:cstheme="majorBidi"/>
          <w:sz w:val="24"/>
          <w:szCs w:val="24"/>
        </w:rPr>
        <w:t>Please find enclosed our revised submission of the manuscript 33493 entitled "</w:t>
      </w:r>
      <w:r w:rsidRPr="003B48AF">
        <w:rPr>
          <w:rFonts w:asciiTheme="majorBidi" w:hAnsiTheme="majorBidi" w:cstheme="majorBidi"/>
          <w:color w:val="000000"/>
          <w:sz w:val="24"/>
          <w:szCs w:val="24"/>
        </w:rPr>
        <w:t>Lymphocyte Recovery is an Independent Predictor of Relapse in Allogeneic HCT Recipients for Acute Leukemia</w:t>
      </w:r>
      <w:r w:rsidRPr="003B48AF">
        <w:rPr>
          <w:rFonts w:asciiTheme="majorBidi" w:hAnsiTheme="majorBidi" w:cstheme="majorBidi"/>
          <w:sz w:val="24"/>
          <w:szCs w:val="24"/>
        </w:rPr>
        <w:t>"</w:t>
      </w:r>
    </w:p>
    <w:p w:rsidR="00D84760" w:rsidRPr="003B48AF" w:rsidRDefault="00D84760" w:rsidP="00D84760">
      <w:pPr>
        <w:pStyle w:val="PlainText"/>
        <w:spacing w:line="360" w:lineRule="auto"/>
        <w:rPr>
          <w:rFonts w:asciiTheme="majorBidi" w:hAnsiTheme="majorBidi" w:cstheme="majorBidi"/>
          <w:sz w:val="24"/>
          <w:szCs w:val="24"/>
        </w:rPr>
      </w:pPr>
    </w:p>
    <w:p w:rsidR="00E408F5" w:rsidRPr="003B48AF" w:rsidRDefault="00D84760" w:rsidP="003B48AF">
      <w:pPr>
        <w:pStyle w:val="PlainText"/>
        <w:spacing w:line="360" w:lineRule="auto"/>
        <w:rPr>
          <w:rFonts w:asciiTheme="majorBidi" w:hAnsiTheme="majorBidi" w:cstheme="majorBidi"/>
          <w:sz w:val="24"/>
          <w:szCs w:val="24"/>
        </w:rPr>
      </w:pPr>
      <w:r w:rsidRPr="003B48AF">
        <w:rPr>
          <w:rFonts w:asciiTheme="majorBidi" w:hAnsiTheme="majorBidi" w:cstheme="majorBidi"/>
          <w:sz w:val="24"/>
          <w:szCs w:val="24"/>
        </w:rPr>
        <w:t xml:space="preserve">The following cover letter is in response to the </w:t>
      </w:r>
      <w:r w:rsidR="00E408F5" w:rsidRPr="003B48AF">
        <w:rPr>
          <w:rFonts w:asciiTheme="majorBidi" w:hAnsiTheme="majorBidi" w:cstheme="majorBidi"/>
          <w:sz w:val="24"/>
          <w:szCs w:val="24"/>
        </w:rPr>
        <w:t>editorial comments as indicated below.</w:t>
      </w:r>
      <w:r w:rsidR="003B48AF" w:rsidRPr="003B48AF">
        <w:rPr>
          <w:rFonts w:asciiTheme="majorBidi" w:hAnsiTheme="majorBidi" w:cstheme="majorBidi"/>
          <w:sz w:val="24"/>
          <w:szCs w:val="24"/>
        </w:rPr>
        <w:t xml:space="preserve"> All the changes to that effect have been highlighted within the text.</w:t>
      </w:r>
      <w:r w:rsidR="00E408F5" w:rsidRPr="003B48AF">
        <w:rPr>
          <w:rFonts w:asciiTheme="majorBidi" w:hAnsiTheme="majorBidi" w:cstheme="majorBidi"/>
          <w:sz w:val="24"/>
          <w:szCs w:val="24"/>
        </w:rPr>
        <w:t xml:space="preserve"> Please note </w:t>
      </w:r>
      <w:r w:rsidR="003B48AF" w:rsidRPr="003B48AF">
        <w:rPr>
          <w:rFonts w:asciiTheme="majorBidi" w:hAnsiTheme="majorBidi" w:cstheme="majorBidi"/>
          <w:sz w:val="24"/>
          <w:szCs w:val="24"/>
        </w:rPr>
        <w:t xml:space="preserve">that </w:t>
      </w:r>
      <w:r w:rsidR="00E408F5" w:rsidRPr="003B48AF">
        <w:rPr>
          <w:rFonts w:asciiTheme="majorBidi" w:hAnsiTheme="majorBidi" w:cstheme="majorBidi"/>
          <w:sz w:val="24"/>
          <w:szCs w:val="24"/>
        </w:rPr>
        <w:t xml:space="preserve">the response to </w:t>
      </w:r>
      <w:r w:rsidR="003B48AF" w:rsidRPr="003B48AF">
        <w:rPr>
          <w:rFonts w:asciiTheme="majorBidi" w:hAnsiTheme="majorBidi" w:cstheme="majorBidi"/>
          <w:sz w:val="24"/>
          <w:szCs w:val="24"/>
        </w:rPr>
        <w:t xml:space="preserve">scientific </w:t>
      </w:r>
      <w:r w:rsidR="00E408F5" w:rsidRPr="003B48AF">
        <w:rPr>
          <w:rFonts w:asciiTheme="majorBidi" w:hAnsiTheme="majorBidi" w:cstheme="majorBidi"/>
          <w:sz w:val="24"/>
          <w:szCs w:val="24"/>
        </w:rPr>
        <w:t>reviewers which was previously submitted</w:t>
      </w:r>
      <w:r w:rsidR="003B48AF" w:rsidRPr="003B48AF">
        <w:rPr>
          <w:rFonts w:asciiTheme="majorBidi" w:hAnsiTheme="majorBidi" w:cstheme="majorBidi"/>
          <w:sz w:val="24"/>
          <w:szCs w:val="24"/>
        </w:rPr>
        <w:t xml:space="preserve"> on 13 April 2017</w:t>
      </w:r>
      <w:r w:rsidR="00E408F5" w:rsidRPr="003B48AF">
        <w:rPr>
          <w:rFonts w:asciiTheme="majorBidi" w:hAnsiTheme="majorBidi" w:cstheme="majorBidi"/>
          <w:sz w:val="24"/>
          <w:szCs w:val="24"/>
        </w:rPr>
        <w:t xml:space="preserve"> is enclosed below as well.</w:t>
      </w:r>
    </w:p>
    <w:p w:rsidR="00E408F5" w:rsidRPr="003B48AF" w:rsidRDefault="00E408F5" w:rsidP="00E408F5">
      <w:pPr>
        <w:pStyle w:val="PlainText"/>
        <w:spacing w:line="360" w:lineRule="auto"/>
        <w:rPr>
          <w:rFonts w:asciiTheme="majorBidi" w:hAnsiTheme="majorBidi" w:cstheme="majorBidi"/>
          <w:sz w:val="24"/>
          <w:szCs w:val="24"/>
        </w:rPr>
      </w:pPr>
    </w:p>
    <w:p w:rsidR="00E408F5" w:rsidRPr="003B48AF" w:rsidRDefault="00E408F5" w:rsidP="00E408F5">
      <w:pPr>
        <w:pStyle w:val="PlainText"/>
        <w:spacing w:line="360" w:lineRule="auto"/>
        <w:rPr>
          <w:rFonts w:asciiTheme="majorBidi" w:hAnsiTheme="majorBidi" w:cstheme="majorBidi"/>
          <w:sz w:val="24"/>
          <w:szCs w:val="24"/>
        </w:rPr>
      </w:pPr>
      <w:r w:rsidRPr="003B48AF">
        <w:rPr>
          <w:rFonts w:asciiTheme="majorBidi" w:hAnsiTheme="majorBidi" w:cstheme="majorBidi"/>
          <w:sz w:val="24"/>
          <w:szCs w:val="24"/>
        </w:rPr>
        <w:t>Response to editorial office’s comments</w:t>
      </w:r>
    </w:p>
    <w:p w:rsidR="00E408F5" w:rsidRPr="003B48AF" w:rsidRDefault="00E408F5" w:rsidP="00E408F5">
      <w:pPr>
        <w:pStyle w:val="PlainText"/>
        <w:numPr>
          <w:ilvl w:val="0"/>
          <w:numId w:val="3"/>
        </w:numPr>
        <w:spacing w:line="360" w:lineRule="auto"/>
        <w:rPr>
          <w:rFonts w:asciiTheme="majorBidi" w:hAnsiTheme="majorBidi" w:cstheme="majorBidi"/>
          <w:sz w:val="24"/>
          <w:szCs w:val="24"/>
        </w:rPr>
      </w:pPr>
      <w:r w:rsidRPr="003B48AF">
        <w:rPr>
          <w:rFonts w:asciiTheme="majorBidi" w:hAnsiTheme="majorBidi" w:cstheme="majorBidi"/>
          <w:sz w:val="24"/>
          <w:szCs w:val="24"/>
        </w:rPr>
        <w:t>City, zip code and country has been added to the affiliations</w:t>
      </w:r>
    </w:p>
    <w:p w:rsidR="00E408F5" w:rsidRPr="003B48AF" w:rsidRDefault="00E408F5" w:rsidP="00E408F5">
      <w:pPr>
        <w:pStyle w:val="PlainText"/>
        <w:numPr>
          <w:ilvl w:val="0"/>
          <w:numId w:val="3"/>
        </w:numPr>
        <w:spacing w:line="360" w:lineRule="auto"/>
        <w:rPr>
          <w:rFonts w:asciiTheme="majorBidi" w:hAnsiTheme="majorBidi" w:cstheme="majorBidi"/>
          <w:sz w:val="24"/>
          <w:szCs w:val="24"/>
        </w:rPr>
      </w:pPr>
      <w:r w:rsidRPr="003B48AF">
        <w:rPr>
          <w:rFonts w:asciiTheme="majorBidi" w:hAnsiTheme="majorBidi" w:cstheme="majorBidi"/>
          <w:sz w:val="24"/>
          <w:szCs w:val="24"/>
        </w:rPr>
        <w:t xml:space="preserve">Certificate of approval by the IRB at our institution has been provided and included in the </w:t>
      </w:r>
      <w:r w:rsidR="003B48AF" w:rsidRPr="003B48AF">
        <w:rPr>
          <w:rFonts w:asciiTheme="majorBidi" w:hAnsiTheme="majorBidi" w:cstheme="majorBidi"/>
          <w:sz w:val="24"/>
          <w:szCs w:val="24"/>
        </w:rPr>
        <w:t xml:space="preserve">revised </w:t>
      </w:r>
      <w:r w:rsidRPr="003B48AF">
        <w:rPr>
          <w:rFonts w:asciiTheme="majorBidi" w:hAnsiTheme="majorBidi" w:cstheme="majorBidi"/>
          <w:sz w:val="24"/>
          <w:szCs w:val="24"/>
        </w:rPr>
        <w:t>IRB statement file</w:t>
      </w:r>
    </w:p>
    <w:p w:rsidR="00E408F5" w:rsidRPr="003B48AF" w:rsidRDefault="00E408F5" w:rsidP="00E408F5">
      <w:pPr>
        <w:pStyle w:val="PlainText"/>
        <w:numPr>
          <w:ilvl w:val="0"/>
          <w:numId w:val="3"/>
        </w:numPr>
        <w:spacing w:line="360" w:lineRule="auto"/>
        <w:rPr>
          <w:rFonts w:asciiTheme="majorBidi" w:hAnsiTheme="majorBidi" w:cstheme="majorBidi"/>
          <w:sz w:val="24"/>
          <w:szCs w:val="24"/>
        </w:rPr>
      </w:pPr>
      <w:r w:rsidRPr="003B48AF">
        <w:rPr>
          <w:rFonts w:asciiTheme="majorBidi" w:hAnsiTheme="majorBidi" w:cstheme="majorBidi"/>
          <w:sz w:val="24"/>
          <w:szCs w:val="24"/>
        </w:rPr>
        <w:t>The telephone number and fax of the corresponding author has been removed</w:t>
      </w:r>
    </w:p>
    <w:p w:rsidR="00E408F5" w:rsidRPr="003B48AF" w:rsidRDefault="00E408F5" w:rsidP="00E408F5">
      <w:pPr>
        <w:pStyle w:val="PlainText"/>
        <w:numPr>
          <w:ilvl w:val="0"/>
          <w:numId w:val="3"/>
        </w:numPr>
        <w:spacing w:line="360" w:lineRule="auto"/>
        <w:rPr>
          <w:rFonts w:asciiTheme="majorBidi" w:hAnsiTheme="majorBidi" w:cstheme="majorBidi"/>
          <w:sz w:val="24"/>
          <w:szCs w:val="24"/>
        </w:rPr>
      </w:pPr>
      <w:r w:rsidRPr="003B48AF">
        <w:rPr>
          <w:rFonts w:asciiTheme="majorBidi" w:hAnsiTheme="majorBidi" w:cstheme="majorBidi"/>
          <w:sz w:val="24"/>
          <w:szCs w:val="24"/>
        </w:rPr>
        <w:t>The referencing style has been changed as requested within the text and reference list</w:t>
      </w:r>
    </w:p>
    <w:p w:rsidR="00E408F5" w:rsidRPr="003B48AF" w:rsidRDefault="00E408F5" w:rsidP="00E408F5">
      <w:pPr>
        <w:pStyle w:val="PlainText"/>
        <w:numPr>
          <w:ilvl w:val="0"/>
          <w:numId w:val="3"/>
        </w:numPr>
        <w:spacing w:line="360" w:lineRule="auto"/>
        <w:rPr>
          <w:rFonts w:asciiTheme="majorBidi" w:hAnsiTheme="majorBidi" w:cstheme="majorBidi"/>
          <w:sz w:val="24"/>
          <w:szCs w:val="24"/>
        </w:rPr>
      </w:pPr>
      <w:r w:rsidRPr="003B48AF">
        <w:rPr>
          <w:rFonts w:asciiTheme="majorBidi" w:hAnsiTheme="majorBidi" w:cstheme="majorBidi"/>
          <w:sz w:val="24"/>
          <w:szCs w:val="24"/>
        </w:rPr>
        <w:t>“x 10</w:t>
      </w:r>
      <w:r w:rsidR="003B48AF" w:rsidRPr="003B48AF">
        <w:rPr>
          <w:rFonts w:asciiTheme="majorBidi" w:hAnsiTheme="majorBidi" w:cstheme="majorBidi"/>
          <w:sz w:val="24"/>
          <w:szCs w:val="24"/>
          <w:vertAlign w:val="superscript"/>
        </w:rPr>
        <w:t>6/8/9</w:t>
      </w:r>
      <w:r w:rsidRPr="003B48AF">
        <w:rPr>
          <w:rFonts w:asciiTheme="majorBidi" w:hAnsiTheme="majorBidi" w:cstheme="majorBidi"/>
          <w:sz w:val="24"/>
          <w:szCs w:val="24"/>
        </w:rPr>
        <w:t>/L” has been modified throughout the text</w:t>
      </w:r>
    </w:p>
    <w:p w:rsidR="00E408F5" w:rsidRPr="003B48AF" w:rsidRDefault="00E408F5" w:rsidP="00E408F5">
      <w:pPr>
        <w:pStyle w:val="PlainText"/>
        <w:numPr>
          <w:ilvl w:val="0"/>
          <w:numId w:val="3"/>
        </w:numPr>
        <w:spacing w:line="360" w:lineRule="auto"/>
        <w:rPr>
          <w:rFonts w:asciiTheme="majorBidi" w:hAnsiTheme="majorBidi" w:cstheme="majorBidi"/>
          <w:sz w:val="24"/>
          <w:szCs w:val="24"/>
        </w:rPr>
      </w:pPr>
      <w:r w:rsidRPr="003B48AF">
        <w:rPr>
          <w:rFonts w:asciiTheme="majorBidi" w:hAnsiTheme="majorBidi" w:cstheme="majorBidi"/>
          <w:sz w:val="24"/>
          <w:szCs w:val="24"/>
        </w:rPr>
        <w:t>The section containing the requested titles (background, research frontiers, innovations and breakthroughs, applications and terminology) has been added as requested</w:t>
      </w:r>
    </w:p>
    <w:p w:rsidR="00E408F5" w:rsidRPr="003B48AF" w:rsidRDefault="00E408F5" w:rsidP="00E408F5">
      <w:pPr>
        <w:pStyle w:val="PlainText"/>
        <w:numPr>
          <w:ilvl w:val="0"/>
          <w:numId w:val="3"/>
        </w:numPr>
        <w:spacing w:line="360" w:lineRule="auto"/>
        <w:rPr>
          <w:rFonts w:asciiTheme="majorBidi" w:hAnsiTheme="majorBidi" w:cstheme="majorBidi"/>
          <w:sz w:val="24"/>
          <w:szCs w:val="24"/>
        </w:rPr>
      </w:pPr>
      <w:r w:rsidRPr="003B48AF">
        <w:rPr>
          <w:rFonts w:asciiTheme="majorBidi" w:hAnsiTheme="majorBidi" w:cstheme="majorBidi"/>
          <w:sz w:val="24"/>
          <w:szCs w:val="24"/>
        </w:rPr>
        <w:t>Table numbering has been changed as requested</w:t>
      </w:r>
    </w:p>
    <w:p w:rsidR="00E408F5" w:rsidRPr="003B48AF" w:rsidRDefault="00E408F5" w:rsidP="00E408F5">
      <w:pPr>
        <w:pStyle w:val="PlainText"/>
        <w:numPr>
          <w:ilvl w:val="0"/>
          <w:numId w:val="3"/>
        </w:numPr>
        <w:spacing w:line="360" w:lineRule="auto"/>
        <w:rPr>
          <w:rFonts w:asciiTheme="majorBidi" w:hAnsiTheme="majorBidi" w:cstheme="majorBidi"/>
          <w:sz w:val="24"/>
          <w:szCs w:val="24"/>
        </w:rPr>
      </w:pPr>
      <w:r w:rsidRPr="003B48AF">
        <w:rPr>
          <w:rFonts w:asciiTheme="majorBidi" w:hAnsiTheme="majorBidi" w:cstheme="majorBidi"/>
          <w:sz w:val="24"/>
          <w:szCs w:val="24"/>
        </w:rPr>
        <w:t xml:space="preserve">The statistical software used (JMP-SAS) does not permit/generate graphs that are decomposable. Any editing that is needed should be made with a </w:t>
      </w:r>
      <w:proofErr w:type="spellStart"/>
      <w:r w:rsidRPr="003B48AF">
        <w:rPr>
          <w:rFonts w:asciiTheme="majorBidi" w:hAnsiTheme="majorBidi" w:cstheme="majorBidi"/>
          <w:sz w:val="24"/>
          <w:szCs w:val="24"/>
        </w:rPr>
        <w:t>pdf</w:t>
      </w:r>
      <w:proofErr w:type="spellEnd"/>
      <w:r w:rsidRPr="003B48AF">
        <w:rPr>
          <w:rFonts w:asciiTheme="majorBidi" w:hAnsiTheme="majorBidi" w:cstheme="majorBidi"/>
          <w:sz w:val="24"/>
          <w:szCs w:val="24"/>
        </w:rPr>
        <w:t xml:space="preserve"> editor thus I will attach the files as a </w:t>
      </w:r>
      <w:proofErr w:type="spellStart"/>
      <w:r w:rsidRPr="003B48AF">
        <w:rPr>
          <w:rFonts w:asciiTheme="majorBidi" w:hAnsiTheme="majorBidi" w:cstheme="majorBidi"/>
          <w:sz w:val="24"/>
          <w:szCs w:val="24"/>
        </w:rPr>
        <w:t>pdf</w:t>
      </w:r>
      <w:proofErr w:type="spellEnd"/>
      <w:r w:rsidRPr="003B48AF">
        <w:rPr>
          <w:rFonts w:asciiTheme="majorBidi" w:hAnsiTheme="majorBidi" w:cstheme="majorBidi"/>
          <w:sz w:val="24"/>
          <w:szCs w:val="24"/>
        </w:rPr>
        <w:t xml:space="preserve"> </w:t>
      </w:r>
      <w:r w:rsidR="003B48AF">
        <w:rPr>
          <w:rFonts w:asciiTheme="majorBidi" w:hAnsiTheme="majorBidi" w:cstheme="majorBidi"/>
          <w:sz w:val="24"/>
          <w:szCs w:val="24"/>
        </w:rPr>
        <w:t xml:space="preserve">and </w:t>
      </w:r>
      <w:proofErr w:type="spellStart"/>
      <w:r w:rsidR="003B48AF">
        <w:rPr>
          <w:rFonts w:asciiTheme="majorBidi" w:hAnsiTheme="majorBidi" w:cstheme="majorBidi"/>
          <w:sz w:val="24"/>
          <w:szCs w:val="24"/>
        </w:rPr>
        <w:t>ppt</w:t>
      </w:r>
      <w:proofErr w:type="spellEnd"/>
      <w:r w:rsidR="003B48AF">
        <w:rPr>
          <w:rFonts w:asciiTheme="majorBidi" w:hAnsiTheme="majorBidi" w:cstheme="majorBidi"/>
          <w:sz w:val="24"/>
          <w:szCs w:val="24"/>
        </w:rPr>
        <w:t xml:space="preserve"> </w:t>
      </w:r>
      <w:r w:rsidRPr="003B48AF">
        <w:rPr>
          <w:rFonts w:asciiTheme="majorBidi" w:hAnsiTheme="majorBidi" w:cstheme="majorBidi"/>
          <w:sz w:val="24"/>
          <w:szCs w:val="24"/>
        </w:rPr>
        <w:t xml:space="preserve">in case any editorial editing is needed. I hope this will be acceptable. </w:t>
      </w:r>
    </w:p>
    <w:p w:rsidR="00E408F5" w:rsidRPr="003B48AF" w:rsidRDefault="00E408F5" w:rsidP="00E408F5">
      <w:pPr>
        <w:pStyle w:val="CommentText"/>
        <w:rPr>
          <w:rFonts w:asciiTheme="majorBidi" w:hAnsiTheme="majorBidi" w:cstheme="majorBidi"/>
          <w:sz w:val="24"/>
          <w:szCs w:val="24"/>
        </w:rPr>
      </w:pPr>
    </w:p>
    <w:p w:rsidR="00E408F5" w:rsidRPr="003B48AF" w:rsidRDefault="00E408F5" w:rsidP="00E408F5">
      <w:pPr>
        <w:pStyle w:val="PlainText"/>
        <w:numPr>
          <w:ilvl w:val="0"/>
          <w:numId w:val="3"/>
        </w:numPr>
        <w:spacing w:line="360" w:lineRule="auto"/>
        <w:rPr>
          <w:rFonts w:asciiTheme="majorBidi" w:hAnsiTheme="majorBidi" w:cstheme="majorBidi"/>
          <w:sz w:val="24"/>
          <w:szCs w:val="24"/>
        </w:rPr>
      </w:pPr>
      <w:bookmarkStart w:id="0" w:name="_GoBack"/>
      <w:r w:rsidRPr="003B48AF">
        <w:rPr>
          <w:rFonts w:asciiTheme="majorBidi" w:hAnsiTheme="majorBidi" w:cstheme="majorBidi"/>
          <w:sz w:val="24"/>
          <w:szCs w:val="24"/>
        </w:rPr>
        <w:t>Title for Figure 1 is now included above and highlighted.</w:t>
      </w:r>
    </w:p>
    <w:bookmarkEnd w:id="0"/>
    <w:p w:rsidR="0009497F" w:rsidRPr="003B48AF" w:rsidRDefault="0009497F">
      <w:pPr>
        <w:rPr>
          <w:rFonts w:asciiTheme="majorBidi" w:hAnsiTheme="majorBidi" w:cstheme="majorBidi"/>
          <w:sz w:val="24"/>
          <w:szCs w:val="24"/>
        </w:rPr>
      </w:pPr>
    </w:p>
    <w:p w:rsidR="009151EE" w:rsidRPr="003B48AF" w:rsidRDefault="009151EE">
      <w:pPr>
        <w:rPr>
          <w:rFonts w:asciiTheme="majorBidi" w:hAnsiTheme="majorBidi" w:cstheme="majorBidi"/>
          <w:sz w:val="24"/>
          <w:szCs w:val="24"/>
        </w:rPr>
      </w:pPr>
      <w:r w:rsidRPr="003B48AF">
        <w:rPr>
          <w:rFonts w:asciiTheme="majorBidi" w:hAnsiTheme="majorBidi" w:cstheme="majorBidi"/>
          <w:sz w:val="24"/>
          <w:szCs w:val="24"/>
        </w:rPr>
        <w:t xml:space="preserve">The responses to the reviewers comments which have been amended with the revised submission in April 2017 are shown below. </w:t>
      </w:r>
    </w:p>
    <w:p w:rsidR="00D84760" w:rsidRPr="003B48AF" w:rsidRDefault="000A0BE5">
      <w:pPr>
        <w:rPr>
          <w:rFonts w:asciiTheme="majorBidi" w:hAnsiTheme="majorBidi" w:cstheme="majorBidi"/>
          <w:b/>
          <w:sz w:val="24"/>
          <w:szCs w:val="24"/>
        </w:rPr>
      </w:pPr>
      <w:r w:rsidRPr="003B48AF">
        <w:rPr>
          <w:rFonts w:asciiTheme="majorBidi" w:hAnsiTheme="majorBidi" w:cstheme="majorBidi"/>
          <w:b/>
          <w:sz w:val="24"/>
          <w:szCs w:val="24"/>
        </w:rPr>
        <w:t>Reviewer #1</w:t>
      </w:r>
    </w:p>
    <w:p w:rsidR="000A0BE5" w:rsidRPr="003B48AF" w:rsidRDefault="000A0BE5" w:rsidP="000A0BE5">
      <w:pPr>
        <w:rPr>
          <w:rFonts w:asciiTheme="majorBidi" w:hAnsiTheme="majorBidi" w:cstheme="majorBidi"/>
          <w:b/>
          <w:sz w:val="24"/>
          <w:szCs w:val="24"/>
        </w:rPr>
      </w:pPr>
      <w:r w:rsidRPr="003B48AF">
        <w:rPr>
          <w:rFonts w:asciiTheme="majorBidi" w:hAnsiTheme="majorBidi" w:cstheme="majorBidi"/>
          <w:b/>
          <w:sz w:val="24"/>
          <w:szCs w:val="24"/>
        </w:rPr>
        <w:t xml:space="preserve">Comments to the authors: </w:t>
      </w:r>
      <w:proofErr w:type="spellStart"/>
      <w:r w:rsidRPr="003B48AF">
        <w:rPr>
          <w:rFonts w:asciiTheme="majorBidi" w:hAnsiTheme="majorBidi" w:cstheme="majorBidi"/>
          <w:b/>
          <w:sz w:val="24"/>
          <w:szCs w:val="24"/>
        </w:rPr>
        <w:t>Moussab</w:t>
      </w:r>
      <w:proofErr w:type="spellEnd"/>
      <w:r w:rsidRPr="003B48AF">
        <w:rPr>
          <w:rFonts w:asciiTheme="majorBidi" w:hAnsiTheme="majorBidi" w:cstheme="majorBidi"/>
          <w:b/>
          <w:sz w:val="24"/>
          <w:szCs w:val="24"/>
        </w:rPr>
        <w:t xml:space="preserve"> </w:t>
      </w:r>
      <w:proofErr w:type="spellStart"/>
      <w:r w:rsidRPr="003B48AF">
        <w:rPr>
          <w:rFonts w:asciiTheme="majorBidi" w:hAnsiTheme="majorBidi" w:cstheme="majorBidi"/>
          <w:b/>
          <w:sz w:val="24"/>
          <w:szCs w:val="24"/>
        </w:rPr>
        <w:t>Damlaj</w:t>
      </w:r>
      <w:proofErr w:type="spellEnd"/>
      <w:r w:rsidRPr="003B48AF">
        <w:rPr>
          <w:rFonts w:asciiTheme="majorBidi" w:hAnsiTheme="majorBidi" w:cstheme="majorBidi"/>
          <w:b/>
          <w:sz w:val="24"/>
          <w:szCs w:val="24"/>
        </w:rPr>
        <w:t xml:space="preserve"> et al report a retrospective study on the value of lymphocyte recovery in predicting the outcome of </w:t>
      </w:r>
      <w:proofErr w:type="spellStart"/>
      <w:r w:rsidRPr="003B48AF">
        <w:rPr>
          <w:rFonts w:asciiTheme="majorBidi" w:hAnsiTheme="majorBidi" w:cstheme="majorBidi"/>
          <w:b/>
          <w:sz w:val="24"/>
          <w:szCs w:val="24"/>
        </w:rPr>
        <w:t>leukemic</w:t>
      </w:r>
      <w:proofErr w:type="spellEnd"/>
      <w:r w:rsidRPr="003B48AF">
        <w:rPr>
          <w:rFonts w:asciiTheme="majorBidi" w:hAnsiTheme="majorBidi" w:cstheme="majorBidi"/>
          <w:b/>
          <w:sz w:val="24"/>
          <w:szCs w:val="24"/>
        </w:rPr>
        <w:t xml:space="preserve"> patients receiving an allogeneic transplant. The work is well designed and performed, and the interpretation of the results supports previous papers. The authors admit the intrinsic limitations of this type of retrospective analysis.  Minor comments:</w:t>
      </w:r>
    </w:p>
    <w:p w:rsidR="000A0BE5" w:rsidRPr="003B48AF" w:rsidRDefault="000A0BE5" w:rsidP="000A0BE5">
      <w:pPr>
        <w:pStyle w:val="ListParagraph"/>
        <w:numPr>
          <w:ilvl w:val="0"/>
          <w:numId w:val="1"/>
        </w:numPr>
        <w:rPr>
          <w:rFonts w:asciiTheme="majorBidi" w:hAnsiTheme="majorBidi" w:cstheme="majorBidi"/>
          <w:b/>
          <w:sz w:val="24"/>
          <w:szCs w:val="24"/>
        </w:rPr>
      </w:pPr>
      <w:r w:rsidRPr="003B48AF">
        <w:rPr>
          <w:rFonts w:asciiTheme="majorBidi" w:hAnsiTheme="majorBidi" w:cstheme="majorBidi"/>
          <w:b/>
          <w:sz w:val="24"/>
          <w:szCs w:val="24"/>
        </w:rPr>
        <w:t xml:space="preserve">Abstract: Check wording, recovery is repeated? </w:t>
      </w:r>
    </w:p>
    <w:p w:rsidR="000A0BE5" w:rsidRPr="003B48AF" w:rsidRDefault="0018384D" w:rsidP="000A0BE5">
      <w:pPr>
        <w:pStyle w:val="ListParagraph"/>
        <w:rPr>
          <w:rFonts w:asciiTheme="majorBidi" w:hAnsiTheme="majorBidi" w:cstheme="majorBidi"/>
          <w:sz w:val="24"/>
          <w:szCs w:val="24"/>
        </w:rPr>
      </w:pPr>
      <w:r w:rsidRPr="003B48AF">
        <w:rPr>
          <w:rFonts w:asciiTheme="majorBidi" w:hAnsiTheme="majorBidi" w:cstheme="majorBidi"/>
          <w:sz w:val="24"/>
          <w:szCs w:val="24"/>
        </w:rPr>
        <w:t xml:space="preserve">Response: </w:t>
      </w:r>
      <w:r w:rsidR="00367194" w:rsidRPr="003B48AF">
        <w:rPr>
          <w:rFonts w:asciiTheme="majorBidi" w:hAnsiTheme="majorBidi" w:cstheme="majorBidi"/>
          <w:sz w:val="24"/>
          <w:szCs w:val="24"/>
        </w:rPr>
        <w:t xml:space="preserve">Thank you for your comment. The redundancy has been removed. </w:t>
      </w:r>
    </w:p>
    <w:p w:rsidR="00367194" w:rsidRPr="003B48AF" w:rsidRDefault="00367194" w:rsidP="000A0BE5">
      <w:pPr>
        <w:pStyle w:val="ListParagraph"/>
        <w:rPr>
          <w:rFonts w:asciiTheme="majorBidi" w:hAnsiTheme="majorBidi" w:cstheme="majorBidi"/>
          <w:sz w:val="24"/>
          <w:szCs w:val="24"/>
        </w:rPr>
      </w:pPr>
    </w:p>
    <w:p w:rsidR="000A0BE5" w:rsidRPr="003B48AF" w:rsidRDefault="000A0BE5" w:rsidP="000A0BE5">
      <w:pPr>
        <w:pStyle w:val="ListParagraph"/>
        <w:numPr>
          <w:ilvl w:val="0"/>
          <w:numId w:val="1"/>
        </w:numPr>
        <w:rPr>
          <w:rFonts w:asciiTheme="majorBidi" w:hAnsiTheme="majorBidi" w:cstheme="majorBidi"/>
          <w:b/>
          <w:sz w:val="24"/>
          <w:szCs w:val="24"/>
        </w:rPr>
      </w:pPr>
      <w:r w:rsidRPr="003B48AF">
        <w:rPr>
          <w:rFonts w:asciiTheme="majorBidi" w:hAnsiTheme="majorBidi" w:cstheme="majorBidi"/>
          <w:b/>
          <w:sz w:val="24"/>
          <w:szCs w:val="24"/>
        </w:rPr>
        <w:t xml:space="preserve">What type of allogeneic donors were used? Related, unrelated, </w:t>
      </w:r>
      <w:proofErr w:type="spellStart"/>
      <w:r w:rsidRPr="003B48AF">
        <w:rPr>
          <w:rFonts w:asciiTheme="majorBidi" w:hAnsiTheme="majorBidi" w:cstheme="majorBidi"/>
          <w:b/>
          <w:sz w:val="24"/>
          <w:szCs w:val="24"/>
        </w:rPr>
        <w:t>haplo</w:t>
      </w:r>
      <w:proofErr w:type="spellEnd"/>
      <w:r w:rsidRPr="003B48AF">
        <w:rPr>
          <w:rFonts w:asciiTheme="majorBidi" w:hAnsiTheme="majorBidi" w:cstheme="majorBidi"/>
          <w:b/>
          <w:sz w:val="24"/>
          <w:szCs w:val="24"/>
        </w:rPr>
        <w:t xml:space="preserve">? This should be clarified in the patients section.  </w:t>
      </w:r>
    </w:p>
    <w:p w:rsidR="000A0BE5" w:rsidRPr="003B48AF" w:rsidRDefault="0018384D" w:rsidP="000A0BE5">
      <w:pPr>
        <w:pStyle w:val="ListParagraph"/>
        <w:rPr>
          <w:rFonts w:asciiTheme="majorBidi" w:hAnsiTheme="majorBidi" w:cstheme="majorBidi"/>
          <w:sz w:val="24"/>
          <w:szCs w:val="24"/>
        </w:rPr>
      </w:pPr>
      <w:r w:rsidRPr="003B48AF">
        <w:rPr>
          <w:rFonts w:asciiTheme="majorBidi" w:hAnsiTheme="majorBidi" w:cstheme="majorBidi"/>
          <w:sz w:val="24"/>
          <w:szCs w:val="24"/>
        </w:rPr>
        <w:t xml:space="preserve">Response: </w:t>
      </w:r>
      <w:r w:rsidR="00367194" w:rsidRPr="003B48AF">
        <w:rPr>
          <w:rFonts w:asciiTheme="majorBidi" w:hAnsiTheme="majorBidi" w:cstheme="majorBidi"/>
          <w:sz w:val="24"/>
          <w:szCs w:val="24"/>
        </w:rPr>
        <w:t xml:space="preserve">Thank you for your comment. This information was included in table I and for added clarity, we incorporated this information in the results section, under “patient and transplant characteristics”. </w:t>
      </w:r>
    </w:p>
    <w:p w:rsidR="00367194" w:rsidRPr="003B48AF" w:rsidRDefault="00367194" w:rsidP="000A0BE5">
      <w:pPr>
        <w:pStyle w:val="ListParagraph"/>
        <w:rPr>
          <w:rFonts w:asciiTheme="majorBidi" w:hAnsiTheme="majorBidi" w:cstheme="majorBidi"/>
          <w:sz w:val="24"/>
          <w:szCs w:val="24"/>
        </w:rPr>
      </w:pPr>
    </w:p>
    <w:p w:rsidR="0018683D" w:rsidRPr="003B48AF" w:rsidRDefault="0018683D" w:rsidP="000A0BE5">
      <w:pPr>
        <w:pStyle w:val="ListParagraph"/>
        <w:rPr>
          <w:rFonts w:asciiTheme="majorBidi" w:hAnsiTheme="majorBidi" w:cstheme="majorBidi"/>
          <w:sz w:val="24"/>
          <w:szCs w:val="24"/>
        </w:rPr>
      </w:pPr>
    </w:p>
    <w:p w:rsidR="0018683D" w:rsidRPr="003B48AF" w:rsidRDefault="0018683D" w:rsidP="000A0BE5">
      <w:pPr>
        <w:pStyle w:val="ListParagraph"/>
        <w:rPr>
          <w:rFonts w:asciiTheme="majorBidi" w:hAnsiTheme="majorBidi" w:cstheme="majorBidi"/>
          <w:sz w:val="24"/>
          <w:szCs w:val="24"/>
        </w:rPr>
      </w:pPr>
    </w:p>
    <w:p w:rsidR="000A0BE5" w:rsidRPr="003B48AF" w:rsidRDefault="000A0BE5" w:rsidP="000A0BE5">
      <w:pPr>
        <w:pStyle w:val="ListParagraph"/>
        <w:numPr>
          <w:ilvl w:val="0"/>
          <w:numId w:val="1"/>
        </w:numPr>
        <w:rPr>
          <w:rFonts w:asciiTheme="majorBidi" w:hAnsiTheme="majorBidi" w:cstheme="majorBidi"/>
          <w:b/>
          <w:sz w:val="24"/>
          <w:szCs w:val="24"/>
        </w:rPr>
      </w:pPr>
      <w:r w:rsidRPr="003B48AF">
        <w:rPr>
          <w:rFonts w:asciiTheme="majorBidi" w:hAnsiTheme="majorBidi" w:cstheme="majorBidi"/>
          <w:b/>
          <w:sz w:val="24"/>
          <w:szCs w:val="24"/>
        </w:rPr>
        <w:t xml:space="preserve">It appears that all transplants were performed using </w:t>
      </w:r>
      <w:proofErr w:type="spellStart"/>
      <w:r w:rsidRPr="003B48AF">
        <w:rPr>
          <w:rFonts w:asciiTheme="majorBidi" w:hAnsiTheme="majorBidi" w:cstheme="majorBidi"/>
          <w:b/>
          <w:sz w:val="24"/>
          <w:szCs w:val="24"/>
        </w:rPr>
        <w:t>mobilised</w:t>
      </w:r>
      <w:proofErr w:type="spellEnd"/>
      <w:r w:rsidRPr="003B48AF">
        <w:rPr>
          <w:rFonts w:asciiTheme="majorBidi" w:hAnsiTheme="majorBidi" w:cstheme="majorBidi"/>
          <w:b/>
          <w:sz w:val="24"/>
          <w:szCs w:val="24"/>
        </w:rPr>
        <w:t xml:space="preserve"> peripheral blood grafts. This should be also clarified in the patient section.</w:t>
      </w:r>
    </w:p>
    <w:p w:rsidR="00367194" w:rsidRPr="003B48AF" w:rsidRDefault="0018384D" w:rsidP="00367194">
      <w:pPr>
        <w:pStyle w:val="ListParagraph"/>
        <w:rPr>
          <w:rFonts w:asciiTheme="majorBidi" w:hAnsiTheme="majorBidi" w:cstheme="majorBidi"/>
          <w:b/>
          <w:sz w:val="24"/>
          <w:szCs w:val="24"/>
        </w:rPr>
      </w:pPr>
      <w:r w:rsidRPr="003B48AF">
        <w:rPr>
          <w:rFonts w:asciiTheme="majorBidi" w:hAnsiTheme="majorBidi" w:cstheme="majorBidi"/>
          <w:sz w:val="24"/>
          <w:szCs w:val="24"/>
        </w:rPr>
        <w:t xml:space="preserve">Response: </w:t>
      </w:r>
      <w:r w:rsidR="00367194" w:rsidRPr="003B48AF">
        <w:rPr>
          <w:rFonts w:asciiTheme="majorBidi" w:hAnsiTheme="majorBidi" w:cstheme="majorBidi"/>
          <w:sz w:val="24"/>
          <w:szCs w:val="24"/>
        </w:rPr>
        <w:t>Thank you for your comment. All patients received grafts from peripherally mobilized stem cells and in fact, bone marrow or cord blood grafts were excluded as they result in different immune reconstitution kinetics. This was previously illustrated in the methods section. For added clarity, we included a statement in the results section under “patient and transplant characteristics”</w:t>
      </w:r>
      <w:r w:rsidR="000960EC" w:rsidRPr="003B48AF">
        <w:rPr>
          <w:rFonts w:asciiTheme="majorBidi" w:hAnsiTheme="majorBidi" w:cstheme="majorBidi"/>
          <w:sz w:val="24"/>
          <w:szCs w:val="24"/>
        </w:rPr>
        <w:t>, as well as in the first paragraph of the discussion section.</w:t>
      </w:r>
      <w:r w:rsidR="00367194" w:rsidRPr="003B48AF">
        <w:rPr>
          <w:rFonts w:asciiTheme="majorBidi" w:hAnsiTheme="majorBidi" w:cstheme="majorBidi"/>
          <w:sz w:val="24"/>
          <w:szCs w:val="24"/>
        </w:rPr>
        <w:t xml:space="preserve"> </w:t>
      </w:r>
    </w:p>
    <w:p w:rsidR="000A0BE5" w:rsidRPr="003B48AF" w:rsidRDefault="000A0BE5" w:rsidP="000A0BE5">
      <w:pPr>
        <w:pStyle w:val="ListParagraph"/>
        <w:rPr>
          <w:rFonts w:asciiTheme="majorBidi" w:hAnsiTheme="majorBidi" w:cstheme="majorBidi"/>
          <w:sz w:val="24"/>
          <w:szCs w:val="24"/>
        </w:rPr>
      </w:pPr>
    </w:p>
    <w:p w:rsidR="000A0BE5" w:rsidRPr="003B48AF" w:rsidRDefault="000A0BE5" w:rsidP="000A0BE5">
      <w:pPr>
        <w:pStyle w:val="ListParagraph"/>
        <w:numPr>
          <w:ilvl w:val="0"/>
          <w:numId w:val="1"/>
        </w:numPr>
        <w:rPr>
          <w:rFonts w:asciiTheme="majorBidi" w:hAnsiTheme="majorBidi" w:cstheme="majorBidi"/>
          <w:b/>
          <w:sz w:val="24"/>
          <w:szCs w:val="24"/>
        </w:rPr>
      </w:pPr>
      <w:r w:rsidRPr="003B48AF">
        <w:rPr>
          <w:rFonts w:asciiTheme="majorBidi" w:hAnsiTheme="majorBidi" w:cstheme="majorBidi"/>
          <w:b/>
          <w:sz w:val="24"/>
          <w:szCs w:val="24"/>
        </w:rPr>
        <w:lastRenderedPageBreak/>
        <w:t xml:space="preserve">Progression Free Survival (PFS) was calculated from the time of transplant until death of any cause or relapse. It should be time to relapse. </w:t>
      </w:r>
    </w:p>
    <w:p w:rsidR="00270A56" w:rsidRPr="003B48AF" w:rsidRDefault="0018384D" w:rsidP="000A0BE5">
      <w:pPr>
        <w:pStyle w:val="ListParagraph"/>
        <w:rPr>
          <w:rFonts w:asciiTheme="majorBidi" w:hAnsiTheme="majorBidi" w:cstheme="majorBidi"/>
          <w:sz w:val="24"/>
          <w:szCs w:val="24"/>
        </w:rPr>
      </w:pPr>
      <w:r w:rsidRPr="003B48AF">
        <w:rPr>
          <w:rFonts w:asciiTheme="majorBidi" w:hAnsiTheme="majorBidi" w:cstheme="majorBidi"/>
          <w:sz w:val="24"/>
          <w:szCs w:val="24"/>
        </w:rPr>
        <w:t xml:space="preserve">Response: </w:t>
      </w:r>
      <w:r w:rsidR="00270A56" w:rsidRPr="003B48AF">
        <w:rPr>
          <w:rFonts w:asciiTheme="majorBidi" w:hAnsiTheme="majorBidi" w:cstheme="majorBidi"/>
          <w:sz w:val="24"/>
          <w:szCs w:val="24"/>
        </w:rPr>
        <w:t xml:space="preserve">Thank you for your comment. We used a standard definition for PFS in which death from any cause or relapse of disease is considered an event, whichever comes first. This is the standard definition used in BMT and BBMT journals. (For example; Bone Marrow Transplant 2001; 28: 909-915). </w:t>
      </w:r>
    </w:p>
    <w:p w:rsidR="000A0BE5" w:rsidRPr="003B48AF" w:rsidRDefault="000A0BE5" w:rsidP="000A0BE5">
      <w:pPr>
        <w:pStyle w:val="ListParagraph"/>
        <w:rPr>
          <w:rFonts w:asciiTheme="majorBidi" w:hAnsiTheme="majorBidi" w:cstheme="majorBidi"/>
          <w:sz w:val="24"/>
          <w:szCs w:val="24"/>
        </w:rPr>
      </w:pPr>
    </w:p>
    <w:p w:rsidR="00270A56" w:rsidRPr="003B48AF" w:rsidRDefault="00270A56" w:rsidP="000A0BE5">
      <w:pPr>
        <w:pStyle w:val="ListParagraph"/>
        <w:rPr>
          <w:rFonts w:asciiTheme="majorBidi" w:hAnsiTheme="majorBidi" w:cstheme="majorBidi"/>
          <w:sz w:val="24"/>
          <w:szCs w:val="24"/>
        </w:rPr>
      </w:pPr>
    </w:p>
    <w:p w:rsidR="000A0BE5" w:rsidRPr="003B48AF" w:rsidRDefault="000A0BE5" w:rsidP="000A0BE5">
      <w:pPr>
        <w:pStyle w:val="ListParagraph"/>
        <w:numPr>
          <w:ilvl w:val="0"/>
          <w:numId w:val="1"/>
        </w:numPr>
        <w:rPr>
          <w:rFonts w:asciiTheme="majorBidi" w:hAnsiTheme="majorBidi" w:cstheme="majorBidi"/>
          <w:b/>
          <w:sz w:val="24"/>
          <w:szCs w:val="24"/>
        </w:rPr>
      </w:pPr>
      <w:r w:rsidRPr="003B48AF">
        <w:rPr>
          <w:rFonts w:asciiTheme="majorBidi" w:hAnsiTheme="majorBidi" w:cstheme="majorBidi"/>
          <w:b/>
          <w:sz w:val="24"/>
          <w:szCs w:val="24"/>
        </w:rPr>
        <w:t>Regimens containing TBI were more common in the DLR group at 63% vs. 33% (p = .019). This finding deserves a comment on the discussion section.</w:t>
      </w:r>
    </w:p>
    <w:p w:rsidR="000D28F2" w:rsidRPr="003B48AF" w:rsidRDefault="000960EC" w:rsidP="009151EE">
      <w:pPr>
        <w:ind w:left="720"/>
        <w:rPr>
          <w:rFonts w:asciiTheme="majorBidi" w:hAnsiTheme="majorBidi" w:cstheme="majorBidi"/>
          <w:sz w:val="24"/>
          <w:szCs w:val="24"/>
        </w:rPr>
      </w:pPr>
      <w:r w:rsidRPr="003B48AF">
        <w:rPr>
          <w:rFonts w:asciiTheme="majorBidi" w:hAnsiTheme="majorBidi" w:cstheme="majorBidi"/>
          <w:sz w:val="24"/>
          <w:szCs w:val="24"/>
        </w:rPr>
        <w:t xml:space="preserve">Response: Thank you for your comment. </w:t>
      </w:r>
      <w:r w:rsidR="00FD38B6" w:rsidRPr="003B48AF">
        <w:rPr>
          <w:rFonts w:asciiTheme="majorBidi" w:hAnsiTheme="majorBidi" w:cstheme="majorBidi"/>
          <w:sz w:val="24"/>
          <w:szCs w:val="24"/>
        </w:rPr>
        <w:t xml:space="preserve">We acknowledge that TBI was used more frequently in the DLR group however we did not see an impact on relapse on the use of TBI in the </w:t>
      </w:r>
      <w:proofErr w:type="spellStart"/>
      <w:r w:rsidR="00FD38B6" w:rsidRPr="003B48AF">
        <w:rPr>
          <w:rFonts w:asciiTheme="majorBidi" w:hAnsiTheme="majorBidi" w:cstheme="majorBidi"/>
          <w:sz w:val="24"/>
          <w:szCs w:val="24"/>
        </w:rPr>
        <w:t>univariate</w:t>
      </w:r>
      <w:proofErr w:type="spellEnd"/>
      <w:r w:rsidR="00FD38B6" w:rsidRPr="003B48AF">
        <w:rPr>
          <w:rFonts w:asciiTheme="majorBidi" w:hAnsiTheme="majorBidi" w:cstheme="majorBidi"/>
          <w:sz w:val="24"/>
          <w:szCs w:val="24"/>
        </w:rPr>
        <w:t xml:space="preserve"> stage with the hazard ratio and p-value almost approaching 1. </w:t>
      </w:r>
      <w:r w:rsidR="00E057BB" w:rsidRPr="003B48AF">
        <w:rPr>
          <w:rFonts w:asciiTheme="majorBidi" w:hAnsiTheme="majorBidi" w:cstheme="majorBidi"/>
          <w:sz w:val="24"/>
          <w:szCs w:val="24"/>
        </w:rPr>
        <w:t>A statement to this effect was included in the first paragr</w:t>
      </w:r>
      <w:r w:rsidR="009151EE" w:rsidRPr="003B48AF">
        <w:rPr>
          <w:rFonts w:asciiTheme="majorBidi" w:hAnsiTheme="majorBidi" w:cstheme="majorBidi"/>
          <w:sz w:val="24"/>
          <w:szCs w:val="24"/>
        </w:rPr>
        <w:t xml:space="preserve">aph of the discussion section. </w:t>
      </w:r>
    </w:p>
    <w:p w:rsidR="000D28F2" w:rsidRPr="003B48AF" w:rsidRDefault="000D28F2" w:rsidP="000A0BE5">
      <w:pPr>
        <w:rPr>
          <w:rFonts w:asciiTheme="majorBidi" w:hAnsiTheme="majorBidi" w:cstheme="majorBidi"/>
          <w:sz w:val="24"/>
          <w:szCs w:val="24"/>
        </w:rPr>
      </w:pPr>
    </w:p>
    <w:p w:rsidR="000A0BE5" w:rsidRPr="003B48AF" w:rsidRDefault="000A0BE5" w:rsidP="000A0BE5">
      <w:pPr>
        <w:rPr>
          <w:rFonts w:asciiTheme="majorBidi" w:hAnsiTheme="majorBidi" w:cstheme="majorBidi"/>
          <w:b/>
          <w:sz w:val="24"/>
          <w:szCs w:val="24"/>
        </w:rPr>
      </w:pPr>
      <w:r w:rsidRPr="003B48AF">
        <w:rPr>
          <w:rFonts w:asciiTheme="majorBidi" w:hAnsiTheme="majorBidi" w:cstheme="majorBidi"/>
          <w:b/>
          <w:sz w:val="24"/>
          <w:szCs w:val="24"/>
        </w:rPr>
        <w:t>Reviewer #2</w:t>
      </w:r>
    </w:p>
    <w:p w:rsidR="000A0BE5" w:rsidRPr="003B48AF" w:rsidRDefault="000A0BE5" w:rsidP="000A0BE5">
      <w:pPr>
        <w:rPr>
          <w:rFonts w:asciiTheme="majorBidi" w:hAnsiTheme="majorBidi" w:cstheme="majorBidi"/>
          <w:b/>
          <w:sz w:val="24"/>
          <w:szCs w:val="24"/>
        </w:rPr>
      </w:pPr>
      <w:r w:rsidRPr="003B48AF">
        <w:rPr>
          <w:rFonts w:asciiTheme="majorBidi" w:hAnsiTheme="majorBidi" w:cstheme="majorBidi"/>
          <w:b/>
          <w:sz w:val="24"/>
          <w:szCs w:val="24"/>
        </w:rPr>
        <w:t xml:space="preserve">This is an interesting study, demonstrating lymphocyte recovery as Independent predictor for relapse in </w:t>
      </w:r>
      <w:proofErr w:type="spellStart"/>
      <w:r w:rsidRPr="003B48AF">
        <w:rPr>
          <w:rFonts w:asciiTheme="majorBidi" w:hAnsiTheme="majorBidi" w:cstheme="majorBidi"/>
          <w:b/>
          <w:sz w:val="24"/>
          <w:szCs w:val="24"/>
        </w:rPr>
        <w:t>allogenic</w:t>
      </w:r>
      <w:proofErr w:type="spellEnd"/>
      <w:r w:rsidRPr="003B48AF">
        <w:rPr>
          <w:rFonts w:asciiTheme="majorBidi" w:hAnsiTheme="majorBidi" w:cstheme="majorBidi"/>
          <w:b/>
          <w:sz w:val="24"/>
          <w:szCs w:val="24"/>
        </w:rPr>
        <w:t xml:space="preserve"> hematopoietic stem cell Transplantation for acute leukemia. Comments:</w:t>
      </w:r>
    </w:p>
    <w:p w:rsidR="0018683D" w:rsidRPr="003B48AF" w:rsidRDefault="0018683D" w:rsidP="000A0BE5">
      <w:pPr>
        <w:rPr>
          <w:rFonts w:asciiTheme="majorBidi" w:hAnsiTheme="majorBidi" w:cstheme="majorBidi"/>
          <w:b/>
          <w:sz w:val="24"/>
          <w:szCs w:val="24"/>
        </w:rPr>
      </w:pPr>
    </w:p>
    <w:p w:rsidR="000A0BE5" w:rsidRPr="003B48AF" w:rsidRDefault="000A0BE5" w:rsidP="000A0BE5">
      <w:pPr>
        <w:pStyle w:val="ListParagraph"/>
        <w:numPr>
          <w:ilvl w:val="0"/>
          <w:numId w:val="2"/>
        </w:numPr>
        <w:rPr>
          <w:rFonts w:asciiTheme="majorBidi" w:hAnsiTheme="majorBidi" w:cstheme="majorBidi"/>
          <w:b/>
          <w:sz w:val="24"/>
          <w:szCs w:val="24"/>
        </w:rPr>
      </w:pPr>
      <w:r w:rsidRPr="003B48AF">
        <w:rPr>
          <w:rFonts w:asciiTheme="majorBidi" w:hAnsiTheme="majorBidi" w:cstheme="majorBidi"/>
          <w:b/>
          <w:sz w:val="24"/>
          <w:szCs w:val="24"/>
        </w:rPr>
        <w:t xml:space="preserve">In Table 1 the authors described favorable, intermediate and high risk </w:t>
      </w:r>
      <w:proofErr w:type="spellStart"/>
      <w:r w:rsidRPr="003B48AF">
        <w:rPr>
          <w:rFonts w:asciiTheme="majorBidi" w:hAnsiTheme="majorBidi" w:cstheme="majorBidi"/>
          <w:b/>
          <w:sz w:val="24"/>
          <w:szCs w:val="24"/>
        </w:rPr>
        <w:t>cytogenetics</w:t>
      </w:r>
      <w:proofErr w:type="spellEnd"/>
      <w:r w:rsidRPr="003B48AF">
        <w:rPr>
          <w:rFonts w:asciiTheme="majorBidi" w:hAnsiTheme="majorBidi" w:cstheme="majorBidi"/>
          <w:b/>
          <w:sz w:val="24"/>
          <w:szCs w:val="24"/>
        </w:rPr>
        <w:t xml:space="preserve">. Please add references to show which criteria they used. </w:t>
      </w:r>
    </w:p>
    <w:p w:rsidR="0018384D" w:rsidRPr="003B48AF" w:rsidRDefault="0018384D" w:rsidP="0018384D">
      <w:pPr>
        <w:pStyle w:val="ListParagraph"/>
        <w:rPr>
          <w:rFonts w:asciiTheme="majorBidi" w:hAnsiTheme="majorBidi" w:cstheme="majorBidi"/>
          <w:sz w:val="24"/>
          <w:szCs w:val="24"/>
        </w:rPr>
      </w:pPr>
      <w:r w:rsidRPr="003B48AF">
        <w:rPr>
          <w:rFonts w:asciiTheme="majorBidi" w:hAnsiTheme="majorBidi" w:cstheme="majorBidi"/>
          <w:sz w:val="24"/>
          <w:szCs w:val="24"/>
        </w:rPr>
        <w:t xml:space="preserve">Response: Thank you for your comment. </w:t>
      </w:r>
      <w:r w:rsidR="000960EC" w:rsidRPr="003B48AF">
        <w:rPr>
          <w:rFonts w:asciiTheme="majorBidi" w:hAnsiTheme="majorBidi" w:cstheme="majorBidi"/>
          <w:sz w:val="24"/>
          <w:szCs w:val="24"/>
        </w:rPr>
        <w:t xml:space="preserve">The definitions of cytogenetic risk status was highlighted in the materials and methods under “patient selection” subsection. Reference 15 indicates the definition used to indicate cytogenetic risk status in AML patients, whereas references 16-20 were used to highlight high risk status in ALL patients. This information was included in the original submission. </w:t>
      </w:r>
    </w:p>
    <w:p w:rsidR="0018384D" w:rsidRPr="003B48AF" w:rsidRDefault="0018384D" w:rsidP="0018384D">
      <w:pPr>
        <w:pStyle w:val="ListParagraph"/>
        <w:rPr>
          <w:rFonts w:asciiTheme="majorBidi" w:hAnsiTheme="majorBidi" w:cstheme="majorBidi"/>
          <w:b/>
          <w:sz w:val="24"/>
          <w:szCs w:val="24"/>
        </w:rPr>
      </w:pPr>
    </w:p>
    <w:p w:rsidR="000960EC" w:rsidRPr="003B48AF" w:rsidRDefault="000A0BE5" w:rsidP="000A0BE5">
      <w:pPr>
        <w:pStyle w:val="ListParagraph"/>
        <w:numPr>
          <w:ilvl w:val="0"/>
          <w:numId w:val="2"/>
        </w:numPr>
        <w:rPr>
          <w:rFonts w:asciiTheme="majorBidi" w:hAnsiTheme="majorBidi" w:cstheme="majorBidi"/>
          <w:b/>
          <w:sz w:val="24"/>
          <w:szCs w:val="24"/>
        </w:rPr>
      </w:pPr>
      <w:r w:rsidRPr="003B48AF">
        <w:rPr>
          <w:rFonts w:asciiTheme="majorBidi" w:hAnsiTheme="majorBidi" w:cstheme="majorBidi"/>
          <w:b/>
          <w:sz w:val="24"/>
          <w:szCs w:val="24"/>
        </w:rPr>
        <w:lastRenderedPageBreak/>
        <w:t>The authors demonstrated ELR as a protective factor from disease relapse in acute leukemia. But PFS and OS were not significantly improved. The authors should discuss this point in more details.</w:t>
      </w:r>
    </w:p>
    <w:p w:rsidR="000960EC" w:rsidRPr="003B48AF" w:rsidRDefault="000960EC" w:rsidP="00575492">
      <w:pPr>
        <w:ind w:left="720"/>
        <w:rPr>
          <w:rFonts w:asciiTheme="majorBidi" w:hAnsiTheme="majorBidi" w:cstheme="majorBidi"/>
          <w:sz w:val="24"/>
          <w:szCs w:val="24"/>
        </w:rPr>
      </w:pPr>
      <w:r w:rsidRPr="003B48AF">
        <w:rPr>
          <w:rFonts w:asciiTheme="majorBidi" w:hAnsiTheme="majorBidi" w:cstheme="majorBidi"/>
          <w:sz w:val="24"/>
          <w:szCs w:val="24"/>
        </w:rPr>
        <w:t xml:space="preserve">Response: Thank you for your comment. </w:t>
      </w:r>
      <w:r w:rsidR="00575492" w:rsidRPr="003B48AF">
        <w:rPr>
          <w:rFonts w:asciiTheme="majorBidi" w:hAnsiTheme="majorBidi" w:cstheme="majorBidi"/>
          <w:sz w:val="24"/>
          <w:szCs w:val="24"/>
        </w:rPr>
        <w:t xml:space="preserve">This point was discussed further in the first paragraph of the discussion section and changes highlighted in bold. We observed a higher incidence of </w:t>
      </w:r>
      <w:proofErr w:type="spellStart"/>
      <w:r w:rsidR="00575492" w:rsidRPr="003B48AF">
        <w:rPr>
          <w:rFonts w:asciiTheme="majorBidi" w:hAnsiTheme="majorBidi" w:cstheme="majorBidi"/>
          <w:sz w:val="24"/>
          <w:szCs w:val="24"/>
        </w:rPr>
        <w:t>cGVHD</w:t>
      </w:r>
      <w:proofErr w:type="spellEnd"/>
      <w:r w:rsidR="00575492" w:rsidRPr="003B48AF">
        <w:rPr>
          <w:rFonts w:asciiTheme="majorBidi" w:hAnsiTheme="majorBidi" w:cstheme="majorBidi"/>
          <w:sz w:val="24"/>
          <w:szCs w:val="24"/>
        </w:rPr>
        <w:t xml:space="preserve"> and </w:t>
      </w:r>
      <w:proofErr w:type="spellStart"/>
      <w:r w:rsidR="00575492" w:rsidRPr="003B48AF">
        <w:rPr>
          <w:rFonts w:asciiTheme="majorBidi" w:hAnsiTheme="majorBidi" w:cstheme="majorBidi"/>
          <w:sz w:val="24"/>
          <w:szCs w:val="24"/>
        </w:rPr>
        <w:t>cGVHD</w:t>
      </w:r>
      <w:proofErr w:type="spellEnd"/>
      <w:r w:rsidR="00575492" w:rsidRPr="003B48AF">
        <w:rPr>
          <w:rFonts w:asciiTheme="majorBidi" w:hAnsiTheme="majorBidi" w:cstheme="majorBidi"/>
          <w:sz w:val="24"/>
          <w:szCs w:val="24"/>
        </w:rPr>
        <w:t xml:space="preserve"> related deaths which may rationalize why no difference of PFS and OS was seen.</w:t>
      </w:r>
    </w:p>
    <w:p w:rsidR="00575492" w:rsidRPr="003B48AF" w:rsidRDefault="00575492" w:rsidP="00575492">
      <w:pPr>
        <w:ind w:left="720"/>
        <w:rPr>
          <w:rFonts w:asciiTheme="majorBidi" w:hAnsiTheme="majorBidi" w:cstheme="majorBidi"/>
          <w:sz w:val="24"/>
          <w:szCs w:val="24"/>
        </w:rPr>
      </w:pPr>
    </w:p>
    <w:p w:rsidR="00575492" w:rsidRPr="003B48AF" w:rsidRDefault="00575492" w:rsidP="00575492">
      <w:pPr>
        <w:spacing w:line="360" w:lineRule="auto"/>
        <w:rPr>
          <w:rFonts w:asciiTheme="majorBidi" w:hAnsiTheme="majorBidi" w:cstheme="majorBidi"/>
          <w:sz w:val="24"/>
          <w:szCs w:val="24"/>
        </w:rPr>
      </w:pPr>
      <w:r w:rsidRPr="003B48AF">
        <w:rPr>
          <w:rFonts w:asciiTheme="majorBidi" w:hAnsiTheme="majorBidi" w:cstheme="majorBidi"/>
          <w:sz w:val="24"/>
          <w:szCs w:val="24"/>
        </w:rPr>
        <w:t>We hope you find the responses above and the revised manuscript to be acceptable for publication. Thank you for your consideration.</w:t>
      </w:r>
    </w:p>
    <w:p w:rsidR="00575492" w:rsidRPr="003B48AF" w:rsidRDefault="00575492" w:rsidP="00575492">
      <w:pPr>
        <w:spacing w:line="360" w:lineRule="auto"/>
        <w:rPr>
          <w:rFonts w:asciiTheme="majorBidi" w:hAnsiTheme="majorBidi" w:cstheme="majorBidi"/>
          <w:sz w:val="24"/>
          <w:szCs w:val="24"/>
        </w:rPr>
      </w:pPr>
    </w:p>
    <w:p w:rsidR="00575492" w:rsidRPr="003B48AF" w:rsidRDefault="00575492" w:rsidP="00575492">
      <w:pPr>
        <w:spacing w:line="360" w:lineRule="auto"/>
        <w:rPr>
          <w:rFonts w:asciiTheme="majorBidi" w:hAnsiTheme="majorBidi" w:cstheme="majorBidi"/>
          <w:sz w:val="24"/>
          <w:szCs w:val="24"/>
        </w:rPr>
      </w:pPr>
    </w:p>
    <w:p w:rsidR="00575492" w:rsidRPr="003B48AF" w:rsidRDefault="00575492" w:rsidP="00575492">
      <w:pPr>
        <w:spacing w:line="360" w:lineRule="auto"/>
        <w:rPr>
          <w:rFonts w:asciiTheme="majorBidi" w:hAnsiTheme="majorBidi" w:cstheme="majorBidi"/>
          <w:sz w:val="24"/>
          <w:szCs w:val="24"/>
        </w:rPr>
        <w:sectPr w:rsidR="00575492" w:rsidRPr="003B48AF" w:rsidSect="003D7054">
          <w:headerReference w:type="even" r:id="rId8"/>
          <w:headerReference w:type="default" r:id="rId9"/>
          <w:footerReference w:type="even" r:id="rId10"/>
          <w:footerReference w:type="default" r:id="rId11"/>
          <w:headerReference w:type="first" r:id="rId12"/>
          <w:footerReference w:type="first" r:id="rId13"/>
          <w:pgSz w:w="11906" w:h="16838"/>
          <w:pgMar w:top="1440" w:right="1230" w:bottom="805" w:left="1230" w:header="851" w:footer="992" w:gutter="0"/>
          <w:cols w:space="720"/>
          <w:docGrid w:type="lines" w:linePitch="312"/>
        </w:sectPr>
      </w:pPr>
      <w:proofErr w:type="spellStart"/>
      <w:r w:rsidRPr="003B48AF">
        <w:rPr>
          <w:rFonts w:asciiTheme="majorBidi" w:hAnsiTheme="majorBidi" w:cstheme="majorBidi"/>
          <w:sz w:val="24"/>
          <w:szCs w:val="24"/>
        </w:rPr>
        <w:t>Moussab</w:t>
      </w:r>
      <w:proofErr w:type="spellEnd"/>
      <w:r w:rsidRPr="003B48AF">
        <w:rPr>
          <w:rFonts w:asciiTheme="majorBidi" w:hAnsiTheme="majorBidi" w:cstheme="majorBidi"/>
          <w:sz w:val="24"/>
          <w:szCs w:val="24"/>
        </w:rPr>
        <w:t xml:space="preserve"> </w:t>
      </w:r>
      <w:proofErr w:type="spellStart"/>
      <w:r w:rsidRPr="003B48AF">
        <w:rPr>
          <w:rFonts w:asciiTheme="majorBidi" w:hAnsiTheme="majorBidi" w:cstheme="majorBidi"/>
          <w:sz w:val="24"/>
          <w:szCs w:val="24"/>
        </w:rPr>
        <w:t>Damlaj</w:t>
      </w:r>
      <w:proofErr w:type="spellEnd"/>
      <w:r w:rsidRPr="003B48AF">
        <w:rPr>
          <w:rFonts w:asciiTheme="majorBidi" w:hAnsiTheme="majorBidi" w:cstheme="majorBidi"/>
          <w:sz w:val="24"/>
          <w:szCs w:val="24"/>
        </w:rPr>
        <w:t>, MD</w:t>
      </w:r>
      <w:r w:rsidR="009151EE" w:rsidRPr="003B48AF">
        <w:rPr>
          <w:rFonts w:asciiTheme="majorBidi" w:hAnsiTheme="majorBidi" w:cstheme="majorBidi"/>
          <w:sz w:val="24"/>
          <w:szCs w:val="24"/>
        </w:rPr>
        <w:t xml:space="preserve"> (on behalf of the co-authors)</w:t>
      </w:r>
    </w:p>
    <w:p w:rsidR="00D84760" w:rsidRPr="003B48AF" w:rsidRDefault="00D84760">
      <w:pPr>
        <w:rPr>
          <w:rFonts w:asciiTheme="majorBidi" w:hAnsiTheme="majorBidi" w:cstheme="majorBidi"/>
          <w:sz w:val="24"/>
          <w:szCs w:val="24"/>
        </w:rPr>
      </w:pPr>
    </w:p>
    <w:sectPr w:rsidR="00D84760" w:rsidRPr="003B48AF" w:rsidSect="0009497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E3" w:rsidRDefault="00F40BE3" w:rsidP="00F40BE3">
      <w:pPr>
        <w:spacing w:after="0" w:line="240" w:lineRule="auto"/>
      </w:pPr>
      <w:r>
        <w:separator/>
      </w:r>
    </w:p>
  </w:endnote>
  <w:endnote w:type="continuationSeparator" w:id="0">
    <w:p w:rsidR="00F40BE3" w:rsidRDefault="00F40BE3" w:rsidP="00F4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8C" w:rsidRDefault="00F40BE3">
    <w:pPr>
      <w:pStyle w:val="Footer"/>
      <w:framePr w:wrap="around" w:vAnchor="text" w:hAnchor="margin" w:xAlign="right" w:y="1"/>
      <w:rPr>
        <w:rStyle w:val="PageNumber"/>
      </w:rPr>
    </w:pPr>
    <w:r>
      <w:rPr>
        <w:rStyle w:val="PageNumber"/>
      </w:rPr>
      <w:fldChar w:fldCharType="begin"/>
    </w:r>
    <w:r w:rsidR="00F1517E">
      <w:rPr>
        <w:rStyle w:val="PageNumber"/>
      </w:rPr>
      <w:instrText xml:space="preserve">PAGE  </w:instrText>
    </w:r>
    <w:r>
      <w:rPr>
        <w:rStyle w:val="PageNumber"/>
      </w:rPr>
      <w:fldChar w:fldCharType="end"/>
    </w:r>
  </w:p>
  <w:p w:rsidR="00DD118C" w:rsidRDefault="003B48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8C" w:rsidRDefault="00F40BE3">
    <w:pPr>
      <w:pStyle w:val="Footer"/>
      <w:jc w:val="center"/>
    </w:pPr>
    <w:r>
      <w:fldChar w:fldCharType="begin"/>
    </w:r>
    <w:r w:rsidR="00F1517E">
      <w:instrText xml:space="preserve"> PAGE   \* MERGEFORMAT </w:instrText>
    </w:r>
    <w:r>
      <w:fldChar w:fldCharType="separate"/>
    </w:r>
    <w:r w:rsidR="003B48AF">
      <w:rPr>
        <w:noProof/>
      </w:rPr>
      <w:t>2</w:t>
    </w:r>
    <w:r>
      <w:rPr>
        <w:noProof/>
      </w:rPr>
      <w:fldChar w:fldCharType="end"/>
    </w:r>
  </w:p>
  <w:p w:rsidR="00DD118C" w:rsidRDefault="003B48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8C" w:rsidRDefault="00F40BE3">
    <w:pPr>
      <w:pStyle w:val="Footer"/>
      <w:jc w:val="center"/>
    </w:pPr>
    <w:r>
      <w:fldChar w:fldCharType="begin"/>
    </w:r>
    <w:r w:rsidR="00F1517E">
      <w:instrText xml:space="preserve"> PAGE   \* MERGEFORMAT </w:instrText>
    </w:r>
    <w:r>
      <w:fldChar w:fldCharType="separate"/>
    </w:r>
    <w:r w:rsidR="00F1517E">
      <w:rPr>
        <w:noProof/>
      </w:rPr>
      <w:t>1</w:t>
    </w:r>
    <w:r>
      <w:rPr>
        <w:noProof/>
      </w:rPr>
      <w:fldChar w:fldCharType="end"/>
    </w:r>
  </w:p>
  <w:p w:rsidR="00DD118C" w:rsidRDefault="003B48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E3" w:rsidRDefault="00F40BE3" w:rsidP="00F40BE3">
      <w:pPr>
        <w:spacing w:after="0" w:line="240" w:lineRule="auto"/>
      </w:pPr>
      <w:r>
        <w:separator/>
      </w:r>
    </w:p>
  </w:footnote>
  <w:footnote w:type="continuationSeparator" w:id="0">
    <w:p w:rsidR="00F40BE3" w:rsidRDefault="00F40BE3" w:rsidP="00F4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8C" w:rsidRDefault="003B48AF">
    <w:pPr>
      <w:spacing w:line="360" w:lineRule="auto"/>
      <w:rPr>
        <w:rFonts w:ascii="Book Antiqua" w:eastAsia="SimHei" w:hAnsi="Book Antiqua"/>
        <w:color w:val="000000"/>
        <w:sz w:val="36"/>
        <w:szCs w:val="36"/>
      </w:rPr>
    </w:pPr>
    <w:r>
      <w:rPr>
        <w:rFonts w:ascii="Times New Roman" w:eastAsia="SimSun" w:hAnsi="Times New Roman"/>
        <w:noProof/>
        <w:sz w:val="21"/>
        <w:szCs w:val="20"/>
        <w:lang w:eastAsia="zh-CN"/>
      </w:rPr>
      <w:pict>
        <v:shapetype id="_x0000_t202" coordsize="21600,21600" o:spt="202" path="m,l,21600r21600,l21600,xe">
          <v:stroke joinstyle="miter"/>
          <v:path gradientshapeok="t" o:connecttype="rect"/>
        </v:shapetype>
        <v:shape id="_x0000_s2050" type="#_x0000_t202" style="position:absolute;margin-left:105.05pt;margin-top:10.65pt;width:371.95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" strokecolor="white" strokeweight="1.25pt">
          <v:fill opacity="58339f"/>
          <v:textbox style="mso-next-textbox:#_x0000_s2050">
            <w:txbxContent>
              <w:p w:rsidR="00DD118C" w:rsidRPr="008613EB" w:rsidRDefault="00F1517E"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GROUPINC</w:t>
                </w:r>
              </w:p>
              <w:p w:rsidR="00DD118C" w:rsidRDefault="00F1517E" w:rsidP="00251065">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rsidR="00DD118C" w:rsidRDefault="00F1517E"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rsidR="00DD118C" w:rsidRDefault="00F1517E"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rsidR="00DD118C" w:rsidRPr="000865E8" w:rsidRDefault="003B48AF" w:rsidP="00EE6C9A">
                <w:pPr>
                  <w:rPr>
                    <w:rFonts w:ascii="Book Antiqua" w:hAnsi="Book Antiqua"/>
                    <w:sz w:val="24"/>
                    <w:szCs w:val="24"/>
                  </w:rPr>
                </w:pPr>
              </w:p>
            </w:txbxContent>
          </v:textbox>
        </v:shape>
      </w:pict>
    </w:r>
    <w:r>
      <w:rPr>
        <w:rFonts w:ascii="Times New Roman" w:eastAsia="SimSun" w:hAnsi="Times New Roman"/>
        <w:noProof/>
        <w:sz w:val="21"/>
        <w:szCs w:val="20"/>
        <w:lang w:eastAsia="zh-CN"/>
      </w:rPr>
      <w:pict>
        <v:line id="_x0000_s2053"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NTJAIAAEo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" strokecolor="#f26200" strokeweight="3pt">
          <v:stroke opacity="57054f"/>
        </v:line>
      </w:pict>
    </w:r>
    <w:r w:rsidR="00F1517E">
      <w:rPr>
        <w:rFonts w:ascii="Book Antiqua" w:eastAsia="SimHei" w:hAnsi="Book Antiqua"/>
        <w:noProof/>
        <w:color w:val="000000"/>
        <w:sz w:val="36"/>
        <w:szCs w:val="36"/>
      </w:rPr>
      <w:drawing>
        <wp:inline distT="0" distB="0" distL="0" distR="0" wp14:anchorId="53C3F49E" wp14:editId="1F8C39B3">
          <wp:extent cx="1367790" cy="1248410"/>
          <wp:effectExtent l="0" t="0" r="3810" b="889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8C" w:rsidRDefault="003B48AF">
    <w:pPr>
      <w:spacing w:line="360" w:lineRule="auto"/>
      <w:rPr>
        <w:rFonts w:ascii="Book Antiqua" w:eastAsia="SimHei" w:hAnsi="Book Antiqua"/>
        <w:color w:val="000000"/>
        <w:sz w:val="36"/>
        <w:szCs w:val="36"/>
      </w:rPr>
    </w:pPr>
    <w:r>
      <w:rPr>
        <w:rFonts w:ascii="Times New Roman" w:eastAsia="SimSun" w:hAnsi="Times New Roman"/>
        <w:noProof/>
        <w:sz w:val="21"/>
        <w:szCs w:val="20"/>
        <w:lang w:eastAsia="zh-CN"/>
      </w:rPr>
      <w:pict>
        <v:shapetype id="_x0000_t202" coordsize="21600,21600" o:spt="202" path="m,l,21600r21600,l21600,xe">
          <v:stroke joinstyle="miter"/>
          <v:path gradientshapeok="t" o:connecttype="rect"/>
        </v:shapetype>
        <v:shape id="_x0000_s2051" type="#_x0000_t202" style="position:absolute;margin-left:105.05pt;margin-top:10.65pt;width:371.95pt;height:8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" strokecolor="white" strokeweight="1.25pt">
          <v:fill opacity="58339f"/>
          <v:textbox style="mso-next-textbox:#_x0000_s2051">
            <w:txbxContent>
              <w:p w:rsidR="00DD118C" w:rsidRPr="008613EB" w:rsidRDefault="00F1517E"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GROUPINC</w:t>
                </w:r>
              </w:p>
              <w:p w:rsidR="00DD118C" w:rsidRDefault="00F1517E" w:rsidP="00251065">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rsidR="00DD118C" w:rsidRDefault="00F1517E"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rsidR="00DD118C" w:rsidRDefault="00F1517E"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rsidR="00DD118C" w:rsidRPr="000865E8" w:rsidRDefault="003B48AF" w:rsidP="00EE6C9A">
                <w:pPr>
                  <w:rPr>
                    <w:rFonts w:ascii="Book Antiqua" w:hAnsi="Book Antiqua"/>
                    <w:sz w:val="24"/>
                    <w:szCs w:val="24"/>
                  </w:rPr>
                </w:pPr>
              </w:p>
            </w:txbxContent>
          </v:textbox>
        </v:shape>
      </w:pict>
    </w:r>
    <w:r>
      <w:rPr>
        <w:rFonts w:ascii="Times New Roman" w:eastAsia="SimSun" w:hAnsi="Times New Roman"/>
        <w:noProof/>
        <w:sz w:val="21"/>
        <w:szCs w:val="20"/>
        <w:lang w:eastAsia="zh-CN"/>
      </w:rPr>
      <w:pict>
        <v:line id="_x0000_s2054"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NTJAIAAEo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" strokecolor="#f26200" strokeweight="3pt">
          <v:stroke opacity="57054f"/>
        </v:line>
      </w:pict>
    </w:r>
    <w:r w:rsidR="00F1517E">
      <w:rPr>
        <w:rFonts w:ascii="Book Antiqua" w:eastAsia="SimHei" w:hAnsi="Book Antiqua"/>
        <w:noProof/>
        <w:color w:val="000000"/>
        <w:sz w:val="36"/>
        <w:szCs w:val="36"/>
      </w:rPr>
      <w:drawing>
        <wp:inline distT="0" distB="0" distL="0" distR="0" wp14:anchorId="618E5BDF" wp14:editId="2D675DAB">
          <wp:extent cx="1367790" cy="1248410"/>
          <wp:effectExtent l="0" t="0" r="3810" b="889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8C" w:rsidRDefault="003B48AF">
    <w:pPr>
      <w:spacing w:line="360" w:lineRule="auto"/>
      <w:rPr>
        <w:rFonts w:ascii="Book Antiqua" w:eastAsia="SimHei" w:hAnsi="Book Antiqua"/>
        <w:color w:val="000000"/>
        <w:sz w:val="36"/>
        <w:szCs w:val="36"/>
      </w:rPr>
    </w:pPr>
    <w:r>
      <w:rPr>
        <w:rFonts w:ascii="Times New Roman" w:eastAsia="SimSun" w:hAnsi="Times New Roman"/>
        <w:noProof/>
        <w:sz w:val="21"/>
        <w:szCs w:val="20"/>
        <w:lang w:eastAsia="zh-CN"/>
      </w:rPr>
      <w:pict>
        <v:shapetype id="_x0000_t202" coordsize="21600,21600" o:spt="202" path="m,l,21600r21600,l21600,xe">
          <v:stroke joinstyle="miter"/>
          <v:path gradientshapeok="t" o:connecttype="rect"/>
        </v:shapetype>
        <v:shape id="Text Box 2" o:spid="_x0000_s2049" type="#_x0000_t202" style="position:absolute;margin-left:105.05pt;margin-top:10.65pt;width:371.95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" strokecolor="white" strokeweight="1.25pt">
          <v:fill opacity="58339f"/>
          <v:textbox style="mso-next-textbox:#Text Box 2">
            <w:txbxContent>
              <w:p w:rsidR="00DD118C" w:rsidRPr="008613EB" w:rsidRDefault="00F1517E"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GROUPINC</w:t>
                </w:r>
              </w:p>
              <w:p w:rsidR="00DD118C" w:rsidRDefault="00F1517E" w:rsidP="00251065">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rsidR="00DD118C" w:rsidRDefault="00F1517E"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rsidR="00DD118C" w:rsidRDefault="00F1517E"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rsidR="00DD118C" w:rsidRPr="000865E8" w:rsidRDefault="003B48AF" w:rsidP="00EE6C9A">
                <w:pPr>
                  <w:rPr>
                    <w:rFonts w:ascii="Book Antiqua" w:hAnsi="Book Antiqua"/>
                    <w:sz w:val="24"/>
                    <w:szCs w:val="24"/>
                  </w:rPr>
                </w:pPr>
              </w:p>
            </w:txbxContent>
          </v:textbox>
        </v:shape>
      </w:pict>
    </w:r>
    <w:r>
      <w:rPr>
        <w:rFonts w:ascii="Times New Roman" w:eastAsia="SimSun" w:hAnsi="Times New Roman"/>
        <w:noProof/>
        <w:sz w:val="21"/>
        <w:szCs w:val="20"/>
        <w:lang w:eastAsia="zh-CN"/>
      </w:rPr>
      <w:pict>
        <v:line id="Line 1" o:spid="_x0000_s2052"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NTJAIAAEo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" strokecolor="#f26200" strokeweight="3pt">
          <v:stroke opacity="57054f"/>
        </v:line>
      </w:pict>
    </w:r>
    <w:r w:rsidR="00F1517E">
      <w:rPr>
        <w:rFonts w:ascii="Book Antiqua" w:eastAsia="SimHei" w:hAnsi="Book Antiqua"/>
        <w:noProof/>
        <w:color w:val="000000"/>
        <w:sz w:val="36"/>
        <w:szCs w:val="36"/>
      </w:rPr>
      <w:drawing>
        <wp:inline distT="0" distB="0" distL="0" distR="0" wp14:anchorId="718132EC" wp14:editId="048B84B8">
          <wp:extent cx="1367790" cy="1248410"/>
          <wp:effectExtent l="0" t="0" r="3810"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5600"/>
    <w:multiLevelType w:val="hybridMultilevel"/>
    <w:tmpl w:val="60A4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17327"/>
    <w:multiLevelType w:val="hybridMultilevel"/>
    <w:tmpl w:val="252E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463B2"/>
    <w:multiLevelType w:val="hybridMultilevel"/>
    <w:tmpl w:val="5D46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3282"/>
    <w:rsid w:val="0005133D"/>
    <w:rsid w:val="0009497F"/>
    <w:rsid w:val="000960EC"/>
    <w:rsid w:val="000A0BE5"/>
    <w:rsid w:val="000D28F2"/>
    <w:rsid w:val="0018384D"/>
    <w:rsid w:val="0018683D"/>
    <w:rsid w:val="00270A56"/>
    <w:rsid w:val="002748A1"/>
    <w:rsid w:val="00367194"/>
    <w:rsid w:val="00393282"/>
    <w:rsid w:val="003B48AF"/>
    <w:rsid w:val="00424F42"/>
    <w:rsid w:val="00543012"/>
    <w:rsid w:val="00575492"/>
    <w:rsid w:val="006C0E2A"/>
    <w:rsid w:val="008E310B"/>
    <w:rsid w:val="009151EE"/>
    <w:rsid w:val="00A47FD7"/>
    <w:rsid w:val="00A64C82"/>
    <w:rsid w:val="00D84760"/>
    <w:rsid w:val="00E057BB"/>
    <w:rsid w:val="00E408F5"/>
    <w:rsid w:val="00F1517E"/>
    <w:rsid w:val="00F270E7"/>
    <w:rsid w:val="00F40BE3"/>
    <w:rsid w:val="00FD3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3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33D"/>
    <w:rPr>
      <w:b/>
      <w:bCs/>
    </w:rPr>
  </w:style>
  <w:style w:type="character" w:customStyle="1" w:styleId="apple-converted-space">
    <w:name w:val="apple-converted-space"/>
    <w:basedOn w:val="DefaultParagraphFont"/>
    <w:rsid w:val="0005133D"/>
  </w:style>
  <w:style w:type="paragraph" w:styleId="PlainText">
    <w:name w:val="Plain Text"/>
    <w:basedOn w:val="Normal"/>
    <w:link w:val="PlainTextChar"/>
    <w:uiPriority w:val="99"/>
    <w:unhideWhenUsed/>
    <w:rsid w:val="00D847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4760"/>
    <w:rPr>
      <w:rFonts w:ascii="Calibri" w:hAnsi="Calibri"/>
      <w:szCs w:val="21"/>
    </w:rPr>
  </w:style>
  <w:style w:type="character" w:styleId="PageNumber">
    <w:name w:val="page number"/>
    <w:uiPriority w:val="99"/>
    <w:rsid w:val="000A0BE5"/>
    <w:rPr>
      <w:rFonts w:cs="Times New Roman"/>
    </w:rPr>
  </w:style>
  <w:style w:type="character" w:styleId="Hyperlink">
    <w:name w:val="Hyperlink"/>
    <w:uiPriority w:val="99"/>
    <w:rsid w:val="000A0BE5"/>
    <w:rPr>
      <w:rFonts w:cs="Times New Roman"/>
      <w:color w:val="0000FF"/>
      <w:u w:val="single"/>
    </w:rPr>
  </w:style>
  <w:style w:type="paragraph" w:styleId="Footer">
    <w:name w:val="footer"/>
    <w:basedOn w:val="Normal"/>
    <w:link w:val="FooterChar"/>
    <w:uiPriority w:val="99"/>
    <w:rsid w:val="000A0BE5"/>
    <w:pPr>
      <w:widowControl w:val="0"/>
      <w:tabs>
        <w:tab w:val="center" w:pos="4153"/>
        <w:tab w:val="right" w:pos="8306"/>
      </w:tabs>
      <w:snapToGrid w:val="0"/>
      <w:spacing w:after="0" w:line="240" w:lineRule="auto"/>
    </w:pPr>
    <w:rPr>
      <w:rFonts w:ascii="Times New Roman" w:eastAsia="SimSun" w:hAnsi="Times New Roman" w:cs="Times New Roman"/>
      <w:kern w:val="2"/>
      <w:sz w:val="18"/>
      <w:szCs w:val="20"/>
      <w:lang w:eastAsia="zh-CN"/>
    </w:rPr>
  </w:style>
  <w:style w:type="character" w:customStyle="1" w:styleId="FooterChar">
    <w:name w:val="Footer Char"/>
    <w:basedOn w:val="DefaultParagraphFont"/>
    <w:link w:val="Footer"/>
    <w:uiPriority w:val="99"/>
    <w:rsid w:val="000A0BE5"/>
    <w:rPr>
      <w:rFonts w:ascii="Times New Roman" w:eastAsia="SimSun" w:hAnsi="Times New Roman" w:cs="Times New Roman"/>
      <w:kern w:val="2"/>
      <w:sz w:val="18"/>
      <w:szCs w:val="20"/>
      <w:lang w:eastAsia="zh-CN"/>
    </w:rPr>
  </w:style>
  <w:style w:type="paragraph" w:styleId="NoSpacing">
    <w:name w:val="No Spacing"/>
    <w:uiPriority w:val="99"/>
    <w:qFormat/>
    <w:rsid w:val="000A0BE5"/>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0A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BE5"/>
    <w:rPr>
      <w:rFonts w:ascii="Tahoma" w:hAnsi="Tahoma" w:cs="Tahoma"/>
      <w:sz w:val="16"/>
      <w:szCs w:val="16"/>
    </w:rPr>
  </w:style>
  <w:style w:type="paragraph" w:styleId="ListParagraph">
    <w:name w:val="List Paragraph"/>
    <w:basedOn w:val="Normal"/>
    <w:uiPriority w:val="34"/>
    <w:qFormat/>
    <w:rsid w:val="000A0BE5"/>
    <w:pPr>
      <w:ind w:left="720"/>
      <w:contextualSpacing/>
    </w:pPr>
  </w:style>
  <w:style w:type="character" w:styleId="CommentReference">
    <w:name w:val="annotation reference"/>
    <w:basedOn w:val="DefaultParagraphFont"/>
    <w:uiPriority w:val="99"/>
    <w:semiHidden/>
    <w:unhideWhenUsed/>
    <w:rsid w:val="00E408F5"/>
    <w:rPr>
      <w:sz w:val="16"/>
      <w:szCs w:val="16"/>
    </w:rPr>
  </w:style>
  <w:style w:type="paragraph" w:styleId="CommentText">
    <w:name w:val="annotation text"/>
    <w:basedOn w:val="Normal"/>
    <w:link w:val="CommentTextChar"/>
    <w:uiPriority w:val="99"/>
    <w:semiHidden/>
    <w:unhideWhenUsed/>
    <w:rsid w:val="00E408F5"/>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E408F5"/>
    <w:rPr>
      <w:rFonts w:ascii="Times New Roman" w:eastAsia="Times New Roman" w:hAnsi="Times New Roman" w:cs="Times New Roman"/>
      <w:sz w:val="20"/>
      <w:szCs w:val="20"/>
      <w:lang w:val="en-GB" w:eastAsia="en-GB"/>
    </w:rPr>
  </w:style>
  <w:style w:type="paragraph" w:customStyle="1" w:styleId="EndNoteBibliography">
    <w:name w:val="EndNote Bibliography"/>
    <w:basedOn w:val="Normal"/>
    <w:link w:val="EndNoteBibliographyChar"/>
    <w:rsid w:val="00E408F5"/>
    <w:pPr>
      <w:spacing w:after="0" w:line="240" w:lineRule="auto"/>
    </w:pPr>
    <w:rPr>
      <w:rFonts w:ascii="Times New Roman" w:eastAsia="Times New Roman" w:hAnsi="Times New Roman" w:cs="Times New Roman"/>
      <w:noProof/>
      <w:sz w:val="24"/>
      <w:szCs w:val="24"/>
      <w:lang w:val="en-GB" w:eastAsia="en-GB"/>
    </w:rPr>
  </w:style>
  <w:style w:type="character" w:customStyle="1" w:styleId="EndNoteBibliographyChar">
    <w:name w:val="EndNote Bibliography Char"/>
    <w:basedOn w:val="DefaultParagraphFont"/>
    <w:link w:val="EndNoteBibliography"/>
    <w:rsid w:val="00E408F5"/>
    <w:rPr>
      <w:rFonts w:ascii="Times New Roman" w:eastAsia="Times New Roman" w:hAnsi="Times New Roman" w:cs="Times New Roman"/>
      <w:noProo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bpgoffice@wjgne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bpgoffice@wjgne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DAMLAJ, MOUSSAB</cp:lastModifiedBy>
  <cp:revision>14</cp:revision>
  <dcterms:created xsi:type="dcterms:W3CDTF">2017-03-29T12:44:00Z</dcterms:created>
  <dcterms:modified xsi:type="dcterms:W3CDTF">2017-07-06T20:01:00Z</dcterms:modified>
</cp:coreProperties>
</file>