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F45EF4" w14:textId="77777777" w:rsidR="007966AE" w:rsidRPr="007A0AFD" w:rsidRDefault="007966AE" w:rsidP="00CC32FF">
      <w:pPr>
        <w:adjustRightInd w:val="0"/>
        <w:snapToGrid w:val="0"/>
        <w:spacing w:line="360" w:lineRule="auto"/>
        <w:jc w:val="both"/>
        <w:rPr>
          <w:rFonts w:ascii="Book Antiqua" w:hAnsi="Book Antiqua" w:cs="Arial"/>
          <w:b/>
          <w:color w:val="222222"/>
          <w:shd w:val="clear" w:color="auto" w:fill="FFFFFF"/>
        </w:rPr>
      </w:pPr>
      <w:r w:rsidRPr="007A0AFD">
        <w:rPr>
          <w:rFonts w:ascii="Book Antiqua" w:hAnsi="Book Antiqua" w:cs="Arial"/>
          <w:b/>
          <w:color w:val="222222"/>
          <w:shd w:val="clear" w:color="auto" w:fill="FFFFFF"/>
        </w:rPr>
        <w:t>Name of Journal: World Journal of Gastroenterology</w:t>
      </w:r>
    </w:p>
    <w:p w14:paraId="54EBA861" w14:textId="53131ED3" w:rsidR="007966AE" w:rsidRPr="007966AE" w:rsidRDefault="007966AE" w:rsidP="00CC32FF">
      <w:pPr>
        <w:adjustRightInd w:val="0"/>
        <w:snapToGrid w:val="0"/>
        <w:spacing w:line="360" w:lineRule="auto"/>
        <w:jc w:val="both"/>
        <w:rPr>
          <w:rFonts w:ascii="Book Antiqua" w:eastAsia="SimSun" w:hAnsi="Book Antiqua" w:cs="Arial"/>
          <w:b/>
          <w:color w:val="222222"/>
          <w:shd w:val="clear" w:color="auto" w:fill="FFFFFF"/>
          <w:lang w:eastAsia="zh-CN"/>
        </w:rPr>
      </w:pPr>
      <w:r w:rsidRPr="007A0AFD">
        <w:rPr>
          <w:rFonts w:ascii="Book Antiqua" w:hAnsi="Book Antiqua" w:cs="Arial"/>
          <w:b/>
          <w:color w:val="222222"/>
          <w:shd w:val="clear" w:color="auto" w:fill="FFFFFF"/>
        </w:rPr>
        <w:t xml:space="preserve">Manuscript NO: </w:t>
      </w:r>
      <w:r>
        <w:rPr>
          <w:rFonts w:ascii="Book Antiqua" w:eastAsia="SimSun" w:hAnsi="Book Antiqua" w:cs="Arial" w:hint="eastAsia"/>
          <w:b/>
          <w:color w:val="222222"/>
          <w:shd w:val="clear" w:color="auto" w:fill="FFFFFF"/>
          <w:lang w:eastAsia="zh-CN"/>
        </w:rPr>
        <w:t>33771</w:t>
      </w:r>
    </w:p>
    <w:p w14:paraId="26576E60" w14:textId="6FA78719" w:rsidR="00830B60" w:rsidRDefault="007966AE" w:rsidP="00CC32FF">
      <w:pPr>
        <w:adjustRightInd w:val="0"/>
        <w:snapToGrid w:val="0"/>
        <w:spacing w:line="360" w:lineRule="auto"/>
        <w:jc w:val="both"/>
        <w:rPr>
          <w:rFonts w:ascii="Book Antiqua" w:eastAsia="SimSun" w:hAnsi="Book Antiqua" w:cs="Arial"/>
          <w:color w:val="222222"/>
          <w:shd w:val="clear" w:color="auto" w:fill="FFFFFF"/>
          <w:lang w:eastAsia="zh-CN"/>
        </w:rPr>
      </w:pPr>
      <w:r w:rsidRPr="007A0AFD">
        <w:rPr>
          <w:rFonts w:ascii="Book Antiqua" w:hAnsi="Book Antiqua" w:cs="Arial"/>
          <w:b/>
          <w:color w:val="222222"/>
          <w:shd w:val="clear" w:color="auto" w:fill="FFFFFF"/>
        </w:rPr>
        <w:t>Manuscript Type: ORIGINAL ARTICLE</w:t>
      </w:r>
    </w:p>
    <w:p w14:paraId="3435B1AB" w14:textId="77777777" w:rsidR="00830B60" w:rsidRDefault="00830B60" w:rsidP="00CC32FF">
      <w:pPr>
        <w:adjustRightInd w:val="0"/>
        <w:snapToGrid w:val="0"/>
        <w:spacing w:line="360" w:lineRule="auto"/>
        <w:jc w:val="both"/>
        <w:rPr>
          <w:rFonts w:ascii="Book Antiqua" w:eastAsia="SimSun" w:hAnsi="Book Antiqua" w:cs="Arial"/>
          <w:color w:val="222222"/>
          <w:shd w:val="clear" w:color="auto" w:fill="FFFFFF"/>
          <w:lang w:eastAsia="zh-CN"/>
        </w:rPr>
      </w:pPr>
    </w:p>
    <w:p w14:paraId="29E0C547" w14:textId="65752143" w:rsidR="00425E0E" w:rsidRPr="007966AE" w:rsidRDefault="007966AE" w:rsidP="00CC32FF">
      <w:pPr>
        <w:adjustRightInd w:val="0"/>
        <w:snapToGrid w:val="0"/>
        <w:spacing w:line="360" w:lineRule="auto"/>
        <w:jc w:val="both"/>
        <w:rPr>
          <w:rFonts w:ascii="Book Antiqua" w:eastAsia="SimSun" w:hAnsi="Book Antiqua" w:cs="Arial"/>
          <w:b/>
          <w:i/>
          <w:color w:val="222222"/>
          <w:shd w:val="clear" w:color="auto" w:fill="FFFFFF"/>
          <w:lang w:eastAsia="zh-CN"/>
        </w:rPr>
      </w:pPr>
      <w:r w:rsidRPr="007966AE">
        <w:rPr>
          <w:rFonts w:ascii="Book Antiqua" w:hAnsi="Book Antiqua" w:cs="Arial"/>
          <w:b/>
          <w:i/>
          <w:color w:val="222222"/>
          <w:shd w:val="clear" w:color="auto" w:fill="FFFFFF"/>
        </w:rPr>
        <w:t>Prospective Study</w:t>
      </w:r>
    </w:p>
    <w:p w14:paraId="78E98F21" w14:textId="0D8585EF" w:rsidR="00BF5E00" w:rsidRPr="00103465" w:rsidRDefault="00BF5E00" w:rsidP="00CC32FF">
      <w:pPr>
        <w:adjustRightInd w:val="0"/>
        <w:snapToGrid w:val="0"/>
        <w:spacing w:line="360" w:lineRule="auto"/>
        <w:jc w:val="both"/>
        <w:rPr>
          <w:rFonts w:ascii="Book Antiqua" w:eastAsia="SimSun" w:hAnsi="Book Antiqua" w:cs="Arial"/>
          <w:b/>
          <w:color w:val="000000" w:themeColor="text1"/>
          <w:shd w:val="clear" w:color="auto" w:fill="FFFFFF"/>
          <w:lang w:eastAsia="zh-CN"/>
        </w:rPr>
      </w:pPr>
      <w:r w:rsidRPr="00103465">
        <w:rPr>
          <w:rFonts w:ascii="Book Antiqua" w:eastAsia="Times New Roman" w:hAnsi="Book Antiqua" w:cs="Arial"/>
          <w:b/>
          <w:color w:val="000000" w:themeColor="text1"/>
          <w:shd w:val="clear" w:color="auto" w:fill="FFFFFF"/>
        </w:rPr>
        <w:t>Fecal markers levels as predictors of the need for endoscopic balloon</w:t>
      </w:r>
      <w:r w:rsidRPr="00103465">
        <w:rPr>
          <w:rFonts w:ascii="Book Antiqua" w:eastAsia="Times New Roman" w:hAnsi="Book Antiqua" w:cs="Arial"/>
          <w:b/>
          <w:color w:val="000000" w:themeColor="text1"/>
        </w:rPr>
        <w:t xml:space="preserve"> </w:t>
      </w:r>
      <w:r w:rsidRPr="00103465">
        <w:rPr>
          <w:rFonts w:ascii="Book Antiqua" w:eastAsia="Times New Roman" w:hAnsi="Book Antiqua" w:cs="Arial"/>
          <w:b/>
          <w:color w:val="000000" w:themeColor="text1"/>
          <w:shd w:val="clear" w:color="auto" w:fill="FFFFFF"/>
        </w:rPr>
        <w:t>dilation in Crohn</w:t>
      </w:r>
      <w:r w:rsidR="009154A5">
        <w:rPr>
          <w:rFonts w:ascii="Book Antiqua" w:eastAsia="SimSun" w:hAnsi="Book Antiqua" w:cs="Arial"/>
          <w:b/>
          <w:color w:val="000000" w:themeColor="text1"/>
          <w:shd w:val="clear" w:color="auto" w:fill="FFFFFF"/>
          <w:lang w:eastAsia="zh-CN"/>
        </w:rPr>
        <w:t>’</w:t>
      </w:r>
      <w:r w:rsidRPr="00103465">
        <w:rPr>
          <w:rFonts w:ascii="Book Antiqua" w:eastAsia="Times New Roman" w:hAnsi="Book Antiqua" w:cs="Arial"/>
          <w:b/>
          <w:color w:val="000000" w:themeColor="text1"/>
          <w:shd w:val="clear" w:color="auto" w:fill="FFFFFF"/>
        </w:rPr>
        <w:t>s disease patients with anastomotic strictures</w:t>
      </w:r>
    </w:p>
    <w:p w14:paraId="2EFCF682" w14:textId="77777777" w:rsidR="00425E0E" w:rsidRPr="00103465" w:rsidRDefault="00425E0E" w:rsidP="00CC32FF">
      <w:pPr>
        <w:adjustRightInd w:val="0"/>
        <w:snapToGrid w:val="0"/>
        <w:spacing w:line="360" w:lineRule="auto"/>
        <w:jc w:val="both"/>
        <w:rPr>
          <w:rFonts w:ascii="Book Antiqua" w:eastAsia="SimSun" w:hAnsi="Book Antiqua"/>
          <w:b/>
          <w:color w:val="000000" w:themeColor="text1"/>
          <w:lang w:eastAsia="zh-CN"/>
        </w:rPr>
      </w:pPr>
    </w:p>
    <w:p w14:paraId="3324EC29" w14:textId="47E6FBD3" w:rsidR="00621200" w:rsidRPr="00103465" w:rsidRDefault="001B69BB" w:rsidP="00CC32FF">
      <w:pPr>
        <w:adjustRightInd w:val="0"/>
        <w:snapToGrid w:val="0"/>
        <w:spacing w:line="360" w:lineRule="auto"/>
        <w:jc w:val="both"/>
        <w:rPr>
          <w:rFonts w:ascii="Book Antiqua" w:eastAsia="SimSun" w:hAnsi="Book Antiqua"/>
          <w:color w:val="000000" w:themeColor="text1"/>
          <w:lang w:eastAsia="zh-CN"/>
        </w:rPr>
      </w:pPr>
      <w:r w:rsidRPr="00103465">
        <w:rPr>
          <w:rFonts w:ascii="Book Antiqua" w:hAnsi="Book Antiqua"/>
          <w:color w:val="000000" w:themeColor="text1"/>
        </w:rPr>
        <w:t xml:space="preserve">Lopes S </w:t>
      </w:r>
      <w:r w:rsidRPr="00103465">
        <w:rPr>
          <w:rFonts w:ascii="Book Antiqua" w:hAnsi="Book Antiqua"/>
          <w:i/>
          <w:color w:val="000000" w:themeColor="text1"/>
        </w:rPr>
        <w:t>et al</w:t>
      </w:r>
      <w:r w:rsidRPr="00103465">
        <w:rPr>
          <w:rFonts w:ascii="Book Antiqua" w:hAnsi="Book Antiqua"/>
          <w:color w:val="000000" w:themeColor="text1"/>
        </w:rPr>
        <w:t>.</w:t>
      </w:r>
      <w:r w:rsidR="000A70E5" w:rsidRPr="00103465">
        <w:rPr>
          <w:rFonts w:ascii="Book Antiqua" w:hAnsi="Book Antiqua"/>
          <w:b/>
          <w:color w:val="000000" w:themeColor="text1"/>
        </w:rPr>
        <w:t xml:space="preserve"> </w:t>
      </w:r>
      <w:r w:rsidR="000D65C3" w:rsidRPr="00103465">
        <w:rPr>
          <w:rFonts w:ascii="Book Antiqua" w:hAnsi="Book Antiqua"/>
          <w:color w:val="000000" w:themeColor="text1"/>
        </w:rPr>
        <w:t>Fecal markers in Crohn’s disease</w:t>
      </w:r>
      <w:r w:rsidR="00391C11" w:rsidRPr="00103465">
        <w:rPr>
          <w:rFonts w:ascii="Book Antiqua" w:hAnsi="Book Antiqua"/>
          <w:color w:val="000000" w:themeColor="text1"/>
        </w:rPr>
        <w:t xml:space="preserve"> </w:t>
      </w:r>
      <w:r w:rsidR="000A70E5" w:rsidRPr="00103465">
        <w:rPr>
          <w:rFonts w:ascii="Book Antiqua" w:hAnsi="Book Antiqua"/>
          <w:color w:val="000000" w:themeColor="text1"/>
        </w:rPr>
        <w:t>anastomotic strictures</w:t>
      </w:r>
    </w:p>
    <w:p w14:paraId="3989982B" w14:textId="77777777" w:rsidR="00425E0E" w:rsidRPr="00103465" w:rsidRDefault="00425E0E" w:rsidP="00CC32FF">
      <w:pPr>
        <w:adjustRightInd w:val="0"/>
        <w:snapToGrid w:val="0"/>
        <w:spacing w:line="360" w:lineRule="auto"/>
        <w:jc w:val="both"/>
        <w:rPr>
          <w:rFonts w:ascii="Book Antiqua" w:eastAsia="SimSun" w:hAnsi="Book Antiqua"/>
          <w:b/>
          <w:color w:val="000000" w:themeColor="text1"/>
          <w:lang w:eastAsia="zh-CN"/>
        </w:rPr>
      </w:pPr>
    </w:p>
    <w:p w14:paraId="30227F14" w14:textId="3834B73C" w:rsidR="001F4BAF" w:rsidRPr="007966AE" w:rsidRDefault="001F4BAF" w:rsidP="00CC32FF">
      <w:pPr>
        <w:adjustRightInd w:val="0"/>
        <w:snapToGrid w:val="0"/>
        <w:spacing w:line="360" w:lineRule="auto"/>
        <w:jc w:val="both"/>
        <w:rPr>
          <w:rFonts w:ascii="Book Antiqua" w:hAnsi="Book Antiqua"/>
          <w:color w:val="000000" w:themeColor="text1"/>
          <w:vertAlign w:val="superscript"/>
        </w:rPr>
      </w:pPr>
      <w:r w:rsidRPr="007966AE">
        <w:rPr>
          <w:rFonts w:ascii="Book Antiqua" w:hAnsi="Book Antiqua"/>
          <w:color w:val="000000" w:themeColor="text1"/>
        </w:rPr>
        <w:t>Susana Lopes</w:t>
      </w:r>
      <w:r w:rsidR="007966AE" w:rsidRPr="007966AE">
        <w:rPr>
          <w:rFonts w:ascii="Book Antiqua" w:hAnsi="Book Antiqua"/>
          <w:color w:val="000000" w:themeColor="text1"/>
        </w:rPr>
        <w:t>,</w:t>
      </w:r>
      <w:r w:rsidRPr="007966AE">
        <w:rPr>
          <w:rFonts w:ascii="Book Antiqua" w:hAnsi="Book Antiqua"/>
          <w:color w:val="000000" w:themeColor="text1"/>
        </w:rPr>
        <w:t xml:space="preserve"> Patrícia Andrade</w:t>
      </w:r>
      <w:r w:rsidR="007966AE" w:rsidRPr="007966AE">
        <w:rPr>
          <w:rFonts w:ascii="Book Antiqua" w:hAnsi="Book Antiqua"/>
          <w:color w:val="000000" w:themeColor="text1"/>
        </w:rPr>
        <w:t>,</w:t>
      </w:r>
      <w:r w:rsidRPr="007966AE">
        <w:rPr>
          <w:rFonts w:ascii="Book Antiqua" w:hAnsi="Book Antiqua"/>
          <w:color w:val="000000" w:themeColor="text1"/>
        </w:rPr>
        <w:t xml:space="preserve"> Eduardo Rodrigues-Pinto</w:t>
      </w:r>
      <w:r w:rsidR="007966AE" w:rsidRPr="007966AE">
        <w:rPr>
          <w:rFonts w:ascii="Book Antiqua" w:hAnsi="Book Antiqua"/>
          <w:color w:val="000000" w:themeColor="text1"/>
        </w:rPr>
        <w:t>, Joana Afonso,</w:t>
      </w:r>
      <w:r w:rsidRPr="007966AE">
        <w:rPr>
          <w:rFonts w:ascii="Book Antiqua" w:hAnsi="Book Antiqua"/>
          <w:color w:val="000000" w:themeColor="text1"/>
        </w:rPr>
        <w:t xml:space="preserve"> Guilherme Macedo</w:t>
      </w:r>
      <w:r w:rsidR="007966AE" w:rsidRPr="007966AE">
        <w:rPr>
          <w:rFonts w:ascii="Book Antiqua" w:hAnsi="Book Antiqua"/>
          <w:color w:val="000000" w:themeColor="text1"/>
        </w:rPr>
        <w:t>,</w:t>
      </w:r>
      <w:r w:rsidRPr="007966AE">
        <w:rPr>
          <w:rFonts w:ascii="Book Antiqua" w:hAnsi="Book Antiqua"/>
          <w:color w:val="000000" w:themeColor="text1"/>
        </w:rPr>
        <w:t xml:space="preserve"> Fernando Magro</w:t>
      </w:r>
    </w:p>
    <w:p w14:paraId="3671F895" w14:textId="77777777" w:rsidR="001F4BAF" w:rsidRPr="00103465" w:rsidRDefault="001F4BAF" w:rsidP="00CC32FF">
      <w:pPr>
        <w:adjustRightInd w:val="0"/>
        <w:snapToGrid w:val="0"/>
        <w:spacing w:line="360" w:lineRule="auto"/>
        <w:jc w:val="both"/>
        <w:rPr>
          <w:rFonts w:ascii="Book Antiqua" w:hAnsi="Book Antiqua"/>
          <w:color w:val="000000" w:themeColor="text1"/>
        </w:rPr>
      </w:pPr>
    </w:p>
    <w:p w14:paraId="4D5A4F8F" w14:textId="64245114" w:rsidR="001F4BAF" w:rsidRDefault="007A3813" w:rsidP="00CC32FF">
      <w:pPr>
        <w:adjustRightInd w:val="0"/>
        <w:snapToGrid w:val="0"/>
        <w:spacing w:line="360" w:lineRule="auto"/>
        <w:jc w:val="both"/>
        <w:outlineLvl w:val="0"/>
        <w:rPr>
          <w:rFonts w:ascii="Book Antiqua" w:eastAsia="SimSun" w:hAnsi="Book Antiqua"/>
          <w:color w:val="000000" w:themeColor="text1"/>
          <w:lang w:eastAsia="zh-CN"/>
        </w:rPr>
      </w:pPr>
      <w:r w:rsidRPr="00103465">
        <w:rPr>
          <w:rFonts w:ascii="Book Antiqua" w:hAnsi="Book Antiqua"/>
          <w:b/>
          <w:color w:val="000000" w:themeColor="text1"/>
        </w:rPr>
        <w:t>Susana Lopes, Patrícia Andrade, Eduardo Rodrigues-Pinto, Guilherme Macedo, Fernando Magro</w:t>
      </w:r>
      <w:r w:rsidRPr="00103465">
        <w:rPr>
          <w:rFonts w:ascii="Book Antiqua" w:hAnsi="Book Antiqua"/>
          <w:color w:val="000000" w:themeColor="text1"/>
        </w:rPr>
        <w:t>,</w:t>
      </w:r>
      <w:r w:rsidR="001F4BAF" w:rsidRPr="00103465">
        <w:rPr>
          <w:rFonts w:ascii="Book Antiqua" w:hAnsi="Book Antiqua"/>
          <w:color w:val="000000" w:themeColor="text1"/>
        </w:rPr>
        <w:t xml:space="preserve"> Gastroenterology Department, Faculty of Medicine, Hospital de São João, </w:t>
      </w:r>
      <w:bookmarkStart w:id="0" w:name="OLE_LINK1"/>
      <w:bookmarkStart w:id="1" w:name="OLE_LINK2"/>
      <w:r w:rsidR="001F4BAF" w:rsidRPr="00103465">
        <w:rPr>
          <w:rFonts w:ascii="Book Antiqua" w:hAnsi="Book Antiqua"/>
          <w:color w:val="000000" w:themeColor="text1"/>
        </w:rPr>
        <w:t>4200-319 Porto</w:t>
      </w:r>
      <w:bookmarkEnd w:id="0"/>
      <w:bookmarkEnd w:id="1"/>
      <w:r w:rsidR="001F4BAF" w:rsidRPr="00103465">
        <w:rPr>
          <w:rFonts w:ascii="Book Antiqua" w:hAnsi="Book Antiqua"/>
          <w:color w:val="000000" w:themeColor="text1"/>
        </w:rPr>
        <w:t>, Portugal</w:t>
      </w:r>
    </w:p>
    <w:p w14:paraId="596651CF" w14:textId="77777777" w:rsidR="007966AE" w:rsidRPr="007966AE" w:rsidRDefault="007966AE" w:rsidP="00CC32FF">
      <w:pPr>
        <w:adjustRightInd w:val="0"/>
        <w:snapToGrid w:val="0"/>
        <w:spacing w:line="360" w:lineRule="auto"/>
        <w:jc w:val="both"/>
        <w:outlineLvl w:val="0"/>
        <w:rPr>
          <w:rFonts w:ascii="Book Antiqua" w:eastAsia="SimSun" w:hAnsi="Book Antiqua"/>
          <w:color w:val="000000" w:themeColor="text1"/>
          <w:lang w:eastAsia="zh-CN"/>
        </w:rPr>
      </w:pPr>
    </w:p>
    <w:p w14:paraId="1CAAFC37" w14:textId="18791F8F" w:rsidR="001F4BAF" w:rsidRPr="00103465" w:rsidRDefault="007A3813" w:rsidP="00CC32FF">
      <w:pPr>
        <w:adjustRightInd w:val="0"/>
        <w:snapToGrid w:val="0"/>
        <w:spacing w:line="360" w:lineRule="auto"/>
        <w:jc w:val="both"/>
        <w:rPr>
          <w:rFonts w:ascii="Book Antiqua" w:eastAsia="Times New Roman" w:hAnsi="Book Antiqua"/>
          <w:color w:val="000000" w:themeColor="text1"/>
        </w:rPr>
      </w:pPr>
      <w:r w:rsidRPr="00103465">
        <w:rPr>
          <w:rFonts w:ascii="Book Antiqua" w:hAnsi="Book Antiqua"/>
          <w:b/>
          <w:color w:val="000000" w:themeColor="text1"/>
        </w:rPr>
        <w:t>Joana Afonso, Fernando Magro</w:t>
      </w:r>
      <w:r w:rsidRPr="00103465">
        <w:rPr>
          <w:rFonts w:ascii="Book Antiqua" w:hAnsi="Book Antiqua"/>
          <w:color w:val="000000" w:themeColor="text1"/>
        </w:rPr>
        <w:t xml:space="preserve">, </w:t>
      </w:r>
      <w:r w:rsidR="001F4BAF" w:rsidRPr="00103465">
        <w:rPr>
          <w:rFonts w:ascii="Book Antiqua" w:eastAsia="Times New Roman" w:hAnsi="Book Antiqua"/>
          <w:color w:val="000000" w:themeColor="text1"/>
          <w:shd w:val="clear" w:color="auto" w:fill="FFFFFF"/>
        </w:rPr>
        <w:t xml:space="preserve">Department of Pharmacology and Therapeutics, University of Porto, 4200-319 </w:t>
      </w:r>
      <w:r w:rsidR="001F4BAF" w:rsidRPr="00103465">
        <w:rPr>
          <w:rFonts w:ascii="Book Antiqua" w:hAnsi="Book Antiqua"/>
          <w:color w:val="000000" w:themeColor="text1"/>
        </w:rPr>
        <w:t>Porto</w:t>
      </w:r>
      <w:r w:rsidR="001F4BAF" w:rsidRPr="00103465">
        <w:rPr>
          <w:rFonts w:ascii="Book Antiqua" w:eastAsia="Times New Roman" w:hAnsi="Book Antiqua"/>
          <w:color w:val="000000" w:themeColor="text1"/>
          <w:shd w:val="clear" w:color="auto" w:fill="FFFFFF"/>
        </w:rPr>
        <w:t xml:space="preserve">, Portugal </w:t>
      </w:r>
    </w:p>
    <w:p w14:paraId="7117A201" w14:textId="77777777" w:rsidR="003C6D70" w:rsidRPr="00103465" w:rsidRDefault="003C6D70" w:rsidP="00CC32FF">
      <w:pPr>
        <w:pStyle w:val="svarticle"/>
        <w:shd w:val="clear" w:color="auto" w:fill="FFFFFF"/>
        <w:adjustRightInd w:val="0"/>
        <w:snapToGrid w:val="0"/>
        <w:spacing w:before="0" w:beforeAutospacing="0" w:after="0" w:afterAutospacing="0" w:line="360" w:lineRule="auto"/>
        <w:jc w:val="both"/>
        <w:textAlignment w:val="baseline"/>
        <w:rPr>
          <w:rFonts w:ascii="Book Antiqua" w:eastAsia="Arial Unicode MS" w:hAnsi="Book Antiqua"/>
          <w:color w:val="000000" w:themeColor="text1"/>
          <w:lang w:val="en-US"/>
        </w:rPr>
      </w:pPr>
    </w:p>
    <w:p w14:paraId="6118DA00" w14:textId="7F3DD661" w:rsidR="0074178E" w:rsidRPr="00950428" w:rsidRDefault="008E209A" w:rsidP="00CC32FF">
      <w:pPr>
        <w:adjustRightInd w:val="0"/>
        <w:snapToGrid w:val="0"/>
        <w:spacing w:line="360" w:lineRule="auto"/>
        <w:jc w:val="both"/>
        <w:rPr>
          <w:rFonts w:ascii="Book Antiqua" w:eastAsia="Times New Roman" w:hAnsi="Book Antiqua"/>
          <w:b/>
          <w:color w:val="000000" w:themeColor="text1"/>
        </w:rPr>
      </w:pPr>
      <w:r w:rsidRPr="00103465">
        <w:rPr>
          <w:rFonts w:ascii="Book Antiqua" w:hAnsi="Book Antiqua"/>
          <w:b/>
          <w:color w:val="000000"/>
        </w:rPr>
        <w:t>Author contributions:</w:t>
      </w:r>
      <w:r w:rsidR="007A3813" w:rsidRPr="00103465">
        <w:rPr>
          <w:rFonts w:ascii="Book Antiqua" w:eastAsia="Times New Roman" w:hAnsi="Book Antiqua"/>
          <w:b/>
          <w:color w:val="000000" w:themeColor="text1"/>
        </w:rPr>
        <w:t xml:space="preserve"> </w:t>
      </w:r>
      <w:r w:rsidR="003C6D70" w:rsidRPr="00103465">
        <w:rPr>
          <w:rFonts w:ascii="Book Antiqua" w:eastAsia="Times New Roman" w:hAnsi="Book Antiqua"/>
          <w:color w:val="000000" w:themeColor="text1"/>
        </w:rPr>
        <w:t xml:space="preserve">Lopes </w:t>
      </w:r>
      <w:r w:rsidR="00E56BBA" w:rsidRPr="00103465">
        <w:rPr>
          <w:rFonts w:ascii="Book Antiqua" w:eastAsia="Times New Roman" w:hAnsi="Book Antiqua"/>
          <w:color w:val="000000" w:themeColor="text1"/>
        </w:rPr>
        <w:t xml:space="preserve">S </w:t>
      </w:r>
      <w:r w:rsidR="003C6D70" w:rsidRPr="00103465">
        <w:rPr>
          <w:rFonts w:ascii="Book Antiqua" w:eastAsia="Times New Roman" w:hAnsi="Book Antiqua"/>
          <w:color w:val="000000" w:themeColor="text1"/>
        </w:rPr>
        <w:t xml:space="preserve">and Magro </w:t>
      </w:r>
      <w:r w:rsidR="00E56BBA" w:rsidRPr="00103465">
        <w:rPr>
          <w:rFonts w:ascii="Book Antiqua" w:eastAsia="Times New Roman" w:hAnsi="Book Antiqua"/>
          <w:color w:val="000000" w:themeColor="text1"/>
        </w:rPr>
        <w:t xml:space="preserve">F </w:t>
      </w:r>
      <w:r w:rsidR="003C6D70" w:rsidRPr="00103465">
        <w:rPr>
          <w:rFonts w:ascii="Book Antiqua" w:eastAsia="Times New Roman" w:hAnsi="Book Antiqua"/>
          <w:color w:val="000000" w:themeColor="text1"/>
        </w:rPr>
        <w:t>were responsible for study design</w:t>
      </w:r>
      <w:r w:rsidR="00E56BBA" w:rsidRPr="00103465">
        <w:rPr>
          <w:rFonts w:ascii="Book Antiqua" w:eastAsia="Times New Roman" w:hAnsi="Book Antiqua"/>
          <w:color w:val="000000" w:themeColor="text1"/>
        </w:rPr>
        <w:t xml:space="preserve">; </w:t>
      </w:r>
      <w:r w:rsidR="003C6D70" w:rsidRPr="00103465">
        <w:rPr>
          <w:rFonts w:ascii="Book Antiqua" w:eastAsia="Times New Roman" w:hAnsi="Book Antiqua"/>
          <w:color w:val="000000" w:themeColor="text1"/>
        </w:rPr>
        <w:t xml:space="preserve">Lopes </w:t>
      </w:r>
      <w:r w:rsidR="00E56BBA" w:rsidRPr="00103465">
        <w:rPr>
          <w:rFonts w:ascii="Book Antiqua" w:eastAsia="Times New Roman" w:hAnsi="Book Antiqua"/>
          <w:color w:val="000000" w:themeColor="text1"/>
        </w:rPr>
        <w:t xml:space="preserve">S </w:t>
      </w:r>
      <w:r w:rsidR="003C6D70" w:rsidRPr="00103465">
        <w:rPr>
          <w:rFonts w:ascii="Book Antiqua" w:eastAsia="Times New Roman" w:hAnsi="Book Antiqua"/>
          <w:color w:val="000000" w:themeColor="text1"/>
        </w:rPr>
        <w:t xml:space="preserve">and Andrade </w:t>
      </w:r>
      <w:r w:rsidR="00E56BBA" w:rsidRPr="00103465">
        <w:rPr>
          <w:rFonts w:ascii="Book Antiqua" w:eastAsia="Times New Roman" w:hAnsi="Book Antiqua"/>
          <w:color w:val="000000" w:themeColor="text1"/>
        </w:rPr>
        <w:t xml:space="preserve">P </w:t>
      </w:r>
      <w:r w:rsidR="003C6D70" w:rsidRPr="00103465">
        <w:rPr>
          <w:rFonts w:ascii="Book Antiqua" w:eastAsia="Times New Roman" w:hAnsi="Book Antiqua"/>
          <w:color w:val="000000" w:themeColor="text1"/>
        </w:rPr>
        <w:t>were responsible for data collection</w:t>
      </w:r>
      <w:r w:rsidR="00F04963" w:rsidRPr="00103465">
        <w:rPr>
          <w:rFonts w:ascii="Book Antiqua" w:eastAsia="Times New Roman" w:hAnsi="Book Antiqua"/>
          <w:color w:val="000000" w:themeColor="text1"/>
        </w:rPr>
        <w:t xml:space="preserve">; </w:t>
      </w:r>
      <w:r w:rsidR="003C6D70" w:rsidRPr="00103465">
        <w:rPr>
          <w:rFonts w:ascii="Book Antiqua" w:eastAsia="Times New Roman" w:hAnsi="Book Antiqua"/>
          <w:color w:val="000000" w:themeColor="text1"/>
        </w:rPr>
        <w:t xml:space="preserve">Afonso </w:t>
      </w:r>
      <w:r w:rsidR="00E56BBA" w:rsidRPr="00103465">
        <w:rPr>
          <w:rFonts w:ascii="Book Antiqua" w:eastAsia="Times New Roman" w:hAnsi="Book Antiqua"/>
          <w:color w:val="000000" w:themeColor="text1"/>
        </w:rPr>
        <w:t>J</w:t>
      </w:r>
      <w:r w:rsidR="00F04963" w:rsidRPr="00103465">
        <w:rPr>
          <w:rFonts w:ascii="Book Antiqua" w:eastAsia="Times New Roman" w:hAnsi="Book Antiqua"/>
          <w:color w:val="000000" w:themeColor="text1"/>
        </w:rPr>
        <w:t xml:space="preserve"> </w:t>
      </w:r>
      <w:r w:rsidR="003C6D70" w:rsidRPr="00103465">
        <w:rPr>
          <w:rFonts w:ascii="Book Antiqua" w:eastAsia="Times New Roman" w:hAnsi="Book Antiqua"/>
          <w:color w:val="000000" w:themeColor="text1"/>
        </w:rPr>
        <w:t>performed all laboratorial procedures</w:t>
      </w:r>
      <w:r w:rsidR="00F04963" w:rsidRPr="00103465">
        <w:rPr>
          <w:rFonts w:ascii="Book Antiqua" w:eastAsia="Times New Roman" w:hAnsi="Book Antiqua"/>
          <w:color w:val="000000" w:themeColor="text1"/>
        </w:rPr>
        <w:t xml:space="preserve">; </w:t>
      </w:r>
      <w:r w:rsidR="00950428" w:rsidRPr="007966AE">
        <w:rPr>
          <w:rFonts w:ascii="Book Antiqua" w:hAnsi="Book Antiqua"/>
          <w:color w:val="000000" w:themeColor="text1"/>
        </w:rPr>
        <w:t>Rodrigues-Pinto</w:t>
      </w:r>
      <w:r w:rsidR="00950428" w:rsidRPr="00103465">
        <w:rPr>
          <w:rFonts w:ascii="Book Antiqua" w:eastAsia="Times New Roman" w:hAnsi="Book Antiqua"/>
          <w:color w:val="000000" w:themeColor="text1"/>
        </w:rPr>
        <w:t xml:space="preserve"> </w:t>
      </w:r>
      <w:r w:rsidR="00E56BBA" w:rsidRPr="00103465">
        <w:rPr>
          <w:rFonts w:ascii="Book Antiqua" w:eastAsia="Times New Roman" w:hAnsi="Book Antiqua"/>
          <w:color w:val="000000" w:themeColor="text1"/>
        </w:rPr>
        <w:t xml:space="preserve">E </w:t>
      </w:r>
      <w:r w:rsidR="003C6D70" w:rsidRPr="00103465">
        <w:rPr>
          <w:rFonts w:ascii="Book Antiqua" w:eastAsia="Times New Roman" w:hAnsi="Book Antiqua"/>
          <w:color w:val="000000" w:themeColor="text1"/>
        </w:rPr>
        <w:t xml:space="preserve">and Andrade </w:t>
      </w:r>
      <w:r w:rsidR="00E56BBA" w:rsidRPr="00103465">
        <w:rPr>
          <w:rFonts w:ascii="Book Antiqua" w:eastAsia="Times New Roman" w:hAnsi="Book Antiqua"/>
          <w:color w:val="000000" w:themeColor="text1"/>
        </w:rPr>
        <w:t xml:space="preserve">P </w:t>
      </w:r>
      <w:r w:rsidR="003C6D70" w:rsidRPr="00103465">
        <w:rPr>
          <w:rFonts w:ascii="Book Antiqua" w:eastAsia="Times New Roman" w:hAnsi="Book Antiqua"/>
          <w:color w:val="000000" w:themeColor="text1"/>
        </w:rPr>
        <w:t>were res</w:t>
      </w:r>
      <w:r w:rsidR="007A3813" w:rsidRPr="00103465">
        <w:rPr>
          <w:rFonts w:ascii="Book Antiqua" w:eastAsia="Times New Roman" w:hAnsi="Book Antiqua"/>
          <w:color w:val="000000" w:themeColor="text1"/>
        </w:rPr>
        <w:t>ponsible for statistical analysi</w:t>
      </w:r>
      <w:r w:rsidR="003C6D70" w:rsidRPr="00103465">
        <w:rPr>
          <w:rFonts w:ascii="Book Antiqua" w:eastAsia="Times New Roman" w:hAnsi="Book Antiqua"/>
          <w:color w:val="000000" w:themeColor="text1"/>
        </w:rPr>
        <w:t>s</w:t>
      </w:r>
      <w:r w:rsidR="00F04963" w:rsidRPr="00103465">
        <w:rPr>
          <w:rFonts w:ascii="Book Antiqua" w:eastAsia="Times New Roman" w:hAnsi="Book Antiqua"/>
          <w:color w:val="000000" w:themeColor="text1"/>
        </w:rPr>
        <w:t xml:space="preserve">; </w:t>
      </w:r>
      <w:r w:rsidR="003C6D70" w:rsidRPr="00103465">
        <w:rPr>
          <w:rFonts w:ascii="Book Antiqua" w:eastAsia="Times New Roman" w:hAnsi="Book Antiqua"/>
          <w:color w:val="000000" w:themeColor="text1"/>
        </w:rPr>
        <w:t xml:space="preserve">Lopes </w:t>
      </w:r>
      <w:r w:rsidR="00E56BBA" w:rsidRPr="00103465">
        <w:rPr>
          <w:rFonts w:ascii="Book Antiqua" w:eastAsia="Times New Roman" w:hAnsi="Book Antiqua"/>
          <w:color w:val="000000" w:themeColor="text1"/>
        </w:rPr>
        <w:t xml:space="preserve">S </w:t>
      </w:r>
      <w:r w:rsidR="003C6D70" w:rsidRPr="00103465">
        <w:rPr>
          <w:rFonts w:ascii="Book Antiqua" w:eastAsia="Times New Roman" w:hAnsi="Book Antiqua"/>
          <w:color w:val="000000" w:themeColor="text1"/>
        </w:rPr>
        <w:t xml:space="preserve">and Andrade </w:t>
      </w:r>
      <w:r w:rsidR="00E56BBA" w:rsidRPr="00103465">
        <w:rPr>
          <w:rFonts w:ascii="Book Antiqua" w:eastAsia="Times New Roman" w:hAnsi="Book Antiqua"/>
          <w:color w:val="000000" w:themeColor="text1"/>
        </w:rPr>
        <w:t xml:space="preserve">P </w:t>
      </w:r>
      <w:r w:rsidR="003C6D70" w:rsidRPr="00103465">
        <w:rPr>
          <w:rFonts w:ascii="Book Antiqua" w:eastAsia="Times New Roman" w:hAnsi="Book Antiqua"/>
          <w:color w:val="000000" w:themeColor="text1"/>
        </w:rPr>
        <w:t>wrote the manuscript</w:t>
      </w:r>
      <w:r w:rsidR="00F04963" w:rsidRPr="00103465">
        <w:rPr>
          <w:rFonts w:ascii="Book Antiqua" w:eastAsia="Times New Roman" w:hAnsi="Book Antiqua"/>
          <w:color w:val="000000" w:themeColor="text1"/>
        </w:rPr>
        <w:t xml:space="preserve">; </w:t>
      </w:r>
      <w:r w:rsidR="003C6D70" w:rsidRPr="00103465">
        <w:rPr>
          <w:rFonts w:ascii="Book Antiqua" w:eastAsia="Times New Roman" w:hAnsi="Book Antiqua"/>
          <w:color w:val="000000" w:themeColor="text1"/>
        </w:rPr>
        <w:t xml:space="preserve">Magro </w:t>
      </w:r>
      <w:r w:rsidR="00E56BBA" w:rsidRPr="00103465">
        <w:rPr>
          <w:rFonts w:ascii="Book Antiqua" w:eastAsia="Times New Roman" w:hAnsi="Book Antiqua"/>
          <w:color w:val="000000" w:themeColor="text1"/>
        </w:rPr>
        <w:t xml:space="preserve">F </w:t>
      </w:r>
      <w:r w:rsidR="003C6D70" w:rsidRPr="00103465">
        <w:rPr>
          <w:rFonts w:ascii="Book Antiqua" w:eastAsia="Times New Roman" w:hAnsi="Book Antiqua"/>
          <w:color w:val="000000" w:themeColor="text1"/>
        </w:rPr>
        <w:t xml:space="preserve">and Macedo </w:t>
      </w:r>
      <w:r w:rsidR="00E56BBA" w:rsidRPr="00103465">
        <w:rPr>
          <w:rFonts w:ascii="Book Antiqua" w:eastAsia="Times New Roman" w:hAnsi="Book Antiqua"/>
          <w:color w:val="000000" w:themeColor="text1"/>
        </w:rPr>
        <w:t xml:space="preserve">G </w:t>
      </w:r>
      <w:r w:rsidR="003C6D70" w:rsidRPr="00103465">
        <w:rPr>
          <w:rFonts w:ascii="Book Antiqua" w:eastAsia="Times New Roman" w:hAnsi="Book Antiqua"/>
          <w:color w:val="000000" w:themeColor="text1"/>
        </w:rPr>
        <w:t xml:space="preserve">revised and approved the final manuscript. </w:t>
      </w:r>
      <w:r w:rsidR="0074178E" w:rsidRPr="00103465">
        <w:rPr>
          <w:rFonts w:ascii="Book Antiqua" w:hAnsi="Book Antiqua" w:cs="Arial"/>
          <w:color w:val="000000" w:themeColor="text1"/>
        </w:rPr>
        <w:t>All the named authors, contributing directly to the work described, have agreed on the respective roles of each author, read the manuscript and approved submission.</w:t>
      </w:r>
    </w:p>
    <w:p w14:paraId="12BE5FB1" w14:textId="77777777" w:rsidR="008E209A" w:rsidRPr="00103465" w:rsidRDefault="008E209A" w:rsidP="00CC32FF">
      <w:pPr>
        <w:autoSpaceDE w:val="0"/>
        <w:autoSpaceDN w:val="0"/>
        <w:adjustRightInd w:val="0"/>
        <w:snapToGrid w:val="0"/>
        <w:spacing w:line="360" w:lineRule="auto"/>
        <w:jc w:val="both"/>
        <w:rPr>
          <w:rFonts w:ascii="Book Antiqua" w:eastAsia="SimSun" w:hAnsi="Book Antiqua"/>
          <w:b/>
          <w:bCs/>
          <w:iCs/>
          <w:color w:val="000000"/>
          <w:lang w:eastAsia="zh-CN"/>
        </w:rPr>
      </w:pPr>
    </w:p>
    <w:p w14:paraId="1E261402" w14:textId="77777777" w:rsidR="00103465" w:rsidRPr="00103465" w:rsidRDefault="008E209A" w:rsidP="00CC32FF">
      <w:pPr>
        <w:autoSpaceDE w:val="0"/>
        <w:autoSpaceDN w:val="0"/>
        <w:adjustRightInd w:val="0"/>
        <w:snapToGrid w:val="0"/>
        <w:spacing w:line="360" w:lineRule="auto"/>
        <w:jc w:val="both"/>
        <w:rPr>
          <w:rFonts w:ascii="Book Antiqua" w:hAnsi="Book Antiqua"/>
          <w:b/>
          <w:bCs/>
          <w:iCs/>
          <w:color w:val="000000"/>
        </w:rPr>
      </w:pPr>
      <w:r w:rsidRPr="00103465">
        <w:rPr>
          <w:rFonts w:ascii="Book Antiqua" w:hAnsi="Book Antiqua"/>
          <w:b/>
          <w:bCs/>
          <w:iCs/>
          <w:color w:val="000000"/>
        </w:rPr>
        <w:t>Institutional review board statement:</w:t>
      </w:r>
      <w:r w:rsidR="007A3813" w:rsidRPr="00103465">
        <w:rPr>
          <w:rFonts w:ascii="Book Antiqua" w:hAnsi="Book Antiqua"/>
          <w:b/>
          <w:bCs/>
          <w:iCs/>
          <w:color w:val="000000"/>
        </w:rPr>
        <w:t xml:space="preserve"> </w:t>
      </w:r>
      <w:r w:rsidR="007A3813" w:rsidRPr="00103465">
        <w:rPr>
          <w:rFonts w:ascii="Book Antiqua" w:hAnsi="Book Antiqua" w:cs="Arial"/>
          <w:color w:val="000000" w:themeColor="text1"/>
        </w:rPr>
        <w:t>The</w:t>
      </w:r>
      <w:r w:rsidR="005B0184" w:rsidRPr="00103465">
        <w:rPr>
          <w:rFonts w:ascii="Book Antiqua" w:hAnsi="Book Antiqua" w:cs="Arial"/>
          <w:color w:val="000000" w:themeColor="text1"/>
        </w:rPr>
        <w:t xml:space="preserve"> study was approved by the Ethics Committee of Centro Hospitalar São João, Porto, Portugal.</w:t>
      </w:r>
    </w:p>
    <w:p w14:paraId="1406B314" w14:textId="77777777" w:rsidR="00103465" w:rsidRPr="00103465" w:rsidRDefault="00103465" w:rsidP="00CC32FF">
      <w:pPr>
        <w:autoSpaceDE w:val="0"/>
        <w:autoSpaceDN w:val="0"/>
        <w:adjustRightInd w:val="0"/>
        <w:snapToGrid w:val="0"/>
        <w:spacing w:line="360" w:lineRule="auto"/>
        <w:jc w:val="both"/>
        <w:rPr>
          <w:rFonts w:ascii="Book Antiqua" w:hAnsi="Book Antiqua"/>
          <w:b/>
          <w:bCs/>
          <w:iCs/>
          <w:color w:val="000000"/>
        </w:rPr>
      </w:pPr>
    </w:p>
    <w:p w14:paraId="0CEEDFE4" w14:textId="77777777" w:rsidR="00103465" w:rsidRPr="00103465" w:rsidRDefault="008E209A" w:rsidP="00CC32FF">
      <w:pPr>
        <w:autoSpaceDE w:val="0"/>
        <w:autoSpaceDN w:val="0"/>
        <w:adjustRightInd w:val="0"/>
        <w:snapToGrid w:val="0"/>
        <w:spacing w:line="360" w:lineRule="auto"/>
        <w:jc w:val="both"/>
        <w:rPr>
          <w:rFonts w:ascii="Book Antiqua" w:hAnsi="Book Antiqua"/>
          <w:b/>
          <w:bCs/>
          <w:iCs/>
          <w:color w:val="000000"/>
        </w:rPr>
      </w:pPr>
      <w:r w:rsidRPr="00103465">
        <w:rPr>
          <w:rFonts w:ascii="Book Antiqua" w:hAnsi="Book Antiqua"/>
          <w:b/>
          <w:bCs/>
          <w:iCs/>
          <w:color w:val="000000"/>
        </w:rPr>
        <w:t>Clinical trial registration statement:</w:t>
      </w:r>
      <w:r w:rsidR="00103465" w:rsidRPr="00103465">
        <w:rPr>
          <w:rFonts w:ascii="Book Antiqua" w:hAnsi="Book Antiqua"/>
          <w:b/>
          <w:bCs/>
          <w:iCs/>
          <w:color w:val="000000"/>
        </w:rPr>
        <w:t xml:space="preserve"> </w:t>
      </w:r>
      <w:r w:rsidR="00DD5FE0" w:rsidRPr="00103465">
        <w:rPr>
          <w:rFonts w:ascii="Book Antiqua" w:hAnsi="Book Antiqua"/>
          <w:bCs/>
          <w:iCs/>
          <w:color w:val="000000"/>
        </w:rPr>
        <w:t>This study is not a clinical trial.</w:t>
      </w:r>
    </w:p>
    <w:p w14:paraId="56203E07" w14:textId="77777777" w:rsidR="00103465" w:rsidRPr="00103465" w:rsidRDefault="00103465" w:rsidP="00CC32FF">
      <w:pPr>
        <w:autoSpaceDE w:val="0"/>
        <w:autoSpaceDN w:val="0"/>
        <w:adjustRightInd w:val="0"/>
        <w:snapToGrid w:val="0"/>
        <w:spacing w:line="360" w:lineRule="auto"/>
        <w:jc w:val="both"/>
        <w:rPr>
          <w:rFonts w:ascii="Book Antiqua" w:hAnsi="Book Antiqua"/>
          <w:b/>
          <w:bCs/>
          <w:iCs/>
          <w:color w:val="000000"/>
        </w:rPr>
      </w:pPr>
    </w:p>
    <w:p w14:paraId="7E17F5F7" w14:textId="7EE82878" w:rsidR="008E209A" w:rsidRPr="00103465" w:rsidRDefault="008E209A" w:rsidP="00CC32FF">
      <w:pPr>
        <w:autoSpaceDE w:val="0"/>
        <w:autoSpaceDN w:val="0"/>
        <w:adjustRightInd w:val="0"/>
        <w:snapToGrid w:val="0"/>
        <w:spacing w:line="360" w:lineRule="auto"/>
        <w:jc w:val="both"/>
        <w:rPr>
          <w:rFonts w:ascii="Book Antiqua" w:hAnsi="Book Antiqua" w:cs="Arial"/>
          <w:color w:val="000000" w:themeColor="text1"/>
        </w:rPr>
      </w:pPr>
      <w:r w:rsidRPr="00103465">
        <w:rPr>
          <w:rFonts w:ascii="Book Antiqua" w:hAnsi="Book Antiqua"/>
          <w:b/>
          <w:bCs/>
          <w:iCs/>
          <w:color w:val="000000"/>
        </w:rPr>
        <w:t xml:space="preserve">Informed consent statement: </w:t>
      </w:r>
      <w:r w:rsidR="0074178E" w:rsidRPr="00103465">
        <w:rPr>
          <w:rFonts w:ascii="Book Antiqua" w:hAnsi="Book Antiqua" w:cs="Arial"/>
          <w:color w:val="000000" w:themeColor="text1"/>
        </w:rPr>
        <w:t>All patients gave informed written consent to pa</w:t>
      </w:r>
      <w:r w:rsidR="00103465" w:rsidRPr="00103465">
        <w:rPr>
          <w:rFonts w:ascii="Book Antiqua" w:hAnsi="Book Antiqua" w:cs="Arial"/>
          <w:color w:val="000000" w:themeColor="text1"/>
        </w:rPr>
        <w:t>rticipate in the</w:t>
      </w:r>
      <w:r w:rsidR="0074178E" w:rsidRPr="00103465">
        <w:rPr>
          <w:rFonts w:ascii="Book Antiqua" w:hAnsi="Book Antiqua" w:cs="Arial"/>
          <w:color w:val="000000" w:themeColor="text1"/>
        </w:rPr>
        <w:t xml:space="preserve"> study</w:t>
      </w:r>
      <w:r w:rsidR="007D113D" w:rsidRPr="00103465">
        <w:rPr>
          <w:rFonts w:ascii="Book Antiqua" w:hAnsi="Book Antiqua" w:cs="Arial"/>
          <w:color w:val="000000" w:themeColor="text1"/>
        </w:rPr>
        <w:t>.</w:t>
      </w:r>
    </w:p>
    <w:p w14:paraId="2B65775C" w14:textId="77777777" w:rsidR="00103465" w:rsidRPr="00103465" w:rsidRDefault="00103465" w:rsidP="00CC32FF">
      <w:pPr>
        <w:autoSpaceDE w:val="0"/>
        <w:autoSpaceDN w:val="0"/>
        <w:adjustRightInd w:val="0"/>
        <w:snapToGrid w:val="0"/>
        <w:spacing w:line="360" w:lineRule="auto"/>
        <w:jc w:val="both"/>
        <w:rPr>
          <w:rFonts w:ascii="Book Antiqua" w:hAnsi="Book Antiqua"/>
          <w:b/>
          <w:bCs/>
          <w:iCs/>
          <w:color w:val="000000"/>
        </w:rPr>
      </w:pPr>
    </w:p>
    <w:p w14:paraId="1CBCA532" w14:textId="77777777" w:rsidR="00103465" w:rsidRPr="00103465" w:rsidRDefault="008E209A" w:rsidP="00CC32FF">
      <w:pPr>
        <w:autoSpaceDE w:val="0"/>
        <w:autoSpaceDN w:val="0"/>
        <w:adjustRightInd w:val="0"/>
        <w:snapToGrid w:val="0"/>
        <w:spacing w:line="360" w:lineRule="auto"/>
        <w:jc w:val="both"/>
        <w:rPr>
          <w:rFonts w:ascii="Book Antiqua" w:hAnsi="Book Antiqua" w:cs="Tahoma"/>
          <w:b/>
          <w:bCs/>
          <w:color w:val="000000"/>
        </w:rPr>
      </w:pPr>
      <w:r w:rsidRPr="00103465">
        <w:rPr>
          <w:rFonts w:ascii="Book Antiqua" w:hAnsi="Book Antiqua" w:cs="Tahoma"/>
          <w:b/>
          <w:bCs/>
          <w:color w:val="000000"/>
        </w:rPr>
        <w:t>Conflict-of-interest statement:</w:t>
      </w:r>
      <w:r w:rsidR="00103465" w:rsidRPr="00103465">
        <w:rPr>
          <w:rFonts w:ascii="Book Antiqua" w:hAnsi="Book Antiqua" w:cs="Tahoma"/>
          <w:b/>
          <w:bCs/>
          <w:color w:val="000000"/>
        </w:rPr>
        <w:t xml:space="preserve"> </w:t>
      </w:r>
      <w:r w:rsidR="007D113D" w:rsidRPr="00103465">
        <w:rPr>
          <w:rFonts w:ascii="Book Antiqua" w:hAnsi="Book Antiqua" w:cs="TimesNewRomanPS-BoldItalicMT"/>
          <w:bCs/>
          <w:iCs/>
          <w:color w:val="000000"/>
        </w:rPr>
        <w:t xml:space="preserve">The authors of this manuscript </w:t>
      </w:r>
      <w:r w:rsidR="007D113D" w:rsidRPr="00103465">
        <w:rPr>
          <w:rFonts w:ascii="Book Antiqua" w:eastAsia="Times New Roman" w:hAnsi="Book Antiqua"/>
          <w:color w:val="000000" w:themeColor="text1"/>
        </w:rPr>
        <w:t>have no conflict of interest to declare.</w:t>
      </w:r>
    </w:p>
    <w:p w14:paraId="65C6102C" w14:textId="77777777" w:rsidR="00103465" w:rsidRPr="00103465" w:rsidRDefault="00103465" w:rsidP="00CC32FF">
      <w:pPr>
        <w:autoSpaceDE w:val="0"/>
        <w:autoSpaceDN w:val="0"/>
        <w:adjustRightInd w:val="0"/>
        <w:snapToGrid w:val="0"/>
        <w:spacing w:line="360" w:lineRule="auto"/>
        <w:jc w:val="both"/>
        <w:rPr>
          <w:rFonts w:ascii="Book Antiqua" w:hAnsi="Book Antiqua" w:cs="Tahoma"/>
          <w:b/>
          <w:bCs/>
          <w:color w:val="000000"/>
        </w:rPr>
      </w:pPr>
    </w:p>
    <w:p w14:paraId="0AC3FDFD" w14:textId="232AF8AB" w:rsidR="007D113D" w:rsidRPr="00853570" w:rsidRDefault="008E209A" w:rsidP="00CC32FF">
      <w:pPr>
        <w:autoSpaceDE w:val="0"/>
        <w:autoSpaceDN w:val="0"/>
        <w:adjustRightInd w:val="0"/>
        <w:snapToGrid w:val="0"/>
        <w:spacing w:line="360" w:lineRule="auto"/>
        <w:jc w:val="both"/>
        <w:rPr>
          <w:rFonts w:ascii="Book Antiqua" w:hAnsi="Book Antiqua" w:cs="Tahoma"/>
          <w:b/>
          <w:bCs/>
          <w:color w:val="000000"/>
        </w:rPr>
      </w:pPr>
      <w:r w:rsidRPr="00103465">
        <w:rPr>
          <w:rFonts w:ascii="Book Antiqua" w:hAnsi="Book Antiqua" w:cs="TimesNewRomanPS-BoldItalicMT"/>
          <w:b/>
          <w:bCs/>
          <w:iCs/>
          <w:color w:val="000000"/>
        </w:rPr>
        <w:t>Data sharing statement:</w:t>
      </w:r>
      <w:r w:rsidR="00853570">
        <w:rPr>
          <w:rFonts w:ascii="Book Antiqua" w:eastAsia="SimSun" w:hAnsi="Book Antiqua" w:cs="Tahoma" w:hint="eastAsia"/>
          <w:b/>
          <w:bCs/>
          <w:color w:val="000000"/>
          <w:lang w:eastAsia="zh-CN"/>
        </w:rPr>
        <w:t xml:space="preserve"> </w:t>
      </w:r>
      <w:r w:rsidR="007D113D" w:rsidRPr="00103465">
        <w:rPr>
          <w:rFonts w:ascii="Book Antiqua" w:eastAsia="Times New Roman" w:hAnsi="Book Antiqua"/>
        </w:rPr>
        <w:t>There is no additional data available.</w:t>
      </w:r>
    </w:p>
    <w:p w14:paraId="7A6763D6" w14:textId="77777777" w:rsidR="00103465" w:rsidRDefault="00103465" w:rsidP="00CC32FF">
      <w:pPr>
        <w:adjustRightInd w:val="0"/>
        <w:snapToGrid w:val="0"/>
        <w:spacing w:line="360" w:lineRule="auto"/>
        <w:jc w:val="both"/>
        <w:rPr>
          <w:rFonts w:ascii="Book Antiqua" w:eastAsia="SimSun" w:hAnsi="Book Antiqua"/>
          <w:b/>
          <w:color w:val="000000" w:themeColor="text1"/>
          <w:lang w:eastAsia="zh-CN"/>
        </w:rPr>
      </w:pPr>
    </w:p>
    <w:p w14:paraId="4A0A47FD" w14:textId="77777777" w:rsidR="00853570" w:rsidRDefault="00853570" w:rsidP="00CC32FF">
      <w:pPr>
        <w:adjustRightInd w:val="0"/>
        <w:snapToGrid w:val="0"/>
        <w:spacing w:line="360" w:lineRule="auto"/>
        <w:jc w:val="both"/>
      </w:pPr>
      <w:bookmarkStart w:id="2" w:name="OLE_LINK507"/>
      <w:bookmarkStart w:id="3" w:name="OLE_LINK506"/>
      <w:bookmarkStart w:id="4" w:name="OLE_LINK496"/>
      <w:bookmarkStart w:id="5" w:name="OLE_LINK479"/>
      <w:r w:rsidRPr="00C05FCE">
        <w:rPr>
          <w:rFonts w:ascii="Book Antiqua" w:hAnsi="Book Antiqua"/>
          <w:b/>
          <w:color w:val="000000"/>
        </w:rPr>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C77E2B">
          <w:rPr>
            <w:rStyle w:val="Hyperlink"/>
            <w:rFonts w:ascii="Book Antiqua" w:hAnsi="Book Antiqua"/>
          </w:rPr>
          <w:t>http://creativecommons.org/licenses/by-nc/4.0/</w:t>
        </w:r>
      </w:hyperlink>
      <w:bookmarkEnd w:id="2"/>
      <w:bookmarkEnd w:id="3"/>
      <w:bookmarkEnd w:id="4"/>
      <w:bookmarkEnd w:id="5"/>
    </w:p>
    <w:p w14:paraId="389B9B51" w14:textId="77777777" w:rsidR="00853570" w:rsidRDefault="00853570" w:rsidP="00CC32FF">
      <w:pPr>
        <w:adjustRightInd w:val="0"/>
        <w:snapToGrid w:val="0"/>
        <w:spacing w:line="360" w:lineRule="auto"/>
        <w:jc w:val="both"/>
        <w:rPr>
          <w:rFonts w:ascii="Book Antiqua" w:eastAsia="SimSun" w:hAnsi="Book Antiqua"/>
          <w:b/>
          <w:lang w:eastAsia="zh-CN"/>
        </w:rPr>
      </w:pPr>
    </w:p>
    <w:p w14:paraId="0778993E" w14:textId="77777777" w:rsidR="00853570" w:rsidRDefault="00853570" w:rsidP="00CC32FF">
      <w:pPr>
        <w:adjustRightInd w:val="0"/>
        <w:snapToGrid w:val="0"/>
        <w:spacing w:line="360" w:lineRule="auto"/>
        <w:jc w:val="both"/>
        <w:rPr>
          <w:rFonts w:ascii="Book Antiqua" w:hAnsi="Book Antiqua"/>
          <w:b/>
        </w:rPr>
      </w:pPr>
      <w:r w:rsidRPr="00B757B8">
        <w:rPr>
          <w:rFonts w:ascii="Book Antiqua" w:hAnsi="Book Antiqua"/>
          <w:b/>
        </w:rPr>
        <w:t xml:space="preserve">Manuscript source: </w:t>
      </w:r>
      <w:r w:rsidRPr="00B757B8">
        <w:rPr>
          <w:rFonts w:ascii="Book Antiqua" w:hAnsi="Book Antiqua"/>
        </w:rPr>
        <w:t>Unsolicited manuscript</w:t>
      </w:r>
    </w:p>
    <w:p w14:paraId="2D82268A" w14:textId="77777777" w:rsidR="00853570" w:rsidRPr="00853570" w:rsidRDefault="00853570" w:rsidP="00CC32FF">
      <w:pPr>
        <w:adjustRightInd w:val="0"/>
        <w:snapToGrid w:val="0"/>
        <w:spacing w:line="360" w:lineRule="auto"/>
        <w:jc w:val="both"/>
        <w:rPr>
          <w:rFonts w:ascii="Book Antiqua" w:eastAsia="SimSun" w:hAnsi="Book Antiqua"/>
          <w:b/>
          <w:color w:val="000000" w:themeColor="text1"/>
          <w:lang w:eastAsia="zh-CN"/>
        </w:rPr>
      </w:pPr>
    </w:p>
    <w:p w14:paraId="1EAF257B" w14:textId="1B6DC71D" w:rsidR="00A251B2" w:rsidRPr="00950428" w:rsidRDefault="008E209A" w:rsidP="00CC32FF">
      <w:pPr>
        <w:adjustRightInd w:val="0"/>
        <w:snapToGrid w:val="0"/>
        <w:spacing w:line="360" w:lineRule="auto"/>
        <w:jc w:val="both"/>
        <w:outlineLvl w:val="0"/>
        <w:rPr>
          <w:rFonts w:ascii="Book Antiqua" w:hAnsi="Book Antiqua"/>
          <w:color w:val="000000" w:themeColor="text1"/>
        </w:rPr>
      </w:pPr>
      <w:r w:rsidRPr="00103465">
        <w:rPr>
          <w:rFonts w:ascii="Book Antiqua" w:hAnsi="Book Antiqua"/>
          <w:b/>
        </w:rPr>
        <w:t>Correspondence to:</w:t>
      </w:r>
      <w:r w:rsidR="009154A5">
        <w:rPr>
          <w:rFonts w:ascii="Book Antiqua" w:eastAsia="SimSun" w:hAnsi="Book Antiqua" w:hint="eastAsia"/>
          <w:color w:val="000000" w:themeColor="text1"/>
          <w:lang w:eastAsia="zh-CN"/>
        </w:rPr>
        <w:t xml:space="preserve"> </w:t>
      </w:r>
      <w:r w:rsidR="00950428" w:rsidRPr="00950428">
        <w:rPr>
          <w:rFonts w:ascii="Book Antiqua" w:hAnsi="Book Antiqua"/>
          <w:b/>
          <w:color w:val="000000" w:themeColor="text1"/>
        </w:rPr>
        <w:t xml:space="preserve">Guilherme </w:t>
      </w:r>
      <w:bookmarkStart w:id="6" w:name="OLE_LINK90"/>
      <w:bookmarkStart w:id="7" w:name="OLE_LINK91"/>
      <w:bookmarkStart w:id="8" w:name="OLE_LINK96"/>
      <w:r w:rsidR="00950428" w:rsidRPr="00950428">
        <w:rPr>
          <w:rFonts w:ascii="Book Antiqua" w:hAnsi="Book Antiqua"/>
          <w:b/>
          <w:color w:val="000000" w:themeColor="text1"/>
        </w:rPr>
        <w:t>Macedo</w:t>
      </w:r>
      <w:bookmarkEnd w:id="6"/>
      <w:bookmarkEnd w:id="7"/>
      <w:bookmarkEnd w:id="8"/>
      <w:r w:rsidR="007966AE" w:rsidRPr="00950428">
        <w:rPr>
          <w:rFonts w:ascii="Book Antiqua" w:hAnsi="Book Antiqua"/>
          <w:b/>
        </w:rPr>
        <w:t>,</w:t>
      </w:r>
      <w:r w:rsidR="00104E3E" w:rsidRPr="00950428">
        <w:rPr>
          <w:rFonts w:ascii="Book Antiqua" w:hAnsi="Book Antiqua"/>
          <w:b/>
        </w:rPr>
        <w:t xml:space="preserve"> PhD</w:t>
      </w:r>
      <w:r w:rsidR="00950428">
        <w:rPr>
          <w:rFonts w:ascii="Book Antiqua" w:eastAsia="SimSun" w:hAnsi="Book Antiqua" w:hint="eastAsia"/>
          <w:lang w:eastAsia="zh-CN"/>
        </w:rPr>
        <w:t>,</w:t>
      </w:r>
      <w:r w:rsidR="00536A20" w:rsidRPr="00103465">
        <w:rPr>
          <w:rFonts w:ascii="Book Antiqua" w:hAnsi="Book Antiqua"/>
        </w:rPr>
        <w:t xml:space="preserve"> </w:t>
      </w:r>
      <w:r w:rsidR="00311A5A" w:rsidRPr="00103465">
        <w:rPr>
          <w:rFonts w:ascii="Book Antiqua" w:hAnsi="Book Antiqua"/>
          <w:color w:val="000000" w:themeColor="text1"/>
        </w:rPr>
        <w:t>Department of Gastroenterology</w:t>
      </w:r>
      <w:r w:rsidR="00237E08" w:rsidRPr="00103465">
        <w:rPr>
          <w:rFonts w:ascii="Book Antiqua" w:hAnsi="Book Antiqua"/>
          <w:color w:val="000000" w:themeColor="text1"/>
        </w:rPr>
        <w:t>,</w:t>
      </w:r>
      <w:r w:rsidR="00621200" w:rsidRPr="00103465">
        <w:rPr>
          <w:rFonts w:ascii="Book Antiqua" w:hAnsi="Book Antiqua"/>
          <w:color w:val="000000" w:themeColor="text1"/>
        </w:rPr>
        <w:t xml:space="preserve"> </w:t>
      </w:r>
      <w:bookmarkStart w:id="9" w:name="OLE_LINK92"/>
      <w:bookmarkStart w:id="10" w:name="OLE_LINK93"/>
      <w:bookmarkStart w:id="11" w:name="OLE_LINK97"/>
      <w:r w:rsidR="00621200" w:rsidRPr="00103465">
        <w:rPr>
          <w:rFonts w:ascii="Book Antiqua" w:hAnsi="Book Antiqua"/>
          <w:color w:val="000000" w:themeColor="text1"/>
        </w:rPr>
        <w:t>Centro Hospitalar São</w:t>
      </w:r>
      <w:r w:rsidR="00536A20" w:rsidRPr="00103465">
        <w:rPr>
          <w:rFonts w:ascii="Book Antiqua" w:hAnsi="Book Antiqua"/>
          <w:color w:val="000000" w:themeColor="text1"/>
        </w:rPr>
        <w:t xml:space="preserve"> João</w:t>
      </w:r>
      <w:r w:rsidR="00950428">
        <w:rPr>
          <w:rFonts w:ascii="Book Antiqua" w:eastAsia="SimSun" w:hAnsi="Book Antiqua" w:hint="eastAsia"/>
          <w:color w:val="000000" w:themeColor="text1"/>
          <w:lang w:eastAsia="zh-CN"/>
        </w:rPr>
        <w:t xml:space="preserve">, </w:t>
      </w:r>
      <w:r w:rsidR="00621200" w:rsidRPr="00103465">
        <w:rPr>
          <w:rFonts w:ascii="Book Antiqua" w:hAnsi="Book Antiqua"/>
          <w:color w:val="000000" w:themeColor="text1"/>
        </w:rPr>
        <w:t>Alameda Prof</w:t>
      </w:r>
      <w:r w:rsidR="00950428">
        <w:rPr>
          <w:rFonts w:ascii="Book Antiqua" w:eastAsia="SimSun" w:hAnsi="Book Antiqua" w:hint="eastAsia"/>
          <w:color w:val="000000" w:themeColor="text1"/>
          <w:lang w:eastAsia="zh-CN"/>
        </w:rPr>
        <w:t>essor,</w:t>
      </w:r>
      <w:r w:rsidR="00621200" w:rsidRPr="00103465">
        <w:rPr>
          <w:rFonts w:ascii="Book Antiqua" w:hAnsi="Book Antiqua"/>
          <w:color w:val="000000" w:themeColor="text1"/>
        </w:rPr>
        <w:t xml:space="preserve"> Hernani Mon</w:t>
      </w:r>
      <w:r w:rsidR="00536A20" w:rsidRPr="00103465">
        <w:rPr>
          <w:rFonts w:ascii="Book Antiqua" w:hAnsi="Book Antiqua"/>
          <w:color w:val="000000" w:themeColor="text1"/>
        </w:rPr>
        <w:t>teiro</w:t>
      </w:r>
      <w:bookmarkEnd w:id="9"/>
      <w:bookmarkEnd w:id="10"/>
      <w:bookmarkEnd w:id="11"/>
      <w:r w:rsidR="00950428">
        <w:rPr>
          <w:rFonts w:ascii="Book Antiqua" w:eastAsia="SimSun" w:hAnsi="Book Antiqua" w:hint="eastAsia"/>
          <w:color w:val="000000" w:themeColor="text1"/>
          <w:lang w:eastAsia="zh-CN"/>
        </w:rPr>
        <w:t>,</w:t>
      </w:r>
      <w:r w:rsidR="00536A20" w:rsidRPr="00103465">
        <w:rPr>
          <w:rFonts w:ascii="Book Antiqua" w:hAnsi="Book Antiqua"/>
          <w:color w:val="000000" w:themeColor="text1"/>
        </w:rPr>
        <w:t xml:space="preserve"> 4200-319 Porto, Portugal</w:t>
      </w:r>
      <w:r w:rsidR="00950428" w:rsidRPr="00636851">
        <w:rPr>
          <w:rFonts w:ascii="Book Antiqua" w:hAnsi="Book Antiqua" w:hint="eastAsia"/>
          <w:color w:val="000000" w:themeColor="text1"/>
        </w:rPr>
        <w:t xml:space="preserve">. </w:t>
      </w:r>
      <w:r w:rsidR="00636851" w:rsidRPr="00636851">
        <w:rPr>
          <w:rFonts w:ascii="Book Antiqua" w:hAnsi="Book Antiqua"/>
          <w:color w:val="000000" w:themeColor="text1"/>
        </w:rPr>
        <w:t>guilherme.macedo@hsjoao.min-saude.pt</w:t>
      </w:r>
    </w:p>
    <w:p w14:paraId="504A3CFE" w14:textId="494477E8" w:rsidR="007D3F48" w:rsidRPr="00103465" w:rsidRDefault="007D3F48" w:rsidP="00CC32FF">
      <w:pPr>
        <w:adjustRightInd w:val="0"/>
        <w:snapToGrid w:val="0"/>
        <w:spacing w:line="360" w:lineRule="auto"/>
        <w:jc w:val="both"/>
        <w:rPr>
          <w:rFonts w:ascii="Book Antiqua" w:hAnsi="Book Antiqua"/>
          <w:lang w:val="pt-BR"/>
        </w:rPr>
      </w:pPr>
      <w:r w:rsidRPr="00103465">
        <w:rPr>
          <w:rFonts w:ascii="Book Antiqua" w:hAnsi="Book Antiqua"/>
          <w:b/>
        </w:rPr>
        <w:t>Telephone:</w:t>
      </w:r>
      <w:r w:rsidR="00F513C1">
        <w:rPr>
          <w:rFonts w:ascii="Book Antiqua" w:hAnsi="Book Antiqua"/>
          <w:b/>
        </w:rPr>
        <w:t xml:space="preserve"> </w:t>
      </w:r>
      <w:r w:rsidR="00A05731" w:rsidRPr="00103465">
        <w:rPr>
          <w:rFonts w:ascii="Book Antiqua" w:hAnsi="Book Antiqua"/>
        </w:rPr>
        <w:t>+351</w:t>
      </w:r>
      <w:r w:rsidR="00950428">
        <w:rPr>
          <w:rFonts w:ascii="Book Antiqua" w:eastAsia="SimSun" w:hAnsi="Book Antiqua" w:hint="eastAsia"/>
          <w:lang w:eastAsia="zh-CN"/>
        </w:rPr>
        <w:t>-</w:t>
      </w:r>
      <w:r w:rsidR="00A05731" w:rsidRPr="00103465">
        <w:rPr>
          <w:rFonts w:ascii="Book Antiqua" w:hAnsi="Book Antiqua"/>
        </w:rPr>
        <w:t>22</w:t>
      </w:r>
      <w:r w:rsidR="00950428">
        <w:rPr>
          <w:rFonts w:ascii="Book Antiqua" w:eastAsia="SimSun" w:hAnsi="Book Antiqua" w:hint="eastAsia"/>
          <w:lang w:eastAsia="zh-CN"/>
        </w:rPr>
        <w:t>-</w:t>
      </w:r>
      <w:r w:rsidR="00950428">
        <w:rPr>
          <w:rFonts w:ascii="Book Antiqua" w:hAnsi="Book Antiqua"/>
        </w:rPr>
        <w:t>551</w:t>
      </w:r>
      <w:r w:rsidR="00A05731" w:rsidRPr="00103465">
        <w:rPr>
          <w:rFonts w:ascii="Book Antiqua" w:hAnsi="Book Antiqua"/>
        </w:rPr>
        <w:t>3600</w:t>
      </w:r>
    </w:p>
    <w:p w14:paraId="4B12B24A" w14:textId="6923D2BA" w:rsidR="007D3F48" w:rsidRDefault="007D3F48" w:rsidP="00CC32FF">
      <w:pPr>
        <w:adjustRightInd w:val="0"/>
        <w:snapToGrid w:val="0"/>
        <w:spacing w:line="360" w:lineRule="auto"/>
        <w:jc w:val="both"/>
        <w:rPr>
          <w:rFonts w:ascii="Book Antiqua" w:eastAsia="SimSun" w:hAnsi="Book Antiqua"/>
          <w:lang w:eastAsia="zh-CN"/>
        </w:rPr>
      </w:pPr>
      <w:r w:rsidRPr="00103465">
        <w:rPr>
          <w:rFonts w:ascii="Book Antiqua" w:hAnsi="Book Antiqua"/>
          <w:b/>
        </w:rPr>
        <w:t>Fax:</w:t>
      </w:r>
      <w:r w:rsidR="0035406B" w:rsidRPr="00103465">
        <w:rPr>
          <w:rFonts w:ascii="Book Antiqua" w:hAnsi="Book Antiqua"/>
          <w:b/>
        </w:rPr>
        <w:t xml:space="preserve"> </w:t>
      </w:r>
      <w:r w:rsidR="00A05731" w:rsidRPr="00103465">
        <w:rPr>
          <w:rFonts w:ascii="Book Antiqua" w:hAnsi="Book Antiqua"/>
        </w:rPr>
        <w:t>+351</w:t>
      </w:r>
      <w:r w:rsidR="00950428">
        <w:rPr>
          <w:rFonts w:ascii="Book Antiqua" w:eastAsia="SimSun" w:hAnsi="Book Antiqua" w:hint="eastAsia"/>
          <w:lang w:eastAsia="zh-CN"/>
        </w:rPr>
        <w:t>-</w:t>
      </w:r>
      <w:r w:rsidR="00A05731" w:rsidRPr="00103465">
        <w:rPr>
          <w:rFonts w:ascii="Book Antiqua" w:hAnsi="Book Antiqua"/>
        </w:rPr>
        <w:t>22</w:t>
      </w:r>
      <w:r w:rsidR="00950428">
        <w:rPr>
          <w:rFonts w:ascii="Book Antiqua" w:eastAsia="SimSun" w:hAnsi="Book Antiqua" w:hint="eastAsia"/>
          <w:lang w:eastAsia="zh-CN"/>
        </w:rPr>
        <w:t>-</w:t>
      </w:r>
      <w:r w:rsidR="00950428">
        <w:rPr>
          <w:rFonts w:ascii="Book Antiqua" w:hAnsi="Book Antiqua"/>
        </w:rPr>
        <w:t>551</w:t>
      </w:r>
      <w:r w:rsidR="00A05731" w:rsidRPr="00103465">
        <w:rPr>
          <w:rFonts w:ascii="Book Antiqua" w:hAnsi="Book Antiqua"/>
        </w:rPr>
        <w:t>3601</w:t>
      </w:r>
    </w:p>
    <w:p w14:paraId="5D7C6AA4" w14:textId="77777777" w:rsidR="009154A5" w:rsidRPr="009154A5" w:rsidRDefault="009154A5" w:rsidP="00CC32FF">
      <w:pPr>
        <w:adjustRightInd w:val="0"/>
        <w:snapToGrid w:val="0"/>
        <w:spacing w:line="360" w:lineRule="auto"/>
        <w:jc w:val="both"/>
        <w:rPr>
          <w:rFonts w:ascii="Book Antiqua" w:eastAsia="SimSun" w:hAnsi="Book Antiqua"/>
          <w:lang w:eastAsia="zh-CN"/>
        </w:rPr>
      </w:pPr>
    </w:p>
    <w:p w14:paraId="274EAECE" w14:textId="7B77E74D" w:rsidR="007D3F48" w:rsidRPr="00103465" w:rsidRDefault="007D3F48" w:rsidP="00CC32FF">
      <w:pPr>
        <w:adjustRightInd w:val="0"/>
        <w:snapToGrid w:val="0"/>
        <w:spacing w:line="360" w:lineRule="auto"/>
        <w:jc w:val="both"/>
        <w:rPr>
          <w:rFonts w:ascii="Book Antiqua" w:hAnsi="Book Antiqua"/>
          <w:b/>
        </w:rPr>
      </w:pPr>
      <w:r w:rsidRPr="00103465">
        <w:rPr>
          <w:rFonts w:ascii="Book Antiqua" w:hAnsi="Book Antiqua"/>
          <w:b/>
        </w:rPr>
        <w:t>Received:</w:t>
      </w:r>
      <w:r w:rsidR="00C12E02">
        <w:rPr>
          <w:rFonts w:ascii="Book Antiqua" w:eastAsia="SimSun" w:hAnsi="Book Antiqua" w:hint="eastAsia"/>
          <w:b/>
          <w:lang w:eastAsia="zh-CN"/>
        </w:rPr>
        <w:t xml:space="preserve"> </w:t>
      </w:r>
      <w:r w:rsidR="00C12E02" w:rsidRPr="00C12E02">
        <w:rPr>
          <w:rFonts w:ascii="Book Antiqua" w:eastAsia="SimSun" w:hAnsi="Book Antiqua" w:hint="eastAsia"/>
          <w:lang w:eastAsia="zh-CN"/>
        </w:rPr>
        <w:t>March 1, 2017</w:t>
      </w:r>
      <w:r w:rsidRPr="00103465">
        <w:rPr>
          <w:rFonts w:ascii="Book Antiqua" w:hAnsi="Book Antiqua"/>
          <w:b/>
        </w:rPr>
        <w:t xml:space="preserve"> </w:t>
      </w:r>
    </w:p>
    <w:p w14:paraId="1094DA39" w14:textId="71AA7079" w:rsidR="007D3F48" w:rsidRPr="00C12E02" w:rsidRDefault="007D3F48" w:rsidP="00CC32FF">
      <w:pPr>
        <w:adjustRightInd w:val="0"/>
        <w:snapToGrid w:val="0"/>
        <w:spacing w:line="360" w:lineRule="auto"/>
        <w:jc w:val="both"/>
        <w:rPr>
          <w:rFonts w:ascii="Book Antiqua" w:eastAsia="SimSun" w:hAnsi="Book Antiqua"/>
          <w:b/>
          <w:lang w:eastAsia="zh-CN"/>
        </w:rPr>
      </w:pPr>
      <w:r w:rsidRPr="00103465">
        <w:rPr>
          <w:rFonts w:ascii="Book Antiqua" w:hAnsi="Book Antiqua"/>
          <w:b/>
        </w:rPr>
        <w:t>Peer-review started:</w:t>
      </w:r>
      <w:r w:rsidR="00C12E02">
        <w:rPr>
          <w:rFonts w:ascii="Book Antiqua" w:eastAsia="SimSun" w:hAnsi="Book Antiqua" w:hint="eastAsia"/>
          <w:b/>
          <w:lang w:eastAsia="zh-CN"/>
        </w:rPr>
        <w:t xml:space="preserve"> </w:t>
      </w:r>
      <w:r w:rsidR="00C12E02" w:rsidRPr="00C12E02">
        <w:rPr>
          <w:rFonts w:ascii="Book Antiqua" w:eastAsia="SimSun" w:hAnsi="Book Antiqua" w:hint="eastAsia"/>
          <w:lang w:eastAsia="zh-CN"/>
        </w:rPr>
        <w:t>March 3, 2017</w:t>
      </w:r>
    </w:p>
    <w:p w14:paraId="398477D4" w14:textId="5654D25A" w:rsidR="007D3F48" w:rsidRPr="00E44824" w:rsidRDefault="007D3F48" w:rsidP="00CC32FF">
      <w:pPr>
        <w:adjustRightInd w:val="0"/>
        <w:snapToGrid w:val="0"/>
        <w:spacing w:line="360" w:lineRule="auto"/>
        <w:jc w:val="both"/>
        <w:rPr>
          <w:rFonts w:ascii="Book Antiqua" w:eastAsia="SimSun" w:hAnsi="Book Antiqua"/>
          <w:lang w:eastAsia="zh-CN"/>
        </w:rPr>
      </w:pPr>
      <w:r w:rsidRPr="00103465">
        <w:rPr>
          <w:rFonts w:ascii="Book Antiqua" w:hAnsi="Book Antiqua"/>
          <w:b/>
        </w:rPr>
        <w:t>First decision:</w:t>
      </w:r>
      <w:r w:rsidR="00C12E02">
        <w:rPr>
          <w:rFonts w:ascii="Book Antiqua" w:eastAsia="SimSun" w:hAnsi="Book Antiqua" w:hint="eastAsia"/>
          <w:b/>
          <w:lang w:eastAsia="zh-CN"/>
        </w:rPr>
        <w:t xml:space="preserve"> </w:t>
      </w:r>
      <w:r w:rsidR="00E44824" w:rsidRPr="00E44824">
        <w:rPr>
          <w:rFonts w:ascii="Book Antiqua" w:eastAsia="SimSun" w:hAnsi="Book Antiqua" w:hint="eastAsia"/>
          <w:lang w:eastAsia="zh-CN"/>
        </w:rPr>
        <w:t>June 3, 2017</w:t>
      </w:r>
    </w:p>
    <w:p w14:paraId="29F5BF8E" w14:textId="34842149" w:rsidR="007D3F48" w:rsidRPr="00103465" w:rsidRDefault="00853570" w:rsidP="00CC32FF">
      <w:pPr>
        <w:adjustRightInd w:val="0"/>
        <w:snapToGrid w:val="0"/>
        <w:spacing w:line="360" w:lineRule="auto"/>
        <w:jc w:val="both"/>
        <w:rPr>
          <w:rFonts w:ascii="Book Antiqua" w:hAnsi="Book Antiqua"/>
          <w:b/>
        </w:rPr>
      </w:pPr>
      <w:r>
        <w:rPr>
          <w:rFonts w:ascii="Book Antiqua" w:hAnsi="Book Antiqua"/>
          <w:b/>
        </w:rPr>
        <w:lastRenderedPageBreak/>
        <w:t xml:space="preserve">Revised: </w:t>
      </w:r>
      <w:r w:rsidRPr="00E44824">
        <w:rPr>
          <w:rFonts w:ascii="Book Antiqua" w:eastAsia="SimSun" w:hAnsi="Book Antiqua" w:hint="eastAsia"/>
          <w:lang w:eastAsia="zh-CN"/>
        </w:rPr>
        <w:t>June</w:t>
      </w:r>
      <w:r>
        <w:rPr>
          <w:rFonts w:ascii="Book Antiqua" w:eastAsia="SimSun" w:hAnsi="Book Antiqua" w:hint="eastAsia"/>
          <w:lang w:eastAsia="zh-CN"/>
        </w:rPr>
        <w:t xml:space="preserve"> 22, 2017</w:t>
      </w:r>
    </w:p>
    <w:p w14:paraId="53C2859F" w14:textId="65AB9996" w:rsidR="007D3F48" w:rsidRPr="008D773E" w:rsidRDefault="007D3F48" w:rsidP="008D773E">
      <w:pPr>
        <w:spacing w:line="360" w:lineRule="auto"/>
        <w:rPr>
          <w:rFonts w:ascii="Book Antiqua" w:hAnsi="Book Antiqua"/>
          <w:color w:val="000000"/>
        </w:rPr>
      </w:pPr>
      <w:r w:rsidRPr="00103465">
        <w:rPr>
          <w:rFonts w:ascii="Book Antiqua" w:hAnsi="Book Antiqua"/>
          <w:b/>
        </w:rPr>
        <w:t>Accepted:</w:t>
      </w:r>
      <w:bookmarkStart w:id="12" w:name="OLE_LINK136"/>
      <w:r w:rsidR="008D773E" w:rsidRPr="008D773E">
        <w:rPr>
          <w:rFonts w:ascii="Book Antiqua" w:hAnsi="Book Antiqua"/>
          <w:color w:val="000000"/>
        </w:rPr>
        <w:t xml:space="preserve"> </w:t>
      </w:r>
      <w:r w:rsidR="008D773E">
        <w:rPr>
          <w:rFonts w:ascii="Book Antiqua" w:hAnsi="Book Antiqua"/>
          <w:color w:val="000000"/>
        </w:rPr>
        <w:t>July 12, 2017</w:t>
      </w:r>
      <w:bookmarkStart w:id="13" w:name="_GoBack"/>
      <w:bookmarkEnd w:id="12"/>
      <w:bookmarkEnd w:id="13"/>
      <w:r w:rsidR="00F513C1">
        <w:rPr>
          <w:rFonts w:ascii="Book Antiqua" w:hAnsi="Book Antiqua"/>
          <w:b/>
        </w:rPr>
        <w:t xml:space="preserve"> </w:t>
      </w:r>
    </w:p>
    <w:p w14:paraId="688D1933" w14:textId="77777777" w:rsidR="007D3F48" w:rsidRPr="00103465" w:rsidRDefault="007D3F48" w:rsidP="00CC32FF">
      <w:pPr>
        <w:adjustRightInd w:val="0"/>
        <w:snapToGrid w:val="0"/>
        <w:spacing w:line="360" w:lineRule="auto"/>
        <w:jc w:val="both"/>
        <w:rPr>
          <w:rFonts w:ascii="Book Antiqua" w:hAnsi="Book Antiqua"/>
          <w:b/>
        </w:rPr>
      </w:pPr>
      <w:r w:rsidRPr="00103465">
        <w:rPr>
          <w:rFonts w:ascii="Book Antiqua" w:hAnsi="Book Antiqua"/>
          <w:b/>
        </w:rPr>
        <w:t>Article in press:</w:t>
      </w:r>
    </w:p>
    <w:p w14:paraId="7EEE75BE" w14:textId="2B97BC97" w:rsidR="00BF5E00" w:rsidRPr="00103465" w:rsidRDefault="007D3F48" w:rsidP="00CC32FF">
      <w:pPr>
        <w:adjustRightInd w:val="0"/>
        <w:snapToGrid w:val="0"/>
        <w:spacing w:line="360" w:lineRule="auto"/>
        <w:jc w:val="both"/>
        <w:rPr>
          <w:rFonts w:ascii="Book Antiqua" w:eastAsia="SimSun" w:hAnsi="Book Antiqua"/>
          <w:lang w:eastAsia="zh-CN"/>
        </w:rPr>
      </w:pPr>
      <w:r w:rsidRPr="00103465">
        <w:rPr>
          <w:rFonts w:ascii="Book Antiqua" w:hAnsi="Book Antiqua"/>
          <w:b/>
        </w:rPr>
        <w:t>Published online:</w:t>
      </w:r>
    </w:p>
    <w:p w14:paraId="39C84E86" w14:textId="5A4E66CC" w:rsidR="00853570" w:rsidRDefault="00853570" w:rsidP="00CC32FF">
      <w:pPr>
        <w:autoSpaceDE w:val="0"/>
        <w:autoSpaceDN w:val="0"/>
        <w:adjustRightInd w:val="0"/>
        <w:snapToGrid w:val="0"/>
        <w:spacing w:line="360" w:lineRule="auto"/>
        <w:jc w:val="both"/>
        <w:rPr>
          <w:rFonts w:ascii="Book Antiqua" w:eastAsia="SimSun" w:hAnsi="Book Antiqua"/>
          <w:color w:val="000000" w:themeColor="text1"/>
          <w:lang w:eastAsia="zh-CN"/>
        </w:rPr>
      </w:pPr>
      <w:r>
        <w:rPr>
          <w:rFonts w:ascii="Book Antiqua" w:eastAsia="SimSun" w:hAnsi="Book Antiqua"/>
          <w:color w:val="000000" w:themeColor="text1"/>
          <w:lang w:eastAsia="zh-CN"/>
        </w:rPr>
        <w:br w:type="page"/>
      </w:r>
    </w:p>
    <w:p w14:paraId="3BC257FD" w14:textId="7F90ECD0" w:rsidR="00621200" w:rsidRPr="00103465" w:rsidRDefault="007D3F48" w:rsidP="00CC32FF">
      <w:pPr>
        <w:adjustRightInd w:val="0"/>
        <w:snapToGrid w:val="0"/>
        <w:spacing w:line="360" w:lineRule="auto"/>
        <w:jc w:val="both"/>
        <w:rPr>
          <w:rFonts w:ascii="Book Antiqua" w:eastAsia="Times New Roman" w:hAnsi="Book Antiqua"/>
          <w:b/>
          <w:color w:val="000000" w:themeColor="text1"/>
        </w:rPr>
      </w:pPr>
      <w:r w:rsidRPr="00103465">
        <w:rPr>
          <w:rFonts w:ascii="Book Antiqua" w:hAnsi="Book Antiqua"/>
          <w:b/>
        </w:rPr>
        <w:lastRenderedPageBreak/>
        <w:t>Abstract</w:t>
      </w:r>
    </w:p>
    <w:p w14:paraId="2BC4390F" w14:textId="77777777" w:rsidR="007966AE" w:rsidRPr="007966AE" w:rsidRDefault="00D8585C" w:rsidP="00CC32FF">
      <w:pPr>
        <w:pStyle w:val="svarticle"/>
        <w:shd w:val="clear" w:color="auto" w:fill="FFFFFF"/>
        <w:adjustRightInd w:val="0"/>
        <w:snapToGrid w:val="0"/>
        <w:spacing w:before="0" w:beforeAutospacing="0" w:after="0" w:afterAutospacing="0" w:line="360" w:lineRule="auto"/>
        <w:jc w:val="both"/>
        <w:textAlignment w:val="baseline"/>
        <w:rPr>
          <w:rFonts w:ascii="Book Antiqua" w:eastAsia="SimSun" w:hAnsi="Book Antiqua"/>
          <w:b/>
          <w:i/>
          <w:caps/>
          <w:color w:val="000000" w:themeColor="text1"/>
          <w:lang w:val="en-GB" w:eastAsia="zh-CN"/>
        </w:rPr>
      </w:pPr>
      <w:r w:rsidRPr="007966AE">
        <w:rPr>
          <w:rFonts w:ascii="Book Antiqua" w:hAnsi="Book Antiqua"/>
          <w:b/>
          <w:i/>
          <w:caps/>
          <w:color w:val="000000" w:themeColor="text1"/>
          <w:lang w:val="en-GB"/>
        </w:rPr>
        <w:t>Aim</w:t>
      </w:r>
    </w:p>
    <w:p w14:paraId="29B65FDE" w14:textId="21CDBE8E" w:rsidR="00621200" w:rsidRDefault="00706A82" w:rsidP="00CC32FF">
      <w:pPr>
        <w:pStyle w:val="svarticle"/>
        <w:shd w:val="clear" w:color="auto" w:fill="FFFFFF"/>
        <w:adjustRightInd w:val="0"/>
        <w:snapToGrid w:val="0"/>
        <w:spacing w:before="0" w:beforeAutospacing="0" w:after="0" w:afterAutospacing="0" w:line="360" w:lineRule="auto"/>
        <w:jc w:val="both"/>
        <w:textAlignment w:val="baseline"/>
        <w:rPr>
          <w:rFonts w:ascii="Book Antiqua" w:eastAsia="SimSun" w:hAnsi="Book Antiqua" w:cs="AdvTTae86113c"/>
          <w:color w:val="000000" w:themeColor="text1"/>
          <w:lang w:val="en-US" w:eastAsia="zh-CN"/>
        </w:rPr>
      </w:pPr>
      <w:r>
        <w:rPr>
          <w:rFonts w:ascii="Book Antiqua" w:hAnsi="Book Antiqua" w:cs="AdvTTae86113c"/>
          <w:color w:val="000000" w:themeColor="text1"/>
          <w:lang w:val="en-US"/>
        </w:rPr>
        <w:t>T</w:t>
      </w:r>
      <w:r w:rsidR="00621200" w:rsidRPr="00103465">
        <w:rPr>
          <w:rFonts w:ascii="Book Antiqua" w:hAnsi="Book Antiqua" w:cs="AdvTTae86113c"/>
          <w:color w:val="000000" w:themeColor="text1"/>
          <w:lang w:val="en-US"/>
        </w:rPr>
        <w:t xml:space="preserve">o evaluate the accuracy and the best cut-off value of fecal calprotectin (FC) and fecal lactoferrin (FL) to predict disease recurrence in asymptomatic patients presenting with </w:t>
      </w:r>
      <w:r w:rsidR="00621200" w:rsidRPr="00103465">
        <w:rPr>
          <w:rFonts w:ascii="Book Antiqua" w:hAnsi="Book Antiqua"/>
          <w:color w:val="000000" w:themeColor="text1"/>
          <w:lang w:val="en-US"/>
        </w:rPr>
        <w:t>anastomotic strictures</w:t>
      </w:r>
      <w:r w:rsidR="00621200" w:rsidRPr="00103465">
        <w:rPr>
          <w:rFonts w:ascii="Book Antiqua" w:hAnsi="Book Antiqua" w:cs="AdvTTae86113c"/>
          <w:color w:val="000000" w:themeColor="text1"/>
          <w:lang w:val="en-US"/>
        </w:rPr>
        <w:t xml:space="preserve">. </w:t>
      </w:r>
    </w:p>
    <w:p w14:paraId="6D1419B6" w14:textId="77777777" w:rsidR="007966AE" w:rsidRPr="007966AE" w:rsidRDefault="007966AE" w:rsidP="00CC32FF">
      <w:pPr>
        <w:pStyle w:val="svarticle"/>
        <w:shd w:val="clear" w:color="auto" w:fill="FFFFFF"/>
        <w:adjustRightInd w:val="0"/>
        <w:snapToGrid w:val="0"/>
        <w:spacing w:before="0" w:beforeAutospacing="0" w:after="0" w:afterAutospacing="0" w:line="360" w:lineRule="auto"/>
        <w:jc w:val="both"/>
        <w:textAlignment w:val="baseline"/>
        <w:rPr>
          <w:rFonts w:ascii="Book Antiqua" w:eastAsia="SimSun" w:hAnsi="Book Antiqua" w:cs="AdvTTae86113c"/>
          <w:strike/>
          <w:color w:val="000000" w:themeColor="text1"/>
          <w:lang w:val="en-US" w:eastAsia="zh-CN"/>
        </w:rPr>
      </w:pPr>
    </w:p>
    <w:p w14:paraId="12C0488B" w14:textId="77777777" w:rsidR="007966AE" w:rsidRPr="007966AE" w:rsidRDefault="00621200" w:rsidP="00CC32FF">
      <w:pPr>
        <w:pStyle w:val="svarticle"/>
        <w:shd w:val="clear" w:color="auto" w:fill="FFFFFF"/>
        <w:adjustRightInd w:val="0"/>
        <w:snapToGrid w:val="0"/>
        <w:spacing w:before="0" w:beforeAutospacing="0" w:after="0" w:afterAutospacing="0" w:line="360" w:lineRule="auto"/>
        <w:jc w:val="both"/>
        <w:textAlignment w:val="baseline"/>
        <w:rPr>
          <w:rFonts w:ascii="Book Antiqua" w:eastAsia="SimSun" w:hAnsi="Book Antiqua"/>
          <w:i/>
          <w:caps/>
          <w:color w:val="000000" w:themeColor="text1"/>
          <w:lang w:val="en-US" w:eastAsia="zh-CN"/>
        </w:rPr>
      </w:pPr>
      <w:r w:rsidRPr="007966AE">
        <w:rPr>
          <w:rFonts w:ascii="Book Antiqua" w:hAnsi="Book Antiqua"/>
          <w:b/>
          <w:i/>
          <w:caps/>
          <w:color w:val="000000" w:themeColor="text1"/>
          <w:lang w:val="en-US"/>
        </w:rPr>
        <w:t>Methods</w:t>
      </w:r>
    </w:p>
    <w:p w14:paraId="54887F78" w14:textId="54DE4A56" w:rsidR="00621200" w:rsidRDefault="000C5043" w:rsidP="00CC32FF">
      <w:pPr>
        <w:pStyle w:val="svarticle"/>
        <w:shd w:val="clear" w:color="auto" w:fill="FFFFFF"/>
        <w:adjustRightInd w:val="0"/>
        <w:snapToGrid w:val="0"/>
        <w:spacing w:before="0" w:beforeAutospacing="0" w:after="0" w:afterAutospacing="0" w:line="360" w:lineRule="auto"/>
        <w:jc w:val="both"/>
        <w:textAlignment w:val="baseline"/>
        <w:rPr>
          <w:rFonts w:ascii="Book Antiqua" w:eastAsia="SimSun" w:hAnsi="Book Antiqua"/>
          <w:color w:val="000000" w:themeColor="text1"/>
          <w:lang w:val="en-US" w:eastAsia="zh-CN"/>
        </w:rPr>
      </w:pPr>
      <w:r w:rsidRPr="00103465">
        <w:rPr>
          <w:rFonts w:ascii="Book Antiqua" w:eastAsia="Arial Unicode MS" w:hAnsi="Book Antiqua"/>
          <w:color w:val="000000" w:themeColor="text1"/>
          <w:lang w:val="en-US"/>
        </w:rPr>
        <w:t>A longitudinal single tertiary center study based on prospectively collected data (</w:t>
      </w:r>
      <w:r w:rsidRPr="00103465">
        <w:rPr>
          <w:rFonts w:ascii="Book Antiqua" w:hAnsi="Book Antiqua" w:cs="Arial"/>
          <w:color w:val="000000" w:themeColor="text1"/>
          <w:lang w:val="en-US"/>
        </w:rPr>
        <w:t xml:space="preserve">recorded in a clinical </w:t>
      </w:r>
      <w:r w:rsidRPr="00103465">
        <w:rPr>
          <w:rFonts w:ascii="Book Antiqua" w:hAnsi="Book Antiqua"/>
          <w:color w:val="000000" w:themeColor="text1"/>
          <w:lang w:val="en-US"/>
        </w:rPr>
        <w:t>database</w:t>
      </w:r>
      <w:r w:rsidRPr="00103465">
        <w:rPr>
          <w:rFonts w:ascii="Book Antiqua" w:hAnsi="Book Antiqua" w:cs="Arial"/>
          <w:color w:val="000000" w:themeColor="text1"/>
          <w:lang w:val="en-US"/>
        </w:rPr>
        <w:t xml:space="preserve"> created for this purpose</w:t>
      </w:r>
      <w:r w:rsidRPr="00103465">
        <w:rPr>
          <w:rFonts w:ascii="Book Antiqua" w:eastAsia="Arial Unicode MS" w:hAnsi="Book Antiqua"/>
          <w:color w:val="000000" w:themeColor="text1"/>
          <w:lang w:val="en-US"/>
        </w:rPr>
        <w:t>) performed between March 2010 and November 2014.</w:t>
      </w:r>
      <w:r w:rsidR="00621200" w:rsidRPr="00103465">
        <w:rPr>
          <w:rFonts w:ascii="Book Antiqua" w:eastAsia="Arial Unicode MS" w:hAnsi="Book Antiqua"/>
          <w:color w:val="000000" w:themeColor="text1"/>
          <w:lang w:val="en-US"/>
        </w:rPr>
        <w:t xml:space="preserve"> </w:t>
      </w:r>
      <w:r w:rsidR="00853570" w:rsidRPr="00103465">
        <w:rPr>
          <w:rFonts w:ascii="Book Antiqua" w:hAnsi="Book Antiqua"/>
          <w:color w:val="000000" w:themeColor="text1"/>
        </w:rPr>
        <w:t>Crohn’s disease (CD)</w:t>
      </w:r>
      <w:r w:rsidR="00853570">
        <w:rPr>
          <w:rFonts w:ascii="Book Antiqua" w:eastAsia="SimSun" w:hAnsi="Book Antiqua" w:hint="eastAsia"/>
          <w:color w:val="000000" w:themeColor="text1"/>
          <w:lang w:eastAsia="zh-CN"/>
        </w:rPr>
        <w:t xml:space="preserve"> </w:t>
      </w:r>
      <w:r w:rsidR="00621200" w:rsidRPr="00103465">
        <w:rPr>
          <w:rFonts w:ascii="Book Antiqua" w:hAnsi="Book Antiqua" w:cs="AdvTTae86113c"/>
          <w:color w:val="000000" w:themeColor="text1"/>
          <w:lang w:val="en-US"/>
        </w:rPr>
        <w:t>patients submitted to postoperative endoscopic evaluation</w:t>
      </w:r>
      <w:r w:rsidR="00725531" w:rsidRPr="00103465">
        <w:rPr>
          <w:rFonts w:ascii="Book Antiqua" w:hAnsi="Book Antiqua" w:cs="AdvTTae86113c"/>
          <w:color w:val="000000" w:themeColor="text1"/>
          <w:lang w:val="en-US"/>
        </w:rPr>
        <w:t xml:space="preserve"> </w:t>
      </w:r>
      <w:r w:rsidR="00621200" w:rsidRPr="00103465">
        <w:rPr>
          <w:rFonts w:ascii="Book Antiqua" w:hAnsi="Book Antiqua" w:cs="AdvTTae86113c"/>
          <w:color w:val="000000" w:themeColor="text1"/>
          <w:lang w:val="en-US"/>
        </w:rPr>
        <w:t xml:space="preserve">with anastomotic stricture were included. </w:t>
      </w:r>
      <w:r w:rsidR="00EC3E54" w:rsidRPr="00103465">
        <w:rPr>
          <w:rFonts w:ascii="Book Antiqua" w:hAnsi="Book Antiqua"/>
          <w:color w:val="000000" w:themeColor="text1"/>
          <w:lang w:val="en-US"/>
        </w:rPr>
        <w:t>S</w:t>
      </w:r>
      <w:r w:rsidR="00621200" w:rsidRPr="00103465">
        <w:rPr>
          <w:rFonts w:ascii="Book Antiqua" w:hAnsi="Book Antiqua"/>
          <w:color w:val="000000" w:themeColor="text1"/>
          <w:lang w:val="en-US"/>
        </w:rPr>
        <w:t>tools were collected in the day before bowel cleaning for FC and FL.</w:t>
      </w:r>
      <w:r w:rsidR="00F85B8E" w:rsidRPr="00103465">
        <w:rPr>
          <w:rFonts w:ascii="Book Antiqua" w:hAnsi="Book Antiqua"/>
          <w:color w:val="000000" w:themeColor="text1"/>
          <w:lang w:val="en-US"/>
        </w:rPr>
        <w:t xml:space="preserve"> </w:t>
      </w:r>
      <w:r w:rsidR="00DA2F67" w:rsidRPr="00103465">
        <w:rPr>
          <w:rFonts w:ascii="Book Antiqua" w:hAnsi="Book Antiqua" w:cs="AdvTTae86113c"/>
          <w:color w:val="000000" w:themeColor="text1"/>
          <w:lang w:val="en-US"/>
        </w:rPr>
        <w:t>Endoscopic B</w:t>
      </w:r>
      <w:r w:rsidR="00EC3E54" w:rsidRPr="00103465">
        <w:rPr>
          <w:rFonts w:ascii="Book Antiqua" w:hAnsi="Book Antiqua" w:cs="AdvTTae86113c"/>
          <w:color w:val="000000" w:themeColor="text1"/>
          <w:lang w:val="en-US"/>
        </w:rPr>
        <w:t>a</w:t>
      </w:r>
      <w:r w:rsidR="00DA2F67" w:rsidRPr="00103465">
        <w:rPr>
          <w:rFonts w:ascii="Book Antiqua" w:hAnsi="Book Antiqua" w:cs="AdvTTae86113c"/>
          <w:color w:val="000000" w:themeColor="text1"/>
          <w:lang w:val="en-US"/>
        </w:rPr>
        <w:t>lloon D</w:t>
      </w:r>
      <w:r w:rsidR="00EC3E54" w:rsidRPr="00103465">
        <w:rPr>
          <w:rFonts w:ascii="Book Antiqua" w:hAnsi="Book Antiqua" w:cs="AdvTTae86113c"/>
          <w:color w:val="000000" w:themeColor="text1"/>
          <w:lang w:val="en-US"/>
        </w:rPr>
        <w:t xml:space="preserve">ilation </w:t>
      </w:r>
      <w:r w:rsidR="00DA2F67" w:rsidRPr="00103465">
        <w:rPr>
          <w:rFonts w:ascii="Book Antiqua" w:hAnsi="Book Antiqua" w:cs="AdvTTae86113c"/>
          <w:color w:val="000000" w:themeColor="text1"/>
          <w:lang w:val="en-US"/>
        </w:rPr>
        <w:t xml:space="preserve">(EBD) was performed </w:t>
      </w:r>
      <w:r w:rsidR="00DA2F67" w:rsidRPr="00103465">
        <w:rPr>
          <w:rFonts w:ascii="Book Antiqua" w:hAnsi="Book Antiqua"/>
          <w:color w:val="000000" w:themeColor="text1"/>
          <w:lang w:val="en-US"/>
        </w:rPr>
        <w:t>if the patient presented an anastomotic stricture not traversed by the colonoscope, regardless of patients’ symptoms</w:t>
      </w:r>
      <w:r w:rsidR="00DA2F67" w:rsidRPr="00103465">
        <w:rPr>
          <w:rFonts w:ascii="Book Antiqua" w:hAnsi="Book Antiqua" w:cs="AdvTTae86113c"/>
          <w:color w:val="000000" w:themeColor="text1"/>
          <w:lang w:val="en-US"/>
        </w:rPr>
        <w:t xml:space="preserve">. </w:t>
      </w:r>
      <w:r w:rsidR="001B034B" w:rsidRPr="00103465">
        <w:rPr>
          <w:rFonts w:ascii="Book Antiqua" w:hAnsi="Book Antiqua"/>
          <w:color w:val="000000" w:themeColor="text1"/>
          <w:lang w:val="en-US"/>
        </w:rPr>
        <w:t xml:space="preserve">Successful dilation was defined as passage of the colonoscope through the dilated stricture into the neotermimal ileum </w:t>
      </w:r>
      <w:r w:rsidR="00E36311" w:rsidRPr="00103465">
        <w:rPr>
          <w:rFonts w:ascii="Book Antiqua" w:hAnsi="Book Antiqua"/>
          <w:color w:val="000000" w:themeColor="text1"/>
          <w:lang w:val="en-US"/>
        </w:rPr>
        <w:t xml:space="preserve">Postoperative recurrence was defined as a Modified Rutgeerts score ≥ i2b. </w:t>
      </w:r>
    </w:p>
    <w:p w14:paraId="5711CF0D" w14:textId="77777777" w:rsidR="007966AE" w:rsidRPr="007966AE" w:rsidRDefault="007966AE" w:rsidP="00CC32FF">
      <w:pPr>
        <w:pStyle w:val="svarticle"/>
        <w:shd w:val="clear" w:color="auto" w:fill="FFFFFF"/>
        <w:adjustRightInd w:val="0"/>
        <w:snapToGrid w:val="0"/>
        <w:spacing w:before="0" w:beforeAutospacing="0" w:after="0" w:afterAutospacing="0" w:line="360" w:lineRule="auto"/>
        <w:jc w:val="both"/>
        <w:textAlignment w:val="baseline"/>
        <w:rPr>
          <w:rFonts w:ascii="Book Antiqua" w:eastAsia="SimSun" w:hAnsi="Book Antiqua" w:cs="AdvTTae86113c"/>
          <w:color w:val="000000" w:themeColor="text1"/>
          <w:lang w:val="en-US" w:eastAsia="zh-CN"/>
        </w:rPr>
      </w:pPr>
    </w:p>
    <w:p w14:paraId="1542CCDE" w14:textId="77777777" w:rsidR="007966AE" w:rsidRPr="007966AE" w:rsidRDefault="00621200" w:rsidP="00CC32FF">
      <w:pPr>
        <w:widowControl w:val="0"/>
        <w:autoSpaceDE w:val="0"/>
        <w:autoSpaceDN w:val="0"/>
        <w:adjustRightInd w:val="0"/>
        <w:snapToGrid w:val="0"/>
        <w:spacing w:line="360" w:lineRule="auto"/>
        <w:jc w:val="both"/>
        <w:rPr>
          <w:rFonts w:ascii="Book Antiqua" w:eastAsia="SimSun" w:hAnsi="Book Antiqua"/>
          <w:b/>
          <w:i/>
          <w:caps/>
          <w:color w:val="000000" w:themeColor="text1"/>
          <w:lang w:eastAsia="zh-CN"/>
        </w:rPr>
      </w:pPr>
      <w:r w:rsidRPr="007966AE">
        <w:rPr>
          <w:rFonts w:ascii="Book Antiqua" w:hAnsi="Book Antiqua"/>
          <w:b/>
          <w:i/>
          <w:caps/>
          <w:color w:val="000000" w:themeColor="text1"/>
        </w:rPr>
        <w:t>Results</w:t>
      </w:r>
    </w:p>
    <w:p w14:paraId="138F04CD" w14:textId="398AB978" w:rsidR="00621200" w:rsidRDefault="00621200" w:rsidP="00CC32FF">
      <w:pPr>
        <w:widowControl w:val="0"/>
        <w:autoSpaceDE w:val="0"/>
        <w:autoSpaceDN w:val="0"/>
        <w:adjustRightInd w:val="0"/>
        <w:snapToGrid w:val="0"/>
        <w:spacing w:line="360" w:lineRule="auto"/>
        <w:jc w:val="both"/>
        <w:rPr>
          <w:rFonts w:ascii="Book Antiqua" w:eastAsia="SimSun" w:hAnsi="Book Antiqua"/>
          <w:color w:val="000000" w:themeColor="text1"/>
          <w:lang w:eastAsia="zh-CN"/>
        </w:rPr>
      </w:pPr>
      <w:r w:rsidRPr="00103465">
        <w:rPr>
          <w:rFonts w:ascii="Book Antiqua" w:hAnsi="Book Antiqua"/>
          <w:color w:val="000000" w:themeColor="text1"/>
        </w:rPr>
        <w:t xml:space="preserve">In a total of 178 patients submitted to colonoscopy, 58 patients presented an anastomotic stricture, </w:t>
      </w:r>
      <w:r w:rsidR="00573551" w:rsidRPr="00103465">
        <w:rPr>
          <w:rFonts w:ascii="Book Antiqua" w:hAnsi="Book Antiqua"/>
          <w:color w:val="000000" w:themeColor="text1"/>
        </w:rPr>
        <w:t>86</w:t>
      </w:r>
      <w:r w:rsidRPr="00103465">
        <w:rPr>
          <w:rFonts w:ascii="Book Antiqua" w:hAnsi="Book Antiqua"/>
          <w:color w:val="000000" w:themeColor="text1"/>
        </w:rPr>
        <w:t xml:space="preserve">% were asymptomatic, </w:t>
      </w:r>
      <w:r w:rsidR="00983375" w:rsidRPr="00103465">
        <w:rPr>
          <w:rFonts w:ascii="Book Antiqua" w:hAnsi="Book Antiqua"/>
          <w:color w:val="000000" w:themeColor="text1"/>
        </w:rPr>
        <w:t>and</w:t>
      </w:r>
      <w:r w:rsidR="006C536E" w:rsidRPr="00103465">
        <w:rPr>
          <w:rFonts w:ascii="Book Antiqua" w:hAnsi="Book Antiqua"/>
          <w:color w:val="000000" w:themeColor="text1"/>
        </w:rPr>
        <w:t xml:space="preserve"> 48</w:t>
      </w:r>
      <w:r w:rsidRPr="00103465">
        <w:rPr>
          <w:rFonts w:ascii="Book Antiqua" w:hAnsi="Book Antiqua"/>
          <w:color w:val="000000" w:themeColor="text1"/>
        </w:rPr>
        <w:t xml:space="preserve"> (</w:t>
      </w:r>
      <w:r w:rsidRPr="00103465">
        <w:rPr>
          <w:rFonts w:ascii="Book Antiqua" w:hAnsi="Book Antiqua"/>
          <w:bCs/>
          <w:iCs/>
          <w:color w:val="000000" w:themeColor="text1"/>
        </w:rPr>
        <w:t>54% male; median age of 46.5 years</w:t>
      </w:r>
      <w:r w:rsidRPr="00103465">
        <w:rPr>
          <w:rFonts w:ascii="Book Antiqua" w:hAnsi="Book Antiqua"/>
          <w:color w:val="000000" w:themeColor="text1"/>
        </w:rPr>
        <w:t xml:space="preserve">) were </w:t>
      </w:r>
      <w:r w:rsidR="00573551" w:rsidRPr="00103465">
        <w:rPr>
          <w:rFonts w:ascii="Book Antiqua" w:hAnsi="Book Antiqua"/>
          <w:color w:val="000000" w:themeColor="text1"/>
        </w:rPr>
        <w:t xml:space="preserve">successfully </w:t>
      </w:r>
      <w:r w:rsidRPr="00103465">
        <w:rPr>
          <w:rFonts w:ascii="Book Antiqua" w:hAnsi="Book Antiqua"/>
          <w:color w:val="000000" w:themeColor="text1"/>
        </w:rPr>
        <w:t>dilated. Immediate success rate was 92% and no complications were recorded</w:t>
      </w:r>
      <w:r w:rsidRPr="00103465">
        <w:rPr>
          <w:rFonts w:ascii="Book Antiqua" w:hAnsi="Book Antiqua"/>
          <w:bCs/>
          <w:iCs/>
          <w:color w:val="000000" w:themeColor="text1"/>
        </w:rPr>
        <w:t xml:space="preserve">. </w:t>
      </w:r>
      <w:r w:rsidRPr="00103465">
        <w:rPr>
          <w:rFonts w:ascii="Book Antiqua" w:hAnsi="Book Antiqua"/>
          <w:color w:val="000000" w:themeColor="text1"/>
        </w:rPr>
        <w:t>FC and FL levels correlated significantly with endoscopic recurrence (</w:t>
      </w:r>
      <w:r w:rsidR="00853570" w:rsidRPr="00853570">
        <w:rPr>
          <w:rFonts w:ascii="Book Antiqua" w:hAnsi="Book Antiqua"/>
          <w:i/>
          <w:caps/>
          <w:color w:val="000000" w:themeColor="text1"/>
        </w:rPr>
        <w:t xml:space="preserve">p &lt; </w:t>
      </w:r>
      <w:r w:rsidRPr="00103465">
        <w:rPr>
          <w:rFonts w:ascii="Book Antiqua" w:hAnsi="Book Antiqua"/>
          <w:color w:val="000000" w:themeColor="text1"/>
        </w:rPr>
        <w:t>0.001) with an optimal cut-off value of 90.85 u</w:t>
      </w:r>
      <w:r w:rsidR="00F513C1">
        <w:rPr>
          <w:rFonts w:ascii="Book Antiqua" w:hAnsi="Book Antiqua"/>
          <w:color w:val="000000" w:themeColor="text1"/>
        </w:rPr>
        <w:t xml:space="preserve"> µg/g</w:t>
      </w:r>
      <w:r w:rsidRPr="00103465">
        <w:rPr>
          <w:rFonts w:ascii="Book Antiqua" w:hAnsi="Book Antiqua"/>
          <w:color w:val="000000" w:themeColor="text1"/>
        </w:rPr>
        <w:t xml:space="preserve"> (sensitivity of 95.5%, specificity of 69.2%, positive predictive value (PPV) of 72.4%, negative predictive value (NPV) of 94.7% and accuracy </w:t>
      </w:r>
      <w:r w:rsidR="00822986">
        <w:rPr>
          <w:rFonts w:ascii="Book Antiqua" w:hAnsi="Book Antiqua"/>
          <w:color w:val="000000" w:themeColor="text1"/>
        </w:rPr>
        <w:t>of 81%] for FC and of 5.6 u</w:t>
      </w:r>
      <w:r w:rsidR="00F513C1">
        <w:rPr>
          <w:rFonts w:ascii="Book Antiqua" w:hAnsi="Book Antiqua"/>
          <w:color w:val="000000" w:themeColor="text1"/>
        </w:rPr>
        <w:t xml:space="preserve"> µg/g</w:t>
      </w:r>
      <w:r w:rsidR="00822986">
        <w:rPr>
          <w:rFonts w:ascii="Book Antiqua" w:hAnsi="Book Antiqua"/>
          <w:color w:val="000000" w:themeColor="text1"/>
        </w:rPr>
        <w:t xml:space="preserve"> </w:t>
      </w:r>
      <w:r w:rsidRPr="00103465">
        <w:rPr>
          <w:rFonts w:ascii="Book Antiqua" w:hAnsi="Book Antiqua"/>
          <w:color w:val="000000" w:themeColor="text1"/>
        </w:rPr>
        <w:t>(sensitivity of 77.3%, specificity of 69.2%, PPV of 68%, NPV of 78.4% and accuracy of 72.9%) for FL.</w:t>
      </w:r>
    </w:p>
    <w:p w14:paraId="04D95355" w14:textId="77777777" w:rsidR="007966AE" w:rsidRPr="007966AE" w:rsidRDefault="007966AE" w:rsidP="00CC32FF">
      <w:pPr>
        <w:widowControl w:val="0"/>
        <w:autoSpaceDE w:val="0"/>
        <w:autoSpaceDN w:val="0"/>
        <w:adjustRightInd w:val="0"/>
        <w:snapToGrid w:val="0"/>
        <w:spacing w:line="360" w:lineRule="auto"/>
        <w:jc w:val="both"/>
        <w:rPr>
          <w:rFonts w:ascii="Book Antiqua" w:eastAsia="SimSun" w:hAnsi="Book Antiqua"/>
          <w:i/>
          <w:caps/>
          <w:strike/>
          <w:color w:val="000000" w:themeColor="text1"/>
          <w:lang w:eastAsia="zh-CN"/>
        </w:rPr>
      </w:pPr>
    </w:p>
    <w:p w14:paraId="6A1A761F" w14:textId="77777777" w:rsidR="007966AE" w:rsidRDefault="00621200" w:rsidP="00CC32FF">
      <w:pPr>
        <w:autoSpaceDE w:val="0"/>
        <w:autoSpaceDN w:val="0"/>
        <w:adjustRightInd w:val="0"/>
        <w:snapToGrid w:val="0"/>
        <w:spacing w:line="360" w:lineRule="auto"/>
        <w:jc w:val="both"/>
        <w:rPr>
          <w:rFonts w:ascii="Book Antiqua" w:eastAsia="SimSun" w:hAnsi="Book Antiqua"/>
          <w:b/>
          <w:color w:val="000000" w:themeColor="text1"/>
          <w:lang w:eastAsia="zh-CN"/>
        </w:rPr>
      </w:pPr>
      <w:r w:rsidRPr="007966AE">
        <w:rPr>
          <w:rFonts w:ascii="Book Antiqua" w:hAnsi="Book Antiqua"/>
          <w:b/>
          <w:i/>
          <w:caps/>
          <w:color w:val="000000" w:themeColor="text1"/>
        </w:rPr>
        <w:t>Conclusion</w:t>
      </w:r>
    </w:p>
    <w:p w14:paraId="57B2CEFC" w14:textId="143278AD" w:rsidR="00FF3FBB" w:rsidRPr="00103465" w:rsidRDefault="00621200" w:rsidP="00CC32FF">
      <w:pPr>
        <w:autoSpaceDE w:val="0"/>
        <w:autoSpaceDN w:val="0"/>
        <w:adjustRightInd w:val="0"/>
        <w:snapToGrid w:val="0"/>
        <w:spacing w:line="360" w:lineRule="auto"/>
        <w:jc w:val="both"/>
        <w:rPr>
          <w:rFonts w:ascii="Book Antiqua" w:eastAsia="Arial Unicode MS" w:hAnsi="Book Antiqua"/>
          <w:color w:val="000000" w:themeColor="text1"/>
        </w:rPr>
      </w:pPr>
      <w:r w:rsidRPr="00103465">
        <w:rPr>
          <w:rFonts w:ascii="Book Antiqua" w:hAnsi="Book Antiqua"/>
          <w:color w:val="000000" w:themeColor="text1"/>
        </w:rPr>
        <w:lastRenderedPageBreak/>
        <w:t>Fecal markers are good predictors of CD endoscopic recurrence in patients with asy</w:t>
      </w:r>
      <w:r w:rsidR="009D5396" w:rsidRPr="00103465">
        <w:rPr>
          <w:rFonts w:ascii="Book Antiqua" w:hAnsi="Book Antiqua"/>
          <w:color w:val="000000" w:themeColor="text1"/>
        </w:rPr>
        <w:t>mptomatic anastomotic stricture</w:t>
      </w:r>
      <w:r w:rsidRPr="00103465">
        <w:rPr>
          <w:rFonts w:ascii="Book Antiqua" w:hAnsi="Book Antiqua"/>
          <w:color w:val="000000" w:themeColor="text1"/>
        </w:rPr>
        <w:t xml:space="preserve">. FC and FL may guide </w:t>
      </w:r>
      <w:r w:rsidR="009D5396" w:rsidRPr="00103465">
        <w:rPr>
          <w:rFonts w:ascii="Book Antiqua" w:hAnsi="Book Antiqua"/>
          <w:color w:val="000000" w:themeColor="text1"/>
        </w:rPr>
        <w:t xml:space="preserve">the need for </w:t>
      </w:r>
      <w:r w:rsidRPr="00103465">
        <w:rPr>
          <w:rFonts w:ascii="Book Antiqua" w:hAnsi="Book Antiqua"/>
          <w:color w:val="000000" w:themeColor="text1"/>
        </w:rPr>
        <w:t>EBD in this context</w:t>
      </w:r>
      <w:r w:rsidRPr="00103465">
        <w:rPr>
          <w:rFonts w:ascii="Book Antiqua" w:eastAsia="Arial Unicode MS" w:hAnsi="Book Antiqua"/>
          <w:color w:val="000000" w:themeColor="text1"/>
        </w:rPr>
        <w:t>.</w:t>
      </w:r>
    </w:p>
    <w:p w14:paraId="01BB7F61" w14:textId="77777777" w:rsidR="00FF3FBB" w:rsidRPr="00103465" w:rsidRDefault="00FF3FBB" w:rsidP="00CC32FF">
      <w:pPr>
        <w:autoSpaceDE w:val="0"/>
        <w:autoSpaceDN w:val="0"/>
        <w:adjustRightInd w:val="0"/>
        <w:snapToGrid w:val="0"/>
        <w:spacing w:line="360" w:lineRule="auto"/>
        <w:jc w:val="both"/>
        <w:rPr>
          <w:rFonts w:ascii="Book Antiqua" w:eastAsia="Arial Unicode MS" w:hAnsi="Book Antiqua"/>
          <w:color w:val="000000" w:themeColor="text1"/>
        </w:rPr>
      </w:pPr>
    </w:p>
    <w:p w14:paraId="111259F3" w14:textId="5ECA0199" w:rsidR="00A44F8B" w:rsidRPr="00103465" w:rsidRDefault="00A44F8B" w:rsidP="00CC32FF">
      <w:pPr>
        <w:adjustRightInd w:val="0"/>
        <w:snapToGrid w:val="0"/>
        <w:spacing w:line="360" w:lineRule="auto"/>
        <w:jc w:val="both"/>
        <w:rPr>
          <w:rFonts w:ascii="Book Antiqua" w:eastAsia="Times New Roman" w:hAnsi="Book Antiqua"/>
          <w:b/>
          <w:color w:val="000000" w:themeColor="text1"/>
        </w:rPr>
      </w:pPr>
      <w:r w:rsidRPr="00103465">
        <w:rPr>
          <w:rFonts w:ascii="Book Antiqua" w:eastAsia="Times New Roman" w:hAnsi="Book Antiqua"/>
          <w:b/>
          <w:color w:val="000000" w:themeColor="text1"/>
        </w:rPr>
        <w:t>Key</w:t>
      </w:r>
      <w:r w:rsidR="007D3F48" w:rsidRPr="00103465">
        <w:rPr>
          <w:rFonts w:ascii="Book Antiqua" w:eastAsia="SimSun" w:hAnsi="Book Antiqua"/>
          <w:b/>
          <w:color w:val="000000" w:themeColor="text1"/>
          <w:lang w:eastAsia="zh-CN"/>
        </w:rPr>
        <w:t xml:space="preserve"> </w:t>
      </w:r>
      <w:r w:rsidRPr="00103465">
        <w:rPr>
          <w:rFonts w:ascii="Book Antiqua" w:eastAsia="Times New Roman" w:hAnsi="Book Antiqua"/>
          <w:b/>
          <w:color w:val="000000" w:themeColor="text1"/>
        </w:rPr>
        <w:t>words</w:t>
      </w:r>
      <w:r w:rsidRPr="00103465">
        <w:rPr>
          <w:rFonts w:ascii="Book Antiqua" w:eastAsia="Times New Roman" w:hAnsi="Book Antiqua"/>
          <w:color w:val="000000" w:themeColor="text1"/>
        </w:rPr>
        <w:t xml:space="preserve">: Crohn's disease; </w:t>
      </w:r>
      <w:r w:rsidRPr="007966AE">
        <w:rPr>
          <w:rFonts w:ascii="Book Antiqua" w:eastAsia="Times New Roman" w:hAnsi="Book Antiqua"/>
          <w:caps/>
          <w:color w:val="000000" w:themeColor="text1"/>
        </w:rPr>
        <w:t>a</w:t>
      </w:r>
      <w:r w:rsidRPr="00103465">
        <w:rPr>
          <w:rFonts w:ascii="Book Antiqua" w:eastAsia="Times New Roman" w:hAnsi="Book Antiqua"/>
          <w:color w:val="000000" w:themeColor="text1"/>
        </w:rPr>
        <w:t xml:space="preserve">nastomotic strictures; </w:t>
      </w:r>
      <w:r w:rsidRPr="007966AE">
        <w:rPr>
          <w:rFonts w:ascii="Book Antiqua" w:eastAsia="Times New Roman" w:hAnsi="Book Antiqua"/>
          <w:caps/>
          <w:color w:val="000000" w:themeColor="text1"/>
        </w:rPr>
        <w:t>e</w:t>
      </w:r>
      <w:r w:rsidRPr="00103465">
        <w:rPr>
          <w:rFonts w:ascii="Book Antiqua" w:eastAsia="Times New Roman" w:hAnsi="Book Antiqua"/>
          <w:color w:val="000000" w:themeColor="text1"/>
        </w:rPr>
        <w:t xml:space="preserve">ndoscopic balloon dilation; </w:t>
      </w:r>
      <w:r w:rsidRPr="007966AE">
        <w:rPr>
          <w:rFonts w:ascii="Book Antiqua" w:eastAsia="Times New Roman" w:hAnsi="Book Antiqua"/>
          <w:caps/>
          <w:color w:val="000000" w:themeColor="text1"/>
        </w:rPr>
        <w:t>f</w:t>
      </w:r>
      <w:r w:rsidRPr="00103465">
        <w:rPr>
          <w:rFonts w:ascii="Book Antiqua" w:eastAsia="Times New Roman" w:hAnsi="Book Antiqua"/>
          <w:color w:val="000000" w:themeColor="text1"/>
        </w:rPr>
        <w:t xml:space="preserve">ecal </w:t>
      </w:r>
      <w:r w:rsidR="00B3633F" w:rsidRPr="00103465">
        <w:rPr>
          <w:rFonts w:ascii="Book Antiqua" w:eastAsia="Times New Roman" w:hAnsi="Book Antiqua"/>
          <w:color w:val="000000" w:themeColor="text1"/>
        </w:rPr>
        <w:t>markers</w:t>
      </w:r>
      <w:r w:rsidR="00CC5292" w:rsidRPr="00103465">
        <w:rPr>
          <w:rFonts w:ascii="Book Antiqua" w:eastAsia="Times New Roman" w:hAnsi="Book Antiqua"/>
          <w:color w:val="000000" w:themeColor="text1"/>
        </w:rPr>
        <w:t xml:space="preserve">; </w:t>
      </w:r>
      <w:r w:rsidR="00CC5292" w:rsidRPr="007966AE">
        <w:rPr>
          <w:rFonts w:ascii="Book Antiqua" w:eastAsia="Times New Roman" w:hAnsi="Book Antiqua"/>
          <w:caps/>
          <w:color w:val="000000" w:themeColor="text1"/>
        </w:rPr>
        <w:t>p</w:t>
      </w:r>
      <w:r w:rsidR="00CC5292" w:rsidRPr="00103465">
        <w:rPr>
          <w:rFonts w:ascii="Book Antiqua" w:eastAsia="Times New Roman" w:hAnsi="Book Antiqua"/>
          <w:color w:val="000000" w:themeColor="text1"/>
        </w:rPr>
        <w:t>ostoperative</w:t>
      </w:r>
      <w:r w:rsidRPr="00103465">
        <w:rPr>
          <w:rFonts w:ascii="Book Antiqua" w:eastAsia="Times New Roman" w:hAnsi="Book Antiqua"/>
          <w:color w:val="000000" w:themeColor="text1"/>
        </w:rPr>
        <w:t xml:space="preserve"> recurrence</w:t>
      </w:r>
    </w:p>
    <w:p w14:paraId="08116B1E" w14:textId="77777777" w:rsidR="00970359" w:rsidRPr="00103465" w:rsidRDefault="00970359" w:rsidP="00CC32FF">
      <w:pPr>
        <w:autoSpaceDE w:val="0"/>
        <w:autoSpaceDN w:val="0"/>
        <w:adjustRightInd w:val="0"/>
        <w:snapToGrid w:val="0"/>
        <w:spacing w:line="360" w:lineRule="auto"/>
        <w:jc w:val="both"/>
        <w:rPr>
          <w:rFonts w:ascii="Book Antiqua" w:hAnsi="Book Antiqua"/>
          <w:b/>
          <w:color w:val="000000" w:themeColor="text1"/>
        </w:rPr>
      </w:pPr>
    </w:p>
    <w:p w14:paraId="4AB90457" w14:textId="77777777" w:rsidR="007D3F48" w:rsidRPr="00103465" w:rsidRDefault="007D3F48" w:rsidP="00CC32FF">
      <w:pPr>
        <w:autoSpaceDE w:val="0"/>
        <w:autoSpaceDN w:val="0"/>
        <w:adjustRightInd w:val="0"/>
        <w:snapToGrid w:val="0"/>
        <w:spacing w:line="360" w:lineRule="auto"/>
        <w:jc w:val="both"/>
        <w:rPr>
          <w:rFonts w:ascii="Book Antiqua" w:hAnsi="Book Antiqua" w:cs="Arial Unicode MS"/>
        </w:rPr>
      </w:pPr>
      <w:bookmarkStart w:id="14" w:name="OLE_LINK98"/>
      <w:bookmarkStart w:id="15" w:name="OLE_LINK156"/>
      <w:bookmarkStart w:id="16" w:name="OLE_LINK196"/>
      <w:bookmarkStart w:id="17" w:name="OLE_LINK217"/>
      <w:bookmarkStart w:id="18" w:name="OLE_LINK242"/>
      <w:bookmarkStart w:id="19" w:name="OLE_LINK247"/>
      <w:bookmarkStart w:id="20" w:name="OLE_LINK311"/>
      <w:bookmarkStart w:id="21" w:name="OLE_LINK312"/>
      <w:bookmarkStart w:id="22" w:name="OLE_LINK325"/>
      <w:bookmarkStart w:id="23" w:name="OLE_LINK330"/>
      <w:bookmarkStart w:id="24" w:name="OLE_LINK513"/>
      <w:bookmarkStart w:id="25" w:name="OLE_LINK514"/>
      <w:bookmarkStart w:id="26" w:name="OLE_LINK464"/>
      <w:bookmarkStart w:id="27" w:name="OLE_LINK465"/>
      <w:bookmarkStart w:id="28" w:name="OLE_LINK466"/>
      <w:bookmarkStart w:id="29" w:name="OLE_LINK470"/>
      <w:bookmarkStart w:id="30" w:name="OLE_LINK471"/>
      <w:bookmarkStart w:id="31" w:name="OLE_LINK472"/>
      <w:bookmarkStart w:id="32" w:name="OLE_LINK474"/>
      <w:bookmarkStart w:id="33" w:name="OLE_LINK512"/>
      <w:bookmarkStart w:id="34" w:name="OLE_LINK800"/>
      <w:bookmarkStart w:id="35" w:name="OLE_LINK982"/>
      <w:bookmarkStart w:id="36" w:name="OLE_LINK1027"/>
      <w:bookmarkStart w:id="37" w:name="OLE_LINK504"/>
      <w:bookmarkStart w:id="38" w:name="OLE_LINK546"/>
      <w:bookmarkStart w:id="39" w:name="OLE_LINK547"/>
      <w:bookmarkStart w:id="40" w:name="OLE_LINK575"/>
      <w:bookmarkStart w:id="41" w:name="OLE_LINK640"/>
      <w:bookmarkStart w:id="42" w:name="OLE_LINK672"/>
      <w:bookmarkStart w:id="43" w:name="OLE_LINK714"/>
      <w:bookmarkStart w:id="44" w:name="OLE_LINK651"/>
      <w:bookmarkStart w:id="45" w:name="OLE_LINK652"/>
      <w:bookmarkStart w:id="46" w:name="OLE_LINK744"/>
      <w:bookmarkStart w:id="47" w:name="OLE_LINK758"/>
      <w:bookmarkStart w:id="48" w:name="OLE_LINK787"/>
      <w:bookmarkStart w:id="49" w:name="OLE_LINK807"/>
      <w:bookmarkStart w:id="50" w:name="OLE_LINK820"/>
      <w:bookmarkStart w:id="51" w:name="OLE_LINK862"/>
      <w:bookmarkStart w:id="52" w:name="OLE_LINK879"/>
      <w:bookmarkStart w:id="53" w:name="OLE_LINK906"/>
      <w:bookmarkStart w:id="54" w:name="OLE_LINK928"/>
      <w:bookmarkStart w:id="55" w:name="OLE_LINK960"/>
      <w:bookmarkStart w:id="56" w:name="OLE_LINK861"/>
      <w:bookmarkStart w:id="57" w:name="OLE_LINK983"/>
      <w:bookmarkStart w:id="58" w:name="OLE_LINK1334"/>
      <w:bookmarkStart w:id="59" w:name="OLE_LINK1029"/>
      <w:bookmarkStart w:id="60" w:name="OLE_LINK1060"/>
      <w:bookmarkStart w:id="61" w:name="OLE_LINK1061"/>
      <w:bookmarkStart w:id="62" w:name="OLE_LINK1348"/>
      <w:bookmarkStart w:id="63" w:name="OLE_LINK1086"/>
      <w:bookmarkStart w:id="64" w:name="OLE_LINK1100"/>
      <w:bookmarkStart w:id="65" w:name="OLE_LINK1125"/>
      <w:bookmarkStart w:id="66" w:name="OLE_LINK1163"/>
      <w:bookmarkStart w:id="67" w:name="OLE_LINK1193"/>
      <w:bookmarkStart w:id="68" w:name="OLE_LINK1219"/>
      <w:bookmarkStart w:id="69" w:name="OLE_LINK1247"/>
      <w:bookmarkStart w:id="70" w:name="OLE_LINK1284"/>
      <w:bookmarkStart w:id="71" w:name="OLE_LINK1313"/>
      <w:bookmarkStart w:id="72" w:name="OLE_LINK1361"/>
      <w:bookmarkStart w:id="73" w:name="OLE_LINK1384"/>
      <w:bookmarkStart w:id="74" w:name="OLE_LINK1403"/>
      <w:bookmarkStart w:id="75" w:name="OLE_LINK1437"/>
      <w:bookmarkStart w:id="76" w:name="OLE_LINK1454"/>
      <w:bookmarkStart w:id="77" w:name="OLE_LINK1480"/>
      <w:bookmarkStart w:id="78" w:name="OLE_LINK1504"/>
      <w:bookmarkStart w:id="79" w:name="OLE_LINK1516"/>
      <w:bookmarkStart w:id="80" w:name="OLE_LINK135"/>
      <w:bookmarkStart w:id="81" w:name="OLE_LINK216"/>
      <w:bookmarkStart w:id="82" w:name="OLE_LINK259"/>
      <w:bookmarkStart w:id="83" w:name="OLE_LINK1186"/>
      <w:bookmarkStart w:id="84" w:name="OLE_LINK1265"/>
      <w:bookmarkStart w:id="85" w:name="OLE_LINK1373"/>
      <w:bookmarkStart w:id="86" w:name="OLE_LINK1478"/>
      <w:bookmarkStart w:id="87" w:name="OLE_LINK1644"/>
      <w:bookmarkStart w:id="88" w:name="OLE_LINK1884"/>
      <w:bookmarkStart w:id="89" w:name="OLE_LINK1885"/>
      <w:bookmarkStart w:id="90" w:name="OLE_LINK1538"/>
      <w:bookmarkStart w:id="91" w:name="OLE_LINK1539"/>
      <w:bookmarkStart w:id="92" w:name="OLE_LINK1543"/>
      <w:bookmarkStart w:id="93" w:name="OLE_LINK1549"/>
      <w:bookmarkStart w:id="94" w:name="OLE_LINK1778"/>
      <w:bookmarkStart w:id="95" w:name="OLE_LINK1756"/>
      <w:bookmarkStart w:id="96" w:name="OLE_LINK1776"/>
      <w:bookmarkStart w:id="97" w:name="OLE_LINK1777"/>
      <w:bookmarkStart w:id="98" w:name="OLE_LINK1868"/>
      <w:bookmarkStart w:id="99" w:name="OLE_LINK1744"/>
      <w:bookmarkStart w:id="100" w:name="OLE_LINK1817"/>
      <w:bookmarkStart w:id="101" w:name="OLE_LINK1835"/>
      <w:bookmarkStart w:id="102" w:name="OLE_LINK1866"/>
      <w:bookmarkStart w:id="103" w:name="OLE_LINK1882"/>
      <w:bookmarkStart w:id="104" w:name="OLE_LINK1901"/>
      <w:bookmarkStart w:id="105" w:name="OLE_LINK1902"/>
      <w:bookmarkStart w:id="106" w:name="OLE_LINK2013"/>
      <w:bookmarkStart w:id="107" w:name="OLE_LINK1894"/>
      <w:bookmarkStart w:id="108" w:name="OLE_LINK1929"/>
      <w:bookmarkStart w:id="109" w:name="OLE_LINK1941"/>
      <w:bookmarkStart w:id="110" w:name="OLE_LINK1995"/>
      <w:bookmarkStart w:id="111" w:name="OLE_LINK1938"/>
      <w:bookmarkStart w:id="112" w:name="OLE_LINK2081"/>
      <w:bookmarkStart w:id="113" w:name="OLE_LINK2082"/>
      <w:bookmarkStart w:id="114" w:name="OLE_LINK2292"/>
      <w:bookmarkStart w:id="115" w:name="OLE_LINK1931"/>
      <w:bookmarkStart w:id="116" w:name="OLE_LINK1964"/>
      <w:bookmarkStart w:id="117" w:name="OLE_LINK2020"/>
      <w:bookmarkStart w:id="118" w:name="OLE_LINK2071"/>
      <w:bookmarkStart w:id="119" w:name="OLE_LINK2134"/>
      <w:bookmarkStart w:id="120" w:name="OLE_LINK2265"/>
      <w:bookmarkStart w:id="121" w:name="OLE_LINK2562"/>
      <w:bookmarkStart w:id="122" w:name="OLE_LINK1923"/>
      <w:bookmarkStart w:id="123" w:name="OLE_LINK2192"/>
      <w:bookmarkStart w:id="124" w:name="OLE_LINK2110"/>
      <w:bookmarkStart w:id="125" w:name="OLE_LINK2445"/>
      <w:bookmarkStart w:id="126" w:name="OLE_LINK2446"/>
      <w:bookmarkStart w:id="127" w:name="OLE_LINK2169"/>
      <w:bookmarkStart w:id="128" w:name="OLE_LINK2190"/>
      <w:bookmarkStart w:id="129" w:name="OLE_LINK2331"/>
      <w:bookmarkStart w:id="130" w:name="OLE_LINK2345"/>
      <w:bookmarkStart w:id="131" w:name="OLE_LINK2467"/>
      <w:bookmarkStart w:id="132" w:name="OLE_LINK2484"/>
      <w:bookmarkStart w:id="133" w:name="OLE_LINK2157"/>
      <w:bookmarkStart w:id="134" w:name="OLE_LINK2221"/>
      <w:bookmarkStart w:id="135" w:name="OLE_LINK2252"/>
      <w:bookmarkStart w:id="136" w:name="OLE_LINK2348"/>
      <w:bookmarkStart w:id="137" w:name="OLE_LINK2451"/>
      <w:bookmarkStart w:id="138" w:name="OLE_LINK2627"/>
      <w:bookmarkStart w:id="139" w:name="OLE_LINK2482"/>
      <w:bookmarkStart w:id="140" w:name="OLE_LINK2663"/>
      <w:bookmarkStart w:id="141" w:name="OLE_LINK2761"/>
      <w:bookmarkStart w:id="142" w:name="OLE_LINK2856"/>
      <w:bookmarkStart w:id="143" w:name="OLE_LINK2993"/>
      <w:bookmarkStart w:id="144" w:name="OLE_LINK2643"/>
      <w:bookmarkStart w:id="145" w:name="OLE_LINK2583"/>
      <w:bookmarkStart w:id="146" w:name="OLE_LINK2762"/>
      <w:bookmarkStart w:id="147" w:name="OLE_LINK2962"/>
      <w:bookmarkStart w:id="148" w:name="OLE_LINK2582"/>
      <w:bookmarkStart w:id="149" w:name="OLE_LINK8"/>
      <w:r w:rsidRPr="00103465">
        <w:rPr>
          <w:rFonts w:ascii="Book Antiqua" w:hAnsi="Book Antiqua"/>
          <w:b/>
          <w:color w:val="000000"/>
          <w:lang w:val="en-GB"/>
        </w:rPr>
        <w:t xml:space="preserve">© </w:t>
      </w:r>
      <w:r w:rsidRPr="00103465">
        <w:rPr>
          <w:rFonts w:ascii="Book Antiqua" w:eastAsia="AdvTimes" w:hAnsi="Book Antiqua" w:cs="AdvTimes"/>
          <w:b/>
          <w:color w:val="000000"/>
        </w:rPr>
        <w:t>The Author(s) 201</w:t>
      </w:r>
      <w:r w:rsidRPr="00103465">
        <w:rPr>
          <w:rFonts w:ascii="Book Antiqua" w:hAnsi="Book Antiqua" w:cs="AdvTimes"/>
          <w:b/>
          <w:color w:val="000000"/>
        </w:rPr>
        <w:t>7</w:t>
      </w:r>
      <w:r w:rsidRPr="00103465">
        <w:rPr>
          <w:rFonts w:ascii="Book Antiqua" w:eastAsia="AdvTimes" w:hAnsi="Book Antiqua" w:cs="AdvTimes"/>
          <w:b/>
          <w:color w:val="000000"/>
        </w:rPr>
        <w:t>.</w:t>
      </w:r>
      <w:r w:rsidRPr="00103465">
        <w:rPr>
          <w:rFonts w:ascii="Book Antiqua" w:eastAsia="AdvTimes" w:hAnsi="Book Antiqua" w:cs="AdvTimes"/>
          <w:color w:val="000000"/>
        </w:rPr>
        <w:t xml:space="preserve"> Published by </w:t>
      </w:r>
      <w:r w:rsidRPr="00103465">
        <w:rPr>
          <w:rFonts w:ascii="Book Antiqua" w:hAnsi="Book Antiqua" w:cs="Arial Unicode MS"/>
          <w:color w:val="000000"/>
          <w:lang w:val="en-GB"/>
        </w:rPr>
        <w:t>Baishideng Publishing Group Inc.</w:t>
      </w:r>
      <w:r w:rsidRPr="00103465">
        <w:rPr>
          <w:rFonts w:ascii="Book Antiqua" w:hAnsi="Book Antiqua" w:cs="Arial Unicode MS"/>
        </w:rPr>
        <w:t xml:space="preserve"> All rights reserved.</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36E85430" w14:textId="77777777" w:rsidR="007D3F48" w:rsidRPr="00103465" w:rsidRDefault="007D3F48" w:rsidP="00CC32FF">
      <w:pPr>
        <w:adjustRightInd w:val="0"/>
        <w:snapToGrid w:val="0"/>
        <w:spacing w:line="360" w:lineRule="auto"/>
        <w:jc w:val="both"/>
        <w:rPr>
          <w:rFonts w:ascii="Book Antiqua" w:hAnsi="Book Antiqua"/>
          <w:b/>
        </w:rPr>
      </w:pPr>
    </w:p>
    <w:p w14:paraId="1BBB25C1" w14:textId="453C1FCD" w:rsidR="00DB2B8E" w:rsidRPr="00542B7C" w:rsidRDefault="007D3F48" w:rsidP="00CC32FF">
      <w:pPr>
        <w:adjustRightInd w:val="0"/>
        <w:snapToGrid w:val="0"/>
        <w:spacing w:line="360" w:lineRule="auto"/>
        <w:jc w:val="both"/>
        <w:rPr>
          <w:rFonts w:eastAsia="Times New Roman"/>
          <w:color w:val="000000" w:themeColor="text1"/>
        </w:rPr>
      </w:pPr>
      <w:bookmarkStart w:id="150" w:name="OLE_LINK33"/>
      <w:bookmarkStart w:id="151" w:name="OLE_LINK34"/>
      <w:bookmarkStart w:id="152" w:name="OLE_LINK49"/>
      <w:r w:rsidRPr="00542B7C">
        <w:rPr>
          <w:rFonts w:ascii="Book Antiqua" w:eastAsia="Arial Unicode MS" w:hAnsi="Book Antiqua" w:cs="Arial Unicode MS"/>
          <w:b/>
          <w:color w:val="000000" w:themeColor="text1"/>
        </w:rPr>
        <w:t xml:space="preserve">Core </w:t>
      </w:r>
      <w:r w:rsidRPr="00542B7C">
        <w:rPr>
          <w:rFonts w:ascii="Book Antiqua" w:hAnsi="Book Antiqua" w:cs="Arial Unicode MS"/>
          <w:b/>
          <w:color w:val="000000" w:themeColor="text1"/>
        </w:rPr>
        <w:t>tip</w:t>
      </w:r>
      <w:r w:rsidRPr="00542B7C">
        <w:rPr>
          <w:rFonts w:ascii="Book Antiqua" w:eastAsia="Arial Unicode MS" w:hAnsi="Book Antiqua" w:cs="Arial Unicode MS"/>
          <w:b/>
          <w:color w:val="000000" w:themeColor="text1"/>
        </w:rPr>
        <w:t>:</w:t>
      </w:r>
      <w:bookmarkEnd w:id="150"/>
      <w:bookmarkEnd w:id="151"/>
      <w:bookmarkEnd w:id="152"/>
      <w:r w:rsidRPr="00542B7C">
        <w:rPr>
          <w:rFonts w:ascii="Book Antiqua" w:eastAsia="Arial Unicode MS" w:hAnsi="Book Antiqua" w:cs="Arial Unicode MS"/>
          <w:b/>
          <w:color w:val="000000" w:themeColor="text1"/>
        </w:rPr>
        <w:t xml:space="preserve"> </w:t>
      </w:r>
      <w:r w:rsidR="00942F27" w:rsidRPr="00542B7C">
        <w:rPr>
          <w:rFonts w:ascii="Book Antiqua" w:hAnsi="Book Antiqua" w:cs="Calibri"/>
          <w:color w:val="000000" w:themeColor="text1"/>
        </w:rPr>
        <w:t>T</w:t>
      </w:r>
      <w:r w:rsidR="00DB2B8E" w:rsidRPr="00542B7C">
        <w:rPr>
          <w:rFonts w:ascii="Book Antiqua" w:hAnsi="Book Antiqua" w:cs="Calibri"/>
          <w:color w:val="000000" w:themeColor="text1"/>
        </w:rPr>
        <w:t>his longitudinal</w:t>
      </w:r>
      <w:r w:rsidR="00F41532" w:rsidRPr="00542B7C">
        <w:rPr>
          <w:rFonts w:ascii="Book Antiqua" w:hAnsi="Book Antiqua" w:cs="Calibri"/>
          <w:color w:val="000000" w:themeColor="text1"/>
        </w:rPr>
        <w:t xml:space="preserve"> study </w:t>
      </w:r>
      <w:r w:rsidR="00DB2B8E" w:rsidRPr="00542B7C">
        <w:rPr>
          <w:rFonts w:ascii="Book Antiqua" w:hAnsi="Book Antiqua" w:cs="Arial"/>
          <w:color w:val="000000" w:themeColor="text1"/>
        </w:rPr>
        <w:t>evaluate</w:t>
      </w:r>
      <w:r w:rsidR="00942F27" w:rsidRPr="00542B7C">
        <w:rPr>
          <w:rFonts w:ascii="Book Antiqua" w:hAnsi="Book Antiqua" w:cs="Arial"/>
          <w:color w:val="000000" w:themeColor="text1"/>
        </w:rPr>
        <w:t>d</w:t>
      </w:r>
      <w:r w:rsidR="00DB2B8E" w:rsidRPr="00542B7C">
        <w:rPr>
          <w:rFonts w:ascii="Book Antiqua" w:hAnsi="Book Antiqua" w:cs="Arial"/>
          <w:color w:val="000000" w:themeColor="text1"/>
        </w:rPr>
        <w:t xml:space="preserve"> </w:t>
      </w:r>
      <w:r w:rsidR="00DB2B8E" w:rsidRPr="00542B7C">
        <w:rPr>
          <w:rFonts w:ascii="Book Antiqua" w:hAnsi="Book Antiqua" w:cs="AdvTTae86113c"/>
          <w:color w:val="000000" w:themeColor="text1"/>
        </w:rPr>
        <w:t xml:space="preserve">the accuracy of fecal calprotectin (FC) and fecal lactoferrin (FL) to predict disease recurrence in postoperative </w:t>
      </w:r>
      <w:r w:rsidR="003F616C" w:rsidRPr="00542B7C">
        <w:rPr>
          <w:rFonts w:ascii="Book Antiqua" w:hAnsi="Book Antiqua" w:cs="AdvTTae86113c"/>
          <w:color w:val="000000" w:themeColor="text1"/>
        </w:rPr>
        <w:t>Crohn’s disease</w:t>
      </w:r>
      <w:r w:rsidR="00CC48E8" w:rsidRPr="00542B7C">
        <w:rPr>
          <w:rFonts w:ascii="Book Antiqua" w:hAnsi="Book Antiqua" w:cs="AdvTTae86113c"/>
          <w:color w:val="000000" w:themeColor="text1"/>
        </w:rPr>
        <w:t xml:space="preserve"> </w:t>
      </w:r>
      <w:r w:rsidR="00DB2B8E" w:rsidRPr="00542B7C">
        <w:rPr>
          <w:rFonts w:ascii="Book Antiqua" w:hAnsi="Book Antiqua" w:cs="AdvTTae86113c"/>
          <w:color w:val="000000" w:themeColor="text1"/>
        </w:rPr>
        <w:t xml:space="preserve">asymptomatic patients with </w:t>
      </w:r>
      <w:r w:rsidR="003F616C" w:rsidRPr="00542B7C">
        <w:rPr>
          <w:rFonts w:ascii="Book Antiqua" w:hAnsi="Book Antiqua" w:cs="AdvTTae86113c"/>
          <w:color w:val="000000" w:themeColor="text1"/>
        </w:rPr>
        <w:t xml:space="preserve">an </w:t>
      </w:r>
      <w:r w:rsidR="003F616C" w:rsidRPr="00542B7C">
        <w:rPr>
          <w:rFonts w:ascii="Book Antiqua" w:hAnsi="Book Antiqua"/>
          <w:color w:val="000000" w:themeColor="text1"/>
        </w:rPr>
        <w:t>anastomotic stricture</w:t>
      </w:r>
      <w:r w:rsidR="00DB2B8E" w:rsidRPr="00542B7C">
        <w:rPr>
          <w:rFonts w:ascii="Book Antiqua" w:hAnsi="Book Antiqua" w:cs="AdvTTae86113c"/>
          <w:color w:val="000000" w:themeColor="text1"/>
        </w:rPr>
        <w:t xml:space="preserve">. </w:t>
      </w:r>
      <w:r w:rsidR="00DB2B8E" w:rsidRPr="00542B7C">
        <w:rPr>
          <w:rFonts w:ascii="Book Antiqua" w:hAnsi="Book Antiqua"/>
          <w:bCs/>
          <w:iCs/>
          <w:color w:val="000000" w:themeColor="text1"/>
        </w:rPr>
        <w:t>FC and FL levels accurately predicted endoscopic recurrence in the presence of</w:t>
      </w:r>
      <w:r w:rsidR="003F616C" w:rsidRPr="00542B7C">
        <w:rPr>
          <w:rFonts w:ascii="Book Antiqua" w:hAnsi="Book Antiqua"/>
          <w:bCs/>
          <w:iCs/>
          <w:color w:val="000000" w:themeColor="text1"/>
        </w:rPr>
        <w:t xml:space="preserve"> </w:t>
      </w:r>
      <w:r w:rsidR="00DB2B8E" w:rsidRPr="00542B7C">
        <w:rPr>
          <w:rFonts w:ascii="Book Antiqua" w:hAnsi="Book Antiqua"/>
          <w:bCs/>
          <w:iCs/>
          <w:color w:val="000000" w:themeColor="text1"/>
        </w:rPr>
        <w:t>anastomotic stricture</w:t>
      </w:r>
      <w:r w:rsidR="00BD54EA" w:rsidRPr="00542B7C">
        <w:rPr>
          <w:rFonts w:ascii="Book Antiqua" w:hAnsi="Book Antiqua"/>
          <w:bCs/>
          <w:iCs/>
          <w:color w:val="000000" w:themeColor="text1"/>
        </w:rPr>
        <w:t xml:space="preserve"> and thus may guide the need </w:t>
      </w:r>
      <w:r w:rsidR="003F616C" w:rsidRPr="00542B7C">
        <w:rPr>
          <w:rFonts w:ascii="Book Antiqua" w:hAnsi="Book Antiqua"/>
          <w:color w:val="000000" w:themeColor="text1"/>
        </w:rPr>
        <w:t>for endoscopic balloon dilation (EBD) in this context</w:t>
      </w:r>
      <w:r w:rsidR="00DB2B8E" w:rsidRPr="00542B7C">
        <w:rPr>
          <w:rFonts w:ascii="Book Antiqua" w:hAnsi="Book Antiqua"/>
          <w:bCs/>
          <w:iCs/>
          <w:color w:val="000000" w:themeColor="text1"/>
        </w:rPr>
        <w:t xml:space="preserve">. </w:t>
      </w:r>
      <w:r w:rsidR="00BD54EA" w:rsidRPr="00542B7C">
        <w:rPr>
          <w:rFonts w:ascii="Book Antiqua" w:hAnsi="Book Antiqua"/>
          <w:bCs/>
          <w:iCs/>
          <w:color w:val="000000" w:themeColor="text1"/>
        </w:rPr>
        <w:t>A normal value of fecal markers can reassure clinicians and be safely used to avoid balloon dilation if we only aim to diagnose recurrence</w:t>
      </w:r>
      <w:r w:rsidR="00BD54EA" w:rsidRPr="00542B7C">
        <w:rPr>
          <w:rFonts w:ascii="Book Antiqua" w:hAnsi="Book Antiqua"/>
          <w:color w:val="000000" w:themeColor="text1"/>
          <w:lang w:val="en-GB"/>
        </w:rPr>
        <w:t>. A high value of fecal markers has a high likelihood of recurrence so EBD should be performed</w:t>
      </w:r>
      <w:r w:rsidR="00BD54EA" w:rsidRPr="00542B7C">
        <w:rPr>
          <w:rFonts w:ascii="Book Antiqua" w:eastAsia="Arial Unicode MS" w:hAnsi="Book Antiqua"/>
          <w:color w:val="000000" w:themeColor="text1"/>
        </w:rPr>
        <w:t xml:space="preserve"> in order to provide adequate endoscopic therapy and adjust or optimize medical therapy. </w:t>
      </w:r>
    </w:p>
    <w:bookmarkEnd w:id="149"/>
    <w:p w14:paraId="1F470BFB" w14:textId="77777777" w:rsidR="00970359" w:rsidRDefault="00970359" w:rsidP="00CC32FF">
      <w:pPr>
        <w:autoSpaceDE w:val="0"/>
        <w:autoSpaceDN w:val="0"/>
        <w:adjustRightInd w:val="0"/>
        <w:snapToGrid w:val="0"/>
        <w:spacing w:line="360" w:lineRule="auto"/>
        <w:jc w:val="both"/>
        <w:rPr>
          <w:rFonts w:ascii="Book Antiqua" w:eastAsia="SimSun" w:hAnsi="Book Antiqua"/>
          <w:b/>
          <w:color w:val="000000" w:themeColor="text1"/>
          <w:lang w:eastAsia="zh-CN"/>
        </w:rPr>
      </w:pPr>
    </w:p>
    <w:p w14:paraId="094FFA90" w14:textId="5FA07852" w:rsidR="00853570" w:rsidRPr="00853570" w:rsidRDefault="00853570" w:rsidP="00CC32FF">
      <w:pPr>
        <w:adjustRightInd w:val="0"/>
        <w:snapToGrid w:val="0"/>
        <w:spacing w:line="360" w:lineRule="auto"/>
        <w:jc w:val="both"/>
        <w:rPr>
          <w:rFonts w:eastAsia="SimSun"/>
          <w:lang w:eastAsia="zh-CN"/>
        </w:rPr>
      </w:pPr>
      <w:r w:rsidRPr="00853570">
        <w:rPr>
          <w:rFonts w:ascii="Book Antiqua" w:hAnsi="Book Antiqua"/>
          <w:color w:val="000000" w:themeColor="text1"/>
        </w:rPr>
        <w:t>Lopes</w:t>
      </w:r>
      <w:r w:rsidRPr="00853570">
        <w:rPr>
          <w:rFonts w:ascii="Book Antiqua" w:eastAsia="SimSun" w:hAnsi="Book Antiqua" w:hint="eastAsia"/>
          <w:color w:val="000000" w:themeColor="text1"/>
          <w:lang w:eastAsia="zh-CN"/>
        </w:rPr>
        <w:t xml:space="preserve"> S</w:t>
      </w:r>
      <w:r w:rsidRPr="00853570">
        <w:rPr>
          <w:rFonts w:ascii="Book Antiqua" w:hAnsi="Book Antiqua"/>
          <w:color w:val="000000" w:themeColor="text1"/>
        </w:rPr>
        <w:t>, Andrade</w:t>
      </w:r>
      <w:r w:rsidRPr="00853570">
        <w:rPr>
          <w:rFonts w:ascii="Book Antiqua" w:eastAsia="SimSun" w:hAnsi="Book Antiqua" w:hint="eastAsia"/>
          <w:color w:val="000000" w:themeColor="text1"/>
          <w:lang w:eastAsia="zh-CN"/>
        </w:rPr>
        <w:t xml:space="preserve"> P</w:t>
      </w:r>
      <w:r w:rsidRPr="00853570">
        <w:rPr>
          <w:rFonts w:ascii="Book Antiqua" w:hAnsi="Book Antiqua"/>
          <w:color w:val="000000" w:themeColor="text1"/>
        </w:rPr>
        <w:t>, Rodrigues-Pinto</w:t>
      </w:r>
      <w:r w:rsidRPr="00853570">
        <w:rPr>
          <w:rFonts w:ascii="Book Antiqua" w:eastAsia="SimSun" w:hAnsi="Book Antiqua" w:hint="eastAsia"/>
          <w:color w:val="000000" w:themeColor="text1"/>
          <w:lang w:eastAsia="zh-CN"/>
        </w:rPr>
        <w:t xml:space="preserve"> E</w:t>
      </w:r>
      <w:r w:rsidRPr="00853570">
        <w:rPr>
          <w:rFonts w:ascii="Book Antiqua" w:hAnsi="Book Antiqua"/>
          <w:color w:val="000000" w:themeColor="text1"/>
        </w:rPr>
        <w:t>, Afonso</w:t>
      </w:r>
      <w:r w:rsidRPr="00853570">
        <w:rPr>
          <w:rFonts w:ascii="Book Antiqua" w:eastAsia="SimSun" w:hAnsi="Book Antiqua" w:hint="eastAsia"/>
          <w:color w:val="000000" w:themeColor="text1"/>
          <w:lang w:eastAsia="zh-CN"/>
        </w:rPr>
        <w:t xml:space="preserve"> J</w:t>
      </w:r>
      <w:r w:rsidRPr="00853570">
        <w:rPr>
          <w:rFonts w:ascii="Book Antiqua" w:hAnsi="Book Antiqua"/>
          <w:color w:val="000000" w:themeColor="text1"/>
        </w:rPr>
        <w:t>, Macedo</w:t>
      </w:r>
      <w:r w:rsidRPr="00853570">
        <w:rPr>
          <w:rFonts w:ascii="Book Antiqua" w:eastAsia="SimSun" w:hAnsi="Book Antiqua" w:hint="eastAsia"/>
          <w:color w:val="000000" w:themeColor="text1"/>
          <w:lang w:eastAsia="zh-CN"/>
        </w:rPr>
        <w:t xml:space="preserve"> G</w:t>
      </w:r>
      <w:r w:rsidRPr="00853570">
        <w:rPr>
          <w:rFonts w:ascii="Book Antiqua" w:hAnsi="Book Antiqua"/>
          <w:color w:val="000000" w:themeColor="text1"/>
        </w:rPr>
        <w:t>, Magro</w:t>
      </w:r>
      <w:r w:rsidRPr="00853570">
        <w:rPr>
          <w:rFonts w:ascii="Book Antiqua" w:eastAsia="SimSun" w:hAnsi="Book Antiqua" w:hint="eastAsia"/>
          <w:color w:val="000000" w:themeColor="text1"/>
          <w:lang w:eastAsia="zh-CN"/>
        </w:rPr>
        <w:t xml:space="preserve"> F. </w:t>
      </w:r>
      <w:r w:rsidRPr="00853570">
        <w:rPr>
          <w:rFonts w:ascii="Book Antiqua" w:eastAsia="Times New Roman" w:hAnsi="Book Antiqua" w:cs="Arial"/>
          <w:color w:val="000000" w:themeColor="text1"/>
          <w:shd w:val="clear" w:color="auto" w:fill="FFFFFF"/>
        </w:rPr>
        <w:t>Fecal markers levels as predictors of the need for endoscopic balloon</w:t>
      </w:r>
      <w:r w:rsidRPr="00853570">
        <w:rPr>
          <w:rFonts w:ascii="Book Antiqua" w:eastAsia="Times New Roman" w:hAnsi="Book Antiqua" w:cs="Arial"/>
          <w:color w:val="000000" w:themeColor="text1"/>
        </w:rPr>
        <w:t xml:space="preserve"> </w:t>
      </w:r>
      <w:r w:rsidRPr="00853570">
        <w:rPr>
          <w:rFonts w:ascii="Book Antiqua" w:eastAsia="Times New Roman" w:hAnsi="Book Antiqua" w:cs="Arial"/>
          <w:color w:val="000000" w:themeColor="text1"/>
          <w:shd w:val="clear" w:color="auto" w:fill="FFFFFF"/>
        </w:rPr>
        <w:t>dilation in Crohn´s disease patients with anastomotic strictures</w:t>
      </w:r>
      <w:r w:rsidRPr="00853570">
        <w:rPr>
          <w:rFonts w:ascii="Book Antiqua" w:eastAsia="SimSun" w:hAnsi="Book Antiqua" w:cs="Arial" w:hint="eastAsia"/>
          <w:color w:val="000000" w:themeColor="text1"/>
          <w:shd w:val="clear" w:color="auto" w:fill="FFFFFF"/>
          <w:lang w:eastAsia="zh-CN"/>
        </w:rPr>
        <w:t xml:space="preserve">. </w:t>
      </w:r>
      <w:r w:rsidRPr="00853570">
        <w:rPr>
          <w:rFonts w:ascii="Book Antiqua" w:hAnsi="Book Antiqua"/>
          <w:i/>
        </w:rPr>
        <w:t>World J Gastroenterol</w:t>
      </w:r>
      <w:r w:rsidRPr="00853570">
        <w:rPr>
          <w:rFonts w:ascii="Book Antiqua" w:hAnsi="Book Antiqua"/>
        </w:rPr>
        <w:t xml:space="preserve"> 201</w:t>
      </w:r>
      <w:r w:rsidRPr="00853570">
        <w:rPr>
          <w:rFonts w:ascii="Book Antiqua" w:hAnsi="Book Antiqua" w:hint="eastAsia"/>
        </w:rPr>
        <w:t>7</w:t>
      </w:r>
      <w:r w:rsidRPr="00853570">
        <w:rPr>
          <w:rFonts w:ascii="Book Antiqua" w:hAnsi="Book Antiqua"/>
        </w:rPr>
        <w:t>; In press</w:t>
      </w:r>
    </w:p>
    <w:p w14:paraId="20CFE017" w14:textId="4816D2BB" w:rsidR="00853570" w:rsidRDefault="00853570" w:rsidP="00CC32FF">
      <w:pPr>
        <w:autoSpaceDE w:val="0"/>
        <w:autoSpaceDN w:val="0"/>
        <w:adjustRightInd w:val="0"/>
        <w:snapToGrid w:val="0"/>
        <w:spacing w:line="360" w:lineRule="auto"/>
        <w:jc w:val="both"/>
        <w:rPr>
          <w:rFonts w:ascii="Book Antiqua" w:eastAsia="SimSun" w:hAnsi="Book Antiqua"/>
          <w:b/>
          <w:color w:val="000000" w:themeColor="text1"/>
          <w:lang w:eastAsia="zh-CN"/>
        </w:rPr>
      </w:pPr>
      <w:r>
        <w:rPr>
          <w:rFonts w:ascii="Book Antiqua" w:eastAsia="SimSun" w:hAnsi="Book Antiqua"/>
          <w:b/>
          <w:color w:val="000000" w:themeColor="text1"/>
          <w:lang w:eastAsia="zh-CN"/>
        </w:rPr>
        <w:br w:type="page"/>
      </w:r>
    </w:p>
    <w:p w14:paraId="03A36ADD" w14:textId="77777777" w:rsidR="00621200" w:rsidRPr="00853570" w:rsidRDefault="00621200" w:rsidP="00CC32FF">
      <w:pPr>
        <w:autoSpaceDE w:val="0"/>
        <w:autoSpaceDN w:val="0"/>
        <w:adjustRightInd w:val="0"/>
        <w:snapToGrid w:val="0"/>
        <w:spacing w:line="360" w:lineRule="auto"/>
        <w:jc w:val="both"/>
        <w:rPr>
          <w:rFonts w:ascii="Book Antiqua" w:hAnsi="Book Antiqua"/>
          <w:b/>
          <w:caps/>
          <w:color w:val="000000" w:themeColor="text1"/>
        </w:rPr>
      </w:pPr>
      <w:r w:rsidRPr="00853570">
        <w:rPr>
          <w:rFonts w:ascii="Book Antiqua" w:hAnsi="Book Antiqua"/>
          <w:b/>
          <w:caps/>
          <w:color w:val="000000" w:themeColor="text1"/>
        </w:rPr>
        <w:lastRenderedPageBreak/>
        <w:t>Introduction</w:t>
      </w:r>
    </w:p>
    <w:p w14:paraId="2F47491F" w14:textId="2C41720E" w:rsidR="00621200" w:rsidRPr="00103465" w:rsidRDefault="00621200" w:rsidP="00CC32FF">
      <w:pPr>
        <w:autoSpaceDE w:val="0"/>
        <w:autoSpaceDN w:val="0"/>
        <w:adjustRightInd w:val="0"/>
        <w:snapToGrid w:val="0"/>
        <w:spacing w:line="360" w:lineRule="auto"/>
        <w:jc w:val="both"/>
        <w:rPr>
          <w:rFonts w:ascii="Book Antiqua" w:hAnsi="Book Antiqua" w:cs="AdvTTae86113c"/>
          <w:color w:val="000000" w:themeColor="text1"/>
        </w:rPr>
      </w:pPr>
      <w:r w:rsidRPr="00103465">
        <w:rPr>
          <w:rFonts w:ascii="Book Antiqua" w:hAnsi="Book Antiqua"/>
          <w:color w:val="000000" w:themeColor="text1"/>
        </w:rPr>
        <w:t xml:space="preserve">Crohn’s disease (CD) is a chronic inflammatory disorder with </w:t>
      </w:r>
      <w:r w:rsidRPr="00103465">
        <w:rPr>
          <w:rFonts w:ascii="Book Antiqua" w:eastAsia="Arial Unicode MS" w:hAnsi="Book Antiqua"/>
          <w:color w:val="000000" w:themeColor="text1"/>
        </w:rPr>
        <w:t>progression to penetrating or stricturing phenotype as part of the natural history.</w:t>
      </w:r>
      <w:r w:rsidR="00F513C1">
        <w:rPr>
          <w:rFonts w:ascii="Book Antiqua" w:eastAsia="Arial Unicode MS" w:hAnsi="Book Antiqua"/>
          <w:color w:val="000000" w:themeColor="text1"/>
        </w:rPr>
        <w:t xml:space="preserve"> </w:t>
      </w:r>
      <w:r w:rsidRPr="00103465">
        <w:rPr>
          <w:rFonts w:ascii="Book Antiqua" w:eastAsia="Arial Unicode MS" w:hAnsi="Book Antiqua"/>
          <w:color w:val="000000" w:themeColor="text1"/>
        </w:rPr>
        <w:t xml:space="preserve">More than half of CD patients experience these complications during disease lifetime </w:t>
      </w:r>
      <w:r w:rsidRPr="00103465">
        <w:rPr>
          <w:rFonts w:ascii="Book Antiqua" w:eastAsia="Arial Unicode MS" w:hAnsi="Book Antiqua" w:cs="Arial Unicode MS"/>
          <w:color w:val="000000" w:themeColor="text1"/>
        </w:rPr>
        <w:t>and will need surgery</w:t>
      </w:r>
      <w:r w:rsidRPr="00103465">
        <w:rPr>
          <w:rFonts w:ascii="Book Antiqua" w:eastAsia="Arial Unicode MS" w:hAnsi="Book Antiqua" w:cs="Arial Unicode MS"/>
          <w:color w:val="000000" w:themeColor="text1"/>
          <w:vertAlign w:val="superscript"/>
        </w:rPr>
        <w:fldChar w:fldCharType="begin" w:fldLock="1"/>
      </w:r>
      <w:r w:rsidRPr="00103465">
        <w:rPr>
          <w:rFonts w:ascii="Book Antiqua" w:eastAsia="Arial Unicode MS" w:hAnsi="Book Antiqua" w:cs="Arial Unicode MS"/>
          <w:color w:val="000000" w:themeColor="text1"/>
          <w:vertAlign w:val="superscript"/>
        </w:rPr>
        <w:instrText>ADDIN CSL_CITATION { "citationItems" : [ { "id" : "ITEM-1", "itemData" : { "DOI" : "10.1016/j.crohns.2014.02.002", "ISBN" : "1876-4479 (Electronic)\\r1873-9946 (Linking)", "ISSN" : "18764479", "PMID" : "24636140", "abstract" : "The chronic intestinal inflammation that characterises Crohn's disease and ulcerative colitis arises from a complex interplay between host genotype, the immune system, and the intestinal microbiota. In addition, environmental factors such as smoking impact on disease onset and progression. Individuals who smoke are more likely to develop Crohn's disease, and smoking is associated with recurrence after surgery and a poor response to medical therapy. Conversely, smoking appears protective against ulcerative colitis and smokers are less likely to require colectomy. The mechanism by which smoking exerts its impact on disease and the rational for the dichotomous effect in patients with Crohn's disease and ulcerative colitis is not clear. Recent evidence suggests that smoking induces alterations to both the innate and acquired immune system. In addition, smoking is associated with a distinct alteration in the intestinal microbiota both in patients with active Crohn's disease and healthy subjects. ?? 2014.", "author" : [ { "dropping-particle" : "", "family" : "Parkes", "given" : "Gareth C.", "non-dropping-particle" : "", "parse-names" : false, "suffix" : "" }, { "dropping-particle" : "", "family" : "Whelan", "given" : "Kevin", "non-dropping-particle" : "", "parse-names" : false, "suffix" : "" }, { "dropping-particle" : "", "family" : "Lindsay", "given" : "James O.", "non-dropping-particle" : "", "parse-names" : false, "suffix" : "" } ], "container-title" : "Journal of Crohn's and Colitis", "id" : "ITEM-1", "issue" : "8", "issued" : { "date-parts" : [ [ "2014" ] ] }, "page" : "717-725", "publisher" : "Elsevier B.V.", "title" : "Smoking in inflammatory bowel disease: Impact on disease course and insights into the aetiology of its effect", "type" : "article-journal", "volume" : "8" }, "uris" : [ "http://www.mendeley.com/documents/?uuid=e70935a2-6e95-4d40-9efd-14cd44061a62" ] } ], "mendeley" : { "formattedCitation" : "(1)", "plainTextFormattedCitation" : "(1)", "previouslyFormattedCitation" : "(1)" }, "properties" : { "noteIndex" : 0 }, "schema" : "https://github.com/citation-style-language/schema/raw/master/csl-citation.json" }</w:instrText>
      </w:r>
      <w:r w:rsidRPr="00103465">
        <w:rPr>
          <w:rFonts w:ascii="Book Antiqua" w:eastAsia="Arial Unicode MS" w:hAnsi="Book Antiqua" w:cs="Arial Unicode MS"/>
          <w:color w:val="000000" w:themeColor="text1"/>
          <w:vertAlign w:val="superscript"/>
        </w:rPr>
        <w:fldChar w:fldCharType="separate"/>
      </w:r>
      <w:r w:rsidR="007D3F48" w:rsidRPr="00103465">
        <w:rPr>
          <w:rFonts w:ascii="Book Antiqua" w:eastAsia="Arial Unicode MS" w:hAnsi="Book Antiqua" w:cs="Arial Unicode MS"/>
          <w:noProof/>
          <w:color w:val="000000" w:themeColor="text1"/>
          <w:vertAlign w:val="superscript"/>
          <w:lang w:eastAsia="zh-CN"/>
        </w:rPr>
        <w:t>[</w:t>
      </w:r>
      <w:r w:rsidRPr="00103465">
        <w:rPr>
          <w:rFonts w:ascii="Book Antiqua" w:eastAsia="Arial Unicode MS" w:hAnsi="Book Antiqua" w:cs="Arial Unicode MS"/>
          <w:noProof/>
          <w:color w:val="000000" w:themeColor="text1"/>
          <w:vertAlign w:val="superscript"/>
        </w:rPr>
        <w:t>1</w:t>
      </w:r>
      <w:r w:rsidR="007D3F48" w:rsidRPr="00103465">
        <w:rPr>
          <w:rFonts w:ascii="Book Antiqua" w:eastAsia="Arial Unicode MS" w:hAnsi="Book Antiqua" w:cs="Arial Unicode MS"/>
          <w:noProof/>
          <w:color w:val="000000" w:themeColor="text1"/>
          <w:vertAlign w:val="superscript"/>
          <w:lang w:eastAsia="zh-CN"/>
        </w:rPr>
        <w:t>,2]</w:t>
      </w:r>
      <w:r w:rsidRPr="00103465">
        <w:rPr>
          <w:rFonts w:ascii="Book Antiqua" w:eastAsia="Arial Unicode MS" w:hAnsi="Book Antiqua" w:cs="Arial Unicode MS"/>
          <w:color w:val="000000" w:themeColor="text1"/>
          <w:vertAlign w:val="superscript"/>
        </w:rPr>
        <w:fldChar w:fldCharType="end"/>
      </w:r>
      <w:r w:rsidRPr="00103465">
        <w:rPr>
          <w:rFonts w:ascii="Book Antiqua" w:eastAsia="Arial Unicode MS" w:hAnsi="Book Antiqua" w:cs="Arial Unicode MS"/>
          <w:color w:val="000000" w:themeColor="text1"/>
        </w:rPr>
        <w:t>. It is well known that disease recurrence proximal or at the anastomosis is almost universal, with progression to luminal narrowing and stricturing behavior</w:t>
      </w:r>
      <w:r w:rsidR="00C71309" w:rsidRPr="00103465">
        <w:rPr>
          <w:rFonts w:ascii="Book Antiqua" w:eastAsia="Arial Unicode MS" w:hAnsi="Book Antiqua" w:cs="Arial Unicode MS"/>
          <w:color w:val="000000" w:themeColor="text1"/>
          <w:vertAlign w:val="superscript"/>
        </w:rPr>
        <w:t>[3]</w:t>
      </w:r>
      <w:r w:rsidRPr="00103465">
        <w:rPr>
          <w:rFonts w:ascii="Book Antiqua" w:eastAsia="Arial Unicode MS" w:hAnsi="Book Antiqua" w:cs="Arial Unicode MS"/>
          <w:color w:val="000000" w:themeColor="text1"/>
        </w:rPr>
        <w:t>. It is known that despite the permanent reduction of luminal caliber and disease progression, the majority of patients remain asymptomatic, with normal biomarkers. As the primary therapeutic goal of CD has shifted from clinical remission to achieving mucosal healing</w:t>
      </w:r>
      <w:r w:rsidR="00326BC6" w:rsidRPr="00103465">
        <w:rPr>
          <w:rFonts w:ascii="Book Antiqua" w:eastAsia="Arial Unicode MS" w:hAnsi="Book Antiqua" w:cs="Arial Unicode MS"/>
          <w:color w:val="000000" w:themeColor="text1"/>
          <w:vertAlign w:val="superscript"/>
        </w:rPr>
        <w:t>[4,5]</w:t>
      </w:r>
      <w:r w:rsidRPr="00103465">
        <w:rPr>
          <w:rFonts w:ascii="Book Antiqua" w:eastAsia="Arial Unicode MS" w:hAnsi="Book Antiqua" w:cs="Arial Unicode MS"/>
          <w:color w:val="000000" w:themeColor="text1"/>
        </w:rPr>
        <w:t>, it may be important to access the mucosa proximal to strictures to evaluate disease recurrence and escalate therapy if needed. Over the last decade there is increasing evidence for endoscopic balloon dilation (EBD) as a safe and minimally invasive effective method for the treatment of stricturing disease</w:t>
      </w:r>
      <w:r w:rsidR="00326BC6" w:rsidRPr="00103465">
        <w:rPr>
          <w:rFonts w:ascii="Book Antiqua" w:eastAsia="Arial Unicode MS" w:hAnsi="Book Antiqua" w:cs="Arial Unicode MS"/>
          <w:color w:val="000000" w:themeColor="text1"/>
          <w:vertAlign w:val="superscript"/>
        </w:rPr>
        <w:t>[6-14]</w:t>
      </w:r>
      <w:r w:rsidRPr="00103465">
        <w:rPr>
          <w:rFonts w:ascii="Book Antiqua" w:eastAsia="Arial Unicode MS" w:hAnsi="Book Antiqua" w:cs="Arial Unicode MS"/>
          <w:color w:val="000000" w:themeColor="text1"/>
        </w:rPr>
        <w:t>. Median technical success has been reported as 90%, with major complication rate around 3</w:t>
      </w:r>
      <w:r w:rsidR="00853570">
        <w:rPr>
          <w:rFonts w:ascii="Book Antiqua" w:eastAsia="Arial Unicode MS" w:hAnsi="Book Antiqua" w:cs="Arial Unicode MS" w:hint="eastAsia"/>
          <w:color w:val="000000" w:themeColor="text1"/>
          <w:lang w:eastAsia="zh-CN"/>
        </w:rPr>
        <w:t>%</w:t>
      </w:r>
      <w:r w:rsidRPr="00103465">
        <w:rPr>
          <w:rFonts w:ascii="Book Antiqua" w:eastAsia="Arial Unicode MS" w:hAnsi="Book Antiqua" w:cs="Arial Unicode MS"/>
          <w:color w:val="000000" w:themeColor="text1"/>
        </w:rPr>
        <w:t>-10%</w:t>
      </w:r>
      <w:r w:rsidR="00326BC6" w:rsidRPr="00103465">
        <w:rPr>
          <w:rFonts w:ascii="Book Antiqua" w:eastAsia="Arial Unicode MS" w:hAnsi="Book Antiqua" w:cs="Arial Unicode MS"/>
          <w:color w:val="000000" w:themeColor="text1"/>
          <w:vertAlign w:val="superscript"/>
        </w:rPr>
        <w:t>[6,9,10]</w:t>
      </w:r>
      <w:r w:rsidRPr="00103465">
        <w:rPr>
          <w:rFonts w:ascii="Book Antiqua" w:eastAsia="Arial Unicode MS" w:hAnsi="Book Antiqua" w:cs="Arial Unicode MS"/>
          <w:color w:val="000000" w:themeColor="text1"/>
        </w:rPr>
        <w:t>.</w:t>
      </w:r>
      <w:r w:rsidRPr="00103465">
        <w:rPr>
          <w:rFonts w:ascii="Book Antiqua" w:eastAsia="Arial Unicode MS" w:hAnsi="Book Antiqua" w:cs="Arial Unicode MS"/>
          <w:color w:val="000000" w:themeColor="text1"/>
          <w:vertAlign w:val="superscript"/>
        </w:rPr>
        <w:t xml:space="preserve"> </w:t>
      </w:r>
      <w:r w:rsidRPr="00103465">
        <w:rPr>
          <w:rFonts w:ascii="Book Antiqua" w:eastAsia="Arial Unicode MS" w:hAnsi="Book Antiqua" w:cs="Arial Unicode MS"/>
          <w:color w:val="000000" w:themeColor="text1"/>
        </w:rPr>
        <w:t>Symptomatic recurrence is common, with a reported frequency ranging from 13% to 100%</w:t>
      </w:r>
      <w:r w:rsidR="00326BC6" w:rsidRPr="00103465">
        <w:rPr>
          <w:rFonts w:ascii="Book Antiqua" w:eastAsia="Arial Unicode MS" w:hAnsi="Book Antiqua" w:cs="Arial Unicode MS"/>
          <w:color w:val="000000" w:themeColor="text1"/>
          <w:vertAlign w:val="superscript"/>
        </w:rPr>
        <w:t>[12]</w:t>
      </w:r>
      <w:r w:rsidRPr="00103465">
        <w:rPr>
          <w:rFonts w:ascii="Book Antiqua" w:eastAsia="Arial Unicode MS" w:hAnsi="Book Antiqua" w:cs="Arial Unicode MS"/>
          <w:color w:val="000000" w:themeColor="text1"/>
        </w:rPr>
        <w:t>.</w:t>
      </w:r>
      <w:r w:rsidRPr="00103465">
        <w:rPr>
          <w:rStyle w:val="apple-converted-space"/>
          <w:rFonts w:ascii="Book Antiqua" w:eastAsia="Arial Unicode MS" w:hAnsi="Book Antiqua" w:cs="Arial Unicode MS"/>
          <w:color w:val="000000" w:themeColor="text1"/>
        </w:rPr>
        <w:t xml:space="preserve"> </w:t>
      </w:r>
      <w:r w:rsidRPr="00103465">
        <w:rPr>
          <w:rFonts w:ascii="Book Antiqua" w:hAnsi="Book Antiqua" w:cs="AdvTTae86113c"/>
          <w:color w:val="000000" w:themeColor="text1"/>
        </w:rPr>
        <w:t xml:space="preserve">However, it has been shown that repeated dilations do not reduce the efficacy of the procedure and may prevent surgery in compliant patients </w:t>
      </w:r>
      <w:r w:rsidR="00326BC6" w:rsidRPr="00103465">
        <w:rPr>
          <w:rFonts w:ascii="Book Antiqua" w:eastAsia="Arial Unicode MS" w:hAnsi="Book Antiqua" w:cs="Arial Unicode MS"/>
          <w:color w:val="000000" w:themeColor="text1"/>
          <w:vertAlign w:val="superscript"/>
        </w:rPr>
        <w:t>[8-12]</w:t>
      </w:r>
      <w:r w:rsidRPr="00103465">
        <w:rPr>
          <w:rFonts w:ascii="Book Antiqua" w:hAnsi="Book Antiqua" w:cs="AdvTTae86113c"/>
          <w:color w:val="000000" w:themeColor="text1"/>
        </w:rPr>
        <w:t xml:space="preserve">. </w:t>
      </w:r>
    </w:p>
    <w:p w14:paraId="5CCD03E0" w14:textId="7731DAFB" w:rsidR="00621200" w:rsidRPr="00103465" w:rsidRDefault="00621200" w:rsidP="00CC32FF">
      <w:pPr>
        <w:autoSpaceDE w:val="0"/>
        <w:autoSpaceDN w:val="0"/>
        <w:adjustRightInd w:val="0"/>
        <w:snapToGrid w:val="0"/>
        <w:spacing w:line="360" w:lineRule="auto"/>
        <w:ind w:firstLine="709"/>
        <w:jc w:val="both"/>
        <w:rPr>
          <w:rFonts w:ascii="Book Antiqua" w:hAnsi="Book Antiqua" w:cs="AdvTTae86113c"/>
          <w:color w:val="000000" w:themeColor="text1"/>
        </w:rPr>
      </w:pPr>
      <w:r w:rsidRPr="00103465">
        <w:rPr>
          <w:rFonts w:ascii="Book Antiqua" w:hAnsi="Book Antiqua" w:cs="AdvTTae86113c"/>
          <w:color w:val="000000" w:themeColor="text1"/>
        </w:rPr>
        <w:t xml:space="preserve">Fecal markers, namely fecal calprotectin (FC) and fecal lactoferrin (FL) have proved to be useful, accurate and non invasive methods in evaluating disease activity in CD. Recent works have also demonstrated its validity in diagnosing recurrence in the postoperative setting, suggesting that normal values of </w:t>
      </w:r>
      <w:r w:rsidR="00A81ED0" w:rsidRPr="00103465">
        <w:rPr>
          <w:rFonts w:ascii="Book Antiqua" w:hAnsi="Book Antiqua" w:cs="AdvTTae86113c"/>
          <w:color w:val="000000" w:themeColor="text1"/>
        </w:rPr>
        <w:t>fecal biomarkers</w:t>
      </w:r>
      <w:r w:rsidRPr="00103465">
        <w:rPr>
          <w:rFonts w:ascii="Book Antiqua" w:hAnsi="Book Antiqua" w:cs="AdvTTae86113c"/>
          <w:color w:val="000000" w:themeColor="text1"/>
        </w:rPr>
        <w:t xml:space="preserve"> can obviate the need for endoscopic evaluation</w:t>
      </w:r>
      <w:r w:rsidR="00326BC6" w:rsidRPr="00103465">
        <w:rPr>
          <w:rFonts w:ascii="Book Antiqua" w:eastAsia="Arial Unicode MS" w:hAnsi="Book Antiqua" w:cs="Arial Unicode MS"/>
          <w:color w:val="000000" w:themeColor="text1"/>
          <w:vertAlign w:val="superscript"/>
        </w:rPr>
        <w:t>[15-18]</w:t>
      </w:r>
      <w:r w:rsidRPr="00103465">
        <w:rPr>
          <w:rFonts w:ascii="Book Antiqua" w:hAnsi="Book Antiqua" w:cs="AdvTTae86113c"/>
          <w:color w:val="000000" w:themeColor="text1"/>
        </w:rPr>
        <w:t>. In patients with e</w:t>
      </w:r>
      <w:r w:rsidR="00A81ED0" w:rsidRPr="00103465">
        <w:rPr>
          <w:rFonts w:ascii="Book Antiqua" w:eastAsia="Arial Unicode MS" w:hAnsi="Book Antiqua" w:cs="Arial Unicode MS"/>
          <w:color w:val="000000" w:themeColor="text1"/>
        </w:rPr>
        <w:t xml:space="preserve">levated levels of fecal </w:t>
      </w:r>
      <w:r w:rsidR="00091ADA" w:rsidRPr="00103465">
        <w:rPr>
          <w:rFonts w:ascii="Book Antiqua" w:eastAsia="Arial Unicode MS" w:hAnsi="Book Antiqua" w:cs="Arial Unicode MS"/>
          <w:color w:val="000000" w:themeColor="text1"/>
        </w:rPr>
        <w:t>biomarkers</w:t>
      </w:r>
      <w:r w:rsidRPr="00103465">
        <w:rPr>
          <w:rFonts w:ascii="Book Antiqua" w:eastAsia="Arial Unicode MS" w:hAnsi="Book Antiqua" w:cs="Arial Unicode MS"/>
          <w:color w:val="000000" w:themeColor="text1"/>
        </w:rPr>
        <w:t xml:space="preserve"> endoscopy should be performed in order to confirm recurrence and escalate therapy if </w:t>
      </w:r>
      <w:r w:rsidR="00296E65" w:rsidRPr="00103465">
        <w:rPr>
          <w:rFonts w:ascii="Book Antiqua" w:eastAsia="Arial Unicode MS" w:hAnsi="Book Antiqua" w:cs="Arial Unicode MS"/>
          <w:color w:val="000000" w:themeColor="text1"/>
        </w:rPr>
        <w:t>indicated</w:t>
      </w:r>
      <w:r w:rsidR="00296E65" w:rsidRPr="00103465">
        <w:rPr>
          <w:rFonts w:ascii="Book Antiqua" w:eastAsia="Arial Unicode MS" w:hAnsi="Book Antiqua" w:cs="Arial Unicode MS"/>
          <w:color w:val="000000" w:themeColor="text1"/>
          <w:vertAlign w:val="superscript"/>
        </w:rPr>
        <w:t>[</w:t>
      </w:r>
      <w:r w:rsidR="00326BC6" w:rsidRPr="00103465">
        <w:rPr>
          <w:rFonts w:ascii="Book Antiqua" w:eastAsia="Arial Unicode MS" w:hAnsi="Book Antiqua" w:cs="Arial Unicode MS"/>
          <w:color w:val="000000" w:themeColor="text1"/>
          <w:vertAlign w:val="superscript"/>
        </w:rPr>
        <w:t>19]</w:t>
      </w:r>
      <w:r w:rsidRPr="00103465">
        <w:rPr>
          <w:rFonts w:ascii="Book Antiqua" w:eastAsia="Arial Unicode MS" w:hAnsi="Book Antiqua" w:cs="Arial Unicode MS"/>
          <w:color w:val="000000" w:themeColor="text1"/>
        </w:rPr>
        <w:t xml:space="preserve">. To our knowledge there are no studies evaluating the performance of FC and FL in patients with asymptomatic anastomotic CD strictures and </w:t>
      </w:r>
      <w:r w:rsidRPr="00103465">
        <w:rPr>
          <w:rFonts w:ascii="Book Antiqua" w:eastAsia="Arial Unicode MS" w:hAnsi="Book Antiqua"/>
          <w:color w:val="000000" w:themeColor="text1"/>
        </w:rPr>
        <w:t xml:space="preserve">limited data is available on the long term effect of medical therapy escalation after balloon dilation of anastomotic strictures. </w:t>
      </w:r>
    </w:p>
    <w:p w14:paraId="401A8B81" w14:textId="77777777" w:rsidR="00621200" w:rsidRPr="00103465" w:rsidRDefault="00621200" w:rsidP="00CC32FF">
      <w:pPr>
        <w:pStyle w:val="svarticle"/>
        <w:shd w:val="clear" w:color="auto" w:fill="FFFFFF"/>
        <w:adjustRightInd w:val="0"/>
        <w:snapToGrid w:val="0"/>
        <w:spacing w:before="0" w:beforeAutospacing="0" w:after="0" w:afterAutospacing="0" w:line="360" w:lineRule="auto"/>
        <w:ind w:firstLine="709"/>
        <w:jc w:val="both"/>
        <w:textAlignment w:val="baseline"/>
        <w:rPr>
          <w:rFonts w:ascii="Book Antiqua" w:hAnsi="Book Antiqua" w:cs="AdvTTae86113c"/>
          <w:color w:val="000000" w:themeColor="text1"/>
          <w:lang w:val="en-US"/>
        </w:rPr>
      </w:pPr>
      <w:r w:rsidRPr="00103465">
        <w:rPr>
          <w:rFonts w:ascii="Book Antiqua" w:hAnsi="Book Antiqua" w:cs="AdvTTae86113c"/>
          <w:color w:val="000000" w:themeColor="text1"/>
          <w:lang w:val="en-US"/>
        </w:rPr>
        <w:lastRenderedPageBreak/>
        <w:t>The aims of this study were, therefore, to evaluate the accuracy of FC and FL in the diagnosis of recurrent disease in the neoterminal ileum in asymptomatic / mild disease patients that had undergone bowel resection for CD and present with stricture of the anastomosis; to evaluate the best cut-off value of FC and FL to diagnose recurrence; and to evaluate the immediate technical success and safety rate of EBD.</w:t>
      </w:r>
    </w:p>
    <w:p w14:paraId="67B82B3D" w14:textId="77777777" w:rsidR="00D8585C" w:rsidRPr="00D8585C" w:rsidRDefault="00D8585C" w:rsidP="00CC32FF">
      <w:pPr>
        <w:pStyle w:val="svarticle"/>
        <w:shd w:val="clear" w:color="auto" w:fill="FFFFFF"/>
        <w:adjustRightInd w:val="0"/>
        <w:snapToGrid w:val="0"/>
        <w:spacing w:before="0" w:beforeAutospacing="0" w:after="0" w:afterAutospacing="0" w:line="360" w:lineRule="auto"/>
        <w:jc w:val="both"/>
        <w:textAlignment w:val="baseline"/>
        <w:rPr>
          <w:rFonts w:ascii="Book Antiqua" w:eastAsia="Arial Unicode MS" w:hAnsi="Book Antiqua"/>
          <w:b/>
          <w:color w:val="000000" w:themeColor="text1"/>
          <w:lang w:val="en-US" w:eastAsia="zh-CN"/>
        </w:rPr>
      </w:pPr>
    </w:p>
    <w:p w14:paraId="60EBAF7F" w14:textId="77777777" w:rsidR="00621200" w:rsidRPr="00853570" w:rsidRDefault="00621200" w:rsidP="00CC32FF">
      <w:pPr>
        <w:adjustRightInd w:val="0"/>
        <w:snapToGrid w:val="0"/>
        <w:spacing w:line="360" w:lineRule="auto"/>
        <w:jc w:val="both"/>
        <w:rPr>
          <w:rFonts w:ascii="Book Antiqua" w:hAnsi="Book Antiqua"/>
          <w:b/>
          <w:caps/>
          <w:color w:val="000000" w:themeColor="text1"/>
        </w:rPr>
      </w:pPr>
      <w:r w:rsidRPr="00853570">
        <w:rPr>
          <w:rFonts w:ascii="Book Antiqua" w:hAnsi="Book Antiqua"/>
          <w:b/>
          <w:caps/>
          <w:color w:val="000000" w:themeColor="text1"/>
        </w:rPr>
        <w:t>Materials and Methods</w:t>
      </w:r>
    </w:p>
    <w:p w14:paraId="4CB897D1" w14:textId="44B8118C" w:rsidR="00621200" w:rsidRPr="00103465" w:rsidRDefault="00621200" w:rsidP="00CC32FF">
      <w:pPr>
        <w:widowControl w:val="0"/>
        <w:autoSpaceDE w:val="0"/>
        <w:autoSpaceDN w:val="0"/>
        <w:adjustRightInd w:val="0"/>
        <w:snapToGrid w:val="0"/>
        <w:spacing w:line="360" w:lineRule="auto"/>
        <w:jc w:val="both"/>
        <w:rPr>
          <w:rFonts w:ascii="Book Antiqua" w:hAnsi="Book Antiqua" w:cs="Arial"/>
          <w:color w:val="000000" w:themeColor="text1"/>
        </w:rPr>
      </w:pPr>
      <w:r w:rsidRPr="00103465">
        <w:rPr>
          <w:rFonts w:ascii="Book Antiqua" w:eastAsia="Arial Unicode MS" w:hAnsi="Book Antiqua"/>
          <w:color w:val="000000" w:themeColor="text1"/>
        </w:rPr>
        <w:t>A longitudinal single tertiary center study based on prospectively collected data (</w:t>
      </w:r>
      <w:r w:rsidRPr="00103465">
        <w:rPr>
          <w:rFonts w:ascii="Book Antiqua" w:hAnsi="Book Antiqua" w:cs="Arial"/>
          <w:color w:val="000000" w:themeColor="text1"/>
        </w:rPr>
        <w:t xml:space="preserve">recorded in a clinical </w:t>
      </w:r>
      <w:r w:rsidRPr="00103465">
        <w:rPr>
          <w:rFonts w:ascii="Book Antiqua" w:hAnsi="Book Antiqua"/>
          <w:color w:val="000000" w:themeColor="text1"/>
        </w:rPr>
        <w:t>database</w:t>
      </w:r>
      <w:r w:rsidRPr="00103465">
        <w:rPr>
          <w:rFonts w:ascii="Book Antiqua" w:hAnsi="Book Antiqua" w:cs="Arial"/>
          <w:color w:val="000000" w:themeColor="text1"/>
        </w:rPr>
        <w:t xml:space="preserve"> created for this purpose</w:t>
      </w:r>
      <w:r w:rsidRPr="00103465">
        <w:rPr>
          <w:rFonts w:ascii="Book Antiqua" w:eastAsia="Arial Unicode MS" w:hAnsi="Book Antiqua"/>
          <w:color w:val="000000" w:themeColor="text1"/>
        </w:rPr>
        <w:t>), was performed between March 2010 and November 2014.</w:t>
      </w:r>
      <w:r w:rsidR="00F513C1">
        <w:rPr>
          <w:rFonts w:ascii="Book Antiqua" w:eastAsia="Arial Unicode MS" w:hAnsi="Book Antiqua"/>
          <w:color w:val="000000" w:themeColor="text1"/>
        </w:rPr>
        <w:t xml:space="preserve"> </w:t>
      </w:r>
      <w:r w:rsidRPr="00103465">
        <w:rPr>
          <w:rFonts w:ascii="Book Antiqua" w:hAnsi="Book Antiqua" w:cs="Arial"/>
          <w:color w:val="000000" w:themeColor="text1"/>
        </w:rPr>
        <w:t>All patients gave informed written consent to participate in the study that was approved by the Ethics Committee of our Institution.</w:t>
      </w:r>
    </w:p>
    <w:p w14:paraId="60A5105B" w14:textId="77777777" w:rsidR="00621200" w:rsidRPr="00103465" w:rsidRDefault="00621200" w:rsidP="00CC32FF">
      <w:pPr>
        <w:pStyle w:val="svarticle"/>
        <w:shd w:val="clear" w:color="auto" w:fill="FFFFFF"/>
        <w:adjustRightInd w:val="0"/>
        <w:snapToGrid w:val="0"/>
        <w:spacing w:before="0" w:beforeAutospacing="0" w:after="0" w:afterAutospacing="0" w:line="360" w:lineRule="auto"/>
        <w:ind w:firstLine="709"/>
        <w:jc w:val="both"/>
        <w:textAlignment w:val="baseline"/>
        <w:rPr>
          <w:rFonts w:ascii="Book Antiqua" w:hAnsi="Book Antiqua" w:cs="AdvTTae86113c"/>
          <w:color w:val="000000" w:themeColor="text1"/>
          <w:lang w:val="en-US"/>
        </w:rPr>
      </w:pPr>
      <w:r w:rsidRPr="00103465">
        <w:rPr>
          <w:rFonts w:ascii="Book Antiqua" w:hAnsi="Book Antiqua" w:cs="AdvTTae86113c"/>
          <w:color w:val="000000" w:themeColor="text1"/>
          <w:lang w:val="en-US"/>
        </w:rPr>
        <w:t xml:space="preserve">From a cohort of consecutive CD patients submitted to postoperative endoscopic evaluation after ileocolectomy, we selected the group of patients with anastomotic stricture. </w:t>
      </w:r>
    </w:p>
    <w:p w14:paraId="37714E52" w14:textId="0485FB7F" w:rsidR="00621200" w:rsidRPr="00103465" w:rsidRDefault="00621200" w:rsidP="00CC32FF">
      <w:pPr>
        <w:widowControl w:val="0"/>
        <w:autoSpaceDE w:val="0"/>
        <w:autoSpaceDN w:val="0"/>
        <w:adjustRightInd w:val="0"/>
        <w:snapToGrid w:val="0"/>
        <w:spacing w:line="360" w:lineRule="auto"/>
        <w:ind w:firstLine="709"/>
        <w:jc w:val="both"/>
        <w:rPr>
          <w:rFonts w:ascii="Book Antiqua" w:hAnsi="Book Antiqua" w:cs="Arial"/>
          <w:color w:val="000000" w:themeColor="text1"/>
        </w:rPr>
      </w:pPr>
      <w:r w:rsidRPr="00103465">
        <w:rPr>
          <w:rFonts w:ascii="Book Antiqua" w:eastAsia="Arial Unicode MS" w:hAnsi="Book Antiqua"/>
          <w:color w:val="000000" w:themeColor="text1"/>
        </w:rPr>
        <w:t xml:space="preserve">All patients were followed at our </w:t>
      </w:r>
      <w:r w:rsidR="00853570" w:rsidRPr="00103465">
        <w:rPr>
          <w:rFonts w:ascii="Book Antiqua" w:eastAsia="Arial Unicode MS" w:hAnsi="Book Antiqua"/>
          <w:color w:val="000000" w:themeColor="text1"/>
        </w:rPr>
        <w:t>inflammatory bowel di</w:t>
      </w:r>
      <w:r w:rsidRPr="00103465">
        <w:rPr>
          <w:rFonts w:ascii="Book Antiqua" w:eastAsia="Arial Unicode MS" w:hAnsi="Book Antiqua"/>
          <w:color w:val="000000" w:themeColor="text1"/>
        </w:rPr>
        <w:t>sease (IBD) outpatient clinic and were referred for endoscopic evaluation at our institution.</w:t>
      </w:r>
      <w:r w:rsidR="00F513C1">
        <w:rPr>
          <w:rFonts w:ascii="Book Antiqua" w:eastAsia="Arial Unicode MS" w:hAnsi="Book Antiqua"/>
          <w:color w:val="000000" w:themeColor="text1"/>
        </w:rPr>
        <w:t xml:space="preserve"> </w:t>
      </w:r>
    </w:p>
    <w:p w14:paraId="10D682C6" w14:textId="66F725D4" w:rsidR="00621200" w:rsidRPr="00103465" w:rsidRDefault="00621200" w:rsidP="00CC32FF">
      <w:pPr>
        <w:widowControl w:val="0"/>
        <w:autoSpaceDE w:val="0"/>
        <w:autoSpaceDN w:val="0"/>
        <w:adjustRightInd w:val="0"/>
        <w:snapToGrid w:val="0"/>
        <w:spacing w:line="360" w:lineRule="auto"/>
        <w:ind w:firstLine="709"/>
        <w:jc w:val="both"/>
        <w:rPr>
          <w:rFonts w:ascii="Book Antiqua" w:hAnsi="Book Antiqua" w:cs="Arial"/>
          <w:color w:val="000000" w:themeColor="text1"/>
        </w:rPr>
      </w:pPr>
      <w:r w:rsidRPr="00103465">
        <w:rPr>
          <w:rFonts w:ascii="Book Antiqua" w:hAnsi="Book Antiqua"/>
          <w:color w:val="000000" w:themeColor="text1"/>
        </w:rPr>
        <w:t>Inclusion criteria were definitive diagnosis of CD established by standard clinical, radiographic, endoscopic, and histological criteria</w:t>
      </w:r>
      <w:r w:rsidRPr="00103465">
        <w:rPr>
          <w:rFonts w:ascii="Book Antiqua" w:hAnsi="Book Antiqua"/>
          <w:color w:val="000000" w:themeColor="text1"/>
        </w:rPr>
        <w:fldChar w:fldCharType="begin" w:fldLock="1"/>
      </w:r>
      <w:r w:rsidR="00084F4B" w:rsidRPr="00103465">
        <w:rPr>
          <w:rFonts w:ascii="Book Antiqua" w:hAnsi="Book Antiqua"/>
          <w:color w:val="000000" w:themeColor="text1"/>
        </w:rPr>
        <w:instrText>ADDIN CSL_CITATION { "citationItems" : [ { "id" : "ITEM-1", "itemData" : { "author" : [ { "dropping-particle" : "", "family" : "Assche G, Dignass A", "given" : "Panes J", "non-dropping-particle" : "Van", "parse-names" : false, "suffix" : "" }, { "dropping-particle" : "", "family" : "Al.", "given" : "Et", "non-dropping-particle" : "", "parse-names" : false, "suffix" : "" } ], "container-title" : "J Crohns Colitis", "id" : "ITEM-1", "issued" : { "date-parts" : [ [ "2010" ] ] }, "page" : "7-27", "title" : "The second European evidencebased Consensus on the diagnosis and management of Crohn\u2019s disease: definitions and diagnosis.", "type" : "article-journal", "volume" : "4" }, "uris" : [ "http://www.mendeley.com/documents/?uuid=4f0ce1a4-b310-4bcb-bdb9-b433af6096aa" ] } ], "mendeley" : { "formattedCitation" : "(20)", "plainTextFormattedCitation" : "(20)", "previouslyFormattedCitation" : "(20)" }, "properties" : { "noteIndex" : 0 }, "schema" : "https://github.com/citation-style-language/schema/raw/master/csl-citation.json" }</w:instrText>
      </w:r>
      <w:r w:rsidRPr="00103465">
        <w:rPr>
          <w:rFonts w:ascii="Book Antiqua" w:hAnsi="Book Antiqua"/>
          <w:color w:val="000000" w:themeColor="text1"/>
        </w:rPr>
        <w:fldChar w:fldCharType="separate"/>
      </w:r>
      <w:r w:rsidR="00326BC6" w:rsidRPr="00103465">
        <w:rPr>
          <w:rFonts w:ascii="Book Antiqua" w:eastAsia="Arial Unicode MS" w:hAnsi="Book Antiqua" w:cs="Arial Unicode MS"/>
          <w:color w:val="000000" w:themeColor="text1"/>
          <w:vertAlign w:val="superscript"/>
        </w:rPr>
        <w:t>[20]</w:t>
      </w:r>
      <w:r w:rsidRPr="00103465">
        <w:rPr>
          <w:rFonts w:ascii="Book Antiqua" w:hAnsi="Book Antiqua"/>
          <w:color w:val="000000" w:themeColor="text1"/>
        </w:rPr>
        <w:fldChar w:fldCharType="end"/>
      </w:r>
      <w:r w:rsidRPr="00103465">
        <w:rPr>
          <w:rFonts w:ascii="Book Antiqua" w:hAnsi="Book Antiqua"/>
          <w:color w:val="000000" w:themeColor="text1"/>
        </w:rPr>
        <w:t>, previous ileocolectomy, and existence of an anastomotic stricture. Exclusion criteria were: age less than 18-years-old, strictures length greater than 6cm; fistulae or deep ulceration of the strictured segment; technical impossibility of passing the catheter/balloon through the strictures; and active disease in the colon or upper digestive tract.</w:t>
      </w:r>
      <w:r w:rsidR="00F513C1">
        <w:rPr>
          <w:rFonts w:ascii="Book Antiqua" w:hAnsi="Book Antiqua"/>
          <w:color w:val="000000" w:themeColor="text1"/>
        </w:rPr>
        <w:t xml:space="preserve"> </w:t>
      </w:r>
    </w:p>
    <w:p w14:paraId="10639763" w14:textId="4A4AAF08" w:rsidR="00621200" w:rsidRPr="00103465" w:rsidRDefault="00621200" w:rsidP="00CC32FF">
      <w:pPr>
        <w:widowControl w:val="0"/>
        <w:autoSpaceDE w:val="0"/>
        <w:autoSpaceDN w:val="0"/>
        <w:adjustRightInd w:val="0"/>
        <w:snapToGrid w:val="0"/>
        <w:spacing w:line="360" w:lineRule="auto"/>
        <w:ind w:firstLine="709"/>
        <w:jc w:val="both"/>
        <w:rPr>
          <w:rFonts w:ascii="Book Antiqua" w:hAnsi="Book Antiqua"/>
          <w:color w:val="000000" w:themeColor="text1"/>
        </w:rPr>
      </w:pPr>
      <w:r w:rsidRPr="00103465">
        <w:rPr>
          <w:rFonts w:ascii="Book Antiqua" w:hAnsi="Book Antiqua" w:cs="Arial"/>
          <w:color w:val="000000" w:themeColor="text1"/>
        </w:rPr>
        <w:t>Clinical disease activity was assessed on the day of endoscopic examination, according to the clinical criteria of the Harvey Bradshaw Index (HBI)</w:t>
      </w:r>
      <w:r w:rsidR="00C66B24" w:rsidRPr="00103465">
        <w:rPr>
          <w:rFonts w:ascii="Book Antiqua" w:eastAsia="Arial Unicode MS" w:hAnsi="Book Antiqua" w:cs="Arial Unicode MS"/>
          <w:color w:val="000000" w:themeColor="text1"/>
          <w:vertAlign w:val="superscript"/>
        </w:rPr>
        <w:t>[21,22]</w:t>
      </w:r>
      <w:r w:rsidRPr="00103465">
        <w:rPr>
          <w:rFonts w:ascii="Book Antiqua" w:hAnsi="Book Antiqua" w:cs="Arial"/>
          <w:color w:val="000000" w:themeColor="text1"/>
        </w:rPr>
        <w:t>. Clinically inactive disease was defined as a HBI less than 5.</w:t>
      </w:r>
      <w:r w:rsidRPr="00103465">
        <w:rPr>
          <w:rFonts w:ascii="Book Antiqua" w:hAnsi="Book Antiqua"/>
          <w:color w:val="000000" w:themeColor="text1"/>
        </w:rPr>
        <w:t xml:space="preserve"> All procedures were performed under propofol sedation, with CO</w:t>
      </w:r>
      <w:r w:rsidRPr="00103465">
        <w:rPr>
          <w:rFonts w:ascii="Book Antiqua" w:hAnsi="Book Antiqua"/>
          <w:color w:val="000000" w:themeColor="text1"/>
          <w:vertAlign w:val="subscript"/>
        </w:rPr>
        <w:t>2</w:t>
      </w:r>
      <w:r w:rsidRPr="00103465">
        <w:rPr>
          <w:rFonts w:ascii="Book Antiqua" w:hAnsi="Book Antiqua"/>
          <w:color w:val="000000" w:themeColor="text1"/>
        </w:rPr>
        <w:t xml:space="preserve"> insufflation, by a single senior endoscopist (SL) and in an outpatient basis. Mechanical </w:t>
      </w:r>
      <w:r w:rsidRPr="00103465">
        <w:rPr>
          <w:rFonts w:ascii="Book Antiqua" w:hAnsi="Book Antiqua"/>
          <w:color w:val="000000" w:themeColor="text1"/>
        </w:rPr>
        <w:lastRenderedPageBreak/>
        <w:t xml:space="preserve">intestinal bowel preparation was done the day before colonoscopy with polyethylene glycol bowel preparation solution </w:t>
      </w:r>
      <w:r w:rsidR="00853570">
        <w:rPr>
          <w:rFonts w:ascii="Book Antiqua" w:hAnsi="Book Antiqua" w:cs="Arial"/>
          <w:color w:val="000000" w:themeColor="text1"/>
        </w:rPr>
        <w:t>(Klean Prep</w:t>
      </w:r>
      <w:r w:rsidRPr="00853570">
        <w:rPr>
          <w:rFonts w:ascii="Book Antiqua" w:hAnsi="Book Antiqua" w:cs="Arial"/>
          <w:color w:val="000000" w:themeColor="text1"/>
          <w:vertAlign w:val="superscript"/>
        </w:rPr>
        <w:sym w:font="Symbol" w:char="F0E2"/>
      </w:r>
      <w:r w:rsidRPr="00103465">
        <w:rPr>
          <w:rFonts w:ascii="Book Antiqua" w:hAnsi="Book Antiqua" w:cs="Arial"/>
          <w:color w:val="000000" w:themeColor="text1"/>
        </w:rPr>
        <w:t xml:space="preserve">, </w:t>
      </w:r>
      <w:r w:rsidR="00542B7C">
        <w:rPr>
          <w:rFonts w:ascii="Book Antiqua" w:hAnsi="Book Antiqua" w:cs="Arial"/>
          <w:color w:val="000000" w:themeColor="text1"/>
        </w:rPr>
        <w:t>Helsinn</w:t>
      </w:r>
      <w:r w:rsidRPr="00103465">
        <w:rPr>
          <w:rFonts w:ascii="Book Antiqua" w:hAnsi="Book Antiqua" w:cs="Arial"/>
          <w:color w:val="000000" w:themeColor="text1"/>
        </w:rPr>
        <w:t xml:space="preserve"> Birex Pharmaceuticals, Ireland)</w:t>
      </w:r>
      <w:r w:rsidRPr="00103465">
        <w:rPr>
          <w:rFonts w:ascii="Book Antiqua" w:hAnsi="Book Antiqua"/>
          <w:color w:val="000000" w:themeColor="text1"/>
        </w:rPr>
        <w:t xml:space="preserve">. </w:t>
      </w:r>
      <w:r w:rsidRPr="00103465">
        <w:rPr>
          <w:rFonts w:ascii="Book Antiqua" w:eastAsia="Times New Roman" w:hAnsi="Book Antiqua" w:cs="Arial"/>
          <w:color w:val="000000" w:themeColor="text1"/>
        </w:rPr>
        <w:t>Stool samples were collected the day before beginning bowel preparation</w:t>
      </w:r>
      <w:r w:rsidRPr="00103465">
        <w:rPr>
          <w:rFonts w:ascii="Book Antiqua" w:hAnsi="Book Antiqua" w:cs="Arial"/>
          <w:color w:val="000000" w:themeColor="text1"/>
        </w:rPr>
        <w:t xml:space="preserve"> (preferably from the first stool in the morning) and then kept in the </w:t>
      </w:r>
      <w:r w:rsidR="009C31B1" w:rsidRPr="00103465">
        <w:rPr>
          <w:rFonts w:ascii="Book Antiqua" w:hAnsi="Book Antiqua" w:cs="Arial"/>
          <w:color w:val="000000" w:themeColor="text1"/>
        </w:rPr>
        <w:t>refrigerator</w:t>
      </w:r>
      <w:r w:rsidRPr="00103465">
        <w:rPr>
          <w:rFonts w:ascii="Book Antiqua" w:hAnsi="Book Antiqua" w:cs="Arial"/>
          <w:color w:val="000000" w:themeColor="text1"/>
        </w:rPr>
        <w:t xml:space="preserve"> until being brought to the hospital. </w:t>
      </w:r>
      <w:r w:rsidRPr="00103465">
        <w:rPr>
          <w:rFonts w:ascii="Book Antiqua" w:eastAsia="Times New Roman" w:hAnsi="Book Antiqua" w:cs="Arial"/>
          <w:color w:val="000000" w:themeColor="text1"/>
        </w:rPr>
        <w:t xml:space="preserve">For FC, within </w:t>
      </w:r>
      <w:r w:rsidR="009C31B1" w:rsidRPr="00103465">
        <w:rPr>
          <w:rFonts w:ascii="Book Antiqua" w:eastAsia="Times New Roman" w:hAnsi="Book Antiqua" w:cs="Arial"/>
          <w:color w:val="000000" w:themeColor="text1"/>
        </w:rPr>
        <w:t xml:space="preserve">a </w:t>
      </w:r>
      <w:r w:rsidRPr="00103465">
        <w:rPr>
          <w:rFonts w:ascii="Book Antiqua" w:eastAsia="Times New Roman" w:hAnsi="Book Antiqua" w:cs="Arial"/>
          <w:color w:val="000000" w:themeColor="text1"/>
        </w:rPr>
        <w:t xml:space="preserve">maximum 7 d after collection, stools were extracted in accordance with </w:t>
      </w:r>
      <w:r w:rsidR="009C31B1" w:rsidRPr="00103465">
        <w:rPr>
          <w:rFonts w:ascii="Book Antiqua" w:eastAsia="Times New Roman" w:hAnsi="Book Antiqua" w:cs="Arial"/>
          <w:color w:val="000000" w:themeColor="text1"/>
        </w:rPr>
        <w:t xml:space="preserve">the </w:t>
      </w:r>
      <w:r w:rsidRPr="00103465">
        <w:rPr>
          <w:rFonts w:ascii="Book Antiqua" w:eastAsia="Times New Roman" w:hAnsi="Book Antiqua" w:cs="Arial"/>
          <w:color w:val="000000" w:themeColor="text1"/>
        </w:rPr>
        <w:t xml:space="preserve">manufacturer’s instructions, using the ‘Faecal sample preparation kit’ (Roche Diagnostics, </w:t>
      </w:r>
      <w:r w:rsidRPr="00103465">
        <w:rPr>
          <w:rFonts w:ascii="Book Antiqua" w:hAnsi="Book Antiqua" w:cs="Helvetica"/>
          <w:color w:val="000000" w:themeColor="text1"/>
        </w:rPr>
        <w:t>Mannheim, Germany)</w:t>
      </w:r>
      <w:r w:rsidRPr="00103465">
        <w:rPr>
          <w:rFonts w:ascii="Book Antiqua" w:eastAsia="Times New Roman" w:hAnsi="Book Antiqua" w:cs="Arial"/>
          <w:color w:val="000000" w:themeColor="text1"/>
        </w:rPr>
        <w:t>)</w:t>
      </w:r>
      <w:r w:rsidRPr="00103465">
        <w:rPr>
          <w:rFonts w:ascii="Book Antiqua" w:hAnsi="Book Antiqua" w:cs="Arial"/>
          <w:color w:val="000000" w:themeColor="text1"/>
        </w:rPr>
        <w:t xml:space="preserve"> and analyzed using the immunoassay (EliA Calprotectin</w:t>
      </w:r>
      <w:r w:rsidRPr="00853570">
        <w:rPr>
          <w:rFonts w:ascii="Book Antiqua" w:hAnsi="Book Antiqua" w:cs="Arial"/>
          <w:color w:val="000000" w:themeColor="text1"/>
          <w:vertAlign w:val="superscript"/>
        </w:rPr>
        <w:t>®</w:t>
      </w:r>
      <w:r w:rsidRPr="00103465">
        <w:rPr>
          <w:rFonts w:ascii="Book Antiqua" w:hAnsi="Book Antiqua" w:cs="Arial"/>
          <w:color w:val="000000" w:themeColor="text1"/>
        </w:rPr>
        <w:t xml:space="preserve">, Thermo Fisher Scientific, </w:t>
      </w:r>
      <w:r w:rsidRPr="00103465">
        <w:rPr>
          <w:rFonts w:ascii="Book Antiqua" w:hAnsi="Book Antiqua" w:cs="Helvetica"/>
          <w:color w:val="000000" w:themeColor="text1"/>
        </w:rPr>
        <w:t xml:space="preserve">Freiburg, </w:t>
      </w:r>
      <w:r w:rsidRPr="00103465">
        <w:rPr>
          <w:rFonts w:ascii="Book Antiqua" w:hAnsi="Book Antiqua" w:cs="Arial"/>
          <w:color w:val="000000" w:themeColor="text1"/>
        </w:rPr>
        <w:t xml:space="preserve">Germany). </w:t>
      </w:r>
      <w:r w:rsidRPr="00103465">
        <w:rPr>
          <w:rFonts w:ascii="Book Antiqua" w:hAnsi="Book Antiqua"/>
          <w:color w:val="000000" w:themeColor="text1"/>
        </w:rPr>
        <w:t>For FL evaluation, stools were stored at -80</w:t>
      </w:r>
      <w:r w:rsidR="00853570">
        <w:rPr>
          <w:rFonts w:ascii="Book Antiqua" w:eastAsia="SimSun" w:hAnsi="Book Antiqua" w:hint="eastAsia"/>
          <w:color w:val="000000" w:themeColor="text1"/>
          <w:lang w:eastAsia="zh-CN"/>
        </w:rPr>
        <w:t xml:space="preserve"> </w:t>
      </w:r>
      <w:r w:rsidRPr="00103465">
        <w:rPr>
          <w:rFonts w:ascii="Book Antiqua" w:hAnsi="Book Antiqua"/>
          <w:color w:val="000000" w:themeColor="text1"/>
        </w:rPr>
        <w:t>ºC upon arrival at the laboratory, and samples were thawed and analyzed using a commercially available quantitative enzyme-linked immunoassay test (IBD-Scan</w:t>
      </w:r>
      <w:r w:rsidRPr="00103465">
        <w:rPr>
          <w:rFonts w:ascii="Book Antiqua" w:hAnsi="Book Antiqua" w:cs="Arial"/>
          <w:color w:val="000000" w:themeColor="text1"/>
          <w:vertAlign w:val="superscript"/>
        </w:rPr>
        <w:t>®</w:t>
      </w:r>
      <w:r w:rsidRPr="00103465">
        <w:rPr>
          <w:rFonts w:ascii="Book Antiqua" w:hAnsi="Book Antiqua"/>
          <w:color w:val="000000" w:themeColor="text1"/>
        </w:rPr>
        <w:t>; Tech-Lab, Blacksburg, VA).</w:t>
      </w:r>
      <w:r w:rsidRPr="00103465">
        <w:rPr>
          <w:rFonts w:ascii="Book Antiqua" w:hAnsi="Book Antiqua" w:cs="Arial"/>
          <w:color w:val="000000" w:themeColor="text1"/>
        </w:rPr>
        <w:t xml:space="preserve"> The techniques for measurements of fecal markers followed the manufacturer´s guidelines.</w:t>
      </w:r>
    </w:p>
    <w:p w14:paraId="57B35FF2" w14:textId="7532C2AD" w:rsidR="00621200" w:rsidRPr="00103465" w:rsidRDefault="00621200" w:rsidP="00CC32FF">
      <w:pPr>
        <w:adjustRightInd w:val="0"/>
        <w:snapToGrid w:val="0"/>
        <w:spacing w:line="360" w:lineRule="auto"/>
        <w:ind w:firstLine="709"/>
        <w:jc w:val="both"/>
        <w:rPr>
          <w:rFonts w:ascii="Book Antiqua" w:hAnsi="Book Antiqua" w:cs="Arial"/>
          <w:color w:val="000000" w:themeColor="text1"/>
        </w:rPr>
      </w:pPr>
      <w:r w:rsidRPr="00103465">
        <w:rPr>
          <w:rFonts w:ascii="Book Antiqua" w:hAnsi="Book Antiqua"/>
          <w:color w:val="000000" w:themeColor="text1"/>
        </w:rPr>
        <w:t>Postoperative disease activity of the neoterminal ileum was evaluated according t</w:t>
      </w:r>
      <w:r w:rsidR="00853570">
        <w:rPr>
          <w:rFonts w:ascii="Book Antiqua" w:hAnsi="Book Antiqua"/>
          <w:color w:val="000000" w:themeColor="text1"/>
        </w:rPr>
        <w:t>o the Modified Rutgeerts’ score</w:t>
      </w:r>
      <w:r w:rsidR="00C66B24" w:rsidRPr="00103465">
        <w:rPr>
          <w:rFonts w:ascii="Book Antiqua" w:eastAsia="Arial Unicode MS" w:hAnsi="Book Antiqua" w:cs="Arial Unicode MS"/>
          <w:color w:val="000000" w:themeColor="text1"/>
          <w:vertAlign w:val="superscript"/>
        </w:rPr>
        <w:t>[23]</w:t>
      </w:r>
      <w:r w:rsidRPr="00103465">
        <w:rPr>
          <w:rFonts w:ascii="Book Antiqua" w:hAnsi="Book Antiqua"/>
          <w:color w:val="000000" w:themeColor="text1"/>
        </w:rPr>
        <w:t xml:space="preserve"> </w:t>
      </w:r>
      <w:r w:rsidRPr="00103465">
        <w:rPr>
          <w:rFonts w:ascii="Book Antiqua" w:hAnsi="Book Antiqua" w:cs="Arial"/>
          <w:color w:val="000000" w:themeColor="text1"/>
        </w:rPr>
        <w:t xml:space="preserve">(i0 - no lesions in the distal ileum; i1 - </w:t>
      </w:r>
      <w:r w:rsidR="009C31B1" w:rsidRPr="00103465">
        <w:rPr>
          <w:rFonts w:ascii="Book Antiqua" w:hAnsi="Book Antiqua" w:cs="Arial"/>
          <w:color w:val="000000" w:themeColor="text1"/>
        </w:rPr>
        <w:t>fewer</w:t>
      </w:r>
      <w:r w:rsidRPr="00103465">
        <w:rPr>
          <w:rFonts w:ascii="Book Antiqua" w:hAnsi="Book Antiqua" w:cs="Arial"/>
          <w:color w:val="000000" w:themeColor="text1"/>
        </w:rPr>
        <w:t xml:space="preserve"> than 5 aphthous lesions in the distal ileum; i2a - lesions confined to the ileocolonic anastomosis, including anastomotic strictures, i2b - more than 5 aphthous ulcers or larger</w:t>
      </w:r>
      <w:r w:rsidR="00BC3C56" w:rsidRPr="00103465">
        <w:rPr>
          <w:rFonts w:ascii="Book Antiqua" w:hAnsi="Book Antiqua" w:cs="Arial"/>
          <w:color w:val="000000" w:themeColor="text1"/>
        </w:rPr>
        <w:t xml:space="preserve"> lesions, with normal mucosa in </w:t>
      </w:r>
      <w:r w:rsidRPr="00103465">
        <w:rPr>
          <w:rFonts w:ascii="Book Antiqua" w:hAnsi="Book Antiqua" w:cs="Arial"/>
          <w:color w:val="000000" w:themeColor="text1"/>
        </w:rPr>
        <w:t>between, in the neoterminal ileum, with or without anastomotic lesions; i3 - diffuse aphthous ileitis with diffusely inflamed mucosa; i4 - large ulcers with diffuse mucosal inflammation or nodules or strictures in the neoterminal ileum).</w:t>
      </w:r>
      <w:r w:rsidRPr="00103465">
        <w:rPr>
          <w:rFonts w:ascii="Book Antiqua" w:hAnsi="Book Antiqua" w:cs="Arial"/>
          <w:color w:val="000000" w:themeColor="text1"/>
          <w:position w:val="8"/>
        </w:rPr>
        <w:t xml:space="preserve"> </w:t>
      </w:r>
      <w:r w:rsidRPr="00103465">
        <w:rPr>
          <w:rFonts w:ascii="Book Antiqua" w:hAnsi="Book Antiqua"/>
          <w:color w:val="000000" w:themeColor="text1"/>
        </w:rPr>
        <w:t>Postoperative recurrence was defined as a Modified Rutgeerts score ≥ i2b. EBD was performed if the patient presented an anastomotic stricture not traversed by the colonoscope, regardless of patients’ symptoms. All dilations were performed with the same type of colonoscope (Olympus</w:t>
      </w:r>
      <w:r w:rsidRPr="00103465">
        <w:rPr>
          <w:rFonts w:ascii="Book Antiqua" w:hAnsi="Book Antiqua" w:cs="Arial"/>
          <w:color w:val="000000" w:themeColor="text1"/>
          <w:vertAlign w:val="superscript"/>
        </w:rPr>
        <w:t>®</w:t>
      </w:r>
      <w:r w:rsidRPr="00103465">
        <w:rPr>
          <w:rFonts w:ascii="Book Antiqua" w:hAnsi="Book Antiqua"/>
          <w:color w:val="000000" w:themeColor="text1"/>
        </w:rPr>
        <w:t xml:space="preserve"> </w:t>
      </w:r>
      <w:r w:rsidRPr="00103465">
        <w:rPr>
          <w:rFonts w:ascii="Book Antiqua" w:eastAsia="Times New Roman" w:hAnsi="Book Antiqua"/>
          <w:color w:val="000000" w:themeColor="text1"/>
        </w:rPr>
        <w:t>CF type H180AL</w:t>
      </w:r>
      <w:r w:rsidRPr="00103465">
        <w:rPr>
          <w:rFonts w:ascii="Book Antiqua" w:hAnsi="Book Antiqua"/>
          <w:color w:val="000000" w:themeColor="text1"/>
        </w:rPr>
        <w:t xml:space="preserve">) under fluoroscopic control to allow the endoscopist to characterize the strictures, exclude peristricture fistulae, evaluate the optimal diameter of the balloon to use and to prompt identify any complication during the procedure. Dilations were performed with a </w:t>
      </w:r>
      <w:r w:rsidR="00542B7C" w:rsidRPr="00103465">
        <w:rPr>
          <w:rFonts w:ascii="Book Antiqua" w:hAnsi="Book Antiqua"/>
          <w:color w:val="000000" w:themeColor="text1"/>
        </w:rPr>
        <w:t>guide wire</w:t>
      </w:r>
      <w:r w:rsidRPr="00103465">
        <w:rPr>
          <w:rFonts w:ascii="Book Antiqua" w:hAnsi="Book Antiqua"/>
          <w:color w:val="000000" w:themeColor="text1"/>
        </w:rPr>
        <w:t xml:space="preserve"> (Boston Scientific</w:t>
      </w:r>
      <w:r w:rsidRPr="00103465">
        <w:rPr>
          <w:rFonts w:ascii="Book Antiqua" w:hAnsi="Book Antiqua" w:cs="Arial"/>
          <w:color w:val="000000" w:themeColor="text1"/>
          <w:vertAlign w:val="superscript"/>
        </w:rPr>
        <w:t>®</w:t>
      </w:r>
      <w:r w:rsidRPr="00103465">
        <w:rPr>
          <w:rFonts w:ascii="Book Antiqua" w:hAnsi="Book Antiqua"/>
          <w:color w:val="000000" w:themeColor="text1"/>
        </w:rPr>
        <w:t xml:space="preserve"> Jagwire 0.035in) placed through the strictures [after contrast instillation </w:t>
      </w:r>
      <w:r w:rsidRPr="00103465">
        <w:rPr>
          <w:rFonts w:ascii="Book Antiqua" w:hAnsi="Book Antiqua"/>
          <w:color w:val="000000" w:themeColor="text1"/>
        </w:rPr>
        <w:lastRenderedPageBreak/>
        <w:t>through a catheter (Olympus</w:t>
      </w:r>
      <w:r w:rsidRPr="00103465">
        <w:rPr>
          <w:rFonts w:ascii="Book Antiqua" w:hAnsi="Book Antiqua" w:cs="Arial"/>
          <w:color w:val="000000" w:themeColor="text1"/>
          <w:vertAlign w:val="superscript"/>
        </w:rPr>
        <w:t>®</w:t>
      </w:r>
      <w:r w:rsidRPr="00103465">
        <w:rPr>
          <w:rFonts w:ascii="Book Antiqua" w:hAnsi="Book Antiqua"/>
          <w:color w:val="000000" w:themeColor="text1"/>
        </w:rPr>
        <w:t xml:space="preserve"> Ball Tip/6Fr) over which a through-the-scope (TTS) balloon (Cook Medical</w:t>
      </w:r>
      <w:r w:rsidRPr="00103465">
        <w:rPr>
          <w:rFonts w:ascii="Book Antiqua" w:hAnsi="Book Antiqua" w:cs="Arial"/>
          <w:color w:val="000000" w:themeColor="text1"/>
          <w:vertAlign w:val="superscript"/>
        </w:rPr>
        <w:t>®</w:t>
      </w:r>
      <w:r w:rsidRPr="00103465">
        <w:rPr>
          <w:rFonts w:ascii="Book Antiqua" w:hAnsi="Book Antiqua"/>
          <w:color w:val="000000" w:themeColor="text1"/>
        </w:rPr>
        <w:t xml:space="preserve">) was placed. The balloon was inflated using contrast agent and the pressure maintained for 2 min, to a maximum diameter of 18mm. The procedure could be repeated at the discretion of the endoscopist. Successful dilation was defined as passage of the colonoscope through the dilated stricture into the neotermimal ileum. Only patients with a successful dilation were analyzed, as progression to the neoterminal ileum was mandatory to evaluate disease recurrence. Major complications were defined as major bleeding requiring surgery, blood transfusion or hospital admission and perforation. Minor, self-limited bleeding was not registered as a complication. </w:t>
      </w:r>
    </w:p>
    <w:p w14:paraId="17749C7C" w14:textId="77777777" w:rsidR="00621200" w:rsidRPr="00103465" w:rsidRDefault="00621200" w:rsidP="00CC32FF">
      <w:pPr>
        <w:widowControl w:val="0"/>
        <w:autoSpaceDE w:val="0"/>
        <w:autoSpaceDN w:val="0"/>
        <w:adjustRightInd w:val="0"/>
        <w:snapToGrid w:val="0"/>
        <w:spacing w:line="360" w:lineRule="auto"/>
        <w:ind w:firstLine="709"/>
        <w:jc w:val="both"/>
        <w:rPr>
          <w:rFonts w:ascii="Book Antiqua" w:hAnsi="Book Antiqua" w:cs="Arial"/>
          <w:color w:val="000000" w:themeColor="text1"/>
        </w:rPr>
      </w:pPr>
    </w:p>
    <w:p w14:paraId="6FA40527" w14:textId="77777777" w:rsidR="00621200" w:rsidRPr="00853570" w:rsidRDefault="00621200" w:rsidP="00CC32FF">
      <w:pPr>
        <w:shd w:val="clear" w:color="auto" w:fill="FFFFFF"/>
        <w:adjustRightInd w:val="0"/>
        <w:snapToGrid w:val="0"/>
        <w:spacing w:line="360" w:lineRule="auto"/>
        <w:jc w:val="both"/>
        <w:textAlignment w:val="baseline"/>
        <w:outlineLvl w:val="2"/>
        <w:rPr>
          <w:rFonts w:ascii="Book Antiqua" w:eastAsia="Arial Unicode MS" w:hAnsi="Book Antiqua"/>
          <w:b/>
          <w:i/>
          <w:color w:val="000000" w:themeColor="text1"/>
          <w:lang w:eastAsia="pt-PT"/>
        </w:rPr>
      </w:pPr>
      <w:r w:rsidRPr="00853570">
        <w:rPr>
          <w:rFonts w:ascii="Book Antiqua" w:eastAsia="Arial Unicode MS" w:hAnsi="Book Antiqua"/>
          <w:b/>
          <w:i/>
          <w:color w:val="000000" w:themeColor="text1"/>
          <w:lang w:eastAsia="pt-PT"/>
        </w:rPr>
        <w:t>Statistical analysis</w:t>
      </w:r>
    </w:p>
    <w:p w14:paraId="0266ADA5" w14:textId="7AE39582" w:rsidR="00621200" w:rsidRPr="00103465" w:rsidRDefault="00621200" w:rsidP="00CC32FF">
      <w:pPr>
        <w:widowControl w:val="0"/>
        <w:autoSpaceDE w:val="0"/>
        <w:autoSpaceDN w:val="0"/>
        <w:adjustRightInd w:val="0"/>
        <w:snapToGrid w:val="0"/>
        <w:spacing w:line="360" w:lineRule="auto"/>
        <w:jc w:val="both"/>
        <w:rPr>
          <w:rFonts w:ascii="Book Antiqua" w:eastAsia="Arial Unicode MS" w:hAnsi="Book Antiqua"/>
          <w:color w:val="000000" w:themeColor="text1"/>
          <w:lang w:eastAsia="pt-PT"/>
        </w:rPr>
      </w:pPr>
      <w:r w:rsidRPr="00103465">
        <w:rPr>
          <w:rFonts w:ascii="Book Antiqua" w:hAnsi="Book Antiqua"/>
          <w:color w:val="000000" w:themeColor="text1"/>
        </w:rPr>
        <w:t>SPSS 20.0 for Windows (SPSS, Chicago, IL, U</w:t>
      </w:r>
      <w:r w:rsidR="00853570">
        <w:rPr>
          <w:rFonts w:ascii="Book Antiqua" w:eastAsia="SimSun" w:hAnsi="Book Antiqua" w:hint="eastAsia"/>
          <w:color w:val="000000" w:themeColor="text1"/>
          <w:lang w:eastAsia="zh-CN"/>
        </w:rPr>
        <w:t>nited States</w:t>
      </w:r>
      <w:r w:rsidRPr="00103465">
        <w:rPr>
          <w:rFonts w:ascii="Book Antiqua" w:hAnsi="Book Antiqua"/>
          <w:color w:val="000000" w:themeColor="text1"/>
        </w:rPr>
        <w:t>) was used for statistical analysis.</w:t>
      </w:r>
      <w:r w:rsidRPr="00103465">
        <w:rPr>
          <w:rFonts w:ascii="Book Antiqua" w:eastAsia="Arial Unicode MS" w:hAnsi="Book Antiqua"/>
          <w:color w:val="000000" w:themeColor="text1"/>
          <w:lang w:eastAsia="pt-PT"/>
        </w:rPr>
        <w:t xml:space="preserve"> </w:t>
      </w:r>
      <w:r w:rsidRPr="00103465">
        <w:rPr>
          <w:rFonts w:ascii="Book Antiqua" w:hAnsi="Book Antiqua"/>
          <w:color w:val="000000" w:themeColor="text1"/>
        </w:rPr>
        <w:t xml:space="preserve">Categorical variables were described </w:t>
      </w:r>
      <w:r w:rsidRPr="00103465">
        <w:rPr>
          <w:rFonts w:ascii="Book Antiqua" w:eastAsia="Arial Unicode MS" w:hAnsi="Book Antiqua"/>
          <w:color w:val="000000" w:themeColor="text1"/>
          <w:lang w:eastAsia="pt-PT"/>
        </w:rPr>
        <w:t>as absolute frequencies (</w:t>
      </w:r>
      <w:r w:rsidRPr="00F513C1">
        <w:rPr>
          <w:rFonts w:ascii="Book Antiqua" w:eastAsia="Arial Unicode MS" w:hAnsi="Book Antiqua"/>
          <w:i/>
          <w:color w:val="000000" w:themeColor="text1"/>
          <w:lang w:eastAsia="pt-PT"/>
        </w:rPr>
        <w:t>n</w:t>
      </w:r>
      <w:r w:rsidRPr="00103465">
        <w:rPr>
          <w:rFonts w:ascii="Book Antiqua" w:eastAsia="Arial Unicode MS" w:hAnsi="Book Antiqua"/>
          <w:color w:val="000000" w:themeColor="text1"/>
          <w:lang w:eastAsia="pt-PT"/>
        </w:rPr>
        <w:t>) and relative frequencies (%); c</w:t>
      </w:r>
      <w:r w:rsidRPr="00103465">
        <w:rPr>
          <w:rFonts w:ascii="Book Antiqua" w:hAnsi="Book Antiqua"/>
          <w:color w:val="000000" w:themeColor="text1"/>
        </w:rPr>
        <w:t xml:space="preserve">ontinuous variables were described as mean </w:t>
      </w:r>
      <w:r w:rsidRPr="00103465">
        <w:rPr>
          <w:rFonts w:ascii="Book Antiqua" w:eastAsia="MTSY" w:hAnsi="Book Antiqua"/>
          <w:color w:val="000000" w:themeColor="text1"/>
        </w:rPr>
        <w:t>±</w:t>
      </w:r>
      <w:r w:rsidRPr="00103465">
        <w:rPr>
          <w:rFonts w:ascii="Book Antiqua" w:hAnsi="Book Antiqua"/>
          <w:color w:val="000000" w:themeColor="text1"/>
        </w:rPr>
        <w:t xml:space="preserve"> </w:t>
      </w:r>
      <w:r w:rsidRPr="002550BB">
        <w:rPr>
          <w:rFonts w:ascii="Book Antiqua" w:hAnsi="Book Antiqua"/>
          <w:caps/>
          <w:color w:val="000000" w:themeColor="text1"/>
        </w:rPr>
        <w:t>s</w:t>
      </w:r>
      <w:r w:rsidR="002550BB" w:rsidRPr="002550BB">
        <w:rPr>
          <w:rFonts w:ascii="Book Antiqua" w:eastAsia="SimSun" w:hAnsi="Book Antiqua" w:hint="eastAsia"/>
          <w:caps/>
          <w:color w:val="000000" w:themeColor="text1"/>
          <w:lang w:eastAsia="zh-CN"/>
        </w:rPr>
        <w:t>d</w:t>
      </w:r>
      <w:r w:rsidRPr="00103465">
        <w:rPr>
          <w:rFonts w:ascii="Book Antiqua" w:eastAsia="Arial Unicode MS" w:hAnsi="Book Antiqua"/>
          <w:color w:val="000000" w:themeColor="text1"/>
        </w:rPr>
        <w:t xml:space="preserve"> (parametric distributions) or as median and percentiles (non-parametric distributions)</w:t>
      </w:r>
      <w:r w:rsidRPr="00103465">
        <w:rPr>
          <w:rFonts w:ascii="Book Antiqua" w:hAnsi="Book Antiqua"/>
          <w:color w:val="000000" w:themeColor="text1"/>
        </w:rPr>
        <w:t xml:space="preserve">. </w:t>
      </w:r>
      <w:r w:rsidRPr="00103465">
        <w:rPr>
          <w:rFonts w:ascii="Book Antiqua" w:eastAsia="Arial Unicode MS" w:hAnsi="Book Antiqua"/>
          <w:color w:val="000000" w:themeColor="text1"/>
          <w:lang w:eastAsia="pt-PT"/>
        </w:rPr>
        <w:t xml:space="preserve">The normality of the continuous variables was tested using the Kolmogorov–Smirnov test and the respective histogram. </w:t>
      </w:r>
      <w:r w:rsidRPr="00103465">
        <w:rPr>
          <w:rFonts w:ascii="Book Antiqua" w:hAnsi="Book Antiqua"/>
          <w:color w:val="000000" w:themeColor="text1"/>
        </w:rPr>
        <w:t xml:space="preserve">Student’s </w:t>
      </w:r>
      <w:r w:rsidRPr="002550BB">
        <w:rPr>
          <w:rFonts w:ascii="Book Antiqua" w:hAnsi="Book Antiqua"/>
          <w:i/>
          <w:color w:val="000000" w:themeColor="text1"/>
        </w:rPr>
        <w:t>t</w:t>
      </w:r>
      <w:r w:rsidRPr="00103465">
        <w:rPr>
          <w:rFonts w:ascii="Book Antiqua" w:hAnsi="Book Antiqua"/>
          <w:color w:val="000000" w:themeColor="text1"/>
        </w:rPr>
        <w:t xml:space="preserve"> test was used to compare quantitative variables with a normal distribution, and the Mann–Whitney </w:t>
      </w:r>
      <w:r w:rsidRPr="002550BB">
        <w:rPr>
          <w:rFonts w:ascii="Book Antiqua" w:hAnsi="Book Antiqua"/>
          <w:i/>
          <w:color w:val="000000" w:themeColor="text1"/>
        </w:rPr>
        <w:t>U</w:t>
      </w:r>
      <w:r w:rsidRPr="00103465">
        <w:rPr>
          <w:rFonts w:ascii="Book Antiqua" w:hAnsi="Book Antiqua"/>
          <w:color w:val="000000" w:themeColor="text1"/>
        </w:rPr>
        <w:t xml:space="preserve"> test was used to compare the quantitative variables without a normal distribution. Any groups with more than two quantitative variables were compared using the Kruskal–Wallis test. A Pearson </w:t>
      </w:r>
      <w:bookmarkStart w:id="153" w:name="OLE_LINK72"/>
      <w:bookmarkStart w:id="154" w:name="OLE_LINK73"/>
      <w:r w:rsidR="00F513C1" w:rsidRPr="00370F5A">
        <w:rPr>
          <w:rFonts w:ascii="Symbol" w:hAnsi="Symbol"/>
          <w:i/>
        </w:rPr>
        <w:t></w:t>
      </w:r>
      <w:r w:rsidR="00F513C1" w:rsidRPr="00FB2D51">
        <w:rPr>
          <w:rFonts w:ascii="Book Antiqua" w:hAnsi="Book Antiqua" w:hint="eastAsia"/>
          <w:vertAlign w:val="superscript"/>
        </w:rPr>
        <w:t>2</w:t>
      </w:r>
      <w:bookmarkEnd w:id="153"/>
      <w:bookmarkEnd w:id="154"/>
      <w:r w:rsidRPr="00103465">
        <w:rPr>
          <w:rFonts w:ascii="Book Antiqua" w:hAnsi="Book Antiqua"/>
          <w:color w:val="000000" w:themeColor="text1"/>
        </w:rPr>
        <w:t xml:space="preserve"> test was used to compare categorical variables. </w:t>
      </w:r>
      <w:r w:rsidRPr="00103465">
        <w:rPr>
          <w:rFonts w:ascii="Book Antiqua" w:hAnsi="Book Antiqua" w:cs="Times"/>
          <w:color w:val="000000" w:themeColor="text1"/>
        </w:rPr>
        <w:t>Kaplan–Meier analysis with log rank statistics was used to estimate event-free interval.</w:t>
      </w:r>
      <w:r w:rsidRPr="00103465">
        <w:rPr>
          <w:rFonts w:ascii="Book Antiqua" w:eastAsia="Arial Unicode MS" w:hAnsi="Book Antiqua"/>
          <w:color w:val="000000" w:themeColor="text1"/>
          <w:lang w:eastAsia="pt-PT"/>
        </w:rPr>
        <w:t xml:space="preserve"> </w:t>
      </w:r>
      <w:r w:rsidRPr="00103465">
        <w:rPr>
          <w:rFonts w:ascii="Book Antiqua" w:hAnsi="Book Antiqua"/>
          <w:color w:val="000000" w:themeColor="text1"/>
        </w:rPr>
        <w:t xml:space="preserve">A logistic regression was performed </w:t>
      </w:r>
      <w:r w:rsidRPr="00103465">
        <w:rPr>
          <w:rFonts w:ascii="Book Antiqua" w:hAnsi="Book Antiqua" w:cs="Times"/>
          <w:color w:val="000000" w:themeColor="text1"/>
        </w:rPr>
        <w:t>to assess predictors of disease recurrence and need for dilation.</w:t>
      </w:r>
      <w:r w:rsidRPr="00103465">
        <w:rPr>
          <w:rFonts w:ascii="Book Antiqua" w:eastAsia="Arial Unicode MS" w:hAnsi="Book Antiqua"/>
          <w:color w:val="000000" w:themeColor="text1"/>
          <w:lang w:eastAsia="pt-PT"/>
        </w:rPr>
        <w:t xml:space="preserve"> Statistical significance was set at </w:t>
      </w:r>
      <w:r w:rsidRPr="00F513C1">
        <w:rPr>
          <w:rFonts w:ascii="Book Antiqua" w:eastAsia="Arial Unicode MS" w:hAnsi="Book Antiqua"/>
          <w:i/>
          <w:caps/>
          <w:color w:val="000000" w:themeColor="text1"/>
          <w:lang w:eastAsia="pt-PT"/>
        </w:rPr>
        <w:t>p</w:t>
      </w:r>
      <w:r w:rsidR="00F513C1">
        <w:rPr>
          <w:rFonts w:ascii="Book Antiqua" w:eastAsia="Arial Unicode MS" w:hAnsi="Book Antiqua" w:hint="eastAsia"/>
          <w:color w:val="000000" w:themeColor="text1"/>
          <w:lang w:eastAsia="zh-CN"/>
        </w:rPr>
        <w:t xml:space="preserve"> </w:t>
      </w:r>
      <w:r w:rsidR="00F513C1">
        <w:rPr>
          <w:rFonts w:ascii="Book Antiqua" w:eastAsia="Arial Unicode MS" w:hAnsi="Book Antiqua"/>
          <w:color w:val="000000" w:themeColor="text1"/>
          <w:lang w:eastAsia="pt-PT"/>
        </w:rPr>
        <w:t>&lt;</w:t>
      </w:r>
      <w:r w:rsidR="00F513C1">
        <w:rPr>
          <w:rFonts w:ascii="Book Antiqua" w:eastAsia="Arial Unicode MS" w:hAnsi="Book Antiqua" w:hint="eastAsia"/>
          <w:color w:val="000000" w:themeColor="text1"/>
          <w:lang w:eastAsia="zh-CN"/>
        </w:rPr>
        <w:t xml:space="preserve"> </w:t>
      </w:r>
      <w:r w:rsidRPr="00103465">
        <w:rPr>
          <w:rFonts w:ascii="Book Antiqua" w:eastAsia="Arial Unicode MS" w:hAnsi="Book Antiqua"/>
          <w:color w:val="000000" w:themeColor="text1"/>
          <w:lang w:eastAsia="pt-PT"/>
        </w:rPr>
        <w:t xml:space="preserve">0.05. </w:t>
      </w:r>
    </w:p>
    <w:p w14:paraId="38204BD0" w14:textId="77777777" w:rsidR="00BF5E00" w:rsidRPr="00103465" w:rsidRDefault="00BF5E00" w:rsidP="00CC32FF">
      <w:pPr>
        <w:adjustRightInd w:val="0"/>
        <w:snapToGrid w:val="0"/>
        <w:spacing w:line="360" w:lineRule="auto"/>
        <w:jc w:val="both"/>
        <w:rPr>
          <w:rFonts w:ascii="Book Antiqua" w:hAnsi="Book Antiqua"/>
          <w:b/>
          <w:bCs/>
          <w:iCs/>
          <w:color w:val="000000" w:themeColor="text1"/>
        </w:rPr>
      </w:pPr>
    </w:p>
    <w:p w14:paraId="5FCBB504" w14:textId="75362705" w:rsidR="00621200" w:rsidRPr="00F513C1" w:rsidRDefault="00621200" w:rsidP="00CC32FF">
      <w:pPr>
        <w:adjustRightInd w:val="0"/>
        <w:snapToGrid w:val="0"/>
        <w:spacing w:line="360" w:lineRule="auto"/>
        <w:jc w:val="both"/>
        <w:rPr>
          <w:rFonts w:ascii="Book Antiqua" w:eastAsia="SimSun" w:hAnsi="Book Antiqua"/>
          <w:b/>
          <w:bCs/>
          <w:iCs/>
          <w:caps/>
          <w:color w:val="000000" w:themeColor="text1"/>
          <w:lang w:eastAsia="zh-CN"/>
        </w:rPr>
      </w:pPr>
      <w:r w:rsidRPr="00F513C1">
        <w:rPr>
          <w:rFonts w:ascii="Book Antiqua" w:hAnsi="Book Antiqua"/>
          <w:b/>
          <w:bCs/>
          <w:iCs/>
          <w:caps/>
          <w:color w:val="000000" w:themeColor="text1"/>
        </w:rPr>
        <w:t>Results</w:t>
      </w:r>
    </w:p>
    <w:p w14:paraId="24EC3A97" w14:textId="07EB92EB" w:rsidR="00621200" w:rsidRPr="00F513C1" w:rsidRDefault="00621200" w:rsidP="00CC32FF">
      <w:pPr>
        <w:widowControl w:val="0"/>
        <w:autoSpaceDE w:val="0"/>
        <w:autoSpaceDN w:val="0"/>
        <w:adjustRightInd w:val="0"/>
        <w:snapToGrid w:val="0"/>
        <w:spacing w:line="360" w:lineRule="auto"/>
        <w:jc w:val="both"/>
        <w:rPr>
          <w:rFonts w:ascii="Book Antiqua" w:eastAsia="Arial Unicode MS" w:hAnsi="Book Antiqua"/>
          <w:i/>
          <w:color w:val="000000" w:themeColor="text1"/>
          <w:lang w:eastAsia="pt-PT"/>
        </w:rPr>
      </w:pPr>
      <w:r w:rsidRPr="00F513C1">
        <w:rPr>
          <w:rFonts w:ascii="Book Antiqua" w:hAnsi="Book Antiqua"/>
          <w:b/>
          <w:bCs/>
          <w:i/>
          <w:iCs/>
          <w:color w:val="000000" w:themeColor="text1"/>
        </w:rPr>
        <w:t xml:space="preserve">Patients characteristics </w:t>
      </w:r>
    </w:p>
    <w:p w14:paraId="1590680F" w14:textId="1545036F" w:rsidR="00621200" w:rsidRPr="00103465" w:rsidRDefault="00621200" w:rsidP="00CC32FF">
      <w:pPr>
        <w:autoSpaceDE w:val="0"/>
        <w:autoSpaceDN w:val="0"/>
        <w:adjustRightInd w:val="0"/>
        <w:snapToGrid w:val="0"/>
        <w:spacing w:line="360" w:lineRule="auto"/>
        <w:jc w:val="both"/>
        <w:rPr>
          <w:rFonts w:ascii="Book Antiqua" w:hAnsi="Book Antiqua"/>
          <w:color w:val="000000" w:themeColor="text1"/>
        </w:rPr>
      </w:pPr>
      <w:r w:rsidRPr="00103465">
        <w:rPr>
          <w:rFonts w:ascii="Book Antiqua" w:hAnsi="Book Antiqua"/>
          <w:color w:val="000000" w:themeColor="text1"/>
        </w:rPr>
        <w:lastRenderedPageBreak/>
        <w:t xml:space="preserve">One hundred and </w:t>
      </w:r>
      <w:r w:rsidR="00542B7C" w:rsidRPr="00103465">
        <w:rPr>
          <w:rFonts w:ascii="Book Antiqua" w:hAnsi="Book Antiqua"/>
          <w:color w:val="000000" w:themeColor="text1"/>
        </w:rPr>
        <w:t>seventy-eight</w:t>
      </w:r>
      <w:r w:rsidRPr="00103465">
        <w:rPr>
          <w:rFonts w:ascii="Book Antiqua" w:hAnsi="Book Antiqua"/>
          <w:color w:val="000000" w:themeColor="text1"/>
        </w:rPr>
        <w:t xml:space="preserve"> consecutive CD patients (51.7% male; median age </w:t>
      </w:r>
      <w:r w:rsidRPr="00103465">
        <w:rPr>
          <w:rFonts w:ascii="Book Antiqua" w:hAnsi="Book Antiqua" w:cs="Helvetica"/>
          <w:color w:val="000000" w:themeColor="text1"/>
        </w:rPr>
        <w:t xml:space="preserve">46.4 </w:t>
      </w:r>
      <w:r w:rsidRPr="00103465">
        <w:rPr>
          <w:rFonts w:ascii="Book Antiqua" w:hAnsi="Book Antiqua"/>
          <w:color w:val="000000" w:themeColor="text1"/>
        </w:rPr>
        <w:t xml:space="preserve">years) previously submitted to right ileocolectomy were evaluated by colonoscopy. At the time of endoscopic evaluation, 31 (17.4%) patients complained of subocclusive symptoms, 66.3% of patients were </w:t>
      </w:r>
      <w:r w:rsidR="0072178B" w:rsidRPr="00103465">
        <w:rPr>
          <w:rFonts w:ascii="Book Antiqua" w:hAnsi="Book Antiqua"/>
          <w:color w:val="000000" w:themeColor="text1"/>
        </w:rPr>
        <w:t>being treated with</w:t>
      </w:r>
      <w:r w:rsidRPr="00103465">
        <w:rPr>
          <w:rFonts w:ascii="Book Antiqua" w:hAnsi="Book Antiqua"/>
          <w:color w:val="000000" w:themeColor="text1"/>
        </w:rPr>
        <w:t xml:space="preserve"> immunomodulators and 38.2%</w:t>
      </w:r>
      <w:r w:rsidR="0072178B" w:rsidRPr="00103465">
        <w:rPr>
          <w:rFonts w:ascii="Book Antiqua" w:hAnsi="Book Antiqua"/>
          <w:color w:val="000000" w:themeColor="text1"/>
        </w:rPr>
        <w:t xml:space="preserve"> with</w:t>
      </w:r>
      <w:r w:rsidRPr="00103465">
        <w:rPr>
          <w:rFonts w:ascii="Book Antiqua" w:hAnsi="Book Antiqua"/>
          <w:color w:val="000000" w:themeColor="text1"/>
        </w:rPr>
        <w:t xml:space="preserve"> biologics. </w:t>
      </w:r>
    </w:p>
    <w:p w14:paraId="5FF4B993" w14:textId="510740CB" w:rsidR="00621200" w:rsidRPr="00103465" w:rsidRDefault="00621200" w:rsidP="00CC32FF">
      <w:pPr>
        <w:autoSpaceDE w:val="0"/>
        <w:autoSpaceDN w:val="0"/>
        <w:adjustRightInd w:val="0"/>
        <w:snapToGrid w:val="0"/>
        <w:spacing w:line="360" w:lineRule="auto"/>
        <w:ind w:firstLine="709"/>
        <w:jc w:val="both"/>
        <w:rPr>
          <w:rFonts w:ascii="Book Antiqua" w:hAnsi="Book Antiqua"/>
          <w:bCs/>
          <w:iCs/>
          <w:color w:val="000000" w:themeColor="text1"/>
        </w:rPr>
      </w:pPr>
      <w:r w:rsidRPr="00103465">
        <w:rPr>
          <w:rFonts w:ascii="Book Antiqua" w:hAnsi="Book Antiqua"/>
          <w:color w:val="000000" w:themeColor="text1"/>
        </w:rPr>
        <w:t xml:space="preserve">Of the 178 evaluated patients, 58 (32.6%) presented </w:t>
      </w:r>
      <w:r w:rsidR="0072178B" w:rsidRPr="00103465">
        <w:rPr>
          <w:rFonts w:ascii="Book Antiqua" w:hAnsi="Book Antiqua"/>
          <w:color w:val="000000" w:themeColor="text1"/>
        </w:rPr>
        <w:t xml:space="preserve">with </w:t>
      </w:r>
      <w:r w:rsidRPr="00103465">
        <w:rPr>
          <w:rFonts w:ascii="Book Antiqua" w:hAnsi="Book Antiqua"/>
          <w:color w:val="000000" w:themeColor="text1"/>
        </w:rPr>
        <w:t>an anastomotic stricture.</w:t>
      </w:r>
      <w:r w:rsidR="00F513C1">
        <w:rPr>
          <w:rFonts w:ascii="Book Antiqua" w:hAnsi="Book Antiqua"/>
          <w:color w:val="000000" w:themeColor="text1"/>
        </w:rPr>
        <w:t xml:space="preserve"> </w:t>
      </w:r>
      <w:r w:rsidRPr="00103465">
        <w:rPr>
          <w:rFonts w:ascii="Book Antiqua" w:hAnsi="Book Antiqua"/>
          <w:color w:val="000000" w:themeColor="text1"/>
        </w:rPr>
        <w:t>The majority were asymptomatic, with only 8</w:t>
      </w:r>
      <w:r w:rsidR="007E35FE" w:rsidRPr="00103465">
        <w:rPr>
          <w:rFonts w:ascii="Book Antiqua" w:hAnsi="Book Antiqua"/>
          <w:color w:val="000000" w:themeColor="text1"/>
        </w:rPr>
        <w:t xml:space="preserve"> (13.8</w:t>
      </w:r>
      <w:r w:rsidRPr="00103465">
        <w:rPr>
          <w:rFonts w:ascii="Book Antiqua" w:hAnsi="Book Antiqua"/>
          <w:color w:val="000000" w:themeColor="text1"/>
        </w:rPr>
        <w:t xml:space="preserve">%) patients presenting </w:t>
      </w:r>
      <w:r w:rsidR="0072178B" w:rsidRPr="00103465">
        <w:rPr>
          <w:rFonts w:ascii="Book Antiqua" w:hAnsi="Book Antiqua"/>
          <w:color w:val="000000" w:themeColor="text1"/>
        </w:rPr>
        <w:t xml:space="preserve">with </w:t>
      </w:r>
      <w:r w:rsidRPr="00103465">
        <w:rPr>
          <w:rFonts w:ascii="Book Antiqua" w:hAnsi="Book Antiqua"/>
          <w:color w:val="000000" w:themeColor="text1"/>
        </w:rPr>
        <w:t>subocclusive symptoms.</w:t>
      </w:r>
      <w:r w:rsidR="00F513C1">
        <w:rPr>
          <w:rFonts w:ascii="Book Antiqua" w:hAnsi="Book Antiqua"/>
          <w:color w:val="000000" w:themeColor="text1"/>
        </w:rPr>
        <w:t xml:space="preserve"> </w:t>
      </w:r>
      <w:r w:rsidRPr="00103465">
        <w:rPr>
          <w:rFonts w:ascii="Book Antiqua" w:hAnsi="Book Antiqua"/>
          <w:bCs/>
          <w:iCs/>
          <w:color w:val="000000" w:themeColor="text1"/>
        </w:rPr>
        <w:t>All patients were in clinical remission (HBI</w:t>
      </w:r>
      <w:r w:rsidR="00F513C1">
        <w:rPr>
          <w:rFonts w:ascii="Book Antiqua" w:eastAsia="SimSun" w:hAnsi="Book Antiqua" w:hint="eastAsia"/>
          <w:bCs/>
          <w:iCs/>
          <w:color w:val="000000" w:themeColor="text1"/>
          <w:lang w:eastAsia="zh-CN"/>
        </w:rPr>
        <w:t xml:space="preserve"> </w:t>
      </w:r>
      <w:r w:rsidRPr="00103465">
        <w:rPr>
          <w:rFonts w:ascii="Book Antiqua" w:hAnsi="Book Antiqua"/>
          <w:bCs/>
          <w:iCs/>
          <w:color w:val="000000" w:themeColor="text1"/>
        </w:rPr>
        <w:t>&lt;</w:t>
      </w:r>
      <w:r w:rsidR="00F513C1">
        <w:rPr>
          <w:rFonts w:ascii="Book Antiqua" w:eastAsia="SimSun" w:hAnsi="Book Antiqua" w:hint="eastAsia"/>
          <w:bCs/>
          <w:iCs/>
          <w:color w:val="000000" w:themeColor="text1"/>
          <w:lang w:eastAsia="zh-CN"/>
        </w:rPr>
        <w:t xml:space="preserve"> </w:t>
      </w:r>
      <w:r w:rsidRPr="00103465">
        <w:rPr>
          <w:rFonts w:ascii="Book Antiqua" w:hAnsi="Book Antiqua"/>
          <w:bCs/>
          <w:iCs/>
          <w:color w:val="000000" w:themeColor="text1"/>
        </w:rPr>
        <w:t>5 in 83.3%) or with mild</w:t>
      </w:r>
      <w:r w:rsidR="00C35CBC" w:rsidRPr="00103465">
        <w:rPr>
          <w:rFonts w:ascii="Book Antiqua" w:hAnsi="Book Antiqua"/>
          <w:bCs/>
          <w:iCs/>
          <w:color w:val="000000" w:themeColor="text1"/>
        </w:rPr>
        <w:t xml:space="preserve"> clinical disease (HBI 5-7 in 16</w:t>
      </w:r>
      <w:r w:rsidRPr="00103465">
        <w:rPr>
          <w:rFonts w:ascii="Book Antiqua" w:hAnsi="Book Antiqua"/>
          <w:bCs/>
          <w:iCs/>
          <w:color w:val="000000" w:themeColor="text1"/>
        </w:rPr>
        <w:t>.7%).</w:t>
      </w:r>
      <w:r w:rsidRPr="00103465" w:rsidDel="00231E58">
        <w:rPr>
          <w:rFonts w:ascii="Book Antiqua" w:hAnsi="Book Antiqua"/>
          <w:color w:val="000000" w:themeColor="text1"/>
        </w:rPr>
        <w:t xml:space="preserve"> </w:t>
      </w:r>
      <w:r w:rsidRPr="00103465">
        <w:rPr>
          <w:rFonts w:ascii="Book Antiqua" w:hAnsi="Book Antiqua"/>
          <w:color w:val="000000" w:themeColor="text1"/>
        </w:rPr>
        <w:t>Among the 58 patients presenting with anastomotic stricture, 52 were dilated (6 were excluded due to deep ulceration, stricture size &gt;6 cm or technical inability). Of the total of 52 dilated patients, 4 were excluded as it was not possible to evaluate the neoterminal ileum</w:t>
      </w:r>
      <w:r w:rsidRPr="00F513C1">
        <w:rPr>
          <w:rFonts w:ascii="Book Antiqua" w:hAnsi="Book Antiqua"/>
          <w:color w:val="000000" w:themeColor="text1"/>
        </w:rPr>
        <w:t xml:space="preserve"> (</w:t>
      </w:r>
      <w:r w:rsidRPr="00F513C1">
        <w:rPr>
          <w:rFonts w:ascii="Book Antiqua" w:hAnsi="Book Antiqua"/>
          <w:caps/>
          <w:color w:val="000000" w:themeColor="text1"/>
        </w:rPr>
        <w:t>f</w:t>
      </w:r>
      <w:r w:rsidRPr="00F513C1">
        <w:rPr>
          <w:rFonts w:ascii="Book Antiqua" w:hAnsi="Book Antiqua"/>
          <w:color w:val="000000" w:themeColor="text1"/>
        </w:rPr>
        <w:t>igure</w:t>
      </w:r>
      <w:r w:rsidR="00F513C1">
        <w:rPr>
          <w:rFonts w:ascii="Book Antiqua" w:eastAsia="SimSun" w:hAnsi="Book Antiqua" w:hint="eastAsia"/>
          <w:color w:val="000000" w:themeColor="text1"/>
          <w:lang w:eastAsia="zh-CN"/>
        </w:rPr>
        <w:t xml:space="preserve"> </w:t>
      </w:r>
      <w:r w:rsidRPr="00F513C1">
        <w:rPr>
          <w:rFonts w:ascii="Book Antiqua" w:hAnsi="Book Antiqua"/>
          <w:color w:val="000000" w:themeColor="text1"/>
        </w:rPr>
        <w:t>1).</w:t>
      </w:r>
      <w:r w:rsidRPr="00103465">
        <w:rPr>
          <w:rFonts w:ascii="Book Antiqua" w:hAnsi="Book Antiqua"/>
          <w:color w:val="000000" w:themeColor="text1"/>
        </w:rPr>
        <w:t xml:space="preserve"> Baseline characteristics of the 48 successfully dilated patients are summarized in </w:t>
      </w:r>
      <w:r w:rsidRPr="00F513C1">
        <w:rPr>
          <w:rFonts w:ascii="Book Antiqua" w:hAnsi="Book Antiqua"/>
          <w:caps/>
          <w:color w:val="000000" w:themeColor="text1"/>
        </w:rPr>
        <w:t>t</w:t>
      </w:r>
      <w:r w:rsidRPr="00F513C1">
        <w:rPr>
          <w:rFonts w:ascii="Book Antiqua" w:hAnsi="Book Antiqua"/>
          <w:bCs/>
          <w:iCs/>
          <w:color w:val="000000" w:themeColor="text1"/>
        </w:rPr>
        <w:t>able 1.</w:t>
      </w:r>
      <w:r w:rsidRPr="00103465">
        <w:rPr>
          <w:rFonts w:ascii="Book Antiqua" w:hAnsi="Book Antiqua"/>
          <w:bCs/>
          <w:iCs/>
          <w:color w:val="000000" w:themeColor="text1"/>
        </w:rPr>
        <w:t xml:space="preserve"> The majority were men (54%) with a median age of 46.5 years. At the time of dilation 42% of patients were </w:t>
      </w:r>
      <w:r w:rsidR="00265FAA" w:rsidRPr="00103465">
        <w:rPr>
          <w:rFonts w:ascii="Book Antiqua" w:hAnsi="Book Antiqua"/>
          <w:bCs/>
          <w:iCs/>
          <w:color w:val="000000" w:themeColor="text1"/>
        </w:rPr>
        <w:t>being treated</w:t>
      </w:r>
      <w:r w:rsidRPr="00103465">
        <w:rPr>
          <w:rFonts w:ascii="Book Antiqua" w:hAnsi="Book Antiqua"/>
          <w:bCs/>
          <w:iCs/>
          <w:color w:val="000000" w:themeColor="text1"/>
        </w:rPr>
        <w:t xml:space="preserve"> biologics and 54% </w:t>
      </w:r>
      <w:r w:rsidR="00265FAA" w:rsidRPr="00103465">
        <w:rPr>
          <w:rFonts w:ascii="Book Antiqua" w:hAnsi="Book Antiqua"/>
          <w:bCs/>
          <w:iCs/>
          <w:color w:val="000000" w:themeColor="text1"/>
        </w:rPr>
        <w:t>with</w:t>
      </w:r>
      <w:r w:rsidRPr="00103465">
        <w:rPr>
          <w:rFonts w:ascii="Book Antiqua" w:hAnsi="Book Antiqua"/>
          <w:bCs/>
          <w:iCs/>
          <w:color w:val="000000" w:themeColor="text1"/>
        </w:rPr>
        <w:t xml:space="preserve"> immunomodulators.</w:t>
      </w:r>
    </w:p>
    <w:p w14:paraId="4A802A19" w14:textId="77777777" w:rsidR="00621200" w:rsidRPr="00103465" w:rsidRDefault="00621200" w:rsidP="00CC32FF">
      <w:pPr>
        <w:autoSpaceDE w:val="0"/>
        <w:autoSpaceDN w:val="0"/>
        <w:adjustRightInd w:val="0"/>
        <w:snapToGrid w:val="0"/>
        <w:spacing w:line="360" w:lineRule="auto"/>
        <w:ind w:firstLine="709"/>
        <w:jc w:val="both"/>
        <w:rPr>
          <w:rFonts w:ascii="Book Antiqua" w:hAnsi="Book Antiqua"/>
          <w:bCs/>
          <w:iCs/>
          <w:color w:val="000000" w:themeColor="text1"/>
        </w:rPr>
      </w:pPr>
    </w:p>
    <w:p w14:paraId="31DBD7ED" w14:textId="27730D21" w:rsidR="00621200" w:rsidRPr="00F513C1" w:rsidRDefault="00621200" w:rsidP="00CC32FF">
      <w:pPr>
        <w:widowControl w:val="0"/>
        <w:autoSpaceDE w:val="0"/>
        <w:autoSpaceDN w:val="0"/>
        <w:adjustRightInd w:val="0"/>
        <w:snapToGrid w:val="0"/>
        <w:spacing w:line="360" w:lineRule="auto"/>
        <w:jc w:val="both"/>
        <w:rPr>
          <w:rFonts w:ascii="Book Antiqua" w:eastAsia="Arial Unicode MS" w:hAnsi="Book Antiqua"/>
          <w:i/>
          <w:color w:val="000000" w:themeColor="text1"/>
          <w:lang w:eastAsia="pt-PT"/>
        </w:rPr>
      </w:pPr>
      <w:r w:rsidRPr="00F513C1">
        <w:rPr>
          <w:rFonts w:ascii="Book Antiqua" w:hAnsi="Book Antiqua"/>
          <w:b/>
          <w:bCs/>
          <w:i/>
          <w:iCs/>
          <w:color w:val="000000" w:themeColor="text1"/>
        </w:rPr>
        <w:t xml:space="preserve">Endoscopic balloon dilation </w:t>
      </w:r>
    </w:p>
    <w:p w14:paraId="59F76694" w14:textId="03CB7000" w:rsidR="00621200" w:rsidRPr="00F513C1" w:rsidRDefault="00621200" w:rsidP="00CC32FF">
      <w:pPr>
        <w:autoSpaceDE w:val="0"/>
        <w:autoSpaceDN w:val="0"/>
        <w:adjustRightInd w:val="0"/>
        <w:snapToGrid w:val="0"/>
        <w:spacing w:line="360" w:lineRule="auto"/>
        <w:jc w:val="both"/>
        <w:rPr>
          <w:rFonts w:ascii="Book Antiqua" w:eastAsia="SimSun" w:hAnsi="Book Antiqua"/>
          <w:color w:val="000000" w:themeColor="text1"/>
          <w:lang w:eastAsia="zh-CN"/>
        </w:rPr>
      </w:pPr>
      <w:r w:rsidRPr="00103465">
        <w:rPr>
          <w:rFonts w:ascii="Book Antiqua" w:hAnsi="Book Antiqua"/>
          <w:color w:val="000000" w:themeColor="text1"/>
        </w:rPr>
        <w:t>Overall, technical success rate was 92% (48/52) and no major complications were recorded. The 18mm balloon diameter wa</w:t>
      </w:r>
      <w:r w:rsidR="00665E5E" w:rsidRPr="00103465">
        <w:rPr>
          <w:rFonts w:ascii="Book Antiqua" w:hAnsi="Book Antiqua"/>
          <w:color w:val="000000" w:themeColor="text1"/>
        </w:rPr>
        <w:t>s used in 69.2% of the patients</w:t>
      </w:r>
      <w:r w:rsidRPr="00103465">
        <w:rPr>
          <w:rFonts w:ascii="Book Antiqua" w:hAnsi="Book Antiqua"/>
          <w:color w:val="000000" w:themeColor="text1"/>
        </w:rPr>
        <w:t xml:space="preserve"> </w:t>
      </w:r>
      <w:r w:rsidR="00665E5E" w:rsidRPr="00103465">
        <w:rPr>
          <w:rFonts w:ascii="Book Antiqua" w:hAnsi="Book Antiqua"/>
          <w:color w:val="000000" w:themeColor="text1"/>
        </w:rPr>
        <w:t>and</w:t>
      </w:r>
      <w:r w:rsidRPr="00103465">
        <w:rPr>
          <w:rFonts w:ascii="Book Antiqua" w:hAnsi="Book Antiqua"/>
          <w:color w:val="000000" w:themeColor="text1"/>
        </w:rPr>
        <w:t xml:space="preserve"> the 15mm diameter in 25.0%. Redilation was required in fourteen patients (29.2%) during a median follow-up time of 34 months (27.5-52.5). During the follow-up period only two patients needed surgery, both of them due to long strictures that did not allow EBD </w:t>
      </w:r>
      <w:r w:rsidRPr="00F513C1">
        <w:rPr>
          <w:rFonts w:ascii="Book Antiqua" w:hAnsi="Book Antiqua"/>
          <w:color w:val="000000" w:themeColor="text1"/>
        </w:rPr>
        <w:t>(Table 2)</w:t>
      </w:r>
      <w:r w:rsidR="00F513C1">
        <w:rPr>
          <w:rFonts w:ascii="Book Antiqua" w:eastAsia="SimSun" w:hAnsi="Book Antiqua" w:hint="eastAsia"/>
          <w:color w:val="000000" w:themeColor="text1"/>
          <w:lang w:eastAsia="zh-CN"/>
        </w:rPr>
        <w:t>.</w:t>
      </w:r>
    </w:p>
    <w:p w14:paraId="0327208C" w14:textId="77777777" w:rsidR="00621200" w:rsidRPr="00103465" w:rsidRDefault="00621200" w:rsidP="00CC32FF">
      <w:pPr>
        <w:autoSpaceDE w:val="0"/>
        <w:autoSpaceDN w:val="0"/>
        <w:adjustRightInd w:val="0"/>
        <w:snapToGrid w:val="0"/>
        <w:spacing w:line="360" w:lineRule="auto"/>
        <w:ind w:firstLine="709"/>
        <w:jc w:val="both"/>
        <w:rPr>
          <w:rFonts w:ascii="Book Antiqua" w:hAnsi="Book Antiqua"/>
          <w:color w:val="000000" w:themeColor="text1"/>
        </w:rPr>
      </w:pPr>
    </w:p>
    <w:p w14:paraId="0F185A1A" w14:textId="2E946EA4" w:rsidR="00621200" w:rsidRPr="00F513C1" w:rsidRDefault="00621200" w:rsidP="00CC32FF">
      <w:pPr>
        <w:widowControl w:val="0"/>
        <w:autoSpaceDE w:val="0"/>
        <w:autoSpaceDN w:val="0"/>
        <w:adjustRightInd w:val="0"/>
        <w:snapToGrid w:val="0"/>
        <w:spacing w:line="360" w:lineRule="auto"/>
        <w:jc w:val="both"/>
        <w:rPr>
          <w:rFonts w:ascii="Book Antiqua" w:eastAsia="Arial Unicode MS" w:hAnsi="Book Antiqua"/>
          <w:i/>
          <w:color w:val="000000" w:themeColor="text1"/>
          <w:lang w:eastAsia="pt-PT"/>
        </w:rPr>
      </w:pPr>
      <w:r w:rsidRPr="00F513C1">
        <w:rPr>
          <w:rFonts w:ascii="Book Antiqua" w:hAnsi="Book Antiqua"/>
          <w:b/>
          <w:bCs/>
          <w:i/>
          <w:iCs/>
          <w:color w:val="000000" w:themeColor="text1"/>
        </w:rPr>
        <w:t>Fecal markers and endoscopic recurrence</w:t>
      </w:r>
    </w:p>
    <w:p w14:paraId="3445569D" w14:textId="02DF6A74" w:rsidR="00621200" w:rsidRPr="00103465" w:rsidRDefault="00621200" w:rsidP="00CC32FF">
      <w:pPr>
        <w:autoSpaceDE w:val="0"/>
        <w:autoSpaceDN w:val="0"/>
        <w:adjustRightInd w:val="0"/>
        <w:snapToGrid w:val="0"/>
        <w:spacing w:line="360" w:lineRule="auto"/>
        <w:jc w:val="both"/>
        <w:rPr>
          <w:rFonts w:ascii="Book Antiqua" w:hAnsi="Book Antiqua" w:cs="Arial"/>
          <w:color w:val="000000" w:themeColor="text1"/>
        </w:rPr>
      </w:pPr>
      <w:r w:rsidRPr="00103465">
        <w:rPr>
          <w:rFonts w:ascii="Book Antiqua" w:hAnsi="Book Antiqua"/>
          <w:color w:val="000000" w:themeColor="text1"/>
        </w:rPr>
        <w:t>Of the 48 successfully dilated patients, 22 presented with endoscopic recurrence defined as modified Rutgeerts score ≥ i2b.</w:t>
      </w:r>
      <w:r w:rsidR="00F513C1">
        <w:rPr>
          <w:rFonts w:ascii="Book Antiqua" w:hAnsi="Book Antiqua"/>
          <w:color w:val="000000" w:themeColor="text1"/>
        </w:rPr>
        <w:t xml:space="preserve"> </w:t>
      </w:r>
      <w:r w:rsidRPr="00103465">
        <w:rPr>
          <w:rFonts w:ascii="Book Antiqua" w:hAnsi="Book Antiqua"/>
          <w:color w:val="000000" w:themeColor="text1"/>
        </w:rPr>
        <w:t xml:space="preserve">Of these, 16 patients presented </w:t>
      </w:r>
      <w:r w:rsidR="00665E5E" w:rsidRPr="00103465">
        <w:rPr>
          <w:rFonts w:ascii="Book Antiqua" w:hAnsi="Book Antiqua"/>
          <w:color w:val="000000" w:themeColor="text1"/>
        </w:rPr>
        <w:t xml:space="preserve">with </w:t>
      </w:r>
      <w:r w:rsidRPr="00103465">
        <w:rPr>
          <w:rFonts w:ascii="Book Antiqua" w:hAnsi="Book Antiqua"/>
          <w:color w:val="000000" w:themeColor="text1"/>
        </w:rPr>
        <w:t xml:space="preserve">severe disease (i3=3 and i4=13). Recurrence was diagnosed only after dilation of the </w:t>
      </w:r>
      <w:r w:rsidR="00542B7C">
        <w:rPr>
          <w:rFonts w:ascii="Book Antiqua" w:hAnsi="Book Antiqua"/>
          <w:color w:val="000000" w:themeColor="text1"/>
        </w:rPr>
        <w:t>anastomot</w:t>
      </w:r>
      <w:r w:rsidR="00542B7C" w:rsidRPr="00103465">
        <w:rPr>
          <w:rFonts w:ascii="Book Antiqua" w:hAnsi="Book Antiqua"/>
          <w:color w:val="000000" w:themeColor="text1"/>
        </w:rPr>
        <w:t>ic</w:t>
      </w:r>
      <w:r w:rsidRPr="00103465">
        <w:rPr>
          <w:rFonts w:ascii="Book Antiqua" w:hAnsi="Book Antiqua"/>
          <w:color w:val="000000" w:themeColor="text1"/>
        </w:rPr>
        <w:t xml:space="preserve"> stricture and intubation of the </w:t>
      </w:r>
      <w:r w:rsidRPr="00103465">
        <w:rPr>
          <w:rFonts w:ascii="Book Antiqua" w:hAnsi="Book Antiqua"/>
          <w:color w:val="000000" w:themeColor="text1"/>
        </w:rPr>
        <w:lastRenderedPageBreak/>
        <w:t xml:space="preserve">neoterminal ileum. Comparing </w:t>
      </w:r>
      <w:r w:rsidRPr="00103465">
        <w:rPr>
          <w:rFonts w:ascii="Book Antiqua" w:hAnsi="Book Antiqua" w:cs="Arial"/>
          <w:color w:val="000000" w:themeColor="text1"/>
        </w:rPr>
        <w:t xml:space="preserve">FC and FL levels in patients with endoscopic recurrence and in patients with endoscopic remission we found a significantly higher level in patients with endoscopic recurrence </w:t>
      </w:r>
      <w:r w:rsidRPr="00103465">
        <w:rPr>
          <w:rFonts w:ascii="Book Antiqua" w:hAnsi="Book Antiqua"/>
          <w:color w:val="000000" w:themeColor="text1"/>
        </w:rPr>
        <w:t>[(FC, 257.0 μ</w:t>
      </w:r>
      <w:r w:rsidR="00F513C1">
        <w:rPr>
          <w:rFonts w:ascii="Book Antiqua" w:hAnsi="Book Antiqua"/>
          <w:color w:val="000000" w:themeColor="text1"/>
        </w:rPr>
        <w:t>g/g</w:t>
      </w:r>
      <w:r w:rsidRPr="00103465">
        <w:rPr>
          <w:rFonts w:ascii="Book Antiqua" w:hAnsi="Book Antiqua"/>
          <w:color w:val="000000" w:themeColor="text1"/>
        </w:rPr>
        <w:t xml:space="preserve"> (IQR, 161.0-565.0 μ</w:t>
      </w:r>
      <w:r w:rsidR="00F513C1">
        <w:rPr>
          <w:rFonts w:ascii="Book Antiqua" w:hAnsi="Book Antiqua"/>
          <w:color w:val="000000" w:themeColor="text1"/>
        </w:rPr>
        <w:t>g/g</w:t>
      </w:r>
      <w:r w:rsidRPr="00103465">
        <w:rPr>
          <w:rFonts w:ascii="Book Antiqua" w:hAnsi="Book Antiqua"/>
          <w:color w:val="000000" w:themeColor="text1"/>
        </w:rPr>
        <w:t xml:space="preserve">) </w:t>
      </w:r>
      <w:r w:rsidRPr="00F513C1">
        <w:rPr>
          <w:rFonts w:ascii="Book Antiqua" w:hAnsi="Book Antiqua"/>
          <w:i/>
          <w:color w:val="000000" w:themeColor="text1"/>
        </w:rPr>
        <w:t>vs</w:t>
      </w:r>
      <w:r w:rsidRPr="00103465">
        <w:rPr>
          <w:rFonts w:ascii="Book Antiqua" w:hAnsi="Book Antiqua"/>
          <w:color w:val="000000" w:themeColor="text1"/>
        </w:rPr>
        <w:t xml:space="preserve"> 53.9 μ</w:t>
      </w:r>
      <w:r w:rsidR="00F513C1">
        <w:rPr>
          <w:rFonts w:ascii="Book Antiqua" w:hAnsi="Book Antiqua"/>
          <w:color w:val="000000" w:themeColor="text1"/>
        </w:rPr>
        <w:t xml:space="preserve">g/g </w:t>
      </w:r>
      <w:r w:rsidRPr="00103465">
        <w:rPr>
          <w:rFonts w:ascii="Book Antiqua" w:hAnsi="Book Antiqua"/>
          <w:color w:val="000000" w:themeColor="text1"/>
        </w:rPr>
        <w:t>(IQR, 23.9-146.0 μ</w:t>
      </w:r>
      <w:r w:rsidR="00F513C1">
        <w:rPr>
          <w:rFonts w:ascii="Book Antiqua" w:hAnsi="Book Antiqua"/>
          <w:color w:val="000000" w:themeColor="text1"/>
        </w:rPr>
        <w:t>g/g</w:t>
      </w:r>
      <w:r w:rsidRPr="00103465">
        <w:rPr>
          <w:rFonts w:ascii="Book Antiqua" w:hAnsi="Book Antiqua"/>
          <w:color w:val="000000" w:themeColor="text1"/>
        </w:rPr>
        <w:t xml:space="preserve">); </w:t>
      </w:r>
      <w:r w:rsidR="00853570" w:rsidRPr="00853570">
        <w:rPr>
          <w:rFonts w:ascii="Book Antiqua" w:hAnsi="Book Antiqua"/>
          <w:i/>
          <w:caps/>
          <w:color w:val="000000" w:themeColor="text1"/>
        </w:rPr>
        <w:t xml:space="preserve">p &lt; </w:t>
      </w:r>
      <w:r w:rsidRPr="00103465">
        <w:rPr>
          <w:rFonts w:ascii="Book Antiqua" w:hAnsi="Book Antiqua"/>
          <w:color w:val="000000" w:themeColor="text1"/>
        </w:rPr>
        <w:t>0.001 and (FL, 9.1 μ</w:t>
      </w:r>
      <w:r w:rsidR="00F513C1">
        <w:rPr>
          <w:rFonts w:ascii="Book Antiqua" w:hAnsi="Book Antiqua"/>
          <w:color w:val="000000" w:themeColor="text1"/>
        </w:rPr>
        <w:t>g/g</w:t>
      </w:r>
      <w:r w:rsidRPr="00103465">
        <w:rPr>
          <w:rFonts w:ascii="Book Antiqua" w:hAnsi="Book Antiqua"/>
          <w:color w:val="000000" w:themeColor="text1"/>
        </w:rPr>
        <w:t xml:space="preserve"> (IQR,5.5-27.8 μ</w:t>
      </w:r>
      <w:r w:rsidR="00F513C1">
        <w:rPr>
          <w:rFonts w:ascii="Book Antiqua" w:hAnsi="Book Antiqua"/>
          <w:color w:val="000000" w:themeColor="text1"/>
        </w:rPr>
        <w:t>g/g</w:t>
      </w:r>
      <w:r w:rsidRPr="00103465">
        <w:rPr>
          <w:rFonts w:ascii="Book Antiqua" w:hAnsi="Book Antiqua"/>
          <w:color w:val="000000" w:themeColor="text1"/>
        </w:rPr>
        <w:t xml:space="preserve">) </w:t>
      </w:r>
      <w:r w:rsidRPr="00F513C1">
        <w:rPr>
          <w:rFonts w:ascii="Book Antiqua" w:hAnsi="Book Antiqua"/>
          <w:i/>
          <w:color w:val="000000" w:themeColor="text1"/>
        </w:rPr>
        <w:t>vs</w:t>
      </w:r>
      <w:r w:rsidRPr="00103465">
        <w:rPr>
          <w:rFonts w:ascii="Book Antiqua" w:hAnsi="Book Antiqua"/>
          <w:color w:val="000000" w:themeColor="text1"/>
        </w:rPr>
        <w:t xml:space="preserve"> 3.9 μ</w:t>
      </w:r>
      <w:r w:rsidR="00F513C1">
        <w:rPr>
          <w:rFonts w:ascii="Book Antiqua" w:hAnsi="Book Antiqua"/>
          <w:color w:val="000000" w:themeColor="text1"/>
        </w:rPr>
        <w:t>g/g</w:t>
      </w:r>
      <w:r w:rsidRPr="00103465">
        <w:rPr>
          <w:rFonts w:ascii="Book Antiqua" w:hAnsi="Book Antiqua"/>
          <w:color w:val="000000" w:themeColor="text1"/>
        </w:rPr>
        <w:t xml:space="preserve"> (IQR, 1.5-21.9 μ</w:t>
      </w:r>
      <w:r w:rsidR="00F513C1">
        <w:rPr>
          <w:rFonts w:ascii="Book Antiqua" w:hAnsi="Book Antiqua"/>
          <w:color w:val="000000" w:themeColor="text1"/>
        </w:rPr>
        <w:t>g/g</w:t>
      </w:r>
      <w:r w:rsidRPr="00103465">
        <w:rPr>
          <w:rFonts w:ascii="Book Antiqua" w:hAnsi="Book Antiqua"/>
          <w:color w:val="000000" w:themeColor="text1"/>
        </w:rPr>
        <w:t xml:space="preserve">); </w:t>
      </w:r>
      <w:r w:rsidR="00F513C1" w:rsidRPr="00F513C1">
        <w:rPr>
          <w:rFonts w:ascii="Book Antiqua" w:hAnsi="Book Antiqua"/>
          <w:i/>
          <w:caps/>
          <w:color w:val="000000" w:themeColor="text1"/>
        </w:rPr>
        <w:t xml:space="preserve">p = </w:t>
      </w:r>
      <w:r w:rsidRPr="00103465">
        <w:rPr>
          <w:rFonts w:ascii="Book Antiqua" w:hAnsi="Book Antiqua"/>
          <w:color w:val="000000" w:themeColor="text1"/>
        </w:rPr>
        <w:t>0.042] (</w:t>
      </w:r>
      <w:r w:rsidR="00F513C1" w:rsidRPr="00F513C1">
        <w:rPr>
          <w:rFonts w:ascii="Book Antiqua" w:hAnsi="Book Antiqua"/>
          <w:color w:val="000000" w:themeColor="text1"/>
        </w:rPr>
        <w:t>Fig</w:t>
      </w:r>
      <w:r w:rsidR="00F513C1" w:rsidRPr="00F513C1">
        <w:rPr>
          <w:rFonts w:ascii="Book Antiqua" w:eastAsia="SimSun" w:hAnsi="Book Antiqua" w:hint="eastAsia"/>
          <w:color w:val="000000" w:themeColor="text1"/>
          <w:lang w:eastAsia="zh-CN"/>
        </w:rPr>
        <w:t xml:space="preserve">ure </w:t>
      </w:r>
      <w:r w:rsidRPr="00F513C1">
        <w:rPr>
          <w:rFonts w:ascii="Book Antiqua" w:hAnsi="Book Antiqua"/>
          <w:color w:val="000000" w:themeColor="text1"/>
        </w:rPr>
        <w:t>2</w:t>
      </w:r>
      <w:r w:rsidRPr="00103465">
        <w:rPr>
          <w:rFonts w:ascii="Book Antiqua" w:hAnsi="Book Antiqua"/>
          <w:color w:val="000000" w:themeColor="text1"/>
        </w:rPr>
        <w:t>).</w:t>
      </w:r>
      <w:r w:rsidRPr="00103465">
        <w:rPr>
          <w:rFonts w:ascii="Book Antiqua" w:hAnsi="Book Antiqua" w:cs="Arial"/>
          <w:color w:val="000000" w:themeColor="text1"/>
        </w:rPr>
        <w:t xml:space="preserve"> No other clinical variable or biomarker reached statistical difference between the two groups (</w:t>
      </w:r>
      <w:r w:rsidRPr="00F513C1">
        <w:rPr>
          <w:rFonts w:ascii="Book Antiqua" w:hAnsi="Book Antiqua" w:cs="Arial"/>
          <w:color w:val="000000" w:themeColor="text1"/>
        </w:rPr>
        <w:t>Table 3</w:t>
      </w:r>
      <w:r w:rsidRPr="00103465">
        <w:rPr>
          <w:rFonts w:ascii="Book Antiqua" w:hAnsi="Book Antiqua" w:cs="Arial"/>
          <w:color w:val="000000" w:themeColor="text1"/>
        </w:rPr>
        <w:t>).</w:t>
      </w:r>
    </w:p>
    <w:p w14:paraId="6318943C" w14:textId="3AF3201E" w:rsidR="00621200" w:rsidRPr="00103465" w:rsidRDefault="00621200" w:rsidP="00CC32FF">
      <w:pPr>
        <w:adjustRightInd w:val="0"/>
        <w:snapToGrid w:val="0"/>
        <w:spacing w:line="360" w:lineRule="auto"/>
        <w:ind w:firstLineChars="100" w:firstLine="240"/>
        <w:jc w:val="both"/>
        <w:rPr>
          <w:rFonts w:ascii="Book Antiqua" w:hAnsi="Book Antiqua"/>
          <w:b/>
          <w:bCs/>
          <w:iCs/>
          <w:color w:val="000000" w:themeColor="text1"/>
        </w:rPr>
      </w:pPr>
      <w:r w:rsidRPr="00103465">
        <w:rPr>
          <w:rFonts w:ascii="Book Antiqua" w:hAnsi="Book Antiqua"/>
          <w:color w:val="000000" w:themeColor="text1"/>
        </w:rPr>
        <w:t>The best calculated cutoff value for FC to predict recurrent disease was 90.85</w:t>
      </w:r>
      <w:r w:rsidR="00F513C1">
        <w:rPr>
          <w:rFonts w:ascii="Book Antiqua" w:eastAsia="SimSun" w:hAnsi="Book Antiqua" w:hint="eastAsia"/>
          <w:color w:val="000000" w:themeColor="text1"/>
          <w:lang w:eastAsia="zh-CN"/>
        </w:rPr>
        <w:t xml:space="preserve"> </w:t>
      </w:r>
      <w:r w:rsidR="00F513C1">
        <w:rPr>
          <w:rFonts w:ascii="Book Antiqua" w:hAnsi="Book Antiqua"/>
          <w:color w:val="000000" w:themeColor="text1"/>
        </w:rPr>
        <w:t>µg/g</w:t>
      </w:r>
      <w:r w:rsidRPr="00103465">
        <w:rPr>
          <w:rFonts w:ascii="Book Antiqua" w:hAnsi="Book Antiqua"/>
          <w:color w:val="000000" w:themeColor="text1"/>
        </w:rPr>
        <w:t xml:space="preserve">, with a sensitivity of 95.5%, a specificity of 69.2%, a positive predictive value (PPV) of 72.4%, a negative predictive value (NPV) of 94.7% and an accuracy of 81%. </w:t>
      </w:r>
      <w:r w:rsidRPr="00103465">
        <w:rPr>
          <w:rFonts w:ascii="Book Antiqua" w:hAnsi="Book Antiqua" w:cs="Arial"/>
          <w:color w:val="000000" w:themeColor="text1"/>
        </w:rPr>
        <w:t xml:space="preserve">The area under the ROC curve for diagnosing endoscopic recurrence was </w:t>
      </w:r>
      <w:r w:rsidRPr="00103465">
        <w:rPr>
          <w:rFonts w:ascii="Book Antiqua" w:hAnsi="Book Antiqua"/>
          <w:color w:val="000000" w:themeColor="text1"/>
        </w:rPr>
        <w:t>0.786 (</w:t>
      </w:r>
      <w:r w:rsidR="00F513C1">
        <w:rPr>
          <w:rFonts w:ascii="Book Antiqua" w:hAnsi="Book Antiqua"/>
          <w:color w:val="000000" w:themeColor="text1"/>
        </w:rPr>
        <w:t>95%CI:</w:t>
      </w:r>
      <w:r w:rsidRPr="00103465">
        <w:rPr>
          <w:rFonts w:ascii="Book Antiqua" w:hAnsi="Book Antiqua"/>
          <w:color w:val="000000" w:themeColor="text1"/>
        </w:rPr>
        <w:t xml:space="preserve"> 0.646-0.926, </w:t>
      </w:r>
      <w:r w:rsidR="00853570" w:rsidRPr="00853570">
        <w:rPr>
          <w:rFonts w:ascii="Book Antiqua" w:hAnsi="Book Antiqua"/>
          <w:i/>
          <w:caps/>
          <w:color w:val="000000" w:themeColor="text1"/>
        </w:rPr>
        <w:t xml:space="preserve">p &lt; </w:t>
      </w:r>
      <w:r w:rsidRPr="00103465">
        <w:rPr>
          <w:rFonts w:ascii="Book Antiqua" w:hAnsi="Book Antiqua"/>
          <w:color w:val="000000" w:themeColor="text1"/>
        </w:rPr>
        <w:t xml:space="preserve">0.05) </w:t>
      </w:r>
      <w:r w:rsidRPr="00103465">
        <w:rPr>
          <w:rFonts w:ascii="Book Antiqua" w:hAnsi="Book Antiqua" w:cs="Arial"/>
          <w:color w:val="000000" w:themeColor="text1"/>
        </w:rPr>
        <w:t>for FC. Concerning FL,</w:t>
      </w:r>
      <w:r w:rsidRPr="00103465">
        <w:rPr>
          <w:rFonts w:ascii="Book Antiqua" w:hAnsi="Book Antiqua" w:cs="Arial"/>
          <w:b/>
          <w:color w:val="000000" w:themeColor="text1"/>
        </w:rPr>
        <w:t xml:space="preserve"> </w:t>
      </w:r>
      <w:r w:rsidRPr="00103465">
        <w:rPr>
          <w:rFonts w:ascii="Book Antiqua" w:hAnsi="Book Antiqua" w:cs="Arial"/>
          <w:color w:val="000000" w:themeColor="text1"/>
        </w:rPr>
        <w:t>the best calculated cutoff was 5.6</w:t>
      </w:r>
      <w:r w:rsidRPr="00103465">
        <w:rPr>
          <w:rFonts w:ascii="Book Antiqua" w:hAnsi="Book Antiqua"/>
          <w:color w:val="000000" w:themeColor="text1"/>
        </w:rPr>
        <w:t>u</w:t>
      </w:r>
      <w:r w:rsidR="00F513C1">
        <w:rPr>
          <w:rFonts w:ascii="Book Antiqua" w:hAnsi="Book Antiqua"/>
          <w:color w:val="000000" w:themeColor="text1"/>
        </w:rPr>
        <w:t xml:space="preserve"> µg/g</w:t>
      </w:r>
      <w:r w:rsidRPr="00103465">
        <w:rPr>
          <w:rFonts w:ascii="Book Antiqua" w:hAnsi="Book Antiqua"/>
          <w:color w:val="000000" w:themeColor="text1"/>
        </w:rPr>
        <w:t xml:space="preserve">, with a sensitivity of 77.3%, a specificity of 69.2%, a PPV of 68%, a NPV of 78.4% and an accuracy of 72.9%. </w:t>
      </w:r>
      <w:r w:rsidRPr="00103465">
        <w:rPr>
          <w:rFonts w:ascii="Book Antiqua" w:hAnsi="Book Antiqua" w:cs="Arial"/>
          <w:color w:val="000000" w:themeColor="text1"/>
        </w:rPr>
        <w:t xml:space="preserve">The area under the ROC curve for diagnosing endoscopic recurrence was </w:t>
      </w:r>
      <w:r w:rsidRPr="00103465">
        <w:rPr>
          <w:rFonts w:ascii="Book Antiqua" w:hAnsi="Book Antiqua"/>
          <w:color w:val="000000" w:themeColor="text1"/>
        </w:rPr>
        <w:t>0.672 (</w:t>
      </w:r>
      <w:r w:rsidR="00F513C1">
        <w:rPr>
          <w:rFonts w:ascii="Book Antiqua" w:hAnsi="Book Antiqua"/>
          <w:color w:val="000000" w:themeColor="text1"/>
        </w:rPr>
        <w:t>95%CI:</w:t>
      </w:r>
      <w:r w:rsidRPr="00103465">
        <w:rPr>
          <w:rFonts w:ascii="Book Antiqua" w:hAnsi="Book Antiqua"/>
          <w:color w:val="000000" w:themeColor="text1"/>
        </w:rPr>
        <w:t xml:space="preserve"> 0.511-0.834, </w:t>
      </w:r>
      <w:r w:rsidR="00F513C1" w:rsidRPr="00F513C1">
        <w:rPr>
          <w:rFonts w:ascii="Book Antiqua" w:hAnsi="Book Antiqua"/>
          <w:i/>
          <w:caps/>
          <w:color w:val="000000" w:themeColor="text1"/>
        </w:rPr>
        <w:t xml:space="preserve">p = </w:t>
      </w:r>
      <w:r w:rsidRPr="00103465">
        <w:rPr>
          <w:rFonts w:ascii="Book Antiqua" w:hAnsi="Book Antiqua"/>
          <w:color w:val="000000" w:themeColor="text1"/>
        </w:rPr>
        <w:t xml:space="preserve">0.042) </w:t>
      </w:r>
      <w:r w:rsidRPr="00F513C1">
        <w:rPr>
          <w:rFonts w:ascii="Book Antiqua" w:hAnsi="Book Antiqua" w:cs="Arial"/>
          <w:color w:val="000000" w:themeColor="text1"/>
        </w:rPr>
        <w:t>(</w:t>
      </w:r>
      <w:r w:rsidRPr="00F513C1">
        <w:rPr>
          <w:rFonts w:ascii="Book Antiqua" w:hAnsi="Book Antiqua" w:cs="Arial"/>
          <w:caps/>
          <w:color w:val="000000" w:themeColor="text1"/>
        </w:rPr>
        <w:t>f</w:t>
      </w:r>
      <w:r w:rsidRPr="00F513C1">
        <w:rPr>
          <w:rFonts w:ascii="Book Antiqua" w:hAnsi="Book Antiqua" w:cs="Arial"/>
          <w:color w:val="000000" w:themeColor="text1"/>
        </w:rPr>
        <w:t>igure 3).</w:t>
      </w:r>
    </w:p>
    <w:p w14:paraId="40FB9B69" w14:textId="77777777" w:rsidR="00621200" w:rsidRPr="00103465" w:rsidRDefault="00621200" w:rsidP="00CC32FF">
      <w:pPr>
        <w:adjustRightInd w:val="0"/>
        <w:snapToGrid w:val="0"/>
        <w:spacing w:line="360" w:lineRule="auto"/>
        <w:jc w:val="both"/>
        <w:rPr>
          <w:rFonts w:ascii="Book Antiqua" w:hAnsi="Book Antiqua"/>
          <w:color w:val="000000" w:themeColor="text1"/>
        </w:rPr>
      </w:pPr>
    </w:p>
    <w:p w14:paraId="0F85EE47" w14:textId="77777777" w:rsidR="00621200" w:rsidRPr="00F513C1" w:rsidRDefault="00621200" w:rsidP="00CC32FF">
      <w:pPr>
        <w:adjustRightInd w:val="0"/>
        <w:snapToGrid w:val="0"/>
        <w:spacing w:line="360" w:lineRule="auto"/>
        <w:jc w:val="both"/>
        <w:rPr>
          <w:rFonts w:ascii="Book Antiqua" w:hAnsi="Book Antiqua"/>
          <w:b/>
          <w:bCs/>
          <w:iCs/>
          <w:caps/>
          <w:color w:val="000000" w:themeColor="text1"/>
        </w:rPr>
      </w:pPr>
      <w:r w:rsidRPr="00F513C1">
        <w:rPr>
          <w:rFonts w:ascii="Book Antiqua" w:hAnsi="Book Antiqua"/>
          <w:b/>
          <w:bCs/>
          <w:iCs/>
          <w:caps/>
          <w:color w:val="000000" w:themeColor="text1"/>
        </w:rPr>
        <w:t>Discussion</w:t>
      </w:r>
    </w:p>
    <w:p w14:paraId="2012D92F" w14:textId="5EFF7495" w:rsidR="00BD70C0" w:rsidRPr="00103465" w:rsidRDefault="00621200" w:rsidP="00CC32FF">
      <w:pPr>
        <w:adjustRightInd w:val="0"/>
        <w:snapToGrid w:val="0"/>
        <w:spacing w:line="360" w:lineRule="auto"/>
        <w:jc w:val="both"/>
        <w:rPr>
          <w:rFonts w:ascii="Book Antiqua" w:hAnsi="Book Antiqua" w:cs="Arial"/>
          <w:color w:val="000000" w:themeColor="text1"/>
        </w:rPr>
      </w:pPr>
      <w:r w:rsidRPr="00103465">
        <w:rPr>
          <w:rFonts w:ascii="Book Antiqua" w:eastAsia="Arial Unicode MS" w:hAnsi="Book Antiqua"/>
          <w:color w:val="000000" w:themeColor="text1"/>
        </w:rPr>
        <w:t>One of the major drawbacks of CD surgical therapy is the high recurrence rate of the disease at the anastomotic site or in the neoterminal ileum, with the development of stricture and bowel obstruction</w:t>
      </w:r>
      <w:r w:rsidR="00C66B24" w:rsidRPr="00103465">
        <w:rPr>
          <w:rFonts w:ascii="Book Antiqua" w:eastAsia="Arial Unicode MS" w:hAnsi="Book Antiqua" w:cs="Arial Unicode MS"/>
          <w:color w:val="000000" w:themeColor="text1"/>
          <w:vertAlign w:val="superscript"/>
        </w:rPr>
        <w:t>[8]</w:t>
      </w:r>
      <w:r w:rsidRPr="00103465">
        <w:rPr>
          <w:rFonts w:ascii="Book Antiqua" w:eastAsia="Arial Unicode MS" w:hAnsi="Book Antiqua"/>
          <w:color w:val="000000" w:themeColor="text1"/>
        </w:rPr>
        <w:t xml:space="preserve">. </w:t>
      </w:r>
      <w:r w:rsidRPr="00103465">
        <w:rPr>
          <w:rFonts w:ascii="Book Antiqua" w:eastAsia="Arial Unicode MS" w:hAnsi="Book Antiqua" w:cs="Arial Unicode MS"/>
          <w:color w:val="000000" w:themeColor="text1"/>
        </w:rPr>
        <w:t>As the primary therapeutic goal of CD has shifted from clinical remission to achieving mucosal healing</w:t>
      </w:r>
      <w:r w:rsidR="00C66B24" w:rsidRPr="00103465">
        <w:rPr>
          <w:rFonts w:ascii="Book Antiqua" w:eastAsia="Arial Unicode MS" w:hAnsi="Book Antiqua" w:cs="Arial Unicode MS"/>
          <w:color w:val="000000" w:themeColor="text1"/>
          <w:vertAlign w:val="superscript"/>
        </w:rPr>
        <w:t>[4,5]</w:t>
      </w:r>
      <w:r w:rsidRPr="00103465">
        <w:rPr>
          <w:rFonts w:ascii="Book Antiqua" w:eastAsia="Arial Unicode MS" w:hAnsi="Book Antiqua" w:cs="Arial Unicode MS"/>
          <w:color w:val="000000" w:themeColor="text1"/>
        </w:rPr>
        <w:t>, it may be important to access the mucosa proximal to strictures to evaluate disease recurrence and escalate therapy if needed. The recently published POCER trial</w:t>
      </w:r>
      <w:r w:rsidR="00C66B24" w:rsidRPr="00103465">
        <w:rPr>
          <w:rFonts w:ascii="Book Antiqua" w:eastAsia="Arial Unicode MS" w:hAnsi="Book Antiqua" w:cs="Arial Unicode MS"/>
          <w:color w:val="000000" w:themeColor="text1"/>
          <w:vertAlign w:val="superscript"/>
        </w:rPr>
        <w:t>[16]</w:t>
      </w:r>
      <w:r w:rsidRPr="00103465">
        <w:rPr>
          <w:rFonts w:ascii="Book Antiqua" w:eastAsia="Arial Unicode MS" w:hAnsi="Book Antiqua" w:cs="Arial Unicode MS"/>
          <w:color w:val="000000" w:themeColor="text1"/>
        </w:rPr>
        <w:t xml:space="preserve"> demonstrated that initial postoperative treatment according to clinical risk stratification and early endoscopic evaluation and step-up</w:t>
      </w:r>
      <w:r w:rsidR="00665E5E" w:rsidRPr="00103465">
        <w:rPr>
          <w:rFonts w:ascii="Book Antiqua" w:eastAsia="Arial Unicode MS" w:hAnsi="Book Antiqua" w:cs="Arial Unicode MS"/>
          <w:color w:val="000000" w:themeColor="text1"/>
        </w:rPr>
        <w:t xml:space="preserve"> therapy</w:t>
      </w:r>
      <w:r w:rsidRPr="00103465">
        <w:rPr>
          <w:rFonts w:ascii="Book Antiqua" w:eastAsia="Arial Unicode MS" w:hAnsi="Book Antiqua" w:cs="Arial Unicode MS"/>
          <w:color w:val="000000" w:themeColor="text1"/>
        </w:rPr>
        <w:t xml:space="preserve"> if there was recurrent disease was superior to standard medical therapy. In this study, endoscopy was the gold standard method to define recurrent disease. With respect to </w:t>
      </w:r>
      <w:r w:rsidR="009154A5" w:rsidRPr="00103465">
        <w:rPr>
          <w:rFonts w:ascii="Book Antiqua" w:eastAsia="Arial Unicode MS" w:hAnsi="Book Antiqua" w:cs="Arial Unicode MS"/>
          <w:color w:val="000000" w:themeColor="text1"/>
        </w:rPr>
        <w:t>non-invasive</w:t>
      </w:r>
      <w:r w:rsidRPr="00103465">
        <w:rPr>
          <w:rFonts w:ascii="Book Antiqua" w:eastAsia="Arial Unicode MS" w:hAnsi="Book Antiqua" w:cs="Arial Unicode MS"/>
          <w:color w:val="000000" w:themeColor="text1"/>
        </w:rPr>
        <w:t xml:space="preserve"> methods, both serum biomarkers and clinical activity indexes have demonstrated a poor correlation with disease activity</w:t>
      </w:r>
      <w:r w:rsidR="005F43AF" w:rsidRPr="00103465">
        <w:rPr>
          <w:rFonts w:ascii="Book Antiqua" w:eastAsia="Arial Unicode MS" w:hAnsi="Book Antiqua" w:cs="Arial Unicode MS"/>
          <w:color w:val="000000" w:themeColor="text1"/>
          <w:vertAlign w:val="superscript"/>
        </w:rPr>
        <w:t>[24</w:t>
      </w:r>
      <w:r w:rsidR="00CD10C3">
        <w:rPr>
          <w:rFonts w:ascii="Book Antiqua" w:eastAsia="Arial Unicode MS" w:hAnsi="Book Antiqua" w:cs="Arial Unicode MS" w:hint="eastAsia"/>
          <w:color w:val="000000" w:themeColor="text1"/>
          <w:vertAlign w:val="superscript"/>
          <w:lang w:eastAsia="zh-CN"/>
        </w:rPr>
        <w:t>-</w:t>
      </w:r>
      <w:r w:rsidR="005F43AF" w:rsidRPr="00103465">
        <w:rPr>
          <w:rFonts w:ascii="Book Antiqua" w:eastAsia="Arial Unicode MS" w:hAnsi="Book Antiqua" w:cs="Arial Unicode MS"/>
          <w:color w:val="000000" w:themeColor="text1"/>
          <w:vertAlign w:val="superscript"/>
        </w:rPr>
        <w:t>26]</w:t>
      </w:r>
      <w:r w:rsidRPr="00103465">
        <w:rPr>
          <w:rFonts w:ascii="Book Antiqua" w:eastAsia="Arial Unicode MS" w:hAnsi="Book Antiqua" w:cs="Arial Unicode MS"/>
          <w:color w:val="000000" w:themeColor="text1"/>
        </w:rPr>
        <w:t xml:space="preserve">. The use of fecal markers in the postoperative period </w:t>
      </w:r>
      <w:r w:rsidRPr="00103465">
        <w:rPr>
          <w:rFonts w:ascii="Book Antiqua" w:eastAsia="Arial Unicode MS" w:hAnsi="Book Antiqua" w:cs="Arial Unicode MS"/>
          <w:color w:val="000000" w:themeColor="text1"/>
        </w:rPr>
        <w:lastRenderedPageBreak/>
        <w:t xml:space="preserve">has been studied in small groups of patients with </w:t>
      </w:r>
      <w:r w:rsidR="00A946E3" w:rsidRPr="00103465">
        <w:rPr>
          <w:rFonts w:ascii="Book Antiqua" w:eastAsia="Arial Unicode MS" w:hAnsi="Book Antiqua" w:cs="Arial Unicode MS"/>
          <w:color w:val="000000" w:themeColor="text1"/>
        </w:rPr>
        <w:t>variable</w:t>
      </w:r>
      <w:r w:rsidRPr="00103465">
        <w:rPr>
          <w:rFonts w:ascii="Book Antiqua" w:eastAsia="Arial Unicode MS" w:hAnsi="Book Antiqua" w:cs="Arial Unicode MS"/>
          <w:color w:val="000000" w:themeColor="text1"/>
        </w:rPr>
        <w:t xml:space="preserve"> results. </w:t>
      </w:r>
      <w:r w:rsidR="00140B2E" w:rsidRPr="00103465">
        <w:rPr>
          <w:rFonts w:ascii="Book Antiqua" w:eastAsia="Times New Roman" w:hAnsi="Book Antiqua"/>
          <w:color w:val="000000" w:themeColor="text1"/>
          <w:shd w:val="clear" w:color="auto" w:fill="FFFFFF"/>
        </w:rPr>
        <w:t xml:space="preserve">Recently, however, </w:t>
      </w:r>
      <w:r w:rsidR="00744183" w:rsidRPr="00103465">
        <w:rPr>
          <w:rFonts w:ascii="Book Antiqua" w:eastAsia="Times New Roman" w:hAnsi="Book Antiqua"/>
          <w:color w:val="000000" w:themeColor="text1"/>
          <w:shd w:val="clear" w:color="auto" w:fill="FFFFFF"/>
        </w:rPr>
        <w:t xml:space="preserve">some studies </w:t>
      </w:r>
      <w:r w:rsidR="00140B2E" w:rsidRPr="00103465">
        <w:rPr>
          <w:rFonts w:ascii="Book Antiqua" w:eastAsia="Times New Roman" w:hAnsi="Book Antiqua"/>
          <w:color w:val="000000" w:themeColor="text1"/>
          <w:shd w:val="clear" w:color="auto" w:fill="FFFFFF"/>
        </w:rPr>
        <w:t xml:space="preserve">evaluated the value of </w:t>
      </w:r>
      <w:r w:rsidR="00744183" w:rsidRPr="00103465">
        <w:rPr>
          <w:rFonts w:ascii="Book Antiqua" w:eastAsia="Times New Roman" w:hAnsi="Book Antiqua"/>
          <w:color w:val="000000" w:themeColor="text1"/>
          <w:shd w:val="clear" w:color="auto" w:fill="FFFFFF"/>
        </w:rPr>
        <w:t>fecal biomarkers</w:t>
      </w:r>
      <w:r w:rsidR="00140B2E" w:rsidRPr="00103465">
        <w:rPr>
          <w:rFonts w:ascii="Book Antiqua" w:eastAsia="Times New Roman" w:hAnsi="Book Antiqua"/>
          <w:color w:val="000000" w:themeColor="text1"/>
          <w:shd w:val="clear" w:color="auto" w:fill="FFFFFF"/>
        </w:rPr>
        <w:t xml:space="preserve"> measurement after surgery for CD.</w:t>
      </w:r>
      <w:r w:rsidR="00744183" w:rsidRPr="00103465">
        <w:rPr>
          <w:rFonts w:ascii="Book Antiqua" w:eastAsia="Times New Roman" w:hAnsi="Book Antiqua"/>
          <w:color w:val="000000" w:themeColor="text1"/>
        </w:rPr>
        <w:t xml:space="preserve"> </w:t>
      </w:r>
      <w:r w:rsidRPr="00103465">
        <w:rPr>
          <w:rFonts w:ascii="Book Antiqua" w:eastAsia="Arial Unicode MS" w:hAnsi="Book Antiqua" w:cs="Arial Unicode MS"/>
          <w:color w:val="000000" w:themeColor="text1"/>
        </w:rPr>
        <w:t xml:space="preserve">In 2015, Wright </w:t>
      </w:r>
      <w:r w:rsidRPr="00F513C1">
        <w:rPr>
          <w:rFonts w:ascii="Book Antiqua" w:eastAsia="Arial Unicode MS" w:hAnsi="Book Antiqua" w:cs="Arial Unicode MS"/>
          <w:i/>
          <w:color w:val="000000" w:themeColor="text1"/>
        </w:rPr>
        <w:t>et al</w:t>
      </w:r>
      <w:r w:rsidR="005F43AF" w:rsidRPr="00103465">
        <w:rPr>
          <w:rFonts w:ascii="Book Antiqua" w:eastAsia="Arial Unicode MS" w:hAnsi="Book Antiqua" w:cs="Arial Unicode MS"/>
          <w:color w:val="000000" w:themeColor="text1"/>
          <w:vertAlign w:val="superscript"/>
        </w:rPr>
        <w:t>[</w:t>
      </w:r>
      <w:r w:rsidR="00CD10C3">
        <w:rPr>
          <w:rFonts w:ascii="Book Antiqua" w:eastAsia="Arial Unicode MS" w:hAnsi="Book Antiqua" w:cs="Arial Unicode MS" w:hint="eastAsia"/>
          <w:color w:val="000000" w:themeColor="text1"/>
          <w:vertAlign w:val="superscript"/>
          <w:lang w:eastAsia="zh-CN"/>
        </w:rPr>
        <w:t>15</w:t>
      </w:r>
      <w:r w:rsidR="005F43AF" w:rsidRPr="00103465">
        <w:rPr>
          <w:rFonts w:ascii="Book Antiqua" w:eastAsia="Arial Unicode MS" w:hAnsi="Book Antiqua" w:cs="Arial Unicode MS"/>
          <w:color w:val="000000" w:themeColor="text1"/>
          <w:vertAlign w:val="superscript"/>
        </w:rPr>
        <w:t>]</w:t>
      </w:r>
      <w:r w:rsidRPr="00103465">
        <w:rPr>
          <w:rFonts w:ascii="Book Antiqua" w:eastAsia="Arial Unicode MS" w:hAnsi="Book Antiqua" w:cs="Arial Unicode MS"/>
          <w:color w:val="000000" w:themeColor="text1"/>
        </w:rPr>
        <w:t xml:space="preserve"> demonstrated that FC was sensitive enough to diagnosis CD recurrence in 135 patients submitted to bowel resection with a high enough negative predictive value to reassure clinicians that few patients with recurrence would be m</w:t>
      </w:r>
      <w:r w:rsidR="00547AD1" w:rsidRPr="00103465">
        <w:rPr>
          <w:rFonts w:ascii="Book Antiqua" w:eastAsia="Arial Unicode MS" w:hAnsi="Book Antiqua" w:cs="Arial Unicode MS"/>
          <w:color w:val="000000" w:themeColor="text1"/>
        </w:rPr>
        <w:t xml:space="preserve">issed. </w:t>
      </w:r>
      <w:r w:rsidR="00B57888" w:rsidRPr="00103465">
        <w:rPr>
          <w:rFonts w:ascii="Book Antiqua" w:eastAsia="Arial Unicode MS" w:hAnsi="Book Antiqua" w:cs="Arial Unicode MS"/>
          <w:color w:val="000000" w:themeColor="text1"/>
        </w:rPr>
        <w:t xml:space="preserve">More recently, Lopes et al </w:t>
      </w:r>
      <w:r w:rsidR="00BD70C0" w:rsidRPr="00103465">
        <w:rPr>
          <w:rFonts w:ascii="Book Antiqua" w:eastAsia="Arial Unicode MS" w:hAnsi="Book Antiqua" w:cs="Arial Unicode MS"/>
          <w:color w:val="000000" w:themeColor="text1"/>
        </w:rPr>
        <w:t xml:space="preserve">showed that </w:t>
      </w:r>
      <w:r w:rsidR="00BD70C0" w:rsidRPr="00103465">
        <w:rPr>
          <w:rFonts w:ascii="Book Antiqua" w:hAnsi="Book Antiqua" w:cs="Arial"/>
          <w:bCs/>
          <w:color w:val="000000" w:themeColor="text1"/>
        </w:rPr>
        <w:t xml:space="preserve">both FC and FL </w:t>
      </w:r>
      <w:r w:rsidR="00031E8C" w:rsidRPr="00103465">
        <w:rPr>
          <w:rFonts w:ascii="Book Antiqua" w:hAnsi="Book Antiqua" w:cs="Arial"/>
          <w:bCs/>
          <w:color w:val="000000" w:themeColor="text1"/>
        </w:rPr>
        <w:t>strongly correlate</w:t>
      </w:r>
      <w:r w:rsidR="00945E62" w:rsidRPr="00103465">
        <w:rPr>
          <w:rFonts w:ascii="Book Antiqua" w:hAnsi="Book Antiqua" w:cs="Arial"/>
          <w:bCs/>
          <w:color w:val="000000" w:themeColor="text1"/>
        </w:rPr>
        <w:t>d</w:t>
      </w:r>
      <w:r w:rsidR="00031E8C" w:rsidRPr="00103465">
        <w:rPr>
          <w:rFonts w:ascii="Book Antiqua" w:hAnsi="Book Antiqua" w:cs="Arial"/>
          <w:bCs/>
          <w:color w:val="000000" w:themeColor="text1"/>
        </w:rPr>
        <w:t xml:space="preserve"> with endoscopic findings in the evaluation of CD after surgery and</w:t>
      </w:r>
      <w:r w:rsidR="00166F89" w:rsidRPr="00103465">
        <w:rPr>
          <w:rFonts w:ascii="Book Antiqua" w:hAnsi="Book Antiqua" w:cs="Arial"/>
          <w:bCs/>
          <w:color w:val="000000" w:themeColor="text1"/>
        </w:rPr>
        <w:t xml:space="preserve"> accurately predict</w:t>
      </w:r>
      <w:r w:rsidR="00DE5FFD" w:rsidRPr="00103465">
        <w:rPr>
          <w:rFonts w:ascii="Book Antiqua" w:hAnsi="Book Antiqua" w:cs="Arial"/>
          <w:bCs/>
          <w:color w:val="000000" w:themeColor="text1"/>
        </w:rPr>
        <w:t>ed</w:t>
      </w:r>
      <w:r w:rsidR="00166F89" w:rsidRPr="00103465">
        <w:rPr>
          <w:rFonts w:ascii="Book Antiqua" w:hAnsi="Book Antiqua" w:cs="Arial"/>
          <w:bCs/>
          <w:color w:val="000000" w:themeColor="text1"/>
        </w:rPr>
        <w:t xml:space="preserve"> endoscopic recurrence </w:t>
      </w:r>
      <w:r w:rsidR="001745BA" w:rsidRPr="00103465">
        <w:rPr>
          <w:rFonts w:ascii="Book Antiqua" w:hAnsi="Book Antiqua" w:cs="Arial"/>
          <w:bCs/>
          <w:color w:val="000000" w:themeColor="text1"/>
        </w:rPr>
        <w:t xml:space="preserve">in </w:t>
      </w:r>
      <w:r w:rsidR="00945E62" w:rsidRPr="00103465">
        <w:rPr>
          <w:rFonts w:ascii="Book Antiqua" w:hAnsi="Book Antiqua" w:cs="Arial"/>
          <w:bCs/>
          <w:color w:val="000000" w:themeColor="text1"/>
        </w:rPr>
        <w:t>99</w:t>
      </w:r>
      <w:r w:rsidR="0080578D" w:rsidRPr="00103465">
        <w:rPr>
          <w:rFonts w:ascii="Book Antiqua" w:hAnsi="Book Antiqua" w:cs="Arial"/>
          <w:bCs/>
          <w:color w:val="000000" w:themeColor="text1"/>
        </w:rPr>
        <w:t xml:space="preserve"> </w:t>
      </w:r>
      <w:r w:rsidR="00945E62" w:rsidRPr="00103465">
        <w:rPr>
          <w:rFonts w:ascii="Book Antiqua" w:hAnsi="Book Antiqua" w:cs="Arial"/>
          <w:bCs/>
          <w:color w:val="000000" w:themeColor="text1"/>
        </w:rPr>
        <w:t xml:space="preserve">CD </w:t>
      </w:r>
      <w:r w:rsidR="0080578D" w:rsidRPr="00103465">
        <w:rPr>
          <w:rFonts w:ascii="Book Antiqua" w:hAnsi="Book Antiqua" w:cs="Arial"/>
          <w:bCs/>
          <w:color w:val="000000" w:themeColor="text1"/>
        </w:rPr>
        <w:t>p</w:t>
      </w:r>
      <w:r w:rsidR="00945E62" w:rsidRPr="00103465">
        <w:rPr>
          <w:rFonts w:ascii="Book Antiqua" w:hAnsi="Book Antiqua" w:cs="Arial"/>
          <w:bCs/>
          <w:color w:val="000000" w:themeColor="text1"/>
        </w:rPr>
        <w:t>atients</w:t>
      </w:r>
      <w:r w:rsidR="001745BA" w:rsidRPr="00103465">
        <w:rPr>
          <w:rFonts w:ascii="Book Antiqua" w:hAnsi="Book Antiqua" w:cs="Arial"/>
          <w:bCs/>
          <w:color w:val="000000" w:themeColor="text1"/>
        </w:rPr>
        <w:t xml:space="preserve"> </w:t>
      </w:r>
      <w:r w:rsidR="00DE5FFD" w:rsidRPr="00103465">
        <w:rPr>
          <w:rFonts w:ascii="Book Antiqua" w:hAnsi="Book Antiqua" w:cs="Arial"/>
          <w:bCs/>
          <w:color w:val="000000" w:themeColor="text1"/>
        </w:rPr>
        <w:t xml:space="preserve">submitted to ileocolonic </w:t>
      </w:r>
      <w:r w:rsidR="00542B7C" w:rsidRPr="00103465">
        <w:rPr>
          <w:rFonts w:ascii="Book Antiqua" w:hAnsi="Book Antiqua" w:cs="Arial"/>
          <w:bCs/>
          <w:color w:val="000000" w:themeColor="text1"/>
        </w:rPr>
        <w:t>resection</w:t>
      </w:r>
      <w:r w:rsidR="005F43AF" w:rsidRPr="00103465">
        <w:rPr>
          <w:rFonts w:ascii="Book Antiqua" w:eastAsia="Arial Unicode MS" w:hAnsi="Book Antiqua" w:cs="Arial Unicode MS"/>
          <w:color w:val="000000" w:themeColor="text1"/>
          <w:vertAlign w:val="superscript"/>
        </w:rPr>
        <w:t>[</w:t>
      </w:r>
      <w:r w:rsidR="00CD10C3">
        <w:rPr>
          <w:rFonts w:ascii="Book Antiqua" w:eastAsia="Arial Unicode MS" w:hAnsi="Book Antiqua" w:cs="Arial Unicode MS" w:hint="eastAsia"/>
          <w:color w:val="000000" w:themeColor="text1"/>
          <w:vertAlign w:val="superscript"/>
          <w:lang w:eastAsia="zh-CN"/>
        </w:rPr>
        <w:t>27</w:t>
      </w:r>
      <w:r w:rsidR="005F43AF" w:rsidRPr="00103465">
        <w:rPr>
          <w:rFonts w:ascii="Book Antiqua" w:eastAsia="Arial Unicode MS" w:hAnsi="Book Antiqua" w:cs="Arial Unicode MS"/>
          <w:color w:val="000000" w:themeColor="text1"/>
          <w:vertAlign w:val="superscript"/>
        </w:rPr>
        <w:t>]</w:t>
      </w:r>
      <w:r w:rsidR="001745BA" w:rsidRPr="00103465">
        <w:rPr>
          <w:rFonts w:ascii="Book Antiqua" w:hAnsi="Book Antiqua" w:cs="Arial"/>
          <w:bCs/>
          <w:color w:val="000000" w:themeColor="text1"/>
        </w:rPr>
        <w:t>.</w:t>
      </w:r>
    </w:p>
    <w:p w14:paraId="0E22AD2E" w14:textId="6A8E9858" w:rsidR="00621200" w:rsidRPr="00103465" w:rsidRDefault="00547AD1" w:rsidP="00CC32FF">
      <w:pPr>
        <w:adjustRightInd w:val="0"/>
        <w:snapToGrid w:val="0"/>
        <w:spacing w:line="360" w:lineRule="auto"/>
        <w:ind w:firstLineChars="100" w:firstLine="240"/>
        <w:jc w:val="both"/>
        <w:rPr>
          <w:rFonts w:ascii="Book Antiqua" w:eastAsia="Times New Roman" w:hAnsi="Book Antiqua"/>
          <w:color w:val="000000" w:themeColor="text1"/>
        </w:rPr>
      </w:pPr>
      <w:r w:rsidRPr="00103465">
        <w:rPr>
          <w:rFonts w:ascii="Book Antiqua" w:eastAsia="Arial Unicode MS" w:hAnsi="Book Antiqua" w:cs="Arial Unicode MS"/>
          <w:color w:val="000000" w:themeColor="text1"/>
        </w:rPr>
        <w:t>The results of both of these</w:t>
      </w:r>
      <w:r w:rsidR="00621200" w:rsidRPr="00103465">
        <w:rPr>
          <w:rFonts w:ascii="Book Antiqua" w:eastAsia="Arial Unicode MS" w:hAnsi="Book Antiqua" w:cs="Arial Unicode MS"/>
          <w:color w:val="000000" w:themeColor="text1"/>
        </w:rPr>
        <w:t xml:space="preserve"> studies</w:t>
      </w:r>
      <w:r w:rsidR="00744183" w:rsidRPr="00103465">
        <w:rPr>
          <w:rFonts w:ascii="Book Antiqua" w:eastAsia="Arial Unicode MS" w:hAnsi="Book Antiqua" w:cs="Arial Unicode MS"/>
          <w:color w:val="000000" w:themeColor="text1"/>
        </w:rPr>
        <w:t xml:space="preserve"> suggests that fecal biomarkers</w:t>
      </w:r>
      <w:r w:rsidR="00621200" w:rsidRPr="00103465">
        <w:rPr>
          <w:rFonts w:ascii="Book Antiqua" w:eastAsia="Arial Unicode MS" w:hAnsi="Book Antiqua" w:cs="Arial Unicode MS"/>
          <w:color w:val="000000" w:themeColor="text1"/>
        </w:rPr>
        <w:t xml:space="preserve"> may be incorporated in the postoperative management algorithm, both to diagnose recurrence and to assess response to therapy. In our study, we evaluated </w:t>
      </w:r>
      <w:r w:rsidR="00542B7C">
        <w:rPr>
          <w:rFonts w:ascii="Book Antiqua" w:eastAsia="Arial Unicode MS" w:hAnsi="Book Antiqua" w:cs="Arial Unicode MS"/>
          <w:color w:val="000000" w:themeColor="text1"/>
        </w:rPr>
        <w:t>if</w:t>
      </w:r>
      <w:r w:rsidR="00621200" w:rsidRPr="00103465">
        <w:rPr>
          <w:rFonts w:ascii="Book Antiqua" w:eastAsia="Arial Unicode MS" w:hAnsi="Book Antiqua" w:cs="Arial Unicode MS"/>
          <w:color w:val="000000" w:themeColor="text1"/>
        </w:rPr>
        <w:t xml:space="preserve"> in asymptomatic CD patients with anastomotic strictures not traversed by the colonoscope, fecal markers perform as well as a predictor of disease recurrence, defining groups of patients that will need more invasive methods. In this series of 48 patients with strictures, only 18% </w:t>
      </w:r>
      <w:r w:rsidR="00621200" w:rsidRPr="00103465">
        <w:rPr>
          <w:rFonts w:ascii="Book Antiqua" w:hAnsi="Book Antiqua"/>
          <w:color w:val="000000" w:themeColor="text1"/>
        </w:rPr>
        <w:t>complained of subocclusive symptoms. Similarly to what has been published</w:t>
      </w:r>
      <w:r w:rsidR="005F43AF" w:rsidRPr="00103465">
        <w:rPr>
          <w:rFonts w:ascii="Book Antiqua" w:eastAsia="Arial Unicode MS" w:hAnsi="Book Antiqua" w:cs="Arial Unicode MS"/>
          <w:color w:val="000000" w:themeColor="text1"/>
          <w:vertAlign w:val="superscript"/>
        </w:rPr>
        <w:t>[</w:t>
      </w:r>
      <w:r w:rsidR="00CD10C3" w:rsidRPr="00103465">
        <w:rPr>
          <w:rFonts w:ascii="Book Antiqua" w:eastAsia="Arial Unicode MS" w:hAnsi="Book Antiqua" w:cs="Arial Unicode MS"/>
          <w:color w:val="000000" w:themeColor="text1"/>
          <w:vertAlign w:val="superscript"/>
        </w:rPr>
        <w:t>2</w:t>
      </w:r>
      <w:r w:rsidR="00CD10C3">
        <w:rPr>
          <w:rFonts w:ascii="Book Antiqua" w:eastAsia="Arial Unicode MS" w:hAnsi="Book Antiqua" w:cs="Arial Unicode MS" w:hint="eastAsia"/>
          <w:color w:val="000000" w:themeColor="text1"/>
          <w:vertAlign w:val="superscript"/>
          <w:lang w:eastAsia="zh-CN"/>
        </w:rPr>
        <w:t>8</w:t>
      </w:r>
      <w:r w:rsidR="005F43AF" w:rsidRPr="00103465">
        <w:rPr>
          <w:rFonts w:ascii="Book Antiqua" w:eastAsia="Arial Unicode MS" w:hAnsi="Book Antiqua" w:cs="Arial Unicode MS"/>
          <w:color w:val="000000" w:themeColor="text1"/>
          <w:vertAlign w:val="superscript"/>
        </w:rPr>
        <w:t>-</w:t>
      </w:r>
      <w:r w:rsidR="00CD10C3" w:rsidRPr="00103465">
        <w:rPr>
          <w:rFonts w:ascii="Book Antiqua" w:eastAsia="Arial Unicode MS" w:hAnsi="Book Antiqua" w:cs="Arial Unicode MS"/>
          <w:color w:val="000000" w:themeColor="text1"/>
          <w:vertAlign w:val="superscript"/>
        </w:rPr>
        <w:t>3</w:t>
      </w:r>
      <w:r w:rsidR="00CD10C3">
        <w:rPr>
          <w:rFonts w:ascii="Book Antiqua" w:eastAsia="Arial Unicode MS" w:hAnsi="Book Antiqua" w:cs="Arial Unicode MS" w:hint="eastAsia"/>
          <w:color w:val="000000" w:themeColor="text1"/>
          <w:vertAlign w:val="superscript"/>
          <w:lang w:eastAsia="zh-CN"/>
        </w:rPr>
        <w:t>0</w:t>
      </w:r>
      <w:r w:rsidR="005F43AF" w:rsidRPr="00103465">
        <w:rPr>
          <w:rFonts w:ascii="Book Antiqua" w:eastAsia="Arial Unicode MS" w:hAnsi="Book Antiqua" w:cs="Arial Unicode MS"/>
          <w:color w:val="000000" w:themeColor="text1"/>
          <w:vertAlign w:val="superscript"/>
        </w:rPr>
        <w:t>]</w:t>
      </w:r>
      <w:r w:rsidR="00621200" w:rsidRPr="00103465">
        <w:rPr>
          <w:rFonts w:ascii="Book Antiqua" w:hAnsi="Book Antiqua"/>
          <w:color w:val="000000" w:themeColor="text1"/>
        </w:rPr>
        <w:t>, we also did not find any correlation between patient´s symptoms, serum bi</w:t>
      </w:r>
      <w:r w:rsidR="00843C7E" w:rsidRPr="00103465">
        <w:rPr>
          <w:rFonts w:ascii="Book Antiqua" w:hAnsi="Book Antiqua"/>
          <w:color w:val="000000" w:themeColor="text1"/>
        </w:rPr>
        <w:t xml:space="preserve">omarkers and HBI and endoscopic or </w:t>
      </w:r>
      <w:r w:rsidR="00621200" w:rsidRPr="00103465">
        <w:rPr>
          <w:rFonts w:ascii="Book Antiqua" w:hAnsi="Book Antiqua"/>
          <w:color w:val="000000" w:themeColor="text1"/>
        </w:rPr>
        <w:t xml:space="preserve">radiographic findings, supporting the believe that using only symptoms or C-Reactive Protein levels to inform treatment decisions may increase the risk of disease progression and complications. </w:t>
      </w:r>
    </w:p>
    <w:p w14:paraId="635A6DAA" w14:textId="36F8C1C3" w:rsidR="00621200" w:rsidRPr="00103465" w:rsidRDefault="00621200" w:rsidP="00CC32FF">
      <w:pPr>
        <w:adjustRightInd w:val="0"/>
        <w:snapToGrid w:val="0"/>
        <w:spacing w:line="360" w:lineRule="auto"/>
        <w:ind w:firstLineChars="200" w:firstLine="480"/>
        <w:jc w:val="both"/>
        <w:rPr>
          <w:rFonts w:ascii="Book Antiqua" w:hAnsi="Book Antiqua"/>
          <w:color w:val="000000" w:themeColor="text1"/>
        </w:rPr>
      </w:pPr>
      <w:r w:rsidRPr="00103465">
        <w:rPr>
          <w:rFonts w:ascii="Book Antiqua" w:hAnsi="Book Antiqua"/>
          <w:color w:val="000000" w:themeColor="text1"/>
        </w:rPr>
        <w:t>It is controversial whether or not asymptomatic strictures should be endoscopically treated. Despite being a safe and minimally invasive technique, there is a 3</w:t>
      </w:r>
      <w:r w:rsidR="00F513C1">
        <w:rPr>
          <w:rFonts w:ascii="Book Antiqua" w:eastAsia="SimSun" w:hAnsi="Book Antiqua" w:hint="eastAsia"/>
          <w:color w:val="000000" w:themeColor="text1"/>
          <w:lang w:eastAsia="zh-CN"/>
        </w:rPr>
        <w:t>%</w:t>
      </w:r>
      <w:r w:rsidR="00F513C1">
        <w:rPr>
          <w:rFonts w:ascii="Book Antiqua" w:hAnsi="Book Antiqua"/>
          <w:color w:val="000000" w:themeColor="text1"/>
        </w:rPr>
        <w:t>-10%</w:t>
      </w:r>
      <w:r w:rsidR="005F43AF" w:rsidRPr="00103465">
        <w:rPr>
          <w:rFonts w:ascii="Book Antiqua" w:eastAsia="Arial Unicode MS" w:hAnsi="Book Antiqua" w:cs="Arial Unicode MS"/>
          <w:color w:val="000000" w:themeColor="text1"/>
          <w:vertAlign w:val="superscript"/>
        </w:rPr>
        <w:t>[6,9,10]</w:t>
      </w:r>
      <w:r w:rsidRPr="00103465">
        <w:rPr>
          <w:rFonts w:ascii="Book Antiqua" w:hAnsi="Book Antiqua"/>
          <w:color w:val="000000" w:themeColor="text1"/>
        </w:rPr>
        <w:t xml:space="preserve"> described risk of major complications, especially in centers with </w:t>
      </w:r>
      <w:r w:rsidR="00F93C1F" w:rsidRPr="00103465">
        <w:rPr>
          <w:rFonts w:ascii="Book Antiqua" w:hAnsi="Book Antiqua" w:cs="Arial"/>
          <w:color w:val="000000" w:themeColor="text1"/>
        </w:rPr>
        <w:t xml:space="preserve">limited procedural volume </w:t>
      </w:r>
      <w:r w:rsidRPr="00103465">
        <w:rPr>
          <w:rFonts w:ascii="Book Antiqua" w:hAnsi="Book Antiqua"/>
          <w:color w:val="000000" w:themeColor="text1"/>
        </w:rPr>
        <w:t>per year. Our data confirmed the safety and efficacy of EBD in the context of CD anastomotic strictures, with a technical success rate of 92%. We had no serious complications, which may be explained by several factors:</w:t>
      </w:r>
      <w:r w:rsidR="00F513C1">
        <w:rPr>
          <w:rFonts w:ascii="Book Antiqua" w:hAnsi="Book Antiqua"/>
          <w:color w:val="000000" w:themeColor="text1"/>
        </w:rPr>
        <w:t xml:space="preserve"> </w:t>
      </w:r>
      <w:r w:rsidRPr="00103465">
        <w:rPr>
          <w:rFonts w:ascii="Book Antiqua" w:hAnsi="Book Antiqua"/>
          <w:color w:val="000000" w:themeColor="text1"/>
        </w:rPr>
        <w:t>careful patient sel</w:t>
      </w:r>
      <w:r w:rsidR="00300C95" w:rsidRPr="00103465">
        <w:rPr>
          <w:rFonts w:ascii="Book Antiqua" w:hAnsi="Book Antiqua"/>
          <w:color w:val="000000" w:themeColor="text1"/>
        </w:rPr>
        <w:t>ection,</w:t>
      </w:r>
      <w:r w:rsidRPr="00103465">
        <w:rPr>
          <w:rFonts w:ascii="Book Antiqua" w:hAnsi="Book Antiqua"/>
          <w:color w:val="000000" w:themeColor="text1"/>
        </w:rPr>
        <w:t xml:space="preserve"> the use of fluoroscopic image to evaluate, in real time, strictures characteristics and the therapeutic procedure</w:t>
      </w:r>
      <w:r w:rsidR="00300C95" w:rsidRPr="00103465">
        <w:rPr>
          <w:rFonts w:ascii="Book Antiqua" w:hAnsi="Book Antiqua"/>
          <w:color w:val="000000" w:themeColor="text1"/>
        </w:rPr>
        <w:t xml:space="preserve"> indicated</w:t>
      </w:r>
      <w:r w:rsidR="00C40A89" w:rsidRPr="00103465">
        <w:rPr>
          <w:rFonts w:ascii="Book Antiqua" w:hAnsi="Book Antiqua"/>
          <w:color w:val="000000" w:themeColor="text1"/>
        </w:rPr>
        <w:t>,</w:t>
      </w:r>
      <w:r w:rsidRPr="00103465">
        <w:rPr>
          <w:rFonts w:ascii="Book Antiqua" w:hAnsi="Book Antiqua"/>
          <w:color w:val="000000" w:themeColor="text1"/>
        </w:rPr>
        <w:t xml:space="preserve"> the maximum diameter of </w:t>
      </w:r>
      <w:r w:rsidR="00C40A89" w:rsidRPr="00103465">
        <w:rPr>
          <w:rFonts w:ascii="Book Antiqua" w:hAnsi="Book Antiqua"/>
          <w:color w:val="000000" w:themeColor="text1"/>
        </w:rPr>
        <w:t>the balloon used (18</w:t>
      </w:r>
      <w:r w:rsidR="00F513C1">
        <w:rPr>
          <w:rFonts w:ascii="Book Antiqua" w:eastAsia="SimSun" w:hAnsi="Book Antiqua" w:hint="eastAsia"/>
          <w:color w:val="000000" w:themeColor="text1"/>
          <w:lang w:eastAsia="zh-CN"/>
        </w:rPr>
        <w:t xml:space="preserve"> </w:t>
      </w:r>
      <w:r w:rsidR="00C40A89" w:rsidRPr="00103465">
        <w:rPr>
          <w:rFonts w:ascii="Book Antiqua" w:hAnsi="Book Antiqua"/>
          <w:color w:val="000000" w:themeColor="text1"/>
        </w:rPr>
        <w:t>mm),</w:t>
      </w:r>
      <w:r w:rsidRPr="00103465">
        <w:rPr>
          <w:rFonts w:ascii="Book Antiqua" w:hAnsi="Book Antiqua"/>
          <w:color w:val="000000" w:themeColor="text1"/>
        </w:rPr>
        <w:t xml:space="preserve"> the use of carbon dioxide as type of </w:t>
      </w:r>
      <w:r w:rsidRPr="00103465">
        <w:rPr>
          <w:rFonts w:ascii="Book Antiqua" w:hAnsi="Book Antiqua"/>
          <w:color w:val="000000" w:themeColor="text1"/>
        </w:rPr>
        <w:lastRenderedPageBreak/>
        <w:t xml:space="preserve">insufflation and the experience of the endoscopist performing the technique with a uniform technical approach. The dilation of the anastomosis allowed the diagnosis of recurrence in 22 patients, that otherwise would have been missed if we only relied on symptoms or biochemical markers. </w:t>
      </w:r>
    </w:p>
    <w:p w14:paraId="1F2DF631" w14:textId="354CA263" w:rsidR="00621200" w:rsidRPr="00103465" w:rsidRDefault="00621200" w:rsidP="00CC32FF">
      <w:pPr>
        <w:widowControl w:val="0"/>
        <w:autoSpaceDE w:val="0"/>
        <w:autoSpaceDN w:val="0"/>
        <w:adjustRightInd w:val="0"/>
        <w:snapToGrid w:val="0"/>
        <w:spacing w:line="360" w:lineRule="auto"/>
        <w:ind w:firstLineChars="100" w:firstLine="240"/>
        <w:jc w:val="both"/>
        <w:rPr>
          <w:rFonts w:ascii="Book Antiqua" w:hAnsi="Book Antiqua"/>
          <w:color w:val="000000" w:themeColor="text1"/>
        </w:rPr>
      </w:pPr>
      <w:r w:rsidRPr="00103465">
        <w:rPr>
          <w:rFonts w:ascii="Book Antiqua" w:hAnsi="Book Antiqua"/>
          <w:color w:val="000000" w:themeColor="text1"/>
        </w:rPr>
        <w:t xml:space="preserve">We used the Modified Rutgeerts score to diagnose endoscopic recurrence, although it is not yet validated. Despite being used for several decades in clinical trials and clinical practice, the Rutgeerts score, is also an </w:t>
      </w:r>
      <w:r w:rsidR="00542B7C" w:rsidRPr="00103465">
        <w:rPr>
          <w:rFonts w:ascii="Book Antiqua" w:hAnsi="Book Antiqua"/>
          <w:color w:val="000000" w:themeColor="text1"/>
        </w:rPr>
        <w:t>invalidated</w:t>
      </w:r>
      <w:r w:rsidRPr="00103465">
        <w:rPr>
          <w:rFonts w:ascii="Book Antiqua" w:hAnsi="Book Antiqua"/>
          <w:color w:val="000000" w:themeColor="text1"/>
        </w:rPr>
        <w:t xml:space="preserve"> score. In this study, the authors chose to use the modified Rutgeerts score, as they have demonstrated in a previous work</w:t>
      </w:r>
      <w:r w:rsidR="005F43AF" w:rsidRPr="00103465">
        <w:rPr>
          <w:rFonts w:ascii="Book Antiqua" w:eastAsia="Arial Unicode MS" w:hAnsi="Book Antiqua" w:cs="Arial Unicode MS"/>
          <w:color w:val="000000" w:themeColor="text1"/>
          <w:vertAlign w:val="superscript"/>
        </w:rPr>
        <w:t>[</w:t>
      </w:r>
      <w:r w:rsidR="00CD10C3">
        <w:rPr>
          <w:rFonts w:ascii="Book Antiqua" w:eastAsia="Arial Unicode MS" w:hAnsi="Book Antiqua" w:cs="Arial Unicode MS" w:hint="eastAsia"/>
          <w:color w:val="000000" w:themeColor="text1"/>
          <w:vertAlign w:val="superscript"/>
          <w:lang w:eastAsia="zh-CN"/>
        </w:rPr>
        <w:t>27</w:t>
      </w:r>
      <w:r w:rsidR="005F43AF" w:rsidRPr="00103465">
        <w:rPr>
          <w:rFonts w:ascii="Book Antiqua" w:eastAsia="Arial Unicode MS" w:hAnsi="Book Antiqua" w:cs="Arial Unicode MS"/>
          <w:color w:val="000000" w:themeColor="text1"/>
          <w:vertAlign w:val="superscript"/>
        </w:rPr>
        <w:t>]</w:t>
      </w:r>
      <w:r w:rsidRPr="00103465">
        <w:rPr>
          <w:rFonts w:ascii="Book Antiqua" w:hAnsi="Book Antiqua"/>
          <w:color w:val="000000" w:themeColor="text1"/>
        </w:rPr>
        <w:t>, a better correlation between the Modified score and fecal markers to diagnose recurrent disease. Recurrence was defined as a Modified Rutgeerts score of i2b, not considering the presence of only anastomotic stricture as a criteria, as many other factors may be impl</w:t>
      </w:r>
      <w:r w:rsidR="00F513C1">
        <w:rPr>
          <w:rFonts w:ascii="Book Antiqua" w:hAnsi="Book Antiqua"/>
          <w:color w:val="000000" w:themeColor="text1"/>
        </w:rPr>
        <w:t>icated in stricture development</w:t>
      </w:r>
      <w:r w:rsidR="005F43AF" w:rsidRPr="00103465">
        <w:rPr>
          <w:rFonts w:ascii="Book Antiqua" w:eastAsia="Arial Unicode MS" w:hAnsi="Book Antiqua" w:cs="Arial Unicode MS"/>
          <w:color w:val="000000" w:themeColor="text1"/>
          <w:vertAlign w:val="superscript"/>
        </w:rPr>
        <w:t>[1,2]</w:t>
      </w:r>
      <w:r w:rsidR="00F513C1">
        <w:rPr>
          <w:rFonts w:ascii="Book Antiqua" w:hAnsi="Book Antiqua"/>
          <w:color w:val="000000" w:themeColor="text1"/>
        </w:rPr>
        <w:t>. In that paper</w:t>
      </w:r>
      <w:r w:rsidR="005F43AF" w:rsidRPr="00103465">
        <w:rPr>
          <w:rFonts w:ascii="Book Antiqua" w:eastAsia="Arial Unicode MS" w:hAnsi="Book Antiqua" w:cs="Arial Unicode MS"/>
          <w:color w:val="000000" w:themeColor="text1"/>
          <w:vertAlign w:val="superscript"/>
        </w:rPr>
        <w:t>[</w:t>
      </w:r>
      <w:r w:rsidR="00CD10C3">
        <w:rPr>
          <w:rFonts w:ascii="Book Antiqua" w:eastAsia="Arial Unicode MS" w:hAnsi="Book Antiqua" w:cs="Arial Unicode MS" w:hint="eastAsia"/>
          <w:color w:val="000000" w:themeColor="text1"/>
          <w:vertAlign w:val="superscript"/>
          <w:lang w:eastAsia="zh-CN"/>
        </w:rPr>
        <w:t>27</w:t>
      </w:r>
      <w:r w:rsidR="005F43AF" w:rsidRPr="00103465">
        <w:rPr>
          <w:rFonts w:ascii="Book Antiqua" w:eastAsia="Arial Unicode MS" w:hAnsi="Book Antiqua" w:cs="Arial Unicode MS"/>
          <w:color w:val="000000" w:themeColor="text1"/>
          <w:vertAlign w:val="superscript"/>
        </w:rPr>
        <w:t>]</w:t>
      </w:r>
      <w:r w:rsidRPr="00103465">
        <w:rPr>
          <w:rFonts w:ascii="Book Antiqua" w:hAnsi="Book Antiqua"/>
          <w:color w:val="000000" w:themeColor="text1"/>
        </w:rPr>
        <w:t xml:space="preserve"> the </w:t>
      </w:r>
      <w:r w:rsidRPr="00103465">
        <w:rPr>
          <w:rFonts w:ascii="Book Antiqua" w:hAnsi="Book Antiqua" w:cs="Arial"/>
          <w:color w:val="000000" w:themeColor="text1"/>
        </w:rPr>
        <w:t>calculated best cut-off level for FC for predicting recurrence was 100</w:t>
      </w:r>
      <w:r w:rsidR="00F513C1">
        <w:rPr>
          <w:rFonts w:ascii="Book Antiqua" w:eastAsia="SimSun" w:hAnsi="Book Antiqua" w:cs="Arial" w:hint="eastAsia"/>
          <w:color w:val="000000" w:themeColor="text1"/>
          <w:lang w:eastAsia="zh-CN"/>
        </w:rPr>
        <w:t xml:space="preserve"> </w:t>
      </w:r>
      <w:r w:rsidR="00F513C1">
        <w:rPr>
          <w:rFonts w:ascii="Book Antiqua" w:hAnsi="Book Antiqua" w:cs="Arial"/>
          <w:color w:val="000000" w:themeColor="text1"/>
        </w:rPr>
        <w:t>µg/g</w:t>
      </w:r>
      <w:r w:rsidRPr="00103465">
        <w:rPr>
          <w:rFonts w:ascii="Book Antiqua" w:hAnsi="Book Antiqua" w:cs="Arial"/>
          <w:color w:val="000000" w:themeColor="text1"/>
        </w:rPr>
        <w:t>, with a sensitivity of 74%, and a NPV of 91%. This is i</w:t>
      </w:r>
      <w:r w:rsidR="00F513C1">
        <w:rPr>
          <w:rFonts w:ascii="Book Antiqua" w:hAnsi="Book Antiqua" w:cs="Arial"/>
          <w:color w:val="000000" w:themeColor="text1"/>
        </w:rPr>
        <w:t>n accordance with other studies</w:t>
      </w:r>
      <w:r w:rsidR="005F43AF" w:rsidRPr="00103465">
        <w:rPr>
          <w:rFonts w:ascii="Book Antiqua" w:eastAsia="Arial Unicode MS" w:hAnsi="Book Antiqua" w:cs="Arial Unicode MS"/>
          <w:color w:val="000000" w:themeColor="text1"/>
          <w:vertAlign w:val="superscript"/>
        </w:rPr>
        <w:t>[</w:t>
      </w:r>
      <w:r w:rsidR="00CD10C3">
        <w:rPr>
          <w:rFonts w:ascii="Book Antiqua" w:eastAsia="Arial Unicode MS" w:hAnsi="Book Antiqua" w:cs="Arial Unicode MS" w:hint="eastAsia"/>
          <w:color w:val="000000" w:themeColor="text1"/>
          <w:vertAlign w:val="superscript"/>
          <w:lang w:eastAsia="zh-CN"/>
        </w:rPr>
        <w:t>15</w:t>
      </w:r>
      <w:r w:rsidR="005F43AF" w:rsidRPr="00103465">
        <w:rPr>
          <w:rFonts w:ascii="Book Antiqua" w:eastAsia="Arial Unicode MS" w:hAnsi="Book Antiqua" w:cs="Arial Unicode MS"/>
          <w:color w:val="000000" w:themeColor="text1"/>
          <w:vertAlign w:val="superscript"/>
        </w:rPr>
        <w:t>]</w:t>
      </w:r>
      <w:r w:rsidRPr="00103465">
        <w:rPr>
          <w:rFonts w:ascii="Book Antiqua" w:hAnsi="Book Antiqua" w:cs="Arial"/>
          <w:color w:val="000000" w:themeColor="text1"/>
        </w:rPr>
        <w:t xml:space="preserve"> that defined in the post-operative setting a higher cut-off than that of 50 μ</w:t>
      </w:r>
      <w:r w:rsidR="00F513C1">
        <w:rPr>
          <w:rFonts w:ascii="Book Antiqua" w:hAnsi="Book Antiqua" w:cs="Arial"/>
          <w:color w:val="000000" w:themeColor="text1"/>
        </w:rPr>
        <w:t>g/g</w:t>
      </w:r>
      <w:r w:rsidRPr="00103465">
        <w:rPr>
          <w:rFonts w:ascii="Book Antiqua" w:hAnsi="Book Antiqua" w:cs="Arial"/>
          <w:color w:val="000000" w:themeColor="text1"/>
        </w:rPr>
        <w:t xml:space="preserve"> used to diag</w:t>
      </w:r>
      <w:r w:rsidR="00F513C1">
        <w:rPr>
          <w:rFonts w:ascii="Book Antiqua" w:hAnsi="Book Antiqua" w:cs="Arial"/>
          <w:color w:val="000000" w:themeColor="text1"/>
        </w:rPr>
        <w:t>nose inflammatory bowel disease</w:t>
      </w:r>
      <w:r w:rsidR="005F43AF" w:rsidRPr="00103465">
        <w:rPr>
          <w:rFonts w:ascii="Book Antiqua" w:eastAsia="Arial Unicode MS" w:hAnsi="Book Antiqua" w:cs="Arial Unicode MS"/>
          <w:color w:val="000000" w:themeColor="text1"/>
          <w:vertAlign w:val="superscript"/>
        </w:rPr>
        <w:t>[</w:t>
      </w:r>
      <w:r w:rsidR="00CD10C3">
        <w:rPr>
          <w:rFonts w:ascii="Book Antiqua" w:eastAsia="Arial Unicode MS" w:hAnsi="Book Antiqua" w:cs="Arial Unicode MS" w:hint="eastAsia"/>
          <w:color w:val="000000" w:themeColor="text1"/>
          <w:vertAlign w:val="superscript"/>
          <w:lang w:eastAsia="zh-CN"/>
        </w:rPr>
        <w:t>31</w:t>
      </w:r>
      <w:r w:rsidR="005F43AF" w:rsidRPr="00103465">
        <w:rPr>
          <w:rFonts w:ascii="Book Antiqua" w:eastAsia="Arial Unicode MS" w:hAnsi="Book Antiqua" w:cs="Arial Unicode MS"/>
          <w:color w:val="000000" w:themeColor="text1"/>
          <w:vertAlign w:val="superscript"/>
        </w:rPr>
        <w:t>]</w:t>
      </w:r>
      <w:r w:rsidRPr="00103465">
        <w:rPr>
          <w:rFonts w:ascii="Book Antiqua" w:hAnsi="Book Antiqua" w:cs="Arial"/>
          <w:color w:val="000000" w:themeColor="text1"/>
        </w:rPr>
        <w:t xml:space="preserve">. </w:t>
      </w:r>
      <w:r w:rsidRPr="00103465">
        <w:rPr>
          <w:rFonts w:ascii="Book Antiqua" w:hAnsi="Book Antiqua"/>
          <w:color w:val="000000" w:themeColor="text1"/>
        </w:rPr>
        <w:t>In the present study, both FC and FL were also significantly higher in patients with endoscopic recurrence, with an AUROC for detection of endoscopic recurrence of 0.786 for FC and of 0.672 for FL.</w:t>
      </w:r>
      <w:r w:rsidR="00F513C1">
        <w:rPr>
          <w:rFonts w:ascii="Book Antiqua" w:hAnsi="Book Antiqua"/>
          <w:color w:val="000000" w:themeColor="text1"/>
        </w:rPr>
        <w:t xml:space="preserve"> </w:t>
      </w:r>
      <w:r w:rsidRPr="00103465">
        <w:rPr>
          <w:rFonts w:ascii="Book Antiqua" w:hAnsi="Book Antiqua" w:cs="Arial"/>
          <w:color w:val="000000" w:themeColor="text1"/>
        </w:rPr>
        <w:t>The best cut-off value of FC as predictor of recurrence was 90.85 μ</w:t>
      </w:r>
      <w:r w:rsidR="00F513C1">
        <w:rPr>
          <w:rFonts w:ascii="Book Antiqua" w:hAnsi="Book Antiqua" w:cs="Arial"/>
          <w:color w:val="000000" w:themeColor="text1"/>
        </w:rPr>
        <w:t>g/g</w:t>
      </w:r>
      <w:r w:rsidRPr="00103465">
        <w:rPr>
          <w:rFonts w:ascii="Book Antiqua" w:hAnsi="Book Antiqua" w:cs="Arial"/>
          <w:color w:val="000000" w:themeColor="text1"/>
        </w:rPr>
        <w:t>, with a sensitivity of 95.5%, a NPV of 94.7% and an accuracy of 81%. If we adopted the commonly used cutoff value of 7.25 μ</w:t>
      </w:r>
      <w:r w:rsidR="00F513C1">
        <w:rPr>
          <w:rFonts w:ascii="Book Antiqua" w:hAnsi="Book Antiqua" w:cs="Arial"/>
          <w:color w:val="000000" w:themeColor="text1"/>
        </w:rPr>
        <w:t>g/g</w:t>
      </w:r>
      <w:r w:rsidRPr="00103465">
        <w:rPr>
          <w:rFonts w:ascii="Book Antiqua" w:hAnsi="Book Antiqua" w:cs="Arial"/>
          <w:color w:val="000000" w:themeColor="text1"/>
        </w:rPr>
        <w:t xml:space="preserve"> for lactoferrin </w:t>
      </w:r>
      <w:r w:rsidR="005F43AF" w:rsidRPr="00103465">
        <w:rPr>
          <w:rFonts w:ascii="Book Antiqua" w:eastAsia="Arial Unicode MS" w:hAnsi="Book Antiqua" w:cs="Arial Unicode MS"/>
          <w:color w:val="000000" w:themeColor="text1"/>
          <w:vertAlign w:val="superscript"/>
        </w:rPr>
        <w:t>[</w:t>
      </w:r>
      <w:r w:rsidR="00CD10C3">
        <w:rPr>
          <w:rFonts w:ascii="Book Antiqua" w:eastAsia="Arial Unicode MS" w:hAnsi="Book Antiqua" w:cs="Arial Unicode MS" w:hint="eastAsia"/>
          <w:color w:val="000000" w:themeColor="text1"/>
          <w:vertAlign w:val="superscript"/>
          <w:lang w:eastAsia="zh-CN"/>
        </w:rPr>
        <w:t>32</w:t>
      </w:r>
      <w:r w:rsidR="005F43AF" w:rsidRPr="00103465">
        <w:rPr>
          <w:rFonts w:ascii="Book Antiqua" w:eastAsia="Arial Unicode MS" w:hAnsi="Book Antiqua" w:cs="Arial Unicode MS"/>
          <w:color w:val="000000" w:themeColor="text1"/>
          <w:vertAlign w:val="superscript"/>
        </w:rPr>
        <w:t>-</w:t>
      </w:r>
      <w:r w:rsidR="00CD10C3">
        <w:rPr>
          <w:rFonts w:ascii="Book Antiqua" w:eastAsia="Arial Unicode MS" w:hAnsi="Book Antiqua" w:cs="Arial Unicode MS" w:hint="eastAsia"/>
          <w:color w:val="000000" w:themeColor="text1"/>
          <w:vertAlign w:val="superscript"/>
          <w:lang w:eastAsia="zh-CN"/>
        </w:rPr>
        <w:t>34</w:t>
      </w:r>
      <w:r w:rsidR="005F43AF" w:rsidRPr="00103465">
        <w:rPr>
          <w:rFonts w:ascii="Book Antiqua" w:eastAsia="Arial Unicode MS" w:hAnsi="Book Antiqua" w:cs="Arial Unicode MS"/>
          <w:color w:val="000000" w:themeColor="text1"/>
          <w:vertAlign w:val="superscript"/>
        </w:rPr>
        <w:t>]</w:t>
      </w:r>
      <w:r w:rsidRPr="00103465">
        <w:rPr>
          <w:rFonts w:ascii="Book Antiqua" w:hAnsi="Book Antiqua" w:cs="Arial"/>
          <w:color w:val="000000" w:themeColor="text1"/>
        </w:rPr>
        <w:t>, we would have missed patients with recurrence (false negative results). The cutoff value of 5.6 μ</w:t>
      </w:r>
      <w:r w:rsidR="00F513C1">
        <w:rPr>
          <w:rFonts w:ascii="Book Antiqua" w:hAnsi="Book Antiqua" w:cs="Arial"/>
          <w:color w:val="000000" w:themeColor="text1"/>
        </w:rPr>
        <w:t>g/g</w:t>
      </w:r>
      <w:r w:rsidRPr="00103465">
        <w:rPr>
          <w:rFonts w:ascii="Book Antiqua" w:hAnsi="Book Antiqua" w:cs="Arial"/>
          <w:color w:val="000000" w:themeColor="text1"/>
        </w:rPr>
        <w:t>, had a sensitivity of 77.3%, a NPV of 78.4% and an accuracy of 72.9%.</w:t>
      </w:r>
      <w:r w:rsidR="00F513C1" w:rsidRPr="00F513C1">
        <w:rPr>
          <w:rFonts w:ascii="Book Antiqua" w:eastAsia="SimSun" w:hAnsi="Book Antiqua" w:cs="Arial" w:hint="eastAsia"/>
          <w:color w:val="000000" w:themeColor="text1"/>
          <w:lang w:eastAsia="zh-CN"/>
        </w:rPr>
        <w:t xml:space="preserve"> </w:t>
      </w:r>
      <w:r w:rsidRPr="00103465">
        <w:rPr>
          <w:rFonts w:ascii="Book Antiqua" w:hAnsi="Book Antiqua" w:cs="Arial"/>
          <w:color w:val="000000" w:themeColor="text1"/>
        </w:rPr>
        <w:t xml:space="preserve">Our findings support the potential </w:t>
      </w:r>
      <w:r w:rsidR="005F00A7" w:rsidRPr="00103465">
        <w:rPr>
          <w:rFonts w:ascii="Book Antiqua" w:hAnsi="Book Antiqua" w:cs="Arial"/>
          <w:color w:val="000000" w:themeColor="text1"/>
        </w:rPr>
        <w:t>value of these two non</w:t>
      </w:r>
      <w:r w:rsidRPr="00103465">
        <w:rPr>
          <w:rFonts w:ascii="Book Antiqua" w:hAnsi="Book Antiqua" w:cs="Arial"/>
          <w:color w:val="000000" w:themeColor="text1"/>
        </w:rPr>
        <w:t>invasive marker</w:t>
      </w:r>
      <w:r w:rsidR="005F00A7" w:rsidRPr="00103465">
        <w:rPr>
          <w:rFonts w:ascii="Book Antiqua" w:hAnsi="Book Antiqua" w:cs="Arial"/>
          <w:color w:val="000000" w:themeColor="text1"/>
        </w:rPr>
        <w:t>s</w:t>
      </w:r>
      <w:r w:rsidRPr="00103465">
        <w:rPr>
          <w:rFonts w:ascii="Book Antiqua" w:hAnsi="Book Antiqua" w:cs="Arial"/>
          <w:color w:val="000000" w:themeColor="text1"/>
        </w:rPr>
        <w:t xml:space="preserve"> in the monitoring of patients submitted to bowel resection and presenting with an anastomotic stricture.</w:t>
      </w:r>
      <w:r w:rsidR="00F513C1">
        <w:rPr>
          <w:rFonts w:ascii="Book Antiqua" w:hAnsi="Book Antiqua" w:cs="Arial"/>
          <w:color w:val="000000" w:themeColor="text1"/>
        </w:rPr>
        <w:t xml:space="preserve"> </w:t>
      </w:r>
      <w:r w:rsidRPr="00103465">
        <w:rPr>
          <w:rFonts w:ascii="Book Antiqua" w:hAnsi="Book Antiqua" w:cs="Arial"/>
          <w:color w:val="000000" w:themeColor="text1"/>
        </w:rPr>
        <w:t>Indeed, a FC and/or FL concentration lower than 90.85 μ</w:t>
      </w:r>
      <w:r w:rsidR="00F513C1">
        <w:rPr>
          <w:rFonts w:ascii="Book Antiqua" w:hAnsi="Book Antiqua" w:cs="Arial"/>
          <w:color w:val="000000" w:themeColor="text1"/>
        </w:rPr>
        <w:t xml:space="preserve">g/g </w:t>
      </w:r>
      <w:r w:rsidRPr="00103465">
        <w:rPr>
          <w:rFonts w:ascii="Book Antiqua" w:hAnsi="Book Antiqua" w:cs="Arial"/>
          <w:color w:val="000000" w:themeColor="text1"/>
        </w:rPr>
        <w:t xml:space="preserve">and 5.6 μg/ respectively, have high accuracy to exclude disease recurrence, with no need to further therapeutic intervention. This may be of particular interest in centers with low expertise in EBD, with a </w:t>
      </w:r>
      <w:r w:rsidR="00C40A89" w:rsidRPr="00103465">
        <w:rPr>
          <w:rFonts w:ascii="Book Antiqua" w:hAnsi="Book Antiqua" w:cs="Arial"/>
          <w:color w:val="000000" w:themeColor="text1"/>
        </w:rPr>
        <w:t xml:space="preserve">lower </w:t>
      </w:r>
      <w:r w:rsidR="00F93C1F" w:rsidRPr="00103465">
        <w:rPr>
          <w:rFonts w:ascii="Book Antiqua" w:hAnsi="Book Antiqua" w:cs="Arial"/>
          <w:color w:val="000000" w:themeColor="text1"/>
        </w:rPr>
        <w:lastRenderedPageBreak/>
        <w:t>procedural volume per</w:t>
      </w:r>
      <w:r w:rsidRPr="00103465">
        <w:rPr>
          <w:rFonts w:ascii="Book Antiqua" w:hAnsi="Book Antiqua" w:cs="Arial"/>
          <w:color w:val="000000" w:themeColor="text1"/>
        </w:rPr>
        <w:t xml:space="preserve"> year, in order to avoid complications and/or be used as an indication for referring patients to tertiary centers. If these results are reproduced </w:t>
      </w:r>
      <w:r w:rsidRPr="00103465">
        <w:rPr>
          <w:rFonts w:ascii="Book Antiqua" w:hAnsi="Book Antiqua"/>
          <w:bCs/>
          <w:iCs/>
          <w:color w:val="000000" w:themeColor="text1"/>
        </w:rPr>
        <w:t xml:space="preserve">and validated </w:t>
      </w:r>
      <w:r w:rsidRPr="00103465">
        <w:rPr>
          <w:rFonts w:ascii="Book Antiqua" w:hAnsi="Book Antiqua" w:cs="Arial"/>
          <w:color w:val="000000" w:themeColor="text1"/>
        </w:rPr>
        <w:t xml:space="preserve">by others, in a large number of patients, this conservative strategy could be adopted, reserving balloon dilation to symptomatic patients and with high levels of fecal markers, in order to </w:t>
      </w:r>
      <w:r w:rsidR="005F00A7" w:rsidRPr="00103465">
        <w:rPr>
          <w:rFonts w:ascii="Book Antiqua" w:hAnsi="Book Antiqua" w:cs="Arial"/>
          <w:color w:val="000000" w:themeColor="text1"/>
        </w:rPr>
        <w:t xml:space="preserve">facilitate </w:t>
      </w:r>
      <w:r w:rsidRPr="00103465">
        <w:rPr>
          <w:rFonts w:ascii="Book Antiqua" w:hAnsi="Book Antiqua" w:cs="Arial"/>
          <w:color w:val="000000" w:themeColor="text1"/>
        </w:rPr>
        <w:t>step-up therapy.</w:t>
      </w:r>
    </w:p>
    <w:p w14:paraId="414A6AB3" w14:textId="3E20291C" w:rsidR="00621200" w:rsidRPr="00103465" w:rsidRDefault="00621200" w:rsidP="00CC32FF">
      <w:pPr>
        <w:adjustRightInd w:val="0"/>
        <w:snapToGrid w:val="0"/>
        <w:spacing w:line="360" w:lineRule="auto"/>
        <w:ind w:firstLineChars="150" w:firstLine="360"/>
        <w:jc w:val="both"/>
        <w:rPr>
          <w:rFonts w:ascii="Book Antiqua" w:hAnsi="Book Antiqua"/>
          <w:bCs/>
          <w:iCs/>
          <w:color w:val="000000" w:themeColor="text1"/>
        </w:rPr>
      </w:pPr>
      <w:r w:rsidRPr="00103465">
        <w:rPr>
          <w:rFonts w:ascii="Book Antiqua" w:hAnsi="Book Antiqua"/>
          <w:bCs/>
          <w:iCs/>
          <w:color w:val="000000" w:themeColor="text1"/>
        </w:rPr>
        <w:t xml:space="preserve">To our knowledge this is the first report on the performance of FC and FL in the context of anastomotic strictures in CD. Our results suggest that low values of fecal markers can predict, with a great amount of certainty, disease remission. This may avoid endoscopic dilation in asymptomatic patients in centers with less endoscopic expertise, reassuring physicians that the use of fecal markers </w:t>
      </w:r>
      <w:r w:rsidR="005F00A7" w:rsidRPr="00103465">
        <w:rPr>
          <w:rFonts w:ascii="Book Antiqua" w:hAnsi="Book Antiqua"/>
          <w:bCs/>
          <w:iCs/>
          <w:color w:val="000000" w:themeColor="text1"/>
        </w:rPr>
        <w:t>serves</w:t>
      </w:r>
      <w:r w:rsidRPr="00103465">
        <w:rPr>
          <w:rFonts w:ascii="Book Antiqua" w:hAnsi="Book Antiqua"/>
          <w:bCs/>
          <w:iCs/>
          <w:color w:val="000000" w:themeColor="text1"/>
        </w:rPr>
        <w:t xml:space="preserve"> a</w:t>
      </w:r>
      <w:r w:rsidR="005F00A7" w:rsidRPr="00103465">
        <w:rPr>
          <w:rFonts w:ascii="Book Antiqua" w:hAnsi="Book Antiqua"/>
          <w:bCs/>
          <w:iCs/>
          <w:color w:val="000000" w:themeColor="text1"/>
        </w:rPr>
        <w:t>s a</w:t>
      </w:r>
      <w:r w:rsidRPr="00103465">
        <w:rPr>
          <w:rFonts w:ascii="Book Antiqua" w:hAnsi="Book Antiqua"/>
          <w:bCs/>
          <w:iCs/>
          <w:color w:val="000000" w:themeColor="text1"/>
        </w:rPr>
        <w:t xml:space="preserve"> good indicator to monitor disease recurrence. The serial monitoring of FC and FL can help to make decisions in indeterminate results and a persistently elevated value may serve as another useful indicator when considering therapy intensification.</w:t>
      </w:r>
    </w:p>
    <w:p w14:paraId="272D7C8B" w14:textId="77777777" w:rsidR="00621200" w:rsidRPr="00103465" w:rsidRDefault="00621200" w:rsidP="00CC32FF">
      <w:pPr>
        <w:autoSpaceDE w:val="0"/>
        <w:autoSpaceDN w:val="0"/>
        <w:adjustRightInd w:val="0"/>
        <w:snapToGrid w:val="0"/>
        <w:spacing w:line="360" w:lineRule="auto"/>
        <w:ind w:firstLineChars="100" w:firstLine="240"/>
        <w:jc w:val="both"/>
        <w:rPr>
          <w:rFonts w:ascii="Book Antiqua" w:hAnsi="Book Antiqua"/>
          <w:bCs/>
          <w:iCs/>
          <w:color w:val="000000" w:themeColor="text1"/>
        </w:rPr>
      </w:pPr>
      <w:r w:rsidRPr="00103465">
        <w:rPr>
          <w:rFonts w:ascii="Book Antiqua" w:hAnsi="Book Antiqua"/>
          <w:bCs/>
          <w:iCs/>
          <w:color w:val="000000" w:themeColor="text1"/>
        </w:rPr>
        <w:t xml:space="preserve">In conclusion, postoperative FC and FL levels accurately predicted endoscopic recurrence in the presence of anastomotic stricture. </w:t>
      </w:r>
      <w:r w:rsidRPr="00103465">
        <w:rPr>
          <w:rFonts w:ascii="Book Antiqua" w:hAnsi="Book Antiqua"/>
          <w:color w:val="000000" w:themeColor="text1"/>
        </w:rPr>
        <w:t xml:space="preserve">Considering that a significant number of patients remain asymptomatic, with normal serum biomarkers, </w:t>
      </w:r>
      <w:r w:rsidRPr="00103465">
        <w:rPr>
          <w:rFonts w:ascii="Book Antiqua" w:eastAsia="Arial Unicode MS" w:hAnsi="Book Antiqua"/>
          <w:color w:val="000000" w:themeColor="text1"/>
        </w:rPr>
        <w:t>despite the permanent reduction of luminal caliber</w:t>
      </w:r>
      <w:r w:rsidRPr="00103465">
        <w:rPr>
          <w:rFonts w:ascii="Book Antiqua" w:hAnsi="Book Antiqua"/>
          <w:bCs/>
          <w:iCs/>
          <w:color w:val="000000" w:themeColor="text1"/>
        </w:rPr>
        <w:t xml:space="preserve">, a normal value of fecal markers can reassure clinicians and be safely used to avoid balloon dilation if we only aim to diagnose recurrence. In asymptomatic patients with a </w:t>
      </w:r>
      <w:r w:rsidRPr="00103465">
        <w:rPr>
          <w:rFonts w:ascii="Book Antiqua" w:eastAsia="Arial Unicode MS" w:hAnsi="Book Antiqua"/>
          <w:color w:val="000000" w:themeColor="text1"/>
        </w:rPr>
        <w:t>high FC and/or FL level, there is a great chance of having disease activity proximal to the stricture, so EBD should be performed in order to provide adequate endoscopic therapy and adj</w:t>
      </w:r>
      <w:r w:rsidR="00800268" w:rsidRPr="00103465">
        <w:rPr>
          <w:rFonts w:ascii="Book Antiqua" w:eastAsia="Arial Unicode MS" w:hAnsi="Book Antiqua"/>
          <w:color w:val="000000" w:themeColor="text1"/>
        </w:rPr>
        <w:t>ust or optimize medical therapy</w:t>
      </w:r>
      <w:r w:rsidRPr="00103465">
        <w:rPr>
          <w:rFonts w:ascii="Book Antiqua" w:eastAsia="Arial Unicode MS" w:hAnsi="Book Antiqua"/>
          <w:color w:val="000000" w:themeColor="text1"/>
        </w:rPr>
        <w:t>.</w:t>
      </w:r>
    </w:p>
    <w:p w14:paraId="15173D5B" w14:textId="77777777" w:rsidR="00982907" w:rsidRPr="00103465" w:rsidRDefault="00982907" w:rsidP="00CC32FF">
      <w:pPr>
        <w:adjustRightInd w:val="0"/>
        <w:snapToGrid w:val="0"/>
        <w:spacing w:line="360" w:lineRule="auto"/>
        <w:jc w:val="both"/>
        <w:rPr>
          <w:rFonts w:ascii="Book Antiqua" w:eastAsia="SimSun" w:hAnsi="Book Antiqua"/>
          <w:color w:val="000000" w:themeColor="text1"/>
          <w:lang w:eastAsia="zh-CN"/>
        </w:rPr>
      </w:pPr>
    </w:p>
    <w:p w14:paraId="297412BE" w14:textId="0FF9D3D3" w:rsidR="00BE33B7" w:rsidRPr="00542B7C" w:rsidRDefault="00BE33B7" w:rsidP="00CC32FF">
      <w:pPr>
        <w:adjustRightInd w:val="0"/>
        <w:snapToGrid w:val="0"/>
        <w:spacing w:line="360" w:lineRule="auto"/>
        <w:jc w:val="both"/>
        <w:rPr>
          <w:rFonts w:ascii="Book Antiqua" w:eastAsia="SimSun" w:hAnsi="Book Antiqua"/>
          <w:b/>
          <w:caps/>
          <w:color w:val="000000" w:themeColor="text1"/>
          <w:lang w:eastAsia="zh-CN"/>
        </w:rPr>
      </w:pPr>
      <w:r w:rsidRPr="00542B7C">
        <w:rPr>
          <w:rFonts w:ascii="Book Antiqua" w:hAnsi="Book Antiqua"/>
          <w:b/>
          <w:caps/>
          <w:color w:val="000000" w:themeColor="text1"/>
        </w:rPr>
        <w:t>comments</w:t>
      </w:r>
    </w:p>
    <w:p w14:paraId="00CCB83D" w14:textId="77777777" w:rsidR="00BC1C76" w:rsidRPr="00542B7C" w:rsidRDefault="00BC1C76" w:rsidP="00CC32FF">
      <w:pPr>
        <w:adjustRightInd w:val="0"/>
        <w:snapToGrid w:val="0"/>
        <w:spacing w:line="360" w:lineRule="auto"/>
        <w:jc w:val="both"/>
        <w:rPr>
          <w:rFonts w:ascii="Book Antiqua" w:hAnsi="Book Antiqua"/>
          <w:b/>
          <w:bCs/>
          <w:i/>
          <w:color w:val="000000" w:themeColor="text1"/>
        </w:rPr>
      </w:pPr>
      <w:r w:rsidRPr="00542B7C">
        <w:rPr>
          <w:rFonts w:ascii="Book Antiqua" w:hAnsi="Book Antiqua"/>
          <w:b/>
          <w:bCs/>
          <w:i/>
          <w:color w:val="000000" w:themeColor="text1"/>
        </w:rPr>
        <w:t>Background</w:t>
      </w:r>
    </w:p>
    <w:p w14:paraId="456E0FDF" w14:textId="7F06CD55" w:rsidR="0089710F" w:rsidRPr="00542B7C" w:rsidRDefault="00706A82" w:rsidP="00CC32FF">
      <w:pPr>
        <w:autoSpaceDE w:val="0"/>
        <w:autoSpaceDN w:val="0"/>
        <w:adjustRightInd w:val="0"/>
        <w:snapToGrid w:val="0"/>
        <w:spacing w:line="360" w:lineRule="auto"/>
        <w:jc w:val="both"/>
        <w:rPr>
          <w:rFonts w:ascii="Book Antiqua" w:eastAsia="Arial Unicode MS" w:hAnsi="Book Antiqua" w:cs="Arial Unicode MS"/>
          <w:color w:val="000000" w:themeColor="text1"/>
        </w:rPr>
      </w:pPr>
      <w:r w:rsidRPr="00542B7C">
        <w:rPr>
          <w:rFonts w:ascii="Book Antiqua" w:hAnsi="Book Antiqua"/>
          <w:color w:val="000000" w:themeColor="text1"/>
        </w:rPr>
        <w:t>Recurrent disea</w:t>
      </w:r>
      <w:r w:rsidR="00FA5AA1" w:rsidRPr="00542B7C">
        <w:rPr>
          <w:rFonts w:ascii="Book Antiqua" w:hAnsi="Book Antiqua"/>
          <w:color w:val="000000" w:themeColor="text1"/>
        </w:rPr>
        <w:t xml:space="preserve">se in the neoterminal ileum and </w:t>
      </w:r>
      <w:r w:rsidRPr="00542B7C">
        <w:rPr>
          <w:rFonts w:ascii="Book Antiqua" w:hAnsi="Book Antiqua"/>
          <w:color w:val="000000" w:themeColor="text1"/>
        </w:rPr>
        <w:t xml:space="preserve">anastomotic strictures are frequent complications </w:t>
      </w:r>
      <w:r w:rsidR="00C320C5" w:rsidRPr="00542B7C">
        <w:rPr>
          <w:rFonts w:ascii="Book Antiqua" w:hAnsi="Book Antiqua"/>
          <w:color w:val="000000" w:themeColor="text1"/>
        </w:rPr>
        <w:t>of</w:t>
      </w:r>
      <w:r w:rsidR="00984A57" w:rsidRPr="00542B7C">
        <w:rPr>
          <w:rFonts w:ascii="Book Antiqua" w:hAnsi="Book Antiqua"/>
          <w:color w:val="000000" w:themeColor="text1"/>
        </w:rPr>
        <w:t xml:space="preserve"> Crohn´s disease</w:t>
      </w:r>
      <w:r w:rsidR="00BB4483">
        <w:rPr>
          <w:rFonts w:ascii="Book Antiqua" w:eastAsia="SimSun" w:hAnsi="Book Antiqua" w:hint="eastAsia"/>
          <w:color w:val="000000" w:themeColor="text1"/>
          <w:lang w:eastAsia="zh-CN"/>
        </w:rPr>
        <w:t xml:space="preserve"> (CD)</w:t>
      </w:r>
      <w:r w:rsidR="006E6FCB" w:rsidRPr="00542B7C">
        <w:rPr>
          <w:rFonts w:ascii="Book Antiqua" w:hAnsi="Book Antiqua"/>
          <w:color w:val="000000" w:themeColor="text1"/>
        </w:rPr>
        <w:t>.</w:t>
      </w:r>
      <w:r w:rsidR="00FA5AA1" w:rsidRPr="00542B7C">
        <w:rPr>
          <w:rFonts w:ascii="Book Antiqua" w:hAnsi="Book Antiqua"/>
          <w:color w:val="000000" w:themeColor="text1"/>
        </w:rPr>
        <w:t xml:space="preserve"> </w:t>
      </w:r>
      <w:r w:rsidR="00984A57" w:rsidRPr="00542B7C">
        <w:rPr>
          <w:rFonts w:ascii="Book Antiqua" w:eastAsia="Arial Unicode MS" w:hAnsi="Book Antiqua" w:cs="Arial Unicode MS"/>
          <w:color w:val="000000" w:themeColor="text1"/>
        </w:rPr>
        <w:t>D</w:t>
      </w:r>
      <w:r w:rsidRPr="00542B7C">
        <w:rPr>
          <w:rFonts w:ascii="Book Antiqua" w:eastAsia="Arial Unicode MS" w:hAnsi="Book Antiqua" w:cs="Arial Unicode MS"/>
          <w:color w:val="000000" w:themeColor="text1"/>
        </w:rPr>
        <w:t xml:space="preserve">espite the permanent reduction of luminal caliber and disease progression, the majority of patients </w:t>
      </w:r>
      <w:r w:rsidRPr="00542B7C">
        <w:rPr>
          <w:rFonts w:ascii="Book Antiqua" w:eastAsia="Arial Unicode MS" w:hAnsi="Book Antiqua" w:cs="Arial Unicode MS"/>
          <w:color w:val="000000" w:themeColor="text1"/>
        </w:rPr>
        <w:lastRenderedPageBreak/>
        <w:t>remain asymptomatic</w:t>
      </w:r>
      <w:r w:rsidR="002536CA" w:rsidRPr="00542B7C">
        <w:rPr>
          <w:rFonts w:ascii="Book Antiqua" w:eastAsia="Arial Unicode MS" w:hAnsi="Book Antiqua" w:cs="Arial Unicode MS"/>
          <w:color w:val="000000" w:themeColor="text1"/>
        </w:rPr>
        <w:t>.</w:t>
      </w:r>
      <w:r w:rsidRPr="00542B7C">
        <w:rPr>
          <w:rFonts w:ascii="Book Antiqua" w:eastAsia="Arial Unicode MS" w:hAnsi="Book Antiqua" w:cs="Arial Unicode MS"/>
          <w:color w:val="000000" w:themeColor="text1"/>
        </w:rPr>
        <w:t xml:space="preserve"> </w:t>
      </w:r>
      <w:r w:rsidR="0041379D" w:rsidRPr="00542B7C">
        <w:rPr>
          <w:rFonts w:ascii="Book Antiqua" w:hAnsi="Book Antiqua" w:cs="AdvTTae86113c"/>
          <w:color w:val="000000" w:themeColor="text1"/>
        </w:rPr>
        <w:t>F</w:t>
      </w:r>
      <w:r w:rsidR="00984A57" w:rsidRPr="00542B7C">
        <w:rPr>
          <w:rFonts w:ascii="Book Antiqua" w:hAnsi="Book Antiqua" w:cs="AdvTTae86113c"/>
          <w:color w:val="000000" w:themeColor="text1"/>
        </w:rPr>
        <w:t xml:space="preserve">ecal calprotectin </w:t>
      </w:r>
      <w:r w:rsidR="008B6FD2">
        <w:rPr>
          <w:rFonts w:ascii="Book Antiqua" w:eastAsia="SimSun" w:hAnsi="Book Antiqua" w:cs="AdvTTae86113c" w:hint="eastAsia"/>
          <w:color w:val="000000" w:themeColor="text1"/>
          <w:lang w:eastAsia="zh-CN"/>
        </w:rPr>
        <w:t xml:space="preserve">(FC) </w:t>
      </w:r>
      <w:r w:rsidR="00984A57" w:rsidRPr="00542B7C">
        <w:rPr>
          <w:rFonts w:ascii="Book Antiqua" w:hAnsi="Book Antiqua" w:cs="AdvTTae86113c"/>
          <w:color w:val="000000" w:themeColor="text1"/>
        </w:rPr>
        <w:t xml:space="preserve">and </w:t>
      </w:r>
      <w:r w:rsidR="00B81055" w:rsidRPr="00542B7C">
        <w:rPr>
          <w:rFonts w:ascii="Book Antiqua" w:hAnsi="Book Antiqua" w:cs="AdvTTae86113c"/>
          <w:color w:val="000000" w:themeColor="text1"/>
        </w:rPr>
        <w:t xml:space="preserve">lactoferrin have </w:t>
      </w:r>
      <w:r w:rsidR="00051AC9" w:rsidRPr="00542B7C">
        <w:rPr>
          <w:rFonts w:ascii="Book Antiqua" w:hAnsi="Book Antiqua" w:cs="AdvTTae86113c"/>
          <w:color w:val="000000" w:themeColor="text1"/>
        </w:rPr>
        <w:t xml:space="preserve">been suggested as surrogate non-invasive </w:t>
      </w:r>
      <w:r w:rsidR="0089710F" w:rsidRPr="00542B7C">
        <w:rPr>
          <w:rFonts w:ascii="Book Antiqua" w:hAnsi="Book Antiqua" w:cs="AdvTTae86113c"/>
          <w:color w:val="000000" w:themeColor="text1"/>
        </w:rPr>
        <w:t xml:space="preserve">markers for </w:t>
      </w:r>
      <w:r w:rsidR="00B81055" w:rsidRPr="00542B7C">
        <w:rPr>
          <w:rFonts w:ascii="Book Antiqua" w:hAnsi="Book Antiqua" w:cs="AdvTTae86113c"/>
          <w:color w:val="000000" w:themeColor="text1"/>
        </w:rPr>
        <w:t xml:space="preserve">diagnosing </w:t>
      </w:r>
      <w:r w:rsidR="00051AC9" w:rsidRPr="00542B7C">
        <w:rPr>
          <w:rFonts w:ascii="Book Antiqua" w:hAnsi="Book Antiqua" w:cs="AdvTTae86113c"/>
          <w:color w:val="000000" w:themeColor="text1"/>
        </w:rPr>
        <w:t xml:space="preserve">postoperative </w:t>
      </w:r>
      <w:r w:rsidR="000042E9" w:rsidRPr="00542B7C">
        <w:rPr>
          <w:rFonts w:ascii="Book Antiqua" w:hAnsi="Book Antiqua" w:cs="AdvTTae86113c"/>
          <w:color w:val="000000" w:themeColor="text1"/>
        </w:rPr>
        <w:t xml:space="preserve">disease </w:t>
      </w:r>
      <w:r w:rsidR="00B81055" w:rsidRPr="00542B7C">
        <w:rPr>
          <w:rFonts w:ascii="Book Antiqua" w:hAnsi="Book Antiqua" w:cs="AdvTTae86113c"/>
          <w:color w:val="000000" w:themeColor="text1"/>
        </w:rPr>
        <w:t xml:space="preserve">recurrence. </w:t>
      </w:r>
      <w:r w:rsidR="000042E9" w:rsidRPr="00542B7C">
        <w:rPr>
          <w:rFonts w:ascii="Book Antiqua" w:eastAsia="Arial Unicode MS" w:hAnsi="Book Antiqua" w:cs="Arial Unicode MS"/>
          <w:color w:val="000000" w:themeColor="text1"/>
        </w:rPr>
        <w:t>There are no studies evaluating the</w:t>
      </w:r>
      <w:r w:rsidR="00F1307E" w:rsidRPr="00542B7C">
        <w:rPr>
          <w:rFonts w:ascii="Book Antiqua" w:eastAsia="Arial Unicode MS" w:hAnsi="Book Antiqua" w:cs="Arial Unicode MS"/>
          <w:color w:val="000000" w:themeColor="text1"/>
        </w:rPr>
        <w:t xml:space="preserve"> </w:t>
      </w:r>
      <w:r w:rsidR="00F1307E" w:rsidRPr="00542B7C">
        <w:rPr>
          <w:rFonts w:ascii="Book Antiqua" w:hAnsi="Book Antiqua"/>
          <w:color w:val="000000" w:themeColor="text1"/>
          <w:lang w:val="en-GB"/>
        </w:rPr>
        <w:t>performance of fecal markers as predictors of disease recurrence in asymptomatic patients with an anastomotic stricture</w:t>
      </w:r>
      <w:r w:rsidR="00B40EDD" w:rsidRPr="00542B7C">
        <w:rPr>
          <w:rFonts w:ascii="Book Antiqua" w:hAnsi="Book Antiqua"/>
          <w:color w:val="000000" w:themeColor="text1"/>
          <w:lang w:val="en-GB"/>
        </w:rPr>
        <w:t>.</w:t>
      </w:r>
    </w:p>
    <w:p w14:paraId="4C0A34F7" w14:textId="77777777" w:rsidR="0089710F" w:rsidRPr="00542B7C" w:rsidRDefault="0089710F" w:rsidP="00CC32FF">
      <w:pPr>
        <w:autoSpaceDE w:val="0"/>
        <w:autoSpaceDN w:val="0"/>
        <w:adjustRightInd w:val="0"/>
        <w:snapToGrid w:val="0"/>
        <w:spacing w:line="360" w:lineRule="auto"/>
        <w:jc w:val="both"/>
        <w:rPr>
          <w:rFonts w:ascii="Book Antiqua" w:eastAsia="Arial Unicode MS" w:hAnsi="Book Antiqua" w:cs="Arial Unicode MS"/>
          <w:color w:val="000000" w:themeColor="text1"/>
        </w:rPr>
      </w:pPr>
    </w:p>
    <w:p w14:paraId="02718F80" w14:textId="25B257EF" w:rsidR="003D7579" w:rsidRPr="00542B7C" w:rsidRDefault="003D7579" w:rsidP="00CC32FF">
      <w:pPr>
        <w:adjustRightInd w:val="0"/>
        <w:snapToGrid w:val="0"/>
        <w:spacing w:line="360" w:lineRule="auto"/>
        <w:jc w:val="both"/>
        <w:rPr>
          <w:rFonts w:ascii="Book Antiqua" w:hAnsi="Book Antiqua"/>
          <w:b/>
          <w:bCs/>
          <w:i/>
          <w:color w:val="000000" w:themeColor="text1"/>
        </w:rPr>
      </w:pPr>
      <w:r w:rsidRPr="00542B7C">
        <w:rPr>
          <w:rFonts w:ascii="Book Antiqua" w:hAnsi="Book Antiqua"/>
          <w:b/>
          <w:bCs/>
          <w:i/>
          <w:color w:val="000000" w:themeColor="text1"/>
        </w:rPr>
        <w:t>Research frontiers</w:t>
      </w:r>
    </w:p>
    <w:p w14:paraId="057C6D28" w14:textId="10860C7B" w:rsidR="00DE6F95" w:rsidRPr="00542B7C" w:rsidRDefault="006D3B7B" w:rsidP="00CC32FF">
      <w:pPr>
        <w:autoSpaceDE w:val="0"/>
        <w:autoSpaceDN w:val="0"/>
        <w:adjustRightInd w:val="0"/>
        <w:snapToGrid w:val="0"/>
        <w:spacing w:line="360" w:lineRule="auto"/>
        <w:jc w:val="both"/>
        <w:rPr>
          <w:rFonts w:ascii="Book Antiqua" w:eastAsia="Arial Unicode MS" w:hAnsi="Book Antiqua"/>
          <w:color w:val="000000" w:themeColor="text1"/>
        </w:rPr>
      </w:pPr>
      <w:r w:rsidRPr="00542B7C">
        <w:rPr>
          <w:rFonts w:ascii="Book Antiqua" w:hAnsi="Book Antiqua"/>
          <w:color w:val="000000" w:themeColor="text1"/>
        </w:rPr>
        <w:t xml:space="preserve">Author’s results demonstrated that </w:t>
      </w:r>
      <w:r w:rsidR="008B6FD2">
        <w:rPr>
          <w:rFonts w:ascii="Book Antiqua" w:eastAsia="SimSun" w:hAnsi="Book Antiqua" w:hint="eastAsia"/>
          <w:color w:val="000000" w:themeColor="text1"/>
          <w:lang w:eastAsia="zh-CN"/>
        </w:rPr>
        <w:t>FC</w:t>
      </w:r>
      <w:r w:rsidR="00822986" w:rsidRPr="00542B7C">
        <w:rPr>
          <w:rFonts w:ascii="Book Antiqua" w:hAnsi="Book Antiqua"/>
          <w:color w:val="000000" w:themeColor="text1"/>
        </w:rPr>
        <w:t xml:space="preserve"> and lactoferrin </w:t>
      </w:r>
      <w:r w:rsidR="00DE6F95" w:rsidRPr="00542B7C">
        <w:rPr>
          <w:rFonts w:ascii="Book Antiqua" w:hAnsi="Book Antiqua"/>
          <w:color w:val="000000" w:themeColor="text1"/>
        </w:rPr>
        <w:t xml:space="preserve">are good </w:t>
      </w:r>
      <w:r w:rsidRPr="00542B7C">
        <w:rPr>
          <w:rFonts w:ascii="Book Antiqua" w:hAnsi="Book Antiqua"/>
          <w:color w:val="000000" w:themeColor="text1"/>
        </w:rPr>
        <w:t>predictors of CD endoscopic recurrence in patients with asymptomatic anastomotic stricture</w:t>
      </w:r>
      <w:r w:rsidR="00A63740" w:rsidRPr="00542B7C">
        <w:rPr>
          <w:rFonts w:ascii="Book Antiqua" w:hAnsi="Book Antiqua"/>
          <w:color w:val="000000" w:themeColor="text1"/>
        </w:rPr>
        <w:t xml:space="preserve"> </w:t>
      </w:r>
      <w:r w:rsidR="00DE6F95" w:rsidRPr="00542B7C">
        <w:rPr>
          <w:rFonts w:ascii="Book Antiqua" w:hAnsi="Book Antiqua"/>
          <w:color w:val="000000" w:themeColor="text1"/>
        </w:rPr>
        <w:t>and may guide the need for endoscopic balloon dilation in this context</w:t>
      </w:r>
      <w:r w:rsidR="00DE6F95" w:rsidRPr="00542B7C">
        <w:rPr>
          <w:rFonts w:ascii="Book Antiqua" w:eastAsia="Arial Unicode MS" w:hAnsi="Book Antiqua"/>
          <w:color w:val="000000" w:themeColor="text1"/>
        </w:rPr>
        <w:t>.</w:t>
      </w:r>
    </w:p>
    <w:p w14:paraId="0D758358" w14:textId="77777777" w:rsidR="006D3B7B" w:rsidRPr="00542B7C" w:rsidRDefault="006D3B7B" w:rsidP="00CC32FF">
      <w:pPr>
        <w:adjustRightInd w:val="0"/>
        <w:snapToGrid w:val="0"/>
        <w:spacing w:line="360" w:lineRule="auto"/>
        <w:jc w:val="both"/>
        <w:rPr>
          <w:rFonts w:ascii="Book Antiqua" w:hAnsi="Book Antiqua"/>
          <w:color w:val="000000" w:themeColor="text1"/>
        </w:rPr>
      </w:pPr>
    </w:p>
    <w:p w14:paraId="4082ECC8" w14:textId="77777777" w:rsidR="00BC1C76" w:rsidRPr="00542B7C" w:rsidRDefault="00BC1C76" w:rsidP="00CC32FF">
      <w:pPr>
        <w:adjustRightInd w:val="0"/>
        <w:snapToGrid w:val="0"/>
        <w:spacing w:line="360" w:lineRule="auto"/>
        <w:jc w:val="both"/>
        <w:rPr>
          <w:rFonts w:ascii="Book Antiqua" w:hAnsi="Book Antiqua"/>
          <w:i/>
          <w:color w:val="000000" w:themeColor="text1"/>
        </w:rPr>
      </w:pPr>
      <w:r w:rsidRPr="00542B7C">
        <w:rPr>
          <w:rFonts w:ascii="Book Antiqua" w:hAnsi="Book Antiqua"/>
          <w:b/>
          <w:bCs/>
          <w:i/>
          <w:color w:val="000000" w:themeColor="text1"/>
        </w:rPr>
        <w:t>Innovations and breakthroughs</w:t>
      </w:r>
    </w:p>
    <w:p w14:paraId="4BA78F16" w14:textId="2EC63458" w:rsidR="0041379D" w:rsidRPr="00542B7C" w:rsidRDefault="00D37CEE" w:rsidP="00CC32FF">
      <w:pPr>
        <w:adjustRightInd w:val="0"/>
        <w:snapToGrid w:val="0"/>
        <w:spacing w:line="360" w:lineRule="auto"/>
        <w:jc w:val="both"/>
        <w:rPr>
          <w:rFonts w:ascii="Book Antiqua" w:hAnsi="Book Antiqua"/>
          <w:color w:val="000000" w:themeColor="text1"/>
          <w:lang w:val="en-GB"/>
        </w:rPr>
      </w:pPr>
      <w:r w:rsidRPr="00542B7C">
        <w:rPr>
          <w:rFonts w:ascii="Book Antiqua" w:hAnsi="Book Antiqua"/>
          <w:bCs/>
          <w:iCs/>
          <w:color w:val="000000" w:themeColor="text1"/>
        </w:rPr>
        <w:t>A normal value of fecal markers can reassure clinicians and be safely used to avoid balloon dilation if we only aim to diagnose recurrence</w:t>
      </w:r>
      <w:r w:rsidR="00993A21" w:rsidRPr="00542B7C">
        <w:rPr>
          <w:rFonts w:ascii="Book Antiqua" w:hAnsi="Book Antiqua"/>
          <w:color w:val="000000" w:themeColor="text1"/>
          <w:lang w:val="en-GB"/>
        </w:rPr>
        <w:t xml:space="preserve">. A </w:t>
      </w:r>
      <w:r w:rsidRPr="00542B7C">
        <w:rPr>
          <w:rFonts w:ascii="Book Antiqua" w:hAnsi="Book Antiqua"/>
          <w:color w:val="000000" w:themeColor="text1"/>
          <w:lang w:val="en-GB"/>
        </w:rPr>
        <w:t xml:space="preserve">high </w:t>
      </w:r>
      <w:r w:rsidR="00993A21" w:rsidRPr="00542B7C">
        <w:rPr>
          <w:rFonts w:ascii="Book Antiqua" w:hAnsi="Book Antiqua"/>
          <w:color w:val="000000" w:themeColor="text1"/>
          <w:lang w:val="en-GB"/>
        </w:rPr>
        <w:t xml:space="preserve">value of </w:t>
      </w:r>
      <w:r w:rsidRPr="00542B7C">
        <w:rPr>
          <w:rFonts w:ascii="Book Antiqua" w:hAnsi="Book Antiqua"/>
          <w:color w:val="000000" w:themeColor="text1"/>
          <w:lang w:val="en-GB"/>
        </w:rPr>
        <w:t>fecal markers</w:t>
      </w:r>
      <w:r w:rsidR="00993A21" w:rsidRPr="00542B7C">
        <w:rPr>
          <w:rFonts w:ascii="Book Antiqua" w:hAnsi="Book Antiqua"/>
          <w:color w:val="000000" w:themeColor="text1"/>
          <w:lang w:val="en-GB"/>
        </w:rPr>
        <w:t xml:space="preserve"> has a high </w:t>
      </w:r>
      <w:r w:rsidRPr="00542B7C">
        <w:rPr>
          <w:rFonts w:ascii="Book Antiqua" w:hAnsi="Book Antiqua"/>
          <w:color w:val="000000" w:themeColor="text1"/>
          <w:lang w:val="en-GB"/>
        </w:rPr>
        <w:t xml:space="preserve">likelihood of recurrence </w:t>
      </w:r>
      <w:r w:rsidR="00982907" w:rsidRPr="00542B7C">
        <w:rPr>
          <w:rFonts w:ascii="Book Antiqua" w:hAnsi="Book Antiqua"/>
          <w:color w:val="000000" w:themeColor="text1"/>
          <w:lang w:val="en-GB"/>
        </w:rPr>
        <w:t>so</w:t>
      </w:r>
      <w:r w:rsidRPr="00542B7C">
        <w:rPr>
          <w:rFonts w:ascii="Book Antiqua" w:hAnsi="Book Antiqua"/>
          <w:color w:val="000000" w:themeColor="text1"/>
          <w:lang w:val="en-GB"/>
        </w:rPr>
        <w:t xml:space="preserve"> </w:t>
      </w:r>
      <w:r w:rsidR="009154A5" w:rsidRPr="00103465">
        <w:rPr>
          <w:rFonts w:ascii="Book Antiqua" w:hAnsi="Book Antiqua" w:cs="AdvTTae86113c"/>
          <w:color w:val="000000" w:themeColor="text1"/>
        </w:rPr>
        <w:t>Endoscopic Balloon Dilation</w:t>
      </w:r>
      <w:r w:rsidR="009154A5" w:rsidRPr="00542B7C">
        <w:rPr>
          <w:rFonts w:ascii="Book Antiqua" w:hAnsi="Book Antiqua"/>
          <w:color w:val="000000" w:themeColor="text1"/>
          <w:lang w:val="en-GB"/>
        </w:rPr>
        <w:t xml:space="preserve"> </w:t>
      </w:r>
      <w:r w:rsidRPr="00542B7C">
        <w:rPr>
          <w:rFonts w:ascii="Book Antiqua" w:hAnsi="Book Antiqua"/>
          <w:color w:val="000000" w:themeColor="text1"/>
          <w:lang w:val="en-GB"/>
        </w:rPr>
        <w:t>should be performed</w:t>
      </w:r>
      <w:r w:rsidR="009020B8" w:rsidRPr="00542B7C">
        <w:rPr>
          <w:rFonts w:ascii="Book Antiqua" w:eastAsia="Arial Unicode MS" w:hAnsi="Book Antiqua"/>
          <w:color w:val="000000" w:themeColor="text1"/>
        </w:rPr>
        <w:t xml:space="preserve"> in order to provide adequate endoscopic therapy and adjust or optimize medical therapy. </w:t>
      </w:r>
    </w:p>
    <w:p w14:paraId="734D13E5" w14:textId="77777777" w:rsidR="009020B8" w:rsidRPr="00542B7C" w:rsidRDefault="009020B8" w:rsidP="00CC32FF">
      <w:pPr>
        <w:adjustRightInd w:val="0"/>
        <w:snapToGrid w:val="0"/>
        <w:spacing w:line="360" w:lineRule="auto"/>
        <w:jc w:val="both"/>
        <w:rPr>
          <w:rFonts w:ascii="Book Antiqua" w:hAnsi="Book Antiqua"/>
          <w:color w:val="000000" w:themeColor="text1"/>
        </w:rPr>
      </w:pPr>
    </w:p>
    <w:p w14:paraId="366EA07E" w14:textId="77777777" w:rsidR="00BC1C76" w:rsidRPr="00542B7C" w:rsidRDefault="00BC1C76" w:rsidP="00CC32FF">
      <w:pPr>
        <w:adjustRightInd w:val="0"/>
        <w:snapToGrid w:val="0"/>
        <w:spacing w:line="360" w:lineRule="auto"/>
        <w:jc w:val="both"/>
        <w:rPr>
          <w:rFonts w:ascii="Book Antiqua" w:hAnsi="Book Antiqua"/>
          <w:b/>
          <w:bCs/>
          <w:i/>
          <w:color w:val="000000" w:themeColor="text1"/>
        </w:rPr>
      </w:pPr>
      <w:r w:rsidRPr="00542B7C">
        <w:rPr>
          <w:rFonts w:ascii="Book Antiqua" w:hAnsi="Book Antiqua"/>
          <w:b/>
          <w:bCs/>
          <w:i/>
          <w:color w:val="000000" w:themeColor="text1"/>
        </w:rPr>
        <w:t xml:space="preserve">Applications </w:t>
      </w:r>
    </w:p>
    <w:p w14:paraId="7E573661" w14:textId="1765EEDB" w:rsidR="00C50F4F" w:rsidRPr="00542B7C" w:rsidRDefault="00A51E96" w:rsidP="00CC32FF">
      <w:pPr>
        <w:adjustRightInd w:val="0"/>
        <w:snapToGrid w:val="0"/>
        <w:spacing w:line="360" w:lineRule="auto"/>
        <w:jc w:val="both"/>
        <w:rPr>
          <w:rFonts w:ascii="Book Antiqua" w:eastAsia="Arial Unicode MS" w:hAnsi="Book Antiqua"/>
          <w:color w:val="000000" w:themeColor="text1"/>
        </w:rPr>
      </w:pPr>
      <w:r w:rsidRPr="00542B7C">
        <w:rPr>
          <w:rFonts w:ascii="Book Antiqua" w:hAnsi="Book Antiqua"/>
          <w:bCs/>
          <w:iCs/>
          <w:color w:val="000000" w:themeColor="text1"/>
        </w:rPr>
        <w:t>Fecal markers</w:t>
      </w:r>
      <w:r w:rsidR="0078564D" w:rsidRPr="00542B7C">
        <w:rPr>
          <w:rFonts w:ascii="Book Antiqua" w:hAnsi="Book Antiqua"/>
          <w:bCs/>
          <w:iCs/>
          <w:color w:val="000000" w:themeColor="text1"/>
        </w:rPr>
        <w:t xml:space="preserve"> may avoid </w:t>
      </w:r>
      <w:r w:rsidRPr="00542B7C">
        <w:rPr>
          <w:rFonts w:ascii="Book Antiqua" w:hAnsi="Book Antiqua"/>
          <w:bCs/>
          <w:iCs/>
          <w:color w:val="000000" w:themeColor="text1"/>
        </w:rPr>
        <w:t xml:space="preserve">the need of </w:t>
      </w:r>
      <w:r w:rsidR="0078564D" w:rsidRPr="00542B7C">
        <w:rPr>
          <w:rFonts w:ascii="Book Antiqua" w:hAnsi="Book Antiqua"/>
          <w:bCs/>
          <w:iCs/>
          <w:color w:val="000000" w:themeColor="text1"/>
        </w:rPr>
        <w:t xml:space="preserve">endoscopic </w:t>
      </w:r>
      <w:r w:rsidRPr="00542B7C">
        <w:rPr>
          <w:rFonts w:ascii="Book Antiqua" w:hAnsi="Book Antiqua"/>
          <w:bCs/>
          <w:iCs/>
          <w:color w:val="000000" w:themeColor="text1"/>
        </w:rPr>
        <w:t xml:space="preserve">balloon </w:t>
      </w:r>
      <w:r w:rsidR="0078564D" w:rsidRPr="00542B7C">
        <w:rPr>
          <w:rFonts w:ascii="Book Antiqua" w:hAnsi="Book Antiqua"/>
          <w:bCs/>
          <w:iCs/>
          <w:color w:val="000000" w:themeColor="text1"/>
        </w:rPr>
        <w:t>dilation in asymptomatic</w:t>
      </w:r>
      <w:r w:rsidR="00822986" w:rsidRPr="00542B7C">
        <w:rPr>
          <w:rFonts w:ascii="Book Antiqua" w:hAnsi="Book Antiqua"/>
          <w:bCs/>
          <w:iCs/>
          <w:color w:val="000000" w:themeColor="text1"/>
        </w:rPr>
        <w:t xml:space="preserve"> patients</w:t>
      </w:r>
      <w:r w:rsidR="006D4D37" w:rsidRPr="00542B7C">
        <w:rPr>
          <w:rFonts w:ascii="Book Antiqua" w:hAnsi="Book Antiqua"/>
          <w:bCs/>
          <w:iCs/>
          <w:color w:val="000000" w:themeColor="text1"/>
        </w:rPr>
        <w:t xml:space="preserve"> with anastomotic stricture if we only aim to diagnose disease recurrence</w:t>
      </w:r>
      <w:r w:rsidR="002903F3" w:rsidRPr="00542B7C">
        <w:rPr>
          <w:rFonts w:ascii="Book Antiqua" w:eastAsia="Arial Unicode MS" w:hAnsi="Book Antiqua"/>
          <w:color w:val="000000" w:themeColor="text1"/>
        </w:rPr>
        <w:t>.</w:t>
      </w:r>
    </w:p>
    <w:p w14:paraId="1F2CDEA4" w14:textId="77777777" w:rsidR="006D4D37" w:rsidRPr="00542B7C" w:rsidRDefault="006D4D37" w:rsidP="00CC32FF">
      <w:pPr>
        <w:adjustRightInd w:val="0"/>
        <w:snapToGrid w:val="0"/>
        <w:spacing w:line="360" w:lineRule="auto"/>
        <w:jc w:val="both"/>
        <w:rPr>
          <w:rFonts w:ascii="Book Antiqua" w:hAnsi="Book Antiqua"/>
          <w:bCs/>
          <w:iCs/>
          <w:color w:val="000000" w:themeColor="text1"/>
        </w:rPr>
      </w:pPr>
    </w:p>
    <w:p w14:paraId="7388B1CB" w14:textId="552CDECD" w:rsidR="00BC1C76" w:rsidRPr="00542B7C" w:rsidRDefault="00BC1C76" w:rsidP="00CC32FF">
      <w:pPr>
        <w:adjustRightInd w:val="0"/>
        <w:snapToGrid w:val="0"/>
        <w:spacing w:line="360" w:lineRule="auto"/>
        <w:jc w:val="both"/>
        <w:rPr>
          <w:rFonts w:ascii="Book Antiqua" w:hAnsi="Book Antiqua"/>
          <w:b/>
          <w:bCs/>
          <w:i/>
          <w:color w:val="000000" w:themeColor="text1"/>
        </w:rPr>
      </w:pPr>
      <w:r w:rsidRPr="00542B7C">
        <w:rPr>
          <w:rFonts w:ascii="Book Antiqua" w:hAnsi="Book Antiqua"/>
          <w:b/>
          <w:bCs/>
          <w:i/>
          <w:color w:val="000000" w:themeColor="text1"/>
        </w:rPr>
        <w:t>Terminology</w:t>
      </w:r>
    </w:p>
    <w:p w14:paraId="6CFEB2A0" w14:textId="288FEBAE" w:rsidR="00C50F4F" w:rsidRPr="00542B7C" w:rsidRDefault="001E5912" w:rsidP="00CC32FF">
      <w:pPr>
        <w:adjustRightInd w:val="0"/>
        <w:snapToGrid w:val="0"/>
        <w:spacing w:line="360" w:lineRule="auto"/>
        <w:jc w:val="both"/>
        <w:rPr>
          <w:rFonts w:ascii="Book Antiqua" w:hAnsi="Book Antiqua" w:cs="Arial"/>
          <w:color w:val="000000" w:themeColor="text1"/>
        </w:rPr>
      </w:pPr>
      <w:r w:rsidRPr="00542B7C">
        <w:rPr>
          <w:rFonts w:ascii="Book Antiqua" w:hAnsi="Book Antiqua" w:cs="Arial"/>
          <w:color w:val="000000" w:themeColor="text1"/>
        </w:rPr>
        <w:t>Calprotectin</w:t>
      </w:r>
      <w:r w:rsidR="00332391" w:rsidRPr="00542B7C">
        <w:rPr>
          <w:rFonts w:ascii="Book Antiqua" w:hAnsi="Book Antiqua" w:cs="Arial"/>
          <w:color w:val="000000" w:themeColor="text1"/>
        </w:rPr>
        <w:t xml:space="preserve"> is </w:t>
      </w:r>
      <w:r w:rsidR="0078408B" w:rsidRPr="00542B7C">
        <w:rPr>
          <w:rFonts w:ascii="Book Antiqua" w:hAnsi="Book Antiqua" w:cs="Arial"/>
          <w:color w:val="000000" w:themeColor="text1"/>
        </w:rPr>
        <w:t xml:space="preserve">a </w:t>
      </w:r>
      <w:r w:rsidR="00332391" w:rsidRPr="00542B7C">
        <w:rPr>
          <w:rFonts w:ascii="Book Antiqua" w:hAnsi="Book Antiqua" w:cs="Arial"/>
          <w:color w:val="000000" w:themeColor="text1"/>
        </w:rPr>
        <w:t>protein complex</w:t>
      </w:r>
      <w:r w:rsidR="00B40EDD" w:rsidRPr="00542B7C">
        <w:rPr>
          <w:rFonts w:ascii="Book Antiqua" w:hAnsi="Book Antiqua" w:cs="Arial"/>
          <w:color w:val="000000" w:themeColor="text1"/>
        </w:rPr>
        <w:t>,</w:t>
      </w:r>
      <w:r w:rsidR="00332391" w:rsidRPr="00542B7C">
        <w:rPr>
          <w:rFonts w:ascii="Book Antiqua" w:hAnsi="Book Antiqua" w:cs="Arial"/>
          <w:color w:val="000000" w:themeColor="text1"/>
        </w:rPr>
        <w:t xml:space="preserve"> constituting up to 60% of neutrophil cytosol </w:t>
      </w:r>
      <w:r w:rsidR="009154A5" w:rsidRPr="00542B7C">
        <w:rPr>
          <w:rFonts w:ascii="Book Antiqua" w:hAnsi="Book Antiqua" w:cs="Arial"/>
          <w:color w:val="000000" w:themeColor="text1"/>
        </w:rPr>
        <w:t>protein that</w:t>
      </w:r>
      <w:r w:rsidR="00332391" w:rsidRPr="00542B7C">
        <w:rPr>
          <w:rFonts w:ascii="Book Antiqua" w:hAnsi="Book Antiqua" w:cs="Arial"/>
          <w:color w:val="000000" w:themeColor="text1"/>
        </w:rPr>
        <w:t xml:space="preserve"> is released upon neutrophil activation</w:t>
      </w:r>
      <w:r w:rsidR="00C50F4F" w:rsidRPr="00542B7C">
        <w:rPr>
          <w:rFonts w:ascii="Book Antiqua" w:hAnsi="Book Antiqua" w:cs="Arial"/>
          <w:color w:val="000000" w:themeColor="text1"/>
        </w:rPr>
        <w:t>.</w:t>
      </w:r>
      <w:r w:rsidR="00332391" w:rsidRPr="00542B7C">
        <w:rPr>
          <w:rFonts w:ascii="Book Antiqua" w:hAnsi="Book Antiqua" w:cs="Arial"/>
          <w:color w:val="000000" w:themeColor="text1"/>
        </w:rPr>
        <w:t xml:space="preserve"> </w:t>
      </w:r>
      <w:r w:rsidRPr="00542B7C">
        <w:rPr>
          <w:rFonts w:ascii="Book Antiqua" w:hAnsi="Book Antiqua" w:cs="Arial"/>
          <w:color w:val="000000" w:themeColor="text1"/>
        </w:rPr>
        <w:t xml:space="preserve">Lactoferrin, </w:t>
      </w:r>
      <w:r w:rsidR="002903F3" w:rsidRPr="00542B7C">
        <w:rPr>
          <w:rFonts w:ascii="Book Antiqua" w:hAnsi="Book Antiqua" w:cs="Arial"/>
          <w:color w:val="000000" w:themeColor="text1"/>
        </w:rPr>
        <w:t>an</w:t>
      </w:r>
      <w:r w:rsidR="00332391" w:rsidRPr="00542B7C">
        <w:rPr>
          <w:rFonts w:ascii="Book Antiqua" w:hAnsi="Book Antiqua" w:cs="Arial"/>
          <w:color w:val="000000" w:themeColor="text1"/>
        </w:rPr>
        <w:t xml:space="preserve"> iron-binding protein, </w:t>
      </w:r>
      <w:r w:rsidRPr="00542B7C">
        <w:rPr>
          <w:rFonts w:ascii="Book Antiqua" w:hAnsi="Book Antiqua" w:cs="Arial"/>
          <w:color w:val="000000" w:themeColor="text1"/>
        </w:rPr>
        <w:t>is</w:t>
      </w:r>
      <w:r w:rsidR="00332391" w:rsidRPr="00542B7C">
        <w:rPr>
          <w:rFonts w:ascii="Book Antiqua" w:hAnsi="Book Antiqua" w:cs="Arial"/>
          <w:color w:val="000000" w:themeColor="text1"/>
        </w:rPr>
        <w:t xml:space="preserve"> the main component of secondary granules that degranulate during inflammatory process</w:t>
      </w:r>
      <w:r w:rsidR="00C50F4F" w:rsidRPr="00542B7C">
        <w:rPr>
          <w:rFonts w:ascii="Book Antiqua" w:hAnsi="Book Antiqua" w:cs="Arial"/>
          <w:color w:val="000000" w:themeColor="text1"/>
        </w:rPr>
        <w:t>.</w:t>
      </w:r>
      <w:r w:rsidR="00332391" w:rsidRPr="00542B7C">
        <w:rPr>
          <w:rFonts w:ascii="Book Antiqua" w:hAnsi="Book Antiqua" w:cs="Arial"/>
          <w:color w:val="000000" w:themeColor="text1"/>
        </w:rPr>
        <w:t xml:space="preserve"> Both these proteins are remarkably stable and resistant to degradation, easily detected and have </w:t>
      </w:r>
      <w:r w:rsidR="00C50F4F" w:rsidRPr="00542B7C">
        <w:rPr>
          <w:rFonts w:ascii="Book Antiqua" w:hAnsi="Book Antiqua" w:cs="Arial"/>
          <w:color w:val="000000" w:themeColor="text1"/>
        </w:rPr>
        <w:t xml:space="preserve">been </w:t>
      </w:r>
      <w:r w:rsidR="00332391" w:rsidRPr="00542B7C">
        <w:rPr>
          <w:rFonts w:ascii="Book Antiqua" w:hAnsi="Book Antiqua" w:cs="Arial"/>
          <w:color w:val="000000" w:themeColor="text1"/>
        </w:rPr>
        <w:t xml:space="preserve">proved to </w:t>
      </w:r>
      <w:r w:rsidR="00332391" w:rsidRPr="00542B7C">
        <w:rPr>
          <w:rFonts w:ascii="Book Antiqua" w:hAnsi="Book Antiqua" w:cs="Arial"/>
          <w:color w:val="000000" w:themeColor="text1"/>
        </w:rPr>
        <w:lastRenderedPageBreak/>
        <w:t>reflect e</w:t>
      </w:r>
      <w:r w:rsidR="00C50F4F" w:rsidRPr="00542B7C">
        <w:rPr>
          <w:rFonts w:ascii="Book Antiqua" w:hAnsi="Book Antiqua" w:cs="Arial"/>
          <w:color w:val="000000" w:themeColor="text1"/>
        </w:rPr>
        <w:t>ndoscopic disease activity in Crohn’s disease</w:t>
      </w:r>
      <w:r w:rsidR="00332391" w:rsidRPr="00542B7C">
        <w:rPr>
          <w:rFonts w:ascii="Book Antiqua" w:hAnsi="Book Antiqua" w:cs="Arial"/>
          <w:color w:val="000000" w:themeColor="text1"/>
        </w:rPr>
        <w:t>, predicting endoscopic inflammation and being a surrogate marker of mucosal healing</w:t>
      </w:r>
      <w:r w:rsidR="00C50F4F" w:rsidRPr="00542B7C">
        <w:rPr>
          <w:rFonts w:ascii="Book Antiqua" w:hAnsi="Book Antiqua" w:cs="Arial"/>
          <w:color w:val="000000" w:themeColor="text1"/>
        </w:rPr>
        <w:t>.</w:t>
      </w:r>
    </w:p>
    <w:p w14:paraId="72CE1A40" w14:textId="77777777" w:rsidR="00C50F4F" w:rsidRPr="00542B7C" w:rsidRDefault="00C50F4F" w:rsidP="00CC32FF">
      <w:pPr>
        <w:adjustRightInd w:val="0"/>
        <w:snapToGrid w:val="0"/>
        <w:spacing w:line="360" w:lineRule="auto"/>
        <w:jc w:val="both"/>
        <w:rPr>
          <w:rFonts w:ascii="Book Antiqua" w:hAnsi="Book Antiqua" w:cs="Arial"/>
          <w:color w:val="000000" w:themeColor="text1"/>
        </w:rPr>
      </w:pPr>
    </w:p>
    <w:p w14:paraId="1835BDEE" w14:textId="02178EFA" w:rsidR="00BC1C76" w:rsidRPr="00542B7C" w:rsidRDefault="00BC1C76" w:rsidP="00CC32FF">
      <w:pPr>
        <w:adjustRightInd w:val="0"/>
        <w:snapToGrid w:val="0"/>
        <w:spacing w:line="360" w:lineRule="auto"/>
        <w:jc w:val="both"/>
        <w:rPr>
          <w:rFonts w:ascii="Book Antiqua" w:hAnsi="Book Antiqua"/>
          <w:b/>
          <w:bCs/>
          <w:i/>
          <w:color w:val="000000" w:themeColor="text1"/>
        </w:rPr>
      </w:pPr>
      <w:r w:rsidRPr="00542B7C">
        <w:rPr>
          <w:rFonts w:ascii="Book Antiqua" w:hAnsi="Book Antiqua"/>
          <w:b/>
          <w:bCs/>
          <w:i/>
          <w:color w:val="000000" w:themeColor="text1"/>
        </w:rPr>
        <w:t>Peer-review</w:t>
      </w:r>
    </w:p>
    <w:p w14:paraId="54407832" w14:textId="33B5AC5B" w:rsidR="00BE33B7" w:rsidRPr="00542B7C" w:rsidRDefault="0092001E" w:rsidP="00CC32FF">
      <w:pPr>
        <w:adjustRightInd w:val="0"/>
        <w:snapToGrid w:val="0"/>
        <w:spacing w:line="360" w:lineRule="auto"/>
        <w:jc w:val="both"/>
        <w:rPr>
          <w:rFonts w:ascii="Book Antiqua" w:hAnsi="Book Antiqua"/>
          <w:color w:val="000000" w:themeColor="text1"/>
        </w:rPr>
      </w:pPr>
      <w:r w:rsidRPr="00542B7C">
        <w:rPr>
          <w:rFonts w:ascii="Book Antiqua" w:hAnsi="Book Antiqua"/>
          <w:color w:val="000000" w:themeColor="text1"/>
        </w:rPr>
        <w:t>Authors have performed a very interesting</w:t>
      </w:r>
      <w:r w:rsidR="00C04D28" w:rsidRPr="00542B7C">
        <w:rPr>
          <w:rFonts w:ascii="Book Antiqua" w:hAnsi="Book Antiqua"/>
          <w:color w:val="000000" w:themeColor="text1"/>
        </w:rPr>
        <w:t xml:space="preserve"> and</w:t>
      </w:r>
      <w:r w:rsidRPr="00542B7C">
        <w:rPr>
          <w:rFonts w:ascii="Book Antiqua" w:hAnsi="Book Antiqua"/>
          <w:color w:val="000000" w:themeColor="text1"/>
        </w:rPr>
        <w:t xml:space="preserve"> important </w:t>
      </w:r>
      <w:r w:rsidR="0078408B" w:rsidRPr="00542B7C">
        <w:rPr>
          <w:rFonts w:ascii="Book Antiqua" w:hAnsi="Book Antiqua"/>
          <w:color w:val="000000" w:themeColor="text1"/>
        </w:rPr>
        <w:t xml:space="preserve">study. They concluded </w:t>
      </w:r>
      <w:r w:rsidR="0078408B" w:rsidRPr="00542B7C">
        <w:rPr>
          <w:rFonts w:ascii="Book Antiqua" w:hAnsi="Book Antiqua"/>
          <w:bCs/>
          <w:color w:val="000000" w:themeColor="text1"/>
        </w:rPr>
        <w:t>that postoperative FC and FL levels accurately predicted endoscopic recurrence in the presence of anastomotic stricture.</w:t>
      </w:r>
    </w:p>
    <w:p w14:paraId="31599742" w14:textId="77777777" w:rsidR="00927729" w:rsidRDefault="00927729" w:rsidP="00CC32FF">
      <w:pPr>
        <w:adjustRightInd w:val="0"/>
        <w:snapToGrid w:val="0"/>
        <w:spacing w:line="360" w:lineRule="auto"/>
        <w:jc w:val="both"/>
        <w:rPr>
          <w:rFonts w:ascii="Book Antiqua" w:eastAsia="SimSun" w:hAnsi="Book Antiqua"/>
          <w:color w:val="000000" w:themeColor="text1"/>
          <w:lang w:eastAsia="zh-CN"/>
        </w:rPr>
      </w:pPr>
    </w:p>
    <w:p w14:paraId="67D2028F" w14:textId="782DC0B4" w:rsidR="008B6FD2" w:rsidRDefault="008B6FD2" w:rsidP="00CC32FF">
      <w:pPr>
        <w:adjustRightInd w:val="0"/>
        <w:snapToGrid w:val="0"/>
        <w:spacing w:line="360" w:lineRule="auto"/>
        <w:jc w:val="both"/>
        <w:rPr>
          <w:rFonts w:ascii="Book Antiqua" w:eastAsia="SimSun" w:hAnsi="Book Antiqua"/>
          <w:color w:val="000000" w:themeColor="text1"/>
          <w:lang w:eastAsia="zh-CN"/>
        </w:rPr>
      </w:pPr>
      <w:r>
        <w:rPr>
          <w:rFonts w:ascii="Book Antiqua" w:eastAsia="SimSun" w:hAnsi="Book Antiqua"/>
          <w:color w:val="000000" w:themeColor="text1"/>
          <w:lang w:eastAsia="zh-CN"/>
        </w:rPr>
        <w:br w:type="page"/>
      </w:r>
    </w:p>
    <w:p w14:paraId="0E46A392" w14:textId="77777777" w:rsidR="00C50F4F" w:rsidRPr="00BE33B7" w:rsidRDefault="00C50F4F" w:rsidP="00CC32FF">
      <w:pPr>
        <w:adjustRightInd w:val="0"/>
        <w:snapToGrid w:val="0"/>
        <w:spacing w:line="360" w:lineRule="auto"/>
        <w:jc w:val="both"/>
        <w:rPr>
          <w:rFonts w:ascii="Book Antiqua" w:eastAsia="SimSun" w:hAnsi="Book Antiqua"/>
          <w:color w:val="000000" w:themeColor="text1"/>
          <w:lang w:eastAsia="zh-CN"/>
        </w:rPr>
      </w:pPr>
    </w:p>
    <w:p w14:paraId="50BFCEAC" w14:textId="5EBE806E" w:rsidR="00621200" w:rsidRDefault="00BE33B7" w:rsidP="00CC32FF">
      <w:pPr>
        <w:adjustRightInd w:val="0"/>
        <w:snapToGrid w:val="0"/>
        <w:spacing w:line="360" w:lineRule="auto"/>
        <w:jc w:val="both"/>
        <w:rPr>
          <w:rFonts w:ascii="Book Antiqua" w:eastAsia="SimSun" w:hAnsi="Book Antiqua"/>
          <w:color w:val="000000" w:themeColor="text1"/>
          <w:lang w:eastAsia="zh-CN"/>
        </w:rPr>
      </w:pPr>
      <w:bookmarkStart w:id="155" w:name="OLE_LINK27"/>
      <w:bookmarkStart w:id="156" w:name="OLE_LINK28"/>
      <w:r w:rsidRPr="007A0AFD">
        <w:rPr>
          <w:rFonts w:ascii="Book Antiqua" w:hAnsi="Book Antiqua"/>
          <w:b/>
        </w:rPr>
        <w:t>REFERENCES</w:t>
      </w:r>
      <w:bookmarkEnd w:id="155"/>
      <w:bookmarkEnd w:id="156"/>
    </w:p>
    <w:p w14:paraId="61602D71"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1 </w:t>
      </w:r>
      <w:r w:rsidRPr="00DE4F98">
        <w:rPr>
          <w:rFonts w:ascii="Book Antiqua" w:hAnsi="Book Antiqua"/>
          <w:b/>
        </w:rPr>
        <w:t>Parkes GC</w:t>
      </w:r>
      <w:r w:rsidRPr="00DE4F98">
        <w:rPr>
          <w:rFonts w:ascii="Book Antiqua" w:hAnsi="Book Antiqua"/>
        </w:rPr>
        <w:t xml:space="preserve">, Whelan K, Lindsay JO. Smoking in inflammatory bowel disease: impact on disease course and insights into the aetiology of its effect. </w:t>
      </w:r>
      <w:r w:rsidRPr="00DE4F98">
        <w:rPr>
          <w:rFonts w:ascii="Book Antiqua" w:hAnsi="Book Antiqua"/>
          <w:i/>
        </w:rPr>
        <w:t>J Crohns Colitis</w:t>
      </w:r>
      <w:r w:rsidRPr="00DE4F98">
        <w:rPr>
          <w:rFonts w:ascii="Book Antiqua" w:hAnsi="Book Antiqua"/>
        </w:rPr>
        <w:t xml:space="preserve"> 2014; </w:t>
      </w:r>
      <w:r w:rsidRPr="00DE4F98">
        <w:rPr>
          <w:rFonts w:ascii="Book Antiqua" w:hAnsi="Book Antiqua"/>
          <w:b/>
        </w:rPr>
        <w:t>8</w:t>
      </w:r>
      <w:r w:rsidRPr="00DE4F98">
        <w:rPr>
          <w:rFonts w:ascii="Book Antiqua" w:hAnsi="Book Antiqua"/>
        </w:rPr>
        <w:t>: 717-725 [PMID: 24636140 DOI: 10.1016/j.crohns.2014.02.002]</w:t>
      </w:r>
    </w:p>
    <w:p w14:paraId="41BC3838"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2 </w:t>
      </w:r>
      <w:r w:rsidRPr="00DE4F98">
        <w:rPr>
          <w:rFonts w:ascii="Book Antiqua" w:hAnsi="Book Antiqua"/>
          <w:b/>
        </w:rPr>
        <w:t>De Cruz P</w:t>
      </w:r>
      <w:r w:rsidRPr="00DE4F98">
        <w:rPr>
          <w:rFonts w:ascii="Book Antiqua" w:hAnsi="Book Antiqua"/>
        </w:rPr>
        <w:t xml:space="preserve">, Kamm MA, Prideaux L, Allen PB, Desmond PV. Postoperative recurrent luminal Crohn's disease: a systematic review. </w:t>
      </w:r>
      <w:r w:rsidRPr="00DE4F98">
        <w:rPr>
          <w:rFonts w:ascii="Book Antiqua" w:hAnsi="Book Antiqua"/>
          <w:i/>
        </w:rPr>
        <w:t>Inflamm Bowel Dis</w:t>
      </w:r>
      <w:r w:rsidRPr="00DE4F98">
        <w:rPr>
          <w:rFonts w:ascii="Book Antiqua" w:hAnsi="Book Antiqua"/>
        </w:rPr>
        <w:t xml:space="preserve"> 2012; </w:t>
      </w:r>
      <w:r w:rsidRPr="00DE4F98">
        <w:rPr>
          <w:rFonts w:ascii="Book Antiqua" w:hAnsi="Book Antiqua"/>
          <w:b/>
        </w:rPr>
        <w:t>18</w:t>
      </w:r>
      <w:r w:rsidRPr="00DE4F98">
        <w:rPr>
          <w:rFonts w:ascii="Book Antiqua" w:hAnsi="Book Antiqua"/>
        </w:rPr>
        <w:t>: 758-777 [PMID: 21830279 DOI: 10.1002/ibd.21825]</w:t>
      </w:r>
    </w:p>
    <w:p w14:paraId="6CC592F5"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3 </w:t>
      </w:r>
      <w:r w:rsidRPr="00DE4F98">
        <w:rPr>
          <w:rFonts w:ascii="Book Antiqua" w:hAnsi="Book Antiqua"/>
          <w:b/>
        </w:rPr>
        <w:t>Rutgeerts P</w:t>
      </w:r>
      <w:r w:rsidRPr="00DE4F98">
        <w:rPr>
          <w:rFonts w:ascii="Book Antiqua" w:hAnsi="Book Antiqua"/>
        </w:rPr>
        <w:t xml:space="preserve">, Geboes K, Vantrappen G, Kerremans R, Coenegrachts JL, Coremans G. Natural history of recurrent Crohn's disease at the ileocolonic anastomosis after curative surgery. </w:t>
      </w:r>
      <w:r w:rsidRPr="00DE4F98">
        <w:rPr>
          <w:rFonts w:ascii="Book Antiqua" w:hAnsi="Book Antiqua"/>
          <w:i/>
        </w:rPr>
        <w:t>Gut</w:t>
      </w:r>
      <w:r w:rsidRPr="00DE4F98">
        <w:rPr>
          <w:rFonts w:ascii="Book Antiqua" w:hAnsi="Book Antiqua"/>
        </w:rPr>
        <w:t xml:space="preserve"> 1984; </w:t>
      </w:r>
      <w:r w:rsidRPr="00DE4F98">
        <w:rPr>
          <w:rFonts w:ascii="Book Antiqua" w:hAnsi="Book Antiqua"/>
          <w:b/>
        </w:rPr>
        <w:t>25</w:t>
      </w:r>
      <w:r w:rsidRPr="00DE4F98">
        <w:rPr>
          <w:rFonts w:ascii="Book Antiqua" w:hAnsi="Book Antiqua"/>
        </w:rPr>
        <w:t>: 665-672 [PMID: 6735250]</w:t>
      </w:r>
    </w:p>
    <w:p w14:paraId="72A3C04E"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4 </w:t>
      </w:r>
      <w:r w:rsidRPr="00DE4F98">
        <w:rPr>
          <w:rFonts w:ascii="Book Antiqua" w:hAnsi="Book Antiqua"/>
          <w:b/>
        </w:rPr>
        <w:t>Solberg IC,</w:t>
      </w:r>
      <w:r w:rsidRPr="00DE4F98">
        <w:rPr>
          <w:rFonts w:ascii="Book Antiqua" w:hAnsi="Book Antiqua"/>
        </w:rPr>
        <w:t xml:space="preserve"> Lygren I, Jahnsen J. Mucosal healing after initial treatment may be a prognostic marker for long-term outcome in inflammatory bowel disease. </w:t>
      </w:r>
      <w:r w:rsidRPr="00DE4F98">
        <w:rPr>
          <w:rFonts w:ascii="Book Antiqua" w:hAnsi="Book Antiqua"/>
          <w:i/>
        </w:rPr>
        <w:t>Gut</w:t>
      </w:r>
      <w:r w:rsidRPr="00DE4F98">
        <w:rPr>
          <w:rFonts w:ascii="Book Antiqua" w:hAnsi="Book Antiqua"/>
        </w:rPr>
        <w:t xml:space="preserve"> 2008; </w:t>
      </w:r>
      <w:r w:rsidRPr="00DE4F98">
        <w:rPr>
          <w:rFonts w:ascii="Book Antiqua" w:hAnsi="Book Antiqua"/>
          <w:b/>
        </w:rPr>
        <w:t>57</w:t>
      </w:r>
      <w:r w:rsidRPr="00DE4F98">
        <w:rPr>
          <w:rFonts w:ascii="Book Antiqua" w:hAnsi="Book Antiqua"/>
        </w:rPr>
        <w:t>: A15</w:t>
      </w:r>
    </w:p>
    <w:p w14:paraId="0F15618E"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5 </w:t>
      </w:r>
      <w:r w:rsidRPr="00DE4F98">
        <w:rPr>
          <w:rFonts w:ascii="Book Antiqua" w:hAnsi="Book Antiqua"/>
          <w:b/>
        </w:rPr>
        <w:t>De Cruz P</w:t>
      </w:r>
      <w:r w:rsidRPr="00DE4F98">
        <w:rPr>
          <w:rFonts w:ascii="Book Antiqua" w:hAnsi="Book Antiqua"/>
        </w:rPr>
        <w:t xml:space="preserve">, Kamm MA, Prideaux L, Allen PB, Moore G. Mucosal healing in Crohn's disease: a systematic review. </w:t>
      </w:r>
      <w:r w:rsidRPr="00DE4F98">
        <w:rPr>
          <w:rFonts w:ascii="Book Antiqua" w:hAnsi="Book Antiqua"/>
          <w:i/>
        </w:rPr>
        <w:t>Inflamm Bowel Dis</w:t>
      </w:r>
      <w:r w:rsidRPr="00DE4F98">
        <w:rPr>
          <w:rFonts w:ascii="Book Antiqua" w:hAnsi="Book Antiqua"/>
        </w:rPr>
        <w:t xml:space="preserve"> 2013; </w:t>
      </w:r>
      <w:r w:rsidRPr="00DE4F98">
        <w:rPr>
          <w:rFonts w:ascii="Book Antiqua" w:hAnsi="Book Antiqua"/>
          <w:b/>
        </w:rPr>
        <w:t>19</w:t>
      </w:r>
      <w:r w:rsidRPr="00DE4F98">
        <w:rPr>
          <w:rFonts w:ascii="Book Antiqua" w:hAnsi="Book Antiqua"/>
        </w:rPr>
        <w:t>: 429-444 [PMID: 22539420 DOI: 10.1002/ibd.22977]</w:t>
      </w:r>
    </w:p>
    <w:p w14:paraId="424C49BF"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6 </w:t>
      </w:r>
      <w:r w:rsidRPr="00DE4F98">
        <w:rPr>
          <w:rFonts w:ascii="Book Antiqua" w:hAnsi="Book Antiqua"/>
          <w:b/>
        </w:rPr>
        <w:t>Paine E</w:t>
      </w:r>
      <w:r w:rsidRPr="00DE4F98">
        <w:rPr>
          <w:rFonts w:ascii="Book Antiqua" w:hAnsi="Book Antiqua"/>
        </w:rPr>
        <w:t xml:space="preserve">, Shen B. Endoscopic therapy in inflammatory bowel diseases (with videos). </w:t>
      </w:r>
      <w:r w:rsidRPr="00DE4F98">
        <w:rPr>
          <w:rFonts w:ascii="Book Antiqua" w:hAnsi="Book Antiqua"/>
          <w:i/>
        </w:rPr>
        <w:t>Gastrointest Endosc</w:t>
      </w:r>
      <w:r w:rsidRPr="00DE4F98">
        <w:rPr>
          <w:rFonts w:ascii="Book Antiqua" w:hAnsi="Book Antiqua"/>
        </w:rPr>
        <w:t xml:space="preserve"> 2013; </w:t>
      </w:r>
      <w:r w:rsidRPr="00DE4F98">
        <w:rPr>
          <w:rFonts w:ascii="Book Antiqua" w:hAnsi="Book Antiqua"/>
          <w:b/>
        </w:rPr>
        <w:t>78</w:t>
      </w:r>
      <w:r w:rsidRPr="00DE4F98">
        <w:rPr>
          <w:rFonts w:ascii="Book Antiqua" w:hAnsi="Book Antiqua"/>
        </w:rPr>
        <w:t>: 819-835 [PMID: 24139079 DOI: 10.1016/j.gie.2013.08.023]</w:t>
      </w:r>
    </w:p>
    <w:p w14:paraId="03B5F0F8"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7 </w:t>
      </w:r>
      <w:r w:rsidRPr="00DE4F98">
        <w:rPr>
          <w:rFonts w:ascii="Book Antiqua" w:hAnsi="Book Antiqua"/>
          <w:b/>
        </w:rPr>
        <w:t>Koltun WA</w:t>
      </w:r>
      <w:r w:rsidRPr="00DE4F98">
        <w:rPr>
          <w:rFonts w:ascii="Book Antiqua" w:hAnsi="Book Antiqua"/>
        </w:rPr>
        <w:t xml:space="preserve">. Long-term value of endoscopic dilatation for Crohn's strictures. </w:t>
      </w:r>
      <w:r w:rsidRPr="00DE4F98">
        <w:rPr>
          <w:rFonts w:ascii="Book Antiqua" w:hAnsi="Book Antiqua"/>
          <w:i/>
        </w:rPr>
        <w:t>Gut</w:t>
      </w:r>
      <w:r w:rsidRPr="00DE4F98">
        <w:rPr>
          <w:rFonts w:ascii="Book Antiqua" w:hAnsi="Book Antiqua"/>
        </w:rPr>
        <w:t xml:space="preserve"> 2010; </w:t>
      </w:r>
      <w:r w:rsidRPr="00DE4F98">
        <w:rPr>
          <w:rFonts w:ascii="Book Antiqua" w:hAnsi="Book Antiqua"/>
          <w:b/>
        </w:rPr>
        <w:t>59</w:t>
      </w:r>
      <w:r w:rsidRPr="00DE4F98">
        <w:rPr>
          <w:rFonts w:ascii="Book Antiqua" w:hAnsi="Book Antiqua"/>
        </w:rPr>
        <w:t>: 288 [PMID: 20207632 DOI: 10.1136/gut.2009.196139]</w:t>
      </w:r>
    </w:p>
    <w:p w14:paraId="75E9FFA1"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8 </w:t>
      </w:r>
      <w:r w:rsidRPr="00DE4F98">
        <w:rPr>
          <w:rFonts w:ascii="Book Antiqua" w:hAnsi="Book Antiqua"/>
          <w:b/>
        </w:rPr>
        <w:t>Atreja A</w:t>
      </w:r>
      <w:r w:rsidRPr="00DE4F98">
        <w:rPr>
          <w:rFonts w:ascii="Book Antiqua" w:hAnsi="Book Antiqua"/>
        </w:rPr>
        <w:t xml:space="preserve">, Aggarwal A, Dwivedi S, Rieder F, Lopez R, Lashner BA, Brzezinski A, Vargo JJ, Shen B. Safety and efficacy of endoscopic dilation for primary and anastomotic Crohn's disease strictures. </w:t>
      </w:r>
      <w:r w:rsidRPr="00DE4F98">
        <w:rPr>
          <w:rFonts w:ascii="Book Antiqua" w:hAnsi="Book Antiqua"/>
          <w:i/>
        </w:rPr>
        <w:t>J Crohns Colitis</w:t>
      </w:r>
      <w:r w:rsidRPr="00DE4F98">
        <w:rPr>
          <w:rFonts w:ascii="Book Antiqua" w:hAnsi="Book Antiqua"/>
        </w:rPr>
        <w:t xml:space="preserve"> 2014; </w:t>
      </w:r>
      <w:r w:rsidRPr="00DE4F98">
        <w:rPr>
          <w:rFonts w:ascii="Book Antiqua" w:hAnsi="Book Antiqua"/>
          <w:b/>
        </w:rPr>
        <w:t>8</w:t>
      </w:r>
      <w:r w:rsidRPr="00DE4F98">
        <w:rPr>
          <w:rFonts w:ascii="Book Antiqua" w:hAnsi="Book Antiqua"/>
        </w:rPr>
        <w:t>: 392-400 [PMID: 24189349 DOI: 10.1016/j.crohns.2013.10.001]</w:t>
      </w:r>
    </w:p>
    <w:p w14:paraId="2D00C3C4"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9 </w:t>
      </w:r>
      <w:r w:rsidRPr="00DE4F98">
        <w:rPr>
          <w:rFonts w:ascii="Book Antiqua" w:hAnsi="Book Antiqua"/>
          <w:b/>
        </w:rPr>
        <w:t>Scimeca D</w:t>
      </w:r>
      <w:r w:rsidRPr="00DE4F98">
        <w:rPr>
          <w:rFonts w:ascii="Book Antiqua" w:hAnsi="Book Antiqua"/>
        </w:rPr>
        <w:t xml:space="preserve">, Mocciaro F, Cottone M, Montalbano LM, D'Amico G, Olivo M, Orlando R, Orlando A. Efficacy and safety of endoscopic balloon dilation of symptomatic intestinal Crohn's disease strictures. </w:t>
      </w:r>
      <w:r w:rsidRPr="00DE4F98">
        <w:rPr>
          <w:rFonts w:ascii="Book Antiqua" w:hAnsi="Book Antiqua"/>
          <w:i/>
        </w:rPr>
        <w:t>Dig Liver Dis</w:t>
      </w:r>
      <w:r w:rsidRPr="00DE4F98">
        <w:rPr>
          <w:rFonts w:ascii="Book Antiqua" w:hAnsi="Book Antiqua"/>
        </w:rPr>
        <w:t xml:space="preserve"> 2011; </w:t>
      </w:r>
      <w:r w:rsidRPr="00DE4F98">
        <w:rPr>
          <w:rFonts w:ascii="Book Antiqua" w:hAnsi="Book Antiqua"/>
          <w:b/>
        </w:rPr>
        <w:t>43</w:t>
      </w:r>
      <w:r w:rsidRPr="00DE4F98">
        <w:rPr>
          <w:rFonts w:ascii="Book Antiqua" w:hAnsi="Book Antiqua"/>
        </w:rPr>
        <w:t>: 121-125 [PMID: 20561831 DOI: 10.1016/j.dld.2010.05.001]</w:t>
      </w:r>
    </w:p>
    <w:p w14:paraId="11630ED9"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lastRenderedPageBreak/>
        <w:t xml:space="preserve">10 </w:t>
      </w:r>
      <w:r w:rsidRPr="00DE4F98">
        <w:rPr>
          <w:rFonts w:ascii="Book Antiqua" w:hAnsi="Book Antiqua"/>
          <w:b/>
        </w:rPr>
        <w:t>Hassan C</w:t>
      </w:r>
      <w:r w:rsidRPr="00DE4F98">
        <w:rPr>
          <w:rFonts w:ascii="Book Antiqua" w:hAnsi="Book Antiqua"/>
        </w:rPr>
        <w:t xml:space="preserve">, Zullo A, De Francesco V, Ierardi E, Giustini M, Pitidis A, Taggi F, Winn S, Morini S. Systematic review: Endoscopic dilatation in Crohn's disease. </w:t>
      </w:r>
      <w:r w:rsidRPr="00DE4F98">
        <w:rPr>
          <w:rFonts w:ascii="Book Antiqua" w:hAnsi="Book Antiqua"/>
          <w:i/>
        </w:rPr>
        <w:t>Aliment Pharmacol Ther</w:t>
      </w:r>
      <w:r w:rsidRPr="00DE4F98">
        <w:rPr>
          <w:rFonts w:ascii="Book Antiqua" w:hAnsi="Book Antiqua"/>
        </w:rPr>
        <w:t xml:space="preserve"> 2007; </w:t>
      </w:r>
      <w:r w:rsidRPr="00DE4F98">
        <w:rPr>
          <w:rFonts w:ascii="Book Antiqua" w:hAnsi="Book Antiqua"/>
          <w:b/>
        </w:rPr>
        <w:t>26</w:t>
      </w:r>
      <w:r w:rsidRPr="00DE4F98">
        <w:rPr>
          <w:rFonts w:ascii="Book Antiqua" w:hAnsi="Book Antiqua"/>
        </w:rPr>
        <w:t>: 1457-1464 [PMID: 17903236 DOI: 10.1111/j.1365-2036.2007.03532.x]</w:t>
      </w:r>
    </w:p>
    <w:p w14:paraId="203D49BD"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11 </w:t>
      </w:r>
      <w:r w:rsidRPr="00DE4F98">
        <w:rPr>
          <w:rFonts w:ascii="Book Antiqua" w:hAnsi="Book Antiqua"/>
          <w:b/>
        </w:rPr>
        <w:t>Mueller T</w:t>
      </w:r>
      <w:r w:rsidRPr="00DE4F98">
        <w:rPr>
          <w:rFonts w:ascii="Book Antiqua" w:hAnsi="Book Antiqua"/>
        </w:rPr>
        <w:t xml:space="preserve">, Rieder B, Bechtner G, Pfeiffer A. The response of Crohn's strictures to endoscopic balloon dilation. </w:t>
      </w:r>
      <w:r w:rsidRPr="00DE4F98">
        <w:rPr>
          <w:rFonts w:ascii="Book Antiqua" w:hAnsi="Book Antiqua"/>
          <w:i/>
        </w:rPr>
        <w:t>Aliment Pharmacol Ther</w:t>
      </w:r>
      <w:r w:rsidRPr="00DE4F98">
        <w:rPr>
          <w:rFonts w:ascii="Book Antiqua" w:hAnsi="Book Antiqua"/>
        </w:rPr>
        <w:t xml:space="preserve"> 2010; </w:t>
      </w:r>
      <w:r w:rsidRPr="00DE4F98">
        <w:rPr>
          <w:rFonts w:ascii="Book Antiqua" w:hAnsi="Book Antiqua"/>
          <w:b/>
        </w:rPr>
        <w:t>31</w:t>
      </w:r>
      <w:r w:rsidRPr="00DE4F98">
        <w:rPr>
          <w:rFonts w:ascii="Book Antiqua" w:hAnsi="Book Antiqua"/>
        </w:rPr>
        <w:t>: 634-639 [PMID: 20047581 DOI: 10.1111/j.1365-2036.2009.04225.x]</w:t>
      </w:r>
    </w:p>
    <w:p w14:paraId="6A42A642"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12 </w:t>
      </w:r>
      <w:r w:rsidRPr="00DE4F98">
        <w:rPr>
          <w:rFonts w:ascii="Book Antiqua" w:hAnsi="Book Antiqua"/>
          <w:b/>
        </w:rPr>
        <w:t>Van Assche G</w:t>
      </w:r>
      <w:r w:rsidRPr="00DE4F98">
        <w:rPr>
          <w:rFonts w:ascii="Book Antiqua" w:hAnsi="Book Antiqua"/>
        </w:rPr>
        <w:t xml:space="preserve">, Vermeire S, Rutgeerts P. Endoscopic therapy of strictures in Crohn's disease. </w:t>
      </w:r>
      <w:r w:rsidRPr="00DE4F98">
        <w:rPr>
          <w:rFonts w:ascii="Book Antiqua" w:hAnsi="Book Antiqua"/>
          <w:i/>
        </w:rPr>
        <w:t>Inflamm Bowel Dis</w:t>
      </w:r>
      <w:r w:rsidRPr="00DE4F98">
        <w:rPr>
          <w:rFonts w:ascii="Book Antiqua" w:hAnsi="Book Antiqua"/>
        </w:rPr>
        <w:t xml:space="preserve"> 2007; </w:t>
      </w:r>
      <w:r w:rsidRPr="00DE4F98">
        <w:rPr>
          <w:rFonts w:ascii="Book Antiqua" w:hAnsi="Book Antiqua"/>
          <w:b/>
        </w:rPr>
        <w:t>13</w:t>
      </w:r>
      <w:r w:rsidRPr="00DE4F98">
        <w:rPr>
          <w:rFonts w:ascii="Book Antiqua" w:hAnsi="Book Antiqua"/>
        </w:rPr>
        <w:t>: 356-8; discussion 362-3 [PMID: 17230480 DOI: 10.1002/ibd.20091]</w:t>
      </w:r>
    </w:p>
    <w:p w14:paraId="19F12093"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13 </w:t>
      </w:r>
      <w:r w:rsidRPr="00DE4F98">
        <w:rPr>
          <w:rFonts w:ascii="Book Antiqua" w:hAnsi="Book Antiqua"/>
          <w:b/>
        </w:rPr>
        <w:t>Hoffmann JC</w:t>
      </w:r>
      <w:r w:rsidRPr="00DE4F98">
        <w:rPr>
          <w:rFonts w:ascii="Book Antiqua" w:hAnsi="Book Antiqua"/>
        </w:rPr>
        <w:t xml:space="preserve">, Heller F, Faiss S, von Lampe B, Kroesen AJ, Wahnschaffe U, Schulzke JD, Zeitz M, Bojarski C. Through the endoscope balloon dilation of ileocolonic strictures: prognostic factors, complications, and effectiveness. </w:t>
      </w:r>
      <w:r w:rsidRPr="00DE4F98">
        <w:rPr>
          <w:rFonts w:ascii="Book Antiqua" w:hAnsi="Book Antiqua"/>
          <w:i/>
        </w:rPr>
        <w:t>Int J Colorectal Dis</w:t>
      </w:r>
      <w:r w:rsidRPr="00DE4F98">
        <w:rPr>
          <w:rFonts w:ascii="Book Antiqua" w:hAnsi="Book Antiqua"/>
        </w:rPr>
        <w:t xml:space="preserve"> 2008; </w:t>
      </w:r>
      <w:r w:rsidRPr="00DE4F98">
        <w:rPr>
          <w:rFonts w:ascii="Book Antiqua" w:hAnsi="Book Antiqua"/>
          <w:b/>
        </w:rPr>
        <w:t>23</w:t>
      </w:r>
      <w:r w:rsidRPr="00DE4F98">
        <w:rPr>
          <w:rFonts w:ascii="Book Antiqua" w:hAnsi="Book Antiqua"/>
        </w:rPr>
        <w:t>: 689-696 [PMID: 18338175 DOI: 10.1007/s00384-008-0461-9]</w:t>
      </w:r>
    </w:p>
    <w:p w14:paraId="527B5EC6"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14 </w:t>
      </w:r>
      <w:r w:rsidRPr="00DE4F98">
        <w:rPr>
          <w:rFonts w:ascii="Book Antiqua" w:hAnsi="Book Antiqua"/>
          <w:b/>
        </w:rPr>
        <w:t>Ferlitsch A</w:t>
      </w:r>
      <w:r w:rsidRPr="00DE4F98">
        <w:rPr>
          <w:rFonts w:ascii="Book Antiqua" w:hAnsi="Book Antiqua"/>
        </w:rPr>
        <w:t xml:space="preserve">, Reinisch W, Püspök A, Dejaco C, Schillinger M, Schöfl R, Pötzi R, Gangl A, Vogelsang H. Safety and efficacy of endoscopic balloon dilation for treatment of Crohn's disease strictures. </w:t>
      </w:r>
      <w:r w:rsidRPr="00DE4F98">
        <w:rPr>
          <w:rFonts w:ascii="Book Antiqua" w:hAnsi="Book Antiqua"/>
          <w:i/>
        </w:rPr>
        <w:t>Endoscopy</w:t>
      </w:r>
      <w:r w:rsidRPr="00DE4F98">
        <w:rPr>
          <w:rFonts w:ascii="Book Antiqua" w:hAnsi="Book Antiqua"/>
        </w:rPr>
        <w:t xml:space="preserve"> 2006; </w:t>
      </w:r>
      <w:r w:rsidRPr="00DE4F98">
        <w:rPr>
          <w:rFonts w:ascii="Book Antiqua" w:hAnsi="Book Antiqua"/>
          <w:b/>
        </w:rPr>
        <w:t>38</w:t>
      </w:r>
      <w:r w:rsidRPr="00DE4F98">
        <w:rPr>
          <w:rFonts w:ascii="Book Antiqua" w:hAnsi="Book Antiqua"/>
        </w:rPr>
        <w:t>: 483-487 [PMID: 16767583 DOI: 10.1055/s-2006-924999]</w:t>
      </w:r>
    </w:p>
    <w:p w14:paraId="61EFB4AF"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15 </w:t>
      </w:r>
      <w:r w:rsidRPr="00DE4F98">
        <w:rPr>
          <w:rFonts w:ascii="Book Antiqua" w:hAnsi="Book Antiqua"/>
          <w:b/>
        </w:rPr>
        <w:t>Wright EK</w:t>
      </w:r>
      <w:r w:rsidRPr="00DE4F98">
        <w:rPr>
          <w:rFonts w:ascii="Book Antiqua" w:hAnsi="Book Antiqua"/>
        </w:rPr>
        <w:t xml:space="preserve">, Kamm MA, De Cruz P, Hamilton AL, Ritchie KJ, Krejany EO, Leach S, Gorelik A, Liew D, Prideaux L, Lawrance IC, Andrews JM, Bampton PA, Jakobovits SL, Florin TH, Gibson PR, Debinski H, Macrae FA, Samuel D, Kronborg I, Radford-Smith G, Selby W, Johnston MJ, Woods R, Elliott PR, Bell SJ, Brown SJ, Connell WR, Day AS, Desmond PV, Gearry RB. Measurement of fecal calprotectin improves monitoring and detection of recurrence of Crohn's disease after surgery. </w:t>
      </w:r>
      <w:r w:rsidRPr="00DE4F98">
        <w:rPr>
          <w:rFonts w:ascii="Book Antiqua" w:hAnsi="Book Antiqua"/>
          <w:i/>
        </w:rPr>
        <w:t>Gastroenterology</w:t>
      </w:r>
      <w:r w:rsidRPr="00DE4F98">
        <w:rPr>
          <w:rFonts w:ascii="Book Antiqua" w:hAnsi="Book Antiqua"/>
        </w:rPr>
        <w:t xml:space="preserve"> 2015; </w:t>
      </w:r>
      <w:r w:rsidRPr="00DE4F98">
        <w:rPr>
          <w:rFonts w:ascii="Book Antiqua" w:hAnsi="Book Antiqua"/>
          <w:b/>
        </w:rPr>
        <w:t>148</w:t>
      </w:r>
      <w:r w:rsidRPr="00DE4F98">
        <w:rPr>
          <w:rFonts w:ascii="Book Antiqua" w:hAnsi="Book Antiqua"/>
        </w:rPr>
        <w:t>: 938-947.e1 [PMID: 25620670 DOI: 10.1053/j.gastro.2015.01.026]</w:t>
      </w:r>
    </w:p>
    <w:p w14:paraId="43F386D9"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16 </w:t>
      </w:r>
      <w:r w:rsidRPr="00DE4F98">
        <w:rPr>
          <w:rFonts w:ascii="Book Antiqua" w:hAnsi="Book Antiqua"/>
          <w:b/>
        </w:rPr>
        <w:t>De Cruz P</w:t>
      </w:r>
      <w:r w:rsidRPr="00DE4F98">
        <w:rPr>
          <w:rFonts w:ascii="Book Antiqua" w:hAnsi="Book Antiqua"/>
        </w:rPr>
        <w:t xml:space="preserve">, Kamm MA, Hamilton AL, Ritchie KJ, Krejany EO, Gorelik A, Liew D, Prideaux L, Lawrance IC, Andrews JM, Bampton PA, Gibson PR, Sparrow M, Leong RW, Florin TH, Gearry RB, Radford-Smith G, Macrae FA, Debinski H, Selby W, Kronborg I, Johnston MJ, Woods R, Elliott PR, Bell SJ, </w:t>
      </w:r>
      <w:r w:rsidRPr="00DE4F98">
        <w:rPr>
          <w:rFonts w:ascii="Book Antiqua" w:hAnsi="Book Antiqua"/>
        </w:rPr>
        <w:lastRenderedPageBreak/>
        <w:t xml:space="preserve">Brown SJ, Connell WR, Desmond PV. Crohn's disease management after intestinal resection: a randomised trial. </w:t>
      </w:r>
      <w:r w:rsidRPr="00DE4F98">
        <w:rPr>
          <w:rFonts w:ascii="Book Antiqua" w:hAnsi="Book Antiqua"/>
          <w:i/>
        </w:rPr>
        <w:t>Lancet</w:t>
      </w:r>
      <w:r w:rsidRPr="00DE4F98">
        <w:rPr>
          <w:rFonts w:ascii="Book Antiqua" w:hAnsi="Book Antiqua"/>
        </w:rPr>
        <w:t xml:space="preserve"> 2015; </w:t>
      </w:r>
      <w:r w:rsidRPr="00DE4F98">
        <w:rPr>
          <w:rFonts w:ascii="Book Antiqua" w:hAnsi="Book Antiqua"/>
          <w:b/>
        </w:rPr>
        <w:t>385</w:t>
      </w:r>
      <w:r w:rsidRPr="00DE4F98">
        <w:rPr>
          <w:rFonts w:ascii="Book Antiqua" w:hAnsi="Book Antiqua"/>
        </w:rPr>
        <w:t>: 1406-1417 [PMID: 25542620 DOI: 10.1016/S0140-6736(14)61908-5]</w:t>
      </w:r>
    </w:p>
    <w:p w14:paraId="70891489"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17 </w:t>
      </w:r>
      <w:r w:rsidRPr="00DE4F98">
        <w:rPr>
          <w:rFonts w:ascii="Book Antiqua" w:hAnsi="Book Antiqua"/>
          <w:b/>
        </w:rPr>
        <w:t>Boschetti G</w:t>
      </w:r>
      <w:r w:rsidRPr="00DE4F98">
        <w:rPr>
          <w:rFonts w:ascii="Book Antiqua" w:hAnsi="Book Antiqua"/>
        </w:rPr>
        <w:t xml:space="preserve">, Laidet M, Moussata D, Stefanescu C, Roblin X, Phelip G, Cotte E, Passot G, Francois Y, Drai J, Del Tedesco E, Bouhnik Y, Flourie B, Nancey S. Levels of Fecal Calprotectin Are Associated With the Severity of Postoperative Endoscopic Recurrence in Asymptomatic Patients With Crohn's Disease. </w:t>
      </w:r>
      <w:r w:rsidRPr="00DE4F98">
        <w:rPr>
          <w:rFonts w:ascii="Book Antiqua" w:hAnsi="Book Antiqua"/>
          <w:i/>
        </w:rPr>
        <w:t>Am J Gastroenterol</w:t>
      </w:r>
      <w:r w:rsidRPr="00DE4F98">
        <w:rPr>
          <w:rFonts w:ascii="Book Antiqua" w:hAnsi="Book Antiqua"/>
        </w:rPr>
        <w:t xml:space="preserve"> 2015; </w:t>
      </w:r>
      <w:r w:rsidRPr="00DE4F98">
        <w:rPr>
          <w:rFonts w:ascii="Book Antiqua" w:hAnsi="Book Antiqua"/>
          <w:b/>
        </w:rPr>
        <w:t>110</w:t>
      </w:r>
      <w:r w:rsidRPr="00DE4F98">
        <w:rPr>
          <w:rFonts w:ascii="Book Antiqua" w:hAnsi="Book Antiqua"/>
        </w:rPr>
        <w:t>: 865-872 [PMID: 25781366 DOI: 10.1038/ajg.2015.30]</w:t>
      </w:r>
    </w:p>
    <w:p w14:paraId="55E5C693"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18 </w:t>
      </w:r>
      <w:r w:rsidRPr="00DE4F98">
        <w:rPr>
          <w:rFonts w:ascii="Book Antiqua" w:hAnsi="Book Antiqua"/>
          <w:b/>
        </w:rPr>
        <w:t>Qiu Y</w:t>
      </w:r>
      <w:r w:rsidRPr="00DE4F98">
        <w:rPr>
          <w:rFonts w:ascii="Book Antiqua" w:hAnsi="Book Antiqua"/>
        </w:rPr>
        <w:t xml:space="preserve">, Mao R, Chen BL, He Y, Zeng ZR, Xue L, Song XM, Li ZP, Chen MH. Fecal calprotectin for evaluating postoperative recurrence of Crohn's disease: a meta-analysis of prospective studies. </w:t>
      </w:r>
      <w:r w:rsidRPr="00DE4F98">
        <w:rPr>
          <w:rFonts w:ascii="Book Antiqua" w:hAnsi="Book Antiqua"/>
          <w:i/>
        </w:rPr>
        <w:t>Inflamm Bowel Dis</w:t>
      </w:r>
      <w:r w:rsidRPr="00DE4F98">
        <w:rPr>
          <w:rFonts w:ascii="Book Antiqua" w:hAnsi="Book Antiqua"/>
        </w:rPr>
        <w:t xml:space="preserve"> 2015; </w:t>
      </w:r>
      <w:r w:rsidRPr="00DE4F98">
        <w:rPr>
          <w:rFonts w:ascii="Book Antiqua" w:hAnsi="Book Antiqua"/>
          <w:b/>
        </w:rPr>
        <w:t>21</w:t>
      </w:r>
      <w:r w:rsidRPr="00DE4F98">
        <w:rPr>
          <w:rFonts w:ascii="Book Antiqua" w:hAnsi="Book Antiqua"/>
        </w:rPr>
        <w:t>: 315-322 [PMID: 25569739 DOI: 10.1097/MIB.0000000000000262]</w:t>
      </w:r>
    </w:p>
    <w:p w14:paraId="6AFFEA83"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19 </w:t>
      </w:r>
      <w:r w:rsidRPr="00DE4F98">
        <w:rPr>
          <w:rFonts w:ascii="Book Antiqua" w:hAnsi="Book Antiqua"/>
          <w:b/>
        </w:rPr>
        <w:t>Yamamoto T</w:t>
      </w:r>
      <w:r w:rsidRPr="00DE4F98">
        <w:rPr>
          <w:rFonts w:ascii="Book Antiqua" w:hAnsi="Book Antiqua"/>
        </w:rPr>
        <w:t xml:space="preserve">. The clinical value of faecal calprotectin and lactoferrin measurement in postoperative Crohn's disease. </w:t>
      </w:r>
      <w:r w:rsidRPr="00DE4F98">
        <w:rPr>
          <w:rFonts w:ascii="Book Antiqua" w:hAnsi="Book Antiqua"/>
          <w:i/>
        </w:rPr>
        <w:t>United European Gastroenterol J</w:t>
      </w:r>
      <w:r w:rsidRPr="00DE4F98">
        <w:rPr>
          <w:rFonts w:ascii="Book Antiqua" w:hAnsi="Book Antiqua"/>
        </w:rPr>
        <w:t xml:space="preserve"> 2015; </w:t>
      </w:r>
      <w:r w:rsidRPr="00DE4F98">
        <w:rPr>
          <w:rFonts w:ascii="Book Antiqua" w:hAnsi="Book Antiqua"/>
          <w:b/>
        </w:rPr>
        <w:t>3</w:t>
      </w:r>
      <w:r w:rsidRPr="00DE4F98">
        <w:rPr>
          <w:rFonts w:ascii="Book Antiqua" w:hAnsi="Book Antiqua"/>
        </w:rPr>
        <w:t>: 5-10 [PMID: 25653853 DOI: 10.1177/2050640614558106]</w:t>
      </w:r>
    </w:p>
    <w:p w14:paraId="76D4A01E"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20 </w:t>
      </w:r>
      <w:r w:rsidRPr="00DE4F98">
        <w:rPr>
          <w:rFonts w:ascii="Book Antiqua" w:hAnsi="Book Antiqua"/>
          <w:b/>
        </w:rPr>
        <w:t>Van Assche G</w:t>
      </w:r>
      <w:r w:rsidRPr="00DE4F98">
        <w:rPr>
          <w:rFonts w:ascii="Book Antiqua" w:hAnsi="Book Antiqua"/>
        </w:rPr>
        <w:t xml:space="preserve">, Dignass A, Panes J, Beaugerie L, Karagiannis J, Allez M, Ochsenkühn T, Orchard T, Rogler G, Louis E, Kupcinskas L, Mantzaris G, Travis S, Stange E; European Crohn's and Colitis Organisation (ECCO). The second European evidence-based Consensus on the diagnosis and management of Crohn's disease: Definitions and diagnosis. </w:t>
      </w:r>
      <w:r w:rsidRPr="00DE4F98">
        <w:rPr>
          <w:rFonts w:ascii="Book Antiqua" w:hAnsi="Book Antiqua"/>
          <w:i/>
        </w:rPr>
        <w:t>J Crohns Colitis</w:t>
      </w:r>
      <w:r w:rsidRPr="00DE4F98">
        <w:rPr>
          <w:rFonts w:ascii="Book Antiqua" w:hAnsi="Book Antiqua"/>
        </w:rPr>
        <w:t xml:space="preserve"> 2010; </w:t>
      </w:r>
      <w:r w:rsidRPr="00DE4F98">
        <w:rPr>
          <w:rFonts w:ascii="Book Antiqua" w:hAnsi="Book Antiqua"/>
          <w:b/>
        </w:rPr>
        <w:t>4</w:t>
      </w:r>
      <w:r w:rsidRPr="00DE4F98">
        <w:rPr>
          <w:rFonts w:ascii="Book Antiqua" w:hAnsi="Book Antiqua"/>
        </w:rPr>
        <w:t>: 7-27 [PMID: 21122488 DOI: 10.1016/j.crohns.2009.12.003]</w:t>
      </w:r>
    </w:p>
    <w:p w14:paraId="560F9AC1"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21 </w:t>
      </w:r>
      <w:r w:rsidRPr="00DE4F98">
        <w:rPr>
          <w:rFonts w:ascii="Book Antiqua" w:hAnsi="Book Antiqua"/>
          <w:b/>
        </w:rPr>
        <w:t>Harvey RF</w:t>
      </w:r>
      <w:r w:rsidRPr="00DE4F98">
        <w:rPr>
          <w:rFonts w:ascii="Book Antiqua" w:hAnsi="Book Antiqua"/>
        </w:rPr>
        <w:t xml:space="preserve">, Bradshaw JM. A simple index of Crohn's-disease activity. </w:t>
      </w:r>
      <w:r w:rsidRPr="00DE4F98">
        <w:rPr>
          <w:rFonts w:ascii="Book Antiqua" w:hAnsi="Book Antiqua"/>
          <w:i/>
        </w:rPr>
        <w:t>Lancet</w:t>
      </w:r>
      <w:r w:rsidRPr="00DE4F98">
        <w:rPr>
          <w:rFonts w:ascii="Book Antiqua" w:hAnsi="Book Antiqua"/>
        </w:rPr>
        <w:t xml:space="preserve"> 1980; </w:t>
      </w:r>
      <w:r w:rsidRPr="00DE4F98">
        <w:rPr>
          <w:rFonts w:ascii="Book Antiqua" w:hAnsi="Book Antiqua"/>
          <w:b/>
        </w:rPr>
        <w:t>1</w:t>
      </w:r>
      <w:r w:rsidRPr="00DE4F98">
        <w:rPr>
          <w:rFonts w:ascii="Book Antiqua" w:hAnsi="Book Antiqua"/>
        </w:rPr>
        <w:t>: 514 [PMID: 6102236]</w:t>
      </w:r>
    </w:p>
    <w:p w14:paraId="2FB0C1B2"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22 </w:t>
      </w:r>
      <w:r w:rsidRPr="00DE4F98">
        <w:rPr>
          <w:rFonts w:ascii="Book Antiqua" w:hAnsi="Book Antiqua"/>
          <w:b/>
        </w:rPr>
        <w:t>Best WR</w:t>
      </w:r>
      <w:r w:rsidRPr="00DE4F98">
        <w:rPr>
          <w:rFonts w:ascii="Book Antiqua" w:hAnsi="Book Antiqua"/>
        </w:rPr>
        <w:t xml:space="preserve">. Predicting the Crohn's disease activity index from the Harvey-Bradshaw Index. </w:t>
      </w:r>
      <w:r w:rsidRPr="00DE4F98">
        <w:rPr>
          <w:rFonts w:ascii="Book Antiqua" w:hAnsi="Book Antiqua"/>
          <w:i/>
        </w:rPr>
        <w:t>Inflamm Bowel Dis</w:t>
      </w:r>
      <w:r w:rsidRPr="00DE4F98">
        <w:rPr>
          <w:rFonts w:ascii="Book Antiqua" w:hAnsi="Book Antiqua"/>
        </w:rPr>
        <w:t xml:space="preserve"> 2006; </w:t>
      </w:r>
      <w:r w:rsidRPr="00DE4F98">
        <w:rPr>
          <w:rFonts w:ascii="Book Antiqua" w:hAnsi="Book Antiqua"/>
          <w:b/>
        </w:rPr>
        <w:t>12</w:t>
      </w:r>
      <w:r w:rsidRPr="00DE4F98">
        <w:rPr>
          <w:rFonts w:ascii="Book Antiqua" w:hAnsi="Book Antiqua"/>
        </w:rPr>
        <w:t>: 304-310 [PMID: 16633052 DOI: 10.1097/01.MIB.0000215091.77492.2a]</w:t>
      </w:r>
    </w:p>
    <w:p w14:paraId="2B038C80"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23 </w:t>
      </w:r>
      <w:r w:rsidRPr="00DE4F98">
        <w:rPr>
          <w:rFonts w:ascii="Book Antiqua" w:hAnsi="Book Antiqua"/>
          <w:b/>
        </w:rPr>
        <w:t>Gecse K,</w:t>
      </w:r>
      <w:r w:rsidRPr="00DE4F98">
        <w:rPr>
          <w:rFonts w:ascii="Book Antiqua" w:hAnsi="Book Antiqua"/>
        </w:rPr>
        <w:t xml:space="preserve"> Lowenberg M, Bossuyt P, D'Haens G. Sa1198 Agreement Among Experts in the Endoscopic Evaluation of Postoperative Recurrence in Crohn’s Disease Using the Rutgeerts Score. </w:t>
      </w:r>
      <w:r w:rsidRPr="00DE4F98">
        <w:rPr>
          <w:rFonts w:ascii="Book Antiqua" w:hAnsi="Book Antiqua"/>
          <w:i/>
        </w:rPr>
        <w:t>Gastroenterology</w:t>
      </w:r>
      <w:r w:rsidRPr="00DE4F98">
        <w:rPr>
          <w:rFonts w:ascii="Book Antiqua" w:hAnsi="Book Antiqua"/>
        </w:rPr>
        <w:t xml:space="preserve"> 2014; </w:t>
      </w:r>
      <w:r w:rsidRPr="00DE4F98">
        <w:rPr>
          <w:rFonts w:ascii="Book Antiqua" w:hAnsi="Book Antiqua"/>
          <w:b/>
        </w:rPr>
        <w:t>146</w:t>
      </w:r>
      <w:r w:rsidRPr="00DE4F98">
        <w:rPr>
          <w:rFonts w:ascii="Book Antiqua" w:hAnsi="Book Antiqua"/>
        </w:rPr>
        <w:t>: S227</w:t>
      </w:r>
    </w:p>
    <w:p w14:paraId="4231E53D"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lastRenderedPageBreak/>
        <w:t xml:space="preserve">24 </w:t>
      </w:r>
      <w:r w:rsidRPr="00DE4F98">
        <w:rPr>
          <w:rFonts w:ascii="Book Antiqua" w:hAnsi="Book Antiqua"/>
          <w:b/>
        </w:rPr>
        <w:t>Karoui S</w:t>
      </w:r>
      <w:r w:rsidRPr="00DE4F98">
        <w:rPr>
          <w:rFonts w:ascii="Book Antiqua" w:hAnsi="Book Antiqua"/>
        </w:rPr>
        <w:t xml:space="preserve">, Ouerdiane S, Serghini M, Jomni T, Kallel L, Fekih M, Boubaker J, Filali A. Correlation between levels of C-reactive protein and clinical activity in Crohn's disease. </w:t>
      </w:r>
      <w:r w:rsidRPr="00DE4F98">
        <w:rPr>
          <w:rFonts w:ascii="Book Antiqua" w:hAnsi="Book Antiqua"/>
          <w:i/>
        </w:rPr>
        <w:t>Dig Liver Dis</w:t>
      </w:r>
      <w:r w:rsidRPr="00DE4F98">
        <w:rPr>
          <w:rFonts w:ascii="Book Antiqua" w:hAnsi="Book Antiqua"/>
        </w:rPr>
        <w:t xml:space="preserve"> 2007; </w:t>
      </w:r>
      <w:r w:rsidRPr="00DE4F98">
        <w:rPr>
          <w:rFonts w:ascii="Book Antiqua" w:hAnsi="Book Antiqua"/>
          <w:b/>
        </w:rPr>
        <w:t>39</w:t>
      </w:r>
      <w:r w:rsidRPr="00DE4F98">
        <w:rPr>
          <w:rFonts w:ascii="Book Antiqua" w:hAnsi="Book Antiqua"/>
        </w:rPr>
        <w:t>: 1006-1010 [PMID: 17889628 DOI: 10.1016/j.dld.2007.06.015]</w:t>
      </w:r>
    </w:p>
    <w:p w14:paraId="0F342DBB"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25 </w:t>
      </w:r>
      <w:r w:rsidRPr="00DE4F98">
        <w:rPr>
          <w:rFonts w:ascii="Book Antiqua" w:hAnsi="Book Antiqua"/>
          <w:b/>
        </w:rPr>
        <w:t>Solem CA</w:t>
      </w:r>
      <w:r w:rsidRPr="00DE4F98">
        <w:rPr>
          <w:rFonts w:ascii="Book Antiqua" w:hAnsi="Book Antiqua"/>
        </w:rPr>
        <w:t xml:space="preserve">, Loftus EV Jr, Tremaine WJ, Harmsen WS, Zinsmeister AR, Sandborn WJ. Correlation of C-reactive protein with clinical, endoscopic, histologic, and radiographic activity in inflammatory bowel disease. </w:t>
      </w:r>
      <w:r w:rsidRPr="00DE4F98">
        <w:rPr>
          <w:rFonts w:ascii="Book Antiqua" w:hAnsi="Book Antiqua"/>
          <w:i/>
        </w:rPr>
        <w:t>Inflamm Bowel Dis</w:t>
      </w:r>
      <w:r w:rsidRPr="00DE4F98">
        <w:rPr>
          <w:rFonts w:ascii="Book Antiqua" w:hAnsi="Book Antiqua"/>
        </w:rPr>
        <w:t xml:space="preserve"> 2005; </w:t>
      </w:r>
      <w:r w:rsidRPr="00DE4F98">
        <w:rPr>
          <w:rFonts w:ascii="Book Antiqua" w:hAnsi="Book Antiqua"/>
          <w:b/>
        </w:rPr>
        <w:t>11</w:t>
      </w:r>
      <w:r w:rsidRPr="00DE4F98">
        <w:rPr>
          <w:rFonts w:ascii="Book Antiqua" w:hAnsi="Book Antiqua"/>
        </w:rPr>
        <w:t>: 707-712 [PMID: 16043984]</w:t>
      </w:r>
    </w:p>
    <w:p w14:paraId="5FCB06DE"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26 </w:t>
      </w:r>
      <w:r w:rsidRPr="00DE4F98">
        <w:rPr>
          <w:rFonts w:ascii="Book Antiqua" w:hAnsi="Book Antiqua"/>
          <w:b/>
        </w:rPr>
        <w:t>Vermeire S</w:t>
      </w:r>
      <w:r w:rsidRPr="00DE4F98">
        <w:rPr>
          <w:rFonts w:ascii="Book Antiqua" w:hAnsi="Book Antiqua"/>
        </w:rPr>
        <w:t xml:space="preserve">, Schreiber S, Sandborn WJ, Dubois C, Rutgeerts P. Correlation between the Crohn's disease activity and Harvey-Bradshaw indices in assessing Crohn's disease severity. </w:t>
      </w:r>
      <w:r w:rsidRPr="00DE4F98">
        <w:rPr>
          <w:rFonts w:ascii="Book Antiqua" w:hAnsi="Book Antiqua"/>
          <w:i/>
        </w:rPr>
        <w:t>Clin Gastroenterol Hepatol</w:t>
      </w:r>
      <w:r w:rsidRPr="00DE4F98">
        <w:rPr>
          <w:rFonts w:ascii="Book Antiqua" w:hAnsi="Book Antiqua"/>
        </w:rPr>
        <w:t xml:space="preserve"> 2010; </w:t>
      </w:r>
      <w:r w:rsidRPr="00DE4F98">
        <w:rPr>
          <w:rFonts w:ascii="Book Antiqua" w:hAnsi="Book Antiqua"/>
          <w:b/>
        </w:rPr>
        <w:t>8</w:t>
      </w:r>
      <w:r w:rsidRPr="00DE4F98">
        <w:rPr>
          <w:rFonts w:ascii="Book Antiqua" w:hAnsi="Book Antiqua"/>
        </w:rPr>
        <w:t>: 357-363 [PMID: 20096379 DOI: 10.1016/j.cgh.2010.01.001]</w:t>
      </w:r>
    </w:p>
    <w:p w14:paraId="0AD36BBC"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27 </w:t>
      </w:r>
      <w:r w:rsidRPr="00DE4F98">
        <w:rPr>
          <w:rFonts w:ascii="Book Antiqua" w:hAnsi="Book Antiqua"/>
          <w:b/>
        </w:rPr>
        <w:t>Lopes S</w:t>
      </w:r>
      <w:r w:rsidRPr="00DE4F98">
        <w:rPr>
          <w:rFonts w:ascii="Book Antiqua" w:hAnsi="Book Antiqua"/>
        </w:rPr>
        <w:t xml:space="preserve">, Andrade P, Afonso J, Rodrigues-Pinto E, Dias CC, Macedo G, Magro F. Correlation Between Calprotectin and Modified Rutgeerts Score. </w:t>
      </w:r>
      <w:r w:rsidRPr="00DE4F98">
        <w:rPr>
          <w:rFonts w:ascii="Book Antiqua" w:hAnsi="Book Antiqua"/>
          <w:i/>
        </w:rPr>
        <w:t>Inflamm Bowel Dis</w:t>
      </w:r>
      <w:r w:rsidRPr="00DE4F98">
        <w:rPr>
          <w:rFonts w:ascii="Book Antiqua" w:hAnsi="Book Antiqua"/>
        </w:rPr>
        <w:t xml:space="preserve"> 2016; </w:t>
      </w:r>
      <w:r w:rsidRPr="00DE4F98">
        <w:rPr>
          <w:rFonts w:ascii="Book Antiqua" w:hAnsi="Book Antiqua"/>
          <w:b/>
        </w:rPr>
        <w:t>22</w:t>
      </w:r>
      <w:r w:rsidRPr="00DE4F98">
        <w:rPr>
          <w:rFonts w:ascii="Book Antiqua" w:hAnsi="Book Antiqua"/>
        </w:rPr>
        <w:t>: 2173-2181 [PMID: 27482974 DOI: 10.1097/MIB.0000000000000850]</w:t>
      </w:r>
    </w:p>
    <w:p w14:paraId="6BD8D327"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28 </w:t>
      </w:r>
      <w:r w:rsidRPr="00DE4F98">
        <w:rPr>
          <w:rFonts w:ascii="Book Antiqua" w:hAnsi="Book Antiqua"/>
          <w:b/>
        </w:rPr>
        <w:t>Regueiro M</w:t>
      </w:r>
      <w:r w:rsidRPr="00DE4F98">
        <w:rPr>
          <w:rFonts w:ascii="Book Antiqua" w:hAnsi="Book Antiqua"/>
        </w:rPr>
        <w:t xml:space="preserve">, Kip KE, Schraut W, Baidoo L, Sepulveda AR, Pesci M, El-Hachem S, Harrison J, Binion D. Crohn's disease activity index does not correlate with endoscopic recurrence one year after ileocolonic resection. </w:t>
      </w:r>
      <w:r w:rsidRPr="00DE4F98">
        <w:rPr>
          <w:rFonts w:ascii="Book Antiqua" w:hAnsi="Book Antiqua"/>
          <w:i/>
        </w:rPr>
        <w:t>Inflamm Bowel Dis</w:t>
      </w:r>
      <w:r w:rsidRPr="00DE4F98">
        <w:rPr>
          <w:rFonts w:ascii="Book Antiqua" w:hAnsi="Book Antiqua"/>
        </w:rPr>
        <w:t xml:space="preserve"> 2011; </w:t>
      </w:r>
      <w:r w:rsidRPr="00DE4F98">
        <w:rPr>
          <w:rFonts w:ascii="Book Antiqua" w:hAnsi="Book Antiqua"/>
          <w:b/>
        </w:rPr>
        <w:t>17</w:t>
      </w:r>
      <w:r w:rsidRPr="00DE4F98">
        <w:rPr>
          <w:rFonts w:ascii="Book Antiqua" w:hAnsi="Book Antiqua"/>
        </w:rPr>
        <w:t>: 118-126 [PMID: 20848538 DOI: 10.1002/ibd.21355]</w:t>
      </w:r>
    </w:p>
    <w:p w14:paraId="7829606C"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29 </w:t>
      </w:r>
      <w:r w:rsidRPr="00DE4F98">
        <w:rPr>
          <w:rFonts w:ascii="Book Antiqua" w:hAnsi="Book Antiqua"/>
          <w:b/>
        </w:rPr>
        <w:t>Cellier C</w:t>
      </w:r>
      <w:r w:rsidRPr="00DE4F98">
        <w:rPr>
          <w:rFonts w:ascii="Book Antiqua" w:hAnsi="Book Antiqua"/>
        </w:rPr>
        <w:t xml:space="preserve">, Sahmoud T, Froguel E, Adenis A, Belaiche J, Bretagne JF, Florent C, Bouvry M, Mary JY, Modigliani R. Correlations between clinical activity, endoscopic severity, and biological parameters in colonic or ileocolonic Crohn's disease. A prospective multicentre study of 121 cases. The Groupe d'Etudes Thérapeutiques des Affections Inflammatoires Digestives. </w:t>
      </w:r>
      <w:r w:rsidRPr="00DE4F98">
        <w:rPr>
          <w:rFonts w:ascii="Book Antiqua" w:hAnsi="Book Antiqua"/>
          <w:i/>
        </w:rPr>
        <w:t>Gut</w:t>
      </w:r>
      <w:r w:rsidRPr="00DE4F98">
        <w:rPr>
          <w:rFonts w:ascii="Book Antiqua" w:hAnsi="Book Antiqua"/>
        </w:rPr>
        <w:t xml:space="preserve"> 1994; </w:t>
      </w:r>
      <w:r w:rsidRPr="00DE4F98">
        <w:rPr>
          <w:rFonts w:ascii="Book Antiqua" w:hAnsi="Book Antiqua"/>
          <w:b/>
        </w:rPr>
        <w:t>35</w:t>
      </w:r>
      <w:r w:rsidRPr="00DE4F98">
        <w:rPr>
          <w:rFonts w:ascii="Book Antiqua" w:hAnsi="Book Antiqua"/>
        </w:rPr>
        <w:t>: 231-235 [PMID: 7508411]</w:t>
      </w:r>
    </w:p>
    <w:p w14:paraId="66650698"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30 </w:t>
      </w:r>
      <w:r w:rsidRPr="00DE4F98">
        <w:rPr>
          <w:rFonts w:ascii="Book Antiqua" w:hAnsi="Book Antiqua"/>
          <w:b/>
        </w:rPr>
        <w:t>Landi B</w:t>
      </w:r>
      <w:r w:rsidRPr="00DE4F98">
        <w:rPr>
          <w:rFonts w:ascii="Book Antiqua" w:hAnsi="Book Antiqua"/>
        </w:rPr>
        <w:t xml:space="preserve">, Anh TN, Cortot A, Soule JC, Rene E, Gendre JP, Bories P, See A, Metman EH, Florent C. Endoscopic monitoring of Crohn's disease treatment: a prospective, randomized clinical trial. The Groupe d'Etudes Therapeutiques des Affections Inflammatoires Digestives. </w:t>
      </w:r>
      <w:r w:rsidRPr="00DE4F98">
        <w:rPr>
          <w:rFonts w:ascii="Book Antiqua" w:hAnsi="Book Antiqua"/>
          <w:i/>
        </w:rPr>
        <w:t>Gastroenterology</w:t>
      </w:r>
      <w:r w:rsidRPr="00DE4F98">
        <w:rPr>
          <w:rFonts w:ascii="Book Antiqua" w:hAnsi="Book Antiqua"/>
        </w:rPr>
        <w:t xml:space="preserve"> 1992; </w:t>
      </w:r>
      <w:r w:rsidRPr="00DE4F98">
        <w:rPr>
          <w:rFonts w:ascii="Book Antiqua" w:hAnsi="Book Antiqua"/>
          <w:b/>
        </w:rPr>
        <w:t>102</w:t>
      </w:r>
      <w:r w:rsidRPr="00DE4F98">
        <w:rPr>
          <w:rFonts w:ascii="Book Antiqua" w:hAnsi="Book Antiqua"/>
        </w:rPr>
        <w:t>: 1647-1653 [PMID: 1568574]</w:t>
      </w:r>
    </w:p>
    <w:p w14:paraId="4CBADCB2"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lastRenderedPageBreak/>
        <w:t xml:space="preserve">31 </w:t>
      </w:r>
      <w:r w:rsidRPr="00DE4F98">
        <w:rPr>
          <w:rFonts w:ascii="Book Antiqua" w:hAnsi="Book Antiqua"/>
          <w:b/>
        </w:rPr>
        <w:t>van Rheenen PF</w:t>
      </w:r>
      <w:r w:rsidRPr="00DE4F98">
        <w:rPr>
          <w:rFonts w:ascii="Book Antiqua" w:hAnsi="Book Antiqua"/>
        </w:rPr>
        <w:t xml:space="preserve">, Van de Vijver E, Fidler V. Faecal calprotectin for screening of patients with suspected inflammatory bowel disease: diagnostic meta-analysis. </w:t>
      </w:r>
      <w:r w:rsidRPr="00DE4F98">
        <w:rPr>
          <w:rFonts w:ascii="Book Antiqua" w:hAnsi="Book Antiqua"/>
          <w:i/>
        </w:rPr>
        <w:t>BMJ</w:t>
      </w:r>
      <w:r w:rsidRPr="00DE4F98">
        <w:rPr>
          <w:rFonts w:ascii="Book Antiqua" w:hAnsi="Book Antiqua"/>
        </w:rPr>
        <w:t xml:space="preserve"> 2010; </w:t>
      </w:r>
      <w:r w:rsidRPr="00DE4F98">
        <w:rPr>
          <w:rFonts w:ascii="Book Antiqua" w:hAnsi="Book Antiqua"/>
          <w:b/>
        </w:rPr>
        <w:t>341</w:t>
      </w:r>
      <w:r w:rsidRPr="00DE4F98">
        <w:rPr>
          <w:rFonts w:ascii="Book Antiqua" w:hAnsi="Book Antiqua"/>
        </w:rPr>
        <w:t>: c3369 [PMID: 20634346]</w:t>
      </w:r>
    </w:p>
    <w:p w14:paraId="37B16C96"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32 </w:t>
      </w:r>
      <w:r w:rsidRPr="00DE4F98">
        <w:rPr>
          <w:rFonts w:ascii="Book Antiqua" w:hAnsi="Book Antiqua"/>
          <w:b/>
        </w:rPr>
        <w:t>Lamb CA</w:t>
      </w:r>
      <w:r w:rsidRPr="00DE4F98">
        <w:rPr>
          <w:rFonts w:ascii="Book Antiqua" w:hAnsi="Book Antiqua"/>
        </w:rPr>
        <w:t xml:space="preserve">, Mansfield JC. Measurement of faecal calprotectin and lactoferrin in inflammatory bowel disease. </w:t>
      </w:r>
      <w:r w:rsidRPr="00DE4F98">
        <w:rPr>
          <w:rFonts w:ascii="Book Antiqua" w:hAnsi="Book Antiqua"/>
          <w:i/>
        </w:rPr>
        <w:t>Frontline Gastroenterol</w:t>
      </w:r>
      <w:r w:rsidRPr="00DE4F98">
        <w:rPr>
          <w:rFonts w:ascii="Book Antiqua" w:hAnsi="Book Antiqua"/>
        </w:rPr>
        <w:t xml:space="preserve"> 2011; </w:t>
      </w:r>
      <w:r w:rsidRPr="00DE4F98">
        <w:rPr>
          <w:rFonts w:ascii="Book Antiqua" w:hAnsi="Book Antiqua"/>
          <w:b/>
        </w:rPr>
        <w:t>2</w:t>
      </w:r>
      <w:r w:rsidRPr="00DE4F98">
        <w:rPr>
          <w:rFonts w:ascii="Book Antiqua" w:hAnsi="Book Antiqua"/>
        </w:rPr>
        <w:t>: 13-18 [PMID: 23904968 DOI: 10.1136/fg.2010.001362]</w:t>
      </w:r>
    </w:p>
    <w:p w14:paraId="2C9F7AC1"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33 </w:t>
      </w:r>
      <w:r w:rsidRPr="00DE4F98">
        <w:rPr>
          <w:rFonts w:ascii="Book Antiqua" w:hAnsi="Book Antiqua"/>
          <w:b/>
        </w:rPr>
        <w:t>Zhou XL</w:t>
      </w:r>
      <w:r w:rsidRPr="00DE4F98">
        <w:rPr>
          <w:rFonts w:ascii="Book Antiqua" w:hAnsi="Book Antiqua"/>
        </w:rPr>
        <w:t xml:space="preserve">, Xu W, Tang XX, Luo LS, Tu JF, Zhang CJ, Xu X, Wu QD, Pan WS. Fecal lactoferrin in discriminating inflammatory bowel disease from irritable bowel syndrome: a diagnostic meta-analysis. </w:t>
      </w:r>
      <w:r w:rsidRPr="00DE4F98">
        <w:rPr>
          <w:rFonts w:ascii="Book Antiqua" w:hAnsi="Book Antiqua"/>
          <w:i/>
        </w:rPr>
        <w:t>BMC Gastroenterol</w:t>
      </w:r>
      <w:r w:rsidRPr="00DE4F98">
        <w:rPr>
          <w:rFonts w:ascii="Book Antiqua" w:hAnsi="Book Antiqua"/>
        </w:rPr>
        <w:t xml:space="preserve"> 2014; </w:t>
      </w:r>
      <w:r w:rsidRPr="00DE4F98">
        <w:rPr>
          <w:rFonts w:ascii="Book Antiqua" w:hAnsi="Book Antiqua"/>
          <w:b/>
        </w:rPr>
        <w:t>14</w:t>
      </w:r>
      <w:r w:rsidRPr="00DE4F98">
        <w:rPr>
          <w:rFonts w:ascii="Book Antiqua" w:hAnsi="Book Antiqua"/>
        </w:rPr>
        <w:t>: 121 [PMID: 25002150 DOI: 10.1186/1471-230X-14-121]</w:t>
      </w:r>
    </w:p>
    <w:p w14:paraId="7D3503CB" w14:textId="77777777" w:rsidR="00950428" w:rsidRPr="00DE4F98" w:rsidRDefault="00950428" w:rsidP="00CC32FF">
      <w:pPr>
        <w:adjustRightInd w:val="0"/>
        <w:snapToGrid w:val="0"/>
        <w:spacing w:line="360" w:lineRule="auto"/>
        <w:jc w:val="both"/>
        <w:rPr>
          <w:rFonts w:ascii="Book Antiqua" w:hAnsi="Book Antiqua"/>
        </w:rPr>
      </w:pPr>
      <w:r w:rsidRPr="00DE4F98">
        <w:rPr>
          <w:rFonts w:ascii="Book Antiqua" w:hAnsi="Book Antiqua"/>
        </w:rPr>
        <w:t xml:space="preserve">34 </w:t>
      </w:r>
      <w:r w:rsidRPr="00DE4F98">
        <w:rPr>
          <w:rFonts w:ascii="Book Antiqua" w:hAnsi="Book Antiqua"/>
          <w:b/>
        </w:rPr>
        <w:t>Wang Y</w:t>
      </w:r>
      <w:r w:rsidRPr="00DE4F98">
        <w:rPr>
          <w:rFonts w:ascii="Book Antiqua" w:hAnsi="Book Antiqua"/>
        </w:rPr>
        <w:t xml:space="preserve">, Pei F, Wang X, Sun Z, Hu C, Dou H. Diagnostic accuracy of fecal lactoferrin for inflammatory bowel disease: a meta-analysis. </w:t>
      </w:r>
      <w:r w:rsidRPr="00DE4F98">
        <w:rPr>
          <w:rFonts w:ascii="Book Antiqua" w:hAnsi="Book Antiqua"/>
          <w:i/>
        </w:rPr>
        <w:t>Int J Clin Exp Pathol</w:t>
      </w:r>
      <w:r w:rsidRPr="00DE4F98">
        <w:rPr>
          <w:rFonts w:ascii="Book Antiqua" w:hAnsi="Book Antiqua"/>
        </w:rPr>
        <w:t xml:space="preserve"> 2015; </w:t>
      </w:r>
      <w:r w:rsidRPr="00DE4F98">
        <w:rPr>
          <w:rFonts w:ascii="Book Antiqua" w:hAnsi="Book Antiqua"/>
          <w:b/>
        </w:rPr>
        <w:t>8</w:t>
      </w:r>
      <w:r w:rsidRPr="00DE4F98">
        <w:rPr>
          <w:rFonts w:ascii="Book Antiqua" w:hAnsi="Book Antiqua"/>
        </w:rPr>
        <w:t>: 12319-12332 [PMID: 26722419]</w:t>
      </w:r>
    </w:p>
    <w:p w14:paraId="0CF30053" w14:textId="77777777" w:rsidR="00950428" w:rsidRPr="00950428" w:rsidRDefault="00950428" w:rsidP="00CC32FF">
      <w:pPr>
        <w:adjustRightInd w:val="0"/>
        <w:snapToGrid w:val="0"/>
        <w:spacing w:line="360" w:lineRule="auto"/>
        <w:jc w:val="both"/>
        <w:rPr>
          <w:rFonts w:ascii="Book Antiqua" w:eastAsia="SimSun" w:hAnsi="Book Antiqua"/>
          <w:color w:val="000000" w:themeColor="text1"/>
          <w:lang w:eastAsia="zh-CN"/>
        </w:rPr>
      </w:pPr>
    </w:p>
    <w:p w14:paraId="4A180D2F" w14:textId="76143294" w:rsidR="008B6FD2" w:rsidRPr="00356DDD" w:rsidRDefault="008B6FD2" w:rsidP="00CC32FF">
      <w:pPr>
        <w:spacing w:line="360" w:lineRule="auto"/>
        <w:jc w:val="right"/>
        <w:rPr>
          <w:rFonts w:ascii="Book Antiqua" w:hAnsi="Book Antiqua"/>
          <w:b/>
          <w:bCs/>
        </w:rPr>
      </w:pPr>
      <w:bookmarkStart w:id="157" w:name="OLE_LINK62"/>
      <w:bookmarkStart w:id="158" w:name="OLE_LINK63"/>
      <w:r w:rsidRPr="00356DDD">
        <w:rPr>
          <w:rFonts w:ascii="Book Antiqua" w:hAnsi="Book Antiqua"/>
          <w:b/>
          <w:bCs/>
        </w:rPr>
        <w:t xml:space="preserve">P-Reviewer: </w:t>
      </w:r>
      <w:r w:rsidR="009340D1" w:rsidRPr="009340D1">
        <w:rPr>
          <w:rFonts w:ascii="Book Antiqua" w:hAnsi="Book Antiqua"/>
          <w:bCs/>
        </w:rPr>
        <w:t>Lankarani</w:t>
      </w:r>
      <w:r w:rsidR="009340D1" w:rsidRPr="009340D1">
        <w:rPr>
          <w:rFonts w:ascii="Book Antiqua" w:eastAsia="SimSun" w:hAnsi="Book Antiqua" w:hint="eastAsia"/>
          <w:bCs/>
          <w:lang w:eastAsia="zh-CN"/>
        </w:rPr>
        <w:t xml:space="preserve"> KB,</w:t>
      </w:r>
      <w:r w:rsidR="009340D1">
        <w:rPr>
          <w:rFonts w:ascii="Book Antiqua" w:eastAsia="SimSun" w:hAnsi="Book Antiqua" w:hint="eastAsia"/>
          <w:b/>
          <w:bCs/>
          <w:lang w:eastAsia="zh-CN"/>
        </w:rPr>
        <w:t xml:space="preserve"> </w:t>
      </w:r>
      <w:r w:rsidR="009340D1" w:rsidRPr="009340D1">
        <w:rPr>
          <w:rFonts w:ascii="Book Antiqua" w:eastAsia="SimSun" w:hAnsi="Book Antiqua"/>
          <w:bCs/>
          <w:lang w:eastAsia="zh-CN"/>
        </w:rPr>
        <w:t>Sun</w:t>
      </w:r>
      <w:r w:rsidR="009340D1" w:rsidRPr="009340D1">
        <w:rPr>
          <w:rFonts w:ascii="Book Antiqua" w:eastAsia="SimSun" w:hAnsi="Book Antiqua" w:hint="eastAsia"/>
          <w:bCs/>
          <w:lang w:eastAsia="zh-CN"/>
        </w:rPr>
        <w:t xml:space="preserve"> </w:t>
      </w:r>
      <w:r w:rsidR="009340D1" w:rsidRPr="009340D1">
        <w:rPr>
          <w:rFonts w:ascii="Book Antiqua" w:eastAsia="SimSun" w:hAnsi="Book Antiqua" w:hint="eastAsia"/>
          <w:bCs/>
          <w:caps/>
          <w:lang w:eastAsia="zh-CN"/>
        </w:rPr>
        <w:t>sy</w:t>
      </w:r>
      <w:r w:rsidRPr="00356DDD">
        <w:rPr>
          <w:rFonts w:ascii="Book Antiqua" w:hAnsi="Book Antiqua" w:hint="eastAsia"/>
          <w:b/>
          <w:bCs/>
        </w:rPr>
        <w:t xml:space="preserve"> </w:t>
      </w:r>
      <w:r w:rsidRPr="00356DDD">
        <w:rPr>
          <w:rFonts w:ascii="Book Antiqua" w:hAnsi="Book Antiqua"/>
          <w:b/>
          <w:bCs/>
        </w:rPr>
        <w:t>S-Editor:</w:t>
      </w:r>
      <w:r w:rsidRPr="00356DDD">
        <w:rPr>
          <w:rFonts w:ascii="Book Antiqua" w:hAnsi="Book Antiqua"/>
        </w:rPr>
        <w:t xml:space="preserve"> </w:t>
      </w:r>
      <w:r w:rsidRPr="00356DDD">
        <w:rPr>
          <w:rFonts w:ascii="Book Antiqua" w:hAnsi="Book Antiqua" w:hint="eastAsia"/>
        </w:rPr>
        <w:t xml:space="preserve">Ma YJ </w:t>
      </w:r>
      <w:r w:rsidRPr="00356DDD">
        <w:rPr>
          <w:rFonts w:ascii="Book Antiqua" w:hAnsi="Book Antiqua"/>
          <w:b/>
          <w:bCs/>
        </w:rPr>
        <w:t>L-Editor:</w:t>
      </w:r>
      <w:r w:rsidRPr="00356DDD">
        <w:rPr>
          <w:rFonts w:ascii="Book Antiqua" w:hAnsi="Book Antiqua"/>
        </w:rPr>
        <w:t xml:space="preserve"> </w:t>
      </w:r>
      <w:r w:rsidRPr="00356DDD">
        <w:rPr>
          <w:rFonts w:ascii="Book Antiqua" w:hAnsi="Book Antiqua" w:hint="eastAsia"/>
        </w:rPr>
        <w:t xml:space="preserve"> </w:t>
      </w:r>
      <w:r w:rsidRPr="00356DDD">
        <w:rPr>
          <w:rFonts w:ascii="Book Antiqua" w:hAnsi="Book Antiqua"/>
        </w:rPr>
        <w:t xml:space="preserve"> </w:t>
      </w:r>
      <w:r w:rsidRPr="00356DDD">
        <w:rPr>
          <w:rFonts w:ascii="Book Antiqua" w:hAnsi="Book Antiqua"/>
          <w:b/>
          <w:bCs/>
        </w:rPr>
        <w:t>E-Editor:</w:t>
      </w:r>
    </w:p>
    <w:p w14:paraId="17BEAB67" w14:textId="77777777" w:rsidR="008B6FD2" w:rsidRPr="00356DDD" w:rsidRDefault="008B6FD2" w:rsidP="00CC32FF">
      <w:pPr>
        <w:spacing w:line="360" w:lineRule="auto"/>
        <w:rPr>
          <w:rFonts w:ascii="Arial" w:hAnsi="Arial" w:cs="Arial"/>
          <w:b/>
          <w:bCs/>
          <w:color w:val="2B2B2B"/>
          <w:shd w:val="clear" w:color="auto" w:fill="FAFAFA"/>
        </w:rPr>
      </w:pPr>
    </w:p>
    <w:p w14:paraId="08C25468" w14:textId="77777777" w:rsidR="008B6FD2" w:rsidRPr="00356DDD" w:rsidRDefault="008B6FD2" w:rsidP="00CC32FF">
      <w:pPr>
        <w:shd w:val="clear" w:color="auto" w:fill="FFFFFF"/>
        <w:snapToGrid w:val="0"/>
        <w:spacing w:line="360" w:lineRule="auto"/>
        <w:rPr>
          <w:rFonts w:ascii="Book Antiqua" w:hAnsi="Book Antiqua" w:cs="Helvetica"/>
          <w:b/>
        </w:rPr>
      </w:pPr>
      <w:r w:rsidRPr="00356DDD">
        <w:rPr>
          <w:rFonts w:ascii="Book Antiqua" w:hAnsi="Book Antiqua" w:cs="Helvetica"/>
          <w:b/>
        </w:rPr>
        <w:t xml:space="preserve">Specialty type: </w:t>
      </w:r>
      <w:r w:rsidRPr="00356DDD">
        <w:rPr>
          <w:rFonts w:ascii="Book Antiqua" w:hAnsi="Book Antiqua" w:cs="Helvetica"/>
        </w:rPr>
        <w:t>Gastroenterology and</w:t>
      </w:r>
      <w:r w:rsidRPr="00356DDD">
        <w:rPr>
          <w:rFonts w:ascii="Book Antiqua" w:hAnsi="Book Antiqua" w:cs="Helvetica" w:hint="eastAsia"/>
        </w:rPr>
        <w:t xml:space="preserve"> </w:t>
      </w:r>
      <w:r w:rsidRPr="00356DDD">
        <w:rPr>
          <w:rFonts w:ascii="Book Antiqua" w:hAnsi="Book Antiqua" w:cs="Helvetica"/>
        </w:rPr>
        <w:t>hepatology</w:t>
      </w:r>
    </w:p>
    <w:p w14:paraId="222CBFEC" w14:textId="627795F4" w:rsidR="008B6FD2" w:rsidRPr="00356DDD" w:rsidRDefault="008B6FD2" w:rsidP="00CC32FF">
      <w:pPr>
        <w:shd w:val="clear" w:color="auto" w:fill="FFFFFF"/>
        <w:snapToGrid w:val="0"/>
        <w:spacing w:line="360" w:lineRule="auto"/>
        <w:rPr>
          <w:rFonts w:ascii="Book Antiqua" w:hAnsi="Book Antiqua" w:cs="Helvetica"/>
        </w:rPr>
      </w:pPr>
      <w:r w:rsidRPr="00356DDD">
        <w:rPr>
          <w:rFonts w:ascii="Book Antiqua" w:hAnsi="Book Antiqua" w:cs="Helvetica"/>
          <w:b/>
        </w:rPr>
        <w:t>Country of origin:</w:t>
      </w:r>
      <w:r w:rsidRPr="00356DDD">
        <w:rPr>
          <w:rFonts w:ascii="Book Antiqua" w:hAnsi="Book Antiqua" w:cs="Helvetica"/>
        </w:rPr>
        <w:t xml:space="preserve"> </w:t>
      </w:r>
      <w:r w:rsidR="00DA266D" w:rsidRPr="00DA266D">
        <w:rPr>
          <w:rFonts w:ascii="Book Antiqua" w:hAnsi="Book Antiqua" w:cs="Helvetica"/>
        </w:rPr>
        <w:t>Portugal</w:t>
      </w:r>
    </w:p>
    <w:p w14:paraId="29CB85AC" w14:textId="77777777" w:rsidR="008B6FD2" w:rsidRPr="00356DDD" w:rsidRDefault="008B6FD2" w:rsidP="00CC32FF">
      <w:pPr>
        <w:shd w:val="clear" w:color="auto" w:fill="FFFFFF"/>
        <w:snapToGrid w:val="0"/>
        <w:spacing w:line="360" w:lineRule="auto"/>
        <w:rPr>
          <w:rFonts w:ascii="Book Antiqua" w:hAnsi="Book Antiqua" w:cs="Helvetica"/>
          <w:b/>
        </w:rPr>
      </w:pPr>
      <w:r w:rsidRPr="00356DDD">
        <w:rPr>
          <w:rFonts w:ascii="Book Antiqua" w:hAnsi="Book Antiqua" w:cs="Helvetica"/>
          <w:b/>
        </w:rPr>
        <w:t>Peer-review report classification</w:t>
      </w:r>
    </w:p>
    <w:p w14:paraId="7FD3CF27" w14:textId="77777777" w:rsidR="008B6FD2" w:rsidRPr="00356DDD" w:rsidRDefault="008B6FD2" w:rsidP="00CC32FF">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A (Excellent): </w:t>
      </w:r>
      <w:r w:rsidRPr="00356DDD">
        <w:rPr>
          <w:rFonts w:ascii="Book Antiqua" w:hAnsi="Book Antiqua" w:cs="Helvetica" w:hint="eastAsia"/>
        </w:rPr>
        <w:t>0</w:t>
      </w:r>
    </w:p>
    <w:p w14:paraId="7BBF09CB" w14:textId="2E4C0650" w:rsidR="008B6FD2" w:rsidRPr="00356DDD" w:rsidRDefault="008B6FD2" w:rsidP="00CC32FF">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B (Very good): </w:t>
      </w:r>
      <w:r w:rsidR="00CC32FF" w:rsidRPr="00356DDD">
        <w:rPr>
          <w:rFonts w:ascii="Book Antiqua" w:hAnsi="Book Antiqua" w:cs="Helvetica" w:hint="eastAsia"/>
        </w:rPr>
        <w:t>0</w:t>
      </w:r>
    </w:p>
    <w:p w14:paraId="6AE7AFE6" w14:textId="417D2288" w:rsidR="008B6FD2" w:rsidRPr="00CC32FF" w:rsidRDefault="008B6FD2" w:rsidP="00CC32FF">
      <w:pPr>
        <w:shd w:val="clear" w:color="auto" w:fill="FFFFFF"/>
        <w:snapToGrid w:val="0"/>
        <w:spacing w:line="360" w:lineRule="auto"/>
        <w:rPr>
          <w:rFonts w:ascii="Book Antiqua" w:eastAsia="SimSun" w:hAnsi="Book Antiqua" w:cs="Helvetica"/>
          <w:lang w:eastAsia="zh-CN"/>
        </w:rPr>
      </w:pPr>
      <w:r w:rsidRPr="00356DDD">
        <w:rPr>
          <w:rFonts w:ascii="Book Antiqua" w:hAnsi="Book Antiqua" w:cs="Helvetica"/>
        </w:rPr>
        <w:t xml:space="preserve">Grade C (Good): </w:t>
      </w:r>
      <w:r w:rsidR="00CC32FF" w:rsidRPr="00356DDD">
        <w:rPr>
          <w:rFonts w:ascii="Book Antiqua" w:hAnsi="Book Antiqua" w:cs="Helvetica"/>
        </w:rPr>
        <w:t>C</w:t>
      </w:r>
      <w:r w:rsidR="00CC32FF">
        <w:rPr>
          <w:rFonts w:ascii="Book Antiqua" w:eastAsia="SimSun" w:hAnsi="Book Antiqua" w:cs="Helvetica" w:hint="eastAsia"/>
          <w:lang w:eastAsia="zh-CN"/>
        </w:rPr>
        <w:t xml:space="preserve">, </w:t>
      </w:r>
      <w:r w:rsidR="00CC32FF" w:rsidRPr="00356DDD">
        <w:rPr>
          <w:rFonts w:ascii="Book Antiqua" w:hAnsi="Book Antiqua" w:cs="Helvetica"/>
        </w:rPr>
        <w:t>C</w:t>
      </w:r>
    </w:p>
    <w:p w14:paraId="5553EDD5" w14:textId="77777777" w:rsidR="008B6FD2" w:rsidRPr="00356DDD" w:rsidRDefault="008B6FD2" w:rsidP="00CC32FF">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D (Fair): </w:t>
      </w:r>
      <w:r w:rsidRPr="00356DDD">
        <w:rPr>
          <w:rFonts w:ascii="Book Antiqua" w:hAnsi="Book Antiqua" w:cs="Helvetica" w:hint="eastAsia"/>
        </w:rPr>
        <w:t>0</w:t>
      </w:r>
    </w:p>
    <w:p w14:paraId="0FD7F825" w14:textId="77777777" w:rsidR="008B6FD2" w:rsidRPr="00356DDD" w:rsidRDefault="008B6FD2" w:rsidP="00CC32FF">
      <w:pPr>
        <w:spacing w:line="360" w:lineRule="auto"/>
        <w:rPr>
          <w:rFonts w:ascii="Book Antiqua" w:hAnsi="Book Antiqua" w:cs="Helvetica"/>
        </w:rPr>
      </w:pPr>
      <w:r w:rsidRPr="00356DDD">
        <w:rPr>
          <w:rFonts w:ascii="Book Antiqua" w:hAnsi="Book Antiqua" w:cs="Helvetica"/>
        </w:rPr>
        <w:t xml:space="preserve">Grade E (Poor): </w:t>
      </w:r>
      <w:r w:rsidRPr="00356DDD">
        <w:rPr>
          <w:rFonts w:ascii="Book Antiqua" w:hAnsi="Book Antiqua" w:cs="Helvetica" w:hint="eastAsia"/>
        </w:rPr>
        <w:t>0</w:t>
      </w:r>
    </w:p>
    <w:bookmarkEnd w:id="157"/>
    <w:bookmarkEnd w:id="158"/>
    <w:p w14:paraId="0E573C8A" w14:textId="77777777" w:rsidR="0015281C" w:rsidRPr="00425E0E" w:rsidRDefault="0015281C" w:rsidP="00CC32FF">
      <w:pPr>
        <w:widowControl w:val="0"/>
        <w:autoSpaceDE w:val="0"/>
        <w:autoSpaceDN w:val="0"/>
        <w:adjustRightInd w:val="0"/>
        <w:snapToGrid w:val="0"/>
        <w:spacing w:line="360" w:lineRule="auto"/>
        <w:jc w:val="both"/>
        <w:rPr>
          <w:rFonts w:ascii="Book Antiqua" w:hAnsi="Book Antiqua"/>
          <w:color w:val="000000" w:themeColor="text1"/>
        </w:rPr>
      </w:pPr>
    </w:p>
    <w:p w14:paraId="484FF6B1" w14:textId="50826C5F" w:rsidR="00CC32FF" w:rsidRPr="00CC32FF" w:rsidRDefault="00F513C1" w:rsidP="00CC32FF">
      <w:pPr>
        <w:adjustRightInd w:val="0"/>
        <w:snapToGrid w:val="0"/>
        <w:spacing w:line="360" w:lineRule="auto"/>
        <w:jc w:val="both"/>
        <w:rPr>
          <w:rFonts w:ascii="Book Antiqua" w:eastAsia="SimSun" w:hAnsi="Book Antiqua"/>
          <w:lang w:eastAsia="zh-CN"/>
        </w:rPr>
      </w:pPr>
      <w:r>
        <w:rPr>
          <w:rFonts w:ascii="Book Antiqua" w:hAnsi="Book Antiqua"/>
        </w:rPr>
        <w:br w:type="page"/>
      </w:r>
    </w:p>
    <w:tbl>
      <w:tblPr>
        <w:tblStyle w:val="TableGrid"/>
        <w:tblpPr w:leftFromText="180" w:rightFromText="180" w:vertAnchor="text" w:horzAnchor="page" w:tblpX="1729" w:tblpY="-359"/>
        <w:tblW w:w="8755" w:type="dxa"/>
        <w:tblBorders>
          <w:left w:val="none" w:sz="0" w:space="0" w:color="auto"/>
          <w:right w:val="none" w:sz="0" w:space="0" w:color="auto"/>
        </w:tblBorders>
        <w:tblLook w:val="04A0" w:firstRow="1" w:lastRow="0" w:firstColumn="1" w:lastColumn="0" w:noHBand="0" w:noVBand="1"/>
      </w:tblPr>
      <w:tblGrid>
        <w:gridCol w:w="6771"/>
        <w:gridCol w:w="1984"/>
      </w:tblGrid>
      <w:tr w:rsidR="00CC32FF" w:rsidRPr="00425E0E" w14:paraId="206A7451" w14:textId="77777777" w:rsidTr="008E4B98">
        <w:tc>
          <w:tcPr>
            <w:tcW w:w="6771" w:type="dxa"/>
            <w:tcBorders>
              <w:top w:val="nil"/>
              <w:bottom w:val="single" w:sz="4" w:space="0" w:color="auto"/>
              <w:right w:val="nil"/>
            </w:tcBorders>
          </w:tcPr>
          <w:p w14:paraId="293FE5AD" w14:textId="77777777" w:rsidR="00CC32FF" w:rsidRPr="00F513C1" w:rsidRDefault="00CC32FF" w:rsidP="00CC32FF">
            <w:pPr>
              <w:pStyle w:val="NormalWeb"/>
              <w:adjustRightInd w:val="0"/>
              <w:snapToGrid w:val="0"/>
              <w:spacing w:before="0" w:beforeAutospacing="0" w:after="0" w:afterAutospacing="0" w:line="360" w:lineRule="auto"/>
              <w:jc w:val="both"/>
              <w:textAlignment w:val="baseline"/>
              <w:rPr>
                <w:rFonts w:ascii="Book Antiqua" w:eastAsia="SimSun" w:hAnsi="Book Antiqua"/>
                <w:b/>
                <w:color w:val="000000"/>
                <w:kern w:val="24"/>
                <w:position w:val="1"/>
                <w:sz w:val="24"/>
                <w:szCs w:val="24"/>
                <w:lang w:val="en-GB" w:eastAsia="zh-CN"/>
              </w:rPr>
            </w:pPr>
            <w:r w:rsidRPr="00425E0E">
              <w:rPr>
                <w:rFonts w:ascii="Book Antiqua" w:eastAsia="MS PGothic" w:hAnsi="Book Antiqua"/>
                <w:b/>
                <w:color w:val="000000"/>
                <w:kern w:val="24"/>
                <w:position w:val="1"/>
                <w:sz w:val="24"/>
                <w:szCs w:val="24"/>
                <w:lang w:val="en-GB"/>
              </w:rPr>
              <w:lastRenderedPageBreak/>
              <w:t>Table 1</w:t>
            </w:r>
            <w:r>
              <w:rPr>
                <w:rFonts w:ascii="Book Antiqua" w:eastAsia="SimSun" w:hAnsi="Book Antiqua" w:hint="eastAsia"/>
                <w:b/>
                <w:color w:val="000000"/>
                <w:kern w:val="24"/>
                <w:position w:val="1"/>
                <w:sz w:val="24"/>
                <w:szCs w:val="24"/>
                <w:lang w:val="en-GB" w:eastAsia="zh-CN"/>
              </w:rPr>
              <w:t xml:space="preserve"> </w:t>
            </w:r>
            <w:r w:rsidRPr="00425E0E">
              <w:rPr>
                <w:rFonts w:ascii="Book Antiqua" w:eastAsia="MS PGothic" w:hAnsi="Book Antiqua"/>
                <w:b/>
                <w:color w:val="000000"/>
                <w:kern w:val="24"/>
                <w:position w:val="1"/>
                <w:sz w:val="24"/>
                <w:szCs w:val="24"/>
                <w:lang w:val="en-GB"/>
              </w:rPr>
              <w:t>Patient characteristics</w:t>
            </w:r>
            <w:r>
              <w:rPr>
                <w:rFonts w:ascii="Book Antiqua" w:eastAsia="SimSun" w:hAnsi="Book Antiqua" w:hint="eastAsia"/>
                <w:b/>
                <w:color w:val="000000"/>
                <w:kern w:val="24"/>
                <w:position w:val="1"/>
                <w:sz w:val="24"/>
                <w:szCs w:val="24"/>
                <w:lang w:val="en-GB" w:eastAsia="zh-CN"/>
              </w:rPr>
              <w:t xml:space="preserve"> [</w:t>
            </w:r>
            <w:r w:rsidRPr="00F513C1">
              <w:rPr>
                <w:rFonts w:ascii="Book Antiqua" w:eastAsia="SimSun" w:hAnsi="Book Antiqua" w:hint="eastAsia"/>
                <w:b/>
                <w:i/>
                <w:color w:val="000000"/>
                <w:kern w:val="24"/>
                <w:position w:val="1"/>
                <w:sz w:val="24"/>
                <w:szCs w:val="24"/>
                <w:lang w:val="en-GB" w:eastAsia="zh-CN"/>
              </w:rPr>
              <w:t>n</w:t>
            </w:r>
            <w:r>
              <w:rPr>
                <w:rFonts w:ascii="Book Antiqua" w:eastAsia="SimSun" w:hAnsi="Book Antiqua" w:hint="eastAsia"/>
                <w:b/>
                <w:i/>
                <w:color w:val="000000"/>
                <w:kern w:val="24"/>
                <w:position w:val="1"/>
                <w:sz w:val="24"/>
                <w:szCs w:val="24"/>
                <w:lang w:val="en-GB" w:eastAsia="zh-CN"/>
              </w:rPr>
              <w:t xml:space="preserve"> </w:t>
            </w:r>
            <w:r>
              <w:rPr>
                <w:rFonts w:ascii="Book Antiqua" w:eastAsia="SimSun" w:hAnsi="Book Antiqua" w:hint="eastAsia"/>
                <w:b/>
                <w:color w:val="000000"/>
                <w:kern w:val="24"/>
                <w:position w:val="1"/>
                <w:sz w:val="24"/>
                <w:szCs w:val="24"/>
                <w:lang w:val="en-GB" w:eastAsia="zh-CN"/>
              </w:rPr>
              <w:t>= 48</w:t>
            </w:r>
            <w:r w:rsidRPr="00F513C1">
              <w:rPr>
                <w:rFonts w:ascii="Book Antiqua" w:eastAsia="SimSun" w:hAnsi="Book Antiqua" w:hint="eastAsia"/>
                <w:b/>
                <w:color w:val="000000"/>
                <w:kern w:val="24"/>
                <w:position w:val="1"/>
                <w:sz w:val="24"/>
                <w:szCs w:val="24"/>
                <w:lang w:val="en-GB" w:eastAsia="zh-CN"/>
              </w:rPr>
              <w:t>,</w:t>
            </w:r>
            <w:r>
              <w:rPr>
                <w:rFonts w:ascii="Book Antiqua" w:eastAsia="SimSun" w:hAnsi="Book Antiqua" w:hint="eastAsia"/>
                <w:b/>
                <w:color w:val="000000"/>
                <w:kern w:val="24"/>
                <w:position w:val="1"/>
                <w:sz w:val="24"/>
                <w:szCs w:val="24"/>
                <w:lang w:val="en-GB" w:eastAsia="zh-CN"/>
              </w:rPr>
              <w:t xml:space="preserve"> </w:t>
            </w:r>
            <w:r w:rsidRPr="00F513C1">
              <w:rPr>
                <w:rFonts w:ascii="Book Antiqua" w:eastAsia="MS PGothic" w:hAnsi="Book Antiqua"/>
                <w:b/>
                <w:i/>
                <w:color w:val="000000"/>
                <w:kern w:val="24"/>
                <w:position w:val="1"/>
                <w:sz w:val="24"/>
                <w:szCs w:val="24"/>
                <w:lang w:val="en-GB"/>
              </w:rPr>
              <w:t>n</w:t>
            </w:r>
            <w:r w:rsidRPr="00F513C1">
              <w:rPr>
                <w:rFonts w:ascii="Book Antiqua" w:eastAsia="MS PGothic" w:hAnsi="Book Antiqua"/>
                <w:b/>
                <w:color w:val="000000"/>
                <w:kern w:val="24"/>
                <w:position w:val="1"/>
                <w:sz w:val="24"/>
                <w:szCs w:val="24"/>
                <w:lang w:val="en-GB"/>
              </w:rPr>
              <w:t xml:space="preserve"> (%)</w:t>
            </w:r>
            <w:r w:rsidRPr="00F513C1">
              <w:rPr>
                <w:rFonts w:ascii="Book Antiqua" w:eastAsia="SimSun" w:hAnsi="Book Antiqua" w:hint="eastAsia"/>
                <w:b/>
                <w:color w:val="000000"/>
                <w:kern w:val="24"/>
                <w:position w:val="1"/>
                <w:sz w:val="24"/>
                <w:szCs w:val="24"/>
                <w:lang w:val="en-GB" w:eastAsia="zh-CN"/>
              </w:rPr>
              <w:t>]</w:t>
            </w:r>
          </w:p>
        </w:tc>
        <w:tc>
          <w:tcPr>
            <w:tcW w:w="1984" w:type="dxa"/>
            <w:tcBorders>
              <w:top w:val="nil"/>
              <w:left w:val="nil"/>
              <w:bottom w:val="single" w:sz="4" w:space="0" w:color="auto"/>
            </w:tcBorders>
          </w:tcPr>
          <w:p w14:paraId="135AE0B0"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b/>
                <w:color w:val="000000"/>
                <w:kern w:val="24"/>
                <w:position w:val="1"/>
                <w:sz w:val="24"/>
                <w:szCs w:val="24"/>
                <w:lang w:val="en-GB"/>
              </w:rPr>
            </w:pPr>
          </w:p>
        </w:tc>
      </w:tr>
      <w:tr w:rsidR="00CC32FF" w:rsidRPr="00425E0E" w14:paraId="625E0F1A" w14:textId="77777777" w:rsidTr="008E4B98">
        <w:tc>
          <w:tcPr>
            <w:tcW w:w="6771" w:type="dxa"/>
            <w:tcBorders>
              <w:top w:val="single" w:sz="4" w:space="0" w:color="auto"/>
              <w:bottom w:val="nil"/>
              <w:right w:val="nil"/>
            </w:tcBorders>
          </w:tcPr>
          <w:p w14:paraId="2EFCF9A1"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 xml:space="preserve">Women, </w:t>
            </w:r>
          </w:p>
        </w:tc>
        <w:tc>
          <w:tcPr>
            <w:tcW w:w="1984" w:type="dxa"/>
            <w:tcBorders>
              <w:top w:val="single" w:sz="4" w:space="0" w:color="auto"/>
              <w:left w:val="nil"/>
              <w:bottom w:val="nil"/>
            </w:tcBorders>
          </w:tcPr>
          <w:p w14:paraId="3A0163CA"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22 (45.8)</w:t>
            </w:r>
          </w:p>
        </w:tc>
      </w:tr>
      <w:tr w:rsidR="00CC32FF" w:rsidRPr="00425E0E" w14:paraId="07096F74" w14:textId="77777777" w:rsidTr="008E4B98">
        <w:tc>
          <w:tcPr>
            <w:tcW w:w="6771" w:type="dxa"/>
            <w:tcBorders>
              <w:top w:val="nil"/>
              <w:bottom w:val="nil"/>
              <w:right w:val="nil"/>
            </w:tcBorders>
          </w:tcPr>
          <w:p w14:paraId="4D7646AA"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Time between diagnosis and surgery, median, mo (IQR)</w:t>
            </w:r>
          </w:p>
        </w:tc>
        <w:tc>
          <w:tcPr>
            <w:tcW w:w="1984" w:type="dxa"/>
            <w:tcBorders>
              <w:top w:val="nil"/>
              <w:left w:val="nil"/>
              <w:bottom w:val="nil"/>
            </w:tcBorders>
          </w:tcPr>
          <w:p w14:paraId="4D81C904"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36.0 (14.0-120.0)</w:t>
            </w:r>
          </w:p>
        </w:tc>
      </w:tr>
      <w:tr w:rsidR="00CC32FF" w:rsidRPr="00425E0E" w14:paraId="03FB3524" w14:textId="77777777" w:rsidTr="008E4B98">
        <w:tc>
          <w:tcPr>
            <w:tcW w:w="6771" w:type="dxa"/>
            <w:tcBorders>
              <w:top w:val="nil"/>
              <w:bottom w:val="nil"/>
              <w:right w:val="nil"/>
            </w:tcBorders>
          </w:tcPr>
          <w:p w14:paraId="1005762E"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Time between surgery and endoscopic evaluation, median, mo (IQR)</w:t>
            </w:r>
          </w:p>
        </w:tc>
        <w:tc>
          <w:tcPr>
            <w:tcW w:w="1984" w:type="dxa"/>
            <w:tcBorders>
              <w:top w:val="nil"/>
              <w:left w:val="nil"/>
              <w:bottom w:val="nil"/>
            </w:tcBorders>
          </w:tcPr>
          <w:p w14:paraId="3C938FAA"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114.5 (60.8-199.0)</w:t>
            </w:r>
          </w:p>
        </w:tc>
      </w:tr>
      <w:tr w:rsidR="00CC32FF" w:rsidRPr="00425E0E" w14:paraId="14E32559" w14:textId="77777777" w:rsidTr="008E4B98">
        <w:tc>
          <w:tcPr>
            <w:tcW w:w="6771" w:type="dxa"/>
            <w:tcBorders>
              <w:top w:val="nil"/>
              <w:bottom w:val="nil"/>
              <w:right w:val="nil"/>
            </w:tcBorders>
          </w:tcPr>
          <w:p w14:paraId="57326B63"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Age at en</w:t>
            </w:r>
            <w:r>
              <w:rPr>
                <w:rFonts w:ascii="Book Antiqua" w:eastAsia="MS PGothic" w:hAnsi="Book Antiqua"/>
                <w:color w:val="000000"/>
                <w:kern w:val="24"/>
                <w:position w:val="1"/>
                <w:sz w:val="24"/>
                <w:szCs w:val="24"/>
                <w:lang w:val="en-GB"/>
              </w:rPr>
              <w:t>doscopic evaluation, median, yr</w:t>
            </w:r>
            <w:r w:rsidRPr="00425E0E">
              <w:rPr>
                <w:rFonts w:ascii="Book Antiqua" w:eastAsia="MS PGothic" w:hAnsi="Book Antiqua"/>
                <w:color w:val="000000"/>
                <w:kern w:val="24"/>
                <w:position w:val="1"/>
                <w:sz w:val="24"/>
                <w:szCs w:val="24"/>
                <w:lang w:val="en-GB"/>
              </w:rPr>
              <w:t xml:space="preserve"> (IQR)</w:t>
            </w:r>
          </w:p>
        </w:tc>
        <w:tc>
          <w:tcPr>
            <w:tcW w:w="1984" w:type="dxa"/>
            <w:tcBorders>
              <w:top w:val="nil"/>
              <w:left w:val="nil"/>
              <w:bottom w:val="nil"/>
            </w:tcBorders>
          </w:tcPr>
          <w:p w14:paraId="444E8F7A"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46.5 (39.3-53.4)</w:t>
            </w:r>
          </w:p>
        </w:tc>
      </w:tr>
      <w:tr w:rsidR="00CC32FF" w:rsidRPr="00425E0E" w14:paraId="4864AE12" w14:textId="77777777" w:rsidTr="008E4B98">
        <w:tc>
          <w:tcPr>
            <w:tcW w:w="6771" w:type="dxa"/>
            <w:tcBorders>
              <w:top w:val="nil"/>
              <w:bottom w:val="nil"/>
              <w:right w:val="nil"/>
            </w:tcBorders>
          </w:tcPr>
          <w:p w14:paraId="691C7BA1"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Montreal classification</w:t>
            </w:r>
          </w:p>
          <w:p w14:paraId="04BFC774"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Age at diagnosis</w:t>
            </w:r>
          </w:p>
          <w:p w14:paraId="4C535933"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A1 (≤ 16</w:t>
            </w:r>
            <w:r>
              <w:rPr>
                <w:rFonts w:ascii="Book Antiqua" w:eastAsia="SimSun" w:hAnsi="Book Antiqua" w:hint="eastAsia"/>
                <w:color w:val="000000"/>
                <w:kern w:val="24"/>
                <w:position w:val="1"/>
                <w:sz w:val="24"/>
                <w:szCs w:val="24"/>
                <w:lang w:val="en-GB" w:eastAsia="zh-CN"/>
              </w:rPr>
              <w:t xml:space="preserve"> </w:t>
            </w:r>
            <w:r>
              <w:rPr>
                <w:rFonts w:ascii="Book Antiqua" w:eastAsia="MS PGothic" w:hAnsi="Book Antiqua"/>
                <w:color w:val="000000"/>
                <w:kern w:val="24"/>
                <w:position w:val="1"/>
                <w:sz w:val="24"/>
                <w:szCs w:val="24"/>
                <w:lang w:val="en-GB"/>
              </w:rPr>
              <w:t>yr</w:t>
            </w:r>
            <w:r w:rsidRPr="00425E0E">
              <w:rPr>
                <w:rFonts w:ascii="Book Antiqua" w:eastAsia="MS PGothic" w:hAnsi="Book Antiqua"/>
                <w:color w:val="000000"/>
                <w:kern w:val="24"/>
                <w:position w:val="1"/>
                <w:sz w:val="24"/>
                <w:szCs w:val="24"/>
                <w:lang w:val="en-GB"/>
              </w:rPr>
              <w:t>)</w:t>
            </w:r>
          </w:p>
          <w:p w14:paraId="3491CBE0"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A2 (17-40</w:t>
            </w:r>
            <w:r>
              <w:rPr>
                <w:rFonts w:ascii="Book Antiqua" w:eastAsia="MS PGothic" w:hAnsi="Book Antiqua"/>
                <w:color w:val="000000"/>
                <w:kern w:val="24"/>
                <w:position w:val="1"/>
                <w:sz w:val="24"/>
                <w:szCs w:val="24"/>
                <w:lang w:val="en-GB"/>
              </w:rPr>
              <w:t xml:space="preserve"> yr</w:t>
            </w:r>
            <w:r w:rsidRPr="00425E0E">
              <w:rPr>
                <w:rFonts w:ascii="Book Antiqua" w:eastAsia="MS PGothic" w:hAnsi="Book Antiqua"/>
                <w:color w:val="000000"/>
                <w:kern w:val="24"/>
                <w:position w:val="1"/>
                <w:sz w:val="24"/>
                <w:szCs w:val="24"/>
                <w:lang w:val="en-GB"/>
              </w:rPr>
              <w:t>)</w:t>
            </w:r>
          </w:p>
          <w:p w14:paraId="58471BC0"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A3 (&gt;</w:t>
            </w:r>
            <w:r>
              <w:rPr>
                <w:rFonts w:ascii="Book Antiqua" w:eastAsia="SimSun" w:hAnsi="Book Antiqua" w:hint="eastAsia"/>
                <w:color w:val="000000"/>
                <w:kern w:val="24"/>
                <w:position w:val="1"/>
                <w:sz w:val="24"/>
                <w:szCs w:val="24"/>
                <w:lang w:val="en-GB" w:eastAsia="zh-CN"/>
              </w:rPr>
              <w:t xml:space="preserve"> </w:t>
            </w:r>
            <w:r w:rsidRPr="00425E0E">
              <w:rPr>
                <w:rFonts w:ascii="Book Antiqua" w:eastAsia="MS PGothic" w:hAnsi="Book Antiqua"/>
                <w:color w:val="000000"/>
                <w:kern w:val="24"/>
                <w:position w:val="1"/>
                <w:sz w:val="24"/>
                <w:szCs w:val="24"/>
                <w:lang w:val="en-GB"/>
              </w:rPr>
              <w:t xml:space="preserve">40 </w:t>
            </w:r>
            <w:r>
              <w:rPr>
                <w:rFonts w:ascii="Book Antiqua" w:eastAsia="MS PGothic" w:hAnsi="Book Antiqua"/>
                <w:color w:val="000000"/>
                <w:kern w:val="24"/>
                <w:position w:val="1"/>
                <w:sz w:val="24"/>
                <w:szCs w:val="24"/>
                <w:lang w:val="en-GB"/>
              </w:rPr>
              <w:t>yr</w:t>
            </w:r>
            <w:r w:rsidRPr="00425E0E">
              <w:rPr>
                <w:rFonts w:ascii="Book Antiqua" w:eastAsia="MS PGothic" w:hAnsi="Book Antiqua"/>
                <w:color w:val="000000"/>
                <w:kern w:val="24"/>
                <w:position w:val="1"/>
                <w:sz w:val="24"/>
                <w:szCs w:val="24"/>
                <w:lang w:val="en-GB"/>
              </w:rPr>
              <w:t>)</w:t>
            </w:r>
          </w:p>
          <w:p w14:paraId="3B008A9D"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Location</w:t>
            </w:r>
          </w:p>
          <w:p w14:paraId="1ED27829"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L1 (ileal)</w:t>
            </w:r>
          </w:p>
          <w:p w14:paraId="0B588F8B"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L3 (ileocolonic)</w:t>
            </w:r>
          </w:p>
          <w:p w14:paraId="5F878862"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L4 (upper gastrointestinal tract)</w:t>
            </w:r>
          </w:p>
          <w:p w14:paraId="6D87FCFA"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Behaviour</w:t>
            </w:r>
          </w:p>
          <w:p w14:paraId="1500F9CF"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B1 (non stricturing, non penetrating)</w:t>
            </w:r>
          </w:p>
          <w:p w14:paraId="617C3EC2"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B2 (stricturing)</w:t>
            </w:r>
          </w:p>
          <w:p w14:paraId="76807A08"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B3 (penetrating)</w:t>
            </w:r>
          </w:p>
          <w:p w14:paraId="39D671C7"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Perianal disease</w:t>
            </w:r>
          </w:p>
        </w:tc>
        <w:tc>
          <w:tcPr>
            <w:tcW w:w="1984" w:type="dxa"/>
            <w:tcBorders>
              <w:top w:val="nil"/>
              <w:left w:val="nil"/>
              <w:bottom w:val="nil"/>
            </w:tcBorders>
          </w:tcPr>
          <w:p w14:paraId="72D7B648"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p>
          <w:p w14:paraId="5878E3F0"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p>
          <w:p w14:paraId="30CD4ABA"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6 (12.5)</w:t>
            </w:r>
          </w:p>
          <w:p w14:paraId="4EB8818F"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33 (68.8)</w:t>
            </w:r>
          </w:p>
          <w:p w14:paraId="174F2970"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9 (18.8)</w:t>
            </w:r>
          </w:p>
          <w:p w14:paraId="52F56309"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p>
          <w:p w14:paraId="2AE536B3"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30 (62.5)</w:t>
            </w:r>
          </w:p>
          <w:p w14:paraId="3670301E"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17 (35.4)</w:t>
            </w:r>
          </w:p>
          <w:p w14:paraId="08F2C67E"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1 (2.1)</w:t>
            </w:r>
          </w:p>
          <w:p w14:paraId="64B59036"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p>
          <w:p w14:paraId="246A498D"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1 (2.1)</w:t>
            </w:r>
          </w:p>
          <w:p w14:paraId="1C946936"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27 (56.2)</w:t>
            </w:r>
          </w:p>
          <w:p w14:paraId="0494FEEF"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20 (41.7)</w:t>
            </w:r>
          </w:p>
          <w:p w14:paraId="6304C0C8"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14 (29.2)</w:t>
            </w:r>
          </w:p>
        </w:tc>
      </w:tr>
      <w:tr w:rsidR="00CC32FF" w:rsidRPr="00425E0E" w14:paraId="3BE033A4" w14:textId="77777777" w:rsidTr="008E4B98">
        <w:tc>
          <w:tcPr>
            <w:tcW w:w="6771" w:type="dxa"/>
            <w:tcBorders>
              <w:top w:val="nil"/>
              <w:bottom w:val="nil"/>
              <w:right w:val="nil"/>
            </w:tcBorders>
          </w:tcPr>
          <w:p w14:paraId="5976B437"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Smoking</w:t>
            </w:r>
          </w:p>
          <w:p w14:paraId="39EC8D5A"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Never</w:t>
            </w:r>
          </w:p>
          <w:p w14:paraId="42F79AB3"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Current</w:t>
            </w:r>
          </w:p>
          <w:p w14:paraId="2FF6992C"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Past</w:t>
            </w:r>
          </w:p>
        </w:tc>
        <w:tc>
          <w:tcPr>
            <w:tcW w:w="1984" w:type="dxa"/>
            <w:tcBorders>
              <w:top w:val="nil"/>
              <w:left w:val="nil"/>
              <w:bottom w:val="nil"/>
            </w:tcBorders>
          </w:tcPr>
          <w:p w14:paraId="225F0627"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p>
          <w:p w14:paraId="327BBF7D"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hAnsi="Book Antiqua"/>
                <w:sz w:val="24"/>
                <w:szCs w:val="24"/>
                <w:lang w:val="en-GB"/>
              </w:rPr>
              <w:t>26 (54.2)</w:t>
            </w:r>
          </w:p>
          <w:p w14:paraId="506DF686"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hAnsi="Book Antiqua"/>
                <w:sz w:val="24"/>
                <w:szCs w:val="24"/>
                <w:lang w:val="en-GB"/>
              </w:rPr>
              <w:t>12 (25.0)</w:t>
            </w:r>
          </w:p>
          <w:p w14:paraId="259763E6"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hAnsi="Book Antiqua"/>
                <w:sz w:val="24"/>
                <w:szCs w:val="24"/>
                <w:lang w:val="en-GB"/>
              </w:rPr>
              <w:t>10 (20.8)</w:t>
            </w:r>
          </w:p>
        </w:tc>
      </w:tr>
      <w:tr w:rsidR="00CC32FF" w:rsidRPr="00425E0E" w14:paraId="603A3C10" w14:textId="77777777" w:rsidTr="008E4B98">
        <w:tc>
          <w:tcPr>
            <w:tcW w:w="6771" w:type="dxa"/>
            <w:tcBorders>
              <w:top w:val="nil"/>
              <w:bottom w:val="nil"/>
              <w:right w:val="nil"/>
            </w:tcBorders>
          </w:tcPr>
          <w:p w14:paraId="2329E030"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Concomitant treatment</w:t>
            </w:r>
          </w:p>
          <w:p w14:paraId="188A6177"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Corticosteroids</w:t>
            </w:r>
          </w:p>
          <w:p w14:paraId="0FC9C569"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Immunomodulators (Azathioprine/ 6MP/ Methotrexate)</w:t>
            </w:r>
          </w:p>
          <w:p w14:paraId="4AA702F1"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Biologics (Infliximab, adalimumab)</w:t>
            </w:r>
          </w:p>
          <w:p w14:paraId="0428C16E"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5-ASA</w:t>
            </w:r>
          </w:p>
        </w:tc>
        <w:tc>
          <w:tcPr>
            <w:tcW w:w="1984" w:type="dxa"/>
            <w:tcBorders>
              <w:top w:val="nil"/>
              <w:left w:val="nil"/>
              <w:bottom w:val="nil"/>
            </w:tcBorders>
          </w:tcPr>
          <w:p w14:paraId="2A913F53"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p>
          <w:p w14:paraId="21372CFE"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9 (18.8)</w:t>
            </w:r>
          </w:p>
          <w:p w14:paraId="5CC5DDF2"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26 (54.2)</w:t>
            </w:r>
          </w:p>
          <w:p w14:paraId="2DE0664E"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20 (41.7)</w:t>
            </w:r>
          </w:p>
          <w:p w14:paraId="14C18C90"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17 (35.4)</w:t>
            </w:r>
          </w:p>
        </w:tc>
      </w:tr>
      <w:tr w:rsidR="00CC32FF" w:rsidRPr="00425E0E" w14:paraId="4759403E" w14:textId="77777777" w:rsidTr="008E4B98">
        <w:trPr>
          <w:trHeight w:val="230"/>
        </w:trPr>
        <w:tc>
          <w:tcPr>
            <w:tcW w:w="6771" w:type="dxa"/>
            <w:tcBorders>
              <w:top w:val="nil"/>
              <w:bottom w:val="nil"/>
              <w:right w:val="nil"/>
            </w:tcBorders>
          </w:tcPr>
          <w:p w14:paraId="351F2427"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 xml:space="preserve">Fecal calprotectin, median, </w:t>
            </w:r>
            <w:r w:rsidRPr="00425E0E">
              <w:rPr>
                <w:rFonts w:ascii="Book Antiqua" w:eastAsia="MS Gothic" w:hAnsi="Book Antiqua"/>
                <w:color w:val="000000"/>
                <w:sz w:val="24"/>
                <w:szCs w:val="24"/>
                <w:lang w:val="en-GB"/>
              </w:rPr>
              <w:t>μ</w:t>
            </w:r>
            <w:r>
              <w:rPr>
                <w:rFonts w:ascii="Book Antiqua" w:eastAsia="MS Gothic" w:hAnsi="Book Antiqua"/>
                <w:color w:val="000000"/>
                <w:sz w:val="24"/>
                <w:szCs w:val="24"/>
                <w:lang w:val="en-GB"/>
              </w:rPr>
              <w:t>g/g</w:t>
            </w:r>
            <w:r w:rsidRPr="00425E0E">
              <w:rPr>
                <w:rFonts w:ascii="Book Antiqua" w:eastAsia="MS Gothic" w:hAnsi="Book Antiqua"/>
                <w:color w:val="000000"/>
                <w:sz w:val="24"/>
                <w:szCs w:val="24"/>
                <w:lang w:val="en-GB"/>
              </w:rPr>
              <w:t xml:space="preserve"> (IQR)</w:t>
            </w:r>
          </w:p>
        </w:tc>
        <w:tc>
          <w:tcPr>
            <w:tcW w:w="1984" w:type="dxa"/>
            <w:tcBorders>
              <w:top w:val="nil"/>
              <w:left w:val="nil"/>
              <w:bottom w:val="nil"/>
            </w:tcBorders>
          </w:tcPr>
          <w:p w14:paraId="06BACD0E"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134.0 (35.3-321.0)</w:t>
            </w:r>
          </w:p>
        </w:tc>
      </w:tr>
      <w:tr w:rsidR="00CC32FF" w:rsidRPr="00425E0E" w14:paraId="24C9D905" w14:textId="77777777" w:rsidTr="008E4B98">
        <w:trPr>
          <w:trHeight w:val="230"/>
        </w:trPr>
        <w:tc>
          <w:tcPr>
            <w:tcW w:w="6771" w:type="dxa"/>
            <w:tcBorders>
              <w:top w:val="nil"/>
              <w:bottom w:val="nil"/>
              <w:right w:val="nil"/>
            </w:tcBorders>
          </w:tcPr>
          <w:p w14:paraId="4602602B"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lastRenderedPageBreak/>
              <w:t xml:space="preserve">Fecal lactoferrin, median, </w:t>
            </w:r>
            <w:r w:rsidRPr="00425E0E">
              <w:rPr>
                <w:rFonts w:ascii="Book Antiqua" w:eastAsia="MS Gothic" w:hAnsi="Book Antiqua"/>
                <w:color w:val="000000"/>
                <w:sz w:val="24"/>
                <w:szCs w:val="24"/>
                <w:lang w:val="en-GB"/>
              </w:rPr>
              <w:t>μ</w:t>
            </w:r>
            <w:r>
              <w:rPr>
                <w:rFonts w:ascii="Book Antiqua" w:eastAsia="MS Gothic" w:hAnsi="Book Antiqua"/>
                <w:color w:val="000000"/>
                <w:sz w:val="24"/>
                <w:szCs w:val="24"/>
                <w:lang w:val="en-GB"/>
              </w:rPr>
              <w:t>g/g</w:t>
            </w:r>
            <w:r w:rsidRPr="00425E0E">
              <w:rPr>
                <w:rFonts w:ascii="Book Antiqua" w:eastAsia="MS Gothic" w:hAnsi="Book Antiqua"/>
                <w:color w:val="000000"/>
                <w:sz w:val="24"/>
                <w:szCs w:val="24"/>
                <w:lang w:val="en-GB"/>
              </w:rPr>
              <w:t xml:space="preserve"> (IQR)</w:t>
            </w:r>
          </w:p>
        </w:tc>
        <w:tc>
          <w:tcPr>
            <w:tcW w:w="1984" w:type="dxa"/>
            <w:tcBorders>
              <w:top w:val="nil"/>
              <w:left w:val="nil"/>
              <w:bottom w:val="nil"/>
            </w:tcBorders>
          </w:tcPr>
          <w:p w14:paraId="64301CB3"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6.2 (2.0-22.4)</w:t>
            </w:r>
          </w:p>
        </w:tc>
      </w:tr>
      <w:tr w:rsidR="00CC32FF" w:rsidRPr="00425E0E" w14:paraId="422BAAD5" w14:textId="77777777" w:rsidTr="008E4B98">
        <w:trPr>
          <w:trHeight w:val="230"/>
        </w:trPr>
        <w:tc>
          <w:tcPr>
            <w:tcW w:w="6771" w:type="dxa"/>
            <w:tcBorders>
              <w:top w:val="nil"/>
              <w:bottom w:val="nil"/>
              <w:right w:val="nil"/>
            </w:tcBorders>
          </w:tcPr>
          <w:p w14:paraId="6E974E0F"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Modified Rutgeerts score</w:t>
            </w:r>
          </w:p>
          <w:p w14:paraId="3D9A8CF6"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i0, i1, i2a</w:t>
            </w:r>
          </w:p>
          <w:p w14:paraId="6D1E886A"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i2b, i3, i4</w:t>
            </w:r>
          </w:p>
        </w:tc>
        <w:tc>
          <w:tcPr>
            <w:tcW w:w="1984" w:type="dxa"/>
            <w:tcBorders>
              <w:top w:val="nil"/>
              <w:left w:val="nil"/>
              <w:bottom w:val="nil"/>
            </w:tcBorders>
          </w:tcPr>
          <w:p w14:paraId="47643C8C"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p>
          <w:p w14:paraId="6B73B23B"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26 (54.2)</w:t>
            </w:r>
          </w:p>
          <w:p w14:paraId="50896670"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22 (45.8)</w:t>
            </w:r>
          </w:p>
        </w:tc>
      </w:tr>
      <w:tr w:rsidR="00CC32FF" w:rsidRPr="00425E0E" w14:paraId="1B8E56D4" w14:textId="77777777" w:rsidTr="008E4B98">
        <w:tc>
          <w:tcPr>
            <w:tcW w:w="6771" w:type="dxa"/>
            <w:tcBorders>
              <w:top w:val="nil"/>
              <w:bottom w:val="nil"/>
              <w:right w:val="nil"/>
            </w:tcBorders>
          </w:tcPr>
          <w:p w14:paraId="2045868C"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position w:val="1"/>
                <w:sz w:val="24"/>
                <w:szCs w:val="24"/>
                <w:lang w:val="en-GB"/>
              </w:rPr>
              <w:t>Subocclusive symptoms</w:t>
            </w:r>
          </w:p>
        </w:tc>
        <w:tc>
          <w:tcPr>
            <w:tcW w:w="1984" w:type="dxa"/>
            <w:tcBorders>
              <w:top w:val="nil"/>
              <w:left w:val="nil"/>
              <w:bottom w:val="nil"/>
            </w:tcBorders>
          </w:tcPr>
          <w:p w14:paraId="2647622E"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position w:val="1"/>
                <w:sz w:val="24"/>
                <w:szCs w:val="24"/>
                <w:lang w:val="en-GB"/>
              </w:rPr>
              <w:t>8 (16.7)</w:t>
            </w:r>
          </w:p>
        </w:tc>
      </w:tr>
      <w:tr w:rsidR="00CC32FF" w:rsidRPr="00425E0E" w14:paraId="2A54BAF2" w14:textId="77777777" w:rsidTr="008E4B98">
        <w:tc>
          <w:tcPr>
            <w:tcW w:w="6771" w:type="dxa"/>
            <w:tcBorders>
              <w:top w:val="nil"/>
              <w:bottom w:val="nil"/>
              <w:right w:val="nil"/>
            </w:tcBorders>
          </w:tcPr>
          <w:p w14:paraId="3EA5CDDF"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hAnsi="Book Antiqua"/>
                <w:sz w:val="24"/>
                <w:szCs w:val="24"/>
                <w:lang w:val="en-GB"/>
              </w:rPr>
              <w:t>Harvey-Bradshaw index</w:t>
            </w:r>
          </w:p>
          <w:p w14:paraId="79D7A918"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hAnsi="Book Antiqua"/>
                <w:sz w:val="24"/>
                <w:szCs w:val="24"/>
                <w:lang w:val="en-GB"/>
              </w:rPr>
              <w:t>Remission (HBI &lt;</w:t>
            </w:r>
            <w:r>
              <w:rPr>
                <w:rFonts w:ascii="Book Antiqua" w:eastAsia="SimSun" w:hAnsi="Book Antiqua" w:hint="eastAsia"/>
                <w:sz w:val="24"/>
                <w:szCs w:val="24"/>
                <w:lang w:val="en-GB" w:eastAsia="zh-CN"/>
              </w:rPr>
              <w:t xml:space="preserve"> </w:t>
            </w:r>
            <w:r w:rsidRPr="00425E0E">
              <w:rPr>
                <w:rFonts w:ascii="Book Antiqua" w:hAnsi="Book Antiqua"/>
                <w:sz w:val="24"/>
                <w:szCs w:val="24"/>
                <w:lang w:val="en-GB"/>
              </w:rPr>
              <w:t>5)</w:t>
            </w:r>
          </w:p>
          <w:p w14:paraId="617EE9B0"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hAnsi="Book Antiqua"/>
                <w:sz w:val="24"/>
                <w:szCs w:val="24"/>
                <w:lang w:val="en-GB"/>
              </w:rPr>
              <w:t>Mild disease (HBI 5-7)</w:t>
            </w:r>
          </w:p>
        </w:tc>
        <w:tc>
          <w:tcPr>
            <w:tcW w:w="1984" w:type="dxa"/>
            <w:tcBorders>
              <w:top w:val="nil"/>
              <w:left w:val="nil"/>
              <w:bottom w:val="nil"/>
            </w:tcBorders>
          </w:tcPr>
          <w:p w14:paraId="5CD7FB66"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p>
          <w:p w14:paraId="64D4588F"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40 (83.3)</w:t>
            </w:r>
          </w:p>
          <w:p w14:paraId="4156645A"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8 (16.7)</w:t>
            </w:r>
          </w:p>
        </w:tc>
      </w:tr>
      <w:tr w:rsidR="00CC32FF" w:rsidRPr="00425E0E" w14:paraId="1C4334AF" w14:textId="77777777" w:rsidTr="008E4B98">
        <w:trPr>
          <w:trHeight w:val="84"/>
        </w:trPr>
        <w:tc>
          <w:tcPr>
            <w:tcW w:w="6771" w:type="dxa"/>
            <w:tcBorders>
              <w:top w:val="nil"/>
              <w:bottom w:val="nil"/>
              <w:right w:val="nil"/>
            </w:tcBorders>
          </w:tcPr>
          <w:p w14:paraId="0F949F1F"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Need of redilation</w:t>
            </w:r>
          </w:p>
        </w:tc>
        <w:tc>
          <w:tcPr>
            <w:tcW w:w="1984" w:type="dxa"/>
            <w:tcBorders>
              <w:top w:val="nil"/>
              <w:left w:val="nil"/>
              <w:bottom w:val="nil"/>
            </w:tcBorders>
          </w:tcPr>
          <w:p w14:paraId="53A92D7F"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14 (29.2)</w:t>
            </w:r>
          </w:p>
        </w:tc>
      </w:tr>
      <w:tr w:rsidR="00CC32FF" w:rsidRPr="00425E0E" w14:paraId="28946174" w14:textId="77777777" w:rsidTr="008E4B98">
        <w:trPr>
          <w:trHeight w:val="84"/>
        </w:trPr>
        <w:tc>
          <w:tcPr>
            <w:tcW w:w="6771" w:type="dxa"/>
            <w:tcBorders>
              <w:top w:val="nil"/>
              <w:bottom w:val="nil"/>
              <w:right w:val="nil"/>
            </w:tcBorders>
          </w:tcPr>
          <w:p w14:paraId="5948E55B"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Surgery after dilation</w:t>
            </w:r>
          </w:p>
        </w:tc>
        <w:tc>
          <w:tcPr>
            <w:tcW w:w="1984" w:type="dxa"/>
            <w:tcBorders>
              <w:top w:val="nil"/>
              <w:left w:val="nil"/>
              <w:bottom w:val="nil"/>
            </w:tcBorders>
          </w:tcPr>
          <w:p w14:paraId="5C93AE59"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2 (1.4)</w:t>
            </w:r>
          </w:p>
        </w:tc>
      </w:tr>
      <w:tr w:rsidR="00CC32FF" w:rsidRPr="00425E0E" w14:paraId="0761DDB0" w14:textId="77777777" w:rsidTr="008E4B98">
        <w:trPr>
          <w:trHeight w:val="84"/>
        </w:trPr>
        <w:tc>
          <w:tcPr>
            <w:tcW w:w="6771" w:type="dxa"/>
            <w:tcBorders>
              <w:top w:val="nil"/>
              <w:bottom w:val="single" w:sz="4" w:space="0" w:color="auto"/>
              <w:right w:val="nil"/>
            </w:tcBorders>
          </w:tcPr>
          <w:p w14:paraId="5F6B5FCD"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Follow up, median, mo, (IQR)</w:t>
            </w:r>
          </w:p>
        </w:tc>
        <w:tc>
          <w:tcPr>
            <w:tcW w:w="1984" w:type="dxa"/>
            <w:tcBorders>
              <w:top w:val="nil"/>
              <w:left w:val="nil"/>
              <w:bottom w:val="single" w:sz="4" w:space="0" w:color="auto"/>
            </w:tcBorders>
          </w:tcPr>
          <w:p w14:paraId="3547324F" w14:textId="77777777" w:rsidR="00CC32FF" w:rsidRPr="00425E0E" w:rsidRDefault="00CC32FF"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eastAsia="MS PGothic" w:hAnsi="Book Antiqua"/>
                <w:color w:val="000000"/>
                <w:kern w:val="24"/>
                <w:position w:val="1"/>
                <w:sz w:val="24"/>
                <w:szCs w:val="24"/>
                <w:lang w:val="en-GB"/>
              </w:rPr>
              <w:t>34.0 (27.5-52.5)</w:t>
            </w:r>
          </w:p>
        </w:tc>
      </w:tr>
    </w:tbl>
    <w:p w14:paraId="1E52A571" w14:textId="3D8A3D3A" w:rsidR="00F513C1" w:rsidRPr="00F513C1" w:rsidRDefault="00F513C1" w:rsidP="00CC32FF">
      <w:pPr>
        <w:adjustRightInd w:val="0"/>
        <w:snapToGrid w:val="0"/>
        <w:spacing w:line="360" w:lineRule="auto"/>
        <w:jc w:val="both"/>
        <w:rPr>
          <w:rFonts w:ascii="Book Antiqua" w:eastAsia="SimSun" w:hAnsi="Book Antiqua"/>
          <w:lang w:eastAsia="zh-CN"/>
        </w:rPr>
      </w:pPr>
      <w:r w:rsidRPr="00103465">
        <w:rPr>
          <w:rFonts w:ascii="Book Antiqua" w:hAnsi="Book Antiqua"/>
          <w:color w:val="000000" w:themeColor="text1"/>
        </w:rPr>
        <w:t>HBI: Harvey-Bradshaw index</w:t>
      </w:r>
      <w:r>
        <w:rPr>
          <w:rFonts w:ascii="Book Antiqua" w:eastAsia="SimSun" w:hAnsi="Book Antiqua" w:hint="eastAsia"/>
          <w:color w:val="000000" w:themeColor="text1"/>
          <w:lang w:eastAsia="zh-CN"/>
        </w:rPr>
        <w:t>.</w:t>
      </w:r>
    </w:p>
    <w:p w14:paraId="434E229D" w14:textId="77777777" w:rsidR="00F513C1" w:rsidRDefault="00F513C1" w:rsidP="00CC32FF">
      <w:pPr>
        <w:adjustRightInd w:val="0"/>
        <w:snapToGrid w:val="0"/>
        <w:spacing w:line="360" w:lineRule="auto"/>
        <w:jc w:val="both"/>
        <w:rPr>
          <w:rFonts w:ascii="Book Antiqua" w:hAnsi="Book Antiqua"/>
        </w:rPr>
      </w:pPr>
      <w:r>
        <w:rPr>
          <w:rFonts w:ascii="Book Antiqua" w:hAnsi="Book Antiqua"/>
        </w:rPr>
        <w:br w:type="page"/>
      </w:r>
    </w:p>
    <w:p w14:paraId="0EF96F14" w14:textId="41AFEDF9" w:rsidR="0095149A" w:rsidRPr="00425E0E" w:rsidRDefault="00F513C1" w:rsidP="00CC32FF">
      <w:pPr>
        <w:adjustRightInd w:val="0"/>
        <w:snapToGrid w:val="0"/>
        <w:spacing w:line="360" w:lineRule="auto"/>
        <w:jc w:val="both"/>
        <w:rPr>
          <w:rFonts w:ascii="Book Antiqua" w:hAnsi="Book Antiqua"/>
        </w:rPr>
      </w:pPr>
      <w:r w:rsidRPr="00425E0E">
        <w:rPr>
          <w:rFonts w:ascii="Book Antiqua" w:eastAsia="MS PGothic" w:hAnsi="Book Antiqua"/>
          <w:b/>
          <w:color w:val="000000"/>
          <w:kern w:val="24"/>
          <w:position w:val="1"/>
          <w:lang w:val="en-GB"/>
        </w:rPr>
        <w:lastRenderedPageBreak/>
        <w:t>Table 2</w:t>
      </w:r>
      <w:r>
        <w:rPr>
          <w:rFonts w:ascii="Book Antiqua" w:eastAsia="SimSun" w:hAnsi="Book Antiqua" w:hint="eastAsia"/>
          <w:b/>
          <w:color w:val="000000"/>
          <w:kern w:val="24"/>
          <w:position w:val="1"/>
          <w:lang w:val="en-GB" w:eastAsia="zh-CN"/>
        </w:rPr>
        <w:t xml:space="preserve"> </w:t>
      </w:r>
      <w:r w:rsidRPr="00425E0E">
        <w:rPr>
          <w:rFonts w:ascii="Book Antiqua" w:eastAsia="MS PGothic" w:hAnsi="Book Antiqua"/>
          <w:b/>
          <w:color w:val="000000"/>
          <w:kern w:val="24"/>
          <w:position w:val="1"/>
          <w:lang w:val="en-GB"/>
        </w:rPr>
        <w:t>Characterization of the dilation procedure</w:t>
      </w:r>
      <w:r w:rsidRPr="00F513C1">
        <w:rPr>
          <w:rFonts w:ascii="Book Antiqua" w:eastAsia="MS PGothic" w:hAnsi="Book Antiqua"/>
          <w:b/>
          <w:color w:val="000000"/>
          <w:kern w:val="24"/>
          <w:position w:val="1"/>
          <w:lang w:val="en-GB"/>
        </w:rPr>
        <w:t xml:space="preserve"> </w:t>
      </w:r>
      <w:r w:rsidRPr="00F513C1">
        <w:rPr>
          <w:rFonts w:ascii="Book Antiqua" w:eastAsia="MS PGothic" w:hAnsi="Book Antiqua"/>
          <w:b/>
          <w:i/>
          <w:color w:val="000000"/>
          <w:kern w:val="24"/>
          <w:position w:val="1"/>
          <w:lang w:val="en-GB"/>
        </w:rPr>
        <w:t>n</w:t>
      </w:r>
      <w:r w:rsidRPr="00F513C1">
        <w:rPr>
          <w:rFonts w:ascii="Book Antiqua" w:eastAsia="SimSun" w:hAnsi="Book Antiqua" w:hint="eastAsia"/>
          <w:b/>
          <w:color w:val="000000"/>
          <w:kern w:val="24"/>
          <w:position w:val="1"/>
          <w:lang w:val="en-GB" w:eastAsia="zh-CN"/>
        </w:rPr>
        <w:t xml:space="preserve"> </w:t>
      </w:r>
      <w:r w:rsidRPr="00F513C1">
        <w:rPr>
          <w:rFonts w:ascii="Book Antiqua" w:eastAsia="MS PGothic" w:hAnsi="Book Antiqua"/>
          <w:b/>
          <w:color w:val="000000"/>
          <w:kern w:val="24"/>
          <w:position w:val="1"/>
          <w:lang w:val="en-GB"/>
        </w:rPr>
        <w:t>(%)</w:t>
      </w:r>
      <w:r w:rsidR="002901B0" w:rsidRPr="00425E0E">
        <w:rPr>
          <w:rFonts w:ascii="Book Antiqua" w:hAnsi="Book Antiqua"/>
          <w:noProof/>
          <w:lang w:eastAsia="zh-CN"/>
        </w:rPr>
        <mc:AlternateContent>
          <mc:Choice Requires="wps">
            <w:drawing>
              <wp:anchor distT="0" distB="0" distL="114300" distR="114300" simplePos="0" relativeHeight="251659264" behindDoc="0" locked="0" layoutInCell="1" allowOverlap="1" wp14:anchorId="12270CB6" wp14:editId="3A0E68D5">
                <wp:simplePos x="0" y="0"/>
                <wp:positionH relativeFrom="column">
                  <wp:posOffset>-177165</wp:posOffset>
                </wp:positionH>
                <wp:positionV relativeFrom="paragraph">
                  <wp:posOffset>8460740</wp:posOffset>
                </wp:positionV>
                <wp:extent cx="5943600"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943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3253DC" w14:textId="7264BE87" w:rsidR="00BD54EA" w:rsidRPr="00487BC5" w:rsidRDefault="00BD54EA" w:rsidP="0095149A">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70CB6" id="_x0000_t202" coordsize="21600,21600" o:spt="202" path="m,l,21600r21600,l21600,xe">
                <v:stroke joinstyle="miter"/>
                <v:path gradientshapeok="t" o:connecttype="rect"/>
              </v:shapetype>
              <v:shape id="Text Box 3" o:spid="_x0000_s1026" type="#_x0000_t202" style="position:absolute;left:0;text-align:left;margin-left:-13.95pt;margin-top:666.2pt;width:46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" filled="f" stroked="f">
                <v:textbox>
                  <w:txbxContent>
                    <w:p w14:paraId="023253DC" w14:textId="7264BE87" w:rsidR="00BD54EA" w:rsidRPr="00487BC5" w:rsidRDefault="00BD54EA" w:rsidP="0095149A">
                      <w:pPr>
                        <w:rPr>
                          <w:sz w:val="20"/>
                        </w:rPr>
                      </w:pPr>
                    </w:p>
                  </w:txbxContent>
                </v:textbox>
              </v:shape>
            </w:pict>
          </mc:Fallback>
        </mc:AlternateContent>
      </w:r>
    </w:p>
    <w:tbl>
      <w:tblPr>
        <w:tblStyle w:val="TableGrid"/>
        <w:tblW w:w="8931" w:type="dxa"/>
        <w:tblInd w:w="-4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1560"/>
      </w:tblGrid>
      <w:tr w:rsidR="00C21B5A" w:rsidRPr="00425E0E" w14:paraId="6F8550DD" w14:textId="77777777" w:rsidTr="00F513C1">
        <w:tc>
          <w:tcPr>
            <w:tcW w:w="7371" w:type="dxa"/>
          </w:tcPr>
          <w:p w14:paraId="615BE514" w14:textId="15494985"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Patients with stricture</w:t>
            </w:r>
          </w:p>
        </w:tc>
        <w:tc>
          <w:tcPr>
            <w:tcW w:w="1560" w:type="dxa"/>
          </w:tcPr>
          <w:p w14:paraId="1D701293" w14:textId="50DDA75F"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hAnsi="Book Antiqua"/>
                <w:sz w:val="24"/>
                <w:szCs w:val="24"/>
                <w:lang w:val="en-GB"/>
              </w:rPr>
              <w:t>58 (32.6)</w:t>
            </w:r>
          </w:p>
        </w:tc>
      </w:tr>
      <w:tr w:rsidR="00C21B5A" w:rsidRPr="00425E0E" w14:paraId="32C8267C" w14:textId="77777777" w:rsidTr="00F513C1">
        <w:tc>
          <w:tcPr>
            <w:tcW w:w="7371" w:type="dxa"/>
          </w:tcPr>
          <w:p w14:paraId="687C28B7" w14:textId="06875121" w:rsidR="00C21B5A" w:rsidRPr="00F513C1" w:rsidRDefault="00F513C1" w:rsidP="00CC32FF">
            <w:pPr>
              <w:pStyle w:val="NormalWeb"/>
              <w:adjustRightInd w:val="0"/>
              <w:snapToGrid w:val="0"/>
              <w:spacing w:before="0" w:beforeAutospacing="0" w:after="0" w:afterAutospacing="0" w:line="360" w:lineRule="auto"/>
              <w:jc w:val="both"/>
              <w:textAlignment w:val="baseline"/>
              <w:rPr>
                <w:rFonts w:ascii="Book Antiqua" w:eastAsia="SimSun" w:hAnsi="Book Antiqua"/>
                <w:color w:val="000000"/>
                <w:kern w:val="24"/>
                <w:position w:val="1"/>
                <w:sz w:val="24"/>
                <w:szCs w:val="24"/>
                <w:lang w:val="en-GB" w:eastAsia="zh-CN"/>
              </w:rPr>
            </w:pPr>
            <w:r>
              <w:rPr>
                <w:rFonts w:ascii="Book Antiqua" w:eastAsia="MS PGothic" w:hAnsi="Book Antiqua"/>
                <w:color w:val="000000"/>
                <w:kern w:val="24"/>
                <w:position w:val="1"/>
                <w:sz w:val="24"/>
                <w:szCs w:val="24"/>
                <w:lang w:val="en-GB"/>
              </w:rPr>
              <w:t>Stricture type</w:t>
            </w:r>
          </w:p>
          <w:p w14:paraId="7E32ED30" w14:textId="77777777"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Anastomotic</w:t>
            </w:r>
          </w:p>
        </w:tc>
        <w:tc>
          <w:tcPr>
            <w:tcW w:w="1560" w:type="dxa"/>
          </w:tcPr>
          <w:p w14:paraId="02C23C2F" w14:textId="77777777"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p>
          <w:p w14:paraId="708B805B" w14:textId="626AC399"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hAnsi="Book Antiqua"/>
                <w:sz w:val="24"/>
                <w:szCs w:val="24"/>
                <w:lang w:val="en-GB"/>
              </w:rPr>
              <w:t>58 (100)</w:t>
            </w:r>
          </w:p>
        </w:tc>
      </w:tr>
      <w:tr w:rsidR="00C21B5A" w:rsidRPr="00425E0E" w14:paraId="1E6422F4" w14:textId="77777777" w:rsidTr="00F513C1">
        <w:tc>
          <w:tcPr>
            <w:tcW w:w="7371" w:type="dxa"/>
          </w:tcPr>
          <w:p w14:paraId="43794487" w14:textId="77777777"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Dilated patients</w:t>
            </w:r>
          </w:p>
        </w:tc>
        <w:tc>
          <w:tcPr>
            <w:tcW w:w="1560" w:type="dxa"/>
          </w:tcPr>
          <w:p w14:paraId="1E46D4F3" w14:textId="34DEA77D"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hAnsi="Book Antiqua"/>
                <w:sz w:val="24"/>
                <w:szCs w:val="24"/>
                <w:lang w:val="en-GB"/>
              </w:rPr>
              <w:t>52 (29.2)</w:t>
            </w:r>
          </w:p>
        </w:tc>
      </w:tr>
      <w:tr w:rsidR="00C21B5A" w:rsidRPr="00425E0E" w14:paraId="0EDDAEB5" w14:textId="77777777" w:rsidTr="00F513C1">
        <w:tc>
          <w:tcPr>
            <w:tcW w:w="7371" w:type="dxa"/>
          </w:tcPr>
          <w:p w14:paraId="029DB8B8" w14:textId="3796218C"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Causes for non-dilation</w:t>
            </w:r>
          </w:p>
          <w:p w14:paraId="77C428A8" w14:textId="3EF9B8E8" w:rsidR="00C21B5A" w:rsidRPr="00425E0E" w:rsidRDefault="00542B7C"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Length</w:t>
            </w:r>
            <w:r w:rsidR="00C21B5A" w:rsidRPr="00425E0E">
              <w:rPr>
                <w:rFonts w:ascii="Book Antiqua" w:eastAsia="MS PGothic" w:hAnsi="Book Antiqua"/>
                <w:color w:val="000000"/>
                <w:kern w:val="24"/>
                <w:position w:val="1"/>
                <w:sz w:val="24"/>
                <w:szCs w:val="24"/>
                <w:lang w:val="en-GB"/>
              </w:rPr>
              <w:t xml:space="preserve"> of stenosis</w:t>
            </w:r>
          </w:p>
          <w:p w14:paraId="3B58AF9E" w14:textId="77777777"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Ulceration of mucosa</w:t>
            </w:r>
          </w:p>
          <w:p w14:paraId="5456113F" w14:textId="77777777"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Technical inability</w:t>
            </w:r>
          </w:p>
        </w:tc>
        <w:tc>
          <w:tcPr>
            <w:tcW w:w="1560" w:type="dxa"/>
          </w:tcPr>
          <w:p w14:paraId="04E0775B" w14:textId="77777777"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p>
          <w:p w14:paraId="324F8CE4" w14:textId="5CCC3742"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hAnsi="Book Antiqua"/>
                <w:sz w:val="24"/>
                <w:szCs w:val="24"/>
                <w:lang w:val="en-GB"/>
              </w:rPr>
              <w:t>2 (33.3)</w:t>
            </w:r>
          </w:p>
          <w:p w14:paraId="30DCCE76" w14:textId="2170B871"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hAnsi="Book Antiqua"/>
                <w:sz w:val="24"/>
                <w:szCs w:val="24"/>
                <w:lang w:val="en-GB"/>
              </w:rPr>
              <w:t>3 (50.0)</w:t>
            </w:r>
          </w:p>
          <w:p w14:paraId="21E95139" w14:textId="7C609C3E"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hAnsi="Book Antiqua"/>
                <w:sz w:val="24"/>
                <w:szCs w:val="24"/>
                <w:lang w:val="en-GB"/>
              </w:rPr>
              <w:t>1 (16.7)</w:t>
            </w:r>
          </w:p>
        </w:tc>
      </w:tr>
      <w:tr w:rsidR="00C21B5A" w:rsidRPr="00425E0E" w14:paraId="34FE050D" w14:textId="77777777" w:rsidTr="00F513C1">
        <w:tc>
          <w:tcPr>
            <w:tcW w:w="7371" w:type="dxa"/>
          </w:tcPr>
          <w:p w14:paraId="698415AA" w14:textId="1591D479"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Successful dilated patients</w:t>
            </w:r>
          </w:p>
        </w:tc>
        <w:tc>
          <w:tcPr>
            <w:tcW w:w="1560" w:type="dxa"/>
          </w:tcPr>
          <w:p w14:paraId="0B4018A4" w14:textId="2156E485"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hAnsi="Book Antiqua"/>
                <w:sz w:val="24"/>
                <w:szCs w:val="24"/>
                <w:lang w:val="en-GB"/>
              </w:rPr>
              <w:t>48 (92.3)</w:t>
            </w:r>
          </w:p>
        </w:tc>
      </w:tr>
      <w:tr w:rsidR="00C21B5A" w:rsidRPr="00425E0E" w14:paraId="5EA47E6F" w14:textId="77777777" w:rsidTr="00F513C1">
        <w:tc>
          <w:tcPr>
            <w:tcW w:w="7371" w:type="dxa"/>
          </w:tcPr>
          <w:p w14:paraId="1014836A" w14:textId="1690ECEB"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Balloon size</w:t>
            </w:r>
          </w:p>
          <w:p w14:paraId="7E023C1E" w14:textId="77777777"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15 mm</w:t>
            </w:r>
          </w:p>
          <w:p w14:paraId="36C93719" w14:textId="77777777"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16.5 mm</w:t>
            </w:r>
          </w:p>
          <w:p w14:paraId="605378A5" w14:textId="77777777"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18 mm</w:t>
            </w:r>
          </w:p>
        </w:tc>
        <w:tc>
          <w:tcPr>
            <w:tcW w:w="1560" w:type="dxa"/>
          </w:tcPr>
          <w:p w14:paraId="7D48457A" w14:textId="4133137B"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hAnsi="Book Antiqua"/>
                <w:sz w:val="24"/>
                <w:szCs w:val="24"/>
                <w:lang w:val="en-GB"/>
              </w:rPr>
              <w:t>(</w:t>
            </w:r>
            <w:r w:rsidRPr="00F513C1">
              <w:rPr>
                <w:rFonts w:ascii="Book Antiqua" w:hAnsi="Book Antiqua"/>
                <w:i/>
                <w:sz w:val="24"/>
                <w:szCs w:val="24"/>
                <w:lang w:val="en-GB"/>
              </w:rPr>
              <w:t>n</w:t>
            </w:r>
            <w:r w:rsidR="00F513C1">
              <w:rPr>
                <w:rFonts w:ascii="Book Antiqua" w:eastAsia="SimSun" w:hAnsi="Book Antiqua" w:hint="eastAsia"/>
                <w:sz w:val="24"/>
                <w:szCs w:val="24"/>
                <w:lang w:val="en-GB" w:eastAsia="zh-CN"/>
              </w:rPr>
              <w:t xml:space="preserve"> </w:t>
            </w:r>
            <w:r w:rsidRPr="00425E0E">
              <w:rPr>
                <w:rFonts w:ascii="Book Antiqua" w:hAnsi="Book Antiqua"/>
                <w:sz w:val="24"/>
                <w:szCs w:val="24"/>
                <w:lang w:val="en-GB"/>
              </w:rPr>
              <w:t>=</w:t>
            </w:r>
            <w:r w:rsidR="00F513C1">
              <w:rPr>
                <w:rFonts w:ascii="Book Antiqua" w:eastAsia="SimSun" w:hAnsi="Book Antiqua" w:hint="eastAsia"/>
                <w:sz w:val="24"/>
                <w:szCs w:val="24"/>
                <w:lang w:val="en-GB" w:eastAsia="zh-CN"/>
              </w:rPr>
              <w:t xml:space="preserve"> </w:t>
            </w:r>
            <w:r w:rsidRPr="00425E0E">
              <w:rPr>
                <w:rFonts w:ascii="Book Antiqua" w:hAnsi="Book Antiqua"/>
                <w:sz w:val="24"/>
                <w:szCs w:val="24"/>
                <w:lang w:val="en-GB"/>
              </w:rPr>
              <w:t>52)</w:t>
            </w:r>
          </w:p>
          <w:p w14:paraId="589E5CF8" w14:textId="77777777"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hAnsi="Book Antiqua"/>
                <w:sz w:val="24"/>
                <w:szCs w:val="24"/>
                <w:lang w:val="en-GB"/>
              </w:rPr>
              <w:t>13 (25.0)</w:t>
            </w:r>
          </w:p>
          <w:p w14:paraId="4E61757A" w14:textId="77777777"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hAnsi="Book Antiqua"/>
                <w:sz w:val="24"/>
                <w:szCs w:val="24"/>
                <w:lang w:val="en-GB"/>
              </w:rPr>
              <w:t>3 (5.8)</w:t>
            </w:r>
          </w:p>
          <w:p w14:paraId="0BE4ABEE" w14:textId="77777777"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hAnsi="Book Antiqua"/>
                <w:sz w:val="24"/>
                <w:szCs w:val="24"/>
                <w:lang w:val="en-GB"/>
              </w:rPr>
            </w:pPr>
            <w:r w:rsidRPr="00425E0E">
              <w:rPr>
                <w:rFonts w:ascii="Book Antiqua" w:hAnsi="Book Antiqua"/>
                <w:sz w:val="24"/>
                <w:szCs w:val="24"/>
                <w:lang w:val="en-GB"/>
              </w:rPr>
              <w:t>36 (69.2)</w:t>
            </w:r>
          </w:p>
        </w:tc>
      </w:tr>
      <w:tr w:rsidR="00C21B5A" w:rsidRPr="00425E0E" w14:paraId="2CC57058" w14:textId="77777777" w:rsidTr="00F513C1">
        <w:tc>
          <w:tcPr>
            <w:tcW w:w="7371" w:type="dxa"/>
          </w:tcPr>
          <w:p w14:paraId="67935245" w14:textId="1A36889F"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eastAsia="MS PGothic" w:hAnsi="Book Antiqua"/>
                <w:color w:val="000000"/>
                <w:kern w:val="24"/>
                <w:position w:val="1"/>
                <w:sz w:val="24"/>
                <w:szCs w:val="24"/>
                <w:lang w:val="en-GB"/>
              </w:rPr>
              <w:t>Complications</w:t>
            </w:r>
          </w:p>
        </w:tc>
        <w:tc>
          <w:tcPr>
            <w:tcW w:w="1560" w:type="dxa"/>
          </w:tcPr>
          <w:p w14:paraId="19C81B21" w14:textId="77777777" w:rsidR="00C21B5A" w:rsidRPr="00425E0E" w:rsidRDefault="00C21B5A" w:rsidP="00CC32FF">
            <w:pPr>
              <w:pStyle w:val="NormalWeb"/>
              <w:adjustRightInd w:val="0"/>
              <w:snapToGrid w:val="0"/>
              <w:spacing w:before="0" w:beforeAutospacing="0" w:after="0" w:afterAutospacing="0" w:line="360" w:lineRule="auto"/>
              <w:jc w:val="both"/>
              <w:textAlignment w:val="baseline"/>
              <w:rPr>
                <w:rFonts w:ascii="Book Antiqua" w:eastAsia="MS PGothic" w:hAnsi="Book Antiqua"/>
                <w:color w:val="000000"/>
                <w:kern w:val="24"/>
                <w:position w:val="1"/>
                <w:sz w:val="24"/>
                <w:szCs w:val="24"/>
                <w:lang w:val="en-GB"/>
              </w:rPr>
            </w:pPr>
            <w:r w:rsidRPr="00425E0E">
              <w:rPr>
                <w:rFonts w:ascii="Book Antiqua" w:hAnsi="Book Antiqua"/>
                <w:sz w:val="24"/>
                <w:szCs w:val="24"/>
                <w:lang w:val="en-GB"/>
              </w:rPr>
              <w:t>0 (0.0)</w:t>
            </w:r>
          </w:p>
        </w:tc>
      </w:tr>
    </w:tbl>
    <w:p w14:paraId="1C83F99C" w14:textId="3AF294CF" w:rsidR="00C21B5A" w:rsidRPr="00425E0E" w:rsidRDefault="00743862" w:rsidP="00CC32FF">
      <w:pPr>
        <w:adjustRightInd w:val="0"/>
        <w:snapToGrid w:val="0"/>
        <w:spacing w:line="360" w:lineRule="auto"/>
        <w:jc w:val="both"/>
        <w:rPr>
          <w:rFonts w:ascii="Book Antiqua" w:hAnsi="Book Antiqua"/>
        </w:rPr>
      </w:pPr>
      <w:r w:rsidRPr="00425E0E">
        <w:rPr>
          <w:rFonts w:ascii="Book Antiqua" w:hAnsi="Book Antiqua"/>
          <w:noProof/>
          <w:lang w:eastAsia="zh-CN"/>
        </w:rPr>
        <mc:AlternateContent>
          <mc:Choice Requires="wps">
            <w:drawing>
              <wp:anchor distT="0" distB="0" distL="114300" distR="114300" simplePos="0" relativeHeight="251661312" behindDoc="0" locked="0" layoutInCell="1" allowOverlap="1" wp14:anchorId="6B3D4C9D" wp14:editId="3B1E4686">
                <wp:simplePos x="0" y="0"/>
                <wp:positionH relativeFrom="column">
                  <wp:posOffset>-405130</wp:posOffset>
                </wp:positionH>
                <wp:positionV relativeFrom="paragraph">
                  <wp:posOffset>7884160</wp:posOffset>
                </wp:positionV>
                <wp:extent cx="5944235" cy="459740"/>
                <wp:effectExtent l="0" t="0" r="0" b="0"/>
                <wp:wrapNone/>
                <wp:docPr id="2" name="Text Box 2"/>
                <wp:cNvGraphicFramePr/>
                <a:graphic xmlns:a="http://schemas.openxmlformats.org/drawingml/2006/main">
                  <a:graphicData uri="http://schemas.microsoft.com/office/word/2010/wordprocessingShape">
                    <wps:wsp>
                      <wps:cNvSpPr txBox="1"/>
                      <wps:spPr>
                        <a:xfrm>
                          <a:off x="0" y="0"/>
                          <a:ext cx="5944235" cy="459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62F804" w14:textId="77777777" w:rsidR="00BD54EA" w:rsidRPr="00487BC5" w:rsidRDefault="00BD54EA" w:rsidP="00C21B5A">
                            <w:pPr>
                              <w:rPr>
                                <w:sz w:val="20"/>
                              </w:rPr>
                            </w:pPr>
                            <w:r>
                              <w:rPr>
                                <w:sz w:val="20"/>
                              </w:rPr>
                              <w:t xml:space="preserve">F, female; IQR: Interquartile range; HBI: Harvey Bradshaw Index; M, male; </w:t>
                            </w:r>
                            <w:r w:rsidRPr="00487BC5">
                              <w:rPr>
                                <w:sz w:val="20"/>
                              </w:rPr>
                              <w:t xml:space="preserve">SD, Standard deviation; </w:t>
                            </w:r>
                            <w:r w:rsidRPr="00F20637">
                              <w:t>TNF-</w:t>
                            </w:r>
                            <w:r w:rsidRPr="00F20637">
                              <w:rPr>
                                <w:color w:val="000000"/>
                              </w:rPr>
                              <w:t>α</w:t>
                            </w:r>
                            <w:r>
                              <w:rPr>
                                <w:color w:val="000000"/>
                              </w:rPr>
                              <w:t xml:space="preserve">:tumor necrosis factor </w:t>
                            </w:r>
                            <w:r>
                              <w:rPr>
                                <w:sz w:val="20"/>
                              </w:rPr>
                              <w:t>alpha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D4C9D" id="Text Box 2" o:spid="_x0000_s1027" type="#_x0000_t202" style="position:absolute;left:0;text-align:left;margin-left:-31.9pt;margin-top:620.8pt;width:468.05pt;height:3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" filled="f" stroked="f">
                <v:textbox>
                  <w:txbxContent>
                    <w:p w14:paraId="7C62F804" w14:textId="77777777" w:rsidR="00BD54EA" w:rsidRPr="00487BC5" w:rsidRDefault="00BD54EA" w:rsidP="00C21B5A">
                      <w:pPr>
                        <w:rPr>
                          <w:sz w:val="20"/>
                        </w:rPr>
                      </w:pPr>
                      <w:r>
                        <w:rPr>
                          <w:sz w:val="20"/>
                        </w:rPr>
                        <w:t xml:space="preserve">F, female; IQR: Interquartile range; HBI: Harvey Bradshaw Index; M, male; </w:t>
                      </w:r>
                      <w:r w:rsidRPr="00487BC5">
                        <w:rPr>
                          <w:sz w:val="20"/>
                        </w:rPr>
                        <w:t xml:space="preserve">SD, Standard deviation; </w:t>
                      </w:r>
                      <w:r w:rsidRPr="00F20637">
                        <w:t>TNF-</w:t>
                      </w:r>
                      <w:r w:rsidRPr="00F20637">
                        <w:rPr>
                          <w:color w:val="000000"/>
                        </w:rPr>
                        <w:t>α</w:t>
                      </w:r>
                      <w:r>
                        <w:rPr>
                          <w:color w:val="000000"/>
                        </w:rPr>
                        <w:t xml:space="preserve">:tumor necrosis factor </w:t>
                      </w:r>
                      <w:r>
                        <w:rPr>
                          <w:sz w:val="20"/>
                        </w:rPr>
                        <w:t>alpha</w:t>
                      </w:r>
                    </w:p>
                  </w:txbxContent>
                </v:textbox>
              </v:shape>
            </w:pict>
          </mc:Fallback>
        </mc:AlternateContent>
      </w:r>
    </w:p>
    <w:p w14:paraId="0E0B86C1" w14:textId="0980CAC2" w:rsidR="00F513C1" w:rsidRDefault="00F513C1" w:rsidP="00CC32FF">
      <w:pPr>
        <w:adjustRightInd w:val="0"/>
        <w:snapToGrid w:val="0"/>
        <w:spacing w:line="360" w:lineRule="auto"/>
        <w:jc w:val="both"/>
        <w:rPr>
          <w:rFonts w:ascii="Book Antiqua" w:hAnsi="Book Antiqua"/>
        </w:rPr>
      </w:pPr>
      <w:r>
        <w:rPr>
          <w:rFonts w:ascii="Book Antiqua" w:hAnsi="Book Antiqua"/>
        </w:rPr>
        <w:br w:type="page"/>
      </w:r>
    </w:p>
    <w:p w14:paraId="2CEF26FB" w14:textId="061C84E1" w:rsidR="00C21B5A" w:rsidRPr="00425E0E" w:rsidRDefault="00F513C1" w:rsidP="00CC32FF">
      <w:pPr>
        <w:adjustRightInd w:val="0"/>
        <w:snapToGrid w:val="0"/>
        <w:spacing w:line="360" w:lineRule="auto"/>
        <w:jc w:val="both"/>
        <w:rPr>
          <w:rFonts w:ascii="Book Antiqua" w:hAnsi="Book Antiqua"/>
        </w:rPr>
      </w:pPr>
      <w:r w:rsidRPr="00425E0E">
        <w:rPr>
          <w:rFonts w:ascii="Book Antiqua" w:hAnsi="Book Antiqua"/>
          <w:b/>
        </w:rPr>
        <w:lastRenderedPageBreak/>
        <w:t>Table 3</w:t>
      </w:r>
      <w:r>
        <w:rPr>
          <w:rFonts w:ascii="Book Antiqua" w:eastAsia="SimSun" w:hAnsi="Book Antiqua" w:hint="eastAsia"/>
          <w:b/>
          <w:lang w:eastAsia="zh-CN"/>
        </w:rPr>
        <w:t xml:space="preserve"> </w:t>
      </w:r>
      <w:r w:rsidRPr="00425E0E">
        <w:rPr>
          <w:rFonts w:ascii="Book Antiqua" w:hAnsi="Book Antiqua"/>
          <w:b/>
        </w:rPr>
        <w:t>Comparison between patients with and without endoscopic recurrence</w:t>
      </w:r>
    </w:p>
    <w:p w14:paraId="348CE9D7" w14:textId="77777777" w:rsidR="00C21B5A" w:rsidRPr="00F513C1" w:rsidRDefault="00C21B5A" w:rsidP="00CC32FF">
      <w:pPr>
        <w:tabs>
          <w:tab w:val="left" w:pos="1820"/>
        </w:tabs>
        <w:adjustRightInd w:val="0"/>
        <w:snapToGrid w:val="0"/>
        <w:spacing w:line="360" w:lineRule="auto"/>
        <w:jc w:val="both"/>
        <w:rPr>
          <w:rFonts w:ascii="Book Antiqua" w:eastAsia="SimSun" w:hAnsi="Book Antiqua"/>
          <w:b/>
          <w:color w:val="000000" w:themeColor="text1"/>
          <w:lang w:eastAsia="zh-CN"/>
        </w:rPr>
      </w:pPr>
    </w:p>
    <w:tbl>
      <w:tblPr>
        <w:tblStyle w:val="TableGrid"/>
        <w:tblpPr w:leftFromText="180" w:rightFromText="180" w:vertAnchor="text" w:horzAnchor="page" w:tblpX="1369" w:tblpY="-179"/>
        <w:tblOverlap w:val="never"/>
        <w:tblW w:w="918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2"/>
        <w:gridCol w:w="2109"/>
        <w:gridCol w:w="1969"/>
        <w:gridCol w:w="1060"/>
      </w:tblGrid>
      <w:tr w:rsidR="00F513C1" w:rsidRPr="00425E0E" w14:paraId="7C423E08" w14:textId="77777777" w:rsidTr="00F513C1">
        <w:tc>
          <w:tcPr>
            <w:tcW w:w="4042" w:type="dxa"/>
            <w:tcBorders>
              <w:top w:val="single" w:sz="4" w:space="0" w:color="auto"/>
              <w:bottom w:val="single" w:sz="4" w:space="0" w:color="auto"/>
            </w:tcBorders>
          </w:tcPr>
          <w:p w14:paraId="2F81C5DB" w14:textId="77777777" w:rsidR="00F513C1" w:rsidRPr="00425E0E" w:rsidRDefault="00F513C1" w:rsidP="00CC32FF">
            <w:pPr>
              <w:adjustRightInd w:val="0"/>
              <w:snapToGrid w:val="0"/>
              <w:spacing w:line="360" w:lineRule="auto"/>
              <w:jc w:val="both"/>
              <w:rPr>
                <w:rFonts w:ascii="Book Antiqua" w:hAnsi="Book Antiqua"/>
                <w:sz w:val="24"/>
                <w:szCs w:val="24"/>
              </w:rPr>
            </w:pPr>
          </w:p>
        </w:tc>
        <w:tc>
          <w:tcPr>
            <w:tcW w:w="2109" w:type="dxa"/>
            <w:tcBorders>
              <w:top w:val="single" w:sz="4" w:space="0" w:color="auto"/>
              <w:bottom w:val="single" w:sz="4" w:space="0" w:color="auto"/>
            </w:tcBorders>
          </w:tcPr>
          <w:p w14:paraId="20903821" w14:textId="2940AB44" w:rsidR="00F513C1" w:rsidRPr="00425E0E" w:rsidRDefault="00F513C1" w:rsidP="00CC32FF">
            <w:pPr>
              <w:adjustRightInd w:val="0"/>
              <w:snapToGrid w:val="0"/>
              <w:spacing w:line="360" w:lineRule="auto"/>
              <w:jc w:val="both"/>
              <w:rPr>
                <w:rFonts w:ascii="Book Antiqua" w:hAnsi="Book Antiqua"/>
                <w:b/>
                <w:sz w:val="24"/>
                <w:szCs w:val="24"/>
              </w:rPr>
            </w:pPr>
            <w:r w:rsidRPr="00425E0E">
              <w:rPr>
                <w:rFonts w:ascii="Book Antiqua" w:hAnsi="Book Antiqua"/>
                <w:b/>
                <w:sz w:val="24"/>
                <w:szCs w:val="24"/>
              </w:rPr>
              <w:t>Endoscopic recurrence (</w:t>
            </w:r>
            <w:r w:rsidRPr="00F513C1">
              <w:rPr>
                <w:rFonts w:ascii="Book Antiqua" w:hAnsi="Book Antiqua"/>
                <w:b/>
                <w:i/>
                <w:sz w:val="24"/>
                <w:szCs w:val="24"/>
              </w:rPr>
              <w:t>n</w:t>
            </w:r>
            <w:r>
              <w:rPr>
                <w:rFonts w:ascii="Book Antiqua" w:eastAsia="SimSun" w:hAnsi="Book Antiqua" w:hint="eastAsia"/>
                <w:b/>
                <w:sz w:val="24"/>
                <w:szCs w:val="24"/>
                <w:lang w:eastAsia="zh-CN"/>
              </w:rPr>
              <w:t xml:space="preserve"> </w:t>
            </w:r>
            <w:r w:rsidRPr="00425E0E">
              <w:rPr>
                <w:rFonts w:ascii="Book Antiqua" w:hAnsi="Book Antiqua"/>
                <w:b/>
                <w:sz w:val="24"/>
                <w:szCs w:val="24"/>
              </w:rPr>
              <w:t>=</w:t>
            </w:r>
            <w:r>
              <w:rPr>
                <w:rFonts w:ascii="Book Antiqua" w:eastAsia="SimSun" w:hAnsi="Book Antiqua" w:hint="eastAsia"/>
                <w:b/>
                <w:sz w:val="24"/>
                <w:szCs w:val="24"/>
                <w:lang w:eastAsia="zh-CN"/>
              </w:rPr>
              <w:t xml:space="preserve"> </w:t>
            </w:r>
            <w:r w:rsidRPr="00425E0E">
              <w:rPr>
                <w:rFonts w:ascii="Book Antiqua" w:hAnsi="Book Antiqua"/>
                <w:b/>
                <w:sz w:val="24"/>
                <w:szCs w:val="24"/>
              </w:rPr>
              <w:t>22)</w:t>
            </w:r>
          </w:p>
        </w:tc>
        <w:tc>
          <w:tcPr>
            <w:tcW w:w="1969" w:type="dxa"/>
            <w:tcBorders>
              <w:top w:val="single" w:sz="4" w:space="0" w:color="auto"/>
              <w:bottom w:val="single" w:sz="4" w:space="0" w:color="auto"/>
            </w:tcBorders>
          </w:tcPr>
          <w:p w14:paraId="57C60E19" w14:textId="13ED9796" w:rsidR="00F513C1" w:rsidRPr="00425E0E" w:rsidRDefault="00F513C1" w:rsidP="00CC32FF">
            <w:pPr>
              <w:adjustRightInd w:val="0"/>
              <w:snapToGrid w:val="0"/>
              <w:spacing w:line="360" w:lineRule="auto"/>
              <w:jc w:val="both"/>
              <w:rPr>
                <w:rFonts w:ascii="Book Antiqua" w:hAnsi="Book Antiqua"/>
                <w:b/>
                <w:sz w:val="24"/>
                <w:szCs w:val="24"/>
              </w:rPr>
            </w:pPr>
            <w:r w:rsidRPr="00425E0E">
              <w:rPr>
                <w:rFonts w:ascii="Book Antiqua" w:hAnsi="Book Antiqua"/>
                <w:b/>
                <w:sz w:val="24"/>
                <w:szCs w:val="24"/>
              </w:rPr>
              <w:t>No endoscopic recurrence (</w:t>
            </w:r>
            <w:r w:rsidRPr="00F513C1">
              <w:rPr>
                <w:rFonts w:ascii="Book Antiqua" w:hAnsi="Book Antiqua"/>
                <w:b/>
                <w:i/>
                <w:sz w:val="24"/>
                <w:szCs w:val="24"/>
              </w:rPr>
              <w:t>n</w:t>
            </w:r>
            <w:r>
              <w:rPr>
                <w:rFonts w:ascii="Book Antiqua" w:eastAsia="SimSun" w:hAnsi="Book Antiqua" w:hint="eastAsia"/>
                <w:b/>
                <w:sz w:val="24"/>
                <w:szCs w:val="24"/>
                <w:lang w:eastAsia="zh-CN"/>
              </w:rPr>
              <w:t xml:space="preserve"> </w:t>
            </w:r>
            <w:r w:rsidRPr="00425E0E">
              <w:rPr>
                <w:rFonts w:ascii="Book Antiqua" w:hAnsi="Book Antiqua"/>
                <w:b/>
                <w:sz w:val="24"/>
                <w:szCs w:val="24"/>
              </w:rPr>
              <w:t>=</w:t>
            </w:r>
            <w:r>
              <w:rPr>
                <w:rFonts w:ascii="Book Antiqua" w:eastAsia="SimSun" w:hAnsi="Book Antiqua" w:hint="eastAsia"/>
                <w:b/>
                <w:sz w:val="24"/>
                <w:szCs w:val="24"/>
                <w:lang w:eastAsia="zh-CN"/>
              </w:rPr>
              <w:t xml:space="preserve"> </w:t>
            </w:r>
            <w:r w:rsidRPr="00425E0E">
              <w:rPr>
                <w:rFonts w:ascii="Book Antiqua" w:hAnsi="Book Antiqua"/>
                <w:b/>
                <w:sz w:val="24"/>
                <w:szCs w:val="24"/>
              </w:rPr>
              <w:t>26)</w:t>
            </w:r>
          </w:p>
        </w:tc>
        <w:tc>
          <w:tcPr>
            <w:tcW w:w="1060" w:type="dxa"/>
            <w:tcBorders>
              <w:top w:val="single" w:sz="4" w:space="0" w:color="auto"/>
              <w:bottom w:val="single" w:sz="4" w:space="0" w:color="auto"/>
            </w:tcBorders>
          </w:tcPr>
          <w:p w14:paraId="6417B331" w14:textId="77777777" w:rsidR="00F513C1" w:rsidRPr="00425E0E" w:rsidRDefault="00F513C1" w:rsidP="00CC32FF">
            <w:pPr>
              <w:adjustRightInd w:val="0"/>
              <w:snapToGrid w:val="0"/>
              <w:spacing w:line="360" w:lineRule="auto"/>
              <w:jc w:val="both"/>
              <w:rPr>
                <w:rFonts w:ascii="Book Antiqua" w:hAnsi="Book Antiqua"/>
                <w:b/>
                <w:sz w:val="24"/>
                <w:szCs w:val="24"/>
              </w:rPr>
            </w:pPr>
            <w:r w:rsidRPr="00F513C1">
              <w:rPr>
                <w:rFonts w:ascii="Book Antiqua" w:hAnsi="Book Antiqua"/>
                <w:b/>
                <w:i/>
                <w:caps/>
                <w:sz w:val="24"/>
                <w:szCs w:val="24"/>
              </w:rPr>
              <w:t>p</w:t>
            </w:r>
            <w:r w:rsidRPr="00425E0E">
              <w:rPr>
                <w:rFonts w:ascii="Book Antiqua" w:hAnsi="Book Antiqua"/>
                <w:b/>
                <w:sz w:val="24"/>
                <w:szCs w:val="24"/>
              </w:rPr>
              <w:t xml:space="preserve"> value</w:t>
            </w:r>
          </w:p>
        </w:tc>
      </w:tr>
      <w:tr w:rsidR="00F513C1" w:rsidRPr="00425E0E" w14:paraId="087DA61A" w14:textId="77777777" w:rsidTr="00F513C1">
        <w:tc>
          <w:tcPr>
            <w:tcW w:w="4042" w:type="dxa"/>
            <w:tcBorders>
              <w:top w:val="single" w:sz="4" w:space="0" w:color="auto"/>
            </w:tcBorders>
          </w:tcPr>
          <w:p w14:paraId="1452B3F1"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Gender (M:F)</w:t>
            </w:r>
          </w:p>
        </w:tc>
        <w:tc>
          <w:tcPr>
            <w:tcW w:w="2109" w:type="dxa"/>
            <w:tcBorders>
              <w:top w:val="single" w:sz="4" w:space="0" w:color="auto"/>
            </w:tcBorders>
          </w:tcPr>
          <w:p w14:paraId="43CDE1C4"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11:11</w:t>
            </w:r>
          </w:p>
        </w:tc>
        <w:tc>
          <w:tcPr>
            <w:tcW w:w="1969" w:type="dxa"/>
            <w:tcBorders>
              <w:top w:val="single" w:sz="4" w:space="0" w:color="auto"/>
            </w:tcBorders>
          </w:tcPr>
          <w:p w14:paraId="4C5B0567"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15:11</w:t>
            </w:r>
          </w:p>
        </w:tc>
        <w:tc>
          <w:tcPr>
            <w:tcW w:w="1060" w:type="dxa"/>
            <w:tcBorders>
              <w:top w:val="single" w:sz="4" w:space="0" w:color="auto"/>
            </w:tcBorders>
          </w:tcPr>
          <w:p w14:paraId="5AEB1B28"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0.404</w:t>
            </w:r>
          </w:p>
        </w:tc>
      </w:tr>
      <w:tr w:rsidR="00F513C1" w:rsidRPr="00425E0E" w14:paraId="13613A8C" w14:textId="77777777" w:rsidTr="00F513C1">
        <w:tc>
          <w:tcPr>
            <w:tcW w:w="4042" w:type="dxa"/>
          </w:tcPr>
          <w:p w14:paraId="5759DB62" w14:textId="06A7A232"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Age, median</w:t>
            </w:r>
            <w:r w:rsidRPr="00425E0E">
              <w:rPr>
                <w:rFonts w:ascii="Book Antiqua" w:eastAsia="MS Gothic" w:hAnsi="Book Antiqua"/>
                <w:color w:val="000000"/>
                <w:sz w:val="24"/>
                <w:szCs w:val="24"/>
              </w:rPr>
              <w:t xml:space="preserve">, </w:t>
            </w:r>
            <w:r>
              <w:rPr>
                <w:rFonts w:ascii="Book Antiqua" w:hAnsi="Book Antiqua"/>
                <w:sz w:val="24"/>
                <w:szCs w:val="24"/>
              </w:rPr>
              <w:t>yr</w:t>
            </w:r>
            <w:r w:rsidRPr="00425E0E">
              <w:rPr>
                <w:rFonts w:ascii="Book Antiqua" w:hAnsi="Book Antiqua"/>
                <w:sz w:val="24"/>
                <w:szCs w:val="24"/>
              </w:rPr>
              <w:t>, (IQR)</w:t>
            </w:r>
          </w:p>
        </w:tc>
        <w:tc>
          <w:tcPr>
            <w:tcW w:w="2109" w:type="dxa"/>
          </w:tcPr>
          <w:p w14:paraId="2D421153"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47.0</w:t>
            </w:r>
            <w:r w:rsidRPr="00425E0E">
              <w:rPr>
                <w:rFonts w:ascii="Book Antiqua" w:eastAsia="MS Gothic" w:hAnsi="Book Antiqua"/>
                <w:color w:val="000000"/>
                <w:sz w:val="24"/>
                <w:szCs w:val="24"/>
              </w:rPr>
              <w:t xml:space="preserve"> (35.5-53.3)</w:t>
            </w:r>
          </w:p>
        </w:tc>
        <w:tc>
          <w:tcPr>
            <w:tcW w:w="1969" w:type="dxa"/>
          </w:tcPr>
          <w:p w14:paraId="5A9F6502"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46.5</w:t>
            </w:r>
            <w:r w:rsidRPr="00425E0E">
              <w:rPr>
                <w:rFonts w:ascii="Book Antiqua" w:eastAsia="MS Gothic" w:hAnsi="Book Antiqua"/>
                <w:color w:val="000000"/>
                <w:sz w:val="24"/>
                <w:szCs w:val="24"/>
              </w:rPr>
              <w:t xml:space="preserve"> (39.8-54.8)</w:t>
            </w:r>
          </w:p>
        </w:tc>
        <w:tc>
          <w:tcPr>
            <w:tcW w:w="1060" w:type="dxa"/>
          </w:tcPr>
          <w:p w14:paraId="2FF2DEFC"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0.472</w:t>
            </w:r>
          </w:p>
        </w:tc>
      </w:tr>
      <w:tr w:rsidR="00F513C1" w:rsidRPr="00425E0E" w14:paraId="4D0B34B2" w14:textId="77777777" w:rsidTr="00F513C1">
        <w:tc>
          <w:tcPr>
            <w:tcW w:w="4042" w:type="dxa"/>
          </w:tcPr>
          <w:p w14:paraId="140FCDE6"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 xml:space="preserve">Hemoglobin, median, </w:t>
            </w:r>
            <w:r w:rsidRPr="00425E0E">
              <w:rPr>
                <w:rFonts w:ascii="Book Antiqua" w:eastAsia="MS Gothic" w:hAnsi="Book Antiqua"/>
                <w:color w:val="000000"/>
                <w:sz w:val="24"/>
                <w:szCs w:val="24"/>
              </w:rPr>
              <w:t>g/dL, (IQR)</w:t>
            </w:r>
          </w:p>
        </w:tc>
        <w:tc>
          <w:tcPr>
            <w:tcW w:w="2109" w:type="dxa"/>
          </w:tcPr>
          <w:p w14:paraId="3D5ABD82"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 xml:space="preserve">13.8 </w:t>
            </w:r>
            <w:r w:rsidRPr="00425E0E">
              <w:rPr>
                <w:rFonts w:ascii="Book Antiqua" w:eastAsia="MS Gothic" w:hAnsi="Book Antiqua"/>
                <w:color w:val="000000"/>
                <w:sz w:val="24"/>
                <w:szCs w:val="24"/>
              </w:rPr>
              <w:t>(12.5-15.1)</w:t>
            </w:r>
          </w:p>
        </w:tc>
        <w:tc>
          <w:tcPr>
            <w:tcW w:w="1969" w:type="dxa"/>
          </w:tcPr>
          <w:p w14:paraId="5D24EC9B"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 xml:space="preserve">13.9 </w:t>
            </w:r>
            <w:r w:rsidRPr="00425E0E">
              <w:rPr>
                <w:rFonts w:ascii="Book Antiqua" w:eastAsia="MS Gothic" w:hAnsi="Book Antiqua"/>
                <w:color w:val="000000"/>
                <w:sz w:val="24"/>
                <w:szCs w:val="24"/>
              </w:rPr>
              <w:t>(13.1-15.0)</w:t>
            </w:r>
          </w:p>
        </w:tc>
        <w:tc>
          <w:tcPr>
            <w:tcW w:w="1060" w:type="dxa"/>
          </w:tcPr>
          <w:p w14:paraId="6C95E1FA"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0.715</w:t>
            </w:r>
          </w:p>
        </w:tc>
      </w:tr>
      <w:tr w:rsidR="00F513C1" w:rsidRPr="00425E0E" w14:paraId="589BE0B7" w14:textId="77777777" w:rsidTr="00F513C1">
        <w:tc>
          <w:tcPr>
            <w:tcW w:w="4042" w:type="dxa"/>
          </w:tcPr>
          <w:p w14:paraId="41F17AB0"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Albumin, median</w:t>
            </w:r>
            <w:r w:rsidRPr="00425E0E">
              <w:rPr>
                <w:rFonts w:ascii="Book Antiqua" w:eastAsia="MS Gothic" w:hAnsi="Book Antiqua"/>
                <w:color w:val="000000"/>
                <w:sz w:val="24"/>
                <w:szCs w:val="24"/>
              </w:rPr>
              <w:t>, g/L, (IQR)</w:t>
            </w:r>
          </w:p>
        </w:tc>
        <w:tc>
          <w:tcPr>
            <w:tcW w:w="2109" w:type="dxa"/>
          </w:tcPr>
          <w:p w14:paraId="67FC8C99"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 xml:space="preserve">42.4 </w:t>
            </w:r>
            <w:r w:rsidRPr="00425E0E">
              <w:rPr>
                <w:rFonts w:ascii="Book Antiqua" w:eastAsia="MS Gothic" w:hAnsi="Book Antiqua"/>
                <w:color w:val="000000"/>
                <w:sz w:val="24"/>
                <w:szCs w:val="24"/>
              </w:rPr>
              <w:t>(36.1-45.9)</w:t>
            </w:r>
          </w:p>
        </w:tc>
        <w:tc>
          <w:tcPr>
            <w:tcW w:w="1969" w:type="dxa"/>
          </w:tcPr>
          <w:p w14:paraId="5EAAC18A"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 xml:space="preserve">42.1 </w:t>
            </w:r>
            <w:r w:rsidRPr="00425E0E">
              <w:rPr>
                <w:rFonts w:ascii="Book Antiqua" w:eastAsia="MS Gothic" w:hAnsi="Book Antiqua"/>
                <w:color w:val="000000"/>
                <w:sz w:val="24"/>
                <w:szCs w:val="24"/>
              </w:rPr>
              <w:t>(39.8-44.6)</w:t>
            </w:r>
          </w:p>
        </w:tc>
        <w:tc>
          <w:tcPr>
            <w:tcW w:w="1060" w:type="dxa"/>
          </w:tcPr>
          <w:p w14:paraId="57CFC3EB"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0.886</w:t>
            </w:r>
          </w:p>
        </w:tc>
      </w:tr>
      <w:tr w:rsidR="00F513C1" w:rsidRPr="00425E0E" w14:paraId="1541DE3F" w14:textId="77777777" w:rsidTr="00F513C1">
        <w:tc>
          <w:tcPr>
            <w:tcW w:w="4042" w:type="dxa"/>
          </w:tcPr>
          <w:p w14:paraId="6F08BE38"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 xml:space="preserve">C-Reactive Protein, median, </w:t>
            </w:r>
            <w:r w:rsidRPr="00425E0E">
              <w:rPr>
                <w:rFonts w:ascii="Book Antiqua" w:eastAsia="MS Gothic" w:hAnsi="Book Antiqua"/>
                <w:color w:val="000000"/>
                <w:sz w:val="24"/>
                <w:szCs w:val="24"/>
              </w:rPr>
              <w:t>mg/L, (IQR)</w:t>
            </w:r>
          </w:p>
        </w:tc>
        <w:tc>
          <w:tcPr>
            <w:tcW w:w="2109" w:type="dxa"/>
          </w:tcPr>
          <w:p w14:paraId="3D766035"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 xml:space="preserve">5.6 </w:t>
            </w:r>
            <w:r w:rsidRPr="00425E0E">
              <w:rPr>
                <w:rFonts w:ascii="Book Antiqua" w:eastAsia="MS Gothic" w:hAnsi="Book Antiqua"/>
                <w:color w:val="000000"/>
                <w:sz w:val="24"/>
                <w:szCs w:val="24"/>
              </w:rPr>
              <w:t>(1.6-8.2)</w:t>
            </w:r>
          </w:p>
        </w:tc>
        <w:tc>
          <w:tcPr>
            <w:tcW w:w="1969" w:type="dxa"/>
          </w:tcPr>
          <w:p w14:paraId="0155A075"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 xml:space="preserve">2.4 </w:t>
            </w:r>
            <w:r w:rsidRPr="00425E0E">
              <w:rPr>
                <w:rFonts w:ascii="Book Antiqua" w:eastAsia="MS Gothic" w:hAnsi="Book Antiqua"/>
                <w:color w:val="000000"/>
                <w:sz w:val="24"/>
                <w:szCs w:val="24"/>
              </w:rPr>
              <w:t>(0.9-9.9)</w:t>
            </w:r>
          </w:p>
        </w:tc>
        <w:tc>
          <w:tcPr>
            <w:tcW w:w="1060" w:type="dxa"/>
          </w:tcPr>
          <w:p w14:paraId="4CF95BC1"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0.457</w:t>
            </w:r>
          </w:p>
        </w:tc>
      </w:tr>
      <w:tr w:rsidR="00F513C1" w:rsidRPr="00425E0E" w14:paraId="1D326AC1" w14:textId="77777777" w:rsidTr="00F513C1">
        <w:tc>
          <w:tcPr>
            <w:tcW w:w="4042" w:type="dxa"/>
          </w:tcPr>
          <w:p w14:paraId="1AF7E1BE"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Fecal calprotectin, median</w:t>
            </w:r>
            <w:r w:rsidRPr="00425E0E">
              <w:rPr>
                <w:rFonts w:ascii="Book Antiqua" w:eastAsia="MS Gothic" w:hAnsi="Book Antiqua"/>
                <w:color w:val="000000"/>
                <w:sz w:val="24"/>
                <w:szCs w:val="24"/>
              </w:rPr>
              <w:t>, μ</w:t>
            </w:r>
            <w:r>
              <w:rPr>
                <w:rFonts w:ascii="Book Antiqua" w:eastAsia="MS Gothic" w:hAnsi="Book Antiqua"/>
                <w:color w:val="000000"/>
                <w:sz w:val="24"/>
                <w:szCs w:val="24"/>
              </w:rPr>
              <w:t>g/g</w:t>
            </w:r>
            <w:r w:rsidRPr="00425E0E">
              <w:rPr>
                <w:rFonts w:ascii="Book Antiqua" w:eastAsia="MS Gothic" w:hAnsi="Book Antiqua"/>
                <w:color w:val="000000"/>
                <w:sz w:val="24"/>
                <w:szCs w:val="24"/>
              </w:rPr>
              <w:t>, (IQR)</w:t>
            </w:r>
          </w:p>
        </w:tc>
        <w:tc>
          <w:tcPr>
            <w:tcW w:w="2109" w:type="dxa"/>
          </w:tcPr>
          <w:p w14:paraId="329BFB1C"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257.0 (161.0-565.0)</w:t>
            </w:r>
          </w:p>
        </w:tc>
        <w:tc>
          <w:tcPr>
            <w:tcW w:w="1969" w:type="dxa"/>
          </w:tcPr>
          <w:p w14:paraId="24FD26C8"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53.9 (23.9-146.0)</w:t>
            </w:r>
          </w:p>
        </w:tc>
        <w:tc>
          <w:tcPr>
            <w:tcW w:w="1060" w:type="dxa"/>
          </w:tcPr>
          <w:p w14:paraId="1EC596AF" w14:textId="7A97CC0F" w:rsidR="00F513C1" w:rsidRPr="00425E0E" w:rsidRDefault="00F513C1" w:rsidP="00CC32FF">
            <w:pPr>
              <w:adjustRightInd w:val="0"/>
              <w:snapToGrid w:val="0"/>
              <w:spacing w:line="360" w:lineRule="auto"/>
              <w:jc w:val="both"/>
              <w:rPr>
                <w:rFonts w:ascii="Book Antiqua" w:hAnsi="Book Antiqua"/>
                <w:b/>
                <w:sz w:val="24"/>
                <w:szCs w:val="24"/>
              </w:rPr>
            </w:pPr>
            <w:r w:rsidRPr="00425E0E">
              <w:rPr>
                <w:rFonts w:ascii="Book Antiqua" w:hAnsi="Book Antiqua"/>
                <w:b/>
                <w:sz w:val="24"/>
                <w:szCs w:val="24"/>
              </w:rPr>
              <w:t>&lt;</w:t>
            </w:r>
            <w:r>
              <w:rPr>
                <w:rFonts w:ascii="Book Antiqua" w:eastAsia="SimSun" w:hAnsi="Book Antiqua" w:hint="eastAsia"/>
                <w:b/>
                <w:sz w:val="24"/>
                <w:szCs w:val="24"/>
                <w:lang w:eastAsia="zh-CN"/>
              </w:rPr>
              <w:t xml:space="preserve"> </w:t>
            </w:r>
            <w:r w:rsidRPr="00425E0E">
              <w:rPr>
                <w:rFonts w:ascii="Book Antiqua" w:hAnsi="Book Antiqua"/>
                <w:b/>
                <w:sz w:val="24"/>
                <w:szCs w:val="24"/>
              </w:rPr>
              <w:t>0.001</w:t>
            </w:r>
          </w:p>
        </w:tc>
      </w:tr>
      <w:tr w:rsidR="00F513C1" w:rsidRPr="00425E0E" w14:paraId="59E3906A" w14:textId="77777777" w:rsidTr="00F513C1">
        <w:tc>
          <w:tcPr>
            <w:tcW w:w="4042" w:type="dxa"/>
          </w:tcPr>
          <w:p w14:paraId="323623EA" w14:textId="0C7B8B33"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Fecal lactoferrin, median,</w:t>
            </w:r>
            <w:r>
              <w:rPr>
                <w:rFonts w:ascii="Book Antiqua" w:hAnsi="Book Antiqua"/>
                <w:sz w:val="24"/>
                <w:szCs w:val="24"/>
              </w:rPr>
              <w:t xml:space="preserve"> </w:t>
            </w:r>
            <w:r w:rsidRPr="00425E0E">
              <w:rPr>
                <w:rFonts w:ascii="Book Antiqua" w:hAnsi="Book Antiqua"/>
                <w:sz w:val="24"/>
                <w:szCs w:val="24"/>
              </w:rPr>
              <w:t>μ</w:t>
            </w:r>
            <w:r>
              <w:rPr>
                <w:rFonts w:ascii="Book Antiqua" w:hAnsi="Book Antiqua"/>
                <w:sz w:val="24"/>
                <w:szCs w:val="24"/>
              </w:rPr>
              <w:t>g/g</w:t>
            </w:r>
            <w:r w:rsidRPr="00425E0E">
              <w:rPr>
                <w:rFonts w:ascii="Book Antiqua" w:hAnsi="Book Antiqua"/>
                <w:sz w:val="24"/>
                <w:szCs w:val="24"/>
              </w:rPr>
              <w:t>, (IQR)</w:t>
            </w:r>
          </w:p>
        </w:tc>
        <w:tc>
          <w:tcPr>
            <w:tcW w:w="2109" w:type="dxa"/>
          </w:tcPr>
          <w:p w14:paraId="620C8B84"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color w:val="222222"/>
                <w:sz w:val="24"/>
                <w:szCs w:val="24"/>
              </w:rPr>
              <w:t>9.1</w:t>
            </w:r>
            <w:r w:rsidRPr="00425E0E">
              <w:rPr>
                <w:rFonts w:ascii="Book Antiqua" w:hAnsi="Book Antiqua"/>
                <w:sz w:val="24"/>
                <w:szCs w:val="24"/>
              </w:rPr>
              <w:t xml:space="preserve"> (5.5-27.8</w:t>
            </w:r>
            <w:r w:rsidRPr="00425E0E">
              <w:rPr>
                <w:rFonts w:ascii="Book Antiqua" w:hAnsi="Book Antiqua"/>
                <w:color w:val="222222"/>
                <w:sz w:val="24"/>
                <w:szCs w:val="24"/>
              </w:rPr>
              <w:t>)</w:t>
            </w:r>
          </w:p>
        </w:tc>
        <w:tc>
          <w:tcPr>
            <w:tcW w:w="1969" w:type="dxa"/>
          </w:tcPr>
          <w:p w14:paraId="16513A0C"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3.9 (1.5-21.9)</w:t>
            </w:r>
          </w:p>
        </w:tc>
        <w:tc>
          <w:tcPr>
            <w:tcW w:w="1060" w:type="dxa"/>
          </w:tcPr>
          <w:p w14:paraId="452C91D6" w14:textId="77777777" w:rsidR="00F513C1" w:rsidRPr="00425E0E" w:rsidRDefault="00F513C1" w:rsidP="00CC32FF">
            <w:pPr>
              <w:adjustRightInd w:val="0"/>
              <w:snapToGrid w:val="0"/>
              <w:spacing w:line="360" w:lineRule="auto"/>
              <w:jc w:val="both"/>
              <w:rPr>
                <w:rFonts w:ascii="Book Antiqua" w:hAnsi="Book Antiqua"/>
                <w:b/>
                <w:sz w:val="24"/>
                <w:szCs w:val="24"/>
              </w:rPr>
            </w:pPr>
            <w:r w:rsidRPr="00425E0E">
              <w:rPr>
                <w:rFonts w:ascii="Book Antiqua" w:hAnsi="Book Antiqua"/>
                <w:b/>
                <w:sz w:val="24"/>
                <w:szCs w:val="24"/>
              </w:rPr>
              <w:t>0.042</w:t>
            </w:r>
          </w:p>
        </w:tc>
      </w:tr>
      <w:tr w:rsidR="00F513C1" w:rsidRPr="00425E0E" w14:paraId="6FD92624" w14:textId="77777777" w:rsidTr="00F513C1">
        <w:tc>
          <w:tcPr>
            <w:tcW w:w="4042" w:type="dxa"/>
          </w:tcPr>
          <w:p w14:paraId="0A280BE7"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Smoking (yes/no/past)</w:t>
            </w:r>
          </w:p>
        </w:tc>
        <w:tc>
          <w:tcPr>
            <w:tcW w:w="2109" w:type="dxa"/>
          </w:tcPr>
          <w:p w14:paraId="3D5D44C8"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3/13/6</w:t>
            </w:r>
          </w:p>
        </w:tc>
        <w:tc>
          <w:tcPr>
            <w:tcW w:w="1969" w:type="dxa"/>
          </w:tcPr>
          <w:p w14:paraId="3E247869"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9/13/4</w:t>
            </w:r>
          </w:p>
        </w:tc>
        <w:tc>
          <w:tcPr>
            <w:tcW w:w="1060" w:type="dxa"/>
          </w:tcPr>
          <w:p w14:paraId="182C2020" w14:textId="77777777" w:rsidR="00F513C1" w:rsidRPr="00425E0E" w:rsidRDefault="00F513C1" w:rsidP="00CC32FF">
            <w:pPr>
              <w:adjustRightInd w:val="0"/>
              <w:snapToGrid w:val="0"/>
              <w:spacing w:line="360" w:lineRule="auto"/>
              <w:jc w:val="both"/>
              <w:rPr>
                <w:rFonts w:ascii="Book Antiqua" w:hAnsi="Book Antiqua"/>
                <w:b/>
                <w:sz w:val="24"/>
                <w:szCs w:val="24"/>
              </w:rPr>
            </w:pPr>
            <w:r w:rsidRPr="00425E0E">
              <w:rPr>
                <w:rFonts w:ascii="Book Antiqua" w:hAnsi="Book Antiqua"/>
                <w:sz w:val="24"/>
                <w:szCs w:val="24"/>
              </w:rPr>
              <w:t>0.196</w:t>
            </w:r>
          </w:p>
        </w:tc>
      </w:tr>
      <w:tr w:rsidR="00F513C1" w:rsidRPr="00425E0E" w14:paraId="1DB3D32C" w14:textId="77777777" w:rsidTr="00F513C1">
        <w:tc>
          <w:tcPr>
            <w:tcW w:w="4042" w:type="dxa"/>
          </w:tcPr>
          <w:p w14:paraId="78992DF5"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Subocclusive symptoms (yes/no)</w:t>
            </w:r>
          </w:p>
        </w:tc>
        <w:tc>
          <w:tcPr>
            <w:tcW w:w="2109" w:type="dxa"/>
          </w:tcPr>
          <w:p w14:paraId="27850C03"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2/20</w:t>
            </w:r>
          </w:p>
        </w:tc>
        <w:tc>
          <w:tcPr>
            <w:tcW w:w="1969" w:type="dxa"/>
          </w:tcPr>
          <w:p w14:paraId="362A9A3E"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6/20</w:t>
            </w:r>
          </w:p>
        </w:tc>
        <w:tc>
          <w:tcPr>
            <w:tcW w:w="1060" w:type="dxa"/>
          </w:tcPr>
          <w:p w14:paraId="1B6C1D7C" w14:textId="77777777" w:rsidR="00F513C1" w:rsidRPr="00425E0E" w:rsidRDefault="00F513C1" w:rsidP="00CC32FF">
            <w:pPr>
              <w:adjustRightInd w:val="0"/>
              <w:snapToGrid w:val="0"/>
              <w:spacing w:line="360" w:lineRule="auto"/>
              <w:jc w:val="both"/>
              <w:rPr>
                <w:rFonts w:ascii="Book Antiqua" w:hAnsi="Book Antiqua"/>
                <w:b/>
                <w:sz w:val="24"/>
                <w:szCs w:val="24"/>
              </w:rPr>
            </w:pPr>
            <w:r w:rsidRPr="00425E0E">
              <w:rPr>
                <w:rFonts w:ascii="Book Antiqua" w:hAnsi="Book Antiqua"/>
                <w:sz w:val="24"/>
                <w:szCs w:val="24"/>
              </w:rPr>
              <w:t>0.183</w:t>
            </w:r>
          </w:p>
        </w:tc>
      </w:tr>
      <w:tr w:rsidR="00F513C1" w:rsidRPr="00425E0E" w14:paraId="12911601" w14:textId="77777777" w:rsidTr="00F513C1">
        <w:tc>
          <w:tcPr>
            <w:tcW w:w="4042" w:type="dxa"/>
          </w:tcPr>
          <w:p w14:paraId="16B91082"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HBI (remission/mild)</w:t>
            </w:r>
          </w:p>
        </w:tc>
        <w:tc>
          <w:tcPr>
            <w:tcW w:w="2109" w:type="dxa"/>
          </w:tcPr>
          <w:p w14:paraId="54BB16AE"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17/5</w:t>
            </w:r>
          </w:p>
        </w:tc>
        <w:tc>
          <w:tcPr>
            <w:tcW w:w="1969" w:type="dxa"/>
          </w:tcPr>
          <w:p w14:paraId="2861E7AE"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24/2</w:t>
            </w:r>
          </w:p>
        </w:tc>
        <w:tc>
          <w:tcPr>
            <w:tcW w:w="1060" w:type="dxa"/>
          </w:tcPr>
          <w:p w14:paraId="4F01C937" w14:textId="77777777" w:rsidR="00F513C1" w:rsidRPr="00425E0E" w:rsidRDefault="00F513C1" w:rsidP="00CC32FF">
            <w:pPr>
              <w:adjustRightInd w:val="0"/>
              <w:snapToGrid w:val="0"/>
              <w:spacing w:line="360" w:lineRule="auto"/>
              <w:jc w:val="both"/>
              <w:rPr>
                <w:rFonts w:ascii="Book Antiqua" w:hAnsi="Book Antiqua"/>
                <w:b/>
                <w:sz w:val="24"/>
                <w:szCs w:val="24"/>
              </w:rPr>
            </w:pPr>
            <w:r w:rsidRPr="00425E0E">
              <w:rPr>
                <w:rFonts w:ascii="Book Antiqua" w:hAnsi="Book Antiqua"/>
                <w:sz w:val="24"/>
                <w:szCs w:val="24"/>
              </w:rPr>
              <w:t>0.145</w:t>
            </w:r>
          </w:p>
        </w:tc>
      </w:tr>
      <w:tr w:rsidR="00F513C1" w:rsidRPr="00425E0E" w14:paraId="6D4A7E99" w14:textId="77777777" w:rsidTr="00F513C1">
        <w:tc>
          <w:tcPr>
            <w:tcW w:w="4042" w:type="dxa"/>
          </w:tcPr>
          <w:p w14:paraId="6305E1BA"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Concomitant treatment</w:t>
            </w:r>
          </w:p>
          <w:p w14:paraId="73B193B4"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Anti-TNF-</w:t>
            </w:r>
            <w:r w:rsidRPr="00425E0E">
              <w:rPr>
                <w:rFonts w:ascii="Book Antiqua" w:hAnsi="Book Antiqua"/>
                <w:b/>
                <w:color w:val="000000"/>
                <w:sz w:val="24"/>
                <w:szCs w:val="24"/>
              </w:rPr>
              <w:t xml:space="preserve"> </w:t>
            </w:r>
            <w:r w:rsidRPr="00425E0E">
              <w:rPr>
                <w:rFonts w:ascii="Book Antiqua" w:hAnsi="Book Antiqua"/>
                <w:color w:val="000000"/>
                <w:sz w:val="24"/>
                <w:szCs w:val="24"/>
              </w:rPr>
              <w:t xml:space="preserve">α </w:t>
            </w:r>
            <w:r w:rsidRPr="00425E0E">
              <w:rPr>
                <w:rFonts w:ascii="Book Antiqua" w:hAnsi="Book Antiqua"/>
                <w:sz w:val="24"/>
                <w:szCs w:val="24"/>
              </w:rPr>
              <w:t>agents (yes/no)</w:t>
            </w:r>
          </w:p>
          <w:p w14:paraId="7E7C593F"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Immunomodulators (yes/no)</w:t>
            </w:r>
          </w:p>
          <w:p w14:paraId="0378C5A5"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Steroids (yes/no)</w:t>
            </w:r>
          </w:p>
        </w:tc>
        <w:tc>
          <w:tcPr>
            <w:tcW w:w="2109" w:type="dxa"/>
          </w:tcPr>
          <w:p w14:paraId="4B42F2E1" w14:textId="77777777" w:rsidR="00F513C1" w:rsidRPr="00425E0E" w:rsidRDefault="00F513C1" w:rsidP="00CC32FF">
            <w:pPr>
              <w:adjustRightInd w:val="0"/>
              <w:snapToGrid w:val="0"/>
              <w:spacing w:line="360" w:lineRule="auto"/>
              <w:jc w:val="both"/>
              <w:rPr>
                <w:rFonts w:ascii="Book Antiqua" w:hAnsi="Book Antiqua"/>
                <w:sz w:val="24"/>
                <w:szCs w:val="24"/>
              </w:rPr>
            </w:pPr>
          </w:p>
          <w:p w14:paraId="626C7475"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12/10</w:t>
            </w:r>
          </w:p>
          <w:p w14:paraId="75BC9AB8"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9/13</w:t>
            </w:r>
          </w:p>
          <w:p w14:paraId="5F888C76"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4/18</w:t>
            </w:r>
          </w:p>
        </w:tc>
        <w:tc>
          <w:tcPr>
            <w:tcW w:w="1969" w:type="dxa"/>
          </w:tcPr>
          <w:p w14:paraId="1481823B" w14:textId="77777777" w:rsidR="00F513C1" w:rsidRPr="00425E0E" w:rsidRDefault="00F513C1" w:rsidP="00CC32FF">
            <w:pPr>
              <w:adjustRightInd w:val="0"/>
              <w:snapToGrid w:val="0"/>
              <w:spacing w:line="360" w:lineRule="auto"/>
              <w:jc w:val="both"/>
              <w:rPr>
                <w:rFonts w:ascii="Book Antiqua" w:hAnsi="Book Antiqua"/>
                <w:sz w:val="24"/>
                <w:szCs w:val="24"/>
              </w:rPr>
            </w:pPr>
          </w:p>
          <w:p w14:paraId="476DD279"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14/12</w:t>
            </w:r>
          </w:p>
          <w:p w14:paraId="5B3038E8"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11/15</w:t>
            </w:r>
          </w:p>
          <w:p w14:paraId="64040B06"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5/21</w:t>
            </w:r>
          </w:p>
        </w:tc>
        <w:tc>
          <w:tcPr>
            <w:tcW w:w="1060" w:type="dxa"/>
          </w:tcPr>
          <w:p w14:paraId="0A27D0DB" w14:textId="77777777" w:rsidR="00F513C1" w:rsidRPr="00425E0E" w:rsidRDefault="00F513C1" w:rsidP="00CC32FF">
            <w:pPr>
              <w:adjustRightInd w:val="0"/>
              <w:snapToGrid w:val="0"/>
              <w:spacing w:line="360" w:lineRule="auto"/>
              <w:jc w:val="both"/>
              <w:rPr>
                <w:rFonts w:ascii="Book Antiqua" w:hAnsi="Book Antiqua"/>
                <w:sz w:val="24"/>
                <w:szCs w:val="24"/>
              </w:rPr>
            </w:pPr>
          </w:p>
          <w:p w14:paraId="348415B6"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0.596</w:t>
            </w:r>
          </w:p>
          <w:p w14:paraId="4A41AAC7" w14:textId="77777777" w:rsidR="00F513C1" w:rsidRPr="00425E0E" w:rsidRDefault="00F513C1" w:rsidP="00CC32FF">
            <w:pPr>
              <w:adjustRightInd w:val="0"/>
              <w:snapToGrid w:val="0"/>
              <w:spacing w:line="360" w:lineRule="auto"/>
              <w:jc w:val="both"/>
              <w:rPr>
                <w:rFonts w:ascii="Book Antiqua" w:hAnsi="Book Antiqua"/>
                <w:sz w:val="24"/>
                <w:szCs w:val="24"/>
              </w:rPr>
            </w:pPr>
            <w:r w:rsidRPr="00425E0E">
              <w:rPr>
                <w:rFonts w:ascii="Book Antiqua" w:hAnsi="Book Antiqua"/>
                <w:sz w:val="24"/>
                <w:szCs w:val="24"/>
              </w:rPr>
              <w:t>0.578</w:t>
            </w:r>
          </w:p>
          <w:p w14:paraId="54416EF5" w14:textId="77777777" w:rsidR="00F513C1" w:rsidRPr="00425E0E" w:rsidRDefault="00F513C1" w:rsidP="00CC32FF">
            <w:pPr>
              <w:adjustRightInd w:val="0"/>
              <w:snapToGrid w:val="0"/>
              <w:spacing w:line="360" w:lineRule="auto"/>
              <w:jc w:val="both"/>
              <w:rPr>
                <w:rFonts w:ascii="Book Antiqua" w:hAnsi="Book Antiqua"/>
                <w:b/>
                <w:sz w:val="24"/>
                <w:szCs w:val="24"/>
              </w:rPr>
            </w:pPr>
            <w:r w:rsidRPr="00425E0E">
              <w:rPr>
                <w:rFonts w:ascii="Book Antiqua" w:hAnsi="Book Antiqua"/>
                <w:sz w:val="24"/>
                <w:szCs w:val="24"/>
              </w:rPr>
              <w:t>0.611</w:t>
            </w:r>
          </w:p>
        </w:tc>
      </w:tr>
    </w:tbl>
    <w:p w14:paraId="18204AF5" w14:textId="77777777" w:rsidR="00F513C1" w:rsidRDefault="00F513C1" w:rsidP="00CC32FF">
      <w:pPr>
        <w:tabs>
          <w:tab w:val="left" w:pos="1820"/>
        </w:tabs>
        <w:adjustRightInd w:val="0"/>
        <w:snapToGrid w:val="0"/>
        <w:spacing w:line="360" w:lineRule="auto"/>
        <w:jc w:val="both"/>
        <w:rPr>
          <w:rFonts w:ascii="Book Antiqua" w:eastAsia="SimSun" w:hAnsi="Book Antiqua"/>
          <w:b/>
          <w:color w:val="000000" w:themeColor="text1"/>
          <w:lang w:eastAsia="zh-CN"/>
        </w:rPr>
      </w:pPr>
    </w:p>
    <w:p w14:paraId="29E84DE8" w14:textId="77777777" w:rsidR="00F513C1" w:rsidRPr="00F513C1" w:rsidRDefault="00F513C1" w:rsidP="00CC32FF">
      <w:pPr>
        <w:tabs>
          <w:tab w:val="left" w:pos="1820"/>
        </w:tabs>
        <w:adjustRightInd w:val="0"/>
        <w:snapToGrid w:val="0"/>
        <w:spacing w:line="360" w:lineRule="auto"/>
        <w:jc w:val="both"/>
        <w:rPr>
          <w:rFonts w:ascii="Book Antiqua" w:eastAsia="SimSun" w:hAnsi="Book Antiqua"/>
          <w:b/>
          <w:color w:val="000000" w:themeColor="text1"/>
          <w:lang w:eastAsia="zh-CN"/>
        </w:rPr>
      </w:pPr>
    </w:p>
    <w:p w14:paraId="143E7AE3" w14:textId="565E71A5" w:rsidR="00C47FC2" w:rsidRDefault="009A1E16" w:rsidP="00CC32FF">
      <w:pPr>
        <w:tabs>
          <w:tab w:val="left" w:pos="1820"/>
        </w:tabs>
        <w:adjustRightInd w:val="0"/>
        <w:snapToGrid w:val="0"/>
        <w:spacing w:line="360" w:lineRule="auto"/>
        <w:jc w:val="both"/>
        <w:rPr>
          <w:rFonts w:ascii="Book Antiqua" w:hAnsi="Book Antiqua"/>
          <w:b/>
          <w:color w:val="000000" w:themeColor="text1"/>
        </w:rPr>
      </w:pPr>
      <w:r w:rsidRPr="00425E0E">
        <w:rPr>
          <w:rFonts w:ascii="Book Antiqua" w:hAnsi="Book Antiqua"/>
          <w:b/>
          <w:noProof/>
          <w:color w:val="000000" w:themeColor="text1"/>
          <w:lang w:eastAsia="zh-CN"/>
        </w:rPr>
        <w:lastRenderedPageBreak/>
        <w:drawing>
          <wp:inline distT="0" distB="0" distL="0" distR="0" wp14:anchorId="482DA228" wp14:editId="64F9BEF0">
            <wp:extent cx="5270500" cy="559816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5598160"/>
                    </a:xfrm>
                    <a:prstGeom prst="rect">
                      <a:avLst/>
                    </a:prstGeom>
                  </pic:spPr>
                </pic:pic>
              </a:graphicData>
            </a:graphic>
          </wp:inline>
        </w:drawing>
      </w:r>
    </w:p>
    <w:p w14:paraId="786CF1F3" w14:textId="77777777" w:rsidR="00C47FC2" w:rsidRPr="00F513C1" w:rsidRDefault="00C47FC2" w:rsidP="00CC32FF">
      <w:pPr>
        <w:adjustRightInd w:val="0"/>
        <w:snapToGrid w:val="0"/>
        <w:spacing w:line="360" w:lineRule="auto"/>
        <w:jc w:val="both"/>
        <w:rPr>
          <w:rFonts w:ascii="Book Antiqua" w:eastAsia="SimSun" w:hAnsi="Book Antiqua"/>
          <w:b/>
          <w:color w:val="000000" w:themeColor="text1"/>
          <w:lang w:eastAsia="zh-CN"/>
        </w:rPr>
      </w:pPr>
    </w:p>
    <w:p w14:paraId="313C36C0" w14:textId="529728DD" w:rsidR="003E15D4" w:rsidRPr="00F513C1" w:rsidRDefault="003E15D4" w:rsidP="00CC32FF">
      <w:pPr>
        <w:adjustRightInd w:val="0"/>
        <w:snapToGrid w:val="0"/>
        <w:spacing w:line="360" w:lineRule="auto"/>
        <w:jc w:val="both"/>
        <w:rPr>
          <w:rFonts w:ascii="Book Antiqua" w:eastAsia="SimSun" w:hAnsi="Book Antiqua"/>
          <w:color w:val="000000" w:themeColor="text1"/>
          <w:lang w:eastAsia="zh-CN"/>
        </w:rPr>
      </w:pPr>
      <w:r w:rsidRPr="00425E0E">
        <w:rPr>
          <w:rFonts w:ascii="Book Antiqua" w:hAnsi="Book Antiqua"/>
          <w:b/>
          <w:color w:val="000000" w:themeColor="text1"/>
        </w:rPr>
        <w:t xml:space="preserve">Figure </w:t>
      </w:r>
      <w:r w:rsidR="00FC6CE0" w:rsidRPr="00425E0E">
        <w:rPr>
          <w:rFonts w:ascii="Book Antiqua" w:hAnsi="Book Antiqua"/>
          <w:b/>
          <w:color w:val="000000" w:themeColor="text1"/>
        </w:rPr>
        <w:t>1</w:t>
      </w:r>
      <w:r w:rsidR="00F513C1">
        <w:rPr>
          <w:rFonts w:ascii="Book Antiqua" w:eastAsia="SimSun" w:hAnsi="Book Antiqua" w:hint="eastAsia"/>
          <w:b/>
          <w:color w:val="000000" w:themeColor="text1"/>
          <w:lang w:eastAsia="zh-CN"/>
        </w:rPr>
        <w:t xml:space="preserve"> </w:t>
      </w:r>
      <w:r w:rsidRPr="00F513C1">
        <w:rPr>
          <w:rFonts w:ascii="Book Antiqua" w:hAnsi="Book Antiqua"/>
          <w:b/>
          <w:color w:val="000000" w:themeColor="text1"/>
        </w:rPr>
        <w:t>Study flowchart</w:t>
      </w:r>
      <w:r w:rsidR="00F513C1" w:rsidRPr="00F513C1">
        <w:rPr>
          <w:rFonts w:ascii="Book Antiqua" w:eastAsia="SimSun" w:hAnsi="Book Antiqua" w:hint="eastAsia"/>
          <w:b/>
          <w:color w:val="000000" w:themeColor="text1"/>
          <w:lang w:eastAsia="zh-CN"/>
        </w:rPr>
        <w:t>.</w:t>
      </w:r>
      <w:r w:rsidR="00F513C1">
        <w:rPr>
          <w:rFonts w:ascii="Book Antiqua" w:hAnsi="Book Antiqua"/>
          <w:color w:val="000000" w:themeColor="text1"/>
        </w:rPr>
        <w:t xml:space="preserve"> CD: Crohn’s disease</w:t>
      </w:r>
      <w:r w:rsidR="00F513C1">
        <w:rPr>
          <w:rFonts w:ascii="Book Antiqua" w:eastAsia="SimSun" w:hAnsi="Book Antiqua" w:hint="eastAsia"/>
          <w:color w:val="000000" w:themeColor="text1"/>
          <w:lang w:eastAsia="zh-CN"/>
        </w:rPr>
        <w:t>.</w:t>
      </w:r>
    </w:p>
    <w:p w14:paraId="1550C33B" w14:textId="72885747" w:rsidR="00C47FC2" w:rsidRPr="008F1E14" w:rsidRDefault="008F1E14" w:rsidP="00CC32FF">
      <w:pPr>
        <w:adjustRightInd w:val="0"/>
        <w:snapToGrid w:val="0"/>
        <w:spacing w:line="360" w:lineRule="auto"/>
        <w:jc w:val="both"/>
        <w:rPr>
          <w:rFonts w:ascii="Book Antiqua" w:eastAsia="SimSun" w:hAnsi="Book Antiqua"/>
          <w:color w:val="000000" w:themeColor="text1"/>
          <w:lang w:eastAsia="zh-CN"/>
        </w:rPr>
      </w:pPr>
      <w:r>
        <w:rPr>
          <w:rFonts w:ascii="Book Antiqua" w:hAnsi="Book Antiqua"/>
          <w:color w:val="000000" w:themeColor="text1"/>
        </w:rPr>
        <w:br w:type="page"/>
      </w:r>
    </w:p>
    <w:p w14:paraId="65EE95B6" w14:textId="6205DFDD" w:rsidR="009A1E16" w:rsidRPr="00425E0E" w:rsidRDefault="009A1E16" w:rsidP="00CC32FF">
      <w:pPr>
        <w:adjustRightInd w:val="0"/>
        <w:snapToGrid w:val="0"/>
        <w:spacing w:line="360" w:lineRule="auto"/>
        <w:jc w:val="both"/>
        <w:rPr>
          <w:rFonts w:ascii="Book Antiqua" w:hAnsi="Book Antiqua"/>
          <w:color w:val="000000" w:themeColor="text1"/>
        </w:rPr>
      </w:pPr>
      <w:r w:rsidRPr="00425E0E">
        <w:rPr>
          <w:rFonts w:ascii="Book Antiqua" w:hAnsi="Book Antiqua"/>
          <w:noProof/>
          <w:color w:val="000000" w:themeColor="text1"/>
          <w:lang w:eastAsia="zh-CN"/>
        </w:rPr>
        <w:lastRenderedPageBreak/>
        <w:drawing>
          <wp:inline distT="0" distB="0" distL="0" distR="0" wp14:anchorId="1669F98E" wp14:editId="79B28912">
            <wp:extent cx="5270500" cy="2511425"/>
            <wp:effectExtent l="0" t="0" r="1270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2511425"/>
                    </a:xfrm>
                    <a:prstGeom prst="rect">
                      <a:avLst/>
                    </a:prstGeom>
                  </pic:spPr>
                </pic:pic>
              </a:graphicData>
            </a:graphic>
          </wp:inline>
        </w:drawing>
      </w:r>
    </w:p>
    <w:p w14:paraId="6E0D314C" w14:textId="1F260842" w:rsidR="00E97917" w:rsidRPr="008F1E14" w:rsidRDefault="00E97917" w:rsidP="00CC32FF">
      <w:pPr>
        <w:adjustRightInd w:val="0"/>
        <w:snapToGrid w:val="0"/>
        <w:spacing w:line="360" w:lineRule="auto"/>
        <w:jc w:val="both"/>
        <w:rPr>
          <w:rFonts w:ascii="Book Antiqua" w:eastAsia="SimSun" w:hAnsi="Book Antiqua"/>
          <w:color w:val="000000" w:themeColor="text1"/>
          <w:lang w:eastAsia="zh-CN"/>
        </w:rPr>
      </w:pPr>
      <w:r w:rsidRPr="008F1E14">
        <w:rPr>
          <w:rFonts w:ascii="Book Antiqua" w:hAnsi="Book Antiqua"/>
          <w:b/>
          <w:color w:val="000000" w:themeColor="text1"/>
        </w:rPr>
        <w:t xml:space="preserve">Figure </w:t>
      </w:r>
      <w:r w:rsidR="003E15D4" w:rsidRPr="008F1E14">
        <w:rPr>
          <w:rFonts w:ascii="Book Antiqua" w:hAnsi="Book Antiqua"/>
          <w:b/>
          <w:color w:val="000000" w:themeColor="text1"/>
        </w:rPr>
        <w:t>2</w:t>
      </w:r>
      <w:r w:rsidR="008F1E14" w:rsidRPr="008F1E14">
        <w:rPr>
          <w:rFonts w:ascii="Book Antiqua" w:eastAsia="SimSun" w:hAnsi="Book Antiqua"/>
          <w:b/>
          <w:color w:val="000000" w:themeColor="text1"/>
          <w:lang w:eastAsia="zh-CN"/>
        </w:rPr>
        <w:t xml:space="preserve"> </w:t>
      </w:r>
      <w:r w:rsidR="00082225" w:rsidRPr="008F1E14">
        <w:rPr>
          <w:rFonts w:ascii="Book Antiqua" w:hAnsi="Book Antiqua"/>
          <w:b/>
        </w:rPr>
        <w:t xml:space="preserve">Box plots of </w:t>
      </w:r>
      <w:r w:rsidR="00421106" w:rsidRPr="008F1E14">
        <w:rPr>
          <w:rFonts w:ascii="Book Antiqua" w:hAnsi="Book Antiqua"/>
          <w:b/>
        </w:rPr>
        <w:t>fecal markers</w:t>
      </w:r>
      <w:r w:rsidR="00082225" w:rsidRPr="008F1E14">
        <w:rPr>
          <w:rFonts w:ascii="Book Antiqua" w:hAnsi="Book Antiqua"/>
          <w:b/>
        </w:rPr>
        <w:t xml:space="preserve"> according to </w:t>
      </w:r>
      <w:r w:rsidR="00421106" w:rsidRPr="008F1E14">
        <w:rPr>
          <w:rFonts w:ascii="Book Antiqua" w:hAnsi="Book Antiqua"/>
          <w:b/>
        </w:rPr>
        <w:t xml:space="preserve">endoscopic activity </w:t>
      </w:r>
      <w:r w:rsidR="00421106" w:rsidRPr="008F1E14">
        <w:rPr>
          <w:rFonts w:ascii="Book Antiqua" w:hAnsi="Book Antiqua"/>
          <w:b/>
          <w:color w:val="000000" w:themeColor="text1"/>
        </w:rPr>
        <w:t xml:space="preserve">defined by the modified Rutgeerts score, </w:t>
      </w:r>
      <w:r w:rsidR="00421106" w:rsidRPr="008F1E14">
        <w:rPr>
          <w:rFonts w:ascii="Book Antiqua" w:hAnsi="Book Antiqua" w:cs="AdvTTae86113c"/>
          <w:b/>
          <w:color w:val="000000" w:themeColor="text1"/>
        </w:rPr>
        <w:t xml:space="preserve">in asymptomatic patients presenting with </w:t>
      </w:r>
      <w:r w:rsidR="00421106" w:rsidRPr="008F1E14">
        <w:rPr>
          <w:rFonts w:ascii="Book Antiqua" w:hAnsi="Book Antiqua"/>
          <w:b/>
          <w:color w:val="000000" w:themeColor="text1"/>
        </w:rPr>
        <w:t xml:space="preserve">anastomotic strictures. </w:t>
      </w:r>
      <w:r w:rsidR="00421106" w:rsidRPr="008F1E14">
        <w:rPr>
          <w:rFonts w:ascii="Book Antiqua" w:hAnsi="Book Antiqua"/>
          <w:color w:val="000000" w:themeColor="text1"/>
        </w:rPr>
        <w:t xml:space="preserve">A: </w:t>
      </w:r>
      <w:r w:rsidR="00421106" w:rsidRPr="008F1E14">
        <w:rPr>
          <w:rFonts w:ascii="Book Antiqua" w:hAnsi="Book Antiqua"/>
          <w:caps/>
          <w:color w:val="000000" w:themeColor="text1"/>
        </w:rPr>
        <w:t>f</w:t>
      </w:r>
      <w:r w:rsidR="00421106" w:rsidRPr="008F1E14">
        <w:rPr>
          <w:rFonts w:ascii="Book Antiqua" w:hAnsi="Book Antiqua"/>
          <w:color w:val="000000" w:themeColor="text1"/>
        </w:rPr>
        <w:t xml:space="preserve">ecal calprotectin; </w:t>
      </w:r>
      <w:r w:rsidR="008F1E14" w:rsidRPr="008F1E14">
        <w:rPr>
          <w:rFonts w:ascii="Book Antiqua" w:eastAsia="SimSun" w:hAnsi="Book Antiqua"/>
          <w:caps/>
          <w:color w:val="000000" w:themeColor="text1"/>
          <w:lang w:eastAsia="zh-CN"/>
        </w:rPr>
        <w:t>b</w:t>
      </w:r>
      <w:r w:rsidR="008F1E14" w:rsidRPr="008F1E14">
        <w:rPr>
          <w:rFonts w:ascii="Book Antiqua" w:eastAsia="SimSun" w:hAnsi="Book Antiqua"/>
          <w:color w:val="000000" w:themeColor="text1"/>
          <w:lang w:eastAsia="zh-CN"/>
        </w:rPr>
        <w:t>:</w:t>
      </w:r>
      <w:r w:rsidR="00421106" w:rsidRPr="008F1E14">
        <w:rPr>
          <w:rFonts w:ascii="Book Antiqua" w:hAnsi="Book Antiqua"/>
          <w:color w:val="000000" w:themeColor="text1"/>
        </w:rPr>
        <w:t xml:space="preserve"> </w:t>
      </w:r>
      <w:r w:rsidR="00421106" w:rsidRPr="008F1E14">
        <w:rPr>
          <w:rFonts w:ascii="Book Antiqua" w:hAnsi="Book Antiqua"/>
          <w:caps/>
          <w:color w:val="000000" w:themeColor="text1"/>
        </w:rPr>
        <w:t>f</w:t>
      </w:r>
      <w:r w:rsidR="00421106" w:rsidRPr="008F1E14">
        <w:rPr>
          <w:rFonts w:ascii="Book Antiqua" w:hAnsi="Book Antiqua"/>
          <w:color w:val="000000" w:themeColor="text1"/>
        </w:rPr>
        <w:t>ecal lactoferrin</w:t>
      </w:r>
      <w:r w:rsidR="008F1E14">
        <w:rPr>
          <w:rFonts w:ascii="Book Antiqua" w:eastAsia="SimSun" w:hAnsi="Book Antiqua" w:hint="eastAsia"/>
          <w:color w:val="000000" w:themeColor="text1"/>
          <w:lang w:eastAsia="zh-CN"/>
        </w:rPr>
        <w:t>.</w:t>
      </w:r>
    </w:p>
    <w:p w14:paraId="51417498" w14:textId="32FBC9DD" w:rsidR="008F1E14" w:rsidRDefault="008F1E14" w:rsidP="00CC32FF">
      <w:pPr>
        <w:adjustRightInd w:val="0"/>
        <w:snapToGrid w:val="0"/>
        <w:spacing w:line="360" w:lineRule="auto"/>
        <w:jc w:val="both"/>
        <w:rPr>
          <w:rFonts w:ascii="Book Antiqua" w:hAnsi="Book Antiqua"/>
          <w:b/>
          <w:color w:val="000000" w:themeColor="text1"/>
        </w:rPr>
      </w:pPr>
      <w:r>
        <w:rPr>
          <w:rFonts w:ascii="Book Antiqua" w:hAnsi="Book Antiqua"/>
          <w:b/>
          <w:color w:val="000000" w:themeColor="text1"/>
        </w:rPr>
        <w:br w:type="page"/>
      </w:r>
    </w:p>
    <w:p w14:paraId="5722CB33" w14:textId="77777777" w:rsidR="009A1E16" w:rsidRPr="008F1E14" w:rsidRDefault="009A1E16" w:rsidP="00CC32FF">
      <w:pPr>
        <w:adjustRightInd w:val="0"/>
        <w:snapToGrid w:val="0"/>
        <w:spacing w:line="360" w:lineRule="auto"/>
        <w:jc w:val="both"/>
        <w:rPr>
          <w:rFonts w:ascii="Book Antiqua" w:eastAsia="SimSun" w:hAnsi="Book Antiqua"/>
          <w:b/>
          <w:color w:val="000000" w:themeColor="text1"/>
          <w:lang w:eastAsia="zh-CN"/>
        </w:rPr>
      </w:pPr>
    </w:p>
    <w:p w14:paraId="6CDA5784" w14:textId="249B079C" w:rsidR="009A1E16" w:rsidRPr="00425E0E" w:rsidRDefault="009A1E16" w:rsidP="00CC32FF">
      <w:pPr>
        <w:adjustRightInd w:val="0"/>
        <w:snapToGrid w:val="0"/>
        <w:spacing w:line="360" w:lineRule="auto"/>
        <w:jc w:val="both"/>
        <w:rPr>
          <w:rFonts w:ascii="Book Antiqua" w:hAnsi="Book Antiqua"/>
          <w:b/>
          <w:color w:val="000000" w:themeColor="text1"/>
        </w:rPr>
      </w:pPr>
      <w:r w:rsidRPr="00425E0E">
        <w:rPr>
          <w:rFonts w:ascii="Book Antiqua" w:hAnsi="Book Antiqua"/>
          <w:b/>
          <w:noProof/>
          <w:color w:val="000000" w:themeColor="text1"/>
          <w:lang w:eastAsia="zh-CN"/>
        </w:rPr>
        <w:drawing>
          <wp:inline distT="0" distB="0" distL="0" distR="0" wp14:anchorId="6A7FB733" wp14:editId="42FB943E">
            <wp:extent cx="5270500" cy="244475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500" cy="2444750"/>
                    </a:xfrm>
                    <a:prstGeom prst="rect">
                      <a:avLst/>
                    </a:prstGeom>
                  </pic:spPr>
                </pic:pic>
              </a:graphicData>
            </a:graphic>
          </wp:inline>
        </w:drawing>
      </w:r>
    </w:p>
    <w:p w14:paraId="0F5C43B0" w14:textId="77777777" w:rsidR="009A1E16" w:rsidRPr="00425E0E" w:rsidRDefault="009A1E16" w:rsidP="00CC32FF">
      <w:pPr>
        <w:adjustRightInd w:val="0"/>
        <w:snapToGrid w:val="0"/>
        <w:spacing w:line="360" w:lineRule="auto"/>
        <w:jc w:val="both"/>
        <w:rPr>
          <w:rFonts w:ascii="Book Antiqua" w:hAnsi="Book Antiqua"/>
          <w:b/>
          <w:color w:val="000000" w:themeColor="text1"/>
        </w:rPr>
      </w:pPr>
    </w:p>
    <w:p w14:paraId="10CE333F" w14:textId="105A405F" w:rsidR="00E97917" w:rsidRPr="008F1E14" w:rsidRDefault="003E15D4" w:rsidP="00CC32FF">
      <w:pPr>
        <w:adjustRightInd w:val="0"/>
        <w:snapToGrid w:val="0"/>
        <w:spacing w:line="360" w:lineRule="auto"/>
        <w:jc w:val="both"/>
        <w:rPr>
          <w:rFonts w:ascii="Book Antiqua" w:eastAsia="SimSun" w:hAnsi="Book Antiqua"/>
          <w:color w:val="000000" w:themeColor="text1"/>
          <w:lang w:eastAsia="zh-CN"/>
        </w:rPr>
      </w:pPr>
      <w:r w:rsidRPr="00425E0E">
        <w:rPr>
          <w:rFonts w:ascii="Book Antiqua" w:hAnsi="Book Antiqua"/>
          <w:b/>
          <w:color w:val="000000" w:themeColor="text1"/>
        </w:rPr>
        <w:t>Figure 3</w:t>
      </w:r>
      <w:r w:rsidR="008F1E14">
        <w:rPr>
          <w:rFonts w:ascii="Book Antiqua" w:eastAsia="SimSun" w:hAnsi="Book Antiqua" w:hint="eastAsia"/>
          <w:b/>
          <w:color w:val="000000" w:themeColor="text1"/>
          <w:lang w:eastAsia="zh-CN"/>
        </w:rPr>
        <w:t xml:space="preserve"> </w:t>
      </w:r>
      <w:r w:rsidR="00E97917" w:rsidRPr="008F1E14">
        <w:rPr>
          <w:rFonts w:ascii="Book Antiqua" w:hAnsi="Book Antiqua"/>
          <w:b/>
          <w:color w:val="000000" w:themeColor="text1"/>
        </w:rPr>
        <w:t xml:space="preserve">ROC curves for </w:t>
      </w:r>
      <w:r w:rsidR="00A31387" w:rsidRPr="008F1E14">
        <w:rPr>
          <w:rFonts w:ascii="Book Antiqua" w:hAnsi="Book Antiqua"/>
          <w:b/>
          <w:color w:val="000000" w:themeColor="text1"/>
        </w:rPr>
        <w:t xml:space="preserve">fecal markers for </w:t>
      </w:r>
      <w:r w:rsidR="00E97917" w:rsidRPr="008F1E14">
        <w:rPr>
          <w:rFonts w:ascii="Book Antiqua" w:hAnsi="Book Antiqua"/>
          <w:b/>
          <w:color w:val="000000" w:themeColor="text1"/>
        </w:rPr>
        <w:t xml:space="preserve">discriminating between endoscopic recurrence and remission </w:t>
      </w:r>
      <w:r w:rsidR="00772BD3" w:rsidRPr="008F1E14">
        <w:rPr>
          <w:rFonts w:ascii="Book Antiqua" w:hAnsi="Book Antiqua" w:cs="AdvTTae86113c"/>
          <w:b/>
          <w:color w:val="000000" w:themeColor="text1"/>
        </w:rPr>
        <w:t xml:space="preserve">in asymptomatic patients presenting with </w:t>
      </w:r>
      <w:r w:rsidR="00E6494A" w:rsidRPr="008F1E14">
        <w:rPr>
          <w:rFonts w:ascii="Book Antiqua" w:hAnsi="Book Antiqua"/>
          <w:b/>
          <w:color w:val="000000" w:themeColor="text1"/>
        </w:rPr>
        <w:t>anastomotic strictures</w:t>
      </w:r>
      <w:r w:rsidR="00421106" w:rsidRPr="008F1E14">
        <w:rPr>
          <w:rFonts w:ascii="Book Antiqua" w:hAnsi="Book Antiqua"/>
          <w:b/>
          <w:color w:val="000000" w:themeColor="text1"/>
        </w:rPr>
        <w:t xml:space="preserve">. </w:t>
      </w:r>
      <w:r w:rsidR="00421106">
        <w:rPr>
          <w:rFonts w:ascii="Book Antiqua" w:hAnsi="Book Antiqua"/>
          <w:color w:val="000000" w:themeColor="text1"/>
        </w:rPr>
        <w:t xml:space="preserve">A: </w:t>
      </w:r>
      <w:r w:rsidR="00421106" w:rsidRPr="008F1E14">
        <w:rPr>
          <w:rFonts w:ascii="Book Antiqua" w:hAnsi="Book Antiqua"/>
          <w:caps/>
          <w:color w:val="000000" w:themeColor="text1"/>
        </w:rPr>
        <w:t>f</w:t>
      </w:r>
      <w:r w:rsidR="00A31387">
        <w:rPr>
          <w:rFonts w:ascii="Book Antiqua" w:hAnsi="Book Antiqua"/>
          <w:color w:val="000000" w:themeColor="text1"/>
        </w:rPr>
        <w:t>ecal calprotectin</w:t>
      </w:r>
      <w:r w:rsidR="00927729">
        <w:rPr>
          <w:rFonts w:ascii="Book Antiqua" w:hAnsi="Book Antiqua"/>
          <w:color w:val="000000" w:themeColor="text1"/>
        </w:rPr>
        <w:t xml:space="preserve">; </w:t>
      </w:r>
      <w:r w:rsidR="008F1E14" w:rsidRPr="008F1E14">
        <w:rPr>
          <w:rFonts w:ascii="Book Antiqua" w:eastAsia="SimSun" w:hAnsi="Book Antiqua" w:hint="eastAsia"/>
          <w:caps/>
          <w:color w:val="000000" w:themeColor="text1"/>
          <w:lang w:eastAsia="zh-CN"/>
        </w:rPr>
        <w:t>b</w:t>
      </w:r>
      <w:r w:rsidR="00927729">
        <w:rPr>
          <w:rFonts w:ascii="Book Antiqua" w:hAnsi="Book Antiqua"/>
          <w:color w:val="000000" w:themeColor="text1"/>
        </w:rPr>
        <w:t xml:space="preserve">: </w:t>
      </w:r>
      <w:r w:rsidR="00A31387" w:rsidRPr="008F1E14">
        <w:rPr>
          <w:rFonts w:ascii="Book Antiqua" w:hAnsi="Book Antiqua"/>
          <w:caps/>
          <w:color w:val="000000" w:themeColor="text1"/>
        </w:rPr>
        <w:t>f</w:t>
      </w:r>
      <w:r w:rsidR="00A31387">
        <w:rPr>
          <w:rFonts w:ascii="Book Antiqua" w:hAnsi="Book Antiqua"/>
          <w:color w:val="000000" w:themeColor="text1"/>
        </w:rPr>
        <w:t>ecal lactoferrin</w:t>
      </w:r>
      <w:r w:rsidR="008F1E14">
        <w:rPr>
          <w:rFonts w:ascii="Book Antiqua" w:eastAsia="SimSun" w:hAnsi="Book Antiqua" w:hint="eastAsia"/>
          <w:color w:val="000000" w:themeColor="text1"/>
          <w:lang w:eastAsia="zh-CN"/>
        </w:rPr>
        <w:t>.</w:t>
      </w:r>
    </w:p>
    <w:p w14:paraId="5022BEB7" w14:textId="77777777" w:rsidR="00853570" w:rsidRDefault="00853570" w:rsidP="00CC32FF">
      <w:pPr>
        <w:adjustRightInd w:val="0"/>
        <w:snapToGrid w:val="0"/>
        <w:spacing w:line="360" w:lineRule="auto"/>
        <w:jc w:val="both"/>
        <w:rPr>
          <w:rFonts w:ascii="Book Antiqua" w:eastAsia="SimSun" w:hAnsi="Book Antiqua"/>
          <w:color w:val="000000" w:themeColor="text1"/>
          <w:lang w:eastAsia="zh-CN"/>
        </w:rPr>
      </w:pPr>
    </w:p>
    <w:p w14:paraId="5FFB4BF1" w14:textId="77777777" w:rsidR="00853570" w:rsidRPr="00853570" w:rsidRDefault="00853570" w:rsidP="00CC32FF">
      <w:pPr>
        <w:adjustRightInd w:val="0"/>
        <w:snapToGrid w:val="0"/>
        <w:spacing w:line="360" w:lineRule="auto"/>
        <w:jc w:val="both"/>
        <w:rPr>
          <w:rFonts w:ascii="Book Antiqua" w:eastAsia="SimSun" w:hAnsi="Book Antiqua"/>
          <w:b/>
          <w:color w:val="000000" w:themeColor="text1"/>
          <w:lang w:eastAsia="zh-CN"/>
        </w:rPr>
      </w:pPr>
    </w:p>
    <w:sectPr w:rsidR="00853570" w:rsidRPr="00853570" w:rsidSect="003B05DE">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F17D8E" w14:textId="77777777" w:rsidR="008E63F0" w:rsidRDefault="008E63F0" w:rsidP="000F45FF">
      <w:r>
        <w:separator/>
      </w:r>
    </w:p>
  </w:endnote>
  <w:endnote w:type="continuationSeparator" w:id="0">
    <w:p w14:paraId="35AE56D5" w14:textId="77777777" w:rsidR="008E63F0" w:rsidRDefault="008E63F0" w:rsidP="000F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dvTTae86113c">
    <w:panose1 w:val="00000000000000000000"/>
    <w:charset w:val="00"/>
    <w:family w:val="roman"/>
    <w:notTrueType/>
    <w:pitch w:val="default"/>
    <w:sig w:usb0="00000003" w:usb1="00000000" w:usb2="00000000" w:usb3="00000000" w:csb0="00000001" w:csb1="00000000"/>
  </w:font>
  <w:font w:name="AdvTimes">
    <w:altName w:val="MingLiU"/>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MTSY">
    <w:altName w:val="Arial Unicode MS"/>
    <w:panose1 w:val="00000000000000000000"/>
    <w:charset w:val="81"/>
    <w:family w:val="auto"/>
    <w:notTrueType/>
    <w:pitch w:val="default"/>
    <w:sig w:usb0="00000000" w:usb1="09060000" w:usb2="00000010" w:usb3="00000000" w:csb0="00080000"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E03A9B" w14:textId="77777777" w:rsidR="008E63F0" w:rsidRDefault="008E63F0" w:rsidP="000F45FF">
      <w:r>
        <w:separator/>
      </w:r>
    </w:p>
  </w:footnote>
  <w:footnote w:type="continuationSeparator" w:id="0">
    <w:p w14:paraId="11673898" w14:textId="77777777" w:rsidR="008E63F0" w:rsidRDefault="008E63F0" w:rsidP="000F45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622745"/>
    <w:multiLevelType w:val="hybridMultilevel"/>
    <w:tmpl w:val="5B24E730"/>
    <w:lvl w:ilvl="0" w:tplc="9D30DADE">
      <w:start w:val="1"/>
      <w:numFmt w:val="bullet"/>
      <w:lvlText w:val="•"/>
      <w:lvlJc w:val="left"/>
      <w:pPr>
        <w:tabs>
          <w:tab w:val="num" w:pos="720"/>
        </w:tabs>
        <w:ind w:left="720" w:hanging="360"/>
      </w:pPr>
      <w:rPr>
        <w:rFonts w:ascii="Arial" w:hAnsi="Arial" w:hint="default"/>
      </w:rPr>
    </w:lvl>
    <w:lvl w:ilvl="1" w:tplc="2FFC289A" w:tentative="1">
      <w:start w:val="1"/>
      <w:numFmt w:val="bullet"/>
      <w:lvlText w:val="•"/>
      <w:lvlJc w:val="left"/>
      <w:pPr>
        <w:tabs>
          <w:tab w:val="num" w:pos="1440"/>
        </w:tabs>
        <w:ind w:left="1440" w:hanging="360"/>
      </w:pPr>
      <w:rPr>
        <w:rFonts w:ascii="Arial" w:hAnsi="Arial" w:hint="default"/>
      </w:rPr>
    </w:lvl>
    <w:lvl w:ilvl="2" w:tplc="128265A2" w:tentative="1">
      <w:start w:val="1"/>
      <w:numFmt w:val="bullet"/>
      <w:lvlText w:val="•"/>
      <w:lvlJc w:val="left"/>
      <w:pPr>
        <w:tabs>
          <w:tab w:val="num" w:pos="2160"/>
        </w:tabs>
        <w:ind w:left="2160" w:hanging="360"/>
      </w:pPr>
      <w:rPr>
        <w:rFonts w:ascii="Arial" w:hAnsi="Arial" w:hint="default"/>
      </w:rPr>
    </w:lvl>
    <w:lvl w:ilvl="3" w:tplc="823E16D8" w:tentative="1">
      <w:start w:val="1"/>
      <w:numFmt w:val="bullet"/>
      <w:lvlText w:val="•"/>
      <w:lvlJc w:val="left"/>
      <w:pPr>
        <w:tabs>
          <w:tab w:val="num" w:pos="2880"/>
        </w:tabs>
        <w:ind w:left="2880" w:hanging="360"/>
      </w:pPr>
      <w:rPr>
        <w:rFonts w:ascii="Arial" w:hAnsi="Arial" w:hint="default"/>
      </w:rPr>
    </w:lvl>
    <w:lvl w:ilvl="4" w:tplc="9E105E66" w:tentative="1">
      <w:start w:val="1"/>
      <w:numFmt w:val="bullet"/>
      <w:lvlText w:val="•"/>
      <w:lvlJc w:val="left"/>
      <w:pPr>
        <w:tabs>
          <w:tab w:val="num" w:pos="3600"/>
        </w:tabs>
        <w:ind w:left="3600" w:hanging="360"/>
      </w:pPr>
      <w:rPr>
        <w:rFonts w:ascii="Arial" w:hAnsi="Arial" w:hint="default"/>
      </w:rPr>
    </w:lvl>
    <w:lvl w:ilvl="5" w:tplc="DC401C62" w:tentative="1">
      <w:start w:val="1"/>
      <w:numFmt w:val="bullet"/>
      <w:lvlText w:val="•"/>
      <w:lvlJc w:val="left"/>
      <w:pPr>
        <w:tabs>
          <w:tab w:val="num" w:pos="4320"/>
        </w:tabs>
        <w:ind w:left="4320" w:hanging="360"/>
      </w:pPr>
      <w:rPr>
        <w:rFonts w:ascii="Arial" w:hAnsi="Arial" w:hint="default"/>
      </w:rPr>
    </w:lvl>
    <w:lvl w:ilvl="6" w:tplc="3B360694" w:tentative="1">
      <w:start w:val="1"/>
      <w:numFmt w:val="bullet"/>
      <w:lvlText w:val="•"/>
      <w:lvlJc w:val="left"/>
      <w:pPr>
        <w:tabs>
          <w:tab w:val="num" w:pos="5040"/>
        </w:tabs>
        <w:ind w:left="5040" w:hanging="360"/>
      </w:pPr>
      <w:rPr>
        <w:rFonts w:ascii="Arial" w:hAnsi="Arial" w:hint="default"/>
      </w:rPr>
    </w:lvl>
    <w:lvl w:ilvl="7" w:tplc="A4246A06" w:tentative="1">
      <w:start w:val="1"/>
      <w:numFmt w:val="bullet"/>
      <w:lvlText w:val="•"/>
      <w:lvlJc w:val="left"/>
      <w:pPr>
        <w:tabs>
          <w:tab w:val="num" w:pos="5760"/>
        </w:tabs>
        <w:ind w:left="5760" w:hanging="360"/>
      </w:pPr>
      <w:rPr>
        <w:rFonts w:ascii="Arial" w:hAnsi="Arial" w:hint="default"/>
      </w:rPr>
    </w:lvl>
    <w:lvl w:ilvl="8" w:tplc="BFBAF59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6AD01A4"/>
    <w:multiLevelType w:val="hybridMultilevel"/>
    <w:tmpl w:val="3878A0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EB0D84"/>
    <w:multiLevelType w:val="hybridMultilevel"/>
    <w:tmpl w:val="7F3EF6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4D5F7C"/>
    <w:multiLevelType w:val="hybridMultilevel"/>
    <w:tmpl w:val="B748B4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200"/>
    <w:rsid w:val="000042E9"/>
    <w:rsid w:val="00011DF5"/>
    <w:rsid w:val="00031E8C"/>
    <w:rsid w:val="000473D4"/>
    <w:rsid w:val="00051AC9"/>
    <w:rsid w:val="000577CC"/>
    <w:rsid w:val="00062DDF"/>
    <w:rsid w:val="00077A95"/>
    <w:rsid w:val="0008092B"/>
    <w:rsid w:val="00082225"/>
    <w:rsid w:val="00084F4B"/>
    <w:rsid w:val="00091ADA"/>
    <w:rsid w:val="000A70E5"/>
    <w:rsid w:val="000C5043"/>
    <w:rsid w:val="000D65C3"/>
    <w:rsid w:val="000E690E"/>
    <w:rsid w:val="000F45FF"/>
    <w:rsid w:val="00103465"/>
    <w:rsid w:val="00104E3E"/>
    <w:rsid w:val="00130142"/>
    <w:rsid w:val="00134E88"/>
    <w:rsid w:val="00140B2E"/>
    <w:rsid w:val="00141C07"/>
    <w:rsid w:val="0015281C"/>
    <w:rsid w:val="001656A0"/>
    <w:rsid w:val="00166F89"/>
    <w:rsid w:val="00170899"/>
    <w:rsid w:val="001745BA"/>
    <w:rsid w:val="00186DAB"/>
    <w:rsid w:val="001B034B"/>
    <w:rsid w:val="001B03E4"/>
    <w:rsid w:val="001B65B2"/>
    <w:rsid w:val="001B69BB"/>
    <w:rsid w:val="001D41A2"/>
    <w:rsid w:val="001E2FAF"/>
    <w:rsid w:val="001E5912"/>
    <w:rsid w:val="001E5F7B"/>
    <w:rsid w:val="001E7493"/>
    <w:rsid w:val="001F4BAF"/>
    <w:rsid w:val="00222C72"/>
    <w:rsid w:val="00226ACB"/>
    <w:rsid w:val="00230B8D"/>
    <w:rsid w:val="00237E08"/>
    <w:rsid w:val="002514B3"/>
    <w:rsid w:val="002536CA"/>
    <w:rsid w:val="002550BB"/>
    <w:rsid w:val="0026079F"/>
    <w:rsid w:val="00265FAA"/>
    <w:rsid w:val="002901B0"/>
    <w:rsid w:val="002903F3"/>
    <w:rsid w:val="00296E65"/>
    <w:rsid w:val="002B7D99"/>
    <w:rsid w:val="002C0410"/>
    <w:rsid w:val="002C67E8"/>
    <w:rsid w:val="002E3B37"/>
    <w:rsid w:val="002F3E8D"/>
    <w:rsid w:val="002F679D"/>
    <w:rsid w:val="00300C95"/>
    <w:rsid w:val="00307A71"/>
    <w:rsid w:val="00311A5A"/>
    <w:rsid w:val="00326BC6"/>
    <w:rsid w:val="00332391"/>
    <w:rsid w:val="0034156A"/>
    <w:rsid w:val="0035406B"/>
    <w:rsid w:val="00354B2E"/>
    <w:rsid w:val="003550AC"/>
    <w:rsid w:val="00361B96"/>
    <w:rsid w:val="003631B0"/>
    <w:rsid w:val="003830C1"/>
    <w:rsid w:val="00391C11"/>
    <w:rsid w:val="003A054D"/>
    <w:rsid w:val="003B05DE"/>
    <w:rsid w:val="003C6D70"/>
    <w:rsid w:val="003D7579"/>
    <w:rsid w:val="003E15D4"/>
    <w:rsid w:val="003E73EF"/>
    <w:rsid w:val="003F616C"/>
    <w:rsid w:val="0041379D"/>
    <w:rsid w:val="00421106"/>
    <w:rsid w:val="00425E0E"/>
    <w:rsid w:val="00435EEF"/>
    <w:rsid w:val="0045078A"/>
    <w:rsid w:val="00456C2A"/>
    <w:rsid w:val="00477391"/>
    <w:rsid w:val="004A21CD"/>
    <w:rsid w:val="004A7A0E"/>
    <w:rsid w:val="004C1805"/>
    <w:rsid w:val="004D2E8B"/>
    <w:rsid w:val="00515BFE"/>
    <w:rsid w:val="00536A20"/>
    <w:rsid w:val="00542B7C"/>
    <w:rsid w:val="00547AD1"/>
    <w:rsid w:val="00573551"/>
    <w:rsid w:val="005B0184"/>
    <w:rsid w:val="005C4ED2"/>
    <w:rsid w:val="005F00A7"/>
    <w:rsid w:val="005F43AF"/>
    <w:rsid w:val="0060757A"/>
    <w:rsid w:val="006209D3"/>
    <w:rsid w:val="00621200"/>
    <w:rsid w:val="00636851"/>
    <w:rsid w:val="00665E5E"/>
    <w:rsid w:val="00675169"/>
    <w:rsid w:val="00684188"/>
    <w:rsid w:val="00684B38"/>
    <w:rsid w:val="00694845"/>
    <w:rsid w:val="006C536E"/>
    <w:rsid w:val="006D14C5"/>
    <w:rsid w:val="006D3B7B"/>
    <w:rsid w:val="006D4D37"/>
    <w:rsid w:val="006E6FCB"/>
    <w:rsid w:val="00706A82"/>
    <w:rsid w:val="0071082A"/>
    <w:rsid w:val="0072178B"/>
    <w:rsid w:val="00725531"/>
    <w:rsid w:val="0074178E"/>
    <w:rsid w:val="00743862"/>
    <w:rsid w:val="00744183"/>
    <w:rsid w:val="00752F56"/>
    <w:rsid w:val="0077254D"/>
    <w:rsid w:val="00772BD3"/>
    <w:rsid w:val="0078408B"/>
    <w:rsid w:val="0078564D"/>
    <w:rsid w:val="007866C2"/>
    <w:rsid w:val="007878E2"/>
    <w:rsid w:val="007909D8"/>
    <w:rsid w:val="007966AE"/>
    <w:rsid w:val="007A3813"/>
    <w:rsid w:val="007C6C7B"/>
    <w:rsid w:val="007D113D"/>
    <w:rsid w:val="007D32A6"/>
    <w:rsid w:val="007D3F48"/>
    <w:rsid w:val="007E236C"/>
    <w:rsid w:val="007E35FE"/>
    <w:rsid w:val="007E5688"/>
    <w:rsid w:val="007E64DF"/>
    <w:rsid w:val="00800268"/>
    <w:rsid w:val="0080578D"/>
    <w:rsid w:val="008062EB"/>
    <w:rsid w:val="00811628"/>
    <w:rsid w:val="0081679E"/>
    <w:rsid w:val="00822986"/>
    <w:rsid w:val="00830B60"/>
    <w:rsid w:val="00843C7E"/>
    <w:rsid w:val="0085057F"/>
    <w:rsid w:val="00853570"/>
    <w:rsid w:val="00860B5E"/>
    <w:rsid w:val="008676BA"/>
    <w:rsid w:val="00871F11"/>
    <w:rsid w:val="00892E5E"/>
    <w:rsid w:val="0089710F"/>
    <w:rsid w:val="008A3F2E"/>
    <w:rsid w:val="008A6F98"/>
    <w:rsid w:val="008B6FD2"/>
    <w:rsid w:val="008C03E5"/>
    <w:rsid w:val="008C442A"/>
    <w:rsid w:val="008D185D"/>
    <w:rsid w:val="008D773E"/>
    <w:rsid w:val="008E209A"/>
    <w:rsid w:val="008E63F0"/>
    <w:rsid w:val="008F1E14"/>
    <w:rsid w:val="009012B0"/>
    <w:rsid w:val="009020B8"/>
    <w:rsid w:val="0090312E"/>
    <w:rsid w:val="009077B1"/>
    <w:rsid w:val="009154A5"/>
    <w:rsid w:val="0092001E"/>
    <w:rsid w:val="00926257"/>
    <w:rsid w:val="00927729"/>
    <w:rsid w:val="00931B2E"/>
    <w:rsid w:val="009340D1"/>
    <w:rsid w:val="0093627C"/>
    <w:rsid w:val="0094267C"/>
    <w:rsid w:val="00942F27"/>
    <w:rsid w:val="00945E62"/>
    <w:rsid w:val="00950428"/>
    <w:rsid w:val="0095149A"/>
    <w:rsid w:val="00970359"/>
    <w:rsid w:val="00975BA2"/>
    <w:rsid w:val="00982907"/>
    <w:rsid w:val="00983375"/>
    <w:rsid w:val="00984A57"/>
    <w:rsid w:val="00987D9C"/>
    <w:rsid w:val="009928F7"/>
    <w:rsid w:val="00993A21"/>
    <w:rsid w:val="009A1E16"/>
    <w:rsid w:val="009A6873"/>
    <w:rsid w:val="009C222C"/>
    <w:rsid w:val="009C31B1"/>
    <w:rsid w:val="009C679A"/>
    <w:rsid w:val="009D2535"/>
    <w:rsid w:val="009D5396"/>
    <w:rsid w:val="00A05731"/>
    <w:rsid w:val="00A251B2"/>
    <w:rsid w:val="00A31387"/>
    <w:rsid w:val="00A33CE1"/>
    <w:rsid w:val="00A44F8B"/>
    <w:rsid w:val="00A51E96"/>
    <w:rsid w:val="00A63740"/>
    <w:rsid w:val="00A81ED0"/>
    <w:rsid w:val="00A946E3"/>
    <w:rsid w:val="00AB46E1"/>
    <w:rsid w:val="00AE7C08"/>
    <w:rsid w:val="00B01487"/>
    <w:rsid w:val="00B13629"/>
    <w:rsid w:val="00B3633F"/>
    <w:rsid w:val="00B40EDD"/>
    <w:rsid w:val="00B57888"/>
    <w:rsid w:val="00B75115"/>
    <w:rsid w:val="00B81055"/>
    <w:rsid w:val="00BB2B86"/>
    <w:rsid w:val="00BB4483"/>
    <w:rsid w:val="00BC1C76"/>
    <w:rsid w:val="00BC3C56"/>
    <w:rsid w:val="00BD54EA"/>
    <w:rsid w:val="00BD70C0"/>
    <w:rsid w:val="00BE33B7"/>
    <w:rsid w:val="00BF5E00"/>
    <w:rsid w:val="00C04D28"/>
    <w:rsid w:val="00C12E02"/>
    <w:rsid w:val="00C215F7"/>
    <w:rsid w:val="00C21B5A"/>
    <w:rsid w:val="00C320C5"/>
    <w:rsid w:val="00C35CBC"/>
    <w:rsid w:val="00C40A89"/>
    <w:rsid w:val="00C47FC2"/>
    <w:rsid w:val="00C50F4F"/>
    <w:rsid w:val="00C6144B"/>
    <w:rsid w:val="00C66B24"/>
    <w:rsid w:val="00C71309"/>
    <w:rsid w:val="00CA3049"/>
    <w:rsid w:val="00CC32FF"/>
    <w:rsid w:val="00CC48E8"/>
    <w:rsid w:val="00CC5292"/>
    <w:rsid w:val="00CD10C3"/>
    <w:rsid w:val="00CE44D6"/>
    <w:rsid w:val="00D13556"/>
    <w:rsid w:val="00D1703C"/>
    <w:rsid w:val="00D22569"/>
    <w:rsid w:val="00D37CEE"/>
    <w:rsid w:val="00D471D6"/>
    <w:rsid w:val="00D77BAA"/>
    <w:rsid w:val="00D8585C"/>
    <w:rsid w:val="00D97FB6"/>
    <w:rsid w:val="00DA266D"/>
    <w:rsid w:val="00DA2F67"/>
    <w:rsid w:val="00DA5C1A"/>
    <w:rsid w:val="00DB2B8E"/>
    <w:rsid w:val="00DB6DE0"/>
    <w:rsid w:val="00DD59B0"/>
    <w:rsid w:val="00DD5FE0"/>
    <w:rsid w:val="00DD6CBF"/>
    <w:rsid w:val="00DE2BB1"/>
    <w:rsid w:val="00DE5FFD"/>
    <w:rsid w:val="00DE6F95"/>
    <w:rsid w:val="00E2343B"/>
    <w:rsid w:val="00E34AEC"/>
    <w:rsid w:val="00E36311"/>
    <w:rsid w:val="00E44824"/>
    <w:rsid w:val="00E527E1"/>
    <w:rsid w:val="00E56BBA"/>
    <w:rsid w:val="00E6427C"/>
    <w:rsid w:val="00E6494A"/>
    <w:rsid w:val="00E6561D"/>
    <w:rsid w:val="00E67B69"/>
    <w:rsid w:val="00E93403"/>
    <w:rsid w:val="00E97917"/>
    <w:rsid w:val="00EA329C"/>
    <w:rsid w:val="00EC3E54"/>
    <w:rsid w:val="00F04963"/>
    <w:rsid w:val="00F11972"/>
    <w:rsid w:val="00F1307E"/>
    <w:rsid w:val="00F41532"/>
    <w:rsid w:val="00F42A0D"/>
    <w:rsid w:val="00F50D8C"/>
    <w:rsid w:val="00F513C1"/>
    <w:rsid w:val="00F6007A"/>
    <w:rsid w:val="00F85B8E"/>
    <w:rsid w:val="00F85E6C"/>
    <w:rsid w:val="00F93C1F"/>
    <w:rsid w:val="00FA5AA1"/>
    <w:rsid w:val="00FC6CE0"/>
    <w:rsid w:val="00FD68A2"/>
    <w:rsid w:val="00FE7B5B"/>
    <w:rsid w:val="00FF3FBB"/>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22B6B1"/>
  <w14:defaultImageDpi w14:val="300"/>
  <w15:docId w15:val="{86EFEE37-04D4-41CD-9474-72C87D08C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AEC"/>
    <w:rPr>
      <w:rFonts w:ascii="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unhideWhenUsed/>
    <w:rsid w:val="00621200"/>
    <w:rPr>
      <w:sz w:val="18"/>
      <w:szCs w:val="18"/>
    </w:rPr>
  </w:style>
  <w:style w:type="character" w:customStyle="1" w:styleId="apple-converted-space">
    <w:name w:val="apple-converted-space"/>
    <w:basedOn w:val="DefaultParagraphFont"/>
    <w:rsid w:val="00621200"/>
  </w:style>
  <w:style w:type="paragraph" w:customStyle="1" w:styleId="svarticle">
    <w:name w:val="svarticle"/>
    <w:basedOn w:val="Normal"/>
    <w:rsid w:val="00621200"/>
    <w:pPr>
      <w:spacing w:before="100" w:beforeAutospacing="1" w:after="100" w:afterAutospacing="1"/>
    </w:pPr>
    <w:rPr>
      <w:rFonts w:eastAsia="Times New Roman"/>
      <w:lang w:val="pt-PT" w:eastAsia="pt-PT"/>
    </w:rPr>
  </w:style>
  <w:style w:type="paragraph" w:styleId="ListParagraph">
    <w:name w:val="List Paragraph"/>
    <w:basedOn w:val="Normal"/>
    <w:uiPriority w:val="34"/>
    <w:qFormat/>
    <w:rsid w:val="00F11972"/>
    <w:pPr>
      <w:spacing w:after="200" w:line="276" w:lineRule="auto"/>
      <w:ind w:left="720"/>
      <w:contextualSpacing/>
    </w:pPr>
    <w:rPr>
      <w:rFonts w:asciiTheme="minorHAnsi" w:eastAsiaTheme="minorHAnsi" w:hAnsiTheme="minorHAnsi" w:cstheme="minorBidi"/>
      <w:sz w:val="22"/>
      <w:szCs w:val="22"/>
      <w:lang w:val="pt-PT"/>
    </w:rPr>
  </w:style>
  <w:style w:type="paragraph" w:styleId="NormalWeb">
    <w:name w:val="Normal (Web)"/>
    <w:basedOn w:val="Normal"/>
    <w:uiPriority w:val="99"/>
    <w:unhideWhenUsed/>
    <w:rsid w:val="00E97917"/>
    <w:pPr>
      <w:spacing w:before="100" w:beforeAutospacing="1" w:after="100" w:afterAutospacing="1"/>
    </w:pPr>
    <w:rPr>
      <w:rFonts w:ascii="Times" w:hAnsi="Times"/>
      <w:sz w:val="20"/>
      <w:szCs w:val="20"/>
      <w:lang w:val="pt-PT"/>
    </w:rPr>
  </w:style>
  <w:style w:type="table" w:styleId="TableGrid">
    <w:name w:val="Table Grid"/>
    <w:basedOn w:val="TableNormal"/>
    <w:uiPriority w:val="59"/>
    <w:rsid w:val="000F45FF"/>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45FF"/>
    <w:pPr>
      <w:tabs>
        <w:tab w:val="center" w:pos="4680"/>
        <w:tab w:val="right" w:pos="9360"/>
      </w:tabs>
    </w:pPr>
    <w:rPr>
      <w:rFonts w:ascii="Calibri" w:eastAsia="Calibri" w:hAnsi="Calibri"/>
      <w:sz w:val="22"/>
      <w:szCs w:val="22"/>
      <w:lang w:val="pt-PT"/>
    </w:rPr>
  </w:style>
  <w:style w:type="character" w:customStyle="1" w:styleId="HeaderChar">
    <w:name w:val="Header Char"/>
    <w:basedOn w:val="DefaultParagraphFont"/>
    <w:link w:val="Header"/>
    <w:uiPriority w:val="99"/>
    <w:rsid w:val="000F45FF"/>
    <w:rPr>
      <w:rFonts w:ascii="Calibri" w:eastAsia="Calibri" w:hAnsi="Calibri" w:cs="Times New Roman"/>
      <w:sz w:val="22"/>
      <w:szCs w:val="22"/>
    </w:rPr>
  </w:style>
  <w:style w:type="paragraph" w:styleId="Footer">
    <w:name w:val="footer"/>
    <w:basedOn w:val="Normal"/>
    <w:link w:val="FooterChar"/>
    <w:uiPriority w:val="99"/>
    <w:unhideWhenUsed/>
    <w:rsid w:val="000F45FF"/>
    <w:pPr>
      <w:tabs>
        <w:tab w:val="center" w:pos="4680"/>
        <w:tab w:val="right" w:pos="9360"/>
      </w:tabs>
    </w:pPr>
    <w:rPr>
      <w:rFonts w:ascii="Calibri" w:eastAsia="Calibri" w:hAnsi="Calibri"/>
      <w:sz w:val="22"/>
      <w:szCs w:val="22"/>
      <w:lang w:val="pt-PT"/>
    </w:rPr>
  </w:style>
  <w:style w:type="character" w:customStyle="1" w:styleId="FooterChar">
    <w:name w:val="Footer Char"/>
    <w:basedOn w:val="DefaultParagraphFont"/>
    <w:link w:val="Footer"/>
    <w:uiPriority w:val="99"/>
    <w:rsid w:val="000F45FF"/>
    <w:rPr>
      <w:rFonts w:ascii="Calibri" w:eastAsia="Calibri" w:hAnsi="Calibri" w:cs="Times New Roman"/>
      <w:sz w:val="22"/>
      <w:szCs w:val="22"/>
    </w:rPr>
  </w:style>
  <w:style w:type="character" w:styleId="Hyperlink">
    <w:name w:val="Hyperlink"/>
    <w:basedOn w:val="DefaultParagraphFont"/>
    <w:uiPriority w:val="99"/>
    <w:unhideWhenUsed/>
    <w:rsid w:val="00A251B2"/>
    <w:rPr>
      <w:color w:val="0000FF" w:themeColor="hyperlink"/>
      <w:u w:val="single"/>
    </w:rPr>
  </w:style>
  <w:style w:type="paragraph" w:styleId="BalloonText">
    <w:name w:val="Balloon Text"/>
    <w:basedOn w:val="Normal"/>
    <w:link w:val="BalloonTextChar"/>
    <w:uiPriority w:val="99"/>
    <w:semiHidden/>
    <w:unhideWhenUsed/>
    <w:rsid w:val="00425E0E"/>
    <w:rPr>
      <w:rFonts w:ascii="Calibri" w:eastAsia="Calibri" w:hAnsi="Calibri"/>
      <w:sz w:val="18"/>
      <w:szCs w:val="18"/>
      <w:lang w:val="pt-PT"/>
    </w:rPr>
  </w:style>
  <w:style w:type="character" w:customStyle="1" w:styleId="BalloonTextChar">
    <w:name w:val="Balloon Text Char"/>
    <w:basedOn w:val="DefaultParagraphFont"/>
    <w:link w:val="BalloonText"/>
    <w:uiPriority w:val="99"/>
    <w:semiHidden/>
    <w:rsid w:val="00425E0E"/>
    <w:rPr>
      <w:rFonts w:ascii="Calibri" w:eastAsia="Calibri" w:hAnsi="Calibri" w:cs="Times New Roman"/>
      <w:sz w:val="18"/>
      <w:szCs w:val="18"/>
    </w:rPr>
  </w:style>
  <w:style w:type="paragraph" w:styleId="CommentText">
    <w:name w:val="annotation text"/>
    <w:basedOn w:val="Normal"/>
    <w:link w:val="CommentTextChar"/>
    <w:uiPriority w:val="99"/>
    <w:unhideWhenUsed/>
    <w:rsid w:val="00425E0E"/>
    <w:pPr>
      <w:spacing w:after="200" w:line="276" w:lineRule="auto"/>
    </w:pPr>
    <w:rPr>
      <w:rFonts w:ascii="Calibri" w:eastAsia="Calibri" w:hAnsi="Calibri"/>
      <w:sz w:val="22"/>
      <w:szCs w:val="22"/>
      <w:lang w:val="pt-PT"/>
    </w:rPr>
  </w:style>
  <w:style w:type="character" w:customStyle="1" w:styleId="CommentTextChar">
    <w:name w:val="Comment Text Char"/>
    <w:basedOn w:val="DefaultParagraphFont"/>
    <w:link w:val="CommentText"/>
    <w:uiPriority w:val="99"/>
    <w:rsid w:val="00425E0E"/>
    <w:rPr>
      <w:rFonts w:ascii="Calibri" w:eastAsia="Calibri" w:hAnsi="Calibri" w:cs="Times New Roman"/>
      <w:sz w:val="22"/>
      <w:szCs w:val="22"/>
    </w:rPr>
  </w:style>
  <w:style w:type="paragraph" w:styleId="CommentSubject">
    <w:name w:val="annotation subject"/>
    <w:basedOn w:val="CommentText"/>
    <w:next w:val="CommentText"/>
    <w:link w:val="CommentSubjectChar"/>
    <w:uiPriority w:val="99"/>
    <w:semiHidden/>
    <w:unhideWhenUsed/>
    <w:rsid w:val="00425E0E"/>
    <w:rPr>
      <w:b/>
      <w:bCs/>
    </w:rPr>
  </w:style>
  <w:style w:type="character" w:customStyle="1" w:styleId="CommentSubjectChar">
    <w:name w:val="Comment Subject Char"/>
    <w:basedOn w:val="CommentTextChar"/>
    <w:link w:val="CommentSubject"/>
    <w:uiPriority w:val="99"/>
    <w:semiHidden/>
    <w:rsid w:val="00425E0E"/>
    <w:rPr>
      <w:rFonts w:ascii="Calibri" w:eastAsia="Calibri" w:hAnsi="Calibri" w:cs="Times New Roman"/>
      <w:b/>
      <w:bCs/>
      <w:sz w:val="22"/>
      <w:szCs w:val="22"/>
    </w:rPr>
  </w:style>
  <w:style w:type="character" w:customStyle="1" w:styleId="highlight">
    <w:name w:val="highlight"/>
    <w:basedOn w:val="DefaultParagraphFont"/>
    <w:rsid w:val="00E527E1"/>
  </w:style>
  <w:style w:type="character" w:styleId="FollowedHyperlink">
    <w:name w:val="FollowedHyperlink"/>
    <w:basedOn w:val="DefaultParagraphFont"/>
    <w:uiPriority w:val="99"/>
    <w:semiHidden/>
    <w:unhideWhenUsed/>
    <w:rsid w:val="00C215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114">
      <w:bodyDiv w:val="1"/>
      <w:marLeft w:val="0"/>
      <w:marRight w:val="0"/>
      <w:marTop w:val="0"/>
      <w:marBottom w:val="0"/>
      <w:divBdr>
        <w:top w:val="none" w:sz="0" w:space="0" w:color="auto"/>
        <w:left w:val="none" w:sz="0" w:space="0" w:color="auto"/>
        <w:bottom w:val="none" w:sz="0" w:space="0" w:color="auto"/>
        <w:right w:val="none" w:sz="0" w:space="0" w:color="auto"/>
      </w:divBdr>
    </w:div>
    <w:div w:id="15624741">
      <w:bodyDiv w:val="1"/>
      <w:marLeft w:val="0"/>
      <w:marRight w:val="0"/>
      <w:marTop w:val="0"/>
      <w:marBottom w:val="0"/>
      <w:divBdr>
        <w:top w:val="none" w:sz="0" w:space="0" w:color="auto"/>
        <w:left w:val="none" w:sz="0" w:space="0" w:color="auto"/>
        <w:bottom w:val="none" w:sz="0" w:space="0" w:color="auto"/>
        <w:right w:val="none" w:sz="0" w:space="0" w:color="auto"/>
      </w:divBdr>
    </w:div>
    <w:div w:id="90589295">
      <w:bodyDiv w:val="1"/>
      <w:marLeft w:val="0"/>
      <w:marRight w:val="0"/>
      <w:marTop w:val="0"/>
      <w:marBottom w:val="0"/>
      <w:divBdr>
        <w:top w:val="none" w:sz="0" w:space="0" w:color="auto"/>
        <w:left w:val="none" w:sz="0" w:space="0" w:color="auto"/>
        <w:bottom w:val="none" w:sz="0" w:space="0" w:color="auto"/>
        <w:right w:val="none" w:sz="0" w:space="0" w:color="auto"/>
      </w:divBdr>
    </w:div>
    <w:div w:id="122502685">
      <w:bodyDiv w:val="1"/>
      <w:marLeft w:val="0"/>
      <w:marRight w:val="0"/>
      <w:marTop w:val="0"/>
      <w:marBottom w:val="0"/>
      <w:divBdr>
        <w:top w:val="none" w:sz="0" w:space="0" w:color="auto"/>
        <w:left w:val="none" w:sz="0" w:space="0" w:color="auto"/>
        <w:bottom w:val="none" w:sz="0" w:space="0" w:color="auto"/>
        <w:right w:val="none" w:sz="0" w:space="0" w:color="auto"/>
      </w:divBdr>
    </w:div>
    <w:div w:id="134226462">
      <w:bodyDiv w:val="1"/>
      <w:marLeft w:val="0"/>
      <w:marRight w:val="0"/>
      <w:marTop w:val="0"/>
      <w:marBottom w:val="0"/>
      <w:divBdr>
        <w:top w:val="none" w:sz="0" w:space="0" w:color="auto"/>
        <w:left w:val="none" w:sz="0" w:space="0" w:color="auto"/>
        <w:bottom w:val="none" w:sz="0" w:space="0" w:color="auto"/>
        <w:right w:val="none" w:sz="0" w:space="0" w:color="auto"/>
      </w:divBdr>
    </w:div>
    <w:div w:id="134837846">
      <w:bodyDiv w:val="1"/>
      <w:marLeft w:val="0"/>
      <w:marRight w:val="0"/>
      <w:marTop w:val="0"/>
      <w:marBottom w:val="0"/>
      <w:divBdr>
        <w:top w:val="none" w:sz="0" w:space="0" w:color="auto"/>
        <w:left w:val="none" w:sz="0" w:space="0" w:color="auto"/>
        <w:bottom w:val="none" w:sz="0" w:space="0" w:color="auto"/>
        <w:right w:val="none" w:sz="0" w:space="0" w:color="auto"/>
      </w:divBdr>
    </w:div>
    <w:div w:id="135730499">
      <w:bodyDiv w:val="1"/>
      <w:marLeft w:val="0"/>
      <w:marRight w:val="0"/>
      <w:marTop w:val="0"/>
      <w:marBottom w:val="0"/>
      <w:divBdr>
        <w:top w:val="none" w:sz="0" w:space="0" w:color="auto"/>
        <w:left w:val="none" w:sz="0" w:space="0" w:color="auto"/>
        <w:bottom w:val="none" w:sz="0" w:space="0" w:color="auto"/>
        <w:right w:val="none" w:sz="0" w:space="0" w:color="auto"/>
      </w:divBdr>
    </w:div>
    <w:div w:id="137652047">
      <w:bodyDiv w:val="1"/>
      <w:marLeft w:val="0"/>
      <w:marRight w:val="0"/>
      <w:marTop w:val="0"/>
      <w:marBottom w:val="0"/>
      <w:divBdr>
        <w:top w:val="none" w:sz="0" w:space="0" w:color="auto"/>
        <w:left w:val="none" w:sz="0" w:space="0" w:color="auto"/>
        <w:bottom w:val="none" w:sz="0" w:space="0" w:color="auto"/>
        <w:right w:val="none" w:sz="0" w:space="0" w:color="auto"/>
      </w:divBdr>
    </w:div>
    <w:div w:id="164898991">
      <w:bodyDiv w:val="1"/>
      <w:marLeft w:val="0"/>
      <w:marRight w:val="0"/>
      <w:marTop w:val="0"/>
      <w:marBottom w:val="0"/>
      <w:divBdr>
        <w:top w:val="none" w:sz="0" w:space="0" w:color="auto"/>
        <w:left w:val="none" w:sz="0" w:space="0" w:color="auto"/>
        <w:bottom w:val="none" w:sz="0" w:space="0" w:color="auto"/>
        <w:right w:val="none" w:sz="0" w:space="0" w:color="auto"/>
      </w:divBdr>
    </w:div>
    <w:div w:id="183787224">
      <w:bodyDiv w:val="1"/>
      <w:marLeft w:val="0"/>
      <w:marRight w:val="0"/>
      <w:marTop w:val="0"/>
      <w:marBottom w:val="0"/>
      <w:divBdr>
        <w:top w:val="none" w:sz="0" w:space="0" w:color="auto"/>
        <w:left w:val="none" w:sz="0" w:space="0" w:color="auto"/>
        <w:bottom w:val="none" w:sz="0" w:space="0" w:color="auto"/>
        <w:right w:val="none" w:sz="0" w:space="0" w:color="auto"/>
      </w:divBdr>
    </w:div>
    <w:div w:id="191962970">
      <w:bodyDiv w:val="1"/>
      <w:marLeft w:val="0"/>
      <w:marRight w:val="0"/>
      <w:marTop w:val="0"/>
      <w:marBottom w:val="0"/>
      <w:divBdr>
        <w:top w:val="none" w:sz="0" w:space="0" w:color="auto"/>
        <w:left w:val="none" w:sz="0" w:space="0" w:color="auto"/>
        <w:bottom w:val="none" w:sz="0" w:space="0" w:color="auto"/>
        <w:right w:val="none" w:sz="0" w:space="0" w:color="auto"/>
      </w:divBdr>
    </w:div>
    <w:div w:id="219705985">
      <w:bodyDiv w:val="1"/>
      <w:marLeft w:val="0"/>
      <w:marRight w:val="0"/>
      <w:marTop w:val="0"/>
      <w:marBottom w:val="0"/>
      <w:divBdr>
        <w:top w:val="none" w:sz="0" w:space="0" w:color="auto"/>
        <w:left w:val="none" w:sz="0" w:space="0" w:color="auto"/>
        <w:bottom w:val="none" w:sz="0" w:space="0" w:color="auto"/>
        <w:right w:val="none" w:sz="0" w:space="0" w:color="auto"/>
      </w:divBdr>
    </w:div>
    <w:div w:id="226842620">
      <w:bodyDiv w:val="1"/>
      <w:marLeft w:val="0"/>
      <w:marRight w:val="0"/>
      <w:marTop w:val="0"/>
      <w:marBottom w:val="0"/>
      <w:divBdr>
        <w:top w:val="none" w:sz="0" w:space="0" w:color="auto"/>
        <w:left w:val="none" w:sz="0" w:space="0" w:color="auto"/>
        <w:bottom w:val="none" w:sz="0" w:space="0" w:color="auto"/>
        <w:right w:val="none" w:sz="0" w:space="0" w:color="auto"/>
      </w:divBdr>
    </w:div>
    <w:div w:id="253562775">
      <w:bodyDiv w:val="1"/>
      <w:marLeft w:val="0"/>
      <w:marRight w:val="0"/>
      <w:marTop w:val="0"/>
      <w:marBottom w:val="0"/>
      <w:divBdr>
        <w:top w:val="none" w:sz="0" w:space="0" w:color="auto"/>
        <w:left w:val="none" w:sz="0" w:space="0" w:color="auto"/>
        <w:bottom w:val="none" w:sz="0" w:space="0" w:color="auto"/>
        <w:right w:val="none" w:sz="0" w:space="0" w:color="auto"/>
      </w:divBdr>
    </w:div>
    <w:div w:id="345639968">
      <w:bodyDiv w:val="1"/>
      <w:marLeft w:val="0"/>
      <w:marRight w:val="0"/>
      <w:marTop w:val="0"/>
      <w:marBottom w:val="0"/>
      <w:divBdr>
        <w:top w:val="none" w:sz="0" w:space="0" w:color="auto"/>
        <w:left w:val="none" w:sz="0" w:space="0" w:color="auto"/>
        <w:bottom w:val="none" w:sz="0" w:space="0" w:color="auto"/>
        <w:right w:val="none" w:sz="0" w:space="0" w:color="auto"/>
      </w:divBdr>
    </w:div>
    <w:div w:id="347369686">
      <w:bodyDiv w:val="1"/>
      <w:marLeft w:val="0"/>
      <w:marRight w:val="0"/>
      <w:marTop w:val="0"/>
      <w:marBottom w:val="0"/>
      <w:divBdr>
        <w:top w:val="none" w:sz="0" w:space="0" w:color="auto"/>
        <w:left w:val="none" w:sz="0" w:space="0" w:color="auto"/>
        <w:bottom w:val="none" w:sz="0" w:space="0" w:color="auto"/>
        <w:right w:val="none" w:sz="0" w:space="0" w:color="auto"/>
      </w:divBdr>
    </w:div>
    <w:div w:id="351420009">
      <w:bodyDiv w:val="1"/>
      <w:marLeft w:val="0"/>
      <w:marRight w:val="0"/>
      <w:marTop w:val="0"/>
      <w:marBottom w:val="0"/>
      <w:divBdr>
        <w:top w:val="none" w:sz="0" w:space="0" w:color="auto"/>
        <w:left w:val="none" w:sz="0" w:space="0" w:color="auto"/>
        <w:bottom w:val="none" w:sz="0" w:space="0" w:color="auto"/>
        <w:right w:val="none" w:sz="0" w:space="0" w:color="auto"/>
      </w:divBdr>
    </w:div>
    <w:div w:id="359934036">
      <w:bodyDiv w:val="1"/>
      <w:marLeft w:val="0"/>
      <w:marRight w:val="0"/>
      <w:marTop w:val="0"/>
      <w:marBottom w:val="0"/>
      <w:divBdr>
        <w:top w:val="none" w:sz="0" w:space="0" w:color="auto"/>
        <w:left w:val="none" w:sz="0" w:space="0" w:color="auto"/>
        <w:bottom w:val="none" w:sz="0" w:space="0" w:color="auto"/>
        <w:right w:val="none" w:sz="0" w:space="0" w:color="auto"/>
      </w:divBdr>
    </w:div>
    <w:div w:id="419326748">
      <w:bodyDiv w:val="1"/>
      <w:marLeft w:val="0"/>
      <w:marRight w:val="0"/>
      <w:marTop w:val="0"/>
      <w:marBottom w:val="0"/>
      <w:divBdr>
        <w:top w:val="none" w:sz="0" w:space="0" w:color="auto"/>
        <w:left w:val="none" w:sz="0" w:space="0" w:color="auto"/>
        <w:bottom w:val="none" w:sz="0" w:space="0" w:color="auto"/>
        <w:right w:val="none" w:sz="0" w:space="0" w:color="auto"/>
      </w:divBdr>
    </w:div>
    <w:div w:id="433670615">
      <w:bodyDiv w:val="1"/>
      <w:marLeft w:val="0"/>
      <w:marRight w:val="0"/>
      <w:marTop w:val="0"/>
      <w:marBottom w:val="0"/>
      <w:divBdr>
        <w:top w:val="none" w:sz="0" w:space="0" w:color="auto"/>
        <w:left w:val="none" w:sz="0" w:space="0" w:color="auto"/>
        <w:bottom w:val="none" w:sz="0" w:space="0" w:color="auto"/>
        <w:right w:val="none" w:sz="0" w:space="0" w:color="auto"/>
      </w:divBdr>
    </w:div>
    <w:div w:id="437990896">
      <w:bodyDiv w:val="1"/>
      <w:marLeft w:val="0"/>
      <w:marRight w:val="0"/>
      <w:marTop w:val="0"/>
      <w:marBottom w:val="0"/>
      <w:divBdr>
        <w:top w:val="none" w:sz="0" w:space="0" w:color="auto"/>
        <w:left w:val="none" w:sz="0" w:space="0" w:color="auto"/>
        <w:bottom w:val="none" w:sz="0" w:space="0" w:color="auto"/>
        <w:right w:val="none" w:sz="0" w:space="0" w:color="auto"/>
      </w:divBdr>
    </w:div>
    <w:div w:id="439371996">
      <w:bodyDiv w:val="1"/>
      <w:marLeft w:val="0"/>
      <w:marRight w:val="0"/>
      <w:marTop w:val="0"/>
      <w:marBottom w:val="0"/>
      <w:divBdr>
        <w:top w:val="none" w:sz="0" w:space="0" w:color="auto"/>
        <w:left w:val="none" w:sz="0" w:space="0" w:color="auto"/>
        <w:bottom w:val="none" w:sz="0" w:space="0" w:color="auto"/>
        <w:right w:val="none" w:sz="0" w:space="0" w:color="auto"/>
      </w:divBdr>
    </w:div>
    <w:div w:id="445540393">
      <w:bodyDiv w:val="1"/>
      <w:marLeft w:val="0"/>
      <w:marRight w:val="0"/>
      <w:marTop w:val="0"/>
      <w:marBottom w:val="0"/>
      <w:divBdr>
        <w:top w:val="none" w:sz="0" w:space="0" w:color="auto"/>
        <w:left w:val="none" w:sz="0" w:space="0" w:color="auto"/>
        <w:bottom w:val="none" w:sz="0" w:space="0" w:color="auto"/>
        <w:right w:val="none" w:sz="0" w:space="0" w:color="auto"/>
      </w:divBdr>
    </w:div>
    <w:div w:id="552275699">
      <w:bodyDiv w:val="1"/>
      <w:marLeft w:val="0"/>
      <w:marRight w:val="0"/>
      <w:marTop w:val="0"/>
      <w:marBottom w:val="0"/>
      <w:divBdr>
        <w:top w:val="none" w:sz="0" w:space="0" w:color="auto"/>
        <w:left w:val="none" w:sz="0" w:space="0" w:color="auto"/>
        <w:bottom w:val="none" w:sz="0" w:space="0" w:color="auto"/>
        <w:right w:val="none" w:sz="0" w:space="0" w:color="auto"/>
      </w:divBdr>
    </w:div>
    <w:div w:id="583681473">
      <w:bodyDiv w:val="1"/>
      <w:marLeft w:val="0"/>
      <w:marRight w:val="0"/>
      <w:marTop w:val="0"/>
      <w:marBottom w:val="0"/>
      <w:divBdr>
        <w:top w:val="none" w:sz="0" w:space="0" w:color="auto"/>
        <w:left w:val="none" w:sz="0" w:space="0" w:color="auto"/>
        <w:bottom w:val="none" w:sz="0" w:space="0" w:color="auto"/>
        <w:right w:val="none" w:sz="0" w:space="0" w:color="auto"/>
      </w:divBdr>
    </w:div>
    <w:div w:id="609430077">
      <w:bodyDiv w:val="1"/>
      <w:marLeft w:val="0"/>
      <w:marRight w:val="0"/>
      <w:marTop w:val="0"/>
      <w:marBottom w:val="0"/>
      <w:divBdr>
        <w:top w:val="none" w:sz="0" w:space="0" w:color="auto"/>
        <w:left w:val="none" w:sz="0" w:space="0" w:color="auto"/>
        <w:bottom w:val="none" w:sz="0" w:space="0" w:color="auto"/>
        <w:right w:val="none" w:sz="0" w:space="0" w:color="auto"/>
      </w:divBdr>
    </w:div>
    <w:div w:id="953908097">
      <w:bodyDiv w:val="1"/>
      <w:marLeft w:val="0"/>
      <w:marRight w:val="0"/>
      <w:marTop w:val="0"/>
      <w:marBottom w:val="0"/>
      <w:divBdr>
        <w:top w:val="none" w:sz="0" w:space="0" w:color="auto"/>
        <w:left w:val="none" w:sz="0" w:space="0" w:color="auto"/>
        <w:bottom w:val="none" w:sz="0" w:space="0" w:color="auto"/>
        <w:right w:val="none" w:sz="0" w:space="0" w:color="auto"/>
      </w:divBdr>
      <w:divsChild>
        <w:div w:id="393238375">
          <w:marLeft w:val="547"/>
          <w:marRight w:val="0"/>
          <w:marTop w:val="96"/>
          <w:marBottom w:val="0"/>
          <w:divBdr>
            <w:top w:val="none" w:sz="0" w:space="0" w:color="auto"/>
            <w:left w:val="none" w:sz="0" w:space="0" w:color="auto"/>
            <w:bottom w:val="none" w:sz="0" w:space="0" w:color="auto"/>
            <w:right w:val="none" w:sz="0" w:space="0" w:color="auto"/>
          </w:divBdr>
        </w:div>
      </w:divsChild>
    </w:div>
    <w:div w:id="966425801">
      <w:bodyDiv w:val="1"/>
      <w:marLeft w:val="0"/>
      <w:marRight w:val="0"/>
      <w:marTop w:val="0"/>
      <w:marBottom w:val="0"/>
      <w:divBdr>
        <w:top w:val="none" w:sz="0" w:space="0" w:color="auto"/>
        <w:left w:val="none" w:sz="0" w:space="0" w:color="auto"/>
        <w:bottom w:val="none" w:sz="0" w:space="0" w:color="auto"/>
        <w:right w:val="none" w:sz="0" w:space="0" w:color="auto"/>
      </w:divBdr>
    </w:div>
    <w:div w:id="1085568491">
      <w:bodyDiv w:val="1"/>
      <w:marLeft w:val="0"/>
      <w:marRight w:val="0"/>
      <w:marTop w:val="0"/>
      <w:marBottom w:val="0"/>
      <w:divBdr>
        <w:top w:val="none" w:sz="0" w:space="0" w:color="auto"/>
        <w:left w:val="none" w:sz="0" w:space="0" w:color="auto"/>
        <w:bottom w:val="none" w:sz="0" w:space="0" w:color="auto"/>
        <w:right w:val="none" w:sz="0" w:space="0" w:color="auto"/>
      </w:divBdr>
    </w:div>
    <w:div w:id="1087919621">
      <w:bodyDiv w:val="1"/>
      <w:marLeft w:val="0"/>
      <w:marRight w:val="0"/>
      <w:marTop w:val="0"/>
      <w:marBottom w:val="0"/>
      <w:divBdr>
        <w:top w:val="none" w:sz="0" w:space="0" w:color="auto"/>
        <w:left w:val="none" w:sz="0" w:space="0" w:color="auto"/>
        <w:bottom w:val="none" w:sz="0" w:space="0" w:color="auto"/>
        <w:right w:val="none" w:sz="0" w:space="0" w:color="auto"/>
      </w:divBdr>
    </w:div>
    <w:div w:id="1119884310">
      <w:bodyDiv w:val="1"/>
      <w:marLeft w:val="0"/>
      <w:marRight w:val="0"/>
      <w:marTop w:val="0"/>
      <w:marBottom w:val="0"/>
      <w:divBdr>
        <w:top w:val="none" w:sz="0" w:space="0" w:color="auto"/>
        <w:left w:val="none" w:sz="0" w:space="0" w:color="auto"/>
        <w:bottom w:val="none" w:sz="0" w:space="0" w:color="auto"/>
        <w:right w:val="none" w:sz="0" w:space="0" w:color="auto"/>
      </w:divBdr>
    </w:div>
    <w:div w:id="1123815090">
      <w:bodyDiv w:val="1"/>
      <w:marLeft w:val="0"/>
      <w:marRight w:val="0"/>
      <w:marTop w:val="0"/>
      <w:marBottom w:val="0"/>
      <w:divBdr>
        <w:top w:val="none" w:sz="0" w:space="0" w:color="auto"/>
        <w:left w:val="none" w:sz="0" w:space="0" w:color="auto"/>
        <w:bottom w:val="none" w:sz="0" w:space="0" w:color="auto"/>
        <w:right w:val="none" w:sz="0" w:space="0" w:color="auto"/>
      </w:divBdr>
    </w:div>
    <w:div w:id="1161774742">
      <w:bodyDiv w:val="1"/>
      <w:marLeft w:val="0"/>
      <w:marRight w:val="0"/>
      <w:marTop w:val="0"/>
      <w:marBottom w:val="0"/>
      <w:divBdr>
        <w:top w:val="none" w:sz="0" w:space="0" w:color="auto"/>
        <w:left w:val="none" w:sz="0" w:space="0" w:color="auto"/>
        <w:bottom w:val="none" w:sz="0" w:space="0" w:color="auto"/>
        <w:right w:val="none" w:sz="0" w:space="0" w:color="auto"/>
      </w:divBdr>
    </w:div>
    <w:div w:id="1184900949">
      <w:bodyDiv w:val="1"/>
      <w:marLeft w:val="0"/>
      <w:marRight w:val="0"/>
      <w:marTop w:val="0"/>
      <w:marBottom w:val="0"/>
      <w:divBdr>
        <w:top w:val="none" w:sz="0" w:space="0" w:color="auto"/>
        <w:left w:val="none" w:sz="0" w:space="0" w:color="auto"/>
        <w:bottom w:val="none" w:sz="0" w:space="0" w:color="auto"/>
        <w:right w:val="none" w:sz="0" w:space="0" w:color="auto"/>
      </w:divBdr>
    </w:div>
    <w:div w:id="1279872382">
      <w:bodyDiv w:val="1"/>
      <w:marLeft w:val="0"/>
      <w:marRight w:val="0"/>
      <w:marTop w:val="0"/>
      <w:marBottom w:val="0"/>
      <w:divBdr>
        <w:top w:val="none" w:sz="0" w:space="0" w:color="auto"/>
        <w:left w:val="none" w:sz="0" w:space="0" w:color="auto"/>
        <w:bottom w:val="none" w:sz="0" w:space="0" w:color="auto"/>
        <w:right w:val="none" w:sz="0" w:space="0" w:color="auto"/>
      </w:divBdr>
    </w:div>
    <w:div w:id="1308240660">
      <w:bodyDiv w:val="1"/>
      <w:marLeft w:val="0"/>
      <w:marRight w:val="0"/>
      <w:marTop w:val="0"/>
      <w:marBottom w:val="0"/>
      <w:divBdr>
        <w:top w:val="none" w:sz="0" w:space="0" w:color="auto"/>
        <w:left w:val="none" w:sz="0" w:space="0" w:color="auto"/>
        <w:bottom w:val="none" w:sz="0" w:space="0" w:color="auto"/>
        <w:right w:val="none" w:sz="0" w:space="0" w:color="auto"/>
      </w:divBdr>
    </w:div>
    <w:div w:id="1312707632">
      <w:bodyDiv w:val="1"/>
      <w:marLeft w:val="0"/>
      <w:marRight w:val="0"/>
      <w:marTop w:val="0"/>
      <w:marBottom w:val="0"/>
      <w:divBdr>
        <w:top w:val="none" w:sz="0" w:space="0" w:color="auto"/>
        <w:left w:val="none" w:sz="0" w:space="0" w:color="auto"/>
        <w:bottom w:val="none" w:sz="0" w:space="0" w:color="auto"/>
        <w:right w:val="none" w:sz="0" w:space="0" w:color="auto"/>
      </w:divBdr>
    </w:div>
    <w:div w:id="1334332566">
      <w:bodyDiv w:val="1"/>
      <w:marLeft w:val="0"/>
      <w:marRight w:val="0"/>
      <w:marTop w:val="0"/>
      <w:marBottom w:val="0"/>
      <w:divBdr>
        <w:top w:val="none" w:sz="0" w:space="0" w:color="auto"/>
        <w:left w:val="none" w:sz="0" w:space="0" w:color="auto"/>
        <w:bottom w:val="none" w:sz="0" w:space="0" w:color="auto"/>
        <w:right w:val="none" w:sz="0" w:space="0" w:color="auto"/>
      </w:divBdr>
    </w:div>
    <w:div w:id="1349721820">
      <w:bodyDiv w:val="1"/>
      <w:marLeft w:val="0"/>
      <w:marRight w:val="0"/>
      <w:marTop w:val="0"/>
      <w:marBottom w:val="0"/>
      <w:divBdr>
        <w:top w:val="none" w:sz="0" w:space="0" w:color="auto"/>
        <w:left w:val="none" w:sz="0" w:space="0" w:color="auto"/>
        <w:bottom w:val="none" w:sz="0" w:space="0" w:color="auto"/>
        <w:right w:val="none" w:sz="0" w:space="0" w:color="auto"/>
      </w:divBdr>
    </w:div>
    <w:div w:id="1398283752">
      <w:bodyDiv w:val="1"/>
      <w:marLeft w:val="0"/>
      <w:marRight w:val="0"/>
      <w:marTop w:val="0"/>
      <w:marBottom w:val="0"/>
      <w:divBdr>
        <w:top w:val="none" w:sz="0" w:space="0" w:color="auto"/>
        <w:left w:val="none" w:sz="0" w:space="0" w:color="auto"/>
        <w:bottom w:val="none" w:sz="0" w:space="0" w:color="auto"/>
        <w:right w:val="none" w:sz="0" w:space="0" w:color="auto"/>
      </w:divBdr>
    </w:div>
    <w:div w:id="1483500081">
      <w:bodyDiv w:val="1"/>
      <w:marLeft w:val="0"/>
      <w:marRight w:val="0"/>
      <w:marTop w:val="0"/>
      <w:marBottom w:val="0"/>
      <w:divBdr>
        <w:top w:val="none" w:sz="0" w:space="0" w:color="auto"/>
        <w:left w:val="none" w:sz="0" w:space="0" w:color="auto"/>
        <w:bottom w:val="none" w:sz="0" w:space="0" w:color="auto"/>
        <w:right w:val="none" w:sz="0" w:space="0" w:color="auto"/>
      </w:divBdr>
    </w:div>
    <w:div w:id="1483808058">
      <w:bodyDiv w:val="1"/>
      <w:marLeft w:val="0"/>
      <w:marRight w:val="0"/>
      <w:marTop w:val="0"/>
      <w:marBottom w:val="0"/>
      <w:divBdr>
        <w:top w:val="none" w:sz="0" w:space="0" w:color="auto"/>
        <w:left w:val="none" w:sz="0" w:space="0" w:color="auto"/>
        <w:bottom w:val="none" w:sz="0" w:space="0" w:color="auto"/>
        <w:right w:val="none" w:sz="0" w:space="0" w:color="auto"/>
      </w:divBdr>
    </w:div>
    <w:div w:id="1495948561">
      <w:bodyDiv w:val="1"/>
      <w:marLeft w:val="0"/>
      <w:marRight w:val="0"/>
      <w:marTop w:val="0"/>
      <w:marBottom w:val="0"/>
      <w:divBdr>
        <w:top w:val="none" w:sz="0" w:space="0" w:color="auto"/>
        <w:left w:val="none" w:sz="0" w:space="0" w:color="auto"/>
        <w:bottom w:val="none" w:sz="0" w:space="0" w:color="auto"/>
        <w:right w:val="none" w:sz="0" w:space="0" w:color="auto"/>
      </w:divBdr>
    </w:div>
    <w:div w:id="1495953352">
      <w:bodyDiv w:val="1"/>
      <w:marLeft w:val="0"/>
      <w:marRight w:val="0"/>
      <w:marTop w:val="0"/>
      <w:marBottom w:val="0"/>
      <w:divBdr>
        <w:top w:val="none" w:sz="0" w:space="0" w:color="auto"/>
        <w:left w:val="none" w:sz="0" w:space="0" w:color="auto"/>
        <w:bottom w:val="none" w:sz="0" w:space="0" w:color="auto"/>
        <w:right w:val="none" w:sz="0" w:space="0" w:color="auto"/>
      </w:divBdr>
    </w:div>
    <w:div w:id="1521973359">
      <w:bodyDiv w:val="1"/>
      <w:marLeft w:val="0"/>
      <w:marRight w:val="0"/>
      <w:marTop w:val="0"/>
      <w:marBottom w:val="0"/>
      <w:divBdr>
        <w:top w:val="none" w:sz="0" w:space="0" w:color="auto"/>
        <w:left w:val="none" w:sz="0" w:space="0" w:color="auto"/>
        <w:bottom w:val="none" w:sz="0" w:space="0" w:color="auto"/>
        <w:right w:val="none" w:sz="0" w:space="0" w:color="auto"/>
      </w:divBdr>
    </w:div>
    <w:div w:id="1532644519">
      <w:bodyDiv w:val="1"/>
      <w:marLeft w:val="0"/>
      <w:marRight w:val="0"/>
      <w:marTop w:val="0"/>
      <w:marBottom w:val="0"/>
      <w:divBdr>
        <w:top w:val="none" w:sz="0" w:space="0" w:color="auto"/>
        <w:left w:val="none" w:sz="0" w:space="0" w:color="auto"/>
        <w:bottom w:val="none" w:sz="0" w:space="0" w:color="auto"/>
        <w:right w:val="none" w:sz="0" w:space="0" w:color="auto"/>
      </w:divBdr>
    </w:div>
    <w:div w:id="1559390203">
      <w:bodyDiv w:val="1"/>
      <w:marLeft w:val="0"/>
      <w:marRight w:val="0"/>
      <w:marTop w:val="0"/>
      <w:marBottom w:val="0"/>
      <w:divBdr>
        <w:top w:val="none" w:sz="0" w:space="0" w:color="auto"/>
        <w:left w:val="none" w:sz="0" w:space="0" w:color="auto"/>
        <w:bottom w:val="none" w:sz="0" w:space="0" w:color="auto"/>
        <w:right w:val="none" w:sz="0" w:space="0" w:color="auto"/>
      </w:divBdr>
    </w:div>
    <w:div w:id="1579711792">
      <w:bodyDiv w:val="1"/>
      <w:marLeft w:val="0"/>
      <w:marRight w:val="0"/>
      <w:marTop w:val="0"/>
      <w:marBottom w:val="0"/>
      <w:divBdr>
        <w:top w:val="none" w:sz="0" w:space="0" w:color="auto"/>
        <w:left w:val="none" w:sz="0" w:space="0" w:color="auto"/>
        <w:bottom w:val="none" w:sz="0" w:space="0" w:color="auto"/>
        <w:right w:val="none" w:sz="0" w:space="0" w:color="auto"/>
      </w:divBdr>
    </w:div>
    <w:div w:id="1720129725">
      <w:bodyDiv w:val="1"/>
      <w:marLeft w:val="0"/>
      <w:marRight w:val="0"/>
      <w:marTop w:val="0"/>
      <w:marBottom w:val="0"/>
      <w:divBdr>
        <w:top w:val="none" w:sz="0" w:space="0" w:color="auto"/>
        <w:left w:val="none" w:sz="0" w:space="0" w:color="auto"/>
        <w:bottom w:val="none" w:sz="0" w:space="0" w:color="auto"/>
        <w:right w:val="none" w:sz="0" w:space="0" w:color="auto"/>
      </w:divBdr>
    </w:div>
    <w:div w:id="1738362253">
      <w:bodyDiv w:val="1"/>
      <w:marLeft w:val="0"/>
      <w:marRight w:val="0"/>
      <w:marTop w:val="0"/>
      <w:marBottom w:val="0"/>
      <w:divBdr>
        <w:top w:val="none" w:sz="0" w:space="0" w:color="auto"/>
        <w:left w:val="none" w:sz="0" w:space="0" w:color="auto"/>
        <w:bottom w:val="none" w:sz="0" w:space="0" w:color="auto"/>
        <w:right w:val="none" w:sz="0" w:space="0" w:color="auto"/>
      </w:divBdr>
    </w:div>
    <w:div w:id="1752193127">
      <w:bodyDiv w:val="1"/>
      <w:marLeft w:val="0"/>
      <w:marRight w:val="0"/>
      <w:marTop w:val="0"/>
      <w:marBottom w:val="0"/>
      <w:divBdr>
        <w:top w:val="none" w:sz="0" w:space="0" w:color="auto"/>
        <w:left w:val="none" w:sz="0" w:space="0" w:color="auto"/>
        <w:bottom w:val="none" w:sz="0" w:space="0" w:color="auto"/>
        <w:right w:val="none" w:sz="0" w:space="0" w:color="auto"/>
      </w:divBdr>
    </w:div>
    <w:div w:id="1803112621">
      <w:bodyDiv w:val="1"/>
      <w:marLeft w:val="0"/>
      <w:marRight w:val="0"/>
      <w:marTop w:val="0"/>
      <w:marBottom w:val="0"/>
      <w:divBdr>
        <w:top w:val="none" w:sz="0" w:space="0" w:color="auto"/>
        <w:left w:val="none" w:sz="0" w:space="0" w:color="auto"/>
        <w:bottom w:val="none" w:sz="0" w:space="0" w:color="auto"/>
        <w:right w:val="none" w:sz="0" w:space="0" w:color="auto"/>
      </w:divBdr>
    </w:div>
    <w:div w:id="1809978930">
      <w:bodyDiv w:val="1"/>
      <w:marLeft w:val="0"/>
      <w:marRight w:val="0"/>
      <w:marTop w:val="0"/>
      <w:marBottom w:val="0"/>
      <w:divBdr>
        <w:top w:val="none" w:sz="0" w:space="0" w:color="auto"/>
        <w:left w:val="none" w:sz="0" w:space="0" w:color="auto"/>
        <w:bottom w:val="none" w:sz="0" w:space="0" w:color="auto"/>
        <w:right w:val="none" w:sz="0" w:space="0" w:color="auto"/>
      </w:divBdr>
    </w:div>
    <w:div w:id="1843625037">
      <w:bodyDiv w:val="1"/>
      <w:marLeft w:val="0"/>
      <w:marRight w:val="0"/>
      <w:marTop w:val="0"/>
      <w:marBottom w:val="0"/>
      <w:divBdr>
        <w:top w:val="none" w:sz="0" w:space="0" w:color="auto"/>
        <w:left w:val="none" w:sz="0" w:space="0" w:color="auto"/>
        <w:bottom w:val="none" w:sz="0" w:space="0" w:color="auto"/>
        <w:right w:val="none" w:sz="0" w:space="0" w:color="auto"/>
      </w:divBdr>
    </w:div>
    <w:div w:id="1851096843">
      <w:bodyDiv w:val="1"/>
      <w:marLeft w:val="0"/>
      <w:marRight w:val="0"/>
      <w:marTop w:val="0"/>
      <w:marBottom w:val="0"/>
      <w:divBdr>
        <w:top w:val="none" w:sz="0" w:space="0" w:color="auto"/>
        <w:left w:val="none" w:sz="0" w:space="0" w:color="auto"/>
        <w:bottom w:val="none" w:sz="0" w:space="0" w:color="auto"/>
        <w:right w:val="none" w:sz="0" w:space="0" w:color="auto"/>
      </w:divBdr>
    </w:div>
    <w:div w:id="1985113822">
      <w:bodyDiv w:val="1"/>
      <w:marLeft w:val="0"/>
      <w:marRight w:val="0"/>
      <w:marTop w:val="0"/>
      <w:marBottom w:val="0"/>
      <w:divBdr>
        <w:top w:val="none" w:sz="0" w:space="0" w:color="auto"/>
        <w:left w:val="none" w:sz="0" w:space="0" w:color="auto"/>
        <w:bottom w:val="none" w:sz="0" w:space="0" w:color="auto"/>
        <w:right w:val="none" w:sz="0" w:space="0" w:color="auto"/>
      </w:divBdr>
    </w:div>
    <w:div w:id="1989508944">
      <w:bodyDiv w:val="1"/>
      <w:marLeft w:val="0"/>
      <w:marRight w:val="0"/>
      <w:marTop w:val="0"/>
      <w:marBottom w:val="0"/>
      <w:divBdr>
        <w:top w:val="none" w:sz="0" w:space="0" w:color="auto"/>
        <w:left w:val="none" w:sz="0" w:space="0" w:color="auto"/>
        <w:bottom w:val="none" w:sz="0" w:space="0" w:color="auto"/>
        <w:right w:val="none" w:sz="0" w:space="0" w:color="auto"/>
      </w:divBdr>
    </w:div>
    <w:div w:id="20870744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6315</Words>
  <Characters>36001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Lopes</dc:creator>
  <cp:keywords/>
  <dc:description/>
  <cp:lastModifiedBy>Na Ma</cp:lastModifiedBy>
  <cp:revision>2</cp:revision>
  <dcterms:created xsi:type="dcterms:W3CDTF">2017-07-12T00:49:00Z</dcterms:created>
  <dcterms:modified xsi:type="dcterms:W3CDTF">2017-07-12T00:49:00Z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su.isa.lopes@gmail.com@www.mendeley.com</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