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21" w:rsidRPr="00761C87" w:rsidRDefault="000E5921" w:rsidP="002A3EF3">
      <w:pPr>
        <w:adjustRightInd w:val="0"/>
        <w:snapToGrid w:val="0"/>
        <w:spacing w:after="0" w:line="360" w:lineRule="auto"/>
        <w:rPr>
          <w:rFonts w:ascii="Book Antiqua" w:hAnsi="Book Antiqua" w:cs="Arial"/>
          <w:b/>
          <w:color w:val="222222"/>
          <w:szCs w:val="24"/>
          <w:shd w:val="clear" w:color="auto" w:fill="FFFFFF"/>
        </w:rPr>
      </w:pPr>
      <w:bookmarkStart w:id="0" w:name="OLE_LINK11"/>
      <w:bookmarkStart w:id="1" w:name="OLE_LINK10"/>
      <w:bookmarkStart w:id="2" w:name="OLE_LINK75"/>
      <w:bookmarkStart w:id="3" w:name="OLE_LINK76"/>
      <w:r w:rsidRPr="00761C87">
        <w:rPr>
          <w:rFonts w:ascii="Book Antiqua" w:hAnsi="Book Antiqua" w:cs="Arial"/>
          <w:b/>
          <w:color w:val="222222"/>
          <w:szCs w:val="24"/>
          <w:shd w:val="clear" w:color="auto" w:fill="FFFFFF"/>
        </w:rPr>
        <w:t>Name of Journal: World Journal of Gastroenterology</w:t>
      </w:r>
    </w:p>
    <w:p w:rsidR="000E5921" w:rsidRPr="00761C87" w:rsidRDefault="000E5921" w:rsidP="002A3EF3">
      <w:pPr>
        <w:adjustRightInd w:val="0"/>
        <w:snapToGrid w:val="0"/>
        <w:spacing w:after="0" w:line="360" w:lineRule="auto"/>
        <w:rPr>
          <w:rFonts w:ascii="Book Antiqua" w:hAnsi="Book Antiqua" w:cs="Arial"/>
          <w:b/>
          <w:color w:val="222222"/>
          <w:szCs w:val="24"/>
          <w:shd w:val="clear" w:color="auto" w:fill="FFFFFF"/>
          <w:lang w:eastAsia="zh-CN"/>
        </w:rPr>
      </w:pPr>
      <w:r w:rsidRPr="00761C87">
        <w:rPr>
          <w:rFonts w:ascii="Book Antiqua" w:hAnsi="Book Antiqua" w:cs="Arial"/>
          <w:b/>
          <w:color w:val="222222"/>
          <w:szCs w:val="24"/>
          <w:shd w:val="clear" w:color="auto" w:fill="FFFFFF"/>
        </w:rPr>
        <w:t xml:space="preserve">Manuscript NO: </w:t>
      </w:r>
      <w:r w:rsidRPr="00761C87">
        <w:rPr>
          <w:rFonts w:ascii="Book Antiqua" w:hAnsi="Book Antiqua" w:cs="Arial"/>
          <w:b/>
          <w:color w:val="222222"/>
          <w:szCs w:val="24"/>
          <w:shd w:val="clear" w:color="auto" w:fill="FFFFFF"/>
          <w:lang w:eastAsia="zh-CN"/>
        </w:rPr>
        <w:t>34721</w:t>
      </w:r>
    </w:p>
    <w:p w:rsidR="000E5921" w:rsidRPr="00761C87" w:rsidRDefault="000E5921" w:rsidP="002A3EF3">
      <w:pPr>
        <w:pStyle w:val="BATitle"/>
        <w:adjustRightInd w:val="0"/>
        <w:snapToGrid w:val="0"/>
        <w:spacing w:before="0" w:after="0" w:line="360" w:lineRule="auto"/>
        <w:jc w:val="both"/>
        <w:rPr>
          <w:rFonts w:ascii="Book Antiqua" w:hAnsi="Book Antiqua" w:cs="Arial"/>
          <w:color w:val="222222"/>
          <w:sz w:val="24"/>
          <w:szCs w:val="24"/>
          <w:shd w:val="clear" w:color="auto" w:fill="FFFFFF"/>
          <w:lang w:eastAsia="zh-CN"/>
        </w:rPr>
      </w:pPr>
      <w:r w:rsidRPr="00761C87">
        <w:rPr>
          <w:rFonts w:ascii="Book Antiqua" w:hAnsi="Book Antiqua" w:cs="Arial"/>
          <w:color w:val="222222"/>
          <w:sz w:val="24"/>
          <w:szCs w:val="24"/>
          <w:shd w:val="clear" w:color="auto" w:fill="FFFFFF"/>
        </w:rPr>
        <w:t>Manuscript Type: ORIGINAL ARTICLE</w:t>
      </w:r>
    </w:p>
    <w:p w:rsidR="000E5921" w:rsidRPr="00761C87" w:rsidRDefault="000E5921" w:rsidP="002A3EF3">
      <w:pPr>
        <w:pStyle w:val="BBAuthorName"/>
        <w:adjustRightInd w:val="0"/>
        <w:snapToGrid w:val="0"/>
        <w:spacing w:after="0" w:line="360" w:lineRule="auto"/>
        <w:jc w:val="both"/>
        <w:rPr>
          <w:rFonts w:ascii="Book Antiqua" w:hAnsi="Book Antiqua"/>
          <w:szCs w:val="24"/>
        </w:rPr>
      </w:pPr>
    </w:p>
    <w:p w:rsidR="000E5921" w:rsidRPr="00761C87" w:rsidRDefault="000E5921" w:rsidP="002A3EF3">
      <w:pPr>
        <w:pStyle w:val="BATitle"/>
        <w:adjustRightInd w:val="0"/>
        <w:snapToGrid w:val="0"/>
        <w:spacing w:before="0" w:after="0" w:line="360" w:lineRule="auto"/>
        <w:jc w:val="both"/>
        <w:rPr>
          <w:rFonts w:ascii="Book Antiqua" w:hAnsi="Book Antiqua"/>
          <w:i/>
          <w:sz w:val="24"/>
          <w:szCs w:val="24"/>
          <w:lang w:eastAsia="zh-CN"/>
        </w:rPr>
      </w:pPr>
      <w:r w:rsidRPr="00761C87">
        <w:rPr>
          <w:rFonts w:ascii="Book Antiqua" w:hAnsi="Book Antiqua"/>
          <w:i/>
          <w:sz w:val="24"/>
          <w:szCs w:val="24"/>
          <w:lang w:eastAsia="zh-CN"/>
        </w:rPr>
        <w:t>Basic Study</w:t>
      </w:r>
    </w:p>
    <w:p w:rsidR="000E5921" w:rsidRPr="00761C87" w:rsidRDefault="000E5921" w:rsidP="002A3EF3">
      <w:pPr>
        <w:pStyle w:val="BATitle"/>
        <w:adjustRightInd w:val="0"/>
        <w:snapToGrid w:val="0"/>
        <w:spacing w:before="0" w:after="0" w:line="360" w:lineRule="auto"/>
        <w:jc w:val="both"/>
        <w:rPr>
          <w:rFonts w:ascii="Book Antiqua" w:hAnsi="Book Antiqua"/>
          <w:sz w:val="24"/>
          <w:szCs w:val="24"/>
          <w:lang w:eastAsia="zh-CN"/>
        </w:rPr>
      </w:pPr>
      <w:r w:rsidRPr="00761C87">
        <w:rPr>
          <w:rFonts w:ascii="Book Antiqua" w:hAnsi="Book Antiqua"/>
          <w:sz w:val="24"/>
          <w:szCs w:val="24"/>
        </w:rPr>
        <w:t xml:space="preserve">Performance </w:t>
      </w:r>
      <w:r w:rsidRPr="00761C87">
        <w:rPr>
          <w:rFonts w:ascii="Book Antiqua" w:hAnsi="Book Antiqua"/>
          <w:sz w:val="24"/>
          <w:szCs w:val="24"/>
          <w:lang w:eastAsia="zh-CN"/>
        </w:rPr>
        <w:t>v</w:t>
      </w:r>
      <w:r w:rsidRPr="00761C87">
        <w:rPr>
          <w:rFonts w:ascii="Book Antiqua" w:hAnsi="Book Antiqua"/>
          <w:sz w:val="24"/>
          <w:szCs w:val="24"/>
        </w:rPr>
        <w:t xml:space="preserve">erification and </w:t>
      </w:r>
      <w:r w:rsidRPr="00761C87">
        <w:rPr>
          <w:rFonts w:ascii="Book Antiqua" w:hAnsi="Book Antiqua"/>
          <w:sz w:val="24"/>
          <w:szCs w:val="24"/>
          <w:lang w:eastAsia="zh-CN"/>
        </w:rPr>
        <w:t>c</w:t>
      </w:r>
      <w:r w:rsidRPr="00761C87">
        <w:rPr>
          <w:rFonts w:ascii="Book Antiqua" w:hAnsi="Book Antiqua"/>
          <w:sz w:val="24"/>
          <w:szCs w:val="24"/>
        </w:rPr>
        <w:t xml:space="preserve">omparison of TianLong </w:t>
      </w:r>
      <w:r w:rsidRPr="00761C87">
        <w:rPr>
          <w:rFonts w:ascii="Book Antiqua" w:hAnsi="Book Antiqua"/>
          <w:sz w:val="24"/>
          <w:szCs w:val="24"/>
          <w:lang w:eastAsia="zh-CN"/>
        </w:rPr>
        <w:t>a</w:t>
      </w:r>
      <w:r w:rsidRPr="00761C87">
        <w:rPr>
          <w:rFonts w:ascii="Book Antiqua" w:hAnsi="Book Antiqua"/>
          <w:sz w:val="24"/>
          <w:szCs w:val="24"/>
        </w:rPr>
        <w:t xml:space="preserve">utomatic </w:t>
      </w:r>
      <w:r w:rsidRPr="00761C87">
        <w:rPr>
          <w:rFonts w:ascii="Book Antiqua" w:hAnsi="Book Antiqua"/>
          <w:sz w:val="24"/>
          <w:szCs w:val="24"/>
          <w:lang w:eastAsia="zh-CN"/>
        </w:rPr>
        <w:t>h</w:t>
      </w:r>
      <w:r w:rsidRPr="00761C87">
        <w:rPr>
          <w:rFonts w:ascii="Book Antiqua" w:hAnsi="Book Antiqua"/>
          <w:sz w:val="24"/>
          <w:szCs w:val="24"/>
        </w:rPr>
        <w:t xml:space="preserve">ypersensitive HBV DNA </w:t>
      </w:r>
      <w:r w:rsidRPr="00761C87">
        <w:rPr>
          <w:rFonts w:ascii="Book Antiqua" w:hAnsi="Book Antiqua"/>
          <w:sz w:val="24"/>
          <w:szCs w:val="24"/>
          <w:lang w:eastAsia="zh-CN"/>
        </w:rPr>
        <w:t>q</w:t>
      </w:r>
      <w:r w:rsidRPr="00761C87">
        <w:rPr>
          <w:rFonts w:ascii="Book Antiqua" w:hAnsi="Book Antiqua"/>
          <w:sz w:val="24"/>
          <w:szCs w:val="24"/>
        </w:rPr>
        <w:t xml:space="preserve">uantification </w:t>
      </w:r>
      <w:r w:rsidRPr="00761C87">
        <w:rPr>
          <w:rFonts w:ascii="Book Antiqua" w:hAnsi="Book Antiqua"/>
          <w:sz w:val="24"/>
          <w:szCs w:val="24"/>
          <w:lang w:eastAsia="zh-CN"/>
        </w:rPr>
        <w:t>s</w:t>
      </w:r>
      <w:r w:rsidRPr="00761C87">
        <w:rPr>
          <w:rFonts w:ascii="Book Antiqua" w:hAnsi="Book Antiqua"/>
          <w:sz w:val="24"/>
          <w:szCs w:val="24"/>
        </w:rPr>
        <w:t xml:space="preserve">ystem with </w:t>
      </w:r>
      <w:r w:rsidRPr="00761C87">
        <w:rPr>
          <w:rFonts w:ascii="Book Antiqua" w:hAnsi="Book Antiqua"/>
          <w:sz w:val="24"/>
          <w:szCs w:val="24"/>
          <w:lang w:eastAsia="zh-CN"/>
        </w:rPr>
        <w:t>Roche</w:t>
      </w:r>
      <w:r w:rsidRPr="00761C87">
        <w:rPr>
          <w:rFonts w:ascii="Book Antiqua" w:hAnsi="Book Antiqua"/>
          <w:sz w:val="24"/>
          <w:szCs w:val="24"/>
        </w:rPr>
        <w:t xml:space="preserve"> CAP/CTM </w:t>
      </w:r>
      <w:r w:rsidRPr="00761C87">
        <w:rPr>
          <w:rFonts w:ascii="Book Antiqua" w:hAnsi="Book Antiqua"/>
          <w:sz w:val="24"/>
          <w:szCs w:val="24"/>
          <w:lang w:eastAsia="zh-CN"/>
        </w:rPr>
        <w:t>s</w:t>
      </w:r>
      <w:r w:rsidRPr="00761C87">
        <w:rPr>
          <w:rFonts w:ascii="Book Antiqua" w:hAnsi="Book Antiqua"/>
          <w:sz w:val="24"/>
          <w:szCs w:val="24"/>
        </w:rPr>
        <w:t>ystem</w:t>
      </w:r>
      <w:bookmarkEnd w:id="0"/>
      <w:bookmarkEnd w:id="1"/>
    </w:p>
    <w:p w:rsidR="000E5921" w:rsidRPr="00761C87" w:rsidRDefault="000E5921" w:rsidP="002A3EF3">
      <w:pPr>
        <w:pStyle w:val="BBAuthorName"/>
        <w:adjustRightInd w:val="0"/>
        <w:snapToGrid w:val="0"/>
        <w:spacing w:after="0" w:line="360" w:lineRule="auto"/>
        <w:jc w:val="both"/>
        <w:rPr>
          <w:rFonts w:ascii="Book Antiqua" w:hAnsi="Book Antiqua"/>
          <w:szCs w:val="24"/>
        </w:rPr>
      </w:pPr>
    </w:p>
    <w:p w:rsidR="000E5921" w:rsidRPr="00761C87" w:rsidRDefault="000E5921" w:rsidP="002A3EF3">
      <w:pPr>
        <w:pStyle w:val="BCAuthorAddress"/>
        <w:adjustRightInd w:val="0"/>
        <w:snapToGrid w:val="0"/>
        <w:spacing w:after="0" w:line="360" w:lineRule="auto"/>
        <w:jc w:val="both"/>
        <w:rPr>
          <w:rFonts w:ascii="Book Antiqua" w:hAnsi="Book Antiqua" w:cs="Tahoma"/>
          <w:color w:val="231F20"/>
          <w:kern w:val="0"/>
          <w:sz w:val="24"/>
          <w:szCs w:val="24"/>
          <w:lang w:eastAsia="zh-CN"/>
        </w:rPr>
      </w:pPr>
      <w:bookmarkStart w:id="4" w:name="OLE_LINK52"/>
      <w:r w:rsidRPr="00761C87">
        <w:rPr>
          <w:rFonts w:ascii="Book Antiqua" w:hAnsi="Book Antiqua" w:cs="Tahoma"/>
          <w:color w:val="231F20"/>
          <w:kern w:val="0"/>
          <w:sz w:val="24"/>
          <w:szCs w:val="24"/>
          <w:lang w:eastAsia="zh-CN"/>
        </w:rPr>
        <w:t xml:space="preserve">Li M </w:t>
      </w:r>
      <w:r w:rsidRPr="00761C87">
        <w:rPr>
          <w:rFonts w:ascii="Book Antiqua" w:hAnsi="Book Antiqua" w:cs="Tahoma"/>
          <w:i/>
          <w:color w:val="231F20"/>
          <w:kern w:val="0"/>
          <w:sz w:val="24"/>
          <w:szCs w:val="24"/>
          <w:lang w:eastAsia="zh-CN"/>
        </w:rPr>
        <w:t>et al</w:t>
      </w:r>
      <w:r w:rsidRPr="00761C87">
        <w:rPr>
          <w:rFonts w:ascii="Book Antiqua" w:hAnsi="Book Antiqua" w:cs="Tahoma"/>
          <w:color w:val="231F20"/>
          <w:kern w:val="0"/>
          <w:sz w:val="24"/>
          <w:szCs w:val="24"/>
          <w:lang w:eastAsia="zh-CN"/>
        </w:rPr>
        <w:t>. Comparison TianLong system with Roche CAP/CTM</w:t>
      </w:r>
      <w:bookmarkEnd w:id="4"/>
    </w:p>
    <w:p w:rsidR="000E5921" w:rsidRPr="00761C87" w:rsidRDefault="000E5921" w:rsidP="002A3EF3">
      <w:pPr>
        <w:pStyle w:val="BIEmailAddress"/>
        <w:adjustRightInd w:val="0"/>
        <w:snapToGrid w:val="0"/>
        <w:spacing w:after="0" w:line="360" w:lineRule="auto"/>
        <w:jc w:val="both"/>
        <w:rPr>
          <w:rFonts w:ascii="Book Antiqua" w:hAnsi="Book Antiqua"/>
          <w:sz w:val="24"/>
          <w:szCs w:val="24"/>
          <w:lang w:eastAsia="zh-CN"/>
        </w:rPr>
      </w:pPr>
    </w:p>
    <w:p w:rsidR="000E5921" w:rsidRPr="004100E9" w:rsidRDefault="000E5921" w:rsidP="002A3EF3">
      <w:pPr>
        <w:pStyle w:val="BBAuthorName"/>
        <w:adjustRightInd w:val="0"/>
        <w:snapToGrid w:val="0"/>
        <w:spacing w:after="0" w:line="360" w:lineRule="auto"/>
        <w:jc w:val="both"/>
        <w:rPr>
          <w:rFonts w:ascii="Book Antiqua" w:hAnsi="Book Antiqua"/>
          <w:szCs w:val="24"/>
          <w:lang w:val="it-IT"/>
        </w:rPr>
      </w:pPr>
      <w:bookmarkStart w:id="5" w:name="OLE_LINK31"/>
      <w:bookmarkStart w:id="6" w:name="OLE_LINK35"/>
      <w:bookmarkEnd w:id="2"/>
      <w:bookmarkEnd w:id="3"/>
      <w:r w:rsidRPr="004100E9">
        <w:rPr>
          <w:rFonts w:ascii="Book Antiqua" w:hAnsi="Book Antiqua"/>
          <w:szCs w:val="24"/>
          <w:lang w:val="it-IT"/>
        </w:rPr>
        <w:t>Ming Li, Lin Chen,</w:t>
      </w:r>
      <w:bookmarkStart w:id="7" w:name="OLE_LINK85"/>
      <w:bookmarkStart w:id="8" w:name="OLE_LINK86"/>
      <w:bookmarkStart w:id="9" w:name="OLE_LINK117"/>
      <w:r w:rsidRPr="004100E9">
        <w:rPr>
          <w:rFonts w:ascii="Book Antiqua" w:hAnsi="Book Antiqua"/>
          <w:szCs w:val="24"/>
          <w:lang w:val="it-IT"/>
        </w:rPr>
        <w:t xml:space="preserve"> Li-Ming </w:t>
      </w:r>
      <w:bookmarkStart w:id="10" w:name="OLE_LINK65"/>
      <w:r w:rsidRPr="004100E9">
        <w:rPr>
          <w:rFonts w:ascii="Book Antiqua" w:hAnsi="Book Antiqua"/>
          <w:szCs w:val="24"/>
          <w:lang w:val="it-IT"/>
        </w:rPr>
        <w:t>Liu</w:t>
      </w:r>
      <w:bookmarkEnd w:id="7"/>
      <w:bookmarkEnd w:id="8"/>
      <w:bookmarkEnd w:id="9"/>
      <w:bookmarkEnd w:id="10"/>
      <w:r w:rsidRPr="004100E9">
        <w:rPr>
          <w:rFonts w:ascii="Book Antiqua" w:hAnsi="Book Antiqua"/>
          <w:szCs w:val="24"/>
          <w:lang w:val="it-IT"/>
        </w:rPr>
        <w:t xml:space="preserve">, </w:t>
      </w:r>
      <w:bookmarkStart w:id="11" w:name="OLE_LINK121"/>
      <w:bookmarkStart w:id="12" w:name="OLE_LINK122"/>
      <w:r w:rsidRPr="004100E9">
        <w:rPr>
          <w:rFonts w:ascii="Book Antiqua" w:hAnsi="Book Antiqua"/>
          <w:szCs w:val="24"/>
          <w:lang w:val="it-IT"/>
        </w:rPr>
        <w:t>Yong-Li Li,</w:t>
      </w:r>
      <w:bookmarkEnd w:id="11"/>
      <w:bookmarkEnd w:id="12"/>
      <w:r w:rsidRPr="004100E9">
        <w:rPr>
          <w:rFonts w:ascii="Book Antiqua" w:hAnsi="Book Antiqua"/>
          <w:szCs w:val="24"/>
          <w:lang w:val="it-IT"/>
        </w:rPr>
        <w:t xml:space="preserve"> Bo-An Li, </w:t>
      </w:r>
      <w:bookmarkStart w:id="13" w:name="OLE_LINK96"/>
      <w:bookmarkStart w:id="14" w:name="OLE_LINK97"/>
      <w:r w:rsidRPr="004100E9">
        <w:rPr>
          <w:rFonts w:ascii="Book Antiqua" w:hAnsi="Book Antiqua"/>
          <w:szCs w:val="24"/>
          <w:lang w:val="it-IT"/>
        </w:rPr>
        <w:t>Bo Li</w:t>
      </w:r>
      <w:bookmarkEnd w:id="13"/>
      <w:bookmarkEnd w:id="14"/>
      <w:r w:rsidRPr="004100E9">
        <w:rPr>
          <w:rFonts w:ascii="Book Antiqua" w:hAnsi="Book Antiqua"/>
          <w:szCs w:val="24"/>
          <w:lang w:val="it-IT"/>
        </w:rPr>
        <w:t xml:space="preserve">, Yuan-Li Mao, </w:t>
      </w:r>
      <w:bookmarkStart w:id="15" w:name="OLE_LINK102"/>
      <w:bookmarkStart w:id="16" w:name="OLE_LINK105"/>
      <w:r w:rsidRPr="004100E9">
        <w:rPr>
          <w:rFonts w:ascii="Book Antiqua" w:hAnsi="Book Antiqua"/>
          <w:szCs w:val="24"/>
          <w:lang w:val="it-IT"/>
        </w:rPr>
        <w:t>Li-Fang Xia</w:t>
      </w:r>
      <w:bookmarkEnd w:id="15"/>
      <w:bookmarkEnd w:id="16"/>
      <w:r w:rsidRPr="004100E9">
        <w:rPr>
          <w:rFonts w:ascii="Book Antiqua" w:hAnsi="Book Antiqua"/>
          <w:szCs w:val="24"/>
          <w:lang w:val="it-IT"/>
        </w:rPr>
        <w:t>, Tong Wang, Ya-Nan Liu, Zheng Li,</w:t>
      </w:r>
      <w:r w:rsidRPr="004100E9">
        <w:rPr>
          <w:rFonts w:ascii="Book Antiqua" w:hAnsi="Book Antiqua"/>
          <w:szCs w:val="24"/>
          <w:vertAlign w:val="superscript"/>
          <w:lang w:val="it-IT"/>
        </w:rPr>
        <w:t xml:space="preserve"> </w:t>
      </w:r>
      <w:r w:rsidRPr="004100E9">
        <w:rPr>
          <w:rFonts w:ascii="Book Antiqua" w:hAnsi="Book Antiqua"/>
          <w:szCs w:val="24"/>
          <w:lang w:val="it-IT"/>
        </w:rPr>
        <w:t>Tong-Sheng Guo</w:t>
      </w:r>
    </w:p>
    <w:p w:rsidR="000E5921" w:rsidRPr="004100E9" w:rsidRDefault="000E5921" w:rsidP="002A3EF3">
      <w:pPr>
        <w:pStyle w:val="BBAuthorName"/>
        <w:adjustRightInd w:val="0"/>
        <w:snapToGrid w:val="0"/>
        <w:spacing w:after="0" w:line="360" w:lineRule="auto"/>
        <w:jc w:val="both"/>
        <w:rPr>
          <w:rFonts w:ascii="Book Antiqua" w:hAnsi="Book Antiqua"/>
          <w:szCs w:val="24"/>
          <w:lang w:val="it-IT"/>
        </w:rPr>
      </w:pPr>
      <w:r w:rsidRPr="004100E9">
        <w:rPr>
          <w:rFonts w:ascii="Book Antiqua" w:hAnsi="Book Antiqua"/>
          <w:szCs w:val="24"/>
          <w:vertAlign w:val="superscript"/>
          <w:lang w:val="it-IT"/>
        </w:rPr>
        <w:t xml:space="preserve"> </w:t>
      </w:r>
    </w:p>
    <w:p w:rsidR="000E5921" w:rsidRPr="00761C87" w:rsidRDefault="000E5921" w:rsidP="002A3EF3">
      <w:pPr>
        <w:adjustRightInd w:val="0"/>
        <w:snapToGrid w:val="0"/>
        <w:spacing w:after="0" w:line="360" w:lineRule="auto"/>
        <w:rPr>
          <w:rFonts w:ascii="Book Antiqua" w:hAnsi="Book Antiqua"/>
          <w:szCs w:val="24"/>
          <w:lang w:eastAsia="zh-CN"/>
        </w:rPr>
      </w:pPr>
      <w:bookmarkStart w:id="17" w:name="OLE_LINK28"/>
      <w:bookmarkStart w:id="18" w:name="OLE_LINK30"/>
      <w:bookmarkEnd w:id="5"/>
      <w:bookmarkEnd w:id="6"/>
      <w:r w:rsidRPr="00761C87">
        <w:rPr>
          <w:rFonts w:ascii="Book Antiqua" w:hAnsi="Book Antiqua"/>
          <w:b/>
          <w:szCs w:val="24"/>
          <w:lang w:eastAsia="zh-CN"/>
        </w:rPr>
        <w:t>Ming Li,</w:t>
      </w:r>
      <w:r w:rsidRPr="00761C87">
        <w:rPr>
          <w:rFonts w:ascii="Book Antiqua" w:hAnsi="Book Antiqua"/>
          <w:szCs w:val="24"/>
          <w:lang w:eastAsia="zh-CN"/>
        </w:rPr>
        <w:t xml:space="preserve"> </w:t>
      </w:r>
      <w:r w:rsidRPr="00761C87">
        <w:rPr>
          <w:rFonts w:ascii="Book Antiqua" w:hAnsi="Book Antiqua"/>
          <w:szCs w:val="24"/>
        </w:rPr>
        <w:t>School of Mechanical Engineering, Xi'an Jiaotong University. Xi'an</w:t>
      </w:r>
      <w:r w:rsidRPr="00761C87">
        <w:rPr>
          <w:rFonts w:ascii="Book Antiqua" w:hAnsi="Book Antiqua"/>
          <w:szCs w:val="24"/>
          <w:lang w:eastAsia="zh-CN"/>
        </w:rPr>
        <w:t xml:space="preserve"> </w:t>
      </w:r>
      <w:r w:rsidRPr="00761C87">
        <w:rPr>
          <w:rFonts w:ascii="Book Antiqua" w:hAnsi="Book Antiqua"/>
          <w:szCs w:val="24"/>
        </w:rPr>
        <w:t>710049, Shaanxi</w:t>
      </w:r>
      <w:r w:rsidRPr="00761C87">
        <w:rPr>
          <w:rFonts w:ascii="Book Antiqua" w:hAnsi="Book Antiqua"/>
          <w:szCs w:val="24"/>
          <w:lang w:eastAsia="zh-CN"/>
        </w:rPr>
        <w:t xml:space="preserve"> Province</w:t>
      </w:r>
      <w:r w:rsidRPr="00761C87">
        <w:rPr>
          <w:rFonts w:ascii="Book Antiqua" w:hAnsi="Book Antiqua"/>
          <w:szCs w:val="24"/>
        </w:rPr>
        <w:t>,</w:t>
      </w:r>
      <w:bookmarkStart w:id="19" w:name="OLE_LINK4"/>
      <w:r w:rsidRPr="00761C87">
        <w:rPr>
          <w:rFonts w:ascii="Book Antiqua" w:hAnsi="Book Antiqua"/>
          <w:szCs w:val="24"/>
        </w:rPr>
        <w:t xml:space="preserve"> </w:t>
      </w:r>
      <w:bookmarkEnd w:id="19"/>
      <w:r w:rsidRPr="00761C87">
        <w:rPr>
          <w:rFonts w:ascii="Book Antiqua" w:hAnsi="Book Antiqua"/>
          <w:szCs w:val="24"/>
        </w:rPr>
        <w:t>China</w:t>
      </w:r>
    </w:p>
    <w:p w:rsidR="000E5921" w:rsidRPr="00761C87" w:rsidRDefault="000E5921" w:rsidP="002A3EF3">
      <w:pPr>
        <w:pStyle w:val="BBAuthorName"/>
        <w:adjustRightInd w:val="0"/>
        <w:snapToGrid w:val="0"/>
        <w:spacing w:after="0" w:line="360" w:lineRule="auto"/>
        <w:jc w:val="both"/>
        <w:rPr>
          <w:rFonts w:ascii="Book Antiqua" w:hAnsi="Book Antiqua"/>
          <w:szCs w:val="24"/>
          <w:vertAlign w:val="superscript"/>
        </w:rPr>
      </w:pPr>
    </w:p>
    <w:p w:rsidR="000E5921" w:rsidRPr="00761C87" w:rsidRDefault="000E5921" w:rsidP="002A3EF3">
      <w:pPr>
        <w:widowControl w:val="0"/>
        <w:kinsoku w:val="0"/>
        <w:overflowPunct w:val="0"/>
        <w:autoSpaceDE w:val="0"/>
        <w:autoSpaceDN w:val="0"/>
        <w:adjustRightInd w:val="0"/>
        <w:snapToGrid w:val="0"/>
        <w:spacing w:after="0" w:line="360" w:lineRule="auto"/>
        <w:rPr>
          <w:rFonts w:ascii="Book Antiqua" w:hAnsi="Book Antiqua"/>
          <w:szCs w:val="24"/>
          <w:lang w:eastAsia="zh-CN"/>
        </w:rPr>
      </w:pPr>
      <w:r w:rsidRPr="00761C87">
        <w:rPr>
          <w:rFonts w:ascii="Book Antiqua" w:hAnsi="Book Antiqua"/>
          <w:b/>
          <w:szCs w:val="24"/>
        </w:rPr>
        <w:t>Lin Chen,</w:t>
      </w:r>
      <w:r w:rsidRPr="00761C87">
        <w:rPr>
          <w:rFonts w:ascii="Book Antiqua" w:hAnsi="Book Antiqua"/>
          <w:b/>
          <w:szCs w:val="24"/>
          <w:lang w:eastAsia="zh-CN"/>
        </w:rPr>
        <w:t xml:space="preserve"> </w:t>
      </w:r>
      <w:r w:rsidRPr="00761C87">
        <w:rPr>
          <w:rFonts w:ascii="Book Antiqua" w:hAnsi="Book Antiqua"/>
          <w:b/>
          <w:szCs w:val="24"/>
        </w:rPr>
        <w:t>Yong-Li Li,</w:t>
      </w:r>
      <w:r w:rsidRPr="00761C87">
        <w:rPr>
          <w:rFonts w:ascii="Book Antiqua" w:hAnsi="Book Antiqua"/>
          <w:b/>
          <w:szCs w:val="24"/>
          <w:lang w:eastAsia="zh-CN"/>
        </w:rPr>
        <w:t xml:space="preserve"> </w:t>
      </w:r>
      <w:r w:rsidRPr="00761C87">
        <w:rPr>
          <w:rFonts w:ascii="Book Antiqua" w:hAnsi="Book Antiqua"/>
          <w:b/>
          <w:szCs w:val="24"/>
        </w:rPr>
        <w:t>Bo-An Li,</w:t>
      </w:r>
      <w:r w:rsidRPr="00761C87">
        <w:rPr>
          <w:rFonts w:ascii="Book Antiqua" w:hAnsi="Book Antiqua"/>
          <w:b/>
          <w:szCs w:val="24"/>
          <w:lang w:eastAsia="zh-CN"/>
        </w:rPr>
        <w:t xml:space="preserve"> </w:t>
      </w:r>
      <w:r w:rsidRPr="00761C87">
        <w:rPr>
          <w:rFonts w:ascii="Book Antiqua" w:hAnsi="Book Antiqua"/>
          <w:b/>
          <w:szCs w:val="24"/>
        </w:rPr>
        <w:t>Bo Li,</w:t>
      </w:r>
      <w:r w:rsidRPr="00761C87">
        <w:rPr>
          <w:rFonts w:ascii="Book Antiqua" w:hAnsi="Book Antiqua"/>
          <w:b/>
          <w:szCs w:val="24"/>
          <w:lang w:eastAsia="zh-CN"/>
        </w:rPr>
        <w:t xml:space="preserve"> </w:t>
      </w:r>
      <w:r w:rsidRPr="00761C87">
        <w:rPr>
          <w:rFonts w:ascii="Book Antiqua" w:hAnsi="Book Antiqua"/>
          <w:b/>
          <w:szCs w:val="24"/>
        </w:rPr>
        <w:t>Yuan-Li Mao,</w:t>
      </w:r>
      <w:r w:rsidRPr="00761C87">
        <w:rPr>
          <w:rFonts w:ascii="Book Antiqua" w:hAnsi="Book Antiqua"/>
          <w:b/>
          <w:szCs w:val="24"/>
          <w:lang w:eastAsia="zh-CN"/>
        </w:rPr>
        <w:t xml:space="preserve"> </w:t>
      </w:r>
      <w:r w:rsidRPr="00761C87">
        <w:rPr>
          <w:rFonts w:ascii="Book Antiqua" w:hAnsi="Book Antiqua"/>
          <w:b/>
          <w:szCs w:val="24"/>
        </w:rPr>
        <w:t>Li-Fang Xia,</w:t>
      </w:r>
      <w:r w:rsidRPr="00761C87">
        <w:rPr>
          <w:rFonts w:ascii="Book Antiqua" w:hAnsi="Book Antiqua"/>
          <w:b/>
          <w:szCs w:val="24"/>
          <w:lang w:eastAsia="zh-CN"/>
        </w:rPr>
        <w:t xml:space="preserve"> </w:t>
      </w:r>
      <w:r w:rsidRPr="00761C87">
        <w:rPr>
          <w:rFonts w:ascii="Book Antiqua" w:hAnsi="Book Antiqua"/>
          <w:b/>
          <w:szCs w:val="24"/>
        </w:rPr>
        <w:t>Tong Wang,</w:t>
      </w:r>
      <w:r w:rsidRPr="00761C87">
        <w:rPr>
          <w:rFonts w:ascii="Book Antiqua" w:hAnsi="Book Antiqua"/>
          <w:b/>
          <w:szCs w:val="24"/>
          <w:lang w:eastAsia="zh-CN"/>
        </w:rPr>
        <w:t xml:space="preserve"> </w:t>
      </w:r>
      <w:r w:rsidRPr="00761C87">
        <w:rPr>
          <w:rFonts w:ascii="Book Antiqua" w:hAnsi="Book Antiqua"/>
          <w:b/>
          <w:szCs w:val="24"/>
        </w:rPr>
        <w:t>Ya-Nan Liu,</w:t>
      </w:r>
      <w:r w:rsidRPr="00761C87">
        <w:rPr>
          <w:rFonts w:ascii="Book Antiqua" w:hAnsi="Book Antiqua"/>
          <w:b/>
          <w:szCs w:val="24"/>
          <w:lang w:eastAsia="zh-CN"/>
        </w:rPr>
        <w:t xml:space="preserve"> </w:t>
      </w:r>
      <w:r w:rsidRPr="00761C87">
        <w:rPr>
          <w:rFonts w:ascii="Book Antiqua" w:hAnsi="Book Antiqua"/>
          <w:b/>
          <w:szCs w:val="24"/>
        </w:rPr>
        <w:t>Tong-Sheng Guo</w:t>
      </w:r>
      <w:r w:rsidRPr="00761C87">
        <w:rPr>
          <w:rFonts w:ascii="Book Antiqua" w:hAnsi="Book Antiqua"/>
          <w:b/>
          <w:szCs w:val="24"/>
          <w:lang w:eastAsia="zh-CN"/>
        </w:rPr>
        <w:t xml:space="preserve">, </w:t>
      </w:r>
      <w:r w:rsidRPr="00761C87">
        <w:rPr>
          <w:rFonts w:ascii="Book Antiqua" w:hAnsi="Book Antiqua"/>
          <w:szCs w:val="24"/>
        </w:rPr>
        <w:t xml:space="preserve">Center of Clinical </w:t>
      </w:r>
      <w:bookmarkStart w:id="20" w:name="OLE_LINK17"/>
      <w:r w:rsidRPr="00761C87">
        <w:rPr>
          <w:rFonts w:ascii="Book Antiqua" w:hAnsi="Book Antiqua"/>
          <w:szCs w:val="24"/>
        </w:rPr>
        <w:t>Laboratory Medicine,</w:t>
      </w:r>
      <w:bookmarkEnd w:id="20"/>
      <w:r w:rsidRPr="00761C87">
        <w:rPr>
          <w:rFonts w:ascii="Book Antiqua" w:hAnsi="Book Antiqua"/>
          <w:szCs w:val="24"/>
        </w:rPr>
        <w:t xml:space="preserve"> 302 </w:t>
      </w:r>
      <w:r w:rsidRPr="00761C87">
        <w:rPr>
          <w:rFonts w:ascii="Book Antiqua" w:hAnsi="Book Antiqua"/>
          <w:szCs w:val="24"/>
          <w:lang w:eastAsia="zh-CN"/>
        </w:rPr>
        <w:t xml:space="preserve">Military </w:t>
      </w:r>
      <w:r w:rsidRPr="00761C87">
        <w:rPr>
          <w:rFonts w:ascii="Book Antiqua" w:hAnsi="Book Antiqua"/>
          <w:szCs w:val="24"/>
        </w:rPr>
        <w:t>Hospital</w:t>
      </w:r>
      <w:r w:rsidRPr="00761C87">
        <w:rPr>
          <w:rFonts w:ascii="Book Antiqua" w:hAnsi="Book Antiqua"/>
          <w:szCs w:val="24"/>
          <w:lang w:eastAsia="zh-CN"/>
        </w:rPr>
        <w:t xml:space="preserve"> of China</w:t>
      </w:r>
      <w:r w:rsidRPr="00761C87">
        <w:rPr>
          <w:rFonts w:ascii="Book Antiqua" w:hAnsi="Book Antiqua"/>
          <w:szCs w:val="24"/>
        </w:rPr>
        <w:t>,</w:t>
      </w:r>
      <w:r w:rsidRPr="00761C87">
        <w:rPr>
          <w:rFonts w:ascii="Book Antiqua" w:hAnsi="Book Antiqua"/>
          <w:szCs w:val="24"/>
          <w:lang w:eastAsia="zh-CN"/>
        </w:rPr>
        <w:t xml:space="preserve"> Be</w:t>
      </w:r>
      <w:r w:rsidRPr="00761C87">
        <w:rPr>
          <w:rFonts w:ascii="Book Antiqua" w:hAnsi="Book Antiqua"/>
          <w:szCs w:val="24"/>
          <w:lang w:eastAsia="zh-CN"/>
        </w:rPr>
        <w:t>i</w:t>
      </w:r>
      <w:r w:rsidRPr="00761C87">
        <w:rPr>
          <w:rFonts w:ascii="Book Antiqua" w:hAnsi="Book Antiqua"/>
          <w:szCs w:val="24"/>
          <w:lang w:eastAsia="zh-CN"/>
        </w:rPr>
        <w:t xml:space="preserve">jing </w:t>
      </w:r>
      <w:r w:rsidRPr="00761C87">
        <w:rPr>
          <w:rFonts w:ascii="Book Antiqua" w:hAnsi="Book Antiqua"/>
          <w:szCs w:val="24"/>
        </w:rPr>
        <w:t xml:space="preserve">100039, </w:t>
      </w:r>
      <w:bookmarkStart w:id="21" w:name="OLE_LINK25"/>
      <w:r w:rsidRPr="00761C87">
        <w:rPr>
          <w:rFonts w:ascii="Book Antiqua" w:hAnsi="Book Antiqua"/>
          <w:szCs w:val="24"/>
        </w:rPr>
        <w:t>Ch</w:t>
      </w:r>
      <w:r w:rsidRPr="00761C87">
        <w:rPr>
          <w:rFonts w:ascii="Book Antiqua" w:hAnsi="Book Antiqua"/>
          <w:szCs w:val="24"/>
          <w:lang w:eastAsia="zh-CN"/>
        </w:rPr>
        <w:t>i</w:t>
      </w:r>
      <w:r w:rsidRPr="00761C87">
        <w:rPr>
          <w:rFonts w:ascii="Book Antiqua" w:hAnsi="Book Antiqua"/>
          <w:szCs w:val="24"/>
        </w:rPr>
        <w:t>na</w:t>
      </w:r>
      <w:bookmarkEnd w:id="17"/>
      <w:bookmarkEnd w:id="18"/>
      <w:bookmarkEnd w:id="21"/>
    </w:p>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r w:rsidRPr="00761C87">
        <w:rPr>
          <w:rFonts w:ascii="Book Antiqua" w:hAnsi="Book Antiqua"/>
          <w:b/>
          <w:sz w:val="24"/>
          <w:szCs w:val="24"/>
          <w:lang w:eastAsia="zh-CN"/>
        </w:rPr>
        <w:t>Li-Ming Liu</w:t>
      </w:r>
      <w:r w:rsidRPr="00761C87">
        <w:rPr>
          <w:rFonts w:ascii="Book Antiqua" w:hAnsi="Book Antiqua"/>
          <w:sz w:val="24"/>
          <w:szCs w:val="24"/>
          <w:lang w:eastAsia="zh-CN"/>
        </w:rPr>
        <w:t xml:space="preserve">, Department of Laboratory Medicine, Beijing Xiaotangshan Hospital, Beijing 102211, </w:t>
      </w:r>
      <w:r w:rsidRPr="00761C87">
        <w:rPr>
          <w:rFonts w:ascii="Book Antiqua" w:hAnsi="Book Antiqua"/>
          <w:sz w:val="24"/>
          <w:szCs w:val="24"/>
        </w:rPr>
        <w:t>China</w:t>
      </w:r>
    </w:p>
    <w:p w:rsidR="000E5921" w:rsidRPr="00761C87" w:rsidRDefault="000E5921" w:rsidP="002A3EF3">
      <w:pPr>
        <w:adjustRightInd w:val="0"/>
        <w:snapToGrid w:val="0"/>
        <w:spacing w:after="0" w:line="360" w:lineRule="auto"/>
        <w:rPr>
          <w:rFonts w:ascii="Book Antiqua" w:hAnsi="Book Antiqua"/>
          <w:szCs w:val="24"/>
          <w:lang w:eastAsia="zh-CN"/>
        </w:rPr>
      </w:pPr>
      <w:bookmarkStart w:id="22" w:name="OLE_LINK70"/>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r w:rsidRPr="00761C87">
        <w:rPr>
          <w:rFonts w:ascii="Book Antiqua" w:hAnsi="Book Antiqua"/>
          <w:b/>
          <w:sz w:val="24"/>
          <w:szCs w:val="24"/>
          <w:lang w:eastAsia="zh-CN"/>
        </w:rPr>
        <w:t>Ming Li,</w:t>
      </w:r>
      <w:r w:rsidRPr="00761C87">
        <w:rPr>
          <w:rFonts w:ascii="Book Antiqua" w:hAnsi="Book Antiqua"/>
          <w:sz w:val="24"/>
          <w:szCs w:val="24"/>
          <w:lang w:eastAsia="zh-CN"/>
        </w:rPr>
        <w:t xml:space="preserve"> </w:t>
      </w:r>
      <w:r w:rsidRPr="00761C87">
        <w:rPr>
          <w:rFonts w:ascii="Book Antiqua" w:hAnsi="Book Antiqua"/>
          <w:b/>
          <w:sz w:val="24"/>
          <w:szCs w:val="24"/>
          <w:lang w:eastAsia="zh-CN"/>
        </w:rPr>
        <w:t xml:space="preserve">Zheng Li, </w:t>
      </w:r>
      <w:r w:rsidRPr="00761C87">
        <w:rPr>
          <w:rFonts w:ascii="Book Antiqua" w:hAnsi="Book Antiqua"/>
          <w:sz w:val="24"/>
          <w:szCs w:val="24"/>
        </w:rPr>
        <w:t>Xi'an TianLong Science and Technology Co., Ltd., Xi’an</w:t>
      </w:r>
      <w:r w:rsidRPr="00761C87">
        <w:rPr>
          <w:rFonts w:ascii="Book Antiqua" w:hAnsi="Book Antiqua"/>
          <w:sz w:val="24"/>
          <w:szCs w:val="24"/>
          <w:lang w:eastAsia="zh-CN"/>
        </w:rPr>
        <w:t xml:space="preserve"> </w:t>
      </w:r>
      <w:r w:rsidRPr="00761C87">
        <w:rPr>
          <w:rFonts w:ascii="Book Antiqua" w:hAnsi="Book Antiqua"/>
          <w:sz w:val="24"/>
          <w:szCs w:val="24"/>
        </w:rPr>
        <w:t>710018, Shaanxi Province, China</w:t>
      </w:r>
      <w:bookmarkEnd w:id="22"/>
    </w:p>
    <w:p w:rsidR="000E5921" w:rsidRPr="00761C87" w:rsidRDefault="000E5921" w:rsidP="002A3EF3">
      <w:pPr>
        <w:pStyle w:val="BIEmailAddress"/>
        <w:adjustRightInd w:val="0"/>
        <w:snapToGrid w:val="0"/>
        <w:spacing w:after="0" w:line="360" w:lineRule="auto"/>
        <w:jc w:val="both"/>
        <w:rPr>
          <w:rFonts w:ascii="Book Antiqua" w:hAnsi="Book Antiqua"/>
          <w:sz w:val="24"/>
          <w:szCs w:val="24"/>
          <w:lang w:eastAsia="zh-CN"/>
        </w:rPr>
      </w:pPr>
    </w:p>
    <w:p w:rsidR="000E5921" w:rsidRPr="00761C87" w:rsidRDefault="000E5921" w:rsidP="002A3EF3">
      <w:pPr>
        <w:autoSpaceDE w:val="0"/>
        <w:autoSpaceDN w:val="0"/>
        <w:adjustRightInd w:val="0"/>
        <w:snapToGrid w:val="0"/>
        <w:spacing w:after="0" w:line="360" w:lineRule="auto"/>
        <w:rPr>
          <w:rFonts w:ascii="Book Antiqua" w:hAnsi="Book Antiqua"/>
          <w:b/>
          <w:color w:val="000000"/>
          <w:szCs w:val="24"/>
          <w:lang w:eastAsia="zh-CN"/>
        </w:rPr>
      </w:pPr>
      <w:r w:rsidRPr="00761C87">
        <w:rPr>
          <w:rFonts w:ascii="Book Antiqua" w:hAnsi="Book Antiqua"/>
          <w:b/>
          <w:color w:val="000000"/>
          <w:szCs w:val="24"/>
        </w:rPr>
        <w:t>Author contributions</w:t>
      </w:r>
      <w:r w:rsidRPr="00761C87">
        <w:rPr>
          <w:rFonts w:ascii="Book Antiqua" w:hAnsi="Book Antiqua"/>
          <w:b/>
          <w:color w:val="000000"/>
          <w:szCs w:val="24"/>
          <w:lang w:eastAsia="zh-CN"/>
        </w:rPr>
        <w:t xml:space="preserve">: </w:t>
      </w:r>
      <w:r w:rsidRPr="00761C87">
        <w:rPr>
          <w:rFonts w:ascii="Book Antiqua" w:hAnsi="Book Antiqua"/>
          <w:color w:val="000000"/>
          <w:szCs w:val="24"/>
          <w:lang w:eastAsia="zh-CN"/>
        </w:rPr>
        <w:t>Li M, Chen L and Liu LM contributed equally to this work; Li M, Chen L, Liu LM, Li YL, Li B, Mao YL, Xia LF, Wang T, Liu YN and Guo TS designed research; Li M, Chen L and Liu LM performed research; Li M and Li Z contributed reagents/analytic tools; Li M, Chen L and Liu LM analyzed data; and Li M, Chen L and Liu LM wrote the paper.</w:t>
      </w:r>
    </w:p>
    <w:p w:rsidR="000E5921" w:rsidRPr="00761C87" w:rsidRDefault="000E5921" w:rsidP="002A3EF3">
      <w:pPr>
        <w:autoSpaceDE w:val="0"/>
        <w:autoSpaceDN w:val="0"/>
        <w:adjustRightInd w:val="0"/>
        <w:snapToGrid w:val="0"/>
        <w:spacing w:after="0" w:line="360" w:lineRule="auto"/>
        <w:rPr>
          <w:rFonts w:ascii="Book Antiqua" w:hAnsi="Book Antiqua" w:cs="Tahoma"/>
          <w:b/>
          <w:bCs/>
          <w:color w:val="000000"/>
          <w:szCs w:val="24"/>
          <w:lang w:eastAsia="zh-CN"/>
        </w:rPr>
      </w:pPr>
    </w:p>
    <w:p w:rsidR="000E5921" w:rsidRPr="00761C87" w:rsidRDefault="000E5921" w:rsidP="002A3EF3">
      <w:pPr>
        <w:autoSpaceDE w:val="0"/>
        <w:autoSpaceDN w:val="0"/>
        <w:adjustRightInd w:val="0"/>
        <w:snapToGrid w:val="0"/>
        <w:spacing w:after="0" w:line="360" w:lineRule="auto"/>
        <w:rPr>
          <w:rFonts w:ascii="Book Antiqua" w:hAnsi="Book Antiqua" w:cs="Tahoma"/>
          <w:b/>
          <w:bCs/>
          <w:color w:val="000000"/>
          <w:szCs w:val="24"/>
          <w:lang w:eastAsia="zh-CN"/>
        </w:rPr>
      </w:pPr>
      <w:r w:rsidRPr="00761C87">
        <w:rPr>
          <w:rFonts w:ascii="Book Antiqua" w:hAnsi="Book Antiqua" w:cs="Tahoma"/>
          <w:b/>
          <w:bCs/>
          <w:color w:val="000000"/>
          <w:szCs w:val="24"/>
        </w:rPr>
        <w:lastRenderedPageBreak/>
        <w:t>Institutional review board statement:</w:t>
      </w:r>
      <w:r w:rsidRPr="00761C87">
        <w:rPr>
          <w:rFonts w:ascii="Book Antiqua" w:hAnsi="Book Antiqua" w:cs="Tahoma"/>
          <w:b/>
          <w:bCs/>
          <w:color w:val="000000"/>
          <w:szCs w:val="24"/>
          <w:lang w:eastAsia="zh-CN"/>
        </w:rPr>
        <w:t xml:space="preserve"> </w:t>
      </w:r>
      <w:r w:rsidRPr="00761C87">
        <w:rPr>
          <w:rFonts w:ascii="Book Antiqua" w:hAnsi="Book Antiqua" w:cs="Tahoma"/>
          <w:bCs/>
          <w:color w:val="000000"/>
          <w:szCs w:val="24"/>
          <w:lang w:eastAsia="zh-CN"/>
        </w:rPr>
        <w:t xml:space="preserve">The study was reviewed and approved by the </w:t>
      </w:r>
      <w:r w:rsidRPr="00761C87">
        <w:rPr>
          <w:rFonts w:ascii="Book Antiqua" w:hAnsi="Book Antiqua"/>
          <w:szCs w:val="24"/>
        </w:rPr>
        <w:t xml:space="preserve">302 </w:t>
      </w:r>
      <w:r w:rsidRPr="00761C87">
        <w:rPr>
          <w:rFonts w:ascii="Book Antiqua" w:hAnsi="Book Antiqua"/>
          <w:szCs w:val="24"/>
          <w:lang w:eastAsia="zh-CN"/>
        </w:rPr>
        <w:t>Mil</w:t>
      </w:r>
      <w:r w:rsidRPr="00761C87">
        <w:rPr>
          <w:rFonts w:ascii="Book Antiqua" w:hAnsi="Book Antiqua"/>
          <w:szCs w:val="24"/>
          <w:lang w:eastAsia="zh-CN"/>
        </w:rPr>
        <w:t>i</w:t>
      </w:r>
      <w:r w:rsidRPr="00761C87">
        <w:rPr>
          <w:rFonts w:ascii="Book Antiqua" w:hAnsi="Book Antiqua"/>
          <w:szCs w:val="24"/>
          <w:lang w:eastAsia="zh-CN"/>
        </w:rPr>
        <w:t xml:space="preserve">tary </w:t>
      </w:r>
      <w:r w:rsidRPr="00761C87">
        <w:rPr>
          <w:rFonts w:ascii="Book Antiqua" w:hAnsi="Book Antiqua"/>
          <w:szCs w:val="24"/>
        </w:rPr>
        <w:t>Hospital</w:t>
      </w:r>
      <w:r w:rsidRPr="00761C87">
        <w:rPr>
          <w:rFonts w:ascii="Book Antiqua" w:hAnsi="Book Antiqua"/>
          <w:szCs w:val="24"/>
          <w:lang w:eastAsia="zh-CN"/>
        </w:rPr>
        <w:t xml:space="preserve"> of China Medical Ethic Committee</w:t>
      </w:r>
      <w:r w:rsidRPr="00761C87">
        <w:rPr>
          <w:rFonts w:ascii="Book Antiqua" w:hAnsi="Book Antiqua" w:cs="Tahoma"/>
          <w:bCs/>
          <w:color w:val="000000"/>
          <w:szCs w:val="24"/>
          <w:lang w:eastAsia="zh-CN"/>
        </w:rPr>
        <w:t>.</w:t>
      </w:r>
    </w:p>
    <w:p w:rsidR="000E5921" w:rsidRPr="00761C87" w:rsidRDefault="000E5921" w:rsidP="002A3EF3">
      <w:pPr>
        <w:autoSpaceDE w:val="0"/>
        <w:autoSpaceDN w:val="0"/>
        <w:adjustRightInd w:val="0"/>
        <w:snapToGrid w:val="0"/>
        <w:spacing w:after="0" w:line="360" w:lineRule="auto"/>
        <w:rPr>
          <w:rFonts w:ascii="Book Antiqua" w:hAnsi="Book Antiqua" w:cs="Tahoma"/>
          <w:b/>
          <w:bCs/>
          <w:color w:val="000000"/>
          <w:szCs w:val="24"/>
          <w:lang w:eastAsia="zh-CN"/>
        </w:rPr>
      </w:pPr>
    </w:p>
    <w:p w:rsidR="000E5921" w:rsidRPr="00761C87" w:rsidRDefault="000E5921" w:rsidP="002A3EF3">
      <w:pPr>
        <w:autoSpaceDE w:val="0"/>
        <w:autoSpaceDN w:val="0"/>
        <w:adjustRightInd w:val="0"/>
        <w:snapToGrid w:val="0"/>
        <w:spacing w:after="0" w:line="360" w:lineRule="auto"/>
        <w:rPr>
          <w:rFonts w:ascii="Book Antiqua" w:hAnsi="Book Antiqua" w:cs="Tahoma"/>
          <w:bCs/>
          <w:color w:val="000000"/>
          <w:szCs w:val="24"/>
          <w:lang w:eastAsia="zh-CN"/>
        </w:rPr>
      </w:pPr>
      <w:r w:rsidRPr="00761C87">
        <w:rPr>
          <w:rFonts w:ascii="Book Antiqua" w:hAnsi="Book Antiqua" w:cs="Tahoma"/>
          <w:b/>
          <w:bCs/>
          <w:color w:val="000000"/>
          <w:szCs w:val="24"/>
        </w:rPr>
        <w:t xml:space="preserve">Institutional animal care and use committee statement: </w:t>
      </w:r>
      <w:r w:rsidRPr="00761C87">
        <w:rPr>
          <w:rFonts w:ascii="Book Antiqua" w:hAnsi="Book Antiqua" w:cs="Tahoma"/>
          <w:bCs/>
          <w:color w:val="000000"/>
          <w:szCs w:val="24"/>
          <w:lang w:eastAsia="zh-CN"/>
        </w:rPr>
        <w:t>This study didn't involve animal su</w:t>
      </w:r>
      <w:r w:rsidRPr="00761C87">
        <w:rPr>
          <w:rFonts w:ascii="Book Antiqua" w:hAnsi="Book Antiqua" w:cs="Tahoma"/>
          <w:bCs/>
          <w:color w:val="000000"/>
          <w:szCs w:val="24"/>
          <w:lang w:eastAsia="zh-CN"/>
        </w:rPr>
        <w:t>b</w:t>
      </w:r>
      <w:r w:rsidRPr="00761C87">
        <w:rPr>
          <w:rFonts w:ascii="Book Antiqua" w:hAnsi="Book Antiqua" w:cs="Tahoma"/>
          <w:bCs/>
          <w:color w:val="000000"/>
          <w:szCs w:val="24"/>
          <w:lang w:eastAsia="zh-CN"/>
        </w:rPr>
        <w:t>jects.</w:t>
      </w:r>
    </w:p>
    <w:p w:rsidR="000E5921" w:rsidRPr="00761C87" w:rsidRDefault="000E5921" w:rsidP="002A3EF3">
      <w:pPr>
        <w:autoSpaceDE w:val="0"/>
        <w:autoSpaceDN w:val="0"/>
        <w:adjustRightInd w:val="0"/>
        <w:snapToGrid w:val="0"/>
        <w:spacing w:after="0" w:line="360" w:lineRule="auto"/>
        <w:rPr>
          <w:rFonts w:ascii="Book Antiqua" w:hAnsi="Book Antiqua" w:cs="Tahoma"/>
          <w:b/>
          <w:bCs/>
          <w:color w:val="000000"/>
          <w:szCs w:val="24"/>
          <w:lang w:eastAsia="zh-CN"/>
        </w:rPr>
      </w:pPr>
    </w:p>
    <w:p w:rsidR="000E5921" w:rsidRPr="00761C87" w:rsidRDefault="000E5921" w:rsidP="002A3EF3">
      <w:pPr>
        <w:autoSpaceDE w:val="0"/>
        <w:autoSpaceDN w:val="0"/>
        <w:adjustRightInd w:val="0"/>
        <w:snapToGrid w:val="0"/>
        <w:spacing w:after="0" w:line="360" w:lineRule="auto"/>
        <w:rPr>
          <w:rFonts w:ascii="Book Antiqua" w:hAnsi="Book Antiqua" w:cs="Tahoma"/>
          <w:b/>
          <w:bCs/>
          <w:color w:val="000000"/>
          <w:szCs w:val="24"/>
          <w:lang w:eastAsia="zh-CN"/>
        </w:rPr>
      </w:pPr>
      <w:r w:rsidRPr="00761C87">
        <w:rPr>
          <w:rFonts w:ascii="Book Antiqua" w:hAnsi="Book Antiqua" w:cs="Tahoma"/>
          <w:b/>
          <w:bCs/>
          <w:color w:val="000000"/>
          <w:szCs w:val="24"/>
        </w:rPr>
        <w:t>Conflict-of-interest statement:</w:t>
      </w:r>
      <w:r w:rsidRPr="00761C87">
        <w:rPr>
          <w:rFonts w:ascii="Book Antiqua" w:hAnsi="Book Antiqua" w:cs="Tahoma"/>
          <w:b/>
          <w:bCs/>
          <w:color w:val="000000"/>
          <w:szCs w:val="24"/>
          <w:lang w:eastAsia="zh-CN"/>
        </w:rPr>
        <w:t xml:space="preserve"> </w:t>
      </w:r>
      <w:r w:rsidRPr="00761C87">
        <w:rPr>
          <w:rFonts w:ascii="Book Antiqua" w:hAnsi="Book Antiqua" w:cs="Tahoma"/>
          <w:bCs/>
          <w:color w:val="000000"/>
          <w:szCs w:val="24"/>
          <w:lang w:eastAsia="zh-CN"/>
        </w:rPr>
        <w:t>To the best of our knowledge, no conflict of interest exists.</w:t>
      </w:r>
    </w:p>
    <w:p w:rsidR="000E5921" w:rsidRPr="00761C87" w:rsidRDefault="000E5921" w:rsidP="002A3EF3">
      <w:pPr>
        <w:autoSpaceDE w:val="0"/>
        <w:autoSpaceDN w:val="0"/>
        <w:adjustRightInd w:val="0"/>
        <w:snapToGrid w:val="0"/>
        <w:spacing w:after="0" w:line="360" w:lineRule="auto"/>
        <w:rPr>
          <w:rFonts w:ascii="Book Antiqua" w:hAnsi="Book Antiqua" w:cs="Tahoma"/>
          <w:b/>
          <w:bCs/>
          <w:color w:val="000000"/>
          <w:szCs w:val="24"/>
          <w:lang w:eastAsia="zh-CN"/>
        </w:rPr>
      </w:pPr>
    </w:p>
    <w:p w:rsidR="000E5921" w:rsidRPr="00761C87" w:rsidRDefault="000E5921" w:rsidP="002A3EF3">
      <w:pPr>
        <w:adjustRightInd w:val="0"/>
        <w:snapToGrid w:val="0"/>
        <w:spacing w:after="0" w:line="360" w:lineRule="auto"/>
        <w:rPr>
          <w:rFonts w:ascii="Book Antiqua" w:hAnsi="Book Antiqua" w:cs="Tahoma"/>
          <w:bCs/>
          <w:color w:val="000000"/>
          <w:szCs w:val="24"/>
        </w:rPr>
      </w:pPr>
      <w:r w:rsidRPr="00761C87">
        <w:rPr>
          <w:rFonts w:ascii="Book Antiqua" w:hAnsi="Book Antiqua" w:cs="Tahoma"/>
          <w:b/>
          <w:bCs/>
          <w:color w:val="000000"/>
          <w:szCs w:val="24"/>
        </w:rPr>
        <w:t>Data sharing statement:</w:t>
      </w:r>
      <w:r w:rsidRPr="00761C87">
        <w:rPr>
          <w:rFonts w:ascii="Book Antiqua" w:hAnsi="Book Antiqua" w:cs="Tahoma"/>
          <w:b/>
          <w:bCs/>
          <w:color w:val="000000"/>
          <w:szCs w:val="24"/>
          <w:lang w:eastAsia="zh-CN"/>
        </w:rPr>
        <w:t xml:space="preserve"> </w:t>
      </w:r>
      <w:r w:rsidRPr="00761C87">
        <w:rPr>
          <w:rFonts w:ascii="Book Antiqua" w:hAnsi="Book Antiqua" w:cs="Tahoma"/>
          <w:bCs/>
          <w:color w:val="000000"/>
          <w:szCs w:val="24"/>
          <w:lang w:eastAsia="zh-CN"/>
        </w:rPr>
        <w:t>No additional data are available</w:t>
      </w:r>
      <w:r w:rsidRPr="00761C87">
        <w:rPr>
          <w:rFonts w:ascii="Book Antiqua" w:hAnsi="Book Antiqua" w:cs="Tahoma"/>
          <w:bCs/>
          <w:color w:val="000000"/>
          <w:szCs w:val="24"/>
        </w:rPr>
        <w:t>.</w:t>
      </w:r>
    </w:p>
    <w:p w:rsidR="000E5921" w:rsidRPr="00761C87" w:rsidRDefault="000E5921" w:rsidP="002A3EF3">
      <w:pPr>
        <w:autoSpaceDE w:val="0"/>
        <w:autoSpaceDN w:val="0"/>
        <w:adjustRightInd w:val="0"/>
        <w:snapToGrid w:val="0"/>
        <w:spacing w:after="0" w:line="360" w:lineRule="auto"/>
        <w:rPr>
          <w:rFonts w:ascii="Book Antiqua" w:hAnsi="Book Antiqua" w:cs="Tahoma"/>
          <w:b/>
          <w:bCs/>
          <w:color w:val="000000"/>
          <w:szCs w:val="24"/>
          <w:lang w:eastAsia="zh-CN"/>
        </w:rPr>
      </w:pPr>
    </w:p>
    <w:p w:rsidR="000E5921" w:rsidRPr="00761C87" w:rsidRDefault="000E5921" w:rsidP="002A3EF3">
      <w:pPr>
        <w:adjustRightInd w:val="0"/>
        <w:snapToGrid w:val="0"/>
        <w:spacing w:after="0" w:line="360" w:lineRule="auto"/>
        <w:rPr>
          <w:rFonts w:ascii="Book Antiqua" w:hAnsi="Book Antiqua" w:cs="Tahoma"/>
          <w:b/>
          <w:bCs/>
          <w:color w:val="000000"/>
          <w:szCs w:val="24"/>
        </w:rPr>
      </w:pPr>
      <w:r w:rsidRPr="00761C87">
        <w:rPr>
          <w:rFonts w:ascii="Book Antiqua" w:hAnsi="Book Antiqua" w:cs="Tahoma"/>
          <w:b/>
          <w:bCs/>
          <w:color w:val="000000"/>
          <w:szCs w:val="24"/>
        </w:rPr>
        <w:t xml:space="preserve">Open-Access: </w:t>
      </w:r>
      <w:r w:rsidRPr="00761C87">
        <w:rPr>
          <w:rFonts w:ascii="Book Antiqua" w:hAnsi="Book Antiqua" w:cs="Tahoma"/>
          <w:bCs/>
          <w:color w:val="000000"/>
          <w:szCs w:val="24"/>
        </w:rPr>
        <w:t>This article is an open-access article which was selected by an in-house editor and fully peer-reviewed by external reviewers. It is distributed in accordance with the Cre</w:t>
      </w:r>
      <w:r w:rsidRPr="00761C87">
        <w:rPr>
          <w:rFonts w:ascii="Book Antiqua" w:hAnsi="Book Antiqua" w:cs="Tahoma"/>
          <w:bCs/>
          <w:color w:val="000000"/>
          <w:szCs w:val="24"/>
        </w:rPr>
        <w:t>a</w:t>
      </w:r>
      <w:r w:rsidRPr="00761C87">
        <w:rPr>
          <w:rFonts w:ascii="Book Antiqua" w:hAnsi="Book Antiqua" w:cs="Tahoma"/>
          <w:bCs/>
          <w:color w:val="000000"/>
          <w:szCs w:val="24"/>
        </w:rPr>
        <w:t>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E5921" w:rsidRPr="00761C87" w:rsidRDefault="000E5921" w:rsidP="002A3EF3">
      <w:pPr>
        <w:pStyle w:val="BIEmailAddress"/>
        <w:adjustRightInd w:val="0"/>
        <w:snapToGrid w:val="0"/>
        <w:spacing w:after="0" w:line="360" w:lineRule="auto"/>
        <w:jc w:val="both"/>
        <w:rPr>
          <w:rFonts w:ascii="Book Antiqua" w:hAnsi="Book Antiqua"/>
          <w:sz w:val="24"/>
          <w:szCs w:val="24"/>
          <w:lang w:eastAsia="zh-CN"/>
        </w:rPr>
      </w:pPr>
    </w:p>
    <w:p w:rsidR="000E5921" w:rsidRPr="00761C87" w:rsidRDefault="000E5921" w:rsidP="002A3EF3">
      <w:pPr>
        <w:pStyle w:val="AIReceivedDate"/>
        <w:adjustRightInd w:val="0"/>
        <w:snapToGrid w:val="0"/>
        <w:spacing w:after="0" w:line="360" w:lineRule="auto"/>
        <w:jc w:val="both"/>
        <w:rPr>
          <w:rFonts w:ascii="Book Antiqua" w:hAnsi="Book Antiqua"/>
          <w:sz w:val="24"/>
          <w:szCs w:val="24"/>
          <w:lang w:eastAsia="zh-CN"/>
        </w:rPr>
      </w:pPr>
      <w:r w:rsidRPr="00761C87">
        <w:rPr>
          <w:rFonts w:ascii="Book Antiqua" w:hAnsi="Book Antiqua"/>
          <w:b/>
          <w:sz w:val="24"/>
          <w:szCs w:val="24"/>
        </w:rPr>
        <w:t xml:space="preserve">Manuscript source: </w:t>
      </w:r>
      <w:r w:rsidRPr="00761C87">
        <w:rPr>
          <w:rFonts w:ascii="Book Antiqua" w:hAnsi="Book Antiqua"/>
          <w:sz w:val="24"/>
          <w:szCs w:val="24"/>
        </w:rPr>
        <w:t>Unsolicited manuscript</w:t>
      </w:r>
    </w:p>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r w:rsidRPr="00761C87">
        <w:rPr>
          <w:rFonts w:ascii="Book Antiqua" w:hAnsi="Book Antiqua"/>
          <w:b/>
          <w:sz w:val="24"/>
          <w:szCs w:val="24"/>
        </w:rPr>
        <w:t>Correspondence to:</w:t>
      </w:r>
      <w:r w:rsidRPr="00761C87">
        <w:rPr>
          <w:rFonts w:ascii="Book Antiqua" w:hAnsi="Book Antiqua"/>
          <w:sz w:val="24"/>
          <w:szCs w:val="24"/>
          <w:lang w:eastAsia="zh-CN"/>
        </w:rPr>
        <w:t xml:space="preserve"> </w:t>
      </w:r>
      <w:bookmarkStart w:id="23" w:name="OLE_LINK48"/>
      <w:bookmarkStart w:id="24" w:name="OLE_LINK49"/>
      <w:r w:rsidRPr="00761C87">
        <w:rPr>
          <w:rFonts w:ascii="Book Antiqua" w:hAnsi="Book Antiqua"/>
          <w:b/>
          <w:sz w:val="24"/>
          <w:szCs w:val="24"/>
          <w:lang w:eastAsia="zh-CN"/>
        </w:rPr>
        <w:t xml:space="preserve">Tong-Sheng </w:t>
      </w:r>
      <w:bookmarkStart w:id="25" w:name="OLE_LINK111"/>
      <w:bookmarkStart w:id="26" w:name="OLE_LINK112"/>
      <w:r w:rsidRPr="00761C87">
        <w:rPr>
          <w:rFonts w:ascii="Book Antiqua" w:hAnsi="Book Antiqua"/>
          <w:b/>
          <w:sz w:val="24"/>
          <w:szCs w:val="24"/>
          <w:lang w:eastAsia="zh-CN"/>
        </w:rPr>
        <w:t>Guo</w:t>
      </w:r>
      <w:bookmarkEnd w:id="25"/>
      <w:bookmarkEnd w:id="26"/>
      <w:r w:rsidRPr="00761C87">
        <w:rPr>
          <w:rFonts w:ascii="Book Antiqua" w:hAnsi="Book Antiqua"/>
          <w:b/>
          <w:sz w:val="24"/>
          <w:szCs w:val="24"/>
          <w:lang w:eastAsia="zh-CN"/>
        </w:rPr>
        <w:t>, MD</w:t>
      </w:r>
      <w:bookmarkStart w:id="27" w:name="OLE_LINK50"/>
      <w:bookmarkStart w:id="28" w:name="OLE_LINK51"/>
      <w:r w:rsidRPr="00761C87">
        <w:rPr>
          <w:rFonts w:ascii="Book Antiqua" w:hAnsi="Book Antiqua"/>
          <w:b/>
          <w:sz w:val="24"/>
          <w:szCs w:val="24"/>
          <w:lang w:eastAsia="zh-CN"/>
        </w:rPr>
        <w:t xml:space="preserve">, </w:t>
      </w:r>
      <w:bookmarkStart w:id="29" w:name="OLE_LINK113"/>
      <w:bookmarkStart w:id="30" w:name="OLE_LINK114"/>
      <w:r w:rsidRPr="00761C87">
        <w:rPr>
          <w:rFonts w:ascii="Book Antiqua" w:hAnsi="Book Antiqua"/>
          <w:sz w:val="24"/>
          <w:szCs w:val="24"/>
          <w:lang w:eastAsia="zh-CN"/>
        </w:rPr>
        <w:t>Center of Clinical Laboratory Medicine, 302 Mil</w:t>
      </w:r>
      <w:r w:rsidRPr="00761C87">
        <w:rPr>
          <w:rFonts w:ascii="Book Antiqua" w:hAnsi="Book Antiqua"/>
          <w:sz w:val="24"/>
          <w:szCs w:val="24"/>
          <w:lang w:eastAsia="zh-CN"/>
        </w:rPr>
        <w:t>i</w:t>
      </w:r>
      <w:r w:rsidRPr="00761C87">
        <w:rPr>
          <w:rFonts w:ascii="Book Antiqua" w:hAnsi="Book Antiqua"/>
          <w:sz w:val="24"/>
          <w:szCs w:val="24"/>
          <w:lang w:eastAsia="zh-CN"/>
        </w:rPr>
        <w:t>tary Hospital of China</w:t>
      </w:r>
      <w:bookmarkEnd w:id="29"/>
      <w:bookmarkEnd w:id="30"/>
      <w:r w:rsidRPr="00761C87">
        <w:rPr>
          <w:rFonts w:ascii="Book Antiqua" w:hAnsi="Book Antiqua"/>
          <w:sz w:val="24"/>
          <w:szCs w:val="24"/>
          <w:lang w:eastAsia="zh-CN"/>
        </w:rPr>
        <w:t>, 100 Xisihuan Zhonglu, Fengtai, Beijing 100039, China. gtsheng@</w:t>
      </w:r>
      <w:r w:rsidR="00FA4D6A">
        <w:rPr>
          <w:rFonts w:ascii="Book Antiqua" w:hAnsi="Book Antiqua" w:hint="eastAsia"/>
          <w:sz w:val="24"/>
          <w:szCs w:val="24"/>
          <w:lang w:eastAsia="zh-CN"/>
        </w:rPr>
        <w:t>medtl.cn</w:t>
      </w:r>
    </w:p>
    <w:p w:rsidR="000E5921" w:rsidRPr="00761C87" w:rsidRDefault="000E5921" w:rsidP="002A3EF3">
      <w:pPr>
        <w:adjustRightInd w:val="0"/>
        <w:snapToGrid w:val="0"/>
        <w:spacing w:after="0" w:line="360" w:lineRule="auto"/>
        <w:rPr>
          <w:rFonts w:ascii="Book Antiqua" w:hAnsi="Book Antiqua"/>
          <w:szCs w:val="24"/>
          <w:lang w:eastAsia="zh-CN"/>
        </w:rPr>
      </w:pPr>
      <w:bookmarkStart w:id="31" w:name="OLE_LINK54"/>
      <w:bookmarkStart w:id="32" w:name="OLE_LINK55"/>
      <w:bookmarkStart w:id="33" w:name="OLE_LINK79"/>
      <w:bookmarkStart w:id="34" w:name="OLE_LINK80"/>
      <w:bookmarkEnd w:id="23"/>
      <w:bookmarkEnd w:id="24"/>
      <w:bookmarkEnd w:id="27"/>
      <w:bookmarkEnd w:id="28"/>
      <w:r w:rsidRPr="00761C87">
        <w:rPr>
          <w:rFonts w:ascii="Book Antiqua" w:hAnsi="Book Antiqua"/>
          <w:b/>
          <w:szCs w:val="24"/>
        </w:rPr>
        <w:t xml:space="preserve">Telephone: </w:t>
      </w:r>
      <w:r w:rsidRPr="00761C87">
        <w:rPr>
          <w:rFonts w:ascii="Book Antiqua" w:hAnsi="Book Antiqua"/>
          <w:szCs w:val="24"/>
          <w:lang w:eastAsia="zh-CN"/>
        </w:rPr>
        <w:t>+86-10-68379628</w:t>
      </w:r>
    </w:p>
    <w:p w:rsidR="000E5921"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b/>
          <w:szCs w:val="24"/>
        </w:rPr>
        <w:t>Fax:</w:t>
      </w:r>
      <w:r w:rsidR="00201266">
        <w:rPr>
          <w:rFonts w:ascii="Book Antiqua" w:hAnsi="Book Antiqua" w:hint="eastAsia"/>
          <w:b/>
          <w:szCs w:val="24"/>
          <w:lang w:eastAsia="zh-CN"/>
        </w:rPr>
        <w:t xml:space="preserve"> </w:t>
      </w:r>
      <w:r w:rsidRPr="00761C87">
        <w:rPr>
          <w:rFonts w:ascii="Book Antiqua" w:hAnsi="Book Antiqua"/>
          <w:szCs w:val="24"/>
          <w:lang w:eastAsia="zh-CN"/>
        </w:rPr>
        <w:t>+86-10-68379628</w:t>
      </w:r>
    </w:p>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C23A54"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b/>
          <w:szCs w:val="24"/>
        </w:rPr>
        <w:t xml:space="preserve">Received: </w:t>
      </w:r>
      <w:r w:rsidRPr="00C23A54">
        <w:rPr>
          <w:rFonts w:ascii="Book Antiqua" w:hAnsi="Book Antiqua"/>
          <w:szCs w:val="24"/>
          <w:lang w:eastAsia="zh-CN"/>
        </w:rPr>
        <w:t>May 19, 2017</w:t>
      </w:r>
    </w:p>
    <w:p w:rsidR="000E5921" w:rsidRPr="00C23A54"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b/>
          <w:szCs w:val="24"/>
        </w:rPr>
        <w:t>Peer-review started:</w:t>
      </w:r>
      <w:r w:rsidRPr="00761C87">
        <w:rPr>
          <w:rFonts w:ascii="Book Antiqua" w:hAnsi="Book Antiqua"/>
          <w:b/>
          <w:szCs w:val="24"/>
          <w:lang w:eastAsia="zh-CN"/>
        </w:rPr>
        <w:t xml:space="preserve"> </w:t>
      </w:r>
      <w:r w:rsidRPr="00C23A54">
        <w:rPr>
          <w:rFonts w:ascii="Book Antiqua" w:hAnsi="Book Antiqua"/>
          <w:szCs w:val="24"/>
          <w:lang w:eastAsia="zh-CN"/>
        </w:rPr>
        <w:t>May 19, 2017</w:t>
      </w:r>
    </w:p>
    <w:p w:rsidR="000E5921" w:rsidRPr="00CF5760"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b/>
          <w:szCs w:val="24"/>
        </w:rPr>
        <w:t>First decision:</w:t>
      </w:r>
      <w:r w:rsidRPr="00761C87">
        <w:rPr>
          <w:rFonts w:ascii="Book Antiqua" w:hAnsi="Book Antiqua"/>
          <w:b/>
          <w:szCs w:val="24"/>
          <w:lang w:eastAsia="zh-CN"/>
        </w:rPr>
        <w:t xml:space="preserve"> </w:t>
      </w:r>
      <w:r>
        <w:rPr>
          <w:rFonts w:ascii="Book Antiqua" w:hAnsi="Book Antiqua"/>
          <w:szCs w:val="24"/>
          <w:lang w:eastAsia="zh-CN"/>
        </w:rPr>
        <w:t>June</w:t>
      </w:r>
      <w:r w:rsidRPr="00C23A54">
        <w:rPr>
          <w:rFonts w:ascii="Book Antiqua" w:hAnsi="Book Antiqua"/>
          <w:szCs w:val="24"/>
          <w:lang w:eastAsia="zh-CN"/>
        </w:rPr>
        <w:t xml:space="preserve"> </w:t>
      </w:r>
      <w:r>
        <w:rPr>
          <w:rFonts w:ascii="Book Antiqua" w:hAnsi="Book Antiqua"/>
          <w:szCs w:val="24"/>
          <w:lang w:eastAsia="zh-CN"/>
        </w:rPr>
        <w:t>8</w:t>
      </w:r>
      <w:r w:rsidRPr="00C23A54">
        <w:rPr>
          <w:rFonts w:ascii="Book Antiqua" w:hAnsi="Book Antiqua"/>
          <w:szCs w:val="24"/>
          <w:lang w:eastAsia="zh-CN"/>
        </w:rPr>
        <w:t>, 2017</w:t>
      </w:r>
    </w:p>
    <w:p w:rsidR="000E5921" w:rsidRPr="00952F48"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b/>
          <w:szCs w:val="24"/>
        </w:rPr>
        <w:t>Revised:</w:t>
      </w:r>
      <w:r w:rsidRPr="00952F48">
        <w:rPr>
          <w:rFonts w:ascii="Book Antiqua" w:hAnsi="Book Antiqua"/>
          <w:szCs w:val="24"/>
        </w:rPr>
        <w:t xml:space="preserve"> August</w:t>
      </w:r>
      <w:r w:rsidRPr="00952F48">
        <w:rPr>
          <w:rFonts w:ascii="Book Antiqua" w:hAnsi="Book Antiqua"/>
          <w:szCs w:val="24"/>
          <w:lang w:eastAsia="zh-CN"/>
        </w:rPr>
        <w:t xml:space="preserve"> 1, 2017</w:t>
      </w:r>
    </w:p>
    <w:p w:rsidR="000E5921" w:rsidRPr="00761C87" w:rsidRDefault="000E5921" w:rsidP="002A3EF3">
      <w:pPr>
        <w:adjustRightInd w:val="0"/>
        <w:snapToGrid w:val="0"/>
        <w:spacing w:after="0" w:line="360" w:lineRule="auto"/>
        <w:rPr>
          <w:rFonts w:ascii="Book Antiqua" w:hAnsi="Book Antiqua"/>
          <w:b/>
          <w:szCs w:val="24"/>
        </w:rPr>
      </w:pPr>
      <w:r w:rsidRPr="00761C87">
        <w:rPr>
          <w:rFonts w:ascii="Book Antiqua" w:hAnsi="Book Antiqua"/>
          <w:b/>
          <w:szCs w:val="24"/>
        </w:rPr>
        <w:t xml:space="preserve">Accepted: </w:t>
      </w:r>
    </w:p>
    <w:p w:rsidR="000E5921" w:rsidRPr="00761C87" w:rsidRDefault="000E5921" w:rsidP="002A3EF3">
      <w:pPr>
        <w:adjustRightInd w:val="0"/>
        <w:snapToGrid w:val="0"/>
        <w:spacing w:after="0" w:line="360" w:lineRule="auto"/>
        <w:rPr>
          <w:rFonts w:ascii="Book Antiqua" w:hAnsi="Book Antiqua"/>
          <w:b/>
          <w:szCs w:val="24"/>
        </w:rPr>
      </w:pPr>
      <w:r w:rsidRPr="00761C87">
        <w:rPr>
          <w:rFonts w:ascii="Book Antiqua" w:hAnsi="Book Antiqua"/>
          <w:b/>
          <w:szCs w:val="24"/>
        </w:rPr>
        <w:t>Article in press:</w:t>
      </w:r>
    </w:p>
    <w:p w:rsidR="000E5921" w:rsidRPr="00761C87" w:rsidRDefault="000E5921" w:rsidP="002A3EF3">
      <w:pPr>
        <w:adjustRightInd w:val="0"/>
        <w:snapToGrid w:val="0"/>
        <w:spacing w:after="0" w:line="360" w:lineRule="auto"/>
        <w:rPr>
          <w:rFonts w:ascii="Book Antiqua" w:hAnsi="Book Antiqua"/>
          <w:kern w:val="22"/>
          <w:szCs w:val="24"/>
          <w:lang w:eastAsia="zh-CN"/>
        </w:rPr>
      </w:pPr>
      <w:r w:rsidRPr="00761C87">
        <w:rPr>
          <w:rFonts w:ascii="Book Antiqua" w:hAnsi="Book Antiqua"/>
          <w:b/>
          <w:szCs w:val="24"/>
        </w:rPr>
        <w:lastRenderedPageBreak/>
        <w:t>Published online:</w:t>
      </w:r>
      <w:r w:rsidRPr="00761C87">
        <w:rPr>
          <w:rFonts w:ascii="Book Antiqua" w:hAnsi="Book Antiqua"/>
          <w:szCs w:val="24"/>
          <w:lang w:eastAsia="zh-CN"/>
        </w:rPr>
        <w:br w:type="page"/>
      </w:r>
    </w:p>
    <w:p w:rsidR="000E5921" w:rsidRPr="00761C87" w:rsidRDefault="000E5921" w:rsidP="002A3EF3">
      <w:pPr>
        <w:pStyle w:val="BCAuthorAddress"/>
        <w:adjustRightInd w:val="0"/>
        <w:snapToGrid w:val="0"/>
        <w:spacing w:after="0" w:line="360" w:lineRule="auto"/>
        <w:jc w:val="both"/>
        <w:rPr>
          <w:rStyle w:val="BDAbstractTitleChar"/>
          <w:rFonts w:ascii="Book Antiqua" w:hAnsi="Book Antiqua"/>
          <w:sz w:val="24"/>
          <w:szCs w:val="24"/>
          <w:lang w:eastAsia="zh-CN"/>
        </w:rPr>
      </w:pPr>
      <w:bookmarkStart w:id="35" w:name="OLE_LINK73"/>
      <w:bookmarkStart w:id="36" w:name="OLE_LINK74"/>
      <w:r w:rsidRPr="00761C87">
        <w:rPr>
          <w:rFonts w:ascii="Book Antiqua" w:hAnsi="Book Antiqua"/>
          <w:b/>
          <w:sz w:val="24"/>
          <w:szCs w:val="24"/>
        </w:rPr>
        <w:t>Abstract</w:t>
      </w:r>
    </w:p>
    <w:p w:rsidR="000E5921" w:rsidRPr="00761C87" w:rsidRDefault="000E5921" w:rsidP="002A3EF3">
      <w:pPr>
        <w:pStyle w:val="BCAuthorAddress"/>
        <w:adjustRightInd w:val="0"/>
        <w:snapToGrid w:val="0"/>
        <w:spacing w:after="0" w:line="360" w:lineRule="auto"/>
        <w:jc w:val="both"/>
        <w:rPr>
          <w:rFonts w:ascii="Book Antiqua" w:hAnsi="Book Antiqua"/>
          <w:b/>
          <w:i/>
          <w:sz w:val="24"/>
          <w:szCs w:val="24"/>
          <w:lang w:eastAsia="zh-CN"/>
        </w:rPr>
      </w:pPr>
      <w:r w:rsidRPr="00761C87">
        <w:rPr>
          <w:rFonts w:ascii="Book Antiqua" w:hAnsi="Book Antiqua"/>
          <w:b/>
          <w:i/>
          <w:sz w:val="24"/>
          <w:szCs w:val="24"/>
          <w:lang w:eastAsia="zh-CN"/>
        </w:rPr>
        <w:t>AIM</w:t>
      </w:r>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r w:rsidRPr="00761C87">
        <w:rPr>
          <w:rFonts w:ascii="Book Antiqua" w:hAnsi="Book Antiqua"/>
          <w:sz w:val="24"/>
          <w:szCs w:val="24"/>
          <w:lang w:eastAsia="zh-CN"/>
        </w:rPr>
        <w:t xml:space="preserve">To investigate and compare the analytical and clinical performance of TianLong automatic hypersensitive </w:t>
      </w:r>
      <w:r w:rsidRPr="00761C87">
        <w:rPr>
          <w:rFonts w:ascii="Book Antiqua" w:hAnsi="Book Antiqua"/>
          <w:sz w:val="24"/>
          <w:szCs w:val="24"/>
        </w:rPr>
        <w:t>hepatitis B virus (</w:t>
      </w:r>
      <w:r w:rsidRPr="00761C87">
        <w:rPr>
          <w:rFonts w:ascii="Book Antiqua" w:hAnsi="Book Antiqua"/>
          <w:sz w:val="24"/>
          <w:szCs w:val="24"/>
          <w:lang w:eastAsia="zh-CN"/>
        </w:rPr>
        <w:t>HBV) DNA quantification system and Roche CAP/CTM sy</w:t>
      </w:r>
      <w:r w:rsidRPr="00761C87">
        <w:rPr>
          <w:rFonts w:ascii="Book Antiqua" w:hAnsi="Book Antiqua"/>
          <w:sz w:val="24"/>
          <w:szCs w:val="24"/>
          <w:lang w:eastAsia="zh-CN"/>
        </w:rPr>
        <w:t>s</w:t>
      </w:r>
      <w:r w:rsidRPr="00761C87">
        <w:rPr>
          <w:rFonts w:ascii="Book Antiqua" w:hAnsi="Book Antiqua"/>
          <w:sz w:val="24"/>
          <w:szCs w:val="24"/>
          <w:lang w:eastAsia="zh-CN"/>
        </w:rPr>
        <w:t>tem.</w:t>
      </w:r>
    </w:p>
    <w:p w:rsidR="000E5921" w:rsidRPr="00761C87" w:rsidRDefault="000E5921" w:rsidP="002A3EF3">
      <w:pPr>
        <w:pStyle w:val="BIEmailAddress"/>
        <w:adjustRightInd w:val="0"/>
        <w:snapToGrid w:val="0"/>
        <w:spacing w:after="0" w:line="360" w:lineRule="auto"/>
        <w:jc w:val="both"/>
        <w:rPr>
          <w:rFonts w:ascii="Book Antiqua" w:hAnsi="Book Antiqua"/>
          <w:sz w:val="24"/>
          <w:szCs w:val="24"/>
          <w:lang w:eastAsia="zh-CN"/>
        </w:rPr>
      </w:pPr>
    </w:p>
    <w:p w:rsidR="000E5921" w:rsidRPr="00761C87" w:rsidRDefault="000E5921" w:rsidP="002A3EF3">
      <w:pPr>
        <w:pStyle w:val="BCAuthorAddress"/>
        <w:adjustRightInd w:val="0"/>
        <w:snapToGrid w:val="0"/>
        <w:spacing w:after="0" w:line="360" w:lineRule="auto"/>
        <w:jc w:val="both"/>
        <w:rPr>
          <w:rFonts w:ascii="Book Antiqua" w:hAnsi="Book Antiqua"/>
          <w:b/>
          <w:i/>
          <w:sz w:val="24"/>
          <w:szCs w:val="24"/>
          <w:lang w:eastAsia="zh-CN"/>
        </w:rPr>
      </w:pPr>
      <w:r w:rsidRPr="00761C87">
        <w:rPr>
          <w:rFonts w:ascii="Book Antiqua" w:hAnsi="Book Antiqua"/>
          <w:b/>
          <w:i/>
          <w:sz w:val="24"/>
          <w:szCs w:val="24"/>
          <w:lang w:eastAsia="zh-CN"/>
        </w:rPr>
        <w:t>METHODS</w:t>
      </w:r>
      <w:bookmarkEnd w:id="31"/>
      <w:bookmarkEnd w:id="32"/>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r w:rsidRPr="00761C87">
        <w:rPr>
          <w:rFonts w:ascii="Book Antiqua" w:hAnsi="Book Antiqua"/>
          <w:sz w:val="24"/>
          <w:szCs w:val="24"/>
          <w:lang w:eastAsia="zh-CN"/>
        </w:rPr>
        <w:t xml:space="preserve">Two hundred blood samples for </w:t>
      </w:r>
      <w:r>
        <w:rPr>
          <w:rFonts w:ascii="Book Antiqua" w:hAnsi="Book Antiqua"/>
          <w:sz w:val="24"/>
          <w:szCs w:val="24"/>
          <w:lang w:eastAsia="zh-CN"/>
        </w:rPr>
        <w:t>HBV</w:t>
      </w:r>
      <w:r w:rsidRPr="00761C87">
        <w:rPr>
          <w:rFonts w:ascii="Book Antiqua" w:hAnsi="Book Antiqua"/>
          <w:sz w:val="24"/>
          <w:szCs w:val="24"/>
          <w:lang w:eastAsia="zh-CN"/>
        </w:rPr>
        <w:t xml:space="preserve"> DNA testing, HBV-DNA negative samples and high-titer HBV-DNA mixture samples were collected and prepared. N</w:t>
      </w:r>
      <w:r w:rsidRPr="00761C87">
        <w:rPr>
          <w:rFonts w:ascii="Book Antiqua" w:hAnsi="Book Antiqua"/>
          <w:sz w:val="24"/>
          <w:szCs w:val="24"/>
        </w:rPr>
        <w:t xml:space="preserve">ational standard materials for serum HBV and a </w:t>
      </w:r>
      <w:r w:rsidRPr="00761C87">
        <w:rPr>
          <w:rFonts w:ascii="Book Antiqua" w:hAnsi="Book Antiqua"/>
          <w:sz w:val="24"/>
          <w:szCs w:val="24"/>
          <w:lang w:eastAsia="zh-CN"/>
        </w:rPr>
        <w:t>worldwide HBV DNA panel were employed for performance verification. The analytical performance, such as limit of detection, limit of quantification, accuracy, prec</w:t>
      </w:r>
      <w:r w:rsidRPr="00761C87">
        <w:rPr>
          <w:rFonts w:ascii="Book Antiqua" w:hAnsi="Book Antiqua"/>
          <w:sz w:val="24"/>
          <w:szCs w:val="24"/>
          <w:lang w:eastAsia="zh-CN"/>
        </w:rPr>
        <w:t>i</w:t>
      </w:r>
      <w:r w:rsidRPr="00761C87">
        <w:rPr>
          <w:rFonts w:ascii="Book Antiqua" w:hAnsi="Book Antiqua"/>
          <w:sz w:val="24"/>
          <w:szCs w:val="24"/>
          <w:lang w:eastAsia="zh-CN"/>
        </w:rPr>
        <w:t xml:space="preserve">sion, reproducibility, linearity, genotype coverage and cross-contamination, was determined using the </w:t>
      </w:r>
      <w:r w:rsidRPr="00761C87">
        <w:rPr>
          <w:rFonts w:ascii="Book Antiqua" w:hAnsi="Book Antiqua"/>
          <w:sz w:val="24"/>
          <w:szCs w:val="24"/>
        </w:rPr>
        <w:t>Tian</w:t>
      </w:r>
      <w:r w:rsidRPr="00761C87">
        <w:rPr>
          <w:rFonts w:ascii="Book Antiqua" w:hAnsi="Book Antiqua"/>
          <w:sz w:val="24"/>
          <w:szCs w:val="24"/>
          <w:lang w:eastAsia="zh-CN"/>
        </w:rPr>
        <w:t>L</w:t>
      </w:r>
      <w:r w:rsidRPr="00761C87">
        <w:rPr>
          <w:rFonts w:ascii="Book Antiqua" w:hAnsi="Book Antiqua"/>
          <w:sz w:val="24"/>
          <w:szCs w:val="24"/>
        </w:rPr>
        <w:t xml:space="preserve">ong </w:t>
      </w:r>
      <w:r w:rsidRPr="00761C87">
        <w:rPr>
          <w:rFonts w:ascii="Book Antiqua" w:hAnsi="Book Antiqua"/>
          <w:sz w:val="24"/>
          <w:szCs w:val="24"/>
          <w:lang w:eastAsia="zh-CN"/>
        </w:rPr>
        <w:t>a</w:t>
      </w:r>
      <w:r w:rsidRPr="00761C87">
        <w:rPr>
          <w:rFonts w:ascii="Book Antiqua" w:hAnsi="Book Antiqua"/>
          <w:sz w:val="24"/>
          <w:szCs w:val="24"/>
        </w:rPr>
        <w:t xml:space="preserve">utomatic </w:t>
      </w:r>
      <w:r w:rsidRPr="00761C87">
        <w:rPr>
          <w:rFonts w:ascii="Book Antiqua" w:hAnsi="Book Antiqua"/>
          <w:sz w:val="24"/>
          <w:szCs w:val="24"/>
          <w:lang w:eastAsia="zh-CN"/>
        </w:rPr>
        <w:t>h</w:t>
      </w:r>
      <w:r w:rsidRPr="00761C87">
        <w:rPr>
          <w:rFonts w:ascii="Book Antiqua" w:hAnsi="Book Antiqua"/>
          <w:sz w:val="24"/>
          <w:szCs w:val="24"/>
        </w:rPr>
        <w:t xml:space="preserve">ypersensitive HBV DNA </w:t>
      </w:r>
      <w:r w:rsidRPr="00761C87">
        <w:rPr>
          <w:rFonts w:ascii="Book Antiqua" w:hAnsi="Book Antiqua"/>
          <w:sz w:val="24"/>
          <w:szCs w:val="24"/>
          <w:lang w:eastAsia="zh-CN"/>
        </w:rPr>
        <w:t>qu</w:t>
      </w:r>
      <w:r w:rsidRPr="00761C87">
        <w:rPr>
          <w:rFonts w:ascii="Book Antiqua" w:hAnsi="Book Antiqua"/>
          <w:sz w:val="24"/>
          <w:szCs w:val="24"/>
        </w:rPr>
        <w:t xml:space="preserve">antification </w:t>
      </w:r>
      <w:r w:rsidRPr="00761C87">
        <w:rPr>
          <w:rFonts w:ascii="Book Antiqua" w:hAnsi="Book Antiqua"/>
          <w:sz w:val="24"/>
          <w:szCs w:val="24"/>
          <w:lang w:eastAsia="zh-CN"/>
        </w:rPr>
        <w:t>s</w:t>
      </w:r>
      <w:r w:rsidRPr="00761C87">
        <w:rPr>
          <w:rFonts w:ascii="Book Antiqua" w:hAnsi="Book Antiqua"/>
          <w:sz w:val="24"/>
          <w:szCs w:val="24"/>
        </w:rPr>
        <w:t>ystem</w:t>
      </w:r>
      <w:r w:rsidRPr="00761C87">
        <w:rPr>
          <w:rFonts w:ascii="Book Antiqua" w:hAnsi="Book Antiqua"/>
          <w:sz w:val="24"/>
          <w:szCs w:val="24"/>
          <w:lang w:eastAsia="zh-CN"/>
        </w:rPr>
        <w:t xml:space="preserve"> </w:t>
      </w:r>
      <w:r w:rsidRPr="00761C87">
        <w:rPr>
          <w:rFonts w:ascii="Book Antiqua" w:hAnsi="Book Antiqua"/>
          <w:sz w:val="24"/>
          <w:szCs w:val="24"/>
        </w:rPr>
        <w:t>(TL system)</w:t>
      </w:r>
      <w:r w:rsidRPr="00761C87">
        <w:rPr>
          <w:rFonts w:ascii="Book Antiqua" w:hAnsi="Book Antiqua"/>
          <w:sz w:val="24"/>
          <w:szCs w:val="24"/>
          <w:lang w:eastAsia="zh-CN"/>
        </w:rPr>
        <w:t>.</w:t>
      </w:r>
      <w:r w:rsidRPr="00761C87">
        <w:rPr>
          <w:rFonts w:ascii="Book Antiqua" w:hAnsi="Book Antiqua"/>
          <w:sz w:val="24"/>
          <w:szCs w:val="24"/>
        </w:rPr>
        <w:t xml:space="preserve"> </w:t>
      </w:r>
      <w:r w:rsidRPr="00761C87">
        <w:rPr>
          <w:rFonts w:ascii="Book Antiqua" w:hAnsi="Book Antiqua"/>
          <w:sz w:val="24"/>
          <w:szCs w:val="24"/>
          <w:lang w:eastAsia="zh-CN"/>
        </w:rPr>
        <w:t>Correlation and Bland-Altman plot analyses were carried out to compare the clinical perfo</w:t>
      </w:r>
      <w:r w:rsidRPr="00761C87">
        <w:rPr>
          <w:rFonts w:ascii="Book Antiqua" w:hAnsi="Book Antiqua"/>
          <w:sz w:val="24"/>
          <w:szCs w:val="24"/>
          <w:lang w:eastAsia="zh-CN"/>
        </w:rPr>
        <w:t>r</w:t>
      </w:r>
      <w:r w:rsidRPr="00761C87">
        <w:rPr>
          <w:rFonts w:ascii="Book Antiqua" w:hAnsi="Book Antiqua"/>
          <w:sz w:val="24"/>
          <w:szCs w:val="24"/>
          <w:lang w:eastAsia="zh-CN"/>
        </w:rPr>
        <w:t>mance of</w:t>
      </w:r>
      <w:r w:rsidRPr="00761C87">
        <w:rPr>
          <w:rFonts w:ascii="Book Antiqua" w:hAnsi="Book Antiqua"/>
          <w:sz w:val="24"/>
          <w:szCs w:val="24"/>
        </w:rPr>
        <w:t xml:space="preserve"> the TL system assay and the CAP/CTM </w:t>
      </w:r>
      <w:r w:rsidRPr="00761C87">
        <w:rPr>
          <w:rFonts w:ascii="Book Antiqua" w:hAnsi="Book Antiqua"/>
          <w:sz w:val="24"/>
          <w:szCs w:val="24"/>
          <w:lang w:eastAsia="zh-CN"/>
        </w:rPr>
        <w:t>system</w:t>
      </w:r>
      <w:r w:rsidRPr="00761C87">
        <w:rPr>
          <w:rFonts w:ascii="Book Antiqua" w:hAnsi="Book Antiqua"/>
          <w:sz w:val="24"/>
          <w:szCs w:val="24"/>
        </w:rPr>
        <w:t>.</w:t>
      </w:r>
      <w:r w:rsidRPr="00761C87">
        <w:rPr>
          <w:rFonts w:ascii="Book Antiqua" w:hAnsi="Book Antiqua"/>
          <w:sz w:val="24"/>
          <w:szCs w:val="24"/>
          <w:lang w:eastAsia="zh-CN"/>
        </w:rPr>
        <w:t xml:space="preserve"> </w:t>
      </w:r>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p>
    <w:p w:rsidR="000E5921" w:rsidRPr="00761C87" w:rsidRDefault="000E5921" w:rsidP="002A3EF3">
      <w:pPr>
        <w:pStyle w:val="BCAuthorAddress"/>
        <w:adjustRightInd w:val="0"/>
        <w:snapToGrid w:val="0"/>
        <w:spacing w:after="0" w:line="360" w:lineRule="auto"/>
        <w:jc w:val="both"/>
        <w:rPr>
          <w:rFonts w:ascii="Book Antiqua" w:hAnsi="Book Antiqua"/>
          <w:b/>
          <w:i/>
          <w:sz w:val="24"/>
          <w:szCs w:val="24"/>
          <w:lang w:eastAsia="zh-CN"/>
        </w:rPr>
      </w:pPr>
      <w:r w:rsidRPr="00761C87">
        <w:rPr>
          <w:rFonts w:ascii="Book Antiqua" w:hAnsi="Book Antiqua"/>
          <w:b/>
          <w:i/>
          <w:sz w:val="24"/>
          <w:szCs w:val="24"/>
          <w:lang w:eastAsia="zh-CN"/>
        </w:rPr>
        <w:t>RESULTS</w:t>
      </w:r>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r w:rsidRPr="00761C87">
        <w:rPr>
          <w:rFonts w:ascii="Book Antiqua" w:hAnsi="Book Antiqua"/>
          <w:sz w:val="24"/>
          <w:szCs w:val="24"/>
          <w:lang w:eastAsia="zh-CN"/>
        </w:rPr>
        <w:t xml:space="preserve">The detection limit of the TL system was </w:t>
      </w:r>
      <w:r w:rsidRPr="00761C87">
        <w:rPr>
          <w:rFonts w:ascii="Book Antiqua" w:hAnsi="Book Antiqua"/>
          <w:sz w:val="24"/>
          <w:szCs w:val="24"/>
        </w:rPr>
        <w:t>10</w:t>
      </w:r>
      <w:r w:rsidRPr="00761C87">
        <w:rPr>
          <w:rFonts w:ascii="Book Antiqua" w:hAnsi="Book Antiqua"/>
          <w:sz w:val="24"/>
          <w:szCs w:val="24"/>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 and its limit of quantification was 3</w:t>
      </w:r>
      <w:r w:rsidRPr="00761C87">
        <w:rPr>
          <w:rFonts w:ascii="Book Antiqua" w:hAnsi="Book Antiqua"/>
          <w:sz w:val="24"/>
          <w:szCs w:val="24"/>
        </w:rPr>
        <w:t>0</w:t>
      </w:r>
      <w:r w:rsidRPr="00761C87">
        <w:rPr>
          <w:rFonts w:ascii="Book Antiqua" w:hAnsi="Book Antiqua"/>
          <w:sz w:val="24"/>
          <w:szCs w:val="24"/>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 xml:space="preserve">. </w:t>
      </w:r>
      <w:r w:rsidRPr="00761C87">
        <w:rPr>
          <w:rFonts w:ascii="Book Antiqua" w:hAnsi="Book Antiqua"/>
          <w:sz w:val="24"/>
          <w:szCs w:val="24"/>
        </w:rPr>
        <w:t>The differences between the expected and tested concentration</w:t>
      </w:r>
      <w:r w:rsidRPr="00761C87">
        <w:rPr>
          <w:rFonts w:ascii="Book Antiqua" w:hAnsi="Book Antiqua"/>
          <w:sz w:val="24"/>
          <w:szCs w:val="24"/>
          <w:lang w:eastAsia="zh-CN"/>
        </w:rPr>
        <w:t>s</w:t>
      </w:r>
      <w:r w:rsidRPr="00761C87">
        <w:rPr>
          <w:rFonts w:ascii="Book Antiqua" w:hAnsi="Book Antiqua"/>
          <w:sz w:val="24"/>
          <w:szCs w:val="24"/>
        </w:rPr>
        <w:t xml:space="preserve"> of the national stan</w:t>
      </w:r>
      <w:r w:rsidRPr="00761C87">
        <w:rPr>
          <w:rFonts w:ascii="Book Antiqua" w:hAnsi="Book Antiqua"/>
          <w:sz w:val="24"/>
          <w:szCs w:val="24"/>
        </w:rPr>
        <w:t>d</w:t>
      </w:r>
      <w:r w:rsidRPr="00761C87">
        <w:rPr>
          <w:rFonts w:ascii="Book Antiqua" w:hAnsi="Book Antiqua"/>
          <w:sz w:val="24"/>
          <w:szCs w:val="24"/>
        </w:rPr>
        <w:t xml:space="preserve">ards </w:t>
      </w:r>
      <w:r w:rsidRPr="00761C87">
        <w:rPr>
          <w:rFonts w:ascii="Book Antiqua" w:hAnsi="Book Antiqua"/>
          <w:sz w:val="24"/>
          <w:szCs w:val="24"/>
          <w:lang w:eastAsia="zh-CN"/>
        </w:rPr>
        <w:t>were</w:t>
      </w:r>
      <w:r w:rsidRPr="00761C87">
        <w:rPr>
          <w:rFonts w:ascii="Book Antiqua" w:hAnsi="Book Antiqua"/>
          <w:sz w:val="24"/>
          <w:szCs w:val="24"/>
        </w:rPr>
        <w:t xml:space="preserve"> less than</w:t>
      </w:r>
      <w:r w:rsidRPr="00761C87">
        <w:rPr>
          <w:rFonts w:ascii="Book Antiqua" w:hAnsi="Book Antiqua"/>
          <w:sz w:val="24"/>
          <w:szCs w:val="24"/>
          <w:lang w:eastAsia="zh-CN"/>
        </w:rPr>
        <w:t xml:space="preserve"> </w:t>
      </w:r>
      <w:r w:rsidRPr="00761C87">
        <w:rPr>
          <w:rFonts w:ascii="Book Antiqua" w:hAnsi="Book Antiqua"/>
          <w:sz w:val="24"/>
          <w:szCs w:val="24"/>
        </w:rPr>
        <w:t>±</w:t>
      </w:r>
      <w:r>
        <w:rPr>
          <w:rFonts w:ascii="Book Antiqua" w:hAnsi="Book Antiqua"/>
          <w:sz w:val="24"/>
          <w:szCs w:val="24"/>
          <w:lang w:eastAsia="zh-CN"/>
        </w:rPr>
        <w:t xml:space="preserve"> </w:t>
      </w:r>
      <w:r w:rsidRPr="00761C87">
        <w:rPr>
          <w:rFonts w:ascii="Book Antiqua" w:hAnsi="Book Antiqua"/>
          <w:sz w:val="24"/>
          <w:szCs w:val="24"/>
        </w:rPr>
        <w:t>0.4</w:t>
      </w:r>
      <w:r w:rsidRPr="00761C87">
        <w:rPr>
          <w:rFonts w:ascii="Book Antiqua" w:hAnsi="Book Antiqua"/>
          <w:sz w:val="24"/>
          <w:szCs w:val="24"/>
          <w:lang w:eastAsia="zh-CN"/>
        </w:rPr>
        <w:t xml:space="preserve"> </w:t>
      </w:r>
      <w:r w:rsidRPr="00761C87">
        <w:rPr>
          <w:rFonts w:ascii="Book Antiqua" w:hAnsi="Book Antiqua"/>
          <w:sz w:val="24"/>
          <w:szCs w:val="24"/>
        </w:rPr>
        <w:t>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 xml:space="preserve">, </w:t>
      </w:r>
      <w:r w:rsidRPr="00761C87">
        <w:rPr>
          <w:rFonts w:ascii="Book Antiqua" w:hAnsi="Book Antiqua"/>
          <w:sz w:val="24"/>
          <w:szCs w:val="24"/>
        </w:rPr>
        <w:t>which showed high accuracy of the system.</w:t>
      </w:r>
      <w:r w:rsidRPr="00761C87">
        <w:rPr>
          <w:rFonts w:ascii="Book Antiqua" w:hAnsi="Book Antiqua"/>
          <w:sz w:val="24"/>
          <w:szCs w:val="24"/>
          <w:lang w:eastAsia="zh-CN"/>
        </w:rPr>
        <w:t xml:space="preserve"> R</w:t>
      </w:r>
      <w:r w:rsidRPr="00761C87">
        <w:rPr>
          <w:rFonts w:ascii="Book Antiqua" w:hAnsi="Book Antiqua"/>
          <w:sz w:val="24"/>
          <w:szCs w:val="24"/>
        </w:rPr>
        <w:t xml:space="preserve">esults </w:t>
      </w:r>
      <w:r w:rsidRPr="00761C87">
        <w:rPr>
          <w:rFonts w:ascii="Book Antiqua" w:hAnsi="Book Antiqua"/>
          <w:sz w:val="24"/>
          <w:szCs w:val="24"/>
          <w:lang w:eastAsia="zh-CN"/>
        </w:rPr>
        <w:t xml:space="preserve">of the precision, reproducibility and linearity tests </w:t>
      </w:r>
      <w:r w:rsidRPr="00761C87">
        <w:rPr>
          <w:rFonts w:ascii="Book Antiqua" w:hAnsi="Book Antiqua"/>
          <w:sz w:val="24"/>
          <w:szCs w:val="24"/>
        </w:rPr>
        <w:t xml:space="preserve">showed that the multiple test </w:t>
      </w:r>
      <w:r w:rsidRPr="00761C87">
        <w:rPr>
          <w:rFonts w:ascii="Book Antiqua" w:hAnsi="Book Antiqua"/>
          <w:sz w:val="24"/>
          <w:szCs w:val="24"/>
          <w:lang w:eastAsia="zh-CN"/>
        </w:rPr>
        <w:t>coefficient of variation (</w:t>
      </w:r>
      <w:r w:rsidRPr="00761C87">
        <w:rPr>
          <w:rFonts w:ascii="Book Antiqua" w:hAnsi="Book Antiqua"/>
          <w:sz w:val="24"/>
          <w:szCs w:val="24"/>
        </w:rPr>
        <w:t>CV</w:t>
      </w:r>
      <w:r w:rsidRPr="00761C87">
        <w:rPr>
          <w:rFonts w:ascii="Book Antiqua" w:hAnsi="Book Antiqua"/>
          <w:sz w:val="24"/>
          <w:szCs w:val="24"/>
          <w:lang w:eastAsia="zh-CN"/>
        </w:rPr>
        <w:t>)</w:t>
      </w:r>
      <w:r w:rsidRPr="00761C87">
        <w:rPr>
          <w:rFonts w:ascii="Book Antiqua" w:hAnsi="Book Antiqua"/>
          <w:sz w:val="24"/>
          <w:szCs w:val="24"/>
        </w:rPr>
        <w:t xml:space="preserve"> of the same sample </w:t>
      </w:r>
      <w:r w:rsidRPr="00761C87">
        <w:rPr>
          <w:rFonts w:ascii="Book Antiqua" w:hAnsi="Book Antiqua"/>
          <w:sz w:val="24"/>
          <w:szCs w:val="24"/>
          <w:lang w:eastAsia="zh-CN"/>
        </w:rPr>
        <w:t>was</w:t>
      </w:r>
      <w:r w:rsidRPr="00761C87">
        <w:rPr>
          <w:rFonts w:ascii="Book Antiqua" w:hAnsi="Book Antiqua"/>
          <w:sz w:val="24"/>
          <w:szCs w:val="24"/>
        </w:rPr>
        <w:t xml:space="preserve"> less than </w:t>
      </w:r>
      <w:r w:rsidRPr="00761C87">
        <w:rPr>
          <w:rFonts w:ascii="Book Antiqua" w:hAnsi="Book Antiqua"/>
          <w:sz w:val="24"/>
          <w:szCs w:val="24"/>
          <w:lang w:eastAsia="zh-CN"/>
        </w:rPr>
        <w:t>5</w:t>
      </w:r>
      <w:r w:rsidRPr="00761C87">
        <w:rPr>
          <w:rFonts w:ascii="Book Antiqua" w:hAnsi="Book Antiqua"/>
          <w:sz w:val="24"/>
          <w:szCs w:val="24"/>
        </w:rPr>
        <w:t>%</w:t>
      </w:r>
      <w:r w:rsidRPr="00761C87">
        <w:rPr>
          <w:rFonts w:ascii="Book Antiqua" w:hAnsi="Book Antiqua"/>
          <w:sz w:val="24"/>
          <w:szCs w:val="24"/>
          <w:lang w:eastAsia="zh-CN"/>
        </w:rPr>
        <w:t xml:space="preserve"> for </w:t>
      </w:r>
      <w:r w:rsidRPr="00761C87">
        <w:rPr>
          <w:rFonts w:ascii="Book Antiqua" w:hAnsi="Book Antiqua"/>
          <w:sz w:val="24"/>
          <w:szCs w:val="24"/>
        </w:rPr>
        <w:t>10</w:t>
      </w:r>
      <w:r w:rsidRPr="00761C87">
        <w:rPr>
          <w:rFonts w:ascii="Book Antiqua" w:hAnsi="Book Antiqua"/>
          <w:sz w:val="24"/>
          <w:szCs w:val="24"/>
          <w:vertAlign w:val="superscript"/>
        </w:rPr>
        <w:t>2</w:t>
      </w:r>
      <w:r>
        <w:rPr>
          <w:rFonts w:ascii="Book Antiqua" w:hAnsi="Book Antiqua"/>
          <w:sz w:val="24"/>
          <w:szCs w:val="24"/>
          <w:lang w:eastAsia="zh-CN"/>
        </w:rPr>
        <w:t>-</w:t>
      </w:r>
      <w:r w:rsidRPr="00761C87">
        <w:rPr>
          <w:rFonts w:ascii="Book Antiqua" w:hAnsi="Book Antiqua"/>
          <w:sz w:val="24"/>
          <w:szCs w:val="24"/>
        </w:rPr>
        <w:t>10</w:t>
      </w:r>
      <w:r w:rsidRPr="00761C87">
        <w:rPr>
          <w:rFonts w:ascii="Book Antiqua" w:hAnsi="Book Antiqua"/>
          <w:sz w:val="24"/>
          <w:szCs w:val="24"/>
          <w:vertAlign w:val="superscript"/>
        </w:rPr>
        <w:t xml:space="preserve">6 </w:t>
      </w:r>
      <w:r w:rsidRPr="00761C87">
        <w:rPr>
          <w:rFonts w:ascii="Book Antiqua" w:hAnsi="Book Antiqua"/>
          <w:sz w:val="24"/>
          <w:szCs w:val="24"/>
        </w:rPr>
        <w:t xml:space="preserve">IU/mL; and </w:t>
      </w:r>
      <w:r w:rsidRPr="00761C87">
        <w:rPr>
          <w:rFonts w:ascii="Book Antiqua" w:hAnsi="Book Antiqua"/>
          <w:sz w:val="24"/>
          <w:szCs w:val="24"/>
          <w:lang w:eastAsia="zh-CN"/>
        </w:rPr>
        <w:t xml:space="preserve">for </w:t>
      </w:r>
      <w:r w:rsidRPr="00761C87">
        <w:rPr>
          <w:rFonts w:ascii="Book Antiqua" w:hAnsi="Book Antiqua"/>
          <w:sz w:val="24"/>
          <w:szCs w:val="24"/>
        </w:rPr>
        <w:t>30</w:t>
      </w:r>
      <w:r w:rsidRPr="00761C87">
        <w:rPr>
          <w:rFonts w:ascii="Book Antiqua" w:hAnsi="Book Antiqua"/>
          <w:sz w:val="24"/>
          <w:szCs w:val="24"/>
          <w:lang w:eastAsia="zh-CN"/>
        </w:rPr>
        <w:t>-</w:t>
      </w:r>
      <w:r w:rsidRPr="00761C87">
        <w:rPr>
          <w:rFonts w:ascii="Book Antiqua" w:hAnsi="Book Antiqua"/>
          <w:sz w:val="24"/>
          <w:szCs w:val="24"/>
        </w:rPr>
        <w:t>10</w:t>
      </w:r>
      <w:r w:rsidRPr="00761C87">
        <w:rPr>
          <w:rFonts w:ascii="Book Antiqua" w:hAnsi="Book Antiqua"/>
          <w:sz w:val="24"/>
          <w:szCs w:val="24"/>
          <w:vertAlign w:val="superscript"/>
        </w:rPr>
        <w:t>8</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 xml:space="preserve">IU/mL, the linear correlation coefficient </w:t>
      </w:r>
      <w:r w:rsidRPr="00952F48">
        <w:rPr>
          <w:rFonts w:ascii="Book Antiqua" w:hAnsi="Book Antiqua"/>
          <w:i/>
          <w:sz w:val="24"/>
          <w:szCs w:val="24"/>
          <w:lang w:eastAsia="zh-CN"/>
        </w:rPr>
        <w:t>r</w:t>
      </w:r>
      <w:r w:rsidRPr="00761C87">
        <w:rPr>
          <w:rFonts w:ascii="Book Antiqua" w:hAnsi="Book Antiqua"/>
          <w:sz w:val="24"/>
          <w:szCs w:val="24"/>
          <w:vertAlign w:val="superscript"/>
        </w:rPr>
        <w:t>2</w:t>
      </w:r>
      <w:r>
        <w:rPr>
          <w:rFonts w:ascii="Book Antiqua" w:hAnsi="Book Antiqua"/>
          <w:sz w:val="24"/>
          <w:szCs w:val="24"/>
          <w:vertAlign w:val="superscript"/>
          <w:lang w:eastAsia="zh-CN"/>
        </w:rPr>
        <w:t xml:space="preserve"> </w:t>
      </w:r>
      <w:r w:rsidRPr="00761C87">
        <w:rPr>
          <w:rFonts w:ascii="Book Antiqua" w:hAnsi="Book Antiqua"/>
          <w:sz w:val="24"/>
          <w:szCs w:val="24"/>
        </w:rPr>
        <w:t>=</w:t>
      </w:r>
      <w:r>
        <w:rPr>
          <w:rFonts w:ascii="Book Antiqua" w:hAnsi="Book Antiqua"/>
          <w:sz w:val="24"/>
          <w:szCs w:val="24"/>
          <w:lang w:eastAsia="zh-CN"/>
        </w:rPr>
        <w:t xml:space="preserve"> </w:t>
      </w:r>
      <w:r w:rsidRPr="00761C87">
        <w:rPr>
          <w:rFonts w:ascii="Book Antiqua" w:hAnsi="Book Antiqua"/>
          <w:sz w:val="24"/>
          <w:szCs w:val="24"/>
        </w:rPr>
        <w:t>0.99.</w:t>
      </w:r>
      <w:r w:rsidRPr="00761C87">
        <w:rPr>
          <w:rFonts w:ascii="Book Antiqua" w:hAnsi="Book Antiqua"/>
          <w:sz w:val="24"/>
          <w:szCs w:val="24"/>
          <w:lang w:eastAsia="zh-CN"/>
        </w:rPr>
        <w:t xml:space="preserve"> The TL system detected HBV DNA (A-H) genotypes and there was no cross-contamination during the "checkerboard" test. When compared with the CAP/CTM assay, the </w:t>
      </w:r>
      <w:r w:rsidRPr="00761C87">
        <w:rPr>
          <w:rFonts w:ascii="Book Antiqua" w:hAnsi="Book Antiqua"/>
          <w:sz w:val="24"/>
          <w:szCs w:val="24"/>
        </w:rPr>
        <w:t>two assays showed 100% consistency in both negative and positive sample results (15 negative samples</w:t>
      </w:r>
      <w:r w:rsidRPr="00761C87">
        <w:rPr>
          <w:rFonts w:ascii="Book Antiqua" w:hAnsi="Book Antiqua"/>
          <w:sz w:val="24"/>
          <w:szCs w:val="24"/>
          <w:lang w:eastAsia="zh-CN"/>
        </w:rPr>
        <w:t xml:space="preserve"> and</w:t>
      </w:r>
      <w:r w:rsidRPr="00761C87">
        <w:rPr>
          <w:rFonts w:ascii="Book Antiqua" w:hAnsi="Book Antiqua"/>
          <w:sz w:val="24"/>
          <w:szCs w:val="24"/>
        </w:rPr>
        <w:t xml:space="preserve"> 185 positive samples)</w:t>
      </w:r>
      <w:r w:rsidRPr="00761C87">
        <w:rPr>
          <w:rFonts w:ascii="Book Antiqua" w:hAnsi="Book Antiqua"/>
          <w:sz w:val="24"/>
          <w:szCs w:val="24"/>
          <w:lang w:eastAsia="zh-CN"/>
        </w:rPr>
        <w:t>. No statistical differences b</w:t>
      </w:r>
      <w:r w:rsidRPr="00761C87">
        <w:rPr>
          <w:rFonts w:ascii="Book Antiqua" w:hAnsi="Book Antiqua"/>
          <w:sz w:val="24"/>
          <w:szCs w:val="24"/>
          <w:lang w:eastAsia="zh-CN"/>
        </w:rPr>
        <w:t>e</w:t>
      </w:r>
      <w:r w:rsidRPr="00761C87">
        <w:rPr>
          <w:rFonts w:ascii="Book Antiqua" w:hAnsi="Book Antiqua"/>
          <w:sz w:val="24"/>
          <w:szCs w:val="24"/>
          <w:lang w:eastAsia="zh-CN"/>
        </w:rPr>
        <w:t>tween the two assays in the HBV DNA quantification values were observed (</w:t>
      </w:r>
      <w:r w:rsidRPr="00761C87">
        <w:rPr>
          <w:rFonts w:ascii="Book Antiqua" w:hAnsi="Book Antiqua"/>
          <w:i/>
          <w:sz w:val="24"/>
          <w:szCs w:val="24"/>
          <w:lang w:eastAsia="zh-CN"/>
        </w:rPr>
        <w:t>P</w:t>
      </w:r>
      <w:r>
        <w:rPr>
          <w:rFonts w:ascii="Book Antiqua" w:hAnsi="Book Antiqua"/>
          <w:i/>
          <w:sz w:val="24"/>
          <w:szCs w:val="24"/>
          <w:lang w:eastAsia="zh-CN"/>
        </w:rPr>
        <w:t xml:space="preserve"> </w:t>
      </w:r>
      <w:r w:rsidRPr="00761C87">
        <w:rPr>
          <w:rFonts w:ascii="Book Antiqua" w:hAnsi="Book Antiqua"/>
          <w:sz w:val="24"/>
          <w:szCs w:val="24"/>
          <w:lang w:eastAsia="zh-CN"/>
        </w:rPr>
        <w:t>&gt;</w:t>
      </w:r>
      <w:r>
        <w:rPr>
          <w:rFonts w:ascii="Book Antiqua" w:hAnsi="Book Antiqua"/>
          <w:sz w:val="24"/>
          <w:szCs w:val="24"/>
          <w:lang w:eastAsia="zh-CN"/>
        </w:rPr>
        <w:t xml:space="preserve"> </w:t>
      </w:r>
      <w:r w:rsidRPr="00761C87">
        <w:rPr>
          <w:rFonts w:ascii="Book Antiqua" w:hAnsi="Book Antiqua"/>
          <w:sz w:val="24"/>
          <w:szCs w:val="24"/>
          <w:lang w:eastAsia="zh-CN"/>
        </w:rPr>
        <w:t>0.05). Corr</w:t>
      </w:r>
      <w:r w:rsidRPr="00761C87">
        <w:rPr>
          <w:rFonts w:ascii="Book Antiqua" w:hAnsi="Book Antiqua"/>
          <w:sz w:val="24"/>
          <w:szCs w:val="24"/>
          <w:lang w:eastAsia="zh-CN"/>
        </w:rPr>
        <w:t>e</w:t>
      </w:r>
      <w:r w:rsidRPr="00761C87">
        <w:rPr>
          <w:rFonts w:ascii="Book Antiqua" w:hAnsi="Book Antiqua"/>
          <w:sz w:val="24"/>
          <w:szCs w:val="24"/>
          <w:lang w:eastAsia="zh-CN"/>
        </w:rPr>
        <w:t xml:space="preserve">lation analysis indicated a significant correlation between the two assays, </w:t>
      </w:r>
      <w:r w:rsidRPr="00952F48">
        <w:rPr>
          <w:rFonts w:ascii="Book Antiqua" w:hAnsi="Book Antiqua"/>
          <w:i/>
          <w:sz w:val="24"/>
          <w:szCs w:val="24"/>
        </w:rPr>
        <w:t>r</w:t>
      </w:r>
      <w:r w:rsidRPr="00761C87">
        <w:rPr>
          <w:rFonts w:ascii="Book Antiqua" w:hAnsi="Book Antiqua"/>
          <w:sz w:val="24"/>
          <w:szCs w:val="24"/>
          <w:vertAlign w:val="superscript"/>
        </w:rPr>
        <w:t>2</w:t>
      </w:r>
      <w:r>
        <w:rPr>
          <w:rFonts w:ascii="Book Antiqua" w:hAnsi="Book Antiqua"/>
          <w:sz w:val="24"/>
          <w:szCs w:val="24"/>
          <w:vertAlign w:val="superscript"/>
          <w:lang w:eastAsia="zh-CN"/>
        </w:rPr>
        <w:t xml:space="preserve"> </w:t>
      </w:r>
      <w:r w:rsidRPr="00761C87">
        <w:rPr>
          <w:rFonts w:ascii="Book Antiqua" w:hAnsi="Book Antiqua" w:hint="eastAsia"/>
          <w:sz w:val="24"/>
          <w:szCs w:val="24"/>
        </w:rPr>
        <w:t>＝</w:t>
      </w:r>
      <w:r>
        <w:rPr>
          <w:rFonts w:ascii="Book Antiqua" w:hAnsi="Book Antiqua"/>
          <w:sz w:val="24"/>
          <w:szCs w:val="24"/>
          <w:lang w:eastAsia="zh-CN"/>
        </w:rPr>
        <w:t xml:space="preserve"> </w:t>
      </w:r>
      <w:r w:rsidRPr="00761C87">
        <w:rPr>
          <w:rFonts w:ascii="Book Antiqua" w:hAnsi="Book Antiqua"/>
          <w:sz w:val="24"/>
          <w:szCs w:val="24"/>
        </w:rPr>
        <w:t>0.9774</w:t>
      </w:r>
      <w:r w:rsidRPr="00761C87">
        <w:rPr>
          <w:rFonts w:ascii="Book Antiqua" w:hAnsi="Book Antiqua"/>
          <w:sz w:val="24"/>
          <w:szCs w:val="24"/>
          <w:lang w:eastAsia="zh-CN"/>
        </w:rPr>
        <w:t>. The Bland-Altman plot analysis showed that 98.9% of the positive data were within the 95% a</w:t>
      </w:r>
      <w:r w:rsidRPr="00761C87">
        <w:rPr>
          <w:rFonts w:ascii="Book Antiqua" w:hAnsi="Book Antiqua"/>
          <w:sz w:val="24"/>
          <w:szCs w:val="24"/>
          <w:lang w:eastAsia="zh-CN"/>
        </w:rPr>
        <w:t>c</w:t>
      </w:r>
      <w:r w:rsidRPr="00761C87">
        <w:rPr>
          <w:rFonts w:ascii="Book Antiqua" w:hAnsi="Book Antiqua"/>
          <w:sz w:val="24"/>
          <w:szCs w:val="24"/>
          <w:lang w:eastAsia="zh-CN"/>
        </w:rPr>
        <w:t>ceptable range, and the maximum difference was -0.49.</w:t>
      </w:r>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p>
    <w:p w:rsidR="000E5921" w:rsidRPr="00761C87" w:rsidRDefault="000E5921" w:rsidP="002A3EF3">
      <w:pPr>
        <w:pStyle w:val="BCAuthorAddress"/>
        <w:adjustRightInd w:val="0"/>
        <w:snapToGrid w:val="0"/>
        <w:spacing w:after="0" w:line="360" w:lineRule="auto"/>
        <w:jc w:val="both"/>
        <w:rPr>
          <w:rFonts w:ascii="Book Antiqua" w:hAnsi="Book Antiqua"/>
          <w:b/>
          <w:i/>
          <w:sz w:val="24"/>
          <w:szCs w:val="24"/>
          <w:lang w:eastAsia="zh-CN"/>
        </w:rPr>
      </w:pPr>
      <w:r w:rsidRPr="00761C87">
        <w:rPr>
          <w:rFonts w:ascii="Book Antiqua" w:hAnsi="Book Antiqua"/>
          <w:b/>
          <w:i/>
          <w:sz w:val="24"/>
          <w:szCs w:val="24"/>
          <w:lang w:eastAsia="zh-CN"/>
        </w:rPr>
        <w:t>CONCLUSION</w:t>
      </w:r>
      <w:bookmarkEnd w:id="33"/>
      <w:bookmarkEnd w:id="34"/>
      <w:bookmarkEnd w:id="35"/>
      <w:bookmarkEnd w:id="36"/>
    </w:p>
    <w:p w:rsidR="000E5921" w:rsidRPr="00761C87" w:rsidRDefault="000E5921" w:rsidP="002A3EF3">
      <w:pPr>
        <w:pStyle w:val="BCAuthorAddress"/>
        <w:adjustRightInd w:val="0"/>
        <w:snapToGrid w:val="0"/>
        <w:spacing w:after="0" w:line="360" w:lineRule="auto"/>
        <w:jc w:val="both"/>
        <w:rPr>
          <w:rFonts w:ascii="Book Antiqua" w:hAnsi="Book Antiqua"/>
          <w:sz w:val="24"/>
          <w:szCs w:val="24"/>
          <w:lang w:eastAsia="zh-CN"/>
        </w:rPr>
      </w:pPr>
      <w:r w:rsidRPr="00761C87">
        <w:rPr>
          <w:rFonts w:ascii="Book Antiqua" w:hAnsi="Book Antiqua"/>
          <w:sz w:val="24"/>
          <w:szCs w:val="24"/>
        </w:rPr>
        <w:t>The TL system has good analytical performance, and exhibits good agreement with the CAP/CTM system in clinical performance.</w:t>
      </w:r>
    </w:p>
    <w:p w:rsidR="000E5921" w:rsidRPr="00761C87" w:rsidRDefault="000E5921" w:rsidP="002A3EF3">
      <w:pPr>
        <w:pStyle w:val="BIEmailAddress"/>
        <w:adjustRightInd w:val="0"/>
        <w:snapToGrid w:val="0"/>
        <w:spacing w:after="0" w:line="360" w:lineRule="auto"/>
        <w:jc w:val="both"/>
        <w:rPr>
          <w:rFonts w:ascii="Book Antiqua" w:hAnsi="Book Antiqua"/>
          <w:sz w:val="24"/>
          <w:szCs w:val="24"/>
          <w:lang w:eastAsia="zh-CN"/>
        </w:rPr>
      </w:pPr>
    </w:p>
    <w:p w:rsidR="000E5921" w:rsidRPr="00761C87" w:rsidRDefault="000E5921" w:rsidP="002A3EF3">
      <w:pPr>
        <w:adjustRightInd w:val="0"/>
        <w:snapToGrid w:val="0"/>
        <w:spacing w:after="0" w:line="360" w:lineRule="auto"/>
        <w:rPr>
          <w:rFonts w:ascii="Book Antiqua" w:hAnsi="Book Antiqua"/>
          <w:szCs w:val="24"/>
          <w:lang w:eastAsia="zh-CN"/>
        </w:rPr>
      </w:pPr>
      <w:bookmarkStart w:id="37" w:name="OLE_LINK98"/>
      <w:bookmarkStart w:id="38" w:name="OLE_LINK156"/>
      <w:bookmarkStart w:id="39" w:name="OLE_LINK196"/>
      <w:bookmarkStart w:id="40" w:name="OLE_LINK217"/>
      <w:bookmarkStart w:id="41" w:name="OLE_LINK242"/>
      <w:bookmarkStart w:id="42" w:name="OLE_LINK247"/>
      <w:bookmarkStart w:id="43" w:name="OLE_LINK311"/>
      <w:bookmarkStart w:id="44" w:name="OLE_LINK312"/>
      <w:bookmarkStart w:id="45" w:name="OLE_LINK325"/>
      <w:bookmarkStart w:id="46" w:name="OLE_LINK330"/>
      <w:bookmarkStart w:id="47" w:name="OLE_LINK513"/>
      <w:bookmarkStart w:id="48" w:name="OLE_LINK514"/>
      <w:bookmarkStart w:id="49" w:name="OLE_LINK464"/>
      <w:bookmarkStart w:id="50" w:name="OLE_LINK465"/>
      <w:bookmarkStart w:id="51" w:name="OLE_LINK466"/>
      <w:bookmarkStart w:id="52" w:name="OLE_LINK470"/>
      <w:bookmarkStart w:id="53" w:name="OLE_LINK471"/>
      <w:bookmarkStart w:id="54" w:name="OLE_LINK472"/>
      <w:bookmarkStart w:id="55" w:name="OLE_LINK474"/>
      <w:bookmarkStart w:id="56" w:name="OLE_LINK512"/>
      <w:bookmarkStart w:id="57" w:name="OLE_LINK800"/>
      <w:bookmarkStart w:id="58" w:name="OLE_LINK982"/>
      <w:bookmarkStart w:id="59" w:name="OLE_LINK1027"/>
      <w:bookmarkStart w:id="60" w:name="OLE_LINK504"/>
      <w:bookmarkStart w:id="61" w:name="OLE_LINK546"/>
      <w:bookmarkStart w:id="62" w:name="OLE_LINK547"/>
      <w:bookmarkStart w:id="63" w:name="OLE_LINK575"/>
      <w:bookmarkStart w:id="64" w:name="OLE_LINK640"/>
      <w:bookmarkStart w:id="65" w:name="OLE_LINK672"/>
      <w:bookmarkStart w:id="66" w:name="OLE_LINK714"/>
      <w:bookmarkStart w:id="67" w:name="OLE_LINK651"/>
      <w:bookmarkStart w:id="68" w:name="OLE_LINK652"/>
      <w:bookmarkStart w:id="69" w:name="OLE_LINK744"/>
      <w:bookmarkStart w:id="70" w:name="OLE_LINK758"/>
      <w:bookmarkStart w:id="71" w:name="OLE_LINK787"/>
      <w:bookmarkStart w:id="72" w:name="OLE_LINK807"/>
      <w:bookmarkStart w:id="73" w:name="OLE_LINK820"/>
      <w:bookmarkStart w:id="74" w:name="OLE_LINK862"/>
      <w:bookmarkStart w:id="75" w:name="OLE_LINK879"/>
      <w:bookmarkStart w:id="76" w:name="OLE_LINK906"/>
      <w:bookmarkStart w:id="77" w:name="OLE_LINK928"/>
      <w:bookmarkStart w:id="78" w:name="OLE_LINK960"/>
      <w:bookmarkStart w:id="79" w:name="OLE_LINK861"/>
      <w:bookmarkStart w:id="80" w:name="OLE_LINK983"/>
      <w:bookmarkStart w:id="81" w:name="OLE_LINK1334"/>
      <w:bookmarkStart w:id="82" w:name="OLE_LINK1029"/>
      <w:bookmarkStart w:id="83" w:name="OLE_LINK1060"/>
      <w:bookmarkStart w:id="84" w:name="OLE_LINK1061"/>
      <w:bookmarkStart w:id="85" w:name="OLE_LINK1348"/>
      <w:bookmarkStart w:id="86" w:name="OLE_LINK1086"/>
      <w:bookmarkStart w:id="87" w:name="OLE_LINK1100"/>
      <w:bookmarkStart w:id="88" w:name="OLE_LINK1125"/>
      <w:bookmarkStart w:id="89" w:name="OLE_LINK1163"/>
      <w:bookmarkStart w:id="90" w:name="OLE_LINK1193"/>
      <w:bookmarkStart w:id="91" w:name="OLE_LINK1219"/>
      <w:bookmarkStart w:id="92" w:name="OLE_LINK1247"/>
      <w:bookmarkStart w:id="93" w:name="OLE_LINK1284"/>
      <w:bookmarkStart w:id="94" w:name="OLE_LINK1313"/>
      <w:bookmarkStart w:id="95" w:name="OLE_LINK1361"/>
      <w:bookmarkStart w:id="96" w:name="OLE_LINK1384"/>
      <w:bookmarkStart w:id="97" w:name="OLE_LINK1403"/>
      <w:bookmarkStart w:id="98" w:name="OLE_LINK1437"/>
      <w:bookmarkStart w:id="99" w:name="OLE_LINK1454"/>
      <w:bookmarkStart w:id="100" w:name="OLE_LINK1480"/>
      <w:bookmarkStart w:id="101" w:name="OLE_LINK1504"/>
      <w:bookmarkStart w:id="102" w:name="OLE_LINK1516"/>
      <w:bookmarkStart w:id="103" w:name="OLE_LINK135"/>
      <w:bookmarkStart w:id="104" w:name="OLE_LINK216"/>
      <w:bookmarkStart w:id="105" w:name="OLE_LINK259"/>
      <w:bookmarkStart w:id="106" w:name="OLE_LINK1186"/>
      <w:bookmarkStart w:id="107" w:name="OLE_LINK1265"/>
      <w:bookmarkStart w:id="108" w:name="OLE_LINK1373"/>
      <w:bookmarkStart w:id="109" w:name="OLE_LINK1478"/>
      <w:bookmarkStart w:id="110" w:name="OLE_LINK1644"/>
      <w:bookmarkStart w:id="111" w:name="OLE_LINK1884"/>
      <w:bookmarkStart w:id="112" w:name="OLE_LINK1885"/>
      <w:bookmarkStart w:id="113" w:name="OLE_LINK1538"/>
      <w:bookmarkStart w:id="114" w:name="OLE_LINK1539"/>
      <w:bookmarkStart w:id="115" w:name="OLE_LINK1543"/>
      <w:bookmarkStart w:id="116" w:name="OLE_LINK1549"/>
      <w:bookmarkStart w:id="117" w:name="OLE_LINK1778"/>
      <w:bookmarkStart w:id="118" w:name="OLE_LINK1756"/>
      <w:bookmarkStart w:id="119" w:name="OLE_LINK1776"/>
      <w:bookmarkStart w:id="120" w:name="OLE_LINK1777"/>
      <w:bookmarkStart w:id="121" w:name="OLE_LINK1868"/>
      <w:bookmarkStart w:id="122" w:name="OLE_LINK1744"/>
      <w:bookmarkStart w:id="123" w:name="OLE_LINK1817"/>
      <w:bookmarkStart w:id="124" w:name="OLE_LINK1835"/>
      <w:bookmarkStart w:id="125" w:name="OLE_LINK1866"/>
      <w:bookmarkStart w:id="126" w:name="OLE_LINK1882"/>
      <w:bookmarkStart w:id="127" w:name="OLE_LINK1901"/>
      <w:bookmarkStart w:id="128" w:name="OLE_LINK1902"/>
      <w:bookmarkStart w:id="129" w:name="OLE_LINK2013"/>
      <w:bookmarkStart w:id="130" w:name="OLE_LINK1894"/>
      <w:bookmarkStart w:id="131" w:name="OLE_LINK1929"/>
      <w:bookmarkStart w:id="132" w:name="OLE_LINK1941"/>
      <w:bookmarkStart w:id="133" w:name="OLE_LINK1995"/>
      <w:bookmarkStart w:id="134" w:name="OLE_LINK1938"/>
      <w:bookmarkStart w:id="135" w:name="OLE_LINK2081"/>
      <w:bookmarkStart w:id="136" w:name="OLE_LINK2082"/>
      <w:bookmarkStart w:id="137" w:name="OLE_LINK2292"/>
      <w:bookmarkStart w:id="138" w:name="OLE_LINK1931"/>
      <w:bookmarkStart w:id="139" w:name="OLE_LINK1964"/>
      <w:bookmarkStart w:id="140" w:name="OLE_LINK2020"/>
      <w:bookmarkStart w:id="141" w:name="OLE_LINK2071"/>
      <w:bookmarkStart w:id="142" w:name="OLE_LINK2134"/>
      <w:bookmarkStart w:id="143" w:name="OLE_LINK2265"/>
      <w:bookmarkStart w:id="144" w:name="OLE_LINK2562"/>
      <w:bookmarkStart w:id="145" w:name="OLE_LINK1923"/>
      <w:bookmarkStart w:id="146" w:name="OLE_LINK2192"/>
      <w:bookmarkStart w:id="147" w:name="OLE_LINK2110"/>
      <w:bookmarkStart w:id="148" w:name="OLE_LINK2445"/>
      <w:bookmarkStart w:id="149" w:name="OLE_LINK2446"/>
      <w:bookmarkStart w:id="150" w:name="OLE_LINK2169"/>
      <w:bookmarkStart w:id="151" w:name="OLE_LINK2190"/>
      <w:bookmarkStart w:id="152" w:name="OLE_LINK2331"/>
      <w:bookmarkStart w:id="153" w:name="OLE_LINK2345"/>
      <w:bookmarkStart w:id="154" w:name="OLE_LINK2467"/>
      <w:bookmarkStart w:id="155" w:name="OLE_LINK2484"/>
      <w:bookmarkStart w:id="156" w:name="OLE_LINK2157"/>
      <w:bookmarkStart w:id="157" w:name="OLE_LINK2221"/>
      <w:bookmarkStart w:id="158" w:name="OLE_LINK2252"/>
      <w:bookmarkStart w:id="159" w:name="OLE_LINK2348"/>
      <w:bookmarkStart w:id="160" w:name="OLE_LINK2451"/>
      <w:bookmarkStart w:id="161" w:name="OLE_LINK2627"/>
      <w:bookmarkStart w:id="162" w:name="OLE_LINK2482"/>
      <w:bookmarkStart w:id="163" w:name="OLE_LINK2663"/>
      <w:bookmarkStart w:id="164" w:name="OLE_LINK2761"/>
      <w:bookmarkStart w:id="165" w:name="OLE_LINK2856"/>
      <w:bookmarkStart w:id="166" w:name="OLE_LINK2993"/>
      <w:bookmarkStart w:id="167" w:name="OLE_LINK2643"/>
      <w:bookmarkStart w:id="168" w:name="OLE_LINK2583"/>
      <w:bookmarkStart w:id="169" w:name="OLE_LINK2762"/>
      <w:bookmarkStart w:id="170" w:name="OLE_LINK2962"/>
      <w:bookmarkStart w:id="171" w:name="OLE_LINK2582"/>
      <w:r w:rsidRPr="00761C87">
        <w:rPr>
          <w:rFonts w:ascii="Book Antiqua" w:hAnsi="Book Antiqua"/>
          <w:b/>
          <w:szCs w:val="24"/>
        </w:rPr>
        <w:t>Key words:</w:t>
      </w:r>
      <w:r w:rsidRPr="00761C87">
        <w:rPr>
          <w:rFonts w:ascii="Book Antiqua" w:hAnsi="Book Antiqua"/>
          <w:b/>
          <w:szCs w:val="24"/>
          <w:lang w:eastAsia="zh-CN"/>
        </w:rPr>
        <w:t xml:space="preserve"> </w:t>
      </w:r>
      <w:r w:rsidRPr="00761C87">
        <w:rPr>
          <w:rFonts w:ascii="Book Antiqua" w:hAnsi="Book Antiqua"/>
          <w:szCs w:val="24"/>
          <w:lang w:eastAsia="zh-CN"/>
        </w:rPr>
        <w:t>Hepatitis B virus; Hepatitis B virus DNA quantification; Analytical performance; Clinical performance; Real-time quantification PCR</w:t>
      </w:r>
    </w:p>
    <w:p w:rsidR="000E5921" w:rsidRPr="008F293F" w:rsidRDefault="000E5921" w:rsidP="002A3EF3">
      <w:pPr>
        <w:autoSpaceDE w:val="0"/>
        <w:autoSpaceDN w:val="0"/>
        <w:adjustRightInd w:val="0"/>
        <w:snapToGrid w:val="0"/>
        <w:spacing w:after="0" w:line="360" w:lineRule="auto"/>
        <w:rPr>
          <w:rFonts w:ascii="Book Antiqua" w:hAnsi="Book Antiqua"/>
          <w:b/>
          <w:color w:val="000000"/>
          <w:szCs w:val="24"/>
          <w:lang w:eastAsia="zh-CN"/>
        </w:rPr>
      </w:pPr>
    </w:p>
    <w:p w:rsidR="000E5921" w:rsidRPr="00761C87" w:rsidRDefault="000E5921" w:rsidP="002A3EF3">
      <w:pPr>
        <w:autoSpaceDE w:val="0"/>
        <w:autoSpaceDN w:val="0"/>
        <w:adjustRightInd w:val="0"/>
        <w:snapToGrid w:val="0"/>
        <w:spacing w:after="0" w:line="360" w:lineRule="auto"/>
        <w:rPr>
          <w:rFonts w:ascii="Book Antiqua" w:hAnsi="Book Antiqua" w:cs="Arial Unicode MS"/>
          <w:szCs w:val="24"/>
        </w:rPr>
      </w:pPr>
      <w:r w:rsidRPr="00761C87">
        <w:rPr>
          <w:rFonts w:ascii="Book Antiqua" w:hAnsi="Book Antiqua"/>
          <w:b/>
          <w:color w:val="000000"/>
          <w:szCs w:val="24"/>
          <w:lang w:val="en-GB"/>
        </w:rPr>
        <w:t xml:space="preserve">© </w:t>
      </w:r>
      <w:r w:rsidRPr="00761C87">
        <w:rPr>
          <w:rFonts w:ascii="Book Antiqua" w:eastAsia="AdvTimes" w:hAnsi="Book Antiqua" w:cs="AdvTimes"/>
          <w:b/>
          <w:color w:val="000000"/>
          <w:szCs w:val="24"/>
        </w:rPr>
        <w:t>The Author(s) 201</w:t>
      </w:r>
      <w:r w:rsidRPr="00761C87">
        <w:rPr>
          <w:rFonts w:ascii="Book Antiqua" w:hAnsi="Book Antiqua" w:cs="AdvTimes"/>
          <w:b/>
          <w:color w:val="000000"/>
          <w:szCs w:val="24"/>
        </w:rPr>
        <w:t>7</w:t>
      </w:r>
      <w:r w:rsidRPr="00761C87">
        <w:rPr>
          <w:rFonts w:ascii="Book Antiqua" w:eastAsia="AdvTimes" w:hAnsi="Book Antiqua" w:cs="AdvTimes"/>
          <w:b/>
          <w:color w:val="000000"/>
          <w:szCs w:val="24"/>
        </w:rPr>
        <w:t>.</w:t>
      </w:r>
      <w:r w:rsidRPr="00761C87">
        <w:rPr>
          <w:rFonts w:ascii="Book Antiqua" w:eastAsia="AdvTimes" w:hAnsi="Book Antiqua" w:cs="AdvTimes"/>
          <w:color w:val="000000"/>
          <w:szCs w:val="24"/>
        </w:rPr>
        <w:t xml:space="preserve"> Published by </w:t>
      </w:r>
      <w:r w:rsidRPr="00761C87">
        <w:rPr>
          <w:rFonts w:ascii="Book Antiqua" w:hAnsi="Book Antiqua" w:cs="Arial Unicode MS"/>
          <w:color w:val="000000"/>
          <w:szCs w:val="24"/>
          <w:lang w:val="en-GB"/>
        </w:rPr>
        <w:t>Baishideng Publishing Group Inc.</w:t>
      </w:r>
      <w:r w:rsidRPr="00761C87">
        <w:rPr>
          <w:rFonts w:ascii="Book Antiqua" w:hAnsi="Book Antiqua" w:cs="Arial Unicode MS"/>
          <w:szCs w:val="24"/>
        </w:rPr>
        <w:t xml:space="preserve"> All rights reserved.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0E5921" w:rsidRPr="00761C87" w:rsidRDefault="000E5921" w:rsidP="002A3EF3">
      <w:pPr>
        <w:adjustRightInd w:val="0"/>
        <w:snapToGrid w:val="0"/>
        <w:spacing w:after="0" w:line="360" w:lineRule="auto"/>
        <w:rPr>
          <w:rFonts w:ascii="Book Antiqua" w:hAnsi="Book Antiqua"/>
          <w:b/>
          <w:szCs w:val="24"/>
        </w:rPr>
      </w:pPr>
    </w:p>
    <w:p w:rsidR="000E5921" w:rsidRPr="00761C87"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cs="Arial Unicode MS"/>
          <w:b/>
          <w:szCs w:val="24"/>
        </w:rPr>
        <w:t xml:space="preserve">Core tip: </w:t>
      </w:r>
      <w:r w:rsidRPr="00761C87">
        <w:rPr>
          <w:rFonts w:ascii="Book Antiqua" w:hAnsi="Book Antiqua" w:cs="Arial Unicode MS"/>
          <w:szCs w:val="24"/>
        </w:rPr>
        <w:t>The</w:t>
      </w:r>
      <w:r w:rsidRPr="00761C87">
        <w:rPr>
          <w:rFonts w:ascii="Book Antiqua" w:hAnsi="Book Antiqua" w:cs="Arial Unicode MS"/>
          <w:b/>
          <w:szCs w:val="24"/>
        </w:rPr>
        <w:t xml:space="preserve"> </w:t>
      </w:r>
      <w:r w:rsidRPr="00761C87">
        <w:rPr>
          <w:rFonts w:ascii="Book Antiqua" w:hAnsi="Book Antiqua" w:cs="Arial Unicode MS"/>
          <w:szCs w:val="24"/>
          <w:lang w:eastAsia="zh-CN"/>
        </w:rPr>
        <w:t>TianLong a</w:t>
      </w:r>
      <w:r w:rsidRPr="00761C87">
        <w:rPr>
          <w:rFonts w:ascii="Book Antiqua" w:hAnsi="Book Antiqua"/>
          <w:szCs w:val="24"/>
        </w:rPr>
        <w:t xml:space="preserve">utomatic </w:t>
      </w:r>
      <w:r w:rsidRPr="00761C87">
        <w:rPr>
          <w:rFonts w:ascii="Book Antiqua" w:hAnsi="Book Antiqua"/>
          <w:szCs w:val="24"/>
          <w:lang w:eastAsia="zh-CN"/>
        </w:rPr>
        <w:t>h</w:t>
      </w:r>
      <w:r w:rsidRPr="00761C87">
        <w:rPr>
          <w:rFonts w:ascii="Book Antiqua" w:hAnsi="Book Antiqua"/>
          <w:szCs w:val="24"/>
        </w:rPr>
        <w:t>ypersensitive hepatitis B virus</w:t>
      </w:r>
      <w:r>
        <w:rPr>
          <w:rFonts w:ascii="Book Antiqua" w:hAnsi="Book Antiqua"/>
          <w:szCs w:val="24"/>
          <w:lang w:eastAsia="zh-CN"/>
        </w:rPr>
        <w:t xml:space="preserve"> </w:t>
      </w:r>
      <w:r w:rsidRPr="00761C87">
        <w:rPr>
          <w:rFonts w:ascii="Book Antiqua" w:hAnsi="Book Antiqua"/>
          <w:szCs w:val="24"/>
        </w:rPr>
        <w:t xml:space="preserve">DNA </w:t>
      </w:r>
      <w:r w:rsidRPr="00761C87">
        <w:rPr>
          <w:rFonts w:ascii="Book Antiqua" w:hAnsi="Book Antiqua"/>
          <w:szCs w:val="24"/>
          <w:lang w:eastAsia="zh-CN"/>
        </w:rPr>
        <w:t>q</w:t>
      </w:r>
      <w:r w:rsidRPr="00761C87">
        <w:rPr>
          <w:rFonts w:ascii="Book Antiqua" w:hAnsi="Book Antiqua"/>
          <w:szCs w:val="24"/>
        </w:rPr>
        <w:t xml:space="preserve">uantification </w:t>
      </w:r>
      <w:r w:rsidRPr="00761C87">
        <w:rPr>
          <w:rFonts w:ascii="Book Antiqua" w:hAnsi="Book Antiqua"/>
          <w:szCs w:val="24"/>
          <w:lang w:eastAsia="zh-CN"/>
        </w:rPr>
        <w:t>s</w:t>
      </w:r>
      <w:r w:rsidRPr="00761C87">
        <w:rPr>
          <w:rFonts w:ascii="Book Antiqua" w:hAnsi="Book Antiqua"/>
          <w:szCs w:val="24"/>
        </w:rPr>
        <w:t>ystem</w:t>
      </w:r>
      <w:r w:rsidRPr="00761C87">
        <w:rPr>
          <w:rFonts w:ascii="Book Antiqua" w:hAnsi="Book Antiqua"/>
          <w:szCs w:val="24"/>
          <w:lang w:eastAsia="zh-CN"/>
        </w:rPr>
        <w:t xml:space="preserve"> achieved a limit of detection of </w:t>
      </w:r>
      <w:r w:rsidRPr="00761C87">
        <w:rPr>
          <w:rFonts w:ascii="Book Antiqua" w:hAnsi="Book Antiqua"/>
          <w:szCs w:val="24"/>
        </w:rPr>
        <w:t>10</w:t>
      </w:r>
      <w:r w:rsidRPr="00761C87">
        <w:rPr>
          <w:rFonts w:ascii="Book Antiqua" w:hAnsi="Book Antiqua"/>
          <w:szCs w:val="24"/>
          <w:lang w:eastAsia="zh-CN"/>
        </w:rPr>
        <w:t xml:space="preserve"> </w:t>
      </w:r>
      <w:r w:rsidRPr="00761C87">
        <w:rPr>
          <w:rFonts w:ascii="Book Antiqua" w:hAnsi="Book Antiqua"/>
          <w:szCs w:val="24"/>
        </w:rPr>
        <w:t>IU/mL</w:t>
      </w:r>
      <w:r w:rsidRPr="00761C87">
        <w:rPr>
          <w:rFonts w:ascii="Book Antiqua" w:hAnsi="Book Antiqua"/>
          <w:szCs w:val="24"/>
          <w:lang w:eastAsia="zh-CN"/>
        </w:rPr>
        <w:t>, limit of quantification of 3</w:t>
      </w:r>
      <w:r w:rsidRPr="00761C87">
        <w:rPr>
          <w:rFonts w:ascii="Book Antiqua" w:hAnsi="Book Antiqua"/>
          <w:szCs w:val="24"/>
        </w:rPr>
        <w:t>0</w:t>
      </w:r>
      <w:r w:rsidRPr="00761C87">
        <w:rPr>
          <w:rFonts w:ascii="Book Antiqua" w:hAnsi="Book Antiqua"/>
          <w:szCs w:val="24"/>
          <w:lang w:eastAsia="zh-CN"/>
        </w:rPr>
        <w:t xml:space="preserve"> </w:t>
      </w:r>
      <w:r w:rsidRPr="00761C87">
        <w:rPr>
          <w:rFonts w:ascii="Book Antiqua" w:hAnsi="Book Antiqua"/>
          <w:szCs w:val="24"/>
        </w:rPr>
        <w:t>IU/mL</w:t>
      </w:r>
      <w:r w:rsidRPr="00761C87">
        <w:rPr>
          <w:rFonts w:ascii="Book Antiqua" w:hAnsi="Book Antiqua"/>
          <w:szCs w:val="24"/>
          <w:lang w:eastAsia="zh-CN"/>
        </w:rPr>
        <w:t xml:space="preserve"> and good an</w:t>
      </w:r>
      <w:r w:rsidRPr="00761C87">
        <w:rPr>
          <w:rFonts w:ascii="Book Antiqua" w:hAnsi="Book Antiqua"/>
          <w:szCs w:val="24"/>
          <w:lang w:eastAsia="zh-CN"/>
        </w:rPr>
        <w:t>a</w:t>
      </w:r>
      <w:r w:rsidRPr="00761C87">
        <w:rPr>
          <w:rFonts w:ascii="Book Antiqua" w:hAnsi="Book Antiqua"/>
          <w:szCs w:val="24"/>
          <w:lang w:eastAsia="zh-CN"/>
        </w:rPr>
        <w:t>lytical performance in terms of accuracy, precision, reproducibility, linearity, genotype cove</w:t>
      </w:r>
      <w:r w:rsidRPr="00761C87">
        <w:rPr>
          <w:rFonts w:ascii="Book Antiqua" w:hAnsi="Book Antiqua"/>
          <w:szCs w:val="24"/>
          <w:lang w:eastAsia="zh-CN"/>
        </w:rPr>
        <w:t>r</w:t>
      </w:r>
      <w:r w:rsidRPr="00761C87">
        <w:rPr>
          <w:rFonts w:ascii="Book Antiqua" w:hAnsi="Book Antiqua"/>
          <w:szCs w:val="24"/>
          <w:lang w:eastAsia="zh-CN"/>
        </w:rPr>
        <w:t>age and cross-contamination. In clinical performance, the TL system showed good correlation and agreement with the Roche CAP/CTM system.</w:t>
      </w:r>
    </w:p>
    <w:p w:rsidR="000E5921" w:rsidRDefault="000E5921" w:rsidP="002A3EF3">
      <w:pPr>
        <w:pStyle w:val="TAMainText"/>
        <w:adjustRightInd w:val="0"/>
        <w:snapToGrid w:val="0"/>
        <w:spacing w:after="0" w:line="360" w:lineRule="auto"/>
        <w:ind w:firstLine="0"/>
        <w:rPr>
          <w:rFonts w:ascii="Book Antiqua" w:hAnsi="Book Antiqua"/>
          <w:b/>
          <w:bCs/>
          <w:sz w:val="24"/>
          <w:szCs w:val="24"/>
          <w:lang w:eastAsia="zh-CN"/>
        </w:rPr>
      </w:pPr>
    </w:p>
    <w:p w:rsidR="000E5921" w:rsidRDefault="000E5921" w:rsidP="002A3EF3">
      <w:pPr>
        <w:adjustRightInd w:val="0"/>
        <w:snapToGrid w:val="0"/>
        <w:spacing w:after="0" w:line="360" w:lineRule="auto"/>
        <w:rPr>
          <w:rFonts w:ascii="Book Antiqua" w:hAnsi="Book Antiqua"/>
        </w:rPr>
      </w:pPr>
      <w:r w:rsidRPr="00761C87">
        <w:rPr>
          <w:rFonts w:ascii="Book Antiqua" w:hAnsi="Book Antiqua"/>
          <w:szCs w:val="24"/>
        </w:rPr>
        <w:t>Li</w:t>
      </w:r>
      <w:r>
        <w:rPr>
          <w:rFonts w:ascii="Book Antiqua" w:hAnsi="Book Antiqua"/>
          <w:szCs w:val="24"/>
          <w:lang w:eastAsia="zh-CN"/>
        </w:rPr>
        <w:t xml:space="preserve"> M</w:t>
      </w:r>
      <w:r w:rsidRPr="00761C87">
        <w:rPr>
          <w:rFonts w:ascii="Book Antiqua" w:hAnsi="Book Antiqua"/>
          <w:szCs w:val="24"/>
        </w:rPr>
        <w:t>, Chen</w:t>
      </w:r>
      <w:r>
        <w:rPr>
          <w:rFonts w:ascii="Book Antiqua" w:hAnsi="Book Antiqua"/>
          <w:szCs w:val="24"/>
          <w:lang w:eastAsia="zh-CN"/>
        </w:rPr>
        <w:t xml:space="preserve"> L</w:t>
      </w:r>
      <w:r w:rsidRPr="00761C87">
        <w:rPr>
          <w:rFonts w:ascii="Book Antiqua" w:hAnsi="Book Antiqua"/>
          <w:szCs w:val="24"/>
        </w:rPr>
        <w:t>, Liu</w:t>
      </w:r>
      <w:r>
        <w:rPr>
          <w:rFonts w:ascii="Book Antiqua" w:hAnsi="Book Antiqua"/>
          <w:szCs w:val="24"/>
          <w:lang w:eastAsia="zh-CN"/>
        </w:rPr>
        <w:t xml:space="preserve"> LM</w:t>
      </w:r>
      <w:r w:rsidRPr="00761C87">
        <w:rPr>
          <w:rFonts w:ascii="Book Antiqua" w:hAnsi="Book Antiqua"/>
          <w:szCs w:val="24"/>
        </w:rPr>
        <w:t>, Li</w:t>
      </w:r>
      <w:r>
        <w:rPr>
          <w:rFonts w:ascii="Book Antiqua" w:hAnsi="Book Antiqua"/>
          <w:szCs w:val="24"/>
          <w:lang w:eastAsia="zh-CN"/>
        </w:rPr>
        <w:t xml:space="preserve"> YL</w:t>
      </w:r>
      <w:r w:rsidRPr="00761C87">
        <w:rPr>
          <w:rFonts w:ascii="Book Antiqua" w:hAnsi="Book Antiqua"/>
          <w:szCs w:val="24"/>
        </w:rPr>
        <w:t>, Li</w:t>
      </w:r>
      <w:r>
        <w:rPr>
          <w:rFonts w:ascii="Book Antiqua" w:hAnsi="Book Antiqua"/>
          <w:szCs w:val="24"/>
          <w:lang w:eastAsia="zh-CN"/>
        </w:rPr>
        <w:t xml:space="preserve"> BA</w:t>
      </w:r>
      <w:r w:rsidRPr="00761C87">
        <w:rPr>
          <w:rFonts w:ascii="Book Antiqua" w:hAnsi="Book Antiqua"/>
          <w:szCs w:val="24"/>
        </w:rPr>
        <w:t>, Li</w:t>
      </w:r>
      <w:r>
        <w:rPr>
          <w:rFonts w:ascii="Book Antiqua" w:hAnsi="Book Antiqua"/>
          <w:szCs w:val="24"/>
          <w:lang w:eastAsia="zh-CN"/>
        </w:rPr>
        <w:t xml:space="preserve"> B</w:t>
      </w:r>
      <w:r w:rsidRPr="00761C87">
        <w:rPr>
          <w:rFonts w:ascii="Book Antiqua" w:hAnsi="Book Antiqua"/>
          <w:szCs w:val="24"/>
        </w:rPr>
        <w:t>, Mao</w:t>
      </w:r>
      <w:r>
        <w:rPr>
          <w:rFonts w:ascii="Book Antiqua" w:hAnsi="Book Antiqua"/>
          <w:szCs w:val="24"/>
          <w:lang w:eastAsia="zh-CN"/>
        </w:rPr>
        <w:t xml:space="preserve"> YL</w:t>
      </w:r>
      <w:r w:rsidRPr="00761C87">
        <w:rPr>
          <w:rFonts w:ascii="Book Antiqua" w:hAnsi="Book Antiqua"/>
          <w:szCs w:val="24"/>
        </w:rPr>
        <w:t>, Xia</w:t>
      </w:r>
      <w:r>
        <w:rPr>
          <w:rFonts w:ascii="Book Antiqua" w:hAnsi="Book Antiqua"/>
          <w:szCs w:val="24"/>
          <w:lang w:eastAsia="zh-CN"/>
        </w:rPr>
        <w:t xml:space="preserve"> LF</w:t>
      </w:r>
      <w:r w:rsidRPr="00761C87">
        <w:rPr>
          <w:rFonts w:ascii="Book Antiqua" w:hAnsi="Book Antiqua"/>
          <w:szCs w:val="24"/>
        </w:rPr>
        <w:t>, Wang</w:t>
      </w:r>
      <w:r>
        <w:rPr>
          <w:rFonts w:ascii="Book Antiqua" w:hAnsi="Book Antiqua"/>
          <w:szCs w:val="24"/>
          <w:lang w:eastAsia="zh-CN"/>
        </w:rPr>
        <w:t xml:space="preserve"> T</w:t>
      </w:r>
      <w:r w:rsidRPr="00761C87">
        <w:rPr>
          <w:rFonts w:ascii="Book Antiqua" w:hAnsi="Book Antiqua"/>
          <w:szCs w:val="24"/>
        </w:rPr>
        <w:t>, Liu</w:t>
      </w:r>
      <w:r>
        <w:rPr>
          <w:rFonts w:ascii="Book Antiqua" w:hAnsi="Book Antiqua"/>
          <w:szCs w:val="24"/>
          <w:lang w:eastAsia="zh-CN"/>
        </w:rPr>
        <w:t xml:space="preserve"> YN</w:t>
      </w:r>
      <w:r w:rsidRPr="00761C87">
        <w:rPr>
          <w:rFonts w:ascii="Book Antiqua" w:hAnsi="Book Antiqua"/>
          <w:szCs w:val="24"/>
        </w:rPr>
        <w:t>, Li</w:t>
      </w:r>
      <w:r>
        <w:rPr>
          <w:rFonts w:ascii="Book Antiqua" w:hAnsi="Book Antiqua"/>
          <w:szCs w:val="24"/>
          <w:lang w:eastAsia="zh-CN"/>
        </w:rPr>
        <w:t xml:space="preserve"> Z</w:t>
      </w:r>
      <w:r w:rsidRPr="00761C87">
        <w:rPr>
          <w:rFonts w:ascii="Book Antiqua" w:hAnsi="Book Antiqua"/>
          <w:szCs w:val="24"/>
        </w:rPr>
        <w:t>,</w:t>
      </w:r>
      <w:r w:rsidRPr="00761C87">
        <w:rPr>
          <w:rFonts w:ascii="Book Antiqua" w:hAnsi="Book Antiqua"/>
          <w:szCs w:val="24"/>
          <w:vertAlign w:val="superscript"/>
        </w:rPr>
        <w:t xml:space="preserve"> </w:t>
      </w:r>
      <w:r w:rsidRPr="00761C87">
        <w:rPr>
          <w:rFonts w:ascii="Book Antiqua" w:hAnsi="Book Antiqua"/>
          <w:szCs w:val="24"/>
        </w:rPr>
        <w:t>Guo</w:t>
      </w:r>
      <w:r>
        <w:rPr>
          <w:rFonts w:ascii="Book Antiqua" w:hAnsi="Book Antiqua"/>
          <w:szCs w:val="24"/>
          <w:lang w:eastAsia="zh-CN"/>
        </w:rPr>
        <w:t xml:space="preserve"> TS. </w:t>
      </w:r>
      <w:r w:rsidRPr="00761C87">
        <w:rPr>
          <w:rFonts w:ascii="Book Antiqua" w:hAnsi="Book Antiqua"/>
          <w:szCs w:val="24"/>
        </w:rPr>
        <w:t>Pe</w:t>
      </w:r>
      <w:r w:rsidRPr="00761C87">
        <w:rPr>
          <w:rFonts w:ascii="Book Antiqua" w:hAnsi="Book Antiqua"/>
          <w:szCs w:val="24"/>
        </w:rPr>
        <w:t>r</w:t>
      </w:r>
      <w:r w:rsidRPr="00761C87">
        <w:rPr>
          <w:rFonts w:ascii="Book Antiqua" w:hAnsi="Book Antiqua"/>
          <w:szCs w:val="24"/>
        </w:rPr>
        <w:t xml:space="preserve">formance </w:t>
      </w:r>
      <w:r w:rsidRPr="00761C87">
        <w:rPr>
          <w:rFonts w:ascii="Book Antiqua" w:hAnsi="Book Antiqua"/>
          <w:szCs w:val="24"/>
          <w:lang w:eastAsia="zh-CN"/>
        </w:rPr>
        <w:t>v</w:t>
      </w:r>
      <w:r w:rsidRPr="00761C87">
        <w:rPr>
          <w:rFonts w:ascii="Book Antiqua" w:hAnsi="Book Antiqua"/>
          <w:szCs w:val="24"/>
        </w:rPr>
        <w:t xml:space="preserve">erification and </w:t>
      </w:r>
      <w:r w:rsidRPr="00761C87">
        <w:rPr>
          <w:rFonts w:ascii="Book Antiqua" w:hAnsi="Book Antiqua"/>
          <w:szCs w:val="24"/>
          <w:lang w:eastAsia="zh-CN"/>
        </w:rPr>
        <w:t>c</w:t>
      </w:r>
      <w:r w:rsidRPr="00761C87">
        <w:rPr>
          <w:rFonts w:ascii="Book Antiqua" w:hAnsi="Book Antiqua"/>
          <w:szCs w:val="24"/>
        </w:rPr>
        <w:t xml:space="preserve">omparison of TianLong </w:t>
      </w:r>
      <w:r w:rsidRPr="00761C87">
        <w:rPr>
          <w:rFonts w:ascii="Book Antiqua" w:hAnsi="Book Antiqua"/>
          <w:szCs w:val="24"/>
          <w:lang w:eastAsia="zh-CN"/>
        </w:rPr>
        <w:t>a</w:t>
      </w:r>
      <w:r w:rsidRPr="00761C87">
        <w:rPr>
          <w:rFonts w:ascii="Book Antiqua" w:hAnsi="Book Antiqua"/>
          <w:szCs w:val="24"/>
        </w:rPr>
        <w:t xml:space="preserve">utomatic </w:t>
      </w:r>
      <w:r w:rsidRPr="00761C87">
        <w:rPr>
          <w:rFonts w:ascii="Book Antiqua" w:hAnsi="Book Antiqua"/>
          <w:szCs w:val="24"/>
          <w:lang w:eastAsia="zh-CN"/>
        </w:rPr>
        <w:t>h</w:t>
      </w:r>
      <w:r w:rsidRPr="00761C87">
        <w:rPr>
          <w:rFonts w:ascii="Book Antiqua" w:hAnsi="Book Antiqua"/>
          <w:szCs w:val="24"/>
        </w:rPr>
        <w:t xml:space="preserve">ypersensitive HBV DNA </w:t>
      </w:r>
      <w:r w:rsidRPr="00761C87">
        <w:rPr>
          <w:rFonts w:ascii="Book Antiqua" w:hAnsi="Book Antiqua"/>
          <w:szCs w:val="24"/>
          <w:lang w:eastAsia="zh-CN"/>
        </w:rPr>
        <w:t>q</w:t>
      </w:r>
      <w:r w:rsidRPr="00761C87">
        <w:rPr>
          <w:rFonts w:ascii="Book Antiqua" w:hAnsi="Book Antiqua"/>
          <w:szCs w:val="24"/>
        </w:rPr>
        <w:t>ua</w:t>
      </w:r>
      <w:r w:rsidRPr="00761C87">
        <w:rPr>
          <w:rFonts w:ascii="Book Antiqua" w:hAnsi="Book Antiqua"/>
          <w:szCs w:val="24"/>
        </w:rPr>
        <w:t>n</w:t>
      </w:r>
      <w:r w:rsidRPr="00761C87">
        <w:rPr>
          <w:rFonts w:ascii="Book Antiqua" w:hAnsi="Book Antiqua"/>
          <w:szCs w:val="24"/>
        </w:rPr>
        <w:t xml:space="preserve">tification </w:t>
      </w:r>
      <w:r w:rsidRPr="00761C87">
        <w:rPr>
          <w:rFonts w:ascii="Book Antiqua" w:hAnsi="Book Antiqua"/>
          <w:szCs w:val="24"/>
          <w:lang w:eastAsia="zh-CN"/>
        </w:rPr>
        <w:t>s</w:t>
      </w:r>
      <w:r w:rsidRPr="00761C87">
        <w:rPr>
          <w:rFonts w:ascii="Book Antiqua" w:hAnsi="Book Antiqua"/>
          <w:szCs w:val="24"/>
        </w:rPr>
        <w:t xml:space="preserve">ystem with </w:t>
      </w:r>
      <w:r w:rsidRPr="00761C87">
        <w:rPr>
          <w:rFonts w:ascii="Book Antiqua" w:hAnsi="Book Antiqua"/>
          <w:szCs w:val="24"/>
          <w:lang w:eastAsia="zh-CN"/>
        </w:rPr>
        <w:t>Roche</w:t>
      </w:r>
      <w:r w:rsidRPr="00761C87">
        <w:rPr>
          <w:rFonts w:ascii="Book Antiqua" w:hAnsi="Book Antiqua"/>
          <w:szCs w:val="24"/>
        </w:rPr>
        <w:t xml:space="preserve"> CAP/CTM </w:t>
      </w:r>
      <w:r w:rsidRPr="00761C87">
        <w:rPr>
          <w:rFonts w:ascii="Book Antiqua" w:hAnsi="Book Antiqua"/>
          <w:szCs w:val="24"/>
          <w:lang w:eastAsia="zh-CN"/>
        </w:rPr>
        <w:t>s</w:t>
      </w:r>
      <w:r w:rsidRPr="00761C87">
        <w:rPr>
          <w:rFonts w:ascii="Book Antiqua" w:hAnsi="Book Antiqua"/>
          <w:szCs w:val="24"/>
        </w:rPr>
        <w:t>ystem</w:t>
      </w:r>
      <w:r>
        <w:rPr>
          <w:rFonts w:ascii="Book Antiqua" w:hAnsi="Book Antiqua"/>
          <w:szCs w:val="24"/>
          <w:lang w:eastAsia="zh-CN"/>
        </w:rPr>
        <w:t xml:space="preserve">. </w:t>
      </w:r>
      <w:bookmarkStart w:id="172" w:name="OLE_LINK92"/>
      <w:r w:rsidRPr="009E3692">
        <w:rPr>
          <w:rFonts w:ascii="Book Antiqua" w:hAnsi="Book Antiqua"/>
          <w:i/>
        </w:rPr>
        <w:t>World J Gastroenterol</w:t>
      </w:r>
      <w:r w:rsidRPr="009E3692">
        <w:rPr>
          <w:rFonts w:ascii="Book Antiqua" w:hAnsi="Book Antiqua"/>
        </w:rPr>
        <w:t xml:space="preserve"> 201</w:t>
      </w:r>
      <w:r>
        <w:rPr>
          <w:rFonts w:ascii="Book Antiqua" w:hAnsi="Book Antiqua"/>
        </w:rPr>
        <w:t>7</w:t>
      </w:r>
      <w:r w:rsidRPr="009E3692">
        <w:rPr>
          <w:rFonts w:ascii="Book Antiqua" w:hAnsi="Book Antiqua"/>
        </w:rPr>
        <w:t>; In press</w:t>
      </w:r>
      <w:bookmarkEnd w:id="172"/>
      <w:r>
        <w:rPr>
          <w:rFonts w:ascii="Book Antiqua" w:hAnsi="Book Antiqua"/>
        </w:rPr>
        <w:br w:type="page"/>
      </w:r>
    </w:p>
    <w:p w:rsidR="000E5921" w:rsidRPr="00761C87" w:rsidRDefault="000E5921" w:rsidP="002A3EF3">
      <w:pPr>
        <w:pStyle w:val="TAMainText"/>
        <w:adjustRightInd w:val="0"/>
        <w:snapToGrid w:val="0"/>
        <w:spacing w:after="0" w:line="360" w:lineRule="auto"/>
        <w:ind w:firstLine="0"/>
        <w:rPr>
          <w:rFonts w:ascii="Book Antiqua" w:hAnsi="Book Antiqua"/>
          <w:b/>
          <w:bCs/>
          <w:sz w:val="24"/>
          <w:szCs w:val="24"/>
        </w:rPr>
      </w:pPr>
      <w:r w:rsidRPr="00761C87">
        <w:rPr>
          <w:rFonts w:ascii="Book Antiqua" w:hAnsi="Book Antiqua"/>
          <w:b/>
          <w:bCs/>
          <w:sz w:val="24"/>
          <w:szCs w:val="24"/>
        </w:rPr>
        <w:t xml:space="preserve">INTRODUCTION </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lang w:eastAsia="zh-CN"/>
        </w:rPr>
        <w:t>H</w:t>
      </w:r>
      <w:r w:rsidRPr="00761C87">
        <w:rPr>
          <w:rFonts w:ascii="Book Antiqua" w:hAnsi="Book Antiqua"/>
          <w:sz w:val="24"/>
          <w:szCs w:val="24"/>
        </w:rPr>
        <w:t xml:space="preserve">epatitis B virus </w:t>
      </w:r>
      <w:r w:rsidRPr="00761C87">
        <w:rPr>
          <w:rFonts w:ascii="Book Antiqua" w:hAnsi="Book Antiqua"/>
          <w:sz w:val="24"/>
          <w:szCs w:val="24"/>
          <w:lang w:eastAsia="zh-CN"/>
        </w:rPr>
        <w:t>(</w:t>
      </w:r>
      <w:r w:rsidRPr="00761C87">
        <w:rPr>
          <w:rFonts w:ascii="Book Antiqua" w:hAnsi="Book Antiqua"/>
          <w:sz w:val="24"/>
          <w:szCs w:val="24"/>
        </w:rPr>
        <w:t>HBV</w:t>
      </w:r>
      <w:r w:rsidRPr="00761C87">
        <w:rPr>
          <w:rFonts w:ascii="Book Antiqua" w:hAnsi="Book Antiqua"/>
          <w:sz w:val="24"/>
          <w:szCs w:val="24"/>
          <w:lang w:eastAsia="zh-CN"/>
        </w:rPr>
        <w:t>)</w:t>
      </w:r>
      <w:r w:rsidRPr="00761C87">
        <w:rPr>
          <w:rFonts w:ascii="Book Antiqua" w:hAnsi="Book Antiqua"/>
          <w:sz w:val="24"/>
          <w:szCs w:val="24"/>
        </w:rPr>
        <w:t xml:space="preserve"> infection is a worldwide disease, </w:t>
      </w:r>
      <w:r w:rsidRPr="00761C87">
        <w:rPr>
          <w:rFonts w:ascii="Book Antiqua" w:hAnsi="Book Antiqua"/>
          <w:sz w:val="24"/>
          <w:szCs w:val="24"/>
          <w:lang w:eastAsia="zh-CN"/>
        </w:rPr>
        <w:t xml:space="preserve">and </w:t>
      </w:r>
      <w:r w:rsidRPr="00761C87">
        <w:rPr>
          <w:rFonts w:ascii="Book Antiqua" w:hAnsi="Book Antiqua"/>
          <w:sz w:val="24"/>
          <w:szCs w:val="24"/>
        </w:rPr>
        <w:t xml:space="preserve">over 2 billion people once </w:t>
      </w:r>
      <w:r w:rsidRPr="00761C87">
        <w:rPr>
          <w:rFonts w:ascii="Book Antiqua" w:hAnsi="Book Antiqua"/>
          <w:sz w:val="24"/>
          <w:szCs w:val="24"/>
          <w:lang w:eastAsia="zh-CN"/>
        </w:rPr>
        <w:t>have been</w:t>
      </w:r>
      <w:r w:rsidRPr="00761C87">
        <w:rPr>
          <w:rFonts w:ascii="Book Antiqua" w:hAnsi="Book Antiqua"/>
          <w:sz w:val="24"/>
          <w:szCs w:val="24"/>
        </w:rPr>
        <w:t xml:space="preserve"> infected with HBV and </w:t>
      </w:r>
      <w:r w:rsidRPr="00761C87">
        <w:rPr>
          <w:rFonts w:ascii="Book Antiqua" w:hAnsi="Book Antiqua"/>
          <w:sz w:val="24"/>
          <w:szCs w:val="24"/>
          <w:lang w:eastAsia="zh-CN"/>
        </w:rPr>
        <w:t>of these</w:t>
      </w:r>
      <w:r w:rsidRPr="00761C87">
        <w:rPr>
          <w:rFonts w:ascii="Book Antiqua" w:hAnsi="Book Antiqua"/>
          <w:sz w:val="24"/>
          <w:szCs w:val="24"/>
        </w:rPr>
        <w:t>,</w:t>
      </w:r>
      <w:r w:rsidRPr="00761C87">
        <w:rPr>
          <w:rFonts w:ascii="Book Antiqua" w:hAnsi="Book Antiqua"/>
          <w:sz w:val="24"/>
          <w:szCs w:val="24"/>
          <w:lang w:eastAsia="zh-CN"/>
        </w:rPr>
        <w:t xml:space="preserve"> </w:t>
      </w:r>
      <w:r w:rsidRPr="00761C87">
        <w:rPr>
          <w:rFonts w:ascii="Book Antiqua" w:hAnsi="Book Antiqua"/>
          <w:sz w:val="24"/>
          <w:szCs w:val="24"/>
        </w:rPr>
        <w:t xml:space="preserve">240 million </w:t>
      </w:r>
      <w:r w:rsidRPr="00761C87">
        <w:rPr>
          <w:rFonts w:ascii="Book Antiqua" w:hAnsi="Book Antiqua"/>
          <w:sz w:val="24"/>
          <w:szCs w:val="24"/>
          <w:lang w:eastAsia="zh-CN"/>
        </w:rPr>
        <w:t>have</w:t>
      </w:r>
      <w:r w:rsidRPr="00761C87">
        <w:rPr>
          <w:rFonts w:ascii="Book Antiqua" w:hAnsi="Book Antiqua"/>
          <w:sz w:val="24"/>
          <w:szCs w:val="24"/>
        </w:rPr>
        <w:t xml:space="preserve"> chronic hepatitis B</w:t>
      </w:r>
      <w:r w:rsidRPr="00761C87">
        <w:rPr>
          <w:rFonts w:ascii="Book Antiqua" w:hAnsi="Book Antiqua"/>
          <w:sz w:val="24"/>
          <w:szCs w:val="24"/>
          <w:vertAlign w:val="superscript"/>
          <w:lang w:eastAsia="zh-CN"/>
        </w:rPr>
        <w:t>[</w:t>
      </w:r>
      <w:r w:rsidRPr="00761C87">
        <w:rPr>
          <w:rFonts w:ascii="Book Antiqua" w:hAnsi="Book Antiqua"/>
          <w:sz w:val="24"/>
          <w:szCs w:val="24"/>
          <w:vertAlign w:val="superscript"/>
        </w:rPr>
        <w:t>1</w:t>
      </w:r>
      <w:r w:rsidR="000B227E">
        <w:rPr>
          <w:rFonts w:ascii="Book Antiqua" w:hAnsi="Book Antiqua" w:hint="eastAsia"/>
          <w:sz w:val="24"/>
          <w:szCs w:val="24"/>
          <w:vertAlign w:val="superscript"/>
          <w:lang w:eastAsia="zh-CN"/>
        </w:rPr>
        <w:t>,</w:t>
      </w:r>
      <w:r>
        <w:rPr>
          <w:rFonts w:ascii="Book Antiqua" w:hAnsi="Book Antiqua"/>
          <w:sz w:val="24"/>
          <w:szCs w:val="24"/>
          <w:vertAlign w:val="superscript"/>
          <w:lang w:eastAsia="zh-CN"/>
        </w:rPr>
        <w:t>2</w:t>
      </w:r>
      <w:r w:rsidRPr="00761C87">
        <w:rPr>
          <w:rFonts w:ascii="Book Antiqua" w:hAnsi="Book Antiqua"/>
          <w:sz w:val="24"/>
          <w:szCs w:val="24"/>
          <w:vertAlign w:val="superscript"/>
          <w:lang w:eastAsia="zh-CN"/>
        </w:rPr>
        <w:t>]</w:t>
      </w:r>
      <w:r w:rsidRPr="00761C87">
        <w:rPr>
          <w:rFonts w:ascii="Book Antiqua" w:hAnsi="Book Antiqua"/>
          <w:sz w:val="24"/>
          <w:szCs w:val="24"/>
        </w:rPr>
        <w:t xml:space="preserve">. </w:t>
      </w:r>
      <w:r w:rsidRPr="00761C87">
        <w:rPr>
          <w:rFonts w:ascii="Book Antiqua" w:hAnsi="Book Antiqua"/>
          <w:sz w:val="24"/>
          <w:szCs w:val="24"/>
          <w:lang w:eastAsia="zh-CN"/>
        </w:rPr>
        <w:t>Al</w:t>
      </w:r>
      <w:r w:rsidRPr="00761C87">
        <w:rPr>
          <w:rFonts w:ascii="Book Antiqua" w:hAnsi="Book Antiqua"/>
          <w:sz w:val="24"/>
          <w:szCs w:val="24"/>
        </w:rPr>
        <w:t xml:space="preserve">though there are effective vaccines and anti-viral medicine, HBV infection is still a major </w:t>
      </w:r>
      <w:r w:rsidRPr="00761C87">
        <w:rPr>
          <w:rFonts w:ascii="Book Antiqua" w:hAnsi="Book Antiqua"/>
          <w:sz w:val="24"/>
          <w:szCs w:val="24"/>
          <w:lang w:eastAsia="zh-CN"/>
        </w:rPr>
        <w:t xml:space="preserve">condition </w:t>
      </w:r>
      <w:r w:rsidRPr="00761C87">
        <w:rPr>
          <w:rFonts w:ascii="Book Antiqua" w:hAnsi="Book Antiqua"/>
          <w:sz w:val="24"/>
          <w:szCs w:val="24"/>
        </w:rPr>
        <w:t>threate</w:t>
      </w:r>
      <w:r w:rsidRPr="00761C87">
        <w:rPr>
          <w:rFonts w:ascii="Book Antiqua" w:hAnsi="Book Antiqua"/>
          <w:sz w:val="24"/>
          <w:szCs w:val="24"/>
        </w:rPr>
        <w:t>n</w:t>
      </w:r>
      <w:r w:rsidRPr="00761C87">
        <w:rPr>
          <w:rFonts w:ascii="Book Antiqua" w:hAnsi="Book Antiqua"/>
          <w:sz w:val="24"/>
          <w:szCs w:val="24"/>
          <w:lang w:eastAsia="zh-CN"/>
        </w:rPr>
        <w:t>ing the</w:t>
      </w:r>
      <w:r w:rsidRPr="00761C87">
        <w:rPr>
          <w:rFonts w:ascii="Book Antiqua" w:hAnsi="Book Antiqua"/>
          <w:sz w:val="24"/>
          <w:szCs w:val="24"/>
        </w:rPr>
        <w:t xml:space="preserve"> human health</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3</w:t>
      </w:r>
      <w:r w:rsidRPr="00761C87">
        <w:rPr>
          <w:rFonts w:ascii="Book Antiqua" w:hAnsi="Book Antiqua"/>
          <w:sz w:val="24"/>
          <w:szCs w:val="24"/>
          <w:vertAlign w:val="superscript"/>
          <w:lang w:eastAsia="zh-CN"/>
        </w:rPr>
        <w:t>-</w:t>
      </w:r>
      <w:bookmarkStart w:id="173" w:name="OLE_LINK18"/>
      <w:bookmarkStart w:id="174" w:name="OLE_LINK19"/>
      <w:r>
        <w:rPr>
          <w:rFonts w:ascii="Book Antiqua" w:hAnsi="Book Antiqua"/>
          <w:sz w:val="24"/>
          <w:szCs w:val="24"/>
          <w:vertAlign w:val="superscript"/>
          <w:lang w:eastAsia="zh-CN"/>
        </w:rPr>
        <w:t>5</w:t>
      </w:r>
      <w:r w:rsidRPr="00761C87">
        <w:rPr>
          <w:rFonts w:ascii="Book Antiqua" w:hAnsi="Book Antiqua"/>
          <w:sz w:val="24"/>
          <w:szCs w:val="24"/>
          <w:vertAlign w:val="superscript"/>
          <w:lang w:eastAsia="zh-CN"/>
        </w:rPr>
        <w:t>]</w:t>
      </w:r>
      <w:r w:rsidRPr="00761C87">
        <w:rPr>
          <w:rFonts w:ascii="Book Antiqua" w:hAnsi="Book Antiqua"/>
          <w:sz w:val="24"/>
          <w:szCs w:val="24"/>
        </w:rPr>
        <w:t>.</w:t>
      </w:r>
      <w:bookmarkEnd w:id="173"/>
      <w:bookmarkEnd w:id="174"/>
      <w:r w:rsidRPr="00761C87">
        <w:rPr>
          <w:rFonts w:ascii="Book Antiqua" w:hAnsi="Book Antiqua"/>
          <w:sz w:val="24"/>
          <w:szCs w:val="24"/>
        </w:rPr>
        <w:t xml:space="preserve"> Globally, 30% of patients with liver cirrhosis and 45% with liver ca</w:t>
      </w:r>
      <w:r w:rsidRPr="00761C87">
        <w:rPr>
          <w:rFonts w:ascii="Book Antiqua" w:hAnsi="Book Antiqua"/>
          <w:sz w:val="24"/>
          <w:szCs w:val="24"/>
        </w:rPr>
        <w:t>n</w:t>
      </w:r>
      <w:r w:rsidRPr="00761C87">
        <w:rPr>
          <w:rFonts w:ascii="Book Antiqua" w:hAnsi="Book Antiqua"/>
          <w:sz w:val="24"/>
          <w:szCs w:val="24"/>
        </w:rPr>
        <w:t>cer are caused by HBV infection, respectively. Nationally, 500-600 million people in China have been infected with HBV, accounting for nearly 40% of the total national population</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6-8</w:t>
      </w:r>
      <w:r w:rsidRPr="00761C87">
        <w:rPr>
          <w:rFonts w:ascii="Book Antiqua" w:hAnsi="Book Antiqua"/>
          <w:sz w:val="24"/>
          <w:szCs w:val="24"/>
          <w:vertAlign w:val="superscript"/>
          <w:lang w:eastAsia="zh-CN"/>
        </w:rPr>
        <w:t>]</w:t>
      </w:r>
      <w:r w:rsidRPr="00761C87">
        <w:rPr>
          <w:rFonts w:ascii="Book Antiqua" w:hAnsi="Book Antiqua"/>
          <w:sz w:val="24"/>
          <w:szCs w:val="24"/>
        </w:rPr>
        <w:t>. Currently, China has approximately 93 million chronic HBV infected individuals, and 20 mi</w:t>
      </w:r>
      <w:r w:rsidRPr="00761C87">
        <w:rPr>
          <w:rFonts w:ascii="Book Antiqua" w:hAnsi="Book Antiqua"/>
          <w:sz w:val="24"/>
          <w:szCs w:val="24"/>
        </w:rPr>
        <w:t>l</w:t>
      </w:r>
      <w:r w:rsidRPr="00761C87">
        <w:rPr>
          <w:rFonts w:ascii="Book Antiqua" w:hAnsi="Book Antiqua"/>
          <w:sz w:val="24"/>
          <w:szCs w:val="24"/>
        </w:rPr>
        <w:t>lion of these patients have chronic hepatitis B</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9</w:t>
      </w:r>
      <w:r w:rsidR="000B227E">
        <w:rPr>
          <w:rFonts w:ascii="Book Antiqua" w:hAnsi="Book Antiqua" w:hint="eastAsia"/>
          <w:sz w:val="24"/>
          <w:szCs w:val="24"/>
          <w:vertAlign w:val="superscript"/>
          <w:lang w:eastAsia="zh-CN"/>
        </w:rPr>
        <w:t>,</w:t>
      </w:r>
      <w:r>
        <w:rPr>
          <w:rFonts w:ascii="Book Antiqua" w:hAnsi="Book Antiqua"/>
          <w:sz w:val="24"/>
          <w:szCs w:val="24"/>
          <w:vertAlign w:val="superscript"/>
          <w:lang w:eastAsia="zh-CN"/>
        </w:rPr>
        <w:t>10</w:t>
      </w:r>
      <w:r w:rsidRPr="00761C87">
        <w:rPr>
          <w:rFonts w:ascii="Book Antiqua" w:hAnsi="Book Antiqua"/>
          <w:sz w:val="24"/>
          <w:szCs w:val="24"/>
          <w:vertAlign w:val="superscript"/>
          <w:lang w:eastAsia="zh-CN"/>
        </w:rPr>
        <w:t>]</w:t>
      </w:r>
      <w:r w:rsidRPr="00761C87">
        <w:rPr>
          <w:rFonts w:ascii="Book Antiqua" w:hAnsi="Book Antiqua"/>
          <w:sz w:val="24"/>
          <w:szCs w:val="24"/>
        </w:rPr>
        <w:t xml:space="preserve">. An even higher percentage of patients with liver cirrhosis (60%) and </w:t>
      </w:r>
      <w:r w:rsidRPr="00761C87">
        <w:rPr>
          <w:rFonts w:ascii="Book Antiqua" w:hAnsi="Book Antiqua"/>
          <w:sz w:val="24"/>
          <w:szCs w:val="24"/>
          <w:lang w:eastAsia="zh-CN"/>
        </w:rPr>
        <w:t>h</w:t>
      </w:r>
      <w:r w:rsidRPr="00761C87">
        <w:rPr>
          <w:rFonts w:ascii="Book Antiqua" w:hAnsi="Book Antiqua"/>
          <w:sz w:val="24"/>
          <w:szCs w:val="24"/>
        </w:rPr>
        <w:t>epato</w:t>
      </w:r>
      <w:r w:rsidRPr="00761C87">
        <w:rPr>
          <w:rFonts w:ascii="Book Antiqua" w:hAnsi="Book Antiqua"/>
          <w:sz w:val="24"/>
          <w:szCs w:val="24"/>
          <w:lang w:eastAsia="zh-CN"/>
        </w:rPr>
        <w:t>c</w:t>
      </w:r>
      <w:r w:rsidRPr="00761C87">
        <w:rPr>
          <w:rFonts w:ascii="Book Antiqua" w:hAnsi="Book Antiqua"/>
          <w:sz w:val="24"/>
          <w:szCs w:val="24"/>
        </w:rPr>
        <w:t xml:space="preserve">ellular </w:t>
      </w:r>
      <w:r w:rsidRPr="00761C87">
        <w:rPr>
          <w:rFonts w:ascii="Book Antiqua" w:hAnsi="Book Antiqua"/>
          <w:sz w:val="24"/>
          <w:szCs w:val="24"/>
          <w:lang w:eastAsia="zh-CN"/>
        </w:rPr>
        <w:t>c</w:t>
      </w:r>
      <w:r w:rsidRPr="00761C87">
        <w:rPr>
          <w:rFonts w:ascii="Book Antiqua" w:hAnsi="Book Antiqua"/>
          <w:sz w:val="24"/>
          <w:szCs w:val="24"/>
        </w:rPr>
        <w:t>ancer</w:t>
      </w:r>
      <w:r w:rsidRPr="00761C87">
        <w:rPr>
          <w:rFonts w:ascii="Book Antiqua" w:hAnsi="Book Antiqua"/>
          <w:sz w:val="24"/>
          <w:szCs w:val="24"/>
          <w:lang w:eastAsia="zh-CN"/>
        </w:rPr>
        <w:t xml:space="preserve"> </w:t>
      </w:r>
      <w:r w:rsidRPr="00761C87">
        <w:rPr>
          <w:rFonts w:ascii="Book Antiqua" w:hAnsi="Book Antiqua"/>
          <w:sz w:val="24"/>
          <w:szCs w:val="24"/>
        </w:rPr>
        <w:t>(HCC) (80%) were caused by HBV infection</w:t>
      </w:r>
      <w:r w:rsidRPr="00761C87">
        <w:rPr>
          <w:rFonts w:ascii="Book Antiqua" w:hAnsi="Book Antiqua"/>
          <w:sz w:val="24"/>
          <w:szCs w:val="24"/>
          <w:vertAlign w:val="superscript"/>
          <w:lang w:eastAsia="zh-CN"/>
        </w:rPr>
        <w:t xml:space="preserve"> [</w:t>
      </w:r>
      <w:r>
        <w:rPr>
          <w:rFonts w:ascii="Book Antiqua" w:hAnsi="Book Antiqua"/>
          <w:sz w:val="24"/>
          <w:szCs w:val="24"/>
          <w:vertAlign w:val="superscript"/>
          <w:lang w:eastAsia="zh-CN"/>
        </w:rPr>
        <w:t>11</w:t>
      </w:r>
      <w:r w:rsidR="000B227E">
        <w:rPr>
          <w:rFonts w:ascii="Book Antiqua" w:hAnsi="Book Antiqua" w:hint="eastAsia"/>
          <w:sz w:val="24"/>
          <w:szCs w:val="24"/>
          <w:vertAlign w:val="superscript"/>
          <w:lang w:eastAsia="zh-CN"/>
        </w:rPr>
        <w:t>,</w:t>
      </w:r>
      <w:r>
        <w:rPr>
          <w:rFonts w:ascii="Book Antiqua" w:hAnsi="Book Antiqua"/>
          <w:sz w:val="24"/>
          <w:szCs w:val="24"/>
          <w:vertAlign w:val="superscript"/>
          <w:lang w:eastAsia="zh-CN"/>
        </w:rPr>
        <w:t>12</w:t>
      </w:r>
      <w:r w:rsidRPr="00761C87">
        <w:rPr>
          <w:rFonts w:ascii="Book Antiqua" w:hAnsi="Book Antiqua"/>
          <w:sz w:val="24"/>
          <w:szCs w:val="24"/>
          <w:vertAlign w:val="superscript"/>
          <w:lang w:eastAsia="zh-CN"/>
        </w:rPr>
        <w:t>]</w:t>
      </w:r>
      <w:r w:rsidRPr="00761C87">
        <w:rPr>
          <w:rFonts w:ascii="Book Antiqua" w:hAnsi="Book Antiqua"/>
          <w:sz w:val="24"/>
          <w:szCs w:val="24"/>
        </w:rPr>
        <w:t xml:space="preserve">. </w:t>
      </w:r>
    </w:p>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pPr>
      <w:r w:rsidRPr="00761C87">
        <w:rPr>
          <w:rFonts w:ascii="Book Antiqua" w:hAnsi="Book Antiqua"/>
          <w:sz w:val="24"/>
          <w:szCs w:val="24"/>
          <w:lang w:eastAsia="zh-CN"/>
        </w:rPr>
        <w:t>During</w:t>
      </w:r>
      <w:r w:rsidRPr="00761C87">
        <w:rPr>
          <w:rFonts w:ascii="Book Antiqua" w:hAnsi="Book Antiqua"/>
          <w:sz w:val="24"/>
          <w:szCs w:val="24"/>
        </w:rPr>
        <w:t xml:space="preserve"> the last decade, with the advent of new type interferon and </w:t>
      </w:r>
      <w:r w:rsidRPr="00761C87">
        <w:rPr>
          <w:rFonts w:ascii="Book Antiqua" w:hAnsi="Book Antiqua"/>
          <w:sz w:val="24"/>
          <w:szCs w:val="24"/>
          <w:lang w:eastAsia="zh-CN"/>
        </w:rPr>
        <w:t>antiviral drugs with a high genetic barrier to resistance</w:t>
      </w:r>
      <w:r w:rsidRPr="00761C87">
        <w:rPr>
          <w:rFonts w:ascii="Book Antiqua" w:hAnsi="Book Antiqua"/>
          <w:sz w:val="24"/>
          <w:szCs w:val="24"/>
        </w:rPr>
        <w:t xml:space="preserve">, the antiviral treatment of chronic </w:t>
      </w:r>
      <w:bookmarkStart w:id="175" w:name="OLE_LINK16"/>
      <w:r w:rsidRPr="00761C87">
        <w:rPr>
          <w:rFonts w:ascii="Book Antiqua" w:hAnsi="Book Antiqua"/>
          <w:sz w:val="24"/>
          <w:szCs w:val="24"/>
        </w:rPr>
        <w:t>HBV</w:t>
      </w:r>
      <w:bookmarkEnd w:id="175"/>
      <w:r w:rsidRPr="00761C87">
        <w:rPr>
          <w:rFonts w:ascii="Book Antiqua" w:hAnsi="Book Antiqua"/>
          <w:sz w:val="24"/>
          <w:szCs w:val="24"/>
        </w:rPr>
        <w:t xml:space="preserve"> infection has </w:t>
      </w:r>
      <w:r w:rsidRPr="00761C87">
        <w:rPr>
          <w:rFonts w:ascii="Book Antiqua" w:hAnsi="Book Antiqua"/>
          <w:sz w:val="24"/>
          <w:szCs w:val="24"/>
          <w:lang w:eastAsia="zh-CN"/>
        </w:rPr>
        <w:t>achieved</w:t>
      </w:r>
      <w:r w:rsidRPr="00761C87">
        <w:rPr>
          <w:rFonts w:ascii="Book Antiqua" w:hAnsi="Book Antiqua"/>
          <w:sz w:val="24"/>
          <w:szCs w:val="24"/>
        </w:rPr>
        <w:t xml:space="preserve"> significant progress</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13</w:t>
      </w:r>
      <w:r w:rsidRPr="00761C87">
        <w:rPr>
          <w:rFonts w:ascii="Book Antiqua" w:hAnsi="Book Antiqua"/>
          <w:sz w:val="24"/>
          <w:szCs w:val="24"/>
          <w:vertAlign w:val="superscript"/>
          <w:lang w:eastAsia="zh-CN"/>
        </w:rPr>
        <w:t>-</w:t>
      </w:r>
      <w:r w:rsidRPr="00761C87">
        <w:rPr>
          <w:rFonts w:ascii="Book Antiqua" w:hAnsi="Book Antiqua"/>
          <w:sz w:val="24"/>
          <w:szCs w:val="24"/>
          <w:vertAlign w:val="superscript"/>
        </w:rPr>
        <w:t>1</w:t>
      </w:r>
      <w:r>
        <w:rPr>
          <w:rFonts w:ascii="Book Antiqua" w:hAnsi="Book Antiqua"/>
          <w:sz w:val="24"/>
          <w:szCs w:val="24"/>
          <w:vertAlign w:val="superscript"/>
          <w:lang w:eastAsia="zh-CN"/>
        </w:rPr>
        <w:t>6</w:t>
      </w:r>
      <w:r w:rsidRPr="00761C87">
        <w:rPr>
          <w:rFonts w:ascii="Book Antiqua" w:hAnsi="Book Antiqua"/>
          <w:sz w:val="24"/>
          <w:szCs w:val="24"/>
          <w:vertAlign w:val="superscript"/>
          <w:lang w:eastAsia="zh-CN"/>
        </w:rPr>
        <w:t>]</w:t>
      </w:r>
      <w:r w:rsidRPr="00761C87">
        <w:rPr>
          <w:rFonts w:ascii="Book Antiqua" w:hAnsi="Book Antiqua"/>
          <w:sz w:val="24"/>
          <w:szCs w:val="24"/>
        </w:rPr>
        <w:t>. HBV DNA quantification is one of the most important ind</w:t>
      </w:r>
      <w:r w:rsidRPr="00761C87">
        <w:rPr>
          <w:rFonts w:ascii="Book Antiqua" w:hAnsi="Book Antiqua"/>
          <w:sz w:val="24"/>
          <w:szCs w:val="24"/>
        </w:rPr>
        <w:t>i</w:t>
      </w:r>
      <w:r w:rsidRPr="00761C87">
        <w:rPr>
          <w:rFonts w:ascii="Book Antiqua" w:hAnsi="Book Antiqua"/>
          <w:sz w:val="24"/>
          <w:szCs w:val="24"/>
        </w:rPr>
        <w:t>cators used in HBV antiviral therapy, and can be used to determine whether the patient is suitable for antiviral therapy, monitor antiviral treatment response and virus resistance</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17</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19</w:t>
      </w:r>
      <w:r w:rsidRPr="00761C87">
        <w:rPr>
          <w:rFonts w:ascii="Book Antiqua" w:hAnsi="Book Antiqua"/>
          <w:sz w:val="24"/>
          <w:szCs w:val="24"/>
          <w:vertAlign w:val="superscript"/>
          <w:lang w:eastAsia="zh-CN"/>
        </w:rPr>
        <w:t>]</w:t>
      </w:r>
      <w:r w:rsidRPr="00761C87">
        <w:rPr>
          <w:rFonts w:ascii="Book Antiqua" w:hAnsi="Book Antiqua"/>
          <w:sz w:val="24"/>
          <w:szCs w:val="24"/>
        </w:rPr>
        <w:t>.</w:t>
      </w:r>
      <w:r w:rsidRPr="00761C87">
        <w:rPr>
          <w:rFonts w:ascii="Book Antiqua" w:hAnsi="Book Antiqua"/>
          <w:sz w:val="24"/>
          <w:szCs w:val="24"/>
          <w:lang w:eastAsia="zh-CN"/>
        </w:rPr>
        <w:t xml:space="preserve"> Use of</w:t>
      </w:r>
      <w:r w:rsidRPr="00761C87">
        <w:rPr>
          <w:rFonts w:ascii="Book Antiqua" w:hAnsi="Book Antiqua"/>
          <w:sz w:val="24"/>
          <w:szCs w:val="24"/>
        </w:rPr>
        <w:t xml:space="preserve"> </w:t>
      </w:r>
      <w:r w:rsidRPr="00761C87">
        <w:rPr>
          <w:rFonts w:ascii="Book Antiqua" w:hAnsi="Book Antiqua"/>
          <w:sz w:val="24"/>
          <w:szCs w:val="24"/>
          <w:lang w:eastAsia="zh-CN"/>
        </w:rPr>
        <w:t xml:space="preserve">hypersensitive HBV DNA quantification system </w:t>
      </w:r>
      <w:r w:rsidRPr="00761C87">
        <w:rPr>
          <w:rFonts w:ascii="Book Antiqua" w:hAnsi="Book Antiqua"/>
          <w:sz w:val="24"/>
          <w:szCs w:val="24"/>
        </w:rPr>
        <w:t>to accurat</w:t>
      </w:r>
      <w:r w:rsidRPr="00761C87">
        <w:rPr>
          <w:rFonts w:ascii="Book Antiqua" w:hAnsi="Book Antiqua"/>
          <w:sz w:val="24"/>
          <w:szCs w:val="24"/>
          <w:lang w:eastAsia="zh-CN"/>
        </w:rPr>
        <w:t>ely</w:t>
      </w:r>
      <w:r w:rsidRPr="00761C87">
        <w:rPr>
          <w:rFonts w:ascii="Book Antiqua" w:hAnsi="Book Antiqua"/>
          <w:sz w:val="24"/>
          <w:szCs w:val="24"/>
        </w:rPr>
        <w:t xml:space="preserve"> detect</w:t>
      </w:r>
      <w:r w:rsidRPr="00761C87">
        <w:rPr>
          <w:rFonts w:ascii="Book Antiqua" w:hAnsi="Book Antiqua"/>
          <w:sz w:val="24"/>
          <w:szCs w:val="24"/>
          <w:lang w:eastAsia="zh-CN"/>
        </w:rPr>
        <w:t xml:space="preserve"> </w:t>
      </w:r>
      <w:r w:rsidRPr="00761C87">
        <w:rPr>
          <w:rFonts w:ascii="Book Antiqua" w:hAnsi="Book Antiqua"/>
          <w:sz w:val="24"/>
          <w:szCs w:val="24"/>
        </w:rPr>
        <w:t>HBV DNA in s</w:t>
      </w:r>
      <w:r w:rsidRPr="00761C87">
        <w:rPr>
          <w:rFonts w:ascii="Book Antiqua" w:hAnsi="Book Antiqua"/>
          <w:sz w:val="24"/>
          <w:szCs w:val="24"/>
        </w:rPr>
        <w:t>e</w:t>
      </w:r>
      <w:r w:rsidRPr="00761C87">
        <w:rPr>
          <w:rFonts w:ascii="Book Antiqua" w:hAnsi="Book Antiqua"/>
          <w:sz w:val="24"/>
          <w:szCs w:val="24"/>
        </w:rPr>
        <w:t>rum is the key factor in determining the curative effect and endpoints of hepatitis B antiviral therapy.</w:t>
      </w:r>
    </w:p>
    <w:p w:rsidR="000E5921" w:rsidRPr="00761C87" w:rsidRDefault="000E5921" w:rsidP="002A3EF3">
      <w:pPr>
        <w:pStyle w:val="TAMainText"/>
        <w:adjustRightInd w:val="0"/>
        <w:snapToGrid w:val="0"/>
        <w:spacing w:after="0" w:line="360" w:lineRule="auto"/>
        <w:rPr>
          <w:rFonts w:ascii="Book Antiqua" w:hAnsi="Book Antiqua"/>
          <w:sz w:val="24"/>
          <w:szCs w:val="24"/>
        </w:rPr>
      </w:pPr>
      <w:r w:rsidRPr="00761C87">
        <w:rPr>
          <w:rFonts w:ascii="Book Antiqua" w:hAnsi="Book Antiqua"/>
          <w:sz w:val="24"/>
          <w:szCs w:val="24"/>
          <w:lang w:eastAsia="zh-CN"/>
        </w:rPr>
        <w:t>I</w:t>
      </w:r>
      <w:r w:rsidRPr="00761C87">
        <w:rPr>
          <w:rFonts w:ascii="Book Antiqua" w:hAnsi="Book Antiqua"/>
          <w:sz w:val="24"/>
          <w:szCs w:val="24"/>
        </w:rPr>
        <w:t xml:space="preserve">nternational associations for the study of liver diseases have </w:t>
      </w:r>
      <w:r w:rsidRPr="00761C87">
        <w:rPr>
          <w:rFonts w:ascii="Book Antiqua" w:hAnsi="Book Antiqua"/>
          <w:sz w:val="24"/>
          <w:szCs w:val="24"/>
          <w:lang w:eastAsia="zh-CN"/>
        </w:rPr>
        <w:t xml:space="preserve">required </w:t>
      </w:r>
      <w:r w:rsidRPr="00761C87">
        <w:rPr>
          <w:rFonts w:ascii="Book Antiqua" w:hAnsi="Book Antiqua"/>
          <w:sz w:val="24"/>
          <w:szCs w:val="24"/>
        </w:rPr>
        <w:t>HBV DNA quantific</w:t>
      </w:r>
      <w:r w:rsidRPr="00761C87">
        <w:rPr>
          <w:rFonts w:ascii="Book Antiqua" w:hAnsi="Book Antiqua"/>
          <w:sz w:val="24"/>
          <w:szCs w:val="24"/>
        </w:rPr>
        <w:t>a</w:t>
      </w:r>
      <w:r w:rsidRPr="00761C87">
        <w:rPr>
          <w:rFonts w:ascii="Book Antiqua" w:hAnsi="Book Antiqua"/>
          <w:sz w:val="24"/>
          <w:szCs w:val="24"/>
        </w:rPr>
        <w:t xml:space="preserve">tion detection, </w:t>
      </w:r>
      <w:r w:rsidRPr="00761C87">
        <w:rPr>
          <w:rFonts w:ascii="Book Antiqua" w:hAnsi="Book Antiqua"/>
          <w:sz w:val="24"/>
          <w:szCs w:val="24"/>
          <w:lang w:eastAsia="zh-CN"/>
        </w:rPr>
        <w:t>with</w:t>
      </w:r>
      <w:r w:rsidRPr="00761C87">
        <w:rPr>
          <w:rFonts w:ascii="Book Antiqua" w:hAnsi="Book Antiqua"/>
          <w:sz w:val="24"/>
          <w:szCs w:val="24"/>
        </w:rPr>
        <w:t xml:space="preserve"> hypersensitivity (a HBV detection kit should reach the sensitivity criterion of 10-15</w:t>
      </w:r>
      <w:r w:rsidRPr="00761C87">
        <w:rPr>
          <w:rFonts w:ascii="Book Antiqua" w:hAnsi="Book Antiqua"/>
          <w:sz w:val="24"/>
          <w:szCs w:val="24"/>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w:t>
      </w:r>
      <w:r w:rsidRPr="00761C87">
        <w:rPr>
          <w:rFonts w:ascii="Book Antiqua" w:hAnsi="Book Antiqua"/>
          <w:sz w:val="24"/>
          <w:szCs w:val="24"/>
        </w:rPr>
        <w:t xml:space="preserve"> wide linearity range (1-9</w:t>
      </w:r>
      <w:r w:rsidRPr="00761C87">
        <w:rPr>
          <w:rFonts w:ascii="Book Antiqua" w:hAnsi="Book Antiqua"/>
          <w:sz w:val="24"/>
          <w:szCs w:val="24"/>
          <w:lang w:eastAsia="zh-CN"/>
        </w:rPr>
        <w:t xml:space="preserve"> </w:t>
      </w:r>
      <w:r w:rsidRPr="00761C87">
        <w:rPr>
          <w:rFonts w:ascii="Book Antiqua" w:hAnsi="Book Antiqua"/>
          <w:sz w:val="24"/>
          <w:szCs w:val="24"/>
        </w:rPr>
        <w:t>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 xml:space="preserve">, and </w:t>
      </w:r>
      <w:r w:rsidRPr="00761C87">
        <w:rPr>
          <w:rFonts w:ascii="Book Antiqua" w:hAnsi="Book Antiqua"/>
          <w:sz w:val="24"/>
          <w:szCs w:val="24"/>
        </w:rPr>
        <w:t>high specificity and good repea</w:t>
      </w:r>
      <w:r w:rsidRPr="00761C87">
        <w:rPr>
          <w:rFonts w:ascii="Book Antiqua" w:hAnsi="Book Antiqua"/>
          <w:sz w:val="24"/>
          <w:szCs w:val="24"/>
        </w:rPr>
        <w:t>t</w:t>
      </w:r>
      <w:r w:rsidRPr="00761C87">
        <w:rPr>
          <w:rFonts w:ascii="Book Antiqua" w:hAnsi="Book Antiqua"/>
          <w:sz w:val="24"/>
          <w:szCs w:val="24"/>
        </w:rPr>
        <w:t>ability</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20</w:t>
      </w:r>
      <w:r w:rsidRPr="00761C87">
        <w:rPr>
          <w:rFonts w:ascii="Book Antiqua" w:hAnsi="Book Antiqua"/>
          <w:sz w:val="24"/>
          <w:szCs w:val="24"/>
          <w:vertAlign w:val="superscript"/>
          <w:lang w:eastAsia="zh-CN"/>
        </w:rPr>
        <w:t>]</w:t>
      </w:r>
      <w:r w:rsidRPr="00761C87">
        <w:rPr>
          <w:rFonts w:ascii="Book Antiqua" w:hAnsi="Book Antiqua"/>
          <w:sz w:val="24"/>
          <w:szCs w:val="24"/>
        </w:rPr>
        <w:t xml:space="preserve">. </w:t>
      </w:r>
    </w:p>
    <w:p w:rsidR="000E5921" w:rsidRPr="00761C87" w:rsidRDefault="000E5921" w:rsidP="002A3EF3">
      <w:pPr>
        <w:pStyle w:val="TAMainText"/>
        <w:suppressAutoHyphens/>
        <w:adjustRightInd w:val="0"/>
        <w:snapToGrid w:val="0"/>
        <w:spacing w:after="0" w:line="360" w:lineRule="auto"/>
        <w:ind w:firstLineChars="100" w:firstLine="240"/>
        <w:rPr>
          <w:rFonts w:ascii="Book Antiqua" w:hAnsi="Book Antiqua"/>
          <w:sz w:val="24"/>
          <w:szCs w:val="24"/>
          <w:lang w:eastAsia="zh-CN"/>
        </w:rPr>
      </w:pPr>
      <w:r w:rsidRPr="00761C87">
        <w:rPr>
          <w:rFonts w:ascii="Book Antiqua" w:hAnsi="Book Antiqua"/>
          <w:sz w:val="24"/>
          <w:szCs w:val="24"/>
        </w:rPr>
        <w:t xml:space="preserve">Many automatic HBV DNA detection systems are currently available in the Chinese market, including COBAS TaqMan HBV assay used in combination with COBAS AmpliPrep, abbreviated to </w:t>
      </w:r>
      <w:bookmarkStart w:id="176" w:name="OLE_LINK34"/>
      <w:bookmarkStart w:id="177" w:name="OLE_LINK29"/>
      <w:r w:rsidRPr="00761C87">
        <w:rPr>
          <w:rFonts w:ascii="Book Antiqua" w:hAnsi="Book Antiqua"/>
          <w:sz w:val="24"/>
          <w:szCs w:val="24"/>
        </w:rPr>
        <w:t>CAP/CTM</w:t>
      </w:r>
      <w:bookmarkEnd w:id="176"/>
      <w:bookmarkEnd w:id="177"/>
      <w:r w:rsidRPr="00761C87">
        <w:rPr>
          <w:rFonts w:ascii="Book Antiqua" w:hAnsi="Book Antiqua"/>
          <w:sz w:val="24"/>
          <w:szCs w:val="24"/>
        </w:rPr>
        <w:t xml:space="preserve"> (Roche Molecular Diagnostics, Pleasonton, CA, U</w:t>
      </w:r>
      <w:r>
        <w:rPr>
          <w:rFonts w:ascii="Book Antiqua" w:hAnsi="Book Antiqua"/>
          <w:sz w:val="24"/>
          <w:szCs w:val="24"/>
          <w:lang w:eastAsia="zh-CN"/>
        </w:rPr>
        <w:t>nited States</w:t>
      </w:r>
      <w:r w:rsidRPr="00761C87">
        <w:rPr>
          <w:rFonts w:ascii="Book Antiqua" w:hAnsi="Book Antiqua"/>
          <w:sz w:val="24"/>
          <w:szCs w:val="24"/>
        </w:rPr>
        <w:t>), and Abbott Real Time HBV assay used in combination with Abbott m2000sp (Abbott Molecular, Des Plaines, IL, U</w:t>
      </w:r>
      <w:r>
        <w:rPr>
          <w:rFonts w:ascii="Book Antiqua" w:hAnsi="Book Antiqua"/>
          <w:sz w:val="24"/>
          <w:szCs w:val="24"/>
          <w:lang w:eastAsia="zh-CN"/>
        </w:rPr>
        <w:t>nited States</w:t>
      </w:r>
      <w:r w:rsidRPr="00761C87">
        <w:rPr>
          <w:rFonts w:ascii="Book Antiqua" w:hAnsi="Book Antiqua"/>
          <w:sz w:val="24"/>
          <w:szCs w:val="24"/>
        </w:rPr>
        <w:t xml:space="preserve">). However, due to their high cost and slow detection speed, these assays are not widely </w:t>
      </w:r>
      <w:r w:rsidRPr="00761C87">
        <w:rPr>
          <w:rFonts w:ascii="Book Antiqua" w:hAnsi="Book Antiqua"/>
          <w:sz w:val="24"/>
          <w:szCs w:val="24"/>
          <w:lang w:eastAsia="zh-CN"/>
        </w:rPr>
        <w:t>applied</w:t>
      </w:r>
      <w:r w:rsidRPr="00761C87">
        <w:rPr>
          <w:rFonts w:ascii="Book Antiqua" w:hAnsi="Book Antiqua"/>
          <w:sz w:val="24"/>
          <w:szCs w:val="24"/>
        </w:rPr>
        <w:t>.</w:t>
      </w:r>
    </w:p>
    <w:p w:rsidR="000E5921" w:rsidRPr="00761C87" w:rsidRDefault="000E5921" w:rsidP="002A3EF3">
      <w:pPr>
        <w:pStyle w:val="TAMainText"/>
        <w:suppressAutoHyphens/>
        <w:adjustRightInd w:val="0"/>
        <w:snapToGrid w:val="0"/>
        <w:spacing w:after="0" w:line="360" w:lineRule="auto"/>
        <w:ind w:firstLineChars="100" w:firstLine="240"/>
        <w:rPr>
          <w:rFonts w:ascii="Book Antiqua" w:hAnsi="Book Antiqua"/>
          <w:sz w:val="24"/>
          <w:szCs w:val="24"/>
          <w:lang w:eastAsia="zh-CN"/>
        </w:rPr>
      </w:pPr>
      <w:r w:rsidRPr="00761C87">
        <w:rPr>
          <w:rFonts w:ascii="Book Antiqua" w:hAnsi="Book Antiqua"/>
          <w:sz w:val="24"/>
          <w:szCs w:val="24"/>
          <w:lang w:eastAsia="zh-CN"/>
        </w:rPr>
        <w:lastRenderedPageBreak/>
        <w:t>Most of the</w:t>
      </w:r>
      <w:r w:rsidRPr="00761C87">
        <w:rPr>
          <w:rFonts w:ascii="Book Antiqua" w:hAnsi="Book Antiqua"/>
          <w:sz w:val="24"/>
          <w:szCs w:val="24"/>
        </w:rPr>
        <w:t xml:space="preserve"> real-time HBV DNA qPCR detection kits </w:t>
      </w:r>
      <w:r w:rsidRPr="00761C87">
        <w:rPr>
          <w:rFonts w:ascii="Book Antiqua" w:hAnsi="Book Antiqua"/>
          <w:sz w:val="24"/>
          <w:szCs w:val="24"/>
          <w:lang w:eastAsia="zh-CN"/>
        </w:rPr>
        <w:t xml:space="preserve">in China </w:t>
      </w:r>
      <w:r w:rsidRPr="00761C87">
        <w:rPr>
          <w:rFonts w:ascii="Book Antiqua" w:hAnsi="Book Antiqua"/>
          <w:sz w:val="24"/>
          <w:szCs w:val="24"/>
        </w:rPr>
        <w:t>have</w:t>
      </w:r>
      <w:r w:rsidRPr="00761C87">
        <w:rPr>
          <w:rFonts w:ascii="Book Antiqua" w:hAnsi="Book Antiqua"/>
          <w:sz w:val="24"/>
          <w:szCs w:val="24"/>
          <w:lang w:eastAsia="zh-CN"/>
        </w:rPr>
        <w:t xml:space="preserve"> </w:t>
      </w:r>
      <w:r w:rsidRPr="00761C87">
        <w:rPr>
          <w:rFonts w:ascii="Book Antiqua" w:hAnsi="Book Antiqua"/>
          <w:sz w:val="24"/>
          <w:szCs w:val="24"/>
        </w:rPr>
        <w:t xml:space="preserve">common </w:t>
      </w:r>
      <w:r w:rsidRPr="00761C87">
        <w:rPr>
          <w:rFonts w:ascii="Book Antiqua" w:hAnsi="Book Antiqua"/>
          <w:sz w:val="24"/>
          <w:szCs w:val="24"/>
          <w:lang w:eastAsia="zh-CN"/>
        </w:rPr>
        <w:t xml:space="preserve">shortcomings, </w:t>
      </w:r>
      <w:r w:rsidRPr="00761C87">
        <w:rPr>
          <w:rFonts w:ascii="Book Antiqua" w:hAnsi="Book Antiqua"/>
          <w:sz w:val="24"/>
          <w:szCs w:val="24"/>
        </w:rPr>
        <w:t xml:space="preserve">such as poor specificity, low detection sensitivity, poor </w:t>
      </w:r>
      <w:bookmarkStart w:id="178" w:name="OLE_LINK6"/>
      <w:bookmarkStart w:id="179" w:name="OLE_LINK7"/>
      <w:r w:rsidRPr="00761C87">
        <w:rPr>
          <w:rFonts w:ascii="Book Antiqua" w:hAnsi="Book Antiqua"/>
          <w:sz w:val="24"/>
          <w:szCs w:val="24"/>
        </w:rPr>
        <w:t>quantitative</w:t>
      </w:r>
      <w:bookmarkEnd w:id="178"/>
      <w:bookmarkEnd w:id="179"/>
      <w:r w:rsidRPr="00761C87">
        <w:rPr>
          <w:rFonts w:ascii="Book Antiqua" w:hAnsi="Book Antiqua"/>
          <w:sz w:val="24"/>
          <w:szCs w:val="24"/>
        </w:rPr>
        <w:t xml:space="preserve"> accuracy, narrow quantitative linear range and difficulty in detecting low or high viral load. </w:t>
      </w:r>
      <w:r w:rsidRPr="00761C87">
        <w:rPr>
          <w:rFonts w:ascii="Book Antiqua" w:hAnsi="Book Antiqua"/>
          <w:sz w:val="24"/>
          <w:szCs w:val="24"/>
          <w:lang w:eastAsia="zh-CN"/>
        </w:rPr>
        <w:t>To address</w:t>
      </w:r>
      <w:r w:rsidRPr="00761C87">
        <w:rPr>
          <w:rFonts w:ascii="Book Antiqua" w:hAnsi="Book Antiqua"/>
          <w:sz w:val="24"/>
          <w:szCs w:val="24"/>
        </w:rPr>
        <w:t xml:space="preserve"> these problems, the </w:t>
      </w:r>
      <w:r w:rsidRPr="00761C87">
        <w:rPr>
          <w:rFonts w:ascii="Book Antiqua" w:hAnsi="Book Antiqua"/>
          <w:sz w:val="24"/>
          <w:szCs w:val="24"/>
          <w:lang w:eastAsia="zh-CN"/>
        </w:rPr>
        <w:t>Chinese Food and Drug Administration</w:t>
      </w:r>
      <w:bookmarkStart w:id="180" w:name="OLE_LINK15"/>
      <w:bookmarkStart w:id="181" w:name="OLE_LINK14"/>
      <w:r w:rsidRPr="00761C87">
        <w:rPr>
          <w:rFonts w:ascii="Book Antiqua" w:hAnsi="Book Antiqua"/>
          <w:sz w:val="24"/>
          <w:szCs w:val="24"/>
          <w:lang w:eastAsia="zh-CN"/>
        </w:rPr>
        <w:t xml:space="preserve"> (CFDA)</w:t>
      </w:r>
      <w:r w:rsidRPr="00761C87">
        <w:rPr>
          <w:rFonts w:ascii="Book Antiqua" w:hAnsi="Book Antiqua"/>
          <w:sz w:val="24"/>
          <w:szCs w:val="24"/>
        </w:rPr>
        <w:t xml:space="preserve"> released</w:t>
      </w:r>
      <w:bookmarkStart w:id="182" w:name="OLE_LINK1"/>
      <w:bookmarkStart w:id="183" w:name="OLE_LINK2"/>
      <w:r w:rsidRPr="00761C87">
        <w:rPr>
          <w:rFonts w:ascii="Book Antiqua" w:hAnsi="Book Antiqua"/>
          <w:sz w:val="24"/>
          <w:szCs w:val="24"/>
        </w:rPr>
        <w:t xml:space="preserve"> “The guideline principles for the technical review of hepatitis B virus DNA quantitative detection reagents registration” </w:t>
      </w:r>
      <w:bookmarkEnd w:id="180"/>
      <w:bookmarkEnd w:id="181"/>
      <w:bookmarkEnd w:id="182"/>
      <w:bookmarkEnd w:id="183"/>
      <w:r w:rsidRPr="00761C87">
        <w:rPr>
          <w:rFonts w:ascii="Book Antiqua" w:hAnsi="Book Antiqua"/>
          <w:sz w:val="24"/>
          <w:szCs w:val="24"/>
          <w:lang w:eastAsia="zh-CN"/>
        </w:rPr>
        <w:t>in 2013, w</w:t>
      </w:r>
      <w:r w:rsidRPr="00761C87">
        <w:rPr>
          <w:rFonts w:ascii="Book Antiqua" w:hAnsi="Book Antiqua"/>
          <w:sz w:val="24"/>
          <w:szCs w:val="24"/>
        </w:rPr>
        <w:t>hich clearly put forward the requirement</w:t>
      </w:r>
      <w:r w:rsidRPr="00761C87">
        <w:rPr>
          <w:rFonts w:ascii="Book Antiqua" w:hAnsi="Book Antiqua"/>
          <w:sz w:val="24"/>
          <w:szCs w:val="24"/>
          <w:lang w:eastAsia="zh-CN"/>
        </w:rPr>
        <w:t>s</w:t>
      </w:r>
      <w:r w:rsidRPr="00761C87">
        <w:rPr>
          <w:rFonts w:ascii="Book Antiqua" w:hAnsi="Book Antiqua"/>
          <w:sz w:val="24"/>
          <w:szCs w:val="24"/>
        </w:rPr>
        <w:t xml:space="preserve"> for HBV DNA detection</w:t>
      </w:r>
      <w:r w:rsidRPr="00761C87">
        <w:rPr>
          <w:rFonts w:ascii="Book Antiqua" w:hAnsi="Book Antiqua"/>
          <w:sz w:val="24"/>
          <w:szCs w:val="24"/>
          <w:lang w:eastAsia="zh-CN"/>
        </w:rPr>
        <w:t>.</w:t>
      </w:r>
      <w:r w:rsidRPr="00761C87">
        <w:rPr>
          <w:rFonts w:ascii="Book Antiqua" w:hAnsi="Book Antiqua"/>
          <w:sz w:val="24"/>
          <w:szCs w:val="24"/>
        </w:rPr>
        <w:t xml:space="preserve"> Th</w:t>
      </w:r>
      <w:r w:rsidRPr="00761C87">
        <w:rPr>
          <w:rFonts w:ascii="Book Antiqua" w:hAnsi="Book Antiqua"/>
          <w:sz w:val="24"/>
          <w:szCs w:val="24"/>
          <w:lang w:eastAsia="zh-CN"/>
        </w:rPr>
        <w:t>ese</w:t>
      </w:r>
      <w:r w:rsidRPr="00761C87">
        <w:rPr>
          <w:rFonts w:ascii="Book Antiqua" w:hAnsi="Book Antiqua"/>
          <w:sz w:val="24"/>
          <w:szCs w:val="24"/>
        </w:rPr>
        <w:t xml:space="preserve"> principles will also </w:t>
      </w:r>
      <w:r w:rsidRPr="00761C87">
        <w:rPr>
          <w:rFonts w:ascii="Book Antiqua" w:hAnsi="Book Antiqua"/>
          <w:sz w:val="24"/>
          <w:szCs w:val="24"/>
          <w:lang w:eastAsia="zh-CN"/>
        </w:rPr>
        <w:t>guide</w:t>
      </w:r>
      <w:r w:rsidRPr="00761C87">
        <w:rPr>
          <w:rFonts w:ascii="Book Antiqua" w:hAnsi="Book Antiqua"/>
          <w:sz w:val="24"/>
          <w:szCs w:val="24"/>
        </w:rPr>
        <w:t xml:space="preserve"> the development direction of </w:t>
      </w:r>
      <w:bookmarkStart w:id="184" w:name="OLE_LINK32"/>
      <w:bookmarkStart w:id="185" w:name="OLE_LINK33"/>
      <w:r w:rsidRPr="00761C87">
        <w:rPr>
          <w:rFonts w:ascii="Book Antiqua" w:hAnsi="Book Antiqua"/>
          <w:sz w:val="24"/>
          <w:szCs w:val="24"/>
        </w:rPr>
        <w:t>hypersensitive</w:t>
      </w:r>
      <w:bookmarkEnd w:id="184"/>
      <w:bookmarkEnd w:id="185"/>
      <w:r w:rsidRPr="00761C87">
        <w:rPr>
          <w:rFonts w:ascii="Book Antiqua" w:hAnsi="Book Antiqua"/>
          <w:sz w:val="24"/>
          <w:szCs w:val="24"/>
        </w:rPr>
        <w:t xml:space="preserve"> HBV DNA detection kits</w:t>
      </w:r>
      <w:r w:rsidRPr="00761C87">
        <w:rPr>
          <w:rFonts w:ascii="Book Antiqua" w:hAnsi="Book Antiqua"/>
          <w:sz w:val="24"/>
          <w:szCs w:val="24"/>
          <w:lang w:eastAsia="zh-CN"/>
        </w:rPr>
        <w:t xml:space="preserve"> and</w:t>
      </w:r>
      <w:r w:rsidRPr="00761C87">
        <w:rPr>
          <w:rFonts w:ascii="Book Antiqua" w:hAnsi="Book Antiqua"/>
          <w:sz w:val="24"/>
          <w:szCs w:val="24"/>
        </w:rPr>
        <w:t xml:space="preserve"> prompt the rapid development of automatic hypersensitive HBV DNA quantitative detection systems.</w:t>
      </w:r>
    </w:p>
    <w:p w:rsidR="000E5921" w:rsidRPr="00761C87" w:rsidRDefault="000E5921" w:rsidP="002A3EF3">
      <w:pPr>
        <w:pStyle w:val="TAMainText"/>
        <w:suppressAutoHyphens/>
        <w:adjustRightInd w:val="0"/>
        <w:snapToGrid w:val="0"/>
        <w:spacing w:after="0" w:line="360" w:lineRule="auto"/>
        <w:ind w:firstLineChars="100" w:firstLine="240"/>
        <w:rPr>
          <w:rFonts w:ascii="Book Antiqua" w:hAnsi="Book Antiqua"/>
          <w:sz w:val="24"/>
          <w:szCs w:val="24"/>
          <w:lang w:eastAsia="zh-CN"/>
        </w:rPr>
      </w:pPr>
      <w:r w:rsidRPr="00761C87">
        <w:rPr>
          <w:rFonts w:ascii="Book Antiqua" w:hAnsi="Book Antiqua"/>
          <w:sz w:val="24"/>
          <w:szCs w:val="24"/>
        </w:rPr>
        <w:t xml:space="preserve">The TianLong </w:t>
      </w:r>
      <w:r w:rsidRPr="00761C87">
        <w:rPr>
          <w:rFonts w:ascii="Book Antiqua" w:hAnsi="Book Antiqua"/>
          <w:sz w:val="24"/>
          <w:szCs w:val="24"/>
          <w:lang w:eastAsia="zh-CN"/>
        </w:rPr>
        <w:t>a</w:t>
      </w:r>
      <w:r w:rsidRPr="00761C87">
        <w:rPr>
          <w:rFonts w:ascii="Book Antiqua" w:hAnsi="Book Antiqua"/>
          <w:sz w:val="24"/>
          <w:szCs w:val="24"/>
        </w:rPr>
        <w:t xml:space="preserve">utomatic </w:t>
      </w:r>
      <w:r w:rsidRPr="00761C87">
        <w:rPr>
          <w:rFonts w:ascii="Book Antiqua" w:hAnsi="Book Antiqua"/>
          <w:sz w:val="24"/>
          <w:szCs w:val="24"/>
          <w:lang w:eastAsia="zh-CN"/>
        </w:rPr>
        <w:t>h</w:t>
      </w:r>
      <w:r w:rsidRPr="00761C87">
        <w:rPr>
          <w:rFonts w:ascii="Book Antiqua" w:hAnsi="Book Antiqua"/>
          <w:sz w:val="24"/>
          <w:szCs w:val="24"/>
        </w:rPr>
        <w:t xml:space="preserve">ypersensitive HBV DNA </w:t>
      </w:r>
      <w:r w:rsidRPr="00761C87">
        <w:rPr>
          <w:rFonts w:ascii="Book Antiqua" w:hAnsi="Book Antiqua"/>
          <w:sz w:val="24"/>
          <w:szCs w:val="24"/>
          <w:lang w:eastAsia="zh-CN"/>
        </w:rPr>
        <w:t>q</w:t>
      </w:r>
      <w:r w:rsidRPr="00761C87">
        <w:rPr>
          <w:rFonts w:ascii="Book Antiqua" w:hAnsi="Book Antiqua"/>
          <w:sz w:val="24"/>
          <w:szCs w:val="24"/>
        </w:rPr>
        <w:t xml:space="preserve">uantification </w:t>
      </w:r>
      <w:r w:rsidRPr="00761C87">
        <w:rPr>
          <w:rFonts w:ascii="Book Antiqua" w:hAnsi="Book Antiqua"/>
          <w:sz w:val="24"/>
          <w:szCs w:val="24"/>
          <w:lang w:eastAsia="zh-CN"/>
        </w:rPr>
        <w:t>s</w:t>
      </w:r>
      <w:r w:rsidRPr="00761C87">
        <w:rPr>
          <w:rFonts w:ascii="Book Antiqua" w:hAnsi="Book Antiqua"/>
          <w:sz w:val="24"/>
          <w:szCs w:val="24"/>
        </w:rPr>
        <w:t xml:space="preserve">ystem </w:t>
      </w:r>
      <w:r w:rsidRPr="00761C87">
        <w:rPr>
          <w:rFonts w:ascii="Book Antiqua" w:hAnsi="Book Antiqua"/>
          <w:sz w:val="24"/>
          <w:szCs w:val="24"/>
          <w:lang w:eastAsia="zh-CN"/>
        </w:rPr>
        <w:t>(</w:t>
      </w:r>
      <w:r w:rsidRPr="00761C87">
        <w:rPr>
          <w:rFonts w:ascii="Book Antiqua" w:hAnsi="Book Antiqua"/>
          <w:sz w:val="24"/>
          <w:szCs w:val="24"/>
        </w:rPr>
        <w:t>TL system</w:t>
      </w:r>
      <w:r w:rsidRPr="00761C87">
        <w:rPr>
          <w:rFonts w:ascii="Book Antiqua" w:hAnsi="Book Antiqua"/>
          <w:sz w:val="24"/>
          <w:szCs w:val="24"/>
          <w:lang w:eastAsia="zh-CN"/>
        </w:rPr>
        <w:t>)</w:t>
      </w:r>
      <w:r w:rsidRPr="00761C87">
        <w:rPr>
          <w:rFonts w:ascii="Book Antiqua" w:hAnsi="Book Antiqua"/>
          <w:sz w:val="24"/>
          <w:szCs w:val="24"/>
        </w:rPr>
        <w:t xml:space="preserve"> </w:t>
      </w:r>
      <w:r w:rsidRPr="00761C87">
        <w:rPr>
          <w:rFonts w:ascii="Book Antiqua" w:hAnsi="Book Antiqua"/>
          <w:sz w:val="24"/>
          <w:szCs w:val="24"/>
          <w:lang w:eastAsia="zh-CN"/>
        </w:rPr>
        <w:t>owns</w:t>
      </w:r>
      <w:r w:rsidRPr="00761C87">
        <w:rPr>
          <w:rFonts w:ascii="Book Antiqua" w:hAnsi="Book Antiqua"/>
          <w:sz w:val="24"/>
          <w:szCs w:val="24"/>
        </w:rPr>
        <w:t xml:space="preserve"> proprietary intellectual property rights, and has been approved by the CFDA. This study evaluates the </w:t>
      </w:r>
      <w:r w:rsidRPr="00761C87">
        <w:rPr>
          <w:rFonts w:ascii="Book Antiqua" w:hAnsi="Book Antiqua"/>
          <w:sz w:val="24"/>
          <w:szCs w:val="24"/>
          <w:lang w:eastAsia="zh-CN"/>
        </w:rPr>
        <w:t xml:space="preserve">analytical </w:t>
      </w:r>
      <w:r w:rsidRPr="00761C87">
        <w:rPr>
          <w:rFonts w:ascii="Book Antiqua" w:hAnsi="Book Antiqua"/>
          <w:sz w:val="24"/>
          <w:szCs w:val="24"/>
        </w:rPr>
        <w:t xml:space="preserve">performance of the TL system </w:t>
      </w:r>
      <w:r w:rsidRPr="00761C87">
        <w:rPr>
          <w:rFonts w:ascii="Book Antiqua" w:hAnsi="Book Antiqua"/>
          <w:sz w:val="24"/>
          <w:szCs w:val="24"/>
          <w:lang w:eastAsia="zh-CN"/>
        </w:rPr>
        <w:t>and its clinical performance compared with the CAP/CTM system</w:t>
      </w:r>
      <w:r w:rsidRPr="00761C87">
        <w:rPr>
          <w:rFonts w:ascii="Book Antiqua" w:hAnsi="Book Antiqua"/>
          <w:sz w:val="24"/>
          <w:szCs w:val="24"/>
        </w:rPr>
        <w:t>.</w:t>
      </w:r>
    </w:p>
    <w:p w:rsidR="000E5921" w:rsidRPr="00761C87" w:rsidRDefault="000E5921" w:rsidP="002A3EF3">
      <w:pPr>
        <w:pStyle w:val="VDTableTitle"/>
        <w:adjustRightInd w:val="0"/>
        <w:snapToGrid w:val="0"/>
        <w:spacing w:after="0" w:line="360" w:lineRule="auto"/>
        <w:rPr>
          <w:rFonts w:ascii="Book Antiqua" w:hAnsi="Book Antiqua"/>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sz w:val="24"/>
          <w:szCs w:val="24"/>
          <w:lang w:eastAsia="zh-CN"/>
        </w:rPr>
      </w:pPr>
      <w:r w:rsidRPr="00761C87">
        <w:rPr>
          <w:rFonts w:ascii="Book Antiqua" w:hAnsi="Book Antiqua"/>
          <w:b/>
          <w:sz w:val="24"/>
          <w:szCs w:val="24"/>
        </w:rPr>
        <w:t>MATERIALS AND METHODS</w:t>
      </w:r>
    </w:p>
    <w:p w:rsidR="000E5921" w:rsidRPr="00761C87" w:rsidRDefault="000E5921" w:rsidP="002A3EF3">
      <w:pPr>
        <w:pStyle w:val="TAMainText"/>
        <w:adjustRightInd w:val="0"/>
        <w:snapToGrid w:val="0"/>
        <w:spacing w:after="0" w:line="360" w:lineRule="auto"/>
        <w:ind w:firstLine="0"/>
        <w:rPr>
          <w:rFonts w:ascii="Book Antiqua" w:hAnsi="Book Antiqua"/>
          <w:b/>
          <w:i/>
          <w:sz w:val="24"/>
          <w:szCs w:val="24"/>
          <w:lang w:eastAsia="zh-CN"/>
        </w:rPr>
      </w:pPr>
      <w:r w:rsidRPr="00761C87">
        <w:rPr>
          <w:rFonts w:ascii="Book Antiqua" w:hAnsi="Book Antiqua"/>
          <w:b/>
          <w:bCs/>
          <w:i/>
          <w:sz w:val="24"/>
          <w:szCs w:val="24"/>
        </w:rPr>
        <w:t xml:space="preserve">Clinical </w:t>
      </w:r>
      <w:r w:rsidRPr="00761C87">
        <w:rPr>
          <w:rFonts w:ascii="Book Antiqua" w:hAnsi="Book Antiqua"/>
          <w:b/>
          <w:bCs/>
          <w:i/>
          <w:sz w:val="24"/>
          <w:szCs w:val="24"/>
          <w:lang w:eastAsia="zh-CN"/>
        </w:rPr>
        <w:t>s</w:t>
      </w:r>
      <w:r w:rsidRPr="00761C87">
        <w:rPr>
          <w:rFonts w:ascii="Book Antiqua" w:hAnsi="Book Antiqua"/>
          <w:b/>
          <w:bCs/>
          <w:i/>
          <w:sz w:val="24"/>
          <w:szCs w:val="24"/>
        </w:rPr>
        <w:t>amples</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rPr>
      </w:pPr>
      <w:r w:rsidRPr="00761C87">
        <w:rPr>
          <w:rFonts w:ascii="Book Antiqua" w:hAnsi="Book Antiqua"/>
          <w:sz w:val="24"/>
          <w:szCs w:val="24"/>
        </w:rPr>
        <w:t xml:space="preserve">HBV-DNA </w:t>
      </w:r>
      <w:r w:rsidRPr="00761C87">
        <w:rPr>
          <w:rFonts w:ascii="Book Antiqua" w:hAnsi="Book Antiqua"/>
          <w:sz w:val="24"/>
          <w:szCs w:val="24"/>
          <w:lang w:eastAsia="zh-CN"/>
        </w:rPr>
        <w:t>p</w:t>
      </w:r>
      <w:r w:rsidRPr="00761C87">
        <w:rPr>
          <w:rFonts w:ascii="Book Antiqua" w:hAnsi="Book Antiqua"/>
          <w:sz w:val="24"/>
          <w:szCs w:val="24"/>
        </w:rPr>
        <w:t xml:space="preserve">ositive </w:t>
      </w:r>
      <w:r w:rsidRPr="00761C87">
        <w:rPr>
          <w:rFonts w:ascii="Book Antiqua" w:hAnsi="Book Antiqua"/>
          <w:sz w:val="24"/>
          <w:szCs w:val="24"/>
          <w:lang w:eastAsia="zh-CN"/>
        </w:rPr>
        <w:t>s</w:t>
      </w:r>
      <w:r w:rsidRPr="00761C87">
        <w:rPr>
          <w:rFonts w:ascii="Book Antiqua" w:hAnsi="Book Antiqua"/>
          <w:sz w:val="24"/>
          <w:szCs w:val="24"/>
        </w:rPr>
        <w:t>amples: 200 residual blood samples were obtained from HBV infected patients in the clinical laboratory at 302 Military Hospital of China. These samples included</w:t>
      </w:r>
      <w:r w:rsidRPr="00761C87">
        <w:rPr>
          <w:rFonts w:ascii="Book Antiqua" w:hAnsi="Book Antiqua"/>
          <w:sz w:val="24"/>
          <w:szCs w:val="24"/>
          <w:lang w:eastAsia="zh-CN"/>
        </w:rPr>
        <w:t xml:space="preserve"> </w:t>
      </w:r>
      <w:r w:rsidRPr="00761C87">
        <w:rPr>
          <w:rFonts w:ascii="Book Antiqua" w:hAnsi="Book Antiqua"/>
          <w:sz w:val="24"/>
          <w:szCs w:val="24"/>
        </w:rPr>
        <w:t xml:space="preserve">HBV A </w:t>
      </w:r>
      <w:r w:rsidRPr="00761C87">
        <w:rPr>
          <w:rFonts w:ascii="Book Antiqua" w:hAnsi="Book Antiqua"/>
          <w:sz w:val="24"/>
          <w:szCs w:val="24"/>
          <w:lang w:eastAsia="zh-CN"/>
        </w:rPr>
        <w:t>genotype</w:t>
      </w:r>
      <w:r w:rsidRPr="00761C87">
        <w:rPr>
          <w:rFonts w:ascii="Book Antiqua" w:hAnsi="Book Antiqua"/>
          <w:sz w:val="24"/>
          <w:szCs w:val="24"/>
        </w:rPr>
        <w:t xml:space="preserve"> (4 cases), HBV B </w:t>
      </w:r>
      <w:r w:rsidRPr="00761C87">
        <w:rPr>
          <w:rFonts w:ascii="Book Antiqua" w:hAnsi="Book Antiqua"/>
          <w:sz w:val="24"/>
          <w:szCs w:val="24"/>
          <w:lang w:eastAsia="zh-CN"/>
        </w:rPr>
        <w:t>geno</w:t>
      </w:r>
      <w:r w:rsidRPr="00761C87">
        <w:rPr>
          <w:rFonts w:ascii="Book Antiqua" w:hAnsi="Book Antiqua"/>
          <w:sz w:val="24"/>
          <w:szCs w:val="24"/>
        </w:rPr>
        <w:t xml:space="preserve">type (70 cases), HBV C </w:t>
      </w:r>
      <w:r w:rsidRPr="00761C87">
        <w:rPr>
          <w:rFonts w:ascii="Book Antiqua" w:hAnsi="Book Antiqua"/>
          <w:sz w:val="24"/>
          <w:szCs w:val="24"/>
          <w:lang w:eastAsia="zh-CN"/>
        </w:rPr>
        <w:t>geno</w:t>
      </w:r>
      <w:r w:rsidRPr="00761C87">
        <w:rPr>
          <w:rFonts w:ascii="Book Antiqua" w:hAnsi="Book Antiqua"/>
          <w:sz w:val="24"/>
          <w:szCs w:val="24"/>
        </w:rPr>
        <w:t xml:space="preserve">type (66 cases), HBV D </w:t>
      </w:r>
      <w:r w:rsidRPr="00761C87">
        <w:rPr>
          <w:rFonts w:ascii="Book Antiqua" w:hAnsi="Book Antiqua"/>
          <w:sz w:val="24"/>
          <w:szCs w:val="24"/>
          <w:lang w:eastAsia="zh-CN"/>
        </w:rPr>
        <w:t>geno</w:t>
      </w:r>
      <w:r w:rsidRPr="00761C87">
        <w:rPr>
          <w:rFonts w:ascii="Book Antiqua" w:hAnsi="Book Antiqua"/>
          <w:sz w:val="24"/>
          <w:szCs w:val="24"/>
        </w:rPr>
        <w:t xml:space="preserve">type (28 cases) and unknown </w:t>
      </w:r>
      <w:r w:rsidRPr="00761C87">
        <w:rPr>
          <w:rFonts w:ascii="Book Antiqua" w:hAnsi="Book Antiqua"/>
          <w:sz w:val="24"/>
          <w:szCs w:val="24"/>
          <w:lang w:eastAsia="zh-CN"/>
        </w:rPr>
        <w:t>geno</w:t>
      </w:r>
      <w:r w:rsidRPr="00761C87">
        <w:rPr>
          <w:rFonts w:ascii="Book Antiqua" w:hAnsi="Book Antiqua"/>
          <w:sz w:val="24"/>
          <w:szCs w:val="24"/>
        </w:rPr>
        <w:t xml:space="preserve">type (32 cases). </w:t>
      </w:r>
    </w:p>
    <w:p w:rsidR="000E5921" w:rsidRPr="00761C87" w:rsidRDefault="000E5921" w:rsidP="002A3EF3">
      <w:pPr>
        <w:pStyle w:val="TAMainText"/>
        <w:suppressAutoHyphens/>
        <w:adjustRightInd w:val="0"/>
        <w:snapToGrid w:val="0"/>
        <w:spacing w:after="0" w:line="360" w:lineRule="auto"/>
        <w:ind w:firstLineChars="100" w:firstLine="240"/>
        <w:rPr>
          <w:rFonts w:ascii="Book Antiqua" w:hAnsi="Book Antiqua"/>
          <w:sz w:val="24"/>
          <w:szCs w:val="24"/>
        </w:rPr>
      </w:pPr>
      <w:r w:rsidRPr="00761C87">
        <w:rPr>
          <w:rFonts w:ascii="Book Antiqua" w:hAnsi="Book Antiqua"/>
          <w:sz w:val="24"/>
          <w:szCs w:val="24"/>
        </w:rPr>
        <w:t xml:space="preserve">HBV-DNA </w:t>
      </w:r>
      <w:r w:rsidRPr="00761C87">
        <w:rPr>
          <w:rFonts w:ascii="Book Antiqua" w:hAnsi="Book Antiqua"/>
          <w:sz w:val="24"/>
          <w:szCs w:val="24"/>
          <w:lang w:eastAsia="zh-CN"/>
        </w:rPr>
        <w:t>n</w:t>
      </w:r>
      <w:r w:rsidRPr="00761C87">
        <w:rPr>
          <w:rFonts w:ascii="Book Antiqua" w:hAnsi="Book Antiqua"/>
          <w:sz w:val="24"/>
          <w:szCs w:val="24"/>
        </w:rPr>
        <w:t xml:space="preserve">egative </w:t>
      </w:r>
      <w:r w:rsidRPr="00761C87">
        <w:rPr>
          <w:rFonts w:ascii="Book Antiqua" w:hAnsi="Book Antiqua"/>
          <w:sz w:val="24"/>
          <w:szCs w:val="24"/>
          <w:lang w:eastAsia="zh-CN"/>
        </w:rPr>
        <w:t>s</w:t>
      </w:r>
      <w:r w:rsidRPr="00761C87">
        <w:rPr>
          <w:rFonts w:ascii="Book Antiqua" w:hAnsi="Book Antiqua"/>
          <w:sz w:val="24"/>
          <w:szCs w:val="24"/>
        </w:rPr>
        <w:t>amples: These serum samples were obtained after immunology testing in the clinical laboratory at</w:t>
      </w:r>
      <w:r w:rsidRPr="00761C87">
        <w:rPr>
          <w:rFonts w:ascii="Book Antiqua" w:hAnsi="Book Antiqua"/>
          <w:sz w:val="24"/>
          <w:szCs w:val="24"/>
          <w:lang w:eastAsia="zh-CN"/>
        </w:rPr>
        <w:t xml:space="preserve"> </w:t>
      </w:r>
      <w:r w:rsidRPr="00761C87">
        <w:rPr>
          <w:rFonts w:ascii="Book Antiqua" w:hAnsi="Book Antiqua"/>
          <w:sz w:val="24"/>
          <w:szCs w:val="24"/>
        </w:rPr>
        <w:t xml:space="preserve">302 Military Hospital of China, and were retested using the </w:t>
      </w:r>
      <w:bookmarkStart w:id="186" w:name="OLE_LINK20"/>
      <w:bookmarkStart w:id="187" w:name="OLE_LINK21"/>
      <w:r w:rsidRPr="00761C87">
        <w:rPr>
          <w:rFonts w:ascii="Book Antiqua" w:hAnsi="Book Antiqua"/>
          <w:sz w:val="24"/>
          <w:szCs w:val="24"/>
        </w:rPr>
        <w:t xml:space="preserve">CAP/CTM </w:t>
      </w:r>
      <w:bookmarkEnd w:id="186"/>
      <w:bookmarkEnd w:id="187"/>
      <w:r w:rsidRPr="00761C87">
        <w:rPr>
          <w:rFonts w:ascii="Book Antiqua" w:hAnsi="Book Antiqua"/>
          <w:sz w:val="24"/>
          <w:szCs w:val="24"/>
          <w:lang w:eastAsia="zh-CN"/>
        </w:rPr>
        <w:t>system</w:t>
      </w:r>
      <w:r w:rsidRPr="00761C87">
        <w:rPr>
          <w:rFonts w:ascii="Book Antiqua" w:hAnsi="Book Antiqua"/>
          <w:sz w:val="24"/>
          <w:szCs w:val="24"/>
        </w:rPr>
        <w:t xml:space="preserve"> and confirmed to be negative.</w:t>
      </w:r>
    </w:p>
    <w:p w:rsidR="000E5921" w:rsidRPr="00761C87" w:rsidRDefault="000E5921" w:rsidP="002A3EF3">
      <w:pPr>
        <w:pStyle w:val="TAMainText"/>
        <w:suppressAutoHyphens/>
        <w:adjustRightInd w:val="0"/>
        <w:snapToGrid w:val="0"/>
        <w:spacing w:after="0" w:line="360" w:lineRule="auto"/>
        <w:ind w:firstLineChars="100" w:firstLine="240"/>
        <w:rPr>
          <w:rFonts w:ascii="Book Antiqua" w:hAnsi="Book Antiqua"/>
          <w:sz w:val="24"/>
          <w:szCs w:val="24"/>
          <w:lang w:eastAsia="zh-CN"/>
        </w:rPr>
      </w:pPr>
      <w:r w:rsidRPr="00761C87">
        <w:rPr>
          <w:rFonts w:ascii="Book Antiqua" w:hAnsi="Book Antiqua"/>
          <w:sz w:val="24"/>
          <w:szCs w:val="24"/>
        </w:rPr>
        <w:t xml:space="preserve">High-titer HBV-DNA </w:t>
      </w:r>
      <w:r w:rsidRPr="00761C87">
        <w:rPr>
          <w:rFonts w:ascii="Book Antiqua" w:hAnsi="Book Antiqua"/>
          <w:sz w:val="24"/>
          <w:szCs w:val="24"/>
          <w:lang w:eastAsia="zh-CN"/>
        </w:rPr>
        <w:t>mixture s</w:t>
      </w:r>
      <w:r w:rsidRPr="00761C87">
        <w:rPr>
          <w:rFonts w:ascii="Book Antiqua" w:hAnsi="Book Antiqua"/>
          <w:sz w:val="24"/>
          <w:szCs w:val="24"/>
        </w:rPr>
        <w:t>ample</w:t>
      </w:r>
      <w:r w:rsidRPr="00761C87">
        <w:rPr>
          <w:rFonts w:ascii="Book Antiqua" w:hAnsi="Book Antiqua"/>
          <w:sz w:val="24"/>
          <w:szCs w:val="24"/>
          <w:lang w:eastAsia="zh-CN"/>
        </w:rPr>
        <w:t>s</w:t>
      </w:r>
      <w:r w:rsidRPr="00761C87">
        <w:rPr>
          <w:rFonts w:ascii="Book Antiqua" w:hAnsi="Book Antiqua"/>
          <w:sz w:val="24"/>
          <w:szCs w:val="24"/>
        </w:rPr>
        <w:t>: High-titer HBV-DNA samples were collected from the clinical laboratory at</w:t>
      </w:r>
      <w:r w:rsidRPr="00761C87">
        <w:rPr>
          <w:rFonts w:ascii="Book Antiqua" w:hAnsi="Book Antiqua"/>
          <w:sz w:val="24"/>
          <w:szCs w:val="24"/>
          <w:lang w:eastAsia="zh-CN"/>
        </w:rPr>
        <w:t xml:space="preserve"> </w:t>
      </w:r>
      <w:r w:rsidRPr="00761C87">
        <w:rPr>
          <w:rFonts w:ascii="Book Antiqua" w:hAnsi="Book Antiqua"/>
          <w:sz w:val="24"/>
          <w:szCs w:val="24"/>
        </w:rPr>
        <w:t>302 Military Hospital of China</w:t>
      </w:r>
      <w:r w:rsidRPr="00761C87">
        <w:rPr>
          <w:rFonts w:ascii="Book Antiqua" w:hAnsi="Book Antiqua"/>
          <w:sz w:val="24"/>
          <w:szCs w:val="24"/>
          <w:lang w:eastAsia="zh-CN"/>
        </w:rPr>
        <w:t>. T</w:t>
      </w:r>
      <w:r w:rsidRPr="00761C87">
        <w:rPr>
          <w:rFonts w:ascii="Book Antiqua" w:hAnsi="Book Antiqua"/>
          <w:sz w:val="24"/>
          <w:szCs w:val="24"/>
        </w:rPr>
        <w:t xml:space="preserve">he high-titer HBV-DNA mixture samples were diluted 100 times and measured three times with the CAP/CTM </w:t>
      </w:r>
      <w:r w:rsidRPr="00761C87">
        <w:rPr>
          <w:rFonts w:ascii="Book Antiqua" w:hAnsi="Book Antiqua"/>
          <w:sz w:val="24"/>
          <w:szCs w:val="24"/>
          <w:lang w:eastAsia="zh-CN"/>
        </w:rPr>
        <w:t xml:space="preserve">system. </w:t>
      </w:r>
      <w:r w:rsidRPr="00761C87">
        <w:rPr>
          <w:rFonts w:ascii="Book Antiqua" w:hAnsi="Book Antiqua"/>
          <w:sz w:val="24"/>
          <w:szCs w:val="24"/>
        </w:rPr>
        <w:t>The original concentration of the high-titer HBV-DNA mixture sample</w:t>
      </w:r>
      <w:r w:rsidRPr="00761C87">
        <w:rPr>
          <w:rFonts w:ascii="Book Antiqua" w:hAnsi="Book Antiqua"/>
          <w:sz w:val="24"/>
          <w:szCs w:val="24"/>
          <w:lang w:eastAsia="zh-CN"/>
        </w:rPr>
        <w:t>s</w:t>
      </w:r>
      <w:r w:rsidRPr="00761C87">
        <w:rPr>
          <w:rFonts w:ascii="Book Antiqua" w:hAnsi="Book Antiqua"/>
          <w:sz w:val="24"/>
          <w:szCs w:val="24"/>
        </w:rPr>
        <w:t xml:space="preserve"> was calculated to be 2.5×10</w:t>
      </w:r>
      <w:r w:rsidRPr="00761C87">
        <w:rPr>
          <w:rFonts w:ascii="Book Antiqua" w:hAnsi="Book Antiqua"/>
          <w:sz w:val="24"/>
          <w:szCs w:val="24"/>
          <w:vertAlign w:val="superscript"/>
        </w:rPr>
        <w:t>8</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w:t>
      </w:r>
    </w:p>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pPr>
      <w:r w:rsidRPr="00761C87">
        <w:rPr>
          <w:rFonts w:ascii="Book Antiqua" w:hAnsi="Book Antiqua"/>
          <w:sz w:val="24"/>
          <w:szCs w:val="24"/>
          <w:lang w:eastAsia="zh-CN"/>
        </w:rPr>
        <w:t>The clinical serum samples were tested for co-infections with HIV, HCV and HDV. All r</w:t>
      </w:r>
      <w:r w:rsidRPr="00761C87">
        <w:rPr>
          <w:rFonts w:ascii="Book Antiqua" w:hAnsi="Book Antiqua"/>
          <w:sz w:val="24"/>
          <w:szCs w:val="24"/>
          <w:lang w:eastAsia="zh-CN"/>
        </w:rPr>
        <w:t>e</w:t>
      </w:r>
      <w:r w:rsidRPr="00761C87">
        <w:rPr>
          <w:rFonts w:ascii="Book Antiqua" w:hAnsi="Book Antiqua"/>
          <w:sz w:val="24"/>
          <w:szCs w:val="24"/>
          <w:lang w:eastAsia="zh-CN"/>
        </w:rPr>
        <w:t>sults were negative.</w:t>
      </w:r>
    </w:p>
    <w:p w:rsidR="000E5921" w:rsidRDefault="000E5921" w:rsidP="002A3EF3">
      <w:pPr>
        <w:pStyle w:val="TAMainText"/>
        <w:adjustRightInd w:val="0"/>
        <w:snapToGrid w:val="0"/>
        <w:spacing w:after="0" w:line="360" w:lineRule="auto"/>
        <w:ind w:firstLine="0"/>
        <w:rPr>
          <w:rFonts w:ascii="Book Antiqua" w:hAnsi="Book Antiqua"/>
          <w:b/>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i/>
          <w:sz w:val="24"/>
          <w:szCs w:val="24"/>
          <w:lang w:eastAsia="zh-CN"/>
        </w:rPr>
      </w:pPr>
      <w:r w:rsidRPr="00761C87">
        <w:rPr>
          <w:rFonts w:ascii="Book Antiqua" w:hAnsi="Book Antiqua"/>
          <w:b/>
          <w:i/>
          <w:sz w:val="24"/>
          <w:szCs w:val="24"/>
        </w:rPr>
        <w:lastRenderedPageBreak/>
        <w:t xml:space="preserve">Standards </w:t>
      </w:r>
      <w:r w:rsidRPr="00761C87">
        <w:rPr>
          <w:rFonts w:ascii="Book Antiqua" w:hAnsi="Book Antiqua"/>
          <w:b/>
          <w:bCs/>
          <w:i/>
          <w:sz w:val="24"/>
          <w:szCs w:val="24"/>
          <w:lang w:eastAsia="zh-CN"/>
        </w:rPr>
        <w:t>s</w:t>
      </w:r>
      <w:r w:rsidRPr="00761C87">
        <w:rPr>
          <w:rFonts w:ascii="Book Antiqua" w:hAnsi="Book Antiqua"/>
          <w:b/>
          <w:bCs/>
          <w:i/>
          <w:sz w:val="24"/>
          <w:szCs w:val="24"/>
        </w:rPr>
        <w:t>amples</w:t>
      </w:r>
      <w:r w:rsidRPr="00761C87">
        <w:rPr>
          <w:rFonts w:ascii="Book Antiqua" w:hAnsi="Book Antiqua"/>
          <w:b/>
          <w:i/>
          <w:sz w:val="24"/>
          <w:szCs w:val="24"/>
        </w:rPr>
        <w:t xml:space="preserve"> (reference serum)</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The worldwide HBV DNA performance panel (WWHD301, SeraCare, Milford, Massachusetts</w:t>
      </w:r>
      <w:r w:rsidRPr="00761C87">
        <w:rPr>
          <w:rFonts w:ascii="Book Antiqua" w:hAnsi="Book Antiqua"/>
          <w:sz w:val="24"/>
          <w:szCs w:val="24"/>
          <w:lang w:eastAsia="zh-CN"/>
        </w:rPr>
        <w:t xml:space="preserve">, </w:t>
      </w:r>
      <w:r w:rsidRPr="00761C87">
        <w:rPr>
          <w:rFonts w:ascii="Book Antiqua" w:hAnsi="Book Antiqua"/>
          <w:sz w:val="24"/>
          <w:szCs w:val="24"/>
        </w:rPr>
        <w:t>U</w:t>
      </w:r>
      <w:r>
        <w:rPr>
          <w:rFonts w:ascii="Book Antiqua" w:hAnsi="Book Antiqua"/>
          <w:sz w:val="24"/>
          <w:szCs w:val="24"/>
          <w:lang w:eastAsia="zh-CN"/>
        </w:rPr>
        <w:t>nited States</w:t>
      </w:r>
      <w:r w:rsidRPr="00761C87">
        <w:rPr>
          <w:rFonts w:ascii="Book Antiqua" w:hAnsi="Book Antiqua"/>
          <w:sz w:val="24"/>
          <w:szCs w:val="24"/>
        </w:rPr>
        <w:t>) which contains HBV DNA (A</w:t>
      </w:r>
      <w:r w:rsidRPr="00761C87">
        <w:rPr>
          <w:rFonts w:ascii="Book Antiqua" w:hAnsi="Book Antiqua"/>
          <w:sz w:val="24"/>
          <w:szCs w:val="24"/>
          <w:lang w:eastAsia="zh-CN"/>
        </w:rPr>
        <w:t>-</w:t>
      </w:r>
      <w:r w:rsidRPr="00761C87">
        <w:rPr>
          <w:rFonts w:ascii="Book Antiqua" w:hAnsi="Book Antiqua"/>
          <w:sz w:val="24"/>
          <w:szCs w:val="24"/>
        </w:rPr>
        <w:t xml:space="preserve">H) </w:t>
      </w:r>
      <w:r w:rsidRPr="00761C87">
        <w:rPr>
          <w:rFonts w:ascii="Book Antiqua" w:hAnsi="Book Antiqua"/>
          <w:sz w:val="24"/>
          <w:szCs w:val="24"/>
          <w:lang w:eastAsia="zh-CN"/>
        </w:rPr>
        <w:t>genotypes</w:t>
      </w:r>
      <w:r w:rsidRPr="00761C87">
        <w:rPr>
          <w:rFonts w:ascii="Book Antiqua" w:hAnsi="Book Antiqua"/>
          <w:sz w:val="24"/>
          <w:szCs w:val="24"/>
        </w:rPr>
        <w:t xml:space="preserve"> was used in this study. National standard materials for HBV serum were used to verify the assay performance including acc</w:t>
      </w:r>
      <w:r w:rsidRPr="00761C87">
        <w:rPr>
          <w:rFonts w:ascii="Book Antiqua" w:hAnsi="Book Antiqua"/>
          <w:sz w:val="24"/>
          <w:szCs w:val="24"/>
        </w:rPr>
        <w:t>u</w:t>
      </w:r>
      <w:r w:rsidRPr="00761C87">
        <w:rPr>
          <w:rFonts w:ascii="Book Antiqua" w:hAnsi="Book Antiqua"/>
          <w:sz w:val="24"/>
          <w:szCs w:val="24"/>
        </w:rPr>
        <w:t>racy, limit of detection and limit of quantification. Details of the national standard materials are shown in Table 1.</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TianLong </w:t>
      </w:r>
      <w:r w:rsidRPr="00761C87">
        <w:rPr>
          <w:rFonts w:ascii="Book Antiqua" w:hAnsi="Book Antiqua"/>
          <w:b/>
          <w:bCs/>
          <w:i/>
          <w:sz w:val="24"/>
          <w:szCs w:val="24"/>
          <w:lang w:eastAsia="zh-CN"/>
        </w:rPr>
        <w:t>a</w:t>
      </w:r>
      <w:r w:rsidRPr="00761C87">
        <w:rPr>
          <w:rFonts w:ascii="Book Antiqua" w:hAnsi="Book Antiqua"/>
          <w:b/>
          <w:bCs/>
          <w:i/>
          <w:sz w:val="24"/>
          <w:szCs w:val="24"/>
        </w:rPr>
        <w:t xml:space="preserve">utomatic </w:t>
      </w:r>
      <w:r w:rsidRPr="00761C87">
        <w:rPr>
          <w:rFonts w:ascii="Book Antiqua" w:hAnsi="Book Antiqua"/>
          <w:b/>
          <w:bCs/>
          <w:i/>
          <w:sz w:val="24"/>
          <w:szCs w:val="24"/>
          <w:lang w:eastAsia="zh-CN"/>
        </w:rPr>
        <w:t>h</w:t>
      </w:r>
      <w:r w:rsidRPr="00761C87">
        <w:rPr>
          <w:rFonts w:ascii="Book Antiqua" w:hAnsi="Book Antiqua"/>
          <w:b/>
          <w:bCs/>
          <w:i/>
          <w:sz w:val="24"/>
          <w:szCs w:val="24"/>
        </w:rPr>
        <w:t xml:space="preserve">ypersensitive HBV DNA </w:t>
      </w:r>
      <w:r w:rsidRPr="00761C87">
        <w:rPr>
          <w:rFonts w:ascii="Book Antiqua" w:hAnsi="Book Antiqua"/>
          <w:b/>
          <w:bCs/>
          <w:i/>
          <w:sz w:val="24"/>
          <w:szCs w:val="24"/>
          <w:lang w:eastAsia="zh-CN"/>
        </w:rPr>
        <w:t>q</w:t>
      </w:r>
      <w:r w:rsidRPr="00761C87">
        <w:rPr>
          <w:rFonts w:ascii="Book Antiqua" w:hAnsi="Book Antiqua"/>
          <w:b/>
          <w:bCs/>
          <w:i/>
          <w:sz w:val="24"/>
          <w:szCs w:val="24"/>
        </w:rPr>
        <w:t xml:space="preserve">uantification </w:t>
      </w:r>
      <w:r w:rsidRPr="00761C87">
        <w:rPr>
          <w:rFonts w:ascii="Book Antiqua" w:hAnsi="Book Antiqua"/>
          <w:b/>
          <w:bCs/>
          <w:i/>
          <w:sz w:val="24"/>
          <w:szCs w:val="24"/>
          <w:lang w:eastAsia="zh-CN"/>
        </w:rPr>
        <w:t>s</w:t>
      </w:r>
      <w:r w:rsidRPr="00761C87">
        <w:rPr>
          <w:rFonts w:ascii="Book Antiqua" w:hAnsi="Book Antiqua"/>
          <w:b/>
          <w:bCs/>
          <w:i/>
          <w:sz w:val="24"/>
          <w:szCs w:val="24"/>
        </w:rPr>
        <w:t xml:space="preserve">ystem </w:t>
      </w:r>
      <w:r w:rsidRPr="00761C87">
        <w:rPr>
          <w:rFonts w:ascii="Book Antiqua" w:hAnsi="Book Antiqua"/>
          <w:b/>
          <w:bCs/>
          <w:i/>
          <w:sz w:val="24"/>
          <w:szCs w:val="24"/>
          <w:lang w:eastAsia="zh-CN"/>
        </w:rPr>
        <w:t>a</w:t>
      </w:r>
      <w:r w:rsidRPr="00761C87">
        <w:rPr>
          <w:rFonts w:ascii="Book Antiqua" w:hAnsi="Book Antiqua"/>
          <w:b/>
          <w:bCs/>
          <w:i/>
          <w:sz w:val="24"/>
          <w:szCs w:val="24"/>
        </w:rPr>
        <w:t>ssay</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rPr>
      </w:pPr>
      <w:bookmarkStart w:id="188" w:name="OLE_LINK3"/>
      <w:bookmarkStart w:id="189" w:name="OLE_LINK9"/>
      <w:bookmarkStart w:id="190" w:name="OLE_LINK8"/>
      <w:r w:rsidRPr="00761C87">
        <w:rPr>
          <w:rFonts w:ascii="Book Antiqua" w:hAnsi="Book Antiqua"/>
          <w:sz w:val="24"/>
          <w:szCs w:val="24"/>
        </w:rPr>
        <w:t>The TL system consists of a PANA 9600</w:t>
      </w:r>
      <w:r w:rsidRPr="00761C87">
        <w:rPr>
          <w:rFonts w:ascii="Book Antiqua" w:hAnsi="Book Antiqua"/>
          <w:sz w:val="24"/>
          <w:szCs w:val="24"/>
          <w:lang w:eastAsia="zh-CN"/>
        </w:rPr>
        <w:t>E</w:t>
      </w:r>
      <w:r w:rsidRPr="00761C87">
        <w:rPr>
          <w:rFonts w:ascii="Book Antiqua" w:hAnsi="Book Antiqua"/>
          <w:sz w:val="24"/>
          <w:szCs w:val="24"/>
        </w:rPr>
        <w:t xml:space="preserve"> automatic nucleic acid workstation, Gentier 96</w:t>
      </w:r>
      <w:r w:rsidRPr="00761C87">
        <w:rPr>
          <w:rFonts w:ascii="Book Antiqua" w:hAnsi="Book Antiqua"/>
          <w:sz w:val="24"/>
          <w:szCs w:val="24"/>
          <w:lang w:eastAsia="zh-CN"/>
        </w:rPr>
        <w:t>E</w:t>
      </w:r>
      <w:r w:rsidRPr="00761C87">
        <w:rPr>
          <w:rFonts w:ascii="Book Antiqua" w:hAnsi="Book Antiqua"/>
          <w:sz w:val="24"/>
          <w:szCs w:val="24"/>
        </w:rPr>
        <w:t xml:space="preserve"> real</w:t>
      </w:r>
      <w:r w:rsidRPr="00761C87">
        <w:rPr>
          <w:rFonts w:ascii="Book Antiqua" w:hAnsi="Book Antiqua"/>
          <w:sz w:val="24"/>
          <w:szCs w:val="24"/>
          <w:lang w:eastAsia="zh-CN"/>
        </w:rPr>
        <w:t>-</w:t>
      </w:r>
      <w:r w:rsidRPr="00761C87">
        <w:rPr>
          <w:rFonts w:ascii="Book Antiqua" w:hAnsi="Book Antiqua"/>
          <w:sz w:val="24"/>
          <w:szCs w:val="24"/>
        </w:rPr>
        <w:t>time quantitative PCR system</w:t>
      </w:r>
      <w:r w:rsidRPr="00761C87">
        <w:rPr>
          <w:rFonts w:ascii="Book Antiqua" w:hAnsi="Book Antiqua"/>
          <w:sz w:val="24"/>
          <w:szCs w:val="24"/>
          <w:lang w:eastAsia="zh-CN"/>
        </w:rPr>
        <w:t xml:space="preserve"> (Xi'an TianLong Science and Technology, Xi'an, Shaanxi, China)</w:t>
      </w:r>
      <w:r w:rsidRPr="00761C87">
        <w:rPr>
          <w:rFonts w:ascii="Book Antiqua" w:hAnsi="Book Antiqua"/>
          <w:sz w:val="24"/>
          <w:szCs w:val="24"/>
        </w:rPr>
        <w:t>, nucleic acid extraction kit (magnetic bead</w:t>
      </w:r>
      <w:r w:rsidRPr="00761C87">
        <w:rPr>
          <w:rFonts w:ascii="Book Antiqua" w:hAnsi="Book Antiqua"/>
          <w:sz w:val="24"/>
          <w:szCs w:val="24"/>
          <w:lang w:eastAsia="zh-CN"/>
        </w:rPr>
        <w:t xml:space="preserve"> method</w:t>
      </w:r>
      <w:r w:rsidRPr="00761C87">
        <w:rPr>
          <w:rFonts w:ascii="Book Antiqua" w:hAnsi="Book Antiqua"/>
          <w:sz w:val="24"/>
          <w:szCs w:val="24"/>
        </w:rPr>
        <w:t>) and a HBV DNA quantitative detection kit (fluorescence qPCR method).</w:t>
      </w:r>
    </w:p>
    <w:p w:rsidR="000E5921" w:rsidRDefault="000E5921" w:rsidP="002A3EF3">
      <w:pPr>
        <w:pStyle w:val="TAMainText"/>
        <w:suppressAutoHyphens/>
        <w:adjustRightInd w:val="0"/>
        <w:snapToGrid w:val="0"/>
        <w:spacing w:after="0" w:line="360" w:lineRule="auto"/>
        <w:ind w:firstLineChars="100" w:firstLine="240"/>
        <w:rPr>
          <w:rFonts w:ascii="Book Antiqua" w:hAnsi="Book Antiqua"/>
          <w:sz w:val="24"/>
          <w:szCs w:val="24"/>
          <w:lang w:eastAsia="zh-CN"/>
        </w:rPr>
      </w:pPr>
      <w:r w:rsidRPr="00761C87">
        <w:rPr>
          <w:rFonts w:ascii="Book Antiqua" w:hAnsi="Book Antiqua"/>
          <w:sz w:val="24"/>
          <w:szCs w:val="24"/>
        </w:rPr>
        <w:t xml:space="preserve">The experimental method for the TL system assay followed the manufacturer’s instructions. </w:t>
      </w:r>
      <w:r w:rsidRPr="00761C87">
        <w:rPr>
          <w:rFonts w:ascii="Book Antiqua" w:hAnsi="Book Antiqua"/>
          <w:sz w:val="24"/>
          <w:szCs w:val="24"/>
          <w:lang w:eastAsia="zh-CN"/>
        </w:rPr>
        <w:t xml:space="preserve">Serum of </w:t>
      </w:r>
      <w:r w:rsidRPr="00761C87">
        <w:rPr>
          <w:rFonts w:ascii="Book Antiqua" w:hAnsi="Book Antiqua"/>
          <w:sz w:val="24"/>
          <w:szCs w:val="24"/>
        </w:rPr>
        <w:t xml:space="preserve">200 μL </w:t>
      </w:r>
      <w:r w:rsidRPr="00761C87">
        <w:rPr>
          <w:rFonts w:ascii="Book Antiqua" w:hAnsi="Book Antiqua"/>
          <w:sz w:val="24"/>
          <w:szCs w:val="24"/>
          <w:lang w:eastAsia="zh-CN"/>
        </w:rPr>
        <w:t>was</w:t>
      </w:r>
      <w:r w:rsidRPr="00761C87">
        <w:rPr>
          <w:rFonts w:ascii="Book Antiqua" w:hAnsi="Book Antiqua"/>
          <w:sz w:val="24"/>
          <w:szCs w:val="24"/>
        </w:rPr>
        <w:t xml:space="preserve"> used for HBV DNA extraction, and </w:t>
      </w:r>
      <w:r w:rsidRPr="00761C87">
        <w:rPr>
          <w:rFonts w:ascii="Book Antiqua" w:hAnsi="Book Antiqua"/>
          <w:sz w:val="24"/>
          <w:szCs w:val="24"/>
          <w:lang w:eastAsia="zh-CN"/>
        </w:rPr>
        <w:t xml:space="preserve">for </w:t>
      </w:r>
      <w:r w:rsidRPr="00761C87">
        <w:rPr>
          <w:rFonts w:ascii="Book Antiqua" w:hAnsi="Book Antiqua"/>
          <w:sz w:val="24"/>
          <w:szCs w:val="24"/>
        </w:rPr>
        <w:t xml:space="preserve">PCR reaction </w:t>
      </w:r>
      <w:r w:rsidRPr="00761C87">
        <w:rPr>
          <w:rFonts w:ascii="Book Antiqua" w:hAnsi="Book Antiqua"/>
          <w:sz w:val="24"/>
          <w:szCs w:val="24"/>
          <w:lang w:eastAsia="zh-CN"/>
        </w:rPr>
        <w:t>assessment,</w:t>
      </w:r>
      <w:r w:rsidRPr="00761C87">
        <w:rPr>
          <w:rFonts w:ascii="Book Antiqua" w:hAnsi="Book Antiqua"/>
          <w:sz w:val="24"/>
          <w:szCs w:val="24"/>
        </w:rPr>
        <w:t xml:space="preserve"> </w:t>
      </w:r>
      <w:r w:rsidRPr="00761C87">
        <w:rPr>
          <w:rFonts w:ascii="Book Antiqua" w:hAnsi="Book Antiqua"/>
          <w:sz w:val="24"/>
          <w:szCs w:val="24"/>
          <w:lang w:eastAsia="zh-CN"/>
        </w:rPr>
        <w:t>40</w:t>
      </w:r>
      <w:r>
        <w:rPr>
          <w:rFonts w:ascii="Book Antiqua" w:hAnsi="Book Antiqua"/>
          <w:sz w:val="24"/>
          <w:szCs w:val="24"/>
          <w:lang w:eastAsia="zh-CN"/>
        </w:rPr>
        <w:t xml:space="preserve"> </w:t>
      </w:r>
      <w:r w:rsidRPr="00761C87">
        <w:rPr>
          <w:rFonts w:ascii="Book Antiqua" w:hAnsi="Book Antiqua"/>
          <w:sz w:val="24"/>
          <w:szCs w:val="24"/>
        </w:rPr>
        <w:t xml:space="preserve">μL </w:t>
      </w:r>
      <w:r w:rsidRPr="00761C87">
        <w:rPr>
          <w:rFonts w:ascii="Book Antiqua" w:hAnsi="Book Antiqua"/>
          <w:sz w:val="24"/>
          <w:szCs w:val="24"/>
          <w:lang w:eastAsia="zh-CN"/>
        </w:rPr>
        <w:t xml:space="preserve">for each sample was </w:t>
      </w:r>
      <w:r w:rsidRPr="00761C87">
        <w:rPr>
          <w:rFonts w:ascii="Book Antiqua" w:hAnsi="Book Antiqua"/>
          <w:sz w:val="24"/>
          <w:szCs w:val="24"/>
        </w:rPr>
        <w:t>prepare</w:t>
      </w:r>
      <w:r w:rsidRPr="00761C87">
        <w:rPr>
          <w:rFonts w:ascii="Book Antiqua" w:hAnsi="Book Antiqua"/>
          <w:sz w:val="24"/>
          <w:szCs w:val="24"/>
          <w:lang w:eastAsia="zh-CN"/>
        </w:rPr>
        <w:t>d</w:t>
      </w:r>
      <w:r w:rsidRPr="00761C87">
        <w:rPr>
          <w:rFonts w:ascii="Book Antiqua" w:hAnsi="Book Antiqua"/>
          <w:sz w:val="24"/>
          <w:szCs w:val="24"/>
        </w:rPr>
        <w:t xml:space="preserve"> on the PANA 9600</w:t>
      </w:r>
      <w:r w:rsidRPr="00761C87">
        <w:rPr>
          <w:rFonts w:ascii="Book Antiqua" w:hAnsi="Book Antiqua"/>
          <w:sz w:val="24"/>
          <w:szCs w:val="24"/>
          <w:lang w:eastAsia="zh-CN"/>
        </w:rPr>
        <w:t>E</w:t>
      </w:r>
      <w:r w:rsidRPr="00761C87">
        <w:rPr>
          <w:rFonts w:ascii="Book Antiqua" w:hAnsi="Book Antiqua"/>
          <w:sz w:val="24"/>
          <w:szCs w:val="24"/>
        </w:rPr>
        <w:t xml:space="preserve"> automatic nucleic acid workstation</w:t>
      </w:r>
      <w:r w:rsidRPr="00761C87">
        <w:rPr>
          <w:rFonts w:ascii="Book Antiqua" w:hAnsi="Book Antiqua"/>
          <w:sz w:val="24"/>
          <w:szCs w:val="24"/>
          <w:lang w:eastAsia="zh-CN"/>
        </w:rPr>
        <w:t>.</w:t>
      </w:r>
      <w:r w:rsidRPr="00761C87">
        <w:rPr>
          <w:rFonts w:ascii="Book Antiqua" w:hAnsi="Book Antiqua"/>
          <w:sz w:val="24"/>
          <w:szCs w:val="24"/>
        </w:rPr>
        <w:t xml:space="preserve"> </w:t>
      </w:r>
      <w:r w:rsidRPr="00761C87">
        <w:rPr>
          <w:rFonts w:ascii="Book Antiqua" w:hAnsi="Book Antiqua"/>
          <w:sz w:val="24"/>
          <w:szCs w:val="24"/>
          <w:lang w:eastAsia="zh-CN"/>
        </w:rPr>
        <w:t>T</w:t>
      </w:r>
      <w:r w:rsidRPr="00761C87">
        <w:rPr>
          <w:rFonts w:ascii="Book Antiqua" w:hAnsi="Book Antiqua"/>
          <w:sz w:val="24"/>
          <w:szCs w:val="24"/>
        </w:rPr>
        <w:t>he Gentier 96</w:t>
      </w:r>
      <w:r w:rsidRPr="00761C87">
        <w:rPr>
          <w:rFonts w:ascii="Book Antiqua" w:hAnsi="Book Antiqua"/>
          <w:sz w:val="24"/>
          <w:szCs w:val="24"/>
          <w:lang w:eastAsia="zh-CN"/>
        </w:rPr>
        <w:t>E</w:t>
      </w:r>
      <w:r w:rsidRPr="00761C87">
        <w:rPr>
          <w:rFonts w:ascii="Book Antiqua" w:hAnsi="Book Antiqua"/>
          <w:sz w:val="24"/>
          <w:szCs w:val="24"/>
        </w:rPr>
        <w:t xml:space="preserve"> real</w:t>
      </w:r>
      <w:r w:rsidRPr="00761C87">
        <w:rPr>
          <w:rFonts w:ascii="Book Antiqua" w:hAnsi="Book Antiqua"/>
          <w:sz w:val="24"/>
          <w:szCs w:val="24"/>
          <w:lang w:eastAsia="zh-CN"/>
        </w:rPr>
        <w:t>-</w:t>
      </w:r>
      <w:r w:rsidRPr="00761C87">
        <w:rPr>
          <w:rFonts w:ascii="Book Antiqua" w:hAnsi="Book Antiqua"/>
          <w:sz w:val="24"/>
          <w:szCs w:val="24"/>
        </w:rPr>
        <w:t xml:space="preserve">time quantitative PCR system </w:t>
      </w:r>
      <w:r w:rsidRPr="00761C87">
        <w:rPr>
          <w:rFonts w:ascii="Book Antiqua" w:hAnsi="Book Antiqua"/>
          <w:sz w:val="24"/>
          <w:szCs w:val="24"/>
          <w:lang w:eastAsia="zh-CN"/>
        </w:rPr>
        <w:t xml:space="preserve">was used for </w:t>
      </w:r>
      <w:r w:rsidRPr="00761C87">
        <w:rPr>
          <w:rFonts w:ascii="Book Antiqua" w:hAnsi="Book Antiqua"/>
          <w:sz w:val="24"/>
          <w:szCs w:val="24"/>
        </w:rPr>
        <w:t xml:space="preserve">quantitative detection </w:t>
      </w:r>
      <w:r w:rsidRPr="00761C87">
        <w:rPr>
          <w:rFonts w:ascii="Book Antiqua" w:hAnsi="Book Antiqua"/>
          <w:sz w:val="24"/>
          <w:szCs w:val="24"/>
          <w:lang w:eastAsia="zh-CN"/>
        </w:rPr>
        <w:t>as follows</w:t>
      </w:r>
      <w:r w:rsidRPr="00761C87">
        <w:rPr>
          <w:rFonts w:ascii="Book Antiqua" w:hAnsi="Book Antiqua"/>
          <w:sz w:val="24"/>
          <w:szCs w:val="24"/>
        </w:rPr>
        <w:t>: 50</w:t>
      </w:r>
      <w:r>
        <w:rPr>
          <w:rFonts w:ascii="Book Antiqua" w:hAnsi="Book Antiqua"/>
          <w:sz w:val="24"/>
          <w:szCs w:val="24"/>
          <w:lang w:eastAsia="zh-CN"/>
        </w:rPr>
        <w:t xml:space="preserve"> </w:t>
      </w:r>
      <w:r w:rsidRPr="00761C87">
        <w:rPr>
          <w:rFonts w:ascii="宋体" w:hAnsi="宋体" w:cs="宋体" w:hint="eastAsia"/>
          <w:sz w:val="24"/>
          <w:szCs w:val="24"/>
        </w:rPr>
        <w:t>℃</w:t>
      </w:r>
      <w:r w:rsidRPr="00761C87">
        <w:rPr>
          <w:rFonts w:ascii="Book Antiqua" w:hAnsi="Book Antiqua"/>
          <w:sz w:val="24"/>
          <w:szCs w:val="24"/>
        </w:rPr>
        <w:t xml:space="preserve"> for 2 min, 95</w:t>
      </w:r>
      <w:r>
        <w:rPr>
          <w:rFonts w:ascii="Book Antiqua" w:hAnsi="Book Antiqua"/>
          <w:sz w:val="24"/>
          <w:szCs w:val="24"/>
          <w:lang w:eastAsia="zh-CN"/>
        </w:rPr>
        <w:t xml:space="preserve"> </w:t>
      </w:r>
      <w:r w:rsidRPr="00761C87">
        <w:rPr>
          <w:rFonts w:ascii="宋体" w:hAnsi="宋体" w:cs="宋体" w:hint="eastAsia"/>
          <w:sz w:val="24"/>
          <w:szCs w:val="24"/>
        </w:rPr>
        <w:t>℃</w:t>
      </w:r>
      <w:r w:rsidRPr="00761C87">
        <w:rPr>
          <w:rFonts w:ascii="Book Antiqua" w:hAnsi="Book Antiqua"/>
          <w:sz w:val="24"/>
          <w:szCs w:val="24"/>
        </w:rPr>
        <w:t xml:space="preserve"> for 3 min, </w:t>
      </w:r>
      <w:r w:rsidRPr="00761C87">
        <w:rPr>
          <w:rFonts w:ascii="Book Antiqua" w:hAnsi="Book Antiqua"/>
          <w:sz w:val="24"/>
          <w:szCs w:val="24"/>
        </w:rPr>
        <w:sym w:font="Symbol" w:char="F05B"/>
      </w:r>
      <w:r w:rsidRPr="00761C87">
        <w:rPr>
          <w:rFonts w:ascii="Book Antiqua" w:hAnsi="Book Antiqua"/>
          <w:sz w:val="24"/>
          <w:szCs w:val="24"/>
        </w:rPr>
        <w:t>94</w:t>
      </w:r>
      <w:r>
        <w:rPr>
          <w:rFonts w:ascii="Book Antiqua" w:hAnsi="Book Antiqua"/>
          <w:sz w:val="24"/>
          <w:szCs w:val="24"/>
          <w:lang w:eastAsia="zh-CN"/>
        </w:rPr>
        <w:t xml:space="preserve"> </w:t>
      </w:r>
      <w:r w:rsidRPr="00761C87">
        <w:rPr>
          <w:rFonts w:ascii="宋体" w:hAnsi="宋体" w:cs="宋体" w:hint="eastAsia"/>
          <w:sz w:val="24"/>
          <w:szCs w:val="24"/>
        </w:rPr>
        <w:t>℃</w:t>
      </w:r>
      <w:r w:rsidRPr="00761C87">
        <w:rPr>
          <w:rFonts w:ascii="Book Antiqua" w:hAnsi="Book Antiqua"/>
          <w:sz w:val="24"/>
          <w:szCs w:val="24"/>
        </w:rPr>
        <w:t xml:space="preserve"> for 15 s, 60</w:t>
      </w:r>
      <w:r>
        <w:rPr>
          <w:rFonts w:ascii="Book Antiqua" w:hAnsi="Book Antiqua"/>
          <w:sz w:val="24"/>
          <w:szCs w:val="24"/>
          <w:lang w:eastAsia="zh-CN"/>
        </w:rPr>
        <w:t xml:space="preserve"> </w:t>
      </w:r>
      <w:r w:rsidRPr="00761C87">
        <w:rPr>
          <w:rFonts w:ascii="宋体" w:hAnsi="宋体" w:cs="宋体" w:hint="eastAsia"/>
          <w:sz w:val="24"/>
          <w:szCs w:val="24"/>
        </w:rPr>
        <w:t>℃</w:t>
      </w:r>
      <w:r w:rsidRPr="00761C87">
        <w:rPr>
          <w:rFonts w:ascii="Book Antiqua" w:hAnsi="Book Antiqua"/>
          <w:sz w:val="24"/>
          <w:szCs w:val="24"/>
        </w:rPr>
        <w:t xml:space="preserve"> for 30 s (read fluorescence)</w:t>
      </w:r>
      <w:r w:rsidRPr="00761C87">
        <w:rPr>
          <w:rFonts w:ascii="Book Antiqua" w:hAnsi="Book Antiqua"/>
          <w:sz w:val="24"/>
          <w:szCs w:val="24"/>
        </w:rPr>
        <w:sym w:font="Symbol" w:char="F05D"/>
      </w:r>
      <w:r w:rsidRPr="00761C87">
        <w:rPr>
          <w:rFonts w:ascii="Book Antiqua" w:hAnsi="Book Antiqua"/>
          <w:sz w:val="24"/>
          <w:szCs w:val="24"/>
        </w:rPr>
        <w:t xml:space="preserve">×45 cycles. The data were automatically analyzed by software and the results were expressed in international units per milliliter (IU/mL). </w:t>
      </w:r>
      <w:r w:rsidRPr="00761C87">
        <w:rPr>
          <w:rFonts w:ascii="Book Antiqua" w:hAnsi="Book Antiqua"/>
          <w:sz w:val="24"/>
          <w:szCs w:val="24"/>
          <w:lang w:eastAsia="zh-CN"/>
        </w:rPr>
        <w:t xml:space="preserve">The </w:t>
      </w:r>
      <w:r w:rsidRPr="00761C87">
        <w:rPr>
          <w:rFonts w:ascii="Book Antiqua" w:hAnsi="Book Antiqua"/>
          <w:sz w:val="24"/>
          <w:szCs w:val="24"/>
        </w:rPr>
        <w:t xml:space="preserve">TL system </w:t>
      </w:r>
      <w:r w:rsidRPr="00761C87">
        <w:rPr>
          <w:rFonts w:ascii="Book Antiqua" w:hAnsi="Book Antiqua"/>
          <w:sz w:val="24"/>
          <w:szCs w:val="24"/>
          <w:lang w:eastAsia="zh-CN"/>
        </w:rPr>
        <w:t>detected</w:t>
      </w:r>
      <w:r w:rsidRPr="00761C87">
        <w:rPr>
          <w:rFonts w:ascii="Book Antiqua" w:hAnsi="Book Antiqua"/>
          <w:sz w:val="24"/>
          <w:szCs w:val="24"/>
        </w:rPr>
        <w:t xml:space="preserve"> 96 samples (89 samples, 4 quantitative standards, a negative control, a weak positive control and a </w:t>
      </w:r>
      <w:r w:rsidRPr="00761C87">
        <w:rPr>
          <w:rFonts w:ascii="Book Antiqua" w:hAnsi="Book Antiqua"/>
          <w:sz w:val="24"/>
          <w:szCs w:val="24"/>
          <w:lang w:eastAsia="zh-CN"/>
        </w:rPr>
        <w:t xml:space="preserve">strong </w:t>
      </w:r>
      <w:r w:rsidRPr="00761C87">
        <w:rPr>
          <w:rFonts w:ascii="Book Antiqua" w:hAnsi="Book Antiqua"/>
          <w:sz w:val="24"/>
          <w:szCs w:val="24"/>
        </w:rPr>
        <w:t>positive control) within 140 min (80 min for nucleic acid extraction and 60 min for real-time PCR detection).</w:t>
      </w:r>
    </w:p>
    <w:p w:rsidR="000E5921" w:rsidRPr="00761C87" w:rsidRDefault="000E5921" w:rsidP="002A3EF3">
      <w:pPr>
        <w:pStyle w:val="TAMainText"/>
        <w:suppressAutoHyphens/>
        <w:adjustRightInd w:val="0"/>
        <w:snapToGrid w:val="0"/>
        <w:spacing w:after="0" w:line="360" w:lineRule="auto"/>
        <w:ind w:firstLineChars="100" w:firstLine="240"/>
        <w:rPr>
          <w:rFonts w:ascii="Book Antiqua" w:hAnsi="Book Antiqua"/>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i/>
          <w:sz w:val="24"/>
          <w:szCs w:val="24"/>
        </w:rPr>
      </w:pPr>
      <w:r w:rsidRPr="00761C87">
        <w:rPr>
          <w:rFonts w:ascii="Book Antiqua" w:hAnsi="Book Antiqua"/>
          <w:b/>
          <w:bCs/>
          <w:i/>
          <w:sz w:val="24"/>
          <w:szCs w:val="24"/>
        </w:rPr>
        <w:t>Roche COBAS HBV v2.0 assay</w:t>
      </w:r>
      <w:bookmarkEnd w:id="188"/>
      <w:r w:rsidRPr="00761C87">
        <w:rPr>
          <w:rFonts w:ascii="Book Antiqua" w:hAnsi="Book Antiqua"/>
          <w:b/>
          <w:bCs/>
          <w:i/>
          <w:sz w:val="24"/>
          <w:szCs w:val="24"/>
        </w:rPr>
        <w:t xml:space="preserve"> (CAP/CTM</w:t>
      </w:r>
      <w:r w:rsidRPr="00761C87">
        <w:rPr>
          <w:rFonts w:ascii="Book Antiqua" w:hAnsi="Book Antiqua"/>
          <w:i/>
          <w:sz w:val="24"/>
          <w:szCs w:val="24"/>
        </w:rPr>
        <w:t>)</w:t>
      </w:r>
    </w:p>
    <w:bookmarkEnd w:id="189"/>
    <w:bookmarkEnd w:id="190"/>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HBV DNA was extracted from 650 μL of serum by the Cobas AmpliPrep instrument according to the manufacturer’s instructions. The Cobas TaqMan 48 analyzer was used for automated real-time PCR amplification and detection of PCR products according to the manufacturer’s instructions. The data thus generated were analyzed with Amplilink software. HBV DNA levels were expressed in international units per milliliter</w:t>
      </w:r>
      <w:r w:rsidRPr="00761C87">
        <w:rPr>
          <w:rFonts w:ascii="Book Antiqua" w:hAnsi="Book Antiqua"/>
          <w:sz w:val="24"/>
          <w:szCs w:val="24"/>
          <w:lang w:eastAsia="zh-CN"/>
        </w:rPr>
        <w:t xml:space="preserve"> </w:t>
      </w:r>
      <w:r w:rsidRPr="00761C87">
        <w:rPr>
          <w:rFonts w:ascii="Book Antiqua" w:hAnsi="Book Antiqua"/>
          <w:sz w:val="24"/>
          <w:szCs w:val="24"/>
        </w:rPr>
        <w:t>(IU/mL).</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Limit of </w:t>
      </w:r>
      <w:r w:rsidRPr="00761C87">
        <w:rPr>
          <w:rFonts w:ascii="Book Antiqua" w:hAnsi="Book Antiqua"/>
          <w:b/>
          <w:bCs/>
          <w:i/>
          <w:sz w:val="24"/>
          <w:szCs w:val="24"/>
          <w:lang w:eastAsia="zh-CN"/>
        </w:rPr>
        <w:t>d</w:t>
      </w:r>
      <w:r w:rsidRPr="00761C87">
        <w:rPr>
          <w:rFonts w:ascii="Book Antiqua" w:hAnsi="Book Antiqua"/>
          <w:b/>
          <w:bCs/>
          <w:i/>
          <w:sz w:val="24"/>
          <w:szCs w:val="24"/>
        </w:rPr>
        <w:t xml:space="preserve">etection </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lastRenderedPageBreak/>
        <w:t>National standard materials for HBV serum [GBW(E)090137, Batch No. 201511003] at a co</w:t>
      </w:r>
      <w:r w:rsidRPr="00761C87">
        <w:rPr>
          <w:rFonts w:ascii="Book Antiqua" w:hAnsi="Book Antiqua"/>
          <w:sz w:val="24"/>
          <w:szCs w:val="24"/>
        </w:rPr>
        <w:t>n</w:t>
      </w:r>
      <w:r w:rsidRPr="00761C87">
        <w:rPr>
          <w:rFonts w:ascii="Book Antiqua" w:hAnsi="Book Antiqua"/>
          <w:sz w:val="24"/>
          <w:szCs w:val="24"/>
        </w:rPr>
        <w:t>centration of 1.41×10</w:t>
      </w:r>
      <w:r w:rsidRPr="00761C87">
        <w:rPr>
          <w:rFonts w:ascii="Book Antiqua" w:hAnsi="Book Antiqua"/>
          <w:sz w:val="24"/>
          <w:szCs w:val="24"/>
          <w:vertAlign w:val="superscript"/>
        </w:rPr>
        <w:t>3</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were diluted with HBV DNA negative serum to nominal co</w:t>
      </w:r>
      <w:r w:rsidRPr="00761C87">
        <w:rPr>
          <w:rFonts w:ascii="Book Antiqua" w:hAnsi="Book Antiqua"/>
          <w:sz w:val="24"/>
          <w:szCs w:val="24"/>
        </w:rPr>
        <w:t>n</w:t>
      </w:r>
      <w:r w:rsidRPr="00761C87">
        <w:rPr>
          <w:rFonts w:ascii="Book Antiqua" w:hAnsi="Book Antiqua"/>
          <w:sz w:val="24"/>
          <w:szCs w:val="24"/>
        </w:rPr>
        <w:t>centrations of 30</w:t>
      </w:r>
      <w:r w:rsidRPr="00761C87">
        <w:rPr>
          <w:rFonts w:ascii="Book Antiqua" w:hAnsi="Book Antiqua"/>
          <w:sz w:val="24"/>
          <w:szCs w:val="24"/>
          <w:lang w:eastAsia="zh-CN"/>
        </w:rPr>
        <w:t xml:space="preserve"> </w:t>
      </w:r>
      <w:r w:rsidRPr="00761C87">
        <w:rPr>
          <w:rFonts w:ascii="Book Antiqua" w:hAnsi="Book Antiqua"/>
          <w:sz w:val="24"/>
          <w:szCs w:val="24"/>
        </w:rPr>
        <w:t>IU/mL, 15</w:t>
      </w:r>
      <w:r w:rsidRPr="00761C87">
        <w:rPr>
          <w:rFonts w:ascii="Book Antiqua" w:hAnsi="Book Antiqua"/>
          <w:sz w:val="24"/>
          <w:szCs w:val="24"/>
          <w:lang w:eastAsia="zh-CN"/>
        </w:rPr>
        <w:t xml:space="preserve"> </w:t>
      </w:r>
      <w:r w:rsidRPr="00761C87">
        <w:rPr>
          <w:rFonts w:ascii="Book Antiqua" w:hAnsi="Book Antiqua"/>
          <w:sz w:val="24"/>
          <w:szCs w:val="24"/>
        </w:rPr>
        <w:t>IU/mL, 10</w:t>
      </w:r>
      <w:r w:rsidRPr="00761C87">
        <w:rPr>
          <w:rFonts w:ascii="Book Antiqua" w:hAnsi="Book Antiqua"/>
          <w:sz w:val="24"/>
          <w:szCs w:val="24"/>
          <w:lang w:eastAsia="zh-CN"/>
        </w:rPr>
        <w:t xml:space="preserve"> </w:t>
      </w:r>
      <w:r w:rsidRPr="00761C87">
        <w:rPr>
          <w:rFonts w:ascii="Book Antiqua" w:hAnsi="Book Antiqua"/>
          <w:sz w:val="24"/>
          <w:szCs w:val="24"/>
        </w:rPr>
        <w:t>IU/mL, 5</w:t>
      </w:r>
      <w:r w:rsidRPr="00761C87">
        <w:rPr>
          <w:rFonts w:ascii="Book Antiqua" w:hAnsi="Book Antiqua"/>
          <w:sz w:val="24"/>
          <w:szCs w:val="24"/>
          <w:lang w:eastAsia="zh-CN"/>
        </w:rPr>
        <w:t xml:space="preserve"> </w:t>
      </w:r>
      <w:r w:rsidRPr="00761C87">
        <w:rPr>
          <w:rFonts w:ascii="Book Antiqua" w:hAnsi="Book Antiqua"/>
          <w:sz w:val="24"/>
          <w:szCs w:val="24"/>
        </w:rPr>
        <w:t>IU/mL, and 2.5</w:t>
      </w:r>
      <w:r w:rsidRPr="00761C87">
        <w:rPr>
          <w:rFonts w:ascii="Book Antiqua" w:hAnsi="Book Antiqua"/>
          <w:sz w:val="24"/>
          <w:szCs w:val="24"/>
          <w:lang w:eastAsia="zh-CN"/>
        </w:rPr>
        <w:t xml:space="preserve"> </w:t>
      </w:r>
      <w:r w:rsidRPr="00761C87">
        <w:rPr>
          <w:rFonts w:ascii="Book Antiqua" w:hAnsi="Book Antiqua"/>
          <w:sz w:val="24"/>
          <w:szCs w:val="24"/>
        </w:rPr>
        <w:t>IU/mL. 25 replicates per run were tested with three different batches of reagents in three runs, and the test results were log transformed to verify whether the limit of detection of the TL system met the standard</w:t>
      </w:r>
      <w:r w:rsidRPr="00761C87">
        <w:rPr>
          <w:rFonts w:ascii="Book Antiqua" w:hAnsi="Book Antiqua"/>
          <w:sz w:val="24"/>
          <w:szCs w:val="24"/>
          <w:lang w:eastAsia="zh-CN"/>
        </w:rPr>
        <w:t xml:space="preserve"> </w:t>
      </w:r>
      <w:r w:rsidRPr="00761C87">
        <w:rPr>
          <w:rFonts w:ascii="Book Antiqua" w:hAnsi="Book Antiqua"/>
          <w:sz w:val="24"/>
          <w:szCs w:val="24"/>
        </w:rPr>
        <w:t>(10-15</w:t>
      </w:r>
      <w:r w:rsidRPr="00761C87">
        <w:rPr>
          <w:rFonts w:ascii="Book Antiqua" w:hAnsi="Book Antiqua"/>
          <w:sz w:val="24"/>
          <w:szCs w:val="24"/>
          <w:lang w:eastAsia="zh-CN"/>
        </w:rPr>
        <w:t xml:space="preserve"> </w:t>
      </w:r>
      <w:r w:rsidRPr="00761C87">
        <w:rPr>
          <w:rFonts w:ascii="Book Antiqua" w:hAnsi="Book Antiqua"/>
          <w:sz w:val="24"/>
          <w:szCs w:val="24"/>
        </w:rPr>
        <w:t>IU/mL) recommended by the European Association for the Study of Liver (EASL)</w:t>
      </w:r>
      <w:r w:rsidRPr="00761C87">
        <w:rPr>
          <w:rFonts w:ascii="Book Antiqua" w:hAnsi="Book Antiqua"/>
          <w:sz w:val="24"/>
          <w:szCs w:val="24"/>
          <w:vertAlign w:val="superscript"/>
          <w:lang w:eastAsia="zh-CN"/>
        </w:rPr>
        <w:t xml:space="preserve"> [</w:t>
      </w:r>
      <w:r>
        <w:rPr>
          <w:rFonts w:ascii="Book Antiqua" w:hAnsi="Book Antiqua"/>
          <w:sz w:val="24"/>
          <w:szCs w:val="24"/>
          <w:vertAlign w:val="superscript"/>
          <w:lang w:eastAsia="zh-CN"/>
        </w:rPr>
        <w:t>21</w:t>
      </w:r>
      <w:r w:rsidRPr="00761C87">
        <w:rPr>
          <w:rFonts w:ascii="Book Antiqua" w:hAnsi="Book Antiqua"/>
          <w:sz w:val="24"/>
          <w:szCs w:val="24"/>
          <w:vertAlign w:val="superscript"/>
          <w:lang w:eastAsia="zh-CN"/>
        </w:rPr>
        <w:t>]</w:t>
      </w:r>
      <w:r w:rsidRPr="00761C87">
        <w:rPr>
          <w:rFonts w:ascii="Book Antiqua" w:hAnsi="Book Antiqua"/>
          <w:sz w:val="24"/>
          <w:szCs w:val="24"/>
        </w:rPr>
        <w:t>.</w:t>
      </w:r>
      <w:r w:rsidRPr="00761C87">
        <w:rPr>
          <w:rFonts w:ascii="Book Antiqua" w:hAnsi="Book Antiqua"/>
          <w:sz w:val="24"/>
          <w:szCs w:val="24"/>
          <w:lang w:eastAsia="zh-CN"/>
        </w:rPr>
        <w:t xml:space="preserve"> </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Limit of </w:t>
      </w:r>
      <w:r w:rsidRPr="00761C87">
        <w:rPr>
          <w:rFonts w:ascii="Book Antiqua" w:hAnsi="Book Antiqua"/>
          <w:b/>
          <w:bCs/>
          <w:i/>
          <w:sz w:val="24"/>
          <w:szCs w:val="24"/>
          <w:lang w:eastAsia="zh-CN"/>
        </w:rPr>
        <w:t>q</w:t>
      </w:r>
      <w:r w:rsidRPr="00761C87">
        <w:rPr>
          <w:rFonts w:ascii="Book Antiqua" w:hAnsi="Book Antiqua"/>
          <w:b/>
          <w:bCs/>
          <w:i/>
          <w:sz w:val="24"/>
          <w:szCs w:val="24"/>
        </w:rPr>
        <w:t xml:space="preserve">uantification </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National standard materials for HBV serum</w:t>
      </w:r>
      <w:r w:rsidRPr="00761C87">
        <w:rPr>
          <w:rFonts w:ascii="Book Antiqua" w:hAnsi="Book Antiqua"/>
          <w:sz w:val="24"/>
          <w:szCs w:val="24"/>
          <w:lang w:eastAsia="zh-CN"/>
        </w:rPr>
        <w:t xml:space="preserve"> </w:t>
      </w:r>
      <w:r w:rsidRPr="00761C87">
        <w:rPr>
          <w:rFonts w:ascii="Book Antiqua" w:hAnsi="Book Antiqua"/>
          <w:sz w:val="24"/>
          <w:szCs w:val="24"/>
        </w:rPr>
        <w:t>[GBW(E)090137, Batch No. 201511003], at a co</w:t>
      </w:r>
      <w:r w:rsidRPr="00761C87">
        <w:rPr>
          <w:rFonts w:ascii="Book Antiqua" w:hAnsi="Book Antiqua"/>
          <w:sz w:val="24"/>
          <w:szCs w:val="24"/>
        </w:rPr>
        <w:t>n</w:t>
      </w:r>
      <w:r w:rsidRPr="00761C87">
        <w:rPr>
          <w:rFonts w:ascii="Book Antiqua" w:hAnsi="Book Antiqua"/>
          <w:sz w:val="24"/>
          <w:szCs w:val="24"/>
        </w:rPr>
        <w:t>centration of 1.41×10</w:t>
      </w:r>
      <w:r w:rsidRPr="00761C87">
        <w:rPr>
          <w:rFonts w:ascii="Book Antiqua" w:hAnsi="Book Antiqua"/>
          <w:sz w:val="24"/>
          <w:szCs w:val="24"/>
          <w:vertAlign w:val="superscript"/>
        </w:rPr>
        <w:t>3</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were diluted with HBV DNA negative serum to nominal co</w:t>
      </w:r>
      <w:r w:rsidRPr="00761C87">
        <w:rPr>
          <w:rFonts w:ascii="Book Antiqua" w:hAnsi="Book Antiqua"/>
          <w:sz w:val="24"/>
          <w:szCs w:val="24"/>
        </w:rPr>
        <w:t>n</w:t>
      </w:r>
      <w:r w:rsidRPr="00761C87">
        <w:rPr>
          <w:rFonts w:ascii="Book Antiqua" w:hAnsi="Book Antiqua"/>
          <w:sz w:val="24"/>
          <w:szCs w:val="24"/>
        </w:rPr>
        <w:t>centrations of 30</w:t>
      </w:r>
      <w:r w:rsidRPr="00761C87">
        <w:rPr>
          <w:rFonts w:ascii="Book Antiqua" w:hAnsi="Book Antiqua"/>
          <w:sz w:val="24"/>
          <w:szCs w:val="24"/>
          <w:lang w:eastAsia="zh-CN"/>
        </w:rPr>
        <w:t xml:space="preserve"> </w:t>
      </w:r>
      <w:r w:rsidRPr="00761C87">
        <w:rPr>
          <w:rFonts w:ascii="Book Antiqua" w:hAnsi="Book Antiqua"/>
          <w:sz w:val="24"/>
          <w:szCs w:val="24"/>
        </w:rPr>
        <w:t>IU/mL, 20</w:t>
      </w:r>
      <w:r w:rsidRPr="00761C87">
        <w:rPr>
          <w:rFonts w:ascii="Book Antiqua" w:hAnsi="Book Antiqua"/>
          <w:sz w:val="24"/>
          <w:szCs w:val="24"/>
          <w:lang w:eastAsia="zh-CN"/>
        </w:rPr>
        <w:t xml:space="preserve"> </w:t>
      </w:r>
      <w:r w:rsidRPr="00761C87">
        <w:rPr>
          <w:rFonts w:ascii="Book Antiqua" w:hAnsi="Book Antiqua"/>
          <w:sz w:val="24"/>
          <w:szCs w:val="24"/>
        </w:rPr>
        <w:t>IU/mL, and 10</w:t>
      </w:r>
      <w:r w:rsidRPr="00761C87">
        <w:rPr>
          <w:rFonts w:ascii="Book Antiqua" w:hAnsi="Book Antiqua"/>
          <w:sz w:val="24"/>
          <w:szCs w:val="24"/>
          <w:lang w:eastAsia="zh-CN"/>
        </w:rPr>
        <w:t xml:space="preserve"> </w:t>
      </w:r>
      <w:r w:rsidRPr="00761C87">
        <w:rPr>
          <w:rFonts w:ascii="Book Antiqua" w:hAnsi="Book Antiqua"/>
          <w:sz w:val="24"/>
          <w:szCs w:val="24"/>
        </w:rPr>
        <w:t xml:space="preserve">IU/mL. </w:t>
      </w:r>
      <w:bookmarkStart w:id="191" w:name="OLE_LINK13"/>
      <w:bookmarkStart w:id="192" w:name="OLE_LINK12"/>
      <w:r w:rsidRPr="00761C87">
        <w:rPr>
          <w:rFonts w:ascii="Book Antiqua" w:hAnsi="Book Antiqua"/>
          <w:sz w:val="24"/>
          <w:szCs w:val="24"/>
        </w:rPr>
        <w:t>25 replicates per run were tested with three different batches of reagents in three runs,</w:t>
      </w:r>
      <w:bookmarkEnd w:id="191"/>
      <w:bookmarkEnd w:id="192"/>
      <w:r w:rsidRPr="00761C87">
        <w:rPr>
          <w:rFonts w:ascii="Book Antiqua" w:hAnsi="Book Antiqua"/>
          <w:sz w:val="24"/>
          <w:szCs w:val="24"/>
        </w:rPr>
        <w:t xml:space="preserve"> and the test results were log transformed to verify whether the limit of detection of the TL system met the standard (30</w:t>
      </w:r>
      <w:r w:rsidRPr="00761C87">
        <w:rPr>
          <w:rFonts w:ascii="Book Antiqua" w:hAnsi="Book Antiqua"/>
          <w:sz w:val="24"/>
          <w:szCs w:val="24"/>
          <w:lang w:eastAsia="zh-CN"/>
        </w:rPr>
        <w:t xml:space="preserve"> </w:t>
      </w:r>
      <w:r w:rsidRPr="00761C87">
        <w:rPr>
          <w:rFonts w:ascii="Book Antiqua" w:hAnsi="Book Antiqua"/>
          <w:sz w:val="24"/>
          <w:szCs w:val="24"/>
        </w:rPr>
        <w:t xml:space="preserve">IU/mL) </w:t>
      </w:r>
      <w:r w:rsidRPr="00761C87">
        <w:rPr>
          <w:rFonts w:ascii="Book Antiqua" w:hAnsi="Book Antiqua"/>
          <w:sz w:val="24"/>
          <w:szCs w:val="24"/>
          <w:lang w:eastAsia="zh-CN"/>
        </w:rPr>
        <w:t xml:space="preserve">required </w:t>
      </w:r>
      <w:r w:rsidRPr="00761C87">
        <w:rPr>
          <w:rFonts w:ascii="Book Antiqua" w:hAnsi="Book Antiqua"/>
          <w:sz w:val="24"/>
          <w:szCs w:val="24"/>
        </w:rPr>
        <w:t>in “The guideline principles for the technical review of hepatitis B virus DNA quantitative d</w:t>
      </w:r>
      <w:r w:rsidRPr="00761C87">
        <w:rPr>
          <w:rFonts w:ascii="Book Antiqua" w:hAnsi="Book Antiqua"/>
          <w:sz w:val="24"/>
          <w:szCs w:val="24"/>
        </w:rPr>
        <w:t>e</w:t>
      </w:r>
      <w:r w:rsidRPr="00761C87">
        <w:rPr>
          <w:rFonts w:ascii="Book Antiqua" w:hAnsi="Book Antiqua"/>
          <w:sz w:val="24"/>
          <w:szCs w:val="24"/>
        </w:rPr>
        <w:t>tection reagents</w:t>
      </w:r>
      <w:r w:rsidRPr="00761C87">
        <w:rPr>
          <w:rFonts w:ascii="Book Antiqua" w:hAnsi="Book Antiqua"/>
          <w:sz w:val="24"/>
          <w:szCs w:val="24"/>
          <w:lang w:eastAsia="zh-CN"/>
        </w:rPr>
        <w:t xml:space="preserve"> registration</w:t>
      </w:r>
      <w:r w:rsidRPr="00761C87">
        <w:rPr>
          <w:rFonts w:ascii="Book Antiqua" w:hAnsi="Book Antiqua"/>
          <w:sz w:val="24"/>
          <w:szCs w:val="24"/>
        </w:rPr>
        <w:t>”.</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Accuracy</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 xml:space="preserve">National standard materials for HBV serum were used as samples and three replicates were tested at each concentration in three runs with three different batches of reagents. The sample results were log transformed to evaluate the accuracy of the TL system assay. </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Comparison of </w:t>
      </w:r>
      <w:r w:rsidRPr="00761C87">
        <w:rPr>
          <w:rFonts w:ascii="Book Antiqua" w:hAnsi="Book Antiqua"/>
          <w:b/>
          <w:bCs/>
          <w:i/>
          <w:sz w:val="24"/>
          <w:szCs w:val="24"/>
          <w:lang w:eastAsia="zh-CN"/>
        </w:rPr>
        <w:t>c</w:t>
      </w:r>
      <w:r w:rsidRPr="00761C87">
        <w:rPr>
          <w:rFonts w:ascii="Book Antiqua" w:hAnsi="Book Antiqua"/>
          <w:b/>
          <w:bCs/>
          <w:i/>
          <w:sz w:val="24"/>
          <w:szCs w:val="24"/>
        </w:rPr>
        <w:t xml:space="preserve">linical </w:t>
      </w:r>
      <w:r w:rsidRPr="00761C87">
        <w:rPr>
          <w:rFonts w:ascii="Book Antiqua" w:hAnsi="Book Antiqua"/>
          <w:b/>
          <w:bCs/>
          <w:i/>
          <w:sz w:val="24"/>
          <w:szCs w:val="24"/>
          <w:lang w:eastAsia="zh-CN"/>
        </w:rPr>
        <w:t>s</w:t>
      </w:r>
      <w:r w:rsidRPr="00761C87">
        <w:rPr>
          <w:rFonts w:ascii="Book Antiqua" w:hAnsi="Book Antiqua"/>
          <w:b/>
          <w:bCs/>
          <w:i/>
          <w:sz w:val="24"/>
          <w:szCs w:val="24"/>
        </w:rPr>
        <w:t xml:space="preserve">amples with CAP/CTM </w:t>
      </w:r>
      <w:r w:rsidRPr="00761C87">
        <w:rPr>
          <w:rFonts w:ascii="Book Antiqua" w:hAnsi="Book Antiqua"/>
          <w:b/>
          <w:bCs/>
          <w:i/>
          <w:sz w:val="24"/>
          <w:szCs w:val="24"/>
          <w:lang w:eastAsia="zh-CN"/>
        </w:rPr>
        <w:t>a</w:t>
      </w:r>
      <w:r w:rsidRPr="00761C87">
        <w:rPr>
          <w:rFonts w:ascii="Book Antiqua" w:hAnsi="Book Antiqua"/>
          <w:b/>
          <w:bCs/>
          <w:i/>
          <w:sz w:val="24"/>
          <w:szCs w:val="24"/>
        </w:rPr>
        <w:t xml:space="preserve">ssay </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A total of 200 clinical HBV positive samples with a uniform distribution of concentrations were tested with the TL system and the CAP/CTM system. The quantitative results from the two assays were counted and the Statistical Program for Social Sciences (SPSS 13.0 for Wi</w:t>
      </w:r>
      <w:r w:rsidRPr="00761C87">
        <w:rPr>
          <w:rFonts w:ascii="Book Antiqua" w:hAnsi="Book Antiqua"/>
          <w:sz w:val="24"/>
          <w:szCs w:val="24"/>
        </w:rPr>
        <w:t>n</w:t>
      </w:r>
      <w:r w:rsidRPr="00761C87">
        <w:rPr>
          <w:rFonts w:ascii="Book Antiqua" w:hAnsi="Book Antiqua"/>
          <w:sz w:val="24"/>
          <w:szCs w:val="24"/>
        </w:rPr>
        <w:t>dows; SPSS, Chicago, IL, U</w:t>
      </w:r>
      <w:r>
        <w:rPr>
          <w:rFonts w:ascii="Book Antiqua" w:hAnsi="Book Antiqua"/>
          <w:sz w:val="24"/>
          <w:szCs w:val="24"/>
          <w:lang w:eastAsia="zh-CN"/>
        </w:rPr>
        <w:t>nited States</w:t>
      </w:r>
      <w:r w:rsidRPr="00761C87">
        <w:rPr>
          <w:rFonts w:ascii="Book Antiqua" w:hAnsi="Book Antiqua"/>
          <w:sz w:val="24"/>
          <w:szCs w:val="24"/>
        </w:rPr>
        <w:t>) was used to assess the agreement between the positive results obtained with the two assays.</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Precision and </w:t>
      </w:r>
      <w:r w:rsidRPr="00761C87">
        <w:rPr>
          <w:rFonts w:ascii="Book Antiqua" w:hAnsi="Book Antiqua"/>
          <w:b/>
          <w:bCs/>
          <w:i/>
          <w:sz w:val="24"/>
          <w:szCs w:val="24"/>
          <w:lang w:eastAsia="zh-CN"/>
        </w:rPr>
        <w:t>r</w:t>
      </w:r>
      <w:r w:rsidRPr="00761C87">
        <w:rPr>
          <w:rFonts w:ascii="Book Antiqua" w:hAnsi="Book Antiqua"/>
          <w:b/>
          <w:bCs/>
          <w:i/>
          <w:sz w:val="24"/>
          <w:szCs w:val="24"/>
        </w:rPr>
        <w:t xml:space="preserve">eproducibility </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High-titer HBV-DNA mixture samples were diluted with HBV DNA negative serum to nom</w:t>
      </w:r>
      <w:r w:rsidRPr="00761C87">
        <w:rPr>
          <w:rFonts w:ascii="Book Antiqua" w:hAnsi="Book Antiqua"/>
          <w:sz w:val="24"/>
          <w:szCs w:val="24"/>
        </w:rPr>
        <w:t>i</w:t>
      </w:r>
      <w:r w:rsidRPr="00761C87">
        <w:rPr>
          <w:rFonts w:ascii="Book Antiqua" w:hAnsi="Book Antiqua"/>
          <w:sz w:val="24"/>
          <w:szCs w:val="24"/>
        </w:rPr>
        <w:t>nal concentrations of 1×10</w:t>
      </w:r>
      <w:r w:rsidRPr="00761C87">
        <w:rPr>
          <w:rFonts w:ascii="Book Antiqua" w:hAnsi="Book Antiqua"/>
          <w:sz w:val="24"/>
          <w:szCs w:val="24"/>
          <w:vertAlign w:val="superscript"/>
        </w:rPr>
        <w:t>7</w:t>
      </w:r>
      <w:r w:rsidRPr="00761C87">
        <w:rPr>
          <w:rFonts w:ascii="Book Antiqua" w:hAnsi="Book Antiqua"/>
          <w:sz w:val="24"/>
          <w:szCs w:val="24"/>
        </w:rPr>
        <w:t xml:space="preserve"> IU/mL, 1×10</w:t>
      </w:r>
      <w:r w:rsidRPr="00761C87">
        <w:rPr>
          <w:rFonts w:ascii="Book Antiqua" w:hAnsi="Book Antiqua"/>
          <w:sz w:val="24"/>
          <w:szCs w:val="24"/>
          <w:vertAlign w:val="superscript"/>
        </w:rPr>
        <w:t>4</w:t>
      </w:r>
      <w:r w:rsidRPr="00761C87">
        <w:rPr>
          <w:rFonts w:ascii="Book Antiqua" w:hAnsi="Book Antiqua"/>
          <w:sz w:val="24"/>
          <w:szCs w:val="24"/>
        </w:rPr>
        <w:t xml:space="preserve"> IU/mL and 1×10</w:t>
      </w:r>
      <w:r w:rsidRPr="00761C87">
        <w:rPr>
          <w:rFonts w:ascii="Book Antiqua" w:hAnsi="Book Antiqua"/>
          <w:sz w:val="24"/>
          <w:szCs w:val="24"/>
          <w:vertAlign w:val="superscript"/>
        </w:rPr>
        <w:t>2</w:t>
      </w:r>
      <w:r w:rsidRPr="00761C87">
        <w:rPr>
          <w:rFonts w:ascii="Book Antiqua" w:hAnsi="Book Antiqua"/>
          <w:sz w:val="24"/>
          <w:szCs w:val="24"/>
        </w:rPr>
        <w:t xml:space="preserve"> IU/mL. Twenty replicates were </w:t>
      </w:r>
      <w:r w:rsidRPr="00761C87">
        <w:rPr>
          <w:rFonts w:ascii="Book Antiqua" w:hAnsi="Book Antiqua"/>
          <w:sz w:val="24"/>
          <w:szCs w:val="24"/>
        </w:rPr>
        <w:lastRenderedPageBreak/>
        <w:t>tested at each concentration with the same batch of reagent to assess the intra-assay precision. The inter-assay precision was evaluated by three tests with different batches of reagents, and five replicates at each concentration were tested per run. The inter-assay precision test was r</w:t>
      </w:r>
      <w:r w:rsidRPr="00761C87">
        <w:rPr>
          <w:rFonts w:ascii="Book Antiqua" w:hAnsi="Book Antiqua"/>
          <w:sz w:val="24"/>
          <w:szCs w:val="24"/>
        </w:rPr>
        <w:t>e</w:t>
      </w:r>
      <w:r w:rsidRPr="00761C87">
        <w:rPr>
          <w:rFonts w:ascii="Book Antiqua" w:hAnsi="Book Antiqua"/>
          <w:sz w:val="24"/>
          <w:szCs w:val="24"/>
        </w:rPr>
        <w:t xml:space="preserve">peated over 4 d, in order to validate the reproducibility of the TL system assay. The results were log transformed for analysis. </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Linearity </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High-titer HBV-DNA mixture samples were diluted to nominal concentrations of 1×10</w:t>
      </w:r>
      <w:r w:rsidRPr="00761C87">
        <w:rPr>
          <w:rFonts w:ascii="Book Antiqua" w:hAnsi="Book Antiqua"/>
          <w:sz w:val="24"/>
          <w:szCs w:val="24"/>
          <w:vertAlign w:val="superscript"/>
        </w:rPr>
        <w:t>8</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1×10</w:t>
      </w:r>
      <w:r w:rsidRPr="00761C87">
        <w:rPr>
          <w:rFonts w:ascii="Book Antiqua" w:hAnsi="Book Antiqua"/>
          <w:sz w:val="24"/>
          <w:szCs w:val="24"/>
          <w:vertAlign w:val="superscript"/>
        </w:rPr>
        <w:t>7</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1×10</w:t>
      </w:r>
      <w:r w:rsidRPr="00761C87">
        <w:rPr>
          <w:rFonts w:ascii="Book Antiqua" w:hAnsi="Book Antiqua"/>
          <w:sz w:val="24"/>
          <w:szCs w:val="24"/>
          <w:vertAlign w:val="superscript"/>
        </w:rPr>
        <w:t>6</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1×10</w:t>
      </w:r>
      <w:r w:rsidRPr="00761C87">
        <w:rPr>
          <w:rFonts w:ascii="Book Antiqua" w:hAnsi="Book Antiqua"/>
          <w:sz w:val="24"/>
          <w:szCs w:val="24"/>
          <w:vertAlign w:val="superscript"/>
        </w:rPr>
        <w:t>5</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1×10</w:t>
      </w:r>
      <w:r w:rsidRPr="00761C87">
        <w:rPr>
          <w:rFonts w:ascii="Book Antiqua" w:hAnsi="Book Antiqua"/>
          <w:sz w:val="24"/>
          <w:szCs w:val="24"/>
          <w:vertAlign w:val="superscript"/>
        </w:rPr>
        <w:t>4</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1×10</w:t>
      </w:r>
      <w:r w:rsidRPr="00761C87">
        <w:rPr>
          <w:rFonts w:ascii="Book Antiqua" w:hAnsi="Book Antiqua"/>
          <w:sz w:val="24"/>
          <w:szCs w:val="24"/>
          <w:vertAlign w:val="superscript"/>
        </w:rPr>
        <w:t>3</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1×10</w:t>
      </w:r>
      <w:r w:rsidRPr="00761C87">
        <w:rPr>
          <w:rFonts w:ascii="Book Antiqua" w:hAnsi="Book Antiqua"/>
          <w:sz w:val="24"/>
          <w:szCs w:val="24"/>
          <w:vertAlign w:val="superscript"/>
        </w:rPr>
        <w:t>2</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60</w:t>
      </w:r>
      <w:r w:rsidRPr="00761C87">
        <w:rPr>
          <w:rFonts w:ascii="Book Antiqua" w:hAnsi="Book Antiqua"/>
          <w:sz w:val="24"/>
          <w:szCs w:val="24"/>
          <w:lang w:eastAsia="zh-CN"/>
        </w:rPr>
        <w:t xml:space="preserve"> </w:t>
      </w:r>
      <w:r w:rsidRPr="00761C87">
        <w:rPr>
          <w:rFonts w:ascii="Book Antiqua" w:hAnsi="Book Antiqua"/>
          <w:sz w:val="24"/>
          <w:szCs w:val="24"/>
        </w:rPr>
        <w:t xml:space="preserve">IU/mL </w:t>
      </w:r>
      <w:bookmarkStart w:id="193" w:name="OLE_LINK22"/>
      <w:r w:rsidRPr="00761C87">
        <w:rPr>
          <w:rFonts w:ascii="Book Antiqua" w:hAnsi="Book Antiqua"/>
          <w:sz w:val="24"/>
          <w:szCs w:val="24"/>
        </w:rPr>
        <w:t xml:space="preserve">and </w:t>
      </w:r>
      <w:bookmarkEnd w:id="193"/>
      <w:r w:rsidRPr="00761C87">
        <w:rPr>
          <w:rFonts w:ascii="Book Antiqua" w:hAnsi="Book Antiqua"/>
          <w:sz w:val="24"/>
          <w:szCs w:val="24"/>
        </w:rPr>
        <w:t>30</w:t>
      </w:r>
      <w:r w:rsidRPr="00761C87">
        <w:rPr>
          <w:rFonts w:ascii="Book Antiqua" w:hAnsi="Book Antiqua"/>
          <w:sz w:val="24"/>
          <w:szCs w:val="24"/>
          <w:lang w:eastAsia="zh-CN"/>
        </w:rPr>
        <w:t xml:space="preserve"> </w:t>
      </w:r>
      <w:r w:rsidRPr="00761C87">
        <w:rPr>
          <w:rFonts w:ascii="Book Antiqua" w:hAnsi="Book Antiqua"/>
          <w:sz w:val="24"/>
          <w:szCs w:val="24"/>
        </w:rPr>
        <w:t>IU/mL. Triplicate measurements were made at each concentration level, the sample results were log transformed and then analyzed by Pearson's correlation analysis and linear regression analysis to assess the quantitative linear range of the TL system.</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HBV </w:t>
      </w:r>
      <w:r w:rsidRPr="00761C87">
        <w:rPr>
          <w:rFonts w:ascii="Book Antiqua" w:hAnsi="Book Antiqua"/>
          <w:b/>
          <w:bCs/>
          <w:i/>
          <w:sz w:val="24"/>
          <w:szCs w:val="24"/>
          <w:lang w:eastAsia="zh-CN"/>
        </w:rPr>
        <w:t>g</w:t>
      </w:r>
      <w:r w:rsidRPr="00761C87">
        <w:rPr>
          <w:rFonts w:ascii="Book Antiqua" w:hAnsi="Book Antiqua"/>
          <w:b/>
          <w:bCs/>
          <w:i/>
          <w:sz w:val="24"/>
          <w:szCs w:val="24"/>
        </w:rPr>
        <w:t xml:space="preserve">enotypes </w:t>
      </w:r>
      <w:r w:rsidRPr="00761C87">
        <w:rPr>
          <w:rFonts w:ascii="Book Antiqua" w:hAnsi="Book Antiqua"/>
          <w:b/>
          <w:bCs/>
          <w:i/>
          <w:sz w:val="24"/>
          <w:szCs w:val="24"/>
          <w:lang w:eastAsia="zh-CN"/>
        </w:rPr>
        <w:t>c</w:t>
      </w:r>
      <w:r w:rsidRPr="00761C87">
        <w:rPr>
          <w:rFonts w:ascii="Book Antiqua" w:hAnsi="Book Antiqua"/>
          <w:b/>
          <w:bCs/>
          <w:i/>
          <w:sz w:val="24"/>
          <w:szCs w:val="24"/>
        </w:rPr>
        <w:t>overage</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rPr>
      </w:pPr>
      <w:r w:rsidRPr="00761C87">
        <w:rPr>
          <w:rFonts w:ascii="Book Antiqua" w:hAnsi="Book Antiqua"/>
          <w:sz w:val="24"/>
          <w:szCs w:val="24"/>
        </w:rPr>
        <w:t>The HBV DNA performance panel (WWHD301, SeraCare, Milford, Massachusetts, U</w:t>
      </w:r>
      <w:r>
        <w:rPr>
          <w:rFonts w:ascii="Book Antiqua" w:hAnsi="Book Antiqua"/>
          <w:sz w:val="24"/>
          <w:szCs w:val="24"/>
          <w:lang w:eastAsia="zh-CN"/>
        </w:rPr>
        <w:t>nited States</w:t>
      </w:r>
      <w:r w:rsidRPr="00761C87">
        <w:rPr>
          <w:rFonts w:ascii="Book Antiqua" w:hAnsi="Book Antiqua"/>
          <w:sz w:val="24"/>
          <w:szCs w:val="24"/>
        </w:rPr>
        <w:t xml:space="preserve">) which contains all the </w:t>
      </w:r>
      <w:r w:rsidRPr="00761C87">
        <w:rPr>
          <w:rFonts w:ascii="Book Antiqua" w:hAnsi="Book Antiqua"/>
          <w:sz w:val="24"/>
          <w:szCs w:val="24"/>
          <w:lang w:eastAsia="zh-CN"/>
        </w:rPr>
        <w:t>genotypes</w:t>
      </w:r>
      <w:r w:rsidRPr="00761C87">
        <w:rPr>
          <w:rFonts w:ascii="Book Antiqua" w:hAnsi="Book Antiqua"/>
          <w:sz w:val="24"/>
          <w:szCs w:val="24"/>
        </w:rPr>
        <w:t xml:space="preserve"> of the HBV DNA (A</w:t>
      </w:r>
      <w:r w:rsidRPr="00761C87">
        <w:rPr>
          <w:rFonts w:ascii="Book Antiqua" w:hAnsi="Book Antiqua"/>
          <w:sz w:val="24"/>
          <w:szCs w:val="24"/>
          <w:lang w:eastAsia="zh-CN"/>
        </w:rPr>
        <w:t>-</w:t>
      </w:r>
      <w:r w:rsidRPr="00761C87">
        <w:rPr>
          <w:rFonts w:ascii="Book Antiqua" w:hAnsi="Book Antiqua"/>
          <w:sz w:val="24"/>
          <w:szCs w:val="24"/>
        </w:rPr>
        <w:t>H) was used, triplicate mea</w:t>
      </w:r>
      <w:r w:rsidRPr="00761C87">
        <w:rPr>
          <w:rFonts w:ascii="Book Antiqua" w:hAnsi="Book Antiqua"/>
          <w:sz w:val="24"/>
          <w:szCs w:val="24"/>
        </w:rPr>
        <w:t>s</w:t>
      </w:r>
      <w:r w:rsidRPr="00761C87">
        <w:rPr>
          <w:rFonts w:ascii="Book Antiqua" w:hAnsi="Book Antiqua"/>
          <w:sz w:val="24"/>
          <w:szCs w:val="24"/>
        </w:rPr>
        <w:t xml:space="preserve">urements were continuously carried out for each HBV </w:t>
      </w:r>
      <w:r w:rsidRPr="00761C87">
        <w:rPr>
          <w:rFonts w:ascii="Book Antiqua" w:hAnsi="Book Antiqua"/>
          <w:sz w:val="24"/>
          <w:szCs w:val="24"/>
          <w:lang w:eastAsia="zh-CN"/>
        </w:rPr>
        <w:t>genotype</w:t>
      </w:r>
      <w:r w:rsidRPr="00761C87">
        <w:rPr>
          <w:rFonts w:ascii="Book Antiqua" w:hAnsi="Book Antiqua"/>
          <w:sz w:val="24"/>
          <w:szCs w:val="24"/>
        </w:rPr>
        <w:t xml:space="preserve"> for 3 days with the TL system to validate its capability of detecting all HBV DNA (A</w:t>
      </w:r>
      <w:r w:rsidRPr="00761C87">
        <w:rPr>
          <w:rFonts w:ascii="Book Antiqua" w:hAnsi="Book Antiqua"/>
          <w:sz w:val="24"/>
          <w:szCs w:val="24"/>
          <w:lang w:eastAsia="zh-CN"/>
        </w:rPr>
        <w:t>-</w:t>
      </w:r>
      <w:r w:rsidRPr="00761C87">
        <w:rPr>
          <w:rFonts w:ascii="Book Antiqua" w:hAnsi="Book Antiqua"/>
          <w:sz w:val="24"/>
          <w:szCs w:val="24"/>
        </w:rPr>
        <w:t xml:space="preserve">H) </w:t>
      </w:r>
      <w:r w:rsidRPr="00761C87">
        <w:rPr>
          <w:rFonts w:ascii="Book Antiqua" w:hAnsi="Book Antiqua"/>
          <w:sz w:val="24"/>
          <w:szCs w:val="24"/>
          <w:lang w:eastAsia="zh-CN"/>
        </w:rPr>
        <w:t>genotypes</w:t>
      </w:r>
      <w:r w:rsidRPr="00761C87">
        <w:rPr>
          <w:rFonts w:ascii="Book Antiqua" w:hAnsi="Book Antiqua"/>
          <w:sz w:val="24"/>
          <w:szCs w:val="24"/>
        </w:rPr>
        <w:t>.</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Cross-contamination </w:t>
      </w:r>
      <w:r w:rsidRPr="00761C87">
        <w:rPr>
          <w:rFonts w:ascii="Book Antiqua" w:hAnsi="Book Antiqua"/>
          <w:b/>
          <w:bCs/>
          <w:i/>
          <w:sz w:val="24"/>
          <w:szCs w:val="24"/>
          <w:lang w:eastAsia="zh-CN"/>
        </w:rPr>
        <w:t>t</w:t>
      </w:r>
      <w:r w:rsidRPr="00761C87">
        <w:rPr>
          <w:rFonts w:ascii="Book Antiqua" w:hAnsi="Book Antiqua"/>
          <w:b/>
          <w:bCs/>
          <w:i/>
          <w:sz w:val="24"/>
          <w:szCs w:val="24"/>
        </w:rPr>
        <w:t>est</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To assess the anti-cross contamination performance of the PANA 9600E automatic nucleic acid workstation, the “checkerboard” test was performed twice, using high-titer mixture samples interspersed with aliquots of HBV negative serum samples during DNA extraction. Each high-titer sample was included with HBV DNA negative plasma samples in the batch of 96 tests (48 positive samples and 48 negative samples) and the positions of positive samples and negative samples in the</w:t>
      </w:r>
      <w:r w:rsidRPr="00761C87">
        <w:rPr>
          <w:rFonts w:ascii="Book Antiqua" w:hAnsi="Book Antiqua"/>
          <w:sz w:val="24"/>
          <w:szCs w:val="24"/>
          <w:lang w:eastAsia="zh-CN"/>
        </w:rPr>
        <w:t xml:space="preserve"> second </w:t>
      </w:r>
      <w:r w:rsidRPr="00761C87">
        <w:rPr>
          <w:rFonts w:ascii="Book Antiqua" w:hAnsi="Book Antiqua"/>
          <w:sz w:val="24"/>
          <w:szCs w:val="24"/>
        </w:rPr>
        <w:t>round of testing were interchanged.</w:t>
      </w:r>
    </w:p>
    <w:p w:rsidR="000E5921" w:rsidRPr="00761C87" w:rsidRDefault="000E5921" w:rsidP="002A3EF3">
      <w:pPr>
        <w:pStyle w:val="TAMainText"/>
        <w:adjustRightInd w:val="0"/>
        <w:snapToGrid w:val="0"/>
        <w:spacing w:after="0" w:line="360" w:lineRule="auto"/>
        <w:ind w:firstLine="0"/>
        <w:rPr>
          <w:rFonts w:ascii="Book Antiqua" w:hAnsi="Book Antiqua"/>
          <w:b/>
          <w:bCs/>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r w:rsidRPr="00761C87">
        <w:rPr>
          <w:rFonts w:ascii="Book Antiqua" w:hAnsi="Book Antiqua"/>
          <w:b/>
          <w:bCs/>
          <w:sz w:val="24"/>
          <w:szCs w:val="24"/>
        </w:rPr>
        <w:t>RESULT</w:t>
      </w:r>
      <w:r w:rsidRPr="00761C87">
        <w:rPr>
          <w:rFonts w:ascii="Book Antiqua" w:hAnsi="Book Antiqua"/>
          <w:b/>
          <w:bCs/>
          <w:sz w:val="24"/>
          <w:szCs w:val="24"/>
          <w:lang w:eastAsia="zh-CN"/>
        </w:rPr>
        <w:t>S</w:t>
      </w: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Limit of </w:t>
      </w:r>
      <w:r w:rsidRPr="00761C87">
        <w:rPr>
          <w:rFonts w:ascii="Book Antiqua" w:hAnsi="Book Antiqua"/>
          <w:b/>
          <w:bCs/>
          <w:i/>
          <w:sz w:val="24"/>
          <w:szCs w:val="24"/>
          <w:lang w:eastAsia="zh-CN"/>
        </w:rPr>
        <w:t>d</w:t>
      </w:r>
      <w:r w:rsidRPr="00761C87">
        <w:rPr>
          <w:rFonts w:ascii="Book Antiqua" w:hAnsi="Book Antiqua"/>
          <w:b/>
          <w:bCs/>
          <w:i/>
          <w:sz w:val="24"/>
          <w:szCs w:val="24"/>
        </w:rPr>
        <w:t xml:space="preserve">etection </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 xml:space="preserve">The </w:t>
      </w:r>
      <w:r w:rsidRPr="00761C87">
        <w:rPr>
          <w:rFonts w:ascii="Book Antiqua" w:hAnsi="Book Antiqua"/>
          <w:sz w:val="24"/>
          <w:szCs w:val="24"/>
          <w:lang w:eastAsia="zh-CN"/>
        </w:rPr>
        <w:t xml:space="preserve">test results of the </w:t>
      </w:r>
      <w:r w:rsidRPr="00761C87">
        <w:rPr>
          <w:rFonts w:ascii="Book Antiqua" w:hAnsi="Book Antiqua"/>
          <w:sz w:val="24"/>
          <w:szCs w:val="24"/>
        </w:rPr>
        <w:t xml:space="preserve">limit of detection are shown in </w:t>
      </w:r>
      <w:r w:rsidRPr="00761C87">
        <w:rPr>
          <w:rFonts w:ascii="Book Antiqua" w:hAnsi="Book Antiqua"/>
          <w:sz w:val="24"/>
          <w:szCs w:val="24"/>
          <w:lang w:eastAsia="zh-CN"/>
        </w:rPr>
        <w:t>T</w:t>
      </w:r>
      <w:r w:rsidRPr="00761C87">
        <w:rPr>
          <w:rFonts w:ascii="Book Antiqua" w:hAnsi="Book Antiqua"/>
          <w:sz w:val="24"/>
          <w:szCs w:val="24"/>
        </w:rPr>
        <w:t xml:space="preserve">able </w:t>
      </w:r>
      <w:r w:rsidRPr="00761C87">
        <w:rPr>
          <w:rFonts w:ascii="Book Antiqua" w:hAnsi="Book Antiqua"/>
          <w:sz w:val="24"/>
          <w:szCs w:val="24"/>
          <w:lang w:eastAsia="zh-CN"/>
        </w:rPr>
        <w:t>2</w:t>
      </w:r>
      <w:r w:rsidRPr="00761C87">
        <w:rPr>
          <w:rFonts w:ascii="Book Antiqua" w:hAnsi="Book Antiqua"/>
          <w:sz w:val="24"/>
          <w:szCs w:val="24"/>
        </w:rPr>
        <w:t>, and a detection rate ≥</w:t>
      </w:r>
      <w:r>
        <w:rPr>
          <w:rFonts w:ascii="Book Antiqua" w:hAnsi="Book Antiqua"/>
          <w:sz w:val="24"/>
          <w:szCs w:val="24"/>
          <w:lang w:eastAsia="zh-CN"/>
        </w:rPr>
        <w:t xml:space="preserve"> </w:t>
      </w:r>
      <w:r w:rsidRPr="00761C87">
        <w:rPr>
          <w:rFonts w:ascii="Book Antiqua" w:hAnsi="Book Antiqua"/>
          <w:sz w:val="24"/>
          <w:szCs w:val="24"/>
        </w:rPr>
        <w:t xml:space="preserve">95% was taken as an acceptable detection limit criterion. According to the test results, the average </w:t>
      </w:r>
      <w:r w:rsidRPr="00761C87">
        <w:rPr>
          <w:rFonts w:ascii="Book Antiqua" w:hAnsi="Book Antiqua"/>
          <w:sz w:val="24"/>
          <w:szCs w:val="24"/>
        </w:rPr>
        <w:lastRenderedPageBreak/>
        <w:t xml:space="preserve">detection rates of the samples at </w:t>
      </w:r>
      <w:r w:rsidRPr="00761C87">
        <w:rPr>
          <w:rFonts w:ascii="Book Antiqua" w:hAnsi="Book Antiqua"/>
          <w:sz w:val="24"/>
          <w:szCs w:val="24"/>
          <w:lang w:eastAsia="zh-CN"/>
        </w:rPr>
        <w:t>five</w:t>
      </w:r>
      <w:r w:rsidRPr="00761C87">
        <w:rPr>
          <w:rFonts w:ascii="Book Antiqua" w:hAnsi="Book Antiqua"/>
          <w:sz w:val="24"/>
          <w:szCs w:val="24"/>
        </w:rPr>
        <w:t xml:space="preserve"> concentration levels were 44.0%, 84.0%, 98.7%, 100%, and 100%, respectively. Of these results, the detection rates for the 10</w:t>
      </w:r>
      <w:r w:rsidRPr="00761C87">
        <w:rPr>
          <w:rFonts w:ascii="Book Antiqua" w:hAnsi="Book Antiqua"/>
          <w:sz w:val="24"/>
          <w:szCs w:val="24"/>
          <w:lang w:eastAsia="zh-CN"/>
        </w:rPr>
        <w:t xml:space="preserve"> </w:t>
      </w:r>
      <w:r w:rsidRPr="00761C87">
        <w:rPr>
          <w:rFonts w:ascii="Book Antiqua" w:hAnsi="Book Antiqua"/>
          <w:sz w:val="24"/>
          <w:szCs w:val="24"/>
        </w:rPr>
        <w:t>IU/mL samples were above 95% in all three tests. Therefore, the concentration of 10</w:t>
      </w:r>
      <w:r w:rsidRPr="00761C87">
        <w:rPr>
          <w:rFonts w:ascii="Book Antiqua" w:hAnsi="Book Antiqua"/>
          <w:sz w:val="24"/>
          <w:szCs w:val="24"/>
          <w:lang w:eastAsia="zh-CN"/>
        </w:rPr>
        <w:t xml:space="preserve"> </w:t>
      </w:r>
      <w:r w:rsidRPr="00761C87">
        <w:rPr>
          <w:rFonts w:ascii="Book Antiqua" w:hAnsi="Book Antiqua"/>
          <w:sz w:val="24"/>
          <w:szCs w:val="24"/>
        </w:rPr>
        <w:t>IU/mL was determined as the detection limit of the TL system, which meets the standard (10-15</w:t>
      </w:r>
      <w:r w:rsidRPr="00761C87">
        <w:rPr>
          <w:rFonts w:ascii="Book Antiqua" w:hAnsi="Book Antiqua"/>
          <w:sz w:val="24"/>
          <w:szCs w:val="24"/>
          <w:lang w:eastAsia="zh-CN"/>
        </w:rPr>
        <w:t xml:space="preserve"> </w:t>
      </w:r>
      <w:r w:rsidRPr="00761C87">
        <w:rPr>
          <w:rFonts w:ascii="Book Antiqua" w:hAnsi="Book Antiqua"/>
          <w:sz w:val="24"/>
          <w:szCs w:val="24"/>
        </w:rPr>
        <w:t>IU/mL) recommended by the EASL.</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Limit of </w:t>
      </w:r>
      <w:r w:rsidRPr="00761C87">
        <w:rPr>
          <w:rFonts w:ascii="Book Antiqua" w:hAnsi="Book Antiqua"/>
          <w:b/>
          <w:bCs/>
          <w:i/>
          <w:sz w:val="24"/>
          <w:szCs w:val="24"/>
          <w:lang w:eastAsia="zh-CN"/>
        </w:rPr>
        <w:t>q</w:t>
      </w:r>
      <w:r w:rsidRPr="00761C87">
        <w:rPr>
          <w:rFonts w:ascii="Book Antiqua" w:hAnsi="Book Antiqua"/>
          <w:b/>
          <w:bCs/>
          <w:i/>
          <w:sz w:val="24"/>
          <w:szCs w:val="24"/>
        </w:rPr>
        <w:t>uantification</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 xml:space="preserve">The </w:t>
      </w:r>
      <w:r w:rsidRPr="00761C87">
        <w:rPr>
          <w:rFonts w:ascii="Book Antiqua" w:hAnsi="Book Antiqua"/>
          <w:sz w:val="24"/>
          <w:szCs w:val="24"/>
          <w:lang w:eastAsia="zh-CN"/>
        </w:rPr>
        <w:t xml:space="preserve">test results of the </w:t>
      </w:r>
      <w:r w:rsidRPr="00761C87">
        <w:rPr>
          <w:rFonts w:ascii="Book Antiqua" w:hAnsi="Book Antiqua"/>
          <w:sz w:val="24"/>
          <w:szCs w:val="24"/>
        </w:rPr>
        <w:t xml:space="preserve">limit of quantification are shown in </w:t>
      </w:r>
      <w:r w:rsidRPr="00761C87">
        <w:rPr>
          <w:rFonts w:ascii="Book Antiqua" w:hAnsi="Book Antiqua"/>
          <w:sz w:val="24"/>
          <w:szCs w:val="24"/>
          <w:lang w:eastAsia="zh-CN"/>
        </w:rPr>
        <w:t>T</w:t>
      </w:r>
      <w:r w:rsidRPr="00761C87">
        <w:rPr>
          <w:rFonts w:ascii="Book Antiqua" w:hAnsi="Book Antiqua"/>
          <w:sz w:val="24"/>
          <w:szCs w:val="24"/>
        </w:rPr>
        <w:t xml:space="preserve">able </w:t>
      </w:r>
      <w:r w:rsidRPr="00761C87">
        <w:rPr>
          <w:rFonts w:ascii="Book Antiqua" w:hAnsi="Book Antiqua"/>
          <w:sz w:val="24"/>
          <w:szCs w:val="24"/>
          <w:lang w:eastAsia="zh-CN"/>
        </w:rPr>
        <w:t>3</w:t>
      </w:r>
      <w:r w:rsidRPr="00761C87">
        <w:rPr>
          <w:rFonts w:ascii="Book Antiqua" w:hAnsi="Book Antiqua"/>
          <w:sz w:val="24"/>
          <w:szCs w:val="24"/>
        </w:rPr>
        <w:t>. Log</w:t>
      </w:r>
      <w:r w:rsidRPr="00761C87">
        <w:rPr>
          <w:rFonts w:ascii="Book Antiqua" w:hAnsi="Book Antiqua"/>
          <w:sz w:val="24"/>
          <w:szCs w:val="24"/>
          <w:vertAlign w:val="subscript"/>
          <w:lang w:eastAsia="zh-CN"/>
        </w:rPr>
        <w:t xml:space="preserve">10 </w:t>
      </w:r>
      <w:r w:rsidRPr="00761C87">
        <w:rPr>
          <w:rFonts w:ascii="Book Antiqua" w:hAnsi="Book Antiqua"/>
          <w:sz w:val="24"/>
          <w:szCs w:val="24"/>
        </w:rPr>
        <w:t>IU/m</w:t>
      </w:r>
      <w:r w:rsidRPr="00761C87">
        <w:rPr>
          <w:rFonts w:ascii="Book Antiqua" w:hAnsi="Book Antiqua"/>
          <w:sz w:val="24"/>
          <w:szCs w:val="24"/>
          <w:lang w:eastAsia="zh-CN"/>
        </w:rPr>
        <w:t>L</w:t>
      </w:r>
      <w:r w:rsidRPr="00761C87">
        <w:rPr>
          <w:rFonts w:ascii="Book Antiqua" w:hAnsi="Book Antiqua"/>
          <w:sz w:val="24"/>
          <w:szCs w:val="24"/>
        </w:rPr>
        <w:t xml:space="preserve"> difference represents the log value difference between the detected and the expected concentrations. Taking</w:t>
      </w:r>
      <w:r w:rsidRPr="00761C87">
        <w:rPr>
          <w:rFonts w:ascii="Book Antiqua" w:hAnsi="Book Antiqua"/>
          <w:sz w:val="24"/>
          <w:szCs w:val="24"/>
          <w:lang w:eastAsia="zh-CN"/>
        </w:rPr>
        <w:t xml:space="preserve"> </w:t>
      </w:r>
      <w:r w:rsidRPr="00761C87">
        <w:rPr>
          <w:rFonts w:ascii="Book Antiqua" w:hAnsi="Book Antiqua"/>
          <w:sz w:val="24"/>
          <w:szCs w:val="24"/>
        </w:rPr>
        <w:t>±</w:t>
      </w:r>
      <w:r>
        <w:rPr>
          <w:rFonts w:ascii="Book Antiqua" w:hAnsi="Book Antiqua"/>
          <w:sz w:val="24"/>
          <w:szCs w:val="24"/>
          <w:lang w:eastAsia="zh-CN"/>
        </w:rPr>
        <w:t xml:space="preserve"> </w:t>
      </w:r>
      <w:r w:rsidRPr="00761C87">
        <w:rPr>
          <w:rFonts w:ascii="Book Antiqua" w:hAnsi="Book Antiqua"/>
          <w:sz w:val="24"/>
          <w:szCs w:val="24"/>
        </w:rPr>
        <w:t>0.4</w:t>
      </w:r>
      <w:r w:rsidRPr="00761C87">
        <w:rPr>
          <w:rFonts w:ascii="Book Antiqua" w:hAnsi="Book Antiqua"/>
          <w:sz w:val="24"/>
          <w:szCs w:val="24"/>
          <w:lang w:eastAsia="zh-CN"/>
        </w:rPr>
        <w:t xml:space="preserve"> </w:t>
      </w:r>
      <w:r w:rsidRPr="00761C87">
        <w:rPr>
          <w:rFonts w:ascii="Book Antiqua" w:hAnsi="Book Antiqua"/>
          <w:sz w:val="24"/>
          <w:szCs w:val="24"/>
        </w:rPr>
        <w:t>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 xml:space="preserve">IU/mL as </w:t>
      </w:r>
      <w:r w:rsidRPr="00761C87">
        <w:rPr>
          <w:rFonts w:ascii="Book Antiqua" w:hAnsi="Book Antiqua"/>
          <w:sz w:val="24"/>
          <w:szCs w:val="24"/>
          <w:lang w:eastAsia="zh-CN"/>
        </w:rPr>
        <w:t xml:space="preserve">an </w:t>
      </w:r>
      <w:r w:rsidRPr="00761C87">
        <w:rPr>
          <w:rFonts w:ascii="Book Antiqua" w:hAnsi="Book Antiqua"/>
          <w:sz w:val="24"/>
          <w:szCs w:val="24"/>
        </w:rPr>
        <w:t>acceptable</w:t>
      </w:r>
      <w:r w:rsidRPr="00761C87">
        <w:rPr>
          <w:rFonts w:ascii="Book Antiqua" w:hAnsi="Book Antiqua"/>
          <w:sz w:val="24"/>
          <w:szCs w:val="24"/>
          <w:lang w:eastAsia="zh-CN"/>
        </w:rPr>
        <w:t xml:space="preserve"> </w:t>
      </w:r>
      <w:r w:rsidRPr="00761C87">
        <w:rPr>
          <w:rFonts w:ascii="Book Antiqua" w:hAnsi="Book Antiqua"/>
          <w:sz w:val="24"/>
          <w:szCs w:val="24"/>
        </w:rPr>
        <w:t>value</w:t>
      </w:r>
      <w:r w:rsidRPr="00761C87">
        <w:rPr>
          <w:rFonts w:ascii="Book Antiqua" w:hAnsi="Book Antiqua"/>
          <w:sz w:val="24"/>
          <w:szCs w:val="24"/>
          <w:lang w:eastAsia="zh-CN"/>
        </w:rPr>
        <w:t xml:space="preserve"> </w:t>
      </w:r>
      <w:r w:rsidRPr="00761C87">
        <w:rPr>
          <w:rFonts w:ascii="Book Antiqua" w:hAnsi="Book Antiqua"/>
          <w:sz w:val="24"/>
          <w:szCs w:val="24"/>
        </w:rPr>
        <w:t>range in the detection results, this was converted using detected values of traceable national standard materials according to the National Center for Clinical Laboratories</w:t>
      </w:r>
      <w:r w:rsidRPr="00761C87">
        <w:rPr>
          <w:rFonts w:ascii="Book Antiqua" w:hAnsi="Book Antiqua"/>
          <w:sz w:val="24"/>
          <w:szCs w:val="24"/>
          <w:lang w:eastAsia="zh-CN"/>
        </w:rPr>
        <w:t xml:space="preserve"> </w:t>
      </w:r>
      <w:r w:rsidRPr="00761C87">
        <w:rPr>
          <w:rFonts w:ascii="Book Antiqua" w:hAnsi="Book Antiqua"/>
          <w:sz w:val="24"/>
          <w:szCs w:val="24"/>
        </w:rPr>
        <w:t>(NCCL)</w:t>
      </w:r>
      <w:r w:rsidRPr="00761C87">
        <w:rPr>
          <w:rFonts w:ascii="Book Antiqua" w:hAnsi="Book Antiqua"/>
          <w:sz w:val="24"/>
          <w:szCs w:val="24"/>
          <w:lang w:eastAsia="zh-CN"/>
        </w:rPr>
        <w:t xml:space="preserve"> in China. W</w:t>
      </w:r>
      <w:r w:rsidRPr="00761C87">
        <w:rPr>
          <w:rFonts w:ascii="Book Antiqua" w:hAnsi="Book Antiqua"/>
          <w:sz w:val="24"/>
          <w:szCs w:val="24"/>
        </w:rPr>
        <w:t>hen the detection accuracy rate of certain concentration was ≥</w:t>
      </w:r>
      <w:r w:rsidRPr="00761C87">
        <w:rPr>
          <w:rFonts w:ascii="Book Antiqua" w:hAnsi="Book Antiqua"/>
          <w:sz w:val="24"/>
          <w:szCs w:val="24"/>
          <w:lang w:eastAsia="zh-CN"/>
        </w:rPr>
        <w:t xml:space="preserve"> </w:t>
      </w:r>
      <w:r w:rsidRPr="00761C87">
        <w:rPr>
          <w:rFonts w:ascii="Book Antiqua" w:hAnsi="Book Antiqua"/>
          <w:sz w:val="24"/>
          <w:szCs w:val="24"/>
        </w:rPr>
        <w:t>95%, this was considered the system quantification limit. According to the test results, all three test results for the 30</w:t>
      </w:r>
      <w:r w:rsidRPr="00761C87">
        <w:rPr>
          <w:rFonts w:ascii="Book Antiqua" w:hAnsi="Book Antiqua"/>
          <w:sz w:val="24"/>
          <w:szCs w:val="24"/>
          <w:lang w:eastAsia="zh-CN"/>
        </w:rPr>
        <w:t xml:space="preserve"> </w:t>
      </w:r>
      <w:r w:rsidRPr="00761C87">
        <w:rPr>
          <w:rFonts w:ascii="Book Antiqua" w:hAnsi="Book Antiqua"/>
          <w:sz w:val="24"/>
          <w:szCs w:val="24"/>
        </w:rPr>
        <w:t>IU/mL samples showed 100% accuracy rate and the Log</w:t>
      </w:r>
      <w:r w:rsidRPr="00761C87">
        <w:rPr>
          <w:rFonts w:ascii="Book Antiqua" w:hAnsi="Book Antiqua"/>
          <w:sz w:val="24"/>
          <w:szCs w:val="24"/>
          <w:vertAlign w:val="subscript"/>
          <w:lang w:eastAsia="zh-CN"/>
        </w:rPr>
        <w:t xml:space="preserve">10 </w:t>
      </w:r>
      <w:r w:rsidRPr="00761C87">
        <w:rPr>
          <w:rFonts w:ascii="Book Antiqua" w:hAnsi="Book Antiqua"/>
          <w:sz w:val="24"/>
          <w:szCs w:val="24"/>
        </w:rPr>
        <w:t>IU/m</w:t>
      </w:r>
      <w:r w:rsidRPr="00761C87">
        <w:rPr>
          <w:rFonts w:ascii="Book Antiqua" w:hAnsi="Book Antiqua"/>
          <w:sz w:val="24"/>
          <w:szCs w:val="24"/>
          <w:lang w:eastAsia="zh-CN"/>
        </w:rPr>
        <w:t>L</w:t>
      </w:r>
      <w:r w:rsidRPr="00761C87">
        <w:rPr>
          <w:rFonts w:ascii="Book Antiqua" w:hAnsi="Book Antiqua"/>
          <w:sz w:val="24"/>
          <w:szCs w:val="24"/>
        </w:rPr>
        <w:t xml:space="preserve"> difference values were between -0.22 Log</w:t>
      </w:r>
      <w:r w:rsidRPr="00761C87">
        <w:rPr>
          <w:rFonts w:ascii="Book Antiqua" w:hAnsi="Book Antiqua"/>
          <w:sz w:val="24"/>
          <w:szCs w:val="24"/>
          <w:vertAlign w:val="subscript"/>
          <w:lang w:eastAsia="zh-CN"/>
        </w:rPr>
        <w:t xml:space="preserve">10 </w:t>
      </w:r>
      <w:r w:rsidRPr="00761C87">
        <w:rPr>
          <w:rFonts w:ascii="Book Antiqua" w:hAnsi="Book Antiqua"/>
          <w:sz w:val="24"/>
          <w:szCs w:val="24"/>
        </w:rPr>
        <w:t>IU/m</w:t>
      </w:r>
      <w:r w:rsidRPr="00761C87">
        <w:rPr>
          <w:rFonts w:ascii="Book Antiqua" w:hAnsi="Book Antiqua"/>
          <w:sz w:val="24"/>
          <w:szCs w:val="24"/>
          <w:lang w:eastAsia="zh-CN"/>
        </w:rPr>
        <w:t xml:space="preserve">L and </w:t>
      </w:r>
      <w:r w:rsidRPr="00761C87">
        <w:rPr>
          <w:rFonts w:ascii="Book Antiqua" w:hAnsi="Book Antiqua"/>
          <w:sz w:val="24"/>
          <w:szCs w:val="24"/>
        </w:rPr>
        <w:t>0.19</w:t>
      </w:r>
      <w:r w:rsidRPr="00761C87">
        <w:rPr>
          <w:rFonts w:ascii="Book Antiqua" w:hAnsi="Book Antiqua"/>
          <w:sz w:val="24"/>
          <w:szCs w:val="24"/>
          <w:lang w:eastAsia="zh-CN"/>
        </w:rPr>
        <w:t xml:space="preserve"> </w:t>
      </w:r>
      <w:r w:rsidRPr="00761C87">
        <w:rPr>
          <w:rFonts w:ascii="Book Antiqua" w:hAnsi="Book Antiqua"/>
          <w:sz w:val="24"/>
          <w:szCs w:val="24"/>
        </w:rPr>
        <w:t>Log</w:t>
      </w:r>
      <w:r w:rsidRPr="00761C87">
        <w:rPr>
          <w:rFonts w:ascii="Book Antiqua" w:hAnsi="Book Antiqua"/>
          <w:sz w:val="24"/>
          <w:szCs w:val="24"/>
          <w:vertAlign w:val="subscript"/>
          <w:lang w:eastAsia="zh-CN"/>
        </w:rPr>
        <w:t xml:space="preserve">10 </w:t>
      </w:r>
      <w:r w:rsidRPr="00761C87">
        <w:rPr>
          <w:rFonts w:ascii="Book Antiqua" w:hAnsi="Book Antiqua"/>
          <w:sz w:val="24"/>
          <w:szCs w:val="24"/>
        </w:rPr>
        <w:t>IU/m</w:t>
      </w:r>
      <w:r w:rsidRPr="00761C87">
        <w:rPr>
          <w:rFonts w:ascii="Book Antiqua" w:hAnsi="Book Antiqua"/>
          <w:sz w:val="24"/>
          <w:szCs w:val="24"/>
          <w:lang w:eastAsia="zh-CN"/>
        </w:rPr>
        <w:t>L</w:t>
      </w:r>
      <w:r w:rsidRPr="00761C87">
        <w:rPr>
          <w:rFonts w:ascii="Book Antiqua" w:hAnsi="Book Antiqua"/>
          <w:sz w:val="24"/>
          <w:szCs w:val="24"/>
        </w:rPr>
        <w:t xml:space="preserve">. Therefore, </w:t>
      </w:r>
      <w:r w:rsidRPr="00761C87">
        <w:rPr>
          <w:rFonts w:ascii="Book Antiqua" w:hAnsi="Book Antiqua"/>
          <w:sz w:val="24"/>
          <w:szCs w:val="24"/>
          <w:lang w:eastAsia="zh-CN"/>
        </w:rPr>
        <w:t xml:space="preserve">the </w:t>
      </w:r>
      <w:r w:rsidRPr="00761C87">
        <w:rPr>
          <w:rFonts w:ascii="Book Antiqua" w:hAnsi="Book Antiqua"/>
          <w:sz w:val="24"/>
          <w:szCs w:val="24"/>
        </w:rPr>
        <w:t>concentration of 30</w:t>
      </w:r>
      <w:r w:rsidRPr="00761C87">
        <w:rPr>
          <w:rFonts w:ascii="Book Antiqua" w:hAnsi="Book Antiqua"/>
          <w:sz w:val="24"/>
          <w:szCs w:val="24"/>
          <w:lang w:eastAsia="zh-CN"/>
        </w:rPr>
        <w:t xml:space="preserve"> </w:t>
      </w:r>
      <w:r w:rsidRPr="00761C87">
        <w:rPr>
          <w:rFonts w:ascii="Book Antiqua" w:hAnsi="Book Antiqua"/>
          <w:sz w:val="24"/>
          <w:szCs w:val="24"/>
        </w:rPr>
        <w:t>IU/mL was determined as the quantification limit of the TL system, which meets the standard (30</w:t>
      </w:r>
      <w:r w:rsidRPr="00761C87">
        <w:rPr>
          <w:rFonts w:ascii="Book Antiqua" w:hAnsi="Book Antiqua"/>
          <w:sz w:val="24"/>
          <w:szCs w:val="24"/>
          <w:lang w:eastAsia="zh-CN"/>
        </w:rPr>
        <w:t xml:space="preserve"> </w:t>
      </w:r>
      <w:r w:rsidRPr="00761C87">
        <w:rPr>
          <w:rFonts w:ascii="Book Antiqua" w:hAnsi="Book Antiqua"/>
          <w:sz w:val="24"/>
          <w:szCs w:val="24"/>
        </w:rPr>
        <w:t xml:space="preserve">IU/mL) </w:t>
      </w:r>
      <w:r w:rsidRPr="00761C87">
        <w:rPr>
          <w:rFonts w:ascii="Book Antiqua" w:hAnsi="Book Antiqua"/>
          <w:sz w:val="24"/>
          <w:szCs w:val="24"/>
          <w:lang w:eastAsia="zh-CN"/>
        </w:rPr>
        <w:t>required</w:t>
      </w:r>
      <w:r w:rsidRPr="00761C87">
        <w:rPr>
          <w:rFonts w:ascii="Book Antiqua" w:hAnsi="Book Antiqua"/>
          <w:sz w:val="24"/>
          <w:szCs w:val="24"/>
        </w:rPr>
        <w:t xml:space="preserve"> in “The guideline principles for the technical review of hepatitis B virus DNA quantitative detection reagent</w:t>
      </w:r>
      <w:r w:rsidRPr="00761C87">
        <w:rPr>
          <w:rFonts w:ascii="Book Antiqua" w:hAnsi="Book Antiqua"/>
          <w:sz w:val="24"/>
          <w:szCs w:val="24"/>
          <w:lang w:eastAsia="zh-CN"/>
        </w:rPr>
        <w:t>s</w:t>
      </w:r>
      <w:r w:rsidRPr="00761C87">
        <w:rPr>
          <w:rFonts w:ascii="Book Antiqua" w:hAnsi="Book Antiqua"/>
          <w:sz w:val="24"/>
          <w:szCs w:val="24"/>
        </w:rPr>
        <w:t xml:space="preserve"> registration”</w:t>
      </w:r>
      <w:r w:rsidRPr="00761C87">
        <w:rPr>
          <w:rFonts w:ascii="Book Antiqua" w:hAnsi="Book Antiqua"/>
          <w:sz w:val="24"/>
          <w:szCs w:val="24"/>
          <w:lang w:eastAsia="zh-CN"/>
        </w:rPr>
        <w:t>.</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Accuracy</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 xml:space="preserve">The accuracy test results are shown in </w:t>
      </w:r>
      <w:r w:rsidRPr="00761C87">
        <w:rPr>
          <w:rFonts w:ascii="Book Antiqua" w:hAnsi="Book Antiqua"/>
          <w:sz w:val="24"/>
          <w:szCs w:val="24"/>
          <w:lang w:eastAsia="zh-CN"/>
        </w:rPr>
        <w:t>T</w:t>
      </w:r>
      <w:r w:rsidRPr="00761C87">
        <w:rPr>
          <w:rFonts w:ascii="Book Antiqua" w:hAnsi="Book Antiqua"/>
          <w:sz w:val="24"/>
          <w:szCs w:val="24"/>
        </w:rPr>
        <w:t xml:space="preserve">able </w:t>
      </w:r>
      <w:r w:rsidRPr="00761C87">
        <w:rPr>
          <w:rFonts w:ascii="Book Antiqua" w:hAnsi="Book Antiqua"/>
          <w:sz w:val="24"/>
          <w:szCs w:val="24"/>
          <w:lang w:eastAsia="zh-CN"/>
        </w:rPr>
        <w:t>4</w:t>
      </w:r>
      <w:r w:rsidRPr="00761C87">
        <w:rPr>
          <w:rFonts w:ascii="Book Antiqua" w:hAnsi="Book Antiqua"/>
          <w:sz w:val="24"/>
          <w:szCs w:val="24"/>
        </w:rPr>
        <w:t>. The 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IU/mL difference represents the log value difference between the detected and the expected concentrations, and when the 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IU/mL difference was less than ±</w:t>
      </w:r>
      <w:r>
        <w:rPr>
          <w:rFonts w:ascii="Book Antiqua" w:hAnsi="Book Antiqua"/>
          <w:sz w:val="24"/>
          <w:szCs w:val="24"/>
          <w:lang w:eastAsia="zh-CN"/>
        </w:rPr>
        <w:t xml:space="preserve"> </w:t>
      </w:r>
      <w:r w:rsidRPr="00761C87">
        <w:rPr>
          <w:rFonts w:ascii="Book Antiqua" w:hAnsi="Book Antiqua"/>
          <w:sz w:val="24"/>
          <w:szCs w:val="24"/>
        </w:rPr>
        <w:t>0.4</w:t>
      </w:r>
      <w:r w:rsidRPr="00761C87">
        <w:rPr>
          <w:rFonts w:ascii="Book Antiqua" w:hAnsi="Book Antiqua"/>
          <w:sz w:val="24"/>
          <w:szCs w:val="24"/>
          <w:lang w:eastAsia="zh-CN"/>
        </w:rPr>
        <w:t>,</w:t>
      </w:r>
      <w:r w:rsidRPr="00761C87">
        <w:rPr>
          <w:rFonts w:ascii="Book Antiqua" w:hAnsi="Book Antiqua"/>
          <w:sz w:val="24"/>
          <w:szCs w:val="24"/>
        </w:rPr>
        <w:t xml:space="preserve"> the test result was considered accurate. According to the test results, for three concentration levels of HBV national standard serum, the absolute values of 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 xml:space="preserve">IU/mL differences were 0.04, 0.07, and 0.05, respectively; therefore, the test results meet the accuracy requirement. </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Comparison of </w:t>
      </w:r>
      <w:r w:rsidRPr="00761C87">
        <w:rPr>
          <w:rFonts w:ascii="Book Antiqua" w:hAnsi="Book Antiqua"/>
          <w:b/>
          <w:bCs/>
          <w:i/>
          <w:sz w:val="24"/>
          <w:szCs w:val="24"/>
          <w:lang w:eastAsia="zh-CN"/>
        </w:rPr>
        <w:t>c</w:t>
      </w:r>
      <w:r w:rsidRPr="00761C87">
        <w:rPr>
          <w:rFonts w:ascii="Book Antiqua" w:hAnsi="Book Antiqua"/>
          <w:b/>
          <w:bCs/>
          <w:i/>
          <w:sz w:val="24"/>
          <w:szCs w:val="24"/>
        </w:rPr>
        <w:t xml:space="preserve">linical </w:t>
      </w:r>
      <w:r w:rsidRPr="00761C87">
        <w:rPr>
          <w:rFonts w:ascii="Book Antiqua" w:hAnsi="Book Antiqua"/>
          <w:b/>
          <w:bCs/>
          <w:i/>
          <w:sz w:val="24"/>
          <w:szCs w:val="24"/>
          <w:lang w:eastAsia="zh-CN"/>
        </w:rPr>
        <w:t>s</w:t>
      </w:r>
      <w:r w:rsidRPr="00761C87">
        <w:rPr>
          <w:rFonts w:ascii="Book Antiqua" w:hAnsi="Book Antiqua"/>
          <w:b/>
          <w:bCs/>
          <w:i/>
          <w:sz w:val="24"/>
          <w:szCs w:val="24"/>
        </w:rPr>
        <w:t xml:space="preserve">amples with CAP/CTM </w:t>
      </w:r>
      <w:r w:rsidRPr="00761C87">
        <w:rPr>
          <w:rFonts w:ascii="Book Antiqua" w:hAnsi="Book Antiqua"/>
          <w:b/>
          <w:bCs/>
          <w:i/>
          <w:sz w:val="24"/>
          <w:szCs w:val="24"/>
          <w:lang w:eastAsia="zh-CN"/>
        </w:rPr>
        <w:t>a</w:t>
      </w:r>
      <w:r w:rsidRPr="00761C87">
        <w:rPr>
          <w:rFonts w:ascii="Book Antiqua" w:hAnsi="Book Antiqua"/>
          <w:b/>
          <w:bCs/>
          <w:i/>
          <w:sz w:val="24"/>
          <w:szCs w:val="24"/>
        </w:rPr>
        <w:t>ssay</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rPr>
      </w:pPr>
      <w:r w:rsidRPr="00761C87">
        <w:rPr>
          <w:rFonts w:ascii="Book Antiqua" w:hAnsi="Book Antiqua"/>
          <w:sz w:val="24"/>
          <w:szCs w:val="24"/>
        </w:rPr>
        <w:t>In December 2015, 200 HBV samples were collected and used to compare the results of the TL system assay with the CAP/CTM assay. The results of the two assays showed 100% consiste</w:t>
      </w:r>
      <w:r w:rsidRPr="00761C87">
        <w:rPr>
          <w:rFonts w:ascii="Book Antiqua" w:hAnsi="Book Antiqua"/>
          <w:sz w:val="24"/>
          <w:szCs w:val="24"/>
        </w:rPr>
        <w:t>n</w:t>
      </w:r>
      <w:r w:rsidRPr="00761C87">
        <w:rPr>
          <w:rFonts w:ascii="Book Antiqua" w:hAnsi="Book Antiqua"/>
          <w:sz w:val="24"/>
          <w:szCs w:val="24"/>
        </w:rPr>
        <w:lastRenderedPageBreak/>
        <w:t>cy for both negative and positive results (15 negative samples, 185 positive samples), and the concentrations of positive samples were uniformly distributed between 60</w:t>
      </w:r>
      <w:r w:rsidRPr="00761C87">
        <w:rPr>
          <w:rFonts w:ascii="Book Antiqua" w:hAnsi="Book Antiqua"/>
          <w:sz w:val="24"/>
          <w:szCs w:val="24"/>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 xml:space="preserve"> and </w:t>
      </w:r>
      <w:r w:rsidRPr="00761C87">
        <w:rPr>
          <w:rFonts w:ascii="Book Antiqua" w:hAnsi="Book Antiqua"/>
          <w:sz w:val="24"/>
          <w:szCs w:val="24"/>
        </w:rPr>
        <w:t>8.7×10</w:t>
      </w:r>
      <w:r w:rsidRPr="00761C87">
        <w:rPr>
          <w:rFonts w:ascii="Book Antiqua" w:hAnsi="Book Antiqua"/>
          <w:sz w:val="24"/>
          <w:szCs w:val="24"/>
          <w:vertAlign w:val="superscript"/>
        </w:rPr>
        <w:t>9</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w:t>
      </w:r>
      <w:r w:rsidRPr="00761C87">
        <w:rPr>
          <w:rFonts w:ascii="Book Antiqua" w:hAnsi="Book Antiqua"/>
          <w:sz w:val="24"/>
          <w:szCs w:val="24"/>
        </w:rPr>
        <w:t xml:space="preserve"> The Statistical Program for Social Sciences (SPSS 13.0 for Windows; SPSS, Chicago, IL, U</w:t>
      </w:r>
      <w:r>
        <w:rPr>
          <w:rFonts w:ascii="Book Antiqua" w:hAnsi="Book Antiqua"/>
          <w:sz w:val="24"/>
          <w:szCs w:val="24"/>
          <w:lang w:eastAsia="zh-CN"/>
        </w:rPr>
        <w:t>nited States</w:t>
      </w:r>
      <w:r w:rsidRPr="00761C87">
        <w:rPr>
          <w:rFonts w:ascii="Book Antiqua" w:hAnsi="Book Antiqua"/>
          <w:sz w:val="24"/>
          <w:szCs w:val="24"/>
        </w:rPr>
        <w:t xml:space="preserve">) was used to assess the agreement between the positive results obtained with the two assays. The normality test </w:t>
      </w:r>
      <w:r w:rsidRPr="00761C87">
        <w:rPr>
          <w:rFonts w:ascii="Book Antiqua" w:hAnsi="Book Antiqua"/>
          <w:sz w:val="24"/>
          <w:szCs w:val="24"/>
          <w:lang w:eastAsia="zh-CN"/>
        </w:rPr>
        <w:t xml:space="preserve">results </w:t>
      </w:r>
      <w:r w:rsidRPr="00761C87">
        <w:rPr>
          <w:rFonts w:ascii="Book Antiqua" w:hAnsi="Book Antiqua"/>
          <w:sz w:val="24"/>
          <w:szCs w:val="24"/>
        </w:rPr>
        <w:t>indicate</w:t>
      </w:r>
      <w:r w:rsidRPr="00761C87">
        <w:rPr>
          <w:rFonts w:ascii="Book Antiqua" w:hAnsi="Book Antiqua"/>
          <w:sz w:val="24"/>
          <w:szCs w:val="24"/>
          <w:lang w:eastAsia="zh-CN"/>
        </w:rPr>
        <w:t>d</w:t>
      </w:r>
      <w:r w:rsidRPr="00761C87">
        <w:rPr>
          <w:rFonts w:ascii="Book Antiqua" w:hAnsi="Book Antiqua"/>
          <w:sz w:val="24"/>
          <w:szCs w:val="24"/>
        </w:rPr>
        <w:t xml:space="preserve"> </w:t>
      </w:r>
      <w:r w:rsidRPr="00761C87">
        <w:rPr>
          <w:rFonts w:ascii="Book Antiqua" w:hAnsi="Book Antiqua"/>
          <w:sz w:val="24"/>
          <w:szCs w:val="24"/>
          <w:lang w:eastAsia="zh-CN"/>
        </w:rPr>
        <w:t xml:space="preserve">that the concentration distribution </w:t>
      </w:r>
      <w:r w:rsidRPr="00761C87">
        <w:rPr>
          <w:rFonts w:ascii="Book Antiqua" w:hAnsi="Book Antiqua"/>
          <w:sz w:val="24"/>
          <w:szCs w:val="24"/>
        </w:rPr>
        <w:t>d</w:t>
      </w:r>
      <w:r w:rsidRPr="00761C87">
        <w:rPr>
          <w:rFonts w:ascii="Book Antiqua" w:hAnsi="Book Antiqua"/>
          <w:sz w:val="24"/>
          <w:szCs w:val="24"/>
          <w:lang w:eastAsia="zh-CN"/>
        </w:rPr>
        <w:t>id</w:t>
      </w:r>
      <w:r w:rsidRPr="00761C87">
        <w:rPr>
          <w:rFonts w:ascii="Book Antiqua" w:hAnsi="Book Antiqua"/>
          <w:sz w:val="24"/>
          <w:szCs w:val="24"/>
        </w:rPr>
        <w:t xml:space="preserve"> not conform to the normal distribution</w:t>
      </w:r>
      <w:r w:rsidRPr="00761C87">
        <w:rPr>
          <w:rFonts w:ascii="Book Antiqua" w:hAnsi="Book Antiqua"/>
          <w:sz w:val="24"/>
          <w:szCs w:val="24"/>
          <w:lang w:eastAsia="zh-CN"/>
        </w:rPr>
        <w:t xml:space="preserve"> (</w:t>
      </w:r>
      <w:r w:rsidRPr="0011642E">
        <w:rPr>
          <w:rFonts w:ascii="Book Antiqua" w:hAnsi="Book Antiqua"/>
          <w:i/>
          <w:sz w:val="24"/>
          <w:szCs w:val="24"/>
          <w:lang w:eastAsia="zh-CN"/>
        </w:rPr>
        <w:t xml:space="preserve">P = </w:t>
      </w:r>
      <w:r w:rsidRPr="00761C87">
        <w:rPr>
          <w:rFonts w:ascii="Book Antiqua" w:hAnsi="Book Antiqua"/>
          <w:sz w:val="24"/>
          <w:szCs w:val="24"/>
          <w:lang w:eastAsia="zh-CN"/>
        </w:rPr>
        <w:t xml:space="preserve">0.00, </w:t>
      </w:r>
      <w:r w:rsidRPr="0011642E">
        <w:rPr>
          <w:rFonts w:ascii="Book Antiqua" w:hAnsi="Book Antiqua"/>
          <w:i/>
          <w:sz w:val="24"/>
          <w:szCs w:val="24"/>
        </w:rPr>
        <w:t>P</w:t>
      </w:r>
      <w:r>
        <w:rPr>
          <w:rFonts w:ascii="Book Antiqua" w:hAnsi="Book Antiqua"/>
          <w:sz w:val="24"/>
          <w:szCs w:val="24"/>
          <w:lang w:eastAsia="zh-CN"/>
        </w:rPr>
        <w:t xml:space="preserve"> </w:t>
      </w:r>
      <w:r w:rsidRPr="00761C87">
        <w:rPr>
          <w:rFonts w:ascii="Book Antiqua" w:hAnsi="Book Antiqua"/>
          <w:sz w:val="24"/>
          <w:szCs w:val="24"/>
        </w:rPr>
        <w:t>&lt;</w:t>
      </w:r>
      <w:r>
        <w:rPr>
          <w:rFonts w:ascii="Book Antiqua" w:hAnsi="Book Antiqua"/>
          <w:sz w:val="24"/>
          <w:szCs w:val="24"/>
          <w:lang w:eastAsia="zh-CN"/>
        </w:rPr>
        <w:t xml:space="preserve"> </w:t>
      </w:r>
      <w:r w:rsidRPr="00761C87">
        <w:rPr>
          <w:rFonts w:ascii="Book Antiqua" w:hAnsi="Book Antiqua"/>
          <w:sz w:val="24"/>
          <w:szCs w:val="24"/>
        </w:rPr>
        <w:t>0.05)</w:t>
      </w:r>
      <w:r w:rsidRPr="00761C87">
        <w:rPr>
          <w:rFonts w:ascii="Book Antiqua" w:hAnsi="Book Antiqua"/>
          <w:sz w:val="24"/>
          <w:szCs w:val="24"/>
          <w:lang w:eastAsia="zh-CN"/>
        </w:rPr>
        <w:t>.</w:t>
      </w:r>
      <w:r w:rsidRPr="00761C87">
        <w:rPr>
          <w:rFonts w:ascii="Book Antiqua" w:hAnsi="Book Antiqua"/>
          <w:sz w:val="24"/>
          <w:szCs w:val="24"/>
        </w:rPr>
        <w:t xml:space="preserve"> The hypothesis test summary indicate</w:t>
      </w:r>
      <w:r w:rsidRPr="00761C87">
        <w:rPr>
          <w:rFonts w:ascii="Book Antiqua" w:hAnsi="Book Antiqua"/>
          <w:sz w:val="24"/>
          <w:szCs w:val="24"/>
          <w:lang w:eastAsia="zh-CN"/>
        </w:rPr>
        <w:t>d</w:t>
      </w:r>
      <w:r w:rsidRPr="00761C87">
        <w:rPr>
          <w:rFonts w:ascii="Book Antiqua" w:hAnsi="Book Antiqua"/>
          <w:sz w:val="24"/>
          <w:szCs w:val="24"/>
        </w:rPr>
        <w:t xml:space="preserve"> </w:t>
      </w:r>
      <w:r w:rsidRPr="00761C87">
        <w:rPr>
          <w:rFonts w:ascii="Book Antiqua" w:hAnsi="Book Antiqua"/>
          <w:sz w:val="24"/>
          <w:szCs w:val="24"/>
          <w:lang w:eastAsia="zh-CN"/>
        </w:rPr>
        <w:t xml:space="preserve">that </w:t>
      </w:r>
      <w:r w:rsidRPr="00761C87">
        <w:rPr>
          <w:rFonts w:ascii="Book Antiqua" w:hAnsi="Book Antiqua"/>
          <w:sz w:val="24"/>
          <w:szCs w:val="24"/>
        </w:rPr>
        <w:t>there</w:t>
      </w:r>
      <w:r w:rsidRPr="00761C87">
        <w:rPr>
          <w:rFonts w:ascii="Book Antiqua" w:hAnsi="Book Antiqua"/>
          <w:sz w:val="24"/>
          <w:szCs w:val="24"/>
          <w:lang w:eastAsia="zh-CN"/>
        </w:rPr>
        <w:t xml:space="preserve"> were</w:t>
      </w:r>
      <w:r w:rsidRPr="00761C87">
        <w:rPr>
          <w:rFonts w:ascii="Book Antiqua" w:hAnsi="Book Antiqua"/>
          <w:sz w:val="24"/>
          <w:szCs w:val="24"/>
        </w:rPr>
        <w:t xml:space="preserve"> no statistical difference</w:t>
      </w:r>
      <w:r w:rsidRPr="00761C87">
        <w:rPr>
          <w:rFonts w:ascii="Book Antiqua" w:hAnsi="Book Antiqua"/>
          <w:sz w:val="24"/>
          <w:szCs w:val="24"/>
          <w:lang w:eastAsia="zh-CN"/>
        </w:rPr>
        <w:t>s</w:t>
      </w:r>
      <w:r w:rsidRPr="00761C87">
        <w:rPr>
          <w:rFonts w:ascii="Book Antiqua" w:hAnsi="Book Antiqua"/>
          <w:sz w:val="24"/>
          <w:szCs w:val="24"/>
        </w:rPr>
        <w:t xml:space="preserve"> between </w:t>
      </w:r>
      <w:r w:rsidRPr="00761C87">
        <w:rPr>
          <w:rFonts w:ascii="Book Antiqua" w:hAnsi="Book Antiqua"/>
          <w:sz w:val="24"/>
          <w:szCs w:val="24"/>
          <w:lang w:eastAsia="zh-CN"/>
        </w:rPr>
        <w:t>the TL system and CAP/CTM</w:t>
      </w:r>
      <w:r w:rsidRPr="00761C87">
        <w:rPr>
          <w:rFonts w:ascii="Book Antiqua" w:hAnsi="Book Antiqua"/>
          <w:sz w:val="24"/>
          <w:szCs w:val="24"/>
        </w:rPr>
        <w:t xml:space="preserve"> assays</w:t>
      </w:r>
      <w:r w:rsidRPr="00761C87">
        <w:rPr>
          <w:rFonts w:ascii="Book Antiqua" w:hAnsi="Book Antiqua"/>
          <w:sz w:val="24"/>
          <w:szCs w:val="24"/>
          <w:lang w:eastAsia="zh-CN"/>
        </w:rPr>
        <w:t xml:space="preserve"> (</w:t>
      </w:r>
      <w:r w:rsidRPr="0011642E">
        <w:rPr>
          <w:rFonts w:ascii="Book Antiqua" w:hAnsi="Book Antiqua"/>
          <w:i/>
          <w:sz w:val="24"/>
          <w:szCs w:val="24"/>
        </w:rPr>
        <w:t xml:space="preserve">P = </w:t>
      </w:r>
      <w:r w:rsidRPr="00761C87">
        <w:rPr>
          <w:rFonts w:ascii="Book Antiqua" w:hAnsi="Book Antiqua"/>
          <w:sz w:val="24"/>
          <w:szCs w:val="24"/>
        </w:rPr>
        <w:t xml:space="preserve">0.817, </w:t>
      </w:r>
      <w:r w:rsidRPr="0011642E">
        <w:rPr>
          <w:rFonts w:ascii="Book Antiqua" w:hAnsi="Book Antiqua"/>
          <w:i/>
          <w:sz w:val="24"/>
          <w:szCs w:val="24"/>
        </w:rPr>
        <w:t>P</w:t>
      </w:r>
      <w:r>
        <w:rPr>
          <w:rFonts w:ascii="Book Antiqua" w:hAnsi="Book Antiqua"/>
          <w:sz w:val="24"/>
          <w:szCs w:val="24"/>
          <w:lang w:eastAsia="zh-CN"/>
        </w:rPr>
        <w:t xml:space="preserve"> </w:t>
      </w:r>
      <w:r w:rsidRPr="00761C87">
        <w:rPr>
          <w:rFonts w:ascii="Book Antiqua" w:hAnsi="Book Antiqua"/>
          <w:sz w:val="24"/>
          <w:szCs w:val="24"/>
          <w:lang w:eastAsia="zh-CN"/>
        </w:rPr>
        <w:t>&gt;</w:t>
      </w:r>
      <w:r>
        <w:rPr>
          <w:rFonts w:ascii="Book Antiqua" w:hAnsi="Book Antiqua"/>
          <w:sz w:val="24"/>
          <w:szCs w:val="24"/>
          <w:lang w:eastAsia="zh-CN"/>
        </w:rPr>
        <w:t xml:space="preserve"> </w:t>
      </w:r>
      <w:r w:rsidRPr="00761C87">
        <w:rPr>
          <w:rFonts w:ascii="Book Antiqua" w:hAnsi="Book Antiqua"/>
          <w:sz w:val="24"/>
          <w:szCs w:val="24"/>
        </w:rPr>
        <w:t>0.05)</w:t>
      </w:r>
      <w:r w:rsidRPr="00761C87">
        <w:rPr>
          <w:rFonts w:ascii="Book Antiqua" w:hAnsi="Book Antiqua"/>
          <w:sz w:val="24"/>
          <w:szCs w:val="24"/>
          <w:lang w:eastAsia="zh-CN"/>
        </w:rPr>
        <w:t>.</w:t>
      </w:r>
      <w:r w:rsidRPr="00761C87">
        <w:rPr>
          <w:rFonts w:ascii="Book Antiqua" w:hAnsi="Book Antiqua"/>
          <w:sz w:val="24"/>
          <w:szCs w:val="24"/>
        </w:rPr>
        <w:t xml:space="preserve"> The scatter plot for the two assays is shown in </w:t>
      </w:r>
      <w:r w:rsidRPr="00761C87">
        <w:rPr>
          <w:rFonts w:ascii="Book Antiqua" w:hAnsi="Book Antiqua"/>
          <w:sz w:val="24"/>
          <w:szCs w:val="24"/>
          <w:lang w:eastAsia="zh-CN"/>
        </w:rPr>
        <w:t>F</w:t>
      </w:r>
      <w:r w:rsidRPr="00761C87">
        <w:rPr>
          <w:rFonts w:ascii="Book Antiqua" w:hAnsi="Book Antiqua"/>
          <w:sz w:val="24"/>
          <w:szCs w:val="24"/>
        </w:rPr>
        <w:t>igure 1, with the linear equ</w:t>
      </w:r>
      <w:r w:rsidRPr="00761C87">
        <w:rPr>
          <w:rFonts w:ascii="Book Antiqua" w:hAnsi="Book Antiqua"/>
          <w:sz w:val="24"/>
          <w:szCs w:val="24"/>
        </w:rPr>
        <w:t>a</w:t>
      </w:r>
      <w:r w:rsidRPr="00761C87">
        <w:rPr>
          <w:rFonts w:ascii="Book Antiqua" w:hAnsi="Book Antiqua"/>
          <w:sz w:val="24"/>
          <w:szCs w:val="24"/>
        </w:rPr>
        <w:t xml:space="preserve">tion y=1.0286x-0.0829 and correlation coefficient </w:t>
      </w:r>
      <w:r w:rsidRPr="0011642E">
        <w:rPr>
          <w:rFonts w:ascii="Book Antiqua" w:hAnsi="Book Antiqua"/>
          <w:i/>
          <w:sz w:val="24"/>
          <w:szCs w:val="24"/>
        </w:rPr>
        <w:t>r</w:t>
      </w:r>
      <w:r w:rsidRPr="00761C87">
        <w:rPr>
          <w:rFonts w:ascii="Book Antiqua" w:hAnsi="Book Antiqua"/>
          <w:sz w:val="24"/>
          <w:szCs w:val="24"/>
          <w:vertAlign w:val="superscript"/>
        </w:rPr>
        <w:t>2</w:t>
      </w:r>
      <w:r>
        <w:rPr>
          <w:rFonts w:ascii="Book Antiqua" w:hAnsi="Book Antiqua"/>
          <w:sz w:val="24"/>
          <w:szCs w:val="24"/>
          <w:vertAlign w:val="superscript"/>
          <w:lang w:eastAsia="zh-CN"/>
        </w:rPr>
        <w:t xml:space="preserve"> </w:t>
      </w:r>
      <w:r w:rsidRPr="00761C87">
        <w:rPr>
          <w:rFonts w:ascii="Book Antiqua" w:hAnsi="Book Antiqua" w:hint="eastAsia"/>
          <w:sz w:val="24"/>
          <w:szCs w:val="24"/>
        </w:rPr>
        <w:t>＝</w:t>
      </w:r>
      <w:r>
        <w:rPr>
          <w:rFonts w:ascii="Book Antiqua" w:hAnsi="Book Antiqua"/>
          <w:sz w:val="24"/>
          <w:szCs w:val="24"/>
          <w:lang w:eastAsia="zh-CN"/>
        </w:rPr>
        <w:t xml:space="preserve"> </w:t>
      </w:r>
      <w:r w:rsidRPr="00761C87">
        <w:rPr>
          <w:rFonts w:ascii="Book Antiqua" w:hAnsi="Book Antiqua"/>
          <w:sz w:val="24"/>
          <w:szCs w:val="24"/>
        </w:rPr>
        <w:t>0.9774, which indicated a significant co</w:t>
      </w:r>
      <w:r w:rsidRPr="00761C87">
        <w:rPr>
          <w:rFonts w:ascii="Book Antiqua" w:hAnsi="Book Antiqua"/>
          <w:sz w:val="24"/>
          <w:szCs w:val="24"/>
        </w:rPr>
        <w:t>r</w:t>
      </w:r>
      <w:r w:rsidRPr="00761C87">
        <w:rPr>
          <w:rFonts w:ascii="Book Antiqua" w:hAnsi="Book Antiqua"/>
          <w:sz w:val="24"/>
          <w:szCs w:val="24"/>
        </w:rPr>
        <w:t>relation between the two assays. The Bland-Altman plot analysis was used to assess the diffe</w:t>
      </w:r>
      <w:r w:rsidRPr="00761C87">
        <w:rPr>
          <w:rFonts w:ascii="Book Antiqua" w:hAnsi="Book Antiqua"/>
          <w:sz w:val="24"/>
          <w:szCs w:val="24"/>
        </w:rPr>
        <w:t>r</w:t>
      </w:r>
      <w:r w:rsidRPr="00761C87">
        <w:rPr>
          <w:rFonts w:ascii="Book Antiqua" w:hAnsi="Book Antiqua"/>
          <w:sz w:val="24"/>
          <w:szCs w:val="24"/>
        </w:rPr>
        <w:t>ence between the positive results obtained with the two assays</w:t>
      </w:r>
      <w:r w:rsidRPr="00761C87">
        <w:rPr>
          <w:rFonts w:ascii="Book Antiqua" w:hAnsi="Book Antiqua"/>
          <w:sz w:val="24"/>
          <w:szCs w:val="24"/>
          <w:lang w:eastAsia="zh-CN"/>
        </w:rPr>
        <w:t xml:space="preserve"> (F</w:t>
      </w:r>
      <w:r w:rsidRPr="00761C87">
        <w:rPr>
          <w:rFonts w:ascii="Book Antiqua" w:hAnsi="Book Antiqua"/>
          <w:sz w:val="24"/>
          <w:szCs w:val="24"/>
        </w:rPr>
        <w:t>igure 2</w:t>
      </w:r>
      <w:r w:rsidRPr="00761C87">
        <w:rPr>
          <w:rFonts w:ascii="Book Antiqua" w:hAnsi="Book Antiqua"/>
          <w:sz w:val="24"/>
          <w:szCs w:val="24"/>
          <w:lang w:eastAsia="zh-CN"/>
        </w:rPr>
        <w:t>)</w:t>
      </w:r>
      <w:r w:rsidRPr="00761C87">
        <w:rPr>
          <w:rFonts w:ascii="Book Antiqua" w:hAnsi="Book Antiqua"/>
          <w:sz w:val="24"/>
          <w:szCs w:val="24"/>
        </w:rPr>
        <w:t>. The results showed that 98.9% (183/185) of the positive data were within the 95% acceptable range, the average difference value was 0.06, the maximum difference was -0.49, and 82.3%</w:t>
      </w:r>
      <w:r w:rsidRPr="00761C87">
        <w:rPr>
          <w:rFonts w:ascii="Book Antiqua" w:hAnsi="Book Antiqua"/>
          <w:sz w:val="24"/>
          <w:szCs w:val="24"/>
          <w:lang w:eastAsia="zh-CN"/>
        </w:rPr>
        <w:t xml:space="preserve"> </w:t>
      </w:r>
      <w:r w:rsidRPr="00761C87">
        <w:rPr>
          <w:rFonts w:ascii="Book Antiqua" w:hAnsi="Book Antiqua"/>
          <w:sz w:val="24"/>
          <w:szCs w:val="24"/>
        </w:rPr>
        <w:t>(153/185) of the di</w:t>
      </w:r>
      <w:r w:rsidRPr="00761C87">
        <w:rPr>
          <w:rFonts w:ascii="Book Antiqua" w:hAnsi="Book Antiqua"/>
          <w:sz w:val="24"/>
          <w:szCs w:val="24"/>
        </w:rPr>
        <w:t>f</w:t>
      </w:r>
      <w:r w:rsidRPr="00761C87">
        <w:rPr>
          <w:rFonts w:ascii="Book Antiqua" w:hAnsi="Book Antiqua"/>
          <w:sz w:val="24"/>
          <w:szCs w:val="24"/>
        </w:rPr>
        <w:t>ference values were</w:t>
      </w:r>
      <w:r w:rsidRPr="00761C87">
        <w:rPr>
          <w:rFonts w:ascii="Book Antiqua" w:hAnsi="Book Antiqua"/>
          <w:sz w:val="24"/>
          <w:szCs w:val="24"/>
          <w:lang w:eastAsia="zh-CN"/>
        </w:rPr>
        <w:t xml:space="preserve"> </w:t>
      </w:r>
      <w:r w:rsidRPr="00761C87">
        <w:rPr>
          <w:rFonts w:ascii="Book Antiqua" w:hAnsi="Book Antiqua"/>
          <w:sz w:val="24"/>
          <w:szCs w:val="24"/>
        </w:rPr>
        <w:t>between ±0.4</w:t>
      </w:r>
      <w:r w:rsidRPr="00761C87">
        <w:rPr>
          <w:rFonts w:ascii="Book Antiqua" w:hAnsi="Book Antiqua"/>
          <w:sz w:val="24"/>
          <w:szCs w:val="24"/>
          <w:lang w:eastAsia="zh-CN"/>
        </w:rPr>
        <w:t xml:space="preserve"> </w:t>
      </w:r>
      <w:r w:rsidRPr="00761C87">
        <w:rPr>
          <w:rFonts w:ascii="Book Antiqua" w:hAnsi="Book Antiqua"/>
          <w:sz w:val="24"/>
          <w:szCs w:val="24"/>
        </w:rPr>
        <w:t>Log10</w:t>
      </w:r>
      <w:r w:rsidRPr="00761C87">
        <w:rPr>
          <w:rFonts w:ascii="Book Antiqua" w:hAnsi="Book Antiqua"/>
          <w:sz w:val="24"/>
          <w:szCs w:val="24"/>
          <w:lang w:eastAsia="zh-CN"/>
        </w:rPr>
        <w:t xml:space="preserve"> </w:t>
      </w:r>
      <w:r w:rsidRPr="00761C87">
        <w:rPr>
          <w:rFonts w:ascii="Book Antiqua" w:hAnsi="Book Antiqua"/>
          <w:sz w:val="24"/>
          <w:szCs w:val="24"/>
        </w:rPr>
        <w:t>IU/mL.</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Precision and </w:t>
      </w:r>
      <w:r w:rsidRPr="00761C87">
        <w:rPr>
          <w:rFonts w:ascii="Book Antiqua" w:hAnsi="Book Antiqua"/>
          <w:b/>
          <w:bCs/>
          <w:i/>
          <w:sz w:val="24"/>
          <w:szCs w:val="24"/>
          <w:lang w:eastAsia="zh-CN"/>
        </w:rPr>
        <w:t>r</w:t>
      </w:r>
      <w:r w:rsidRPr="00761C87">
        <w:rPr>
          <w:rFonts w:ascii="Book Antiqua" w:hAnsi="Book Antiqua"/>
          <w:b/>
          <w:bCs/>
          <w:i/>
          <w:sz w:val="24"/>
          <w:szCs w:val="24"/>
        </w:rPr>
        <w:t xml:space="preserve">eproducibility </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 xml:space="preserve">The precision and reproducibility test results are shown in </w:t>
      </w:r>
      <w:r w:rsidRPr="00761C87">
        <w:rPr>
          <w:rFonts w:ascii="Book Antiqua" w:hAnsi="Book Antiqua"/>
          <w:sz w:val="24"/>
          <w:szCs w:val="24"/>
          <w:lang w:eastAsia="zh-CN"/>
        </w:rPr>
        <w:t>T</w:t>
      </w:r>
      <w:r w:rsidRPr="00761C87">
        <w:rPr>
          <w:rFonts w:ascii="Book Antiqua" w:hAnsi="Book Antiqua"/>
          <w:sz w:val="24"/>
          <w:szCs w:val="24"/>
        </w:rPr>
        <w:t xml:space="preserve">able </w:t>
      </w:r>
      <w:r w:rsidRPr="00761C87">
        <w:rPr>
          <w:rFonts w:ascii="Book Antiqua" w:hAnsi="Book Antiqua"/>
          <w:sz w:val="24"/>
          <w:szCs w:val="24"/>
          <w:lang w:eastAsia="zh-CN"/>
        </w:rPr>
        <w:t>5. As shown in this Table</w:t>
      </w:r>
      <w:r w:rsidRPr="00761C87">
        <w:rPr>
          <w:rFonts w:ascii="Book Antiqua" w:hAnsi="Book Antiqua"/>
          <w:sz w:val="24"/>
          <w:szCs w:val="24"/>
        </w:rPr>
        <w:t>, in the sample concentration range of 1.0×10</w:t>
      </w:r>
      <w:r w:rsidRPr="00761C87">
        <w:rPr>
          <w:rFonts w:ascii="Book Antiqua" w:hAnsi="Book Antiqua"/>
          <w:sz w:val="24"/>
          <w:szCs w:val="24"/>
          <w:vertAlign w:val="superscript"/>
        </w:rPr>
        <w:t>2</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w:t>
      </w:r>
      <w:r w:rsidRPr="00761C87">
        <w:rPr>
          <w:rFonts w:ascii="Book Antiqua" w:hAnsi="Book Antiqua"/>
          <w:sz w:val="24"/>
          <w:szCs w:val="24"/>
          <w:lang w:eastAsia="zh-CN"/>
        </w:rPr>
        <w:t xml:space="preserve"> to </w:t>
      </w:r>
      <w:r w:rsidRPr="00761C87">
        <w:rPr>
          <w:rFonts w:ascii="Book Antiqua" w:hAnsi="Book Antiqua"/>
          <w:sz w:val="24"/>
          <w:szCs w:val="24"/>
        </w:rPr>
        <w:t>1.0×10</w:t>
      </w:r>
      <w:r w:rsidRPr="00761C87">
        <w:rPr>
          <w:rFonts w:ascii="Book Antiqua" w:hAnsi="Book Antiqua"/>
          <w:sz w:val="24"/>
          <w:szCs w:val="24"/>
          <w:vertAlign w:val="superscript"/>
        </w:rPr>
        <w:t>7</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 xml:space="preserve">IU/mL, the CV of intra-assay precision, inter-assay precision and reproducibility </w:t>
      </w:r>
      <w:r w:rsidRPr="00761C87">
        <w:rPr>
          <w:rFonts w:ascii="Book Antiqua" w:hAnsi="Book Antiqua"/>
          <w:sz w:val="24"/>
          <w:szCs w:val="24"/>
          <w:lang w:eastAsia="zh-CN"/>
        </w:rPr>
        <w:t>was</w:t>
      </w:r>
      <w:r w:rsidRPr="00761C87">
        <w:rPr>
          <w:rFonts w:ascii="Book Antiqua" w:hAnsi="Book Antiqua"/>
          <w:sz w:val="24"/>
          <w:szCs w:val="24"/>
        </w:rPr>
        <w:t xml:space="preserve"> all less than </w:t>
      </w:r>
      <w:r w:rsidRPr="00761C87">
        <w:rPr>
          <w:rFonts w:ascii="Book Antiqua" w:hAnsi="Book Antiqua"/>
          <w:sz w:val="24"/>
          <w:szCs w:val="24"/>
          <w:lang w:eastAsia="zh-CN"/>
        </w:rPr>
        <w:t>5</w:t>
      </w:r>
      <w:r w:rsidRPr="00761C87">
        <w:rPr>
          <w:rFonts w:ascii="Book Antiqua" w:hAnsi="Book Antiqua"/>
          <w:sz w:val="24"/>
          <w:szCs w:val="24"/>
        </w:rPr>
        <w:t xml:space="preserve">%. </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Linearity </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t xml:space="preserve">The linearity test results are shown in </w:t>
      </w:r>
      <w:r w:rsidRPr="00761C87">
        <w:rPr>
          <w:rFonts w:ascii="Book Antiqua" w:hAnsi="Book Antiqua"/>
          <w:sz w:val="24"/>
          <w:szCs w:val="24"/>
          <w:lang w:eastAsia="zh-CN"/>
        </w:rPr>
        <w:t>F</w:t>
      </w:r>
      <w:r w:rsidRPr="00761C87">
        <w:rPr>
          <w:rFonts w:ascii="Book Antiqua" w:hAnsi="Book Antiqua"/>
          <w:sz w:val="24"/>
          <w:szCs w:val="24"/>
        </w:rPr>
        <w:t xml:space="preserve">igure </w:t>
      </w:r>
      <w:r w:rsidRPr="00761C87">
        <w:rPr>
          <w:rFonts w:ascii="Book Antiqua" w:hAnsi="Book Antiqua"/>
          <w:sz w:val="24"/>
          <w:szCs w:val="24"/>
          <w:lang w:eastAsia="zh-CN"/>
        </w:rPr>
        <w:t>3</w:t>
      </w:r>
      <w:r w:rsidRPr="00761C87">
        <w:rPr>
          <w:rFonts w:ascii="Book Antiqua" w:hAnsi="Book Antiqua"/>
          <w:sz w:val="24"/>
          <w:szCs w:val="24"/>
        </w:rPr>
        <w:t xml:space="preserve">. The linear regression analysis of </w:t>
      </w:r>
      <w:r w:rsidRPr="00761C87">
        <w:rPr>
          <w:rFonts w:ascii="Book Antiqua" w:hAnsi="Book Antiqua"/>
          <w:sz w:val="24"/>
          <w:szCs w:val="24"/>
          <w:lang w:eastAsia="zh-CN"/>
        </w:rPr>
        <w:t>eight</w:t>
      </w:r>
      <w:r w:rsidRPr="00761C87">
        <w:rPr>
          <w:rFonts w:ascii="Book Antiqua" w:hAnsi="Book Antiqua"/>
          <w:sz w:val="24"/>
          <w:szCs w:val="24"/>
        </w:rPr>
        <w:t xml:space="preserve"> concentration levels of HBV-DNA samples showed good linearity</w:t>
      </w:r>
      <w:r w:rsidRPr="00761C87">
        <w:rPr>
          <w:rFonts w:ascii="Book Antiqua" w:hAnsi="Book Antiqua"/>
          <w:sz w:val="24"/>
          <w:szCs w:val="24"/>
          <w:lang w:eastAsia="zh-CN"/>
        </w:rPr>
        <w:t xml:space="preserve"> (the linear equation y=</w:t>
      </w:r>
      <w:r w:rsidRPr="00761C87">
        <w:rPr>
          <w:rFonts w:ascii="Book Antiqua" w:hAnsi="Book Antiqua"/>
          <w:sz w:val="24"/>
          <w:szCs w:val="24"/>
        </w:rPr>
        <w:t>0.9848x-0.0775 and</w:t>
      </w:r>
      <w:r w:rsidRPr="00761C87">
        <w:rPr>
          <w:rFonts w:ascii="Book Antiqua" w:hAnsi="Book Antiqua"/>
          <w:sz w:val="24"/>
          <w:szCs w:val="24"/>
          <w:lang w:eastAsia="zh-CN"/>
        </w:rPr>
        <w:t xml:space="preserve"> correlation coefficient </w:t>
      </w:r>
      <w:r w:rsidRPr="0011642E">
        <w:rPr>
          <w:rFonts w:ascii="Book Antiqua" w:hAnsi="Book Antiqua"/>
          <w:i/>
          <w:sz w:val="24"/>
          <w:szCs w:val="24"/>
          <w:lang w:eastAsia="zh-CN"/>
        </w:rPr>
        <w:t>r</w:t>
      </w:r>
      <w:r w:rsidRPr="00761C87">
        <w:rPr>
          <w:rFonts w:ascii="Book Antiqua" w:hAnsi="Book Antiqua"/>
          <w:sz w:val="24"/>
          <w:szCs w:val="24"/>
          <w:vertAlign w:val="superscript"/>
          <w:lang w:eastAsia="zh-CN"/>
        </w:rPr>
        <w:t>2</w:t>
      </w:r>
      <w:r>
        <w:rPr>
          <w:rFonts w:ascii="Book Antiqua" w:hAnsi="Book Antiqua"/>
          <w:sz w:val="24"/>
          <w:szCs w:val="24"/>
          <w:vertAlign w:val="superscript"/>
          <w:lang w:eastAsia="zh-CN"/>
        </w:rPr>
        <w:t xml:space="preserve"> </w:t>
      </w:r>
      <w:r w:rsidRPr="00761C87">
        <w:rPr>
          <w:rFonts w:ascii="Book Antiqua" w:hAnsi="Book Antiqua" w:hint="eastAsia"/>
          <w:sz w:val="24"/>
          <w:szCs w:val="24"/>
          <w:lang w:eastAsia="zh-CN"/>
        </w:rPr>
        <w:t>＝</w:t>
      </w:r>
      <w:r>
        <w:rPr>
          <w:rFonts w:ascii="Book Antiqua" w:hAnsi="Book Antiqua"/>
          <w:sz w:val="24"/>
          <w:szCs w:val="24"/>
          <w:lang w:eastAsia="zh-CN"/>
        </w:rPr>
        <w:t xml:space="preserve"> </w:t>
      </w:r>
      <w:r w:rsidRPr="00761C87">
        <w:rPr>
          <w:rFonts w:ascii="Book Antiqua" w:hAnsi="Book Antiqua"/>
          <w:sz w:val="24"/>
          <w:szCs w:val="24"/>
          <w:lang w:eastAsia="zh-CN"/>
        </w:rPr>
        <w:t>0.</w:t>
      </w:r>
      <w:r w:rsidRPr="00761C87">
        <w:rPr>
          <w:rFonts w:ascii="Book Antiqua" w:hAnsi="Book Antiqua"/>
          <w:sz w:val="24"/>
          <w:szCs w:val="24"/>
        </w:rPr>
        <w:t>99</w:t>
      </w:r>
      <w:r w:rsidRPr="00761C87">
        <w:rPr>
          <w:rFonts w:ascii="Book Antiqua" w:hAnsi="Book Antiqua"/>
          <w:sz w:val="24"/>
          <w:szCs w:val="24"/>
          <w:lang w:eastAsia="zh-CN"/>
        </w:rPr>
        <w:t>).</w:t>
      </w: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HBV </w:t>
      </w:r>
      <w:r w:rsidRPr="00761C87">
        <w:rPr>
          <w:rFonts w:ascii="Book Antiqua" w:hAnsi="Book Antiqua"/>
          <w:b/>
          <w:bCs/>
          <w:i/>
          <w:sz w:val="24"/>
          <w:szCs w:val="24"/>
          <w:lang w:eastAsia="zh-CN"/>
        </w:rPr>
        <w:t>g</w:t>
      </w:r>
      <w:r w:rsidRPr="00761C87">
        <w:rPr>
          <w:rFonts w:ascii="Book Antiqua" w:hAnsi="Book Antiqua"/>
          <w:b/>
          <w:bCs/>
          <w:i/>
          <w:sz w:val="24"/>
          <w:szCs w:val="24"/>
        </w:rPr>
        <w:t xml:space="preserve">enotypes </w:t>
      </w:r>
      <w:r w:rsidRPr="00761C87">
        <w:rPr>
          <w:rFonts w:ascii="Book Antiqua" w:hAnsi="Book Antiqua"/>
          <w:b/>
          <w:bCs/>
          <w:i/>
          <w:sz w:val="24"/>
          <w:szCs w:val="24"/>
          <w:lang w:eastAsia="zh-CN"/>
        </w:rPr>
        <w:t>c</w:t>
      </w:r>
      <w:r w:rsidRPr="00761C87">
        <w:rPr>
          <w:rFonts w:ascii="Book Antiqua" w:hAnsi="Book Antiqua"/>
          <w:b/>
          <w:bCs/>
          <w:i/>
          <w:sz w:val="24"/>
          <w:szCs w:val="24"/>
        </w:rPr>
        <w:t>overage</w:t>
      </w:r>
    </w:p>
    <w:p w:rsidR="000E5921" w:rsidRPr="00761C87" w:rsidRDefault="000E5921" w:rsidP="002A3EF3">
      <w:pPr>
        <w:pStyle w:val="TAMainText"/>
        <w:adjustRightInd w:val="0"/>
        <w:snapToGrid w:val="0"/>
        <w:spacing w:after="0" w:line="360" w:lineRule="auto"/>
        <w:rPr>
          <w:rFonts w:ascii="Book Antiqua" w:hAnsi="Book Antiqua"/>
          <w:sz w:val="24"/>
          <w:szCs w:val="24"/>
        </w:rPr>
      </w:pPr>
      <w:r w:rsidRPr="00761C87">
        <w:rPr>
          <w:rFonts w:ascii="Book Antiqua" w:hAnsi="Book Antiqua"/>
          <w:sz w:val="24"/>
          <w:szCs w:val="24"/>
        </w:rPr>
        <w:t>The HBV genotype coverage test results indicated that the TL system was capable of detec</w:t>
      </w:r>
      <w:r w:rsidRPr="00761C87">
        <w:rPr>
          <w:rFonts w:ascii="Book Antiqua" w:hAnsi="Book Antiqua"/>
          <w:sz w:val="24"/>
          <w:szCs w:val="24"/>
        </w:rPr>
        <w:t>t</w:t>
      </w:r>
      <w:r w:rsidRPr="00761C87">
        <w:rPr>
          <w:rFonts w:ascii="Book Antiqua" w:hAnsi="Book Antiqua"/>
          <w:sz w:val="24"/>
          <w:szCs w:val="24"/>
        </w:rPr>
        <w:t xml:space="preserve">ing all eight HBV DNA (A, B, C, D, E, F, G, H) </w:t>
      </w:r>
      <w:r w:rsidRPr="00761C87">
        <w:rPr>
          <w:rFonts w:ascii="Book Antiqua" w:hAnsi="Book Antiqua"/>
          <w:sz w:val="24"/>
          <w:szCs w:val="24"/>
          <w:lang w:eastAsia="zh-CN"/>
        </w:rPr>
        <w:t xml:space="preserve">genotypes </w:t>
      </w:r>
      <w:r w:rsidRPr="00761C87">
        <w:rPr>
          <w:rFonts w:ascii="Book Antiqua" w:hAnsi="Book Antiqua"/>
          <w:sz w:val="24"/>
          <w:szCs w:val="24"/>
        </w:rPr>
        <w:t xml:space="preserve">as shown in </w:t>
      </w:r>
      <w:r w:rsidRPr="00761C87">
        <w:rPr>
          <w:rFonts w:ascii="Book Antiqua" w:hAnsi="Book Antiqua"/>
          <w:sz w:val="24"/>
          <w:szCs w:val="24"/>
          <w:lang w:eastAsia="zh-CN"/>
        </w:rPr>
        <w:t>T</w:t>
      </w:r>
      <w:r w:rsidRPr="00761C87">
        <w:rPr>
          <w:rFonts w:ascii="Book Antiqua" w:hAnsi="Book Antiqua"/>
          <w:sz w:val="24"/>
          <w:szCs w:val="24"/>
        </w:rPr>
        <w:t xml:space="preserve">able </w:t>
      </w:r>
      <w:r w:rsidRPr="00761C87">
        <w:rPr>
          <w:rFonts w:ascii="Book Antiqua" w:hAnsi="Book Antiqua"/>
          <w:sz w:val="24"/>
          <w:szCs w:val="24"/>
          <w:lang w:eastAsia="zh-CN"/>
        </w:rPr>
        <w:t>6</w:t>
      </w:r>
      <w:r w:rsidRPr="00761C87">
        <w:rPr>
          <w:rFonts w:ascii="Book Antiqua" w:hAnsi="Book Antiqua"/>
          <w:sz w:val="24"/>
          <w:szCs w:val="24"/>
        </w:rPr>
        <w:t>. This almost c</w:t>
      </w:r>
      <w:r w:rsidRPr="00761C87">
        <w:rPr>
          <w:rFonts w:ascii="Book Antiqua" w:hAnsi="Book Antiqua"/>
          <w:sz w:val="24"/>
          <w:szCs w:val="24"/>
        </w:rPr>
        <w:t>o</w:t>
      </w:r>
      <w:r w:rsidRPr="00761C87">
        <w:rPr>
          <w:rFonts w:ascii="Book Antiqua" w:hAnsi="Book Antiqua"/>
          <w:sz w:val="24"/>
          <w:szCs w:val="24"/>
        </w:rPr>
        <w:t xml:space="preserve">vers all common </w:t>
      </w:r>
      <w:r w:rsidRPr="00761C87">
        <w:rPr>
          <w:rFonts w:ascii="Book Antiqua" w:hAnsi="Book Antiqua"/>
          <w:sz w:val="24"/>
          <w:szCs w:val="24"/>
          <w:lang w:eastAsia="zh-CN"/>
        </w:rPr>
        <w:t>genotypes worldwide</w:t>
      </w:r>
      <w:r w:rsidRPr="00761C87">
        <w:rPr>
          <w:rFonts w:ascii="Book Antiqua" w:hAnsi="Book Antiqua"/>
          <w:sz w:val="24"/>
          <w:szCs w:val="24"/>
        </w:rPr>
        <w:t xml:space="preserve">, </w:t>
      </w:r>
      <w:r w:rsidRPr="00761C87">
        <w:rPr>
          <w:rFonts w:ascii="Book Antiqua" w:hAnsi="Book Antiqua"/>
          <w:sz w:val="24"/>
          <w:szCs w:val="24"/>
          <w:lang w:eastAsia="zh-CN"/>
        </w:rPr>
        <w:t>and</w:t>
      </w:r>
      <w:r w:rsidRPr="00761C87">
        <w:rPr>
          <w:rFonts w:ascii="Book Antiqua" w:hAnsi="Book Antiqua"/>
          <w:sz w:val="24"/>
          <w:szCs w:val="24"/>
        </w:rPr>
        <w:t xml:space="preserve"> meet</w:t>
      </w:r>
      <w:r w:rsidRPr="00761C87">
        <w:rPr>
          <w:rFonts w:ascii="Book Antiqua" w:hAnsi="Book Antiqua"/>
          <w:sz w:val="24"/>
          <w:szCs w:val="24"/>
          <w:lang w:eastAsia="zh-CN"/>
        </w:rPr>
        <w:t>s</w:t>
      </w:r>
      <w:r w:rsidRPr="00761C87">
        <w:rPr>
          <w:rFonts w:ascii="Book Antiqua" w:hAnsi="Book Antiqua"/>
          <w:sz w:val="24"/>
          <w:szCs w:val="24"/>
        </w:rPr>
        <w:t xml:space="preserve"> the clinical requirements.</w:t>
      </w:r>
    </w:p>
    <w:p w:rsidR="000E5921" w:rsidRDefault="000E5921" w:rsidP="002A3EF3">
      <w:pPr>
        <w:pStyle w:val="TAMainText"/>
        <w:adjustRightInd w:val="0"/>
        <w:snapToGrid w:val="0"/>
        <w:spacing w:after="0" w:line="360" w:lineRule="auto"/>
        <w:ind w:firstLine="0"/>
        <w:rPr>
          <w:rFonts w:ascii="Book Antiqua" w:hAnsi="Book Antiqua"/>
          <w:b/>
          <w:bCs/>
          <w:i/>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bCs/>
          <w:i/>
          <w:sz w:val="24"/>
          <w:szCs w:val="24"/>
        </w:rPr>
      </w:pPr>
      <w:r w:rsidRPr="00761C87">
        <w:rPr>
          <w:rFonts w:ascii="Book Antiqua" w:hAnsi="Book Antiqua"/>
          <w:b/>
          <w:bCs/>
          <w:i/>
          <w:sz w:val="24"/>
          <w:szCs w:val="24"/>
        </w:rPr>
        <w:t xml:space="preserve">Cross-contamination </w:t>
      </w:r>
    </w:p>
    <w:p w:rsidR="000E5921" w:rsidRPr="00761C87" w:rsidRDefault="000E5921" w:rsidP="002A3EF3">
      <w:pPr>
        <w:pStyle w:val="TAMainText"/>
        <w:suppressAutoHyphens/>
        <w:adjustRightInd w:val="0"/>
        <w:snapToGrid w:val="0"/>
        <w:spacing w:after="0" w:line="360" w:lineRule="auto"/>
        <w:ind w:firstLine="0"/>
        <w:rPr>
          <w:rFonts w:ascii="Book Antiqua" w:hAnsi="Book Antiqua"/>
          <w:sz w:val="24"/>
          <w:szCs w:val="24"/>
          <w:lang w:eastAsia="zh-CN"/>
        </w:rPr>
      </w:pPr>
      <w:r w:rsidRPr="00761C87">
        <w:rPr>
          <w:rFonts w:ascii="Book Antiqua" w:hAnsi="Book Antiqua"/>
          <w:sz w:val="24"/>
          <w:szCs w:val="24"/>
        </w:rPr>
        <w:lastRenderedPageBreak/>
        <w:t>Following two rounds of “checkerboard” tests</w:t>
      </w:r>
      <w:r w:rsidRPr="00761C87">
        <w:rPr>
          <w:rFonts w:ascii="Book Antiqua" w:hAnsi="Book Antiqua"/>
          <w:sz w:val="24"/>
          <w:szCs w:val="24"/>
          <w:lang w:eastAsia="zh-CN"/>
        </w:rPr>
        <w:t xml:space="preserve"> with the T</w:t>
      </w:r>
      <w:r w:rsidRPr="00761C87">
        <w:rPr>
          <w:rFonts w:ascii="Book Antiqua" w:hAnsi="Book Antiqua"/>
          <w:sz w:val="24"/>
          <w:szCs w:val="24"/>
        </w:rPr>
        <w:t>L system assay, the detection rate of positive samples was 100%, and the detection rate of negative samples was 0. Therefore, throughout the entire test process, the negative samples were not contaminated</w:t>
      </w:r>
      <w:r w:rsidRPr="00761C87">
        <w:rPr>
          <w:rFonts w:ascii="Book Antiqua" w:hAnsi="Book Antiqua"/>
          <w:sz w:val="24"/>
          <w:szCs w:val="24"/>
          <w:lang w:eastAsia="zh-CN"/>
        </w:rPr>
        <w:t xml:space="preserve">. </w:t>
      </w:r>
    </w:p>
    <w:p w:rsidR="000E5921" w:rsidRPr="00761C87" w:rsidRDefault="000E5921" w:rsidP="002A3EF3">
      <w:pPr>
        <w:pStyle w:val="TAMainText"/>
        <w:adjustRightInd w:val="0"/>
        <w:snapToGrid w:val="0"/>
        <w:spacing w:after="0" w:line="360" w:lineRule="auto"/>
        <w:ind w:firstLine="0"/>
        <w:rPr>
          <w:rFonts w:ascii="Book Antiqua" w:hAnsi="Book Antiqua"/>
          <w:b/>
          <w:sz w:val="24"/>
          <w:szCs w:val="24"/>
          <w:lang w:eastAsia="zh-CN"/>
        </w:rPr>
      </w:pPr>
    </w:p>
    <w:p w:rsidR="000E5921" w:rsidRPr="00761C87" w:rsidRDefault="000E5921" w:rsidP="002A3EF3">
      <w:pPr>
        <w:pStyle w:val="TAMainText"/>
        <w:adjustRightInd w:val="0"/>
        <w:snapToGrid w:val="0"/>
        <w:spacing w:after="0" w:line="360" w:lineRule="auto"/>
        <w:ind w:firstLine="0"/>
        <w:rPr>
          <w:rFonts w:ascii="Book Antiqua" w:hAnsi="Book Antiqua"/>
          <w:b/>
          <w:sz w:val="24"/>
          <w:szCs w:val="24"/>
        </w:rPr>
      </w:pPr>
      <w:r w:rsidRPr="00761C87">
        <w:rPr>
          <w:rFonts w:ascii="Book Antiqua" w:hAnsi="Book Antiqua"/>
          <w:b/>
          <w:sz w:val="24"/>
          <w:szCs w:val="24"/>
        </w:rPr>
        <w:t>DISCUSSION</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rPr>
      </w:pPr>
      <w:r w:rsidRPr="00761C87">
        <w:rPr>
          <w:rFonts w:ascii="Book Antiqua" w:hAnsi="Book Antiqua"/>
          <w:sz w:val="24"/>
          <w:szCs w:val="24"/>
        </w:rPr>
        <w:t xml:space="preserve">HBV includes ten </w:t>
      </w:r>
      <w:r w:rsidRPr="00761C87">
        <w:rPr>
          <w:rFonts w:ascii="Book Antiqua" w:hAnsi="Book Antiqua"/>
          <w:sz w:val="24"/>
          <w:szCs w:val="24"/>
          <w:lang w:eastAsia="zh-CN"/>
        </w:rPr>
        <w:t>genotypes (A-I)</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22</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24</w:t>
      </w:r>
      <w:r w:rsidRPr="00761C87">
        <w:rPr>
          <w:rFonts w:ascii="Book Antiqua" w:hAnsi="Book Antiqua"/>
          <w:sz w:val="24"/>
          <w:szCs w:val="24"/>
          <w:vertAlign w:val="superscript"/>
          <w:lang w:eastAsia="zh-CN"/>
        </w:rPr>
        <w:t>]</w:t>
      </w:r>
      <w:r w:rsidRPr="00761C87">
        <w:rPr>
          <w:rFonts w:ascii="Book Antiqua" w:hAnsi="Book Antiqua"/>
          <w:sz w:val="24"/>
          <w:szCs w:val="24"/>
          <w:lang w:eastAsia="zh-CN"/>
        </w:rPr>
        <w:t>.</w:t>
      </w:r>
      <w:r w:rsidRPr="00761C87">
        <w:rPr>
          <w:rFonts w:ascii="Book Antiqua" w:hAnsi="Book Antiqua"/>
          <w:sz w:val="24"/>
          <w:szCs w:val="24"/>
        </w:rPr>
        <w:t xml:space="preserve"> </w:t>
      </w:r>
      <w:r w:rsidRPr="00761C87">
        <w:rPr>
          <w:rFonts w:ascii="Book Antiqua" w:hAnsi="Book Antiqua"/>
          <w:sz w:val="24"/>
          <w:szCs w:val="24"/>
          <w:lang w:eastAsia="zh-CN"/>
        </w:rPr>
        <w:t>A</w:t>
      </w:r>
      <w:r w:rsidRPr="00761C87">
        <w:rPr>
          <w:rFonts w:ascii="Book Antiqua" w:hAnsi="Book Antiqua"/>
          <w:sz w:val="24"/>
          <w:szCs w:val="24"/>
        </w:rPr>
        <w:t xml:space="preserve">ccording to its distribution in China, genotype B </w:t>
      </w:r>
      <w:r w:rsidRPr="00761C87">
        <w:rPr>
          <w:rFonts w:ascii="Book Antiqua" w:hAnsi="Book Antiqua"/>
          <w:sz w:val="24"/>
          <w:szCs w:val="24"/>
          <w:lang w:eastAsia="zh-CN"/>
        </w:rPr>
        <w:t xml:space="preserve">is </w:t>
      </w:r>
      <w:r w:rsidRPr="00761C87">
        <w:rPr>
          <w:rFonts w:ascii="Book Antiqua" w:hAnsi="Book Antiqua"/>
          <w:sz w:val="24"/>
          <w:szCs w:val="24"/>
        </w:rPr>
        <w:t xml:space="preserve">the most frequent </w:t>
      </w:r>
      <w:r w:rsidRPr="00761C87">
        <w:rPr>
          <w:rFonts w:ascii="Book Antiqua" w:hAnsi="Book Antiqua"/>
          <w:sz w:val="24"/>
          <w:szCs w:val="24"/>
          <w:lang w:eastAsia="zh-CN"/>
        </w:rPr>
        <w:t>genotype</w:t>
      </w:r>
      <w:r w:rsidRPr="00761C87">
        <w:rPr>
          <w:rFonts w:ascii="Book Antiqua" w:hAnsi="Book Antiqua"/>
          <w:sz w:val="24"/>
          <w:szCs w:val="24"/>
        </w:rPr>
        <w:t xml:space="preserve"> in northern areas, genotype C is commonly seen in southern areas</w:t>
      </w:r>
      <w:r w:rsidRPr="00761C87">
        <w:rPr>
          <w:rFonts w:ascii="Book Antiqua" w:hAnsi="Book Antiqua"/>
          <w:sz w:val="24"/>
          <w:szCs w:val="24"/>
          <w:lang w:eastAsia="zh-CN"/>
        </w:rPr>
        <w:t>,</w:t>
      </w:r>
      <w:r w:rsidRPr="00761C87">
        <w:rPr>
          <w:rFonts w:ascii="Book Antiqua" w:hAnsi="Book Antiqua"/>
          <w:sz w:val="24"/>
          <w:szCs w:val="24"/>
        </w:rPr>
        <w:t xml:space="preserve"> </w:t>
      </w:r>
      <w:r w:rsidRPr="00761C87">
        <w:rPr>
          <w:rFonts w:ascii="Book Antiqua" w:hAnsi="Book Antiqua"/>
          <w:sz w:val="24"/>
          <w:szCs w:val="24"/>
          <w:lang w:eastAsia="zh-CN"/>
        </w:rPr>
        <w:t>m</w:t>
      </w:r>
      <w:r w:rsidRPr="00761C87">
        <w:rPr>
          <w:rFonts w:ascii="Book Antiqua" w:hAnsi="Book Antiqua"/>
          <w:sz w:val="24"/>
          <w:szCs w:val="24"/>
        </w:rPr>
        <w:t xml:space="preserve">ixed C/D </w:t>
      </w:r>
      <w:r w:rsidRPr="00761C87">
        <w:rPr>
          <w:rFonts w:ascii="Book Antiqua" w:hAnsi="Book Antiqua"/>
          <w:sz w:val="24"/>
          <w:szCs w:val="24"/>
          <w:lang w:eastAsia="zh-CN"/>
        </w:rPr>
        <w:t>genotypes</w:t>
      </w:r>
      <w:r w:rsidRPr="00761C87">
        <w:rPr>
          <w:rFonts w:ascii="Book Antiqua" w:hAnsi="Book Antiqua"/>
          <w:sz w:val="24"/>
          <w:szCs w:val="24"/>
        </w:rPr>
        <w:t xml:space="preserve"> are frequent in the Tibetan population in west China and </w:t>
      </w:r>
      <w:r w:rsidRPr="00761C87">
        <w:rPr>
          <w:rFonts w:ascii="Book Antiqua" w:hAnsi="Book Antiqua"/>
          <w:sz w:val="24"/>
          <w:szCs w:val="24"/>
          <w:lang w:eastAsia="zh-CN"/>
        </w:rPr>
        <w:t>genotype</w:t>
      </w:r>
      <w:r w:rsidRPr="00761C87">
        <w:rPr>
          <w:rFonts w:ascii="Book Antiqua" w:hAnsi="Book Antiqua"/>
          <w:sz w:val="24"/>
          <w:szCs w:val="24"/>
        </w:rPr>
        <w:t xml:space="preserve"> D is prevalent among Uighurs in Xin</w:t>
      </w:r>
      <w:r w:rsidRPr="00761C87">
        <w:rPr>
          <w:rFonts w:ascii="Book Antiqua" w:hAnsi="Book Antiqua"/>
          <w:sz w:val="24"/>
          <w:szCs w:val="24"/>
          <w:lang w:eastAsia="zh-CN"/>
        </w:rPr>
        <w:t>j</w:t>
      </w:r>
      <w:r w:rsidRPr="00761C87">
        <w:rPr>
          <w:rFonts w:ascii="Book Antiqua" w:hAnsi="Book Antiqua"/>
          <w:sz w:val="24"/>
          <w:szCs w:val="24"/>
        </w:rPr>
        <w:t xml:space="preserve">iang, where </w:t>
      </w:r>
      <w:r w:rsidRPr="00761C87">
        <w:rPr>
          <w:rFonts w:ascii="Book Antiqua" w:hAnsi="Book Antiqua"/>
          <w:sz w:val="24"/>
          <w:szCs w:val="24"/>
          <w:lang w:eastAsia="zh-CN"/>
        </w:rPr>
        <w:t>genotype</w:t>
      </w:r>
      <w:r w:rsidRPr="00761C87">
        <w:rPr>
          <w:rFonts w:ascii="Book Antiqua" w:hAnsi="Book Antiqua"/>
          <w:sz w:val="24"/>
          <w:szCs w:val="24"/>
        </w:rPr>
        <w:t xml:space="preserve"> C is rare</w:t>
      </w:r>
      <w:r w:rsidRPr="00761C87">
        <w:rPr>
          <w:rFonts w:ascii="Book Antiqua" w:hAnsi="Book Antiqua"/>
          <w:sz w:val="24"/>
          <w:szCs w:val="24"/>
          <w:vertAlign w:val="superscript"/>
          <w:lang w:eastAsia="zh-CN"/>
        </w:rPr>
        <w:t>[</w:t>
      </w:r>
      <w:r>
        <w:rPr>
          <w:rFonts w:ascii="Book Antiqua" w:hAnsi="Book Antiqua"/>
          <w:sz w:val="24"/>
          <w:szCs w:val="24"/>
          <w:vertAlign w:val="superscript"/>
          <w:lang w:eastAsia="zh-CN"/>
        </w:rPr>
        <w:t>25</w:t>
      </w:r>
      <w:r w:rsidRPr="00761C87">
        <w:rPr>
          <w:rFonts w:ascii="Book Antiqua" w:hAnsi="Book Antiqua"/>
          <w:sz w:val="24"/>
          <w:szCs w:val="24"/>
          <w:vertAlign w:val="superscript"/>
          <w:lang w:eastAsia="zh-CN"/>
        </w:rPr>
        <w:t>]</w:t>
      </w:r>
      <w:r w:rsidRPr="00761C87">
        <w:rPr>
          <w:rFonts w:ascii="Book Antiqua" w:hAnsi="Book Antiqua"/>
          <w:sz w:val="24"/>
          <w:szCs w:val="24"/>
          <w:lang w:eastAsia="zh-CN"/>
        </w:rPr>
        <w:t>.</w:t>
      </w:r>
      <w:r w:rsidRPr="00761C87">
        <w:rPr>
          <w:rFonts w:ascii="Book Antiqua" w:hAnsi="Book Antiqua"/>
          <w:sz w:val="24"/>
          <w:szCs w:val="24"/>
        </w:rPr>
        <w:t xml:space="preserve"> Infection with other HBV genotypes has not been reported in China. The 200 clinical HBV positive samples tested in this study were mainly composed of </w:t>
      </w:r>
      <w:r w:rsidRPr="00761C87">
        <w:rPr>
          <w:rFonts w:ascii="Book Antiqua" w:hAnsi="Book Antiqua"/>
          <w:sz w:val="24"/>
          <w:szCs w:val="24"/>
          <w:lang w:eastAsia="zh-CN"/>
        </w:rPr>
        <w:t>genotype</w:t>
      </w:r>
      <w:r w:rsidRPr="00761C87">
        <w:rPr>
          <w:rFonts w:ascii="Book Antiqua" w:hAnsi="Book Antiqua"/>
          <w:sz w:val="24"/>
          <w:szCs w:val="24"/>
        </w:rPr>
        <w:t xml:space="preserve"> B (70 cases), </w:t>
      </w:r>
      <w:r w:rsidRPr="00761C87">
        <w:rPr>
          <w:rFonts w:ascii="Book Antiqua" w:hAnsi="Book Antiqua"/>
          <w:sz w:val="24"/>
          <w:szCs w:val="24"/>
          <w:lang w:eastAsia="zh-CN"/>
        </w:rPr>
        <w:t>genotype</w:t>
      </w:r>
      <w:r w:rsidRPr="00761C87">
        <w:rPr>
          <w:rFonts w:ascii="Book Antiqua" w:hAnsi="Book Antiqua"/>
          <w:sz w:val="24"/>
          <w:szCs w:val="24"/>
        </w:rPr>
        <w:t xml:space="preserve"> C (66 cases) and </w:t>
      </w:r>
      <w:r w:rsidRPr="00761C87">
        <w:rPr>
          <w:rFonts w:ascii="Book Antiqua" w:hAnsi="Book Antiqua"/>
          <w:sz w:val="24"/>
          <w:szCs w:val="24"/>
          <w:lang w:eastAsia="zh-CN"/>
        </w:rPr>
        <w:t>genotype</w:t>
      </w:r>
      <w:r w:rsidRPr="00761C87">
        <w:rPr>
          <w:rFonts w:ascii="Book Antiqua" w:hAnsi="Book Antiqua"/>
          <w:sz w:val="24"/>
          <w:szCs w:val="24"/>
        </w:rPr>
        <w:t xml:space="preserve"> D (28 cases), </w:t>
      </w:r>
      <w:r w:rsidRPr="00761C87">
        <w:rPr>
          <w:rFonts w:ascii="Book Antiqua" w:hAnsi="Book Antiqua"/>
          <w:sz w:val="24"/>
          <w:szCs w:val="24"/>
          <w:lang w:eastAsia="zh-CN"/>
        </w:rPr>
        <w:t>genotype</w:t>
      </w:r>
      <w:r w:rsidRPr="00761C87">
        <w:rPr>
          <w:rFonts w:ascii="Book Antiqua" w:hAnsi="Book Antiqua"/>
          <w:sz w:val="24"/>
          <w:szCs w:val="24"/>
        </w:rPr>
        <w:t xml:space="preserve"> A (4 cases) and unknown </w:t>
      </w:r>
      <w:r w:rsidRPr="00761C87">
        <w:rPr>
          <w:rFonts w:ascii="Book Antiqua" w:hAnsi="Book Antiqua"/>
          <w:sz w:val="24"/>
          <w:szCs w:val="24"/>
          <w:lang w:eastAsia="zh-CN"/>
        </w:rPr>
        <w:t>genotypes</w:t>
      </w:r>
      <w:r w:rsidRPr="00761C87">
        <w:rPr>
          <w:rFonts w:ascii="Book Antiqua" w:hAnsi="Book Antiqua"/>
          <w:sz w:val="24"/>
          <w:szCs w:val="24"/>
        </w:rPr>
        <w:t xml:space="preserve">. In order to verify the HBV genotype coverage using the TL system assay, the worldwide HBV DNA performance panel was used. The test results showed </w:t>
      </w:r>
      <w:r w:rsidRPr="00761C87">
        <w:rPr>
          <w:rFonts w:ascii="Book Antiqua" w:hAnsi="Book Antiqua"/>
          <w:sz w:val="24"/>
          <w:szCs w:val="24"/>
          <w:lang w:eastAsia="zh-CN"/>
        </w:rPr>
        <w:t xml:space="preserve">a </w:t>
      </w:r>
      <w:r w:rsidRPr="00761C87">
        <w:rPr>
          <w:rFonts w:ascii="Book Antiqua" w:hAnsi="Book Antiqua"/>
          <w:sz w:val="24"/>
          <w:szCs w:val="24"/>
        </w:rPr>
        <w:t xml:space="preserve">100% detection rate, which indicated that the TL system assay was capable of detecting not only the </w:t>
      </w:r>
      <w:r w:rsidRPr="00761C87">
        <w:rPr>
          <w:rFonts w:ascii="Book Antiqua" w:hAnsi="Book Antiqua"/>
          <w:sz w:val="24"/>
          <w:szCs w:val="24"/>
          <w:lang w:eastAsia="zh-CN"/>
        </w:rPr>
        <w:t>four genotypes</w:t>
      </w:r>
      <w:r w:rsidRPr="00761C87">
        <w:rPr>
          <w:rFonts w:ascii="Book Antiqua" w:hAnsi="Book Antiqua"/>
          <w:sz w:val="24"/>
          <w:szCs w:val="24"/>
        </w:rPr>
        <w:t xml:space="preserve"> in clinical samples, but also the eight HBV DNA (A, B, C, D, E, F, G, H) </w:t>
      </w:r>
      <w:r w:rsidRPr="00761C87">
        <w:rPr>
          <w:rFonts w:ascii="Book Antiqua" w:hAnsi="Book Antiqua"/>
          <w:sz w:val="24"/>
          <w:szCs w:val="24"/>
          <w:lang w:eastAsia="zh-CN"/>
        </w:rPr>
        <w:t>genotypes</w:t>
      </w:r>
      <w:r w:rsidRPr="00761C87">
        <w:rPr>
          <w:rFonts w:ascii="Book Antiqua" w:hAnsi="Book Antiqua"/>
          <w:sz w:val="24"/>
          <w:szCs w:val="24"/>
        </w:rPr>
        <w:t xml:space="preserve"> included in the worldwide HBV DNA performance panel.</w:t>
      </w:r>
    </w:p>
    <w:p w:rsidR="000E5921" w:rsidRPr="00761C87" w:rsidRDefault="000E5921" w:rsidP="002A3EF3">
      <w:pPr>
        <w:pStyle w:val="TAMainText"/>
        <w:adjustRightInd w:val="0"/>
        <w:snapToGrid w:val="0"/>
        <w:spacing w:after="0" w:line="360" w:lineRule="auto"/>
        <w:rPr>
          <w:rFonts w:ascii="Book Antiqua" w:hAnsi="Book Antiqua"/>
          <w:sz w:val="24"/>
          <w:szCs w:val="24"/>
        </w:rPr>
      </w:pPr>
      <w:r w:rsidRPr="00761C87">
        <w:rPr>
          <w:rFonts w:ascii="Book Antiqua" w:hAnsi="Book Antiqua"/>
          <w:sz w:val="24"/>
          <w:szCs w:val="24"/>
        </w:rPr>
        <w:t>In this study, the quantification limit test criterion adopt</w:t>
      </w:r>
      <w:r w:rsidRPr="00761C87">
        <w:rPr>
          <w:rFonts w:ascii="Book Antiqua" w:hAnsi="Book Antiqua"/>
          <w:sz w:val="24"/>
          <w:szCs w:val="24"/>
          <w:lang w:eastAsia="zh-CN"/>
        </w:rPr>
        <w:t>ed</w:t>
      </w:r>
      <w:r w:rsidRPr="00761C87">
        <w:rPr>
          <w:rFonts w:ascii="Book Antiqua" w:hAnsi="Book Antiqua"/>
          <w:sz w:val="24"/>
          <w:szCs w:val="24"/>
        </w:rPr>
        <w:t xml:space="preserve"> the analytical standard</w:t>
      </w:r>
      <w:r w:rsidRPr="00761C87">
        <w:rPr>
          <w:rFonts w:ascii="Book Antiqua" w:hAnsi="Book Antiqua"/>
          <w:sz w:val="24"/>
          <w:szCs w:val="24"/>
          <w:lang w:eastAsia="zh-CN"/>
        </w:rPr>
        <w:t>,</w:t>
      </w:r>
      <w:r w:rsidRPr="00761C87">
        <w:rPr>
          <w:rFonts w:ascii="Book Antiqua" w:hAnsi="Book Antiqua"/>
          <w:sz w:val="24"/>
          <w:szCs w:val="24"/>
        </w:rPr>
        <w:t xml:space="preserve"> which r</w:t>
      </w:r>
      <w:r w:rsidRPr="00761C87">
        <w:rPr>
          <w:rFonts w:ascii="Book Antiqua" w:hAnsi="Book Antiqua"/>
          <w:sz w:val="24"/>
          <w:szCs w:val="24"/>
        </w:rPr>
        <w:t>e</w:t>
      </w:r>
      <w:r w:rsidRPr="00761C87">
        <w:rPr>
          <w:rFonts w:ascii="Book Antiqua" w:hAnsi="Book Antiqua"/>
          <w:sz w:val="24"/>
          <w:szCs w:val="24"/>
        </w:rPr>
        <w:t>fer</w:t>
      </w:r>
      <w:r w:rsidRPr="00761C87">
        <w:rPr>
          <w:rFonts w:ascii="Book Antiqua" w:hAnsi="Book Antiqua"/>
          <w:sz w:val="24"/>
          <w:szCs w:val="24"/>
          <w:lang w:eastAsia="zh-CN"/>
        </w:rPr>
        <w:t>s</w:t>
      </w:r>
      <w:r w:rsidRPr="00761C87">
        <w:rPr>
          <w:rFonts w:ascii="Book Antiqua" w:hAnsi="Book Antiqua"/>
          <w:sz w:val="24"/>
          <w:szCs w:val="24"/>
        </w:rPr>
        <w:t xml:space="preserve"> to the acceptable range ≤</w:t>
      </w:r>
      <w:r w:rsidRPr="00761C87">
        <w:rPr>
          <w:rFonts w:ascii="Book Antiqua" w:hAnsi="Book Antiqua"/>
          <w:sz w:val="24"/>
          <w:szCs w:val="24"/>
          <w:lang w:eastAsia="zh-CN"/>
        </w:rPr>
        <w:t xml:space="preserve"> </w:t>
      </w:r>
      <w:r w:rsidRPr="00761C87">
        <w:rPr>
          <w:rFonts w:ascii="Book Antiqua" w:hAnsi="Book Antiqua"/>
          <w:sz w:val="24"/>
          <w:szCs w:val="24"/>
        </w:rPr>
        <w:t>±0.4 Log</w:t>
      </w:r>
      <w:r w:rsidRPr="00761C87">
        <w:rPr>
          <w:rFonts w:ascii="Book Antiqua" w:hAnsi="Book Antiqua"/>
          <w:sz w:val="24"/>
          <w:szCs w:val="24"/>
          <w:vertAlign w:val="subscript"/>
        </w:rPr>
        <w:t>10</w:t>
      </w:r>
      <w:r w:rsidRPr="00761C87">
        <w:rPr>
          <w:rFonts w:ascii="Book Antiqua" w:hAnsi="Book Antiqua"/>
          <w:sz w:val="24"/>
          <w:szCs w:val="24"/>
        </w:rPr>
        <w:t>IU/mL of external quality assessment used by the NCCL</w:t>
      </w:r>
      <w:r w:rsidRPr="00761C87">
        <w:rPr>
          <w:rFonts w:ascii="Book Antiqua" w:hAnsi="Book Antiqua"/>
          <w:sz w:val="24"/>
          <w:szCs w:val="24"/>
          <w:lang w:eastAsia="zh-CN"/>
        </w:rPr>
        <w:t xml:space="preserve"> of China</w:t>
      </w:r>
      <w:r w:rsidRPr="00761C87">
        <w:rPr>
          <w:rFonts w:ascii="Book Antiqua" w:hAnsi="Book Antiqua"/>
          <w:sz w:val="24"/>
          <w:szCs w:val="24"/>
        </w:rPr>
        <w:t>. The results of three rounds of 30</w:t>
      </w:r>
      <w:r w:rsidRPr="00761C87">
        <w:rPr>
          <w:rFonts w:ascii="Book Antiqua" w:hAnsi="Book Antiqua"/>
          <w:sz w:val="24"/>
          <w:szCs w:val="24"/>
          <w:lang w:eastAsia="zh-CN"/>
        </w:rPr>
        <w:t xml:space="preserve"> </w:t>
      </w:r>
      <w:r w:rsidRPr="00761C87">
        <w:rPr>
          <w:rFonts w:ascii="Book Antiqua" w:hAnsi="Book Antiqua"/>
          <w:sz w:val="24"/>
          <w:szCs w:val="24"/>
        </w:rPr>
        <w:t>IU/mL quantification limit tests in this study complied with this criterion. However, there is another international frequently-used criterion that consider</w:t>
      </w:r>
      <w:r w:rsidRPr="00761C87">
        <w:rPr>
          <w:rFonts w:ascii="Book Antiqua" w:hAnsi="Book Antiqua"/>
          <w:sz w:val="24"/>
          <w:szCs w:val="24"/>
          <w:lang w:eastAsia="zh-CN"/>
        </w:rPr>
        <w:t>s</w:t>
      </w:r>
      <w:r w:rsidRPr="00761C87">
        <w:rPr>
          <w:rFonts w:ascii="Book Antiqua" w:hAnsi="Book Antiqua"/>
          <w:sz w:val="24"/>
          <w:szCs w:val="24"/>
        </w:rPr>
        <w:t xml:space="preserve"> CV ≤</w:t>
      </w:r>
      <w:r>
        <w:rPr>
          <w:rFonts w:ascii="Book Antiqua" w:hAnsi="Book Antiqua"/>
          <w:sz w:val="24"/>
          <w:szCs w:val="24"/>
          <w:lang w:eastAsia="zh-CN"/>
        </w:rPr>
        <w:t xml:space="preserve"> </w:t>
      </w:r>
      <w:r w:rsidRPr="00761C87">
        <w:rPr>
          <w:rFonts w:ascii="Book Antiqua" w:hAnsi="Book Antiqua"/>
          <w:sz w:val="24"/>
          <w:szCs w:val="24"/>
        </w:rPr>
        <w:t>5% as the acceptable quantification limit test criterion. In this study, the CV in three rounds of 30</w:t>
      </w:r>
      <w:r w:rsidRPr="00761C87">
        <w:rPr>
          <w:rFonts w:ascii="Book Antiqua" w:hAnsi="Book Antiqua"/>
          <w:sz w:val="24"/>
          <w:szCs w:val="24"/>
          <w:lang w:eastAsia="zh-CN"/>
        </w:rPr>
        <w:t xml:space="preserve"> </w:t>
      </w:r>
      <w:r w:rsidRPr="00761C87">
        <w:rPr>
          <w:rFonts w:ascii="Book Antiqua" w:hAnsi="Book Antiqua"/>
          <w:sz w:val="24"/>
          <w:szCs w:val="24"/>
        </w:rPr>
        <w:t>IU/mL quantification limit tests w</w:t>
      </w:r>
      <w:r w:rsidRPr="00761C87">
        <w:rPr>
          <w:rFonts w:ascii="Book Antiqua" w:hAnsi="Book Antiqua"/>
          <w:sz w:val="24"/>
          <w:szCs w:val="24"/>
          <w:lang w:eastAsia="zh-CN"/>
        </w:rPr>
        <w:t>as</w:t>
      </w:r>
      <w:r w:rsidRPr="00761C87">
        <w:rPr>
          <w:rFonts w:ascii="Book Antiqua" w:hAnsi="Book Antiqua"/>
          <w:sz w:val="24"/>
          <w:szCs w:val="24"/>
        </w:rPr>
        <w:t xml:space="preserve"> 6.09%, 8.51%, and 5.55%, which failed to meet this criterion. However, during the precision and reproducibility tests, the CV values for intra-assay and inter-assay tests of 1.0×10</w:t>
      </w:r>
      <w:r w:rsidRPr="00761C87">
        <w:rPr>
          <w:rFonts w:ascii="Book Antiqua" w:hAnsi="Book Antiqua"/>
          <w:sz w:val="24"/>
          <w:szCs w:val="24"/>
          <w:vertAlign w:val="superscript"/>
        </w:rPr>
        <w:t>2</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samples were both less than 5%. These findings indicate that the TL system assay still requires further optimiz</w:t>
      </w:r>
      <w:r w:rsidRPr="00761C87">
        <w:rPr>
          <w:rFonts w:ascii="Book Antiqua" w:hAnsi="Book Antiqua"/>
          <w:sz w:val="24"/>
          <w:szCs w:val="24"/>
        </w:rPr>
        <w:t>a</w:t>
      </w:r>
      <w:r w:rsidRPr="00761C87">
        <w:rPr>
          <w:rFonts w:ascii="Book Antiqua" w:hAnsi="Book Antiqua"/>
          <w:sz w:val="24"/>
          <w:szCs w:val="24"/>
        </w:rPr>
        <w:t>tion for the 30</w:t>
      </w:r>
      <w:r w:rsidRPr="00761C87">
        <w:rPr>
          <w:rFonts w:ascii="Book Antiqua" w:hAnsi="Book Antiqua"/>
          <w:sz w:val="24"/>
          <w:szCs w:val="24"/>
          <w:lang w:eastAsia="zh-CN"/>
        </w:rPr>
        <w:t xml:space="preserve"> </w:t>
      </w:r>
      <w:r w:rsidRPr="00761C87">
        <w:rPr>
          <w:rFonts w:ascii="Book Antiqua" w:hAnsi="Book Antiqua"/>
          <w:sz w:val="24"/>
          <w:szCs w:val="24"/>
        </w:rPr>
        <w:t xml:space="preserve">IU/mL concentration test. </w:t>
      </w:r>
    </w:p>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pPr>
      <w:r w:rsidRPr="00761C87">
        <w:rPr>
          <w:rFonts w:ascii="Book Antiqua" w:hAnsi="Book Antiqua"/>
          <w:sz w:val="24"/>
          <w:szCs w:val="24"/>
        </w:rPr>
        <w:t xml:space="preserve">In this study, during the comparison test of </w:t>
      </w:r>
      <w:r w:rsidRPr="00761C87">
        <w:rPr>
          <w:rFonts w:ascii="Book Antiqua" w:hAnsi="Book Antiqua"/>
          <w:sz w:val="24"/>
          <w:szCs w:val="24"/>
          <w:lang w:eastAsia="zh-CN"/>
        </w:rPr>
        <w:t xml:space="preserve">200 </w:t>
      </w:r>
      <w:r w:rsidRPr="00761C87">
        <w:rPr>
          <w:rFonts w:ascii="Book Antiqua" w:hAnsi="Book Antiqua"/>
          <w:sz w:val="24"/>
          <w:szCs w:val="24"/>
        </w:rPr>
        <w:t xml:space="preserve">clinical samples, the </w:t>
      </w:r>
      <w:r w:rsidRPr="00761C87">
        <w:rPr>
          <w:rFonts w:ascii="Book Antiqua" w:hAnsi="Book Antiqua"/>
          <w:sz w:val="24"/>
          <w:szCs w:val="24"/>
          <w:lang w:eastAsia="zh-CN"/>
        </w:rPr>
        <w:t xml:space="preserve">upper limit of </w:t>
      </w:r>
      <w:r w:rsidRPr="00761C87">
        <w:rPr>
          <w:rFonts w:ascii="Book Antiqua" w:hAnsi="Book Antiqua"/>
          <w:sz w:val="24"/>
          <w:szCs w:val="24"/>
        </w:rPr>
        <w:t>linearity range of both the TL assay and CAP/CTM assay was 1×10</w:t>
      </w:r>
      <w:r w:rsidRPr="00761C87">
        <w:rPr>
          <w:rFonts w:ascii="Book Antiqua" w:hAnsi="Book Antiqua"/>
          <w:sz w:val="24"/>
          <w:szCs w:val="24"/>
          <w:vertAlign w:val="superscript"/>
        </w:rPr>
        <w:t>8</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IU/mL. Of 185 positive clinical samples, the test results of 23 samples obtained using both the TL and CAP/CTM assays e</w:t>
      </w:r>
      <w:r w:rsidRPr="00761C87">
        <w:rPr>
          <w:rFonts w:ascii="Book Antiqua" w:hAnsi="Book Antiqua"/>
          <w:sz w:val="24"/>
          <w:szCs w:val="24"/>
        </w:rPr>
        <w:t>x</w:t>
      </w:r>
      <w:r w:rsidRPr="00761C87">
        <w:rPr>
          <w:rFonts w:ascii="Book Antiqua" w:hAnsi="Book Antiqua"/>
          <w:sz w:val="24"/>
          <w:szCs w:val="24"/>
        </w:rPr>
        <w:t xml:space="preserve">ceeded the </w:t>
      </w:r>
      <w:r w:rsidRPr="00761C87">
        <w:rPr>
          <w:rFonts w:ascii="Book Antiqua" w:hAnsi="Book Antiqua"/>
          <w:sz w:val="24"/>
          <w:szCs w:val="24"/>
          <w:lang w:eastAsia="zh-CN"/>
        </w:rPr>
        <w:t xml:space="preserve">upper limit of </w:t>
      </w:r>
      <w:r w:rsidRPr="00761C87">
        <w:rPr>
          <w:rFonts w:ascii="Book Antiqua" w:hAnsi="Book Antiqua"/>
          <w:sz w:val="24"/>
          <w:szCs w:val="24"/>
        </w:rPr>
        <w:t xml:space="preserve">linearity range. </w:t>
      </w:r>
      <w:r w:rsidRPr="00761C87">
        <w:rPr>
          <w:rFonts w:ascii="Book Antiqua" w:hAnsi="Book Antiqua"/>
          <w:sz w:val="24"/>
          <w:szCs w:val="24"/>
          <w:lang w:eastAsia="zh-CN"/>
        </w:rPr>
        <w:t xml:space="preserve">Four </w:t>
      </w:r>
      <w:r w:rsidRPr="00761C87">
        <w:rPr>
          <w:rFonts w:ascii="Book Antiqua" w:hAnsi="Book Antiqua"/>
          <w:sz w:val="24"/>
          <w:szCs w:val="24"/>
        </w:rPr>
        <w:t xml:space="preserve">samples </w:t>
      </w:r>
      <w:r w:rsidRPr="00761C87">
        <w:rPr>
          <w:rFonts w:ascii="Book Antiqua" w:hAnsi="Book Antiqua"/>
          <w:sz w:val="24"/>
          <w:szCs w:val="24"/>
          <w:lang w:eastAsia="zh-CN"/>
        </w:rPr>
        <w:t xml:space="preserve">had </w:t>
      </w:r>
      <w:r w:rsidRPr="00761C87">
        <w:rPr>
          <w:rFonts w:ascii="Book Antiqua" w:hAnsi="Book Antiqua"/>
          <w:sz w:val="24"/>
          <w:szCs w:val="24"/>
        </w:rPr>
        <w:t xml:space="preserve">the test results </w:t>
      </w:r>
      <w:r w:rsidRPr="00761C87">
        <w:rPr>
          <w:rFonts w:ascii="Book Antiqua" w:hAnsi="Book Antiqua"/>
          <w:sz w:val="24"/>
          <w:szCs w:val="24"/>
          <w:lang w:eastAsia="zh-CN"/>
        </w:rPr>
        <w:t>by</w:t>
      </w:r>
      <w:r w:rsidRPr="00761C87">
        <w:rPr>
          <w:rFonts w:ascii="Book Antiqua" w:hAnsi="Book Antiqua"/>
          <w:sz w:val="24"/>
          <w:szCs w:val="24"/>
        </w:rPr>
        <w:t xml:space="preserve"> the TL assay e</w:t>
      </w:r>
      <w:r w:rsidRPr="00761C87">
        <w:rPr>
          <w:rFonts w:ascii="Book Antiqua" w:hAnsi="Book Antiqua"/>
          <w:sz w:val="24"/>
          <w:szCs w:val="24"/>
        </w:rPr>
        <w:t>x</w:t>
      </w:r>
      <w:r w:rsidRPr="00761C87">
        <w:rPr>
          <w:rFonts w:ascii="Book Antiqua" w:hAnsi="Book Antiqua"/>
          <w:sz w:val="24"/>
          <w:szCs w:val="24"/>
        </w:rPr>
        <w:lastRenderedPageBreak/>
        <w:t xml:space="preserve">ceeded the upper limit </w:t>
      </w:r>
      <w:r w:rsidRPr="00761C87">
        <w:rPr>
          <w:rFonts w:ascii="Book Antiqua" w:hAnsi="Book Antiqua"/>
          <w:sz w:val="24"/>
          <w:szCs w:val="24"/>
          <w:lang w:eastAsia="zh-CN"/>
        </w:rPr>
        <w:t xml:space="preserve">of </w:t>
      </w:r>
      <w:r w:rsidRPr="00761C87">
        <w:rPr>
          <w:rFonts w:ascii="Book Antiqua" w:hAnsi="Book Antiqua"/>
          <w:sz w:val="24"/>
          <w:szCs w:val="24"/>
        </w:rPr>
        <w:t xml:space="preserve">linearity range (8.08, 8.03, 8.08, 8.40), while the corresponding test results for the CAP/CTM assay </w:t>
      </w:r>
      <w:r w:rsidRPr="00761C87">
        <w:rPr>
          <w:rFonts w:ascii="Book Antiqua" w:hAnsi="Book Antiqua"/>
          <w:sz w:val="24"/>
          <w:szCs w:val="24"/>
          <w:lang w:eastAsia="zh-CN"/>
        </w:rPr>
        <w:t>were</w:t>
      </w:r>
      <w:r w:rsidRPr="00761C87">
        <w:rPr>
          <w:rFonts w:ascii="Book Antiqua" w:hAnsi="Book Antiqua"/>
          <w:sz w:val="24"/>
          <w:szCs w:val="24"/>
        </w:rPr>
        <w:t xml:space="preserve"> close to </w:t>
      </w:r>
      <w:r w:rsidRPr="00761C87">
        <w:rPr>
          <w:rFonts w:ascii="Book Antiqua" w:hAnsi="Book Antiqua"/>
          <w:sz w:val="24"/>
          <w:szCs w:val="24"/>
          <w:lang w:eastAsia="zh-CN"/>
        </w:rPr>
        <w:t xml:space="preserve">the upper limit of </w:t>
      </w:r>
      <w:r w:rsidRPr="00761C87">
        <w:rPr>
          <w:rFonts w:ascii="Book Antiqua" w:hAnsi="Book Antiqua"/>
          <w:sz w:val="24"/>
          <w:szCs w:val="24"/>
        </w:rPr>
        <w:t>the linearity range (7.88</w:t>
      </w:r>
      <w:r w:rsidRPr="00761C87">
        <w:rPr>
          <w:rFonts w:ascii="Book Antiqua" w:hAnsi="Book Antiqua"/>
          <w:sz w:val="24"/>
          <w:szCs w:val="24"/>
          <w:lang w:eastAsia="zh-CN"/>
        </w:rPr>
        <w:t xml:space="preserve">, </w:t>
      </w:r>
      <w:r w:rsidRPr="00761C87">
        <w:rPr>
          <w:rFonts w:ascii="Book Antiqua" w:hAnsi="Book Antiqua"/>
          <w:sz w:val="24"/>
          <w:szCs w:val="24"/>
        </w:rPr>
        <w:t>7.80</w:t>
      </w:r>
      <w:r w:rsidRPr="00761C87">
        <w:rPr>
          <w:rFonts w:ascii="Book Antiqua" w:hAnsi="Book Antiqua"/>
          <w:sz w:val="24"/>
          <w:szCs w:val="24"/>
          <w:lang w:eastAsia="zh-CN"/>
        </w:rPr>
        <w:t xml:space="preserve">, </w:t>
      </w:r>
      <w:r w:rsidRPr="00761C87">
        <w:rPr>
          <w:rFonts w:ascii="Book Antiqua" w:hAnsi="Book Antiqua"/>
          <w:sz w:val="24"/>
          <w:szCs w:val="24"/>
        </w:rPr>
        <w:t>7.88</w:t>
      </w:r>
      <w:r w:rsidRPr="00761C87">
        <w:rPr>
          <w:rFonts w:ascii="Book Antiqua" w:hAnsi="Book Antiqua"/>
          <w:sz w:val="24"/>
          <w:szCs w:val="24"/>
          <w:lang w:eastAsia="zh-CN"/>
        </w:rPr>
        <w:t xml:space="preserve">, </w:t>
      </w:r>
      <w:r w:rsidRPr="00761C87">
        <w:rPr>
          <w:rFonts w:ascii="Book Antiqua" w:hAnsi="Book Antiqua"/>
          <w:sz w:val="24"/>
          <w:szCs w:val="24"/>
        </w:rPr>
        <w:t>8.00), but the 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IU/mL differences between the two assays were all less than ±0.4. Fo</w:t>
      </w:r>
      <w:r w:rsidRPr="00761C87">
        <w:rPr>
          <w:rFonts w:ascii="Book Antiqua" w:hAnsi="Book Antiqua"/>
          <w:sz w:val="24"/>
          <w:szCs w:val="24"/>
        </w:rPr>
        <w:t>l</w:t>
      </w:r>
      <w:r w:rsidRPr="00761C87">
        <w:rPr>
          <w:rFonts w:ascii="Book Antiqua" w:hAnsi="Book Antiqua"/>
          <w:sz w:val="24"/>
          <w:szCs w:val="24"/>
        </w:rPr>
        <w:t>lowing elimination of these 27 samples, the correlation analysis results (</w:t>
      </w:r>
      <w:r w:rsidRPr="0011642E">
        <w:rPr>
          <w:rFonts w:ascii="Book Antiqua" w:hAnsi="Book Antiqua"/>
          <w:i/>
          <w:sz w:val="24"/>
          <w:szCs w:val="24"/>
        </w:rPr>
        <w:t xml:space="preserve">P = </w:t>
      </w:r>
      <w:r w:rsidRPr="00761C87">
        <w:rPr>
          <w:rFonts w:ascii="Book Antiqua" w:hAnsi="Book Antiqua"/>
          <w:sz w:val="24"/>
          <w:szCs w:val="24"/>
        </w:rPr>
        <w:t xml:space="preserve">0.575) showed no significant statistical differences between the two methods and good consistency. However, </w:t>
      </w:r>
      <w:r w:rsidRPr="00761C87">
        <w:rPr>
          <w:rFonts w:ascii="Book Antiqua" w:hAnsi="Book Antiqua"/>
          <w:sz w:val="24"/>
          <w:szCs w:val="24"/>
          <w:lang w:eastAsia="zh-CN"/>
        </w:rPr>
        <w:t xml:space="preserve">there were </w:t>
      </w:r>
      <w:r w:rsidRPr="00761C87">
        <w:rPr>
          <w:rFonts w:ascii="Book Antiqua" w:hAnsi="Book Antiqua"/>
          <w:sz w:val="24"/>
          <w:szCs w:val="24"/>
        </w:rPr>
        <w:t>differences between the two assays in the detection of samples at a concentration</w:t>
      </w:r>
      <w:r w:rsidRPr="00761C87">
        <w:rPr>
          <w:rFonts w:ascii="Book Antiqua" w:hAnsi="Book Antiqua"/>
          <w:sz w:val="24"/>
          <w:szCs w:val="24"/>
          <w:lang w:eastAsia="zh-CN"/>
        </w:rPr>
        <w:t xml:space="preserve"> over or</w:t>
      </w:r>
      <w:r w:rsidRPr="00761C87">
        <w:rPr>
          <w:rFonts w:ascii="Book Antiqua" w:hAnsi="Book Antiqua"/>
          <w:sz w:val="24"/>
          <w:szCs w:val="24"/>
        </w:rPr>
        <w:t xml:space="preserve"> close to the linearity range upper limit. In order to obtain more effective quantitative results, it is recommended that clinical samples are diluted and tested again.</w:t>
      </w:r>
    </w:p>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pPr>
      <w:r w:rsidRPr="00761C87">
        <w:rPr>
          <w:rFonts w:ascii="Book Antiqua" w:hAnsi="Book Antiqua"/>
          <w:sz w:val="24"/>
          <w:szCs w:val="24"/>
        </w:rPr>
        <w:t>In addition, this study also performed a cross-reaction test to analyze the effect of interfering substances on the TL system performance. However, we were unable to obtain the corr</w:t>
      </w:r>
      <w:r w:rsidRPr="00761C87">
        <w:rPr>
          <w:rFonts w:ascii="Book Antiqua" w:hAnsi="Book Antiqua"/>
          <w:sz w:val="24"/>
          <w:szCs w:val="24"/>
        </w:rPr>
        <w:t>e</w:t>
      </w:r>
      <w:r w:rsidRPr="00761C87">
        <w:rPr>
          <w:rFonts w:ascii="Book Antiqua" w:hAnsi="Book Antiqua"/>
          <w:sz w:val="24"/>
          <w:szCs w:val="24"/>
        </w:rPr>
        <w:t>sponding drug pharmacokinetic samples; thus, the HBV positive serum samples were adop</w:t>
      </w:r>
      <w:r w:rsidRPr="00761C87">
        <w:rPr>
          <w:rFonts w:ascii="Book Antiqua" w:hAnsi="Book Antiqua"/>
          <w:sz w:val="24"/>
          <w:szCs w:val="24"/>
        </w:rPr>
        <w:t>t</w:t>
      </w:r>
      <w:r w:rsidRPr="00761C87">
        <w:rPr>
          <w:rFonts w:ascii="Book Antiqua" w:hAnsi="Book Antiqua"/>
          <w:sz w:val="24"/>
          <w:szCs w:val="24"/>
        </w:rPr>
        <w:t>ed as the control group in the cross-reaction test, and these HBV positive serum samples were added to the interfering substances as the test group. The cross-reaction test results showed that the TL system was capable of detecting HBV positive serum samples containing four ty</w:t>
      </w:r>
      <w:r w:rsidRPr="00761C87">
        <w:rPr>
          <w:rFonts w:ascii="Book Antiqua" w:hAnsi="Book Antiqua"/>
          <w:sz w:val="24"/>
          <w:szCs w:val="24"/>
        </w:rPr>
        <w:t>p</w:t>
      </w:r>
      <w:r w:rsidRPr="00761C87">
        <w:rPr>
          <w:rFonts w:ascii="Book Antiqua" w:hAnsi="Book Antiqua"/>
          <w:sz w:val="24"/>
          <w:szCs w:val="24"/>
        </w:rPr>
        <w:t>ical endogenous interfering substances</w:t>
      </w:r>
      <w:r w:rsidRPr="00761C87">
        <w:rPr>
          <w:rFonts w:ascii="Book Antiqua" w:hAnsi="Book Antiqua"/>
          <w:sz w:val="24"/>
          <w:szCs w:val="24"/>
          <w:lang w:eastAsia="zh-CN"/>
        </w:rPr>
        <w:t xml:space="preserve"> </w:t>
      </w:r>
      <w:r w:rsidRPr="00761C87">
        <w:rPr>
          <w:rFonts w:ascii="Book Antiqua" w:hAnsi="Book Antiqua"/>
          <w:sz w:val="24"/>
          <w:szCs w:val="24"/>
        </w:rPr>
        <w:t>(free hemoglobin, triglyceride, bilirubin and IgG) and four typical exogenous interfering substances</w:t>
      </w:r>
      <w:r w:rsidRPr="00761C87">
        <w:rPr>
          <w:rFonts w:ascii="Book Antiqua" w:hAnsi="Book Antiqua"/>
          <w:sz w:val="24"/>
          <w:szCs w:val="24"/>
          <w:lang w:eastAsia="zh-CN"/>
        </w:rPr>
        <w:t xml:space="preserve"> </w:t>
      </w:r>
      <w:r w:rsidRPr="00761C87">
        <w:rPr>
          <w:rFonts w:ascii="Book Antiqua" w:hAnsi="Book Antiqua"/>
          <w:sz w:val="24"/>
          <w:szCs w:val="24"/>
        </w:rPr>
        <w:t>(IFNα, lamivudine, adefovir dipivoxil, telbiv</w:t>
      </w:r>
      <w:r w:rsidRPr="00761C87">
        <w:rPr>
          <w:rFonts w:ascii="Book Antiqua" w:hAnsi="Book Antiqua"/>
          <w:sz w:val="24"/>
          <w:szCs w:val="24"/>
        </w:rPr>
        <w:t>u</w:t>
      </w:r>
      <w:r w:rsidRPr="00761C87">
        <w:rPr>
          <w:rFonts w:ascii="Book Antiqua" w:hAnsi="Book Antiqua"/>
          <w:sz w:val="24"/>
          <w:szCs w:val="24"/>
        </w:rPr>
        <w:t>dine) and the Log</w:t>
      </w:r>
      <w:r w:rsidRPr="00761C87">
        <w:rPr>
          <w:rFonts w:ascii="Book Antiqua" w:hAnsi="Book Antiqua"/>
          <w:sz w:val="24"/>
          <w:szCs w:val="24"/>
          <w:vertAlign w:val="subscript"/>
        </w:rPr>
        <w:t>10</w:t>
      </w:r>
      <w:r w:rsidRPr="00761C87">
        <w:rPr>
          <w:rFonts w:ascii="Book Antiqua" w:hAnsi="Book Antiqua"/>
          <w:sz w:val="24"/>
          <w:szCs w:val="24"/>
        </w:rPr>
        <w:t>IU/mL differences between the corresponding samples from the test group and the control group were all less than</w:t>
      </w:r>
      <w:r w:rsidRPr="00761C87">
        <w:rPr>
          <w:rFonts w:ascii="Book Antiqua" w:hAnsi="Book Antiqua"/>
          <w:sz w:val="24"/>
          <w:szCs w:val="24"/>
          <w:lang w:eastAsia="zh-CN"/>
        </w:rPr>
        <w:t xml:space="preserve"> </w:t>
      </w:r>
      <w:r w:rsidRPr="00761C87">
        <w:rPr>
          <w:rFonts w:ascii="Book Antiqua" w:hAnsi="Book Antiqua"/>
          <w:sz w:val="24"/>
          <w:szCs w:val="24"/>
        </w:rPr>
        <w:t>±0.4. Therefore, it can be concluded that the TL system has anti-interference capability for both endogenous and exogenous interfering substances. For more precise evaluation of the anti-interference performance of the TL system, more tests should be carried out with drug pharmacokinetic samples and clinical samples containing i</w:t>
      </w:r>
      <w:r w:rsidRPr="00761C87">
        <w:rPr>
          <w:rFonts w:ascii="Book Antiqua" w:hAnsi="Book Antiqua"/>
          <w:sz w:val="24"/>
          <w:szCs w:val="24"/>
        </w:rPr>
        <w:t>n</w:t>
      </w:r>
      <w:r w:rsidRPr="00761C87">
        <w:rPr>
          <w:rFonts w:ascii="Book Antiqua" w:hAnsi="Book Antiqua"/>
          <w:sz w:val="24"/>
          <w:szCs w:val="24"/>
        </w:rPr>
        <w:t xml:space="preserve">terfering substances. </w:t>
      </w:r>
    </w:p>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pPr>
      <w:r w:rsidRPr="00761C87">
        <w:rPr>
          <w:rFonts w:ascii="Book Antiqua" w:hAnsi="Book Antiqua"/>
          <w:sz w:val="24"/>
          <w:szCs w:val="24"/>
          <w:lang w:eastAsia="zh-CN"/>
        </w:rPr>
        <w:t xml:space="preserve">Qiu </w:t>
      </w:r>
      <w:r w:rsidRPr="00761C87">
        <w:rPr>
          <w:rFonts w:ascii="Book Antiqua" w:hAnsi="Book Antiqua"/>
          <w:i/>
          <w:sz w:val="24"/>
          <w:szCs w:val="24"/>
          <w:lang w:eastAsia="zh-CN"/>
        </w:rPr>
        <w:t>et al</w:t>
      </w:r>
      <w:r>
        <w:rPr>
          <w:rFonts w:ascii="Book Antiqua" w:hAnsi="Book Antiqua"/>
          <w:sz w:val="24"/>
          <w:szCs w:val="24"/>
          <w:vertAlign w:val="superscript"/>
          <w:lang w:eastAsia="zh-CN"/>
        </w:rPr>
        <w:t>[26</w:t>
      </w:r>
      <w:r w:rsidRPr="00761C87">
        <w:rPr>
          <w:rFonts w:ascii="Book Antiqua" w:hAnsi="Book Antiqua"/>
          <w:sz w:val="24"/>
          <w:szCs w:val="24"/>
          <w:vertAlign w:val="superscript"/>
          <w:lang w:eastAsia="zh-CN"/>
        </w:rPr>
        <w:t>]</w:t>
      </w:r>
      <w:r w:rsidRPr="00761C87">
        <w:rPr>
          <w:rFonts w:ascii="Book Antiqua" w:hAnsi="Book Antiqua"/>
          <w:sz w:val="24"/>
          <w:szCs w:val="24"/>
          <w:lang w:eastAsia="zh-CN"/>
        </w:rPr>
        <w:t xml:space="preserve"> reported a comparison of the Abbott and Da-an real-time PCR for the quantit</w:t>
      </w:r>
      <w:r w:rsidRPr="00761C87">
        <w:rPr>
          <w:rFonts w:ascii="Book Antiqua" w:hAnsi="Book Antiqua"/>
          <w:sz w:val="24"/>
          <w:szCs w:val="24"/>
          <w:lang w:eastAsia="zh-CN"/>
        </w:rPr>
        <w:t>a</w:t>
      </w:r>
      <w:r w:rsidRPr="00761C87">
        <w:rPr>
          <w:rFonts w:ascii="Book Antiqua" w:hAnsi="Book Antiqua"/>
          <w:sz w:val="24"/>
          <w:szCs w:val="24"/>
          <w:lang w:eastAsia="zh-CN"/>
        </w:rPr>
        <w:t>tion of serum HBV DNA. The Abbott assay had a higher sensitivity, shorter assay time, and wider dynamic range compared with the Da-an assay. However, the costs of the Abbott assay limited its routine use in clinical molecular laboratories in China. The clinical performance of the TL system was comparable to the CAP/CTM system, with reasonable costs.</w:t>
      </w:r>
    </w:p>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pPr>
      <w:r w:rsidRPr="00761C87">
        <w:rPr>
          <w:rFonts w:ascii="Book Antiqua" w:hAnsi="Book Antiqua"/>
          <w:sz w:val="24"/>
          <w:szCs w:val="24"/>
          <w:lang w:eastAsia="zh-CN"/>
        </w:rPr>
        <w:t>There are s</w:t>
      </w:r>
      <w:r w:rsidRPr="00761C87">
        <w:rPr>
          <w:rFonts w:ascii="Book Antiqua" w:hAnsi="Book Antiqua"/>
          <w:sz w:val="24"/>
          <w:szCs w:val="24"/>
        </w:rPr>
        <w:t xml:space="preserve">ome deficiencies in the TL system </w:t>
      </w:r>
      <w:r w:rsidRPr="00761C87">
        <w:rPr>
          <w:rFonts w:ascii="Book Antiqua" w:hAnsi="Book Antiqua"/>
          <w:sz w:val="24"/>
          <w:szCs w:val="24"/>
          <w:lang w:eastAsia="zh-CN"/>
        </w:rPr>
        <w:t>found by</w:t>
      </w:r>
      <w:r w:rsidRPr="00761C87">
        <w:rPr>
          <w:rFonts w:ascii="Book Antiqua" w:hAnsi="Book Antiqua"/>
          <w:sz w:val="24"/>
          <w:szCs w:val="24"/>
        </w:rPr>
        <w:t xml:space="preserve"> performance verification. First, al</w:t>
      </w:r>
      <w:r w:rsidRPr="00761C87">
        <w:rPr>
          <w:rFonts w:ascii="Book Antiqua" w:hAnsi="Book Antiqua"/>
          <w:sz w:val="24"/>
          <w:szCs w:val="24"/>
        </w:rPr>
        <w:t>t</w:t>
      </w:r>
      <w:r w:rsidRPr="00761C87">
        <w:rPr>
          <w:rFonts w:ascii="Book Antiqua" w:hAnsi="Book Antiqua"/>
          <w:sz w:val="24"/>
          <w:szCs w:val="24"/>
        </w:rPr>
        <w:t xml:space="preserve">hough no negative samples were detected in the cross-contamination test, two amplification curves for negative samples showed an increased tendency at 43-45 cycles, but did not reach the threshold line. Thus, cleaning and maintenance processes are particularly important in the </w:t>
      </w:r>
      <w:r w:rsidRPr="00761C87">
        <w:rPr>
          <w:rFonts w:ascii="Book Antiqua" w:hAnsi="Book Antiqua"/>
          <w:sz w:val="24"/>
          <w:szCs w:val="24"/>
        </w:rPr>
        <w:lastRenderedPageBreak/>
        <w:t xml:space="preserve">case of a long run time, and the possibility of </w:t>
      </w:r>
      <w:r w:rsidRPr="00761C87">
        <w:rPr>
          <w:rFonts w:ascii="Book Antiqua" w:hAnsi="Book Antiqua"/>
          <w:sz w:val="24"/>
          <w:szCs w:val="24"/>
          <w:lang w:eastAsia="zh-CN"/>
        </w:rPr>
        <w:t xml:space="preserve">accumulated </w:t>
      </w:r>
      <w:r w:rsidRPr="00761C87">
        <w:rPr>
          <w:rFonts w:ascii="Book Antiqua" w:hAnsi="Book Antiqua"/>
          <w:sz w:val="24"/>
          <w:szCs w:val="24"/>
        </w:rPr>
        <w:t>contamination should be validated over this period. Second, the TL system assay adopts pre-packaged nucleic acid extraction kits (24T×4); thus, when the amount of test sample is not a multiple of 24, some nucleic acid extra</w:t>
      </w:r>
      <w:r w:rsidRPr="00761C87">
        <w:rPr>
          <w:rFonts w:ascii="Book Antiqua" w:hAnsi="Book Antiqua"/>
          <w:sz w:val="24"/>
          <w:szCs w:val="24"/>
        </w:rPr>
        <w:t>c</w:t>
      </w:r>
      <w:r w:rsidRPr="00761C87">
        <w:rPr>
          <w:rFonts w:ascii="Book Antiqua" w:hAnsi="Book Antiqua"/>
          <w:sz w:val="24"/>
          <w:szCs w:val="24"/>
        </w:rPr>
        <w:t xml:space="preserve">tion reagent is wasted and can increase costs, and this is one of the </w:t>
      </w:r>
      <w:r w:rsidRPr="00761C87">
        <w:rPr>
          <w:rFonts w:ascii="Book Antiqua" w:hAnsi="Book Antiqua"/>
          <w:sz w:val="24"/>
          <w:szCs w:val="24"/>
          <w:lang w:eastAsia="zh-CN"/>
        </w:rPr>
        <w:t>main deficiencies</w:t>
      </w:r>
      <w:r w:rsidRPr="00761C87">
        <w:rPr>
          <w:rFonts w:ascii="Book Antiqua" w:hAnsi="Book Antiqua"/>
          <w:sz w:val="24"/>
          <w:szCs w:val="24"/>
        </w:rPr>
        <w:t xml:space="preserve"> of the TL system which needs to be improved.</w:t>
      </w:r>
    </w:p>
    <w:p w:rsidR="000E5921" w:rsidRPr="00761C87" w:rsidRDefault="000E5921" w:rsidP="002A3EF3">
      <w:pPr>
        <w:pStyle w:val="TAMainText"/>
        <w:adjustRightInd w:val="0"/>
        <w:snapToGrid w:val="0"/>
        <w:spacing w:after="0" w:line="360" w:lineRule="auto"/>
        <w:ind w:firstLineChars="100" w:firstLine="240"/>
        <w:rPr>
          <w:rFonts w:ascii="Book Antiqua" w:hAnsi="Book Antiqua"/>
          <w:sz w:val="24"/>
          <w:szCs w:val="24"/>
          <w:lang w:eastAsia="zh-CN"/>
        </w:rPr>
      </w:pPr>
      <w:r w:rsidRPr="00761C87">
        <w:rPr>
          <w:rFonts w:ascii="Book Antiqua" w:hAnsi="Book Antiqua"/>
          <w:sz w:val="24"/>
          <w:szCs w:val="24"/>
          <w:lang w:eastAsia="zh-CN"/>
        </w:rPr>
        <w:t>O</w:t>
      </w:r>
      <w:r w:rsidRPr="00761C87">
        <w:rPr>
          <w:rFonts w:ascii="Book Antiqua" w:hAnsi="Book Antiqua"/>
          <w:sz w:val="24"/>
          <w:szCs w:val="24"/>
        </w:rPr>
        <w:t xml:space="preserve">nly 200 μL of sample were required by the </w:t>
      </w:r>
      <w:r w:rsidRPr="00761C87">
        <w:rPr>
          <w:rFonts w:ascii="Book Antiqua" w:hAnsi="Book Antiqua"/>
          <w:sz w:val="24"/>
          <w:szCs w:val="24"/>
          <w:lang w:eastAsia="zh-CN"/>
        </w:rPr>
        <w:t>TL</w:t>
      </w:r>
      <w:r w:rsidRPr="00761C87">
        <w:rPr>
          <w:rFonts w:ascii="Book Antiqua" w:hAnsi="Book Antiqua"/>
          <w:sz w:val="24"/>
          <w:szCs w:val="24"/>
        </w:rPr>
        <w:t xml:space="preserve"> system, </w:t>
      </w:r>
      <w:r w:rsidRPr="00761C87">
        <w:rPr>
          <w:rFonts w:ascii="Book Antiqua" w:hAnsi="Book Antiqua"/>
          <w:sz w:val="24"/>
          <w:szCs w:val="24"/>
          <w:lang w:eastAsia="zh-CN"/>
        </w:rPr>
        <w:t>its</w:t>
      </w:r>
      <w:r w:rsidRPr="00761C87">
        <w:rPr>
          <w:rFonts w:ascii="Book Antiqua" w:hAnsi="Book Antiqua"/>
          <w:sz w:val="24"/>
          <w:szCs w:val="24"/>
        </w:rPr>
        <w:t xml:space="preserve"> limit of detection (10</w:t>
      </w:r>
      <w:r w:rsidRPr="00761C87">
        <w:rPr>
          <w:rFonts w:ascii="Book Antiqua" w:hAnsi="Book Antiqua"/>
          <w:sz w:val="24"/>
          <w:szCs w:val="24"/>
          <w:lang w:eastAsia="zh-CN"/>
        </w:rPr>
        <w:t xml:space="preserve"> </w:t>
      </w:r>
      <w:r w:rsidRPr="00761C87">
        <w:rPr>
          <w:rFonts w:ascii="Book Antiqua" w:hAnsi="Book Antiqua"/>
          <w:sz w:val="24"/>
          <w:szCs w:val="24"/>
        </w:rPr>
        <w:t>IU/mL) meets the standard (10-15</w:t>
      </w:r>
      <w:r w:rsidRPr="00761C87">
        <w:rPr>
          <w:rFonts w:ascii="Book Antiqua" w:hAnsi="Book Antiqua"/>
          <w:sz w:val="24"/>
          <w:szCs w:val="24"/>
          <w:lang w:eastAsia="zh-CN"/>
        </w:rPr>
        <w:t xml:space="preserve"> </w:t>
      </w:r>
      <w:r w:rsidRPr="00761C87">
        <w:rPr>
          <w:rFonts w:ascii="Book Antiqua" w:hAnsi="Book Antiqua"/>
          <w:sz w:val="24"/>
          <w:szCs w:val="24"/>
        </w:rPr>
        <w:t>IU/mL) recommended by the EASL, and its limit of quantification (30</w:t>
      </w:r>
      <w:r w:rsidRPr="00761C87">
        <w:rPr>
          <w:rFonts w:ascii="Book Antiqua" w:hAnsi="Book Antiqua"/>
          <w:sz w:val="24"/>
          <w:szCs w:val="24"/>
          <w:lang w:eastAsia="zh-CN"/>
        </w:rPr>
        <w:t xml:space="preserve"> </w:t>
      </w:r>
      <w:r w:rsidRPr="00761C87">
        <w:rPr>
          <w:rFonts w:ascii="Book Antiqua" w:hAnsi="Book Antiqua"/>
          <w:sz w:val="24"/>
          <w:szCs w:val="24"/>
        </w:rPr>
        <w:t xml:space="preserve">IU/mL) also meets the standard </w:t>
      </w:r>
      <w:r w:rsidRPr="00761C87">
        <w:rPr>
          <w:rFonts w:ascii="Book Antiqua" w:hAnsi="Book Antiqua"/>
          <w:sz w:val="24"/>
          <w:szCs w:val="24"/>
          <w:lang w:eastAsia="zh-CN"/>
        </w:rPr>
        <w:t>required</w:t>
      </w:r>
      <w:r w:rsidRPr="00761C87">
        <w:rPr>
          <w:rFonts w:ascii="Book Antiqua" w:hAnsi="Book Antiqua"/>
          <w:sz w:val="24"/>
          <w:szCs w:val="24"/>
        </w:rPr>
        <w:t xml:space="preserve"> in “The guideline principles for the technical r</w:t>
      </w:r>
      <w:r w:rsidRPr="00761C87">
        <w:rPr>
          <w:rFonts w:ascii="Book Antiqua" w:hAnsi="Book Antiqua"/>
          <w:sz w:val="24"/>
          <w:szCs w:val="24"/>
        </w:rPr>
        <w:t>e</w:t>
      </w:r>
      <w:r w:rsidRPr="00761C87">
        <w:rPr>
          <w:rFonts w:ascii="Book Antiqua" w:hAnsi="Book Antiqua"/>
          <w:sz w:val="24"/>
          <w:szCs w:val="24"/>
        </w:rPr>
        <w:t>view of hepatitis B virus DNA quantitative detection reagents</w:t>
      </w:r>
      <w:r w:rsidRPr="00761C87">
        <w:rPr>
          <w:rFonts w:ascii="Book Antiqua" w:hAnsi="Book Antiqua"/>
          <w:sz w:val="24"/>
          <w:szCs w:val="24"/>
          <w:lang w:eastAsia="zh-CN"/>
        </w:rPr>
        <w:t xml:space="preserve"> registration</w:t>
      </w:r>
      <w:r w:rsidRPr="00761C87">
        <w:rPr>
          <w:rFonts w:ascii="Book Antiqua" w:hAnsi="Book Antiqua"/>
          <w:sz w:val="24"/>
          <w:szCs w:val="24"/>
        </w:rPr>
        <w:t xml:space="preserve">” </w:t>
      </w:r>
      <w:r w:rsidRPr="00761C87">
        <w:rPr>
          <w:rFonts w:ascii="Book Antiqua" w:hAnsi="Book Antiqua"/>
          <w:sz w:val="24"/>
          <w:szCs w:val="24"/>
          <w:lang w:eastAsia="zh-CN"/>
        </w:rPr>
        <w:t>issued</w:t>
      </w:r>
      <w:r w:rsidRPr="00761C87">
        <w:rPr>
          <w:rFonts w:ascii="Book Antiqua" w:hAnsi="Book Antiqua"/>
          <w:sz w:val="24"/>
          <w:szCs w:val="24"/>
        </w:rPr>
        <w:t xml:space="preserve"> by the CFDA. The differences between the expected and tested concentration values of national standards were less than</w:t>
      </w:r>
      <w:r w:rsidRPr="00761C87">
        <w:rPr>
          <w:rFonts w:ascii="Book Antiqua" w:hAnsi="Book Antiqua"/>
          <w:sz w:val="24"/>
          <w:szCs w:val="24"/>
          <w:lang w:eastAsia="zh-CN"/>
        </w:rPr>
        <w:t xml:space="preserve"> </w:t>
      </w:r>
      <w:r w:rsidRPr="00761C87">
        <w:rPr>
          <w:rFonts w:ascii="Book Antiqua" w:hAnsi="Book Antiqua"/>
          <w:sz w:val="24"/>
          <w:szCs w:val="24"/>
        </w:rPr>
        <w:t>±0.4</w:t>
      </w:r>
      <w:r w:rsidRPr="00761C87">
        <w:rPr>
          <w:rFonts w:ascii="Book Antiqua" w:hAnsi="Book Antiqua"/>
          <w:sz w:val="24"/>
          <w:szCs w:val="24"/>
          <w:lang w:eastAsia="zh-CN"/>
        </w:rPr>
        <w:t xml:space="preserve"> </w:t>
      </w:r>
      <w:r w:rsidRPr="00761C87">
        <w:rPr>
          <w:rFonts w:ascii="Book Antiqua" w:hAnsi="Book Antiqua"/>
          <w:sz w:val="24"/>
          <w:szCs w:val="24"/>
        </w:rPr>
        <w:t>Log</w:t>
      </w:r>
      <w:r w:rsidRPr="00761C87">
        <w:rPr>
          <w:rFonts w:ascii="Book Antiqua" w:hAnsi="Book Antiqua"/>
          <w:sz w:val="24"/>
          <w:szCs w:val="24"/>
          <w:vertAlign w:val="subscript"/>
        </w:rPr>
        <w:t>10</w:t>
      </w:r>
      <w:r w:rsidRPr="00761C87">
        <w:rPr>
          <w:rFonts w:ascii="Book Antiqua" w:hAnsi="Book Antiqua"/>
          <w:sz w:val="24"/>
          <w:szCs w:val="24"/>
          <w:vertAlign w:val="subscript"/>
          <w:lang w:eastAsia="zh-CN"/>
        </w:rPr>
        <w:t xml:space="preserve"> </w:t>
      </w:r>
      <w:r w:rsidRPr="00761C87">
        <w:rPr>
          <w:rFonts w:ascii="Book Antiqua" w:hAnsi="Book Antiqua"/>
          <w:sz w:val="24"/>
          <w:szCs w:val="24"/>
        </w:rPr>
        <w:t>IU/mL, which demonstrated the high accuracy of the sy</w:t>
      </w:r>
      <w:r w:rsidRPr="00761C87">
        <w:rPr>
          <w:rFonts w:ascii="Book Antiqua" w:hAnsi="Book Antiqua"/>
          <w:sz w:val="24"/>
          <w:szCs w:val="24"/>
        </w:rPr>
        <w:t>s</w:t>
      </w:r>
      <w:r w:rsidRPr="00761C87">
        <w:rPr>
          <w:rFonts w:ascii="Book Antiqua" w:hAnsi="Book Antiqua"/>
          <w:sz w:val="24"/>
          <w:szCs w:val="24"/>
        </w:rPr>
        <w:t>tem. In addition, there were no statistically significant differences between the TL system a</w:t>
      </w:r>
      <w:r w:rsidRPr="00761C87">
        <w:rPr>
          <w:rFonts w:ascii="Book Antiqua" w:hAnsi="Book Antiqua"/>
          <w:sz w:val="24"/>
          <w:szCs w:val="24"/>
        </w:rPr>
        <w:t>s</w:t>
      </w:r>
      <w:r w:rsidRPr="00761C87">
        <w:rPr>
          <w:rFonts w:ascii="Book Antiqua" w:hAnsi="Book Antiqua"/>
          <w:sz w:val="24"/>
          <w:szCs w:val="24"/>
        </w:rPr>
        <w:t>say and the CAP/CTM assay. This study also assessed the precision, reproducibility, and lin</w:t>
      </w:r>
      <w:r w:rsidRPr="00761C87">
        <w:rPr>
          <w:rFonts w:ascii="Book Antiqua" w:hAnsi="Book Antiqua"/>
          <w:sz w:val="24"/>
          <w:szCs w:val="24"/>
        </w:rPr>
        <w:t>e</w:t>
      </w:r>
      <w:r w:rsidRPr="00761C87">
        <w:rPr>
          <w:rFonts w:ascii="Book Antiqua" w:hAnsi="Book Antiqua"/>
          <w:sz w:val="24"/>
          <w:szCs w:val="24"/>
        </w:rPr>
        <w:t>arity of the TL system, and the results showed that between 10</w:t>
      </w:r>
      <w:r w:rsidRPr="00761C87">
        <w:rPr>
          <w:rFonts w:ascii="Book Antiqua" w:hAnsi="Book Antiqua"/>
          <w:sz w:val="24"/>
          <w:szCs w:val="24"/>
          <w:vertAlign w:val="superscript"/>
        </w:rPr>
        <w:t>2</w:t>
      </w:r>
      <w:r w:rsidRPr="00761C87">
        <w:rPr>
          <w:rFonts w:ascii="Book Antiqua" w:hAnsi="Book Antiqua"/>
          <w:sz w:val="24"/>
          <w:szCs w:val="24"/>
        </w:rPr>
        <w:t xml:space="preserve"> IU/mL and 10</w:t>
      </w:r>
      <w:r w:rsidRPr="00761C87">
        <w:rPr>
          <w:rFonts w:ascii="Book Antiqua" w:hAnsi="Book Antiqua"/>
          <w:sz w:val="24"/>
          <w:szCs w:val="24"/>
          <w:vertAlign w:val="superscript"/>
        </w:rPr>
        <w:t xml:space="preserve">6 </w:t>
      </w:r>
      <w:r w:rsidRPr="00761C87">
        <w:rPr>
          <w:rFonts w:ascii="Book Antiqua" w:hAnsi="Book Antiqua"/>
          <w:sz w:val="24"/>
          <w:szCs w:val="24"/>
        </w:rPr>
        <w:t xml:space="preserve">IU/mL, the multiple test CV of the same sample </w:t>
      </w:r>
      <w:r w:rsidRPr="00761C87">
        <w:rPr>
          <w:rFonts w:ascii="Book Antiqua" w:hAnsi="Book Antiqua"/>
          <w:sz w:val="24"/>
          <w:szCs w:val="24"/>
          <w:lang w:eastAsia="zh-CN"/>
        </w:rPr>
        <w:t xml:space="preserve">was </w:t>
      </w:r>
      <w:r w:rsidRPr="00761C87">
        <w:rPr>
          <w:rFonts w:ascii="Book Antiqua" w:hAnsi="Book Antiqua"/>
          <w:sz w:val="24"/>
          <w:szCs w:val="24"/>
        </w:rPr>
        <w:t xml:space="preserve">less than </w:t>
      </w:r>
      <w:r w:rsidRPr="00761C87">
        <w:rPr>
          <w:rFonts w:ascii="Book Antiqua" w:hAnsi="Book Antiqua"/>
          <w:sz w:val="24"/>
          <w:szCs w:val="24"/>
          <w:lang w:eastAsia="zh-CN"/>
        </w:rPr>
        <w:t>5</w:t>
      </w:r>
      <w:r w:rsidRPr="00761C87">
        <w:rPr>
          <w:rFonts w:ascii="Book Antiqua" w:hAnsi="Book Antiqua"/>
          <w:sz w:val="24"/>
          <w:szCs w:val="24"/>
        </w:rPr>
        <w:t>%; and between 30</w:t>
      </w:r>
      <w:r w:rsidRPr="00761C87">
        <w:rPr>
          <w:rFonts w:ascii="Book Antiqua" w:hAnsi="Book Antiqua"/>
          <w:sz w:val="24"/>
          <w:szCs w:val="24"/>
          <w:lang w:eastAsia="zh-CN"/>
        </w:rPr>
        <w:t xml:space="preserve"> </w:t>
      </w:r>
      <w:r w:rsidRPr="00761C87">
        <w:rPr>
          <w:rFonts w:ascii="Book Antiqua" w:hAnsi="Book Antiqua"/>
          <w:sz w:val="24"/>
          <w:szCs w:val="24"/>
        </w:rPr>
        <w:t>IU/mL and 10</w:t>
      </w:r>
      <w:r w:rsidRPr="00761C87">
        <w:rPr>
          <w:rFonts w:ascii="Book Antiqua" w:hAnsi="Book Antiqua"/>
          <w:sz w:val="24"/>
          <w:szCs w:val="24"/>
          <w:vertAlign w:val="superscript"/>
        </w:rPr>
        <w:t>8</w:t>
      </w:r>
      <w:r w:rsidRPr="00761C87">
        <w:rPr>
          <w:rFonts w:ascii="Book Antiqua" w:hAnsi="Book Antiqua"/>
          <w:sz w:val="24"/>
          <w:szCs w:val="24"/>
          <w:vertAlign w:val="superscript"/>
          <w:lang w:eastAsia="zh-CN"/>
        </w:rPr>
        <w:t xml:space="preserve"> </w:t>
      </w:r>
      <w:r w:rsidRPr="00761C87">
        <w:rPr>
          <w:rFonts w:ascii="Book Antiqua" w:hAnsi="Book Antiqua"/>
          <w:sz w:val="24"/>
          <w:szCs w:val="24"/>
        </w:rPr>
        <w:t xml:space="preserve">IU/mL, the linear correlation coefficient </w:t>
      </w:r>
      <w:r w:rsidRPr="00F25809">
        <w:rPr>
          <w:rFonts w:ascii="Book Antiqua" w:hAnsi="Book Antiqua"/>
          <w:i/>
          <w:sz w:val="24"/>
          <w:szCs w:val="24"/>
          <w:lang w:eastAsia="zh-CN"/>
        </w:rPr>
        <w:t>r</w:t>
      </w:r>
      <w:r w:rsidRPr="00761C87">
        <w:rPr>
          <w:rFonts w:ascii="Book Antiqua" w:hAnsi="Book Antiqua"/>
          <w:sz w:val="24"/>
          <w:szCs w:val="24"/>
          <w:vertAlign w:val="superscript"/>
        </w:rPr>
        <w:t>2</w:t>
      </w:r>
      <w:r>
        <w:rPr>
          <w:rFonts w:ascii="Book Antiqua" w:hAnsi="Book Antiqua"/>
          <w:sz w:val="24"/>
          <w:szCs w:val="24"/>
          <w:vertAlign w:val="superscript"/>
          <w:lang w:eastAsia="zh-CN"/>
        </w:rPr>
        <w:t xml:space="preserve"> </w:t>
      </w:r>
      <w:r w:rsidRPr="00761C87">
        <w:rPr>
          <w:rFonts w:ascii="Book Antiqua" w:hAnsi="Book Antiqua"/>
          <w:sz w:val="24"/>
          <w:szCs w:val="24"/>
        </w:rPr>
        <w:t>=</w:t>
      </w:r>
      <w:r>
        <w:rPr>
          <w:rFonts w:ascii="Book Antiqua" w:hAnsi="Book Antiqua"/>
          <w:sz w:val="24"/>
          <w:szCs w:val="24"/>
          <w:lang w:eastAsia="zh-CN"/>
        </w:rPr>
        <w:t xml:space="preserve"> </w:t>
      </w:r>
      <w:r w:rsidRPr="00761C87">
        <w:rPr>
          <w:rFonts w:ascii="Book Antiqua" w:hAnsi="Book Antiqua"/>
          <w:sz w:val="24"/>
          <w:szCs w:val="24"/>
        </w:rPr>
        <w:t xml:space="preserve">0.99. Furthermore, the worldwide HBV DNA performance panel, which contains HBV DNA </w:t>
      </w:r>
      <w:r w:rsidRPr="00761C87">
        <w:rPr>
          <w:rFonts w:ascii="Book Antiqua" w:hAnsi="Book Antiqua"/>
          <w:sz w:val="24"/>
          <w:szCs w:val="24"/>
          <w:lang w:eastAsia="zh-CN"/>
        </w:rPr>
        <w:t xml:space="preserve">genotypes </w:t>
      </w:r>
      <w:r w:rsidRPr="00761C87">
        <w:rPr>
          <w:rFonts w:ascii="Book Antiqua" w:hAnsi="Book Antiqua"/>
          <w:sz w:val="24"/>
          <w:szCs w:val="24"/>
        </w:rPr>
        <w:t>(A</w:t>
      </w:r>
      <w:r w:rsidRPr="00761C87">
        <w:rPr>
          <w:rFonts w:ascii="Book Antiqua" w:hAnsi="Book Antiqua"/>
          <w:sz w:val="24"/>
          <w:szCs w:val="24"/>
          <w:lang w:eastAsia="zh-CN"/>
        </w:rPr>
        <w:t>-</w:t>
      </w:r>
      <w:r w:rsidRPr="00761C87">
        <w:rPr>
          <w:rFonts w:ascii="Book Antiqua" w:hAnsi="Book Antiqua"/>
          <w:sz w:val="24"/>
          <w:szCs w:val="24"/>
        </w:rPr>
        <w:t xml:space="preserve">H), was used to validate the capability of the TL system to detect all eight </w:t>
      </w:r>
      <w:r w:rsidRPr="00761C87">
        <w:rPr>
          <w:rFonts w:ascii="Book Antiqua" w:hAnsi="Book Antiqua"/>
          <w:sz w:val="24"/>
          <w:szCs w:val="24"/>
          <w:lang w:eastAsia="zh-CN"/>
        </w:rPr>
        <w:t>genotypes</w:t>
      </w:r>
      <w:r w:rsidRPr="00761C87">
        <w:rPr>
          <w:rFonts w:ascii="Book Antiqua" w:hAnsi="Book Antiqua"/>
          <w:sz w:val="24"/>
          <w:szCs w:val="24"/>
        </w:rPr>
        <w:t xml:space="preserve">. Finally, two rounds of “checkerboard” tests with </w:t>
      </w:r>
      <w:r w:rsidRPr="00761C87">
        <w:rPr>
          <w:rFonts w:ascii="Book Antiqua" w:hAnsi="Book Antiqua"/>
          <w:sz w:val="24"/>
          <w:szCs w:val="24"/>
          <w:lang w:eastAsia="zh-CN"/>
        </w:rPr>
        <w:t>96</w:t>
      </w:r>
      <w:r w:rsidRPr="00761C87">
        <w:rPr>
          <w:rFonts w:ascii="Book Antiqua" w:hAnsi="Book Antiqua"/>
          <w:sz w:val="24"/>
          <w:szCs w:val="24"/>
        </w:rPr>
        <w:t xml:space="preserve"> samples (</w:t>
      </w:r>
      <w:r w:rsidRPr="00761C87">
        <w:rPr>
          <w:rFonts w:ascii="Book Antiqua" w:hAnsi="Book Antiqua"/>
          <w:sz w:val="24"/>
          <w:szCs w:val="24"/>
          <w:lang w:eastAsia="zh-CN"/>
        </w:rPr>
        <w:t>48</w:t>
      </w:r>
      <w:r w:rsidRPr="00761C87">
        <w:rPr>
          <w:rFonts w:ascii="Book Antiqua" w:hAnsi="Book Antiqua"/>
          <w:sz w:val="24"/>
          <w:szCs w:val="24"/>
        </w:rPr>
        <w:t xml:space="preserve"> strongly positive</w:t>
      </w:r>
      <w:r w:rsidRPr="00761C87">
        <w:rPr>
          <w:rFonts w:ascii="Book Antiqua" w:hAnsi="Book Antiqua"/>
          <w:sz w:val="24"/>
          <w:szCs w:val="24"/>
          <w:lang w:eastAsia="zh-CN"/>
        </w:rPr>
        <w:t xml:space="preserve"> and 48</w:t>
      </w:r>
      <w:r w:rsidRPr="00761C87">
        <w:rPr>
          <w:rFonts w:ascii="Book Antiqua" w:hAnsi="Book Antiqua"/>
          <w:sz w:val="24"/>
          <w:szCs w:val="24"/>
        </w:rPr>
        <w:t xml:space="preserve"> negative) were tested to validate the anti-cross-contamination performance of the TL system, and the results showed a 100% coincidence rate. In summary, the TL system has good </w:t>
      </w:r>
      <w:r w:rsidRPr="00761C87">
        <w:rPr>
          <w:rFonts w:ascii="Book Antiqua" w:hAnsi="Book Antiqua"/>
          <w:sz w:val="24"/>
          <w:szCs w:val="24"/>
          <w:lang w:eastAsia="zh-CN"/>
        </w:rPr>
        <w:t>analytical performance, clinical</w:t>
      </w:r>
      <w:r w:rsidRPr="00761C87">
        <w:rPr>
          <w:rFonts w:ascii="Book Antiqua" w:hAnsi="Book Antiqua"/>
          <w:sz w:val="24"/>
          <w:szCs w:val="24"/>
        </w:rPr>
        <w:t xml:space="preserve"> performance and stabi</w:t>
      </w:r>
      <w:r w:rsidRPr="00761C87">
        <w:rPr>
          <w:rFonts w:ascii="Book Antiqua" w:hAnsi="Book Antiqua"/>
          <w:sz w:val="24"/>
          <w:szCs w:val="24"/>
        </w:rPr>
        <w:t>l</w:t>
      </w:r>
      <w:r w:rsidRPr="00761C87">
        <w:rPr>
          <w:rFonts w:ascii="Book Antiqua" w:hAnsi="Book Antiqua"/>
          <w:sz w:val="24"/>
          <w:szCs w:val="24"/>
        </w:rPr>
        <w:t>ity.</w:t>
      </w:r>
    </w:p>
    <w:p w:rsidR="000E5921" w:rsidRPr="00761C87" w:rsidRDefault="000E5921" w:rsidP="002A3EF3">
      <w:pPr>
        <w:pStyle w:val="TAMainText"/>
        <w:adjustRightInd w:val="0"/>
        <w:snapToGrid w:val="0"/>
        <w:spacing w:after="0" w:line="360" w:lineRule="auto"/>
        <w:ind w:firstLine="0"/>
        <w:rPr>
          <w:rFonts w:ascii="Book Antiqua" w:hAnsi="Book Antiqua"/>
          <w:sz w:val="24"/>
          <w:szCs w:val="24"/>
          <w:lang w:eastAsia="zh-CN"/>
        </w:rPr>
      </w:pPr>
    </w:p>
    <w:p w:rsidR="000E5921" w:rsidRPr="00761C87" w:rsidRDefault="000E5921" w:rsidP="002A3EF3">
      <w:pPr>
        <w:adjustRightInd w:val="0"/>
        <w:snapToGrid w:val="0"/>
        <w:spacing w:after="0" w:line="360" w:lineRule="auto"/>
        <w:rPr>
          <w:rFonts w:ascii="Book Antiqua" w:hAnsi="Book Antiqua"/>
          <w:b/>
          <w:caps/>
          <w:szCs w:val="24"/>
          <w:lang w:eastAsia="zh-CN"/>
        </w:rPr>
      </w:pPr>
      <w:bookmarkStart w:id="194" w:name="OLE_LINK45"/>
      <w:r w:rsidRPr="00761C87">
        <w:rPr>
          <w:rFonts w:ascii="Book Antiqua" w:hAnsi="Book Antiqua"/>
          <w:b/>
          <w:caps/>
          <w:szCs w:val="24"/>
        </w:rPr>
        <w:t>comments</w:t>
      </w:r>
    </w:p>
    <w:p w:rsidR="000E5921" w:rsidRPr="00761C87" w:rsidRDefault="000E5921" w:rsidP="002A3EF3">
      <w:pPr>
        <w:adjustRightInd w:val="0"/>
        <w:snapToGrid w:val="0"/>
        <w:spacing w:after="0" w:line="360" w:lineRule="auto"/>
        <w:rPr>
          <w:rFonts w:ascii="Book Antiqua" w:hAnsi="Book Antiqua"/>
          <w:b/>
          <w:i/>
          <w:kern w:val="21"/>
          <w:szCs w:val="24"/>
        </w:rPr>
      </w:pPr>
      <w:r w:rsidRPr="00761C87">
        <w:rPr>
          <w:rFonts w:ascii="Book Antiqua" w:hAnsi="Book Antiqua"/>
          <w:b/>
          <w:i/>
          <w:kern w:val="21"/>
          <w:szCs w:val="24"/>
        </w:rPr>
        <w:t>Background</w:t>
      </w:r>
    </w:p>
    <w:p w:rsidR="000E5921"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kern w:val="21"/>
          <w:szCs w:val="24"/>
        </w:rPr>
        <w:t xml:space="preserve">Use of the hypersensitive </w:t>
      </w:r>
      <w:r w:rsidRPr="00F25809">
        <w:rPr>
          <w:rFonts w:ascii="Book Antiqua" w:hAnsi="Book Antiqua"/>
          <w:kern w:val="21"/>
          <w:szCs w:val="24"/>
        </w:rPr>
        <w:t>hepatitis B virus (HBV)</w:t>
      </w:r>
      <w:r>
        <w:rPr>
          <w:rFonts w:ascii="Book Antiqua" w:hAnsi="Book Antiqua"/>
          <w:kern w:val="21"/>
          <w:szCs w:val="24"/>
          <w:lang w:eastAsia="zh-CN"/>
        </w:rPr>
        <w:t xml:space="preserve"> </w:t>
      </w:r>
      <w:r w:rsidRPr="00761C87">
        <w:rPr>
          <w:rFonts w:ascii="Book Antiqua" w:hAnsi="Book Antiqua"/>
          <w:kern w:val="21"/>
          <w:szCs w:val="24"/>
        </w:rPr>
        <w:t>DNA quantification system to accurately d</w:t>
      </w:r>
      <w:r w:rsidRPr="00761C87">
        <w:rPr>
          <w:rFonts w:ascii="Book Antiqua" w:hAnsi="Book Antiqua"/>
          <w:kern w:val="21"/>
          <w:szCs w:val="24"/>
        </w:rPr>
        <w:t>e</w:t>
      </w:r>
      <w:r w:rsidRPr="00761C87">
        <w:rPr>
          <w:rFonts w:ascii="Book Antiqua" w:hAnsi="Book Antiqua"/>
          <w:kern w:val="21"/>
          <w:szCs w:val="24"/>
        </w:rPr>
        <w:t xml:space="preserve">tect HBV DNA in serum is </w:t>
      </w:r>
      <w:r w:rsidRPr="00761C87">
        <w:rPr>
          <w:rFonts w:ascii="Book Antiqua" w:hAnsi="Book Antiqua"/>
          <w:kern w:val="21"/>
          <w:szCs w:val="24"/>
          <w:lang w:eastAsia="zh-CN"/>
        </w:rPr>
        <w:t>important</w:t>
      </w:r>
      <w:r w:rsidRPr="00761C87">
        <w:rPr>
          <w:rFonts w:ascii="Book Antiqua" w:hAnsi="Book Antiqua"/>
          <w:kern w:val="21"/>
          <w:szCs w:val="24"/>
        </w:rPr>
        <w:t xml:space="preserve"> in hepatitis B antiviral therapy.</w:t>
      </w:r>
      <w:r w:rsidRPr="00761C87">
        <w:rPr>
          <w:rFonts w:ascii="Book Antiqua" w:hAnsi="Book Antiqua"/>
          <w:szCs w:val="24"/>
        </w:rPr>
        <w:t xml:space="preserve"> </w:t>
      </w:r>
      <w:r w:rsidRPr="00761C87">
        <w:rPr>
          <w:rFonts w:ascii="Book Antiqua" w:hAnsi="Book Antiqua"/>
          <w:szCs w:val="24"/>
          <w:lang w:eastAsia="zh-CN"/>
        </w:rPr>
        <w:t>I</w:t>
      </w:r>
      <w:r w:rsidRPr="00761C87">
        <w:rPr>
          <w:rFonts w:ascii="Book Antiqua" w:hAnsi="Book Antiqua"/>
          <w:szCs w:val="24"/>
        </w:rPr>
        <w:t>nternational associ</w:t>
      </w:r>
      <w:r w:rsidRPr="00761C87">
        <w:rPr>
          <w:rFonts w:ascii="Book Antiqua" w:hAnsi="Book Antiqua"/>
          <w:szCs w:val="24"/>
        </w:rPr>
        <w:t>a</w:t>
      </w:r>
      <w:r w:rsidRPr="00761C87">
        <w:rPr>
          <w:rFonts w:ascii="Book Antiqua" w:hAnsi="Book Antiqua"/>
          <w:szCs w:val="24"/>
        </w:rPr>
        <w:t xml:space="preserve">tions for the study of liver diseases have </w:t>
      </w:r>
      <w:r w:rsidRPr="00761C87">
        <w:rPr>
          <w:rFonts w:ascii="Book Antiqua" w:hAnsi="Book Antiqua"/>
          <w:szCs w:val="24"/>
          <w:lang w:eastAsia="zh-CN"/>
        </w:rPr>
        <w:t>required</w:t>
      </w:r>
      <w:r w:rsidRPr="00761C87">
        <w:rPr>
          <w:rFonts w:ascii="Book Antiqua" w:hAnsi="Book Antiqua"/>
          <w:szCs w:val="24"/>
        </w:rPr>
        <w:t xml:space="preserve"> HBV DNA quantification detection </w:t>
      </w:r>
      <w:r w:rsidRPr="00761C87">
        <w:rPr>
          <w:rFonts w:ascii="Book Antiqua" w:hAnsi="Book Antiqua"/>
          <w:szCs w:val="24"/>
          <w:lang w:eastAsia="zh-CN"/>
        </w:rPr>
        <w:t>with</w:t>
      </w:r>
      <w:r w:rsidRPr="00761C87">
        <w:rPr>
          <w:rFonts w:ascii="Book Antiqua" w:hAnsi="Book Antiqua"/>
          <w:szCs w:val="24"/>
        </w:rPr>
        <w:t xml:space="preserve"> hypersensitivity </w:t>
      </w:r>
      <w:r w:rsidRPr="00761C87">
        <w:rPr>
          <w:rFonts w:ascii="Book Antiqua" w:hAnsi="Book Antiqua"/>
          <w:szCs w:val="24"/>
          <w:lang w:eastAsia="zh-CN"/>
        </w:rPr>
        <w:t xml:space="preserve">(limit of detection: </w:t>
      </w:r>
      <w:r w:rsidRPr="00761C87">
        <w:rPr>
          <w:rFonts w:ascii="Book Antiqua" w:hAnsi="Book Antiqua"/>
          <w:szCs w:val="24"/>
        </w:rPr>
        <w:t>10-15</w:t>
      </w:r>
      <w:r w:rsidRPr="00761C87">
        <w:rPr>
          <w:rFonts w:ascii="Book Antiqua" w:hAnsi="Book Antiqua"/>
          <w:szCs w:val="24"/>
          <w:lang w:eastAsia="zh-CN"/>
        </w:rPr>
        <w:t xml:space="preserve"> </w:t>
      </w:r>
      <w:r w:rsidRPr="00761C87">
        <w:rPr>
          <w:rFonts w:ascii="Book Antiqua" w:hAnsi="Book Antiqua"/>
          <w:szCs w:val="24"/>
        </w:rPr>
        <w:t>IU/mL)</w:t>
      </w:r>
      <w:r w:rsidRPr="00761C87">
        <w:rPr>
          <w:rFonts w:ascii="Book Antiqua" w:hAnsi="Book Antiqua"/>
          <w:szCs w:val="24"/>
          <w:lang w:eastAsia="zh-CN"/>
        </w:rPr>
        <w:t>,</w:t>
      </w:r>
      <w:r w:rsidRPr="00761C87">
        <w:rPr>
          <w:rFonts w:ascii="Book Antiqua" w:hAnsi="Book Antiqua"/>
          <w:szCs w:val="24"/>
        </w:rPr>
        <w:t xml:space="preserve"> a wide linearity range (1-9</w:t>
      </w:r>
      <w:r w:rsidRPr="00761C87">
        <w:rPr>
          <w:rFonts w:ascii="Book Antiqua" w:hAnsi="Book Antiqua"/>
          <w:szCs w:val="24"/>
          <w:lang w:eastAsia="zh-CN"/>
        </w:rPr>
        <w:t xml:space="preserve"> </w:t>
      </w:r>
      <w:r w:rsidRPr="00761C87">
        <w:rPr>
          <w:rFonts w:ascii="Book Antiqua" w:hAnsi="Book Antiqua"/>
          <w:szCs w:val="24"/>
        </w:rPr>
        <w:t>log</w:t>
      </w:r>
      <w:r w:rsidRPr="00761C87">
        <w:rPr>
          <w:rFonts w:ascii="Book Antiqua" w:hAnsi="Book Antiqua"/>
          <w:szCs w:val="24"/>
          <w:vertAlign w:val="subscript"/>
        </w:rPr>
        <w:t>10</w:t>
      </w:r>
      <w:r w:rsidRPr="00761C87">
        <w:rPr>
          <w:rFonts w:ascii="Book Antiqua" w:hAnsi="Book Antiqua"/>
          <w:szCs w:val="24"/>
          <w:vertAlign w:val="subscript"/>
          <w:lang w:eastAsia="zh-CN"/>
        </w:rPr>
        <w:t xml:space="preserve"> </w:t>
      </w:r>
      <w:r w:rsidRPr="00761C87">
        <w:rPr>
          <w:rFonts w:ascii="Book Antiqua" w:hAnsi="Book Antiqua"/>
          <w:szCs w:val="24"/>
        </w:rPr>
        <w:t>IU/mL)</w:t>
      </w:r>
      <w:r w:rsidRPr="00761C87">
        <w:rPr>
          <w:rFonts w:ascii="Book Antiqua" w:hAnsi="Book Antiqua"/>
          <w:szCs w:val="24"/>
          <w:lang w:eastAsia="zh-CN"/>
        </w:rPr>
        <w:t xml:space="preserve">, </w:t>
      </w:r>
      <w:r w:rsidRPr="00761C87">
        <w:rPr>
          <w:rFonts w:ascii="Book Antiqua" w:hAnsi="Book Antiqua"/>
          <w:szCs w:val="24"/>
        </w:rPr>
        <w:t>high specificity and good repeatability.</w:t>
      </w:r>
      <w:r w:rsidRPr="00761C87">
        <w:rPr>
          <w:rFonts w:ascii="Book Antiqua" w:hAnsi="Book Antiqua"/>
          <w:szCs w:val="24"/>
          <w:lang w:eastAsia="zh-CN"/>
        </w:rPr>
        <w:t xml:space="preserve"> The CAP/CTM system is regarded as a worldwide standard for HBV DNA quantification. This study was conducted to validate and compare the </w:t>
      </w:r>
      <w:r w:rsidRPr="00761C87">
        <w:rPr>
          <w:rFonts w:ascii="Book Antiqua" w:hAnsi="Book Antiqua"/>
          <w:szCs w:val="24"/>
          <w:lang w:eastAsia="zh-CN"/>
        </w:rPr>
        <w:lastRenderedPageBreak/>
        <w:t>automatic hypersensitive HBV DNA quantification system produced in China with the inte</w:t>
      </w:r>
      <w:r w:rsidRPr="00761C87">
        <w:rPr>
          <w:rFonts w:ascii="Book Antiqua" w:hAnsi="Book Antiqua"/>
          <w:szCs w:val="24"/>
          <w:lang w:eastAsia="zh-CN"/>
        </w:rPr>
        <w:t>r</w:t>
      </w:r>
      <w:r w:rsidRPr="00761C87">
        <w:rPr>
          <w:rFonts w:ascii="Book Antiqua" w:hAnsi="Book Antiqua"/>
          <w:szCs w:val="24"/>
          <w:lang w:eastAsia="zh-CN"/>
        </w:rPr>
        <w:t>nationally accepted CAP/CTM system.</w:t>
      </w:r>
    </w:p>
    <w:p w:rsidR="000E5921" w:rsidRPr="00761C87" w:rsidRDefault="000E5921" w:rsidP="002A3EF3">
      <w:pPr>
        <w:adjustRightInd w:val="0"/>
        <w:snapToGrid w:val="0"/>
        <w:spacing w:after="0" w:line="360" w:lineRule="auto"/>
        <w:rPr>
          <w:rFonts w:ascii="Book Antiqua" w:hAnsi="Book Antiqua"/>
          <w:kern w:val="21"/>
          <w:szCs w:val="24"/>
          <w:lang w:eastAsia="zh-CN"/>
        </w:rPr>
      </w:pPr>
    </w:p>
    <w:p w:rsidR="000E5921" w:rsidRPr="00761C87" w:rsidRDefault="000E5921" w:rsidP="002A3EF3">
      <w:pPr>
        <w:adjustRightInd w:val="0"/>
        <w:snapToGrid w:val="0"/>
        <w:spacing w:after="0" w:line="360" w:lineRule="auto"/>
        <w:rPr>
          <w:rFonts w:ascii="Book Antiqua" w:hAnsi="Book Antiqua"/>
          <w:b/>
          <w:i/>
          <w:kern w:val="21"/>
          <w:szCs w:val="24"/>
        </w:rPr>
      </w:pPr>
      <w:r w:rsidRPr="00761C87">
        <w:rPr>
          <w:rFonts w:ascii="Book Antiqua" w:hAnsi="Book Antiqua"/>
          <w:b/>
          <w:i/>
          <w:kern w:val="21"/>
          <w:szCs w:val="24"/>
        </w:rPr>
        <w:t>Research frontiers</w:t>
      </w:r>
    </w:p>
    <w:p w:rsidR="000E5921" w:rsidRDefault="000E5921" w:rsidP="002A3EF3">
      <w:pPr>
        <w:adjustRightInd w:val="0"/>
        <w:snapToGrid w:val="0"/>
        <w:spacing w:after="0" w:line="360" w:lineRule="auto"/>
        <w:rPr>
          <w:rFonts w:ascii="Book Antiqua" w:hAnsi="Book Antiqua"/>
          <w:kern w:val="21"/>
          <w:szCs w:val="24"/>
          <w:lang w:eastAsia="zh-CN"/>
        </w:rPr>
      </w:pPr>
      <w:r w:rsidRPr="00761C87">
        <w:rPr>
          <w:rFonts w:ascii="Book Antiqua" w:hAnsi="Book Antiqua"/>
          <w:kern w:val="21"/>
          <w:szCs w:val="24"/>
          <w:lang w:eastAsia="zh-CN"/>
        </w:rPr>
        <w:t>The sensitivity, reproducibility and system automaticity for HBV DNA quantification have improved in recent years, and are important factors in determining the curative effect and endpoints of hepatitis B antiviral therapy</w:t>
      </w:r>
      <w:r w:rsidRPr="00761C87">
        <w:rPr>
          <w:rFonts w:ascii="Book Antiqua" w:hAnsi="Book Antiqua"/>
          <w:kern w:val="21"/>
          <w:szCs w:val="24"/>
        </w:rPr>
        <w:t>.</w:t>
      </w:r>
    </w:p>
    <w:p w:rsidR="000E5921" w:rsidRPr="00761C87" w:rsidRDefault="000E5921" w:rsidP="002A3EF3">
      <w:pPr>
        <w:adjustRightInd w:val="0"/>
        <w:snapToGrid w:val="0"/>
        <w:spacing w:after="0" w:line="360" w:lineRule="auto"/>
        <w:rPr>
          <w:rFonts w:ascii="Book Antiqua" w:hAnsi="Book Antiqua"/>
          <w:kern w:val="21"/>
          <w:szCs w:val="24"/>
          <w:lang w:eastAsia="zh-CN"/>
        </w:rPr>
      </w:pPr>
    </w:p>
    <w:p w:rsidR="000E5921" w:rsidRPr="00761C87" w:rsidRDefault="000E5921" w:rsidP="002A3EF3">
      <w:pPr>
        <w:adjustRightInd w:val="0"/>
        <w:snapToGrid w:val="0"/>
        <w:spacing w:after="0" w:line="360" w:lineRule="auto"/>
        <w:rPr>
          <w:rFonts w:ascii="Book Antiqua" w:hAnsi="Book Antiqua"/>
          <w:b/>
          <w:i/>
          <w:kern w:val="21"/>
          <w:szCs w:val="24"/>
        </w:rPr>
      </w:pPr>
      <w:r w:rsidRPr="00761C87">
        <w:rPr>
          <w:rFonts w:ascii="Book Antiqua" w:hAnsi="Book Antiqua"/>
          <w:b/>
          <w:i/>
          <w:kern w:val="21"/>
          <w:szCs w:val="24"/>
        </w:rPr>
        <w:t>Innovations and breakthroughs</w:t>
      </w:r>
    </w:p>
    <w:p w:rsidR="000E5921"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kern w:val="21"/>
          <w:szCs w:val="24"/>
          <w:lang w:eastAsia="zh-CN"/>
        </w:rPr>
        <w:t xml:space="preserve">This is the first study to evaluate the analytical performance of the </w:t>
      </w:r>
      <w:r w:rsidRPr="00761C87">
        <w:rPr>
          <w:rFonts w:ascii="Book Antiqua" w:hAnsi="Book Antiqua"/>
          <w:kern w:val="21"/>
          <w:szCs w:val="24"/>
        </w:rPr>
        <w:t>T</w:t>
      </w:r>
      <w:r w:rsidRPr="00761C87">
        <w:rPr>
          <w:rFonts w:ascii="Book Antiqua" w:hAnsi="Book Antiqua"/>
          <w:kern w:val="21"/>
          <w:szCs w:val="24"/>
          <w:lang w:eastAsia="zh-CN"/>
        </w:rPr>
        <w:t>ianLong automatic hype</w:t>
      </w:r>
      <w:r w:rsidRPr="00761C87">
        <w:rPr>
          <w:rFonts w:ascii="Book Antiqua" w:hAnsi="Book Antiqua"/>
          <w:kern w:val="21"/>
          <w:szCs w:val="24"/>
          <w:lang w:eastAsia="zh-CN"/>
        </w:rPr>
        <w:t>r</w:t>
      </w:r>
      <w:r w:rsidRPr="00761C87">
        <w:rPr>
          <w:rFonts w:ascii="Book Antiqua" w:hAnsi="Book Antiqua"/>
          <w:kern w:val="21"/>
          <w:szCs w:val="24"/>
          <w:lang w:eastAsia="zh-CN"/>
        </w:rPr>
        <w:t>sensitive HBV DNA quantification system, which is the first CFDA approved system pr</w:t>
      </w:r>
      <w:r w:rsidRPr="00761C87">
        <w:rPr>
          <w:rFonts w:ascii="Book Antiqua" w:hAnsi="Book Antiqua"/>
          <w:kern w:val="21"/>
          <w:szCs w:val="24"/>
          <w:lang w:eastAsia="zh-CN"/>
        </w:rPr>
        <w:t>o</w:t>
      </w:r>
      <w:r w:rsidRPr="00761C87">
        <w:rPr>
          <w:rFonts w:ascii="Book Antiqua" w:hAnsi="Book Antiqua"/>
          <w:kern w:val="21"/>
          <w:szCs w:val="24"/>
          <w:lang w:eastAsia="zh-CN"/>
        </w:rPr>
        <w:t>duced in China, and to compare its clinical performance with the CAP/CTM system</w:t>
      </w:r>
      <w:r w:rsidRPr="00761C87">
        <w:rPr>
          <w:rFonts w:ascii="Book Antiqua" w:hAnsi="Book Antiqua"/>
          <w:kern w:val="21"/>
          <w:szCs w:val="24"/>
        </w:rPr>
        <w:t xml:space="preserve">. The </w:t>
      </w:r>
      <w:r w:rsidRPr="00761C87">
        <w:rPr>
          <w:rFonts w:ascii="Book Antiqua" w:hAnsi="Book Antiqua"/>
          <w:szCs w:val="24"/>
        </w:rPr>
        <w:t xml:space="preserve">TL system showed good </w:t>
      </w:r>
      <w:r w:rsidRPr="00761C87">
        <w:rPr>
          <w:rFonts w:ascii="Book Antiqua" w:hAnsi="Book Antiqua"/>
          <w:szCs w:val="24"/>
          <w:lang w:eastAsia="zh-CN"/>
        </w:rPr>
        <w:t xml:space="preserve">analytical </w:t>
      </w:r>
      <w:r w:rsidRPr="00761C87">
        <w:rPr>
          <w:rFonts w:ascii="Book Antiqua" w:hAnsi="Book Antiqua"/>
          <w:szCs w:val="24"/>
        </w:rPr>
        <w:t>performance</w:t>
      </w:r>
      <w:r w:rsidRPr="00761C87">
        <w:rPr>
          <w:rFonts w:ascii="Book Antiqua" w:hAnsi="Book Antiqua"/>
          <w:szCs w:val="24"/>
          <w:lang w:eastAsia="zh-CN"/>
        </w:rPr>
        <w:t>,</w:t>
      </w:r>
      <w:r w:rsidRPr="00761C87">
        <w:rPr>
          <w:rFonts w:ascii="Book Antiqua" w:hAnsi="Book Antiqua"/>
          <w:szCs w:val="24"/>
        </w:rPr>
        <w:t xml:space="preserve"> and </w:t>
      </w:r>
      <w:r w:rsidRPr="00761C87">
        <w:rPr>
          <w:rFonts w:ascii="Book Antiqua" w:hAnsi="Book Antiqua"/>
          <w:szCs w:val="24"/>
          <w:lang w:eastAsia="zh-CN"/>
        </w:rPr>
        <w:t>good correlation and quantitative agre</w:t>
      </w:r>
      <w:r w:rsidRPr="00761C87">
        <w:rPr>
          <w:rFonts w:ascii="Book Antiqua" w:hAnsi="Book Antiqua"/>
          <w:szCs w:val="24"/>
          <w:lang w:eastAsia="zh-CN"/>
        </w:rPr>
        <w:t>e</w:t>
      </w:r>
      <w:r w:rsidRPr="00761C87">
        <w:rPr>
          <w:rFonts w:ascii="Book Antiqua" w:hAnsi="Book Antiqua"/>
          <w:szCs w:val="24"/>
          <w:lang w:eastAsia="zh-CN"/>
        </w:rPr>
        <w:t>ment with the CAP/CTM system</w:t>
      </w:r>
      <w:r w:rsidRPr="00761C87">
        <w:rPr>
          <w:rFonts w:ascii="Book Antiqua" w:hAnsi="Book Antiqua"/>
          <w:szCs w:val="24"/>
        </w:rPr>
        <w:t>.</w:t>
      </w:r>
    </w:p>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761C87" w:rsidRDefault="000E5921" w:rsidP="002A3EF3">
      <w:pPr>
        <w:adjustRightInd w:val="0"/>
        <w:snapToGrid w:val="0"/>
        <w:spacing w:after="0" w:line="360" w:lineRule="auto"/>
        <w:rPr>
          <w:rFonts w:ascii="Book Antiqua" w:hAnsi="Book Antiqua"/>
          <w:b/>
          <w:i/>
          <w:kern w:val="21"/>
          <w:szCs w:val="24"/>
        </w:rPr>
      </w:pPr>
      <w:r w:rsidRPr="00761C87">
        <w:rPr>
          <w:rFonts w:ascii="Book Antiqua" w:hAnsi="Book Antiqua"/>
          <w:b/>
          <w:i/>
          <w:kern w:val="21"/>
          <w:szCs w:val="24"/>
        </w:rPr>
        <w:t xml:space="preserve">Applications </w:t>
      </w:r>
    </w:p>
    <w:p w:rsidR="000E5921" w:rsidRDefault="000E5921" w:rsidP="002A3EF3">
      <w:pPr>
        <w:adjustRightInd w:val="0"/>
        <w:snapToGrid w:val="0"/>
        <w:spacing w:after="0" w:line="360" w:lineRule="auto"/>
        <w:rPr>
          <w:rFonts w:ascii="Book Antiqua" w:hAnsi="Book Antiqua"/>
          <w:kern w:val="21"/>
          <w:szCs w:val="24"/>
          <w:lang w:eastAsia="zh-CN"/>
        </w:rPr>
      </w:pPr>
      <w:r w:rsidRPr="00761C87">
        <w:rPr>
          <w:rFonts w:ascii="Book Antiqua" w:hAnsi="Book Antiqua"/>
          <w:szCs w:val="24"/>
          <w:lang w:eastAsia="zh-CN"/>
        </w:rPr>
        <w:t>This study will be helpful in improving the performance of this system and its clinical applic</w:t>
      </w:r>
      <w:r w:rsidRPr="00761C87">
        <w:rPr>
          <w:rFonts w:ascii="Book Antiqua" w:hAnsi="Book Antiqua"/>
          <w:szCs w:val="24"/>
          <w:lang w:eastAsia="zh-CN"/>
        </w:rPr>
        <w:t>a</w:t>
      </w:r>
      <w:r w:rsidRPr="00761C87">
        <w:rPr>
          <w:rFonts w:ascii="Book Antiqua" w:hAnsi="Book Antiqua"/>
          <w:szCs w:val="24"/>
          <w:lang w:eastAsia="zh-CN"/>
        </w:rPr>
        <w:t>tions</w:t>
      </w:r>
      <w:r w:rsidRPr="00761C87">
        <w:rPr>
          <w:rFonts w:ascii="Book Antiqua" w:hAnsi="Book Antiqua"/>
          <w:kern w:val="21"/>
          <w:szCs w:val="24"/>
        </w:rPr>
        <w:t>.</w:t>
      </w:r>
    </w:p>
    <w:p w:rsidR="000E5921" w:rsidRPr="00761C87" w:rsidRDefault="000E5921" w:rsidP="002A3EF3">
      <w:pPr>
        <w:adjustRightInd w:val="0"/>
        <w:snapToGrid w:val="0"/>
        <w:spacing w:after="0" w:line="360" w:lineRule="auto"/>
        <w:rPr>
          <w:rFonts w:ascii="Book Antiqua" w:hAnsi="Book Antiqua"/>
          <w:kern w:val="21"/>
          <w:szCs w:val="24"/>
          <w:lang w:eastAsia="zh-CN"/>
        </w:rPr>
      </w:pPr>
    </w:p>
    <w:p w:rsidR="000E5921" w:rsidRPr="00761C87" w:rsidRDefault="000E5921" w:rsidP="002A3EF3">
      <w:pPr>
        <w:adjustRightInd w:val="0"/>
        <w:snapToGrid w:val="0"/>
        <w:spacing w:after="0" w:line="360" w:lineRule="auto"/>
        <w:rPr>
          <w:rFonts w:ascii="Book Antiqua" w:hAnsi="Book Antiqua"/>
          <w:b/>
          <w:i/>
          <w:kern w:val="21"/>
          <w:szCs w:val="24"/>
        </w:rPr>
      </w:pPr>
      <w:r w:rsidRPr="00761C87">
        <w:rPr>
          <w:rFonts w:ascii="Book Antiqua" w:hAnsi="Book Antiqua"/>
          <w:b/>
          <w:i/>
          <w:kern w:val="21"/>
          <w:szCs w:val="24"/>
        </w:rPr>
        <w:t>Peer-review</w:t>
      </w:r>
    </w:p>
    <w:p w:rsidR="002A3EF3" w:rsidRDefault="000E5921" w:rsidP="002A3EF3">
      <w:pPr>
        <w:adjustRightInd w:val="0"/>
        <w:snapToGrid w:val="0"/>
        <w:spacing w:after="0" w:line="360" w:lineRule="auto"/>
        <w:rPr>
          <w:rFonts w:ascii="Book Antiqua" w:hAnsi="Book Antiqua" w:hint="eastAsia"/>
          <w:bCs/>
          <w:szCs w:val="24"/>
          <w:lang w:eastAsia="zh-CN"/>
        </w:rPr>
      </w:pPr>
      <w:r w:rsidRPr="00761C87">
        <w:rPr>
          <w:rFonts w:ascii="Book Antiqua" w:hAnsi="Book Antiqua"/>
          <w:szCs w:val="24"/>
          <w:lang w:eastAsia="zh-CN"/>
        </w:rPr>
        <w:t xml:space="preserve">The authors have evaluated the performance characteristics of the domestic TianLong HBV DNA Quantification System by testing 200 clinical HBV samples and compared the results with the international automatic HBV DNA detection systems including Roche CAP/CTM System. </w:t>
      </w:r>
      <w:r w:rsidRPr="00761C87">
        <w:rPr>
          <w:rFonts w:ascii="Book Antiqua" w:hAnsi="Book Antiqua"/>
          <w:bCs/>
          <w:szCs w:val="24"/>
          <w:lang w:eastAsia="zh-CN"/>
        </w:rPr>
        <w:t>T</w:t>
      </w:r>
      <w:r w:rsidRPr="00761C87">
        <w:rPr>
          <w:rFonts w:ascii="Book Antiqua" w:hAnsi="Book Antiqua"/>
          <w:bCs/>
          <w:szCs w:val="24"/>
        </w:rPr>
        <w:t>here was no statistically significant difference between TianLong and CAP/CTM systems. This study reports valuable results to validate the detection performance of TianLong HBV DNA Quantification System, which can pave the way to reduce cost of HBV DNA qua</w:t>
      </w:r>
      <w:r w:rsidRPr="00761C87">
        <w:rPr>
          <w:rFonts w:ascii="Book Antiqua" w:hAnsi="Book Antiqua"/>
          <w:bCs/>
          <w:szCs w:val="24"/>
        </w:rPr>
        <w:t>n</w:t>
      </w:r>
      <w:r w:rsidRPr="00761C87">
        <w:rPr>
          <w:rFonts w:ascii="Book Antiqua" w:hAnsi="Book Antiqua"/>
          <w:bCs/>
          <w:szCs w:val="24"/>
        </w:rPr>
        <w:t>titative detection in the Chinese market.</w:t>
      </w:r>
    </w:p>
    <w:p w:rsidR="000E5921" w:rsidRPr="00761C87"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szCs w:val="24"/>
          <w:lang w:eastAsia="zh-CN"/>
        </w:rPr>
        <w:br w:type="page"/>
      </w:r>
    </w:p>
    <w:p w:rsidR="000E5921" w:rsidRDefault="000E5921" w:rsidP="002A3EF3">
      <w:pPr>
        <w:adjustRightInd w:val="0"/>
        <w:snapToGrid w:val="0"/>
        <w:spacing w:after="0" w:line="360" w:lineRule="auto"/>
        <w:rPr>
          <w:rFonts w:ascii="Book Antiqua" w:hAnsi="Book Antiqua" w:hint="eastAsia"/>
          <w:b/>
          <w:szCs w:val="24"/>
          <w:lang w:val="nl-NL" w:eastAsia="zh-CN"/>
        </w:rPr>
      </w:pPr>
      <w:r w:rsidRPr="004100E9">
        <w:rPr>
          <w:rFonts w:ascii="Book Antiqua" w:hAnsi="Book Antiqua"/>
          <w:b/>
          <w:szCs w:val="24"/>
          <w:lang w:val="nl-NL"/>
        </w:rPr>
        <w:t>REFERENCES</w:t>
      </w:r>
      <w:bookmarkEnd w:id="194"/>
      <w:r w:rsidRPr="004100E9">
        <w:rPr>
          <w:rFonts w:ascii="Book Antiqua" w:hAnsi="Book Antiqua"/>
          <w:b/>
          <w:szCs w:val="24"/>
          <w:lang w:val="nl-NL"/>
        </w:rPr>
        <w:t xml:space="preserve"> </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 </w:t>
      </w:r>
      <w:r w:rsidRPr="00FA5FA3">
        <w:rPr>
          <w:rFonts w:ascii="Book Antiqua" w:hAnsi="Book Antiqua"/>
          <w:b/>
          <w:szCs w:val="24"/>
        </w:rPr>
        <w:t>Ott JJ</w:t>
      </w:r>
      <w:r w:rsidRPr="00FA5FA3">
        <w:rPr>
          <w:rFonts w:ascii="Book Antiqua" w:hAnsi="Book Antiqua"/>
          <w:szCs w:val="24"/>
        </w:rPr>
        <w:t>, Stevens GA, Groeger J, Wiersma ST. Global epidemiology of hepatitis B virus infe</w:t>
      </w:r>
      <w:r w:rsidRPr="00FA5FA3">
        <w:rPr>
          <w:rFonts w:ascii="Book Antiqua" w:hAnsi="Book Antiqua"/>
          <w:szCs w:val="24"/>
        </w:rPr>
        <w:t>c</w:t>
      </w:r>
      <w:r w:rsidRPr="00FA5FA3">
        <w:rPr>
          <w:rFonts w:ascii="Book Antiqua" w:hAnsi="Book Antiqua"/>
          <w:szCs w:val="24"/>
        </w:rPr>
        <w:t xml:space="preserve">tion: new estimates of age-specific HBsAg seroprevalence and endemicity. </w:t>
      </w:r>
      <w:r w:rsidRPr="00FA5FA3">
        <w:rPr>
          <w:rFonts w:ascii="Book Antiqua" w:hAnsi="Book Antiqua"/>
          <w:i/>
          <w:szCs w:val="24"/>
        </w:rPr>
        <w:t>Vaccine</w:t>
      </w:r>
      <w:r w:rsidRPr="00FA5FA3">
        <w:rPr>
          <w:rFonts w:ascii="Book Antiqua" w:hAnsi="Book Antiqua"/>
          <w:szCs w:val="24"/>
        </w:rPr>
        <w:t xml:space="preserve"> 2012; </w:t>
      </w:r>
      <w:r w:rsidRPr="00FA5FA3">
        <w:rPr>
          <w:rFonts w:ascii="Book Antiqua" w:hAnsi="Book Antiqua"/>
          <w:b/>
          <w:szCs w:val="24"/>
        </w:rPr>
        <w:t>30</w:t>
      </w:r>
      <w:r w:rsidRPr="00FA5FA3">
        <w:rPr>
          <w:rFonts w:ascii="Book Antiqua" w:hAnsi="Book Antiqua"/>
          <w:szCs w:val="24"/>
        </w:rPr>
        <w:t>: 2212-2219 [PMID: 22273662 DOI: 10.1016/j.vaccine.2011.12.116]</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2 </w:t>
      </w:r>
      <w:r w:rsidRPr="00FA5FA3">
        <w:rPr>
          <w:rFonts w:ascii="Book Antiqua" w:hAnsi="Book Antiqua"/>
          <w:b/>
          <w:szCs w:val="24"/>
        </w:rPr>
        <w:t>Palumbo E</w:t>
      </w:r>
      <w:r w:rsidRPr="00FA5FA3">
        <w:rPr>
          <w:rFonts w:ascii="Book Antiqua" w:hAnsi="Book Antiqua"/>
          <w:szCs w:val="24"/>
        </w:rPr>
        <w:t xml:space="preserve">. Hepatitis B genotypes and response to antiviral therapy: a review. </w:t>
      </w:r>
      <w:r w:rsidRPr="00FA5FA3">
        <w:rPr>
          <w:rFonts w:ascii="Book Antiqua" w:hAnsi="Book Antiqua"/>
          <w:i/>
          <w:szCs w:val="24"/>
        </w:rPr>
        <w:t>Am J Ther</w:t>
      </w:r>
      <w:r w:rsidRPr="00FA5FA3">
        <w:rPr>
          <w:rFonts w:ascii="Book Antiqua" w:hAnsi="Book Antiqua"/>
          <w:szCs w:val="24"/>
        </w:rPr>
        <w:t xml:space="preserve"> 2007; </w:t>
      </w:r>
      <w:r w:rsidRPr="00FA5FA3">
        <w:rPr>
          <w:rFonts w:ascii="Book Antiqua" w:hAnsi="Book Antiqua"/>
          <w:b/>
          <w:szCs w:val="24"/>
        </w:rPr>
        <w:t>14</w:t>
      </w:r>
      <w:r w:rsidRPr="00FA5FA3">
        <w:rPr>
          <w:rFonts w:ascii="Book Antiqua" w:hAnsi="Book Antiqua"/>
          <w:szCs w:val="24"/>
        </w:rPr>
        <w:t>: 306-309 [PMID: 17515708 DOI: 10.1097/01.pap.0000249927.67907.eb]</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3 US Centers for Disease Control and Prevention. The ABCs of Hepatitis. 2012. Available from: URL: http://www.cdc.gov/hepatitis/Resources/Professionals/PDFs/ABCTable_BW.pdf</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4 </w:t>
      </w:r>
      <w:r w:rsidRPr="00FA5FA3">
        <w:rPr>
          <w:rFonts w:ascii="Book Antiqua" w:hAnsi="Book Antiqua"/>
          <w:b/>
          <w:szCs w:val="24"/>
        </w:rPr>
        <w:t>Beasley RP</w:t>
      </w:r>
      <w:r w:rsidRPr="00FA5FA3">
        <w:rPr>
          <w:rFonts w:ascii="Book Antiqua" w:hAnsi="Book Antiqua"/>
          <w:szCs w:val="24"/>
        </w:rPr>
        <w:t xml:space="preserve">. Rocks along the road to the control of HBV and HCC. </w:t>
      </w:r>
      <w:r w:rsidRPr="00FA5FA3">
        <w:rPr>
          <w:rFonts w:ascii="Book Antiqua" w:hAnsi="Book Antiqua"/>
          <w:i/>
          <w:szCs w:val="24"/>
        </w:rPr>
        <w:t>Ann Epidemiol</w:t>
      </w:r>
      <w:r w:rsidRPr="00FA5FA3">
        <w:rPr>
          <w:rFonts w:ascii="Book Antiqua" w:hAnsi="Book Antiqua"/>
          <w:szCs w:val="24"/>
        </w:rPr>
        <w:t xml:space="preserve"> 2009; </w:t>
      </w:r>
      <w:r w:rsidRPr="00FA5FA3">
        <w:rPr>
          <w:rFonts w:ascii="Book Antiqua" w:hAnsi="Book Antiqua"/>
          <w:b/>
          <w:szCs w:val="24"/>
        </w:rPr>
        <w:t>19</w:t>
      </w:r>
      <w:r w:rsidRPr="00FA5FA3">
        <w:rPr>
          <w:rFonts w:ascii="Book Antiqua" w:hAnsi="Book Antiqua"/>
          <w:szCs w:val="24"/>
        </w:rPr>
        <w:t>: 231-234 [PMID: 19344859 DOI: 10.1016/j.annepidem.2009.01.017]</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5 </w:t>
      </w:r>
      <w:r w:rsidRPr="00FA5FA3">
        <w:rPr>
          <w:rFonts w:ascii="Book Antiqua" w:hAnsi="Book Antiqua"/>
          <w:b/>
          <w:szCs w:val="24"/>
        </w:rPr>
        <w:t>Schweitzer A</w:t>
      </w:r>
      <w:r w:rsidRPr="00FA5FA3">
        <w:rPr>
          <w:rFonts w:ascii="Book Antiqua" w:hAnsi="Book Antiqua"/>
          <w:szCs w:val="24"/>
        </w:rPr>
        <w:t>, Horn J, Mikolajczyk RT, Krause G, Ott JJ. Estimations of worldwide prev</w:t>
      </w:r>
      <w:r w:rsidRPr="00FA5FA3">
        <w:rPr>
          <w:rFonts w:ascii="Book Antiqua" w:hAnsi="Book Antiqua"/>
          <w:szCs w:val="24"/>
        </w:rPr>
        <w:t>a</w:t>
      </w:r>
      <w:r w:rsidRPr="00FA5FA3">
        <w:rPr>
          <w:rFonts w:ascii="Book Antiqua" w:hAnsi="Book Antiqua"/>
          <w:szCs w:val="24"/>
        </w:rPr>
        <w:t xml:space="preserve">lence of chronic hepatitis B virus infection: a systematic review of data published between 1965 and 2013. </w:t>
      </w:r>
      <w:r w:rsidRPr="00FA5FA3">
        <w:rPr>
          <w:rFonts w:ascii="Book Antiqua" w:hAnsi="Book Antiqua"/>
          <w:i/>
          <w:szCs w:val="24"/>
        </w:rPr>
        <w:t>Lancet</w:t>
      </w:r>
      <w:r w:rsidRPr="00FA5FA3">
        <w:rPr>
          <w:rFonts w:ascii="Book Antiqua" w:hAnsi="Book Antiqua"/>
          <w:szCs w:val="24"/>
        </w:rPr>
        <w:t xml:space="preserve"> 2015; </w:t>
      </w:r>
      <w:r w:rsidRPr="00FA5FA3">
        <w:rPr>
          <w:rFonts w:ascii="Book Antiqua" w:hAnsi="Book Antiqua"/>
          <w:b/>
          <w:szCs w:val="24"/>
        </w:rPr>
        <w:t>386</w:t>
      </w:r>
      <w:r w:rsidRPr="00FA5FA3">
        <w:rPr>
          <w:rFonts w:ascii="Book Antiqua" w:hAnsi="Book Antiqua"/>
          <w:szCs w:val="24"/>
        </w:rPr>
        <w:t>: 1546-1555 [PMID: 26231459 DOI: 10.1016/S0140-6736(15)61412-X]</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6 </w:t>
      </w:r>
      <w:r w:rsidRPr="00FA5FA3">
        <w:rPr>
          <w:rFonts w:ascii="Book Antiqua" w:hAnsi="Book Antiqua"/>
          <w:b/>
          <w:szCs w:val="24"/>
        </w:rPr>
        <w:t>Chan HL</w:t>
      </w:r>
      <w:r w:rsidRPr="00FA5FA3">
        <w:rPr>
          <w:rFonts w:ascii="Book Antiqua" w:hAnsi="Book Antiqua"/>
          <w:szCs w:val="24"/>
        </w:rPr>
        <w:t xml:space="preserve">, Hui AY, Wong ML, Tse AM, Hung LC, Wong VW, Sung JJ. Genotype C hepatitis B virus infection is associated with an increased risk of hepatocellular carcinoma. </w:t>
      </w:r>
      <w:r w:rsidRPr="00FA5FA3">
        <w:rPr>
          <w:rFonts w:ascii="Book Antiqua" w:hAnsi="Book Antiqua"/>
          <w:i/>
          <w:szCs w:val="24"/>
        </w:rPr>
        <w:t>Gut</w:t>
      </w:r>
      <w:r w:rsidRPr="00FA5FA3">
        <w:rPr>
          <w:rFonts w:ascii="Book Antiqua" w:hAnsi="Book Antiqua"/>
          <w:szCs w:val="24"/>
        </w:rPr>
        <w:t xml:space="preserve"> 2004; </w:t>
      </w:r>
      <w:r w:rsidRPr="00FA5FA3">
        <w:rPr>
          <w:rFonts w:ascii="Book Antiqua" w:hAnsi="Book Antiqua"/>
          <w:b/>
          <w:szCs w:val="24"/>
        </w:rPr>
        <w:t>53</w:t>
      </w:r>
      <w:r w:rsidRPr="00FA5FA3">
        <w:rPr>
          <w:rFonts w:ascii="Book Antiqua" w:hAnsi="Book Antiqua"/>
          <w:szCs w:val="24"/>
        </w:rPr>
        <w:t>: 1494-1498 [PMID: 15361502 DOI: 10.1136/gut.2003.033324]</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7 </w:t>
      </w:r>
      <w:r w:rsidRPr="00FA5FA3">
        <w:rPr>
          <w:rFonts w:ascii="Book Antiqua" w:hAnsi="Book Antiqua"/>
          <w:b/>
          <w:szCs w:val="24"/>
        </w:rPr>
        <w:t>Liang X</w:t>
      </w:r>
      <w:r w:rsidRPr="00FA5FA3">
        <w:rPr>
          <w:rFonts w:ascii="Book Antiqua" w:hAnsi="Book Antiqua"/>
          <w:szCs w:val="24"/>
        </w:rPr>
        <w:t>, Bi S, Yang W, Wang L, Cui G, Cui F, Zhang Y, Liu J, Gong X, Chen Y, Wang F, Zheng H, Wang F, Guo J, Jia Z, Ma J, Wang H, Luo H, Li L, Jin S, Hadler SC, Wang Y. Epid</w:t>
      </w:r>
      <w:r w:rsidRPr="00FA5FA3">
        <w:rPr>
          <w:rFonts w:ascii="Book Antiqua" w:hAnsi="Book Antiqua"/>
          <w:szCs w:val="24"/>
        </w:rPr>
        <w:t>e</w:t>
      </w:r>
      <w:r w:rsidRPr="00FA5FA3">
        <w:rPr>
          <w:rFonts w:ascii="Book Antiqua" w:hAnsi="Book Antiqua"/>
          <w:szCs w:val="24"/>
        </w:rPr>
        <w:t xml:space="preserve">miological serosurvey of hepatitis B in China--declining HBV prevalence due to hepatitis B vaccination. </w:t>
      </w:r>
      <w:r w:rsidRPr="00FA5FA3">
        <w:rPr>
          <w:rFonts w:ascii="Book Antiqua" w:hAnsi="Book Antiqua"/>
          <w:i/>
          <w:szCs w:val="24"/>
        </w:rPr>
        <w:t>Vaccine</w:t>
      </w:r>
      <w:r w:rsidRPr="00FA5FA3">
        <w:rPr>
          <w:rFonts w:ascii="Book Antiqua" w:hAnsi="Book Antiqua"/>
          <w:szCs w:val="24"/>
        </w:rPr>
        <w:t xml:space="preserve"> 2009; </w:t>
      </w:r>
      <w:r w:rsidRPr="00FA5FA3">
        <w:rPr>
          <w:rFonts w:ascii="Book Antiqua" w:hAnsi="Book Antiqua"/>
          <w:b/>
          <w:szCs w:val="24"/>
        </w:rPr>
        <w:t>27</w:t>
      </w:r>
      <w:r w:rsidRPr="00FA5FA3">
        <w:rPr>
          <w:rFonts w:ascii="Book Antiqua" w:hAnsi="Book Antiqua"/>
          <w:szCs w:val="24"/>
        </w:rPr>
        <w:t>: 6550-6557 [PMID: 19729084 DOI: 10.1016/j.vaccine.2009.08.048]</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8 </w:t>
      </w:r>
      <w:r w:rsidRPr="00FA5FA3">
        <w:rPr>
          <w:rFonts w:ascii="Book Antiqua" w:hAnsi="Book Antiqua"/>
          <w:b/>
          <w:szCs w:val="24"/>
        </w:rPr>
        <w:t>He J</w:t>
      </w:r>
      <w:r w:rsidRPr="00FA5FA3">
        <w:rPr>
          <w:rFonts w:ascii="Book Antiqua" w:hAnsi="Book Antiqua"/>
          <w:szCs w:val="24"/>
        </w:rPr>
        <w:t xml:space="preserve">, Gu D, Wu X, Reynolds K, Duan X, Yao C, Wang J, Chen CS, Chen J, Wildman RP, Klag MJ, Whelton PK. Major causes of death among men and women in China. </w:t>
      </w:r>
      <w:r w:rsidRPr="00FA5FA3">
        <w:rPr>
          <w:rFonts w:ascii="Book Antiqua" w:hAnsi="Book Antiqua"/>
          <w:i/>
          <w:szCs w:val="24"/>
        </w:rPr>
        <w:t>N Engl J Med</w:t>
      </w:r>
      <w:r w:rsidRPr="00FA5FA3">
        <w:rPr>
          <w:rFonts w:ascii="Book Antiqua" w:hAnsi="Book Antiqua"/>
          <w:szCs w:val="24"/>
        </w:rPr>
        <w:t xml:space="preserve"> 2005; </w:t>
      </w:r>
      <w:r w:rsidRPr="00FA5FA3">
        <w:rPr>
          <w:rFonts w:ascii="Book Antiqua" w:hAnsi="Book Antiqua"/>
          <w:b/>
          <w:szCs w:val="24"/>
        </w:rPr>
        <w:t>353</w:t>
      </w:r>
      <w:r w:rsidRPr="00FA5FA3">
        <w:rPr>
          <w:rFonts w:ascii="Book Antiqua" w:hAnsi="Book Antiqua"/>
          <w:szCs w:val="24"/>
        </w:rPr>
        <w:t>: 1124-1134 [PMID: 16162883 DOI: 10.1056/NEJMsa050467]</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9 </w:t>
      </w:r>
      <w:r w:rsidRPr="00FA5FA3">
        <w:rPr>
          <w:rFonts w:ascii="Book Antiqua" w:hAnsi="Book Antiqua"/>
          <w:b/>
          <w:szCs w:val="24"/>
        </w:rPr>
        <w:t>Lu FM</w:t>
      </w:r>
      <w:r w:rsidRPr="00FA5FA3">
        <w:rPr>
          <w:rFonts w:ascii="Book Antiqua" w:hAnsi="Book Antiqua"/>
          <w:szCs w:val="24"/>
        </w:rPr>
        <w:t xml:space="preserve">, Zhuang H. Management of hepatitis B in China. </w:t>
      </w:r>
      <w:r w:rsidRPr="00FA5FA3">
        <w:rPr>
          <w:rFonts w:ascii="Book Antiqua" w:hAnsi="Book Antiqua"/>
          <w:i/>
          <w:szCs w:val="24"/>
        </w:rPr>
        <w:t>Chin Med J (Engl)</w:t>
      </w:r>
      <w:r w:rsidRPr="00FA5FA3">
        <w:rPr>
          <w:rFonts w:ascii="Book Antiqua" w:hAnsi="Book Antiqua"/>
          <w:szCs w:val="24"/>
        </w:rPr>
        <w:t xml:space="preserve"> 2009; </w:t>
      </w:r>
      <w:r w:rsidRPr="00FA5FA3">
        <w:rPr>
          <w:rFonts w:ascii="Book Antiqua" w:hAnsi="Book Antiqua"/>
          <w:b/>
          <w:szCs w:val="24"/>
        </w:rPr>
        <w:t>122</w:t>
      </w:r>
      <w:r w:rsidRPr="00FA5FA3">
        <w:rPr>
          <w:rFonts w:ascii="Book Antiqua" w:hAnsi="Book Antiqua"/>
          <w:szCs w:val="24"/>
        </w:rPr>
        <w:t>: 3-4 [PMID: 19187608]</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10 </w:t>
      </w:r>
      <w:r w:rsidRPr="00FA5FA3">
        <w:rPr>
          <w:rFonts w:ascii="Book Antiqua" w:hAnsi="Book Antiqua"/>
          <w:b/>
          <w:szCs w:val="24"/>
        </w:rPr>
        <w:t>Liu J</w:t>
      </w:r>
      <w:r w:rsidRPr="00FA5FA3">
        <w:rPr>
          <w:rFonts w:ascii="Book Antiqua" w:hAnsi="Book Antiqua"/>
          <w:szCs w:val="24"/>
        </w:rPr>
        <w:t xml:space="preserve">, Zhang S, Wang Q, Shen H, Zhang M, Zhang Y, Yan D, Liu M. Seroepidemiology of hepatitis B virus infection in 2 million men aged 21-49 years in rural China: a population-based, cross-sectional study. </w:t>
      </w:r>
      <w:r w:rsidRPr="00FA5FA3">
        <w:rPr>
          <w:rFonts w:ascii="Book Antiqua" w:hAnsi="Book Antiqua"/>
          <w:i/>
          <w:szCs w:val="24"/>
        </w:rPr>
        <w:t>Lancet Infect Dis</w:t>
      </w:r>
      <w:r w:rsidRPr="00FA5FA3">
        <w:rPr>
          <w:rFonts w:ascii="Book Antiqua" w:hAnsi="Book Antiqua"/>
          <w:szCs w:val="24"/>
        </w:rPr>
        <w:t xml:space="preserve"> 2016; </w:t>
      </w:r>
      <w:r w:rsidRPr="00FA5FA3">
        <w:rPr>
          <w:rFonts w:ascii="Book Antiqua" w:hAnsi="Book Antiqua"/>
          <w:b/>
          <w:szCs w:val="24"/>
        </w:rPr>
        <w:t>16</w:t>
      </w:r>
      <w:r w:rsidRPr="00FA5FA3">
        <w:rPr>
          <w:rFonts w:ascii="Book Antiqua" w:hAnsi="Book Antiqua"/>
          <w:szCs w:val="24"/>
        </w:rPr>
        <w:t>: 80-86 [PMID: 26268687 DOI: 10.1016/S1473-3099(15)00218-2]</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lastRenderedPageBreak/>
        <w:t xml:space="preserve">11 </w:t>
      </w:r>
      <w:r w:rsidRPr="00FA5FA3">
        <w:rPr>
          <w:rFonts w:ascii="Book Antiqua" w:hAnsi="Book Antiqua"/>
          <w:b/>
          <w:szCs w:val="24"/>
        </w:rPr>
        <w:t>Wang FS</w:t>
      </w:r>
      <w:r w:rsidRPr="00FA5FA3">
        <w:rPr>
          <w:rFonts w:ascii="Book Antiqua" w:hAnsi="Book Antiqua"/>
          <w:szCs w:val="24"/>
        </w:rPr>
        <w:t xml:space="preserve">, Fan JG, Zhang Z, Gao B, Wang HY. The global burden of liver disease: the major impact of China. </w:t>
      </w:r>
      <w:r w:rsidRPr="00FA5FA3">
        <w:rPr>
          <w:rFonts w:ascii="Book Antiqua" w:hAnsi="Book Antiqua"/>
          <w:i/>
          <w:szCs w:val="24"/>
        </w:rPr>
        <w:t>Hepatology</w:t>
      </w:r>
      <w:r w:rsidRPr="00FA5FA3">
        <w:rPr>
          <w:rFonts w:ascii="Book Antiqua" w:hAnsi="Book Antiqua"/>
          <w:szCs w:val="24"/>
        </w:rPr>
        <w:t xml:space="preserve"> 2014; </w:t>
      </w:r>
      <w:r w:rsidRPr="00FA5FA3">
        <w:rPr>
          <w:rFonts w:ascii="Book Antiqua" w:hAnsi="Book Antiqua"/>
          <w:b/>
          <w:szCs w:val="24"/>
        </w:rPr>
        <w:t>60</w:t>
      </w:r>
      <w:r w:rsidRPr="00FA5FA3">
        <w:rPr>
          <w:rFonts w:ascii="Book Antiqua" w:hAnsi="Book Antiqua"/>
          <w:szCs w:val="24"/>
        </w:rPr>
        <w:t>: 2099-2108 [PMID: 25164003 DOI: 10.1002/hep.27406]</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12 </w:t>
      </w:r>
      <w:r w:rsidRPr="00FA5FA3">
        <w:rPr>
          <w:rFonts w:ascii="Book Antiqua" w:hAnsi="Book Antiqua"/>
          <w:b/>
          <w:szCs w:val="24"/>
        </w:rPr>
        <w:t>Goldstein ST</w:t>
      </w:r>
      <w:r w:rsidRPr="00FA5FA3">
        <w:rPr>
          <w:rFonts w:ascii="Book Antiqua" w:hAnsi="Book Antiqua"/>
          <w:szCs w:val="24"/>
        </w:rPr>
        <w:t xml:space="preserve">, Zhou F, Hadler SC, Bell BP, Mast EE, Margolis HS. A mathematical model to estimate global hepatitis B disease burden and vaccination impact. </w:t>
      </w:r>
      <w:r w:rsidRPr="00FA5FA3">
        <w:rPr>
          <w:rFonts w:ascii="Book Antiqua" w:hAnsi="Book Antiqua"/>
          <w:i/>
          <w:szCs w:val="24"/>
        </w:rPr>
        <w:t>Int J Epidemiol</w:t>
      </w:r>
      <w:r w:rsidRPr="00FA5FA3">
        <w:rPr>
          <w:rFonts w:ascii="Book Antiqua" w:hAnsi="Book Antiqua"/>
          <w:szCs w:val="24"/>
        </w:rPr>
        <w:t xml:space="preserve"> 2005; </w:t>
      </w:r>
      <w:r w:rsidRPr="00FA5FA3">
        <w:rPr>
          <w:rFonts w:ascii="Book Antiqua" w:hAnsi="Book Antiqua"/>
          <w:b/>
          <w:szCs w:val="24"/>
        </w:rPr>
        <w:t>34</w:t>
      </w:r>
      <w:r w:rsidRPr="00FA5FA3">
        <w:rPr>
          <w:rFonts w:ascii="Book Antiqua" w:hAnsi="Book Antiqua"/>
          <w:szCs w:val="24"/>
        </w:rPr>
        <w:t>: 1329-1339 [PMID: 16249217 DOI: 10.1093/ije/dyi206]</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13 </w:t>
      </w:r>
      <w:r w:rsidRPr="00FA5FA3">
        <w:rPr>
          <w:rFonts w:ascii="Book Antiqua" w:hAnsi="Book Antiqua"/>
          <w:b/>
          <w:szCs w:val="24"/>
        </w:rPr>
        <w:t>Bhattacharya D</w:t>
      </w:r>
      <w:r w:rsidRPr="00FA5FA3">
        <w:rPr>
          <w:rFonts w:ascii="Book Antiqua" w:hAnsi="Book Antiqua"/>
          <w:szCs w:val="24"/>
        </w:rPr>
        <w:t xml:space="preserve">, Thio CL. Review of hepatitis B therapeutics. </w:t>
      </w:r>
      <w:r w:rsidRPr="00FA5FA3">
        <w:rPr>
          <w:rFonts w:ascii="Book Antiqua" w:hAnsi="Book Antiqua"/>
          <w:i/>
          <w:szCs w:val="24"/>
        </w:rPr>
        <w:t>Clin Infect Dis</w:t>
      </w:r>
      <w:r w:rsidRPr="00FA5FA3">
        <w:rPr>
          <w:rFonts w:ascii="Book Antiqua" w:hAnsi="Book Antiqua"/>
          <w:szCs w:val="24"/>
        </w:rPr>
        <w:t xml:space="preserve"> 2010; </w:t>
      </w:r>
      <w:r w:rsidRPr="00FA5FA3">
        <w:rPr>
          <w:rFonts w:ascii="Book Antiqua" w:hAnsi="Book Antiqua"/>
          <w:b/>
          <w:szCs w:val="24"/>
        </w:rPr>
        <w:t>51</w:t>
      </w:r>
      <w:r w:rsidRPr="00FA5FA3">
        <w:rPr>
          <w:rFonts w:ascii="Book Antiqua" w:hAnsi="Book Antiqua"/>
          <w:szCs w:val="24"/>
        </w:rPr>
        <w:t>: 1201-1208 [PMID: 20954965 DOI: 10.1086/656624]</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14 </w:t>
      </w:r>
      <w:r w:rsidRPr="00FA5FA3">
        <w:rPr>
          <w:rFonts w:ascii="Book Antiqua" w:hAnsi="Book Antiqua"/>
          <w:b/>
          <w:szCs w:val="24"/>
        </w:rPr>
        <w:t>Dienstag JL</w:t>
      </w:r>
      <w:r w:rsidRPr="00FA5FA3">
        <w:rPr>
          <w:rFonts w:ascii="Book Antiqua" w:hAnsi="Book Antiqua"/>
          <w:szCs w:val="24"/>
        </w:rPr>
        <w:t xml:space="preserve">. Hepatitis B virus infection. </w:t>
      </w:r>
      <w:r w:rsidRPr="00FA5FA3">
        <w:rPr>
          <w:rFonts w:ascii="Book Antiqua" w:hAnsi="Book Antiqua"/>
          <w:i/>
          <w:szCs w:val="24"/>
        </w:rPr>
        <w:t>N Engl J Med</w:t>
      </w:r>
      <w:r w:rsidRPr="00FA5FA3">
        <w:rPr>
          <w:rFonts w:ascii="Book Antiqua" w:hAnsi="Book Antiqua"/>
          <w:szCs w:val="24"/>
        </w:rPr>
        <w:t xml:space="preserve"> 2008; </w:t>
      </w:r>
      <w:r w:rsidRPr="00FA5FA3">
        <w:rPr>
          <w:rFonts w:ascii="Book Antiqua" w:hAnsi="Book Antiqua"/>
          <w:b/>
          <w:szCs w:val="24"/>
        </w:rPr>
        <w:t>359</w:t>
      </w:r>
      <w:r w:rsidRPr="00FA5FA3">
        <w:rPr>
          <w:rFonts w:ascii="Book Antiqua" w:hAnsi="Book Antiqua"/>
          <w:szCs w:val="24"/>
        </w:rPr>
        <w:t>: 1486-1500 [PMID: 18832247 DOI: 10.1056/NEJMra0801644]</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15 </w:t>
      </w:r>
      <w:r w:rsidRPr="00FA5FA3">
        <w:rPr>
          <w:rFonts w:ascii="Book Antiqua" w:hAnsi="Book Antiqua"/>
          <w:b/>
          <w:szCs w:val="24"/>
        </w:rPr>
        <w:t>Lai M</w:t>
      </w:r>
      <w:r w:rsidRPr="00FA5FA3">
        <w:rPr>
          <w:rFonts w:ascii="Book Antiqua" w:hAnsi="Book Antiqua"/>
          <w:szCs w:val="24"/>
        </w:rPr>
        <w:t xml:space="preserve">, Liaw YF. Chronic hepatitis B: past, present, and future. </w:t>
      </w:r>
      <w:r w:rsidRPr="00FA5FA3">
        <w:rPr>
          <w:rFonts w:ascii="Book Antiqua" w:hAnsi="Book Antiqua"/>
          <w:i/>
          <w:szCs w:val="24"/>
        </w:rPr>
        <w:t>Clin Liver Dis</w:t>
      </w:r>
      <w:r w:rsidRPr="00FA5FA3">
        <w:rPr>
          <w:rFonts w:ascii="Book Antiqua" w:hAnsi="Book Antiqua"/>
          <w:szCs w:val="24"/>
        </w:rPr>
        <w:t xml:space="preserve"> 2010; </w:t>
      </w:r>
      <w:r w:rsidRPr="00FA5FA3">
        <w:rPr>
          <w:rFonts w:ascii="Book Antiqua" w:hAnsi="Book Antiqua"/>
          <w:b/>
          <w:szCs w:val="24"/>
        </w:rPr>
        <w:t>14</w:t>
      </w:r>
      <w:r w:rsidRPr="00FA5FA3">
        <w:rPr>
          <w:rFonts w:ascii="Book Antiqua" w:hAnsi="Book Antiqua"/>
          <w:szCs w:val="24"/>
        </w:rPr>
        <w:t>: 531-546 [PMID: 20638030 DOI: 10.1016/j.cld.2010.05.003]</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16 </w:t>
      </w:r>
      <w:r w:rsidRPr="00FA5FA3">
        <w:rPr>
          <w:rFonts w:ascii="Book Antiqua" w:hAnsi="Book Antiqua"/>
          <w:b/>
          <w:szCs w:val="24"/>
        </w:rPr>
        <w:t>Yuen MF</w:t>
      </w:r>
      <w:r w:rsidRPr="00FA5FA3">
        <w:rPr>
          <w:rFonts w:ascii="Book Antiqua" w:hAnsi="Book Antiqua"/>
          <w:szCs w:val="24"/>
        </w:rPr>
        <w:t xml:space="preserve">, Lai CL. Treatment of chronic hepatitis B: Evolution over two decades. </w:t>
      </w:r>
      <w:r w:rsidRPr="00FA5FA3">
        <w:rPr>
          <w:rFonts w:ascii="Book Antiqua" w:hAnsi="Book Antiqua"/>
          <w:i/>
          <w:szCs w:val="24"/>
        </w:rPr>
        <w:t>J Gastroe</w:t>
      </w:r>
      <w:r w:rsidRPr="00FA5FA3">
        <w:rPr>
          <w:rFonts w:ascii="Book Antiqua" w:hAnsi="Book Antiqua"/>
          <w:i/>
          <w:szCs w:val="24"/>
        </w:rPr>
        <w:t>n</w:t>
      </w:r>
      <w:r w:rsidRPr="00FA5FA3">
        <w:rPr>
          <w:rFonts w:ascii="Book Antiqua" w:hAnsi="Book Antiqua"/>
          <w:i/>
          <w:szCs w:val="24"/>
        </w:rPr>
        <w:t>terol Hepatol</w:t>
      </w:r>
      <w:r w:rsidRPr="00FA5FA3">
        <w:rPr>
          <w:rFonts w:ascii="Book Antiqua" w:hAnsi="Book Antiqua"/>
          <w:szCs w:val="24"/>
        </w:rPr>
        <w:t xml:space="preserve"> 2011; </w:t>
      </w:r>
      <w:r w:rsidRPr="00FA5FA3">
        <w:rPr>
          <w:rFonts w:ascii="Book Antiqua" w:hAnsi="Book Antiqua"/>
          <w:b/>
          <w:szCs w:val="24"/>
        </w:rPr>
        <w:t>26 Suppl 1</w:t>
      </w:r>
      <w:r w:rsidRPr="00FA5FA3">
        <w:rPr>
          <w:rFonts w:ascii="Book Antiqua" w:hAnsi="Book Antiqua"/>
          <w:szCs w:val="24"/>
        </w:rPr>
        <w:t>: 138-143 [PMID: 21199525 DOI: 10.1111/j.1440-1746.2010.06545.x]</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17 </w:t>
      </w:r>
      <w:r w:rsidRPr="00FA5FA3">
        <w:rPr>
          <w:rFonts w:ascii="Book Antiqua" w:hAnsi="Book Antiqua"/>
          <w:b/>
          <w:szCs w:val="24"/>
        </w:rPr>
        <w:t>McMahon BJ</w:t>
      </w:r>
      <w:r w:rsidRPr="00FA5FA3">
        <w:rPr>
          <w:rFonts w:ascii="Book Antiqua" w:hAnsi="Book Antiqua"/>
          <w:szCs w:val="24"/>
        </w:rPr>
        <w:t xml:space="preserve">. The natural history of chronic hepatitis B virus infection. </w:t>
      </w:r>
      <w:r w:rsidRPr="00FA5FA3">
        <w:rPr>
          <w:rFonts w:ascii="Book Antiqua" w:hAnsi="Book Antiqua"/>
          <w:i/>
          <w:szCs w:val="24"/>
        </w:rPr>
        <w:t>Hepatology</w:t>
      </w:r>
      <w:r w:rsidRPr="00FA5FA3">
        <w:rPr>
          <w:rFonts w:ascii="Book Antiqua" w:hAnsi="Book Antiqua"/>
          <w:szCs w:val="24"/>
        </w:rPr>
        <w:t xml:space="preserve"> 2009; </w:t>
      </w:r>
      <w:r w:rsidRPr="00FA5FA3">
        <w:rPr>
          <w:rFonts w:ascii="Book Antiqua" w:hAnsi="Book Antiqua"/>
          <w:b/>
          <w:szCs w:val="24"/>
        </w:rPr>
        <w:t>49</w:t>
      </w:r>
      <w:r w:rsidRPr="00FA5FA3">
        <w:rPr>
          <w:rFonts w:ascii="Book Antiqua" w:hAnsi="Book Antiqua"/>
          <w:szCs w:val="24"/>
        </w:rPr>
        <w:t>: S45-S55 [PMID: 19399792 DOI: 10.1002/hep.22898]</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18 </w:t>
      </w:r>
      <w:r w:rsidRPr="00FA5FA3">
        <w:rPr>
          <w:rFonts w:ascii="Book Antiqua" w:hAnsi="Book Antiqua"/>
          <w:b/>
          <w:szCs w:val="24"/>
        </w:rPr>
        <w:t>Saldanha J</w:t>
      </w:r>
      <w:r w:rsidRPr="00FA5FA3">
        <w:rPr>
          <w:rFonts w:ascii="Book Antiqua" w:hAnsi="Book Antiqua"/>
          <w:szCs w:val="24"/>
        </w:rPr>
        <w:t xml:space="preserve">, Gerlich W, Lelie N, Dawson P, Heermann K, Heath A; WHO Collaborative Study Group. An international collaborative study to establish a World Health Organization international standard for hepatitis B virus DNA nucleic acid amplification techniques. </w:t>
      </w:r>
      <w:r w:rsidRPr="00FA5FA3">
        <w:rPr>
          <w:rFonts w:ascii="Book Antiqua" w:hAnsi="Book Antiqua"/>
          <w:i/>
          <w:szCs w:val="24"/>
        </w:rPr>
        <w:t>Vox Sang</w:t>
      </w:r>
      <w:r w:rsidRPr="00FA5FA3">
        <w:rPr>
          <w:rFonts w:ascii="Book Antiqua" w:hAnsi="Book Antiqua"/>
          <w:szCs w:val="24"/>
        </w:rPr>
        <w:t xml:space="preserve"> 2001; </w:t>
      </w:r>
      <w:r w:rsidRPr="00FA5FA3">
        <w:rPr>
          <w:rFonts w:ascii="Book Antiqua" w:hAnsi="Book Antiqua"/>
          <w:b/>
          <w:szCs w:val="24"/>
        </w:rPr>
        <w:t>80</w:t>
      </w:r>
      <w:r w:rsidRPr="00FA5FA3">
        <w:rPr>
          <w:rFonts w:ascii="Book Antiqua" w:hAnsi="Book Antiqua"/>
          <w:szCs w:val="24"/>
        </w:rPr>
        <w:t>: 63-71 [PMID: 11339072]</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19 </w:t>
      </w:r>
      <w:r w:rsidRPr="00FA5FA3">
        <w:rPr>
          <w:rFonts w:ascii="Book Antiqua" w:hAnsi="Book Antiqua"/>
          <w:b/>
          <w:szCs w:val="24"/>
        </w:rPr>
        <w:t>Shyamala V</w:t>
      </w:r>
      <w:r w:rsidRPr="00FA5FA3">
        <w:rPr>
          <w:rFonts w:ascii="Book Antiqua" w:hAnsi="Book Antiqua"/>
          <w:szCs w:val="24"/>
        </w:rPr>
        <w:t xml:space="preserve">, Cottrell J, Arcangel P, Madriaga D, Linnen J, Phelps B, Chien D. Detection and quantitation of HBV DNA in the WHO International Standard for HIV-1 RNA (NIBSC code: 97/656). </w:t>
      </w:r>
      <w:r w:rsidRPr="00FA5FA3">
        <w:rPr>
          <w:rFonts w:ascii="Book Antiqua" w:hAnsi="Book Antiqua"/>
          <w:i/>
          <w:szCs w:val="24"/>
        </w:rPr>
        <w:t>J Virol Methods</w:t>
      </w:r>
      <w:r w:rsidRPr="00FA5FA3">
        <w:rPr>
          <w:rFonts w:ascii="Book Antiqua" w:hAnsi="Book Antiqua"/>
          <w:szCs w:val="24"/>
        </w:rPr>
        <w:t xml:space="preserve"> 2004; </w:t>
      </w:r>
      <w:r w:rsidRPr="00FA5FA3">
        <w:rPr>
          <w:rFonts w:ascii="Book Antiqua" w:hAnsi="Book Antiqua"/>
          <w:b/>
          <w:szCs w:val="24"/>
        </w:rPr>
        <w:t>118</w:t>
      </w:r>
      <w:r w:rsidRPr="00FA5FA3">
        <w:rPr>
          <w:rFonts w:ascii="Book Antiqua" w:hAnsi="Book Antiqua"/>
          <w:szCs w:val="24"/>
        </w:rPr>
        <w:t>: 69-72 [PMID: 15158070 DOI: 10.1016/j.jviromet.2004.01.021]</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20 </w:t>
      </w:r>
      <w:r w:rsidRPr="00FA5FA3">
        <w:rPr>
          <w:rFonts w:ascii="Book Antiqua" w:hAnsi="Book Antiqua"/>
          <w:b/>
          <w:szCs w:val="24"/>
        </w:rPr>
        <w:t>Caliendo AM</w:t>
      </w:r>
      <w:r w:rsidRPr="00FA5FA3">
        <w:rPr>
          <w:rFonts w:ascii="Book Antiqua" w:hAnsi="Book Antiqua"/>
          <w:szCs w:val="24"/>
        </w:rPr>
        <w:t xml:space="preserve">, Valsamakis A, Bremer JW, Ferreira-Gonzalez A, Granger S, Sabatini L, Tsongalis GJ, Wang YF, Yen-Lieberman B, Young S, Lurain NS. Multilaboratory evaluation of real-time PCR tests for hepatitis B virus DNA quantification. </w:t>
      </w:r>
      <w:r w:rsidRPr="00FA5FA3">
        <w:rPr>
          <w:rFonts w:ascii="Book Antiqua" w:hAnsi="Book Antiqua"/>
          <w:i/>
          <w:szCs w:val="24"/>
        </w:rPr>
        <w:t>J Clin Microbiol</w:t>
      </w:r>
      <w:r w:rsidRPr="00FA5FA3">
        <w:rPr>
          <w:rFonts w:ascii="Book Antiqua" w:hAnsi="Book Antiqua"/>
          <w:szCs w:val="24"/>
        </w:rPr>
        <w:t xml:space="preserve"> 2011; </w:t>
      </w:r>
      <w:r w:rsidRPr="00FA5FA3">
        <w:rPr>
          <w:rFonts w:ascii="Book Antiqua" w:hAnsi="Book Antiqua"/>
          <w:b/>
          <w:szCs w:val="24"/>
        </w:rPr>
        <w:t>49</w:t>
      </w:r>
      <w:r w:rsidRPr="00FA5FA3">
        <w:rPr>
          <w:rFonts w:ascii="Book Antiqua" w:hAnsi="Book Antiqua"/>
          <w:szCs w:val="24"/>
        </w:rPr>
        <w:t>: 2854-2858 [PMID: 21697326 DOI: 10.1128/JCM.00471-11]</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21 </w:t>
      </w:r>
      <w:r w:rsidRPr="00FA5FA3">
        <w:rPr>
          <w:rFonts w:ascii="Book Antiqua" w:hAnsi="Book Antiqua"/>
          <w:b/>
          <w:szCs w:val="24"/>
        </w:rPr>
        <w:t>European Association for the Study of the Liver. Electronic address: easloffice@easloffice.eu.</w:t>
      </w:r>
      <w:r w:rsidRPr="00FA5FA3">
        <w:rPr>
          <w:rFonts w:ascii="Book Antiqua" w:hAnsi="Book Antiqua"/>
          <w:szCs w:val="24"/>
        </w:rPr>
        <w:t xml:space="preserve">; European Association for the Study of the Liver. EASL 2017 Clinical Practice Guidelines on the management of hepatitis B virus infection. </w:t>
      </w:r>
      <w:r w:rsidRPr="00FA5FA3">
        <w:rPr>
          <w:rFonts w:ascii="Book Antiqua" w:hAnsi="Book Antiqua"/>
          <w:i/>
          <w:szCs w:val="24"/>
        </w:rPr>
        <w:t>J Hepatol</w:t>
      </w:r>
      <w:r w:rsidRPr="00FA5FA3">
        <w:rPr>
          <w:rFonts w:ascii="Book Antiqua" w:hAnsi="Book Antiqua"/>
          <w:szCs w:val="24"/>
        </w:rPr>
        <w:t xml:space="preserve"> 2017; </w:t>
      </w:r>
      <w:r w:rsidRPr="00FA5FA3">
        <w:rPr>
          <w:rFonts w:ascii="Book Antiqua" w:hAnsi="Book Antiqua"/>
          <w:b/>
          <w:szCs w:val="24"/>
        </w:rPr>
        <w:t>67</w:t>
      </w:r>
      <w:r w:rsidRPr="00FA5FA3">
        <w:rPr>
          <w:rFonts w:ascii="Book Antiqua" w:hAnsi="Book Antiqua"/>
          <w:szCs w:val="24"/>
        </w:rPr>
        <w:t>: 370-398 [PMID: 28427875 DOI: 10.1016/j.jhep.2017.03.021]</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lastRenderedPageBreak/>
        <w:t xml:space="preserve">22 </w:t>
      </w:r>
      <w:r w:rsidRPr="00FA5FA3">
        <w:rPr>
          <w:rFonts w:ascii="Book Antiqua" w:hAnsi="Book Antiqua"/>
          <w:b/>
          <w:szCs w:val="24"/>
        </w:rPr>
        <w:t>Chu CM</w:t>
      </w:r>
      <w:r w:rsidRPr="00FA5FA3">
        <w:rPr>
          <w:rFonts w:ascii="Book Antiqua" w:hAnsi="Book Antiqua"/>
          <w:szCs w:val="24"/>
        </w:rPr>
        <w:t xml:space="preserve">, Liaw YF. Predictive factors for reactivation of hepatitis B following hepatitis B e antigen seroconversion in chronic hepatitis B. </w:t>
      </w:r>
      <w:r w:rsidRPr="00FA5FA3">
        <w:rPr>
          <w:rFonts w:ascii="Book Antiqua" w:hAnsi="Book Antiqua"/>
          <w:i/>
          <w:szCs w:val="24"/>
        </w:rPr>
        <w:t>Gastroenterology</w:t>
      </w:r>
      <w:r w:rsidRPr="00FA5FA3">
        <w:rPr>
          <w:rFonts w:ascii="Book Antiqua" w:hAnsi="Book Antiqua"/>
          <w:szCs w:val="24"/>
        </w:rPr>
        <w:t xml:space="preserve"> 2007; </w:t>
      </w:r>
      <w:r w:rsidRPr="00FA5FA3">
        <w:rPr>
          <w:rFonts w:ascii="Book Antiqua" w:hAnsi="Book Antiqua"/>
          <w:b/>
          <w:szCs w:val="24"/>
        </w:rPr>
        <w:t>133</w:t>
      </w:r>
      <w:r w:rsidRPr="00FA5FA3">
        <w:rPr>
          <w:rFonts w:ascii="Book Antiqua" w:hAnsi="Book Antiqua"/>
          <w:szCs w:val="24"/>
        </w:rPr>
        <w:t>: 1458-1465 [PMID: 17935720 DOI: 10.1053/j.gastro.2007.08.039]</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23 </w:t>
      </w:r>
      <w:r w:rsidRPr="00FA5FA3">
        <w:rPr>
          <w:rFonts w:ascii="Book Antiqua" w:hAnsi="Book Antiqua"/>
          <w:b/>
          <w:szCs w:val="24"/>
        </w:rPr>
        <w:t>Chu CM</w:t>
      </w:r>
      <w:r w:rsidRPr="00FA5FA3">
        <w:rPr>
          <w:rFonts w:ascii="Book Antiqua" w:hAnsi="Book Antiqua"/>
          <w:szCs w:val="24"/>
        </w:rPr>
        <w:t xml:space="preserve">, Chen YC, Tai DI, Liaw YF. Level of hepatitis B virus DNA in inactive carriers with persistently normal levels of alanine aminotransferase. </w:t>
      </w:r>
      <w:r w:rsidRPr="00FA5FA3">
        <w:rPr>
          <w:rFonts w:ascii="Book Antiqua" w:hAnsi="Book Antiqua"/>
          <w:i/>
          <w:szCs w:val="24"/>
        </w:rPr>
        <w:t>Clin Gastroenterol Hepatol</w:t>
      </w:r>
      <w:r w:rsidRPr="00FA5FA3">
        <w:rPr>
          <w:rFonts w:ascii="Book Antiqua" w:hAnsi="Book Antiqua"/>
          <w:szCs w:val="24"/>
        </w:rPr>
        <w:t xml:space="preserve"> 2010; </w:t>
      </w:r>
      <w:r w:rsidRPr="00FA5FA3">
        <w:rPr>
          <w:rFonts w:ascii="Book Antiqua" w:hAnsi="Book Antiqua"/>
          <w:b/>
          <w:szCs w:val="24"/>
        </w:rPr>
        <w:t>8</w:t>
      </w:r>
      <w:r w:rsidRPr="00FA5FA3">
        <w:rPr>
          <w:rFonts w:ascii="Book Antiqua" w:hAnsi="Book Antiqua"/>
          <w:szCs w:val="24"/>
        </w:rPr>
        <w:t>: 535-540 [PMID: 20304099 DOI: 10.1016/j.cgh.2010.03.006]</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24 </w:t>
      </w:r>
      <w:r w:rsidRPr="00FA5FA3">
        <w:rPr>
          <w:rFonts w:ascii="Book Antiqua" w:hAnsi="Book Antiqua"/>
          <w:b/>
          <w:szCs w:val="24"/>
        </w:rPr>
        <w:t>Zehender G</w:t>
      </w:r>
      <w:r w:rsidRPr="00FA5FA3">
        <w:rPr>
          <w:rFonts w:ascii="Book Antiqua" w:hAnsi="Book Antiqua"/>
          <w:szCs w:val="24"/>
        </w:rPr>
        <w:t xml:space="preserve">, Ebranati E, Gabanelli E, Sorrentino C, Lo Presti A, Tanzi E, Ciccozzi M, Galli M. Enigmatic origin of hepatitis B virus: an ancient travelling companion or a recent encounter? </w:t>
      </w:r>
      <w:r w:rsidRPr="00FA5FA3">
        <w:rPr>
          <w:rFonts w:ascii="Book Antiqua" w:hAnsi="Book Antiqua"/>
          <w:i/>
          <w:szCs w:val="24"/>
        </w:rPr>
        <w:t>World J Gastroenterol</w:t>
      </w:r>
      <w:r w:rsidRPr="00FA5FA3">
        <w:rPr>
          <w:rFonts w:ascii="Book Antiqua" w:hAnsi="Book Antiqua"/>
          <w:szCs w:val="24"/>
        </w:rPr>
        <w:t xml:space="preserve"> 2014; </w:t>
      </w:r>
      <w:r w:rsidRPr="00FA5FA3">
        <w:rPr>
          <w:rFonts w:ascii="Book Antiqua" w:hAnsi="Book Antiqua"/>
          <w:b/>
          <w:szCs w:val="24"/>
        </w:rPr>
        <w:t>20</w:t>
      </w:r>
      <w:r w:rsidRPr="00FA5FA3">
        <w:rPr>
          <w:rFonts w:ascii="Book Antiqua" w:hAnsi="Book Antiqua"/>
          <w:szCs w:val="24"/>
        </w:rPr>
        <w:t>: 7622-7634 [PMID: 24976700 DOI: 10.3748/wjg.v20.i24.7622]</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25 </w:t>
      </w:r>
      <w:r w:rsidRPr="00FA5FA3">
        <w:rPr>
          <w:rFonts w:ascii="Book Antiqua" w:hAnsi="Book Antiqua"/>
          <w:b/>
          <w:szCs w:val="24"/>
        </w:rPr>
        <w:t>Li GJ</w:t>
      </w:r>
      <w:r w:rsidRPr="00FA5FA3">
        <w:rPr>
          <w:rFonts w:ascii="Book Antiqua" w:hAnsi="Book Antiqua"/>
          <w:szCs w:val="24"/>
        </w:rPr>
        <w:t>, Hue S, Harrison TJ, Yang JY, Chen QY, Wang XY, Fang ZL. Hepatitis B virus cand</w:t>
      </w:r>
      <w:r w:rsidRPr="00FA5FA3">
        <w:rPr>
          <w:rFonts w:ascii="Book Antiqua" w:hAnsi="Book Antiqua"/>
          <w:szCs w:val="24"/>
        </w:rPr>
        <w:t>i</w:t>
      </w:r>
      <w:r w:rsidRPr="00FA5FA3">
        <w:rPr>
          <w:rFonts w:ascii="Book Antiqua" w:hAnsi="Book Antiqua"/>
          <w:szCs w:val="24"/>
        </w:rPr>
        <w:t>date subgenotype I1 varies in distribution throughout Guangxi, China and may have origina</w:t>
      </w:r>
      <w:r w:rsidRPr="00FA5FA3">
        <w:rPr>
          <w:rFonts w:ascii="Book Antiqua" w:hAnsi="Book Antiqua"/>
          <w:szCs w:val="24"/>
        </w:rPr>
        <w:t>t</w:t>
      </w:r>
      <w:r w:rsidRPr="00FA5FA3">
        <w:rPr>
          <w:rFonts w:ascii="Book Antiqua" w:hAnsi="Book Antiqua"/>
          <w:szCs w:val="24"/>
        </w:rPr>
        <w:t xml:space="preserve">ed in Long An county, Guangxi. </w:t>
      </w:r>
      <w:r w:rsidRPr="00FA5FA3">
        <w:rPr>
          <w:rFonts w:ascii="Book Antiqua" w:hAnsi="Book Antiqua"/>
          <w:i/>
          <w:szCs w:val="24"/>
        </w:rPr>
        <w:t>J Med Virol</w:t>
      </w:r>
      <w:r w:rsidRPr="00FA5FA3">
        <w:rPr>
          <w:rFonts w:ascii="Book Antiqua" w:hAnsi="Book Antiqua"/>
          <w:szCs w:val="24"/>
        </w:rPr>
        <w:t xml:space="preserve"> 2013; </w:t>
      </w:r>
      <w:r w:rsidRPr="00FA5FA3">
        <w:rPr>
          <w:rFonts w:ascii="Book Antiqua" w:hAnsi="Book Antiqua"/>
          <w:b/>
          <w:szCs w:val="24"/>
        </w:rPr>
        <w:t>85</w:t>
      </w:r>
      <w:r w:rsidRPr="00FA5FA3">
        <w:rPr>
          <w:rFonts w:ascii="Book Antiqua" w:hAnsi="Book Antiqua"/>
          <w:szCs w:val="24"/>
        </w:rPr>
        <w:t>: 799-807 [PMID: 23508905 DOI: 10.1002/jmv.23533]</w:t>
      </w:r>
    </w:p>
    <w:p w:rsidR="002A3EF3" w:rsidRPr="00FA5FA3" w:rsidRDefault="002A3EF3" w:rsidP="002A3EF3">
      <w:pPr>
        <w:adjustRightInd w:val="0"/>
        <w:snapToGrid w:val="0"/>
        <w:spacing w:after="0" w:line="360" w:lineRule="auto"/>
        <w:rPr>
          <w:rFonts w:ascii="Book Antiqua" w:hAnsi="Book Antiqua"/>
          <w:szCs w:val="24"/>
        </w:rPr>
      </w:pPr>
      <w:r w:rsidRPr="00FA5FA3">
        <w:rPr>
          <w:rFonts w:ascii="Book Antiqua" w:hAnsi="Book Antiqua"/>
          <w:szCs w:val="24"/>
        </w:rPr>
        <w:t xml:space="preserve">26 </w:t>
      </w:r>
      <w:r w:rsidRPr="00FA5FA3">
        <w:rPr>
          <w:rFonts w:ascii="Book Antiqua" w:hAnsi="Book Antiqua"/>
          <w:b/>
          <w:szCs w:val="24"/>
        </w:rPr>
        <w:t>Qiu N</w:t>
      </w:r>
      <w:r w:rsidRPr="00FA5FA3">
        <w:rPr>
          <w:rFonts w:ascii="Book Antiqua" w:hAnsi="Book Antiqua"/>
          <w:szCs w:val="24"/>
        </w:rPr>
        <w:t>, Li R, Yu JG, Yang W, Zhang W, An Y, Li T, Liu XE, Zhuang H. Comparison of A</w:t>
      </w:r>
      <w:r w:rsidRPr="00FA5FA3">
        <w:rPr>
          <w:rFonts w:ascii="Book Antiqua" w:hAnsi="Book Antiqua"/>
          <w:szCs w:val="24"/>
        </w:rPr>
        <w:t>b</w:t>
      </w:r>
      <w:r w:rsidRPr="00FA5FA3">
        <w:rPr>
          <w:rFonts w:ascii="Book Antiqua" w:hAnsi="Book Antiqua"/>
          <w:szCs w:val="24"/>
        </w:rPr>
        <w:t xml:space="preserve">bott and Da-an real-time PCR for quantitating serum HBV DNA. </w:t>
      </w:r>
      <w:r w:rsidRPr="00FA5FA3">
        <w:rPr>
          <w:rFonts w:ascii="Book Antiqua" w:hAnsi="Book Antiqua"/>
          <w:i/>
          <w:szCs w:val="24"/>
        </w:rPr>
        <w:t>World J Gastroenterol</w:t>
      </w:r>
      <w:r w:rsidRPr="00FA5FA3">
        <w:rPr>
          <w:rFonts w:ascii="Book Antiqua" w:hAnsi="Book Antiqua"/>
          <w:szCs w:val="24"/>
        </w:rPr>
        <w:t xml:space="preserve"> 2014; </w:t>
      </w:r>
      <w:r w:rsidRPr="00FA5FA3">
        <w:rPr>
          <w:rFonts w:ascii="Book Antiqua" w:hAnsi="Book Antiqua"/>
          <w:b/>
          <w:szCs w:val="24"/>
        </w:rPr>
        <w:t>20</w:t>
      </w:r>
      <w:r w:rsidRPr="00FA5FA3">
        <w:rPr>
          <w:rFonts w:ascii="Book Antiqua" w:hAnsi="Book Antiqua"/>
          <w:szCs w:val="24"/>
        </w:rPr>
        <w:t>: 11762-11769 [PMID: 25206280 DOI: 10.3748/wjg.v20.i33.11762]</w:t>
      </w:r>
    </w:p>
    <w:p w:rsidR="000E5921" w:rsidRDefault="000E5921" w:rsidP="002A3EF3">
      <w:pPr>
        <w:adjustRightInd w:val="0"/>
        <w:snapToGrid w:val="0"/>
        <w:spacing w:after="0" w:line="360" w:lineRule="auto"/>
        <w:rPr>
          <w:rFonts w:ascii="Book Antiqua" w:hAnsi="Book Antiqua"/>
          <w:szCs w:val="24"/>
          <w:lang w:eastAsia="zh-CN"/>
        </w:rPr>
      </w:pPr>
      <w:bookmarkStart w:id="195" w:name="OLE_LINK62"/>
      <w:bookmarkStart w:id="196" w:name="OLE_LINK63"/>
      <w:bookmarkStart w:id="197" w:name="OLE_LINK68"/>
    </w:p>
    <w:p w:rsidR="000E5921" w:rsidRPr="00356DDD" w:rsidRDefault="000E5921" w:rsidP="002A3EF3">
      <w:pPr>
        <w:adjustRightInd w:val="0"/>
        <w:snapToGrid w:val="0"/>
        <w:spacing w:after="0" w:line="360" w:lineRule="auto"/>
        <w:jc w:val="right"/>
        <w:rPr>
          <w:rFonts w:ascii="Book Antiqua" w:hAnsi="Book Antiqua"/>
          <w:b/>
          <w:bCs/>
          <w:szCs w:val="24"/>
        </w:rPr>
      </w:pPr>
      <w:r w:rsidRPr="00356DDD">
        <w:rPr>
          <w:rFonts w:ascii="Book Antiqua" w:hAnsi="Book Antiqua"/>
          <w:b/>
          <w:bCs/>
          <w:szCs w:val="24"/>
        </w:rPr>
        <w:t xml:space="preserve">P-Reviewer: </w:t>
      </w:r>
      <w:r w:rsidRPr="00B51EAD">
        <w:rPr>
          <w:rFonts w:ascii="Book Antiqua" w:hAnsi="Book Antiqua"/>
          <w:bCs/>
          <w:szCs w:val="24"/>
        </w:rPr>
        <w:t>Bock</w:t>
      </w:r>
      <w:r w:rsidRPr="00B51EAD">
        <w:rPr>
          <w:rFonts w:ascii="Book Antiqua" w:hAnsi="Book Antiqua"/>
          <w:bCs/>
          <w:szCs w:val="24"/>
          <w:lang w:eastAsia="zh-CN"/>
        </w:rPr>
        <w:t xml:space="preserve"> CT, Farshadpour F, Jarcuska P, Osna NA, Vaughan G</w:t>
      </w:r>
      <w:r>
        <w:rPr>
          <w:rFonts w:ascii="Book Antiqua" w:hAnsi="Book Antiqua"/>
          <w:b/>
          <w:bCs/>
          <w:szCs w:val="24"/>
        </w:rPr>
        <w:t xml:space="preserve"> </w:t>
      </w:r>
      <w:r w:rsidRPr="00356DDD">
        <w:rPr>
          <w:rFonts w:ascii="Book Antiqua" w:hAnsi="Book Antiqua"/>
          <w:b/>
          <w:bCs/>
          <w:szCs w:val="24"/>
        </w:rPr>
        <w:t>S-Editor:</w:t>
      </w:r>
      <w:r w:rsidRPr="00356DDD">
        <w:rPr>
          <w:rFonts w:ascii="Book Antiqua" w:hAnsi="Book Antiqua"/>
          <w:szCs w:val="24"/>
        </w:rPr>
        <w:t xml:space="preserve"> Ma YJ </w:t>
      </w:r>
      <w:r w:rsidRPr="00356DDD">
        <w:rPr>
          <w:rFonts w:ascii="Book Antiqua" w:hAnsi="Book Antiqua"/>
          <w:b/>
          <w:bCs/>
          <w:szCs w:val="24"/>
        </w:rPr>
        <w:t>L-Editor:</w:t>
      </w:r>
      <w:r w:rsidRPr="00356DDD">
        <w:rPr>
          <w:rFonts w:ascii="Book Antiqua" w:hAnsi="Book Antiqua"/>
          <w:szCs w:val="24"/>
        </w:rPr>
        <w:t xml:space="preserve">   </w:t>
      </w:r>
      <w:r w:rsidRPr="00356DDD">
        <w:rPr>
          <w:rFonts w:ascii="Book Antiqua" w:hAnsi="Book Antiqua"/>
          <w:b/>
          <w:bCs/>
          <w:szCs w:val="24"/>
        </w:rPr>
        <w:t>E-Editor:</w:t>
      </w:r>
    </w:p>
    <w:p w:rsidR="000E5921" w:rsidRPr="00356DDD" w:rsidRDefault="000E5921" w:rsidP="002A3EF3">
      <w:pPr>
        <w:adjustRightInd w:val="0"/>
        <w:snapToGrid w:val="0"/>
        <w:spacing w:after="0" w:line="360" w:lineRule="auto"/>
        <w:jc w:val="left"/>
        <w:rPr>
          <w:rFonts w:ascii="Arial" w:hAnsi="Arial" w:cs="Arial"/>
          <w:b/>
          <w:bCs/>
          <w:color w:val="2B2B2B"/>
          <w:szCs w:val="24"/>
          <w:shd w:val="clear" w:color="auto" w:fill="FAFAFA"/>
        </w:rPr>
      </w:pPr>
    </w:p>
    <w:p w:rsidR="000E5921" w:rsidRPr="00356DDD" w:rsidRDefault="000E5921" w:rsidP="002A3EF3">
      <w:pPr>
        <w:shd w:val="clear" w:color="auto" w:fill="FFFFFF"/>
        <w:adjustRightInd w:val="0"/>
        <w:snapToGrid w:val="0"/>
        <w:spacing w:after="0" w:line="360" w:lineRule="auto"/>
        <w:rPr>
          <w:rFonts w:ascii="Book Antiqua" w:hAnsi="Book Antiqua" w:cs="Helvetica"/>
          <w:b/>
          <w:szCs w:val="24"/>
        </w:rPr>
      </w:pPr>
      <w:r w:rsidRPr="00356DDD">
        <w:rPr>
          <w:rFonts w:ascii="Book Antiqua" w:hAnsi="Book Antiqua" w:cs="Helvetica"/>
          <w:b/>
          <w:szCs w:val="24"/>
        </w:rPr>
        <w:t xml:space="preserve">Specialty type: </w:t>
      </w:r>
      <w:r w:rsidRPr="00356DDD">
        <w:rPr>
          <w:rFonts w:ascii="Book Antiqua" w:hAnsi="Book Antiqua" w:cs="Helvetica"/>
          <w:szCs w:val="24"/>
        </w:rPr>
        <w:t>Gastroenterology and hepatology</w:t>
      </w:r>
    </w:p>
    <w:p w:rsidR="000E5921" w:rsidRPr="00356DDD" w:rsidRDefault="000E5921" w:rsidP="002A3EF3">
      <w:pPr>
        <w:shd w:val="clear" w:color="auto" w:fill="FFFFFF"/>
        <w:adjustRightInd w:val="0"/>
        <w:snapToGrid w:val="0"/>
        <w:spacing w:after="0" w:line="360" w:lineRule="auto"/>
        <w:rPr>
          <w:rFonts w:ascii="Book Antiqua" w:hAnsi="Book Antiqua" w:cs="Helvetica"/>
          <w:szCs w:val="24"/>
          <w:lang w:eastAsia="zh-CN"/>
        </w:rPr>
      </w:pPr>
      <w:r w:rsidRPr="00356DDD">
        <w:rPr>
          <w:rFonts w:ascii="Book Antiqua" w:hAnsi="Book Antiqua" w:cs="Helvetica"/>
          <w:b/>
          <w:szCs w:val="24"/>
        </w:rPr>
        <w:t>Country of origin:</w:t>
      </w:r>
      <w:r w:rsidRPr="00356DDD">
        <w:rPr>
          <w:rFonts w:ascii="Book Antiqua" w:hAnsi="Book Antiqua" w:cs="Helvetica"/>
          <w:szCs w:val="24"/>
        </w:rPr>
        <w:t xml:space="preserve"> </w:t>
      </w:r>
      <w:r>
        <w:rPr>
          <w:rFonts w:ascii="Book Antiqua" w:hAnsi="Book Antiqua" w:cs="Helvetica"/>
          <w:szCs w:val="24"/>
          <w:lang w:eastAsia="zh-CN"/>
        </w:rPr>
        <w:t>China</w:t>
      </w:r>
    </w:p>
    <w:p w:rsidR="000E5921" w:rsidRPr="00356DDD" w:rsidRDefault="000E5921" w:rsidP="002A3EF3">
      <w:pPr>
        <w:shd w:val="clear" w:color="auto" w:fill="FFFFFF"/>
        <w:adjustRightInd w:val="0"/>
        <w:snapToGrid w:val="0"/>
        <w:spacing w:after="0" w:line="360" w:lineRule="auto"/>
        <w:rPr>
          <w:rFonts w:ascii="Book Antiqua" w:hAnsi="Book Antiqua" w:cs="Helvetica"/>
          <w:b/>
          <w:szCs w:val="24"/>
        </w:rPr>
      </w:pPr>
      <w:r w:rsidRPr="00356DDD">
        <w:rPr>
          <w:rFonts w:ascii="Book Antiqua" w:hAnsi="Book Antiqua" w:cs="Helvetica"/>
          <w:b/>
          <w:szCs w:val="24"/>
        </w:rPr>
        <w:t>Peer-review report classification</w:t>
      </w:r>
    </w:p>
    <w:p w:rsidR="000E5921" w:rsidRPr="00356DDD" w:rsidRDefault="000E5921" w:rsidP="002A3EF3">
      <w:pPr>
        <w:shd w:val="clear" w:color="auto" w:fill="FFFFFF"/>
        <w:adjustRightInd w:val="0"/>
        <w:snapToGrid w:val="0"/>
        <w:spacing w:after="0" w:line="360" w:lineRule="auto"/>
        <w:rPr>
          <w:rFonts w:ascii="Book Antiqua" w:hAnsi="Book Antiqua" w:cs="Helvetica"/>
          <w:szCs w:val="24"/>
        </w:rPr>
      </w:pPr>
      <w:r w:rsidRPr="00356DDD">
        <w:rPr>
          <w:rFonts w:ascii="Book Antiqua" w:hAnsi="Book Antiqua" w:cs="Helvetica"/>
          <w:szCs w:val="24"/>
        </w:rPr>
        <w:t>Grade A (Excellent): 0</w:t>
      </w:r>
    </w:p>
    <w:p w:rsidR="000E5921" w:rsidRPr="00356DDD" w:rsidRDefault="000E5921" w:rsidP="002A3EF3">
      <w:pPr>
        <w:shd w:val="clear" w:color="auto" w:fill="FFFFFF"/>
        <w:adjustRightInd w:val="0"/>
        <w:snapToGrid w:val="0"/>
        <w:spacing w:after="0" w:line="360" w:lineRule="auto"/>
        <w:rPr>
          <w:rFonts w:ascii="Book Antiqua" w:hAnsi="Book Antiqua" w:cs="Helvetica"/>
          <w:szCs w:val="24"/>
          <w:lang w:eastAsia="zh-CN"/>
        </w:rPr>
      </w:pPr>
      <w:r w:rsidRPr="00356DDD">
        <w:rPr>
          <w:rFonts w:ascii="Book Antiqua" w:hAnsi="Book Antiqua" w:cs="Helvetica"/>
          <w:szCs w:val="24"/>
        </w:rPr>
        <w:t>Grade B (Very good): B</w:t>
      </w:r>
      <w:r>
        <w:rPr>
          <w:rFonts w:ascii="Book Antiqua" w:hAnsi="Book Antiqua" w:cs="Helvetica"/>
          <w:szCs w:val="24"/>
          <w:lang w:eastAsia="zh-CN"/>
        </w:rPr>
        <w:t>, B</w:t>
      </w:r>
    </w:p>
    <w:p w:rsidR="000E5921" w:rsidRPr="00356DDD" w:rsidRDefault="000E5921" w:rsidP="002A3EF3">
      <w:pPr>
        <w:shd w:val="clear" w:color="auto" w:fill="FFFFFF"/>
        <w:adjustRightInd w:val="0"/>
        <w:snapToGrid w:val="0"/>
        <w:spacing w:after="0" w:line="360" w:lineRule="auto"/>
        <w:rPr>
          <w:rFonts w:ascii="Book Antiqua" w:hAnsi="Book Antiqua" w:cs="Helvetica"/>
          <w:szCs w:val="24"/>
          <w:lang w:eastAsia="zh-CN"/>
        </w:rPr>
      </w:pPr>
      <w:r w:rsidRPr="00356DDD">
        <w:rPr>
          <w:rFonts w:ascii="Book Antiqua" w:hAnsi="Book Antiqua" w:cs="Helvetica"/>
          <w:szCs w:val="24"/>
        </w:rPr>
        <w:t xml:space="preserve">Grade C (Good): </w:t>
      </w:r>
      <w:r>
        <w:rPr>
          <w:rFonts w:ascii="Book Antiqua" w:hAnsi="Book Antiqua" w:cs="Helvetica"/>
          <w:szCs w:val="24"/>
          <w:lang w:eastAsia="zh-CN"/>
        </w:rPr>
        <w:t>C, C, C</w:t>
      </w:r>
    </w:p>
    <w:p w:rsidR="000E5921" w:rsidRPr="00356DDD" w:rsidRDefault="000E5921" w:rsidP="002A3EF3">
      <w:pPr>
        <w:shd w:val="clear" w:color="auto" w:fill="FFFFFF"/>
        <w:adjustRightInd w:val="0"/>
        <w:snapToGrid w:val="0"/>
        <w:spacing w:after="0" w:line="360" w:lineRule="auto"/>
        <w:rPr>
          <w:rFonts w:ascii="Book Antiqua" w:hAnsi="Book Antiqua" w:cs="Helvetica"/>
          <w:szCs w:val="24"/>
        </w:rPr>
      </w:pPr>
      <w:r w:rsidRPr="00356DDD">
        <w:rPr>
          <w:rFonts w:ascii="Book Antiqua" w:hAnsi="Book Antiqua" w:cs="Helvetica"/>
          <w:szCs w:val="24"/>
        </w:rPr>
        <w:t>Grade D (Fair): 0</w:t>
      </w:r>
    </w:p>
    <w:p w:rsidR="000E5921" w:rsidRPr="00356DDD" w:rsidRDefault="000E5921" w:rsidP="002A3EF3">
      <w:pPr>
        <w:adjustRightInd w:val="0"/>
        <w:snapToGrid w:val="0"/>
        <w:spacing w:after="0" w:line="360" w:lineRule="auto"/>
        <w:rPr>
          <w:rFonts w:ascii="Book Antiqua" w:hAnsi="Book Antiqua" w:cs="Helvetica"/>
          <w:szCs w:val="24"/>
        </w:rPr>
      </w:pPr>
      <w:r w:rsidRPr="00356DDD">
        <w:rPr>
          <w:rFonts w:ascii="Book Antiqua" w:hAnsi="Book Antiqua" w:cs="Helvetica"/>
          <w:szCs w:val="24"/>
        </w:rPr>
        <w:t>Grade E (Poor): 0</w:t>
      </w:r>
    </w:p>
    <w:bookmarkEnd w:id="195"/>
    <w:bookmarkEnd w:id="196"/>
    <w:bookmarkEnd w:id="197"/>
    <w:p w:rsidR="000E5921" w:rsidRDefault="000E5921" w:rsidP="002A3EF3">
      <w:pPr>
        <w:adjustRightInd w:val="0"/>
        <w:snapToGrid w:val="0"/>
        <w:spacing w:after="0" w:line="360" w:lineRule="auto"/>
        <w:rPr>
          <w:rFonts w:ascii="Book Antiqua" w:hAnsi="Book Antiqua"/>
          <w:szCs w:val="24"/>
          <w:lang w:eastAsia="zh-CN"/>
        </w:rPr>
      </w:pPr>
      <w:r>
        <w:rPr>
          <w:rFonts w:ascii="Book Antiqua" w:hAnsi="Book Antiqua"/>
          <w:szCs w:val="24"/>
          <w:lang w:eastAsia="zh-CN"/>
        </w:rPr>
        <w:br w:type="page"/>
      </w:r>
    </w:p>
    <w:p w:rsidR="000E5921" w:rsidRPr="00761C87" w:rsidRDefault="000E5921" w:rsidP="002A3EF3">
      <w:pPr>
        <w:pStyle w:val="VDTableTitle"/>
        <w:adjustRightInd w:val="0"/>
        <w:snapToGrid w:val="0"/>
        <w:spacing w:after="0" w:line="360" w:lineRule="auto"/>
        <w:rPr>
          <w:rFonts w:ascii="Book Antiqua" w:hAnsi="Book Antiqua"/>
          <w:sz w:val="24"/>
          <w:szCs w:val="24"/>
        </w:rPr>
      </w:pPr>
      <w:r w:rsidRPr="00761C87">
        <w:rPr>
          <w:rFonts w:ascii="Book Antiqua" w:hAnsi="Book Antiqua"/>
          <w:sz w:val="24"/>
          <w:szCs w:val="24"/>
        </w:rPr>
        <w:t xml:space="preserve">Table </w:t>
      </w:r>
      <w:r w:rsidRPr="00761C87">
        <w:rPr>
          <w:rFonts w:ascii="Book Antiqua" w:hAnsi="Book Antiqua"/>
          <w:sz w:val="24"/>
          <w:szCs w:val="24"/>
          <w:lang w:eastAsia="zh-CN"/>
        </w:rPr>
        <w:t>1</w:t>
      </w:r>
      <w:r>
        <w:rPr>
          <w:rFonts w:ascii="Book Antiqua" w:hAnsi="Book Antiqua"/>
          <w:sz w:val="24"/>
          <w:szCs w:val="24"/>
          <w:lang w:eastAsia="zh-CN"/>
        </w:rPr>
        <w:t xml:space="preserve"> </w:t>
      </w:r>
      <w:r w:rsidRPr="00761C87">
        <w:rPr>
          <w:rFonts w:ascii="Book Antiqua" w:hAnsi="Book Antiqua"/>
          <w:sz w:val="24"/>
          <w:szCs w:val="24"/>
        </w:rPr>
        <w:t>Detail information of national standard materials</w:t>
      </w:r>
    </w:p>
    <w:tbl>
      <w:tblPr>
        <w:tblW w:w="10036" w:type="dxa"/>
        <w:jc w:val="center"/>
        <w:tblBorders>
          <w:top w:val="single" w:sz="4" w:space="0" w:color="000000"/>
          <w:bottom w:val="single" w:sz="4" w:space="0" w:color="000000"/>
          <w:insideH w:val="single" w:sz="4" w:space="0" w:color="000000"/>
        </w:tblBorders>
        <w:tblLayout w:type="fixed"/>
        <w:tblCellMar>
          <w:left w:w="28" w:type="dxa"/>
          <w:right w:w="28" w:type="dxa"/>
        </w:tblCellMar>
        <w:tblLook w:val="00A0" w:firstRow="1" w:lastRow="0" w:firstColumn="1" w:lastColumn="0" w:noHBand="0" w:noVBand="0"/>
      </w:tblPr>
      <w:tblGrid>
        <w:gridCol w:w="970"/>
        <w:gridCol w:w="2232"/>
        <w:gridCol w:w="1302"/>
        <w:gridCol w:w="3710"/>
        <w:gridCol w:w="1822"/>
      </w:tblGrid>
      <w:tr w:rsidR="000E5921" w:rsidRPr="00C4793C" w:rsidTr="00C4793C">
        <w:trPr>
          <w:trHeight w:val="397"/>
          <w:jc w:val="center"/>
        </w:trPr>
        <w:tc>
          <w:tcPr>
            <w:tcW w:w="970" w:type="dxa"/>
            <w:tcBorders>
              <w:top w:val="single" w:sz="12" w:space="0" w:color="000000"/>
              <w:left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Art. No.</w:t>
            </w:r>
          </w:p>
        </w:tc>
        <w:tc>
          <w:tcPr>
            <w:tcW w:w="2232" w:type="dxa"/>
            <w:tcBorders>
              <w:top w:val="single" w:sz="12" w:space="0" w:color="000000"/>
              <w:left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Standard Material No.</w:t>
            </w:r>
          </w:p>
        </w:tc>
        <w:tc>
          <w:tcPr>
            <w:tcW w:w="1302" w:type="dxa"/>
            <w:tcBorders>
              <w:top w:val="single" w:sz="12" w:space="0" w:color="000000"/>
              <w:left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Batch No.</w:t>
            </w:r>
          </w:p>
        </w:tc>
        <w:tc>
          <w:tcPr>
            <w:tcW w:w="3710" w:type="dxa"/>
            <w:tcBorders>
              <w:top w:val="single" w:sz="12" w:space="0" w:color="000000"/>
              <w:left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Standard Material Name</w:t>
            </w:r>
          </w:p>
        </w:tc>
        <w:tc>
          <w:tcPr>
            <w:tcW w:w="1822" w:type="dxa"/>
            <w:tcBorders>
              <w:top w:val="single" w:sz="12" w:space="0" w:color="000000"/>
              <w:left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Reference Conc.</w:t>
            </w:r>
          </w:p>
        </w:tc>
      </w:tr>
      <w:tr w:rsidR="000E5921" w:rsidRPr="00C4793C" w:rsidTr="00C4793C">
        <w:trPr>
          <w:trHeight w:val="340"/>
          <w:jc w:val="center"/>
        </w:trPr>
        <w:tc>
          <w:tcPr>
            <w:tcW w:w="970" w:type="dxa"/>
            <w:tcBorders>
              <w:left w:val="nil"/>
              <w:bottom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HS-0001</w:t>
            </w:r>
          </w:p>
        </w:tc>
        <w:tc>
          <w:tcPr>
            <w:tcW w:w="2232" w:type="dxa"/>
            <w:tcBorders>
              <w:bottom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GBW(E)090137</w:t>
            </w:r>
          </w:p>
        </w:tc>
        <w:tc>
          <w:tcPr>
            <w:tcW w:w="1302" w:type="dxa"/>
            <w:tcBorders>
              <w:bottom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201511003</w:t>
            </w:r>
          </w:p>
        </w:tc>
        <w:tc>
          <w:tcPr>
            <w:tcW w:w="3710" w:type="dxa"/>
            <w:tcBorders>
              <w:bottom w:val="nil"/>
              <w:right w:val="nil"/>
            </w:tcBorders>
            <w:shd w:val="clear" w:color="auto" w:fill="FFFFFF"/>
            <w:vAlign w:val="center"/>
          </w:tcPr>
          <w:p w:rsidR="000E5921" w:rsidRPr="004100E9" w:rsidRDefault="000E5921" w:rsidP="002A3EF3">
            <w:pPr>
              <w:pStyle w:val="TCTableBody"/>
              <w:adjustRightInd w:val="0"/>
              <w:snapToGrid w:val="0"/>
              <w:spacing w:before="0" w:after="0" w:line="360" w:lineRule="auto"/>
              <w:jc w:val="both"/>
              <w:rPr>
                <w:rFonts w:ascii="Book Antiqua" w:hAnsi="Book Antiqua" w:cs="宋体"/>
                <w:sz w:val="24"/>
                <w:szCs w:val="24"/>
                <w:lang w:val="de-DE"/>
              </w:rPr>
            </w:pPr>
            <w:r w:rsidRPr="004100E9">
              <w:rPr>
                <w:rFonts w:ascii="Book Antiqua" w:hAnsi="Book Antiqua" w:cs="宋体"/>
                <w:sz w:val="24"/>
                <w:szCs w:val="24"/>
                <w:lang w:val="de-DE"/>
              </w:rPr>
              <w:t>HBV DNA serum standard material</w:t>
            </w:r>
          </w:p>
        </w:tc>
        <w:tc>
          <w:tcPr>
            <w:tcW w:w="1822" w:type="dxa"/>
            <w:tcBorders>
              <w:bottom w:val="nil"/>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1.41103 IU/m</w:t>
            </w:r>
            <w:r w:rsidRPr="00A10926">
              <w:rPr>
                <w:rFonts w:ascii="Book Antiqua" w:hAnsi="Book Antiqua" w:cs="宋体"/>
                <w:caps/>
                <w:sz w:val="24"/>
                <w:szCs w:val="24"/>
              </w:rPr>
              <w:t>l</w:t>
            </w:r>
          </w:p>
        </w:tc>
      </w:tr>
      <w:tr w:rsidR="000E5921" w:rsidRPr="00C4793C" w:rsidTr="00C4793C">
        <w:trPr>
          <w:trHeight w:val="340"/>
          <w:jc w:val="center"/>
        </w:trPr>
        <w:tc>
          <w:tcPr>
            <w:tcW w:w="970" w:type="dxa"/>
            <w:tcBorders>
              <w:top w:val="nil"/>
              <w:bottom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HS-0002</w:t>
            </w:r>
          </w:p>
        </w:tc>
        <w:tc>
          <w:tcPr>
            <w:tcW w:w="2232" w:type="dxa"/>
            <w:tcBorders>
              <w:top w:val="nil"/>
              <w:bottom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GBW(E)090138</w:t>
            </w:r>
          </w:p>
        </w:tc>
        <w:tc>
          <w:tcPr>
            <w:tcW w:w="1302" w:type="dxa"/>
            <w:tcBorders>
              <w:top w:val="nil"/>
              <w:bottom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201512004</w:t>
            </w:r>
          </w:p>
        </w:tc>
        <w:tc>
          <w:tcPr>
            <w:tcW w:w="3710" w:type="dxa"/>
            <w:tcBorders>
              <w:top w:val="nil"/>
              <w:bottom w:val="nil"/>
            </w:tcBorders>
            <w:shd w:val="clear" w:color="auto" w:fill="FFFFFF"/>
            <w:vAlign w:val="center"/>
          </w:tcPr>
          <w:p w:rsidR="000E5921" w:rsidRPr="004100E9" w:rsidRDefault="000E5921" w:rsidP="002A3EF3">
            <w:pPr>
              <w:pStyle w:val="TCTableBody"/>
              <w:adjustRightInd w:val="0"/>
              <w:snapToGrid w:val="0"/>
              <w:spacing w:before="0" w:after="0" w:line="360" w:lineRule="auto"/>
              <w:jc w:val="both"/>
              <w:rPr>
                <w:rFonts w:ascii="Book Antiqua" w:hAnsi="Book Antiqua" w:cs="宋体"/>
                <w:sz w:val="24"/>
                <w:szCs w:val="24"/>
                <w:lang w:val="de-DE"/>
              </w:rPr>
            </w:pPr>
            <w:r w:rsidRPr="004100E9">
              <w:rPr>
                <w:rFonts w:ascii="Book Antiqua" w:hAnsi="Book Antiqua" w:cs="宋体"/>
                <w:sz w:val="24"/>
                <w:szCs w:val="24"/>
                <w:lang w:val="de-DE"/>
              </w:rPr>
              <w:t>HBV DNA serum standard material</w:t>
            </w:r>
          </w:p>
        </w:tc>
        <w:tc>
          <w:tcPr>
            <w:tcW w:w="1822" w:type="dxa"/>
            <w:tcBorders>
              <w:top w:val="nil"/>
              <w:bottom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5.9104 IU/m</w:t>
            </w:r>
            <w:r w:rsidRPr="00A10926">
              <w:rPr>
                <w:rFonts w:ascii="Book Antiqua" w:hAnsi="Book Antiqua" w:cs="宋体"/>
                <w:caps/>
                <w:sz w:val="24"/>
                <w:szCs w:val="24"/>
              </w:rPr>
              <w:t>l</w:t>
            </w:r>
          </w:p>
        </w:tc>
      </w:tr>
      <w:tr w:rsidR="000E5921" w:rsidRPr="00C4793C" w:rsidTr="00C4793C">
        <w:trPr>
          <w:trHeight w:val="340"/>
          <w:jc w:val="center"/>
        </w:trPr>
        <w:tc>
          <w:tcPr>
            <w:tcW w:w="970" w:type="dxa"/>
            <w:tcBorders>
              <w:top w:val="nil"/>
              <w:left w:val="nil"/>
              <w:bottom w:val="single" w:sz="12" w:space="0" w:color="000000"/>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bCs/>
                <w:sz w:val="24"/>
                <w:szCs w:val="24"/>
              </w:rPr>
            </w:pPr>
            <w:r w:rsidRPr="00A10926">
              <w:rPr>
                <w:rFonts w:ascii="Book Antiqua" w:hAnsi="Book Antiqua" w:cs="宋体"/>
                <w:b/>
                <w:bCs/>
                <w:sz w:val="24"/>
                <w:szCs w:val="24"/>
              </w:rPr>
              <w:t>HS-0003</w:t>
            </w:r>
          </w:p>
        </w:tc>
        <w:tc>
          <w:tcPr>
            <w:tcW w:w="2232" w:type="dxa"/>
            <w:tcBorders>
              <w:top w:val="nil"/>
              <w:bottom w:val="single" w:sz="12" w:space="0" w:color="000000"/>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GBW(E)090139</w:t>
            </w:r>
          </w:p>
        </w:tc>
        <w:tc>
          <w:tcPr>
            <w:tcW w:w="1302" w:type="dxa"/>
            <w:tcBorders>
              <w:top w:val="nil"/>
              <w:bottom w:val="single" w:sz="12" w:space="0" w:color="000000"/>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201511003</w:t>
            </w:r>
          </w:p>
        </w:tc>
        <w:tc>
          <w:tcPr>
            <w:tcW w:w="3710" w:type="dxa"/>
            <w:tcBorders>
              <w:top w:val="nil"/>
              <w:bottom w:val="single" w:sz="12" w:space="0" w:color="000000"/>
              <w:right w:val="nil"/>
            </w:tcBorders>
            <w:shd w:val="clear" w:color="auto" w:fill="FFFFFF"/>
            <w:vAlign w:val="center"/>
          </w:tcPr>
          <w:p w:rsidR="000E5921" w:rsidRPr="004100E9" w:rsidRDefault="000E5921" w:rsidP="002A3EF3">
            <w:pPr>
              <w:pStyle w:val="TCTableBody"/>
              <w:adjustRightInd w:val="0"/>
              <w:snapToGrid w:val="0"/>
              <w:spacing w:before="0" w:after="0" w:line="360" w:lineRule="auto"/>
              <w:jc w:val="both"/>
              <w:rPr>
                <w:rFonts w:ascii="Book Antiqua" w:hAnsi="Book Antiqua" w:cs="宋体"/>
                <w:sz w:val="24"/>
                <w:szCs w:val="24"/>
                <w:lang w:val="de-DE"/>
              </w:rPr>
            </w:pPr>
            <w:r w:rsidRPr="004100E9">
              <w:rPr>
                <w:rFonts w:ascii="Book Antiqua" w:hAnsi="Book Antiqua" w:cs="宋体"/>
                <w:sz w:val="24"/>
                <w:szCs w:val="24"/>
                <w:lang w:val="de-DE"/>
              </w:rPr>
              <w:t>HBV DNA serum standard material</w:t>
            </w:r>
          </w:p>
        </w:tc>
        <w:tc>
          <w:tcPr>
            <w:tcW w:w="1822" w:type="dxa"/>
            <w:tcBorders>
              <w:top w:val="nil"/>
              <w:bottom w:val="single" w:sz="12" w:space="0" w:color="000000"/>
              <w:right w:val="nil"/>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4.6106 IU/m</w:t>
            </w:r>
            <w:r w:rsidRPr="00A10926">
              <w:rPr>
                <w:rFonts w:ascii="Book Antiqua" w:hAnsi="Book Antiqua" w:cs="宋体"/>
                <w:caps/>
                <w:sz w:val="24"/>
                <w:szCs w:val="24"/>
              </w:rPr>
              <w:t>l</w:t>
            </w:r>
          </w:p>
        </w:tc>
      </w:tr>
    </w:tbl>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761C87"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szCs w:val="24"/>
          <w:lang w:eastAsia="zh-CN"/>
        </w:rPr>
        <w:br w:type="page"/>
      </w:r>
    </w:p>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761C87" w:rsidRDefault="000E5921" w:rsidP="002A3EF3">
      <w:pPr>
        <w:pStyle w:val="VDTableTitle"/>
        <w:adjustRightInd w:val="0"/>
        <w:snapToGrid w:val="0"/>
        <w:spacing w:after="0" w:line="360" w:lineRule="auto"/>
        <w:rPr>
          <w:rFonts w:ascii="Book Antiqua" w:hAnsi="Book Antiqua"/>
          <w:sz w:val="24"/>
          <w:szCs w:val="24"/>
        </w:rPr>
      </w:pPr>
      <w:r w:rsidRPr="00761C87">
        <w:rPr>
          <w:rFonts w:ascii="Book Antiqua" w:hAnsi="Book Antiqua"/>
          <w:sz w:val="24"/>
          <w:szCs w:val="24"/>
        </w:rPr>
        <w:t xml:space="preserve">Table </w:t>
      </w:r>
      <w:r w:rsidRPr="00761C87">
        <w:rPr>
          <w:rFonts w:ascii="Book Antiqua" w:hAnsi="Book Antiqua"/>
          <w:sz w:val="24"/>
          <w:szCs w:val="24"/>
          <w:lang w:eastAsia="zh-CN"/>
        </w:rPr>
        <w:t>2</w:t>
      </w:r>
      <w:r>
        <w:rPr>
          <w:rFonts w:ascii="Book Antiqua" w:hAnsi="Book Antiqua"/>
          <w:sz w:val="24"/>
          <w:szCs w:val="24"/>
          <w:lang w:eastAsia="zh-CN"/>
        </w:rPr>
        <w:t xml:space="preserve"> </w:t>
      </w:r>
      <w:r w:rsidRPr="00761C87">
        <w:rPr>
          <w:rFonts w:ascii="Book Antiqua" w:hAnsi="Book Antiqua"/>
          <w:sz w:val="24"/>
          <w:szCs w:val="24"/>
        </w:rPr>
        <w:t xml:space="preserve">Limit of detection test results </w:t>
      </w:r>
    </w:p>
    <w:tbl>
      <w:tblPr>
        <w:tblW w:w="9979" w:type="dxa"/>
        <w:jc w:val="center"/>
        <w:tblBorders>
          <w:top w:val="single" w:sz="12" w:space="0" w:color="auto"/>
          <w:bottom w:val="single" w:sz="12" w:space="0" w:color="auto"/>
        </w:tblBorders>
        <w:tblLayout w:type="fixed"/>
        <w:tblCellMar>
          <w:top w:w="28" w:type="dxa"/>
          <w:left w:w="28" w:type="dxa"/>
          <w:bottom w:w="28" w:type="dxa"/>
          <w:right w:w="28" w:type="dxa"/>
        </w:tblCellMar>
        <w:tblLook w:val="00A0" w:firstRow="1" w:lastRow="0" w:firstColumn="1" w:lastColumn="0" w:noHBand="0" w:noVBand="0"/>
      </w:tblPr>
      <w:tblGrid>
        <w:gridCol w:w="815"/>
        <w:gridCol w:w="860"/>
        <w:gridCol w:w="872"/>
        <w:gridCol w:w="1006"/>
        <w:gridCol w:w="872"/>
        <w:gridCol w:w="872"/>
        <w:gridCol w:w="1006"/>
        <w:gridCol w:w="874"/>
        <w:gridCol w:w="872"/>
        <w:gridCol w:w="1088"/>
        <w:gridCol w:w="842"/>
      </w:tblGrid>
      <w:tr w:rsidR="000E5921" w:rsidRPr="00C4793C" w:rsidTr="002B6C24">
        <w:trPr>
          <w:trHeight w:val="113"/>
          <w:jc w:val="center"/>
        </w:trPr>
        <w:tc>
          <w:tcPr>
            <w:tcW w:w="815" w:type="dxa"/>
            <w:vMerge w:val="restart"/>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Sa</w:t>
            </w:r>
            <w:r w:rsidRPr="00A10926">
              <w:rPr>
                <w:rFonts w:ascii="Book Antiqua" w:hAnsi="Book Antiqua" w:cs="宋体"/>
                <w:b/>
                <w:sz w:val="24"/>
                <w:szCs w:val="24"/>
              </w:rPr>
              <w:t>m</w:t>
            </w:r>
            <w:r w:rsidRPr="00A10926">
              <w:rPr>
                <w:rFonts w:ascii="Book Antiqua" w:hAnsi="Book Antiqua" w:cs="宋体"/>
                <w:b/>
                <w:sz w:val="24"/>
                <w:szCs w:val="24"/>
              </w:rPr>
              <w:t>ple Conc.</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IU/ml</w:t>
            </w:r>
          </w:p>
        </w:tc>
        <w:tc>
          <w:tcPr>
            <w:tcW w:w="2738" w:type="dxa"/>
            <w:gridSpan w:val="3"/>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1</w:t>
            </w:r>
            <w:r w:rsidRPr="00A10926">
              <w:rPr>
                <w:rFonts w:ascii="Book Antiqua" w:hAnsi="Book Antiqua" w:cs="宋体"/>
                <w:b/>
                <w:sz w:val="24"/>
                <w:szCs w:val="24"/>
                <w:vertAlign w:val="superscript"/>
              </w:rPr>
              <w:t xml:space="preserve">st </w:t>
            </w:r>
            <w:r w:rsidRPr="00A10926">
              <w:rPr>
                <w:rFonts w:ascii="Book Antiqua" w:hAnsi="Book Antiqua" w:cs="宋体"/>
                <w:b/>
                <w:sz w:val="24"/>
                <w:szCs w:val="24"/>
              </w:rPr>
              <w:t>Batch of reagent</w:t>
            </w:r>
          </w:p>
        </w:tc>
        <w:tc>
          <w:tcPr>
            <w:tcW w:w="2750" w:type="dxa"/>
            <w:gridSpan w:val="3"/>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2</w:t>
            </w:r>
            <w:r w:rsidRPr="00A10926">
              <w:rPr>
                <w:rFonts w:ascii="Book Antiqua" w:hAnsi="Book Antiqua" w:cs="宋体"/>
                <w:b/>
                <w:sz w:val="24"/>
                <w:szCs w:val="24"/>
                <w:vertAlign w:val="superscript"/>
              </w:rPr>
              <w:t xml:space="preserve">nd </w:t>
            </w:r>
            <w:r w:rsidRPr="00A10926">
              <w:rPr>
                <w:rFonts w:ascii="Book Antiqua" w:hAnsi="Book Antiqua" w:cs="宋体"/>
                <w:b/>
                <w:sz w:val="24"/>
                <w:szCs w:val="24"/>
              </w:rPr>
              <w:t>Batch of reagent</w:t>
            </w:r>
          </w:p>
        </w:tc>
        <w:tc>
          <w:tcPr>
            <w:tcW w:w="2834" w:type="dxa"/>
            <w:gridSpan w:val="3"/>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3</w:t>
            </w:r>
            <w:r w:rsidRPr="00A10926">
              <w:rPr>
                <w:rFonts w:ascii="Book Antiqua" w:hAnsi="Book Antiqua" w:cs="宋体"/>
                <w:b/>
                <w:sz w:val="24"/>
                <w:szCs w:val="24"/>
                <w:vertAlign w:val="superscript"/>
              </w:rPr>
              <w:t>rd</w:t>
            </w:r>
            <w:r w:rsidRPr="00A10926">
              <w:rPr>
                <w:rFonts w:ascii="Book Antiqua" w:hAnsi="Book Antiqua" w:cs="宋体"/>
                <w:b/>
                <w:sz w:val="24"/>
                <w:szCs w:val="24"/>
              </w:rPr>
              <w:t>Batch of reagent</w:t>
            </w:r>
          </w:p>
        </w:tc>
        <w:tc>
          <w:tcPr>
            <w:tcW w:w="842" w:type="dxa"/>
            <w:vMerge w:val="restart"/>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Ave</w:t>
            </w:r>
            <w:r w:rsidRPr="00A10926">
              <w:rPr>
                <w:rFonts w:ascii="Book Antiqua" w:hAnsi="Book Antiqua" w:cs="宋体"/>
                <w:b/>
                <w:sz w:val="24"/>
                <w:szCs w:val="24"/>
              </w:rPr>
              <w:t>r</w:t>
            </w:r>
            <w:r w:rsidRPr="00A10926">
              <w:rPr>
                <w:rFonts w:ascii="Book Antiqua" w:hAnsi="Book Antiqua" w:cs="宋体"/>
                <w:b/>
                <w:sz w:val="24"/>
                <w:szCs w:val="24"/>
              </w:rPr>
              <w:t>age dete</w:t>
            </w:r>
            <w:r w:rsidRPr="00A10926">
              <w:rPr>
                <w:rFonts w:ascii="Book Antiqua" w:hAnsi="Book Antiqua" w:cs="宋体"/>
                <w:b/>
                <w:sz w:val="24"/>
                <w:szCs w:val="24"/>
              </w:rPr>
              <w:t>c</w:t>
            </w:r>
            <w:r w:rsidRPr="00A10926">
              <w:rPr>
                <w:rFonts w:ascii="Book Antiqua" w:hAnsi="Book Antiqua" w:cs="宋体"/>
                <w:b/>
                <w:sz w:val="24"/>
                <w:szCs w:val="24"/>
              </w:rPr>
              <w:t>tion rate</w:t>
            </w:r>
          </w:p>
        </w:tc>
      </w:tr>
      <w:tr w:rsidR="000E5921" w:rsidRPr="00C4793C" w:rsidTr="005768D5">
        <w:trPr>
          <w:trHeight w:val="170"/>
          <w:jc w:val="center"/>
        </w:trPr>
        <w:tc>
          <w:tcPr>
            <w:tcW w:w="815" w:type="dxa"/>
            <w:vMerge/>
            <w:tcBorders>
              <w:top w:val="nil"/>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p>
        </w:tc>
        <w:tc>
          <w:tcPr>
            <w:tcW w:w="860"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NO.</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detec</w:t>
            </w:r>
            <w:r w:rsidRPr="00A10926">
              <w:rPr>
                <w:rFonts w:ascii="Book Antiqua" w:hAnsi="Book Antiqua" w:cs="宋体"/>
                <w:b/>
                <w:sz w:val="24"/>
                <w:szCs w:val="24"/>
              </w:rPr>
              <w:t>t</w:t>
            </w:r>
            <w:r w:rsidRPr="00A10926">
              <w:rPr>
                <w:rFonts w:ascii="Book Antiqua" w:hAnsi="Book Antiqua" w:cs="宋体"/>
                <w:b/>
                <w:sz w:val="24"/>
                <w:szCs w:val="24"/>
              </w:rPr>
              <w:t>ed</w:t>
            </w:r>
          </w:p>
        </w:tc>
        <w:tc>
          <w:tcPr>
            <w:tcW w:w="872"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 xml:space="preserve">NO. not    </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detec</w:t>
            </w:r>
            <w:r w:rsidRPr="00A10926">
              <w:rPr>
                <w:rFonts w:ascii="Book Antiqua" w:hAnsi="Book Antiqua" w:cs="宋体"/>
                <w:b/>
                <w:sz w:val="24"/>
                <w:szCs w:val="24"/>
              </w:rPr>
              <w:t>t</w:t>
            </w:r>
            <w:r w:rsidRPr="00A10926">
              <w:rPr>
                <w:rFonts w:ascii="Book Antiqua" w:hAnsi="Book Antiqua" w:cs="宋体"/>
                <w:b/>
                <w:sz w:val="24"/>
                <w:szCs w:val="24"/>
              </w:rPr>
              <w:t>ed</w:t>
            </w:r>
          </w:p>
        </w:tc>
        <w:tc>
          <w:tcPr>
            <w:tcW w:w="1006"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w:t>
            </w:r>
            <w:r w:rsidRPr="00A10926">
              <w:rPr>
                <w:rFonts w:ascii="Book Antiqua" w:hAnsi="Book Antiqua" w:cs="宋体"/>
                <w:b/>
                <w:sz w:val="24"/>
                <w:szCs w:val="24"/>
              </w:rPr>
              <w:t>c</w:t>
            </w:r>
            <w:r w:rsidRPr="00A10926">
              <w:rPr>
                <w:rFonts w:ascii="Book Antiqua" w:hAnsi="Book Antiqua" w:cs="宋体"/>
                <w:b/>
                <w:sz w:val="24"/>
                <w:szCs w:val="24"/>
              </w:rPr>
              <w:t>tion</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 xml:space="preserve"> rate</w:t>
            </w:r>
          </w:p>
        </w:tc>
        <w:tc>
          <w:tcPr>
            <w:tcW w:w="872"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 xml:space="preserve">NO. </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detec</w:t>
            </w:r>
            <w:r w:rsidRPr="00A10926">
              <w:rPr>
                <w:rFonts w:ascii="Book Antiqua" w:hAnsi="Book Antiqua" w:cs="宋体"/>
                <w:b/>
                <w:sz w:val="24"/>
                <w:szCs w:val="24"/>
              </w:rPr>
              <w:t>t</w:t>
            </w:r>
            <w:r w:rsidRPr="00A10926">
              <w:rPr>
                <w:rFonts w:ascii="Book Antiqua" w:hAnsi="Book Antiqua" w:cs="宋体"/>
                <w:b/>
                <w:sz w:val="24"/>
                <w:szCs w:val="24"/>
              </w:rPr>
              <w:t>ed</w:t>
            </w:r>
          </w:p>
        </w:tc>
        <w:tc>
          <w:tcPr>
            <w:tcW w:w="872"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NO. not</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detec</w:t>
            </w:r>
            <w:r w:rsidRPr="00A10926">
              <w:rPr>
                <w:rFonts w:ascii="Book Antiqua" w:hAnsi="Book Antiqua" w:cs="宋体"/>
                <w:b/>
                <w:sz w:val="24"/>
                <w:szCs w:val="24"/>
              </w:rPr>
              <w:t>t</w:t>
            </w:r>
            <w:r w:rsidRPr="00A10926">
              <w:rPr>
                <w:rFonts w:ascii="Book Antiqua" w:hAnsi="Book Antiqua" w:cs="宋体"/>
                <w:b/>
                <w:sz w:val="24"/>
                <w:szCs w:val="24"/>
              </w:rPr>
              <w:t>ed</w:t>
            </w:r>
          </w:p>
        </w:tc>
        <w:tc>
          <w:tcPr>
            <w:tcW w:w="1006"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w:t>
            </w:r>
            <w:r w:rsidRPr="00A10926">
              <w:rPr>
                <w:rFonts w:ascii="Book Antiqua" w:hAnsi="Book Antiqua" w:cs="宋体"/>
                <w:b/>
                <w:sz w:val="24"/>
                <w:szCs w:val="24"/>
              </w:rPr>
              <w:t>c</w:t>
            </w:r>
            <w:r w:rsidRPr="00A10926">
              <w:rPr>
                <w:rFonts w:ascii="Book Antiqua" w:hAnsi="Book Antiqua" w:cs="宋体"/>
                <w:b/>
                <w:sz w:val="24"/>
                <w:szCs w:val="24"/>
              </w:rPr>
              <w:t xml:space="preserve">tion </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Rate</w:t>
            </w:r>
          </w:p>
        </w:tc>
        <w:tc>
          <w:tcPr>
            <w:tcW w:w="874"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 xml:space="preserve">NO. </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detec</w:t>
            </w:r>
            <w:r w:rsidRPr="00A10926">
              <w:rPr>
                <w:rFonts w:ascii="Book Antiqua" w:hAnsi="Book Antiqua" w:cs="宋体"/>
                <w:b/>
                <w:sz w:val="24"/>
                <w:szCs w:val="24"/>
              </w:rPr>
              <w:t>t</w:t>
            </w:r>
            <w:r w:rsidRPr="00A10926">
              <w:rPr>
                <w:rFonts w:ascii="Book Antiqua" w:hAnsi="Book Antiqua" w:cs="宋体"/>
                <w:b/>
                <w:sz w:val="24"/>
                <w:szCs w:val="24"/>
              </w:rPr>
              <w:t>ed</w:t>
            </w:r>
          </w:p>
        </w:tc>
        <w:tc>
          <w:tcPr>
            <w:tcW w:w="872"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 xml:space="preserve">NO. not </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detec</w:t>
            </w:r>
            <w:r w:rsidRPr="00A10926">
              <w:rPr>
                <w:rFonts w:ascii="Book Antiqua" w:hAnsi="Book Antiqua" w:cs="宋体"/>
                <w:b/>
                <w:sz w:val="24"/>
                <w:szCs w:val="24"/>
              </w:rPr>
              <w:t>t</w:t>
            </w:r>
            <w:r w:rsidRPr="00A10926">
              <w:rPr>
                <w:rFonts w:ascii="Book Antiqua" w:hAnsi="Book Antiqua" w:cs="宋体"/>
                <w:b/>
                <w:sz w:val="24"/>
                <w:szCs w:val="24"/>
              </w:rPr>
              <w:t>ed</w:t>
            </w:r>
          </w:p>
        </w:tc>
        <w:tc>
          <w:tcPr>
            <w:tcW w:w="1088"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Dete</w:t>
            </w:r>
            <w:r w:rsidRPr="00A10926">
              <w:rPr>
                <w:rFonts w:ascii="Book Antiqua" w:hAnsi="Book Antiqua" w:cs="宋体"/>
                <w:b/>
                <w:sz w:val="24"/>
                <w:szCs w:val="24"/>
              </w:rPr>
              <w:t>c</w:t>
            </w:r>
            <w:r w:rsidRPr="00A10926">
              <w:rPr>
                <w:rFonts w:ascii="Book Antiqua" w:hAnsi="Book Antiqua" w:cs="宋体"/>
                <w:b/>
                <w:sz w:val="24"/>
                <w:szCs w:val="24"/>
              </w:rPr>
              <w:t xml:space="preserve">tion </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rate</w:t>
            </w:r>
          </w:p>
        </w:tc>
        <w:tc>
          <w:tcPr>
            <w:tcW w:w="842" w:type="dxa"/>
            <w:vMerge/>
            <w:tcBorders>
              <w:top w:val="nil"/>
              <w:bottom w:val="single" w:sz="4" w:space="0" w:color="auto"/>
            </w:tcBorders>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r w:rsidR="000E5921" w:rsidRPr="00C4793C" w:rsidTr="005768D5">
        <w:trPr>
          <w:trHeight w:val="283"/>
          <w:jc w:val="center"/>
        </w:trPr>
        <w:tc>
          <w:tcPr>
            <w:tcW w:w="815"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60"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w:t>
            </w:r>
          </w:p>
        </w:tc>
        <w:tc>
          <w:tcPr>
            <w:tcW w:w="872"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15</w:t>
            </w:r>
          </w:p>
        </w:tc>
        <w:tc>
          <w:tcPr>
            <w:tcW w:w="1006"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40%</w:t>
            </w:r>
          </w:p>
        </w:tc>
        <w:tc>
          <w:tcPr>
            <w:tcW w:w="872"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12</w:t>
            </w:r>
          </w:p>
        </w:tc>
        <w:tc>
          <w:tcPr>
            <w:tcW w:w="872"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13</w:t>
            </w:r>
          </w:p>
        </w:tc>
        <w:tc>
          <w:tcPr>
            <w:tcW w:w="1006"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48%</w:t>
            </w:r>
          </w:p>
        </w:tc>
        <w:tc>
          <w:tcPr>
            <w:tcW w:w="874"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11</w:t>
            </w:r>
          </w:p>
        </w:tc>
        <w:tc>
          <w:tcPr>
            <w:tcW w:w="872"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w:t>
            </w:r>
          </w:p>
        </w:tc>
        <w:tc>
          <w:tcPr>
            <w:tcW w:w="1088"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44%</w:t>
            </w:r>
          </w:p>
        </w:tc>
        <w:tc>
          <w:tcPr>
            <w:tcW w:w="842"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44.0%</w:t>
            </w:r>
          </w:p>
        </w:tc>
      </w:tr>
      <w:tr w:rsidR="000E5921" w:rsidRPr="00C4793C" w:rsidTr="005768D5">
        <w:trPr>
          <w:trHeight w:val="283"/>
          <w:jc w:val="center"/>
        </w:trPr>
        <w:tc>
          <w:tcPr>
            <w:tcW w:w="815"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w:t>
            </w:r>
          </w:p>
        </w:tc>
        <w:tc>
          <w:tcPr>
            <w:tcW w:w="860"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21</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w:t>
            </w:r>
          </w:p>
        </w:tc>
        <w:tc>
          <w:tcPr>
            <w:tcW w:w="1006"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84%</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w:t>
            </w:r>
          </w:p>
        </w:tc>
        <w:tc>
          <w:tcPr>
            <w:tcW w:w="1006"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80%</w:t>
            </w:r>
          </w:p>
        </w:tc>
        <w:tc>
          <w:tcPr>
            <w:tcW w:w="87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22</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w:t>
            </w:r>
          </w:p>
        </w:tc>
        <w:tc>
          <w:tcPr>
            <w:tcW w:w="108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88%</w:t>
            </w:r>
          </w:p>
        </w:tc>
        <w:tc>
          <w:tcPr>
            <w:tcW w:w="8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84.0%</w:t>
            </w:r>
          </w:p>
        </w:tc>
      </w:tr>
      <w:tr w:rsidR="000E5921" w:rsidRPr="00C4793C" w:rsidTr="005768D5">
        <w:trPr>
          <w:trHeight w:val="38"/>
          <w:jc w:val="center"/>
        </w:trPr>
        <w:tc>
          <w:tcPr>
            <w:tcW w:w="815"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w:t>
            </w:r>
          </w:p>
        </w:tc>
        <w:tc>
          <w:tcPr>
            <w:tcW w:w="860"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06"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24</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w:t>
            </w:r>
          </w:p>
        </w:tc>
        <w:tc>
          <w:tcPr>
            <w:tcW w:w="1006"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96%</w:t>
            </w:r>
          </w:p>
        </w:tc>
        <w:tc>
          <w:tcPr>
            <w:tcW w:w="87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8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98.7%</w:t>
            </w:r>
          </w:p>
        </w:tc>
      </w:tr>
      <w:tr w:rsidR="000E5921" w:rsidRPr="00C4793C" w:rsidTr="005768D5">
        <w:trPr>
          <w:trHeight w:val="283"/>
          <w:jc w:val="center"/>
        </w:trPr>
        <w:tc>
          <w:tcPr>
            <w:tcW w:w="815"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15</w:t>
            </w:r>
          </w:p>
        </w:tc>
        <w:tc>
          <w:tcPr>
            <w:tcW w:w="860"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06"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06"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7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8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100.0%</w:t>
            </w:r>
          </w:p>
        </w:tc>
      </w:tr>
      <w:tr w:rsidR="000E5921" w:rsidRPr="00C4793C" w:rsidTr="002B6C24">
        <w:trPr>
          <w:trHeight w:val="283"/>
          <w:jc w:val="center"/>
        </w:trPr>
        <w:tc>
          <w:tcPr>
            <w:tcW w:w="815"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30</w:t>
            </w:r>
          </w:p>
        </w:tc>
        <w:tc>
          <w:tcPr>
            <w:tcW w:w="860"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06"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72"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06"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74"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872"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w:t>
            </w:r>
          </w:p>
        </w:tc>
        <w:tc>
          <w:tcPr>
            <w:tcW w:w="1088"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w:t>
            </w:r>
          </w:p>
        </w:tc>
        <w:tc>
          <w:tcPr>
            <w:tcW w:w="842"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100.0%</w:t>
            </w:r>
          </w:p>
        </w:tc>
      </w:tr>
    </w:tbl>
    <w:p w:rsidR="000E5921" w:rsidRPr="00761C87" w:rsidRDefault="000E5921" w:rsidP="002A3EF3">
      <w:pPr>
        <w:pStyle w:val="TAMainText"/>
        <w:adjustRightInd w:val="0"/>
        <w:snapToGrid w:val="0"/>
        <w:spacing w:after="0" w:line="360" w:lineRule="auto"/>
        <w:rPr>
          <w:rFonts w:ascii="Book Antiqua" w:hAnsi="Book Antiqua"/>
          <w:b/>
          <w:bCs/>
          <w:sz w:val="24"/>
          <w:szCs w:val="24"/>
        </w:rPr>
        <w:sectPr w:rsidR="000E5921" w:rsidRPr="00761C87" w:rsidSect="00210D9A">
          <w:footerReference w:type="even" r:id="rId7"/>
          <w:footerReference w:type="default" r:id="rId8"/>
          <w:type w:val="continuous"/>
          <w:pgSz w:w="12240" w:h="15840"/>
          <w:pgMar w:top="720" w:right="1094" w:bottom="720" w:left="1094" w:header="720" w:footer="720" w:gutter="0"/>
          <w:cols w:space="461"/>
        </w:sectPr>
      </w:pPr>
    </w:p>
    <w:p w:rsidR="000E5921" w:rsidRPr="00761C87" w:rsidRDefault="000E5921" w:rsidP="002A3EF3">
      <w:pPr>
        <w:adjustRightInd w:val="0"/>
        <w:snapToGrid w:val="0"/>
        <w:spacing w:after="0" w:line="360" w:lineRule="auto"/>
        <w:rPr>
          <w:rFonts w:ascii="Book Antiqua" w:hAnsi="Book Antiqua"/>
          <w:b/>
          <w:bCs/>
          <w:kern w:val="21"/>
          <w:szCs w:val="24"/>
          <w:lang w:eastAsia="zh-CN"/>
        </w:rPr>
      </w:pPr>
      <w:r w:rsidRPr="00761C87">
        <w:rPr>
          <w:rFonts w:ascii="Book Antiqua" w:hAnsi="Book Antiqua"/>
          <w:b/>
          <w:bCs/>
          <w:szCs w:val="24"/>
          <w:lang w:eastAsia="zh-CN"/>
        </w:rPr>
        <w:lastRenderedPageBreak/>
        <w:br w:type="page"/>
      </w:r>
    </w:p>
    <w:p w:rsidR="000E5921" w:rsidRPr="00761C87" w:rsidRDefault="000E5921" w:rsidP="002A3EF3">
      <w:pPr>
        <w:pStyle w:val="TAMainText"/>
        <w:adjustRightInd w:val="0"/>
        <w:snapToGrid w:val="0"/>
        <w:spacing w:after="0" w:line="360" w:lineRule="auto"/>
        <w:rPr>
          <w:rFonts w:ascii="Book Antiqua" w:hAnsi="Book Antiqua"/>
          <w:b/>
          <w:bCs/>
          <w:sz w:val="24"/>
          <w:szCs w:val="24"/>
          <w:lang w:eastAsia="zh-CN"/>
        </w:rPr>
      </w:pPr>
    </w:p>
    <w:p w:rsidR="000E5921" w:rsidRPr="00761C87" w:rsidRDefault="000E5921" w:rsidP="002A3EF3">
      <w:pPr>
        <w:pStyle w:val="VDTableTitle"/>
        <w:adjustRightInd w:val="0"/>
        <w:snapToGrid w:val="0"/>
        <w:spacing w:after="0" w:line="360" w:lineRule="auto"/>
        <w:rPr>
          <w:rFonts w:ascii="Book Antiqua" w:hAnsi="Book Antiqua"/>
          <w:sz w:val="24"/>
          <w:szCs w:val="24"/>
        </w:rPr>
      </w:pPr>
      <w:r w:rsidRPr="00761C87">
        <w:rPr>
          <w:rFonts w:ascii="Book Antiqua" w:hAnsi="Book Antiqua"/>
          <w:sz w:val="24"/>
          <w:szCs w:val="24"/>
        </w:rPr>
        <w:t>Table</w:t>
      </w:r>
      <w:r w:rsidRPr="00761C87">
        <w:rPr>
          <w:rFonts w:ascii="Book Antiqua" w:hAnsi="Book Antiqua"/>
          <w:sz w:val="24"/>
          <w:szCs w:val="24"/>
          <w:lang w:eastAsia="zh-CN"/>
        </w:rPr>
        <w:t xml:space="preserve"> 3</w:t>
      </w:r>
      <w:r>
        <w:rPr>
          <w:rFonts w:ascii="Book Antiqua" w:hAnsi="Book Antiqua"/>
          <w:sz w:val="24"/>
          <w:szCs w:val="24"/>
          <w:lang w:eastAsia="zh-CN"/>
        </w:rPr>
        <w:t xml:space="preserve"> </w:t>
      </w:r>
      <w:r w:rsidRPr="00761C87">
        <w:rPr>
          <w:rFonts w:ascii="Book Antiqua" w:hAnsi="Book Antiqua"/>
          <w:sz w:val="24"/>
          <w:szCs w:val="24"/>
        </w:rPr>
        <w:t>Limit of quantification test results</w:t>
      </w:r>
    </w:p>
    <w:tbl>
      <w:tblPr>
        <w:tblW w:w="9979" w:type="dxa"/>
        <w:jc w:val="center"/>
        <w:tblBorders>
          <w:top w:val="single" w:sz="4" w:space="0" w:color="auto"/>
          <w:bottom w:val="single" w:sz="4" w:space="0" w:color="auto"/>
        </w:tblBorders>
        <w:tblLayout w:type="fixed"/>
        <w:tblLook w:val="00A0" w:firstRow="1" w:lastRow="0" w:firstColumn="1" w:lastColumn="0" w:noHBand="0" w:noVBand="0"/>
      </w:tblPr>
      <w:tblGrid>
        <w:gridCol w:w="1382"/>
        <w:gridCol w:w="1134"/>
        <w:gridCol w:w="1142"/>
        <w:gridCol w:w="1333"/>
        <w:gridCol w:w="2344"/>
        <w:gridCol w:w="1418"/>
        <w:gridCol w:w="1226"/>
      </w:tblGrid>
      <w:tr w:rsidR="000E5921" w:rsidRPr="00C4793C" w:rsidTr="002B6C24">
        <w:trPr>
          <w:trHeight w:val="397"/>
          <w:jc w:val="center"/>
        </w:trPr>
        <w:tc>
          <w:tcPr>
            <w:tcW w:w="1382" w:type="dxa"/>
            <w:vMerge w:val="restart"/>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Sample Conc.</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IU/mL</w:t>
            </w:r>
          </w:p>
        </w:tc>
        <w:tc>
          <w:tcPr>
            <w:tcW w:w="1134" w:type="dxa"/>
            <w:vMerge w:val="restart"/>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Test batch</w:t>
            </w:r>
          </w:p>
        </w:tc>
        <w:tc>
          <w:tcPr>
            <w:tcW w:w="4819" w:type="dxa"/>
            <w:gridSpan w:val="3"/>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Test result</w:t>
            </w:r>
            <w:r w:rsidRPr="00A10926">
              <w:rPr>
                <w:rFonts w:ascii="Book Antiqua" w:hAnsi="Book Antiqua" w:cs="宋体" w:hint="eastAsia"/>
                <w:b/>
                <w:sz w:val="24"/>
                <w:szCs w:val="24"/>
              </w:rPr>
              <w:t>（</w:t>
            </w:r>
            <w:r w:rsidRPr="00A10926">
              <w:rPr>
                <w:rFonts w:ascii="Book Antiqua" w:hAnsi="Book Antiqua" w:cs="宋体"/>
                <w:b/>
                <w:sz w:val="24"/>
                <w:szCs w:val="24"/>
              </w:rPr>
              <w:t>Log</w:t>
            </w:r>
            <w:r w:rsidRPr="00A10926">
              <w:rPr>
                <w:rFonts w:ascii="Book Antiqua" w:hAnsi="Book Antiqua" w:cs="宋体"/>
                <w:b/>
                <w:sz w:val="24"/>
                <w:szCs w:val="24"/>
                <w:vertAlign w:val="subscript"/>
              </w:rPr>
              <w:t>10</w:t>
            </w:r>
            <w:r w:rsidRPr="00A10926">
              <w:rPr>
                <w:rFonts w:ascii="Book Antiqua" w:hAnsi="Book Antiqua" w:cs="宋体"/>
                <w:b/>
                <w:sz w:val="24"/>
                <w:szCs w:val="24"/>
              </w:rPr>
              <w:t>IU/mL</w:t>
            </w:r>
            <w:r w:rsidRPr="00A10926">
              <w:rPr>
                <w:rFonts w:ascii="Book Antiqua" w:hAnsi="Book Antiqua" w:cs="宋体" w:hint="eastAsia"/>
                <w:b/>
                <w:sz w:val="24"/>
                <w:szCs w:val="24"/>
              </w:rPr>
              <w:t>）</w:t>
            </w:r>
          </w:p>
        </w:tc>
        <w:tc>
          <w:tcPr>
            <w:tcW w:w="2644" w:type="dxa"/>
            <w:gridSpan w:val="2"/>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Accurate rate</w:t>
            </w:r>
          </w:p>
        </w:tc>
      </w:tr>
      <w:tr w:rsidR="000E5921" w:rsidRPr="00C4793C" w:rsidTr="002B6C24">
        <w:trPr>
          <w:trHeight w:val="397"/>
          <w:jc w:val="center"/>
        </w:trPr>
        <w:tc>
          <w:tcPr>
            <w:tcW w:w="1382" w:type="dxa"/>
            <w:vMerge/>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p>
        </w:tc>
        <w:tc>
          <w:tcPr>
            <w:tcW w:w="1134" w:type="dxa"/>
            <w:vMerge/>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p>
        </w:tc>
        <w:tc>
          <w:tcPr>
            <w:tcW w:w="1142"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Avg. value</w:t>
            </w:r>
          </w:p>
        </w:tc>
        <w:tc>
          <w:tcPr>
            <w:tcW w:w="1333"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CV</w:t>
            </w:r>
          </w:p>
        </w:tc>
        <w:tc>
          <w:tcPr>
            <w:tcW w:w="2344"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 xml:space="preserve">No. </w:t>
            </w:r>
            <w:r w:rsidRPr="00A10926">
              <w:rPr>
                <w:rFonts w:ascii="Book Antiqua" w:eastAsia="宋体" w:hAnsi="Book Antiqua" w:cs="宋体"/>
                <w:b/>
                <w:sz w:val="24"/>
                <w:szCs w:val="24"/>
              </w:rPr>
              <w:t>≤ ±</w:t>
            </w:r>
            <w:r w:rsidRPr="00A10926">
              <w:rPr>
                <w:rFonts w:ascii="Book Antiqua" w:hAnsi="Book Antiqua" w:cs="宋体"/>
                <w:b/>
                <w:sz w:val="24"/>
                <w:szCs w:val="24"/>
              </w:rPr>
              <w:t>0.4</w:t>
            </w:r>
          </w:p>
        </w:tc>
        <w:tc>
          <w:tcPr>
            <w:tcW w:w="1418"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per batch</w:t>
            </w:r>
          </w:p>
        </w:tc>
        <w:tc>
          <w:tcPr>
            <w:tcW w:w="1226" w:type="dxa"/>
            <w:tcBorders>
              <w:top w:val="single" w:sz="4" w:space="0" w:color="auto"/>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Average</w:t>
            </w:r>
          </w:p>
        </w:tc>
      </w:tr>
      <w:tr w:rsidR="000E5921" w:rsidRPr="00C4793C" w:rsidTr="002B6C24">
        <w:trPr>
          <w:trHeight w:val="397"/>
          <w:jc w:val="center"/>
        </w:trPr>
        <w:tc>
          <w:tcPr>
            <w:tcW w:w="1382" w:type="dxa"/>
            <w:vMerge w:val="restart"/>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w:t>
            </w:r>
          </w:p>
        </w:tc>
        <w:tc>
          <w:tcPr>
            <w:tcW w:w="1134"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w:t>
            </w:r>
          </w:p>
        </w:tc>
        <w:tc>
          <w:tcPr>
            <w:tcW w:w="1142"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0.79</w:t>
            </w:r>
          </w:p>
        </w:tc>
        <w:tc>
          <w:tcPr>
            <w:tcW w:w="1333"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40.57%</w:t>
            </w:r>
          </w:p>
        </w:tc>
        <w:tc>
          <w:tcPr>
            <w:tcW w:w="2344"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19</w:t>
            </w:r>
          </w:p>
        </w:tc>
        <w:tc>
          <w:tcPr>
            <w:tcW w:w="1418" w:type="dxa"/>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76.00%</w:t>
            </w:r>
          </w:p>
        </w:tc>
        <w:tc>
          <w:tcPr>
            <w:tcW w:w="1226" w:type="dxa"/>
            <w:vMerge w:val="restart"/>
            <w:tcBorders>
              <w:top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65.33%</w:t>
            </w:r>
          </w:p>
        </w:tc>
      </w:tr>
      <w:tr w:rsidR="000E5921" w:rsidRPr="00C4793C" w:rsidTr="002B6C24">
        <w:trPr>
          <w:trHeight w:val="397"/>
          <w:jc w:val="center"/>
        </w:trPr>
        <w:tc>
          <w:tcPr>
            <w:tcW w:w="1382"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13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w:t>
            </w:r>
          </w:p>
        </w:tc>
        <w:tc>
          <w:tcPr>
            <w:tcW w:w="11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0.59</w:t>
            </w:r>
          </w:p>
        </w:tc>
        <w:tc>
          <w:tcPr>
            <w:tcW w:w="1333"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47.58%</w:t>
            </w:r>
          </w:p>
        </w:tc>
        <w:tc>
          <w:tcPr>
            <w:tcW w:w="234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13</w:t>
            </w:r>
          </w:p>
        </w:tc>
        <w:tc>
          <w:tcPr>
            <w:tcW w:w="141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52.00%</w:t>
            </w:r>
          </w:p>
        </w:tc>
        <w:tc>
          <w:tcPr>
            <w:tcW w:w="1226"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r w:rsidR="000E5921" w:rsidRPr="00C4793C" w:rsidTr="002B6C24">
        <w:trPr>
          <w:trHeight w:val="397"/>
          <w:jc w:val="center"/>
        </w:trPr>
        <w:tc>
          <w:tcPr>
            <w:tcW w:w="1382"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13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w:t>
            </w:r>
          </w:p>
        </w:tc>
        <w:tc>
          <w:tcPr>
            <w:tcW w:w="11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0.71</w:t>
            </w:r>
          </w:p>
        </w:tc>
        <w:tc>
          <w:tcPr>
            <w:tcW w:w="1333"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36.53%</w:t>
            </w:r>
          </w:p>
        </w:tc>
        <w:tc>
          <w:tcPr>
            <w:tcW w:w="234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17</w:t>
            </w:r>
          </w:p>
        </w:tc>
        <w:tc>
          <w:tcPr>
            <w:tcW w:w="141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68.00%</w:t>
            </w:r>
          </w:p>
        </w:tc>
        <w:tc>
          <w:tcPr>
            <w:tcW w:w="1226"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r w:rsidR="000E5921" w:rsidRPr="00C4793C" w:rsidTr="002B6C24">
        <w:trPr>
          <w:trHeight w:val="397"/>
          <w:jc w:val="center"/>
        </w:trPr>
        <w:tc>
          <w:tcPr>
            <w:tcW w:w="1382" w:type="dxa"/>
            <w:vMerge w:val="restart"/>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w:t>
            </w:r>
          </w:p>
        </w:tc>
        <w:tc>
          <w:tcPr>
            <w:tcW w:w="113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w:t>
            </w:r>
          </w:p>
        </w:tc>
        <w:tc>
          <w:tcPr>
            <w:tcW w:w="11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1.45</w:t>
            </w:r>
          </w:p>
        </w:tc>
        <w:tc>
          <w:tcPr>
            <w:tcW w:w="1333"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14.11%</w:t>
            </w:r>
          </w:p>
        </w:tc>
        <w:tc>
          <w:tcPr>
            <w:tcW w:w="234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21</w:t>
            </w:r>
          </w:p>
        </w:tc>
        <w:tc>
          <w:tcPr>
            <w:tcW w:w="141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84.00%</w:t>
            </w:r>
          </w:p>
        </w:tc>
        <w:tc>
          <w:tcPr>
            <w:tcW w:w="1226" w:type="dxa"/>
            <w:vMerge w:val="restart"/>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82.67%</w:t>
            </w:r>
          </w:p>
        </w:tc>
      </w:tr>
      <w:tr w:rsidR="000E5921" w:rsidRPr="00C4793C" w:rsidTr="002B6C24">
        <w:trPr>
          <w:trHeight w:val="397"/>
          <w:jc w:val="center"/>
        </w:trPr>
        <w:tc>
          <w:tcPr>
            <w:tcW w:w="1382"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13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w:t>
            </w:r>
          </w:p>
        </w:tc>
        <w:tc>
          <w:tcPr>
            <w:tcW w:w="11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1.45</w:t>
            </w:r>
          </w:p>
        </w:tc>
        <w:tc>
          <w:tcPr>
            <w:tcW w:w="1333"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16.65%</w:t>
            </w:r>
          </w:p>
        </w:tc>
        <w:tc>
          <w:tcPr>
            <w:tcW w:w="234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w:t>
            </w:r>
          </w:p>
        </w:tc>
        <w:tc>
          <w:tcPr>
            <w:tcW w:w="141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80.00%</w:t>
            </w:r>
          </w:p>
        </w:tc>
        <w:tc>
          <w:tcPr>
            <w:tcW w:w="1226"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r w:rsidR="000E5921" w:rsidRPr="00C4793C" w:rsidTr="002B6C24">
        <w:trPr>
          <w:trHeight w:val="397"/>
          <w:jc w:val="center"/>
        </w:trPr>
        <w:tc>
          <w:tcPr>
            <w:tcW w:w="1382"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13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w:t>
            </w:r>
          </w:p>
        </w:tc>
        <w:tc>
          <w:tcPr>
            <w:tcW w:w="11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1.36</w:t>
            </w:r>
          </w:p>
        </w:tc>
        <w:tc>
          <w:tcPr>
            <w:tcW w:w="1333"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20.55%</w:t>
            </w:r>
          </w:p>
        </w:tc>
        <w:tc>
          <w:tcPr>
            <w:tcW w:w="234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21</w:t>
            </w:r>
          </w:p>
        </w:tc>
        <w:tc>
          <w:tcPr>
            <w:tcW w:w="141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84.00%</w:t>
            </w:r>
          </w:p>
        </w:tc>
        <w:tc>
          <w:tcPr>
            <w:tcW w:w="1226"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r w:rsidR="000E5921" w:rsidRPr="00C4793C" w:rsidTr="002B6C24">
        <w:trPr>
          <w:trHeight w:val="397"/>
          <w:jc w:val="center"/>
        </w:trPr>
        <w:tc>
          <w:tcPr>
            <w:tcW w:w="1382" w:type="dxa"/>
            <w:vMerge w:val="restart"/>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30</w:t>
            </w:r>
          </w:p>
        </w:tc>
        <w:tc>
          <w:tcPr>
            <w:tcW w:w="113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w:t>
            </w:r>
          </w:p>
        </w:tc>
        <w:tc>
          <w:tcPr>
            <w:tcW w:w="11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1.49</w:t>
            </w:r>
          </w:p>
        </w:tc>
        <w:tc>
          <w:tcPr>
            <w:tcW w:w="1333"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6.09%</w:t>
            </w:r>
          </w:p>
        </w:tc>
        <w:tc>
          <w:tcPr>
            <w:tcW w:w="234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141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100.00%</w:t>
            </w:r>
          </w:p>
        </w:tc>
        <w:tc>
          <w:tcPr>
            <w:tcW w:w="1226" w:type="dxa"/>
            <w:vMerge w:val="restart"/>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100.00%</w:t>
            </w:r>
          </w:p>
        </w:tc>
      </w:tr>
      <w:tr w:rsidR="000E5921" w:rsidRPr="00C4793C" w:rsidTr="002B6C24">
        <w:trPr>
          <w:trHeight w:val="397"/>
          <w:jc w:val="center"/>
        </w:trPr>
        <w:tc>
          <w:tcPr>
            <w:tcW w:w="1382"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13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w:t>
            </w:r>
          </w:p>
        </w:tc>
        <w:tc>
          <w:tcPr>
            <w:tcW w:w="1142"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1.40</w:t>
            </w:r>
          </w:p>
        </w:tc>
        <w:tc>
          <w:tcPr>
            <w:tcW w:w="1333"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8.51%</w:t>
            </w:r>
          </w:p>
        </w:tc>
        <w:tc>
          <w:tcPr>
            <w:tcW w:w="2344"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1418" w:type="dxa"/>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100.00%</w:t>
            </w:r>
          </w:p>
        </w:tc>
        <w:tc>
          <w:tcPr>
            <w:tcW w:w="1226" w:type="dxa"/>
            <w:vMerge/>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r w:rsidR="000E5921" w:rsidRPr="00C4793C" w:rsidTr="002B6C24">
        <w:trPr>
          <w:trHeight w:val="397"/>
          <w:jc w:val="center"/>
        </w:trPr>
        <w:tc>
          <w:tcPr>
            <w:tcW w:w="1382" w:type="dxa"/>
            <w:vMerge/>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134"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w:t>
            </w:r>
          </w:p>
        </w:tc>
        <w:tc>
          <w:tcPr>
            <w:tcW w:w="1142"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1.46</w:t>
            </w:r>
          </w:p>
        </w:tc>
        <w:tc>
          <w:tcPr>
            <w:tcW w:w="1333"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5.55%</w:t>
            </w:r>
          </w:p>
        </w:tc>
        <w:tc>
          <w:tcPr>
            <w:tcW w:w="2344"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25</w:t>
            </w:r>
          </w:p>
        </w:tc>
        <w:tc>
          <w:tcPr>
            <w:tcW w:w="1418" w:type="dxa"/>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100.00%</w:t>
            </w:r>
          </w:p>
        </w:tc>
        <w:tc>
          <w:tcPr>
            <w:tcW w:w="1226" w:type="dxa"/>
            <w:vMerge/>
            <w:tcBorders>
              <w:bottom w:val="single" w:sz="4"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bl>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sectPr w:rsidR="000E5921" w:rsidRPr="00761C87" w:rsidSect="00210D9A">
          <w:footerReference w:type="even" r:id="rId9"/>
          <w:footerReference w:type="default" r:id="rId10"/>
          <w:type w:val="continuous"/>
          <w:pgSz w:w="12240" w:h="15840"/>
          <w:pgMar w:top="720" w:right="1094" w:bottom="720" w:left="1094" w:header="720" w:footer="720" w:gutter="0"/>
          <w:cols w:space="461"/>
        </w:sectPr>
      </w:pPr>
    </w:p>
    <w:p w:rsidR="000E5921" w:rsidRPr="00761C87" w:rsidRDefault="000E5921" w:rsidP="002A3EF3">
      <w:pPr>
        <w:adjustRightInd w:val="0"/>
        <w:snapToGrid w:val="0"/>
        <w:spacing w:after="0" w:line="360" w:lineRule="auto"/>
        <w:rPr>
          <w:rFonts w:ascii="Book Antiqua" w:hAnsi="Book Antiqua"/>
          <w:b/>
          <w:bCs/>
          <w:szCs w:val="24"/>
          <w:lang w:eastAsia="zh-CN"/>
        </w:rPr>
      </w:pPr>
      <w:r w:rsidRPr="00761C87">
        <w:rPr>
          <w:rFonts w:ascii="Book Antiqua" w:hAnsi="Book Antiqua"/>
          <w:szCs w:val="24"/>
          <w:lang w:eastAsia="zh-CN"/>
        </w:rPr>
        <w:lastRenderedPageBreak/>
        <w:br w:type="page"/>
      </w:r>
    </w:p>
    <w:p w:rsidR="000E5921" w:rsidRPr="00761C87" w:rsidRDefault="000E5921" w:rsidP="002A3EF3">
      <w:pPr>
        <w:pStyle w:val="VDTableTitle"/>
        <w:adjustRightInd w:val="0"/>
        <w:snapToGrid w:val="0"/>
        <w:spacing w:after="0" w:line="360" w:lineRule="auto"/>
        <w:rPr>
          <w:rFonts w:ascii="Book Antiqua" w:hAnsi="Book Antiqua"/>
          <w:sz w:val="24"/>
          <w:szCs w:val="24"/>
        </w:rPr>
      </w:pPr>
      <w:r w:rsidRPr="00761C87">
        <w:rPr>
          <w:rFonts w:ascii="Book Antiqua" w:hAnsi="Book Antiqua"/>
          <w:sz w:val="24"/>
          <w:szCs w:val="24"/>
        </w:rPr>
        <w:t>Table</w:t>
      </w:r>
      <w:r w:rsidRPr="00761C87">
        <w:rPr>
          <w:rFonts w:ascii="Book Antiqua" w:hAnsi="Book Antiqua"/>
          <w:sz w:val="24"/>
          <w:szCs w:val="24"/>
          <w:lang w:eastAsia="zh-CN"/>
        </w:rPr>
        <w:t xml:space="preserve"> 4</w:t>
      </w:r>
      <w:r>
        <w:rPr>
          <w:rFonts w:ascii="Book Antiqua" w:hAnsi="Book Antiqua"/>
          <w:sz w:val="24"/>
          <w:szCs w:val="24"/>
          <w:lang w:eastAsia="zh-CN"/>
        </w:rPr>
        <w:t xml:space="preserve"> </w:t>
      </w:r>
      <w:r w:rsidRPr="00761C87">
        <w:rPr>
          <w:rFonts w:ascii="Book Antiqua" w:hAnsi="Book Antiqua"/>
          <w:sz w:val="24"/>
          <w:szCs w:val="24"/>
        </w:rPr>
        <w:t xml:space="preserve">Accuracy test results </w:t>
      </w:r>
    </w:p>
    <w:tbl>
      <w:tblPr>
        <w:tblW w:w="9979" w:type="dxa"/>
        <w:jc w:val="center"/>
        <w:tblBorders>
          <w:top w:val="single" w:sz="4" w:space="0" w:color="auto"/>
          <w:bottom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169"/>
        <w:gridCol w:w="2475"/>
        <w:gridCol w:w="1691"/>
        <w:gridCol w:w="1691"/>
        <w:gridCol w:w="1953"/>
      </w:tblGrid>
      <w:tr w:rsidR="000E5921" w:rsidRPr="00C4793C" w:rsidTr="0087124B">
        <w:trPr>
          <w:trHeight w:val="397"/>
          <w:jc w:val="center"/>
        </w:trPr>
        <w:tc>
          <w:tcPr>
            <w:tcW w:w="4644" w:type="dxa"/>
            <w:gridSpan w:val="2"/>
            <w:tcBorders>
              <w:top w:val="single" w:sz="12" w:space="0" w:color="auto"/>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National standard materials for Hepatitis B virus serum</w:t>
            </w:r>
          </w:p>
        </w:tc>
        <w:tc>
          <w:tcPr>
            <w:tcW w:w="1691" w:type="dxa"/>
            <w:vMerge w:val="restart"/>
            <w:tcBorders>
              <w:top w:val="single" w:sz="12" w:space="0" w:color="auto"/>
              <w:left w:val="single" w:sz="24" w:space="0" w:color="FFFFFF"/>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Expected</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Log</w:t>
            </w:r>
            <w:r w:rsidRPr="00A10926">
              <w:rPr>
                <w:rFonts w:ascii="Book Antiqua" w:hAnsi="Book Antiqua" w:cs="宋体"/>
                <w:b/>
                <w:sz w:val="24"/>
                <w:szCs w:val="24"/>
                <w:vertAlign w:val="subscript"/>
              </w:rPr>
              <w:t xml:space="preserve">10 </w:t>
            </w:r>
            <w:r w:rsidRPr="00A10926">
              <w:rPr>
                <w:rFonts w:ascii="Book Antiqua" w:hAnsi="Book Antiqua" w:cs="宋体"/>
                <w:b/>
                <w:sz w:val="24"/>
                <w:szCs w:val="24"/>
              </w:rPr>
              <w:t>IU/mL</w:t>
            </w:r>
          </w:p>
        </w:tc>
        <w:tc>
          <w:tcPr>
            <w:tcW w:w="1691" w:type="dxa"/>
            <w:vMerge w:val="restart"/>
            <w:tcBorders>
              <w:top w:val="single" w:sz="12" w:space="0" w:color="auto"/>
              <w:left w:val="single" w:sz="24" w:space="0" w:color="FFFFFF"/>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 xml:space="preserve">mean± SD, </w:t>
            </w:r>
          </w:p>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Log</w:t>
            </w:r>
            <w:r w:rsidRPr="00A10926">
              <w:rPr>
                <w:rFonts w:ascii="Book Antiqua" w:hAnsi="Book Antiqua" w:cs="宋体"/>
                <w:b/>
                <w:sz w:val="24"/>
                <w:szCs w:val="24"/>
                <w:vertAlign w:val="subscript"/>
              </w:rPr>
              <w:t xml:space="preserve">10 </w:t>
            </w:r>
            <w:r w:rsidRPr="00A10926">
              <w:rPr>
                <w:rFonts w:ascii="Book Antiqua" w:hAnsi="Book Antiqua" w:cs="宋体"/>
                <w:b/>
                <w:sz w:val="24"/>
                <w:szCs w:val="24"/>
              </w:rPr>
              <w:t>IU/mL</w:t>
            </w:r>
          </w:p>
        </w:tc>
        <w:tc>
          <w:tcPr>
            <w:tcW w:w="1953" w:type="dxa"/>
            <w:vMerge w:val="restart"/>
            <w:tcBorders>
              <w:top w:val="single" w:sz="12" w:space="0" w:color="auto"/>
              <w:lef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Absolute value of  Log</w:t>
            </w:r>
            <w:r w:rsidRPr="00A10926">
              <w:rPr>
                <w:rFonts w:ascii="Book Antiqua" w:hAnsi="Book Antiqua" w:cs="宋体"/>
                <w:b/>
                <w:sz w:val="24"/>
                <w:szCs w:val="24"/>
                <w:vertAlign w:val="subscript"/>
              </w:rPr>
              <w:t xml:space="preserve">10 </w:t>
            </w:r>
            <w:r w:rsidRPr="00A10926">
              <w:rPr>
                <w:rFonts w:ascii="Book Antiqua" w:hAnsi="Book Antiqua" w:cs="宋体"/>
                <w:b/>
                <w:sz w:val="24"/>
                <w:szCs w:val="24"/>
              </w:rPr>
              <w:t>IU/mL difference</w:t>
            </w:r>
          </w:p>
        </w:tc>
      </w:tr>
      <w:tr w:rsidR="000E5921" w:rsidRPr="00C4793C" w:rsidTr="0087124B">
        <w:trPr>
          <w:trHeight w:val="397"/>
          <w:jc w:val="center"/>
        </w:trPr>
        <w:tc>
          <w:tcPr>
            <w:tcW w:w="2169" w:type="dxa"/>
            <w:tcBorders>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Standard Material No.</w:t>
            </w:r>
          </w:p>
        </w:tc>
        <w:tc>
          <w:tcPr>
            <w:tcW w:w="2475" w:type="dxa"/>
            <w:tcBorders>
              <w:left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Reference Conc.</w:t>
            </w:r>
          </w:p>
        </w:tc>
        <w:tc>
          <w:tcPr>
            <w:tcW w:w="1691" w:type="dxa"/>
            <w:vMerge/>
            <w:tcBorders>
              <w:left w:val="single" w:sz="24" w:space="0" w:color="FFFFFF"/>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691" w:type="dxa"/>
            <w:vMerge/>
            <w:tcBorders>
              <w:left w:val="single" w:sz="24" w:space="0" w:color="FFFFFF"/>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953" w:type="dxa"/>
            <w:vMerge/>
            <w:tcBorders>
              <w:lef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r>
      <w:tr w:rsidR="000E5921" w:rsidRPr="00C4793C" w:rsidTr="0087124B">
        <w:trPr>
          <w:trHeight w:val="397"/>
          <w:jc w:val="center"/>
        </w:trPr>
        <w:tc>
          <w:tcPr>
            <w:tcW w:w="2169" w:type="dxa"/>
            <w:tcBorders>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GBW(E)090137</w:t>
            </w:r>
          </w:p>
        </w:tc>
        <w:tc>
          <w:tcPr>
            <w:tcW w:w="2475" w:type="dxa"/>
            <w:tcBorders>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1.41×10</w:t>
            </w:r>
            <w:r w:rsidRPr="00A10926">
              <w:rPr>
                <w:rFonts w:ascii="Book Antiqua" w:hAnsi="Book Antiqua" w:cs="宋体"/>
                <w:sz w:val="24"/>
                <w:szCs w:val="24"/>
                <w:vertAlign w:val="superscript"/>
              </w:rPr>
              <w:t xml:space="preserve">3 </w:t>
            </w:r>
            <w:r w:rsidRPr="00A10926">
              <w:rPr>
                <w:rFonts w:ascii="Book Antiqua" w:hAnsi="Book Antiqua" w:cs="宋体"/>
                <w:sz w:val="24"/>
                <w:szCs w:val="24"/>
              </w:rPr>
              <w:t>IU/m</w:t>
            </w:r>
            <w:r w:rsidRPr="00A10926">
              <w:rPr>
                <w:rFonts w:ascii="Book Antiqua" w:hAnsi="Book Antiqua" w:cs="宋体"/>
                <w:caps/>
                <w:sz w:val="24"/>
                <w:szCs w:val="24"/>
              </w:rPr>
              <w:t>l</w:t>
            </w:r>
          </w:p>
        </w:tc>
        <w:tc>
          <w:tcPr>
            <w:tcW w:w="1691" w:type="dxa"/>
            <w:tcBorders>
              <w:left w:val="single" w:sz="24" w:space="0" w:color="FFFFFF"/>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3.15</w:t>
            </w:r>
          </w:p>
        </w:tc>
        <w:tc>
          <w:tcPr>
            <w:tcW w:w="1691" w:type="dxa"/>
            <w:tcBorders>
              <w:left w:val="single" w:sz="24" w:space="0" w:color="FFFFFF"/>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3.11 ±</w:t>
            </w:r>
            <w:r w:rsidRPr="00A10926">
              <w:rPr>
                <w:rFonts w:ascii="Book Antiqua" w:hAnsi="Book Antiqua" w:cs="宋体"/>
                <w:b/>
                <w:sz w:val="24"/>
                <w:szCs w:val="24"/>
              </w:rPr>
              <w:t xml:space="preserve"> </w:t>
            </w:r>
            <w:r w:rsidRPr="00A10926">
              <w:rPr>
                <w:rFonts w:ascii="Book Antiqua" w:hAnsi="Book Antiqua" w:cs="宋体"/>
                <w:sz w:val="24"/>
                <w:szCs w:val="24"/>
              </w:rPr>
              <w:t>0.02</w:t>
            </w:r>
          </w:p>
        </w:tc>
        <w:tc>
          <w:tcPr>
            <w:tcW w:w="1953" w:type="dxa"/>
            <w:tcBorders>
              <w:left w:val="single" w:sz="24" w:space="0" w:color="FFFFFF"/>
              <w:bottom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0.04</w:t>
            </w:r>
          </w:p>
        </w:tc>
      </w:tr>
      <w:tr w:rsidR="000E5921" w:rsidRPr="00C4793C" w:rsidTr="0087124B">
        <w:trPr>
          <w:trHeight w:val="397"/>
          <w:jc w:val="center"/>
        </w:trPr>
        <w:tc>
          <w:tcPr>
            <w:tcW w:w="2169" w:type="dxa"/>
            <w:tcBorders>
              <w:top w:val="nil"/>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GBW(E)090138</w:t>
            </w:r>
          </w:p>
        </w:tc>
        <w:tc>
          <w:tcPr>
            <w:tcW w:w="2475"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5.9×10</w:t>
            </w:r>
            <w:r w:rsidRPr="00A10926">
              <w:rPr>
                <w:rFonts w:ascii="Book Antiqua" w:hAnsi="Book Antiqua" w:cs="宋体"/>
                <w:sz w:val="24"/>
                <w:szCs w:val="24"/>
                <w:vertAlign w:val="superscript"/>
              </w:rPr>
              <w:t xml:space="preserve">4 </w:t>
            </w:r>
            <w:r w:rsidRPr="00A10926">
              <w:rPr>
                <w:rFonts w:ascii="Book Antiqua" w:hAnsi="Book Antiqua" w:cs="宋体"/>
                <w:sz w:val="24"/>
                <w:szCs w:val="24"/>
              </w:rPr>
              <w:t>IU/m</w:t>
            </w:r>
            <w:r w:rsidRPr="00A10926">
              <w:rPr>
                <w:rFonts w:ascii="Book Antiqua" w:hAnsi="Book Antiqua" w:cs="宋体"/>
                <w:caps/>
                <w:sz w:val="24"/>
                <w:szCs w:val="24"/>
              </w:rPr>
              <w:t>l</w:t>
            </w:r>
          </w:p>
        </w:tc>
        <w:tc>
          <w:tcPr>
            <w:tcW w:w="1691" w:type="dxa"/>
            <w:tcBorders>
              <w:top w:val="nil"/>
              <w:left w:val="single" w:sz="24" w:space="0" w:color="FFFFFF"/>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4.77</w:t>
            </w:r>
          </w:p>
        </w:tc>
        <w:tc>
          <w:tcPr>
            <w:tcW w:w="1691" w:type="dxa"/>
            <w:tcBorders>
              <w:top w:val="nil"/>
              <w:left w:val="single" w:sz="24" w:space="0" w:color="FFFFFF"/>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4.80 ± 0.07</w:t>
            </w:r>
          </w:p>
        </w:tc>
        <w:tc>
          <w:tcPr>
            <w:tcW w:w="1953" w:type="dxa"/>
            <w:tcBorders>
              <w:top w:val="nil"/>
              <w:left w:val="single" w:sz="24" w:space="0" w:color="FFFFFF"/>
              <w:bottom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0.07</w:t>
            </w:r>
          </w:p>
        </w:tc>
      </w:tr>
      <w:tr w:rsidR="000E5921" w:rsidRPr="00C4793C" w:rsidTr="0087124B">
        <w:trPr>
          <w:trHeight w:val="397"/>
          <w:jc w:val="center"/>
        </w:trPr>
        <w:tc>
          <w:tcPr>
            <w:tcW w:w="2169" w:type="dxa"/>
            <w:tcBorders>
              <w:top w:val="nil"/>
              <w:bottom w:val="single" w:sz="12" w:space="0" w:color="auto"/>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GBW(E)090139</w:t>
            </w:r>
          </w:p>
        </w:tc>
        <w:tc>
          <w:tcPr>
            <w:tcW w:w="2475" w:type="dxa"/>
            <w:tcBorders>
              <w:top w:val="nil"/>
              <w:left w:val="nil"/>
              <w:bottom w:val="single" w:sz="12" w:space="0" w:color="auto"/>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4.6×10</w:t>
            </w:r>
            <w:r w:rsidRPr="00A10926">
              <w:rPr>
                <w:rFonts w:ascii="Book Antiqua" w:hAnsi="Book Antiqua" w:cs="宋体"/>
                <w:sz w:val="24"/>
                <w:szCs w:val="24"/>
                <w:vertAlign w:val="superscript"/>
              </w:rPr>
              <w:t xml:space="preserve">5 </w:t>
            </w:r>
            <w:r w:rsidRPr="00A10926">
              <w:rPr>
                <w:rFonts w:ascii="Book Antiqua" w:hAnsi="Book Antiqua" w:cs="宋体"/>
                <w:sz w:val="24"/>
                <w:szCs w:val="24"/>
              </w:rPr>
              <w:t>IU/m</w:t>
            </w:r>
            <w:r w:rsidRPr="00A10926">
              <w:rPr>
                <w:rFonts w:ascii="Book Antiqua" w:hAnsi="Book Antiqua" w:cs="宋体"/>
                <w:caps/>
                <w:sz w:val="24"/>
                <w:szCs w:val="24"/>
              </w:rPr>
              <w:t>l</w:t>
            </w:r>
          </w:p>
        </w:tc>
        <w:tc>
          <w:tcPr>
            <w:tcW w:w="1691" w:type="dxa"/>
            <w:tcBorders>
              <w:top w:val="nil"/>
              <w:left w:val="single" w:sz="24" w:space="0" w:color="FFFFFF"/>
              <w:bottom w:val="single" w:sz="12" w:space="0" w:color="auto"/>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5.66</w:t>
            </w:r>
          </w:p>
        </w:tc>
        <w:tc>
          <w:tcPr>
            <w:tcW w:w="1691" w:type="dxa"/>
            <w:tcBorders>
              <w:top w:val="nil"/>
              <w:left w:val="single" w:sz="24" w:space="0" w:color="FFFFFF"/>
              <w:bottom w:val="single" w:sz="12" w:space="0" w:color="auto"/>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5.70 ± 0.05</w:t>
            </w:r>
          </w:p>
        </w:tc>
        <w:tc>
          <w:tcPr>
            <w:tcW w:w="1953" w:type="dxa"/>
            <w:tcBorders>
              <w:top w:val="nil"/>
              <w:left w:val="single" w:sz="24" w:space="0" w:color="FFFFFF"/>
              <w:bottom w:val="single" w:sz="12" w:space="0" w:color="auto"/>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0.05</w:t>
            </w:r>
          </w:p>
        </w:tc>
      </w:tr>
    </w:tbl>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sectPr w:rsidR="000E5921" w:rsidRPr="00761C87" w:rsidSect="00210D9A">
          <w:type w:val="continuous"/>
          <w:pgSz w:w="12240" w:h="15840"/>
          <w:pgMar w:top="720" w:right="1094" w:bottom="720" w:left="1094" w:header="720" w:footer="720" w:gutter="0"/>
          <w:cols w:space="461"/>
        </w:sectPr>
      </w:pPr>
    </w:p>
    <w:p w:rsidR="000E5921" w:rsidRPr="00761C87"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szCs w:val="24"/>
          <w:lang w:eastAsia="zh-CN"/>
        </w:rPr>
        <w:lastRenderedPageBreak/>
        <w:br w:type="page"/>
      </w:r>
    </w:p>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761C87" w:rsidRDefault="000E5921" w:rsidP="002A3EF3">
      <w:pPr>
        <w:pStyle w:val="VDTableTitle"/>
        <w:adjustRightInd w:val="0"/>
        <w:snapToGrid w:val="0"/>
        <w:spacing w:after="0" w:line="360" w:lineRule="auto"/>
        <w:rPr>
          <w:rFonts w:ascii="Book Antiqua" w:hAnsi="Book Antiqua"/>
          <w:sz w:val="24"/>
          <w:szCs w:val="24"/>
        </w:rPr>
      </w:pPr>
      <w:r w:rsidRPr="00761C87">
        <w:rPr>
          <w:rFonts w:ascii="Book Antiqua" w:hAnsi="Book Antiqua"/>
          <w:sz w:val="24"/>
          <w:szCs w:val="24"/>
        </w:rPr>
        <w:t>Table 5</w:t>
      </w:r>
      <w:r>
        <w:rPr>
          <w:rFonts w:ascii="Book Antiqua" w:hAnsi="Book Antiqua"/>
          <w:sz w:val="24"/>
          <w:szCs w:val="24"/>
          <w:lang w:eastAsia="zh-CN"/>
        </w:rPr>
        <w:t xml:space="preserve"> </w:t>
      </w:r>
      <w:r w:rsidRPr="00761C87">
        <w:rPr>
          <w:rFonts w:ascii="Book Antiqua" w:hAnsi="Book Antiqua"/>
          <w:sz w:val="24"/>
          <w:szCs w:val="24"/>
        </w:rPr>
        <w:t>Precision and reproducibility test results</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016"/>
        <w:gridCol w:w="400"/>
        <w:gridCol w:w="1418"/>
        <w:gridCol w:w="1134"/>
        <w:gridCol w:w="1316"/>
        <w:gridCol w:w="952"/>
        <w:gridCol w:w="1360"/>
        <w:gridCol w:w="924"/>
      </w:tblGrid>
      <w:tr w:rsidR="000E5921" w:rsidRPr="00C4793C" w:rsidTr="00452554">
        <w:trPr>
          <w:trHeight w:val="340"/>
          <w:jc w:val="center"/>
        </w:trPr>
        <w:tc>
          <w:tcPr>
            <w:tcW w:w="2475" w:type="dxa"/>
            <w:gridSpan w:val="2"/>
            <w:tcBorders>
              <w:top w:val="single" w:sz="12" w:space="0" w:color="auto"/>
              <w:left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Sample Conc. IU/mL</w:t>
            </w:r>
          </w:p>
        </w:tc>
        <w:tc>
          <w:tcPr>
            <w:tcW w:w="2952" w:type="dxa"/>
            <w:gridSpan w:val="3"/>
            <w:tcBorders>
              <w:top w:val="single" w:sz="12" w:space="0" w:color="auto"/>
              <w:left w:val="single" w:sz="24" w:space="0" w:color="FFFFFF"/>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1.0×10</w:t>
            </w:r>
            <w:r w:rsidRPr="00A10926">
              <w:rPr>
                <w:rFonts w:ascii="Book Antiqua" w:hAnsi="Book Antiqua" w:cs="宋体"/>
                <w:b/>
                <w:sz w:val="24"/>
                <w:szCs w:val="24"/>
                <w:vertAlign w:val="superscript"/>
              </w:rPr>
              <w:t>7</w:t>
            </w:r>
          </w:p>
        </w:tc>
        <w:tc>
          <w:tcPr>
            <w:tcW w:w="2268" w:type="dxa"/>
            <w:gridSpan w:val="2"/>
            <w:tcBorders>
              <w:top w:val="single" w:sz="12" w:space="0" w:color="auto"/>
              <w:left w:val="single" w:sz="24" w:space="0" w:color="FFFFFF"/>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1.0×10</w:t>
            </w:r>
            <w:r w:rsidRPr="00A10926">
              <w:rPr>
                <w:rFonts w:ascii="Book Antiqua" w:hAnsi="Book Antiqua" w:cs="宋体"/>
                <w:b/>
                <w:sz w:val="24"/>
                <w:szCs w:val="24"/>
                <w:vertAlign w:val="superscript"/>
              </w:rPr>
              <w:t>4</w:t>
            </w:r>
          </w:p>
        </w:tc>
        <w:tc>
          <w:tcPr>
            <w:tcW w:w="2284" w:type="dxa"/>
            <w:gridSpan w:val="2"/>
            <w:tcBorders>
              <w:top w:val="single" w:sz="12" w:space="0" w:color="auto"/>
              <w:left w:val="single" w:sz="24" w:space="0" w:color="FFFFFF"/>
              <w:bottom w:val="nil"/>
              <w:right w:val="nil"/>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1.0×10</w:t>
            </w:r>
            <w:r w:rsidRPr="00A10926">
              <w:rPr>
                <w:rFonts w:ascii="Book Antiqua" w:hAnsi="Book Antiqua" w:cs="宋体"/>
                <w:b/>
                <w:sz w:val="24"/>
                <w:szCs w:val="24"/>
                <w:vertAlign w:val="superscript"/>
              </w:rPr>
              <w:t>2</w:t>
            </w:r>
          </w:p>
        </w:tc>
      </w:tr>
      <w:tr w:rsidR="000E5921" w:rsidRPr="00C4793C" w:rsidTr="00452554">
        <w:trPr>
          <w:trHeight w:val="340"/>
          <w:jc w:val="center"/>
        </w:trPr>
        <w:tc>
          <w:tcPr>
            <w:tcW w:w="2875" w:type="dxa"/>
            <w:gridSpan w:val="3"/>
            <w:tcBorders>
              <w:left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Tested Results Log</w:t>
            </w:r>
            <w:r w:rsidRPr="00A10926">
              <w:rPr>
                <w:rFonts w:ascii="Book Antiqua" w:hAnsi="Book Antiqua" w:cs="宋体"/>
                <w:b/>
                <w:sz w:val="24"/>
                <w:szCs w:val="24"/>
                <w:vertAlign w:val="subscript"/>
              </w:rPr>
              <w:t xml:space="preserve">10 </w:t>
            </w:r>
            <w:r w:rsidRPr="00A10926">
              <w:rPr>
                <w:rFonts w:ascii="Book Antiqua" w:hAnsi="Book Antiqua" w:cs="宋体"/>
                <w:b/>
                <w:sz w:val="24"/>
                <w:szCs w:val="24"/>
              </w:rPr>
              <w:t>IU/mL</w:t>
            </w:r>
          </w:p>
        </w:tc>
        <w:tc>
          <w:tcPr>
            <w:tcW w:w="1418" w:type="dxa"/>
            <w:tcBorders>
              <w:left w:val="single" w:sz="24" w:space="0" w:color="FFFFFF"/>
              <w:right w:val="nil"/>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Mean Value</w:t>
            </w:r>
          </w:p>
        </w:tc>
        <w:tc>
          <w:tcPr>
            <w:tcW w:w="1134" w:type="dxa"/>
            <w:tcBorders>
              <w:left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CV</w:t>
            </w:r>
          </w:p>
        </w:tc>
        <w:tc>
          <w:tcPr>
            <w:tcW w:w="1316" w:type="dxa"/>
            <w:tcBorders>
              <w:left w:val="single" w:sz="24" w:space="0" w:color="FFFFFF"/>
              <w:right w:val="nil"/>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Mean Value</w:t>
            </w:r>
          </w:p>
        </w:tc>
        <w:tc>
          <w:tcPr>
            <w:tcW w:w="952" w:type="dxa"/>
            <w:tcBorders>
              <w:left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CV</w:t>
            </w:r>
          </w:p>
        </w:tc>
        <w:tc>
          <w:tcPr>
            <w:tcW w:w="1360" w:type="dxa"/>
            <w:tcBorders>
              <w:left w:val="single" w:sz="24" w:space="0" w:color="FFFFFF"/>
              <w:right w:val="nil"/>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Mean Value</w:t>
            </w:r>
          </w:p>
        </w:tc>
        <w:tc>
          <w:tcPr>
            <w:tcW w:w="924" w:type="dxa"/>
            <w:tcBorders>
              <w:left w:val="nil"/>
              <w:right w:val="nil"/>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CV</w:t>
            </w:r>
          </w:p>
        </w:tc>
      </w:tr>
      <w:tr w:rsidR="000E5921" w:rsidRPr="00C4793C" w:rsidTr="00452554">
        <w:trPr>
          <w:trHeight w:val="340"/>
          <w:jc w:val="center"/>
        </w:trPr>
        <w:tc>
          <w:tcPr>
            <w:tcW w:w="2875" w:type="dxa"/>
            <w:gridSpan w:val="3"/>
            <w:tcBorders>
              <w:left w:val="nil"/>
              <w:bottom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Intra assay precision</w:t>
            </w:r>
            <w:r w:rsidRPr="00A10926">
              <w:rPr>
                <w:rFonts w:ascii="Book Antiqua" w:hAnsi="Book Antiqua" w:cs="宋体"/>
                <w:sz w:val="24"/>
                <w:szCs w:val="24"/>
                <w:vertAlign w:val="superscript"/>
              </w:rPr>
              <w:t>1</w:t>
            </w:r>
          </w:p>
        </w:tc>
        <w:tc>
          <w:tcPr>
            <w:tcW w:w="1418" w:type="dxa"/>
            <w:tcBorders>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6.97</w:t>
            </w:r>
          </w:p>
        </w:tc>
        <w:tc>
          <w:tcPr>
            <w:tcW w:w="1134" w:type="dxa"/>
            <w:tcBorders>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0.23%</w:t>
            </w:r>
          </w:p>
        </w:tc>
        <w:tc>
          <w:tcPr>
            <w:tcW w:w="1316" w:type="dxa"/>
            <w:tcBorders>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4.06</w:t>
            </w:r>
          </w:p>
        </w:tc>
        <w:tc>
          <w:tcPr>
            <w:tcW w:w="952" w:type="dxa"/>
            <w:tcBorders>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1.10%</w:t>
            </w:r>
          </w:p>
        </w:tc>
        <w:tc>
          <w:tcPr>
            <w:tcW w:w="1360" w:type="dxa"/>
            <w:tcBorders>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2.29</w:t>
            </w:r>
          </w:p>
        </w:tc>
        <w:tc>
          <w:tcPr>
            <w:tcW w:w="924" w:type="dxa"/>
            <w:tcBorders>
              <w:left w:val="nil"/>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3.10%</w:t>
            </w:r>
          </w:p>
        </w:tc>
      </w:tr>
      <w:tr w:rsidR="000E5921" w:rsidRPr="00C4793C" w:rsidTr="00452554">
        <w:trPr>
          <w:trHeight w:val="329"/>
          <w:jc w:val="center"/>
        </w:trPr>
        <w:tc>
          <w:tcPr>
            <w:tcW w:w="1459" w:type="dxa"/>
            <w:vMerge w:val="restart"/>
            <w:tcBorders>
              <w:top w:val="nil"/>
              <w:left w:val="nil"/>
              <w:right w:val="nil"/>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Inter assay precision</w:t>
            </w:r>
          </w:p>
        </w:tc>
        <w:tc>
          <w:tcPr>
            <w:tcW w:w="1416" w:type="dxa"/>
            <w:gridSpan w:val="2"/>
            <w:tcBorders>
              <w:top w:val="nil"/>
              <w:left w:val="nil"/>
              <w:bottom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w:t>
            </w:r>
            <w:r w:rsidRPr="00A10926">
              <w:rPr>
                <w:rFonts w:ascii="Book Antiqua" w:hAnsi="Book Antiqua" w:cs="宋体"/>
                <w:sz w:val="24"/>
                <w:szCs w:val="24"/>
                <w:vertAlign w:val="superscript"/>
              </w:rPr>
              <w:t>st</w:t>
            </w:r>
            <w:r w:rsidRPr="00A10926">
              <w:rPr>
                <w:rFonts w:ascii="Book Antiqua" w:hAnsi="Book Antiqua" w:cs="宋体"/>
                <w:sz w:val="24"/>
                <w:szCs w:val="24"/>
              </w:rPr>
              <w:t xml:space="preserve"> Day</w:t>
            </w:r>
            <w:r w:rsidRPr="00A10926">
              <w:rPr>
                <w:rFonts w:ascii="Book Antiqua" w:hAnsi="Book Antiqua" w:cs="宋体"/>
                <w:sz w:val="24"/>
                <w:szCs w:val="24"/>
                <w:vertAlign w:val="superscript"/>
              </w:rPr>
              <w:t>2</w:t>
            </w:r>
          </w:p>
        </w:tc>
        <w:tc>
          <w:tcPr>
            <w:tcW w:w="1418"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6.94</w:t>
            </w:r>
          </w:p>
        </w:tc>
        <w:tc>
          <w:tcPr>
            <w:tcW w:w="1134"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0.91%</w:t>
            </w:r>
          </w:p>
        </w:tc>
        <w:tc>
          <w:tcPr>
            <w:tcW w:w="1316"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4.19</w:t>
            </w:r>
          </w:p>
        </w:tc>
        <w:tc>
          <w:tcPr>
            <w:tcW w:w="952"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1.82%</w:t>
            </w:r>
          </w:p>
        </w:tc>
        <w:tc>
          <w:tcPr>
            <w:tcW w:w="1360"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2.26</w:t>
            </w:r>
          </w:p>
        </w:tc>
        <w:tc>
          <w:tcPr>
            <w:tcW w:w="924" w:type="dxa"/>
            <w:tcBorders>
              <w:top w:val="nil"/>
              <w:left w:val="nil"/>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3.79%</w:t>
            </w:r>
          </w:p>
        </w:tc>
      </w:tr>
      <w:tr w:rsidR="000E5921" w:rsidRPr="00C4793C" w:rsidTr="00452554">
        <w:trPr>
          <w:trHeight w:val="340"/>
          <w:jc w:val="center"/>
        </w:trPr>
        <w:tc>
          <w:tcPr>
            <w:tcW w:w="1459" w:type="dxa"/>
            <w:vMerge/>
            <w:tcBorders>
              <w:left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416" w:type="dxa"/>
            <w:gridSpan w:val="2"/>
            <w:tcBorders>
              <w:top w:val="nil"/>
              <w:left w:val="nil"/>
              <w:bottom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w:t>
            </w:r>
            <w:r w:rsidRPr="00A10926">
              <w:rPr>
                <w:rFonts w:ascii="Book Antiqua" w:hAnsi="Book Antiqua" w:cs="宋体"/>
                <w:sz w:val="24"/>
                <w:szCs w:val="24"/>
                <w:vertAlign w:val="superscript"/>
              </w:rPr>
              <w:t>nd</w:t>
            </w:r>
            <w:r w:rsidRPr="00A10926">
              <w:rPr>
                <w:rFonts w:ascii="Book Antiqua" w:hAnsi="Book Antiqua" w:cs="宋体"/>
                <w:sz w:val="24"/>
                <w:szCs w:val="24"/>
              </w:rPr>
              <w:t xml:space="preserve"> Day</w:t>
            </w:r>
            <w:r w:rsidRPr="00A10926">
              <w:rPr>
                <w:rFonts w:ascii="Book Antiqua" w:hAnsi="Book Antiqua" w:cs="宋体"/>
                <w:sz w:val="24"/>
                <w:szCs w:val="24"/>
                <w:vertAlign w:val="superscript"/>
              </w:rPr>
              <w:t>2</w:t>
            </w:r>
          </w:p>
        </w:tc>
        <w:tc>
          <w:tcPr>
            <w:tcW w:w="1418"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6.95</w:t>
            </w:r>
          </w:p>
        </w:tc>
        <w:tc>
          <w:tcPr>
            <w:tcW w:w="1134"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1.04%</w:t>
            </w:r>
          </w:p>
        </w:tc>
        <w:tc>
          <w:tcPr>
            <w:tcW w:w="1316"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4.31</w:t>
            </w:r>
          </w:p>
        </w:tc>
        <w:tc>
          <w:tcPr>
            <w:tcW w:w="952"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1.49%</w:t>
            </w:r>
          </w:p>
        </w:tc>
        <w:tc>
          <w:tcPr>
            <w:tcW w:w="1360"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2.41</w:t>
            </w:r>
          </w:p>
        </w:tc>
        <w:tc>
          <w:tcPr>
            <w:tcW w:w="924" w:type="dxa"/>
            <w:tcBorders>
              <w:top w:val="nil"/>
              <w:left w:val="nil"/>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3.25%</w:t>
            </w:r>
          </w:p>
        </w:tc>
      </w:tr>
      <w:tr w:rsidR="000E5921" w:rsidRPr="00C4793C" w:rsidTr="00452554">
        <w:trPr>
          <w:trHeight w:val="340"/>
          <w:jc w:val="center"/>
        </w:trPr>
        <w:tc>
          <w:tcPr>
            <w:tcW w:w="1459" w:type="dxa"/>
            <w:vMerge/>
            <w:tcBorders>
              <w:left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416" w:type="dxa"/>
            <w:gridSpan w:val="2"/>
            <w:tcBorders>
              <w:top w:val="nil"/>
              <w:left w:val="nil"/>
              <w:bottom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w:t>
            </w:r>
            <w:r w:rsidRPr="00A10926">
              <w:rPr>
                <w:rFonts w:ascii="Book Antiqua" w:hAnsi="Book Antiqua" w:cs="宋体"/>
                <w:sz w:val="24"/>
                <w:szCs w:val="24"/>
                <w:vertAlign w:val="superscript"/>
              </w:rPr>
              <w:t>rd</w:t>
            </w:r>
            <w:r w:rsidRPr="00A10926">
              <w:rPr>
                <w:rFonts w:ascii="Book Antiqua" w:hAnsi="Book Antiqua" w:cs="宋体"/>
                <w:sz w:val="24"/>
                <w:szCs w:val="24"/>
              </w:rPr>
              <w:t>Day</w:t>
            </w:r>
            <w:r w:rsidRPr="00A10926">
              <w:rPr>
                <w:rFonts w:ascii="Book Antiqua" w:hAnsi="Book Antiqua" w:cs="宋体"/>
                <w:sz w:val="24"/>
                <w:szCs w:val="24"/>
                <w:vertAlign w:val="superscript"/>
              </w:rPr>
              <w:t>2</w:t>
            </w:r>
          </w:p>
        </w:tc>
        <w:tc>
          <w:tcPr>
            <w:tcW w:w="1418"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7.08</w:t>
            </w:r>
          </w:p>
        </w:tc>
        <w:tc>
          <w:tcPr>
            <w:tcW w:w="1134"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0.64%</w:t>
            </w:r>
          </w:p>
        </w:tc>
        <w:tc>
          <w:tcPr>
            <w:tcW w:w="1316"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4.31</w:t>
            </w:r>
          </w:p>
        </w:tc>
        <w:tc>
          <w:tcPr>
            <w:tcW w:w="952"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1.67%</w:t>
            </w:r>
          </w:p>
        </w:tc>
        <w:tc>
          <w:tcPr>
            <w:tcW w:w="1360"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2.39</w:t>
            </w:r>
          </w:p>
        </w:tc>
        <w:tc>
          <w:tcPr>
            <w:tcW w:w="924" w:type="dxa"/>
            <w:tcBorders>
              <w:top w:val="nil"/>
              <w:left w:val="nil"/>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3.72%</w:t>
            </w:r>
          </w:p>
        </w:tc>
      </w:tr>
      <w:tr w:rsidR="000E5921" w:rsidRPr="00C4793C" w:rsidTr="00563F73">
        <w:trPr>
          <w:trHeight w:val="340"/>
          <w:jc w:val="center"/>
        </w:trPr>
        <w:tc>
          <w:tcPr>
            <w:tcW w:w="1459" w:type="dxa"/>
            <w:vMerge/>
            <w:tcBorders>
              <w:left w:val="nil"/>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p>
        </w:tc>
        <w:tc>
          <w:tcPr>
            <w:tcW w:w="1416" w:type="dxa"/>
            <w:gridSpan w:val="2"/>
            <w:tcBorders>
              <w:top w:val="nil"/>
              <w:left w:val="nil"/>
              <w:bottom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w:t>
            </w:r>
            <w:r w:rsidRPr="00A10926">
              <w:rPr>
                <w:rFonts w:ascii="Book Antiqua" w:hAnsi="Book Antiqua" w:cs="宋体"/>
                <w:sz w:val="24"/>
                <w:szCs w:val="24"/>
                <w:vertAlign w:val="superscript"/>
              </w:rPr>
              <w:t>th</w:t>
            </w:r>
            <w:r w:rsidRPr="00A10926">
              <w:rPr>
                <w:rFonts w:ascii="Book Antiqua" w:hAnsi="Book Antiqua" w:cs="宋体"/>
                <w:sz w:val="24"/>
                <w:szCs w:val="24"/>
              </w:rPr>
              <w:t xml:space="preserve"> Day</w:t>
            </w:r>
            <w:r w:rsidRPr="00A10926">
              <w:rPr>
                <w:rFonts w:ascii="Book Antiqua" w:hAnsi="Book Antiqua" w:cs="宋体"/>
                <w:sz w:val="24"/>
                <w:szCs w:val="24"/>
                <w:vertAlign w:val="superscript"/>
              </w:rPr>
              <w:t xml:space="preserve"> 2</w:t>
            </w:r>
          </w:p>
        </w:tc>
        <w:tc>
          <w:tcPr>
            <w:tcW w:w="1418"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7.10</w:t>
            </w:r>
          </w:p>
        </w:tc>
        <w:tc>
          <w:tcPr>
            <w:tcW w:w="1134"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0.81%</w:t>
            </w:r>
          </w:p>
        </w:tc>
        <w:tc>
          <w:tcPr>
            <w:tcW w:w="1316"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4.32</w:t>
            </w:r>
          </w:p>
        </w:tc>
        <w:tc>
          <w:tcPr>
            <w:tcW w:w="952" w:type="dxa"/>
            <w:tcBorders>
              <w:top w:val="nil"/>
              <w:left w:val="nil"/>
              <w:bottom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1.63%</w:t>
            </w:r>
          </w:p>
        </w:tc>
        <w:tc>
          <w:tcPr>
            <w:tcW w:w="1360" w:type="dxa"/>
            <w:tcBorders>
              <w:top w:val="nil"/>
              <w:left w:val="single" w:sz="24" w:space="0" w:color="FFFFFF"/>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2.42</w:t>
            </w:r>
          </w:p>
        </w:tc>
        <w:tc>
          <w:tcPr>
            <w:tcW w:w="924" w:type="dxa"/>
            <w:tcBorders>
              <w:top w:val="nil"/>
              <w:left w:val="nil"/>
              <w:bottom w:val="nil"/>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3.47%</w:t>
            </w:r>
          </w:p>
        </w:tc>
      </w:tr>
      <w:tr w:rsidR="000E5921" w:rsidRPr="00C4793C" w:rsidTr="00563F73">
        <w:trPr>
          <w:trHeight w:val="53"/>
          <w:jc w:val="center"/>
        </w:trPr>
        <w:tc>
          <w:tcPr>
            <w:tcW w:w="2875" w:type="dxa"/>
            <w:gridSpan w:val="3"/>
            <w:tcBorders>
              <w:top w:val="nil"/>
              <w:left w:val="nil"/>
              <w:right w:val="single" w:sz="24" w:space="0" w:color="FFFFFF"/>
            </w:tcBorders>
            <w:shd w:val="clear" w:color="000000"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Reproducibility</w:t>
            </w:r>
            <w:r w:rsidRPr="00A10926">
              <w:rPr>
                <w:rFonts w:ascii="Book Antiqua" w:hAnsi="Book Antiqua" w:cs="宋体"/>
                <w:sz w:val="24"/>
                <w:szCs w:val="24"/>
                <w:vertAlign w:val="superscript"/>
              </w:rPr>
              <w:t>3</w:t>
            </w:r>
          </w:p>
        </w:tc>
        <w:tc>
          <w:tcPr>
            <w:tcW w:w="1418" w:type="dxa"/>
            <w:tcBorders>
              <w:top w:val="nil"/>
              <w:left w:val="single" w:sz="24" w:space="0" w:color="FFFFFF"/>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7.02</w:t>
            </w:r>
          </w:p>
        </w:tc>
        <w:tc>
          <w:tcPr>
            <w:tcW w:w="1134" w:type="dxa"/>
            <w:tcBorders>
              <w:top w:val="nil"/>
              <w:left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1.36%</w:t>
            </w:r>
          </w:p>
        </w:tc>
        <w:tc>
          <w:tcPr>
            <w:tcW w:w="1316" w:type="dxa"/>
            <w:tcBorders>
              <w:top w:val="nil"/>
              <w:left w:val="single" w:sz="24" w:space="0" w:color="FFFFFF"/>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4.28</w:t>
            </w:r>
          </w:p>
        </w:tc>
        <w:tc>
          <w:tcPr>
            <w:tcW w:w="952" w:type="dxa"/>
            <w:tcBorders>
              <w:top w:val="nil"/>
              <w:left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2.08%</w:t>
            </w:r>
          </w:p>
        </w:tc>
        <w:tc>
          <w:tcPr>
            <w:tcW w:w="1360" w:type="dxa"/>
            <w:tcBorders>
              <w:top w:val="nil"/>
              <w:left w:val="single" w:sz="24" w:space="0" w:color="FFFFFF"/>
              <w:right w:val="nil"/>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2.37</w:t>
            </w:r>
          </w:p>
        </w:tc>
        <w:tc>
          <w:tcPr>
            <w:tcW w:w="924" w:type="dxa"/>
            <w:tcBorders>
              <w:top w:val="nil"/>
              <w:left w:val="nil"/>
              <w:right w:val="single" w:sz="24" w:space="0" w:color="FFFFFF"/>
            </w:tcBorders>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4.41%</w:t>
            </w:r>
          </w:p>
        </w:tc>
      </w:tr>
    </w:tbl>
    <w:p w:rsidR="000E5921" w:rsidRPr="00761C87" w:rsidRDefault="000E5921" w:rsidP="002A3EF3">
      <w:pPr>
        <w:pStyle w:val="FETableFootnote"/>
        <w:adjustRightInd w:val="0"/>
        <w:snapToGrid w:val="0"/>
        <w:spacing w:before="0" w:after="0" w:line="360" w:lineRule="auto"/>
        <w:rPr>
          <w:rFonts w:ascii="Book Antiqua" w:hAnsi="Book Antiqua"/>
          <w:sz w:val="24"/>
          <w:szCs w:val="24"/>
        </w:rPr>
        <w:sectPr w:rsidR="000E5921" w:rsidRPr="00761C87" w:rsidSect="00210D9A">
          <w:footerReference w:type="even" r:id="rId11"/>
          <w:footerReference w:type="default" r:id="rId12"/>
          <w:type w:val="continuous"/>
          <w:pgSz w:w="12240" w:h="15840"/>
          <w:pgMar w:top="720" w:right="1094" w:bottom="720" w:left="1094" w:header="720" w:footer="720" w:gutter="0"/>
          <w:cols w:space="461"/>
        </w:sectPr>
      </w:pPr>
    </w:p>
    <w:p w:rsidR="000E5921" w:rsidRPr="00761C87" w:rsidRDefault="000E5921" w:rsidP="002A3EF3">
      <w:pPr>
        <w:pStyle w:val="FETableFootnote"/>
        <w:adjustRightInd w:val="0"/>
        <w:snapToGrid w:val="0"/>
        <w:spacing w:before="0" w:after="0" w:line="360" w:lineRule="auto"/>
        <w:rPr>
          <w:rFonts w:ascii="Book Antiqua" w:hAnsi="Book Antiqua"/>
          <w:sz w:val="24"/>
          <w:szCs w:val="24"/>
          <w:lang w:eastAsia="zh-CN"/>
        </w:rPr>
      </w:pPr>
      <w:r w:rsidRPr="00761C87">
        <w:rPr>
          <w:rFonts w:ascii="Book Antiqua" w:hAnsi="Book Antiqua"/>
          <w:sz w:val="24"/>
          <w:szCs w:val="24"/>
          <w:lang w:eastAsia="zh-CN"/>
        </w:rPr>
        <w:lastRenderedPageBreak/>
        <w:t>1</w:t>
      </w:r>
      <w:r w:rsidRPr="00563F73">
        <w:rPr>
          <w:rFonts w:ascii="Book Antiqua" w:hAnsi="Book Antiqua"/>
          <w:i/>
          <w:sz w:val="24"/>
          <w:szCs w:val="24"/>
          <w:vertAlign w:val="baseline"/>
        </w:rPr>
        <w:t>n</w:t>
      </w:r>
      <w:r>
        <w:rPr>
          <w:rFonts w:ascii="Book Antiqua" w:hAnsi="Book Antiqua"/>
          <w:sz w:val="24"/>
          <w:szCs w:val="24"/>
          <w:vertAlign w:val="baseline"/>
          <w:lang w:eastAsia="zh-CN"/>
        </w:rPr>
        <w:t xml:space="preserve"> </w:t>
      </w:r>
      <w:r w:rsidRPr="00761C87">
        <w:rPr>
          <w:rFonts w:ascii="Book Antiqua" w:hAnsi="Book Antiqua"/>
          <w:sz w:val="24"/>
          <w:szCs w:val="24"/>
          <w:vertAlign w:val="baseline"/>
        </w:rPr>
        <w:t>=</w:t>
      </w:r>
      <w:r>
        <w:rPr>
          <w:rFonts w:ascii="Book Antiqua" w:hAnsi="Book Antiqua"/>
          <w:sz w:val="24"/>
          <w:szCs w:val="24"/>
          <w:vertAlign w:val="baseline"/>
          <w:lang w:eastAsia="zh-CN"/>
        </w:rPr>
        <w:t xml:space="preserve"> </w:t>
      </w:r>
      <w:r w:rsidRPr="00761C87">
        <w:rPr>
          <w:rFonts w:ascii="Book Antiqua" w:hAnsi="Book Antiqua"/>
          <w:sz w:val="24"/>
          <w:szCs w:val="24"/>
          <w:vertAlign w:val="baseline"/>
        </w:rPr>
        <w:t>20;</w:t>
      </w:r>
      <w:r w:rsidRPr="00761C87">
        <w:rPr>
          <w:rFonts w:ascii="Book Antiqua" w:hAnsi="Book Antiqua"/>
          <w:sz w:val="24"/>
          <w:szCs w:val="24"/>
          <w:lang w:eastAsia="zh-CN"/>
        </w:rPr>
        <w:t xml:space="preserve"> 2</w:t>
      </w:r>
      <w:r w:rsidRPr="00563F73">
        <w:rPr>
          <w:rFonts w:ascii="Book Antiqua" w:hAnsi="Book Antiqua"/>
          <w:i/>
          <w:sz w:val="24"/>
          <w:szCs w:val="24"/>
          <w:vertAlign w:val="baseline"/>
        </w:rPr>
        <w:t>n</w:t>
      </w:r>
      <w:r>
        <w:rPr>
          <w:rFonts w:ascii="Book Antiqua" w:hAnsi="Book Antiqua"/>
          <w:sz w:val="24"/>
          <w:szCs w:val="24"/>
          <w:vertAlign w:val="baseline"/>
          <w:lang w:eastAsia="zh-CN"/>
        </w:rPr>
        <w:t xml:space="preserve"> </w:t>
      </w:r>
      <w:r w:rsidRPr="00761C87">
        <w:rPr>
          <w:rFonts w:ascii="Book Antiqua" w:hAnsi="Book Antiqua"/>
          <w:sz w:val="24"/>
          <w:szCs w:val="24"/>
          <w:vertAlign w:val="baseline"/>
        </w:rPr>
        <w:t>=</w:t>
      </w:r>
      <w:r>
        <w:rPr>
          <w:rFonts w:ascii="Book Antiqua" w:hAnsi="Book Antiqua"/>
          <w:sz w:val="24"/>
          <w:szCs w:val="24"/>
          <w:vertAlign w:val="baseline"/>
          <w:lang w:eastAsia="zh-CN"/>
        </w:rPr>
        <w:t xml:space="preserve"> </w:t>
      </w:r>
      <w:r w:rsidRPr="00761C87">
        <w:rPr>
          <w:rFonts w:ascii="Book Antiqua" w:hAnsi="Book Antiqua"/>
          <w:sz w:val="24"/>
          <w:szCs w:val="24"/>
          <w:vertAlign w:val="baseline"/>
        </w:rPr>
        <w:t>15;</w:t>
      </w:r>
      <w:r w:rsidRPr="00761C87">
        <w:rPr>
          <w:rFonts w:ascii="Book Antiqua" w:hAnsi="Book Antiqua"/>
          <w:sz w:val="24"/>
          <w:szCs w:val="24"/>
          <w:vertAlign w:val="baseline"/>
          <w:lang w:eastAsia="zh-CN"/>
        </w:rPr>
        <w:t xml:space="preserve"> </w:t>
      </w:r>
      <w:r w:rsidRPr="00761C87">
        <w:rPr>
          <w:rFonts w:ascii="Book Antiqua" w:hAnsi="Book Antiqua"/>
          <w:sz w:val="24"/>
          <w:szCs w:val="24"/>
          <w:lang w:eastAsia="zh-CN"/>
        </w:rPr>
        <w:t>3</w:t>
      </w:r>
      <w:r w:rsidRPr="00563F73">
        <w:rPr>
          <w:rFonts w:ascii="Book Antiqua" w:hAnsi="Book Antiqua"/>
          <w:i/>
          <w:sz w:val="24"/>
          <w:szCs w:val="24"/>
          <w:vertAlign w:val="baseline"/>
        </w:rPr>
        <w:t>n</w:t>
      </w:r>
      <w:r>
        <w:rPr>
          <w:rFonts w:ascii="Book Antiqua" w:hAnsi="Book Antiqua"/>
          <w:sz w:val="24"/>
          <w:szCs w:val="24"/>
          <w:vertAlign w:val="baseline"/>
          <w:lang w:eastAsia="zh-CN"/>
        </w:rPr>
        <w:t xml:space="preserve"> </w:t>
      </w:r>
      <w:r w:rsidRPr="00761C87">
        <w:rPr>
          <w:rFonts w:ascii="Book Antiqua" w:hAnsi="Book Antiqua"/>
          <w:sz w:val="24"/>
          <w:szCs w:val="24"/>
          <w:vertAlign w:val="baseline"/>
        </w:rPr>
        <w:t>=</w:t>
      </w:r>
      <w:r>
        <w:rPr>
          <w:rFonts w:ascii="Book Antiqua" w:hAnsi="Book Antiqua"/>
          <w:sz w:val="24"/>
          <w:szCs w:val="24"/>
          <w:vertAlign w:val="baseline"/>
          <w:lang w:eastAsia="zh-CN"/>
        </w:rPr>
        <w:t xml:space="preserve"> </w:t>
      </w:r>
      <w:r w:rsidR="002A3EF3">
        <w:rPr>
          <w:rFonts w:ascii="Book Antiqua" w:hAnsi="Book Antiqua"/>
          <w:sz w:val="24"/>
          <w:szCs w:val="24"/>
          <w:vertAlign w:val="baseline"/>
        </w:rPr>
        <w:t>60 (15 tests/d</w:t>
      </w:r>
      <w:bookmarkStart w:id="198" w:name="_GoBack"/>
      <w:bookmarkEnd w:id="198"/>
      <w:r w:rsidRPr="00761C87">
        <w:rPr>
          <w:rFonts w:ascii="Book Antiqua" w:hAnsi="Book Antiqua"/>
          <w:sz w:val="24"/>
          <w:szCs w:val="24"/>
          <w:vertAlign w:val="baseline"/>
        </w:rPr>
        <w:t>×4</w:t>
      </w:r>
      <w:r>
        <w:rPr>
          <w:rFonts w:ascii="Book Antiqua" w:hAnsi="Book Antiqua"/>
          <w:sz w:val="24"/>
          <w:szCs w:val="24"/>
          <w:vertAlign w:val="baseline"/>
          <w:lang w:eastAsia="zh-CN"/>
        </w:rPr>
        <w:t xml:space="preserve"> </w:t>
      </w:r>
      <w:r w:rsidRPr="00761C87">
        <w:rPr>
          <w:rFonts w:ascii="Book Antiqua" w:hAnsi="Book Antiqua"/>
          <w:sz w:val="24"/>
          <w:szCs w:val="24"/>
          <w:vertAlign w:val="baseline"/>
        </w:rPr>
        <w:t>d)</w:t>
      </w:r>
      <w:r>
        <w:rPr>
          <w:rFonts w:ascii="Book Antiqua" w:hAnsi="Book Antiqua"/>
          <w:sz w:val="24"/>
          <w:szCs w:val="24"/>
          <w:vertAlign w:val="baseline"/>
          <w:lang w:eastAsia="zh-CN"/>
        </w:rPr>
        <w:t>.</w:t>
      </w:r>
    </w:p>
    <w:p w:rsidR="000E5921" w:rsidRPr="00761C87" w:rsidRDefault="000E5921" w:rsidP="002A3EF3">
      <w:pPr>
        <w:adjustRightInd w:val="0"/>
        <w:snapToGrid w:val="0"/>
        <w:spacing w:after="0" w:line="360" w:lineRule="auto"/>
        <w:rPr>
          <w:rFonts w:ascii="Book Antiqua" w:hAnsi="Book Antiqua"/>
          <w:szCs w:val="24"/>
          <w:lang w:eastAsia="zh-CN"/>
        </w:rPr>
      </w:pPr>
      <w:r w:rsidRPr="00761C87">
        <w:rPr>
          <w:rFonts w:ascii="Book Antiqua" w:hAnsi="Book Antiqua"/>
          <w:b/>
          <w:kern w:val="20"/>
          <w:szCs w:val="24"/>
          <w:lang w:eastAsia="zh-CN"/>
        </w:rPr>
        <w:br w:type="page"/>
      </w:r>
    </w:p>
    <w:p w:rsidR="000E5921" w:rsidRPr="00761C87" w:rsidRDefault="000E5921" w:rsidP="002A3EF3">
      <w:pPr>
        <w:pStyle w:val="VAFigureCaption"/>
        <w:adjustRightInd w:val="0"/>
        <w:snapToGrid w:val="0"/>
        <w:spacing w:line="360" w:lineRule="auto"/>
        <w:jc w:val="both"/>
        <w:rPr>
          <w:rFonts w:ascii="Book Antiqua" w:hAnsi="Book Antiqua"/>
          <w:bCs/>
          <w:sz w:val="24"/>
          <w:szCs w:val="24"/>
        </w:rPr>
      </w:pPr>
      <w:r w:rsidRPr="00761C87">
        <w:rPr>
          <w:rFonts w:ascii="Book Antiqua" w:hAnsi="Book Antiqua"/>
          <w:bCs/>
          <w:sz w:val="24"/>
          <w:szCs w:val="24"/>
        </w:rPr>
        <w:t xml:space="preserve">Table </w:t>
      </w:r>
      <w:r w:rsidRPr="00761C87">
        <w:rPr>
          <w:rFonts w:ascii="Book Antiqua" w:hAnsi="Book Antiqua"/>
          <w:bCs/>
          <w:sz w:val="24"/>
          <w:szCs w:val="24"/>
          <w:lang w:eastAsia="zh-CN"/>
        </w:rPr>
        <w:t>6</w:t>
      </w:r>
      <w:r>
        <w:rPr>
          <w:rFonts w:ascii="Book Antiqua" w:hAnsi="Book Antiqua"/>
          <w:bCs/>
          <w:sz w:val="24"/>
          <w:szCs w:val="24"/>
          <w:lang w:eastAsia="zh-CN"/>
        </w:rPr>
        <w:t xml:space="preserve"> </w:t>
      </w:r>
      <w:r w:rsidRPr="008252D4">
        <w:rPr>
          <w:rFonts w:ascii="Book Antiqua" w:hAnsi="Book Antiqua"/>
          <w:bCs/>
          <w:caps/>
          <w:sz w:val="24"/>
          <w:szCs w:val="24"/>
        </w:rPr>
        <w:t>h</w:t>
      </w:r>
      <w:r w:rsidRPr="008252D4">
        <w:rPr>
          <w:rFonts w:ascii="Book Antiqua" w:hAnsi="Book Antiqua"/>
          <w:bCs/>
          <w:sz w:val="24"/>
          <w:szCs w:val="24"/>
        </w:rPr>
        <w:t xml:space="preserve">epatitis B virus </w:t>
      </w:r>
      <w:r w:rsidRPr="00761C87">
        <w:rPr>
          <w:rFonts w:ascii="Book Antiqua" w:hAnsi="Book Antiqua"/>
          <w:bCs/>
          <w:sz w:val="24"/>
          <w:szCs w:val="24"/>
        </w:rPr>
        <w:t>genotypes coverage test Ct value</w:t>
      </w:r>
    </w:p>
    <w:tbl>
      <w:tblPr>
        <w:tblW w:w="9979" w:type="dxa"/>
        <w:jc w:val="center"/>
        <w:tblLayout w:type="fixed"/>
        <w:tblCellMar>
          <w:left w:w="57" w:type="dxa"/>
          <w:bottom w:w="28" w:type="dxa"/>
          <w:right w:w="57" w:type="dxa"/>
        </w:tblCellMar>
        <w:tblLook w:val="00A0" w:firstRow="1" w:lastRow="0" w:firstColumn="1" w:lastColumn="0" w:noHBand="0" w:noVBand="0"/>
      </w:tblPr>
      <w:tblGrid>
        <w:gridCol w:w="1997"/>
        <w:gridCol w:w="2052"/>
        <w:gridCol w:w="1986"/>
        <w:gridCol w:w="1986"/>
        <w:gridCol w:w="1958"/>
      </w:tblGrid>
      <w:tr w:rsidR="000E5921" w:rsidRPr="00C4793C" w:rsidTr="00452554">
        <w:trPr>
          <w:trHeight w:val="283"/>
          <w:jc w:val="center"/>
        </w:trPr>
        <w:tc>
          <w:tcPr>
            <w:tcW w:w="1997" w:type="dxa"/>
            <w:vMerge w:val="restart"/>
            <w:tcBorders>
              <w:top w:val="single" w:sz="12" w:space="0" w:color="auto"/>
            </w:tcBorders>
            <w:shd w:val="clear" w:color="auto" w:fill="FFFFFF"/>
            <w:vAlign w:val="center"/>
          </w:tcPr>
          <w:p w:rsidR="000E5921" w:rsidRPr="004100E9" w:rsidRDefault="000E5921" w:rsidP="002A3EF3">
            <w:pPr>
              <w:pStyle w:val="TCTableBody"/>
              <w:adjustRightInd w:val="0"/>
              <w:snapToGrid w:val="0"/>
              <w:spacing w:before="0" w:after="0" w:line="360" w:lineRule="auto"/>
              <w:jc w:val="both"/>
              <w:rPr>
                <w:rFonts w:ascii="Book Antiqua" w:hAnsi="Book Antiqua" w:cs="宋体"/>
                <w:b/>
                <w:sz w:val="24"/>
                <w:szCs w:val="24"/>
                <w:lang w:val="nl-NL"/>
              </w:rPr>
            </w:pPr>
            <w:r w:rsidRPr="004100E9">
              <w:rPr>
                <w:rFonts w:ascii="Book Antiqua" w:hAnsi="Book Antiqua" w:cs="宋体"/>
                <w:b/>
                <w:caps/>
                <w:sz w:val="24"/>
                <w:szCs w:val="24"/>
                <w:lang w:val="nl-NL"/>
              </w:rPr>
              <w:t>h</w:t>
            </w:r>
            <w:r w:rsidRPr="004100E9">
              <w:rPr>
                <w:rFonts w:ascii="Book Antiqua" w:hAnsi="Book Antiqua" w:cs="宋体"/>
                <w:b/>
                <w:sz w:val="24"/>
                <w:szCs w:val="24"/>
                <w:lang w:val="nl-NL"/>
              </w:rPr>
              <w:t>epatitis B virus DNA</w:t>
            </w:r>
          </w:p>
          <w:p w:rsidR="000E5921" w:rsidRPr="004100E9" w:rsidRDefault="000E5921" w:rsidP="002A3EF3">
            <w:pPr>
              <w:pStyle w:val="TCTableBody"/>
              <w:adjustRightInd w:val="0"/>
              <w:snapToGrid w:val="0"/>
              <w:spacing w:before="0" w:after="0" w:line="360" w:lineRule="auto"/>
              <w:jc w:val="both"/>
              <w:rPr>
                <w:rFonts w:ascii="Book Antiqua" w:hAnsi="Book Antiqua" w:cs="宋体"/>
                <w:b/>
                <w:sz w:val="24"/>
                <w:szCs w:val="24"/>
                <w:lang w:val="nl-NL"/>
              </w:rPr>
            </w:pPr>
            <w:r w:rsidRPr="004100E9">
              <w:rPr>
                <w:rFonts w:ascii="Book Antiqua" w:hAnsi="Book Antiqua" w:cs="宋体"/>
                <w:b/>
                <w:sz w:val="24"/>
                <w:szCs w:val="24"/>
                <w:lang w:val="nl-NL"/>
              </w:rPr>
              <w:t>Genotypes</w:t>
            </w:r>
          </w:p>
        </w:tc>
        <w:tc>
          <w:tcPr>
            <w:tcW w:w="7982" w:type="dxa"/>
            <w:gridSpan w:val="4"/>
            <w:tcBorders>
              <w:top w:val="single" w:sz="12" w:space="0" w:color="auto"/>
              <w:bottom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Average tested Ct value</w:t>
            </w:r>
          </w:p>
        </w:tc>
      </w:tr>
      <w:tr w:rsidR="000E5921" w:rsidRPr="00C4793C" w:rsidTr="00452554">
        <w:trPr>
          <w:trHeight w:val="283"/>
          <w:jc w:val="center"/>
        </w:trPr>
        <w:tc>
          <w:tcPr>
            <w:tcW w:w="1997" w:type="dxa"/>
            <w:vMerge/>
            <w:tcBorders>
              <w:bottom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p>
        </w:tc>
        <w:tc>
          <w:tcPr>
            <w:tcW w:w="2052" w:type="dxa"/>
            <w:tcBorders>
              <w:top w:val="single" w:sz="4" w:space="0" w:color="auto"/>
              <w:bottom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1</w:t>
            </w:r>
            <w:r w:rsidRPr="00A10926">
              <w:rPr>
                <w:rFonts w:ascii="Book Antiqua" w:hAnsi="Book Antiqua" w:cs="宋体"/>
                <w:b/>
                <w:sz w:val="24"/>
                <w:szCs w:val="24"/>
                <w:vertAlign w:val="superscript"/>
              </w:rPr>
              <w:t>st</w:t>
            </w:r>
            <w:r w:rsidRPr="00A10926">
              <w:rPr>
                <w:rFonts w:ascii="Book Antiqua" w:hAnsi="Book Antiqua" w:cs="宋体"/>
                <w:b/>
                <w:sz w:val="24"/>
                <w:szCs w:val="24"/>
              </w:rPr>
              <w:t xml:space="preserve"> Day </w:t>
            </w:r>
          </w:p>
        </w:tc>
        <w:tc>
          <w:tcPr>
            <w:tcW w:w="1986" w:type="dxa"/>
            <w:tcBorders>
              <w:top w:val="single" w:sz="4" w:space="0" w:color="auto"/>
              <w:bottom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2</w:t>
            </w:r>
            <w:r w:rsidRPr="00A10926">
              <w:rPr>
                <w:rFonts w:ascii="Book Antiqua" w:hAnsi="Book Antiqua" w:cs="宋体"/>
                <w:b/>
                <w:sz w:val="24"/>
                <w:szCs w:val="24"/>
                <w:vertAlign w:val="superscript"/>
              </w:rPr>
              <w:t>nd</w:t>
            </w:r>
            <w:r w:rsidRPr="00A10926">
              <w:rPr>
                <w:rFonts w:ascii="Book Antiqua" w:hAnsi="Book Antiqua" w:cs="宋体"/>
                <w:b/>
                <w:sz w:val="24"/>
                <w:szCs w:val="24"/>
              </w:rPr>
              <w:t xml:space="preserve"> Day </w:t>
            </w:r>
          </w:p>
        </w:tc>
        <w:tc>
          <w:tcPr>
            <w:tcW w:w="1986" w:type="dxa"/>
            <w:tcBorders>
              <w:top w:val="single" w:sz="4" w:space="0" w:color="auto"/>
              <w:bottom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3</w:t>
            </w:r>
            <w:r w:rsidRPr="00A10926">
              <w:rPr>
                <w:rFonts w:ascii="Book Antiqua" w:hAnsi="Book Antiqua" w:cs="宋体"/>
                <w:b/>
                <w:sz w:val="24"/>
                <w:szCs w:val="24"/>
                <w:vertAlign w:val="superscript"/>
              </w:rPr>
              <w:t>rd</w:t>
            </w:r>
            <w:r w:rsidRPr="00A10926">
              <w:rPr>
                <w:rFonts w:ascii="Book Antiqua" w:hAnsi="Book Antiqua" w:cs="宋体"/>
                <w:b/>
                <w:sz w:val="24"/>
                <w:szCs w:val="24"/>
              </w:rPr>
              <w:t xml:space="preserve">Day </w:t>
            </w:r>
          </w:p>
        </w:tc>
        <w:tc>
          <w:tcPr>
            <w:tcW w:w="1958" w:type="dxa"/>
            <w:tcBorders>
              <w:top w:val="single" w:sz="4" w:space="0" w:color="auto"/>
              <w:bottom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b/>
                <w:sz w:val="24"/>
                <w:szCs w:val="24"/>
              </w:rPr>
            </w:pPr>
            <w:r w:rsidRPr="00A10926">
              <w:rPr>
                <w:rFonts w:ascii="Book Antiqua" w:hAnsi="Book Antiqua" w:cs="宋体"/>
                <w:b/>
                <w:sz w:val="24"/>
                <w:szCs w:val="24"/>
              </w:rPr>
              <w:t>Negative</w:t>
            </w:r>
          </w:p>
        </w:tc>
      </w:tr>
      <w:tr w:rsidR="000E5921" w:rsidRPr="00C4793C" w:rsidTr="00452554">
        <w:trPr>
          <w:trHeight w:val="283"/>
          <w:jc w:val="center"/>
        </w:trPr>
        <w:tc>
          <w:tcPr>
            <w:tcW w:w="1997" w:type="dxa"/>
            <w:tcBorders>
              <w:top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A</w:t>
            </w:r>
          </w:p>
        </w:tc>
        <w:tc>
          <w:tcPr>
            <w:tcW w:w="2052" w:type="dxa"/>
            <w:tcBorders>
              <w:top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25.62</w:t>
            </w:r>
          </w:p>
        </w:tc>
        <w:tc>
          <w:tcPr>
            <w:tcW w:w="1986" w:type="dxa"/>
            <w:tcBorders>
              <w:top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25.89</w:t>
            </w:r>
          </w:p>
        </w:tc>
        <w:tc>
          <w:tcPr>
            <w:tcW w:w="1986" w:type="dxa"/>
            <w:tcBorders>
              <w:top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25.71</w:t>
            </w:r>
          </w:p>
        </w:tc>
        <w:tc>
          <w:tcPr>
            <w:tcW w:w="1958" w:type="dxa"/>
            <w:tcBorders>
              <w:top w:val="single" w:sz="4"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r w:rsidR="000E5921" w:rsidRPr="00C4793C" w:rsidTr="00452554">
        <w:trPr>
          <w:trHeight w:val="283"/>
          <w:jc w:val="center"/>
        </w:trPr>
        <w:tc>
          <w:tcPr>
            <w:tcW w:w="1997"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B</w:t>
            </w:r>
          </w:p>
        </w:tc>
        <w:tc>
          <w:tcPr>
            <w:tcW w:w="2052"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25.58</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25.78</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25.78</w:t>
            </w:r>
          </w:p>
        </w:tc>
        <w:tc>
          <w:tcPr>
            <w:tcW w:w="1958"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r w:rsidR="000E5921" w:rsidRPr="00C4793C" w:rsidTr="00452554">
        <w:trPr>
          <w:trHeight w:val="283"/>
          <w:jc w:val="center"/>
        </w:trPr>
        <w:tc>
          <w:tcPr>
            <w:tcW w:w="1997"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C</w:t>
            </w:r>
          </w:p>
        </w:tc>
        <w:tc>
          <w:tcPr>
            <w:tcW w:w="2052"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25.94</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25.86</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25.99</w:t>
            </w:r>
          </w:p>
        </w:tc>
        <w:tc>
          <w:tcPr>
            <w:tcW w:w="1958"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r w:rsidR="000E5921" w:rsidRPr="00C4793C" w:rsidTr="00452554">
        <w:trPr>
          <w:trHeight w:val="283"/>
          <w:jc w:val="center"/>
        </w:trPr>
        <w:tc>
          <w:tcPr>
            <w:tcW w:w="1997"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D</w:t>
            </w:r>
          </w:p>
        </w:tc>
        <w:tc>
          <w:tcPr>
            <w:tcW w:w="2052"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22.61</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22.78</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22.78</w:t>
            </w:r>
          </w:p>
        </w:tc>
        <w:tc>
          <w:tcPr>
            <w:tcW w:w="1958"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r w:rsidR="000E5921" w:rsidRPr="00C4793C" w:rsidTr="00452554">
        <w:trPr>
          <w:trHeight w:val="283"/>
          <w:jc w:val="center"/>
        </w:trPr>
        <w:tc>
          <w:tcPr>
            <w:tcW w:w="1997"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E</w:t>
            </w:r>
          </w:p>
        </w:tc>
        <w:tc>
          <w:tcPr>
            <w:tcW w:w="2052"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22.67</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22.70</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22.68</w:t>
            </w:r>
          </w:p>
        </w:tc>
        <w:tc>
          <w:tcPr>
            <w:tcW w:w="1958"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r w:rsidR="000E5921" w:rsidRPr="00C4793C" w:rsidTr="00452554">
        <w:trPr>
          <w:trHeight w:val="283"/>
          <w:jc w:val="center"/>
        </w:trPr>
        <w:tc>
          <w:tcPr>
            <w:tcW w:w="1997"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F</w:t>
            </w:r>
          </w:p>
        </w:tc>
        <w:tc>
          <w:tcPr>
            <w:tcW w:w="2052"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22.68</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22.72</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22.71</w:t>
            </w:r>
          </w:p>
        </w:tc>
        <w:tc>
          <w:tcPr>
            <w:tcW w:w="1958"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r w:rsidR="000E5921" w:rsidRPr="00C4793C" w:rsidTr="00452554">
        <w:trPr>
          <w:trHeight w:val="283"/>
          <w:jc w:val="center"/>
        </w:trPr>
        <w:tc>
          <w:tcPr>
            <w:tcW w:w="1997"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G</w:t>
            </w:r>
          </w:p>
        </w:tc>
        <w:tc>
          <w:tcPr>
            <w:tcW w:w="2052"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24.50</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24.78</w:t>
            </w:r>
          </w:p>
        </w:tc>
        <w:tc>
          <w:tcPr>
            <w:tcW w:w="1986"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24.76</w:t>
            </w:r>
          </w:p>
        </w:tc>
        <w:tc>
          <w:tcPr>
            <w:tcW w:w="1958" w:type="dxa"/>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r w:rsidR="000E5921" w:rsidRPr="00C4793C" w:rsidTr="00452554">
        <w:trPr>
          <w:trHeight w:val="283"/>
          <w:jc w:val="center"/>
        </w:trPr>
        <w:tc>
          <w:tcPr>
            <w:tcW w:w="1997" w:type="dxa"/>
            <w:tcBorders>
              <w:bottom w:val="single" w:sz="12"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H</w:t>
            </w:r>
          </w:p>
        </w:tc>
        <w:tc>
          <w:tcPr>
            <w:tcW w:w="2052" w:type="dxa"/>
            <w:tcBorders>
              <w:bottom w:val="single" w:sz="12"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24.81</w:t>
            </w:r>
          </w:p>
        </w:tc>
        <w:tc>
          <w:tcPr>
            <w:tcW w:w="1986" w:type="dxa"/>
            <w:tcBorders>
              <w:bottom w:val="single" w:sz="12"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24.80</w:t>
            </w:r>
          </w:p>
        </w:tc>
        <w:tc>
          <w:tcPr>
            <w:tcW w:w="1986" w:type="dxa"/>
            <w:tcBorders>
              <w:bottom w:val="single" w:sz="12"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eastAsia="宋体" w:hAnsi="Book Antiqua" w:cs="宋体"/>
                <w:sz w:val="24"/>
                <w:szCs w:val="24"/>
              </w:rPr>
            </w:pPr>
            <w:r w:rsidRPr="00A10926">
              <w:rPr>
                <w:rFonts w:ascii="Book Antiqua" w:hAnsi="Book Antiqua" w:cs="宋体"/>
                <w:sz w:val="24"/>
                <w:szCs w:val="24"/>
              </w:rPr>
              <w:t>24.85</w:t>
            </w:r>
          </w:p>
        </w:tc>
        <w:tc>
          <w:tcPr>
            <w:tcW w:w="1958" w:type="dxa"/>
            <w:tcBorders>
              <w:bottom w:val="single" w:sz="12" w:space="0" w:color="auto"/>
            </w:tcBorders>
            <w:shd w:val="clear" w:color="auto" w:fill="FFFFFF"/>
            <w:vAlign w:val="center"/>
          </w:tcPr>
          <w:p w:rsidR="000E5921" w:rsidRPr="00A10926" w:rsidRDefault="000E5921" w:rsidP="002A3EF3">
            <w:pPr>
              <w:pStyle w:val="TCTableBody"/>
              <w:adjustRightInd w:val="0"/>
              <w:snapToGrid w:val="0"/>
              <w:spacing w:before="0" w:after="0" w:line="360" w:lineRule="auto"/>
              <w:jc w:val="both"/>
              <w:rPr>
                <w:rFonts w:ascii="Book Antiqua" w:hAnsi="Book Antiqua" w:cs="宋体"/>
                <w:sz w:val="24"/>
                <w:szCs w:val="24"/>
              </w:rPr>
            </w:pPr>
            <w:r w:rsidRPr="00A10926">
              <w:rPr>
                <w:rFonts w:ascii="Book Antiqua" w:hAnsi="Book Antiqua" w:cs="宋体"/>
                <w:sz w:val="24"/>
                <w:szCs w:val="24"/>
              </w:rPr>
              <w:t>Undetected</w:t>
            </w:r>
          </w:p>
        </w:tc>
      </w:tr>
    </w:tbl>
    <w:p w:rsidR="000E5921" w:rsidRPr="00761C87" w:rsidRDefault="000E5921" w:rsidP="002A3EF3">
      <w:pPr>
        <w:adjustRightInd w:val="0"/>
        <w:snapToGrid w:val="0"/>
        <w:spacing w:after="0" w:line="360" w:lineRule="auto"/>
        <w:rPr>
          <w:rFonts w:ascii="Book Antiqua" w:hAnsi="Book Antiqua"/>
          <w:szCs w:val="24"/>
          <w:lang w:eastAsia="zh-CN"/>
        </w:rPr>
      </w:pPr>
    </w:p>
    <w:p w:rsidR="000E5921" w:rsidRPr="00761C87" w:rsidRDefault="000E5921" w:rsidP="002A3EF3">
      <w:pPr>
        <w:adjustRightInd w:val="0"/>
        <w:snapToGrid w:val="0"/>
        <w:spacing w:after="0" w:line="360" w:lineRule="auto"/>
        <w:rPr>
          <w:rFonts w:ascii="Book Antiqua" w:hAnsi="Book Antiqua"/>
          <w:b/>
          <w:kern w:val="20"/>
          <w:szCs w:val="24"/>
          <w:lang w:eastAsia="zh-CN"/>
        </w:rPr>
      </w:pPr>
      <w:r w:rsidRPr="00761C87">
        <w:rPr>
          <w:rFonts w:ascii="Book Antiqua" w:hAnsi="Book Antiqua"/>
          <w:b/>
          <w:kern w:val="20"/>
          <w:szCs w:val="24"/>
          <w:lang w:eastAsia="zh-CN"/>
        </w:rPr>
        <w:br w:type="page"/>
      </w:r>
    </w:p>
    <w:p w:rsidR="000E5921" w:rsidRPr="00761C87" w:rsidRDefault="000E5921" w:rsidP="002A3EF3">
      <w:pPr>
        <w:adjustRightInd w:val="0"/>
        <w:snapToGrid w:val="0"/>
        <w:spacing w:after="0" w:line="360" w:lineRule="auto"/>
        <w:rPr>
          <w:rFonts w:ascii="Book Antiqua" w:hAnsi="Book Antiqua"/>
          <w:b/>
          <w:kern w:val="20"/>
          <w:szCs w:val="24"/>
          <w:lang w:eastAsia="zh-CN"/>
        </w:rPr>
      </w:pPr>
    </w:p>
    <w:p w:rsidR="000E5921" w:rsidRPr="00761C87" w:rsidRDefault="000B227E" w:rsidP="002A3EF3">
      <w:pPr>
        <w:pStyle w:val="VAFigureCaption"/>
        <w:adjustRightInd w:val="0"/>
        <w:snapToGrid w:val="0"/>
        <w:spacing w:line="360" w:lineRule="auto"/>
        <w:jc w:val="both"/>
        <w:rPr>
          <w:rFonts w:ascii="Book Antiqua" w:hAnsi="Book Antiqua"/>
          <w:sz w:val="24"/>
          <w:szCs w:val="24"/>
          <w:lang w:eastAsia="zh-CN"/>
        </w:rPr>
      </w:pPr>
      <w:r>
        <w:rPr>
          <w:rFonts w:ascii="Book Antiqua" w:hAnsi="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1" o:spid="_x0000_i1025" type="#_x0000_t75" style="width:259.2pt;height:232.7pt;visibility:visible">
            <v:imagedata r:id="rId13" o:title=""/>
          </v:shape>
        </w:pict>
      </w:r>
    </w:p>
    <w:p w:rsidR="000E5921" w:rsidRPr="001E378B" w:rsidRDefault="000E5921" w:rsidP="002A3EF3">
      <w:pPr>
        <w:pStyle w:val="VAFigureCaption"/>
        <w:adjustRightInd w:val="0"/>
        <w:snapToGrid w:val="0"/>
        <w:spacing w:line="360" w:lineRule="auto"/>
        <w:jc w:val="both"/>
        <w:rPr>
          <w:rFonts w:ascii="Book Antiqua" w:hAnsi="Book Antiqua"/>
          <w:b w:val="0"/>
          <w:sz w:val="24"/>
          <w:szCs w:val="24"/>
          <w:lang w:eastAsia="zh-CN"/>
        </w:rPr>
      </w:pPr>
      <w:r w:rsidRPr="00761C87">
        <w:rPr>
          <w:rFonts w:ascii="Book Antiqua" w:hAnsi="Book Antiqua"/>
          <w:sz w:val="24"/>
          <w:szCs w:val="24"/>
        </w:rPr>
        <w:t>Figure 1</w:t>
      </w:r>
      <w:r>
        <w:rPr>
          <w:rFonts w:ascii="Book Antiqua" w:hAnsi="Book Antiqua"/>
          <w:sz w:val="24"/>
          <w:szCs w:val="24"/>
          <w:lang w:eastAsia="zh-CN"/>
        </w:rPr>
        <w:t xml:space="preserve"> </w:t>
      </w:r>
      <w:r w:rsidRPr="00761C87">
        <w:rPr>
          <w:rFonts w:ascii="Book Antiqua" w:hAnsi="Book Antiqua"/>
          <w:sz w:val="24"/>
          <w:szCs w:val="24"/>
        </w:rPr>
        <w:t xml:space="preserve">The correlation of measured </w:t>
      </w:r>
      <w:r w:rsidRPr="001E378B">
        <w:rPr>
          <w:rFonts w:ascii="Book Antiqua" w:hAnsi="Book Antiqua"/>
          <w:sz w:val="24"/>
          <w:szCs w:val="24"/>
        </w:rPr>
        <w:t xml:space="preserve">hepatitis B virus </w:t>
      </w:r>
      <w:r w:rsidRPr="00761C87">
        <w:rPr>
          <w:rFonts w:ascii="Book Antiqua" w:hAnsi="Book Antiqua"/>
          <w:sz w:val="24"/>
          <w:szCs w:val="24"/>
        </w:rPr>
        <w:t>DNA concentrations between the TL system assay and the CAP/CTM assay.</w:t>
      </w:r>
      <w:r>
        <w:rPr>
          <w:rFonts w:ascii="Book Antiqua" w:hAnsi="Book Antiqua"/>
          <w:sz w:val="24"/>
          <w:szCs w:val="24"/>
          <w:lang w:eastAsia="zh-CN"/>
        </w:rPr>
        <w:t xml:space="preserve"> </w:t>
      </w:r>
      <w:r w:rsidRPr="001E378B">
        <w:rPr>
          <w:rFonts w:ascii="Book Antiqua" w:hAnsi="Book Antiqua"/>
          <w:b w:val="0"/>
          <w:sz w:val="24"/>
          <w:szCs w:val="24"/>
          <w:lang w:eastAsia="zh-CN"/>
        </w:rPr>
        <w:t xml:space="preserve">HBV: </w:t>
      </w:r>
      <w:r w:rsidRPr="001E378B">
        <w:rPr>
          <w:rFonts w:ascii="Book Antiqua" w:hAnsi="Book Antiqua"/>
          <w:b w:val="0"/>
          <w:bCs/>
          <w:caps/>
          <w:sz w:val="24"/>
          <w:szCs w:val="24"/>
        </w:rPr>
        <w:t>h</w:t>
      </w:r>
      <w:r w:rsidRPr="001E378B">
        <w:rPr>
          <w:rFonts w:ascii="Book Antiqua" w:hAnsi="Book Antiqua"/>
          <w:b w:val="0"/>
          <w:bCs/>
          <w:sz w:val="24"/>
          <w:szCs w:val="24"/>
        </w:rPr>
        <w:t>epatitis B virus</w:t>
      </w:r>
      <w:r w:rsidRPr="001E378B">
        <w:rPr>
          <w:rFonts w:ascii="Book Antiqua" w:hAnsi="Book Antiqua"/>
          <w:b w:val="0"/>
          <w:bCs/>
          <w:sz w:val="24"/>
          <w:szCs w:val="24"/>
          <w:lang w:eastAsia="zh-CN"/>
        </w:rPr>
        <w:t>.</w:t>
      </w:r>
    </w:p>
    <w:p w:rsidR="000E5921" w:rsidRPr="00761C87" w:rsidRDefault="000E5921" w:rsidP="002A3EF3">
      <w:pPr>
        <w:pStyle w:val="TAMainText"/>
        <w:adjustRightInd w:val="0"/>
        <w:snapToGrid w:val="0"/>
        <w:spacing w:after="0" w:line="360" w:lineRule="auto"/>
        <w:rPr>
          <w:rFonts w:ascii="Book Antiqua" w:hAnsi="Book Antiqua"/>
          <w:sz w:val="24"/>
          <w:szCs w:val="24"/>
          <w:lang w:eastAsia="zh-CN"/>
        </w:rPr>
      </w:pPr>
    </w:p>
    <w:p w:rsidR="000E5921" w:rsidRPr="00761C87" w:rsidRDefault="000E5921" w:rsidP="002A3EF3">
      <w:pPr>
        <w:adjustRightInd w:val="0"/>
        <w:snapToGrid w:val="0"/>
        <w:spacing w:after="0" w:line="360" w:lineRule="auto"/>
        <w:rPr>
          <w:rFonts w:ascii="Book Antiqua" w:hAnsi="Book Antiqua"/>
          <w:kern w:val="21"/>
          <w:szCs w:val="24"/>
          <w:lang w:eastAsia="zh-CN"/>
        </w:rPr>
      </w:pPr>
      <w:r w:rsidRPr="00761C87">
        <w:rPr>
          <w:rFonts w:ascii="Book Antiqua" w:hAnsi="Book Antiqua"/>
          <w:szCs w:val="24"/>
          <w:lang w:eastAsia="zh-CN"/>
        </w:rPr>
        <w:br w:type="page"/>
      </w:r>
    </w:p>
    <w:p w:rsidR="000E5921" w:rsidRPr="00761C87" w:rsidRDefault="000B227E" w:rsidP="002A3EF3">
      <w:pPr>
        <w:pStyle w:val="TAMainText"/>
        <w:adjustRightInd w:val="0"/>
        <w:snapToGrid w:val="0"/>
        <w:spacing w:after="0" w:line="360" w:lineRule="auto"/>
        <w:ind w:firstLine="0"/>
        <w:rPr>
          <w:rFonts w:ascii="Book Antiqua" w:hAnsi="Book Antiqua"/>
          <w:sz w:val="24"/>
          <w:szCs w:val="24"/>
          <w:lang w:eastAsia="zh-CN"/>
        </w:rPr>
      </w:pPr>
      <w:r>
        <w:rPr>
          <w:rFonts w:ascii="Book Antiqua" w:hAnsi="Book Antiqua"/>
          <w:noProof/>
          <w:sz w:val="24"/>
          <w:szCs w:val="24"/>
          <w:lang w:eastAsia="zh-CN"/>
        </w:rPr>
        <w:pict>
          <v:shape id="图片 49" o:spid="_x0000_i1026" type="#_x0000_t75" style="width:345pt;height:254pt;visibility:visible">
            <v:imagedata r:id="rId14" o:title=""/>
          </v:shape>
        </w:pict>
      </w:r>
    </w:p>
    <w:p w:rsidR="000E5921" w:rsidRPr="001E378B" w:rsidRDefault="000E5921" w:rsidP="002A3EF3">
      <w:pPr>
        <w:pStyle w:val="VAFigureCaption"/>
        <w:adjustRightInd w:val="0"/>
        <w:snapToGrid w:val="0"/>
        <w:spacing w:line="360" w:lineRule="auto"/>
        <w:jc w:val="both"/>
        <w:rPr>
          <w:rFonts w:ascii="Book Antiqua" w:hAnsi="Book Antiqua"/>
          <w:b w:val="0"/>
          <w:sz w:val="24"/>
          <w:szCs w:val="24"/>
          <w:lang w:eastAsia="zh-CN"/>
        </w:rPr>
      </w:pPr>
      <w:r w:rsidRPr="00761C87">
        <w:rPr>
          <w:rFonts w:ascii="Book Antiqua" w:hAnsi="Book Antiqua"/>
          <w:sz w:val="24"/>
          <w:szCs w:val="24"/>
        </w:rPr>
        <w:t>Figure 2</w:t>
      </w:r>
      <w:r>
        <w:rPr>
          <w:rFonts w:ascii="Book Antiqua" w:hAnsi="Book Antiqua"/>
          <w:sz w:val="24"/>
          <w:szCs w:val="24"/>
          <w:lang w:eastAsia="zh-CN"/>
        </w:rPr>
        <w:t xml:space="preserve"> </w:t>
      </w:r>
      <w:r w:rsidRPr="00761C87">
        <w:rPr>
          <w:rFonts w:ascii="Book Antiqua" w:hAnsi="Book Antiqua"/>
          <w:sz w:val="24"/>
          <w:szCs w:val="24"/>
        </w:rPr>
        <w:t xml:space="preserve">The difference of measured </w:t>
      </w:r>
      <w:r w:rsidRPr="001E378B">
        <w:rPr>
          <w:rFonts w:ascii="Book Antiqua" w:hAnsi="Book Antiqua"/>
          <w:sz w:val="24"/>
          <w:szCs w:val="24"/>
        </w:rPr>
        <w:t xml:space="preserve">hepatitis B virus </w:t>
      </w:r>
      <w:r w:rsidRPr="00761C87">
        <w:rPr>
          <w:rFonts w:ascii="Book Antiqua" w:hAnsi="Book Antiqua"/>
          <w:sz w:val="24"/>
          <w:szCs w:val="24"/>
        </w:rPr>
        <w:t>DNA concentrations between the TL system assay and the CAP/CTM</w:t>
      </w:r>
      <w:r w:rsidRPr="00761C87">
        <w:rPr>
          <w:rFonts w:ascii="Book Antiqua" w:hAnsi="Book Antiqua"/>
          <w:sz w:val="24"/>
          <w:szCs w:val="24"/>
          <w:lang w:eastAsia="zh-CN"/>
        </w:rPr>
        <w:t xml:space="preserve"> </w:t>
      </w:r>
      <w:r w:rsidRPr="00761C87">
        <w:rPr>
          <w:rFonts w:ascii="Book Antiqua" w:hAnsi="Book Antiqua"/>
          <w:sz w:val="24"/>
          <w:szCs w:val="24"/>
        </w:rPr>
        <w:t>assay</w:t>
      </w:r>
      <w:r w:rsidRPr="00761C87">
        <w:rPr>
          <w:rFonts w:ascii="Book Antiqua" w:hAnsi="Book Antiqua"/>
          <w:sz w:val="24"/>
          <w:szCs w:val="24"/>
          <w:lang w:eastAsia="zh-CN"/>
        </w:rPr>
        <w:t>.</w:t>
      </w:r>
      <w:r>
        <w:rPr>
          <w:rFonts w:ascii="Book Antiqua" w:hAnsi="Book Antiqua"/>
          <w:sz w:val="24"/>
          <w:szCs w:val="24"/>
          <w:lang w:eastAsia="zh-CN"/>
        </w:rPr>
        <w:t xml:space="preserve"> </w:t>
      </w:r>
      <w:r w:rsidRPr="001E378B">
        <w:rPr>
          <w:rFonts w:ascii="Book Antiqua" w:hAnsi="Book Antiqua"/>
          <w:b w:val="0"/>
          <w:sz w:val="24"/>
          <w:szCs w:val="24"/>
          <w:lang w:eastAsia="zh-CN"/>
        </w:rPr>
        <w:t xml:space="preserve">HBV: </w:t>
      </w:r>
      <w:r w:rsidRPr="001E378B">
        <w:rPr>
          <w:rFonts w:ascii="Book Antiqua" w:hAnsi="Book Antiqua"/>
          <w:b w:val="0"/>
          <w:bCs/>
          <w:caps/>
          <w:sz w:val="24"/>
          <w:szCs w:val="24"/>
        </w:rPr>
        <w:t>h</w:t>
      </w:r>
      <w:r w:rsidRPr="001E378B">
        <w:rPr>
          <w:rFonts w:ascii="Book Antiqua" w:hAnsi="Book Antiqua"/>
          <w:b w:val="0"/>
          <w:bCs/>
          <w:sz w:val="24"/>
          <w:szCs w:val="24"/>
        </w:rPr>
        <w:t>epatitis B virus</w:t>
      </w:r>
      <w:r w:rsidRPr="001E378B">
        <w:rPr>
          <w:rFonts w:ascii="Book Antiqua" w:hAnsi="Book Antiqua"/>
          <w:b w:val="0"/>
          <w:bCs/>
          <w:sz w:val="24"/>
          <w:szCs w:val="24"/>
          <w:lang w:eastAsia="zh-CN"/>
        </w:rPr>
        <w:t>.</w:t>
      </w:r>
    </w:p>
    <w:p w:rsidR="000E5921" w:rsidRPr="00761C87" w:rsidRDefault="000E5921" w:rsidP="002A3EF3">
      <w:pPr>
        <w:pStyle w:val="VAFigureCaption"/>
        <w:adjustRightInd w:val="0"/>
        <w:snapToGrid w:val="0"/>
        <w:spacing w:line="360" w:lineRule="auto"/>
        <w:jc w:val="both"/>
        <w:rPr>
          <w:rFonts w:ascii="Book Antiqua" w:hAnsi="Book Antiqua"/>
          <w:sz w:val="24"/>
          <w:szCs w:val="24"/>
          <w:lang w:eastAsia="zh-CN"/>
        </w:rPr>
      </w:pPr>
    </w:p>
    <w:p w:rsidR="000E5921" w:rsidRPr="00761C87" w:rsidRDefault="000E5921" w:rsidP="002A3EF3">
      <w:pPr>
        <w:adjustRightInd w:val="0"/>
        <w:snapToGrid w:val="0"/>
        <w:spacing w:after="0" w:line="360" w:lineRule="auto"/>
        <w:rPr>
          <w:rFonts w:ascii="Book Antiqua" w:hAnsi="Book Antiqua"/>
          <w:b/>
          <w:bCs/>
          <w:szCs w:val="24"/>
          <w:lang w:eastAsia="zh-CN"/>
        </w:rPr>
      </w:pPr>
      <w:r w:rsidRPr="00761C87">
        <w:rPr>
          <w:rFonts w:ascii="Book Antiqua" w:hAnsi="Book Antiqua"/>
          <w:szCs w:val="24"/>
          <w:lang w:eastAsia="zh-CN"/>
        </w:rPr>
        <w:br w:type="page"/>
      </w:r>
    </w:p>
    <w:p w:rsidR="000E5921" w:rsidRPr="00761C87" w:rsidRDefault="000E5921" w:rsidP="002A3EF3">
      <w:pPr>
        <w:pStyle w:val="VDTableTitle"/>
        <w:adjustRightInd w:val="0"/>
        <w:snapToGrid w:val="0"/>
        <w:spacing w:after="0" w:line="360" w:lineRule="auto"/>
        <w:rPr>
          <w:rFonts w:ascii="Book Antiqua" w:hAnsi="Book Antiqua"/>
          <w:sz w:val="24"/>
          <w:szCs w:val="24"/>
          <w:lang w:eastAsia="zh-CN"/>
        </w:rPr>
      </w:pPr>
    </w:p>
    <w:p w:rsidR="000E5921" w:rsidRPr="00761C87" w:rsidRDefault="000B227E" w:rsidP="002A3EF3">
      <w:pPr>
        <w:pStyle w:val="11"/>
        <w:tabs>
          <w:tab w:val="left" w:pos="5529"/>
        </w:tabs>
        <w:autoSpaceDE w:val="0"/>
        <w:autoSpaceDN w:val="0"/>
        <w:adjustRightInd w:val="0"/>
        <w:snapToGrid w:val="0"/>
        <w:spacing w:line="360" w:lineRule="auto"/>
        <w:ind w:firstLineChars="0" w:firstLine="0"/>
        <w:rPr>
          <w:rFonts w:ascii="Book Antiqua" w:hAnsi="Book Antiqua"/>
          <w:b/>
          <w:sz w:val="24"/>
          <w:szCs w:val="24"/>
        </w:rPr>
      </w:pPr>
      <w:r>
        <w:rPr>
          <w:rFonts w:ascii="Book Antiqua" w:hAnsi="Book Antiqua"/>
          <w:b/>
          <w:noProof/>
          <w:sz w:val="24"/>
          <w:szCs w:val="24"/>
        </w:rPr>
        <w:pict>
          <v:shape id="图片 50" o:spid="_x0000_i1027" type="#_x0000_t75" style="width:279.35pt;height:211.95pt;visibility:visible">
            <v:imagedata r:id="rId15" o:title=""/>
          </v:shape>
        </w:pict>
      </w:r>
    </w:p>
    <w:p w:rsidR="000E5921" w:rsidRPr="001E378B" w:rsidRDefault="000E5921" w:rsidP="002A3EF3">
      <w:pPr>
        <w:pStyle w:val="VAFigureCaption"/>
        <w:adjustRightInd w:val="0"/>
        <w:snapToGrid w:val="0"/>
        <w:spacing w:line="360" w:lineRule="auto"/>
        <w:jc w:val="both"/>
        <w:rPr>
          <w:rFonts w:ascii="Book Antiqua" w:hAnsi="Book Antiqua"/>
          <w:b w:val="0"/>
          <w:sz w:val="24"/>
          <w:szCs w:val="24"/>
          <w:lang w:eastAsia="zh-CN"/>
        </w:rPr>
      </w:pPr>
      <w:r w:rsidRPr="00761C87">
        <w:rPr>
          <w:rFonts w:ascii="Book Antiqua" w:hAnsi="Book Antiqua"/>
          <w:sz w:val="24"/>
          <w:szCs w:val="24"/>
        </w:rPr>
        <w:t>Figure 3</w:t>
      </w:r>
      <w:r>
        <w:rPr>
          <w:rFonts w:ascii="Book Antiqua" w:hAnsi="Book Antiqua"/>
          <w:sz w:val="24"/>
          <w:szCs w:val="24"/>
          <w:lang w:eastAsia="zh-CN"/>
        </w:rPr>
        <w:t xml:space="preserve"> </w:t>
      </w:r>
      <w:r w:rsidRPr="00761C87">
        <w:rPr>
          <w:rFonts w:ascii="Book Antiqua" w:hAnsi="Book Antiqua"/>
          <w:sz w:val="24"/>
          <w:szCs w:val="24"/>
        </w:rPr>
        <w:t>Linear correlation test standard curve</w:t>
      </w:r>
      <w:r w:rsidRPr="00761C87">
        <w:rPr>
          <w:rFonts w:ascii="Book Antiqua" w:hAnsi="Book Antiqua"/>
          <w:sz w:val="24"/>
          <w:szCs w:val="24"/>
          <w:lang w:eastAsia="zh-CN"/>
        </w:rPr>
        <w:t>.</w:t>
      </w:r>
      <w:r>
        <w:rPr>
          <w:rFonts w:ascii="Book Antiqua" w:hAnsi="Book Antiqua"/>
          <w:sz w:val="24"/>
          <w:szCs w:val="24"/>
          <w:lang w:eastAsia="zh-CN"/>
        </w:rPr>
        <w:t xml:space="preserve"> </w:t>
      </w:r>
      <w:r w:rsidRPr="001E378B">
        <w:rPr>
          <w:rFonts w:ascii="Book Antiqua" w:hAnsi="Book Antiqua"/>
          <w:b w:val="0"/>
          <w:sz w:val="24"/>
          <w:szCs w:val="24"/>
          <w:lang w:eastAsia="zh-CN"/>
        </w:rPr>
        <w:t xml:space="preserve">HBV: </w:t>
      </w:r>
      <w:r w:rsidRPr="001E378B">
        <w:rPr>
          <w:rFonts w:ascii="Book Antiqua" w:hAnsi="Book Antiqua"/>
          <w:b w:val="0"/>
          <w:bCs/>
          <w:caps/>
          <w:sz w:val="24"/>
          <w:szCs w:val="24"/>
        </w:rPr>
        <w:t>h</w:t>
      </w:r>
      <w:r w:rsidRPr="001E378B">
        <w:rPr>
          <w:rFonts w:ascii="Book Antiqua" w:hAnsi="Book Antiqua"/>
          <w:b w:val="0"/>
          <w:bCs/>
          <w:sz w:val="24"/>
          <w:szCs w:val="24"/>
        </w:rPr>
        <w:t>epatitis B virus</w:t>
      </w:r>
      <w:r w:rsidRPr="001E378B">
        <w:rPr>
          <w:rFonts w:ascii="Book Antiqua" w:hAnsi="Book Antiqua"/>
          <w:b w:val="0"/>
          <w:bCs/>
          <w:sz w:val="24"/>
          <w:szCs w:val="24"/>
          <w:lang w:eastAsia="zh-CN"/>
        </w:rPr>
        <w:t>.</w:t>
      </w:r>
    </w:p>
    <w:p w:rsidR="000E5921" w:rsidRPr="00761C87" w:rsidRDefault="000E5921" w:rsidP="002A3EF3">
      <w:pPr>
        <w:pStyle w:val="VAFigureCaption"/>
        <w:adjustRightInd w:val="0"/>
        <w:snapToGrid w:val="0"/>
        <w:spacing w:line="360" w:lineRule="auto"/>
        <w:jc w:val="both"/>
        <w:rPr>
          <w:rFonts w:ascii="Book Antiqua" w:hAnsi="Book Antiqua"/>
          <w:sz w:val="24"/>
          <w:szCs w:val="24"/>
          <w:lang w:eastAsia="zh-CN"/>
        </w:rPr>
      </w:pPr>
    </w:p>
    <w:sectPr w:rsidR="000E5921" w:rsidRPr="00761C87" w:rsidSect="00210D9A">
      <w:headerReference w:type="even" r:id="rId16"/>
      <w:footerReference w:type="even" r:id="rId17"/>
      <w:footerReference w:type="default" r:id="rId18"/>
      <w:type w:val="continuous"/>
      <w:pgSz w:w="12240" w:h="15840"/>
      <w:pgMar w:top="720" w:right="1094" w:bottom="720" w:left="1094" w:header="720" w:footer="720" w:gutter="0"/>
      <w:cols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22" w:rsidRDefault="00786B22">
      <w:pPr>
        <w:spacing w:after="0"/>
      </w:pPr>
      <w:r>
        <w:separator/>
      </w:r>
    </w:p>
  </w:endnote>
  <w:endnote w:type="continuationSeparator" w:id="0">
    <w:p w:rsidR="00786B22" w:rsidRDefault="00786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Light">
    <w:altName w:val="Corbe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中宋">
    <w:altName w:val="Dotum"/>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framePr w:wrap="around" w:vAnchor="text" w:hAnchor="margin" w:xAlign="right" w:y="1"/>
      <w:rPr>
        <w:rStyle w:val="aa"/>
      </w:rPr>
    </w:pPr>
    <w:r>
      <w:rPr>
        <w:rStyle w:val="aa"/>
      </w:rPr>
      <w:t>PAGE 2</w:t>
    </w:r>
  </w:p>
  <w:p w:rsidR="000B227E" w:rsidRDefault="000B227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framePr w:wrap="around" w:vAnchor="text" w:hAnchor="margin" w:xAlign="right" w:y="1"/>
      <w:rPr>
        <w:rStyle w:val="aa"/>
      </w:rPr>
    </w:pPr>
    <w:r>
      <w:rPr>
        <w:rStyle w:val="aa"/>
      </w:rPr>
      <w:t>PAGE 2</w:t>
    </w:r>
  </w:p>
  <w:p w:rsidR="000B227E" w:rsidRDefault="000B227E">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framePr w:wrap="around" w:vAnchor="text" w:hAnchor="margin" w:xAlign="right" w:y="1"/>
      <w:rPr>
        <w:rStyle w:val="aa"/>
      </w:rPr>
    </w:pPr>
    <w:r>
      <w:rPr>
        <w:rStyle w:val="aa"/>
      </w:rPr>
      <w:t>PAGE 2</w:t>
    </w:r>
  </w:p>
  <w:p w:rsidR="000B227E" w:rsidRDefault="000B227E">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0B227E" w:rsidRDefault="000B227E">
    <w:pPr>
      <w:pStyle w:val="a6"/>
      <w:ind w:right="360"/>
    </w:pPr>
  </w:p>
  <w:p w:rsidR="000B227E" w:rsidRDefault="000B22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A3EF3">
      <w:rPr>
        <w:rStyle w:val="aa"/>
        <w:noProof/>
      </w:rPr>
      <w:t>25</w:t>
    </w:r>
    <w:r>
      <w:rPr>
        <w:rStyle w:val="aa"/>
      </w:rPr>
      <w:fldChar w:fldCharType="end"/>
    </w:r>
  </w:p>
  <w:p w:rsidR="000B227E" w:rsidRDefault="000B227E">
    <w:pPr>
      <w:pStyle w:val="a6"/>
      <w:ind w:right="360"/>
    </w:pPr>
  </w:p>
  <w:p w:rsidR="000B227E" w:rsidRDefault="000B22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22" w:rsidRDefault="00786B22">
      <w:pPr>
        <w:spacing w:after="0"/>
      </w:pPr>
      <w:r>
        <w:separator/>
      </w:r>
    </w:p>
  </w:footnote>
  <w:footnote w:type="continuationSeparator" w:id="0">
    <w:p w:rsidR="00786B22" w:rsidRDefault="00786B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7E" w:rsidRDefault="000B22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07D"/>
    <w:rsid w:val="000201D0"/>
    <w:rsid w:val="0003046A"/>
    <w:rsid w:val="00032639"/>
    <w:rsid w:val="000374F8"/>
    <w:rsid w:val="00043C71"/>
    <w:rsid w:val="00051D8F"/>
    <w:rsid w:val="00077B72"/>
    <w:rsid w:val="000928BA"/>
    <w:rsid w:val="0009539F"/>
    <w:rsid w:val="0009653B"/>
    <w:rsid w:val="000A65BB"/>
    <w:rsid w:val="000A7477"/>
    <w:rsid w:val="000B1F8E"/>
    <w:rsid w:val="000B227E"/>
    <w:rsid w:val="000B7772"/>
    <w:rsid w:val="000C0DA2"/>
    <w:rsid w:val="000D2D84"/>
    <w:rsid w:val="000E5921"/>
    <w:rsid w:val="000E75E3"/>
    <w:rsid w:val="00101D1F"/>
    <w:rsid w:val="001101D8"/>
    <w:rsid w:val="00112699"/>
    <w:rsid w:val="0011642E"/>
    <w:rsid w:val="001164CF"/>
    <w:rsid w:val="00130C64"/>
    <w:rsid w:val="001379DD"/>
    <w:rsid w:val="00141659"/>
    <w:rsid w:val="0015109A"/>
    <w:rsid w:val="00157E12"/>
    <w:rsid w:val="00172A27"/>
    <w:rsid w:val="00185F7C"/>
    <w:rsid w:val="001B4619"/>
    <w:rsid w:val="001C0B6D"/>
    <w:rsid w:val="001C6D7C"/>
    <w:rsid w:val="001D2C49"/>
    <w:rsid w:val="001E378B"/>
    <w:rsid w:val="001E451C"/>
    <w:rsid w:val="001F380F"/>
    <w:rsid w:val="00201266"/>
    <w:rsid w:val="002031A2"/>
    <w:rsid w:val="0021062E"/>
    <w:rsid w:val="00210D9A"/>
    <w:rsid w:val="00240070"/>
    <w:rsid w:val="0024409A"/>
    <w:rsid w:val="00245D96"/>
    <w:rsid w:val="00260BE4"/>
    <w:rsid w:val="002619F1"/>
    <w:rsid w:val="00264F5F"/>
    <w:rsid w:val="002729FB"/>
    <w:rsid w:val="00280F59"/>
    <w:rsid w:val="00286FE8"/>
    <w:rsid w:val="002928E3"/>
    <w:rsid w:val="002A3859"/>
    <w:rsid w:val="002A3EF3"/>
    <w:rsid w:val="002A7098"/>
    <w:rsid w:val="002A7D96"/>
    <w:rsid w:val="002B6C24"/>
    <w:rsid w:val="002B7DFA"/>
    <w:rsid w:val="002C0DB7"/>
    <w:rsid w:val="002C3431"/>
    <w:rsid w:val="002C793A"/>
    <w:rsid w:val="002D0B8E"/>
    <w:rsid w:val="002D68EF"/>
    <w:rsid w:val="002E02ED"/>
    <w:rsid w:val="002E24AA"/>
    <w:rsid w:val="002E27EE"/>
    <w:rsid w:val="002F34A9"/>
    <w:rsid w:val="002F54F9"/>
    <w:rsid w:val="002F5C60"/>
    <w:rsid w:val="00304BB2"/>
    <w:rsid w:val="00310911"/>
    <w:rsid w:val="00312861"/>
    <w:rsid w:val="003221D7"/>
    <w:rsid w:val="00325E51"/>
    <w:rsid w:val="00326FDA"/>
    <w:rsid w:val="003327ED"/>
    <w:rsid w:val="00340A25"/>
    <w:rsid w:val="0034449E"/>
    <w:rsid w:val="00347347"/>
    <w:rsid w:val="0035002E"/>
    <w:rsid w:val="003526BD"/>
    <w:rsid w:val="003547B0"/>
    <w:rsid w:val="00356373"/>
    <w:rsid w:val="00356DDD"/>
    <w:rsid w:val="00357396"/>
    <w:rsid w:val="0036472C"/>
    <w:rsid w:val="003679A1"/>
    <w:rsid w:val="003847E0"/>
    <w:rsid w:val="003939D2"/>
    <w:rsid w:val="003A0F5F"/>
    <w:rsid w:val="003B4AF3"/>
    <w:rsid w:val="003B6374"/>
    <w:rsid w:val="003B7ECE"/>
    <w:rsid w:val="003C2BE3"/>
    <w:rsid w:val="003E5207"/>
    <w:rsid w:val="00400309"/>
    <w:rsid w:val="00402E58"/>
    <w:rsid w:val="004100E9"/>
    <w:rsid w:val="0041079D"/>
    <w:rsid w:val="004143B7"/>
    <w:rsid w:val="00422950"/>
    <w:rsid w:val="00427112"/>
    <w:rsid w:val="00434C9B"/>
    <w:rsid w:val="00452554"/>
    <w:rsid w:val="004564CF"/>
    <w:rsid w:val="0046106A"/>
    <w:rsid w:val="00482A87"/>
    <w:rsid w:val="00484AB4"/>
    <w:rsid w:val="0049092B"/>
    <w:rsid w:val="0049449E"/>
    <w:rsid w:val="00496B72"/>
    <w:rsid w:val="004A6383"/>
    <w:rsid w:val="004A742B"/>
    <w:rsid w:val="004B5C10"/>
    <w:rsid w:val="004B7388"/>
    <w:rsid w:val="004D7B53"/>
    <w:rsid w:val="004E35E0"/>
    <w:rsid w:val="004E5AE1"/>
    <w:rsid w:val="004F45BC"/>
    <w:rsid w:val="00501941"/>
    <w:rsid w:val="00512396"/>
    <w:rsid w:val="00516425"/>
    <w:rsid w:val="005327A4"/>
    <w:rsid w:val="005329C7"/>
    <w:rsid w:val="005341A1"/>
    <w:rsid w:val="005402C0"/>
    <w:rsid w:val="005414C0"/>
    <w:rsid w:val="00551789"/>
    <w:rsid w:val="00552A07"/>
    <w:rsid w:val="00563F73"/>
    <w:rsid w:val="005754B8"/>
    <w:rsid w:val="00575965"/>
    <w:rsid w:val="005768D5"/>
    <w:rsid w:val="00591A57"/>
    <w:rsid w:val="0059535F"/>
    <w:rsid w:val="005A0E61"/>
    <w:rsid w:val="005A208B"/>
    <w:rsid w:val="005A3753"/>
    <w:rsid w:val="005B2A98"/>
    <w:rsid w:val="005B57D6"/>
    <w:rsid w:val="005B6C18"/>
    <w:rsid w:val="005C1B49"/>
    <w:rsid w:val="005D0C10"/>
    <w:rsid w:val="005D1770"/>
    <w:rsid w:val="005D2065"/>
    <w:rsid w:val="005D522C"/>
    <w:rsid w:val="005D707E"/>
    <w:rsid w:val="005F1128"/>
    <w:rsid w:val="005F1CD8"/>
    <w:rsid w:val="005F5C5C"/>
    <w:rsid w:val="00604E00"/>
    <w:rsid w:val="00604F23"/>
    <w:rsid w:val="00605C25"/>
    <w:rsid w:val="006147D6"/>
    <w:rsid w:val="00614F2E"/>
    <w:rsid w:val="00616D68"/>
    <w:rsid w:val="00631B3F"/>
    <w:rsid w:val="00631E32"/>
    <w:rsid w:val="006321B4"/>
    <w:rsid w:val="0064353C"/>
    <w:rsid w:val="006532A9"/>
    <w:rsid w:val="00655287"/>
    <w:rsid w:val="006631D0"/>
    <w:rsid w:val="00665657"/>
    <w:rsid w:val="00666EE9"/>
    <w:rsid w:val="00681F98"/>
    <w:rsid w:val="00691ED2"/>
    <w:rsid w:val="00692C4D"/>
    <w:rsid w:val="006B2581"/>
    <w:rsid w:val="006B6E05"/>
    <w:rsid w:val="006C4D60"/>
    <w:rsid w:val="006C587E"/>
    <w:rsid w:val="006C5E19"/>
    <w:rsid w:val="006E6BC5"/>
    <w:rsid w:val="006F268D"/>
    <w:rsid w:val="007006A7"/>
    <w:rsid w:val="007009DA"/>
    <w:rsid w:val="007038D9"/>
    <w:rsid w:val="0071182A"/>
    <w:rsid w:val="007130C0"/>
    <w:rsid w:val="00715E42"/>
    <w:rsid w:val="00717032"/>
    <w:rsid w:val="007179F0"/>
    <w:rsid w:val="00717F45"/>
    <w:rsid w:val="00725E67"/>
    <w:rsid w:val="00731C83"/>
    <w:rsid w:val="007331FF"/>
    <w:rsid w:val="007478FC"/>
    <w:rsid w:val="007518A1"/>
    <w:rsid w:val="00752C2A"/>
    <w:rsid w:val="00761C87"/>
    <w:rsid w:val="007629D3"/>
    <w:rsid w:val="00771675"/>
    <w:rsid w:val="00773500"/>
    <w:rsid w:val="00775CAC"/>
    <w:rsid w:val="00786B22"/>
    <w:rsid w:val="007C1383"/>
    <w:rsid w:val="007E19EA"/>
    <w:rsid w:val="007E3301"/>
    <w:rsid w:val="007E7CD3"/>
    <w:rsid w:val="007F1717"/>
    <w:rsid w:val="007F3FDD"/>
    <w:rsid w:val="007F4AC8"/>
    <w:rsid w:val="007F64E6"/>
    <w:rsid w:val="007F6792"/>
    <w:rsid w:val="00803489"/>
    <w:rsid w:val="008252D4"/>
    <w:rsid w:val="00826F60"/>
    <w:rsid w:val="0083283F"/>
    <w:rsid w:val="00832FDD"/>
    <w:rsid w:val="008348A2"/>
    <w:rsid w:val="00835CBD"/>
    <w:rsid w:val="008503CF"/>
    <w:rsid w:val="00865479"/>
    <w:rsid w:val="008655C0"/>
    <w:rsid w:val="008702A7"/>
    <w:rsid w:val="0087124B"/>
    <w:rsid w:val="0087611A"/>
    <w:rsid w:val="008876F0"/>
    <w:rsid w:val="00897239"/>
    <w:rsid w:val="00897F2B"/>
    <w:rsid w:val="008A3215"/>
    <w:rsid w:val="008A6126"/>
    <w:rsid w:val="008B0AA4"/>
    <w:rsid w:val="008B3498"/>
    <w:rsid w:val="008C394C"/>
    <w:rsid w:val="008C3E14"/>
    <w:rsid w:val="008C60ED"/>
    <w:rsid w:val="008C61CF"/>
    <w:rsid w:val="008D0AD2"/>
    <w:rsid w:val="008D2DFE"/>
    <w:rsid w:val="008D3017"/>
    <w:rsid w:val="008D3D15"/>
    <w:rsid w:val="008D567C"/>
    <w:rsid w:val="008E25AF"/>
    <w:rsid w:val="008F293F"/>
    <w:rsid w:val="008F7470"/>
    <w:rsid w:val="00910E52"/>
    <w:rsid w:val="009115E8"/>
    <w:rsid w:val="0092037A"/>
    <w:rsid w:val="00921620"/>
    <w:rsid w:val="009246AD"/>
    <w:rsid w:val="00925AB8"/>
    <w:rsid w:val="00927CDC"/>
    <w:rsid w:val="0094371E"/>
    <w:rsid w:val="00945C23"/>
    <w:rsid w:val="00947833"/>
    <w:rsid w:val="00952F48"/>
    <w:rsid w:val="00957C0B"/>
    <w:rsid w:val="00966998"/>
    <w:rsid w:val="00967927"/>
    <w:rsid w:val="00984F9E"/>
    <w:rsid w:val="009B1457"/>
    <w:rsid w:val="009C5524"/>
    <w:rsid w:val="009D3348"/>
    <w:rsid w:val="009D7E24"/>
    <w:rsid w:val="009E3692"/>
    <w:rsid w:val="009F5308"/>
    <w:rsid w:val="00A02D62"/>
    <w:rsid w:val="00A10926"/>
    <w:rsid w:val="00A109F4"/>
    <w:rsid w:val="00A12930"/>
    <w:rsid w:val="00A15FE4"/>
    <w:rsid w:val="00A16EEE"/>
    <w:rsid w:val="00A269C9"/>
    <w:rsid w:val="00A272E5"/>
    <w:rsid w:val="00A444E1"/>
    <w:rsid w:val="00A460B5"/>
    <w:rsid w:val="00A46C91"/>
    <w:rsid w:val="00A66999"/>
    <w:rsid w:val="00A66EDD"/>
    <w:rsid w:val="00A71C00"/>
    <w:rsid w:val="00A75341"/>
    <w:rsid w:val="00A76C18"/>
    <w:rsid w:val="00A816E0"/>
    <w:rsid w:val="00A84044"/>
    <w:rsid w:val="00A86E21"/>
    <w:rsid w:val="00A97625"/>
    <w:rsid w:val="00AB3309"/>
    <w:rsid w:val="00AB3E73"/>
    <w:rsid w:val="00AC1839"/>
    <w:rsid w:val="00AC5F97"/>
    <w:rsid w:val="00AC6438"/>
    <w:rsid w:val="00AD040D"/>
    <w:rsid w:val="00AE2BD8"/>
    <w:rsid w:val="00AE3C3E"/>
    <w:rsid w:val="00AE4B97"/>
    <w:rsid w:val="00AF1765"/>
    <w:rsid w:val="00AF2AD1"/>
    <w:rsid w:val="00AF57BE"/>
    <w:rsid w:val="00B149EC"/>
    <w:rsid w:val="00B14B8E"/>
    <w:rsid w:val="00B167E9"/>
    <w:rsid w:val="00B25FDB"/>
    <w:rsid w:val="00B40F82"/>
    <w:rsid w:val="00B42C29"/>
    <w:rsid w:val="00B43E9B"/>
    <w:rsid w:val="00B44FD6"/>
    <w:rsid w:val="00B51EAD"/>
    <w:rsid w:val="00B536A3"/>
    <w:rsid w:val="00B563D9"/>
    <w:rsid w:val="00B71491"/>
    <w:rsid w:val="00B7588D"/>
    <w:rsid w:val="00B7618D"/>
    <w:rsid w:val="00B77B8D"/>
    <w:rsid w:val="00B875D7"/>
    <w:rsid w:val="00B878DC"/>
    <w:rsid w:val="00B929F9"/>
    <w:rsid w:val="00B96237"/>
    <w:rsid w:val="00B97259"/>
    <w:rsid w:val="00BA0F58"/>
    <w:rsid w:val="00BB1134"/>
    <w:rsid w:val="00BB494A"/>
    <w:rsid w:val="00BC3E2A"/>
    <w:rsid w:val="00BD0668"/>
    <w:rsid w:val="00BD2F91"/>
    <w:rsid w:val="00BD4C61"/>
    <w:rsid w:val="00BD5122"/>
    <w:rsid w:val="00BE533F"/>
    <w:rsid w:val="00BE64B6"/>
    <w:rsid w:val="00C0507A"/>
    <w:rsid w:val="00C06CFC"/>
    <w:rsid w:val="00C07271"/>
    <w:rsid w:val="00C168F2"/>
    <w:rsid w:val="00C23A54"/>
    <w:rsid w:val="00C30403"/>
    <w:rsid w:val="00C34D9A"/>
    <w:rsid w:val="00C42EA2"/>
    <w:rsid w:val="00C44D0D"/>
    <w:rsid w:val="00C44D79"/>
    <w:rsid w:val="00C45152"/>
    <w:rsid w:val="00C45E7B"/>
    <w:rsid w:val="00C4793C"/>
    <w:rsid w:val="00C66DB5"/>
    <w:rsid w:val="00C72D78"/>
    <w:rsid w:val="00C745AE"/>
    <w:rsid w:val="00C76D5F"/>
    <w:rsid w:val="00C77856"/>
    <w:rsid w:val="00C8235B"/>
    <w:rsid w:val="00C9140C"/>
    <w:rsid w:val="00C93330"/>
    <w:rsid w:val="00CA15CA"/>
    <w:rsid w:val="00CB7012"/>
    <w:rsid w:val="00CD2381"/>
    <w:rsid w:val="00CE17D8"/>
    <w:rsid w:val="00CE1C3F"/>
    <w:rsid w:val="00CE6929"/>
    <w:rsid w:val="00CE6E7E"/>
    <w:rsid w:val="00CF41CB"/>
    <w:rsid w:val="00CF4AC9"/>
    <w:rsid w:val="00CF5760"/>
    <w:rsid w:val="00CF6AE7"/>
    <w:rsid w:val="00D03FD5"/>
    <w:rsid w:val="00D0596F"/>
    <w:rsid w:val="00D1192E"/>
    <w:rsid w:val="00D13B1B"/>
    <w:rsid w:val="00D159C4"/>
    <w:rsid w:val="00D2210E"/>
    <w:rsid w:val="00D542C7"/>
    <w:rsid w:val="00D5661D"/>
    <w:rsid w:val="00D56861"/>
    <w:rsid w:val="00D61DBF"/>
    <w:rsid w:val="00D66756"/>
    <w:rsid w:val="00D71B47"/>
    <w:rsid w:val="00D82124"/>
    <w:rsid w:val="00D83A85"/>
    <w:rsid w:val="00D86677"/>
    <w:rsid w:val="00D928D2"/>
    <w:rsid w:val="00D93A52"/>
    <w:rsid w:val="00DA100F"/>
    <w:rsid w:val="00DA1036"/>
    <w:rsid w:val="00DB609B"/>
    <w:rsid w:val="00DD1EEC"/>
    <w:rsid w:val="00DD29EF"/>
    <w:rsid w:val="00DD616F"/>
    <w:rsid w:val="00DE1C59"/>
    <w:rsid w:val="00DE271C"/>
    <w:rsid w:val="00DE78D2"/>
    <w:rsid w:val="00DF59F4"/>
    <w:rsid w:val="00DF5BA8"/>
    <w:rsid w:val="00DF683D"/>
    <w:rsid w:val="00E02CEE"/>
    <w:rsid w:val="00E05050"/>
    <w:rsid w:val="00E074F2"/>
    <w:rsid w:val="00E1667C"/>
    <w:rsid w:val="00E168DD"/>
    <w:rsid w:val="00E2340D"/>
    <w:rsid w:val="00E32A18"/>
    <w:rsid w:val="00E46BD3"/>
    <w:rsid w:val="00E52060"/>
    <w:rsid w:val="00E62965"/>
    <w:rsid w:val="00E65825"/>
    <w:rsid w:val="00E67FDD"/>
    <w:rsid w:val="00E75388"/>
    <w:rsid w:val="00E84CB9"/>
    <w:rsid w:val="00E93C85"/>
    <w:rsid w:val="00E96302"/>
    <w:rsid w:val="00E97B77"/>
    <w:rsid w:val="00EA282F"/>
    <w:rsid w:val="00EA592B"/>
    <w:rsid w:val="00EA63D9"/>
    <w:rsid w:val="00EB1F81"/>
    <w:rsid w:val="00EB485B"/>
    <w:rsid w:val="00EB7772"/>
    <w:rsid w:val="00EE2A79"/>
    <w:rsid w:val="00EE45D3"/>
    <w:rsid w:val="00EF3CFD"/>
    <w:rsid w:val="00F103D7"/>
    <w:rsid w:val="00F10E56"/>
    <w:rsid w:val="00F1126C"/>
    <w:rsid w:val="00F15AC0"/>
    <w:rsid w:val="00F17E45"/>
    <w:rsid w:val="00F20883"/>
    <w:rsid w:val="00F251AB"/>
    <w:rsid w:val="00F25809"/>
    <w:rsid w:val="00F40349"/>
    <w:rsid w:val="00F40567"/>
    <w:rsid w:val="00F43351"/>
    <w:rsid w:val="00F5421E"/>
    <w:rsid w:val="00F553C6"/>
    <w:rsid w:val="00F65A50"/>
    <w:rsid w:val="00F71B9A"/>
    <w:rsid w:val="00F73033"/>
    <w:rsid w:val="00F754DE"/>
    <w:rsid w:val="00F80A82"/>
    <w:rsid w:val="00F8333A"/>
    <w:rsid w:val="00F8537A"/>
    <w:rsid w:val="00F867B0"/>
    <w:rsid w:val="00F97782"/>
    <w:rsid w:val="00FA0DA5"/>
    <w:rsid w:val="00FA2EC0"/>
    <w:rsid w:val="00FA4D6A"/>
    <w:rsid w:val="00FB72C3"/>
    <w:rsid w:val="00FC0538"/>
    <w:rsid w:val="00FD24F1"/>
    <w:rsid w:val="00FD2CFD"/>
    <w:rsid w:val="00FE2D19"/>
    <w:rsid w:val="00FE607C"/>
    <w:rsid w:val="04FB1B6C"/>
    <w:rsid w:val="197F402C"/>
    <w:rsid w:val="23983C68"/>
    <w:rsid w:val="2F774DC3"/>
    <w:rsid w:val="43311471"/>
    <w:rsid w:val="4B884ACE"/>
    <w:rsid w:val="4BF263B6"/>
    <w:rsid w:val="4EE5471A"/>
    <w:rsid w:val="51DE3374"/>
    <w:rsid w:val="52B8516D"/>
    <w:rsid w:val="5441179D"/>
    <w:rsid w:val="63074054"/>
    <w:rsid w:val="6CA673CE"/>
    <w:rsid w:val="6EB209D1"/>
    <w:rsid w:val="72531803"/>
    <w:rsid w:val="740B05F5"/>
    <w:rsid w:val="752D3BD1"/>
    <w:rsid w:val="79503728"/>
    <w:rsid w:val="7A7F6C7D"/>
    <w:rsid w:val="7B80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宋体" w:hAnsi="New York"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47E0"/>
    <w:pPr>
      <w:spacing w:after="200"/>
      <w:jc w:val="both"/>
    </w:pPr>
    <w:rPr>
      <w:rFonts w:ascii="Times" w:hAnsi="Times"/>
      <w:sz w:val="24"/>
      <w:lang w:eastAsia="en-US"/>
    </w:rPr>
  </w:style>
  <w:style w:type="paragraph" w:styleId="1">
    <w:name w:val="heading 1"/>
    <w:basedOn w:val="a"/>
    <w:next w:val="a"/>
    <w:link w:val="1Char"/>
    <w:uiPriority w:val="99"/>
    <w:qFormat/>
    <w:rsid w:val="003847E0"/>
    <w:pPr>
      <w:keepNext/>
      <w:spacing w:before="180" w:after="60"/>
      <w:ind w:left="480" w:hanging="240"/>
      <w:outlineLvl w:val="0"/>
    </w:pPr>
    <w:rPr>
      <w:rFonts w:ascii="Myriad Pro Light" w:hAnsi="Myriad Pro Light" w:cs="Arial"/>
      <w:b/>
      <w:bCs/>
      <w:kern w:val="32"/>
      <w:sz w:val="22"/>
      <w:szCs w:val="32"/>
    </w:rPr>
  </w:style>
  <w:style w:type="paragraph" w:styleId="2">
    <w:name w:val="heading 2"/>
    <w:basedOn w:val="a"/>
    <w:next w:val="a"/>
    <w:link w:val="2Char"/>
    <w:uiPriority w:val="99"/>
    <w:qFormat/>
    <w:rsid w:val="003847E0"/>
    <w:pPr>
      <w:keepNext/>
      <w:spacing w:before="60" w:after="60"/>
      <w:outlineLvl w:val="1"/>
    </w:pPr>
    <w:rPr>
      <w:rFonts w:ascii="Myriad Pro Light" w:hAnsi="Myriad Pro Light" w:cs="Arial"/>
      <w:b/>
      <w:bCs/>
      <w:iCs/>
      <w:sz w:val="20"/>
      <w:szCs w:val="28"/>
    </w:rPr>
  </w:style>
  <w:style w:type="paragraph" w:styleId="3">
    <w:name w:val="heading 3"/>
    <w:basedOn w:val="a"/>
    <w:next w:val="a"/>
    <w:link w:val="3Char"/>
    <w:uiPriority w:val="99"/>
    <w:qFormat/>
    <w:rsid w:val="003847E0"/>
    <w:pPr>
      <w:keepNext/>
      <w:spacing w:before="60" w:after="60"/>
      <w:ind w:left="180"/>
      <w:outlineLvl w:val="2"/>
    </w:pPr>
    <w:rPr>
      <w:rFonts w:ascii="Myriad Pro Light" w:hAnsi="Myriad Pro Light" w:cs="Arial"/>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816E0"/>
    <w:rPr>
      <w:rFonts w:ascii="Times" w:hAnsi="Times" w:cs="Times New Roman"/>
      <w:b/>
      <w:bCs/>
      <w:kern w:val="44"/>
      <w:sz w:val="44"/>
      <w:szCs w:val="44"/>
      <w:lang w:eastAsia="en-US"/>
    </w:rPr>
  </w:style>
  <w:style w:type="character" w:customStyle="1" w:styleId="2Char">
    <w:name w:val="标题 2 Char"/>
    <w:link w:val="2"/>
    <w:uiPriority w:val="99"/>
    <w:semiHidden/>
    <w:locked/>
    <w:rsid w:val="00A816E0"/>
    <w:rPr>
      <w:rFonts w:ascii="Cambria" w:eastAsia="宋体" w:hAnsi="Cambria" w:cs="Times New Roman"/>
      <w:b/>
      <w:bCs/>
      <w:kern w:val="0"/>
      <w:sz w:val="32"/>
      <w:szCs w:val="32"/>
      <w:lang w:eastAsia="en-US"/>
    </w:rPr>
  </w:style>
  <w:style w:type="character" w:customStyle="1" w:styleId="3Char">
    <w:name w:val="标题 3 Char"/>
    <w:link w:val="3"/>
    <w:uiPriority w:val="99"/>
    <w:semiHidden/>
    <w:locked/>
    <w:rsid w:val="00A816E0"/>
    <w:rPr>
      <w:rFonts w:ascii="Times" w:hAnsi="Times" w:cs="Times New Roman"/>
      <w:b/>
      <w:bCs/>
      <w:kern w:val="0"/>
      <w:sz w:val="32"/>
      <w:szCs w:val="32"/>
      <w:lang w:eastAsia="en-US"/>
    </w:rPr>
  </w:style>
  <w:style w:type="paragraph" w:styleId="a3">
    <w:name w:val="Body Text"/>
    <w:basedOn w:val="a"/>
    <w:link w:val="Char"/>
    <w:uiPriority w:val="99"/>
    <w:rsid w:val="003847E0"/>
    <w:pPr>
      <w:jc w:val="center"/>
    </w:pPr>
    <w:rPr>
      <w:b/>
      <w:sz w:val="40"/>
    </w:rPr>
  </w:style>
  <w:style w:type="character" w:customStyle="1" w:styleId="Char">
    <w:name w:val="正文文本 Char"/>
    <w:link w:val="a3"/>
    <w:uiPriority w:val="99"/>
    <w:semiHidden/>
    <w:locked/>
    <w:rsid w:val="00A816E0"/>
    <w:rPr>
      <w:rFonts w:ascii="Times" w:hAnsi="Times" w:cs="Times New Roman"/>
      <w:kern w:val="0"/>
      <w:sz w:val="20"/>
      <w:szCs w:val="20"/>
      <w:lang w:eastAsia="en-US"/>
    </w:rPr>
  </w:style>
  <w:style w:type="paragraph" w:styleId="a4">
    <w:name w:val="Plain Text"/>
    <w:basedOn w:val="a"/>
    <w:link w:val="Char0"/>
    <w:uiPriority w:val="99"/>
    <w:rsid w:val="003847E0"/>
    <w:pPr>
      <w:widowControl w:val="0"/>
      <w:spacing w:after="0"/>
    </w:pPr>
    <w:rPr>
      <w:rFonts w:ascii="宋体" w:hAnsi="Courier New" w:cs="宋体"/>
      <w:kern w:val="2"/>
      <w:sz w:val="21"/>
      <w:szCs w:val="22"/>
      <w:lang w:eastAsia="zh-CN"/>
    </w:rPr>
  </w:style>
  <w:style w:type="character" w:customStyle="1" w:styleId="Char0">
    <w:name w:val="纯文本 Char"/>
    <w:link w:val="a4"/>
    <w:uiPriority w:val="99"/>
    <w:locked/>
    <w:rsid w:val="003847E0"/>
    <w:rPr>
      <w:rFonts w:ascii="宋体" w:eastAsia="宋体" w:hAnsi="Courier New" w:cs="宋体"/>
      <w:kern w:val="2"/>
      <w:sz w:val="22"/>
      <w:szCs w:val="22"/>
      <w:lang w:eastAsia="zh-CN"/>
    </w:rPr>
  </w:style>
  <w:style w:type="paragraph" w:styleId="a5">
    <w:name w:val="Balloon Text"/>
    <w:basedOn w:val="a"/>
    <w:link w:val="Char1"/>
    <w:uiPriority w:val="99"/>
    <w:semiHidden/>
    <w:rsid w:val="003847E0"/>
    <w:rPr>
      <w:rFonts w:ascii="Tahoma" w:hAnsi="Tahoma" w:cs="Tahoma"/>
      <w:sz w:val="16"/>
      <w:szCs w:val="16"/>
    </w:rPr>
  </w:style>
  <w:style w:type="character" w:customStyle="1" w:styleId="Char1">
    <w:name w:val="批注框文本 Char"/>
    <w:link w:val="a5"/>
    <w:uiPriority w:val="99"/>
    <w:semiHidden/>
    <w:locked/>
    <w:rsid w:val="00A816E0"/>
    <w:rPr>
      <w:rFonts w:ascii="Times" w:hAnsi="Times" w:cs="Times New Roman"/>
      <w:kern w:val="0"/>
      <w:sz w:val="2"/>
      <w:lang w:eastAsia="en-US"/>
    </w:rPr>
  </w:style>
  <w:style w:type="paragraph" w:styleId="a6">
    <w:name w:val="footer"/>
    <w:basedOn w:val="a"/>
    <w:link w:val="Char2"/>
    <w:uiPriority w:val="99"/>
    <w:rsid w:val="003847E0"/>
    <w:pPr>
      <w:tabs>
        <w:tab w:val="center" w:pos="4320"/>
        <w:tab w:val="right" w:pos="8640"/>
      </w:tabs>
    </w:pPr>
  </w:style>
  <w:style w:type="character" w:customStyle="1" w:styleId="Char2">
    <w:name w:val="页脚 Char"/>
    <w:link w:val="a6"/>
    <w:uiPriority w:val="99"/>
    <w:semiHidden/>
    <w:locked/>
    <w:rsid w:val="00A816E0"/>
    <w:rPr>
      <w:rFonts w:ascii="Times" w:hAnsi="Times" w:cs="Times New Roman"/>
      <w:kern w:val="0"/>
      <w:sz w:val="18"/>
      <w:szCs w:val="18"/>
      <w:lang w:eastAsia="en-US"/>
    </w:rPr>
  </w:style>
  <w:style w:type="paragraph" w:styleId="a7">
    <w:name w:val="header"/>
    <w:basedOn w:val="a"/>
    <w:link w:val="Char3"/>
    <w:uiPriority w:val="99"/>
    <w:rsid w:val="003847E0"/>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3847E0"/>
    <w:rPr>
      <w:rFonts w:ascii="Times" w:hAnsi="Times" w:cs="Times New Roman"/>
      <w:sz w:val="18"/>
      <w:szCs w:val="18"/>
    </w:rPr>
  </w:style>
  <w:style w:type="paragraph" w:styleId="a8">
    <w:name w:val="footnote text"/>
    <w:basedOn w:val="a"/>
    <w:next w:val="TFReferencesSection"/>
    <w:link w:val="Char4"/>
    <w:uiPriority w:val="99"/>
    <w:semiHidden/>
    <w:rsid w:val="003847E0"/>
  </w:style>
  <w:style w:type="character" w:customStyle="1" w:styleId="Char4">
    <w:name w:val="脚注文本 Char"/>
    <w:link w:val="a8"/>
    <w:uiPriority w:val="99"/>
    <w:semiHidden/>
    <w:locked/>
    <w:rsid w:val="00A816E0"/>
    <w:rPr>
      <w:rFonts w:ascii="Times" w:hAnsi="Times" w:cs="Times New Roman"/>
      <w:kern w:val="0"/>
      <w:sz w:val="18"/>
      <w:szCs w:val="18"/>
      <w:lang w:eastAsia="en-US"/>
    </w:rPr>
  </w:style>
  <w:style w:type="paragraph" w:customStyle="1" w:styleId="TFReferencesSection">
    <w:name w:val="TF_References_Section"/>
    <w:basedOn w:val="a"/>
    <w:next w:val="a"/>
    <w:uiPriority w:val="99"/>
    <w:rsid w:val="003847E0"/>
    <w:pPr>
      <w:spacing w:after="0"/>
      <w:ind w:firstLine="187"/>
    </w:pPr>
    <w:rPr>
      <w:rFonts w:ascii="Arno Pro" w:hAnsi="Arno Pro"/>
      <w:kern w:val="19"/>
      <w:sz w:val="17"/>
      <w:szCs w:val="14"/>
    </w:rPr>
  </w:style>
  <w:style w:type="character" w:styleId="a9">
    <w:name w:val="endnote reference"/>
    <w:uiPriority w:val="99"/>
    <w:semiHidden/>
    <w:rsid w:val="003847E0"/>
    <w:rPr>
      <w:rFonts w:ascii="Times" w:hAnsi="Times" w:cs="Times New Roman"/>
      <w:sz w:val="18"/>
      <w:vertAlign w:val="superscript"/>
    </w:rPr>
  </w:style>
  <w:style w:type="character" w:styleId="aa">
    <w:name w:val="page number"/>
    <w:uiPriority w:val="99"/>
    <w:rsid w:val="003847E0"/>
    <w:rPr>
      <w:rFonts w:cs="Times New Roman"/>
    </w:rPr>
  </w:style>
  <w:style w:type="character" w:styleId="ab">
    <w:name w:val="FollowedHyperlink"/>
    <w:uiPriority w:val="99"/>
    <w:rsid w:val="003847E0"/>
    <w:rPr>
      <w:rFonts w:cs="Times New Roman"/>
      <w:color w:val="800080"/>
      <w:u w:val="single"/>
    </w:rPr>
  </w:style>
  <w:style w:type="character" w:styleId="ac">
    <w:name w:val="Hyperlink"/>
    <w:uiPriority w:val="99"/>
    <w:rsid w:val="003847E0"/>
    <w:rPr>
      <w:rFonts w:cs="Times New Roman"/>
      <w:color w:val="0000FF"/>
      <w:u w:val="single"/>
    </w:rPr>
  </w:style>
  <w:style w:type="table" w:styleId="ad">
    <w:name w:val="Table Grid"/>
    <w:basedOn w:val="a1"/>
    <w:uiPriority w:val="99"/>
    <w:rsid w:val="0038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 - 强调文字颜色 11"/>
    <w:uiPriority w:val="99"/>
    <w:rsid w:val="003847E0"/>
    <w:rPr>
      <w:rFonts w:ascii="Calibri" w:hAnsi="Calibri"/>
      <w:color w:val="365F91"/>
    </w:rPr>
    <w:tblPr>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TAMainText">
    <w:name w:val="TA_Main_Text"/>
    <w:basedOn w:val="a"/>
    <w:uiPriority w:val="99"/>
    <w:rsid w:val="003847E0"/>
    <w:pPr>
      <w:spacing w:after="60"/>
      <w:ind w:firstLine="181"/>
    </w:pPr>
    <w:rPr>
      <w:rFonts w:ascii="Arno Pro" w:hAnsi="Arno Pro"/>
      <w:kern w:val="21"/>
      <w:sz w:val="19"/>
    </w:rPr>
  </w:style>
  <w:style w:type="paragraph" w:customStyle="1" w:styleId="BATitle">
    <w:name w:val="BA_Title"/>
    <w:basedOn w:val="a"/>
    <w:next w:val="BBAuthorName"/>
    <w:uiPriority w:val="99"/>
    <w:rsid w:val="003847E0"/>
    <w:pPr>
      <w:spacing w:before="1400" w:after="180"/>
      <w:jc w:val="left"/>
    </w:pPr>
    <w:rPr>
      <w:rFonts w:ascii="Myriad Pro Light" w:hAnsi="Myriad Pro Light"/>
      <w:b/>
      <w:kern w:val="36"/>
      <w:sz w:val="34"/>
    </w:rPr>
  </w:style>
  <w:style w:type="paragraph" w:customStyle="1" w:styleId="BBAuthorName">
    <w:name w:val="BB_Author_Name"/>
    <w:basedOn w:val="a"/>
    <w:next w:val="BCAuthorAddress"/>
    <w:uiPriority w:val="99"/>
    <w:rsid w:val="003847E0"/>
    <w:pPr>
      <w:spacing w:after="180"/>
      <w:jc w:val="left"/>
    </w:pPr>
    <w:rPr>
      <w:rFonts w:ascii="Arno Pro" w:hAnsi="Arno Pro"/>
      <w:kern w:val="26"/>
      <w:lang w:eastAsia="zh-CN"/>
    </w:rPr>
  </w:style>
  <w:style w:type="paragraph" w:customStyle="1" w:styleId="BCAuthorAddress">
    <w:name w:val="BC_Author_Address"/>
    <w:basedOn w:val="a"/>
    <w:next w:val="BIEmailAddress"/>
    <w:uiPriority w:val="99"/>
    <w:rsid w:val="003847E0"/>
    <w:pPr>
      <w:spacing w:after="60"/>
      <w:jc w:val="left"/>
    </w:pPr>
    <w:rPr>
      <w:rFonts w:ascii="Arno Pro" w:hAnsi="Arno Pro"/>
      <w:kern w:val="22"/>
      <w:sz w:val="20"/>
    </w:rPr>
  </w:style>
  <w:style w:type="paragraph" w:customStyle="1" w:styleId="BIEmailAddress">
    <w:name w:val="BI_Email_Address"/>
    <w:basedOn w:val="a"/>
    <w:next w:val="AIReceivedDate"/>
    <w:uiPriority w:val="99"/>
    <w:rsid w:val="003847E0"/>
    <w:pPr>
      <w:spacing w:after="100"/>
      <w:jc w:val="left"/>
    </w:pPr>
    <w:rPr>
      <w:rFonts w:ascii="Arno Pro" w:hAnsi="Arno Pro"/>
      <w:sz w:val="18"/>
    </w:rPr>
  </w:style>
  <w:style w:type="paragraph" w:customStyle="1" w:styleId="AIReceivedDate">
    <w:name w:val="AI_Received_Date"/>
    <w:basedOn w:val="a"/>
    <w:next w:val="a"/>
    <w:uiPriority w:val="99"/>
    <w:rsid w:val="003847E0"/>
    <w:pPr>
      <w:spacing w:after="100"/>
      <w:jc w:val="left"/>
    </w:pPr>
    <w:rPr>
      <w:rFonts w:ascii="Arno Pro" w:hAnsi="Arno Pro"/>
      <w:sz w:val="18"/>
    </w:rPr>
  </w:style>
  <w:style w:type="paragraph" w:customStyle="1" w:styleId="BDAbstract">
    <w:name w:val="BD_Abstract"/>
    <w:basedOn w:val="a"/>
    <w:next w:val="TAMainText"/>
    <w:link w:val="BDAbstractChar"/>
    <w:uiPriority w:val="99"/>
    <w:rsid w:val="003847E0"/>
    <w:pPr>
      <w:pBdr>
        <w:top w:val="single" w:sz="4" w:space="1" w:color="auto"/>
        <w:bottom w:val="single" w:sz="4" w:space="1" w:color="auto"/>
      </w:pBdr>
      <w:spacing w:before="100" w:after="600"/>
    </w:pPr>
    <w:rPr>
      <w:rFonts w:ascii="Arno Pro" w:hAnsi="Arno Pro"/>
      <w:kern w:val="21"/>
      <w:sz w:val="19"/>
      <w:lang w:eastAsia="zh-CN"/>
    </w:rPr>
  </w:style>
  <w:style w:type="paragraph" w:customStyle="1" w:styleId="TDAcknowledgments">
    <w:name w:val="TD_Acknowledgments"/>
    <w:basedOn w:val="a"/>
    <w:next w:val="a"/>
    <w:link w:val="TDAcknowledgmentsChar"/>
    <w:uiPriority w:val="99"/>
    <w:rsid w:val="003847E0"/>
    <w:pPr>
      <w:spacing w:after="0"/>
    </w:pPr>
    <w:rPr>
      <w:rFonts w:ascii="Arno Pro" w:hAnsi="Arno Pro"/>
      <w:kern w:val="20"/>
      <w:sz w:val="18"/>
    </w:rPr>
  </w:style>
  <w:style w:type="paragraph" w:customStyle="1" w:styleId="TESupportingInformation">
    <w:name w:val="TE_Supporting_Information"/>
    <w:basedOn w:val="a"/>
    <w:next w:val="a"/>
    <w:uiPriority w:val="99"/>
    <w:rsid w:val="003847E0"/>
    <w:pPr>
      <w:spacing w:after="0"/>
    </w:pPr>
    <w:rPr>
      <w:rFonts w:ascii="Arno Pro" w:hAnsi="Arno Pro"/>
      <w:kern w:val="20"/>
      <w:sz w:val="18"/>
    </w:rPr>
  </w:style>
  <w:style w:type="paragraph" w:customStyle="1" w:styleId="VCSchemeTitle">
    <w:name w:val="VC_Scheme_Title"/>
    <w:basedOn w:val="a"/>
    <w:next w:val="a"/>
    <w:uiPriority w:val="99"/>
    <w:rsid w:val="003847E0"/>
    <w:pPr>
      <w:spacing w:after="180"/>
    </w:pPr>
    <w:rPr>
      <w:rFonts w:ascii="Arno Pro" w:hAnsi="Arno Pro"/>
      <w:b/>
      <w:kern w:val="21"/>
      <w:sz w:val="19"/>
    </w:rPr>
  </w:style>
  <w:style w:type="paragraph" w:customStyle="1" w:styleId="VDTableTitle">
    <w:name w:val="VD_Table_Title"/>
    <w:basedOn w:val="a"/>
    <w:next w:val="a"/>
    <w:uiPriority w:val="99"/>
    <w:rsid w:val="003847E0"/>
    <w:pPr>
      <w:spacing w:after="180"/>
    </w:pPr>
    <w:rPr>
      <w:rFonts w:ascii="Arno Pro" w:hAnsi="Arno Pro"/>
      <w:b/>
      <w:bCs/>
      <w:sz w:val="19"/>
      <w:szCs w:val="19"/>
    </w:rPr>
  </w:style>
  <w:style w:type="paragraph" w:customStyle="1" w:styleId="VAFigureCaption">
    <w:name w:val="VA_Figure_Caption"/>
    <w:basedOn w:val="a"/>
    <w:next w:val="a"/>
    <w:uiPriority w:val="99"/>
    <w:rsid w:val="003847E0"/>
    <w:pPr>
      <w:spacing w:after="0"/>
      <w:jc w:val="left"/>
    </w:pPr>
    <w:rPr>
      <w:rFonts w:ascii="Arno Pro" w:hAnsi="Arno Pro"/>
      <w:b/>
      <w:kern w:val="20"/>
      <w:sz w:val="18"/>
    </w:rPr>
  </w:style>
  <w:style w:type="paragraph" w:customStyle="1" w:styleId="VBChartTitle">
    <w:name w:val="VB_Chart_Title"/>
    <w:basedOn w:val="a"/>
    <w:next w:val="a"/>
    <w:uiPriority w:val="99"/>
    <w:rsid w:val="003847E0"/>
    <w:pPr>
      <w:spacing w:after="180"/>
    </w:pPr>
    <w:rPr>
      <w:rFonts w:ascii="Arno Pro" w:hAnsi="Arno Pro"/>
      <w:b/>
      <w:kern w:val="21"/>
      <w:sz w:val="19"/>
    </w:rPr>
  </w:style>
  <w:style w:type="paragraph" w:customStyle="1" w:styleId="FETableFootnote">
    <w:name w:val="FE_Table_Footnote"/>
    <w:basedOn w:val="a"/>
    <w:next w:val="a"/>
    <w:uiPriority w:val="99"/>
    <w:rsid w:val="003847E0"/>
    <w:pPr>
      <w:spacing w:before="60" w:after="120"/>
      <w:ind w:firstLine="187"/>
    </w:pPr>
    <w:rPr>
      <w:rFonts w:ascii="Arno Pro" w:hAnsi="Arno Pro"/>
      <w:sz w:val="18"/>
      <w:vertAlign w:val="superscript"/>
    </w:rPr>
  </w:style>
  <w:style w:type="paragraph" w:customStyle="1" w:styleId="FCChartFootnote">
    <w:name w:val="FC_Chart_Footnote"/>
    <w:basedOn w:val="a"/>
    <w:next w:val="a"/>
    <w:uiPriority w:val="99"/>
    <w:rsid w:val="003847E0"/>
    <w:pPr>
      <w:spacing w:before="60" w:after="120"/>
      <w:ind w:firstLine="187"/>
    </w:pPr>
    <w:rPr>
      <w:rFonts w:ascii="Arno Pro" w:hAnsi="Arno Pro"/>
      <w:sz w:val="18"/>
    </w:rPr>
  </w:style>
  <w:style w:type="paragraph" w:customStyle="1" w:styleId="FDSchemeFootnote">
    <w:name w:val="FD_Scheme_Footnote"/>
    <w:basedOn w:val="a"/>
    <w:next w:val="a"/>
    <w:uiPriority w:val="99"/>
    <w:rsid w:val="003847E0"/>
    <w:pPr>
      <w:spacing w:before="60" w:after="120"/>
      <w:ind w:firstLine="187"/>
    </w:pPr>
    <w:rPr>
      <w:rFonts w:ascii="Arno Pro" w:hAnsi="Arno Pro"/>
      <w:sz w:val="18"/>
    </w:rPr>
  </w:style>
  <w:style w:type="paragraph" w:customStyle="1" w:styleId="TCTableBody">
    <w:name w:val="TC_Table_Body"/>
    <w:basedOn w:val="a"/>
    <w:next w:val="a"/>
    <w:link w:val="TCTableBodyChar"/>
    <w:uiPriority w:val="99"/>
    <w:rsid w:val="003847E0"/>
    <w:pPr>
      <w:spacing w:before="20" w:after="60"/>
      <w:jc w:val="center"/>
    </w:pPr>
    <w:rPr>
      <w:rFonts w:ascii="Cambria" w:eastAsia="华文中宋" w:hAnsi="Cambria"/>
      <w:color w:val="000000"/>
      <w:sz w:val="18"/>
      <w:lang w:eastAsia="zh-CN"/>
    </w:rPr>
  </w:style>
  <w:style w:type="paragraph" w:customStyle="1" w:styleId="StyleFACorrespondingAuthorFootnote7pt">
    <w:name w:val="Style FA_Corresponding_Author_Footnote + 7 pt"/>
    <w:basedOn w:val="a"/>
    <w:next w:val="BGKeywords"/>
    <w:link w:val="StyleFACorrespondingAuthorFootnote7ptChar"/>
    <w:uiPriority w:val="99"/>
    <w:rsid w:val="003847E0"/>
    <w:pPr>
      <w:spacing w:after="0"/>
      <w:jc w:val="left"/>
    </w:pPr>
    <w:rPr>
      <w:rFonts w:ascii="Arno Pro" w:hAnsi="Arno Pro"/>
      <w:kern w:val="20"/>
      <w:sz w:val="18"/>
    </w:rPr>
  </w:style>
  <w:style w:type="paragraph" w:customStyle="1" w:styleId="BGKeywords">
    <w:name w:val="BG_Keywords"/>
    <w:basedOn w:val="a"/>
    <w:next w:val="BHBriefs"/>
    <w:uiPriority w:val="99"/>
    <w:rsid w:val="003847E0"/>
    <w:pPr>
      <w:spacing w:after="220"/>
      <w:jc w:val="left"/>
    </w:pPr>
    <w:rPr>
      <w:rFonts w:ascii="Arno Pro" w:hAnsi="Arno Pro"/>
      <w:i/>
      <w:kern w:val="22"/>
      <w:sz w:val="20"/>
    </w:rPr>
  </w:style>
  <w:style w:type="paragraph" w:customStyle="1" w:styleId="BHBriefs">
    <w:name w:val="BH_Briefs"/>
    <w:basedOn w:val="a"/>
    <w:next w:val="BDAbstract"/>
    <w:uiPriority w:val="99"/>
    <w:rsid w:val="003847E0"/>
    <w:pPr>
      <w:spacing w:before="180" w:after="60"/>
      <w:jc w:val="left"/>
    </w:pPr>
    <w:rPr>
      <w:rFonts w:ascii="Arno Pro" w:hAnsi="Arno Pro"/>
      <w:kern w:val="22"/>
      <w:sz w:val="20"/>
    </w:rPr>
  </w:style>
  <w:style w:type="paragraph" w:customStyle="1" w:styleId="BEAuthorBiography">
    <w:name w:val="BE_Author_Biography"/>
    <w:basedOn w:val="a"/>
    <w:uiPriority w:val="99"/>
    <w:rsid w:val="003847E0"/>
    <w:rPr>
      <w:rFonts w:ascii="Arno Pro" w:hAnsi="Arno Pro"/>
      <w:sz w:val="22"/>
    </w:rPr>
  </w:style>
  <w:style w:type="paragraph" w:customStyle="1" w:styleId="StyleBIEmailAddress95pt">
    <w:name w:val="Style BI_Email_Address + 9.5 pt"/>
    <w:basedOn w:val="BIEmailAddress"/>
    <w:uiPriority w:val="99"/>
    <w:rsid w:val="003847E0"/>
    <w:pPr>
      <w:spacing w:after="60"/>
    </w:pPr>
    <w:rPr>
      <w:sz w:val="19"/>
    </w:rPr>
  </w:style>
  <w:style w:type="paragraph" w:customStyle="1" w:styleId="SNSynopsisTOC">
    <w:name w:val="SN_Synopsis_TOC"/>
    <w:basedOn w:val="a"/>
    <w:next w:val="a"/>
    <w:uiPriority w:val="99"/>
    <w:rsid w:val="003847E0"/>
    <w:pPr>
      <w:spacing w:after="60"/>
    </w:pPr>
    <w:rPr>
      <w:rFonts w:ascii="Arno Pro" w:hAnsi="Arno Pro"/>
      <w:kern w:val="22"/>
      <w:sz w:val="20"/>
    </w:rPr>
  </w:style>
  <w:style w:type="paragraph" w:customStyle="1" w:styleId="StyleTCTableBodyBold">
    <w:name w:val="Style TC_Table_Body + Bold"/>
    <w:basedOn w:val="TCTableBody"/>
    <w:link w:val="StyleTCTableBodyBoldChar"/>
    <w:uiPriority w:val="99"/>
    <w:rsid w:val="003847E0"/>
    <w:rPr>
      <w:rFonts w:ascii="Arno Pro" w:eastAsia="宋体" w:hAnsi="Arno Pro"/>
      <w:b/>
      <w:color w:val="auto"/>
      <w:kern w:val="22"/>
      <w:sz w:val="15"/>
      <w:lang w:eastAsia="en-US"/>
    </w:rPr>
  </w:style>
  <w:style w:type="character" w:customStyle="1" w:styleId="StyleFACorrespondingAuthorFootnote7ptChar">
    <w:name w:val="Style FA_Corresponding_Author_Footnote + 7 pt Char"/>
    <w:link w:val="StyleFACorrespondingAuthorFootnote7pt"/>
    <w:uiPriority w:val="99"/>
    <w:locked/>
    <w:rsid w:val="003847E0"/>
    <w:rPr>
      <w:rFonts w:ascii="Arno Pro" w:hAnsi="Arno Pro"/>
      <w:kern w:val="20"/>
      <w:sz w:val="18"/>
      <w:lang w:val="en-US" w:eastAsia="en-US"/>
    </w:rPr>
  </w:style>
  <w:style w:type="paragraph" w:customStyle="1" w:styleId="BDAbstractTitle">
    <w:name w:val="BD_Abstract_Title"/>
    <w:basedOn w:val="BDAbstract"/>
    <w:link w:val="BDAbstractTitleChar"/>
    <w:uiPriority w:val="99"/>
    <w:rsid w:val="003847E0"/>
    <w:rPr>
      <w:b/>
      <w:lang w:eastAsia="en-US"/>
    </w:rPr>
  </w:style>
  <w:style w:type="character" w:customStyle="1" w:styleId="BDAbstractChar">
    <w:name w:val="BD_Abstract Char"/>
    <w:link w:val="BDAbstract"/>
    <w:uiPriority w:val="99"/>
    <w:locked/>
    <w:rsid w:val="003847E0"/>
    <w:rPr>
      <w:rFonts w:ascii="Arno Pro" w:hAnsi="Arno Pro"/>
      <w:kern w:val="21"/>
      <w:sz w:val="19"/>
    </w:rPr>
  </w:style>
  <w:style w:type="character" w:customStyle="1" w:styleId="BDAbstractTitleChar">
    <w:name w:val="BD_Abstract_Title Char"/>
    <w:link w:val="BDAbstractTitle"/>
    <w:uiPriority w:val="99"/>
    <w:locked/>
    <w:rsid w:val="003847E0"/>
    <w:rPr>
      <w:rFonts w:ascii="Arno Pro" w:hAnsi="Arno Pro"/>
      <w:b/>
      <w:kern w:val="21"/>
      <w:sz w:val="19"/>
      <w:lang w:val="en-US" w:eastAsia="en-US"/>
    </w:rPr>
  </w:style>
  <w:style w:type="paragraph" w:customStyle="1" w:styleId="TDAckTitle">
    <w:name w:val="TD_Ack_Title"/>
    <w:basedOn w:val="TDAcknowledgments"/>
    <w:link w:val="TDAckTitleChar"/>
    <w:uiPriority w:val="99"/>
    <w:rsid w:val="003847E0"/>
    <w:pPr>
      <w:spacing w:before="180" w:after="60"/>
    </w:pPr>
    <w:rPr>
      <w:rFonts w:ascii="Myriad Pro Light" w:hAnsi="Myriad Pro Light"/>
      <w:b/>
      <w:kern w:val="23"/>
      <w:sz w:val="21"/>
    </w:rPr>
  </w:style>
  <w:style w:type="character" w:customStyle="1" w:styleId="TDAcknowledgmentsChar">
    <w:name w:val="TD_Acknowledgments Char"/>
    <w:link w:val="TDAcknowledgments"/>
    <w:uiPriority w:val="99"/>
    <w:locked/>
    <w:rsid w:val="003847E0"/>
    <w:rPr>
      <w:rFonts w:ascii="Arno Pro" w:hAnsi="Arno Pro"/>
      <w:kern w:val="20"/>
      <w:sz w:val="18"/>
      <w:lang w:val="en-US" w:eastAsia="en-US"/>
    </w:rPr>
  </w:style>
  <w:style w:type="character" w:customStyle="1" w:styleId="TDAckTitleChar">
    <w:name w:val="TD_Ack_Title Char"/>
    <w:link w:val="TDAckTitle"/>
    <w:uiPriority w:val="99"/>
    <w:locked/>
    <w:rsid w:val="003847E0"/>
    <w:rPr>
      <w:rFonts w:ascii="Myriad Pro Light" w:hAnsi="Myriad Pro Light"/>
      <w:b/>
      <w:kern w:val="23"/>
      <w:sz w:val="21"/>
      <w:lang w:val="en-US" w:eastAsia="en-US"/>
    </w:rPr>
  </w:style>
  <w:style w:type="paragraph" w:customStyle="1" w:styleId="TESupportingInfoTitle">
    <w:name w:val="TE_Supporting_Info_Title"/>
    <w:basedOn w:val="TESupportingInformation"/>
    <w:uiPriority w:val="99"/>
    <w:rsid w:val="003847E0"/>
    <w:pPr>
      <w:spacing w:before="180" w:after="60"/>
    </w:pPr>
    <w:rPr>
      <w:rFonts w:ascii="Myriad Pro Light" w:hAnsi="Myriad Pro Light"/>
      <w:b/>
      <w:caps/>
      <w:sz w:val="21"/>
      <w:szCs w:val="18"/>
    </w:rPr>
  </w:style>
  <w:style w:type="paragraph" w:customStyle="1" w:styleId="AuthorInformationTitle">
    <w:name w:val="Author_Information_Title"/>
    <w:basedOn w:val="TDAckTitle"/>
    <w:uiPriority w:val="99"/>
    <w:rsid w:val="003847E0"/>
  </w:style>
  <w:style w:type="paragraph" w:customStyle="1" w:styleId="FAAuthorInfoSubtitle">
    <w:name w:val="FA_Author_Info_Subtitle"/>
    <w:basedOn w:val="a"/>
    <w:link w:val="FAAuthorInfoSubtitleChar"/>
    <w:uiPriority w:val="99"/>
    <w:rsid w:val="003847E0"/>
    <w:pPr>
      <w:spacing w:before="120" w:after="60"/>
      <w:jc w:val="left"/>
    </w:pPr>
    <w:rPr>
      <w:rFonts w:ascii="Myriad Pro Light" w:hAnsi="Myriad Pro Light"/>
      <w:b/>
      <w:kern w:val="21"/>
      <w:sz w:val="14"/>
    </w:rPr>
  </w:style>
  <w:style w:type="character" w:customStyle="1" w:styleId="FAAuthorInfoSubtitleChar">
    <w:name w:val="FA_Author_Info_Subtitle Char"/>
    <w:link w:val="FAAuthorInfoSubtitle"/>
    <w:uiPriority w:val="99"/>
    <w:locked/>
    <w:rsid w:val="003847E0"/>
    <w:rPr>
      <w:rFonts w:ascii="Myriad Pro Light" w:hAnsi="Myriad Pro Light"/>
      <w:b/>
      <w:kern w:val="21"/>
      <w:sz w:val="14"/>
      <w:lang w:val="en-US" w:eastAsia="en-US"/>
    </w:rPr>
  </w:style>
  <w:style w:type="character" w:customStyle="1" w:styleId="TCTableBodyChar">
    <w:name w:val="TC_Table_Body Char"/>
    <w:link w:val="TCTableBody"/>
    <w:uiPriority w:val="99"/>
    <w:locked/>
    <w:rsid w:val="003847E0"/>
    <w:rPr>
      <w:rFonts w:ascii="Cambria" w:eastAsia="华文中宋" w:hAnsi="Cambria"/>
      <w:color w:val="000000"/>
      <w:sz w:val="18"/>
      <w:lang w:eastAsia="zh-CN"/>
    </w:rPr>
  </w:style>
  <w:style w:type="character" w:customStyle="1" w:styleId="StyleTCTableBodyBoldChar">
    <w:name w:val="Style TC_Table_Body + Bold Char"/>
    <w:link w:val="StyleTCTableBodyBold"/>
    <w:uiPriority w:val="99"/>
    <w:locked/>
    <w:rsid w:val="003847E0"/>
    <w:rPr>
      <w:rFonts w:ascii="Arno Pro" w:hAnsi="Arno Pro"/>
      <w:b/>
      <w:kern w:val="22"/>
      <w:sz w:val="15"/>
      <w:lang w:val="en-US" w:eastAsia="en-US"/>
    </w:rPr>
  </w:style>
  <w:style w:type="paragraph" w:customStyle="1" w:styleId="10">
    <w:name w:val="列出段落1"/>
    <w:basedOn w:val="a"/>
    <w:uiPriority w:val="99"/>
    <w:rsid w:val="003847E0"/>
    <w:pPr>
      <w:widowControl w:val="0"/>
      <w:spacing w:after="0"/>
      <w:ind w:firstLineChars="200" w:firstLine="420"/>
    </w:pPr>
    <w:rPr>
      <w:rFonts w:ascii="Calibri" w:hAnsi="Calibri"/>
      <w:kern w:val="2"/>
      <w:sz w:val="21"/>
      <w:szCs w:val="22"/>
      <w:lang w:eastAsia="zh-CN"/>
    </w:rPr>
  </w:style>
  <w:style w:type="paragraph" w:customStyle="1" w:styleId="11">
    <w:name w:val="列出段落11"/>
    <w:basedOn w:val="a"/>
    <w:uiPriority w:val="99"/>
    <w:rsid w:val="003847E0"/>
    <w:pPr>
      <w:widowControl w:val="0"/>
      <w:spacing w:after="0"/>
      <w:ind w:firstLineChars="200" w:firstLine="420"/>
    </w:pPr>
    <w:rPr>
      <w:rFonts w:ascii="Calibri" w:hAnsi="Calibri"/>
      <w:kern w:val="2"/>
      <w:sz w:val="21"/>
      <w:szCs w:val="22"/>
      <w:lang w:eastAsia="zh-CN"/>
    </w:rPr>
  </w:style>
  <w:style w:type="paragraph" w:styleId="ae">
    <w:name w:val="Revision"/>
    <w:hidden/>
    <w:uiPriority w:val="99"/>
    <w:semiHidden/>
    <w:rsid w:val="000928BA"/>
    <w:rPr>
      <w:rFonts w:ascii="Times New Roman" w:hAnsi="Times New Roman"/>
      <w:kern w:val="2"/>
      <w:sz w:val="21"/>
      <w:szCs w:val="24"/>
    </w:rPr>
  </w:style>
  <w:style w:type="character" w:styleId="af">
    <w:name w:val="annotation reference"/>
    <w:uiPriority w:val="99"/>
    <w:rsid w:val="000928BA"/>
    <w:rPr>
      <w:rFonts w:cs="Times New Roman"/>
      <w:sz w:val="21"/>
    </w:rPr>
  </w:style>
  <w:style w:type="paragraph" w:styleId="af0">
    <w:name w:val="annotation text"/>
    <w:basedOn w:val="a"/>
    <w:link w:val="Char5"/>
    <w:uiPriority w:val="99"/>
    <w:rsid w:val="000928BA"/>
    <w:pPr>
      <w:widowControl w:val="0"/>
      <w:spacing w:after="0"/>
      <w:jc w:val="left"/>
    </w:pPr>
    <w:rPr>
      <w:rFonts w:ascii="Times New Roman" w:hAnsi="Times New Roman"/>
      <w:kern w:val="2"/>
      <w:sz w:val="21"/>
      <w:szCs w:val="24"/>
      <w:lang w:eastAsia="zh-CN"/>
    </w:rPr>
  </w:style>
  <w:style w:type="character" w:customStyle="1" w:styleId="Char5">
    <w:name w:val="批注文字 Char"/>
    <w:link w:val="af0"/>
    <w:uiPriority w:val="99"/>
    <w:locked/>
    <w:rsid w:val="000928BA"/>
    <w:rPr>
      <w:rFonts w:ascii="Times New Roman" w:eastAsia="宋体" w:hAnsi="Times New Roman" w:cs="Times New Roman"/>
      <w:kern w:val="2"/>
      <w:sz w:val="24"/>
      <w:szCs w:val="24"/>
    </w:rPr>
  </w:style>
  <w:style w:type="paragraph" w:styleId="af1">
    <w:name w:val="annotation subject"/>
    <w:basedOn w:val="af0"/>
    <w:next w:val="af0"/>
    <w:link w:val="Char6"/>
    <w:uiPriority w:val="99"/>
    <w:rsid w:val="00210D9A"/>
    <w:pPr>
      <w:widowControl/>
      <w:spacing w:after="200"/>
    </w:pPr>
    <w:rPr>
      <w:rFonts w:ascii="Times" w:hAnsi="Times"/>
      <w:b/>
      <w:bCs/>
      <w:kern w:val="0"/>
      <w:sz w:val="24"/>
      <w:szCs w:val="20"/>
      <w:lang w:eastAsia="en-US"/>
    </w:rPr>
  </w:style>
  <w:style w:type="character" w:customStyle="1" w:styleId="Char6">
    <w:name w:val="批注主题 Char"/>
    <w:link w:val="af1"/>
    <w:uiPriority w:val="99"/>
    <w:locked/>
    <w:rsid w:val="00210D9A"/>
    <w:rPr>
      <w:rFonts w:ascii="Times" w:eastAsia="宋体" w:hAnsi="Times" w:cs="Times New Roman"/>
      <w:b/>
      <w:bCs/>
      <w:kern w:val="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8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28</Pages>
  <Words>5804</Words>
  <Characters>33089</Characters>
  <Application>Microsoft Office Word</Application>
  <DocSecurity>0</DocSecurity>
  <Lines>275</Lines>
  <Paragraphs>77</Paragraphs>
  <ScaleCrop>false</ScaleCrop>
  <Company>ACS</Company>
  <LinksUpToDate>false</LinksUpToDate>
  <CharactersWithSpaces>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admin</dc:creator>
  <cp:keywords/>
  <dc:description/>
  <cp:lastModifiedBy>Ma, Ya-Juan (BPG)</cp:lastModifiedBy>
  <cp:revision>15</cp:revision>
  <cp:lastPrinted>2011-04-15T21:20:00Z</cp:lastPrinted>
  <dcterms:created xsi:type="dcterms:W3CDTF">2017-08-11T23:46:00Z</dcterms:created>
  <dcterms:modified xsi:type="dcterms:W3CDTF">2017-08-14T03:24:00Z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