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pacing w:after="0" w:line="360" w:lineRule="auto"/>
        <w:jc w:val="both"/>
        <w:rPr>
          <w:rFonts w:ascii="Book Antiqua" w:cs="Book Antiqua" w:hAnsi="Book Antiqua" w:eastAsia="Book Antiqua"/>
        </w:rPr>
      </w:pPr>
      <w:bookmarkStart w:name="OLE_LINK628" w:id="0"/>
      <w:r>
        <w:rPr>
          <w:rFonts w:ascii="Book Antiqua"/>
          <w:b w:val="1"/>
          <w:bCs w:val="1"/>
          <w:color w:val="000000"/>
          <w:u w:color="000000"/>
          <w:rtl w:val="0"/>
          <w:lang w:val="en-US"/>
        </w:rPr>
        <w:t>Name of Journal:</w:t>
      </w:r>
      <w:bookmarkEnd w:id="0"/>
      <w:r>
        <w:rPr>
          <w:rFonts w:ascii="Book Antiqua"/>
          <w:b w:val="1"/>
          <w:bCs w:val="1"/>
          <w:color w:val="000000"/>
          <w:u w:color="000000"/>
          <w:rtl w:val="0"/>
          <w:lang w:val="en-US"/>
        </w:rPr>
        <w:t xml:space="preserve"> </w:t>
      </w:r>
      <w:r>
        <w:rPr>
          <w:rFonts w:ascii="Book Antiqua Bold"/>
          <w:i w:val="1"/>
          <w:iCs w:val="1"/>
          <w:rtl w:val="0"/>
          <w:lang w:val="en-US"/>
        </w:rPr>
        <w:t>World Journal of Stem Cells</w:t>
      </w:r>
    </w:p>
    <w:p>
      <w:pPr>
        <w:pStyle w:val="Normal"/>
        <w:spacing w:after="0" w:line="360" w:lineRule="auto"/>
        <w:jc w:val="both"/>
        <w:rPr>
          <w:rFonts w:ascii="Book Antiqua" w:cs="Book Antiqua" w:hAnsi="Book Antiqua" w:eastAsia="Book Antiqua"/>
          <w:b w:val="1"/>
          <w:bCs w:val="1"/>
          <w:color w:val="000000"/>
          <w:u w:color="000000"/>
          <w:lang w:val="en-US"/>
        </w:rPr>
      </w:pPr>
      <w:bookmarkStart w:name="OLE_LINK806" w:id="1"/>
      <w:r>
        <w:rPr>
          <w:rFonts w:ascii="Book Antiqua"/>
          <w:b w:val="1"/>
          <w:bCs w:val="1"/>
          <w:color w:val="000000"/>
          <w:u w:color="000000"/>
          <w:rtl w:val="0"/>
          <w:lang w:val="en-US"/>
        </w:rPr>
        <w:t>Manuscript NO:</w:t>
      </w:r>
      <w:bookmarkEnd w:id="1"/>
      <w:bookmarkStart w:name="OLE_LINK1218" w:id="2"/>
      <w:r>
        <w:rPr>
          <w:rFonts w:ascii="Book Antiqua"/>
          <w:b w:val="1"/>
          <w:bCs w:val="1"/>
          <w:color w:val="000000"/>
          <w:u w:color="000000"/>
          <w:rtl w:val="0"/>
          <w:lang w:val="en-US"/>
        </w:rPr>
        <w:t xml:space="preserve"> </w:t>
      </w:r>
      <w:bookmarkEnd w:id="2"/>
      <w:r>
        <w:rPr>
          <w:rFonts w:ascii="Book Antiqua"/>
          <w:b w:val="1"/>
          <w:bCs w:val="1"/>
          <w:color w:val="000000"/>
          <w:u w:color="000000"/>
          <w:rtl w:val="0"/>
          <w:lang w:val="en-US"/>
        </w:rPr>
        <w:t>38632</w:t>
      </w:r>
    </w:p>
    <w:p>
      <w:pPr>
        <w:pStyle w:val="Normal"/>
        <w:spacing w:after="0" w:line="360" w:lineRule="auto"/>
        <w:jc w:val="both"/>
        <w:rPr>
          <w:rFonts w:ascii="Book Antiqua" w:cs="Book Antiqua" w:hAnsi="Book Antiqua" w:eastAsia="Book Antiqua"/>
          <w:b w:val="1"/>
          <w:bCs w:val="1"/>
        </w:rPr>
      </w:pPr>
      <w:r>
        <w:rPr>
          <w:rFonts w:ascii="Book Antiqua"/>
          <w:b w:val="1"/>
          <w:bCs w:val="1"/>
          <w:rtl w:val="0"/>
          <w:lang w:val="en-US"/>
        </w:rPr>
        <w:t>Manuscript Type:</w:t>
      </w:r>
      <w:r>
        <w:rPr>
          <w:rFonts w:ascii="Book Antiqua"/>
          <w:rtl w:val="0"/>
          <w:lang w:val="en-US"/>
        </w:rPr>
        <w:t xml:space="preserve"> </w:t>
      </w:r>
      <w:bookmarkStart w:name="OLE_LINK1047" w:id="3"/>
      <w:r>
        <w:rPr>
          <w:rFonts w:ascii="Book Antiqua"/>
          <w:b w:val="1"/>
          <w:bCs w:val="1"/>
          <w:rtl w:val="0"/>
          <w:lang w:val="en-US"/>
        </w:rPr>
        <w:t>Original Article</w:t>
      </w:r>
      <w:bookmarkEnd w:id="3"/>
      <w:bookmarkStart w:name="OLE_LINK677" w:id="4"/>
    </w:p>
    <w:p>
      <w:pPr>
        <w:pStyle w:val="Normal"/>
        <w:spacing w:after="0" w:line="360" w:lineRule="auto"/>
        <w:jc w:val="both"/>
        <w:rPr>
          <w:rFonts w:ascii="Book Antiqua" w:cs="Book Antiqua" w:hAnsi="Book Antiqua" w:eastAsia="Book Antiqua"/>
          <w:b w:val="1"/>
          <w:bCs w:val="1"/>
        </w:rPr>
      </w:pPr>
    </w:p>
    <w:p>
      <w:pPr>
        <w:pStyle w:val="Normal"/>
        <w:spacing w:after="0" w:line="360" w:lineRule="auto"/>
        <w:jc w:val="both"/>
        <w:rPr>
          <w:rFonts w:ascii="Book Antiqua Bold" w:cs="Book Antiqua Bold" w:hAnsi="Book Antiqua Bold" w:eastAsia="Book Antiqua Bold"/>
          <w:i w:val="1"/>
          <w:iCs w:val="1"/>
        </w:rPr>
      </w:pPr>
      <w:bookmarkEnd w:id="4"/>
      <w:r>
        <w:rPr>
          <w:rFonts w:ascii="Book Antiqua Bold"/>
          <w:i w:val="1"/>
          <w:iCs w:val="1"/>
          <w:rtl w:val="0"/>
          <w:lang w:val="en-US"/>
        </w:rPr>
        <w:t>Basic Study</w:t>
      </w:r>
    </w:p>
    <w:p>
      <w:pPr>
        <w:pStyle w:val="Normal"/>
        <w:spacing w:after="0" w:line="360" w:lineRule="auto"/>
        <w:jc w:val="both"/>
        <w:rPr>
          <w:rFonts w:ascii="Book Antiqua" w:cs="Book Antiqua" w:hAnsi="Book Antiqua" w:eastAsia="Book Antiqua"/>
          <w:b w:val="1"/>
          <w:bCs w:val="1"/>
        </w:rPr>
      </w:pPr>
      <w:bookmarkStart w:name="OLE_LINK11" w:id="5"/>
      <w:r>
        <w:rPr>
          <w:rFonts w:ascii="Book Antiqua"/>
          <w:b w:val="1"/>
          <w:bCs w:val="1"/>
          <w:color w:val="000000"/>
          <w:u w:color="000000"/>
          <w:rtl w:val="0"/>
          <w:lang w:val="en-US"/>
        </w:rPr>
        <w:t>NF-</w:t>
      </w:r>
      <w:r>
        <w:rPr>
          <w:rFonts w:hAnsi="Book Antiqua" w:hint="default"/>
          <w:b w:val="1"/>
          <w:bCs w:val="1"/>
          <w:color w:val="000000"/>
          <w:u w:color="000000"/>
          <w:rtl w:val="0"/>
          <w:lang w:val="en-US"/>
        </w:rPr>
        <w:t>κ</w:t>
      </w:r>
      <w:r>
        <w:rPr>
          <w:rFonts w:ascii="Book Antiqua"/>
          <w:b w:val="1"/>
          <w:bCs w:val="1"/>
          <w:color w:val="000000"/>
          <w:u w:color="000000"/>
          <w:rtl w:val="0"/>
          <w:lang w:val="en-US"/>
        </w:rPr>
        <w:t>B</w:t>
      </w:r>
      <w:r>
        <w:rPr>
          <w:rFonts w:ascii="Book Antiqua"/>
          <w:b w:val="1"/>
          <w:bCs w:val="1"/>
          <w:rtl w:val="0"/>
          <w:lang w:val="en-US"/>
        </w:rPr>
        <w:t xml:space="preserve"> promotes the stem-like properties of leukemia cells by activation of LIN28B</w:t>
      </w:r>
      <w:bookmarkEnd w:id="5"/>
    </w:p>
    <w:p>
      <w:pPr>
        <w:pStyle w:val="Normal"/>
        <w:spacing w:after="0" w:line="360" w:lineRule="auto"/>
        <w:jc w:val="both"/>
        <w:rPr>
          <w:rFonts w:ascii="Book Antiqua" w:cs="Book Antiqua" w:hAnsi="Book Antiqua" w:eastAsia="Book Antiqua"/>
          <w:b w:val="1"/>
          <w:bCs w:val="1"/>
        </w:rPr>
      </w:pPr>
    </w:p>
    <w:p>
      <w:pPr>
        <w:pStyle w:val="Normal"/>
        <w:spacing w:after="0" w:line="360" w:lineRule="auto"/>
        <w:jc w:val="both"/>
        <w:rPr>
          <w:rFonts w:ascii="Book Antiqua" w:cs="Book Antiqua" w:hAnsi="Book Antiqua" w:eastAsia="Book Antiqua"/>
        </w:rPr>
      </w:pPr>
      <w:r>
        <w:rPr>
          <w:rFonts w:ascii="Book Antiqua"/>
          <w:rtl w:val="0"/>
          <w:lang w:val="en-US"/>
        </w:rPr>
        <w:t>Zhou</w:t>
      </w:r>
      <w:r>
        <w:rPr>
          <w:rFonts w:ascii="Book Antiqua"/>
          <w:i w:val="1"/>
          <w:iCs w:val="1"/>
          <w:rtl w:val="0"/>
          <w:lang w:val="en-US"/>
        </w:rPr>
        <w:t xml:space="preserve"> </w:t>
      </w:r>
      <w:r>
        <w:rPr>
          <w:rFonts w:ascii="Book Antiqua"/>
          <w:rtl w:val="0"/>
          <w:lang w:val="en-US"/>
        </w:rPr>
        <w:t xml:space="preserve">J </w:t>
      </w:r>
      <w:r>
        <w:rPr>
          <w:rFonts w:ascii="Book Antiqua"/>
          <w:i w:val="1"/>
          <w:iCs w:val="1"/>
          <w:rtl w:val="0"/>
          <w:lang w:val="en-US"/>
        </w:rPr>
        <w:t>et al.</w:t>
      </w:r>
      <w:bookmarkStart w:name="OLE_LINK249" w:id="6"/>
      <w:r>
        <w:rPr>
          <w:rFonts w:ascii="Book Antiqua"/>
          <w:b w:val="1"/>
          <w:bCs w:val="1"/>
          <w:rtl w:val="0"/>
          <w:lang w:val="en-US"/>
        </w:rPr>
        <w:t xml:space="preserve"> </w:t>
      </w:r>
      <w:r>
        <w:rPr>
          <w:rFonts w:ascii="Book Antiqua"/>
          <w:rtl w:val="0"/>
          <w:lang w:val="en-US"/>
        </w:rPr>
        <w:t>NF-</w:t>
      </w:r>
      <w:r>
        <w:rPr>
          <w:rFonts w:hAnsi="Book Antiqua" w:hint="default"/>
          <w:rtl w:val="0"/>
          <w:lang w:val="en-US"/>
        </w:rPr>
        <w:t>κ</w:t>
      </w:r>
      <w:r>
        <w:rPr>
          <w:rFonts w:ascii="Book Antiqua"/>
          <w:rtl w:val="0"/>
          <w:lang w:val="en-US"/>
        </w:rPr>
        <w:t>B upregulates LIN28B in AML</w:t>
      </w:r>
      <w:bookmarkEnd w:id="6"/>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b w:val="1"/>
          <w:bCs w:val="1"/>
          <w:vertAlign w:val="superscript"/>
        </w:rPr>
      </w:pPr>
      <w:bookmarkStart w:name="OLE_LINK1614" w:id="7"/>
      <w:r>
        <w:rPr>
          <w:rFonts w:ascii="Book Antiqua"/>
          <w:b w:val="1"/>
          <w:bCs w:val="1"/>
          <w:rtl w:val="0"/>
          <w:lang w:val="en-US"/>
        </w:rPr>
        <w:t>J</w:t>
      </w:r>
      <w:bookmarkEnd w:id="7"/>
      <w:bookmarkStart w:name="OLE_LINK251" w:id="8"/>
      <w:r>
        <w:rPr>
          <w:rFonts w:ascii="Book Antiqua"/>
          <w:b w:val="1"/>
          <w:bCs w:val="1"/>
          <w:rtl w:val="0"/>
          <w:lang w:val="en-US"/>
        </w:rPr>
        <w:t>ianbiao</w:t>
      </w:r>
      <w:bookmarkEnd w:id="8"/>
      <w:bookmarkStart w:name="OLE_LINK1609" w:id="9"/>
      <w:r>
        <w:rPr>
          <w:rFonts w:ascii="Book Antiqua"/>
          <w:b w:val="1"/>
          <w:bCs w:val="1"/>
          <w:rtl w:val="0"/>
          <w:lang w:val="en-US"/>
        </w:rPr>
        <w:t xml:space="preserve"> Zhou</w:t>
      </w:r>
      <w:bookmarkEnd w:id="9"/>
      <w:bookmarkStart w:name="OLE_LINK14" w:id="10"/>
      <w:r>
        <w:rPr>
          <w:rFonts w:ascii="Book Antiqua"/>
          <w:b w:val="1"/>
          <w:bCs w:val="1"/>
          <w:rtl w:val="0"/>
          <w:lang w:val="en-US"/>
        </w:rPr>
        <w:t xml:space="preserve">, </w:t>
      </w:r>
      <w:r>
        <w:rPr>
          <w:rFonts w:ascii="Book Antiqua"/>
          <w:b w:val="1"/>
          <w:bCs w:val="1"/>
          <w:rtl w:val="0"/>
          <w:lang w:val="en-US"/>
        </w:rPr>
        <w:t>Jing-Yuan Chooi,</w:t>
      </w:r>
      <w:r>
        <w:rPr>
          <w:rFonts w:ascii="Book Antiqua"/>
          <w:b w:val="1"/>
          <w:bCs w:val="1"/>
          <w:vertAlign w:val="superscript"/>
          <w:rtl w:val="0"/>
          <w:lang w:val="en-US"/>
        </w:rPr>
        <w:t xml:space="preserve"> </w:t>
      </w:r>
      <w:r>
        <w:rPr>
          <w:rFonts w:ascii="Book Antiqua"/>
          <w:b w:val="1"/>
          <w:bCs w:val="1"/>
          <w:rtl w:val="0"/>
          <w:lang w:val="en-US"/>
        </w:rPr>
        <w:t>Ying Qing Ching,</w:t>
      </w:r>
      <w:r>
        <w:rPr>
          <w:rFonts w:ascii="Book Antiqua"/>
          <w:b w:val="1"/>
          <w:bCs w:val="1"/>
          <w:vertAlign w:val="superscript"/>
          <w:rtl w:val="0"/>
          <w:lang w:val="en-US"/>
        </w:rPr>
        <w:t xml:space="preserve"> </w:t>
      </w:r>
      <w:r>
        <w:rPr>
          <w:rFonts w:ascii="Book Antiqua"/>
          <w:b w:val="1"/>
          <w:bCs w:val="1"/>
          <w:rtl w:val="0"/>
          <w:lang w:val="en-US"/>
        </w:rPr>
        <w:t>Jessie Yiying Quah,</w:t>
      </w:r>
      <w:r>
        <w:rPr>
          <w:rFonts w:ascii="Book Antiqua"/>
          <w:b w:val="1"/>
          <w:bCs w:val="1"/>
          <w:vertAlign w:val="superscript"/>
          <w:rtl w:val="0"/>
          <w:lang w:val="en-US"/>
        </w:rPr>
        <w:t xml:space="preserve"> </w:t>
      </w:r>
      <w:r>
        <w:rPr>
          <w:rFonts w:ascii="Book Antiqua"/>
          <w:b w:val="1"/>
          <w:bCs w:val="1"/>
          <w:rtl w:val="0"/>
          <w:lang w:val="en-US"/>
        </w:rPr>
        <w:t>Sabrina Hui-Min Toh,</w:t>
      </w:r>
      <w:r>
        <w:rPr>
          <w:rFonts w:ascii="Book Antiqua"/>
          <w:b w:val="1"/>
          <w:bCs w:val="1"/>
          <w:vertAlign w:val="superscript"/>
          <w:rtl w:val="0"/>
          <w:lang w:val="en-US"/>
        </w:rPr>
        <w:t xml:space="preserve"> </w:t>
      </w:r>
      <w:r>
        <w:rPr>
          <w:rFonts w:ascii="Book Antiqua"/>
          <w:b w:val="1"/>
          <w:bCs w:val="1"/>
          <w:rtl w:val="0"/>
          <w:lang w:val="en-US"/>
        </w:rPr>
        <w:t>Yvonne Ng</w:t>
      </w:r>
      <w:r>
        <w:rPr>
          <w:rFonts w:ascii="Book Antiqua Bold"/>
          <w:i w:val="1"/>
          <w:iCs w:val="1"/>
          <w:rtl w:val="0"/>
          <w:lang w:val="en-US"/>
        </w:rPr>
        <w:t>,</w:t>
      </w:r>
      <w:r>
        <w:rPr>
          <w:rFonts w:ascii="Book Antiqua"/>
          <w:b w:val="1"/>
          <w:bCs w:val="1"/>
          <w:vertAlign w:val="superscript"/>
          <w:rtl w:val="0"/>
          <w:lang w:val="en-US"/>
        </w:rPr>
        <w:t xml:space="preserve"> </w:t>
      </w:r>
      <w:r>
        <w:rPr>
          <w:rFonts w:ascii="Book Antiqua"/>
          <w:b w:val="1"/>
          <w:bCs w:val="1"/>
          <w:rtl w:val="0"/>
          <w:lang w:val="en-US"/>
        </w:rPr>
        <w:t>Tuan Zea Tan,</w:t>
      </w:r>
      <w:r>
        <w:rPr>
          <w:rFonts w:ascii="Book Antiqua"/>
          <w:b w:val="1"/>
          <w:bCs w:val="1"/>
          <w:vertAlign w:val="superscript"/>
          <w:rtl w:val="0"/>
          <w:lang w:val="en-US"/>
        </w:rPr>
        <w:t xml:space="preserve"> </w:t>
      </w:r>
      <w:r>
        <w:rPr>
          <w:rFonts w:ascii="Book Antiqua"/>
          <w:b w:val="1"/>
          <w:bCs w:val="1"/>
          <w:rtl w:val="0"/>
          <w:lang w:val="en-US"/>
        </w:rPr>
        <w:t>Wee-Joo Chng</w:t>
      </w:r>
      <w:bookmarkEnd w:id="10"/>
    </w:p>
    <w:p>
      <w:pPr>
        <w:pStyle w:val="Normal"/>
        <w:spacing w:after="0" w:line="360" w:lineRule="auto"/>
        <w:jc w:val="both"/>
        <w:rPr>
          <w:rFonts w:ascii="Book Antiqua" w:cs="Book Antiqua" w:hAnsi="Book Antiqua" w:eastAsia="Book Antiqua"/>
          <w:vertAlign w:val="superscript"/>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Jianbiao Zhou,</w:t>
      </w:r>
      <w:r>
        <w:rPr>
          <w:rFonts w:ascii="Book Antiqua"/>
          <w:rtl w:val="0"/>
          <w:lang w:val="en-US"/>
        </w:rPr>
        <w:t xml:space="preserve"> </w:t>
      </w:r>
      <w:r>
        <w:rPr>
          <w:rFonts w:ascii="Book Antiqua"/>
          <w:b w:val="1"/>
          <w:bCs w:val="1"/>
          <w:rtl w:val="0"/>
          <w:lang w:val="en-US"/>
        </w:rPr>
        <w:t>Ying Qing Ching, Jessie Yiying Quah, Sabrina Hui-Min Toh, Yvonne Ng, Tuan Zea Tan, Wee-Joo Chng,</w:t>
      </w:r>
      <w:r>
        <w:rPr>
          <w:rFonts w:ascii="Book Antiqua"/>
          <w:rtl w:val="0"/>
          <w:lang w:val="en-US"/>
        </w:rPr>
        <w:t xml:space="preserve"> Cancer Science Institute of Singapore, National University of Singapore, Singapore 117599,</w:t>
      </w:r>
      <w:bookmarkStart w:name="OLE_LINK1645" w:id="11"/>
      <w:r>
        <w:rPr>
          <w:rFonts w:ascii="Book Antiqua"/>
          <w:rtl w:val="0"/>
          <w:lang w:val="en-US"/>
        </w:rPr>
        <w:t xml:space="preserve"> Singapore</w:t>
      </w:r>
      <w:bookmarkEnd w:id="11"/>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Jianbiao Zhou,</w:t>
      </w:r>
      <w:r>
        <w:rPr>
          <w:rFonts w:ascii="Book Antiqua"/>
          <w:rtl w:val="0"/>
          <w:lang w:val="en-US"/>
        </w:rPr>
        <w:t xml:space="preserve"> </w:t>
      </w:r>
      <w:r>
        <w:rPr>
          <w:rFonts w:ascii="Book Antiqua"/>
          <w:b w:val="1"/>
          <w:bCs w:val="1"/>
          <w:rtl w:val="0"/>
          <w:lang w:val="en-US"/>
        </w:rPr>
        <w:t xml:space="preserve">Jing-Yuan Chooi, </w:t>
      </w:r>
      <w:bookmarkStart w:name="OLE_LINK1611" w:id="12"/>
      <w:r>
        <w:rPr>
          <w:rFonts w:ascii="Book Antiqua"/>
          <w:b w:val="1"/>
          <w:bCs w:val="1"/>
          <w:rtl w:val="0"/>
          <w:lang w:val="en-US"/>
        </w:rPr>
        <w:t>Wee-Joo Chng</w:t>
      </w:r>
      <w:bookmarkEnd w:id="12"/>
      <w:r>
        <w:rPr>
          <w:rFonts w:ascii="Book Antiqua"/>
          <w:b w:val="1"/>
          <w:bCs w:val="1"/>
          <w:rtl w:val="0"/>
          <w:lang w:val="en-US"/>
        </w:rPr>
        <w:t>,</w:t>
      </w:r>
      <w:r>
        <w:rPr>
          <w:rFonts w:ascii="Book Antiqua"/>
          <w:rtl w:val="0"/>
          <w:lang w:val="en-US"/>
        </w:rPr>
        <w:t xml:space="preserve"> Department of Medicine, Yong Loo Lin School of Medicine, National University of Singapore, Singapore 119074, Singapore</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Tuan Zea Tan,</w:t>
      </w:r>
      <w:r>
        <w:rPr>
          <w:rFonts w:ascii="Book Antiqua"/>
          <w:rtl w:val="0"/>
          <w:lang w:val="en-US"/>
        </w:rPr>
        <w:t xml:space="preserve"> Translational Centre for Development and Research, National University Health System, Singapore 117597, Singapore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Wee-Joo Chng,</w:t>
      </w:r>
      <w:r>
        <w:rPr>
          <w:rFonts w:ascii="Book Antiqua"/>
          <w:rtl w:val="0"/>
          <w:lang w:val="en-US"/>
        </w:rPr>
        <w:t xml:space="preserve"> Department of Hematology-Oncology, National University Cancer Institute, Singapore 119228, Singapore</w:t>
      </w:r>
    </w:p>
    <w:p>
      <w:pPr>
        <w:pStyle w:val="Normal"/>
        <w:spacing w:after="0" w:line="360" w:lineRule="auto"/>
        <w:jc w:val="both"/>
        <w:rPr>
          <w:rFonts w:ascii="Book Antiqua" w:cs="Book Antiqua" w:hAnsi="Book Antiqua" w:eastAsia="Book Antiqua"/>
        </w:rPr>
      </w:pPr>
      <w:r>
        <w:rPr>
          <w:rFonts w:ascii="Book Antiqua"/>
          <w:rtl w:val="0"/>
          <w:lang w:val="en-US"/>
        </w:rPr>
        <w:t xml:space="preserve"> </w:t>
      </w:r>
    </w:p>
    <w:p>
      <w:pPr>
        <w:pStyle w:val="Normal"/>
        <w:spacing w:after="0" w:line="360" w:lineRule="auto"/>
        <w:jc w:val="both"/>
        <w:rPr>
          <w:rFonts w:ascii="Book Antiqua" w:cs="Book Antiqua" w:hAnsi="Book Antiqua" w:eastAsia="Book Antiqua"/>
          <w:b w:val="1"/>
          <w:bCs w:val="1"/>
        </w:rPr>
      </w:pPr>
      <w:bookmarkStart w:name="OLE_LINK1278" w:id="13"/>
      <w:r>
        <w:rPr>
          <w:rFonts w:ascii="Book Antiqua"/>
          <w:b w:val="1"/>
          <w:bCs w:val="1"/>
          <w:rtl w:val="0"/>
          <w:lang w:val="en-US"/>
        </w:rPr>
        <w:t>ORCID number:</w:t>
      </w:r>
      <w:bookmarkEnd w:id="13"/>
      <w:r>
        <w:rPr>
          <w:rFonts w:ascii="Book Antiqua"/>
          <w:b w:val="1"/>
          <w:bCs w:val="1"/>
          <w:rtl w:val="0"/>
          <w:lang w:val="en-US"/>
        </w:rPr>
        <w:t xml:space="preserve"> </w:t>
      </w:r>
      <w:r>
        <w:rPr>
          <w:rFonts w:ascii="Book Antiqua"/>
          <w:rtl w:val="0"/>
          <w:lang w:val="en-US"/>
        </w:rPr>
        <w:t>Jianbiao Zhou (0000-0002-5679-671X); Wee-Joo Chng (0000-0003-2578-8335).</w:t>
      </w:r>
    </w:p>
    <w:p>
      <w:pPr>
        <w:pStyle w:val="Normal"/>
        <w:spacing w:after="0" w:line="360" w:lineRule="auto"/>
        <w:jc w:val="both"/>
        <w:rPr>
          <w:rFonts w:ascii="Book Antiqua" w:cs="Book Antiqua" w:hAnsi="Book Antiqua" w:eastAsia="Book Antiqua"/>
          <w:b w:val="1"/>
          <w:bCs w:val="1"/>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Author</w:t>
      </w:r>
      <w:r>
        <w:rPr>
          <w:rFonts w:ascii="Book Antiqua"/>
          <w:rtl w:val="0"/>
          <w:lang w:val="en-US"/>
        </w:rPr>
        <w:t xml:space="preserve"> c</w:t>
      </w:r>
      <w:r>
        <w:rPr>
          <w:rFonts w:ascii="Book Antiqua"/>
          <w:b w:val="1"/>
          <w:bCs w:val="1"/>
          <w:rtl w:val="0"/>
          <w:lang w:val="en-US"/>
        </w:rPr>
        <w:t>ontributions:</w:t>
      </w:r>
      <w:r>
        <w:rPr>
          <w:rFonts w:ascii="Book Antiqua"/>
          <w:rtl w:val="0"/>
          <w:lang w:val="en-US"/>
        </w:rPr>
        <w:t xml:space="preserve"> </w:t>
      </w:r>
      <w:bookmarkStart w:name="OLE_LINK1635" w:id="14"/>
      <w:r>
        <w:rPr>
          <w:rFonts w:ascii="Book Antiqua"/>
          <w:rtl w:val="0"/>
          <w:lang w:val="en-US"/>
        </w:rPr>
        <w:t>Zhou J</w:t>
      </w:r>
      <w:bookmarkEnd w:id="14"/>
      <w:r>
        <w:rPr>
          <w:rFonts w:ascii="Book Antiqua"/>
          <w:rtl w:val="0"/>
          <w:lang w:val="en-US"/>
        </w:rPr>
        <w:t xml:space="preserve"> and </w:t>
      </w:r>
      <w:bookmarkStart w:name="OLE_LINK1632" w:id="15"/>
      <w:r>
        <w:rPr>
          <w:rFonts w:ascii="Book Antiqua"/>
          <w:rtl w:val="0"/>
          <w:lang w:val="en-US"/>
        </w:rPr>
        <w:t>Chng WJ</w:t>
      </w:r>
      <w:bookmarkEnd w:id="15"/>
      <w:r>
        <w:rPr>
          <w:rFonts w:ascii="Book Antiqua"/>
          <w:rtl w:val="0"/>
          <w:lang w:val="en-US"/>
        </w:rPr>
        <w:t xml:space="preserve"> conceptualized the original idea, designed the experiments and analyzed the data; Zhou J performed the experiments, wrote the paper; Chooi JY, Ching YQ, Quah JY, Toh SHM and Ng Y performed the experiments; Tan TZ conducted the bioinformatics analysis; all authors read and approved the final manuscript. </w:t>
      </w:r>
    </w:p>
    <w:p>
      <w:pPr>
        <w:pStyle w:val="Normal"/>
        <w:spacing w:after="0" w:line="360" w:lineRule="auto"/>
        <w:jc w:val="both"/>
        <w:rPr>
          <w:rFonts w:ascii="Book Antiqua" w:cs="Book Antiqua" w:hAnsi="Book Antiqua" w:eastAsia="Book Antiqua"/>
          <w:b w:val="1"/>
          <w:bCs w:val="1"/>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Supported by</w:t>
      </w:r>
      <w:r>
        <w:rPr>
          <w:rFonts w:ascii="Book Antiqua"/>
          <w:rtl w:val="0"/>
          <w:lang w:val="en-US"/>
        </w:rPr>
        <w:t xml:space="preserve"> the Singapore National Research Foundation and the Ministry of Education under the Research Center of Excellence Program to WJ Chng and NMRC Clinician-Scientist IRG Grant CNIG11nov38 (Zhou J); Chng WJ is also supported by NMRC Clinician Scientist Investigator award; This study is also partially supported by the RNA Biology Center at CSI Singapore, NUS, from funding by the Singapore Ministry of Education</w:t>
      </w:r>
      <w:r>
        <w:rPr>
          <w:rFonts w:hAnsi="Book Antiqua" w:hint="default"/>
          <w:rtl w:val="0"/>
          <w:lang w:val="en-US"/>
        </w:rPr>
        <w:t>’</w:t>
      </w:r>
      <w:r>
        <w:rPr>
          <w:rFonts w:ascii="Book Antiqua"/>
          <w:rtl w:val="0"/>
          <w:lang w:val="en-US"/>
        </w:rPr>
        <w:t>s Tier 3 Grants, No. MOE2014-T3-1-006.</w:t>
      </w:r>
    </w:p>
    <w:p>
      <w:pPr>
        <w:pStyle w:val="Normal"/>
        <w:spacing w:after="0" w:line="360" w:lineRule="auto"/>
        <w:jc w:val="both"/>
        <w:rPr>
          <w:rFonts w:ascii="Book Antiqua" w:cs="Book Antiqua" w:hAnsi="Book Antiqua" w:eastAsia="Book Antiqua"/>
          <w:lang w:val="en-US"/>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Conflicts-of-interest:</w:t>
      </w:r>
      <w:r>
        <w:rPr>
          <w:rFonts w:ascii="Book Antiqua"/>
          <w:rtl w:val="0"/>
          <w:lang w:val="en-US"/>
        </w:rPr>
        <w:t xml:space="preserve"> </w:t>
      </w:r>
      <w:bookmarkStart w:name="OLE_LINK712" w:id="16"/>
      <w:r>
        <w:rPr>
          <w:rFonts w:ascii="Book Antiqua"/>
          <w:rtl w:val="0"/>
          <w:lang w:val="en-US"/>
        </w:rPr>
        <w:t>No potential conflicts of interest relevant to this article were reported.</w:t>
      </w:r>
      <w:bookmarkEnd w:id="16"/>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color w:val="000000"/>
          <w:u w:color="000000"/>
        </w:rPr>
      </w:pPr>
      <w:r>
        <w:rPr>
          <w:rFonts w:ascii="Book Antiqua"/>
          <w:b w:val="1"/>
          <w:bCs w:val="1"/>
          <w:rtl w:val="0"/>
          <w:lang w:val="en-US"/>
        </w:rPr>
        <w:t>Data sharing statement:</w:t>
      </w:r>
      <w:r>
        <w:rPr>
          <w:rFonts w:ascii="Book Antiqua"/>
          <w:rtl w:val="0"/>
          <w:lang w:val="en-US"/>
        </w:rPr>
        <w:t xml:space="preserve"> </w:t>
      </w:r>
      <w:r>
        <w:rPr>
          <w:rFonts w:ascii="Book Antiqua"/>
          <w:color w:val="000000"/>
          <w:u w:color="000000"/>
          <w:rtl w:val="0"/>
          <w:lang w:val="en-US"/>
        </w:rPr>
        <w:t>The datasets supporting the conclusions of this article are included within the article.</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bookmarkStart w:name="OLE_LINK1024" w:id="17"/>
      <w:r>
        <w:rPr>
          <w:rFonts w:ascii="Book Antiqua"/>
          <w:b w:val="1"/>
          <w:bCs w:val="1"/>
          <w:color w:val="000000"/>
          <w:u w:color="000000"/>
          <w:rtl w:val="0"/>
          <w:lang w:val="en-US"/>
        </w:rPr>
        <w:t>Open-Access:</w:t>
      </w:r>
      <w:bookmarkEnd w:id="17"/>
      <w:r>
        <w:rPr>
          <w:rFonts w:ascii="Book Antiqua"/>
          <w:b w:val="1"/>
          <w:bCs w:val="1"/>
          <w:color w:val="000000"/>
          <w:u w:color="000000"/>
          <w:rtl w:val="0"/>
          <w:lang w:val="en-US"/>
        </w:rPr>
        <w:t xml:space="preserve"> </w:t>
      </w:r>
      <w:bookmarkStart w:name="OLE_LINK1365" w:id="18"/>
      <w:r>
        <w:rPr>
          <w:rFonts w:ascii="Book Antiqua"/>
          <w:color w:val="000000"/>
          <w:u w:color="000000"/>
          <w:rtl w:val="0"/>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rtl w:val="0"/>
          <w:lang w:val="en-US"/>
        </w:rPr>
        <w:t>http://creativecommons.org/licenses/by-nc/4.0/</w:t>
      </w:r>
      <w:bookmarkEnd w:id="18"/>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b w:val="1"/>
          <w:bCs w:val="1"/>
        </w:rPr>
      </w:pPr>
      <w:bookmarkStart w:name="OLE_LINK1029" w:id="19"/>
      <w:r>
        <w:rPr>
          <w:rFonts w:ascii="Book Antiqua"/>
          <w:b w:val="1"/>
          <w:bCs w:val="1"/>
          <w:color w:val="000000"/>
          <w:u w:color="000000"/>
          <w:rtl w:val="0"/>
          <w:lang w:val="en-US"/>
        </w:rPr>
        <w:t>Manuscript source:</w:t>
      </w:r>
      <w:r>
        <w:rPr>
          <w:rFonts w:ascii="Book Antiqua"/>
          <w:color w:val="000000"/>
          <w:u w:color="000000"/>
          <w:rtl w:val="0"/>
          <w:lang w:val="en-US"/>
        </w:rPr>
        <w:t xml:space="preserve"> Invited manuscript</w:t>
      </w:r>
      <w:bookmarkEnd w:id="19"/>
      <w:r>
        <w:rPr>
          <w:rFonts w:ascii="Book Antiqua"/>
          <w:b w:val="1"/>
          <w:bCs w:val="1"/>
          <w:rtl w:val="0"/>
          <w:lang w:val="en-US"/>
        </w:rPr>
        <w:t xml:space="preserve"> </w:t>
      </w:r>
    </w:p>
    <w:p>
      <w:pPr>
        <w:pStyle w:val="Normal"/>
        <w:spacing w:after="0" w:line="360" w:lineRule="auto"/>
        <w:jc w:val="both"/>
        <w:rPr>
          <w:rFonts w:ascii="Book Antiqua" w:cs="Book Antiqua" w:hAnsi="Book Antiqua" w:eastAsia="Book Antiqua"/>
          <w:b w:val="1"/>
          <w:bCs w:val="1"/>
        </w:rPr>
      </w:pPr>
    </w:p>
    <w:p>
      <w:pPr>
        <w:pStyle w:val="Normal"/>
        <w:spacing w:after="0" w:line="360" w:lineRule="auto"/>
        <w:jc w:val="both"/>
        <w:rPr>
          <w:rFonts w:ascii="Book Antiqua" w:cs="Book Antiqua" w:hAnsi="Book Antiqua" w:eastAsia="Book Antiqua"/>
        </w:rPr>
      </w:pPr>
      <w:bookmarkStart w:name="OLE_LINK948" w:id="20"/>
      <w:r>
        <w:rPr>
          <w:rFonts w:ascii="Book Antiqua"/>
          <w:b w:val="1"/>
          <w:bCs w:val="1"/>
          <w:color w:val="000000"/>
          <w:u w:color="000000"/>
          <w:rtl w:val="0"/>
          <w:lang w:val="en-US"/>
        </w:rPr>
        <w:t>Correspondence</w:t>
      </w:r>
      <w:bookmarkEnd w:id="20"/>
      <w:bookmarkStart w:name="OLE_LINK1018" w:id="21"/>
      <w:r>
        <w:rPr>
          <w:rFonts w:ascii="Book Antiqua"/>
          <w:b w:val="1"/>
          <w:bCs w:val="1"/>
          <w:color w:val="000000"/>
          <w:u w:color="000000"/>
          <w:rtl w:val="0"/>
          <w:lang w:val="en-US"/>
        </w:rPr>
        <w:t xml:space="preserve"> to:</w:t>
      </w:r>
      <w:bookmarkEnd w:id="21"/>
      <w:r>
        <w:rPr>
          <w:rFonts w:ascii="Book Antiqua"/>
          <w:b w:val="1"/>
          <w:bCs w:val="1"/>
          <w:color w:val="000000"/>
          <w:u w:color="000000"/>
          <w:rtl w:val="0"/>
          <w:lang w:val="en-US"/>
        </w:rPr>
        <w:t xml:space="preserve"> </w:t>
      </w:r>
      <w:r>
        <w:rPr>
          <w:rFonts w:ascii="Book Antiqua"/>
          <w:b w:val="1"/>
          <w:bCs w:val="1"/>
          <w:rtl w:val="0"/>
          <w:lang w:val="en-US"/>
        </w:rPr>
        <w:t xml:space="preserve">Jianbiao </w:t>
      </w:r>
      <w:bookmarkStart w:name="OLE_LINK1828" w:id="22"/>
      <w:r>
        <w:rPr>
          <w:rFonts w:ascii="Book Antiqua"/>
          <w:b w:val="1"/>
          <w:bCs w:val="1"/>
          <w:rtl w:val="0"/>
          <w:lang w:val="en-US"/>
        </w:rPr>
        <w:t>Zhou</w:t>
      </w:r>
      <w:bookmarkEnd w:id="22"/>
      <w:r>
        <w:rPr>
          <w:rFonts w:ascii="Book Antiqua"/>
          <w:b w:val="1"/>
          <w:bCs w:val="1"/>
          <w:rtl w:val="0"/>
          <w:lang w:val="en-US"/>
        </w:rPr>
        <w:t>, MD, PhD,</w:t>
      </w:r>
      <w:r>
        <w:rPr>
          <w:rFonts w:ascii="Book Antiqua"/>
          <w:b w:val="1"/>
          <w:bCs w:val="1"/>
          <w:color w:val="000000"/>
          <w:u w:color="000000"/>
          <w:rtl w:val="0"/>
          <w:lang w:val="en-US"/>
        </w:rPr>
        <w:t xml:space="preserve"> </w:t>
      </w:r>
      <w:bookmarkStart w:name="OLE_LINK254" w:id="23"/>
      <w:r>
        <w:rPr>
          <w:rFonts w:ascii="Book Antiqua"/>
          <w:b w:val="1"/>
          <w:bCs w:val="1"/>
          <w:color w:val="000000"/>
          <w:u w:color="000000"/>
          <w:rtl w:val="0"/>
          <w:lang w:val="en-US"/>
        </w:rPr>
        <w:t xml:space="preserve">Senior Scientist, </w:t>
      </w:r>
      <w:r>
        <w:rPr>
          <w:rFonts w:ascii="Book Antiqua"/>
          <w:rtl w:val="0"/>
          <w:lang w:val="en-US"/>
        </w:rPr>
        <w:t>Cancer Science Institute of Singapore,</w:t>
      </w:r>
      <w:bookmarkEnd w:id="23"/>
      <w:r>
        <w:rPr>
          <w:rFonts w:ascii="Book Antiqua"/>
          <w:rtl w:val="0"/>
          <w:lang w:val="en-US"/>
        </w:rPr>
        <w:t xml:space="preserve"> </w:t>
      </w:r>
      <w:bookmarkStart w:name="OLE_LINK29" w:id="24"/>
      <w:r>
        <w:rPr>
          <w:rFonts w:ascii="Book Antiqua"/>
          <w:rtl w:val="0"/>
          <w:lang w:val="en-US"/>
        </w:rPr>
        <w:t>National University of Singapore</w:t>
      </w:r>
      <w:bookmarkEnd w:id="24"/>
      <w:r>
        <w:rPr>
          <w:rFonts w:ascii="Book Antiqua"/>
          <w:rtl w:val="0"/>
          <w:lang w:val="en-US"/>
        </w:rPr>
        <w:t>,</w:t>
      </w:r>
      <w:r>
        <w:rPr>
          <w:rFonts w:ascii="Book Antiqua"/>
          <w:b w:val="1"/>
          <w:bCs w:val="1"/>
          <w:color w:val="000000"/>
          <w:u w:color="000000"/>
          <w:rtl w:val="0"/>
          <w:lang w:val="en-US"/>
        </w:rPr>
        <w:t xml:space="preserve"> </w:t>
      </w:r>
      <w:r>
        <w:rPr>
          <w:rFonts w:ascii="Book Antiqua"/>
          <w:rtl w:val="0"/>
          <w:lang w:val="en-US"/>
        </w:rPr>
        <w:t xml:space="preserve">28 Medical Drive, Singapore 117456, </w:t>
      </w:r>
      <w:bookmarkStart w:name="OLE_LINK27" w:id="25"/>
      <w:r>
        <w:rPr>
          <w:rFonts w:ascii="Book Antiqua"/>
          <w:rtl w:val="0"/>
          <w:lang w:val="en-US"/>
        </w:rPr>
        <w:t>Singapore</w:t>
      </w:r>
      <w:bookmarkEnd w:id="25"/>
      <w:r>
        <w:rPr>
          <w:rFonts w:ascii="Book Antiqua"/>
          <w:rtl w:val="0"/>
          <w:lang w:val="en-US"/>
        </w:rPr>
        <w:t>. csizjb@nus.edu.sg</w:t>
      </w:r>
      <w:bookmarkStart w:name="OLE_LINK1152" w:id="26"/>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Telephone:</w:t>
      </w:r>
      <w:bookmarkEnd w:id="26"/>
      <w:r>
        <w:rPr>
          <w:rFonts w:ascii="Book Antiqua"/>
          <w:b w:val="1"/>
          <w:bCs w:val="1"/>
          <w:color w:val="000000"/>
          <w:u w:color="000000"/>
          <w:rtl w:val="0"/>
          <w:lang w:val="en-US"/>
        </w:rPr>
        <w:t xml:space="preserve"> </w:t>
      </w:r>
      <w:bookmarkStart w:name="OLE_LINK257" w:id="27"/>
      <w:r>
        <w:rPr>
          <w:rFonts w:ascii="Book Antiqua"/>
          <w:rtl w:val="0"/>
          <w:lang w:val="en-US"/>
        </w:rPr>
        <w:t>+65-6-5161118</w:t>
      </w:r>
      <w:bookmarkEnd w:id="27"/>
    </w:p>
    <w:p>
      <w:pPr>
        <w:pStyle w:val="Normal"/>
        <w:spacing w:after="0" w:line="360" w:lineRule="auto"/>
        <w:jc w:val="both"/>
        <w:rPr>
          <w:rFonts w:ascii="Book Antiqua" w:cs="Book Antiqua" w:hAnsi="Book Antiqua" w:eastAsia="Book Antiqua"/>
        </w:rPr>
      </w:pPr>
      <w:r>
        <w:rPr>
          <w:rFonts w:ascii="Book Antiqua"/>
          <w:b w:val="1"/>
          <w:bCs w:val="1"/>
          <w:rtl w:val="0"/>
          <w:lang w:val="en-US"/>
        </w:rPr>
        <w:t>Fax:</w:t>
      </w:r>
      <w:r>
        <w:rPr>
          <w:rFonts w:ascii="Book Antiqua"/>
          <w:rtl w:val="0"/>
          <w:lang w:val="en-US"/>
        </w:rPr>
        <w:t xml:space="preserve"> +65-6-8739664 </w:t>
      </w:r>
    </w:p>
    <w:p>
      <w:pPr>
        <w:pStyle w:val="Normal"/>
        <w:spacing w:after="0" w:line="360" w:lineRule="auto"/>
        <w:jc w:val="both"/>
        <w:rPr>
          <w:rFonts w:ascii="Book Antiqua" w:cs="Book Antiqua" w:hAnsi="Book Antiqua" w:eastAsia="Book Antiqua"/>
          <w:b w:val="1"/>
          <w:bCs w:val="1"/>
          <w:color w:val="000000"/>
          <w:u w:color="000000"/>
        </w:rPr>
      </w:pPr>
    </w:p>
    <w:p>
      <w:pPr>
        <w:pStyle w:val="Normal"/>
        <w:widowControl w:val="0"/>
        <w:spacing w:after="0" w:line="360" w:lineRule="auto"/>
        <w:jc w:val="both"/>
        <w:rPr>
          <w:rFonts w:ascii="Book Antiqua" w:cs="Book Antiqua" w:hAnsi="Book Antiqua" w:eastAsia="Book Antiqua"/>
          <w:b w:val="1"/>
          <w:bCs w:val="1"/>
          <w:kern w:val="2"/>
        </w:rPr>
      </w:pPr>
      <w:bookmarkStart w:name="OLE_LINK1712" w:id="28"/>
      <w:r>
        <w:rPr>
          <w:rFonts w:ascii="Book Antiqua"/>
          <w:b w:val="1"/>
          <w:bCs w:val="1"/>
          <w:kern w:val="2"/>
          <w:rtl w:val="0"/>
          <w:lang w:val="en-US"/>
        </w:rPr>
        <w:t>Received:</w:t>
      </w:r>
      <w:bookmarkEnd w:id="28"/>
      <w:r>
        <w:rPr>
          <w:rFonts w:ascii="Book Antiqua"/>
          <w:b w:val="1"/>
          <w:bCs w:val="1"/>
          <w:kern w:val="2"/>
          <w:rtl w:val="0"/>
          <w:lang w:val="en-US"/>
        </w:rPr>
        <w:t xml:space="preserve"> </w:t>
      </w:r>
      <w:bookmarkStart w:name="OLE_LINK1637" w:id="29"/>
      <w:r>
        <w:rPr>
          <w:rFonts w:ascii="Book Antiqua"/>
          <w:kern w:val="2"/>
          <w:rtl w:val="0"/>
          <w:lang w:val="en-US"/>
        </w:rPr>
        <w:t>March 6, 2018</w:t>
      </w:r>
      <w:bookmarkEnd w:id="29"/>
    </w:p>
    <w:p>
      <w:pPr>
        <w:pStyle w:val="Normal"/>
        <w:widowControl w:val="0"/>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Peer-review started: </w:t>
      </w:r>
      <w:r>
        <w:rPr>
          <w:rFonts w:ascii="Book Antiqua"/>
          <w:kern w:val="2"/>
          <w:rtl w:val="0"/>
          <w:lang w:val="en-US"/>
        </w:rPr>
        <w:t>March 6, 2018</w:t>
      </w:r>
    </w:p>
    <w:p>
      <w:pPr>
        <w:pStyle w:val="Normal"/>
        <w:widowControl w:val="0"/>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First decision: </w:t>
      </w:r>
      <w:r>
        <w:rPr>
          <w:rFonts w:ascii="Book Antiqua"/>
          <w:kern w:val="2"/>
          <w:rtl w:val="0"/>
          <w:lang w:val="en-US"/>
        </w:rPr>
        <w:t>March 13, 2018</w:t>
      </w:r>
    </w:p>
    <w:p>
      <w:pPr>
        <w:pStyle w:val="Normal"/>
        <w:widowControl w:val="0"/>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Revised: </w:t>
      </w:r>
      <w:r>
        <w:rPr>
          <w:rFonts w:ascii="Book Antiqua"/>
          <w:kern w:val="2"/>
          <w:rtl w:val="0"/>
          <w:lang w:val="en-US"/>
        </w:rPr>
        <w:t>March 21, 2018</w:t>
      </w:r>
    </w:p>
    <w:p>
      <w:pPr>
        <w:pStyle w:val="Normal"/>
        <w:widowControl w:val="0"/>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Accepted: </w:t>
      </w:r>
      <w:r>
        <w:rPr>
          <w:rFonts w:ascii="Book Antiqua"/>
          <w:kern w:val="2"/>
          <w:rtl w:val="0"/>
          <w:lang w:val="en-US"/>
        </w:rPr>
        <w:t>April 10, 2018</w:t>
      </w:r>
    </w:p>
    <w:p>
      <w:pPr>
        <w:pStyle w:val="Normal"/>
        <w:widowControl w:val="0"/>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Article in press:</w:t>
      </w:r>
    </w:p>
    <w:p>
      <w:pPr>
        <w:pStyle w:val="Normal"/>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Published online</w:t>
      </w:r>
      <w:bookmarkStart w:name="OLE_LINK1014" w:id="30"/>
      <w:r>
        <w:rPr>
          <w:rFonts w:ascii="Book Antiqua"/>
          <w:b w:val="1"/>
          <w:bCs w:val="1"/>
          <w:kern w:val="2"/>
          <w:rtl w:val="0"/>
          <w:lang w:val="en-US"/>
        </w:rPr>
        <w:t>:</w:t>
      </w:r>
      <w:bookmarkEnd w:id="30"/>
    </w:p>
    <w:p>
      <w:pPr>
        <w:pStyle w:val="Normal"/>
        <w:spacing w:after="0" w:line="360" w:lineRule="auto"/>
        <w:jc w:val="both"/>
      </w:pPr>
      <w:r>
        <w:rPr>
          <w:rFonts w:ascii="Book Antiqua" w:cs="Book Antiqua" w:hAnsi="Book Antiqua" w:eastAsia="Book Antiqua"/>
          <w:b w:val="1"/>
          <w:bCs w:val="1"/>
          <w:kern w:val="2"/>
          <w:rtl w:val="0"/>
        </w:rPr>
        <w:br w:type="page"/>
      </w:r>
    </w:p>
    <w:p>
      <w:pPr>
        <w:pStyle w:val="Normal"/>
        <w:spacing w:after="0" w:line="360" w:lineRule="auto"/>
        <w:jc w:val="both"/>
        <w:rPr>
          <w:rFonts w:ascii="Book Antiqua" w:cs="Book Antiqua" w:hAnsi="Book Antiqua" w:eastAsia="Book Antiqua"/>
          <w:b w:val="1"/>
          <w:bCs w:val="1"/>
          <w:kern w:val="2"/>
        </w:rPr>
      </w:pPr>
    </w:p>
    <w:p>
      <w:pPr>
        <w:pStyle w:val="Normal"/>
        <w:spacing w:after="0" w:line="360" w:lineRule="auto"/>
        <w:jc w:val="both"/>
        <w:rPr>
          <w:rFonts w:ascii="Book Antiqua" w:cs="Book Antiqua" w:hAnsi="Book Antiqua" w:eastAsia="Book Antiqua"/>
          <w:b w:val="1"/>
          <w:bCs w:val="1"/>
        </w:rPr>
      </w:pPr>
      <w:r>
        <w:rPr>
          <w:rFonts w:ascii="Book Antiqua"/>
          <w:b w:val="1"/>
          <w:bCs w:val="1"/>
          <w:rtl w:val="0"/>
          <w:lang w:val="en-US"/>
        </w:rPr>
        <w:t>Abstract</w:t>
      </w:r>
    </w:p>
    <w:p>
      <w:pPr>
        <w:pStyle w:val="Normal"/>
        <w:spacing w:after="0" w:line="360" w:lineRule="auto"/>
        <w:jc w:val="both"/>
        <w:rPr>
          <w:rFonts w:ascii="Book Antiqua" w:cs="Book Antiqua" w:hAnsi="Book Antiqua" w:eastAsia="Book Antiqua"/>
        </w:rPr>
      </w:pPr>
      <w:r>
        <w:rPr>
          <w:rFonts w:ascii="Book Antiqua Bold"/>
          <w:i w:val="1"/>
          <w:iCs w:val="1"/>
          <w:rtl w:val="0"/>
          <w:lang w:val="en-US"/>
        </w:rPr>
        <w:t>AIM</w:t>
      </w:r>
    </w:p>
    <w:p>
      <w:pPr>
        <w:pStyle w:val="Normal"/>
        <w:spacing w:after="0" w:line="360" w:lineRule="auto"/>
        <w:jc w:val="both"/>
        <w:rPr>
          <w:rFonts w:ascii="Book Antiqua" w:cs="Book Antiqua" w:hAnsi="Book Antiqua" w:eastAsia="Book Antiqua"/>
        </w:rPr>
      </w:pPr>
      <w:r>
        <w:rPr>
          <w:rFonts w:ascii="Book Antiqua"/>
          <w:rtl w:val="0"/>
          <w:lang w:val="en-US"/>
        </w:rPr>
        <w:t xml:space="preserve">To examine whether </w:t>
      </w:r>
      <w:r>
        <w:rPr>
          <w:rFonts w:ascii="Book Antiqua"/>
          <w:color w:val="000000"/>
          <w:u w:color="000000"/>
          <w:rtl w:val="0"/>
          <w:lang w:val="en-US"/>
        </w:rPr>
        <w:t>nuclear factor kappa B (NF-</w:t>
      </w:r>
      <w:r>
        <w:rPr>
          <w:rFonts w:hAnsi="Book Antiqua" w:hint="default"/>
          <w:color w:val="000000"/>
          <w:u w:color="000000"/>
          <w:rtl w:val="0"/>
          <w:lang w:val="en-US"/>
        </w:rPr>
        <w:t>κ</w:t>
      </w:r>
      <w:r>
        <w:rPr>
          <w:rFonts w:ascii="Book Antiqua"/>
          <w:color w:val="000000"/>
          <w:u w:color="000000"/>
          <w:rtl w:val="0"/>
          <w:lang w:val="en-US"/>
        </w:rPr>
        <w:t>B)</w:t>
      </w:r>
      <w:r>
        <w:rPr>
          <w:rFonts w:ascii="Book Antiqua"/>
          <w:rtl w:val="0"/>
          <w:lang w:val="en-US"/>
        </w:rPr>
        <w:t xml:space="preserve"> activity regulates LIN28B expression and their roles in leukemia stem cell (LSC)-like properties.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Bold" w:cs="Book Antiqua Bold" w:hAnsi="Book Antiqua Bold" w:eastAsia="Book Antiqua Bold"/>
          <w:i w:val="1"/>
          <w:iCs w:val="1"/>
        </w:rPr>
      </w:pPr>
      <w:r>
        <w:rPr>
          <w:rFonts w:ascii="Book Antiqua Bold"/>
          <w:i w:val="1"/>
          <w:iCs w:val="1"/>
          <w:rtl w:val="0"/>
          <w:lang w:val="en-US"/>
        </w:rPr>
        <w:t>METHODS</w:t>
      </w:r>
    </w:p>
    <w:p>
      <w:pPr>
        <w:pStyle w:val="Normal"/>
        <w:spacing w:after="0" w:line="360" w:lineRule="auto"/>
        <w:jc w:val="both"/>
        <w:rPr>
          <w:rFonts w:ascii="Book Antiqua" w:cs="Book Antiqua" w:hAnsi="Book Antiqua" w:eastAsia="Book Antiqua"/>
        </w:rPr>
      </w:pPr>
      <w:r>
        <w:rPr>
          <w:rFonts w:ascii="Book Antiqua"/>
          <w:rtl w:val="0"/>
          <w:lang w:val="en-US"/>
        </w:rPr>
        <w:t>We used pharmacological inhibitor and cell viability assays to examine the relation between NF-</w:t>
      </w:r>
      <w:r>
        <w:rPr>
          <w:rFonts w:hAnsi="Book Antiqua" w:hint="default"/>
          <w:rtl w:val="0"/>
          <w:lang w:val="en-US"/>
        </w:rPr>
        <w:t>κ</w:t>
      </w:r>
      <w:r>
        <w:rPr>
          <w:rFonts w:ascii="Book Antiqua"/>
          <w:rtl w:val="0"/>
          <w:lang w:val="en-US"/>
        </w:rPr>
        <w:t xml:space="preserve">B and LIN28B. Western blot and qRT-PCR was employed to determine their protein and mRNA levels. Luciferase reporter was constructed and applied to explore the transcriptional regulation of LIN28B. We manipulated LIN28B level in </w:t>
      </w:r>
      <w:r>
        <w:rPr>
          <w:rFonts w:ascii="Book Antiqua"/>
          <w:color w:val="000000"/>
          <w:u w:color="000000"/>
          <w:rtl w:val="0"/>
          <w:lang w:val="en-US"/>
        </w:rPr>
        <w:t>acute myeloid leukemia (AML)</w:t>
      </w:r>
      <w:r>
        <w:rPr>
          <w:rFonts w:ascii="Book Antiqua"/>
          <w:rtl w:val="0"/>
          <w:lang w:val="en-US"/>
        </w:rPr>
        <w:t xml:space="preserve"> cells and investigated LSC-like properties with colony forming and serial replating assays.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Bold" w:cs="Book Antiqua Bold" w:hAnsi="Book Antiqua Bold" w:eastAsia="Book Antiqua Bold"/>
          <w:i w:val="1"/>
          <w:iCs w:val="1"/>
        </w:rPr>
      </w:pPr>
      <w:r>
        <w:rPr>
          <w:rFonts w:ascii="Book Antiqua Bold"/>
          <w:i w:val="1"/>
          <w:iCs w:val="1"/>
          <w:rtl w:val="0"/>
          <w:lang w:val="en-US"/>
        </w:rPr>
        <w:t>RESULTS</w:t>
      </w:r>
    </w:p>
    <w:p>
      <w:pPr>
        <w:pStyle w:val="Normal"/>
        <w:spacing w:after="0" w:line="360" w:lineRule="auto"/>
        <w:jc w:val="both"/>
        <w:rPr>
          <w:rFonts w:ascii="Book Antiqua" w:cs="Book Antiqua" w:hAnsi="Book Antiqua" w:eastAsia="Book Antiqua"/>
        </w:rPr>
      </w:pPr>
      <w:r>
        <w:rPr>
          <w:rFonts w:ascii="Book Antiqua"/>
          <w:rtl w:val="0"/>
          <w:lang w:val="en-US"/>
        </w:rPr>
        <w:t>This study revealed the relationship between NF-</w:t>
      </w:r>
      <w:r>
        <w:rPr>
          <w:rFonts w:hAnsi="Book Antiqua" w:hint="default"/>
          <w:rtl w:val="0"/>
          <w:lang w:val="en-US"/>
        </w:rPr>
        <w:t>κ</w:t>
      </w:r>
      <w:r>
        <w:rPr>
          <w:rFonts w:ascii="Book Antiqua"/>
          <w:rtl w:val="0"/>
          <w:lang w:val="en-US"/>
        </w:rPr>
        <w:t>B and LIN28B in AML cells through drug inhibition and overexpression experiments. Notably, inhibition of NF-</w:t>
      </w:r>
      <w:r>
        <w:rPr>
          <w:rFonts w:hAnsi="Book Antiqua" w:hint="default"/>
          <w:rtl w:val="0"/>
          <w:lang w:val="en-US"/>
        </w:rPr>
        <w:t>κ</w:t>
      </w:r>
      <w:r>
        <w:rPr>
          <w:rFonts w:ascii="Book Antiqua"/>
          <w:rtl w:val="0"/>
          <w:lang w:val="en-US"/>
        </w:rPr>
        <w:t>B by pharmacological inhibitors reduced LIN28B expression and decreased cell proliferation. We demonstrated that NF-</w:t>
      </w:r>
      <w:r>
        <w:rPr>
          <w:rFonts w:hAnsi="Book Antiqua" w:hint="default"/>
          <w:rtl w:val="0"/>
          <w:lang w:val="en-US"/>
        </w:rPr>
        <w:t>κ</w:t>
      </w:r>
      <w:r>
        <w:rPr>
          <w:rFonts w:ascii="Book Antiqua"/>
          <w:rtl w:val="0"/>
          <w:lang w:val="en-US"/>
        </w:rPr>
        <w:t>B binds to the -819 to -811 region of LIN28B promoter, and transcriptionally regulates LIN28B expression. LIN28B protein was significantly elevated in NF</w:t>
      </w:r>
      <w:r>
        <w:rPr>
          <w:rFonts w:hAnsi="Book Antiqua" w:hint="default"/>
          <w:rtl w:val="0"/>
          <w:lang w:val="en-US"/>
        </w:rPr>
        <w:t>κ</w:t>
      </w:r>
      <w:r>
        <w:rPr>
          <w:rFonts w:ascii="Book Antiqua"/>
          <w:rtl w:val="0"/>
          <w:lang w:val="en-US"/>
        </w:rPr>
        <w:t>B1 transfected cells compared to vector control. Importantly, ectopic expression of LIN28B partially rescued the self-renewal capacity impaired by pharmacological inhibition of NF-</w:t>
      </w:r>
      <w:r>
        <w:rPr>
          <w:rFonts w:hAnsi="Book Antiqua" w:hint="default"/>
          <w:rtl w:val="0"/>
          <w:lang w:val="en-US"/>
        </w:rPr>
        <w:t>κ</w:t>
      </w:r>
      <w:r>
        <w:rPr>
          <w:rFonts w:ascii="Book Antiqua"/>
          <w:rtl w:val="0"/>
          <w:lang w:val="en-US"/>
        </w:rPr>
        <w:t xml:space="preserve">B activity.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Bold" w:cs="Book Antiqua Bold" w:hAnsi="Book Antiqua Bold" w:eastAsia="Book Antiqua Bold"/>
          <w:i w:val="1"/>
          <w:iCs w:val="1"/>
        </w:rPr>
      </w:pPr>
      <w:r>
        <w:rPr>
          <w:rFonts w:ascii="Book Antiqua Bold"/>
          <w:i w:val="1"/>
          <w:iCs w:val="1"/>
          <w:rtl w:val="0"/>
          <w:lang w:val="en-US"/>
        </w:rPr>
        <w:t>CONCLUSION</w:t>
      </w:r>
    </w:p>
    <w:p>
      <w:pPr>
        <w:pStyle w:val="Normal"/>
        <w:spacing w:after="0" w:line="360" w:lineRule="auto"/>
        <w:jc w:val="both"/>
        <w:rPr>
          <w:rFonts w:ascii="Book Antiqua" w:cs="Book Antiqua" w:hAnsi="Book Antiqua" w:eastAsia="Book Antiqua"/>
        </w:rPr>
      </w:pPr>
      <w:r>
        <w:rPr>
          <w:rFonts w:ascii="Book Antiqua"/>
          <w:rtl w:val="0"/>
          <w:lang w:val="en-US"/>
        </w:rPr>
        <w:t>These results uncover a regulatory signaling, NF-</w:t>
      </w:r>
      <w:r>
        <w:rPr>
          <w:rFonts w:hAnsi="Book Antiqua" w:hint="default"/>
          <w:rtl w:val="0"/>
          <w:lang w:val="en-US"/>
        </w:rPr>
        <w:t>κ</w:t>
      </w:r>
      <w:r>
        <w:rPr>
          <w:rFonts w:ascii="Book Antiqua"/>
          <w:rtl w:val="0"/>
          <w:lang w:val="en-US"/>
        </w:rPr>
        <w:t>B/LIN28B, which plays a pivotal role in leukemia stem cell-like properties and it could serve as a promising intervening target for effective treatment of AML disease.</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b w:val="1"/>
          <w:bCs w:val="1"/>
          <w:rtl w:val="0"/>
          <w:lang w:val="en-US"/>
        </w:rPr>
        <w:t>Key words:</w:t>
      </w:r>
      <w:r>
        <w:rPr>
          <w:rFonts w:ascii="Book Antiqua"/>
          <w:color w:val="000000"/>
          <w:u w:color="000000"/>
          <w:rtl w:val="0"/>
          <w:lang w:val="en-US"/>
        </w:rPr>
        <w:t xml:space="preserve"> Nuclear factor kappa B</w:t>
      </w:r>
      <w:r>
        <w:rPr>
          <w:rFonts w:ascii="Book Antiqua"/>
          <w:rtl w:val="0"/>
          <w:lang w:val="en-US"/>
        </w:rPr>
        <w:t xml:space="preserve">; </w:t>
      </w:r>
      <w:bookmarkStart w:name="OLE_LINK1661" w:id="31"/>
      <w:r>
        <w:rPr>
          <w:rFonts w:ascii="Book Antiqua"/>
          <w:rtl w:val="0"/>
          <w:lang w:val="en-US"/>
        </w:rPr>
        <w:t>LIN28B</w:t>
      </w:r>
      <w:bookmarkEnd w:id="31"/>
      <w:r>
        <w:rPr>
          <w:rFonts w:ascii="Book Antiqua"/>
          <w:rtl w:val="0"/>
          <w:lang w:val="en-US"/>
        </w:rPr>
        <w:t>; Leukemia stem cell; Acute myeloid leukemia</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bookmarkStart w:name="OLE_LINK55" w:id="32"/>
      <w:r>
        <w:rPr>
          <w:rFonts w:hAnsi="Book Antiqua" w:hint="default"/>
          <w:b w:val="1"/>
          <w:bCs w:val="1"/>
          <w:rtl w:val="0"/>
          <w:lang w:val="en-US"/>
        </w:rPr>
        <w:t>©</w:t>
      </w:r>
      <w:bookmarkEnd w:id="32"/>
      <w:bookmarkStart w:name="OLE_LINK1112" w:id="33"/>
      <w:r>
        <w:rPr>
          <w:rFonts w:ascii="Book Antiqua"/>
          <w:b w:val="1"/>
          <w:bCs w:val="1"/>
          <w:rtl w:val="0"/>
          <w:lang w:val="en-US"/>
        </w:rPr>
        <w:t xml:space="preserve"> The Author(s) 2018. </w:t>
      </w:r>
      <w:r>
        <w:rPr>
          <w:rFonts w:ascii="Book Antiqua"/>
          <w:rtl w:val="0"/>
          <w:lang w:val="en-US"/>
        </w:rPr>
        <w:t>Published by Baishideng Publishing Group Inc. All rights reserve</w:t>
      </w:r>
      <w:bookmarkEnd w:id="33"/>
      <w:r>
        <w:rPr>
          <w:rFonts w:ascii="Book Antiqua"/>
          <w:rtl w:val="0"/>
          <w:lang w:val="en-US"/>
        </w:rPr>
        <w:t>d</w:t>
      </w:r>
      <w:bookmarkStart w:name="OLE_LINK969" w:id="34"/>
      <w:r>
        <w:rPr>
          <w:rFonts w:ascii="Book Antiqua"/>
          <w:rtl w:val="0"/>
          <w:lang w:val="en-US"/>
        </w:rPr>
        <w:t>.</w:t>
      </w:r>
      <w:bookmarkEnd w:id="34"/>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b w:val="1"/>
          <w:bCs w:val="1"/>
        </w:rPr>
      </w:pPr>
      <w:r>
        <w:rPr>
          <w:rFonts w:ascii="Book Antiqua"/>
          <w:b w:val="1"/>
          <w:bCs w:val="1"/>
          <w:rtl w:val="0"/>
          <w:lang w:val="en-US"/>
        </w:rPr>
        <w:t xml:space="preserve">Core tip: </w:t>
      </w:r>
      <w:r>
        <w:rPr>
          <w:rFonts w:ascii="Book Antiqua"/>
          <w:rtl w:val="0"/>
          <w:lang w:val="en-US"/>
        </w:rPr>
        <w:t xml:space="preserve">In this study, we uncovered that LIN28B is regulated by </w:t>
      </w:r>
      <w:r>
        <w:rPr>
          <w:rFonts w:ascii="Book Antiqua"/>
          <w:color w:val="000000"/>
          <w:u w:color="000000"/>
          <w:rtl w:val="0"/>
          <w:lang w:val="en-US"/>
        </w:rPr>
        <w:t>nuclear factor kappa B (NF-</w:t>
      </w:r>
      <w:r>
        <w:rPr>
          <w:rFonts w:hAnsi="Book Antiqua" w:hint="default"/>
          <w:color w:val="000000"/>
          <w:u w:color="000000"/>
          <w:rtl w:val="0"/>
          <w:lang w:val="en-US"/>
        </w:rPr>
        <w:t>κ</w:t>
      </w:r>
      <w:r>
        <w:rPr>
          <w:rFonts w:ascii="Book Antiqua"/>
          <w:color w:val="000000"/>
          <w:u w:color="000000"/>
          <w:rtl w:val="0"/>
          <w:lang w:val="en-US"/>
        </w:rPr>
        <w:t>B)</w:t>
      </w:r>
      <w:r>
        <w:rPr>
          <w:rFonts w:ascii="Book Antiqua"/>
          <w:rtl w:val="0"/>
          <w:lang w:val="en-US"/>
        </w:rPr>
        <w:t xml:space="preserve"> activity on transcriptional level and important for NF-</w:t>
      </w:r>
      <w:r>
        <w:rPr>
          <w:rFonts w:hAnsi="Book Antiqua" w:hint="default"/>
          <w:rtl w:val="0"/>
          <w:lang w:val="en-US"/>
        </w:rPr>
        <w:t>κ</w:t>
      </w:r>
      <w:r>
        <w:rPr>
          <w:rFonts w:ascii="Book Antiqua"/>
          <w:rtl w:val="0"/>
          <w:lang w:val="en-US"/>
        </w:rPr>
        <w:t xml:space="preserve">B-mediated leukemia-stem cell like properties of </w:t>
      </w:r>
      <w:r>
        <w:rPr>
          <w:rFonts w:ascii="Book Antiqua"/>
          <w:color w:val="000000"/>
          <w:u w:color="000000"/>
          <w:rtl w:val="0"/>
          <w:lang w:val="en-US"/>
        </w:rPr>
        <w:t>acute myeloid leukemia</w:t>
      </w:r>
      <w:r>
        <w:rPr>
          <w:rFonts w:ascii="Book Antiqua"/>
          <w:rtl w:val="0"/>
          <w:lang w:val="en-US"/>
        </w:rPr>
        <w:t xml:space="preserve"> cells. NF-</w:t>
      </w:r>
      <w:r>
        <w:rPr>
          <w:rFonts w:hAnsi="Book Antiqua" w:hint="default"/>
          <w:rtl w:val="0"/>
          <w:lang w:val="en-US"/>
        </w:rPr>
        <w:t>κ</w:t>
      </w:r>
      <w:r>
        <w:rPr>
          <w:rFonts w:ascii="Book Antiqua"/>
          <w:rtl w:val="0"/>
          <w:lang w:val="en-US"/>
        </w:rPr>
        <w:t xml:space="preserve">B/LIN28B represents an attractive therapeutic target.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bookmarkStart w:name="OLE_LINK1616" w:id="35"/>
      <w:r>
        <w:rPr>
          <w:rFonts w:ascii="Book Antiqua"/>
          <w:rtl w:val="0"/>
          <w:lang w:val="en-US"/>
        </w:rPr>
        <w:t xml:space="preserve">Zhou J, Chooi JY, Ching YQ, Quah JY, Toh SHM, Ng Y, Tan TZ, Chng WJ. </w:t>
      </w:r>
      <w:bookmarkEnd w:id="35"/>
      <w:r>
        <w:rPr>
          <w:rFonts w:ascii="Book Antiqua"/>
          <w:rtl w:val="0"/>
          <w:lang w:val="en-US"/>
        </w:rPr>
        <w:t xml:space="preserve">NF-B promotes the stem-like properties of leukemia cells by activation of LIN28B. </w:t>
      </w:r>
      <w:r>
        <w:rPr>
          <w:rFonts w:ascii="Book Antiqua"/>
          <w:i w:val="1"/>
          <w:iCs w:val="1"/>
          <w:rtl w:val="0"/>
          <w:lang w:val="en-US"/>
        </w:rPr>
        <w:t>World J Stem Cell</w:t>
      </w:r>
      <w:r>
        <w:rPr>
          <w:rFonts w:ascii="Book Antiqua"/>
          <w:rtl w:val="0"/>
          <w:lang w:val="en-US"/>
        </w:rPr>
        <w:t xml:space="preserve"> 2018; In press</w:t>
      </w:r>
    </w:p>
    <w:p>
      <w:pPr>
        <w:pStyle w:val="Normal"/>
        <w:spacing w:after="0" w:line="360" w:lineRule="auto"/>
        <w:jc w:val="both"/>
      </w:pPr>
      <w:r>
        <w:rPr>
          <w:rFonts w:ascii="Book Antiqua" w:cs="Book Antiqua" w:hAnsi="Book Antiqua" w:eastAsia="Book Antiqua"/>
          <w:rtl w:val="0"/>
        </w:rPr>
        <w:br w:type="page"/>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INTRODUCTION</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The nuclear factor kappa B (NF-</w:t>
      </w:r>
      <w:r>
        <w:rPr>
          <w:rFonts w:hAnsi="Book Antiqua" w:hint="default"/>
          <w:color w:val="000000"/>
          <w:u w:color="000000"/>
          <w:rtl w:val="0"/>
          <w:lang w:val="en-US"/>
        </w:rPr>
        <w:t>κ</w:t>
      </w:r>
      <w:r>
        <w:rPr>
          <w:rFonts w:ascii="Book Antiqua"/>
          <w:color w:val="000000"/>
          <w:u w:color="000000"/>
          <w:rtl w:val="0"/>
          <w:lang w:val="en-US"/>
        </w:rPr>
        <w:t>B) is an well-studied dimeric transcription factor, which regulates the expression of a plethora of downstream targets in action to different cellular conditions, including cell viability, differentiation, proliferation, adhesion, cell cycle and immune response</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&lt;EndNote&gt;&lt;Cite&gt;&lt;DisplayText&gt;[1,2]&lt;/DisplayText&gt;&lt;record&gt;&lt;/record&gt;&lt;/Cite&gt;&lt;/EndNote&gt;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[1,2]</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Cross-species analysis demonstrates the optimal DNA binding motif of the human NF-</w:t>
      </w:r>
      <w:r>
        <w:rPr>
          <w:rFonts w:hAnsi="Book Antiqua" w:hint="default"/>
          <w:color w:val="000000"/>
          <w:u w:color="000000"/>
          <w:rtl w:val="0"/>
          <w:lang w:val="en-US"/>
        </w:rPr>
        <w:t>κ</w:t>
      </w:r>
      <w:r>
        <w:rPr>
          <w:rFonts w:ascii="Book Antiqua"/>
          <w:color w:val="000000"/>
          <w:u w:color="000000"/>
          <w:rtl w:val="0"/>
          <w:lang w:val="en-US"/>
        </w:rPr>
        <w:t>B orthologous is highly evolutionarily conserved, suggesting its functional importance</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&lt;EndNote&gt;&lt;Cite&gt;&lt;DisplayText&gt;[3,4]&lt;/DisplayText&gt;&lt;record&gt;&lt;/record&gt;&lt;/Cite&gt;&lt;/EndNote&gt;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[3,4]</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The Rel homology domain of NF-</w:t>
      </w:r>
      <w:r>
        <w:rPr>
          <w:rFonts w:hAnsi="Book Antiqua" w:hint="default"/>
          <w:color w:val="000000"/>
          <w:u w:color="000000"/>
          <w:rtl w:val="0"/>
          <w:lang w:val="en-US"/>
        </w:rPr>
        <w:t>κ</w:t>
      </w:r>
      <w:r>
        <w:rPr>
          <w:rFonts w:ascii="Book Antiqua"/>
          <w:color w:val="000000"/>
          <w:u w:color="000000"/>
          <w:rtl w:val="0"/>
          <w:lang w:val="en-US"/>
        </w:rPr>
        <w:t>B contains the nuclear localization signal (NLS), which determines the its subcellular localization. In inactivation state, Inhibitor of kappa-B (I-</w:t>
      </w:r>
      <w:r>
        <w:rPr>
          <w:rFonts w:hAnsi="Book Antiqua" w:hint="default"/>
          <w:color w:val="000000"/>
          <w:u w:color="000000"/>
          <w:rtl w:val="0"/>
          <w:lang w:val="en-US"/>
        </w:rPr>
        <w:t>κ</w:t>
      </w:r>
      <w:r>
        <w:rPr>
          <w:rFonts w:ascii="Book Antiqua"/>
          <w:color w:val="000000"/>
          <w:u w:color="000000"/>
          <w:rtl w:val="0"/>
          <w:lang w:val="en-US"/>
        </w:rPr>
        <w:t>B) binds to NF-</w:t>
      </w:r>
      <w:r>
        <w:rPr>
          <w:rFonts w:hAnsi="Book Antiqua" w:hint="default"/>
          <w:color w:val="000000"/>
          <w:u w:color="000000"/>
          <w:rtl w:val="0"/>
          <w:lang w:val="en-US"/>
        </w:rPr>
        <w:t>κ</w:t>
      </w:r>
      <w:r>
        <w:rPr>
          <w:rFonts w:ascii="Book Antiqua"/>
          <w:color w:val="000000"/>
          <w:u w:color="000000"/>
          <w:rtl w:val="0"/>
          <w:lang w:val="en-US"/>
        </w:rPr>
        <w:t>B, and covers-up NLS, preserving the NF-</w:t>
      </w:r>
      <w:r>
        <w:rPr>
          <w:rFonts w:hAnsi="Book Antiqua" w:hint="default"/>
          <w:color w:val="000000"/>
          <w:u w:color="000000"/>
          <w:rtl w:val="0"/>
          <w:lang w:val="en-US"/>
        </w:rPr>
        <w:t>κ</w:t>
      </w:r>
      <w:r>
        <w:rPr>
          <w:rFonts w:ascii="Book Antiqua"/>
          <w:color w:val="000000"/>
          <w:u w:color="000000"/>
          <w:rtl w:val="0"/>
          <w:lang w:val="en-US"/>
        </w:rPr>
        <w:t>B complexes in the cytoplasm</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5</w:t>
        </w:r>
      </w:hyperlink>
      <w:r>
        <w:rPr>
          <w:rFonts w:ascii="Book Antiqua"/>
          <w:color w:val="000000"/>
          <w:u w:color="000000"/>
          <w:vertAlign w:val="superscript"/>
          <w:rtl w:val="0"/>
          <w:lang w:val="en-US"/>
        </w:rPr>
        <w:t>]</w:t>
      </w:r>
      <w:r>
        <w:rPr>
          <w:rFonts w:ascii="Book Antiqua"/>
          <w:color w:val="000000"/>
          <w:u w:color="000000"/>
          <w:rtl w:val="0"/>
          <w:lang w:val="en-US"/>
        </w:rPr>
        <w:t>. Upon activation, an upstream IB kinase (IKK</w:t>
      </w:r>
      <w:r>
        <w:rPr>
          <w:rFonts w:hAnsi="Book Antiqua" w:hint="default"/>
          <w:color w:val="000000"/>
          <w:u w:color="000000"/>
          <w:rtl w:val="0"/>
          <w:lang w:val="en-US"/>
        </w:rPr>
        <w:t>β</w:t>
      </w:r>
      <w:r>
        <w:rPr>
          <w:rFonts w:ascii="Book Antiqua"/>
          <w:color w:val="000000"/>
          <w:u w:color="000000"/>
          <w:rtl w:val="0"/>
          <w:lang w:val="en-US"/>
        </w:rPr>
        <w:t>) phosphorylates I-</w:t>
      </w:r>
      <w:r>
        <w:rPr>
          <w:rFonts w:hAnsi="Book Antiqua" w:hint="default"/>
          <w:color w:val="000000"/>
          <w:u w:color="000000"/>
          <w:rtl w:val="0"/>
          <w:lang w:val="en-US"/>
        </w:rPr>
        <w:t>κ</w:t>
      </w:r>
      <w:r>
        <w:rPr>
          <w:rFonts w:ascii="Book Antiqua"/>
          <w:color w:val="000000"/>
          <w:u w:color="000000"/>
          <w:rtl w:val="0"/>
          <w:lang w:val="en-US"/>
        </w:rPr>
        <w:t>B, then the phosphorylated I-</w:t>
      </w:r>
      <w:r>
        <w:rPr>
          <w:rFonts w:hAnsi="Book Antiqua" w:hint="default"/>
          <w:color w:val="000000"/>
          <w:u w:color="000000"/>
          <w:rtl w:val="0"/>
          <w:lang w:val="en-US"/>
        </w:rPr>
        <w:t>κ</w:t>
      </w:r>
      <w:r>
        <w:rPr>
          <w:rFonts w:ascii="Book Antiqua"/>
          <w:color w:val="000000"/>
          <w:u w:color="000000"/>
          <w:rtl w:val="0"/>
          <w:lang w:val="en-US"/>
        </w:rPr>
        <w:t>B is degraded by proteasome system</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6</w:t>
        </w:r>
      </w:hyperlink>
      <w:r>
        <w:rPr>
          <w:rFonts w:ascii="Book Antiqua"/>
          <w:color w:val="000000"/>
          <w:u w:color="000000"/>
          <w:vertAlign w:val="superscript"/>
          <w:rtl w:val="0"/>
          <w:lang w:val="en-US"/>
        </w:rPr>
        <w:t>]</w:t>
      </w:r>
      <w:r>
        <w:rPr>
          <w:rFonts w:ascii="Book Antiqua"/>
          <w:color w:val="000000"/>
          <w:u w:color="000000"/>
          <w:rtl w:val="0"/>
          <w:lang w:val="en-US"/>
        </w:rPr>
        <w:t>. These NF-</w:t>
      </w:r>
      <w:r>
        <w:rPr>
          <w:rFonts w:hAnsi="Book Antiqua" w:hint="default"/>
          <w:color w:val="000000"/>
          <w:u w:color="000000"/>
          <w:rtl w:val="0"/>
          <w:lang w:val="en-US"/>
        </w:rPr>
        <w:t>κ</w:t>
      </w:r>
      <w:r>
        <w:rPr>
          <w:rFonts w:ascii="Book Antiqua"/>
          <w:color w:val="000000"/>
          <w:u w:color="000000"/>
          <w:rtl w:val="0"/>
          <w:lang w:val="en-US"/>
        </w:rPr>
        <w:t>B dimers with open NLS are translocated to the nucleus to binds consensus NF-</w:t>
      </w:r>
      <w:r>
        <w:rPr>
          <w:rFonts w:hAnsi="Book Antiqua" w:hint="default"/>
          <w:color w:val="000000"/>
          <w:u w:color="000000"/>
          <w:rtl w:val="0"/>
          <w:lang w:val="en-US"/>
        </w:rPr>
        <w:t>κ</w:t>
      </w:r>
      <w:r>
        <w:rPr>
          <w:rFonts w:ascii="Book Antiqua"/>
          <w:color w:val="000000"/>
          <w:u w:color="000000"/>
          <w:rtl w:val="0"/>
          <w:lang w:val="en-US"/>
        </w:rPr>
        <w:t>B binding motif. In the past a few decades, a substantial number of literatures underscored the key role of the NF-</w:t>
      </w:r>
      <w:r>
        <w:rPr>
          <w:rFonts w:hAnsi="Book Antiqua" w:hint="default"/>
          <w:color w:val="000000"/>
          <w:u w:color="000000"/>
          <w:rtl w:val="0"/>
          <w:lang w:val="en-US"/>
        </w:rPr>
        <w:t>κ</w:t>
      </w:r>
      <w:r>
        <w:rPr>
          <w:rFonts w:ascii="Book Antiqua"/>
          <w:color w:val="000000"/>
          <w:u w:color="000000"/>
          <w:rtl w:val="0"/>
          <w:lang w:val="en-US"/>
        </w:rPr>
        <w:t>B pathway in the pathogenesis of solid tumors, hematological malignancies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&lt;EndNote&gt;&lt;Cite&gt;&lt;DisplayText&gt;[7-10]&lt;/DisplayText&gt;&lt;record&gt;&lt;/record&gt;&lt;/Cite&gt;&lt;/EndNote&gt;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[7-10]</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Moreover, Constitutive activation of NF-</w:t>
      </w:r>
      <w:r>
        <w:rPr>
          <w:rFonts w:hAnsi="Book Antiqua" w:hint="default"/>
          <w:color w:val="000000"/>
          <w:u w:color="000000"/>
          <w:rtl w:val="0"/>
          <w:lang w:val="en-US"/>
        </w:rPr>
        <w:t>κ</w:t>
      </w:r>
      <w:r>
        <w:rPr>
          <w:rFonts w:ascii="Book Antiqua"/>
          <w:color w:val="000000"/>
          <w:u w:color="000000"/>
          <w:rtl w:val="0"/>
          <w:lang w:val="en-US"/>
        </w:rPr>
        <w:t>B has been implicated in the chemo-resistance and radiation resistance of cancer cells</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11</w:t>
        </w:r>
      </w:hyperlink>
      <w:r>
        <w:rPr>
          <w:rFonts w:ascii="Book Antiqua"/>
          <w:color w:val="000000"/>
          <w:u w:color="000000"/>
          <w:vertAlign w:val="superscript"/>
          <w:rtl w:val="0"/>
          <w:lang w:val="en-US"/>
        </w:rPr>
        <w:t>]</w:t>
      </w:r>
      <w:r>
        <w:rPr>
          <w:rFonts w:ascii="Book Antiqua"/>
          <w:color w:val="000000"/>
          <w:u w:color="000000"/>
          <w:rtl w:val="0"/>
          <w:lang w:val="en-US"/>
        </w:rPr>
        <w:t xml:space="preserve">.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Acute myeloid leukemia (AML) consists of a group of clonal disorders characterized by different subtypes of genetic and epigenetic abnormalities, which has diverse response to treatment and prognosis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&lt;EndNote&gt;&lt;Cite&gt;&lt;DisplayText&gt;[12-14]&lt;/DisplayText&gt;&lt;record&gt;&lt;/record&gt;&lt;/Cite&gt;&lt;/EndNote&gt;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[12-14]</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Constitutive activity of NF-</w:t>
      </w:r>
      <w:r>
        <w:rPr>
          <w:rFonts w:hAnsi="Book Antiqua" w:hint="default"/>
          <w:color w:val="000000"/>
          <w:u w:color="000000"/>
          <w:rtl w:val="0"/>
          <w:lang w:val="en-US"/>
        </w:rPr>
        <w:t>κ</w:t>
      </w:r>
      <w:r>
        <w:rPr>
          <w:rFonts w:ascii="Book Antiqua"/>
          <w:color w:val="000000"/>
          <w:u w:color="000000"/>
          <w:rtl w:val="0"/>
          <w:lang w:val="en-US"/>
        </w:rPr>
        <w:t>B has been demonstrated in approximate 40%</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&lt;EndNote&gt;&lt;Cite&gt;&lt;DisplayText&gt;[15]&lt;/DisplayText&gt;&lt;record&gt;&lt;/record&gt;&lt;/Cite&gt;&lt;/EndNote&gt;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[15]</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xml:space="preserve"> to 70% of AML cases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&lt;EndNote&gt;&lt;Cite&gt;&lt;DisplayText&gt;[16]&lt;/DisplayText&gt;&lt;record&gt;&lt;/record&gt;&lt;/Cite&gt;&lt;/EndNote&gt;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[16]</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Aberrant NF-</w:t>
      </w:r>
      <w:r>
        <w:rPr>
          <w:rFonts w:hAnsi="Book Antiqua" w:hint="default"/>
          <w:color w:val="000000"/>
          <w:u w:color="000000"/>
          <w:rtl w:val="0"/>
          <w:lang w:val="en-US"/>
        </w:rPr>
        <w:t>κ</w:t>
      </w:r>
      <w:r>
        <w:rPr>
          <w:rFonts w:ascii="Book Antiqua"/>
          <w:color w:val="000000"/>
          <w:u w:color="000000"/>
          <w:rtl w:val="0"/>
          <w:lang w:val="en-US"/>
        </w:rPr>
        <w:t xml:space="preserve">B activity upregulates a long list of anti-apoptotic target genes, such as </w:t>
      </w:r>
      <w:r>
        <w:rPr>
          <w:rFonts w:ascii="Book Antiqua"/>
          <w:i w:val="1"/>
          <w:iCs w:val="1"/>
          <w:color w:val="000000"/>
          <w:u w:color="000000"/>
          <w:rtl w:val="0"/>
          <w:lang w:val="en-US"/>
        </w:rPr>
        <w:t>MCL-1</w:t>
      </w:r>
      <w:r>
        <w:rPr>
          <w:rFonts w:ascii="Book Antiqua"/>
          <w:color w:val="000000"/>
          <w:u w:color="000000"/>
          <w:rtl w:val="0"/>
          <w:lang w:val="en-US"/>
        </w:rPr>
        <w:t xml:space="preserve">, </w:t>
      </w:r>
      <w:r>
        <w:rPr>
          <w:rFonts w:ascii="Book Antiqua"/>
          <w:i w:val="1"/>
          <w:iCs w:val="1"/>
          <w:color w:val="000000"/>
          <w:u w:color="000000"/>
          <w:rtl w:val="0"/>
          <w:lang w:val="en-US"/>
        </w:rPr>
        <w:t>XIAP</w:t>
      </w:r>
      <w:r>
        <w:rPr>
          <w:rFonts w:ascii="Book Antiqua"/>
          <w:color w:val="000000"/>
          <w:u w:color="000000"/>
          <w:rtl w:val="0"/>
          <w:lang w:val="en-US"/>
        </w:rPr>
        <w:t xml:space="preserve">, </w:t>
      </w:r>
      <w:r>
        <w:rPr>
          <w:rFonts w:ascii="Book Antiqua"/>
          <w:i w:val="1"/>
          <w:iCs w:val="1"/>
          <w:color w:val="000000"/>
          <w:u w:color="000000"/>
          <w:rtl w:val="0"/>
          <w:lang w:val="en-US"/>
        </w:rPr>
        <w:t>BCL-2</w:t>
      </w:r>
      <w:r>
        <w:rPr>
          <w:rFonts w:ascii="Book Antiqua"/>
          <w:color w:val="000000"/>
          <w:u w:color="000000"/>
          <w:rtl w:val="0"/>
          <w:lang w:val="en-US"/>
        </w:rPr>
        <w:t xml:space="preserve">, </w:t>
      </w:r>
      <w:r>
        <w:rPr>
          <w:rFonts w:ascii="Book Antiqua"/>
          <w:i w:val="1"/>
          <w:iCs w:val="1"/>
          <w:color w:val="000000"/>
          <w:u w:color="000000"/>
          <w:rtl w:val="0"/>
          <w:lang w:val="en-US"/>
        </w:rPr>
        <w:t>BCL-xL</w:t>
      </w:r>
      <w:r>
        <w:rPr>
          <w:rFonts w:ascii="Book Antiqua"/>
          <w:color w:val="000000"/>
          <w:u w:color="000000"/>
          <w:rtl w:val="0"/>
          <w:lang w:val="en-US"/>
        </w:rPr>
        <w:t xml:space="preserve">, </w:t>
      </w:r>
      <w:r>
        <w:rPr>
          <w:rFonts w:ascii="Book Antiqua"/>
          <w:i w:val="1"/>
          <w:iCs w:val="1"/>
          <w:color w:val="000000"/>
          <w:u w:color="000000"/>
          <w:rtl w:val="0"/>
          <w:lang w:val="en-US"/>
        </w:rPr>
        <w:t>FLIP</w:t>
      </w:r>
      <w:r>
        <w:rPr>
          <w:rFonts w:ascii="Book Antiqua"/>
          <w:color w:val="000000"/>
          <w:u w:color="000000"/>
          <w:rtl w:val="0"/>
          <w:lang w:val="en-US"/>
        </w:rPr>
        <w:t>, enabling AML cells to evade apoptosis and increase proliferation. Notably, aberrant activation of NF-</w:t>
      </w:r>
      <w:r>
        <w:rPr>
          <w:rFonts w:hAnsi="Book Antiqua" w:hint="default"/>
          <w:color w:val="000000"/>
          <w:u w:color="000000"/>
          <w:rtl w:val="0"/>
          <w:lang w:val="en-US"/>
        </w:rPr>
        <w:t>κ</w:t>
      </w:r>
      <w:r>
        <w:rPr>
          <w:rFonts w:ascii="Book Antiqua"/>
          <w:color w:val="000000"/>
          <w:u w:color="000000"/>
          <w:rtl w:val="0"/>
          <w:lang w:val="en-US"/>
        </w:rPr>
        <w:t>B has also been detected in CD34+CD38-CD123+ subpopulation, which is defined as leukemia stem cell (LSC), but not unstimulated normal CD34+ progenitors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&lt;EndNote&gt;&lt;Cite&gt;&lt;DisplayText&gt;[15,17]&lt;/DisplayText&gt;&lt;record&gt;&lt;/record&gt;&lt;/Cite&gt;&lt;/EndNote&gt;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[15,17]</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xml:space="preserve">. LSC, also known as leukemia initiating cells (LIC), is the first reported and most studied cancer stem cells (CSC). Although LSCs account for a small fraction of leukemia cells, they are responsible for the treatment failure and disease relapse. The bone marrow microenvironment provides sanctuary to LSC, which is the root source of treatment failure and relapse. Taken together, these evidences suggest that selectively targeting LSC might represent an important strategy towards curing AML. However, the underlying mechanisms of transformation of LSC remain elusive. </w:t>
      </w:r>
    </w:p>
    <w:p>
      <w:pPr>
        <w:pStyle w:val="Normal"/>
        <w:spacing w:after="0" w:line="360" w:lineRule="auto"/>
        <w:ind w:firstLine="240"/>
        <w:jc w:val="both"/>
        <w:rPr>
          <w:rFonts w:ascii="Book Antiqua" w:cs="Book Antiqua" w:hAnsi="Book Antiqua" w:eastAsia="Book Antiqua"/>
        </w:rPr>
      </w:pPr>
      <w:r>
        <w:rPr>
          <w:rFonts w:ascii="Book Antiqua"/>
          <w:rtl w:val="0"/>
          <w:lang w:val="en-US"/>
        </w:rPr>
        <w:t xml:space="preserve">The RNA-binding protein, LIN28B, is a microRNAs (miRNA) regulator, which negatively regulates let-7 miRNA family. LIN28B protein belongs to LIN28 family, which is used to reprogram induced pluripotent stem cells (iPSCs). A plethora of clinical and laboratory studies firmly established LIN28B as oncogene in a variety of cancers and hematological malignancies. A number of studies have revealed that LIN28B induces the transformation of CSCs and LSCs and predicts poor prognosis and advanced cancer stages. However, the connection of </w:t>
      </w:r>
      <w:r>
        <w:rPr>
          <w:rFonts w:ascii="Book Antiqua"/>
          <w:color w:val="000000"/>
          <w:u w:color="000000"/>
          <w:rtl w:val="0"/>
          <w:lang w:val="en-US"/>
        </w:rPr>
        <w:t>NF-</w:t>
      </w:r>
      <w:r>
        <w:rPr>
          <w:rFonts w:hAnsi="Book Antiqua" w:hint="default"/>
          <w:color w:val="000000"/>
          <w:u w:color="000000"/>
          <w:rtl w:val="0"/>
          <w:lang w:val="en-US"/>
        </w:rPr>
        <w:t>κ</w:t>
      </w:r>
      <w:r>
        <w:rPr>
          <w:rFonts w:ascii="Book Antiqua"/>
          <w:color w:val="000000"/>
          <w:u w:color="000000"/>
          <w:rtl w:val="0"/>
          <w:lang w:val="en-US"/>
        </w:rPr>
        <w:t xml:space="preserve">B and LIN28B </w:t>
      </w:r>
      <w:r>
        <w:rPr>
          <w:rFonts w:ascii="Book Antiqua"/>
          <w:rtl w:val="0"/>
          <w:lang w:val="en-US"/>
        </w:rPr>
        <w:t xml:space="preserve">in the pathology of AML remains unacquainted.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In this study, we demonstrate that NF-</w:t>
      </w:r>
      <w:r>
        <w:rPr>
          <w:rFonts w:hAnsi="Book Antiqua" w:hint="default"/>
          <w:color w:val="000000"/>
          <w:u w:color="000000"/>
          <w:rtl w:val="0"/>
          <w:lang w:val="en-US"/>
        </w:rPr>
        <w:t>κ</w:t>
      </w:r>
      <w:r>
        <w:rPr>
          <w:rFonts w:ascii="Book Antiqua"/>
          <w:color w:val="000000"/>
          <w:u w:color="000000"/>
          <w:rtl w:val="0"/>
          <w:lang w:val="en-US"/>
        </w:rPr>
        <w:t>B positively regulates LIN28B. We identify a consensus NF-</w:t>
      </w:r>
      <w:r>
        <w:rPr>
          <w:rFonts w:hAnsi="Book Antiqua" w:hint="default"/>
          <w:color w:val="000000"/>
          <w:u w:color="000000"/>
          <w:rtl w:val="0"/>
          <w:lang w:val="en-US"/>
        </w:rPr>
        <w:t>κ</w:t>
      </w:r>
      <w:r>
        <w:rPr>
          <w:rFonts w:ascii="Book Antiqua"/>
          <w:color w:val="000000"/>
          <w:u w:color="000000"/>
          <w:rtl w:val="0"/>
          <w:lang w:val="en-US"/>
        </w:rPr>
        <w:t>B binding motif on the LIN28B promoter, which is functionally important. We also show LIN28B expression is the key for the NF-</w:t>
      </w:r>
      <w:r>
        <w:rPr>
          <w:rFonts w:hAnsi="Book Antiqua" w:hint="default"/>
          <w:color w:val="000000"/>
          <w:u w:color="000000"/>
          <w:rtl w:val="0"/>
          <w:lang w:val="en-US"/>
        </w:rPr>
        <w:t>κ</w:t>
      </w:r>
      <w:r>
        <w:rPr>
          <w:rFonts w:ascii="Book Antiqua"/>
          <w:color w:val="000000"/>
          <w:u w:color="000000"/>
          <w:rtl w:val="0"/>
          <w:lang w:val="en-US"/>
        </w:rPr>
        <w:t xml:space="preserve">B-mediated stem cell properties of AML cells.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MATERIALS AND METHODS</w:t>
      </w: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 xml:space="preserve">Cell culture </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 xml:space="preserve">TF-1a cell lines were purchased from American Type Culture Collection (ATCC, Manassas, VA) and grown in RPMI 1640 (Biowest, France), supplemented with 10% Fetal Bovine Serum (Biowest) and 1% of antibiotics (Biowest) in an incubator at 37 </w:t>
      </w:r>
      <w:r>
        <w:rPr>
          <w:rFonts w:hAnsi="Book Antiqua" w:hint="default"/>
          <w:color w:val="000000"/>
          <w:u w:color="000000"/>
          <w:rtl w:val="0"/>
          <w:lang w:val="en-US"/>
        </w:rPr>
        <w:t>˚</w:t>
      </w:r>
      <w:r>
        <w:rPr>
          <w:rFonts w:ascii="Book Antiqua"/>
          <w:color w:val="000000"/>
          <w:u w:color="000000"/>
          <w:rtl w:val="0"/>
          <w:lang w:val="en-US"/>
        </w:rPr>
        <w:t>C with 5% CO</w:t>
      </w:r>
      <w:r>
        <w:rPr>
          <w:rFonts w:ascii="Book Antiqua"/>
          <w:color w:val="000000"/>
          <w:u w:color="000000"/>
          <w:vertAlign w:val="subscript"/>
          <w:rtl w:val="0"/>
          <w:lang w:val="en-US"/>
        </w:rPr>
        <w:t>2</w:t>
      </w:r>
      <w:r>
        <w:rPr>
          <w:rFonts w:ascii="Book Antiqua"/>
          <w:color w:val="000000"/>
          <w:u w:color="000000"/>
          <w:rtl w:val="0"/>
          <w:lang w:val="en-US"/>
        </w:rPr>
        <w:t>. HEK-293T cells were maintained in Dublecoo</w:t>
      </w:r>
      <w:r>
        <w:rPr>
          <w:rFonts w:hAnsi="Book Antiqua" w:hint="default"/>
          <w:color w:val="000000"/>
          <w:u w:color="000000"/>
          <w:rtl w:val="0"/>
          <w:lang w:val="en-US"/>
        </w:rPr>
        <w:t>’</w:t>
      </w:r>
      <w:r>
        <w:rPr>
          <w:rFonts w:ascii="Book Antiqua"/>
          <w:color w:val="000000"/>
          <w:u w:color="000000"/>
          <w:rtl w:val="0"/>
          <w:lang w:val="en-US"/>
        </w:rPr>
        <w:t>s modified Eagle</w:t>
      </w:r>
      <w:r>
        <w:rPr>
          <w:rFonts w:hAnsi="Book Antiqua" w:hint="default"/>
          <w:color w:val="000000"/>
          <w:u w:color="000000"/>
          <w:rtl w:val="0"/>
          <w:lang w:val="en-US"/>
        </w:rPr>
        <w:t>’</w:t>
      </w:r>
      <w:r>
        <w:rPr>
          <w:rFonts w:ascii="Book Antiqua"/>
          <w:color w:val="000000"/>
          <w:u w:color="000000"/>
          <w:rtl w:val="0"/>
          <w:lang w:val="en-US"/>
        </w:rPr>
        <w:t xml:space="preserve">s medium (DMEM) (Biowest) with additional 10% FBS and 1% of antibiotics (Biowest). </w:t>
      </w:r>
    </w:p>
    <w:p>
      <w:pPr>
        <w:pStyle w:val="Normal"/>
        <w:spacing w:after="0" w:line="360" w:lineRule="auto"/>
        <w:jc w:val="both"/>
        <w:rPr>
          <w:rFonts w:ascii="Book Antiqua Bold" w:cs="Book Antiqua Bold" w:hAnsi="Book Antiqua Bold" w:eastAsia="Book Antiqua Bold"/>
          <w:i w:val="1"/>
          <w:iCs w:val="1"/>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LIN28B promoter constructs and site-specific mutagenesis</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We first designed the 5</w:t>
      </w:r>
      <w:r>
        <w:rPr>
          <w:rFonts w:hAnsi="Book Antiqua" w:hint="default"/>
          <w:color w:val="000000"/>
          <w:u w:color="000000"/>
          <w:rtl w:val="0"/>
          <w:lang w:val="en-US"/>
        </w:rPr>
        <w:t xml:space="preserve">’ </w:t>
      </w:r>
      <w:r>
        <w:rPr>
          <w:rFonts w:ascii="Book Antiqua"/>
          <w:color w:val="000000"/>
          <w:u w:color="000000"/>
          <w:rtl w:val="0"/>
          <w:lang w:val="en-US"/>
        </w:rPr>
        <w:t>forward primers containing additional random sequence and 3</w:t>
      </w:r>
      <w:r>
        <w:rPr>
          <w:rFonts w:hAnsi="Book Antiqua" w:hint="default"/>
          <w:color w:val="000000"/>
          <w:u w:color="000000"/>
          <w:rtl w:val="0"/>
          <w:lang w:val="en-US"/>
        </w:rPr>
        <w:t xml:space="preserve">’ </w:t>
      </w:r>
      <w:r>
        <w:rPr>
          <w:rFonts w:ascii="Book Antiqua"/>
          <w:color w:val="000000"/>
          <w:u w:color="000000"/>
          <w:rtl w:val="0"/>
          <w:lang w:val="en-US"/>
        </w:rPr>
        <w:t>reverse primer containing additional random sequence and a BagIII restriction site. Then, we used this pair of primers to amplify the human LIN28B promoter fragment containing potential NF-</w:t>
      </w:r>
      <w:r>
        <w:rPr>
          <w:rFonts w:hAnsi="Book Antiqua" w:hint="default"/>
          <w:color w:val="000000"/>
          <w:u w:color="000000"/>
          <w:rtl w:val="0"/>
          <w:lang w:val="en-US"/>
        </w:rPr>
        <w:t>κ</w:t>
      </w:r>
      <w:r>
        <w:rPr>
          <w:rFonts w:ascii="Book Antiqua"/>
          <w:color w:val="000000"/>
          <w:u w:color="000000"/>
          <w:rtl w:val="0"/>
          <w:lang w:val="en-US"/>
        </w:rPr>
        <w:t>B was amplified from genomic DNA and the purified PCR products were cloned into reporter pGL3.0 basic vector (Promega, Madison, WI, United States) to generate fusion genes. Sequencing analysis has confirmed these fusion genes. The consensus NF-</w:t>
      </w:r>
      <w:r>
        <w:rPr>
          <w:rFonts w:hAnsi="Book Antiqua" w:hint="default"/>
          <w:color w:val="000000"/>
          <w:u w:color="000000"/>
          <w:rtl w:val="0"/>
          <w:lang w:val="en-US"/>
        </w:rPr>
        <w:t>κ</w:t>
      </w:r>
      <w:r>
        <w:rPr>
          <w:rFonts w:ascii="Book Antiqua"/>
          <w:color w:val="000000"/>
          <w:u w:color="000000"/>
          <w:rtl w:val="0"/>
          <w:lang w:val="en-US"/>
        </w:rPr>
        <w:t>B binding motif GGCGATCCC (</w:t>
      </w:r>
      <w:r>
        <w:rPr>
          <w:rFonts w:hAnsi="Book Antiqua" w:hint="default"/>
          <w:color w:val="000000"/>
          <w:u w:color="000000"/>
          <w:rtl w:val="0"/>
          <w:lang w:val="en-US"/>
        </w:rPr>
        <w:t>−</w:t>
      </w:r>
      <w:r>
        <w:rPr>
          <w:rFonts w:ascii="Book Antiqua"/>
          <w:color w:val="000000"/>
          <w:u w:color="000000"/>
          <w:rtl w:val="0"/>
          <w:lang w:val="en-US"/>
        </w:rPr>
        <w:t xml:space="preserve">819 to </w:t>
      </w:r>
      <w:r>
        <w:rPr>
          <w:rFonts w:hAnsi="Book Antiqua" w:hint="default"/>
          <w:color w:val="000000"/>
          <w:u w:color="000000"/>
          <w:rtl w:val="0"/>
          <w:lang w:val="en-US"/>
        </w:rPr>
        <w:t>−</w:t>
      </w:r>
      <w:r>
        <w:rPr>
          <w:rFonts w:ascii="Book Antiqua"/>
          <w:color w:val="000000"/>
          <w:u w:color="000000"/>
          <w:rtl w:val="0"/>
          <w:lang w:val="en-US"/>
        </w:rPr>
        <w:t xml:space="preserve">811 relative to TSS) of the construct was mutated to GGCGATTTT using QuikChange II XL Site-Directed Mutagenesis Kit (Stratagene, La Jolla, CA, United States). These mutations were confirmed by sequencing analysis.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Transient transfection and dual luciferase assay</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 xml:space="preserve">HEK-293T Cells (2 </w:t>
      </w:r>
      <w:r>
        <w:rPr>
          <w:rFonts w:hAnsi="Book Antiqua" w:hint="default"/>
          <w:color w:val="000000"/>
          <w:u w:color="000000"/>
          <w:rtl w:val="0"/>
          <w:lang w:val="en-US"/>
        </w:rPr>
        <w:t xml:space="preserve">× </w:t>
      </w:r>
      <w:r>
        <w:rPr>
          <w:rFonts w:ascii="Book Antiqua"/>
          <w:color w:val="000000"/>
          <w:u w:color="000000"/>
          <w:rtl w:val="0"/>
          <w:lang w:val="en-US"/>
        </w:rPr>
        <w:t>10</w:t>
      </w:r>
      <w:r>
        <w:rPr>
          <w:rFonts w:ascii="Book Antiqua"/>
          <w:color w:val="000000"/>
          <w:u w:color="000000"/>
          <w:vertAlign w:val="superscript"/>
          <w:rtl w:val="0"/>
          <w:lang w:val="en-US"/>
        </w:rPr>
        <w:t>5</w:t>
      </w:r>
      <w:r>
        <w:rPr>
          <w:rFonts w:ascii="Book Antiqua"/>
          <w:color w:val="000000"/>
          <w:u w:color="000000"/>
          <w:rtl w:val="0"/>
          <w:lang w:val="en-US"/>
        </w:rPr>
        <w:t xml:space="preserve"> cells) were chemically transfected (PEI) with a mix containing 0.5 </w:t>
      </w:r>
      <w:r>
        <w:rPr>
          <w:rFonts w:hAnsi="Book Antiqua" w:hint="default"/>
          <w:color w:val="000000"/>
          <w:u w:color="000000"/>
          <w:rtl w:val="0"/>
          <w:lang w:val="en-US"/>
        </w:rPr>
        <w:t>µ</w:t>
      </w:r>
      <w:r>
        <w:rPr>
          <w:rFonts w:ascii="Book Antiqua"/>
          <w:color w:val="000000"/>
          <w:u w:color="000000"/>
          <w:rtl w:val="0"/>
          <w:lang w:val="en-US"/>
        </w:rPr>
        <w:t xml:space="preserve">g pGL3.0, 2 </w:t>
      </w:r>
      <w:r>
        <w:rPr>
          <w:rFonts w:hAnsi="Book Antiqua" w:hint="default"/>
          <w:color w:val="000000"/>
          <w:u w:color="000000"/>
          <w:rtl w:val="0"/>
          <w:lang w:val="en-US"/>
        </w:rPr>
        <w:t>µ</w:t>
      </w:r>
      <w:r>
        <w:rPr>
          <w:rFonts w:ascii="Book Antiqua"/>
          <w:color w:val="000000"/>
          <w:u w:color="000000"/>
          <w:rtl w:val="0"/>
          <w:lang w:val="en-US"/>
        </w:rPr>
        <w:t>g pCMV6-XL4 NF</w:t>
      </w:r>
      <w:r>
        <w:rPr>
          <w:rFonts w:hAnsi="Book Antiqua" w:hint="default"/>
          <w:color w:val="000000"/>
          <w:u w:color="000000"/>
          <w:rtl w:val="0"/>
          <w:lang w:val="en-US"/>
        </w:rPr>
        <w:t>κ</w:t>
      </w:r>
      <w:r>
        <w:rPr>
          <w:rFonts w:ascii="Book Antiqua"/>
          <w:color w:val="000000"/>
          <w:u w:color="000000"/>
          <w:rtl w:val="0"/>
          <w:lang w:val="en-US"/>
        </w:rPr>
        <w:t xml:space="preserve">B1, 2 </w:t>
      </w:r>
      <w:r>
        <w:rPr>
          <w:rFonts w:hAnsi="Book Antiqua" w:hint="default"/>
          <w:color w:val="000000"/>
          <w:u w:color="000000"/>
          <w:rtl w:val="0"/>
          <w:lang w:val="en-US"/>
        </w:rPr>
        <w:t>µ</w:t>
      </w:r>
      <w:r>
        <w:rPr>
          <w:rFonts w:ascii="Book Antiqua"/>
          <w:color w:val="000000"/>
          <w:u w:color="000000"/>
          <w:rtl w:val="0"/>
          <w:lang w:val="en-US"/>
        </w:rPr>
        <w:t>g NF</w:t>
      </w:r>
      <w:r>
        <w:rPr>
          <w:rFonts w:hAnsi="Book Antiqua" w:hint="default"/>
          <w:color w:val="000000"/>
          <w:u w:color="000000"/>
          <w:rtl w:val="0"/>
          <w:lang w:val="en-US"/>
        </w:rPr>
        <w:t>κ</w:t>
      </w:r>
      <w:r>
        <w:rPr>
          <w:rFonts w:ascii="Book Antiqua"/>
          <w:color w:val="000000"/>
          <w:u w:color="000000"/>
          <w:rtl w:val="0"/>
          <w:lang w:val="en-US"/>
        </w:rPr>
        <w:t xml:space="preserve">B reporter gene, 10 ng Renilla vector in 1ml of DMEM growth medium for one day. 293T cells were rinsed with 1 x PBS and harvested in 250 </w:t>
      </w:r>
      <w:r>
        <w:rPr>
          <w:rFonts w:hAnsi="Book Antiqua" w:hint="default"/>
          <w:color w:val="000000"/>
          <w:u w:color="000000"/>
          <w:rtl w:val="0"/>
          <w:lang w:val="en-US"/>
        </w:rPr>
        <w:t>µ</w:t>
      </w:r>
      <w:r>
        <w:rPr>
          <w:rFonts w:ascii="Book Antiqua"/>
          <w:color w:val="000000"/>
          <w:u w:color="000000"/>
          <w:rtl w:val="0"/>
          <w:lang w:val="en-US"/>
        </w:rPr>
        <w:t>L of Passive Lysis Buffer (Promega, WI, United States). We performed dual luciferase assay by using a kit from Promega according to the manufacturer</w:t>
      </w:r>
      <w:r>
        <w:rPr>
          <w:rFonts w:hAnsi="Book Antiqua" w:hint="default"/>
          <w:color w:val="000000"/>
          <w:u w:color="000000"/>
          <w:rtl w:val="0"/>
          <w:lang w:val="en-US"/>
        </w:rPr>
        <w:t>’</w:t>
      </w:r>
      <w:r>
        <w:rPr>
          <w:rFonts w:ascii="Book Antiqua"/>
          <w:color w:val="000000"/>
          <w:u w:color="000000"/>
          <w:rtl w:val="0"/>
          <w:lang w:val="en-US"/>
        </w:rPr>
        <w:t xml:space="preserve">s instruction. Briefly, firefly and renilla activity were recorded by a 20/20 luminomoter (Glomax). The relative intensity of firefly luciferase of each sample was normalized to its renilla luciferase. The reporter gene assays for the empty pGL3.0 vector as a control and LIN28N promoter vector were conducted in a similar fashion. These experiments were performed in triplication.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RNA extraction and qRT-PCR</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RNeasy Mini Kit (Qiagen Hilden, Germany) was purchased for RNA extraction. In brief, cDNA was synthesized by using the i-Script</w:t>
      </w:r>
      <w:r>
        <w:rPr>
          <w:rFonts w:hAnsi="Book Antiqua" w:hint="default"/>
          <w:color w:val="000000"/>
          <w:u w:color="000000"/>
          <w:rtl w:val="0"/>
          <w:lang w:val="en-US"/>
        </w:rPr>
        <w:t xml:space="preserve">™ </w:t>
      </w:r>
      <w:r>
        <w:rPr>
          <w:rFonts w:ascii="Book Antiqua"/>
          <w:color w:val="000000"/>
          <w:u w:color="000000"/>
          <w:rtl w:val="0"/>
          <w:lang w:val="en-US"/>
        </w:rPr>
        <w:t>Reverse Transcription Supermix (Biorad, Hercules</w:t>
      </w:r>
      <w:bookmarkStart w:name="OLE_LINK19" w:id="36"/>
      <w:r>
        <w:rPr>
          <w:rFonts w:ascii="Book Antiqua"/>
          <w:color w:val="000000"/>
          <w:u w:color="000000"/>
          <w:rtl w:val="0"/>
          <w:lang w:val="en-US"/>
        </w:rPr>
        <w:t>,</w:t>
      </w:r>
      <w:bookmarkEnd w:id="36"/>
      <w:r>
        <w:rPr>
          <w:rFonts w:ascii="Book Antiqua"/>
          <w:color w:val="000000"/>
          <w:u w:color="000000"/>
          <w:rtl w:val="0"/>
          <w:lang w:val="en-US"/>
        </w:rPr>
        <w:t xml:space="preserve"> CA</w:t>
      </w:r>
      <w:bookmarkStart w:name="OLE_LINK246" w:id="37"/>
      <w:r>
        <w:rPr>
          <w:rFonts w:ascii="Book Antiqua"/>
          <w:color w:val="000000"/>
          <w:u w:color="000000"/>
          <w:rtl w:val="0"/>
          <w:lang w:val="en-US"/>
        </w:rPr>
        <w:t>, United States</w:t>
      </w:r>
      <w:bookmarkEnd w:id="37"/>
      <w:r>
        <w:rPr>
          <w:rFonts w:ascii="Book Antiqua"/>
          <w:color w:val="000000"/>
          <w:u w:color="000000"/>
          <w:rtl w:val="0"/>
          <w:lang w:val="en-US"/>
        </w:rPr>
        <w:t xml:space="preserve">) from 1 </w:t>
      </w:r>
      <w:r>
        <w:rPr>
          <w:rFonts w:hAnsi="Book Antiqua" w:hint="default"/>
          <w:color w:val="000000"/>
          <w:u w:color="000000"/>
          <w:rtl w:val="0"/>
          <w:lang w:val="en-US"/>
        </w:rPr>
        <w:t>µ</w:t>
      </w:r>
      <w:r>
        <w:rPr>
          <w:rFonts w:ascii="Book Antiqua"/>
          <w:color w:val="000000"/>
          <w:u w:color="000000"/>
          <w:rtl w:val="0"/>
          <w:lang w:val="en-US"/>
        </w:rPr>
        <w:t xml:space="preserve">g of total RNA. The RT reaction was carried under the following conditions: 5 min at 25 </w:t>
      </w:r>
      <w:r>
        <w:rPr>
          <w:rFonts w:hAnsi="Book Antiqua" w:hint="default"/>
          <w:color w:val="000000"/>
          <w:u w:color="000000"/>
          <w:rtl w:val="0"/>
          <w:lang w:val="en-US"/>
        </w:rPr>
        <w:t>˚</w:t>
      </w:r>
      <w:r>
        <w:rPr>
          <w:rFonts w:ascii="Book Antiqua"/>
          <w:color w:val="000000"/>
          <w:u w:color="000000"/>
          <w:rtl w:val="0"/>
          <w:lang w:val="en-US"/>
        </w:rPr>
        <w:t xml:space="preserve">C, 30 min at 42 </w:t>
      </w:r>
      <w:r>
        <w:rPr>
          <w:rFonts w:hAnsi="Book Antiqua" w:hint="default"/>
          <w:color w:val="000000"/>
          <w:u w:color="000000"/>
          <w:rtl w:val="0"/>
          <w:lang w:val="en-US"/>
        </w:rPr>
        <w:t>˚</w:t>
      </w:r>
      <w:r>
        <w:rPr>
          <w:rFonts w:ascii="Book Antiqua"/>
          <w:color w:val="000000"/>
          <w:u w:color="000000"/>
          <w:rtl w:val="0"/>
          <w:lang w:val="en-US"/>
        </w:rPr>
        <w:t xml:space="preserve">C and 5 min at 85 </w:t>
      </w:r>
      <w:r>
        <w:rPr>
          <w:rFonts w:hAnsi="Book Antiqua" w:hint="default"/>
          <w:color w:val="000000"/>
          <w:u w:color="000000"/>
          <w:rtl w:val="0"/>
          <w:lang w:val="en-US"/>
        </w:rPr>
        <w:t>˚</w:t>
      </w:r>
      <w:r>
        <w:rPr>
          <w:rFonts w:ascii="Book Antiqua"/>
          <w:color w:val="000000"/>
          <w:u w:color="000000"/>
          <w:rtl w:val="0"/>
          <w:lang w:val="en-US"/>
        </w:rPr>
        <w:t xml:space="preserve">C in total 20 </w:t>
      </w:r>
      <w:r>
        <w:rPr>
          <w:rFonts w:hAnsi="Book Antiqua" w:hint="default"/>
          <w:color w:val="000000"/>
          <w:u w:color="000000"/>
          <w:rtl w:val="0"/>
          <w:lang w:val="en-US"/>
        </w:rPr>
        <w:t>µ</w:t>
      </w:r>
      <w:r>
        <w:rPr>
          <w:rFonts w:ascii="Book Antiqua"/>
          <w:color w:val="000000"/>
          <w:u w:color="000000"/>
          <w:rtl w:val="0"/>
          <w:lang w:val="en-US"/>
        </w:rPr>
        <w:t xml:space="preserve">L of reaction mixture. Quantitative real-time (qRT)-PCR was performed in a 7300 real-time PCR System (Thermo Fisher Scientific, Forster city, CA, United States). The reaction mixture consists of 0.8 </w:t>
      </w:r>
      <w:r>
        <w:rPr>
          <w:rFonts w:hAnsi="Book Antiqua" w:hint="default"/>
          <w:color w:val="000000"/>
          <w:u w:color="000000"/>
          <w:rtl w:val="0"/>
          <w:lang w:val="en-US"/>
        </w:rPr>
        <w:t>µ</w:t>
      </w:r>
      <w:r>
        <w:rPr>
          <w:rFonts w:ascii="Book Antiqua"/>
          <w:color w:val="000000"/>
          <w:u w:color="000000"/>
          <w:rtl w:val="0"/>
          <w:lang w:val="en-US"/>
        </w:rPr>
        <w:t xml:space="preserve">L of LIN28B or GAPDH primers in 10 </w:t>
      </w:r>
      <w:r>
        <w:rPr>
          <w:rFonts w:hAnsi="Book Antiqua" w:hint="default"/>
          <w:color w:val="000000"/>
          <w:u w:color="000000"/>
          <w:rtl w:val="0"/>
          <w:lang w:val="en-US"/>
        </w:rPr>
        <w:t>µ</w:t>
      </w:r>
      <w:r>
        <w:rPr>
          <w:rFonts w:ascii="Book Antiqua"/>
          <w:color w:val="000000"/>
          <w:u w:color="000000"/>
          <w:rtl w:val="0"/>
          <w:lang w:val="en-US"/>
        </w:rPr>
        <w:t xml:space="preserve">L of iTaq Universal SybrGreen mastermix (Biorad) to a total volume of 20 </w:t>
      </w:r>
      <w:r>
        <w:rPr>
          <w:rFonts w:hAnsi="Book Antiqua" w:hint="default"/>
          <w:color w:val="000000"/>
          <w:u w:color="000000"/>
          <w:rtl w:val="0"/>
          <w:lang w:val="en-US"/>
        </w:rPr>
        <w:t>µ</w:t>
      </w:r>
      <w:r>
        <w:rPr>
          <w:rFonts w:ascii="Book Antiqua"/>
          <w:color w:val="000000"/>
          <w:u w:color="000000"/>
          <w:rtl w:val="0"/>
          <w:lang w:val="en-US"/>
        </w:rPr>
        <w:t xml:space="preserve">L. The qRT-PCR cycle conditions are 2 min at 50 </w:t>
      </w:r>
      <w:r>
        <w:rPr>
          <w:rFonts w:hAnsi="Book Antiqua" w:hint="default"/>
          <w:color w:val="000000"/>
          <w:u w:color="000000"/>
          <w:rtl w:val="0"/>
          <w:lang w:val="en-US"/>
        </w:rPr>
        <w:t>˚</w:t>
      </w:r>
      <w:r>
        <w:rPr>
          <w:rFonts w:ascii="Book Antiqua"/>
          <w:color w:val="000000"/>
          <w:u w:color="000000"/>
          <w:rtl w:val="0"/>
          <w:lang w:val="en-US"/>
        </w:rPr>
        <w:t xml:space="preserve">C, 10min at 95 </w:t>
      </w:r>
      <w:r>
        <w:rPr>
          <w:rFonts w:hAnsi="Book Antiqua" w:hint="default"/>
          <w:color w:val="000000"/>
          <w:u w:color="000000"/>
          <w:rtl w:val="0"/>
          <w:lang w:val="en-US"/>
        </w:rPr>
        <w:t>˚</w:t>
      </w:r>
      <w:r>
        <w:rPr>
          <w:rFonts w:ascii="Book Antiqua"/>
          <w:color w:val="000000"/>
          <w:u w:color="000000"/>
          <w:rtl w:val="0"/>
          <w:lang w:val="en-US"/>
        </w:rPr>
        <w:t xml:space="preserve">C, followed by 40 cycles of 15 s at 95 </w:t>
      </w:r>
      <w:r>
        <w:rPr>
          <w:rFonts w:hAnsi="Book Antiqua" w:hint="default"/>
          <w:color w:val="000000"/>
          <w:u w:color="000000"/>
          <w:rtl w:val="0"/>
          <w:lang w:val="en-US"/>
        </w:rPr>
        <w:t>˚</w:t>
      </w:r>
      <w:r>
        <w:rPr>
          <w:rFonts w:ascii="Book Antiqua"/>
          <w:color w:val="000000"/>
          <w:u w:color="000000"/>
          <w:rtl w:val="0"/>
          <w:lang w:val="en-US"/>
        </w:rPr>
        <w:t xml:space="preserve">C and 1min at 60 </w:t>
      </w:r>
      <w:r>
        <w:rPr>
          <w:rFonts w:hAnsi="Book Antiqua" w:hint="default"/>
          <w:color w:val="000000"/>
          <w:u w:color="000000"/>
          <w:rtl w:val="0"/>
          <w:lang w:val="en-US"/>
        </w:rPr>
        <w:t>˚</w:t>
      </w:r>
      <w:r>
        <w:rPr>
          <w:rFonts w:ascii="Book Antiqua"/>
          <w:color w:val="000000"/>
          <w:u w:color="000000"/>
          <w:rtl w:val="0"/>
          <w:lang w:val="en-US"/>
        </w:rPr>
        <w:t>C. The primer sequences were described as the following: LIN28B Forward: 5</w:t>
      </w:r>
      <w:r>
        <w:rPr>
          <w:rFonts w:hAnsi="Book Antiqua" w:hint="default"/>
          <w:color w:val="000000"/>
          <w:u w:color="000000"/>
          <w:rtl w:val="0"/>
          <w:lang w:val="en-US"/>
        </w:rPr>
        <w:t>’</w:t>
      </w:r>
      <w:r>
        <w:rPr>
          <w:rFonts w:ascii="Book Antiqua"/>
          <w:color w:val="000000"/>
          <w:u w:color="000000"/>
          <w:rtl w:val="0"/>
          <w:lang w:val="en-US"/>
        </w:rPr>
        <w:t>- GGATTTGGATTC ATCTCCATGATAA-3</w:t>
      </w:r>
      <w:r>
        <w:rPr>
          <w:rFonts w:hAnsi="Book Antiqua" w:hint="default"/>
          <w:color w:val="000000"/>
          <w:u w:color="000000"/>
          <w:rtl w:val="0"/>
          <w:lang w:val="en-US"/>
        </w:rPr>
        <w:t>’</w:t>
      </w:r>
      <w:r>
        <w:rPr>
          <w:rFonts w:ascii="Book Antiqua"/>
          <w:color w:val="000000"/>
          <w:u w:color="000000"/>
          <w:rtl w:val="0"/>
          <w:lang w:val="en-US"/>
        </w:rPr>
        <w:t>, LIN28B Reverse: 5</w:t>
      </w:r>
      <w:r>
        <w:rPr>
          <w:rFonts w:hAnsi="Book Antiqua" w:hint="default"/>
          <w:color w:val="000000"/>
          <w:u w:color="000000"/>
          <w:rtl w:val="0"/>
          <w:lang w:val="en-US"/>
        </w:rPr>
        <w:t>’</w:t>
      </w:r>
      <w:r>
        <w:rPr>
          <w:rFonts w:ascii="Book Antiqua"/>
          <w:color w:val="000000"/>
          <w:u w:color="000000"/>
          <w:rtl w:val="0"/>
          <w:lang w:val="en-US"/>
        </w:rPr>
        <w:t>-GAATTCCACTGGTTCTCCTTCTTTT-3</w:t>
      </w:r>
      <w:r>
        <w:rPr>
          <w:rFonts w:hAnsi="Book Antiqua" w:hint="default"/>
          <w:color w:val="000000"/>
          <w:u w:color="000000"/>
          <w:rtl w:val="0"/>
          <w:lang w:val="en-US"/>
        </w:rPr>
        <w:t>’</w:t>
      </w:r>
      <w:r>
        <w:rPr>
          <w:rFonts w:ascii="Book Antiqua"/>
          <w:color w:val="000000"/>
          <w:u w:color="000000"/>
          <w:rtl w:val="0"/>
          <w:lang w:val="en-US"/>
        </w:rPr>
        <w:t xml:space="preserve">; GAPDH Forward: 5-GCACCACCAACTGCTTAGCA-3; and GAPDH Reverse: 5-GTCT TCTGGGTGGCAGTGATG-3. The </w:t>
      </w:r>
      <w:r>
        <w:rPr>
          <w:rFonts w:ascii="Book Antiqua"/>
          <w:color w:val="000000"/>
          <w:u w:color="000000"/>
          <w:rtl w:val="0"/>
          <w:lang w:val="en-US"/>
        </w:rPr>
        <w:t xml:space="preserve">relative quantification of </w:t>
      </w:r>
      <w:r>
        <w:rPr>
          <w:rFonts w:ascii="Book Antiqua"/>
          <w:i w:val="1"/>
          <w:iCs w:val="1"/>
          <w:color w:val="000000"/>
          <w:u w:color="000000"/>
          <w:rtl w:val="0"/>
          <w:lang w:val="en-US"/>
        </w:rPr>
        <w:t>LIN28B</w:t>
      </w:r>
      <w:r>
        <w:rPr>
          <w:rFonts w:ascii="Book Antiqua"/>
          <w:color w:val="000000"/>
          <w:u w:color="000000"/>
          <w:rtl w:val="0"/>
          <w:lang w:val="en-US"/>
        </w:rPr>
        <w:t xml:space="preserve"> gene was determined by using the comparative C</w:t>
      </w:r>
      <w:r>
        <w:rPr>
          <w:rFonts w:ascii="Book Antiqua"/>
          <w:color w:val="000000"/>
          <w:u w:color="000000"/>
          <w:vertAlign w:val="subscript"/>
          <w:rtl w:val="0"/>
          <w:lang w:val="en-US"/>
        </w:rPr>
        <w:t>T</w:t>
      </w:r>
      <w:r>
        <w:rPr>
          <w:rFonts w:ascii="Book Antiqua"/>
          <w:color w:val="000000"/>
          <w:u w:color="000000"/>
          <w:rtl w:val="0"/>
          <w:lang w:val="en-US"/>
        </w:rPr>
        <w:t xml:space="preserve"> (</w:t>
      </w:r>
      <w:r>
        <w:rPr>
          <w:rFonts w:hAnsi="Book Antiqua" w:hint="default"/>
          <w:color w:val="000000"/>
          <w:u w:color="000000"/>
          <w:vertAlign w:val="superscript"/>
          <w:rtl w:val="0"/>
          <w:lang w:val="en-US"/>
        </w:rPr>
        <w:t>ΔΔ</w:t>
      </w:r>
      <w:r>
        <w:rPr>
          <w:rFonts w:ascii="Book Antiqua"/>
          <w:color w:val="000000"/>
          <w:u w:color="000000"/>
          <w:rtl w:val="0"/>
          <w:lang w:val="en-US"/>
        </w:rPr>
        <w:t>C</w:t>
      </w:r>
      <w:r>
        <w:rPr>
          <w:rFonts w:ascii="Book Antiqua"/>
          <w:color w:val="000000"/>
          <w:u w:color="000000"/>
          <w:vertAlign w:val="subscript"/>
          <w:rtl w:val="0"/>
          <w:lang w:val="en-US"/>
        </w:rPr>
        <w:t>T</w:t>
      </w:r>
      <w:r>
        <w:rPr>
          <w:rFonts w:ascii="Book Antiqua"/>
          <w:color w:val="000000"/>
          <w:u w:color="000000"/>
          <w:rtl w:val="0"/>
          <w:lang w:val="en-US"/>
        </w:rPr>
        <w:t>) method as recommended by the manufacturer.</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Drug treatment and cell viability assay</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Bortezomib, MG-132, and IKK2 inhibitor IV were purchased form Sigma-Aldrich (St. Louis, MO, United States) were dissolved in either Dimethyl sulfoxide (DMSO) or PBS, depending on their solubility in the solvents. TF-1a cells were seeded at a density of 20000 viable cells per well in 96-well culture plates in triplication.</w:t>
      </w:r>
      <w:bookmarkStart w:name="OLE_LINK3" w:id="38"/>
      <w:r>
        <w:rPr>
          <w:rFonts w:ascii="Book Antiqua"/>
          <w:color w:val="000000"/>
          <w:u w:color="000000"/>
          <w:rtl w:val="0"/>
          <w:lang w:val="en-US"/>
        </w:rPr>
        <w:t xml:space="preserve"> As described previously, we used the CellTiter-Glo</w:t>
      </w:r>
      <w:r>
        <w:rPr>
          <w:rFonts w:hAnsi="Book Antiqua" w:hint="default"/>
          <w:color w:val="000000"/>
          <w:u w:color="000000"/>
          <w:vertAlign w:val="superscript"/>
          <w:rtl w:val="0"/>
          <w:lang w:val="en-US"/>
        </w:rPr>
        <w:t>®</w:t>
      </w:r>
      <w:r>
        <w:rPr>
          <w:rFonts w:ascii="Book Antiqua"/>
          <w:color w:val="000000"/>
          <w:u w:color="000000"/>
          <w:rtl w:val="0"/>
          <w:lang w:val="en-US"/>
        </w:rPr>
        <w:t xml:space="preserve"> Luminescent Cell Viability Assay</w:t>
      </w:r>
      <w:bookmarkEnd w:id="38"/>
      <w:r>
        <w:rPr>
          <w:rFonts w:ascii="Book Antiqua"/>
          <w:color w:val="000000"/>
          <w:u w:color="000000"/>
          <w:rtl w:val="0"/>
          <w:lang w:val="en-US"/>
        </w:rPr>
        <w:t xml:space="preserve">, also known as CTG assay (Promega Corporation, </w:t>
      </w:r>
      <w:bookmarkStart w:name="OLE_LINK1651" w:id="39"/>
      <w:r>
        <w:rPr>
          <w:rFonts w:ascii="Book Antiqua"/>
          <w:color w:val="000000"/>
          <w:u w:color="000000"/>
          <w:rtl w:val="0"/>
          <w:lang w:val="en-US"/>
        </w:rPr>
        <w:t>Madison, WI</w:t>
      </w:r>
      <w:bookmarkEnd w:id="39"/>
      <w:r>
        <w:rPr>
          <w:rFonts w:ascii="Book Antiqua"/>
          <w:color w:val="000000"/>
          <w:u w:color="000000"/>
          <w:rtl w:val="0"/>
          <w:lang w:val="en-US"/>
        </w:rPr>
        <w:t>) to study the effect of drugs on cell viability and proliferation</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&lt;EndNote&gt;&lt;Cite&gt;&lt;DisplayText&gt;[18]&lt;/DisplayText&gt;&lt;record&gt;&lt;/record&gt;&lt;/Cite&gt;&lt;/EndNote&gt;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[18]</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The inhibitory concentration (IC</w:t>
      </w:r>
      <w:r>
        <w:rPr>
          <w:rFonts w:ascii="Book Antiqua"/>
          <w:color w:val="000000"/>
          <w:u w:color="000000"/>
          <w:vertAlign w:val="subscript"/>
          <w:rtl w:val="0"/>
          <w:lang w:val="en-US"/>
        </w:rPr>
        <w:t>50</w:t>
      </w:r>
      <w:r>
        <w:rPr>
          <w:rFonts w:ascii="Book Antiqua"/>
          <w:color w:val="000000"/>
          <w:u w:color="000000"/>
          <w:rtl w:val="0"/>
          <w:lang w:val="en-US"/>
        </w:rPr>
        <w:t>) for the cell line was estimated using CTG assay and respective concentrations of each drug were used to treat TF-1a cells. For Bortezomib, the concentrations used were 12.5 nmol/L and 25 nmol/L, while for MG-132 were 312 nmol/L and 625 n</w:t>
      </w:r>
      <w:bookmarkStart w:name="OLE_LINK1656" w:id="40"/>
      <w:r>
        <w:rPr>
          <w:rFonts w:ascii="Book Antiqua"/>
          <w:color w:val="000000"/>
          <w:u w:color="000000"/>
          <w:rtl w:val="0"/>
          <w:lang w:val="en-US"/>
        </w:rPr>
        <w:t>mol/L</w:t>
      </w:r>
      <w:bookmarkEnd w:id="40"/>
      <w:r>
        <w:rPr>
          <w:rFonts w:ascii="Book Antiqua"/>
          <w:color w:val="000000"/>
          <w:u w:color="000000"/>
          <w:rtl w:val="0"/>
          <w:lang w:val="en-US"/>
        </w:rPr>
        <w:t xml:space="preserve"> and IKK2 Inhibitor IV were 5.31 </w:t>
      </w:r>
      <w:r>
        <w:rPr>
          <w:rFonts w:hAnsi="Book Antiqua" w:hint="default"/>
          <w:color w:val="000000"/>
          <w:u w:color="000000"/>
          <w:rtl w:val="0"/>
          <w:lang w:val="en-US"/>
        </w:rPr>
        <w:t>µ</w:t>
      </w:r>
      <w:r>
        <w:rPr>
          <w:rFonts w:ascii="Book Antiqua"/>
          <w:color w:val="000000"/>
          <w:u w:color="000000"/>
          <w:rtl w:val="0"/>
          <w:lang w:val="en-US"/>
        </w:rPr>
        <w:t xml:space="preserve">mol/L and 10.62 </w:t>
      </w:r>
      <w:r>
        <w:rPr>
          <w:rFonts w:hAnsi="Book Antiqua" w:hint="default"/>
          <w:color w:val="000000"/>
          <w:u w:color="000000"/>
          <w:rtl w:val="0"/>
          <w:lang w:val="en-US"/>
        </w:rPr>
        <w:t>µ</w:t>
      </w:r>
      <w:r>
        <w:rPr>
          <w:rFonts w:ascii="Book Antiqua"/>
          <w:color w:val="000000"/>
          <w:u w:color="000000"/>
          <w:rtl w:val="0"/>
          <w:lang w:val="en-US"/>
        </w:rPr>
        <w:t xml:space="preserve">mol/L. Cells were incubated at 24 h and 48 h prior protein extraction. Same batch of cells were added with either PBS or DMSO as controls. Each experiment was repeated 3 times.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Protein extraction and western blotting</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Cells were lysed in Lysis buffer (1% Nonidet P-40, 50 mmol/L Tris, pH 8.0, 50 mM NaCl, 1 mM EDTA, 10% glycerol with protease and phosphatase inhibitors) and followed by protein extraction. The amount of proteins was quantified with Bradford assay (Biorad). The cell lysates were loaded into polyacrylamide denaturing gels (12%) and transferred to polyvinylidene difluoride (PVDF) membranes (Merck Millipore, Kenilworth, NJ</w:t>
      </w:r>
      <w:bookmarkStart w:name="OLE_LINK21" w:id="41"/>
      <w:r>
        <w:rPr>
          <w:rFonts w:ascii="Book Antiqua"/>
          <w:color w:val="000000"/>
          <w:u w:color="000000"/>
          <w:rtl w:val="0"/>
          <w:lang w:val="en-US"/>
        </w:rPr>
        <w:t>, United States</w:t>
      </w:r>
      <w:bookmarkEnd w:id="41"/>
      <w:r>
        <w:rPr>
          <w:rFonts w:ascii="Book Antiqua"/>
          <w:color w:val="000000"/>
          <w:u w:color="000000"/>
          <w:rtl w:val="0"/>
          <w:lang w:val="en-US"/>
        </w:rPr>
        <w:t>). These membranes were then blocked in 5% milk with 0.1% Tween 20-PBS (PBS-T) solution for one hour. These primary antibodies were used: anti-NF</w:t>
      </w:r>
      <w:r>
        <w:rPr>
          <w:rFonts w:hAnsi="Book Antiqua" w:hint="default"/>
          <w:color w:val="000000"/>
          <w:u w:color="000000"/>
          <w:rtl w:val="0"/>
          <w:lang w:val="en-US"/>
        </w:rPr>
        <w:t>κ</w:t>
      </w:r>
      <w:r>
        <w:rPr>
          <w:rFonts w:ascii="Book Antiqua"/>
          <w:color w:val="000000"/>
          <w:u w:color="000000"/>
          <w:rtl w:val="0"/>
          <w:lang w:val="en-US"/>
        </w:rPr>
        <w:t>B-p65 and anti-</w:t>
      </w:r>
      <w:r>
        <w:rPr>
          <w:rFonts w:hAnsi="Cambria" w:hint="default"/>
          <w:rtl w:val="0"/>
          <w:lang w:val="en-US"/>
        </w:rPr>
        <w:t>β</w:t>
      </w:r>
      <w:r>
        <w:rPr>
          <w:rFonts w:ascii="Book Antiqua"/>
          <w:color w:val="000000"/>
          <w:u w:color="000000"/>
          <w:rtl w:val="0"/>
          <w:lang w:val="en-US"/>
        </w:rPr>
        <w:t>-actin antibody (HRP-conjugated) from Santa Cruz Biotechnology (Santa Cruz, CA, United States), anti-phosphoNF</w:t>
      </w:r>
      <w:r>
        <w:rPr>
          <w:rFonts w:hAnsi="Book Antiqua" w:hint="default"/>
          <w:color w:val="000000"/>
          <w:u w:color="000000"/>
          <w:rtl w:val="0"/>
          <w:lang w:val="en-US"/>
        </w:rPr>
        <w:t>κ</w:t>
      </w:r>
      <w:r>
        <w:rPr>
          <w:rFonts w:ascii="Book Antiqua"/>
          <w:color w:val="000000"/>
          <w:u w:color="000000"/>
          <w:rtl w:val="0"/>
          <w:lang w:val="en-US"/>
        </w:rPr>
        <w:t xml:space="preserve">B-P65 antibody from Cell Signaling Technologies, Danvers, MA, United States. Respective second antibodies were applied and washed before exposure for Chemiluminescence (Santa Cruz Biotechnology).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Transfection</w:t>
      </w:r>
    </w:p>
    <w:p>
      <w:pPr>
        <w:pStyle w:val="Normal"/>
        <w:spacing w:after="0" w:line="360" w:lineRule="auto"/>
        <w:jc w:val="both"/>
        <w:rPr>
          <w:rFonts w:ascii="Book Antiqua" w:cs="Book Antiqua" w:hAnsi="Book Antiqua" w:eastAsia="Book Antiqua"/>
          <w:color w:val="000000"/>
          <w:u w:color="000000"/>
        </w:rPr>
      </w:pPr>
      <w:bookmarkStart w:name="OLE_LINK31" w:id="42"/>
      <w:r>
        <w:rPr>
          <w:rFonts w:ascii="Book Antiqua"/>
          <w:i w:val="1"/>
          <w:iCs w:val="1"/>
          <w:color w:val="000000"/>
          <w:u w:color="000000"/>
          <w:rtl w:val="0"/>
          <w:lang w:val="en-US"/>
        </w:rPr>
        <w:t>LIN28B</w:t>
      </w:r>
      <w:bookmarkEnd w:id="42"/>
      <w:r>
        <w:rPr>
          <w:rFonts w:ascii="Book Antiqua"/>
          <w:color w:val="000000"/>
          <w:u w:color="000000"/>
          <w:rtl w:val="0"/>
          <w:lang w:val="en-US"/>
        </w:rPr>
        <w:t xml:space="preserve"> gene was cloned into pEGFP vector (Clontech, Fremont, CA</w:t>
      </w:r>
      <w:r>
        <w:rPr>
          <w:rFonts w:ascii="Book Antiqua"/>
          <w:color w:val="000000"/>
          <w:u w:color="000000"/>
          <w:rtl w:val="0"/>
          <w:lang w:val="en-US"/>
        </w:rPr>
        <w:t>, United States</w:t>
      </w:r>
      <w:r>
        <w:rPr>
          <w:rFonts w:ascii="Book Antiqua"/>
          <w:color w:val="000000"/>
          <w:u w:color="000000"/>
          <w:rtl w:val="0"/>
          <w:lang w:val="en-US"/>
        </w:rPr>
        <w:t>) by standard method to create LIN28B-pEGFP vector. We transfected LIN28B-pEGPF and empty vector pEGFP into TF-1a cells by using a Neon</w:t>
      </w:r>
      <w:r>
        <w:rPr>
          <w:rFonts w:hAnsi="Book Antiqua" w:hint="default"/>
          <w:color w:val="000000"/>
          <w:u w:color="000000"/>
          <w:rtl w:val="0"/>
          <w:lang w:val="en-US"/>
        </w:rPr>
        <w:t xml:space="preserve">™ </w:t>
      </w:r>
      <w:r>
        <w:rPr>
          <w:rFonts w:ascii="Book Antiqua"/>
          <w:color w:val="000000"/>
          <w:u w:color="000000"/>
          <w:rtl w:val="0"/>
          <w:lang w:val="en-US"/>
        </w:rPr>
        <w:t>transfection system (ThermoFisher Scientific, Waltham, MA</w:t>
      </w:r>
      <w:r>
        <w:rPr>
          <w:rFonts w:ascii="Book Antiqua"/>
          <w:color w:val="000000"/>
          <w:u w:color="000000"/>
          <w:rtl w:val="0"/>
          <w:lang w:val="en-US"/>
        </w:rPr>
        <w:t>, United States</w:t>
      </w:r>
      <w:r>
        <w:rPr>
          <w:rFonts w:ascii="Book Antiqua"/>
          <w:color w:val="000000"/>
          <w:u w:color="000000"/>
          <w:rtl w:val="0"/>
          <w:lang w:val="en-US"/>
        </w:rPr>
        <w:t>). The transfection was carried out as the following condition: 1 million cells with five microgram of each vector in 100</w:t>
      </w:r>
      <w:r>
        <w:rPr>
          <w:rFonts w:hAnsi="Book Antiqua" w:hint="default"/>
          <w:color w:val="000000"/>
          <w:u w:color="000000"/>
          <w:rtl w:val="0"/>
          <w:lang w:val="en-US"/>
        </w:rPr>
        <w:t> μ</w:t>
      </w:r>
      <w:r>
        <w:rPr>
          <w:rFonts w:ascii="Book Antiqua"/>
          <w:color w:val="000000"/>
          <w:u w:color="000000"/>
          <w:rtl w:val="0"/>
          <w:lang w:val="en-US"/>
        </w:rPr>
        <w:t>L of Resuspension buffer R electroporation at 1200 V for 20</w:t>
      </w:r>
      <w:r>
        <w:rPr>
          <w:rFonts w:hAnsi="Book Antiqua" w:hint="default"/>
          <w:color w:val="000000"/>
          <w:u w:color="000000"/>
          <w:rtl w:val="0"/>
          <w:lang w:val="en-US"/>
        </w:rPr>
        <w:t> </w:t>
      </w:r>
      <w:r>
        <w:rPr>
          <w:rFonts w:ascii="Book Antiqua"/>
          <w:color w:val="000000"/>
          <w:u w:color="000000"/>
          <w:rtl w:val="0"/>
          <w:lang w:val="en-US"/>
        </w:rPr>
        <w:t>ms, three pulses. After transfection, cells were transferred into fresh culture medium and grown in the incubator</w:t>
      </w:r>
      <w:r>
        <w:rPr>
          <w:rFonts w:ascii="Book Antiqua"/>
          <w:color w:val="000000"/>
          <w:u w:color="000000"/>
          <w:vertAlign w:val="subscript"/>
          <w:rtl w:val="0"/>
          <w:lang w:val="en-US"/>
        </w:rPr>
        <w:t xml:space="preserve">. </w:t>
      </w:r>
    </w:p>
    <w:p>
      <w:pPr>
        <w:pStyle w:val="Normal"/>
        <w:spacing w:after="0" w:line="360" w:lineRule="auto"/>
        <w:jc w:val="both"/>
        <w:rPr>
          <w:rFonts w:ascii="Book Antiqua" w:cs="Book Antiqua" w:hAnsi="Book Antiqua" w:eastAsia="Book Antiqua"/>
          <w:b w:val="1"/>
          <w:bCs w:val="1"/>
          <w:lang w:val="en-US"/>
        </w:rPr>
      </w:pPr>
    </w:p>
    <w:p>
      <w:pPr>
        <w:pStyle w:val="Normal"/>
        <w:spacing w:after="0" w:line="360" w:lineRule="auto"/>
        <w:jc w:val="both"/>
        <w:rPr>
          <w:rFonts w:ascii="Book Antiqua Bold" w:cs="Book Antiqua Bold" w:hAnsi="Book Antiqua Bold" w:eastAsia="Book Antiqua Bold"/>
          <w:i w:val="1"/>
          <w:iCs w:val="1"/>
          <w:lang w:val="en-US"/>
        </w:rPr>
      </w:pPr>
      <w:r>
        <w:rPr>
          <w:rFonts w:ascii="Book Antiqua Bold"/>
          <w:i w:val="1"/>
          <w:iCs w:val="1"/>
          <w:rtl w:val="0"/>
          <w:lang w:val="en-US"/>
        </w:rPr>
        <w:t>Colony formation assay and serial replating assay</w:t>
      </w:r>
    </w:p>
    <w:p>
      <w:pPr>
        <w:pStyle w:val="Normal"/>
        <w:spacing w:after="0" w:line="360" w:lineRule="auto"/>
        <w:jc w:val="both"/>
        <w:rPr>
          <w:rFonts w:ascii="Book Antiqua" w:cs="Book Antiqua" w:hAnsi="Book Antiqua" w:eastAsia="Book Antiqua"/>
          <w:lang w:val="en-US"/>
        </w:rPr>
      </w:pPr>
      <w:r>
        <w:rPr>
          <w:rFonts w:ascii="Book Antiqua"/>
          <w:rtl w:val="0"/>
          <w:lang w:val="en-US"/>
        </w:rPr>
        <w:t xml:space="preserve">Trypan Blue Exclusion method was applied to determine the cell viability of TF-1a and TF-1a-LIN28B cells. Briefly, ten microliter of trypan blue dye (concentration: 0.4% from </w:t>
      </w:r>
      <w:r>
        <w:rPr>
          <w:rFonts w:ascii="Book Antiqua"/>
          <w:color w:val="000000"/>
          <w:u w:color="000000"/>
          <w:rtl w:val="0"/>
          <w:lang w:val="en-US"/>
        </w:rPr>
        <w:t>Sigma-Aldrich) was mixed with</w:t>
      </w:r>
      <w:r>
        <w:rPr>
          <w:rFonts w:ascii="Book Antiqua"/>
          <w:rtl w:val="0"/>
          <w:lang w:val="en-US"/>
        </w:rPr>
        <w:t xml:space="preserve"> equal volume of the cell suspension to obtain a 1 to 2 dilution for one minute. The mixture was put on a hemacytometer and viable cells were counted under a light microscope. We then applied 2 x 10</w:t>
      </w:r>
      <w:r>
        <w:rPr>
          <w:rFonts w:ascii="Book Antiqua"/>
          <w:vertAlign w:val="superscript"/>
          <w:rtl w:val="0"/>
          <w:lang w:val="en-US"/>
        </w:rPr>
        <w:t>4</w:t>
      </w:r>
      <w:r>
        <w:rPr>
          <w:rFonts w:ascii="Book Antiqua"/>
          <w:rtl w:val="0"/>
          <w:lang w:val="en-US"/>
        </w:rPr>
        <w:t xml:space="preserve"> viable TF-1a and TF-1a-LIN28B cells into in human StemMACS HSC-CFU basic medium without cytokines (130-091-275, Miltenyi Biotec, Germany) in 6-well plates for seven days. Normally, colonies comprises of greater than 50 cells which were counted under an inverted microscope. Total 5 random 4 x 10 magnification fields were counted for colony numbers. The average of colonies number was determined by total numbers divided into five. In serial replating assay, the colony number was determined</w:t>
      </w:r>
      <w:r>
        <w:rPr>
          <w:rFonts w:ascii="Book Antiqua"/>
          <w:rtl w:val="0"/>
          <w:lang w:val="en-US"/>
        </w:rPr>
        <w:t xml:space="preserve"> </w:t>
      </w:r>
      <w:r>
        <w:rPr>
          <w:rFonts w:ascii="Book Antiqua"/>
          <w:rtl w:val="0"/>
          <w:lang w:val="en-US"/>
        </w:rPr>
        <w:t xml:space="preserve">, followed by harvesting and diluting, and 20000 cells were replated in fresh methylcellulose medium and subjected to replating every 7 d. All these experiments were repeated twice. </w:t>
      </w:r>
    </w:p>
    <w:p>
      <w:pPr>
        <w:pStyle w:val="Normal"/>
        <w:spacing w:after="0" w:line="360" w:lineRule="auto"/>
        <w:jc w:val="both"/>
        <w:rPr>
          <w:rFonts w:ascii="Book Antiqua" w:cs="Book Antiqua" w:hAnsi="Book Antiqua" w:eastAsia="Book Antiqua"/>
          <w:lang w:val="en-US"/>
        </w:rPr>
      </w:pPr>
    </w:p>
    <w:p>
      <w:pPr>
        <w:pStyle w:val="Normal"/>
        <w:spacing w:after="0" w:line="360" w:lineRule="auto"/>
        <w:jc w:val="both"/>
        <w:rPr>
          <w:rFonts w:ascii="Book Antiqua Bold" w:cs="Book Antiqua Bold" w:hAnsi="Book Antiqua Bold" w:eastAsia="Book Antiqua Bold"/>
          <w:i w:val="1"/>
          <w:iCs w:val="1"/>
        </w:rPr>
      </w:pPr>
      <w:r>
        <w:rPr>
          <w:rFonts w:ascii="Book Antiqua Bold"/>
          <w:i w:val="1"/>
          <w:iCs w:val="1"/>
          <w:rtl w:val="0"/>
          <w:lang w:val="en-US"/>
        </w:rPr>
        <w:t>Statistical analysis</w:t>
      </w:r>
    </w:p>
    <w:p>
      <w:pPr>
        <w:pStyle w:val="Normal"/>
        <w:spacing w:after="0" w:line="360" w:lineRule="auto"/>
        <w:jc w:val="both"/>
        <w:rPr>
          <w:rFonts w:ascii="Book Antiqua" w:cs="Book Antiqua" w:hAnsi="Book Antiqua" w:eastAsia="Book Antiqua"/>
          <w:lang w:val="en-US"/>
        </w:rPr>
      </w:pPr>
      <w:r>
        <w:rPr>
          <w:rFonts w:ascii="Book Antiqua"/>
          <w:i w:val="1"/>
          <w:iCs w:val="1"/>
          <w:color w:val="000000"/>
          <w:u w:color="000000"/>
          <w:rtl w:val="0"/>
          <w:lang w:val="en-US"/>
        </w:rPr>
        <w:t>T</w:t>
      </w:r>
      <w:r>
        <w:rPr>
          <w:rFonts w:ascii="Book Antiqua"/>
          <w:color w:val="000000"/>
          <w:u w:color="000000"/>
          <w:rtl w:val="0"/>
          <w:lang w:val="en-US"/>
        </w:rPr>
        <w:t xml:space="preserve">-test was applied to compare the mean </w:t>
      </w:r>
      <w:r>
        <w:rPr>
          <w:rFonts w:hAnsi="Book Antiqua" w:hint="default"/>
          <w:color w:val="000000"/>
          <w:u w:color="000000"/>
          <w:rtl w:val="0"/>
          <w:lang w:val="en-US"/>
        </w:rPr>
        <w:t xml:space="preserve">± </w:t>
      </w:r>
      <w:r>
        <w:rPr>
          <w:rFonts w:ascii="Book Antiqua"/>
          <w:color w:val="000000"/>
          <w:u w:color="000000"/>
          <w:rtl w:val="0"/>
          <w:lang w:val="en-US"/>
        </w:rPr>
        <w:t xml:space="preserve">SD between two groups. Two-way analysis of variance (ANOVA) was used to analyse the statistical significance when there were more than two groups. We considered </w:t>
      </w:r>
      <w:r>
        <w:rPr>
          <w:rFonts w:ascii="Book Antiqua"/>
          <w:i w:val="1"/>
          <w:iCs w:val="1"/>
          <w:color w:val="000000"/>
          <w:u w:color="000000"/>
          <w:rtl w:val="0"/>
          <w:lang w:val="en-US"/>
        </w:rPr>
        <w:t>P</w:t>
      </w:r>
      <w:r>
        <w:rPr>
          <w:rFonts w:ascii="Book Antiqua"/>
          <w:color w:val="000000"/>
          <w:u w:color="000000"/>
          <w:rtl w:val="0"/>
          <w:lang w:val="en-US"/>
        </w:rPr>
        <w:t xml:space="preserve"> values less than </w:t>
      </w:r>
      <w:r>
        <w:rPr>
          <w:rFonts w:ascii="Book Antiqua"/>
          <w:rtl w:val="0"/>
          <w:lang w:val="en-US"/>
        </w:rPr>
        <w:t xml:space="preserve">0.05 as statistically significant. </w:t>
      </w:r>
    </w:p>
    <w:p>
      <w:pPr>
        <w:pStyle w:val="Normal"/>
        <w:spacing w:after="0" w:line="360" w:lineRule="auto"/>
        <w:jc w:val="both"/>
        <w:rPr>
          <w:rFonts w:ascii="Book Antiqua" w:cs="Book Antiqua" w:hAnsi="Book Antiqua" w:eastAsia="Book Antiqua"/>
          <w:lang w:val="en-US"/>
        </w:r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RESULTS</w:t>
      </w: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Pharmacological inhibition of NF-</w:t>
      </w:r>
      <w:r>
        <w:rPr>
          <w:rFonts w:hAnsi="Book Antiqua Bold" w:hint="default"/>
          <w:i w:val="1"/>
          <w:iCs w:val="1"/>
          <w:color w:val="000000"/>
          <w:u w:color="000000"/>
          <w:rtl w:val="0"/>
          <w:lang w:val="en-US"/>
        </w:rPr>
        <w:t>κ</w:t>
      </w:r>
      <w:r>
        <w:rPr>
          <w:rFonts w:ascii="Book Antiqua Bold"/>
          <w:i w:val="1"/>
          <w:iCs w:val="1"/>
          <w:color w:val="000000"/>
          <w:u w:color="000000"/>
          <w:rtl w:val="0"/>
          <w:lang w:val="en-US"/>
        </w:rPr>
        <w:t xml:space="preserve">B reduces cell viability and LIN28B expression </w:t>
      </w:r>
    </w:p>
    <w:p>
      <w:pPr>
        <w:pStyle w:val="Normal"/>
        <w:spacing w:after="0" w:line="360" w:lineRule="auto"/>
        <w:jc w:val="both"/>
        <w:rPr>
          <w:rFonts w:ascii="Book Antiqua" w:cs="Book Antiqua" w:hAnsi="Book Antiqua" w:eastAsia="Book Antiqua"/>
        </w:rPr>
      </w:pPr>
      <w:r>
        <w:rPr>
          <w:rFonts w:ascii="Book Antiqua"/>
          <w:color w:val="000000"/>
          <w:u w:color="000000"/>
          <w:rtl w:val="0"/>
          <w:lang w:val="en-US"/>
        </w:rPr>
        <w:t>We previously reported that human AML cell line TF-1a cells express abundant endogenous LIN28B protein</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&lt;EndNote&gt;&lt;Cite&gt;&lt;DisplayText&gt;[19]&lt;/DisplayText&gt;&lt;record&gt;&lt;/record&gt;&lt;/Cite&gt;&lt;/EndNote&gt;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[19]</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In order to investigate the relationship between NF-</w:t>
      </w:r>
      <w:r>
        <w:rPr>
          <w:rFonts w:hAnsi="Book Antiqua" w:hint="default"/>
          <w:color w:val="000000"/>
          <w:u w:color="000000"/>
          <w:rtl w:val="0"/>
          <w:lang w:val="en-US"/>
        </w:rPr>
        <w:t>κ</w:t>
      </w:r>
      <w:r>
        <w:rPr>
          <w:rFonts w:ascii="Book Antiqua"/>
          <w:color w:val="000000"/>
          <w:u w:color="000000"/>
          <w:rtl w:val="0"/>
          <w:lang w:val="en-US"/>
        </w:rPr>
        <w:t>B and LIN28B, we treated the TF-1a cells with gradual concentrations of Bortezomib and MG-132, two different NF-</w:t>
      </w:r>
      <w:r>
        <w:rPr>
          <w:rFonts w:hAnsi="Book Antiqua" w:hint="default"/>
          <w:color w:val="000000"/>
          <w:u w:color="000000"/>
          <w:rtl w:val="0"/>
          <w:lang w:val="en-US"/>
        </w:rPr>
        <w:t>κ</w:t>
      </w:r>
      <w:r>
        <w:rPr>
          <w:rFonts w:ascii="Book Antiqua"/>
          <w:color w:val="000000"/>
          <w:u w:color="000000"/>
          <w:rtl w:val="0"/>
          <w:lang w:val="en-US"/>
        </w:rPr>
        <w:t>B inhibitors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&lt;EndNote&gt;&lt;Cite&gt;&lt;DisplayText&gt;[20]&lt;/DisplayText&gt;&lt;record&gt;&lt;/record&gt;&lt;/Cite&gt;&lt;/EndNote&gt;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[20]</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w:t>
      </w:r>
      <w:r>
        <w:rPr>
          <w:rFonts w:ascii="Book Antiqua"/>
          <w:rtl w:val="0"/>
          <w:lang w:val="en-US"/>
        </w:rPr>
        <w:t xml:space="preserve">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A significant decrease in cell viability could be observed when treated with increasing dose of Bortezomib and MG-132 (Figure 1A and D) and their IC</w:t>
      </w:r>
      <w:r>
        <w:rPr>
          <w:rFonts w:ascii="Book Antiqua"/>
          <w:color w:val="000000"/>
          <w:u w:color="000000"/>
          <w:vertAlign w:val="subscript"/>
          <w:rtl w:val="0"/>
          <w:lang w:val="en-US"/>
        </w:rPr>
        <w:t>50</w:t>
      </w:r>
      <w:r>
        <w:rPr>
          <w:rFonts w:ascii="Book Antiqua"/>
          <w:color w:val="000000"/>
          <w:u w:color="000000"/>
          <w:rtl w:val="0"/>
          <w:lang w:val="en-US"/>
        </w:rPr>
        <w:t xml:space="preserve"> values were about at 50 mol/L and 625 nmol/L, respectively. qRT-PCR analysis of TF-1a cells treated with 12.5 nmol/L and 25 nmol/L of Bortezomib showed a decrease in </w:t>
      </w:r>
      <w:r>
        <w:rPr>
          <w:rFonts w:ascii="Book Antiqua"/>
          <w:i w:val="1"/>
          <w:iCs w:val="1"/>
          <w:color w:val="000000"/>
          <w:u w:color="000000"/>
          <w:rtl w:val="0"/>
          <w:lang w:val="en-US"/>
        </w:rPr>
        <w:t>LIN28B</w:t>
      </w:r>
      <w:r>
        <w:rPr>
          <w:rFonts w:ascii="Book Antiqua"/>
          <w:color w:val="000000"/>
          <w:u w:color="000000"/>
          <w:rtl w:val="0"/>
          <w:lang w:val="en-US"/>
        </w:rPr>
        <w:t xml:space="preserve"> mRNA by about 63% and 82%, respectively, compared to the control sample (Figure 1B). The reduction of LIN28B protein level was noticeable in cells treated with 25 nmol/L of Bortezomib, which coincides with decreased NF-</w:t>
      </w:r>
      <w:r>
        <w:rPr>
          <w:rFonts w:hAnsi="Book Antiqua" w:hint="default"/>
          <w:color w:val="000000"/>
          <w:u w:color="000000"/>
          <w:rtl w:val="0"/>
          <w:lang w:val="en-US"/>
        </w:rPr>
        <w:t>κ</w:t>
      </w:r>
      <w:r>
        <w:rPr>
          <w:rFonts w:ascii="Book Antiqua"/>
          <w:color w:val="000000"/>
          <w:u w:color="000000"/>
          <w:rtl w:val="0"/>
          <w:lang w:val="en-US"/>
        </w:rPr>
        <w:t>B p65, I-</w:t>
      </w:r>
      <w:r>
        <w:rPr>
          <w:rFonts w:hAnsi="Book Antiqua" w:hint="default"/>
          <w:color w:val="000000"/>
          <w:u w:color="000000"/>
          <w:rtl w:val="0"/>
          <w:lang w:val="en-US"/>
        </w:rPr>
        <w:t>κ</w:t>
      </w:r>
      <w:r>
        <w:rPr>
          <w:rFonts w:ascii="Book Antiqua"/>
          <w:color w:val="000000"/>
          <w:u w:color="000000"/>
          <w:rtl w:val="0"/>
          <w:lang w:val="en-US"/>
        </w:rPr>
        <w:t>B</w:t>
      </w:r>
      <w:r>
        <w:rPr>
          <w:rFonts w:hAnsi="Book Antiqua" w:hint="default"/>
          <w:color w:val="000000"/>
          <w:u w:color="000000"/>
          <w:rtl w:val="0"/>
          <w:lang w:val="en-US"/>
        </w:rPr>
        <w:t>α</w:t>
      </w:r>
      <w:r>
        <w:rPr>
          <w:rFonts w:ascii="Book Antiqua"/>
          <w:color w:val="000000"/>
          <w:u w:color="000000"/>
          <w:rtl w:val="0"/>
          <w:lang w:val="en-US"/>
        </w:rPr>
        <w:t xml:space="preserve"> (Figure 1C). Notably, a lower dose 12.5 nmol/L of Bortezomib didn</w:t>
      </w:r>
      <w:r>
        <w:rPr>
          <w:rFonts w:hAnsi="Book Antiqua" w:hint="default"/>
          <w:color w:val="000000"/>
          <w:u w:color="000000"/>
          <w:rtl w:val="0"/>
          <w:lang w:val="en-US"/>
        </w:rPr>
        <w:t>’</w:t>
      </w:r>
      <w:r>
        <w:rPr>
          <w:rFonts w:ascii="Book Antiqua"/>
          <w:color w:val="000000"/>
          <w:u w:color="000000"/>
          <w:rtl w:val="0"/>
          <w:lang w:val="en-US"/>
        </w:rPr>
        <w:t>t induce significant change of NF-</w:t>
      </w:r>
      <w:r>
        <w:rPr>
          <w:rFonts w:hAnsi="Book Antiqua" w:hint="default"/>
          <w:color w:val="000000"/>
          <w:u w:color="000000"/>
          <w:rtl w:val="0"/>
          <w:lang w:val="en-US"/>
        </w:rPr>
        <w:t>κ</w:t>
      </w:r>
      <w:r>
        <w:rPr>
          <w:rFonts w:ascii="Book Antiqua"/>
          <w:color w:val="000000"/>
          <w:u w:color="000000"/>
          <w:rtl w:val="0"/>
          <w:lang w:val="en-US"/>
        </w:rPr>
        <w:t>B p65, I-</w:t>
      </w:r>
      <w:r>
        <w:rPr>
          <w:rFonts w:hAnsi="Book Antiqua" w:hint="default"/>
          <w:color w:val="000000"/>
          <w:u w:color="000000"/>
          <w:rtl w:val="0"/>
          <w:lang w:val="en-US"/>
        </w:rPr>
        <w:t>κ</w:t>
      </w:r>
      <w:r>
        <w:rPr>
          <w:rFonts w:ascii="Book Antiqua"/>
          <w:color w:val="000000"/>
          <w:u w:color="000000"/>
          <w:rtl w:val="0"/>
          <w:lang w:val="en-US"/>
        </w:rPr>
        <w:t>B</w:t>
      </w:r>
      <w:r>
        <w:rPr>
          <w:rFonts w:hAnsi="Book Antiqua" w:hint="default"/>
          <w:color w:val="000000"/>
          <w:u w:color="000000"/>
          <w:rtl w:val="0"/>
          <w:lang w:val="en-US"/>
        </w:rPr>
        <w:t>α</w:t>
      </w:r>
      <w:r>
        <w:rPr>
          <w:rFonts w:ascii="Book Antiqua"/>
          <w:color w:val="000000"/>
          <w:u w:color="000000"/>
          <w:rtl w:val="0"/>
          <w:lang w:val="en-US"/>
        </w:rPr>
        <w:t>. In concordance, LIN28B protein was not changed significantly either, indicating a specific correlation between NF-</w:t>
      </w:r>
      <w:r>
        <w:rPr>
          <w:rFonts w:hAnsi="Book Antiqua" w:hint="default"/>
          <w:color w:val="000000"/>
          <w:u w:color="000000"/>
          <w:rtl w:val="0"/>
          <w:lang w:val="en-US"/>
        </w:rPr>
        <w:t>κ</w:t>
      </w:r>
      <w:r>
        <w:rPr>
          <w:rFonts w:ascii="Book Antiqua"/>
          <w:color w:val="000000"/>
          <w:u w:color="000000"/>
          <w:rtl w:val="0"/>
          <w:lang w:val="en-US"/>
        </w:rPr>
        <w:t xml:space="preserve">B activity and LIN28B expression.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 xml:space="preserve">In agreement with the results from Bortezomib treatment, qRT-PCR analysis in MG-132-treated cells (312 and 625 nmol/L) showed significant reduction of </w:t>
      </w:r>
      <w:r>
        <w:rPr>
          <w:rFonts w:ascii="Book Antiqua"/>
          <w:i w:val="1"/>
          <w:iCs w:val="1"/>
          <w:color w:val="000000"/>
          <w:u w:color="000000"/>
          <w:rtl w:val="0"/>
          <w:lang w:val="en-US"/>
        </w:rPr>
        <w:t>LIN28B</w:t>
      </w:r>
      <w:r>
        <w:rPr>
          <w:rFonts w:ascii="Book Antiqua"/>
          <w:color w:val="000000"/>
          <w:u w:color="000000"/>
          <w:rtl w:val="0"/>
          <w:lang w:val="en-US"/>
        </w:rPr>
        <w:t xml:space="preserve"> mRNA level (58.2% and 79%, respectively) relative to control (Figure 1E). Decline in NF-</w:t>
      </w:r>
      <w:r>
        <w:rPr>
          <w:rFonts w:hAnsi="Book Antiqua" w:hint="default"/>
          <w:color w:val="000000"/>
          <w:u w:color="000000"/>
          <w:rtl w:val="0"/>
          <w:lang w:val="en-US"/>
        </w:rPr>
        <w:t>κ</w:t>
      </w:r>
      <w:r>
        <w:rPr>
          <w:rFonts w:ascii="Book Antiqua"/>
          <w:color w:val="000000"/>
          <w:u w:color="000000"/>
          <w:rtl w:val="0"/>
          <w:lang w:val="en-US"/>
        </w:rPr>
        <w:t>B p65, I-</w:t>
      </w:r>
      <w:r>
        <w:rPr>
          <w:rFonts w:hAnsi="Book Antiqua" w:hint="default"/>
          <w:color w:val="000000"/>
          <w:u w:color="000000"/>
          <w:rtl w:val="0"/>
          <w:lang w:val="en-US"/>
        </w:rPr>
        <w:t>κ</w:t>
      </w:r>
      <w:r>
        <w:rPr>
          <w:rFonts w:ascii="Book Antiqua"/>
          <w:color w:val="000000"/>
          <w:u w:color="000000"/>
          <w:rtl w:val="0"/>
          <w:lang w:val="en-US"/>
        </w:rPr>
        <w:t>B</w:t>
      </w:r>
      <w:r>
        <w:rPr>
          <w:rFonts w:hAnsi="Book Antiqua" w:hint="default"/>
          <w:color w:val="000000"/>
          <w:u w:color="000000"/>
          <w:rtl w:val="0"/>
          <w:lang w:val="en-US"/>
        </w:rPr>
        <w:t>α</w:t>
      </w:r>
      <w:r>
        <w:rPr>
          <w:rFonts w:ascii="Book Antiqua"/>
          <w:color w:val="000000"/>
          <w:u w:color="000000"/>
          <w:rtl w:val="0"/>
          <w:lang w:val="en-US"/>
        </w:rPr>
        <w:t>, as well as in LIN28B protein expression was observed in both of MG-132-treated cells as compared to control (Figure 1F). As Bortezomib and MG-132 are proteasome inhibitors, we also used an IKK2 inhibitor IV, a more specific and direct NF-</w:t>
      </w:r>
      <w:r>
        <w:rPr>
          <w:rFonts w:hAnsi="Book Antiqua" w:hint="default"/>
          <w:color w:val="000000"/>
          <w:u w:color="000000"/>
          <w:rtl w:val="0"/>
          <w:lang w:val="en-US"/>
        </w:rPr>
        <w:t>κ</w:t>
      </w:r>
      <w:r>
        <w:rPr>
          <w:rFonts w:ascii="Book Antiqua"/>
          <w:color w:val="000000"/>
          <w:u w:color="000000"/>
          <w:rtl w:val="0"/>
          <w:lang w:val="en-US"/>
        </w:rPr>
        <w:t xml:space="preserve">B inhibitor to treat the TF-1a cells. We observed increasing inhibition of cell proliferation starting from 0.625 </w:t>
      </w:r>
      <w:r>
        <w:rPr>
          <w:rFonts w:hAnsi="Book Antiqua" w:hint="default"/>
          <w:color w:val="000000"/>
          <w:u w:color="000000"/>
          <w:rtl w:val="0"/>
          <w:lang w:val="en-US"/>
        </w:rPr>
        <w:t>µ</w:t>
      </w:r>
      <w:r>
        <w:rPr>
          <w:rFonts w:ascii="Book Antiqua"/>
          <w:color w:val="000000"/>
          <w:u w:color="000000"/>
          <w:rtl w:val="0"/>
          <w:lang w:val="en-US"/>
        </w:rPr>
        <w:t xml:space="preserve">mol/L to 10 </w:t>
      </w:r>
      <w:r>
        <w:rPr>
          <w:rFonts w:hAnsi="Book Antiqua" w:hint="default"/>
          <w:color w:val="000000"/>
          <w:u w:color="000000"/>
          <w:rtl w:val="0"/>
          <w:lang w:val="en-US"/>
        </w:rPr>
        <w:t>µ</w:t>
      </w:r>
      <w:r>
        <w:rPr>
          <w:rFonts w:ascii="Book Antiqua"/>
          <w:color w:val="000000"/>
          <w:u w:color="000000"/>
          <w:rtl w:val="0"/>
          <w:lang w:val="en-US"/>
        </w:rPr>
        <w:t xml:space="preserve">mol/L, with 50% inhibition at around 5 </w:t>
      </w:r>
      <w:r>
        <w:rPr>
          <w:rFonts w:hAnsi="Book Antiqua" w:hint="default"/>
          <w:color w:val="000000"/>
          <w:u w:color="000000"/>
          <w:rtl w:val="0"/>
          <w:lang w:val="en-US"/>
        </w:rPr>
        <w:t>µ</w:t>
      </w:r>
      <w:r>
        <w:rPr>
          <w:rFonts w:ascii="Book Antiqua"/>
          <w:color w:val="000000"/>
          <w:u w:color="000000"/>
          <w:rtl w:val="0"/>
          <w:lang w:val="en-US"/>
        </w:rPr>
        <w:t xml:space="preserve">mol/L (Supplementary Figure S1A). In agreement with the data derived from Bortezomib and MG-132, IKK-2 inhibitor IV treatment significantly reduced the mRNA (Supplementary Figure S1B) and protein levels (Supplementary Figure S1C) of LIN28B. In conclusion, the regulation of </w:t>
      </w:r>
      <w:r>
        <w:rPr>
          <w:rFonts w:ascii="Book Antiqua"/>
          <w:i w:val="1"/>
          <w:iCs w:val="1"/>
          <w:color w:val="000000"/>
          <w:u w:color="000000"/>
          <w:rtl w:val="0"/>
          <w:lang w:val="en-US"/>
        </w:rPr>
        <w:t>LIN28B</w:t>
      </w:r>
      <w:r>
        <w:rPr>
          <w:rFonts w:ascii="Book Antiqua"/>
          <w:color w:val="000000"/>
          <w:u w:color="000000"/>
          <w:rtl w:val="0"/>
          <w:lang w:val="en-US"/>
        </w:rPr>
        <w:t xml:space="preserve"> by NF</w:t>
      </w:r>
      <w:r>
        <w:rPr>
          <w:rFonts w:hAnsi="Book Antiqua" w:hint="default"/>
          <w:color w:val="000000"/>
          <w:u w:color="000000"/>
          <w:rtl w:val="0"/>
          <w:lang w:val="en-US"/>
        </w:rPr>
        <w:t>κ</w:t>
      </w:r>
      <w:r>
        <w:rPr>
          <w:rFonts w:ascii="Book Antiqua"/>
          <w:color w:val="000000"/>
          <w:u w:color="000000"/>
          <w:rtl w:val="0"/>
          <w:lang w:val="en-US"/>
        </w:rPr>
        <w:t xml:space="preserve">B activity is specific.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Taken together, our data suggest that inhibition of NF-</w:t>
      </w:r>
      <w:r>
        <w:rPr>
          <w:rFonts w:hAnsi="Book Antiqua" w:hint="default"/>
          <w:color w:val="000000"/>
          <w:u w:color="000000"/>
          <w:rtl w:val="0"/>
          <w:lang w:val="en-US"/>
        </w:rPr>
        <w:t>κ</w:t>
      </w:r>
      <w:r>
        <w:rPr>
          <w:rFonts w:ascii="Book Antiqua"/>
          <w:color w:val="000000"/>
          <w:u w:color="000000"/>
          <w:rtl w:val="0"/>
          <w:lang w:val="en-US"/>
        </w:rPr>
        <w:t xml:space="preserve">B decreases cell viability, accompanying reduction in </w:t>
      </w:r>
      <w:r>
        <w:rPr>
          <w:rFonts w:ascii="Book Antiqua"/>
          <w:i w:val="1"/>
          <w:iCs w:val="1"/>
          <w:color w:val="000000"/>
          <w:u w:color="000000"/>
          <w:rtl w:val="0"/>
          <w:lang w:val="en-US"/>
        </w:rPr>
        <w:t>LIN28B</w:t>
      </w:r>
      <w:r>
        <w:rPr>
          <w:rFonts w:ascii="Book Antiqua"/>
          <w:color w:val="000000"/>
          <w:u w:color="000000"/>
          <w:rtl w:val="0"/>
          <w:lang w:val="en-US"/>
        </w:rPr>
        <w:t xml:space="preserve"> mRNA and protein, suggesting a possible role for NF-</w:t>
      </w:r>
      <w:r>
        <w:rPr>
          <w:rFonts w:hAnsi="Book Antiqua" w:hint="default"/>
          <w:color w:val="000000"/>
          <w:u w:color="000000"/>
          <w:rtl w:val="0"/>
          <w:lang w:val="en-US"/>
        </w:rPr>
        <w:t>κ</w:t>
      </w:r>
      <w:r>
        <w:rPr>
          <w:rFonts w:ascii="Book Antiqua"/>
          <w:color w:val="000000"/>
          <w:u w:color="000000"/>
          <w:rtl w:val="0"/>
          <w:lang w:val="en-US"/>
        </w:rPr>
        <w:t xml:space="preserve">B in regulation of LIN28B expression.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Overexpression of NF-</w:t>
      </w:r>
      <w:r>
        <w:rPr>
          <w:rFonts w:hAnsi="Book Antiqua Bold" w:hint="default"/>
          <w:i w:val="1"/>
          <w:iCs w:val="1"/>
          <w:color w:val="000000"/>
          <w:u w:color="000000"/>
          <w:rtl w:val="0"/>
          <w:lang w:val="en-US"/>
        </w:rPr>
        <w:t>κ</w:t>
      </w:r>
      <w:r>
        <w:rPr>
          <w:rFonts w:ascii="Book Antiqua Bold"/>
          <w:i w:val="1"/>
          <w:iCs w:val="1"/>
          <w:color w:val="000000"/>
          <w:u w:color="000000"/>
          <w:rtl w:val="0"/>
          <w:lang w:val="en-US"/>
        </w:rPr>
        <w:t>B increases LIN28B expression</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We further examined the role of NF-</w:t>
      </w:r>
      <w:r>
        <w:rPr>
          <w:rFonts w:hAnsi="Book Antiqua" w:hint="default"/>
          <w:color w:val="000000"/>
          <w:u w:color="000000"/>
          <w:rtl w:val="0"/>
          <w:lang w:val="en-US"/>
        </w:rPr>
        <w:t>κ</w:t>
      </w:r>
      <w:r>
        <w:rPr>
          <w:rFonts w:ascii="Book Antiqua"/>
          <w:color w:val="000000"/>
          <w:u w:color="000000"/>
          <w:rtl w:val="0"/>
          <w:lang w:val="en-US"/>
        </w:rPr>
        <w:t xml:space="preserve">B in controlling </w:t>
      </w:r>
      <w:r>
        <w:rPr>
          <w:rFonts w:ascii="Book Antiqua"/>
          <w:i w:val="1"/>
          <w:iCs w:val="1"/>
          <w:color w:val="000000"/>
          <w:u w:color="000000"/>
          <w:rtl w:val="0"/>
          <w:lang w:val="en-US"/>
        </w:rPr>
        <w:t>LIN28B</w:t>
      </w:r>
      <w:r>
        <w:rPr>
          <w:rFonts w:ascii="Book Antiqua"/>
          <w:color w:val="000000"/>
          <w:u w:color="000000"/>
          <w:rtl w:val="0"/>
          <w:lang w:val="en-US"/>
        </w:rPr>
        <w:t xml:space="preserve"> by overexpression of NF-</w:t>
      </w:r>
      <w:r>
        <w:rPr>
          <w:rFonts w:hAnsi="Book Antiqua" w:hint="default"/>
          <w:color w:val="000000"/>
          <w:u w:color="000000"/>
          <w:rtl w:val="0"/>
          <w:lang w:val="en-US"/>
        </w:rPr>
        <w:t>κ</w:t>
      </w:r>
      <w:r>
        <w:rPr>
          <w:rFonts w:ascii="Book Antiqua"/>
          <w:color w:val="000000"/>
          <w:u w:color="000000"/>
          <w:rtl w:val="0"/>
          <w:lang w:val="en-US"/>
        </w:rPr>
        <w:t xml:space="preserve">B in </w:t>
      </w:r>
      <w:r>
        <w:rPr>
          <w:rFonts w:ascii="Book Antiqua"/>
          <w:i w:val="1"/>
          <w:iCs w:val="1"/>
          <w:color w:val="000000"/>
          <w:u w:color="000000"/>
          <w:rtl w:val="0"/>
          <w:lang w:val="en-US"/>
        </w:rPr>
        <w:t>HEK-293T</w:t>
      </w:r>
      <w:r>
        <w:rPr>
          <w:rFonts w:ascii="Book Antiqua"/>
          <w:color w:val="000000"/>
          <w:u w:color="000000"/>
          <w:rtl w:val="0"/>
          <w:lang w:val="en-US"/>
        </w:rPr>
        <w:t>. The ability of pCMV6-XL4 NF-</w:t>
      </w:r>
      <w:r>
        <w:rPr>
          <w:rFonts w:hAnsi="Book Antiqua" w:hint="default"/>
          <w:color w:val="000000"/>
          <w:u w:color="000000"/>
          <w:rtl w:val="0"/>
          <w:lang w:val="en-US"/>
        </w:rPr>
        <w:t>κ</w:t>
      </w:r>
      <w:r>
        <w:rPr>
          <w:rFonts w:ascii="Book Antiqua"/>
          <w:color w:val="000000"/>
          <w:u w:color="000000"/>
          <w:rtl w:val="0"/>
          <w:lang w:val="en-US"/>
        </w:rPr>
        <w:t>B1 plasmid to overexpress NF</w:t>
      </w:r>
      <w:r>
        <w:rPr>
          <w:rFonts w:hAnsi="Book Antiqua" w:hint="default"/>
          <w:color w:val="000000"/>
          <w:u w:color="000000"/>
          <w:rtl w:val="0"/>
          <w:lang w:val="en-US"/>
        </w:rPr>
        <w:t>κ</w:t>
      </w:r>
      <w:r>
        <w:rPr>
          <w:rFonts w:ascii="Book Antiqua"/>
          <w:color w:val="000000"/>
          <w:u w:color="000000"/>
          <w:rtl w:val="0"/>
          <w:lang w:val="en-US"/>
        </w:rPr>
        <w:t xml:space="preserve">B protein was determined using Dual luciferase assay. </w:t>
      </w:r>
      <w:r>
        <w:rPr>
          <w:rFonts w:ascii="Book Antiqua"/>
          <w:i w:val="1"/>
          <w:iCs w:val="1"/>
          <w:color w:val="000000"/>
          <w:u w:color="000000"/>
          <w:rtl w:val="0"/>
          <w:lang w:val="en-US"/>
        </w:rPr>
        <w:t>pCMV6-XL4</w:t>
      </w:r>
      <w:r>
        <w:rPr>
          <w:rFonts w:ascii="Book Antiqua"/>
          <w:color w:val="000000"/>
          <w:u w:color="000000"/>
          <w:rtl w:val="0"/>
          <w:lang w:val="en-US"/>
        </w:rPr>
        <w:t xml:space="preserve"> </w:t>
      </w:r>
      <w:r>
        <w:rPr>
          <w:rFonts w:ascii="Book Antiqua"/>
          <w:i w:val="1"/>
          <w:iCs w:val="1"/>
          <w:color w:val="000000"/>
          <w:u w:color="000000"/>
          <w:rtl w:val="0"/>
          <w:lang w:val="en-US"/>
        </w:rPr>
        <w:t>NF</w:t>
      </w:r>
      <w:r>
        <w:rPr>
          <w:rFonts w:hAnsi="Book Antiqua" w:hint="default"/>
          <w:i w:val="1"/>
          <w:iCs w:val="1"/>
          <w:color w:val="000000"/>
          <w:u w:color="000000"/>
          <w:rtl w:val="0"/>
          <w:lang w:val="en-US"/>
        </w:rPr>
        <w:t>κ</w:t>
      </w:r>
      <w:r>
        <w:rPr>
          <w:rFonts w:ascii="Book Antiqua"/>
          <w:i w:val="1"/>
          <w:iCs w:val="1"/>
          <w:color w:val="000000"/>
          <w:u w:color="000000"/>
          <w:rtl w:val="0"/>
          <w:lang w:val="en-US"/>
        </w:rPr>
        <w:t>B1</w:t>
      </w:r>
      <w:r>
        <w:rPr>
          <w:rFonts w:ascii="Book Antiqua"/>
          <w:color w:val="000000"/>
          <w:u w:color="000000"/>
          <w:rtl w:val="0"/>
          <w:lang w:val="en-US"/>
        </w:rPr>
        <w:t xml:space="preserve"> that encodes </w:t>
      </w:r>
      <w:r>
        <w:rPr>
          <w:rFonts w:ascii="Book Antiqua"/>
          <w:i w:val="1"/>
          <w:iCs w:val="1"/>
          <w:color w:val="000000"/>
          <w:u w:color="000000"/>
          <w:rtl w:val="0"/>
          <w:lang w:val="en-US"/>
        </w:rPr>
        <w:t>p105</w:t>
      </w:r>
      <w:r>
        <w:rPr>
          <w:rFonts w:ascii="Book Antiqua"/>
          <w:color w:val="000000"/>
          <w:u w:color="000000"/>
          <w:rtl w:val="0"/>
          <w:lang w:val="en-US"/>
        </w:rPr>
        <w:t xml:space="preserve"> which can undergo proteolysis to produce </w:t>
      </w:r>
      <w:r>
        <w:rPr>
          <w:rFonts w:ascii="Book Antiqua"/>
          <w:i w:val="1"/>
          <w:iCs w:val="1"/>
          <w:color w:val="000000"/>
          <w:u w:color="000000"/>
          <w:rtl w:val="0"/>
          <w:lang w:val="en-US"/>
        </w:rPr>
        <w:t>p50</w:t>
      </w:r>
      <w:r>
        <w:rPr>
          <w:rFonts w:ascii="Book Antiqua"/>
          <w:color w:val="000000"/>
          <w:u w:color="000000"/>
          <w:rtl w:val="0"/>
          <w:lang w:val="en-US"/>
        </w:rPr>
        <w:t xml:space="preserve"> that interacts with </w:t>
      </w:r>
      <w:r>
        <w:rPr>
          <w:rFonts w:ascii="Book Antiqua"/>
          <w:i w:val="1"/>
          <w:iCs w:val="1"/>
          <w:color w:val="000000"/>
          <w:u w:color="000000"/>
          <w:rtl w:val="0"/>
          <w:lang w:val="en-US"/>
        </w:rPr>
        <w:t>p65</w:t>
      </w:r>
      <w:r>
        <w:rPr>
          <w:rFonts w:ascii="Book Antiqua"/>
          <w:color w:val="000000"/>
          <w:u w:color="000000"/>
          <w:rtl w:val="0"/>
          <w:lang w:val="en-US"/>
        </w:rPr>
        <w:t xml:space="preserve"> was overexpressed in HEK293T cells. Figure 2A showed that by overexpressing NF-</w:t>
      </w:r>
      <w:r>
        <w:rPr>
          <w:rFonts w:hAnsi="Book Antiqua" w:hint="default"/>
          <w:color w:val="000000"/>
          <w:u w:color="000000"/>
          <w:rtl w:val="0"/>
          <w:lang w:val="en-US"/>
        </w:rPr>
        <w:t>κ</w:t>
      </w:r>
      <w:r>
        <w:rPr>
          <w:rFonts w:ascii="Book Antiqua"/>
          <w:color w:val="000000"/>
          <w:u w:color="000000"/>
          <w:rtl w:val="0"/>
          <w:lang w:val="en-US"/>
        </w:rPr>
        <w:t>B1 could result in increase in activating NF</w:t>
      </w:r>
      <w:r>
        <w:rPr>
          <w:rFonts w:hAnsi="Book Antiqua" w:hint="default"/>
          <w:color w:val="000000"/>
          <w:u w:color="000000"/>
          <w:rtl w:val="0"/>
          <w:lang w:val="en-US"/>
        </w:rPr>
        <w:t>κ</w:t>
      </w:r>
      <w:r>
        <w:rPr>
          <w:rFonts w:ascii="Book Antiqua"/>
          <w:color w:val="000000"/>
          <w:u w:color="000000"/>
          <w:rtl w:val="0"/>
          <w:lang w:val="en-US"/>
        </w:rPr>
        <w:t>B reporter gene two times relative to cells with only expressed NF-</w:t>
      </w:r>
      <w:r>
        <w:rPr>
          <w:rFonts w:hAnsi="Book Antiqua" w:hint="default"/>
          <w:color w:val="000000"/>
          <w:u w:color="000000"/>
          <w:rtl w:val="0"/>
          <w:lang w:val="en-US"/>
        </w:rPr>
        <w:t>κ</w:t>
      </w:r>
      <w:r>
        <w:rPr>
          <w:rFonts w:ascii="Book Antiqua"/>
          <w:color w:val="000000"/>
          <w:u w:color="000000"/>
          <w:rtl w:val="0"/>
          <w:lang w:val="en-US"/>
        </w:rPr>
        <w:t>B reporter gene. This result validated the overexpression efficiency of this plasmid, which was subsequently used to overexpress in HEK293T cells for 48 h (Figure 2B). LIN28B protein was upregulated in NF-</w:t>
      </w:r>
      <w:r>
        <w:rPr>
          <w:rFonts w:hAnsi="Book Antiqua" w:hint="default"/>
          <w:color w:val="000000"/>
          <w:u w:color="000000"/>
          <w:rtl w:val="0"/>
          <w:lang w:val="en-US"/>
        </w:rPr>
        <w:t>κ</w:t>
      </w:r>
      <w:r>
        <w:rPr>
          <w:rFonts w:ascii="Book Antiqua"/>
          <w:color w:val="000000"/>
          <w:u w:color="000000"/>
          <w:rtl w:val="0"/>
          <w:lang w:val="en-US"/>
        </w:rPr>
        <w:t>B1 overexpression cells, suggesting the regulatory effect of NF-</w:t>
      </w:r>
      <w:r>
        <w:rPr>
          <w:rFonts w:hAnsi="Book Antiqua" w:hint="default"/>
          <w:color w:val="000000"/>
          <w:u w:color="000000"/>
          <w:rtl w:val="0"/>
          <w:lang w:val="en-US"/>
        </w:rPr>
        <w:t>κ</w:t>
      </w:r>
      <w:r>
        <w:rPr>
          <w:rFonts w:ascii="Book Antiqua"/>
          <w:color w:val="000000"/>
          <w:u w:color="000000"/>
          <w:rtl w:val="0"/>
          <w:lang w:val="en-US"/>
        </w:rPr>
        <w:t>B activity on LIN28B expression through the canonical pathway. Taken together, these data together with abovmentioned results derived from NF-</w:t>
      </w:r>
      <w:r>
        <w:rPr>
          <w:rFonts w:hAnsi="Book Antiqua" w:hint="default"/>
          <w:color w:val="000000"/>
          <w:u w:color="000000"/>
          <w:rtl w:val="0"/>
          <w:lang w:val="en-US"/>
        </w:rPr>
        <w:t>κ</w:t>
      </w:r>
      <w:r>
        <w:rPr>
          <w:rFonts w:ascii="Book Antiqua"/>
          <w:color w:val="000000"/>
          <w:u w:color="000000"/>
          <w:rtl w:val="0"/>
          <w:lang w:val="en-US"/>
        </w:rPr>
        <w:t>B inhibitors, firmly support the regulatory role of NF-</w:t>
      </w:r>
      <w:r>
        <w:rPr>
          <w:rFonts w:hAnsi="Book Antiqua" w:hint="default"/>
          <w:color w:val="000000"/>
          <w:u w:color="000000"/>
          <w:rtl w:val="0"/>
          <w:lang w:val="en-US"/>
        </w:rPr>
        <w:t>κ</w:t>
      </w:r>
      <w:r>
        <w:rPr>
          <w:rFonts w:ascii="Book Antiqua"/>
          <w:color w:val="000000"/>
          <w:u w:color="000000"/>
          <w:rtl w:val="0"/>
          <w:lang w:val="en-US"/>
        </w:rPr>
        <w:t xml:space="preserve">B in LIN28B expression.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NF-</w:t>
      </w:r>
      <w:r>
        <w:rPr>
          <w:rFonts w:hAnsi="Book Antiqua Bold" w:hint="default"/>
          <w:i w:val="1"/>
          <w:iCs w:val="1"/>
          <w:color w:val="000000"/>
          <w:u w:color="000000"/>
          <w:rtl w:val="0"/>
          <w:lang w:val="en-US"/>
        </w:rPr>
        <w:t>κ</w:t>
      </w:r>
      <w:r>
        <w:rPr>
          <w:rFonts w:ascii="Book Antiqua Bold"/>
          <w:i w:val="1"/>
          <w:iCs w:val="1"/>
          <w:color w:val="000000"/>
          <w:u w:color="000000"/>
          <w:rtl w:val="0"/>
          <w:lang w:val="en-US"/>
        </w:rPr>
        <w:t xml:space="preserve">B increase LIN28B promoter activity </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We decided to explore the possible connection between NF-</w:t>
      </w:r>
      <w:r>
        <w:rPr>
          <w:rFonts w:hAnsi="Book Antiqua" w:hint="default"/>
          <w:color w:val="000000"/>
          <w:u w:color="000000"/>
          <w:rtl w:val="0"/>
          <w:lang w:val="en-US"/>
        </w:rPr>
        <w:t>κ</w:t>
      </w:r>
      <w:r>
        <w:rPr>
          <w:rFonts w:ascii="Book Antiqua"/>
          <w:color w:val="000000"/>
          <w:u w:color="000000"/>
          <w:rtl w:val="0"/>
          <w:lang w:val="en-US"/>
        </w:rPr>
        <w:t xml:space="preserve">B and </w:t>
      </w:r>
      <w:r>
        <w:rPr>
          <w:rFonts w:ascii="Book Antiqua"/>
          <w:i w:val="1"/>
          <w:iCs w:val="1"/>
          <w:color w:val="000000"/>
          <w:u w:color="000000"/>
          <w:rtl w:val="0"/>
          <w:lang w:val="en-US"/>
        </w:rPr>
        <w:t xml:space="preserve">LIN28B </w:t>
      </w:r>
      <w:r>
        <w:rPr>
          <w:rFonts w:ascii="Book Antiqua"/>
          <w:color w:val="000000"/>
          <w:u w:color="000000"/>
          <w:rtl w:val="0"/>
          <w:lang w:val="en-US"/>
        </w:rPr>
        <w:t xml:space="preserve">promoter. A detailed search of the -2.0 kb human </w:t>
      </w:r>
      <w:r>
        <w:rPr>
          <w:rFonts w:ascii="Book Antiqua"/>
          <w:i w:val="1"/>
          <w:iCs w:val="1"/>
          <w:color w:val="000000"/>
          <w:u w:color="000000"/>
          <w:rtl w:val="0"/>
          <w:lang w:val="en-US"/>
        </w:rPr>
        <w:t>LIN28B</w:t>
      </w:r>
      <w:r>
        <w:rPr>
          <w:rFonts w:ascii="Book Antiqua"/>
          <w:color w:val="000000"/>
          <w:u w:color="000000"/>
          <w:rtl w:val="0"/>
          <w:lang w:val="en-US"/>
        </w:rPr>
        <w:t xml:space="preserve"> promoter region discovered one putative NF-</w:t>
      </w:r>
      <w:r>
        <w:rPr>
          <w:rFonts w:hAnsi="Book Antiqua" w:hint="default"/>
          <w:color w:val="000000"/>
          <w:u w:color="000000"/>
          <w:rtl w:val="0"/>
          <w:lang w:val="en-US"/>
        </w:rPr>
        <w:t>κ</w:t>
      </w:r>
      <w:r>
        <w:rPr>
          <w:rFonts w:ascii="Book Antiqua"/>
          <w:color w:val="000000"/>
          <w:u w:color="000000"/>
          <w:rtl w:val="0"/>
          <w:lang w:val="en-US"/>
        </w:rPr>
        <w:t>B -consensus-binding sequences</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21</w:t>
        </w:r>
      </w:hyperlink>
      <w:r>
        <w:rPr>
          <w:rFonts w:ascii="Book Antiqua"/>
          <w:color w:val="000000"/>
          <w:u w:color="000000"/>
          <w:vertAlign w:val="superscript"/>
          <w:rtl w:val="0"/>
          <w:lang w:val="en-US"/>
        </w:rPr>
        <w:t>]</w:t>
      </w:r>
      <w:r>
        <w:rPr>
          <w:rFonts w:ascii="Book Antiqua"/>
          <w:color w:val="000000"/>
          <w:u w:color="000000"/>
          <w:rtl w:val="0"/>
          <w:lang w:val="en-US"/>
        </w:rPr>
        <w:t xml:space="preserve">, as </w:t>
      </w:r>
      <w:bookmarkStart w:name="OLE_LINK23" w:id="43"/>
      <w:r>
        <w:rPr>
          <w:rFonts w:ascii="Book Antiqua"/>
          <w:color w:val="000000"/>
          <w:u w:color="000000"/>
          <w:rtl w:val="0"/>
          <w:lang w:val="en-US"/>
        </w:rPr>
        <w:t>decipted in</w:t>
      </w:r>
      <w:bookmarkEnd w:id="43"/>
      <w:r>
        <w:rPr>
          <w:rFonts w:ascii="Book Antiqua"/>
          <w:color w:val="000000"/>
          <w:u w:color="000000"/>
          <w:rtl w:val="0"/>
          <w:lang w:val="en-US"/>
        </w:rPr>
        <w:t xml:space="preserve"> Figure 3A, located at -819 to -811 relative to TSS (sequence: GGCGATCCC). Gene reporter assays revealed that luciferase activity increased by two times in 293T cells transfected with </w:t>
      </w:r>
      <w:r>
        <w:rPr>
          <w:rFonts w:ascii="Book Antiqua"/>
          <w:i w:val="1"/>
          <w:iCs w:val="1"/>
          <w:color w:val="000000"/>
          <w:u w:color="000000"/>
          <w:rtl w:val="0"/>
          <w:lang w:val="en-US"/>
        </w:rPr>
        <w:t>LIN28B</w:t>
      </w:r>
      <w:r>
        <w:rPr>
          <w:rFonts w:ascii="Book Antiqua"/>
          <w:color w:val="000000"/>
          <w:u w:color="000000"/>
          <w:rtl w:val="0"/>
          <w:lang w:val="en-US"/>
        </w:rPr>
        <w:t xml:space="preserve"> constructs relative to the same cells transfected with </w:t>
      </w:r>
      <w:r>
        <w:rPr>
          <w:rFonts w:ascii="Book Antiqua"/>
          <w:i w:val="1"/>
          <w:iCs w:val="1"/>
          <w:color w:val="000000"/>
          <w:u w:color="000000"/>
          <w:rtl w:val="0"/>
          <w:lang w:val="en-US"/>
        </w:rPr>
        <w:t>pGL3</w:t>
      </w:r>
      <w:r>
        <w:rPr>
          <w:rFonts w:ascii="Book Antiqua"/>
          <w:color w:val="000000"/>
          <w:u w:color="000000"/>
          <w:rtl w:val="0"/>
          <w:lang w:val="en-US"/>
        </w:rPr>
        <w:t xml:space="preserve"> empty vector (Figure 3B). Then, we determine whether NF-</w:t>
      </w:r>
      <w:r>
        <w:rPr>
          <w:rFonts w:hAnsi="Book Antiqua" w:hint="default"/>
          <w:color w:val="000000"/>
          <w:u w:color="000000"/>
          <w:rtl w:val="0"/>
          <w:lang w:val="en-US"/>
        </w:rPr>
        <w:t>κ</w:t>
      </w:r>
      <w:r>
        <w:rPr>
          <w:rFonts w:ascii="Book Antiqua"/>
          <w:color w:val="000000"/>
          <w:u w:color="000000"/>
          <w:rtl w:val="0"/>
          <w:lang w:val="en-US"/>
        </w:rPr>
        <w:t xml:space="preserve">B has the ability to activate the </w:t>
      </w:r>
      <w:r>
        <w:rPr>
          <w:rFonts w:ascii="Book Antiqua"/>
          <w:i w:val="1"/>
          <w:iCs w:val="1"/>
          <w:color w:val="000000"/>
          <w:u w:color="000000"/>
          <w:rtl w:val="0"/>
          <w:lang w:val="en-US"/>
        </w:rPr>
        <w:t>LIN28B</w:t>
      </w:r>
      <w:r>
        <w:rPr>
          <w:rFonts w:ascii="Book Antiqua"/>
          <w:color w:val="000000"/>
          <w:u w:color="000000"/>
          <w:rtl w:val="0"/>
          <w:lang w:val="en-US"/>
        </w:rPr>
        <w:t xml:space="preserve"> promoter. To this end, we co-transfected an escalating doses of NF-</w:t>
      </w:r>
      <w:r>
        <w:rPr>
          <w:rFonts w:hAnsi="Book Antiqua" w:hint="default"/>
          <w:color w:val="000000"/>
          <w:u w:color="000000"/>
          <w:rtl w:val="0"/>
          <w:lang w:val="en-US"/>
        </w:rPr>
        <w:t>κ</w:t>
      </w:r>
      <w:r>
        <w:rPr>
          <w:rFonts w:ascii="Book Antiqua"/>
          <w:color w:val="000000"/>
          <w:u w:color="000000"/>
          <w:rtl w:val="0"/>
          <w:lang w:val="en-US"/>
        </w:rPr>
        <w:t xml:space="preserve">B p65 expression vector and the </w:t>
      </w:r>
      <w:r>
        <w:rPr>
          <w:rFonts w:ascii="Book Antiqua"/>
          <w:i w:val="1"/>
          <w:iCs w:val="1"/>
          <w:color w:val="000000"/>
          <w:u w:color="000000"/>
          <w:rtl w:val="0"/>
          <w:lang w:val="en-US"/>
        </w:rPr>
        <w:t xml:space="preserve">LIN28B </w:t>
      </w:r>
      <w:r>
        <w:rPr>
          <w:rFonts w:ascii="Book Antiqua"/>
          <w:color w:val="000000"/>
          <w:u w:color="000000"/>
          <w:rtl w:val="0"/>
          <w:lang w:val="en-US"/>
        </w:rPr>
        <w:t>promoter plasmid in 293T cells. We found that NF-</w:t>
      </w:r>
      <w:r>
        <w:rPr>
          <w:rFonts w:hAnsi="Book Antiqua" w:hint="default"/>
          <w:color w:val="000000"/>
          <w:u w:color="000000"/>
          <w:rtl w:val="0"/>
          <w:lang w:val="en-US"/>
        </w:rPr>
        <w:t>κ</w:t>
      </w:r>
      <w:r>
        <w:rPr>
          <w:rFonts w:ascii="Book Antiqua"/>
          <w:color w:val="000000"/>
          <w:u w:color="000000"/>
          <w:rtl w:val="0"/>
          <w:lang w:val="en-US"/>
        </w:rPr>
        <w:t>B</w:t>
      </w:r>
      <w:r>
        <w:rPr>
          <w:rFonts w:ascii="Book Antiqua"/>
          <w:i w:val="1"/>
          <w:iCs w:val="1"/>
          <w:color w:val="000000"/>
          <w:u w:color="000000"/>
          <w:rtl w:val="0"/>
          <w:lang w:val="en-US"/>
        </w:rPr>
        <w:t xml:space="preserve"> </w:t>
      </w:r>
      <w:r>
        <w:rPr>
          <w:rFonts w:ascii="Book Antiqua"/>
          <w:color w:val="000000"/>
          <w:u w:color="000000"/>
          <w:rtl w:val="0"/>
          <w:lang w:val="en-US"/>
        </w:rPr>
        <w:t xml:space="preserve">p65 plasmid could dose-dependently increased activation of </w:t>
      </w:r>
      <w:r>
        <w:rPr>
          <w:rFonts w:ascii="Book Antiqua"/>
          <w:i w:val="1"/>
          <w:iCs w:val="1"/>
          <w:color w:val="000000"/>
          <w:u w:color="000000"/>
          <w:rtl w:val="0"/>
          <w:lang w:val="en-US"/>
        </w:rPr>
        <w:t>LIN28B</w:t>
      </w:r>
      <w:r>
        <w:rPr>
          <w:rFonts w:ascii="Book Antiqua"/>
          <w:color w:val="000000"/>
          <w:u w:color="000000"/>
          <w:rtl w:val="0"/>
          <w:lang w:val="en-US"/>
        </w:rPr>
        <w:t xml:space="preserve"> promoter activity (Figure 3B). In order to validate that NF-</w:t>
      </w:r>
      <w:r>
        <w:rPr>
          <w:rFonts w:hAnsi="Book Antiqua" w:hint="default"/>
          <w:color w:val="000000"/>
          <w:u w:color="000000"/>
          <w:rtl w:val="0"/>
          <w:lang w:val="en-US"/>
        </w:rPr>
        <w:t>κ</w:t>
      </w:r>
      <w:r>
        <w:rPr>
          <w:rFonts w:ascii="Book Antiqua"/>
          <w:color w:val="000000"/>
          <w:u w:color="000000"/>
          <w:rtl w:val="0"/>
          <w:lang w:val="en-US"/>
        </w:rPr>
        <w:t xml:space="preserve">B binding motif on the </w:t>
      </w:r>
      <w:r>
        <w:rPr>
          <w:rFonts w:ascii="Book Antiqua"/>
          <w:i w:val="1"/>
          <w:iCs w:val="1"/>
          <w:color w:val="000000"/>
          <w:u w:color="000000"/>
          <w:rtl w:val="0"/>
          <w:lang w:val="en-US"/>
        </w:rPr>
        <w:t>LIN28B</w:t>
      </w:r>
      <w:r>
        <w:rPr>
          <w:rFonts w:ascii="Book Antiqua"/>
          <w:color w:val="000000"/>
          <w:u w:color="000000"/>
          <w:rtl w:val="0"/>
          <w:lang w:val="en-US"/>
        </w:rPr>
        <w:t xml:space="preserve"> promoter is critical for the regulation of </w:t>
      </w:r>
      <w:r>
        <w:rPr>
          <w:rFonts w:ascii="Book Antiqua"/>
          <w:i w:val="1"/>
          <w:iCs w:val="1"/>
          <w:color w:val="000000"/>
          <w:u w:color="000000"/>
          <w:rtl w:val="0"/>
          <w:lang w:val="en-US"/>
        </w:rPr>
        <w:t>LIN28B</w:t>
      </w:r>
      <w:r>
        <w:rPr>
          <w:rFonts w:ascii="Book Antiqua"/>
          <w:color w:val="000000"/>
          <w:u w:color="000000"/>
          <w:rtl w:val="0"/>
          <w:lang w:val="en-US"/>
        </w:rPr>
        <w:t xml:space="preserve"> by NF-</w:t>
      </w:r>
      <w:r>
        <w:rPr>
          <w:rFonts w:hAnsi="Book Antiqua" w:hint="default"/>
          <w:color w:val="000000"/>
          <w:u w:color="000000"/>
          <w:rtl w:val="0"/>
          <w:lang w:val="en-US"/>
        </w:rPr>
        <w:t>κ</w:t>
      </w:r>
      <w:r>
        <w:rPr>
          <w:rFonts w:ascii="Book Antiqua"/>
          <w:color w:val="000000"/>
          <w:u w:color="000000"/>
          <w:rtl w:val="0"/>
          <w:lang w:val="en-US"/>
        </w:rPr>
        <w:t xml:space="preserve">B, we employed site-directed mutagenesis method to mutate the consensus-binding sequence from GGCGATCCC to GGCGATTTT. These intended site mutations were validated by DNA sequencing method. As assessed by dual-luciferase reporter assays, the luciferase activity of the mutated </w:t>
      </w:r>
      <w:r>
        <w:rPr>
          <w:rFonts w:ascii="Book Antiqua"/>
          <w:i w:val="1"/>
          <w:iCs w:val="1"/>
          <w:color w:val="000000"/>
          <w:u w:color="000000"/>
          <w:rtl w:val="0"/>
          <w:lang w:val="en-US"/>
        </w:rPr>
        <w:t>LIN28B</w:t>
      </w:r>
      <w:r>
        <w:rPr>
          <w:rFonts w:ascii="Book Antiqua"/>
          <w:color w:val="000000"/>
          <w:u w:color="000000"/>
          <w:rtl w:val="0"/>
          <w:lang w:val="en-US"/>
        </w:rPr>
        <w:t xml:space="preserve"> promoter displayed 3 times less when compared to that of the wild-type </w:t>
      </w:r>
      <w:r>
        <w:rPr>
          <w:rFonts w:ascii="Book Antiqua"/>
          <w:i w:val="1"/>
          <w:iCs w:val="1"/>
          <w:color w:val="000000"/>
          <w:u w:color="000000"/>
          <w:rtl w:val="0"/>
          <w:lang w:val="en-US"/>
        </w:rPr>
        <w:t>LIN28B</w:t>
      </w:r>
      <w:r>
        <w:rPr>
          <w:rFonts w:ascii="Book Antiqua"/>
          <w:color w:val="000000"/>
          <w:u w:color="000000"/>
          <w:rtl w:val="0"/>
          <w:lang w:val="en-US"/>
        </w:rPr>
        <w:t xml:space="preserve"> promoter (Figure 3B). Taken together, these data provide strong evidence that </w:t>
      </w:r>
      <w:r>
        <w:rPr>
          <w:rFonts w:ascii="Book Antiqua"/>
          <w:i w:val="1"/>
          <w:iCs w:val="1"/>
          <w:color w:val="000000"/>
          <w:u w:color="000000"/>
          <w:rtl w:val="0"/>
          <w:lang w:val="en-US"/>
        </w:rPr>
        <w:t>LIN28B</w:t>
      </w:r>
      <w:r>
        <w:rPr>
          <w:rFonts w:ascii="Book Antiqua"/>
          <w:color w:val="000000"/>
          <w:u w:color="000000"/>
          <w:rtl w:val="0"/>
          <w:lang w:val="en-US"/>
        </w:rPr>
        <w:t xml:space="preserve"> promoter activity is positively regulated by NF-</w:t>
      </w:r>
      <w:r>
        <w:rPr>
          <w:rFonts w:hAnsi="Book Antiqua" w:hint="default"/>
          <w:color w:val="000000"/>
          <w:u w:color="000000"/>
          <w:rtl w:val="0"/>
          <w:lang w:val="en-US"/>
        </w:rPr>
        <w:t>κ</w:t>
      </w:r>
      <w:r>
        <w:rPr>
          <w:rFonts w:ascii="Book Antiqua"/>
          <w:color w:val="000000"/>
          <w:u w:color="000000"/>
          <w:rtl w:val="0"/>
          <w:lang w:val="en-US"/>
        </w:rPr>
        <w:t>B and the consensus NF-</w:t>
      </w:r>
      <w:r>
        <w:rPr>
          <w:rFonts w:hAnsi="Book Antiqua" w:hint="default"/>
          <w:color w:val="000000"/>
          <w:u w:color="000000"/>
          <w:rtl w:val="0"/>
          <w:lang w:val="en-US"/>
        </w:rPr>
        <w:t>κ</w:t>
      </w:r>
      <w:r>
        <w:rPr>
          <w:rFonts w:ascii="Book Antiqua"/>
          <w:color w:val="000000"/>
          <w:u w:color="000000"/>
          <w:rtl w:val="0"/>
          <w:lang w:val="en-US"/>
        </w:rPr>
        <w:t xml:space="preserve">B-binding motif is critical for the regulation.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LIN28B is critical for NF-</w:t>
      </w:r>
      <w:r>
        <w:rPr>
          <w:rFonts w:hAnsi="Book Antiqua Bold" w:hint="default"/>
          <w:i w:val="1"/>
          <w:iCs w:val="1"/>
          <w:color w:val="000000"/>
          <w:u w:color="000000"/>
          <w:rtl w:val="0"/>
          <w:lang w:val="en-US"/>
        </w:rPr>
        <w:t>κ</w:t>
      </w:r>
      <w:r>
        <w:rPr>
          <w:rFonts w:ascii="Book Antiqua Bold"/>
          <w:i w:val="1"/>
          <w:iCs w:val="1"/>
          <w:color w:val="000000"/>
          <w:u w:color="000000"/>
          <w:rtl w:val="0"/>
          <w:lang w:val="en-US"/>
        </w:rPr>
        <w:t xml:space="preserve">B-mediated stem-cell like property of AML cells </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NF-</w:t>
      </w:r>
      <w:r>
        <w:rPr>
          <w:rFonts w:hAnsi="Book Antiqua" w:hint="default"/>
          <w:color w:val="000000"/>
          <w:u w:color="000000"/>
          <w:rtl w:val="0"/>
          <w:lang w:val="en-US"/>
        </w:rPr>
        <w:t>κ</w:t>
      </w:r>
      <w:r>
        <w:rPr>
          <w:rFonts w:ascii="Book Antiqua"/>
          <w:color w:val="000000"/>
          <w:u w:color="000000"/>
          <w:rtl w:val="0"/>
          <w:lang w:val="en-US"/>
        </w:rPr>
        <w:t>B is known to increase cell survival and growth, and promotes cells to less sensitive to drug treatment through upregulation of some important antiapoptotic molecules. Many studies have demonstrated that NF-</w:t>
      </w:r>
      <w:r>
        <w:rPr>
          <w:rFonts w:hAnsi="Book Antiqua" w:hint="default"/>
          <w:color w:val="000000"/>
          <w:u w:color="000000"/>
          <w:rtl w:val="0"/>
          <w:lang w:val="en-US"/>
        </w:rPr>
        <w:t>κ</w:t>
      </w:r>
      <w:r>
        <w:rPr>
          <w:rFonts w:ascii="Book Antiqua"/>
          <w:color w:val="000000"/>
          <w:u w:color="000000"/>
          <w:rtl w:val="0"/>
          <w:lang w:val="en-US"/>
        </w:rPr>
        <w:t>B is constitutively activated in human AML stem cells, but not in normal human CD34+ progenitor cells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&lt;EndNote&gt;&lt;Cite&gt;&lt;DisplayText&gt;[15]&lt;/DisplayText&gt;&lt;record&gt;&lt;/record&gt;&lt;/Cite&gt;&lt;/EndNote&gt;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[15]</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Notably, inhibition of NF-</w:t>
      </w:r>
      <w:r>
        <w:rPr>
          <w:rFonts w:hAnsi="Book Antiqua" w:hint="default"/>
          <w:color w:val="000000"/>
          <w:u w:color="000000"/>
          <w:rtl w:val="0"/>
          <w:lang w:val="en-US"/>
        </w:rPr>
        <w:t>κ</w:t>
      </w:r>
      <w:r>
        <w:rPr>
          <w:rFonts w:ascii="Book Antiqua"/>
          <w:color w:val="000000"/>
          <w:u w:color="000000"/>
          <w:rtl w:val="0"/>
          <w:lang w:val="en-US"/>
        </w:rPr>
        <w:t>B activity preferably kill LSC, while spare normal progenitor cells in AML patients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&lt;EndNote&gt;&lt;Cite&gt;&lt;DisplayText&gt;[22,23]&lt;/DisplayText&gt;&lt;record&gt;&lt;/record&gt;&lt;/Cite&gt;&lt;/EndNote&gt;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[22,23]</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xml:space="preserve">. To assess the functional involvement of </w:t>
      </w:r>
      <w:r>
        <w:rPr>
          <w:rFonts w:ascii="Book Antiqua"/>
          <w:i w:val="1"/>
          <w:iCs w:val="1"/>
          <w:color w:val="000000"/>
          <w:u w:color="000000"/>
          <w:rtl w:val="0"/>
          <w:lang w:val="en-US"/>
        </w:rPr>
        <w:t>LIN28B</w:t>
      </w:r>
      <w:r>
        <w:rPr>
          <w:rFonts w:ascii="Book Antiqua"/>
          <w:color w:val="000000"/>
          <w:u w:color="000000"/>
          <w:rtl w:val="0"/>
          <w:lang w:val="en-US"/>
        </w:rPr>
        <w:t xml:space="preserve"> in NF-</w:t>
      </w:r>
      <w:r>
        <w:rPr>
          <w:rFonts w:hAnsi="Book Antiqua" w:hint="default"/>
          <w:color w:val="000000"/>
          <w:u w:color="000000"/>
          <w:rtl w:val="0"/>
          <w:lang w:val="en-US"/>
        </w:rPr>
        <w:t>κ</w:t>
      </w:r>
      <w:r>
        <w:rPr>
          <w:rFonts w:ascii="Book Antiqua"/>
          <w:color w:val="000000"/>
          <w:u w:color="000000"/>
          <w:rtl w:val="0"/>
          <w:lang w:val="en-US"/>
        </w:rPr>
        <w:t xml:space="preserve">B-mediated LSC property, we conducted serial replating assay to assess the self-renewal capacity, one of the intrinsic characteristic of LSC, in TF-1a cells. The increased of </w:t>
      </w:r>
      <w:r>
        <w:rPr>
          <w:rFonts w:ascii="Book Antiqua"/>
          <w:i w:val="1"/>
          <w:iCs w:val="1"/>
          <w:color w:val="000000"/>
          <w:u w:color="000000"/>
          <w:rtl w:val="0"/>
          <w:lang w:val="en-US"/>
        </w:rPr>
        <w:t>LIN28B</w:t>
      </w:r>
      <w:r>
        <w:rPr>
          <w:rFonts w:ascii="Book Antiqua"/>
          <w:color w:val="000000"/>
          <w:u w:color="000000"/>
          <w:rtl w:val="0"/>
          <w:lang w:val="en-US"/>
        </w:rPr>
        <w:t xml:space="preserve"> mRNA by </w:t>
      </w:r>
      <w:r>
        <w:rPr>
          <w:rFonts w:ascii="Book Antiqua"/>
          <w:i w:val="1"/>
          <w:iCs w:val="1"/>
          <w:color w:val="000000"/>
          <w:u w:color="000000"/>
          <w:rtl w:val="0"/>
          <w:lang w:val="en-US"/>
        </w:rPr>
        <w:t>pEGFP-LIN28B</w:t>
      </w:r>
      <w:r>
        <w:rPr>
          <w:rFonts w:ascii="Book Antiqua"/>
          <w:color w:val="000000"/>
          <w:u w:color="000000"/>
          <w:rtl w:val="0"/>
          <w:lang w:val="en-US"/>
        </w:rPr>
        <w:t xml:space="preserve"> was examined by qRT-PCR too. As shown in Figure 4A, the LIN28B expression was increased to 2.5-fold in TF-1a cells transfected with </w:t>
      </w:r>
      <w:r>
        <w:rPr>
          <w:rFonts w:ascii="Book Antiqua"/>
          <w:i w:val="1"/>
          <w:iCs w:val="1"/>
          <w:color w:val="000000"/>
          <w:u w:color="000000"/>
          <w:rtl w:val="0"/>
          <w:lang w:val="en-US"/>
        </w:rPr>
        <w:t>pEGFP-LIN28B</w:t>
      </w:r>
      <w:r>
        <w:rPr>
          <w:rFonts w:ascii="Book Antiqua"/>
          <w:color w:val="000000"/>
          <w:u w:color="000000"/>
          <w:rtl w:val="0"/>
          <w:lang w:val="en-US"/>
        </w:rPr>
        <w:t xml:space="preserve"> than pEGFP transfected cells (Figure 4A). As expected, TF-1a cells were capable of being serially replated in basic methylcellulose without additional cytokines (Figure </w:t>
      </w:r>
      <w:r>
        <w:rPr>
          <w:rFonts w:ascii="Book Antiqua"/>
          <w:rtl w:val="0"/>
          <w:lang w:val="en-US"/>
        </w:rPr>
        <w:t>4B</w:t>
      </w:r>
      <w:r>
        <w:rPr>
          <w:rFonts w:ascii="Book Antiqua"/>
          <w:color w:val="000000"/>
          <w:u w:color="000000"/>
          <w:rtl w:val="0"/>
          <w:lang w:val="en-US"/>
        </w:rPr>
        <w:t>), whereas the numbers of colonies were significantly reduced in TF-1a cells treated with NF-</w:t>
      </w:r>
      <w:r>
        <w:rPr>
          <w:rFonts w:hAnsi="Book Antiqua" w:hint="default"/>
          <w:color w:val="000000"/>
          <w:u w:color="000000"/>
          <w:rtl w:val="0"/>
          <w:lang w:val="en-US"/>
        </w:rPr>
        <w:t>κ</w:t>
      </w:r>
      <w:r>
        <w:rPr>
          <w:rFonts w:ascii="Book Antiqua"/>
          <w:color w:val="000000"/>
          <w:u w:color="000000"/>
          <w:rtl w:val="0"/>
          <w:lang w:val="en-US"/>
        </w:rPr>
        <w:t xml:space="preserve">B inhibitor, MG-132. Next, we overexpressed a GFP-tagged </w:t>
      </w:r>
      <w:r>
        <w:rPr>
          <w:rFonts w:ascii="Book Antiqua"/>
          <w:i w:val="1"/>
          <w:iCs w:val="1"/>
          <w:color w:val="000000"/>
          <w:u w:color="000000"/>
          <w:rtl w:val="0"/>
          <w:lang w:val="en-US"/>
        </w:rPr>
        <w:t>LIN28B</w:t>
      </w:r>
      <w:r>
        <w:rPr>
          <w:rFonts w:ascii="Book Antiqua"/>
          <w:color w:val="000000"/>
          <w:u w:color="000000"/>
          <w:rtl w:val="0"/>
          <w:lang w:val="en-US"/>
        </w:rPr>
        <w:t xml:space="preserve"> gene in TF-1a cells, then followed by MG-132 treatment and serially replating assays. In fact, ectopic expression of LIN28B could partially rescue the colony formation capacity of TF-1a treated with MG-132 (Figure 4B). Overall, these data support a functional role for LIN28B in NF-</w:t>
      </w:r>
      <w:r>
        <w:rPr>
          <w:rFonts w:hAnsi="Book Antiqua" w:hint="default"/>
          <w:color w:val="000000"/>
          <w:u w:color="000000"/>
          <w:rtl w:val="0"/>
          <w:lang w:val="en-US"/>
        </w:rPr>
        <w:t>κ</w:t>
      </w:r>
      <w:r>
        <w:rPr>
          <w:rFonts w:ascii="Book Antiqua"/>
          <w:color w:val="000000"/>
          <w:u w:color="000000"/>
          <w:rtl w:val="0"/>
          <w:lang w:val="en-US"/>
        </w:rPr>
        <w:t xml:space="preserve">B-mediated LSC property of AML cells.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DISCUSSION</w:t>
      </w:r>
    </w:p>
    <w:p>
      <w:pPr>
        <w:pStyle w:val="Normal"/>
        <w:spacing w:after="0" w:line="360" w:lineRule="auto"/>
        <w:jc w:val="both"/>
        <w:rPr>
          <w:rFonts w:ascii="Book Antiqua" w:cs="Book Antiqua" w:hAnsi="Book Antiqua" w:eastAsia="Book Antiqua"/>
          <w:color w:val="000000"/>
          <w:u w:color="000000"/>
        </w:rPr>
      </w:pPr>
      <w:r>
        <w:rPr>
          <w:rFonts w:ascii="Book Antiqua"/>
          <w:i w:val="1"/>
          <w:iCs w:val="1"/>
          <w:color w:val="000000"/>
          <w:u w:color="000000"/>
          <w:rtl w:val="0"/>
          <w:lang w:val="en-US"/>
        </w:rPr>
        <w:t>LIN28B</w:t>
      </w:r>
      <w:r>
        <w:rPr>
          <w:rFonts w:ascii="Book Antiqua"/>
          <w:color w:val="000000"/>
          <w:u w:color="000000"/>
          <w:rtl w:val="0"/>
          <w:lang w:val="en-US"/>
        </w:rPr>
        <w:t xml:space="preserve"> has been associated with cancer progression metastasis. For example, overexpression of </w:t>
      </w:r>
      <w:r>
        <w:rPr>
          <w:rFonts w:ascii="Book Antiqua"/>
          <w:i w:val="1"/>
          <w:iCs w:val="1"/>
          <w:color w:val="000000"/>
          <w:u w:color="000000"/>
          <w:rtl w:val="0"/>
          <w:lang w:val="en-US"/>
        </w:rPr>
        <w:t>LIN28B</w:t>
      </w:r>
      <w:r>
        <w:rPr>
          <w:rFonts w:ascii="Book Antiqua"/>
          <w:color w:val="000000"/>
          <w:u w:color="000000"/>
          <w:rtl w:val="0"/>
          <w:lang w:val="en-US"/>
        </w:rPr>
        <w:t xml:space="preserve"> was found to be associated with patients with colon and liver cancer who had a shorted survival and higher chance of tumor recurrence</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24</w:t>
        </w:r>
      </w:hyperlink>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25</w:t>
        </w:r>
      </w:hyperlink>
      <w:r>
        <w:rPr>
          <w:rFonts w:ascii="Book Antiqua"/>
          <w:color w:val="000000"/>
          <w:u w:color="000000"/>
          <w:vertAlign w:val="superscript"/>
          <w:rtl w:val="0"/>
          <w:lang w:val="en-US"/>
        </w:rPr>
        <w:t>]</w:t>
      </w:r>
      <w:r>
        <w:rPr>
          <w:rFonts w:ascii="Book Antiqua"/>
          <w:color w:val="000000"/>
          <w:u w:color="000000"/>
          <w:rtl w:val="0"/>
          <w:lang w:val="en-US"/>
        </w:rPr>
        <w:t xml:space="preserve">. Increasing number of studies have shown that </w:t>
      </w:r>
      <w:r>
        <w:rPr>
          <w:rFonts w:ascii="Book Antiqua"/>
          <w:i w:val="1"/>
          <w:iCs w:val="1"/>
          <w:color w:val="000000"/>
          <w:u w:color="000000"/>
          <w:rtl w:val="0"/>
          <w:lang w:val="en-US"/>
        </w:rPr>
        <w:t>LIN28B</w:t>
      </w:r>
      <w:r>
        <w:rPr>
          <w:rFonts w:ascii="Book Antiqua"/>
          <w:color w:val="000000"/>
          <w:u w:color="000000"/>
          <w:rtl w:val="0"/>
          <w:lang w:val="en-US"/>
        </w:rPr>
        <w:t xml:space="preserve"> plays an important role in the growth of CSCs</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&lt;EndNote&gt;&lt;Cite&gt;&lt;DisplayText&gt;[24,26]&lt;/DisplayText&gt;&lt;record&gt;&lt;/record&gt;&lt;/Cite&gt;&lt;/EndNote&gt;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[24,26]</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xml:space="preserve">, which could be the reason for recurrence of cancer. We previously reported that inhibition of </w:t>
      </w:r>
      <w:r>
        <w:rPr>
          <w:rFonts w:ascii="Book Antiqua"/>
          <w:i w:val="1"/>
          <w:iCs w:val="1"/>
          <w:color w:val="000000"/>
          <w:u w:color="000000"/>
          <w:rtl w:val="0"/>
          <w:lang w:val="en-US"/>
        </w:rPr>
        <w:t>LIN28B</w:t>
      </w:r>
      <w:r>
        <w:rPr>
          <w:rFonts w:ascii="Book Antiqua"/>
          <w:color w:val="000000"/>
          <w:u w:color="000000"/>
          <w:rtl w:val="0"/>
          <w:lang w:val="en-US"/>
        </w:rPr>
        <w:t xml:space="preserve"> impairs the growth of AML cells through disrupting leukemia cell metabolism</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&lt;EndNote&gt;&lt;Cite&gt;&lt;DisplayText&gt;[19]&lt;/DisplayText&gt;&lt;record&gt;&lt;/record&gt;&lt;/Cite&gt;&lt;/EndNote&gt;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[19]</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xml:space="preserve">. In this study, we uncovered that </w:t>
      </w:r>
      <w:r>
        <w:rPr>
          <w:rFonts w:ascii="Book Antiqua"/>
          <w:i w:val="1"/>
          <w:iCs w:val="1"/>
          <w:color w:val="000000"/>
          <w:u w:color="000000"/>
          <w:rtl w:val="0"/>
          <w:lang w:val="en-US"/>
        </w:rPr>
        <w:t>LIN28B</w:t>
      </w:r>
      <w:r>
        <w:rPr>
          <w:rFonts w:ascii="Book Antiqua"/>
          <w:color w:val="000000"/>
          <w:u w:color="000000"/>
          <w:rtl w:val="0"/>
          <w:lang w:val="en-US"/>
        </w:rPr>
        <w:t xml:space="preserve"> is essential for NF-</w:t>
      </w:r>
      <w:r>
        <w:rPr>
          <w:rFonts w:hAnsi="Book Antiqua" w:hint="default"/>
          <w:color w:val="000000"/>
          <w:u w:color="000000"/>
          <w:rtl w:val="0"/>
          <w:lang w:val="en-US"/>
        </w:rPr>
        <w:t>κ</w:t>
      </w:r>
      <w:r>
        <w:rPr>
          <w:rFonts w:ascii="Book Antiqua"/>
          <w:color w:val="000000"/>
          <w:u w:color="000000"/>
          <w:rtl w:val="0"/>
          <w:lang w:val="en-US"/>
        </w:rPr>
        <w:t xml:space="preserve">B-mediated leukemic stem-cell like property of AML cells.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Constitutive activation of NF</w:t>
      </w:r>
      <w:r>
        <w:rPr>
          <w:rFonts w:hAnsi="Book Antiqua" w:hint="default"/>
          <w:color w:val="000000"/>
          <w:u w:color="000000"/>
          <w:rtl w:val="0"/>
          <w:lang w:val="en-US"/>
        </w:rPr>
        <w:t>κ</w:t>
      </w:r>
      <w:r>
        <w:rPr>
          <w:rFonts w:ascii="Book Antiqua"/>
          <w:color w:val="000000"/>
          <w:u w:color="000000"/>
          <w:rtl w:val="0"/>
          <w:lang w:val="en-US"/>
        </w:rPr>
        <w:t xml:space="preserve">B activity in TF-1a cells was shown to increase the expression of </w:t>
      </w:r>
      <w:r>
        <w:rPr>
          <w:rFonts w:ascii="Book Antiqua"/>
          <w:i w:val="1"/>
          <w:iCs w:val="1"/>
          <w:color w:val="000000"/>
          <w:u w:color="000000"/>
          <w:rtl w:val="0"/>
          <w:lang w:val="en-US"/>
        </w:rPr>
        <w:t>LIN28B</w:t>
      </w:r>
      <w:r>
        <w:rPr>
          <w:rFonts w:ascii="Book Antiqua"/>
          <w:color w:val="000000"/>
          <w:u w:color="000000"/>
          <w:rtl w:val="0"/>
          <w:lang w:val="en-US"/>
        </w:rPr>
        <w:t>, thus promoting cell proliferation. Meanwhile, it is well known that NF-</w:t>
      </w:r>
      <w:r>
        <w:rPr>
          <w:rFonts w:hAnsi="Book Antiqua" w:hint="default"/>
          <w:color w:val="000000"/>
          <w:u w:color="000000"/>
          <w:rtl w:val="0"/>
          <w:lang w:val="en-US"/>
        </w:rPr>
        <w:t>κ</w:t>
      </w:r>
      <w:r>
        <w:rPr>
          <w:rFonts w:ascii="Book Antiqua"/>
          <w:color w:val="000000"/>
          <w:u w:color="000000"/>
          <w:rtl w:val="0"/>
          <w:lang w:val="en-US"/>
        </w:rPr>
        <w:t>B activation could make the cancer cells resistant to apoptosis, enhanced proliferation and metastasis</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27</w:t>
        </w:r>
      </w:hyperlink>
      <w:r>
        <w:rPr>
          <w:rFonts w:ascii="Book Antiqua"/>
          <w:color w:val="000000"/>
          <w:u w:color="000000"/>
          <w:vertAlign w:val="superscript"/>
          <w:rtl w:val="0"/>
          <w:lang w:val="en-US"/>
        </w:rPr>
        <w:t>]</w:t>
      </w:r>
      <w:r>
        <w:rPr>
          <w:rFonts w:ascii="Book Antiqua"/>
          <w:color w:val="000000"/>
          <w:u w:color="000000"/>
          <w:rtl w:val="0"/>
          <w:lang w:val="en-US"/>
        </w:rPr>
        <w:t>. This study demonstrated the relationship between NF-</w:t>
      </w:r>
      <w:r>
        <w:rPr>
          <w:rFonts w:hAnsi="Book Antiqua" w:hint="default"/>
          <w:color w:val="000000"/>
          <w:u w:color="000000"/>
          <w:rtl w:val="0"/>
          <w:lang w:val="en-US"/>
        </w:rPr>
        <w:t>κ</w:t>
      </w:r>
      <w:r>
        <w:rPr>
          <w:rFonts w:ascii="Book Antiqua"/>
          <w:color w:val="000000"/>
          <w:u w:color="000000"/>
          <w:rtl w:val="0"/>
          <w:lang w:val="en-US"/>
        </w:rPr>
        <w:t xml:space="preserve">B signaling and </w:t>
      </w:r>
      <w:r>
        <w:rPr>
          <w:rFonts w:ascii="Book Antiqua"/>
          <w:i w:val="1"/>
          <w:iCs w:val="1"/>
          <w:color w:val="000000"/>
          <w:u w:color="000000"/>
          <w:rtl w:val="0"/>
          <w:lang w:val="en-US"/>
        </w:rPr>
        <w:t>LIN28B</w:t>
      </w:r>
      <w:r>
        <w:rPr>
          <w:rFonts w:ascii="Book Antiqua"/>
          <w:color w:val="000000"/>
          <w:u w:color="000000"/>
          <w:rtl w:val="0"/>
          <w:lang w:val="en-US"/>
        </w:rPr>
        <w:t xml:space="preserve"> by treating TF-1a with NF-</w:t>
      </w:r>
      <w:r>
        <w:rPr>
          <w:rFonts w:hAnsi="Book Antiqua" w:hint="default"/>
          <w:color w:val="000000"/>
          <w:u w:color="000000"/>
          <w:rtl w:val="0"/>
          <w:lang w:val="en-US"/>
        </w:rPr>
        <w:t>κ</w:t>
      </w:r>
      <w:r>
        <w:rPr>
          <w:rFonts w:ascii="Book Antiqua"/>
          <w:color w:val="000000"/>
          <w:u w:color="000000"/>
          <w:rtl w:val="0"/>
          <w:lang w:val="en-US"/>
        </w:rPr>
        <w:t>B inhibitors, which acted on 26S proteasome to keep NF</w:t>
      </w:r>
      <w:r>
        <w:rPr>
          <w:rFonts w:hAnsi="Book Antiqua" w:hint="default"/>
          <w:color w:val="000000"/>
          <w:u w:color="000000"/>
          <w:rtl w:val="0"/>
          <w:lang w:val="en-US"/>
        </w:rPr>
        <w:t>κ</w:t>
      </w:r>
      <w:r>
        <w:rPr>
          <w:rFonts w:ascii="Book Antiqua"/>
          <w:color w:val="000000"/>
          <w:u w:color="000000"/>
          <w:rtl w:val="0"/>
          <w:lang w:val="en-US"/>
        </w:rPr>
        <w:t>B in an inactive state, thus reducing active NF</w:t>
      </w:r>
      <w:r>
        <w:rPr>
          <w:rFonts w:hAnsi="Book Antiqua" w:hint="default"/>
          <w:color w:val="000000"/>
          <w:u w:color="000000"/>
          <w:rtl w:val="0"/>
          <w:lang w:val="en-US"/>
        </w:rPr>
        <w:t>κ</w:t>
      </w:r>
      <w:r>
        <w:rPr>
          <w:rFonts w:ascii="Book Antiqua"/>
          <w:color w:val="000000"/>
          <w:u w:color="000000"/>
          <w:rtl w:val="0"/>
          <w:lang w:val="en-US"/>
        </w:rPr>
        <w:t>B</w:t>
      </w:r>
      <w:r>
        <w:rPr>
          <w:rFonts w:ascii="Book Antiqua"/>
          <w:i w:val="1"/>
          <w:iCs w:val="1"/>
          <w:color w:val="000000"/>
          <w:u w:color="000000"/>
          <w:rtl w:val="0"/>
          <w:lang w:val="en-US"/>
        </w:rPr>
        <w:t xml:space="preserve"> p65</w:t>
      </w:r>
      <w:r>
        <w:rPr>
          <w:rFonts w:ascii="Book Antiqua"/>
          <w:color w:val="000000"/>
          <w:u w:color="000000"/>
          <w:rtl w:val="0"/>
          <w:lang w:val="en-US"/>
        </w:rPr>
        <w:t xml:space="preserve"> binding onto the promoter for </w:t>
      </w:r>
      <w:r>
        <w:rPr>
          <w:rFonts w:ascii="Book Antiqua"/>
          <w:i w:val="1"/>
          <w:iCs w:val="1"/>
          <w:color w:val="000000"/>
          <w:u w:color="000000"/>
          <w:rtl w:val="0"/>
          <w:lang w:val="en-US"/>
        </w:rPr>
        <w:t>LIN28B</w:t>
      </w:r>
      <w:r>
        <w:rPr>
          <w:rFonts w:ascii="Book Antiqua"/>
          <w:color w:val="000000"/>
          <w:u w:color="000000"/>
          <w:rtl w:val="0"/>
          <w:lang w:val="en-US"/>
        </w:rPr>
        <w:t>. In order to further support the result that the decrease in NF-</w:t>
      </w:r>
      <w:r>
        <w:rPr>
          <w:rFonts w:hAnsi="Book Antiqua" w:hint="default"/>
          <w:color w:val="000000"/>
          <w:u w:color="000000"/>
          <w:rtl w:val="0"/>
          <w:lang w:val="en-US"/>
        </w:rPr>
        <w:t>κ</w:t>
      </w:r>
      <w:r>
        <w:rPr>
          <w:rFonts w:ascii="Book Antiqua"/>
          <w:color w:val="000000"/>
          <w:u w:color="000000"/>
          <w:rtl w:val="0"/>
          <w:lang w:val="en-US"/>
        </w:rPr>
        <w:t>B level after drug treatments were responsible for LIN28B</w:t>
      </w:r>
      <w:r>
        <w:rPr>
          <w:rFonts w:hAnsi="Book Antiqua" w:hint="default"/>
          <w:color w:val="000000"/>
          <w:u w:color="000000"/>
          <w:rtl w:val="0"/>
          <w:lang w:val="en-US"/>
        </w:rPr>
        <w:t>’</w:t>
      </w:r>
      <w:r>
        <w:rPr>
          <w:rFonts w:ascii="Book Antiqua"/>
          <w:color w:val="000000"/>
          <w:u w:color="000000"/>
          <w:rtl w:val="0"/>
          <w:lang w:val="en-US"/>
        </w:rPr>
        <w:t>s down regulation but not due to the effect of extensive apoptosis, an overexpression study of NF-</w:t>
      </w:r>
      <w:r>
        <w:rPr>
          <w:rFonts w:hAnsi="Book Antiqua" w:hint="default"/>
          <w:color w:val="000000"/>
          <w:u w:color="000000"/>
          <w:rtl w:val="0"/>
          <w:lang w:val="en-US"/>
        </w:rPr>
        <w:t>κ</w:t>
      </w:r>
      <w:r>
        <w:rPr>
          <w:rFonts w:ascii="Book Antiqua"/>
          <w:color w:val="000000"/>
          <w:u w:color="000000"/>
          <w:rtl w:val="0"/>
          <w:lang w:val="en-US"/>
        </w:rPr>
        <w:t>B1 in HEK-293T cells was carried out and showed positive increase in LIN28B expression. Together, these data further reinforces the finding that NF-</w:t>
      </w:r>
      <w:r>
        <w:rPr>
          <w:rFonts w:hAnsi="Book Antiqua" w:hint="default"/>
          <w:color w:val="000000"/>
          <w:u w:color="000000"/>
          <w:rtl w:val="0"/>
          <w:lang w:val="en-US"/>
        </w:rPr>
        <w:t>κ</w:t>
      </w:r>
      <w:r>
        <w:rPr>
          <w:rFonts w:ascii="Book Antiqua"/>
          <w:color w:val="000000"/>
          <w:u w:color="000000"/>
          <w:rtl w:val="0"/>
          <w:lang w:val="en-US"/>
        </w:rPr>
        <w:t xml:space="preserve">B regulates </w:t>
      </w:r>
      <w:r>
        <w:rPr>
          <w:rFonts w:ascii="Book Antiqua"/>
          <w:i w:val="1"/>
          <w:iCs w:val="1"/>
          <w:color w:val="000000"/>
          <w:u w:color="000000"/>
          <w:rtl w:val="0"/>
          <w:lang w:val="en-US"/>
        </w:rPr>
        <w:t>LIN28B</w:t>
      </w:r>
      <w:r>
        <w:rPr>
          <w:rFonts w:ascii="Book Antiqua"/>
          <w:color w:val="000000"/>
          <w:u w:color="000000"/>
          <w:rtl w:val="0"/>
          <w:lang w:val="en-US"/>
        </w:rPr>
        <w:t xml:space="preserve">. </w:t>
      </w:r>
    </w:p>
    <w:p>
      <w:pPr>
        <w:pStyle w:val="Normal"/>
        <w:spacing w:after="0" w:line="360" w:lineRule="auto"/>
        <w:ind w:firstLine="240"/>
        <w:jc w:val="both"/>
        <w:rPr>
          <w:rFonts w:ascii="Book Antiqua" w:cs="Book Antiqua" w:hAnsi="Book Antiqua" w:eastAsia="Book Antiqua"/>
          <w:color w:val="000000"/>
          <w:u w:color="000000"/>
        </w:rPr>
      </w:pPr>
      <w:r>
        <w:rPr>
          <w:rFonts w:ascii="Book Antiqua"/>
          <w:color w:val="000000"/>
          <w:u w:color="000000"/>
          <w:rtl w:val="0"/>
          <w:lang w:val="en-US"/>
        </w:rPr>
        <w:t>One of the hallmarks of HSCs and most important characteristic of LSCs is their ability of sustainable self-renewal</w:t>
      </w:r>
      <w:r>
        <w:rPr>
          <w:rFonts w:ascii="Book Antiqua" w:cs="Book Antiqua" w:hAnsi="Book Antiqua" w:eastAsia="Book Antiqua"/>
          <w:color w:val="000000"/>
          <w:u w:color="000000"/>
          <w:vertAlign w:val="superscript"/>
          <w:rtl w:val="0"/>
        </w:rPr>
        <w:fldChar w:fldCharType="begin" w:fldLock="0"/>
      </w:r>
      <w:r>
        <w:rPr>
          <w:rFonts w:ascii="Book Antiqua" w:cs="Book Antiqua" w:hAnsi="Book Antiqua" w:eastAsia="Book Antiqua"/>
          <w:color w:val="000000"/>
          <w:u w:color="000000"/>
          <w:vertAlign w:val="superscript"/>
          <w:rtl w:val="0"/>
        </w:rPr>
        <w:t xml:space="preserve"> ADDIN EN.CITE &lt;EndNote&gt;&lt;Cite&gt;&lt;DisplayText&gt;[28]&lt;/DisplayText&gt;&lt;record&gt;&lt;/record&gt;&lt;/Cite&gt;&lt;/EndNote&gt;</w:t>
      </w:r>
      <w:r>
        <w:rPr>
          <w:rFonts w:ascii="Book Antiqua" w:cs="Book Antiqua" w:hAnsi="Book Antiqua" w:eastAsia="Book Antiqua"/>
          <w:color w:val="000000"/>
          <w:u w:color="000000"/>
          <w:vertAlign w:val="superscript"/>
          <w:rtl w:val="0"/>
        </w:rPr>
        <w:fldChar w:fldCharType="separate" w:fldLock="0"/>
      </w:r>
      <w:r>
        <w:rPr>
          <w:rFonts w:ascii="Book Antiqua"/>
          <w:color w:val="000000"/>
          <w:u w:color="000000"/>
          <w:vertAlign w:val="superscript"/>
          <w:rtl w:val="0"/>
          <w:lang w:val="en-US"/>
        </w:rPr>
        <w:t>[28]</w:t>
      </w:r>
      <w:r>
        <w:rPr>
          <w:rFonts w:ascii="Book Antiqua" w:cs="Book Antiqua" w:hAnsi="Book Antiqua" w:eastAsia="Book Antiqua"/>
          <w:color w:val="000000"/>
          <w:u w:color="000000"/>
          <w:vertAlign w:val="superscript"/>
          <w:rtl w:val="0"/>
        </w:rPr>
        <w:fldChar w:fldCharType="end" w:fldLock="0"/>
      </w:r>
      <w:r>
        <w:rPr>
          <w:rFonts w:ascii="Book Antiqua"/>
          <w:color w:val="000000"/>
          <w:u w:color="000000"/>
          <w:rtl w:val="0"/>
          <w:lang w:val="en-US"/>
        </w:rPr>
        <w:t>. LSCs are regarded as the fundamental source of disease relapse and treatment failure</w:t>
      </w:r>
      <w:r>
        <w:rPr>
          <w:rFonts w:ascii="Book Antiqua"/>
          <w:color w:val="000000"/>
          <w:u w:color="000000"/>
          <w:vertAlign w:val="superscript"/>
          <w:rtl w:val="0"/>
          <w:lang w:val="en-US"/>
        </w:rPr>
        <w:t>[</w:t>
      </w:r>
      <w:hyperlink w:history="1">
        <w:r>
          <w:rPr>
            <w:rStyle w:val="Hyperlink.0"/>
            <w:rFonts w:ascii="Book Antiqua"/>
            <w:color w:val="000000"/>
            <w:u w:color="000000"/>
            <w:vertAlign w:val="superscript"/>
            <w:rtl w:val="0"/>
            <w:lang w:val="en-US"/>
          </w:rPr>
          <w:t>29</w:t>
        </w:r>
      </w:hyperlink>
      <w:r>
        <w:rPr>
          <w:rFonts w:ascii="Book Antiqua"/>
          <w:color w:val="000000"/>
          <w:u w:color="000000"/>
          <w:vertAlign w:val="superscript"/>
          <w:rtl w:val="0"/>
          <w:lang w:val="en-US"/>
        </w:rPr>
        <w:t>]</w:t>
      </w:r>
      <w:r>
        <w:rPr>
          <w:rFonts w:ascii="Book Antiqua"/>
          <w:color w:val="000000"/>
          <w:u w:color="000000"/>
          <w:rtl w:val="0"/>
          <w:lang w:val="en-US"/>
        </w:rPr>
        <w:t xml:space="preserve">. Therefore, it is clinically desirable to targeting LSCs. In this study, we unveiled that </w:t>
      </w:r>
      <w:r>
        <w:rPr>
          <w:rFonts w:ascii="Book Antiqua"/>
          <w:i w:val="1"/>
          <w:iCs w:val="1"/>
          <w:color w:val="000000"/>
          <w:u w:color="000000"/>
          <w:rtl w:val="0"/>
          <w:lang w:val="en-US"/>
        </w:rPr>
        <w:t>LIN28B</w:t>
      </w:r>
      <w:r>
        <w:rPr>
          <w:rFonts w:ascii="Book Antiqua"/>
          <w:color w:val="000000"/>
          <w:u w:color="000000"/>
          <w:rtl w:val="0"/>
          <w:lang w:val="en-US"/>
        </w:rPr>
        <w:t xml:space="preserve"> is transcriptionally regulated by NF-</w:t>
      </w:r>
      <w:r>
        <w:rPr>
          <w:rFonts w:hAnsi="Book Antiqua" w:hint="default"/>
          <w:color w:val="000000"/>
          <w:u w:color="000000"/>
          <w:rtl w:val="0"/>
          <w:lang w:val="en-US"/>
        </w:rPr>
        <w:t>κ</w:t>
      </w:r>
      <w:r>
        <w:rPr>
          <w:rFonts w:ascii="Book Antiqua"/>
          <w:color w:val="000000"/>
          <w:u w:color="000000"/>
          <w:rtl w:val="0"/>
          <w:lang w:val="en-US"/>
        </w:rPr>
        <w:t xml:space="preserve">B and </w:t>
      </w:r>
      <w:r>
        <w:rPr>
          <w:rFonts w:ascii="Book Antiqua"/>
          <w:i w:val="1"/>
          <w:iCs w:val="1"/>
          <w:color w:val="000000"/>
          <w:u w:color="000000"/>
          <w:rtl w:val="0"/>
          <w:lang w:val="en-US"/>
        </w:rPr>
        <w:t>LIN28B</w:t>
      </w:r>
      <w:r>
        <w:rPr>
          <w:rFonts w:ascii="Book Antiqua"/>
          <w:color w:val="000000"/>
          <w:u w:color="000000"/>
          <w:rtl w:val="0"/>
          <w:lang w:val="en-US"/>
        </w:rPr>
        <w:t xml:space="preserve"> plays a key role in NF-</w:t>
      </w:r>
      <w:r>
        <w:rPr>
          <w:rFonts w:hAnsi="Book Antiqua" w:hint="default"/>
          <w:color w:val="000000"/>
          <w:u w:color="000000"/>
          <w:rtl w:val="0"/>
          <w:lang w:val="en-US"/>
        </w:rPr>
        <w:t>κ</w:t>
      </w:r>
      <w:r>
        <w:rPr>
          <w:rFonts w:ascii="Book Antiqua"/>
          <w:color w:val="000000"/>
          <w:u w:color="000000"/>
          <w:rtl w:val="0"/>
          <w:lang w:val="en-US"/>
        </w:rPr>
        <w:t>B-mediated leukemia stem cell-like properties. NF-</w:t>
      </w:r>
      <w:r>
        <w:rPr>
          <w:rFonts w:hAnsi="Book Antiqua" w:hint="default"/>
          <w:color w:val="000000"/>
          <w:u w:color="000000"/>
          <w:rtl w:val="0"/>
          <w:lang w:val="en-US"/>
        </w:rPr>
        <w:t>κ</w:t>
      </w:r>
      <w:r>
        <w:rPr>
          <w:rFonts w:ascii="Book Antiqua"/>
          <w:color w:val="000000"/>
          <w:u w:color="000000"/>
          <w:rtl w:val="0"/>
          <w:lang w:val="en-US"/>
        </w:rPr>
        <w:t xml:space="preserve">B inhibitors strongly decreases </w:t>
      </w:r>
      <w:r>
        <w:rPr>
          <w:rFonts w:ascii="Book Antiqua"/>
          <w:i w:val="1"/>
          <w:iCs w:val="1"/>
          <w:color w:val="000000"/>
          <w:u w:color="000000"/>
          <w:rtl w:val="0"/>
          <w:lang w:val="en-US"/>
        </w:rPr>
        <w:t>LIN28B</w:t>
      </w:r>
      <w:r>
        <w:rPr>
          <w:rFonts w:ascii="Book Antiqua"/>
          <w:color w:val="000000"/>
          <w:u w:color="000000"/>
          <w:rtl w:val="0"/>
          <w:lang w:val="en-US"/>
        </w:rPr>
        <w:t xml:space="preserve"> expression and compromises LSC self-renew and abrogates its tumor-initiating capacity. This NF-</w:t>
      </w:r>
      <w:r>
        <w:rPr>
          <w:rFonts w:hAnsi="Book Antiqua" w:hint="default"/>
          <w:color w:val="000000"/>
          <w:u w:color="000000"/>
          <w:rtl w:val="0"/>
          <w:lang w:val="en-US"/>
        </w:rPr>
        <w:t>κ</w:t>
      </w:r>
      <w:r>
        <w:rPr>
          <w:rFonts w:ascii="Book Antiqua"/>
          <w:color w:val="000000"/>
          <w:u w:color="000000"/>
          <w:rtl w:val="0"/>
          <w:lang w:val="en-US"/>
        </w:rPr>
        <w:t xml:space="preserve">B/LIN28B regulatory axis could be the </w:t>
      </w:r>
      <w:r>
        <w:rPr>
          <w:rFonts w:hAnsi="Book Antiqua" w:hint="default"/>
          <w:color w:val="000000"/>
          <w:u w:color="000000"/>
          <w:rtl w:val="0"/>
          <w:lang w:val="en-US"/>
        </w:rPr>
        <w:t>“</w:t>
      </w:r>
      <w:r>
        <w:rPr>
          <w:rFonts w:ascii="Book Antiqua"/>
          <w:color w:val="000000"/>
          <w:u w:color="000000"/>
          <w:rtl w:val="0"/>
          <w:lang w:val="en-US"/>
        </w:rPr>
        <w:t>Achilles</w:t>
      </w:r>
      <w:r>
        <w:rPr>
          <w:rFonts w:hAnsi="Book Antiqua" w:hint="default"/>
          <w:color w:val="000000"/>
          <w:u w:color="000000"/>
          <w:rtl w:val="0"/>
          <w:lang w:val="en-US"/>
        </w:rPr>
        <w:t xml:space="preserve">’ </w:t>
      </w:r>
      <w:r>
        <w:rPr>
          <w:rFonts w:ascii="Book Antiqua"/>
          <w:color w:val="000000"/>
          <w:u w:color="000000"/>
          <w:rtl w:val="0"/>
          <w:lang w:val="en-US"/>
        </w:rPr>
        <w:t>heel</w:t>
      </w:r>
      <w:r>
        <w:rPr>
          <w:rFonts w:hAnsi="Book Antiqua" w:hint="default"/>
          <w:color w:val="000000"/>
          <w:u w:color="000000"/>
          <w:rtl w:val="0"/>
          <w:lang w:val="en-US"/>
        </w:rPr>
        <w:t xml:space="preserve">” </w:t>
      </w:r>
      <w:r>
        <w:rPr>
          <w:rFonts w:ascii="Book Antiqua"/>
          <w:color w:val="000000"/>
          <w:u w:color="000000"/>
          <w:rtl w:val="0"/>
          <w:lang w:val="en-US"/>
        </w:rPr>
        <w:t>of LSCs in AML, and inhibiting NF-</w:t>
      </w:r>
      <w:r>
        <w:rPr>
          <w:rFonts w:hAnsi="Book Antiqua" w:hint="default"/>
          <w:color w:val="000000"/>
          <w:u w:color="000000"/>
          <w:rtl w:val="0"/>
          <w:lang w:val="en-US"/>
        </w:rPr>
        <w:t>κ</w:t>
      </w:r>
      <w:r>
        <w:rPr>
          <w:rFonts w:ascii="Book Antiqua"/>
          <w:color w:val="000000"/>
          <w:u w:color="000000"/>
          <w:rtl w:val="0"/>
          <w:lang w:val="en-US"/>
        </w:rPr>
        <w:t>B activity may provide an opportunity to eradicate LSCs in some subtypes of AML in which NF-</w:t>
      </w:r>
      <w:r>
        <w:rPr>
          <w:rFonts w:hAnsi="Book Antiqua" w:hint="default"/>
          <w:color w:val="000000"/>
          <w:u w:color="000000"/>
          <w:rtl w:val="0"/>
          <w:lang w:val="en-US"/>
        </w:rPr>
        <w:t>κ</w:t>
      </w:r>
      <w:r>
        <w:rPr>
          <w:rFonts w:ascii="Book Antiqua"/>
          <w:color w:val="000000"/>
          <w:u w:color="000000"/>
          <w:rtl w:val="0"/>
          <w:lang w:val="en-US"/>
        </w:rPr>
        <w:t xml:space="preserve">B/LIN28B is essential for the disease progression, offering a greater strategy in eradicating AML and LSCs to prevent relapse of the disease. </w:t>
      </w:r>
    </w:p>
    <w:p>
      <w:pPr>
        <w:pStyle w:val="Normal"/>
        <w:spacing w:after="0" w:line="360" w:lineRule="auto"/>
        <w:ind w:firstLine="240"/>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b w:val="1"/>
          <w:bCs w:val="1"/>
          <w:color w:val="000000"/>
          <w:u w:color="000000"/>
          <w:rtl w:val="0"/>
          <w:lang w:val="en-US"/>
        </w:rPr>
        <w:t>ARTICLE HIGHLIGHTS</w:t>
      </w: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Research background</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Acute myeloid leukemia (AML) is a common blood cancer adult. The current standard chemotherapy can</w:t>
      </w:r>
      <w:r>
        <w:rPr>
          <w:rFonts w:hAnsi="Book Antiqua" w:hint="default"/>
          <w:color w:val="000000"/>
          <w:u w:color="000000"/>
          <w:rtl w:val="0"/>
          <w:lang w:val="en-US"/>
        </w:rPr>
        <w:t>’</w:t>
      </w:r>
      <w:r>
        <w:rPr>
          <w:rFonts w:ascii="Book Antiqua"/>
          <w:color w:val="000000"/>
          <w:u w:color="000000"/>
          <w:rtl w:val="0"/>
          <w:lang w:val="en-US"/>
        </w:rPr>
        <w:t xml:space="preserve">t cure the disease, as most of the patient relapse and become refractory to treatment. Leukemia stem cells (LCSs) are a small subpopulation that sustain the disease and often resistant to chemotherapy. LSCs are responsible for the disease relapse. So, a better understanding molecular biology of AML and novel therapies are urgently needed for AML patients. </w:t>
      </w:r>
    </w:p>
    <w:p>
      <w:pPr>
        <w:pStyle w:val="Normal"/>
        <w:spacing w:after="0" w:line="360" w:lineRule="auto"/>
        <w:jc w:val="both"/>
        <w:rPr>
          <w:rFonts w:ascii="Book Antiqua Bold" w:cs="Book Antiqua Bold" w:hAnsi="Book Antiqua Bold" w:eastAsia="Book Antiqua Bold"/>
          <w:i w:val="1"/>
          <w:iCs w:val="1"/>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Research motivation</w:t>
      </w:r>
    </w:p>
    <w:p>
      <w:pPr>
        <w:pStyle w:val="Normal"/>
        <w:spacing w:after="0" w:line="360" w:lineRule="auto"/>
        <w:jc w:val="both"/>
        <w:rPr>
          <w:rFonts w:ascii="Book Antiqua" w:cs="Book Antiqua" w:hAnsi="Book Antiqua" w:eastAsia="Book Antiqua"/>
          <w:color w:val="000000"/>
          <w:u w:color="000000"/>
        </w:rPr>
      </w:pPr>
      <w:r>
        <w:rPr>
          <w:rFonts w:ascii="Book Antiqua"/>
          <w:color w:val="000000"/>
          <w:u w:color="000000"/>
          <w:rtl w:val="0"/>
          <w:lang w:val="en-US"/>
        </w:rPr>
        <w:t xml:space="preserve">The </w:t>
      </w:r>
      <w:bookmarkStart w:name="OLE_LINK33" w:id="44"/>
      <w:r>
        <w:rPr>
          <w:rFonts w:ascii="Book Antiqua"/>
          <w:color w:val="000000"/>
          <w:u w:color="000000"/>
          <w:rtl w:val="0"/>
          <w:lang w:val="en-US"/>
        </w:rPr>
        <w:t>nuclear factor kappa B (NF-</w:t>
      </w:r>
      <w:r>
        <w:rPr>
          <w:rFonts w:hAnsi="Book Antiqua" w:hint="default"/>
          <w:color w:val="000000"/>
          <w:u w:color="000000"/>
          <w:rtl w:val="0"/>
          <w:lang w:val="en-US"/>
        </w:rPr>
        <w:t>κ</w:t>
      </w:r>
      <w:r>
        <w:rPr>
          <w:rFonts w:ascii="Book Antiqua"/>
          <w:color w:val="000000"/>
          <w:u w:color="000000"/>
          <w:rtl w:val="0"/>
          <w:lang w:val="en-US"/>
        </w:rPr>
        <w:t xml:space="preserve">B) </w:t>
      </w:r>
      <w:bookmarkEnd w:id="44"/>
      <w:r>
        <w:rPr>
          <w:rFonts w:ascii="Book Antiqua"/>
          <w:color w:val="000000"/>
          <w:u w:color="000000"/>
          <w:rtl w:val="0"/>
          <w:lang w:val="en-US"/>
        </w:rPr>
        <w:t>is a pivotal transcription factor, playing different roles in all most all cellular functions. Aberrant activation of NF-</w:t>
      </w:r>
      <w:r>
        <w:rPr>
          <w:rFonts w:hAnsi="Book Antiqua" w:hint="default"/>
          <w:color w:val="000000"/>
          <w:u w:color="000000"/>
          <w:rtl w:val="0"/>
          <w:lang w:val="en-US"/>
        </w:rPr>
        <w:t>κ</w:t>
      </w:r>
      <w:r>
        <w:rPr>
          <w:rFonts w:ascii="Book Antiqua"/>
          <w:color w:val="000000"/>
          <w:u w:color="000000"/>
          <w:rtl w:val="0"/>
          <w:lang w:val="en-US"/>
        </w:rPr>
        <w:t>B has been found specifically in LSCs, but not in normal hematopoietic progenitor cells. LIN28 and LIN28B are RNA-binding protein and transcriptional regulators, which are used to create induced pluripotent stem cells (iPS). However, the detailed molecular basis of how NF-</w:t>
      </w:r>
      <w:r>
        <w:rPr>
          <w:rFonts w:hAnsi="Book Antiqua" w:hint="default"/>
          <w:color w:val="000000"/>
          <w:u w:color="000000"/>
          <w:rtl w:val="0"/>
          <w:lang w:val="en-US"/>
        </w:rPr>
        <w:t>κ</w:t>
      </w:r>
      <w:r>
        <w:rPr>
          <w:rFonts w:ascii="Book Antiqua"/>
          <w:color w:val="000000"/>
          <w:u w:color="000000"/>
          <w:rtl w:val="0"/>
          <w:lang w:val="en-US"/>
        </w:rPr>
        <w:t xml:space="preserve">B contributes to the LSC-like properties of AML cells is not well-understood. </w:t>
      </w:r>
    </w:p>
    <w:p>
      <w:pPr>
        <w:pStyle w:val="Normal"/>
        <w:spacing w:after="0" w:line="360" w:lineRule="auto"/>
        <w:jc w:val="both"/>
        <w:rPr>
          <w:rFonts w:ascii="Book Antiqua Bold" w:cs="Book Antiqua Bold" w:hAnsi="Book Antiqua Bold" w:eastAsia="Book Antiqua Bold"/>
          <w:i w:val="1"/>
          <w:iCs w:val="1"/>
          <w:color w:val="000000"/>
          <w:u w:color="0000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 xml:space="preserve">Research objectives </w:t>
      </w:r>
    </w:p>
    <w:p>
      <w:pPr>
        <w:pStyle w:val="Normal"/>
        <w:spacing w:after="0" w:line="360" w:lineRule="auto"/>
        <w:jc w:val="both"/>
        <w:rPr>
          <w:rFonts w:ascii="Book Antiqua" w:cs="Book Antiqua" w:hAnsi="Book Antiqua" w:eastAsia="Book Antiqua"/>
          <w:b w:val="1"/>
          <w:bCs w:val="1"/>
          <w:color w:val="000000"/>
          <w:u w:color="000000"/>
          <w:shd w:val="clear" w:color="auto" w:fill="ffff00"/>
        </w:rPr>
      </w:pPr>
      <w:r>
        <w:rPr>
          <w:rFonts w:ascii="Book Antiqua"/>
          <w:rtl w:val="0"/>
          <w:lang w:val="en-US"/>
        </w:rPr>
        <w:t xml:space="preserve">In this study, we aim to explore the relationship between </w:t>
      </w:r>
      <w:r>
        <w:rPr>
          <w:rFonts w:ascii="Book Antiqua"/>
          <w:color w:val="000000"/>
          <w:u w:color="000000"/>
          <w:rtl w:val="0"/>
          <w:lang w:val="en-US"/>
        </w:rPr>
        <w:t>NF-</w:t>
      </w:r>
      <w:r>
        <w:rPr>
          <w:rFonts w:hAnsi="Book Antiqua" w:hint="default"/>
          <w:color w:val="000000"/>
          <w:u w:color="000000"/>
          <w:rtl w:val="0"/>
          <w:lang w:val="en-US"/>
        </w:rPr>
        <w:t>κ</w:t>
      </w:r>
      <w:r>
        <w:rPr>
          <w:rFonts w:ascii="Book Antiqua"/>
          <w:color w:val="000000"/>
          <w:u w:color="000000"/>
          <w:rtl w:val="0"/>
          <w:lang w:val="en-US"/>
        </w:rPr>
        <w:t xml:space="preserve">B and </w:t>
      </w:r>
      <w:r>
        <w:rPr>
          <w:rFonts w:ascii="Book Antiqua"/>
          <w:rtl w:val="0"/>
          <w:lang w:val="en-US"/>
        </w:rPr>
        <w:t xml:space="preserve">LIN28B expression, as well as to assess their roles in leukemia stem cell (LSC)-like properties. It will help us to better understand the formation of LSCs, and provide the opportunity to target LSCs. </w:t>
      </w:r>
    </w:p>
    <w:p>
      <w:pPr>
        <w:pStyle w:val="Normal"/>
        <w:spacing w:after="0" w:line="360" w:lineRule="auto"/>
        <w:jc w:val="both"/>
        <w:rPr>
          <w:rFonts w:ascii="Book Antiqua" w:cs="Book Antiqua" w:hAnsi="Book Antiqua" w:eastAsia="Book Antiqua"/>
          <w:b w:val="1"/>
          <w:bCs w:val="1"/>
          <w:color w:val="000000"/>
          <w:u w:color="000000"/>
          <w:shd w:val="clear" w:color="auto" w:fill="ffff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Research methods</w:t>
      </w:r>
    </w:p>
    <w:p>
      <w:pPr>
        <w:pStyle w:val="Normal"/>
        <w:spacing w:after="0" w:line="360" w:lineRule="auto"/>
        <w:jc w:val="both"/>
        <w:rPr>
          <w:rFonts w:ascii="Book Antiqua" w:cs="Book Antiqua" w:hAnsi="Book Antiqua" w:eastAsia="Book Antiqua"/>
        </w:rPr>
      </w:pPr>
      <w:r>
        <w:rPr>
          <w:rFonts w:ascii="Book Antiqua"/>
          <w:rtl w:val="0"/>
          <w:lang w:val="en-US"/>
        </w:rPr>
        <w:t>Several NF-</w:t>
      </w:r>
      <w:r>
        <w:rPr>
          <w:rFonts w:hAnsi="Book Antiqua" w:hint="default"/>
          <w:rtl w:val="0"/>
          <w:lang w:val="en-US"/>
        </w:rPr>
        <w:t>κ</w:t>
      </w:r>
      <w:r>
        <w:rPr>
          <w:rFonts w:ascii="Book Antiqua"/>
          <w:rtl w:val="0"/>
          <w:lang w:val="en-US"/>
        </w:rPr>
        <w:t>B inhibitors with different mode-of-actions was used to treat leukemia cells, then followed by assessment of cell viability. Western blot and qRT-PCR was employed to examine the correlation between NF-</w:t>
      </w:r>
      <w:r>
        <w:rPr>
          <w:rFonts w:hAnsi="Book Antiqua" w:hint="default"/>
          <w:rtl w:val="0"/>
          <w:lang w:val="en-US"/>
        </w:rPr>
        <w:t>κ</w:t>
      </w:r>
      <w:r>
        <w:rPr>
          <w:rFonts w:ascii="Book Antiqua"/>
          <w:rtl w:val="0"/>
          <w:lang w:val="en-US"/>
        </w:rPr>
        <w:t xml:space="preserve">B and LIN28B protein and mRNA levels. Luciferase reporter was constructed and applied to explore the transcriptional regulation of </w:t>
      </w:r>
      <w:r>
        <w:rPr>
          <w:rFonts w:ascii="Book Antiqua"/>
          <w:i w:val="1"/>
          <w:iCs w:val="1"/>
          <w:rtl w:val="0"/>
          <w:lang w:val="en-US"/>
        </w:rPr>
        <w:t>LIN28B</w:t>
      </w:r>
      <w:r>
        <w:rPr>
          <w:rFonts w:ascii="Book Antiqua"/>
          <w:rtl w:val="0"/>
          <w:lang w:val="en-US"/>
        </w:rPr>
        <w:t xml:space="preserve">. Colony forming and serial replating assays are functional assays for LSC-like properties. </w:t>
      </w:r>
    </w:p>
    <w:p>
      <w:pPr>
        <w:pStyle w:val="Normal"/>
        <w:spacing w:after="0" w:line="360" w:lineRule="auto"/>
        <w:jc w:val="both"/>
        <w:rPr>
          <w:rFonts w:ascii="Book Antiqua" w:cs="Book Antiqua" w:hAnsi="Book Antiqua" w:eastAsia="Book Antiqua"/>
          <w:b w:val="1"/>
          <w:bCs w:val="1"/>
          <w:color w:val="000000"/>
          <w:u w:color="000000"/>
          <w:shd w:val="clear" w:color="auto" w:fill="ffff00"/>
        </w:rPr>
      </w:pPr>
    </w:p>
    <w:p>
      <w:pPr>
        <w:pStyle w:val="Normal"/>
        <w:spacing w:after="0" w:line="360" w:lineRule="auto"/>
        <w:jc w:val="both"/>
        <w:rPr>
          <w:rFonts w:ascii="Book Antiqua Bold" w:cs="Book Antiqua Bold" w:hAnsi="Book Antiqua Bold" w:eastAsia="Book Antiqua Bold"/>
          <w:i w:val="1"/>
          <w:iCs w:val="1"/>
          <w:color w:val="000000"/>
          <w:u w:color="000000"/>
        </w:rPr>
      </w:pPr>
      <w:r>
        <w:rPr>
          <w:rFonts w:ascii="Book Antiqua Bold"/>
          <w:i w:val="1"/>
          <w:iCs w:val="1"/>
          <w:color w:val="000000"/>
          <w:u w:color="000000"/>
          <w:rtl w:val="0"/>
          <w:lang w:val="en-US"/>
        </w:rPr>
        <w:t>Research results</w:t>
      </w:r>
    </w:p>
    <w:p>
      <w:pPr>
        <w:pStyle w:val="Normal"/>
        <w:spacing w:after="0" w:line="360" w:lineRule="auto"/>
        <w:jc w:val="both"/>
        <w:rPr>
          <w:rFonts w:ascii="Book Antiqua" w:cs="Book Antiqua" w:hAnsi="Book Antiqua" w:eastAsia="Book Antiqua"/>
        </w:rPr>
      </w:pPr>
      <w:r>
        <w:rPr>
          <w:rFonts w:ascii="Book Antiqua"/>
          <w:rtl w:val="0"/>
          <w:lang w:val="en-US"/>
        </w:rPr>
        <w:t>Treatment of leukemia cells with direct and indirect NF-</w:t>
      </w:r>
      <w:r>
        <w:rPr>
          <w:rFonts w:hAnsi="Book Antiqua" w:hint="default"/>
          <w:rtl w:val="0"/>
          <w:lang w:val="en-US"/>
        </w:rPr>
        <w:t>κ</w:t>
      </w:r>
      <w:r>
        <w:rPr>
          <w:rFonts w:ascii="Book Antiqua"/>
          <w:rtl w:val="0"/>
          <w:lang w:val="en-US"/>
        </w:rPr>
        <w:t>B inhibitors significantly decreased LIN28B protein and mRNA levels and reduced cell viability. Mechanistically, the region of -819 to -811 region on the LIN28B promoter contains specific, consensus NF-</w:t>
      </w:r>
      <w:r>
        <w:rPr>
          <w:rFonts w:hAnsi="Book Antiqua" w:hint="default"/>
          <w:rtl w:val="0"/>
          <w:lang w:val="en-US"/>
        </w:rPr>
        <w:t>κ</w:t>
      </w:r>
      <w:r>
        <w:rPr>
          <w:rFonts w:ascii="Book Antiqua"/>
          <w:rtl w:val="0"/>
          <w:lang w:val="en-US"/>
        </w:rPr>
        <w:t>B binding motif, and mutations in this region compromised transcription activity and LIN28B expression. On contrast, transfection of NF</w:t>
      </w:r>
      <w:r>
        <w:rPr>
          <w:rFonts w:hAnsi="Book Antiqua" w:hint="default"/>
          <w:rtl w:val="0"/>
          <w:lang w:val="en-US"/>
        </w:rPr>
        <w:t>κ</w:t>
      </w:r>
      <w:r>
        <w:rPr>
          <w:rFonts w:ascii="Book Antiqua"/>
          <w:rtl w:val="0"/>
          <w:lang w:val="en-US"/>
        </w:rPr>
        <w:t>B1 increased LIN28B protein. Overexpression of LIN28B partially rescued the self-renewal capacity impaired by pharmacological inhibition of NF-</w:t>
      </w:r>
      <w:r>
        <w:rPr>
          <w:rFonts w:hAnsi="Book Antiqua" w:hint="default"/>
          <w:rtl w:val="0"/>
          <w:lang w:val="en-US"/>
        </w:rPr>
        <w:t>κ</w:t>
      </w:r>
      <w:r>
        <w:rPr>
          <w:rFonts w:ascii="Book Antiqua"/>
          <w:rtl w:val="0"/>
          <w:lang w:val="en-US"/>
        </w:rPr>
        <w:t>B activity. The functional role of NF-</w:t>
      </w:r>
      <w:r>
        <w:rPr>
          <w:rFonts w:hAnsi="Book Antiqua" w:hint="default"/>
          <w:rtl w:val="0"/>
          <w:lang w:val="en-US"/>
        </w:rPr>
        <w:t>κ</w:t>
      </w:r>
      <w:r>
        <w:rPr>
          <w:rFonts w:ascii="Book Antiqua"/>
          <w:rtl w:val="0"/>
          <w:lang w:val="en-US"/>
        </w:rPr>
        <w:t>B and LIN28B regulatory axis in LSCs was confirmed.</w:t>
      </w:r>
    </w:p>
    <w:p>
      <w:pPr>
        <w:pStyle w:val="Normal"/>
        <w:spacing w:after="0" w:line="360" w:lineRule="auto"/>
        <w:jc w:val="both"/>
        <w:rPr>
          <w:rFonts w:ascii="Book Antiqua" w:cs="Book Antiqua" w:hAnsi="Book Antiqua" w:eastAsia="Book Antiqua"/>
          <w:shd w:val="clear" w:color="auto" w:fill="ffffff"/>
        </w:rPr>
      </w:pPr>
    </w:p>
    <w:p>
      <w:pPr>
        <w:pStyle w:val="Normal"/>
        <w:spacing w:after="0" w:line="360" w:lineRule="auto"/>
        <w:jc w:val="both"/>
        <w:rPr>
          <w:rFonts w:ascii="Book Antiqua Bold" w:cs="Book Antiqua Bold" w:hAnsi="Book Antiqua Bold" w:eastAsia="Book Antiqua Bold"/>
          <w:i w:val="1"/>
          <w:iCs w:val="1"/>
          <w:color w:val="333333"/>
          <w:u w:color="333333"/>
          <w:shd w:val="clear" w:color="auto" w:fill="ffffff"/>
        </w:rPr>
      </w:pPr>
      <w:r>
        <w:rPr>
          <w:rFonts w:ascii="Book Antiqua Bold"/>
          <w:i w:val="1"/>
          <w:iCs w:val="1"/>
          <w:color w:val="000000"/>
          <w:u w:color="000000"/>
          <w:rtl w:val="0"/>
          <w:lang w:val="en-US"/>
        </w:rPr>
        <w:t>Research conclusions</w:t>
      </w:r>
    </w:p>
    <w:p>
      <w:pPr>
        <w:pStyle w:val="Normal"/>
        <w:spacing w:after="0" w:line="360" w:lineRule="auto"/>
        <w:jc w:val="both"/>
        <w:rPr>
          <w:rFonts w:ascii="Book Antiqua" w:cs="Book Antiqua" w:hAnsi="Book Antiqua" w:eastAsia="Book Antiqua"/>
        </w:rPr>
      </w:pPr>
      <w:r>
        <w:rPr>
          <w:rFonts w:ascii="Book Antiqua"/>
          <w:rtl w:val="0"/>
          <w:lang w:val="en-US"/>
        </w:rPr>
        <w:t>Our data demonstrated the existing of NF-</w:t>
      </w:r>
      <w:r>
        <w:rPr>
          <w:rFonts w:hAnsi="Book Antiqua" w:hint="default"/>
          <w:rtl w:val="0"/>
          <w:lang w:val="en-US"/>
        </w:rPr>
        <w:t>κ</w:t>
      </w:r>
      <w:r>
        <w:rPr>
          <w:rFonts w:ascii="Book Antiqua"/>
          <w:rtl w:val="0"/>
          <w:lang w:val="en-US"/>
        </w:rPr>
        <w:t>B/LIN28B regulatory axis in AML, which plays a pivotal role in the formation of LSCs. This study provides a deep understanding of the previous finding that NF-</w:t>
      </w:r>
      <w:r>
        <w:rPr>
          <w:rFonts w:hAnsi="Book Antiqua" w:hint="default"/>
          <w:rtl w:val="0"/>
          <w:lang w:val="en-US"/>
        </w:rPr>
        <w:t>κ</w:t>
      </w:r>
      <w:r>
        <w:rPr>
          <w:rFonts w:ascii="Book Antiqua"/>
          <w:rtl w:val="0"/>
          <w:lang w:val="en-US"/>
        </w:rPr>
        <w:t>B is activated in CD34+CD38- AML cells. LIN28B is a critical downstream target of NF-</w:t>
      </w:r>
      <w:r>
        <w:rPr>
          <w:rFonts w:hAnsi="Book Antiqua" w:hint="default"/>
          <w:rtl w:val="0"/>
          <w:lang w:val="en-US"/>
        </w:rPr>
        <w:t>κ</w:t>
      </w:r>
      <w:r>
        <w:rPr>
          <w:rFonts w:ascii="Book Antiqua"/>
          <w:rtl w:val="0"/>
          <w:lang w:val="en-US"/>
        </w:rPr>
        <w:t>B pathway. This study also highlights the targeting NF-</w:t>
      </w:r>
      <w:r>
        <w:rPr>
          <w:rFonts w:hAnsi="Book Antiqua" w:hint="default"/>
          <w:rtl w:val="0"/>
          <w:lang w:val="en-US"/>
        </w:rPr>
        <w:t>κ</w:t>
      </w:r>
      <w:r>
        <w:rPr>
          <w:rFonts w:ascii="Book Antiqua"/>
          <w:rtl w:val="0"/>
          <w:lang w:val="en-US"/>
        </w:rPr>
        <w:t>B or LIN28B as an effective approach for eradication LSCs in AML.</w:t>
      </w:r>
    </w:p>
    <w:p>
      <w:pPr>
        <w:pStyle w:val="Normal"/>
        <w:spacing w:after="0" w:line="360" w:lineRule="auto"/>
        <w:jc w:val="both"/>
        <w:rPr>
          <w:rFonts w:ascii="Book Antiqua" w:cs="Book Antiqua" w:hAnsi="Book Antiqua" w:eastAsia="Book Antiqua"/>
          <w:color w:val="333333"/>
          <w:u w:color="333333"/>
          <w:shd w:val="clear" w:color="auto" w:fill="ffffff"/>
        </w:rPr>
      </w:pPr>
    </w:p>
    <w:p>
      <w:pPr>
        <w:pStyle w:val="Normal"/>
        <w:spacing w:after="0" w:line="360" w:lineRule="auto"/>
        <w:jc w:val="both"/>
        <w:rPr>
          <w:rFonts w:ascii="Book Antiqua Bold" w:cs="Book Antiqua Bold" w:hAnsi="Book Antiqua Bold" w:eastAsia="Book Antiqua Bold"/>
          <w:i w:val="1"/>
          <w:iCs w:val="1"/>
          <w:color w:val="000000"/>
          <w:u w:color="000000"/>
          <w:shd w:val="clear" w:color="auto" w:fill="ffffff"/>
        </w:rPr>
      </w:pPr>
      <w:r>
        <w:rPr>
          <w:rFonts w:ascii="Book Antiqua Bold"/>
          <w:i w:val="1"/>
          <w:iCs w:val="1"/>
          <w:color w:val="000000"/>
          <w:u w:color="000000"/>
          <w:shd w:val="clear" w:color="auto" w:fill="ffffff"/>
          <w:rtl w:val="0"/>
          <w:lang w:val="en-US"/>
        </w:rPr>
        <w:t>Research perspectives</w:t>
      </w:r>
    </w:p>
    <w:p>
      <w:pPr>
        <w:pStyle w:val="Normal"/>
        <w:spacing w:after="0" w:line="360" w:lineRule="auto"/>
        <w:jc w:val="both"/>
        <w:rPr>
          <w:rFonts w:ascii="Book Antiqua" w:cs="Book Antiqua" w:hAnsi="Book Antiqua" w:eastAsia="Book Antiqua"/>
          <w:shd w:val="clear" w:color="auto" w:fill="ffffff"/>
        </w:rPr>
      </w:pPr>
      <w:r>
        <w:rPr>
          <w:rFonts w:ascii="Book Antiqua"/>
          <w:shd w:val="clear" w:color="auto" w:fill="ffffff"/>
          <w:rtl w:val="0"/>
          <w:lang w:val="en-US"/>
        </w:rPr>
        <w:t xml:space="preserve">In summary, we characterized the </w:t>
      </w:r>
      <w:r>
        <w:rPr>
          <w:rFonts w:ascii="Book Antiqua"/>
          <w:rtl w:val="0"/>
          <w:lang w:val="en-US"/>
        </w:rPr>
        <w:t>NF-</w:t>
      </w:r>
      <w:r>
        <w:rPr>
          <w:rFonts w:hAnsi="Book Antiqua" w:hint="default"/>
          <w:rtl w:val="0"/>
          <w:lang w:val="en-US"/>
        </w:rPr>
        <w:t>κ</w:t>
      </w:r>
      <w:r>
        <w:rPr>
          <w:rFonts w:ascii="Book Antiqua"/>
          <w:rtl w:val="0"/>
          <w:lang w:val="en-US"/>
        </w:rPr>
        <w:t>B/LIN28B regulatory axis and its functional roles in maintenance of LSC-like properties of AML cells. We proposed that targeting either NF-</w:t>
      </w:r>
      <w:r>
        <w:rPr>
          <w:rFonts w:hAnsi="Book Antiqua" w:hint="default"/>
          <w:rtl w:val="0"/>
          <w:lang w:val="en-US"/>
        </w:rPr>
        <w:t>κ</w:t>
      </w:r>
      <w:r>
        <w:rPr>
          <w:rFonts w:ascii="Book Antiqua"/>
          <w:rtl w:val="0"/>
          <w:lang w:val="en-US"/>
        </w:rPr>
        <w:t xml:space="preserve">B or </w:t>
      </w:r>
      <w:r>
        <w:rPr>
          <w:rFonts w:ascii="Book Antiqua"/>
          <w:i w:val="1"/>
          <w:iCs w:val="1"/>
          <w:rtl w:val="0"/>
          <w:lang w:val="en-US"/>
        </w:rPr>
        <w:t>LIN28B</w:t>
      </w:r>
      <w:r>
        <w:rPr>
          <w:rFonts w:ascii="Book Antiqua"/>
          <w:rtl w:val="0"/>
          <w:lang w:val="en-US"/>
        </w:rPr>
        <w:t xml:space="preserve"> could be an effective way to eradication of LSCs, which are known to resist to chemotherapy. Although NF-</w:t>
      </w:r>
      <w:r>
        <w:rPr>
          <w:rFonts w:hAnsi="Book Antiqua" w:hint="default"/>
          <w:rtl w:val="0"/>
          <w:lang w:val="en-US"/>
        </w:rPr>
        <w:t>κ</w:t>
      </w:r>
      <w:r>
        <w:rPr>
          <w:rFonts w:ascii="Book Antiqua"/>
          <w:rtl w:val="0"/>
          <w:lang w:val="en-US"/>
        </w:rPr>
        <w:t>B inhibitors are available, their side-effects should be carefully examined as NF-</w:t>
      </w:r>
      <w:r>
        <w:rPr>
          <w:rFonts w:hAnsi="Book Antiqua" w:hint="default"/>
          <w:rtl w:val="0"/>
          <w:lang w:val="en-US"/>
        </w:rPr>
        <w:t>κ</w:t>
      </w:r>
      <w:r>
        <w:rPr>
          <w:rFonts w:ascii="Book Antiqua"/>
          <w:rtl w:val="0"/>
          <w:lang w:val="en-US"/>
        </w:rPr>
        <w:t xml:space="preserve">B play important roles in multiple cellular processes, like immune defense. Furthermore, specific </w:t>
      </w:r>
      <w:r>
        <w:rPr>
          <w:rFonts w:ascii="Book Antiqua"/>
          <w:i w:val="1"/>
          <w:iCs w:val="1"/>
          <w:rtl w:val="0"/>
          <w:lang w:val="en-US"/>
        </w:rPr>
        <w:t>LIN28B</w:t>
      </w:r>
      <w:r>
        <w:rPr>
          <w:rFonts w:ascii="Book Antiqua"/>
          <w:rtl w:val="0"/>
          <w:lang w:val="en-US"/>
        </w:rPr>
        <w:t xml:space="preserve"> inhibitor is currently not available. The development of novel class of small molecular inhibitors or drug-like compounds to inhibit </w:t>
      </w:r>
      <w:r>
        <w:rPr>
          <w:rFonts w:ascii="Book Antiqua"/>
          <w:i w:val="1"/>
          <w:iCs w:val="1"/>
          <w:rtl w:val="0"/>
          <w:lang w:val="en-US"/>
        </w:rPr>
        <w:t>LIN28B</w:t>
      </w:r>
      <w:r>
        <w:rPr>
          <w:rFonts w:ascii="Book Antiqua"/>
          <w:rtl w:val="0"/>
          <w:lang w:val="en-US"/>
        </w:rPr>
        <w:t xml:space="preserve"> should be the focus of the future research.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pPr>
      <w:r>
        <w:rPr>
          <w:rFonts w:ascii="Book Antiqua" w:cs="Book Antiqua" w:hAnsi="Book Antiqua" w:eastAsia="Book Antiqua"/>
          <w:color w:val="000000"/>
          <w:u w:color="000000"/>
          <w:rtl w:val="0"/>
        </w:rPr>
        <w:br w:type="page"/>
      </w:r>
    </w:p>
    <w:p>
      <w:pPr>
        <w:pStyle w:val="Normal"/>
        <w:spacing w:after="0" w:line="360" w:lineRule="auto"/>
        <w:jc w:val="both"/>
        <w:rPr>
          <w:rFonts w:ascii="Book Antiqua" w:cs="Book Antiqua" w:hAnsi="Book Antiqua" w:eastAsia="Book Antiqua"/>
          <w:b w:val="1"/>
          <w:bCs w:val="1"/>
          <w:color w:val="000000"/>
          <w:u w:color="000000"/>
        </w:rPr>
      </w:pPr>
    </w:p>
    <w:p>
      <w:pPr>
        <w:pStyle w:val="heading 1"/>
        <w:spacing w:before="0" w:line="360" w:lineRule="auto"/>
        <w:jc w:val="both"/>
        <w:rPr>
          <w:rFonts w:ascii="Book Antiqua" w:cs="Book Antiqua" w:hAnsi="Book Antiqua" w:eastAsia="Book Antiqua"/>
          <w:color w:val="000000"/>
          <w:sz w:val="24"/>
          <w:szCs w:val="24"/>
          <w:u w:color="000000"/>
        </w:rPr>
      </w:pPr>
      <w:r>
        <w:rPr>
          <w:rFonts w:ascii="Book Antiqua"/>
          <w:color w:val="000000"/>
          <w:sz w:val="24"/>
          <w:szCs w:val="24"/>
          <w:u w:color="000000"/>
          <w:rtl w:val="0"/>
          <w:lang w:val="en-US"/>
        </w:rPr>
        <w:t>REFERENCES</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 </w:t>
      </w:r>
      <w:r>
        <w:rPr>
          <w:rFonts w:ascii="Book Antiqua"/>
          <w:b w:val="1"/>
          <w:bCs w:val="1"/>
          <w:kern w:val="2"/>
          <w:rtl w:val="0"/>
          <w:lang w:val="en-US"/>
        </w:rPr>
        <w:t>Ghosh A</w:t>
      </w:r>
      <w:r>
        <w:rPr>
          <w:rFonts w:ascii="Book Antiqua"/>
          <w:kern w:val="2"/>
          <w:rtl w:val="0"/>
          <w:lang w:val="en-US"/>
        </w:rPr>
        <w:t>, Saginc G, Leow SC, Khattar E, Shin EM, Yan TD, Wong M, Zhang Z, Li G, Sung WK, Zhou J, Chng WJ, Li S, Liu E, Tergaonkar V. Telomerase directly regulates NF-</w:t>
      </w:r>
      <w:r>
        <w:rPr>
          <w:rFonts w:hAnsi="Book Antiqua" w:hint="default"/>
          <w:kern w:val="2"/>
          <w:rtl w:val="0"/>
          <w:lang w:val="en-US"/>
        </w:rPr>
        <w:t>κ</w:t>
      </w:r>
      <w:r>
        <w:rPr>
          <w:rFonts w:ascii="Book Antiqua"/>
          <w:kern w:val="2"/>
          <w:rtl w:val="0"/>
          <w:lang w:val="en-US"/>
        </w:rPr>
        <w:t xml:space="preserve">B-dependent transcription. </w:t>
      </w:r>
      <w:r>
        <w:rPr>
          <w:rFonts w:ascii="Book Antiqua"/>
          <w:i w:val="1"/>
          <w:iCs w:val="1"/>
          <w:kern w:val="2"/>
          <w:rtl w:val="0"/>
          <w:lang w:val="en-US"/>
        </w:rPr>
        <w:t>Nat Cell Biol</w:t>
      </w:r>
      <w:r>
        <w:rPr>
          <w:rFonts w:ascii="Book Antiqua"/>
          <w:kern w:val="2"/>
          <w:rtl w:val="0"/>
          <w:lang w:val="en-US"/>
        </w:rPr>
        <w:t xml:space="preserve"> 2012; </w:t>
      </w:r>
      <w:r>
        <w:rPr>
          <w:rFonts w:ascii="Book Antiqua"/>
          <w:b w:val="1"/>
          <w:bCs w:val="1"/>
          <w:kern w:val="2"/>
          <w:rtl w:val="0"/>
          <w:lang w:val="en-US"/>
        </w:rPr>
        <w:t>14</w:t>
      </w:r>
      <w:r>
        <w:rPr>
          <w:rFonts w:ascii="Book Antiqua"/>
          <w:kern w:val="2"/>
          <w:rtl w:val="0"/>
          <w:lang w:val="en-US"/>
        </w:rPr>
        <w:t xml:space="preserve">: 1270-1281 [PMID: 23159929 DOI: 10.1038/ncb2621] </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 </w:t>
      </w:r>
      <w:r>
        <w:rPr>
          <w:rFonts w:ascii="Book Antiqua"/>
          <w:b w:val="1"/>
          <w:bCs w:val="1"/>
          <w:kern w:val="2"/>
          <w:rtl w:val="0"/>
          <w:lang w:val="en-US"/>
        </w:rPr>
        <w:t>Hayden MS</w:t>
      </w:r>
      <w:r>
        <w:rPr>
          <w:rFonts w:ascii="Book Antiqua"/>
          <w:kern w:val="2"/>
          <w:rtl w:val="0"/>
          <w:lang w:val="en-US"/>
        </w:rPr>
        <w:t>, Ghosh S. NF-</w:t>
      </w:r>
      <w:r>
        <w:rPr>
          <w:rFonts w:hAnsi="Book Antiqua" w:hint="default"/>
          <w:kern w:val="2"/>
          <w:rtl w:val="0"/>
          <w:lang w:val="en-US"/>
        </w:rPr>
        <w:t>κ</w:t>
      </w:r>
      <w:r>
        <w:rPr>
          <w:rFonts w:ascii="Book Antiqua"/>
          <w:kern w:val="2"/>
          <w:rtl w:val="0"/>
          <w:lang w:val="en-US"/>
        </w:rPr>
        <w:t xml:space="preserve">B, the first quarter-century: remarkable progress and outstanding questions. </w:t>
      </w:r>
      <w:r>
        <w:rPr>
          <w:rFonts w:ascii="Book Antiqua"/>
          <w:i w:val="1"/>
          <w:iCs w:val="1"/>
          <w:kern w:val="2"/>
          <w:rtl w:val="0"/>
          <w:lang w:val="en-US"/>
        </w:rPr>
        <w:t>Genes Dev</w:t>
      </w:r>
      <w:r>
        <w:rPr>
          <w:rFonts w:ascii="Book Antiqua"/>
          <w:kern w:val="2"/>
          <w:rtl w:val="0"/>
          <w:lang w:val="en-US"/>
        </w:rPr>
        <w:t xml:space="preserve"> 2012; </w:t>
      </w:r>
      <w:r>
        <w:rPr>
          <w:rFonts w:ascii="Book Antiqua"/>
          <w:b w:val="1"/>
          <w:bCs w:val="1"/>
          <w:kern w:val="2"/>
          <w:rtl w:val="0"/>
          <w:lang w:val="en-US"/>
        </w:rPr>
        <w:t>26</w:t>
      </w:r>
      <w:r>
        <w:rPr>
          <w:rFonts w:ascii="Book Antiqua"/>
          <w:kern w:val="2"/>
          <w:rtl w:val="0"/>
          <w:lang w:val="en-US"/>
        </w:rPr>
        <w:t>: 203-234 [PMID: 22302935 DOI: 10.1101/gad.183434.111]</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3 </w:t>
      </w:r>
      <w:r>
        <w:rPr>
          <w:rFonts w:ascii="Book Antiqua"/>
          <w:b w:val="1"/>
          <w:bCs w:val="1"/>
          <w:kern w:val="2"/>
          <w:rtl w:val="0"/>
          <w:lang w:val="en-US"/>
        </w:rPr>
        <w:t>Ryzhakov G</w:t>
      </w:r>
      <w:r>
        <w:rPr>
          <w:rFonts w:ascii="Book Antiqua"/>
          <w:kern w:val="2"/>
          <w:rtl w:val="0"/>
          <w:lang w:val="en-US"/>
        </w:rPr>
        <w:t xml:space="preserve">, Teixeira A, Saliba D, Blazek K, Muta T, Ragoussis J, Udalova IA. Cross-species analysis reveals evolving and conserved features of the nuclear factor </w:t>
      </w:r>
      <w:r>
        <w:rPr>
          <w:rFonts w:hAnsi="Book Antiqua" w:hint="default"/>
          <w:kern w:val="2"/>
          <w:rtl w:val="0"/>
          <w:lang w:val="en-US"/>
        </w:rPr>
        <w:t>κ</w:t>
      </w:r>
      <w:r>
        <w:rPr>
          <w:rFonts w:ascii="Book Antiqua"/>
          <w:kern w:val="2"/>
          <w:rtl w:val="0"/>
          <w:lang w:val="en-US"/>
        </w:rPr>
        <w:t>B (NF-</w:t>
      </w:r>
      <w:r>
        <w:rPr>
          <w:rFonts w:hAnsi="Book Antiqua" w:hint="default"/>
          <w:kern w:val="2"/>
          <w:rtl w:val="0"/>
          <w:lang w:val="en-US"/>
        </w:rPr>
        <w:t>κ</w:t>
      </w:r>
      <w:r>
        <w:rPr>
          <w:rFonts w:ascii="Book Antiqua"/>
          <w:kern w:val="2"/>
          <w:rtl w:val="0"/>
          <w:lang w:val="en-US"/>
        </w:rPr>
        <w:t xml:space="preserve">B) proteins. </w:t>
      </w:r>
      <w:r>
        <w:rPr>
          <w:rFonts w:ascii="Book Antiqua"/>
          <w:i w:val="1"/>
          <w:iCs w:val="1"/>
          <w:kern w:val="2"/>
          <w:rtl w:val="0"/>
          <w:lang w:val="en-US"/>
        </w:rPr>
        <w:t>J Biol Chem</w:t>
      </w:r>
      <w:r>
        <w:rPr>
          <w:rFonts w:ascii="Book Antiqua"/>
          <w:kern w:val="2"/>
          <w:rtl w:val="0"/>
          <w:lang w:val="en-US"/>
        </w:rPr>
        <w:t xml:space="preserve"> 2013; </w:t>
      </w:r>
      <w:r>
        <w:rPr>
          <w:rFonts w:ascii="Book Antiqua"/>
          <w:b w:val="1"/>
          <w:bCs w:val="1"/>
          <w:kern w:val="2"/>
          <w:rtl w:val="0"/>
          <w:lang w:val="en-US"/>
        </w:rPr>
        <w:t>288</w:t>
      </w:r>
      <w:r>
        <w:rPr>
          <w:rFonts w:ascii="Book Antiqua"/>
          <w:kern w:val="2"/>
          <w:rtl w:val="0"/>
          <w:lang w:val="en-US"/>
        </w:rPr>
        <w:t>: 11546-11554 [PMID: 23508954 DOI: 10.1074/jbc.M113.451153]</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4 </w:t>
      </w:r>
      <w:r>
        <w:rPr>
          <w:rFonts w:ascii="Book Antiqua"/>
          <w:b w:val="1"/>
          <w:bCs w:val="1"/>
          <w:kern w:val="2"/>
          <w:rtl w:val="0"/>
          <w:lang w:val="en-US"/>
        </w:rPr>
        <w:t>Cildir G</w:t>
      </w:r>
      <w:r>
        <w:rPr>
          <w:rFonts w:ascii="Book Antiqua"/>
          <w:kern w:val="2"/>
          <w:rtl w:val="0"/>
          <w:lang w:val="en-US"/>
        </w:rPr>
        <w:t>, Low KC, Tergaonkar V. Noncanonical NF-</w:t>
      </w:r>
      <w:r>
        <w:rPr>
          <w:rFonts w:hAnsi="Book Antiqua" w:hint="default"/>
          <w:kern w:val="2"/>
          <w:rtl w:val="0"/>
          <w:lang w:val="en-US"/>
        </w:rPr>
        <w:t>κ</w:t>
      </w:r>
      <w:r>
        <w:rPr>
          <w:rFonts w:ascii="Book Antiqua"/>
          <w:kern w:val="2"/>
          <w:rtl w:val="0"/>
          <w:lang w:val="en-US"/>
        </w:rPr>
        <w:t xml:space="preserve">B Signaling in Health and Disease. </w:t>
      </w:r>
      <w:r>
        <w:rPr>
          <w:rFonts w:ascii="Book Antiqua"/>
          <w:i w:val="1"/>
          <w:iCs w:val="1"/>
          <w:kern w:val="2"/>
          <w:rtl w:val="0"/>
          <w:lang w:val="en-US"/>
        </w:rPr>
        <w:t>Trends Mol Med</w:t>
      </w:r>
      <w:r>
        <w:rPr>
          <w:rFonts w:ascii="Book Antiqua"/>
          <w:kern w:val="2"/>
          <w:rtl w:val="0"/>
          <w:lang w:val="en-US"/>
        </w:rPr>
        <w:t xml:space="preserve"> 2016; </w:t>
      </w:r>
      <w:r>
        <w:rPr>
          <w:rFonts w:ascii="Book Antiqua"/>
          <w:b w:val="1"/>
          <w:bCs w:val="1"/>
          <w:kern w:val="2"/>
          <w:rtl w:val="0"/>
          <w:lang w:val="en-US"/>
        </w:rPr>
        <w:t>22</w:t>
      </w:r>
      <w:r>
        <w:rPr>
          <w:rFonts w:ascii="Book Antiqua"/>
          <w:kern w:val="2"/>
          <w:rtl w:val="0"/>
          <w:lang w:val="en-US"/>
        </w:rPr>
        <w:t>: 414-429 [PMID: 27068135 DOI: 10.1016/j.molmed.2016.03.002]</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5 </w:t>
      </w:r>
      <w:r>
        <w:rPr>
          <w:rFonts w:ascii="Book Antiqua"/>
          <w:b w:val="1"/>
          <w:bCs w:val="1"/>
          <w:kern w:val="2"/>
          <w:rtl w:val="0"/>
          <w:lang w:val="en-US"/>
        </w:rPr>
        <w:t>Finco TS,</w:t>
      </w:r>
      <w:r>
        <w:rPr>
          <w:rFonts w:ascii="Book Antiqua"/>
          <w:kern w:val="2"/>
          <w:rtl w:val="0"/>
          <w:lang w:val="en-US"/>
        </w:rPr>
        <w:t xml:space="preserve"> Beg AA, Baldwin AS, Jr. Inducible phosphorylation of i kappa b alpha is not sufficient for its dissociation from nf-kappa b and is inhibited by protease inhibitors. </w:t>
      </w:r>
      <w:r>
        <w:rPr>
          <w:rFonts w:ascii="Book Antiqua"/>
          <w:i w:val="1"/>
          <w:iCs w:val="1"/>
          <w:kern w:val="2"/>
          <w:rtl w:val="0"/>
          <w:lang w:val="en-US"/>
        </w:rPr>
        <w:t>Proc Natl Acad Sci USA</w:t>
      </w:r>
      <w:r>
        <w:rPr>
          <w:rFonts w:ascii="Book Antiqua"/>
          <w:kern w:val="2"/>
          <w:rtl w:val="0"/>
          <w:lang w:val="en-US"/>
        </w:rPr>
        <w:t xml:space="preserve"> 1994; </w:t>
      </w:r>
      <w:r>
        <w:rPr>
          <w:rFonts w:ascii="Book Antiqua"/>
          <w:b w:val="1"/>
          <w:bCs w:val="1"/>
          <w:kern w:val="2"/>
          <w:rtl w:val="0"/>
          <w:lang w:val="en-US"/>
        </w:rPr>
        <w:t>91</w:t>
      </w:r>
      <w:r>
        <w:rPr>
          <w:rFonts w:ascii="Book Antiqua"/>
          <w:kern w:val="2"/>
          <w:rtl w:val="0"/>
          <w:lang w:val="en-US"/>
        </w:rPr>
        <w:t>: 11884-11888 [DOI: 10.1073/pnas.91.25.11884]</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6 </w:t>
      </w:r>
      <w:r>
        <w:rPr>
          <w:rFonts w:ascii="Book Antiqua"/>
          <w:b w:val="1"/>
          <w:bCs w:val="1"/>
          <w:kern w:val="2"/>
          <w:rtl w:val="0"/>
          <w:lang w:val="en-US"/>
        </w:rPr>
        <w:t>Wertz IE</w:t>
      </w:r>
      <w:r>
        <w:rPr>
          <w:rFonts w:ascii="Book Antiqua"/>
          <w:kern w:val="2"/>
          <w:rtl w:val="0"/>
          <w:lang w:val="en-US"/>
        </w:rPr>
        <w:t xml:space="preserve">, Dixit VM. Signaling to NF-kappaB: regulation by ubiquitination. </w:t>
      </w:r>
      <w:r>
        <w:rPr>
          <w:rFonts w:ascii="Book Antiqua"/>
          <w:i w:val="1"/>
          <w:iCs w:val="1"/>
          <w:kern w:val="2"/>
          <w:rtl w:val="0"/>
          <w:lang w:val="en-US"/>
        </w:rPr>
        <w:t>Cold Spring Harb Perspect Biol</w:t>
      </w:r>
      <w:r>
        <w:rPr>
          <w:rFonts w:ascii="Book Antiqua"/>
          <w:kern w:val="2"/>
          <w:rtl w:val="0"/>
          <w:lang w:val="en-US"/>
        </w:rPr>
        <w:t xml:space="preserve"> 2010; </w:t>
      </w:r>
      <w:r>
        <w:rPr>
          <w:rFonts w:ascii="Book Antiqua"/>
          <w:b w:val="1"/>
          <w:bCs w:val="1"/>
          <w:kern w:val="2"/>
          <w:rtl w:val="0"/>
          <w:lang w:val="en-US"/>
        </w:rPr>
        <w:t>2</w:t>
      </w:r>
      <w:r>
        <w:rPr>
          <w:rFonts w:ascii="Book Antiqua"/>
          <w:kern w:val="2"/>
          <w:rtl w:val="0"/>
          <w:lang w:val="en-US"/>
        </w:rPr>
        <w:t>: a003350 [PMID: 20300215 DOI: 10.1101/cshperspect.a003350]</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7 </w:t>
      </w:r>
      <w:r>
        <w:rPr>
          <w:rFonts w:ascii="Book Antiqua"/>
          <w:b w:val="1"/>
          <w:bCs w:val="1"/>
          <w:kern w:val="2"/>
          <w:rtl w:val="0"/>
          <w:lang w:val="en-US"/>
        </w:rPr>
        <w:t>Inoue J</w:t>
      </w:r>
      <w:r>
        <w:rPr>
          <w:rFonts w:ascii="Book Antiqua"/>
          <w:kern w:val="2"/>
          <w:rtl w:val="0"/>
          <w:lang w:val="en-US"/>
        </w:rPr>
        <w:t xml:space="preserve">, Gohda J, Akiyama T, Semba K. NF-kappaB activation in development and progression of cancer. </w:t>
      </w:r>
      <w:r>
        <w:rPr>
          <w:rFonts w:ascii="Book Antiqua"/>
          <w:i w:val="1"/>
          <w:iCs w:val="1"/>
          <w:kern w:val="2"/>
          <w:rtl w:val="0"/>
          <w:lang w:val="en-US"/>
        </w:rPr>
        <w:t>Cancer Sci</w:t>
      </w:r>
      <w:r>
        <w:rPr>
          <w:rFonts w:ascii="Book Antiqua"/>
          <w:kern w:val="2"/>
          <w:rtl w:val="0"/>
          <w:lang w:val="en-US"/>
        </w:rPr>
        <w:t xml:space="preserve"> 2007; </w:t>
      </w:r>
      <w:r>
        <w:rPr>
          <w:rFonts w:ascii="Book Antiqua"/>
          <w:b w:val="1"/>
          <w:bCs w:val="1"/>
          <w:kern w:val="2"/>
          <w:rtl w:val="0"/>
          <w:lang w:val="en-US"/>
        </w:rPr>
        <w:t>98</w:t>
      </w:r>
      <w:r>
        <w:rPr>
          <w:rFonts w:ascii="Book Antiqua"/>
          <w:kern w:val="2"/>
          <w:rtl w:val="0"/>
          <w:lang w:val="en-US"/>
        </w:rPr>
        <w:t>: 268-274 [PMID: 17270016 DOI: 10.1111/j.1349-7006.2007.00389.x]</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8 </w:t>
      </w:r>
      <w:r>
        <w:rPr>
          <w:rFonts w:ascii="Book Antiqua"/>
          <w:b w:val="1"/>
          <w:bCs w:val="1"/>
          <w:kern w:val="2"/>
          <w:rtl w:val="0"/>
          <w:lang w:val="en-US"/>
        </w:rPr>
        <w:t>Zhou J,</w:t>
      </w:r>
      <w:r>
        <w:rPr>
          <w:rFonts w:ascii="Book Antiqua"/>
          <w:kern w:val="2"/>
          <w:rtl w:val="0"/>
          <w:lang w:val="en-US"/>
        </w:rPr>
        <w:t xml:space="preserve"> Ching YQ, Chng WJ. Aberrant nuclear factor-kappa b activity in acute myeloid leukemia: From molecular pathogenesis to therapeutic target. </w:t>
      </w:r>
      <w:r>
        <w:rPr>
          <w:rFonts w:ascii="Book Antiqua"/>
          <w:i w:val="1"/>
          <w:iCs w:val="1"/>
          <w:kern w:val="2"/>
          <w:rtl w:val="0"/>
          <w:lang w:val="en-US"/>
        </w:rPr>
        <w:t>Oncotarget</w:t>
      </w:r>
      <w:r>
        <w:rPr>
          <w:rFonts w:ascii="Book Antiqua"/>
          <w:kern w:val="2"/>
          <w:rtl w:val="0"/>
          <w:lang w:val="en-US"/>
        </w:rPr>
        <w:t xml:space="preserve"> 2015; </w:t>
      </w:r>
      <w:r>
        <w:rPr>
          <w:rFonts w:ascii="Book Antiqua"/>
          <w:b w:val="1"/>
          <w:bCs w:val="1"/>
          <w:kern w:val="2"/>
          <w:rtl w:val="0"/>
          <w:lang w:val="en-US"/>
        </w:rPr>
        <w:t>6</w:t>
      </w:r>
      <w:r>
        <w:rPr>
          <w:rFonts w:ascii="Book Antiqua"/>
          <w:kern w:val="2"/>
          <w:rtl w:val="0"/>
          <w:lang w:val="en-US"/>
        </w:rPr>
        <w:t>: 5490-5500 [DOI: 10.18632/oncotarget.3545]</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9 </w:t>
      </w:r>
      <w:r>
        <w:rPr>
          <w:rFonts w:ascii="Book Antiqua"/>
          <w:b w:val="1"/>
          <w:bCs w:val="1"/>
          <w:kern w:val="2"/>
          <w:rtl w:val="0"/>
          <w:lang w:val="en-US"/>
        </w:rPr>
        <w:t>Xia Y</w:t>
      </w:r>
      <w:r>
        <w:rPr>
          <w:rFonts w:ascii="Book Antiqua"/>
          <w:kern w:val="2"/>
          <w:rtl w:val="0"/>
          <w:lang w:val="en-US"/>
        </w:rPr>
        <w:t>, Shen S, Verma IM. NF-</w:t>
      </w:r>
      <w:r>
        <w:rPr>
          <w:rFonts w:hAnsi="Book Antiqua" w:hint="default"/>
          <w:kern w:val="2"/>
          <w:rtl w:val="0"/>
          <w:lang w:val="en-US"/>
        </w:rPr>
        <w:t>κ</w:t>
      </w:r>
      <w:r>
        <w:rPr>
          <w:rFonts w:ascii="Book Antiqua"/>
          <w:kern w:val="2"/>
          <w:rtl w:val="0"/>
          <w:lang w:val="en-US"/>
        </w:rPr>
        <w:t xml:space="preserve">B, an active player in human cancers. </w:t>
      </w:r>
      <w:r>
        <w:rPr>
          <w:rFonts w:ascii="Book Antiqua"/>
          <w:i w:val="1"/>
          <w:iCs w:val="1"/>
          <w:kern w:val="2"/>
          <w:rtl w:val="0"/>
          <w:lang w:val="en-US"/>
        </w:rPr>
        <w:t>Cancer Immunol Res</w:t>
      </w:r>
      <w:r>
        <w:rPr>
          <w:rFonts w:ascii="Book Antiqua"/>
          <w:kern w:val="2"/>
          <w:rtl w:val="0"/>
          <w:lang w:val="en-US"/>
        </w:rPr>
        <w:t xml:space="preserve"> 2014; </w:t>
      </w:r>
      <w:r>
        <w:rPr>
          <w:rFonts w:ascii="Book Antiqua"/>
          <w:b w:val="1"/>
          <w:bCs w:val="1"/>
          <w:kern w:val="2"/>
          <w:rtl w:val="0"/>
          <w:lang w:val="en-US"/>
        </w:rPr>
        <w:t>2</w:t>
      </w:r>
      <w:r>
        <w:rPr>
          <w:rFonts w:ascii="Book Antiqua"/>
          <w:kern w:val="2"/>
          <w:rtl w:val="0"/>
          <w:lang w:val="en-US"/>
        </w:rPr>
        <w:t>: 823-830 [PMID: 25187272 DOI: 10.1158/2326-6066.CIR-14-0112]</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10 </w:t>
      </w:r>
      <w:r>
        <w:rPr>
          <w:rFonts w:ascii="Book Antiqua"/>
          <w:b w:val="1"/>
          <w:bCs w:val="1"/>
          <w:kern w:val="2"/>
          <w:rtl w:val="0"/>
          <w:lang w:val="en-US"/>
        </w:rPr>
        <w:t>Chng WJ</w:t>
      </w:r>
      <w:r>
        <w:rPr>
          <w:rFonts w:ascii="Book Antiqua"/>
          <w:kern w:val="2"/>
          <w:rtl w:val="0"/>
          <w:lang w:val="en-US"/>
        </w:rPr>
        <w:t>, Goldschmidt H, Dimopoulos MA, Moreau P, Joshua D, Palumbo A, Facon T, Ludwig H, Pour L, Niesvizky R, Oriol A, Rosi</w:t>
      </w:r>
      <w:r>
        <w:rPr>
          <w:rFonts w:hAnsi="Book Antiqua" w:hint="default"/>
          <w:kern w:val="2"/>
          <w:rtl w:val="0"/>
          <w:lang w:val="en-US"/>
        </w:rPr>
        <w:t>ñ</w:t>
      </w:r>
      <w:r>
        <w:rPr>
          <w:rFonts w:ascii="Book Antiqua"/>
          <w:kern w:val="2"/>
          <w:rtl w:val="0"/>
          <w:lang w:val="en-US"/>
        </w:rPr>
        <w:t>ol L, Suvorov A, Gaidano G, Pika T, Weisel K, Goranova-Marinova V, Gillenwater HH, Mohamed N, Feng S, Aggarwal S, H</w:t>
      </w:r>
      <w:r>
        <w:rPr>
          <w:rFonts w:hAnsi="Book Antiqua" w:hint="default"/>
          <w:kern w:val="2"/>
          <w:rtl w:val="0"/>
          <w:lang w:val="en-US"/>
        </w:rPr>
        <w:t>á</w:t>
      </w:r>
      <w:r>
        <w:rPr>
          <w:rFonts w:ascii="Book Antiqua"/>
          <w:kern w:val="2"/>
          <w:rtl w:val="0"/>
          <w:lang w:val="en-US"/>
        </w:rPr>
        <w:t xml:space="preserve">jek R. Carfilzomib-dexamethasone vs bortezomib-dexamethasone in relapsed or refractory multiple myeloma by cytogenetic risk in the phase 3 study ENDEAVOR. </w:t>
      </w:r>
      <w:r>
        <w:rPr>
          <w:rFonts w:ascii="Book Antiqua"/>
          <w:i w:val="1"/>
          <w:iCs w:val="1"/>
          <w:kern w:val="2"/>
          <w:rtl w:val="0"/>
          <w:lang w:val="en-US"/>
        </w:rPr>
        <w:t>Leukemia</w:t>
      </w:r>
      <w:r>
        <w:rPr>
          <w:rFonts w:ascii="Book Antiqua"/>
          <w:kern w:val="2"/>
          <w:rtl w:val="0"/>
          <w:lang w:val="en-US"/>
        </w:rPr>
        <w:t xml:space="preserve"> 2017; </w:t>
      </w:r>
      <w:r>
        <w:rPr>
          <w:rFonts w:ascii="Book Antiqua"/>
          <w:b w:val="1"/>
          <w:bCs w:val="1"/>
          <w:kern w:val="2"/>
          <w:rtl w:val="0"/>
          <w:lang w:val="en-US"/>
        </w:rPr>
        <w:t>31</w:t>
      </w:r>
      <w:r>
        <w:rPr>
          <w:rFonts w:ascii="Book Antiqua"/>
          <w:kern w:val="2"/>
          <w:rtl w:val="0"/>
          <w:lang w:val="en-US"/>
        </w:rPr>
        <w:t>: 1368-1374 [PMID: 28025582 DOI: 10.1038/leu.2016.390]</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11 </w:t>
      </w:r>
      <w:r>
        <w:rPr>
          <w:rFonts w:ascii="Book Antiqua"/>
          <w:b w:val="1"/>
          <w:bCs w:val="1"/>
          <w:kern w:val="2"/>
          <w:rtl w:val="0"/>
          <w:lang w:val="en-US"/>
        </w:rPr>
        <w:t>Li F,</w:t>
      </w:r>
      <w:r>
        <w:rPr>
          <w:rFonts w:ascii="Book Antiqua"/>
          <w:kern w:val="2"/>
          <w:rtl w:val="0"/>
          <w:lang w:val="en-US"/>
        </w:rPr>
        <w:t xml:space="preserve"> Sethi G. Targeting transcription factor nf-kappab to overcome chemoresistance and radioresistance in cancer therapy. </w:t>
      </w:r>
      <w:r>
        <w:rPr>
          <w:rFonts w:ascii="Book Antiqua"/>
          <w:i w:val="1"/>
          <w:iCs w:val="1"/>
          <w:kern w:val="2"/>
          <w:rtl w:val="0"/>
          <w:lang w:val="en-US"/>
        </w:rPr>
        <w:t>Biochim Biophys Acta</w:t>
      </w:r>
      <w:r>
        <w:rPr>
          <w:rFonts w:ascii="Book Antiqua"/>
          <w:kern w:val="2"/>
          <w:rtl w:val="0"/>
          <w:lang w:val="en-US"/>
        </w:rPr>
        <w:t xml:space="preserve"> 2010; </w:t>
      </w:r>
      <w:r>
        <w:rPr>
          <w:rFonts w:ascii="Book Antiqua"/>
          <w:b w:val="1"/>
          <w:bCs w:val="1"/>
          <w:kern w:val="2"/>
          <w:rtl w:val="0"/>
          <w:lang w:val="en-US"/>
        </w:rPr>
        <w:t>1805</w:t>
      </w:r>
      <w:r>
        <w:rPr>
          <w:rFonts w:ascii="Book Antiqua"/>
          <w:kern w:val="2"/>
          <w:rtl w:val="0"/>
          <w:lang w:val="en-US"/>
        </w:rPr>
        <w:t>: 167-180 [DOI: 10.1016/j.bbcan.2010.01.002]</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12 </w:t>
      </w:r>
      <w:r>
        <w:rPr>
          <w:rFonts w:ascii="Book Antiqua"/>
          <w:b w:val="1"/>
          <w:bCs w:val="1"/>
          <w:kern w:val="2"/>
          <w:rtl w:val="0"/>
          <w:lang w:val="en-US"/>
        </w:rPr>
        <w:t>Valk PJ</w:t>
      </w:r>
      <w:r>
        <w:rPr>
          <w:rFonts w:ascii="Book Antiqua"/>
          <w:kern w:val="2"/>
          <w:rtl w:val="0"/>
          <w:lang w:val="en-US"/>
        </w:rPr>
        <w:t>, Verhaak RG, Beijen MA, Erpelinck CA, Barjesteh van Waalwijk van Doorn-Khosrovani S, Boer JM, Beverloo HB, Moorhouse MJ, van der Spek PJ, L</w:t>
      </w:r>
      <w:r>
        <w:rPr>
          <w:rFonts w:hAnsi="Book Antiqua" w:hint="default"/>
          <w:kern w:val="2"/>
          <w:rtl w:val="0"/>
          <w:lang w:val="en-US"/>
        </w:rPr>
        <w:t>ö</w:t>
      </w:r>
      <w:r>
        <w:rPr>
          <w:rFonts w:ascii="Book Antiqua"/>
          <w:kern w:val="2"/>
          <w:rtl w:val="0"/>
          <w:lang w:val="en-US"/>
        </w:rPr>
        <w:t xml:space="preserve">wenberg B, Delwel R. Prognostically useful gene-expression profiles in acute myeloid leukemia. </w:t>
      </w:r>
      <w:r>
        <w:rPr>
          <w:rFonts w:ascii="Book Antiqua"/>
          <w:i w:val="1"/>
          <w:iCs w:val="1"/>
          <w:kern w:val="2"/>
          <w:rtl w:val="0"/>
          <w:lang w:val="en-US"/>
        </w:rPr>
        <w:t>N Engl J Med</w:t>
      </w:r>
      <w:r>
        <w:rPr>
          <w:rFonts w:ascii="Book Antiqua"/>
          <w:kern w:val="2"/>
          <w:rtl w:val="0"/>
          <w:lang w:val="en-US"/>
        </w:rPr>
        <w:t xml:space="preserve"> 2004; </w:t>
      </w:r>
      <w:r>
        <w:rPr>
          <w:rFonts w:ascii="Book Antiqua"/>
          <w:b w:val="1"/>
          <w:bCs w:val="1"/>
          <w:kern w:val="2"/>
          <w:rtl w:val="0"/>
          <w:lang w:val="en-US"/>
        </w:rPr>
        <w:t>350</w:t>
      </w:r>
      <w:r>
        <w:rPr>
          <w:rFonts w:ascii="Book Antiqua"/>
          <w:kern w:val="2"/>
          <w:rtl w:val="0"/>
          <w:lang w:val="en-US"/>
        </w:rPr>
        <w:t>: 1617-1628 [PMID: 15084694 DOI: 10.1056/NEJMoa040465]</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13 </w:t>
      </w:r>
      <w:r>
        <w:rPr>
          <w:rFonts w:ascii="Book Antiqua"/>
          <w:b w:val="1"/>
          <w:bCs w:val="1"/>
          <w:kern w:val="2"/>
          <w:rtl w:val="0"/>
          <w:lang w:val="en-US"/>
        </w:rPr>
        <w:t>Zhou J</w:t>
      </w:r>
      <w:r>
        <w:rPr>
          <w:rFonts w:ascii="Book Antiqua"/>
          <w:kern w:val="2"/>
          <w:rtl w:val="0"/>
          <w:lang w:val="en-US"/>
        </w:rPr>
        <w:t xml:space="preserve">, Lu X, Tan TZ, Chng WJ. X-linked inhibitor of apoptosis inhibition sensitizes acute myeloid leukemia cell response to TRAIL and chemotherapy through potentiated induction of proapoptotic machinery. </w:t>
      </w:r>
      <w:r>
        <w:rPr>
          <w:rFonts w:ascii="Book Antiqua"/>
          <w:i w:val="1"/>
          <w:iCs w:val="1"/>
          <w:kern w:val="2"/>
          <w:rtl w:val="0"/>
          <w:lang w:val="en-US"/>
        </w:rPr>
        <w:t>Mol Oncol</w:t>
      </w:r>
      <w:r>
        <w:rPr>
          <w:rFonts w:ascii="Book Antiqua"/>
          <w:kern w:val="2"/>
          <w:rtl w:val="0"/>
          <w:lang w:val="en-US"/>
        </w:rPr>
        <w:t xml:space="preserve"> 2018; </w:t>
      </w:r>
      <w:r>
        <w:rPr>
          <w:rFonts w:ascii="Book Antiqua"/>
          <w:b w:val="1"/>
          <w:bCs w:val="1"/>
          <w:kern w:val="2"/>
          <w:rtl w:val="0"/>
          <w:lang w:val="en-US"/>
        </w:rPr>
        <w:t>12</w:t>
      </w:r>
      <w:r>
        <w:rPr>
          <w:rFonts w:ascii="Book Antiqua"/>
          <w:kern w:val="2"/>
          <w:rtl w:val="0"/>
          <w:lang w:val="en-US"/>
        </w:rPr>
        <w:t>: 33-47 [PMID: 29063676 DOI: 10.1002/1878-0261.12146]</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14 </w:t>
      </w:r>
      <w:r>
        <w:rPr>
          <w:rFonts w:ascii="Book Antiqua"/>
          <w:b w:val="1"/>
          <w:bCs w:val="1"/>
          <w:kern w:val="2"/>
          <w:rtl w:val="0"/>
          <w:lang w:val="en-US"/>
        </w:rPr>
        <w:t>Plesa A</w:t>
      </w:r>
      <w:r>
        <w:rPr>
          <w:rFonts w:ascii="Book Antiqua"/>
          <w:kern w:val="2"/>
          <w:rtl w:val="0"/>
          <w:lang w:val="en-US"/>
        </w:rPr>
        <w:t xml:space="preserve">, Dumontet C, Mattei E, Tagoug I, Hayette S, Sujobert P, Tigaud I, Pages MP, Chelghoum Y, Baracco F, Labussierre H, Ducastelle S, Paubelle E, Nicolini FE, Elhamri M, Campos L, Plesa C, Morisset S, Salles G, Bertrand Y, Michallet M, Thomas X. High frequency of CD34+CD38-/low immature leukemia cells is correlated with unfavorable prognosis in acute myeloid leukemia. </w:t>
      </w:r>
      <w:r>
        <w:rPr>
          <w:rFonts w:ascii="Book Antiqua"/>
          <w:i w:val="1"/>
          <w:iCs w:val="1"/>
          <w:kern w:val="2"/>
          <w:rtl w:val="0"/>
          <w:lang w:val="en-US"/>
        </w:rPr>
        <w:t>World J Stem Cells</w:t>
      </w:r>
      <w:r>
        <w:rPr>
          <w:rFonts w:ascii="Book Antiqua"/>
          <w:kern w:val="2"/>
          <w:rtl w:val="0"/>
          <w:lang w:val="en-US"/>
        </w:rPr>
        <w:t xml:space="preserve"> 2017; </w:t>
      </w:r>
      <w:r>
        <w:rPr>
          <w:rFonts w:ascii="Book Antiqua"/>
          <w:b w:val="1"/>
          <w:bCs w:val="1"/>
          <w:kern w:val="2"/>
          <w:rtl w:val="0"/>
          <w:lang w:val="en-US"/>
        </w:rPr>
        <w:t>9</w:t>
      </w:r>
      <w:r>
        <w:rPr>
          <w:rFonts w:ascii="Book Antiqua"/>
          <w:kern w:val="2"/>
          <w:rtl w:val="0"/>
          <w:lang w:val="en-US"/>
        </w:rPr>
        <w:t>: 227-234 [PMID: 29321824 DOI: 10.4252/wjsc.v9.i12.227]</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15 </w:t>
      </w:r>
      <w:r>
        <w:rPr>
          <w:rFonts w:ascii="Book Antiqua"/>
          <w:b w:val="1"/>
          <w:bCs w:val="1"/>
          <w:kern w:val="2"/>
          <w:rtl w:val="0"/>
          <w:lang w:val="en-US"/>
        </w:rPr>
        <w:t>Guzman ML,</w:t>
      </w:r>
      <w:r>
        <w:rPr>
          <w:rFonts w:ascii="Book Antiqua"/>
          <w:kern w:val="2"/>
          <w:rtl w:val="0"/>
          <w:lang w:val="en-US"/>
        </w:rPr>
        <w:t xml:space="preserve"> Neering SJ, Upchurch D, Grimes B, Howard DS, Rizzieri DA, Luger SM, Jordan CT. Nuclear factor-kappab is constitutively activated in primitive human acute myelogenous leukemia cells. </w:t>
      </w:r>
      <w:r>
        <w:rPr>
          <w:rFonts w:ascii="Book Antiqua"/>
          <w:i w:val="1"/>
          <w:iCs w:val="1"/>
          <w:kern w:val="2"/>
          <w:rtl w:val="0"/>
          <w:lang w:val="en-US"/>
        </w:rPr>
        <w:t>Blood</w:t>
      </w:r>
      <w:r>
        <w:rPr>
          <w:rFonts w:ascii="Book Antiqua"/>
          <w:kern w:val="2"/>
          <w:rtl w:val="0"/>
          <w:lang w:val="en-US"/>
        </w:rPr>
        <w:t xml:space="preserve"> 2001; </w:t>
      </w:r>
      <w:r>
        <w:rPr>
          <w:rFonts w:ascii="Book Antiqua"/>
          <w:b w:val="1"/>
          <w:bCs w:val="1"/>
          <w:kern w:val="2"/>
          <w:rtl w:val="0"/>
          <w:lang w:val="en-US"/>
        </w:rPr>
        <w:t>98</w:t>
      </w:r>
      <w:r>
        <w:rPr>
          <w:rFonts w:ascii="Book Antiqua"/>
          <w:kern w:val="2"/>
          <w:rtl w:val="0"/>
          <w:lang w:val="en-US"/>
        </w:rPr>
        <w:t>: 2301-2307 [DOI: 10.1182/blood.V98.8.2301]</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16 </w:t>
      </w:r>
      <w:r>
        <w:rPr>
          <w:rFonts w:ascii="Book Antiqua"/>
          <w:b w:val="1"/>
          <w:bCs w:val="1"/>
          <w:kern w:val="2"/>
          <w:rtl w:val="0"/>
          <w:lang w:val="en-US"/>
        </w:rPr>
        <w:t>Birkenkamp KU</w:t>
      </w:r>
      <w:r>
        <w:rPr>
          <w:rFonts w:ascii="Book Antiqua"/>
          <w:kern w:val="2"/>
          <w:rtl w:val="0"/>
          <w:lang w:val="en-US"/>
        </w:rPr>
        <w:t xml:space="preserve">, Geugien M, Schepers H, Westra J, Lemmink HH, Vellenga E. Constitutive NF-kappaB DNA-binding activity in AML is frequently mediated by a Ras/PI3-K/PKB-dependent pathway. </w:t>
      </w:r>
      <w:r>
        <w:rPr>
          <w:rFonts w:ascii="Book Antiqua"/>
          <w:i w:val="1"/>
          <w:iCs w:val="1"/>
          <w:kern w:val="2"/>
          <w:rtl w:val="0"/>
          <w:lang w:val="en-US"/>
        </w:rPr>
        <w:t>Leukemia</w:t>
      </w:r>
      <w:r>
        <w:rPr>
          <w:rFonts w:ascii="Book Antiqua"/>
          <w:kern w:val="2"/>
          <w:rtl w:val="0"/>
          <w:lang w:val="en-US"/>
        </w:rPr>
        <w:t xml:space="preserve"> 2004; </w:t>
      </w:r>
      <w:r>
        <w:rPr>
          <w:rFonts w:ascii="Book Antiqua"/>
          <w:b w:val="1"/>
          <w:bCs w:val="1"/>
          <w:kern w:val="2"/>
          <w:rtl w:val="0"/>
          <w:lang w:val="en-US"/>
        </w:rPr>
        <w:t>18</w:t>
      </w:r>
      <w:r>
        <w:rPr>
          <w:rFonts w:ascii="Book Antiqua"/>
          <w:kern w:val="2"/>
          <w:rtl w:val="0"/>
          <w:lang w:val="en-US"/>
        </w:rPr>
        <w:t>: 103-112 [PMID: 14574326 DOI: 10.1038/sj.leu.2403145]</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17 </w:t>
      </w:r>
      <w:r>
        <w:rPr>
          <w:rFonts w:ascii="Book Antiqua"/>
          <w:b w:val="1"/>
          <w:bCs w:val="1"/>
          <w:kern w:val="2"/>
          <w:rtl w:val="0"/>
          <w:lang w:val="en-US"/>
        </w:rPr>
        <w:t>Barreyro L</w:t>
      </w:r>
      <w:r>
        <w:rPr>
          <w:rFonts w:ascii="Book Antiqua"/>
          <w:kern w:val="2"/>
          <w:rtl w:val="0"/>
          <w:lang w:val="en-US"/>
        </w:rPr>
        <w:t xml:space="preserve">, Will B, Bartholdy B, Zhou L, Todorova TI, Stanley RF, Ben-Neriah S, Montagna C, Parekh S, Pellagatti A, Boultwood J, Paietta E, Ketterling RP, Cripe L, Fernandez HF, Greenberg PL, Tallman MS, Steidl C, Mitsiades CS, Verma A, Steidl U. Overexpression of IL-1 receptor accessory protein in stem and progenitor cells and outcome correlation in AML and MDS. </w:t>
      </w:r>
      <w:r>
        <w:rPr>
          <w:rFonts w:ascii="Book Antiqua"/>
          <w:i w:val="1"/>
          <w:iCs w:val="1"/>
          <w:kern w:val="2"/>
          <w:rtl w:val="0"/>
          <w:lang w:val="en-US"/>
        </w:rPr>
        <w:t>Blood</w:t>
      </w:r>
      <w:r>
        <w:rPr>
          <w:rFonts w:ascii="Book Antiqua"/>
          <w:kern w:val="2"/>
          <w:rtl w:val="0"/>
          <w:lang w:val="en-US"/>
        </w:rPr>
        <w:t xml:space="preserve"> 2012; </w:t>
      </w:r>
      <w:r>
        <w:rPr>
          <w:rFonts w:ascii="Book Antiqua"/>
          <w:b w:val="1"/>
          <w:bCs w:val="1"/>
          <w:kern w:val="2"/>
          <w:rtl w:val="0"/>
          <w:lang w:val="en-US"/>
        </w:rPr>
        <w:t>120</w:t>
      </w:r>
      <w:r>
        <w:rPr>
          <w:rFonts w:ascii="Book Antiqua"/>
          <w:kern w:val="2"/>
          <w:rtl w:val="0"/>
          <w:lang w:val="en-US"/>
        </w:rPr>
        <w:t>: 1290-1298 [PMID: 22723552 DOI: 10.1182/blood-2012-01-404699]</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18 </w:t>
      </w:r>
      <w:r>
        <w:rPr>
          <w:rFonts w:ascii="Book Antiqua"/>
          <w:b w:val="1"/>
          <w:bCs w:val="1"/>
          <w:kern w:val="2"/>
          <w:rtl w:val="0"/>
          <w:lang w:val="en-US"/>
        </w:rPr>
        <w:t>Zhou J</w:t>
      </w:r>
      <w:r>
        <w:rPr>
          <w:rFonts w:ascii="Book Antiqua"/>
          <w:kern w:val="2"/>
          <w:rtl w:val="0"/>
          <w:lang w:val="en-US"/>
        </w:rPr>
        <w:t xml:space="preserve">, Bi C, Cheong LL, Mahara S, Liu SC, Tay KG, Koh TL, Yu Q, Chng WJ. The histone methyltransferase inhibitor, DZNep, up-regulates TXNIP, increases ROS production, and targets leukemia cells in AML. </w:t>
      </w:r>
      <w:r>
        <w:rPr>
          <w:rFonts w:ascii="Book Antiqua"/>
          <w:i w:val="1"/>
          <w:iCs w:val="1"/>
          <w:kern w:val="2"/>
          <w:rtl w:val="0"/>
          <w:lang w:val="en-US"/>
        </w:rPr>
        <w:t>Blood</w:t>
      </w:r>
      <w:r>
        <w:rPr>
          <w:rFonts w:ascii="Book Antiqua"/>
          <w:kern w:val="2"/>
          <w:rtl w:val="0"/>
          <w:lang w:val="en-US"/>
        </w:rPr>
        <w:t xml:space="preserve"> 2011; </w:t>
      </w:r>
      <w:r>
        <w:rPr>
          <w:rFonts w:ascii="Book Antiqua"/>
          <w:b w:val="1"/>
          <w:bCs w:val="1"/>
          <w:kern w:val="2"/>
          <w:rtl w:val="0"/>
          <w:lang w:val="en-US"/>
        </w:rPr>
        <w:t>118</w:t>
      </w:r>
      <w:r>
        <w:rPr>
          <w:rFonts w:ascii="Book Antiqua"/>
          <w:kern w:val="2"/>
          <w:rtl w:val="0"/>
          <w:lang w:val="en-US"/>
        </w:rPr>
        <w:t>: 2830-2839 [PMID: 21734239 DOI: 10.1182/blood-2010-07-294827]</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19 </w:t>
      </w:r>
      <w:r>
        <w:rPr>
          <w:rFonts w:ascii="Book Antiqua"/>
          <w:b w:val="1"/>
          <w:bCs w:val="1"/>
          <w:kern w:val="2"/>
          <w:rtl w:val="0"/>
          <w:lang w:val="en-US"/>
        </w:rPr>
        <w:t>Zhou J</w:t>
      </w:r>
      <w:r>
        <w:rPr>
          <w:rFonts w:ascii="Book Antiqua"/>
          <w:kern w:val="2"/>
          <w:rtl w:val="0"/>
          <w:lang w:val="en-US"/>
        </w:rPr>
        <w:t xml:space="preserve">, Bi C, Ching YQ, Chooi JY, Lu X, Quah JY, Toh SH, Chan ZL, Tan TZ, Chong PS, Chng WJ. Inhibition of LIN28B impairs leukemia cell growth and metabolism in acute myeloid leukemia. </w:t>
      </w:r>
      <w:r>
        <w:rPr>
          <w:rFonts w:ascii="Book Antiqua"/>
          <w:i w:val="1"/>
          <w:iCs w:val="1"/>
          <w:kern w:val="2"/>
          <w:rtl w:val="0"/>
          <w:lang w:val="en-US"/>
        </w:rPr>
        <w:t>J Hematol Oncol</w:t>
      </w:r>
      <w:r>
        <w:rPr>
          <w:rFonts w:ascii="Book Antiqua"/>
          <w:kern w:val="2"/>
          <w:rtl w:val="0"/>
          <w:lang w:val="en-US"/>
        </w:rPr>
        <w:t xml:space="preserve"> 2017; </w:t>
      </w:r>
      <w:r>
        <w:rPr>
          <w:rFonts w:ascii="Book Antiqua"/>
          <w:b w:val="1"/>
          <w:bCs w:val="1"/>
          <w:kern w:val="2"/>
          <w:rtl w:val="0"/>
          <w:lang w:val="en-US"/>
        </w:rPr>
        <w:t>10</w:t>
      </w:r>
      <w:r>
        <w:rPr>
          <w:rFonts w:ascii="Book Antiqua"/>
          <w:kern w:val="2"/>
          <w:rtl w:val="0"/>
          <w:lang w:val="en-US"/>
        </w:rPr>
        <w:t>: 138 [PMID: 28693523 DOI: 10.1186/s13045-017-0507-y]</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20 </w:t>
      </w:r>
      <w:r>
        <w:rPr>
          <w:rFonts w:ascii="Book Antiqua"/>
          <w:b w:val="1"/>
          <w:bCs w:val="1"/>
          <w:kern w:val="2"/>
          <w:rtl w:val="0"/>
          <w:lang w:val="en-US"/>
        </w:rPr>
        <w:t>Gupta SC</w:t>
      </w:r>
      <w:r>
        <w:rPr>
          <w:rFonts w:ascii="Book Antiqua"/>
          <w:kern w:val="2"/>
          <w:rtl w:val="0"/>
          <w:lang w:val="en-US"/>
        </w:rPr>
        <w:t>, Sundaram C, Reuter S, Aggarwal BB. Inhibiting NF-</w:t>
      </w:r>
      <w:r>
        <w:rPr>
          <w:rFonts w:hAnsi="Book Antiqua" w:hint="default"/>
          <w:kern w:val="2"/>
          <w:rtl w:val="0"/>
          <w:lang w:val="en-US"/>
        </w:rPr>
        <w:t>κ</w:t>
      </w:r>
      <w:r>
        <w:rPr>
          <w:rFonts w:ascii="Book Antiqua"/>
          <w:kern w:val="2"/>
          <w:rtl w:val="0"/>
          <w:lang w:val="en-US"/>
        </w:rPr>
        <w:t xml:space="preserve">B activation by small molecules as a therapeutic strategy. </w:t>
      </w:r>
      <w:r>
        <w:rPr>
          <w:rFonts w:ascii="Book Antiqua"/>
          <w:i w:val="1"/>
          <w:iCs w:val="1"/>
          <w:kern w:val="2"/>
          <w:rtl w:val="0"/>
          <w:lang w:val="en-US"/>
        </w:rPr>
        <w:t>Biochim Biophys Acta</w:t>
      </w:r>
      <w:r>
        <w:rPr>
          <w:rFonts w:ascii="Book Antiqua"/>
          <w:kern w:val="2"/>
          <w:rtl w:val="0"/>
          <w:lang w:val="en-US"/>
        </w:rPr>
        <w:t xml:space="preserve"> 2010; </w:t>
      </w:r>
      <w:r>
        <w:rPr>
          <w:rFonts w:ascii="Book Antiqua"/>
          <w:b w:val="1"/>
          <w:bCs w:val="1"/>
          <w:kern w:val="2"/>
          <w:rtl w:val="0"/>
          <w:lang w:val="en-US"/>
        </w:rPr>
        <w:t>1799</w:t>
      </w:r>
      <w:r>
        <w:rPr>
          <w:rFonts w:ascii="Book Antiqua"/>
          <w:kern w:val="2"/>
          <w:rtl w:val="0"/>
          <w:lang w:val="en-US"/>
        </w:rPr>
        <w:t>: 775-787 [PMID: 20493977 DOI: 10.1016/j.bbagrm.2010.05.004]</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21 </w:t>
      </w:r>
      <w:r>
        <w:rPr>
          <w:rFonts w:ascii="Book Antiqua"/>
          <w:b w:val="1"/>
          <w:bCs w:val="1"/>
          <w:kern w:val="2"/>
          <w:rtl w:val="0"/>
          <w:lang w:val="en-US"/>
        </w:rPr>
        <w:t>Wan F</w:t>
      </w:r>
      <w:r>
        <w:rPr>
          <w:rFonts w:ascii="Book Antiqua"/>
          <w:kern w:val="2"/>
          <w:rtl w:val="0"/>
          <w:lang w:val="en-US"/>
        </w:rPr>
        <w:t xml:space="preserve">, Lenardo MJ. Specification of DNA binding activity of NF-kappaB proteins. </w:t>
      </w:r>
      <w:r>
        <w:rPr>
          <w:rFonts w:ascii="Book Antiqua"/>
          <w:i w:val="1"/>
          <w:iCs w:val="1"/>
          <w:kern w:val="2"/>
          <w:rtl w:val="0"/>
          <w:lang w:val="en-US"/>
        </w:rPr>
        <w:t>Cold Spring Harb Perspect Biol</w:t>
      </w:r>
      <w:r>
        <w:rPr>
          <w:rFonts w:ascii="Book Antiqua"/>
          <w:kern w:val="2"/>
          <w:rtl w:val="0"/>
          <w:lang w:val="en-US"/>
        </w:rPr>
        <w:t xml:space="preserve"> 2009; </w:t>
      </w:r>
      <w:r>
        <w:rPr>
          <w:rFonts w:ascii="Book Antiqua"/>
          <w:b w:val="1"/>
          <w:bCs w:val="1"/>
          <w:kern w:val="2"/>
          <w:rtl w:val="0"/>
          <w:lang w:val="en-US"/>
        </w:rPr>
        <w:t>1</w:t>
      </w:r>
      <w:r>
        <w:rPr>
          <w:rFonts w:ascii="Book Antiqua"/>
          <w:kern w:val="2"/>
          <w:rtl w:val="0"/>
          <w:lang w:val="en-US"/>
        </w:rPr>
        <w:t>: a000067 [PMID: 20066093 DOI: 10.1101/cshperspect.a000067]</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22 </w:t>
      </w:r>
      <w:r>
        <w:rPr>
          <w:rFonts w:ascii="Book Antiqua"/>
          <w:b w:val="1"/>
          <w:bCs w:val="1"/>
          <w:kern w:val="2"/>
          <w:rtl w:val="0"/>
          <w:lang w:val="en-US"/>
        </w:rPr>
        <w:t>Guzman ML</w:t>
      </w:r>
      <w:r>
        <w:rPr>
          <w:rFonts w:ascii="Book Antiqua"/>
          <w:kern w:val="2"/>
          <w:rtl w:val="0"/>
          <w:lang w:val="en-US"/>
        </w:rPr>
        <w:t xml:space="preserve">, Rossi RM, Karnischky L, Li X, Peterson DR, Howard DS, Jordan CT. The sesquiterpene lactone parthenolide induces apoptosis of human acute myelogenous leukemia stem and progenitor cells. </w:t>
      </w:r>
      <w:r>
        <w:rPr>
          <w:rFonts w:ascii="Book Antiqua"/>
          <w:i w:val="1"/>
          <w:iCs w:val="1"/>
          <w:kern w:val="2"/>
          <w:rtl w:val="0"/>
          <w:lang w:val="en-US"/>
        </w:rPr>
        <w:t>Blood</w:t>
      </w:r>
      <w:r>
        <w:rPr>
          <w:rFonts w:ascii="Book Antiqua"/>
          <w:kern w:val="2"/>
          <w:rtl w:val="0"/>
          <w:lang w:val="en-US"/>
        </w:rPr>
        <w:t xml:space="preserve"> 2005; </w:t>
      </w:r>
      <w:r>
        <w:rPr>
          <w:rFonts w:ascii="Book Antiqua"/>
          <w:b w:val="1"/>
          <w:bCs w:val="1"/>
          <w:kern w:val="2"/>
          <w:rtl w:val="0"/>
          <w:lang w:val="en-US"/>
        </w:rPr>
        <w:t>105</w:t>
      </w:r>
      <w:r>
        <w:rPr>
          <w:rFonts w:ascii="Book Antiqua"/>
          <w:kern w:val="2"/>
          <w:rtl w:val="0"/>
          <w:lang w:val="en-US"/>
        </w:rPr>
        <w:t>: 4163-4169 [PMID: 15687234 DOI: 10.1182/blood-2004-10-4135]</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23 </w:t>
      </w:r>
      <w:r>
        <w:rPr>
          <w:rFonts w:ascii="Book Antiqua"/>
          <w:b w:val="1"/>
          <w:bCs w:val="1"/>
          <w:kern w:val="2"/>
          <w:rtl w:val="0"/>
          <w:lang w:val="en-US"/>
        </w:rPr>
        <w:t>Siveen KS</w:t>
      </w:r>
      <w:r>
        <w:rPr>
          <w:rFonts w:ascii="Book Antiqua"/>
          <w:kern w:val="2"/>
          <w:rtl w:val="0"/>
          <w:lang w:val="en-US"/>
        </w:rPr>
        <w:t xml:space="preserve">, Uddin S, Mohammad RM. Targeting acute myeloid leukemia stem cell signaling by natural products. </w:t>
      </w:r>
      <w:r>
        <w:rPr>
          <w:rFonts w:ascii="Book Antiqua"/>
          <w:i w:val="1"/>
          <w:iCs w:val="1"/>
          <w:kern w:val="2"/>
          <w:rtl w:val="0"/>
          <w:lang w:val="en-US"/>
        </w:rPr>
        <w:t>Mol Cancer</w:t>
      </w:r>
      <w:r>
        <w:rPr>
          <w:rFonts w:ascii="Book Antiqua"/>
          <w:kern w:val="2"/>
          <w:rtl w:val="0"/>
          <w:lang w:val="en-US"/>
        </w:rPr>
        <w:t xml:space="preserve"> 2017; </w:t>
      </w:r>
      <w:r>
        <w:rPr>
          <w:rFonts w:ascii="Book Antiqua"/>
          <w:b w:val="1"/>
          <w:bCs w:val="1"/>
          <w:kern w:val="2"/>
          <w:rtl w:val="0"/>
          <w:lang w:val="en-US"/>
        </w:rPr>
        <w:t>16</w:t>
      </w:r>
      <w:r>
        <w:rPr>
          <w:rFonts w:ascii="Book Antiqua"/>
          <w:kern w:val="2"/>
          <w:rtl w:val="0"/>
          <w:lang w:val="en-US"/>
        </w:rPr>
        <w:t>: 13 [PMID: 28137265 DOI: 10.1186/s12943-016-0571-x]</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24 </w:t>
      </w:r>
      <w:r>
        <w:rPr>
          <w:rFonts w:ascii="Book Antiqua"/>
          <w:b w:val="1"/>
          <w:bCs w:val="1"/>
          <w:kern w:val="2"/>
          <w:rtl w:val="0"/>
          <w:lang w:val="en-US"/>
        </w:rPr>
        <w:t>King CE</w:t>
      </w:r>
      <w:r>
        <w:rPr>
          <w:rFonts w:ascii="Book Antiqua"/>
          <w:kern w:val="2"/>
          <w:rtl w:val="0"/>
          <w:lang w:val="en-US"/>
        </w:rPr>
        <w:t xml:space="preserve">, Cuatrecasas M, Castells A, Sepulveda AR, Lee JS, Rustgi AK. LIN28B promotes colon cancer progression and metastasis. </w:t>
      </w:r>
      <w:r>
        <w:rPr>
          <w:rFonts w:ascii="Book Antiqua"/>
          <w:i w:val="1"/>
          <w:iCs w:val="1"/>
          <w:kern w:val="2"/>
          <w:rtl w:val="0"/>
          <w:lang w:val="en-US"/>
        </w:rPr>
        <w:t>Cancer Res</w:t>
      </w:r>
      <w:r>
        <w:rPr>
          <w:rFonts w:ascii="Book Antiqua"/>
          <w:kern w:val="2"/>
          <w:rtl w:val="0"/>
          <w:lang w:val="en-US"/>
        </w:rPr>
        <w:t xml:space="preserve"> 2011; </w:t>
      </w:r>
      <w:r>
        <w:rPr>
          <w:rFonts w:ascii="Book Antiqua"/>
          <w:b w:val="1"/>
          <w:bCs w:val="1"/>
          <w:kern w:val="2"/>
          <w:rtl w:val="0"/>
          <w:lang w:val="en-US"/>
        </w:rPr>
        <w:t>71</w:t>
      </w:r>
      <w:r>
        <w:rPr>
          <w:rFonts w:ascii="Book Antiqua"/>
          <w:kern w:val="2"/>
          <w:rtl w:val="0"/>
          <w:lang w:val="en-US"/>
        </w:rPr>
        <w:t>: 4260-4268 [PMID: 21512136 DOI: 10.1158/0008-5472.CAN-10-4637]</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25 </w:t>
      </w:r>
      <w:r>
        <w:rPr>
          <w:rFonts w:ascii="Book Antiqua"/>
          <w:b w:val="1"/>
          <w:bCs w:val="1"/>
          <w:kern w:val="2"/>
          <w:rtl w:val="0"/>
          <w:lang w:val="en-US"/>
        </w:rPr>
        <w:t>Cheng SW</w:t>
      </w:r>
      <w:r>
        <w:rPr>
          <w:rFonts w:ascii="Book Antiqua"/>
          <w:kern w:val="2"/>
          <w:rtl w:val="0"/>
          <w:lang w:val="en-US"/>
        </w:rPr>
        <w:t xml:space="preserve">, Tsai HW, Lin YJ, Cheng PN, Chang YC, Yen CJ, Huang HP, Chuang YP, Chang TT, Lee CT, Chao A, Chou CY, Chan SH, Chow NH, Ho CL. Lin28B is an oncofetal circulating cancer stem cell-like marker associated with recurrence of hepatocellular carcinoma. </w:t>
      </w:r>
      <w:r>
        <w:rPr>
          <w:rFonts w:ascii="Book Antiqua"/>
          <w:i w:val="1"/>
          <w:iCs w:val="1"/>
          <w:kern w:val="2"/>
          <w:rtl w:val="0"/>
          <w:lang w:val="en-US"/>
        </w:rPr>
        <w:t>PLoS One</w:t>
      </w:r>
      <w:r>
        <w:rPr>
          <w:rFonts w:ascii="Book Antiqua"/>
          <w:kern w:val="2"/>
          <w:rtl w:val="0"/>
          <w:lang w:val="en-US"/>
        </w:rPr>
        <w:t xml:space="preserve"> 2013; </w:t>
      </w:r>
      <w:r>
        <w:rPr>
          <w:rFonts w:ascii="Book Antiqua"/>
          <w:b w:val="1"/>
          <w:bCs w:val="1"/>
          <w:kern w:val="2"/>
          <w:rtl w:val="0"/>
          <w:lang w:val="en-US"/>
        </w:rPr>
        <w:t>8</w:t>
      </w:r>
      <w:r>
        <w:rPr>
          <w:rFonts w:ascii="Book Antiqua"/>
          <w:kern w:val="2"/>
          <w:rtl w:val="0"/>
          <w:lang w:val="en-US"/>
        </w:rPr>
        <w:t>: e80053 [PMID: 24244607 DOI: 10.1371/journal.pone.0080053]</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26 </w:t>
      </w:r>
      <w:r>
        <w:rPr>
          <w:rFonts w:ascii="Book Antiqua"/>
          <w:b w:val="1"/>
          <w:bCs w:val="1"/>
          <w:kern w:val="2"/>
          <w:rtl w:val="0"/>
          <w:lang w:val="en-US"/>
        </w:rPr>
        <w:t>Zhang WC</w:t>
      </w:r>
      <w:r>
        <w:rPr>
          <w:rFonts w:ascii="Book Antiqua"/>
          <w:kern w:val="2"/>
          <w:rtl w:val="0"/>
          <w:lang w:val="en-US"/>
        </w:rPr>
        <w:t xml:space="preserve">, Shyh-Chang N, Yang H, Rai A, Umashankar S, Ma S, Soh BS, Sun LL, Tai BC, Nga ME, Bhakoo KK, Jayapal SR, Nichane M, Yu Q, Ahmed DA, Tan C, Sing WP, Tam J, Thirugananam A, Noghabi MS, Pang YH, Ang HS, Mitchell W, Robson P, Kaldis P, Soo RA, Swarup S, Lim EH, Lim B. Glycine decarboxylase activity drives non-small cell lung cancer tumor-initiating cells and tumorigenesis. </w:t>
      </w:r>
      <w:r>
        <w:rPr>
          <w:rFonts w:ascii="Book Antiqua"/>
          <w:i w:val="1"/>
          <w:iCs w:val="1"/>
          <w:kern w:val="2"/>
          <w:rtl w:val="0"/>
          <w:lang w:val="en-US"/>
        </w:rPr>
        <w:t>Cell</w:t>
      </w:r>
      <w:r>
        <w:rPr>
          <w:rFonts w:ascii="Book Antiqua"/>
          <w:kern w:val="2"/>
          <w:rtl w:val="0"/>
          <w:lang w:val="en-US"/>
        </w:rPr>
        <w:t xml:space="preserve"> 2012; </w:t>
      </w:r>
      <w:r>
        <w:rPr>
          <w:rFonts w:ascii="Book Antiqua"/>
          <w:b w:val="1"/>
          <w:bCs w:val="1"/>
          <w:kern w:val="2"/>
          <w:rtl w:val="0"/>
          <w:lang w:val="en-US"/>
        </w:rPr>
        <w:t>148</w:t>
      </w:r>
      <w:r>
        <w:rPr>
          <w:rFonts w:ascii="Book Antiqua"/>
          <w:kern w:val="2"/>
          <w:rtl w:val="0"/>
          <w:lang w:val="en-US"/>
        </w:rPr>
        <w:t>: 259-272 [PMID: 22225612 DOI: 10.1016/j.cell.2011.11.050]</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27 </w:t>
      </w:r>
      <w:r>
        <w:rPr>
          <w:rFonts w:ascii="Book Antiqua"/>
          <w:b w:val="1"/>
          <w:bCs w:val="1"/>
          <w:kern w:val="2"/>
          <w:rtl w:val="0"/>
          <w:lang w:val="en-US"/>
        </w:rPr>
        <w:t>Dolcet X</w:t>
      </w:r>
      <w:r>
        <w:rPr>
          <w:rFonts w:ascii="Book Antiqua"/>
          <w:kern w:val="2"/>
          <w:rtl w:val="0"/>
          <w:lang w:val="en-US"/>
        </w:rPr>
        <w:t xml:space="preserve">, Llobet D, Pallares J, Matias-Guiu X. NF-kB in development and progression of human cancer. </w:t>
      </w:r>
      <w:r>
        <w:rPr>
          <w:rFonts w:ascii="Book Antiqua"/>
          <w:i w:val="1"/>
          <w:iCs w:val="1"/>
          <w:kern w:val="2"/>
          <w:rtl w:val="0"/>
          <w:lang w:val="en-US"/>
        </w:rPr>
        <w:t>Virchows Arch</w:t>
      </w:r>
      <w:r>
        <w:rPr>
          <w:rFonts w:ascii="Book Antiqua"/>
          <w:kern w:val="2"/>
          <w:rtl w:val="0"/>
          <w:lang w:val="en-US"/>
        </w:rPr>
        <w:t xml:space="preserve"> 2005; </w:t>
      </w:r>
      <w:r>
        <w:rPr>
          <w:rFonts w:ascii="Book Antiqua"/>
          <w:b w:val="1"/>
          <w:bCs w:val="1"/>
          <w:kern w:val="2"/>
          <w:rtl w:val="0"/>
          <w:lang w:val="en-US"/>
        </w:rPr>
        <w:t>446</w:t>
      </w:r>
      <w:r>
        <w:rPr>
          <w:rFonts w:ascii="Book Antiqua"/>
          <w:kern w:val="2"/>
          <w:rtl w:val="0"/>
          <w:lang w:val="en-US"/>
        </w:rPr>
        <w:t>: 475-482 [PMID: 15856292 DOI: 10.1007/s00428-005-1264-9]</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28 </w:t>
      </w:r>
      <w:r>
        <w:rPr>
          <w:rFonts w:ascii="Book Antiqua"/>
          <w:b w:val="1"/>
          <w:bCs w:val="1"/>
          <w:kern w:val="2"/>
          <w:rtl w:val="0"/>
          <w:lang w:val="en-US"/>
        </w:rPr>
        <w:t>Wang X</w:t>
      </w:r>
      <w:r>
        <w:rPr>
          <w:rFonts w:ascii="Book Antiqua"/>
          <w:kern w:val="2"/>
          <w:rtl w:val="0"/>
          <w:lang w:val="en-US"/>
        </w:rPr>
        <w:t xml:space="preserve">, Huang S, Chen JL. Understanding of leukemic stem cells and their clinical implications. </w:t>
      </w:r>
      <w:r>
        <w:rPr>
          <w:rFonts w:ascii="Book Antiqua"/>
          <w:i w:val="1"/>
          <w:iCs w:val="1"/>
          <w:kern w:val="2"/>
          <w:rtl w:val="0"/>
          <w:lang w:val="en-US"/>
        </w:rPr>
        <w:t>Mol Cancer</w:t>
      </w:r>
      <w:r>
        <w:rPr>
          <w:rFonts w:ascii="Book Antiqua"/>
          <w:kern w:val="2"/>
          <w:rtl w:val="0"/>
          <w:lang w:val="en-US"/>
        </w:rPr>
        <w:t xml:space="preserve"> 2017; </w:t>
      </w:r>
      <w:r>
        <w:rPr>
          <w:rFonts w:ascii="Book Antiqua"/>
          <w:b w:val="1"/>
          <w:bCs w:val="1"/>
          <w:kern w:val="2"/>
          <w:rtl w:val="0"/>
          <w:lang w:val="en-US"/>
        </w:rPr>
        <w:t>16</w:t>
      </w:r>
      <w:r>
        <w:rPr>
          <w:rFonts w:ascii="Book Antiqua"/>
          <w:kern w:val="2"/>
          <w:rtl w:val="0"/>
          <w:lang w:val="en-US"/>
        </w:rPr>
        <w:t>: 2 [PMID: 28137304 DOI: 10.1186/s12943-016-0574-7]</w:t>
      </w:r>
    </w:p>
    <w:p>
      <w:pPr>
        <w:pStyle w:val="Normal"/>
        <w:widowControl w:val="0"/>
        <w:spacing w:after="0" w:line="360" w:lineRule="auto"/>
        <w:jc w:val="both"/>
        <w:rPr>
          <w:rFonts w:ascii="Book Antiqua" w:cs="Book Antiqua" w:hAnsi="Book Antiqua" w:eastAsia="Book Antiqua"/>
          <w:kern w:val="2"/>
        </w:rPr>
      </w:pPr>
      <w:r>
        <w:rPr>
          <w:rFonts w:ascii="Book Antiqua"/>
          <w:kern w:val="2"/>
          <w:rtl w:val="0"/>
          <w:lang w:val="en-US"/>
        </w:rPr>
        <w:t xml:space="preserve">29 </w:t>
      </w:r>
      <w:r>
        <w:rPr>
          <w:rFonts w:ascii="Book Antiqua"/>
          <w:b w:val="1"/>
          <w:bCs w:val="1"/>
          <w:kern w:val="2"/>
          <w:rtl w:val="0"/>
          <w:lang w:val="en-US"/>
        </w:rPr>
        <w:t>Horton SJ</w:t>
      </w:r>
      <w:r>
        <w:rPr>
          <w:rFonts w:ascii="Book Antiqua"/>
          <w:kern w:val="2"/>
          <w:rtl w:val="0"/>
          <w:lang w:val="en-US"/>
        </w:rPr>
        <w:t xml:space="preserve">, Huntly BJ. Recent advances in acute myeloid leukemia stem cell biology. </w:t>
      </w:r>
      <w:r>
        <w:rPr>
          <w:rFonts w:ascii="Book Antiqua"/>
          <w:i w:val="1"/>
          <w:iCs w:val="1"/>
          <w:kern w:val="2"/>
          <w:rtl w:val="0"/>
          <w:lang w:val="en-US"/>
        </w:rPr>
        <w:t>Haematologica</w:t>
      </w:r>
      <w:r>
        <w:rPr>
          <w:rFonts w:ascii="Book Antiqua"/>
          <w:kern w:val="2"/>
          <w:rtl w:val="0"/>
          <w:lang w:val="en-US"/>
        </w:rPr>
        <w:t xml:space="preserve"> 2012; </w:t>
      </w:r>
      <w:r>
        <w:rPr>
          <w:rFonts w:ascii="Book Antiqua"/>
          <w:b w:val="1"/>
          <w:bCs w:val="1"/>
          <w:kern w:val="2"/>
          <w:rtl w:val="0"/>
          <w:lang w:val="en-US"/>
        </w:rPr>
        <w:t>97</w:t>
      </w:r>
      <w:r>
        <w:rPr>
          <w:rFonts w:ascii="Book Antiqua"/>
          <w:kern w:val="2"/>
          <w:rtl w:val="0"/>
          <w:lang w:val="en-US"/>
        </w:rPr>
        <w:t>: 966-974 [PMID: 22511496 DOI: 10.3324/haematol.2011.054734]</w:t>
      </w:r>
    </w:p>
    <w:p>
      <w:pPr>
        <w:pStyle w:val="Normal"/>
        <w:spacing w:after="0" w:line="360" w:lineRule="auto"/>
        <w:jc w:val="both"/>
      </w:pPr>
    </w:p>
    <w:p>
      <w:pPr>
        <w:pStyle w:val="Normal"/>
        <w:suppressAutoHyphens w:val="1"/>
        <w:spacing w:after="0" w:line="360" w:lineRule="auto"/>
        <w:ind w:right="120"/>
        <w:jc w:val="right"/>
        <w:rPr>
          <w:rFonts w:ascii="Book Antiqua" w:cs="Book Antiqua" w:hAnsi="Book Antiqua" w:eastAsia="Book Antiqua"/>
          <w:b w:val="1"/>
          <w:bCs w:val="1"/>
          <w:color w:val="000000"/>
          <w:kern w:val="1"/>
          <w:u w:color="000000"/>
          <w:lang w:val="it-IT"/>
        </w:rPr>
      </w:pPr>
      <w:bookmarkStart w:name="OLE_LINK480" w:id="45"/>
      <w:r>
        <w:rPr>
          <w:rFonts w:ascii="Book Antiqua"/>
          <w:b w:val="1"/>
          <w:bCs w:val="1"/>
          <w:color w:val="000000"/>
          <w:kern w:val="1"/>
          <w:u w:color="000000"/>
          <w:rtl w:val="0"/>
          <w:lang w:val="en-US"/>
        </w:rPr>
        <w:t xml:space="preserve">P-Reviewer: </w:t>
      </w:r>
      <w:r>
        <w:rPr>
          <w:rFonts w:ascii="Book Antiqua"/>
          <w:color w:val="000000"/>
          <w:kern w:val="1"/>
          <w:u w:color="000000"/>
          <w:rtl w:val="0"/>
          <w:lang w:val="en-US"/>
        </w:rPr>
        <w:t>Kan L, Liu L, Tanabe S</w:t>
      </w:r>
      <w:r>
        <w:rPr>
          <w:rFonts w:ascii="Book Antiqua"/>
          <w:color w:val="000000"/>
          <w:kern w:val="1"/>
          <w:u w:color="000000"/>
          <w:rtl w:val="0"/>
          <w:lang w:val="it-IT"/>
        </w:rPr>
        <w:t xml:space="preserve"> </w:t>
      </w:r>
      <w:r>
        <w:rPr>
          <w:rFonts w:ascii="Book Antiqua"/>
          <w:b w:val="1"/>
          <w:bCs w:val="1"/>
          <w:color w:val="000000"/>
          <w:kern w:val="1"/>
          <w:u w:color="000000"/>
          <w:rtl w:val="0"/>
          <w:lang w:val="it-IT"/>
        </w:rPr>
        <w:t>S-Editor:</w:t>
      </w:r>
      <w:r>
        <w:rPr>
          <w:rFonts w:ascii="Book Antiqua"/>
          <w:color w:val="000000"/>
          <w:kern w:val="1"/>
          <w:u w:color="000000"/>
          <w:rtl w:val="0"/>
          <w:lang w:val="it-IT"/>
        </w:rPr>
        <w:t xml:space="preserve"> Cui LJ</w:t>
      </w:r>
      <w:r>
        <w:rPr>
          <w:rFonts w:ascii="Book Antiqua"/>
          <w:b w:val="1"/>
          <w:bCs w:val="1"/>
          <w:color w:val="000000"/>
          <w:kern w:val="1"/>
          <w:u w:color="000000"/>
          <w:rtl w:val="0"/>
          <w:lang w:val="it-IT"/>
        </w:rPr>
        <w:t xml:space="preserve"> L-Editor: E-Editor:</w:t>
      </w:r>
    </w:p>
    <w:p>
      <w:pPr>
        <w:pStyle w:val="Normal"/>
        <w:suppressAutoHyphens w:val="1"/>
        <w:spacing w:after="0" w:line="360" w:lineRule="auto"/>
        <w:ind w:right="120"/>
        <w:jc w:val="right"/>
        <w:rPr>
          <w:rFonts w:ascii="Book Antiqua" w:cs="Book Antiqua" w:hAnsi="Book Antiqua" w:eastAsia="Book Antiqua"/>
          <w:b w:val="1"/>
          <w:bCs w:val="1"/>
          <w:color w:val="000000"/>
          <w:kern w:val="1"/>
          <w:u w:color="000000"/>
          <w:lang w:val="it-IT"/>
        </w:rPr>
      </w:pPr>
    </w:p>
    <w:p>
      <w:pPr>
        <w:pStyle w:val="Normal"/>
        <w:widowControl w:val="0"/>
        <w:shd w:val="clear" w:color="auto" w:fill="ffffff"/>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Specialty type: </w:t>
      </w:r>
      <w:r>
        <w:rPr>
          <w:rFonts w:ascii="Book Antiqua"/>
          <w:kern w:val="2"/>
          <w:rtl w:val="0"/>
          <w:lang w:val="en-US"/>
        </w:rPr>
        <w:t>Cell and tissue engineering</w:t>
      </w:r>
    </w:p>
    <w:p>
      <w:pPr>
        <w:pStyle w:val="Normal"/>
        <w:widowControl w:val="0"/>
        <w:shd w:val="clear" w:color="auto" w:fill="ffffff"/>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 xml:space="preserve">Country of origin: </w:t>
      </w:r>
      <w:r>
        <w:rPr>
          <w:rFonts w:ascii="Book Antiqua"/>
          <w:kern w:val="2"/>
          <w:rtl w:val="0"/>
          <w:lang w:val="en-US"/>
        </w:rPr>
        <w:t>Singapore</w:t>
      </w:r>
    </w:p>
    <w:p>
      <w:pPr>
        <w:pStyle w:val="Normal"/>
        <w:widowControl w:val="0"/>
        <w:shd w:val="clear" w:color="auto" w:fill="ffffff"/>
        <w:spacing w:after="0" w:line="360" w:lineRule="auto"/>
        <w:jc w:val="both"/>
        <w:rPr>
          <w:rFonts w:ascii="Book Antiqua" w:cs="Book Antiqua" w:hAnsi="Book Antiqua" w:eastAsia="Book Antiqua"/>
          <w:b w:val="1"/>
          <w:bCs w:val="1"/>
          <w:kern w:val="2"/>
        </w:rPr>
      </w:pPr>
      <w:r>
        <w:rPr>
          <w:rFonts w:ascii="Book Antiqua"/>
          <w:b w:val="1"/>
          <w:bCs w:val="1"/>
          <w:kern w:val="2"/>
          <w:rtl w:val="0"/>
          <w:lang w:val="en-US"/>
        </w:rPr>
        <w:t>Peer-review report classification</w:t>
      </w:r>
    </w:p>
    <w:p>
      <w:pPr>
        <w:pStyle w:val="Normal"/>
        <w:widowControl w:val="0"/>
        <w:shd w:val="clear" w:color="auto" w:fill="ffffff"/>
        <w:spacing w:after="0" w:line="360" w:lineRule="auto"/>
        <w:jc w:val="both"/>
        <w:rPr>
          <w:rFonts w:ascii="Book Antiqua" w:cs="Book Antiqua" w:hAnsi="Book Antiqua" w:eastAsia="Book Antiqua"/>
          <w:kern w:val="2"/>
        </w:rPr>
      </w:pPr>
      <w:r>
        <w:rPr>
          <w:rFonts w:ascii="Book Antiqua"/>
          <w:kern w:val="2"/>
          <w:rtl w:val="0"/>
          <w:lang w:val="en-US"/>
        </w:rPr>
        <w:t>Grade A (Excellent): 0</w:t>
      </w:r>
    </w:p>
    <w:p>
      <w:pPr>
        <w:pStyle w:val="Normal"/>
        <w:widowControl w:val="0"/>
        <w:shd w:val="clear" w:color="auto" w:fill="ffffff"/>
        <w:spacing w:after="0" w:line="360" w:lineRule="auto"/>
        <w:jc w:val="both"/>
        <w:rPr>
          <w:rFonts w:ascii="Book Antiqua" w:cs="Book Antiqua" w:hAnsi="Book Antiqua" w:eastAsia="Book Antiqua"/>
          <w:kern w:val="2"/>
        </w:rPr>
      </w:pPr>
      <w:r>
        <w:rPr>
          <w:rFonts w:ascii="Book Antiqua"/>
          <w:kern w:val="2"/>
          <w:rtl w:val="0"/>
          <w:lang w:val="en-US"/>
        </w:rPr>
        <w:t>Grade B (Very good): B</w:t>
      </w:r>
    </w:p>
    <w:p>
      <w:pPr>
        <w:pStyle w:val="Normal"/>
        <w:widowControl w:val="0"/>
        <w:shd w:val="clear" w:color="auto" w:fill="ffffff"/>
        <w:spacing w:after="0" w:line="360" w:lineRule="auto"/>
        <w:jc w:val="both"/>
        <w:rPr>
          <w:rFonts w:ascii="Book Antiqua" w:cs="Book Antiqua" w:hAnsi="Book Antiqua" w:eastAsia="Book Antiqua"/>
          <w:kern w:val="2"/>
        </w:rPr>
      </w:pPr>
      <w:r>
        <w:rPr>
          <w:rFonts w:ascii="Book Antiqua"/>
          <w:kern w:val="2"/>
          <w:rtl w:val="0"/>
          <w:lang w:val="en-US"/>
        </w:rPr>
        <w:t>Grade C (Good): C</w:t>
      </w:r>
    </w:p>
    <w:p>
      <w:pPr>
        <w:pStyle w:val="Normal"/>
        <w:widowControl w:val="0"/>
        <w:shd w:val="clear" w:color="auto" w:fill="ffffff"/>
        <w:spacing w:after="0" w:line="360" w:lineRule="auto"/>
        <w:jc w:val="both"/>
        <w:rPr>
          <w:rFonts w:ascii="Book Antiqua" w:cs="Book Antiqua" w:hAnsi="Book Antiqua" w:eastAsia="Book Antiqua"/>
          <w:kern w:val="2"/>
        </w:rPr>
      </w:pPr>
      <w:r>
        <w:rPr>
          <w:rFonts w:ascii="Book Antiqua"/>
          <w:kern w:val="2"/>
          <w:rtl w:val="0"/>
          <w:lang w:val="en-US"/>
        </w:rPr>
        <w:t xml:space="preserve">Grade D (Fair): </w:t>
      </w:r>
      <w:bookmarkEnd w:id="45"/>
      <w:bookmarkStart w:name="OLE_LINK1021" w:id="46"/>
      <w:r>
        <w:rPr>
          <w:rFonts w:ascii="Book Antiqua"/>
          <w:kern w:val="2"/>
          <w:rtl w:val="0"/>
          <w:lang w:val="en-US"/>
        </w:rPr>
        <w:t>D</w:t>
      </w:r>
    </w:p>
    <w:p>
      <w:pPr>
        <w:pStyle w:val="Normal"/>
        <w:widowControl w:val="0"/>
        <w:shd w:val="clear" w:color="auto" w:fill="ffffff"/>
        <w:spacing w:after="0" w:line="360" w:lineRule="auto"/>
        <w:jc w:val="both"/>
        <w:rPr>
          <w:rFonts w:ascii="Book Antiqua" w:cs="Book Antiqua" w:hAnsi="Book Antiqua" w:eastAsia="Book Antiqua"/>
          <w:kern w:val="2"/>
        </w:rPr>
      </w:pPr>
      <w:r>
        <w:rPr>
          <w:rFonts w:ascii="Book Antiqua"/>
          <w:kern w:val="2"/>
          <w:rtl w:val="0"/>
          <w:lang w:val="en-US"/>
        </w:rPr>
        <w:t>Grade E (Poor): 0</w:t>
      </w:r>
      <w:bookmarkEnd w:id="46"/>
    </w:p>
    <w:p>
      <w:pPr>
        <w:pStyle w:val="Normal"/>
        <w:spacing w:after="0" w:line="360" w:lineRule="auto"/>
        <w:jc w:val="both"/>
      </w:pPr>
    </w:p>
    <w:p>
      <w:pPr>
        <w:pStyle w:val="Normal"/>
        <w:spacing w:after="0" w:line="360" w:lineRule="auto"/>
        <w:jc w:val="both"/>
      </w:pPr>
    </w:p>
    <w:p>
      <w:pPr>
        <w:pStyle w:val="Normal"/>
        <w:spacing w:after="0" w:line="360" w:lineRule="auto"/>
        <w:jc w:val="both"/>
        <w:sectPr>
          <w:headerReference w:type="default" r:id="rId4"/>
          <w:footerReference w:type="default" r:id="rId5"/>
          <w:pgSz w:w="11900" w:h="16820" w:orient="portrait"/>
          <w:pgMar w:top="1418" w:right="1418" w:bottom="1418" w:left="1985" w:header="709" w:footer="709"/>
          <w:pgNumType w:start="1"/>
          <w:bidi w:val="0"/>
        </w:sectPr>
      </w:pPr>
    </w:p>
    <w:p>
      <w:pPr>
        <w:pStyle w:val="Normal"/>
        <w:spacing w:after="0" w:line="360" w:lineRule="auto"/>
        <w:jc w:val="both"/>
        <w:rPr>
          <w:rFonts w:ascii="Book Antiqua" w:cs="Book Antiqua" w:hAnsi="Book Antiqua" w:eastAsia="Book Antiqua"/>
          <w:b w:val="1"/>
          <w:bCs w:val="1"/>
          <w:color w:val="000000"/>
          <w:u w:color="000000"/>
        </w:rPr>
      </w:pPr>
      <w:r>
        <w:rPr>
          <w:rFonts w:ascii="Book Antiqua" w:cs="Book Antiqua" w:hAnsi="Book Antiqua" w:eastAsia="Book Antiqua"/>
          <w:b w:val="1"/>
          <w:bCs w:val="1"/>
          <w:color w:val="000000"/>
          <w:u w:color="000000"/>
          <w:rtl w:val="0"/>
        </w:rPr>
        <w:drawing>
          <wp:inline distT="0" distB="0" distL="0" distR="0">
            <wp:extent cx="5395596" cy="214185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6">
                      <a:extLst/>
                    </a:blip>
                    <a:stretch>
                      <a:fillRect/>
                    </a:stretch>
                  </pic:blipFill>
                  <pic:spPr>
                    <a:xfrm>
                      <a:off x="0" y="0"/>
                      <a:ext cx="5395596" cy="2141855"/>
                    </a:xfrm>
                    <a:prstGeom prst="rect">
                      <a:avLst/>
                    </a:prstGeom>
                    <a:ln w="12700" cap="flat">
                      <a:noFill/>
                      <a:miter lim="400000"/>
                    </a:ln>
                    <a:effectLst/>
                  </pic:spPr>
                </pic:pic>
              </a:graphicData>
            </a:graphic>
          </wp:inline>
        </w:drawing>
      </w:r>
    </w:p>
    <w:p>
      <w:pPr>
        <w:pStyle w:val="Normal"/>
        <w:spacing w:after="0" w:line="360" w:lineRule="auto"/>
        <w:jc w:val="both"/>
        <w:rPr>
          <w:rFonts w:ascii="Book Antiqua" w:cs="Book Antiqua" w:hAnsi="Book Antiqua" w:eastAsia="Book Antiqua"/>
          <w:b w:val="1"/>
          <w:bCs w:val="1"/>
          <w:color w:val="000000"/>
          <w:u w:color="000000"/>
        </w:rPr>
      </w:pPr>
    </w:p>
    <w:p>
      <w:pPr>
        <w:pStyle w:val="Normal"/>
        <w:spacing w:after="0" w:line="360" w:lineRule="auto"/>
        <w:jc w:val="both"/>
        <w:rPr>
          <w:rFonts w:ascii="Book Antiqua" w:cs="Book Antiqua" w:hAnsi="Book Antiqua" w:eastAsia="Book Antiqua"/>
          <w:b w:val="1"/>
          <w:bCs w:val="1"/>
          <w:color w:val="000000"/>
          <w:u w:color="000000"/>
        </w:rPr>
      </w:pPr>
    </w:p>
    <w:p>
      <w:pPr>
        <w:pStyle w:val="Normal"/>
        <w:spacing w:after="0" w:line="360" w:lineRule="auto"/>
        <w:jc w:val="both"/>
        <w:rPr>
          <w:rFonts w:ascii="Book Antiqua" w:cs="Book Antiqua" w:hAnsi="Book Antiqua" w:eastAsia="Book Antiqua"/>
          <w:color w:val="000000"/>
          <w:u w:color="000000"/>
        </w:rPr>
      </w:pPr>
      <w:r>
        <w:rPr>
          <w:rFonts w:ascii="Book Antiqua"/>
          <w:b w:val="1"/>
          <w:bCs w:val="1"/>
          <w:color w:val="000000"/>
          <w:u w:color="000000"/>
          <w:rtl w:val="0"/>
          <w:lang w:val="en-US"/>
        </w:rPr>
        <w:t>Figure 1 Effects of nuclear factor kappa B (NF-</w:t>
      </w:r>
      <w:r>
        <w:rPr>
          <w:rFonts w:hAnsi="Book Antiqua" w:hint="default"/>
          <w:b w:val="1"/>
          <w:bCs w:val="1"/>
          <w:color w:val="000000"/>
          <w:u w:color="000000"/>
          <w:rtl w:val="0"/>
          <w:lang w:val="en-US"/>
        </w:rPr>
        <w:t>κ</w:t>
      </w:r>
      <w:r>
        <w:rPr>
          <w:rFonts w:ascii="Book Antiqua"/>
          <w:b w:val="1"/>
          <w:bCs w:val="1"/>
          <w:color w:val="000000"/>
          <w:u w:color="000000"/>
          <w:rtl w:val="0"/>
          <w:lang w:val="en-US"/>
        </w:rPr>
        <w:t>B) inhibitors on acute myeloid leukemia cell viability and LIN28 mRNA and protein expression.</w:t>
      </w:r>
      <w:r>
        <w:rPr>
          <w:rFonts w:ascii="Book Antiqua"/>
          <w:color w:val="000000"/>
          <w:u w:color="000000"/>
          <w:rtl w:val="0"/>
          <w:lang w:val="en-US"/>
        </w:rPr>
        <w:t xml:space="preserve"> TF-1a cells were treated with DMSO control, different doses of Bortezomib as indicated, followed by CellTiter-Glo</w:t>
      </w:r>
      <w:r>
        <w:rPr>
          <w:rFonts w:hAnsi="Book Antiqua" w:hint="default"/>
          <w:color w:val="000000"/>
          <w:u w:color="000000"/>
          <w:vertAlign w:val="superscript"/>
          <w:rtl w:val="0"/>
          <w:lang w:val="en-US"/>
        </w:rPr>
        <w:t>®</w:t>
      </w:r>
      <w:r>
        <w:rPr>
          <w:rFonts w:ascii="Book Antiqua"/>
          <w:color w:val="000000"/>
          <w:u w:color="000000"/>
          <w:rtl w:val="0"/>
          <w:lang w:val="en-US"/>
        </w:rPr>
        <w:t xml:space="preserve"> Luminescent Cell Viability Assay (CTG assays) (A) or RNA extraction for qRT-PCR (B) and protein extraction for Western blot analysis (C), TF-1 cells were treated with DMSO control, different doses of MG-132 as indicated, followed by CTG assays (D) or RNA extraction for qRT-PCR (E) and protein extraction for Western blot analysis (F). For CTG assays, luminescence of each drug concentration and their controls were quantified. The relative inhibition induced by drug treatment was calculated relative to DMSO controls. For qRT-PCR analysis, the LIN28B mRNA level in DMSO control samples was set as 1 and the relative fold changes of LIN28B in drug treated samples were normalized to DMSO control samples. The experiments were triplicated (</w:t>
      </w:r>
      <w:r>
        <w:rPr>
          <w:rFonts w:ascii="Book Antiqua"/>
          <w:i w:val="1"/>
          <w:iCs w:val="1"/>
          <w:color w:val="000000"/>
          <w:u w:color="000000"/>
          <w:rtl w:val="0"/>
          <w:lang w:val="en-US"/>
        </w:rPr>
        <w:t>n</w:t>
      </w:r>
      <w:r>
        <w:rPr>
          <w:rFonts w:ascii="Book Antiqua"/>
          <w:color w:val="000000"/>
          <w:u w:color="000000"/>
          <w:rtl w:val="0"/>
          <w:lang w:val="en-US"/>
        </w:rPr>
        <w:t xml:space="preserve"> = 3, </w:t>
      </w:r>
      <w:r>
        <w:rPr>
          <w:rFonts w:ascii="Book Antiqua"/>
          <w:color w:val="000000"/>
          <w:u w:color="000000"/>
          <w:rtl w:val="0"/>
          <w:lang w:val="en-US"/>
        </w:rPr>
        <w:t xml:space="preserve">mean </w:t>
      </w:r>
      <w:r>
        <w:rPr>
          <w:rFonts w:hAnsi="Book Antiqua" w:hint="default"/>
          <w:color w:val="000000"/>
          <w:u w:color="000000"/>
          <w:rtl w:val="0"/>
          <w:lang w:val="en-US"/>
        </w:rPr>
        <w:t xml:space="preserve">± </w:t>
      </w:r>
      <w:r>
        <w:rPr>
          <w:rFonts w:ascii="Book Antiqua"/>
          <w:color w:val="000000"/>
          <w:u w:color="000000"/>
          <w:rtl w:val="0"/>
          <w:lang w:val="en-US"/>
        </w:rPr>
        <w:t xml:space="preserve">SD). For Western blot analysis, </w:t>
      </w:r>
      <w:r>
        <w:rPr>
          <w:rFonts w:hAnsi="Book Antiqua" w:hint="default"/>
          <w:color w:val="000000"/>
          <w:u w:color="000000"/>
          <w:rtl w:val="0"/>
          <w:lang w:val="en-US"/>
        </w:rPr>
        <w:t>β</w:t>
      </w:r>
      <w:r>
        <w:rPr>
          <w:rFonts w:ascii="Book Antiqua"/>
          <w:color w:val="000000"/>
          <w:u w:color="000000"/>
          <w:rtl w:val="0"/>
          <w:lang w:val="en-US"/>
        </w:rPr>
        <w:t xml:space="preserve">-actin was used as loading control. </w:t>
      </w: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p>
    <w:p>
      <w:pPr>
        <w:pStyle w:val="Normal"/>
        <w:spacing w:after="0" w:line="360" w:lineRule="auto"/>
        <w:jc w:val="both"/>
        <w:rPr>
          <w:rFonts w:ascii="Book Antiqua" w:cs="Book Antiqua" w:hAnsi="Book Antiqua" w:eastAsia="Book Antiqua"/>
          <w:color w:val="000000"/>
          <w:u w:color="000000"/>
        </w:rPr>
      </w:pPr>
      <w:r>
        <w:rPr>
          <w:rFonts w:ascii="Book Antiqua" w:cs="Book Antiqua" w:hAnsi="Book Antiqua" w:eastAsia="Book Antiqua"/>
          <w:color w:val="000000"/>
          <w:u w:color="000000"/>
          <w:rtl w:val="0"/>
        </w:rPr>
        <w:drawing>
          <wp:inline distT="0" distB="0" distL="0" distR="0">
            <wp:extent cx="4475559" cy="288250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7">
                      <a:extLst/>
                    </a:blip>
                    <a:stretch>
                      <a:fillRect/>
                    </a:stretch>
                  </pic:blipFill>
                  <pic:spPr>
                    <a:xfrm>
                      <a:off x="0" y="0"/>
                      <a:ext cx="4475559" cy="2882503"/>
                    </a:xfrm>
                    <a:prstGeom prst="rect">
                      <a:avLst/>
                    </a:prstGeom>
                    <a:ln w="12700" cap="flat">
                      <a:noFill/>
                      <a:miter lim="400000"/>
                    </a:ln>
                    <a:effectLst/>
                  </pic:spPr>
                </pic:pic>
              </a:graphicData>
            </a:graphic>
          </wp:inline>
        </w:drawing>
      </w:r>
    </w:p>
    <w:p>
      <w:pPr>
        <w:pStyle w:val="caption"/>
        <w:spacing w:after="0" w:line="360" w:lineRule="auto"/>
        <w:jc w:val="both"/>
        <w:rPr>
          <w:rFonts w:ascii="Book Antiqua" w:cs="Book Antiqua" w:hAnsi="Book Antiqua" w:eastAsia="Book Antiqua"/>
          <w:b w:val="0"/>
          <w:bCs w:val="0"/>
          <w:color w:val="000000"/>
          <w:sz w:val="24"/>
          <w:szCs w:val="24"/>
          <w:u w:color="000000"/>
        </w:rPr>
      </w:pPr>
      <w:r>
        <w:rPr>
          <w:rFonts w:ascii="Book Antiqua"/>
          <w:color w:val="000000"/>
          <w:sz w:val="24"/>
          <w:szCs w:val="24"/>
          <w:u w:color="000000"/>
          <w:rtl w:val="0"/>
          <w:lang w:val="en-US"/>
        </w:rPr>
        <w:t xml:space="preserve">Figure 2 Overexpression of nuclear factor kappa B (NF-B) in HEK293T cells. </w:t>
      </w:r>
      <w:r>
        <w:rPr>
          <w:rFonts w:ascii="Book Antiqua"/>
          <w:b w:val="0"/>
          <w:bCs w:val="0"/>
          <w:color w:val="000000"/>
          <w:sz w:val="24"/>
          <w:szCs w:val="24"/>
          <w:u w:color="000000"/>
          <w:rtl w:val="0"/>
          <w:lang w:val="en-US"/>
        </w:rPr>
        <w:t xml:space="preserve">A: HEK293T cells were co-transfected with 0.5 </w:t>
      </w:r>
      <w:r>
        <w:rPr>
          <w:rFonts w:hAnsi="Book Antiqua" w:hint="default"/>
          <w:b w:val="0"/>
          <w:bCs w:val="0"/>
          <w:color w:val="000000"/>
          <w:sz w:val="24"/>
          <w:szCs w:val="24"/>
          <w:u w:color="000000"/>
          <w:rtl w:val="0"/>
          <w:lang w:val="en-US"/>
        </w:rPr>
        <w:t>µ</w:t>
      </w:r>
      <w:r>
        <w:rPr>
          <w:rFonts w:ascii="Book Antiqua"/>
          <w:b w:val="0"/>
          <w:bCs w:val="0"/>
          <w:color w:val="000000"/>
          <w:sz w:val="24"/>
          <w:szCs w:val="24"/>
          <w:u w:color="000000"/>
          <w:rtl w:val="0"/>
          <w:lang w:val="en-US"/>
        </w:rPr>
        <w:t xml:space="preserve">g of pGL3.0, 2 </w:t>
      </w:r>
      <w:r>
        <w:rPr>
          <w:rFonts w:hAnsi="Book Antiqua" w:hint="default"/>
          <w:b w:val="0"/>
          <w:bCs w:val="0"/>
          <w:color w:val="000000"/>
          <w:sz w:val="24"/>
          <w:szCs w:val="24"/>
          <w:u w:color="000000"/>
          <w:rtl w:val="0"/>
          <w:lang w:val="en-US"/>
        </w:rPr>
        <w:t>µ</w:t>
      </w:r>
      <w:r>
        <w:rPr>
          <w:rFonts w:ascii="Book Antiqua"/>
          <w:b w:val="0"/>
          <w:bCs w:val="0"/>
          <w:color w:val="000000"/>
          <w:sz w:val="24"/>
          <w:szCs w:val="24"/>
          <w:u w:color="000000"/>
          <w:rtl w:val="0"/>
          <w:lang w:val="en-US"/>
        </w:rPr>
        <w:t>g of pCMV6-XL4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 xml:space="preserve">B1, 2 </w:t>
      </w:r>
      <w:r>
        <w:rPr>
          <w:rFonts w:hAnsi="Book Antiqua" w:hint="default"/>
          <w:b w:val="0"/>
          <w:bCs w:val="0"/>
          <w:color w:val="000000"/>
          <w:sz w:val="24"/>
          <w:szCs w:val="24"/>
          <w:u w:color="000000"/>
          <w:rtl w:val="0"/>
          <w:lang w:val="en-US"/>
        </w:rPr>
        <w:t>µ</w:t>
      </w:r>
      <w:r>
        <w:rPr>
          <w:rFonts w:ascii="Book Antiqua"/>
          <w:b w:val="0"/>
          <w:bCs w:val="0"/>
          <w:color w:val="000000"/>
          <w:sz w:val="24"/>
          <w:szCs w:val="24"/>
          <w:u w:color="000000"/>
          <w:rtl w:val="0"/>
          <w:lang w:val="en-US"/>
        </w:rPr>
        <w:t>g of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B reporter gene and 10 ng of Renilla vector as indicated on the x-axis in 1mL of DMEM growth medium for 24 h prior to lysis for measuring the luminescence. All samples were normalized with renilla luciferase to ensure equal transfection efficiency. Cells transfected with PGL3 vector was used as negative control. The experiments were repeated 6 times (</w:t>
      </w:r>
      <w:r>
        <w:rPr>
          <w:rFonts w:ascii="Book Antiqua"/>
          <w:b w:val="0"/>
          <w:bCs w:val="0"/>
          <w:color w:val="000000"/>
          <w:sz w:val="24"/>
          <w:szCs w:val="24"/>
          <w:u w:color="000000"/>
          <w:rtl w:val="0"/>
          <w:lang w:val="en-US"/>
        </w:rPr>
        <w:t xml:space="preserve">mean </w:t>
      </w:r>
      <w:r>
        <w:rPr>
          <w:rFonts w:hAnsi="Book Antiqua" w:hint="default"/>
          <w:b w:val="0"/>
          <w:bCs w:val="0"/>
          <w:color w:val="000000"/>
          <w:sz w:val="24"/>
          <w:szCs w:val="24"/>
          <w:u w:color="000000"/>
          <w:rtl w:val="0"/>
          <w:lang w:val="en-US"/>
        </w:rPr>
        <w:t xml:space="preserve">± </w:t>
      </w:r>
      <w:r>
        <w:rPr>
          <w:rFonts w:ascii="Book Antiqua"/>
          <w:b w:val="0"/>
          <w:bCs w:val="0"/>
          <w:color w:val="000000"/>
          <w:sz w:val="24"/>
          <w:szCs w:val="24"/>
          <w:u w:color="000000"/>
          <w:rtl w:val="0"/>
          <w:lang w:val="en-US"/>
        </w:rPr>
        <w:t>SD);</w:t>
      </w:r>
      <w:r>
        <w:rPr>
          <w:rFonts w:ascii="Book Antiqua"/>
          <w:b w:val="0"/>
          <w:bCs w:val="0"/>
          <w:color w:val="000000"/>
          <w:sz w:val="24"/>
          <w:szCs w:val="24"/>
          <w:u w:color="000000"/>
          <w:rtl w:val="0"/>
          <w:lang w:val="en-US"/>
        </w:rPr>
        <w:t xml:space="preserve"> B: Western blot analysis of LIN28B protein level in HEK293 cells receiving empty vector and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 xml:space="preserve">B1 vector as indicated. Proteins were extracted after 48 h of transfection. </w:t>
      </w:r>
      <w:bookmarkStart w:name="OLE_LINK25" w:id="47"/>
      <w:r>
        <w:rPr>
          <w:rFonts w:ascii="Book Antiqua"/>
          <w:b w:val="0"/>
          <w:bCs w:val="0"/>
          <w:color w:val="000000"/>
          <w:sz w:val="24"/>
          <w:szCs w:val="24"/>
          <w:u w:color="000000"/>
          <w:rtl w:val="0"/>
          <w:lang w:val="en-US"/>
        </w:rPr>
        <w:t>GAPDH</w:t>
      </w:r>
      <w:bookmarkEnd w:id="47"/>
      <w:r>
        <w:rPr>
          <w:rFonts w:ascii="Book Antiqua"/>
          <w:b w:val="0"/>
          <w:bCs w:val="0"/>
          <w:color w:val="000000"/>
          <w:sz w:val="24"/>
          <w:szCs w:val="24"/>
          <w:u w:color="000000"/>
          <w:rtl w:val="0"/>
          <w:lang w:val="en-US"/>
        </w:rPr>
        <w:t xml:space="preserve"> was used as loading control. </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cs="Book Antiqua" w:hAnsi="Book Antiqua" w:eastAsia="Book Antiqua"/>
          <w:rtl w:val="0"/>
        </w:rPr>
        <w:drawing>
          <wp:inline distT="0" distB="0" distL="0" distR="0">
            <wp:extent cx="3382566" cy="32920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8">
                      <a:extLst/>
                    </a:blip>
                    <a:stretch>
                      <a:fillRect/>
                    </a:stretch>
                  </pic:blipFill>
                  <pic:spPr>
                    <a:xfrm>
                      <a:off x="0" y="0"/>
                      <a:ext cx="3382566" cy="3292078"/>
                    </a:xfrm>
                    <a:prstGeom prst="rect">
                      <a:avLst/>
                    </a:prstGeom>
                    <a:ln w="12700" cap="flat">
                      <a:noFill/>
                      <a:miter lim="400000"/>
                    </a:ln>
                    <a:effectLst/>
                  </pic:spPr>
                </pic:pic>
              </a:graphicData>
            </a:graphic>
          </wp:inline>
        </w:drawing>
      </w:r>
    </w:p>
    <w:p>
      <w:pPr>
        <w:pStyle w:val="caption"/>
        <w:spacing w:after="0" w:line="360" w:lineRule="auto"/>
        <w:jc w:val="both"/>
        <w:rPr>
          <w:rFonts w:ascii="Book Antiqua" w:cs="Book Antiqua" w:hAnsi="Book Antiqua" w:eastAsia="Book Antiqua"/>
          <w:b w:val="0"/>
          <w:bCs w:val="0"/>
          <w:color w:val="000000"/>
          <w:sz w:val="24"/>
          <w:szCs w:val="24"/>
          <w:u w:color="000000"/>
        </w:rPr>
      </w:pPr>
      <w:r>
        <w:rPr>
          <w:rFonts w:ascii="Book Antiqua"/>
          <w:color w:val="000000"/>
          <w:sz w:val="24"/>
          <w:szCs w:val="24"/>
          <w:u w:color="000000"/>
          <w:rtl w:val="0"/>
          <w:lang w:val="en-US"/>
        </w:rPr>
        <w:t xml:space="preserve">Figure 3 </w:t>
      </w:r>
      <w:r>
        <w:rPr>
          <w:rFonts w:ascii="Book Antiqua Bold"/>
          <w:b w:val="0"/>
          <w:bCs w:val="0"/>
          <w:i w:val="1"/>
          <w:iCs w:val="1"/>
          <w:color w:val="000000"/>
          <w:sz w:val="24"/>
          <w:szCs w:val="24"/>
          <w:u w:color="000000"/>
          <w:rtl w:val="0"/>
          <w:lang w:val="en-US"/>
        </w:rPr>
        <w:t>LIN28B</w:t>
      </w:r>
      <w:r>
        <w:rPr>
          <w:rFonts w:ascii="Book Antiqua"/>
          <w:color w:val="000000"/>
          <w:sz w:val="24"/>
          <w:szCs w:val="24"/>
          <w:u w:color="000000"/>
          <w:rtl w:val="0"/>
          <w:lang w:val="en-US"/>
        </w:rPr>
        <w:t xml:space="preserve"> is a target gene of</w:t>
      </w:r>
      <w:r>
        <w:rPr>
          <w:rFonts w:ascii="Book Antiqua"/>
          <w:b w:val="0"/>
          <w:bCs w:val="0"/>
          <w:color w:val="000000"/>
          <w:sz w:val="24"/>
          <w:szCs w:val="24"/>
          <w:u w:color="000000"/>
          <w:rtl w:val="0"/>
          <w:lang w:val="en-US"/>
        </w:rPr>
        <w:t xml:space="preserve"> </w:t>
      </w:r>
      <w:r>
        <w:rPr>
          <w:rFonts w:ascii="Book Antiqua"/>
          <w:color w:val="000000"/>
          <w:sz w:val="24"/>
          <w:szCs w:val="24"/>
          <w:u w:color="000000"/>
          <w:rtl w:val="0"/>
          <w:lang w:val="en-US"/>
        </w:rPr>
        <w:t>nuclear factor kappa B (NF-</w:t>
      </w:r>
      <w:r>
        <w:rPr>
          <w:rFonts w:hAnsi="Book Antiqua" w:hint="default"/>
          <w:color w:val="000000"/>
          <w:sz w:val="24"/>
          <w:szCs w:val="24"/>
          <w:u w:color="000000"/>
          <w:rtl w:val="0"/>
          <w:lang w:val="en-US"/>
        </w:rPr>
        <w:t>κ</w:t>
      </w:r>
      <w:r>
        <w:rPr>
          <w:rFonts w:ascii="Book Antiqua"/>
          <w:color w:val="000000"/>
          <w:sz w:val="24"/>
          <w:szCs w:val="24"/>
          <w:u w:color="000000"/>
          <w:rtl w:val="0"/>
          <w:lang w:val="en-US"/>
        </w:rPr>
        <w:t xml:space="preserve">B). </w:t>
      </w:r>
      <w:r>
        <w:rPr>
          <w:rFonts w:ascii="Book Antiqua"/>
          <w:b w:val="0"/>
          <w:bCs w:val="0"/>
          <w:color w:val="000000"/>
          <w:sz w:val="24"/>
          <w:szCs w:val="24"/>
          <w:u w:color="000000"/>
          <w:rtl w:val="0"/>
          <w:lang w:val="en-US"/>
        </w:rPr>
        <w:t xml:space="preserve">A: Schematic representation of the human </w:t>
      </w:r>
      <w:r>
        <w:rPr>
          <w:rFonts w:ascii="Book Antiqua"/>
          <w:b w:val="0"/>
          <w:bCs w:val="0"/>
          <w:i w:val="1"/>
          <w:iCs w:val="1"/>
          <w:color w:val="000000"/>
          <w:sz w:val="24"/>
          <w:szCs w:val="24"/>
          <w:u w:color="000000"/>
          <w:rtl w:val="0"/>
          <w:lang w:val="en-US"/>
        </w:rPr>
        <w:t>LIN28B</w:t>
      </w:r>
      <w:r>
        <w:rPr>
          <w:rFonts w:ascii="Book Antiqua"/>
          <w:b w:val="0"/>
          <w:bCs w:val="0"/>
          <w:color w:val="000000"/>
          <w:sz w:val="24"/>
          <w:szCs w:val="24"/>
          <w:u w:color="000000"/>
          <w:rtl w:val="0"/>
          <w:lang w:val="en-US"/>
        </w:rPr>
        <w:t xml:space="preserve"> promoter region cloned into</w:t>
      </w:r>
      <w:r>
        <w:rPr>
          <w:rFonts w:ascii="Book Antiqua"/>
          <w:b w:val="0"/>
          <w:bCs w:val="0"/>
          <w:i w:val="1"/>
          <w:iCs w:val="1"/>
          <w:color w:val="000000"/>
          <w:sz w:val="24"/>
          <w:szCs w:val="24"/>
          <w:u w:color="000000"/>
          <w:rtl w:val="0"/>
          <w:lang w:val="en-US"/>
        </w:rPr>
        <w:t xml:space="preserve"> pGL3</w:t>
      </w:r>
      <w:r>
        <w:rPr>
          <w:rFonts w:ascii="Book Antiqua"/>
          <w:b w:val="0"/>
          <w:bCs w:val="0"/>
          <w:color w:val="000000"/>
          <w:sz w:val="24"/>
          <w:szCs w:val="24"/>
          <w:u w:color="000000"/>
          <w:rtl w:val="0"/>
          <w:lang w:val="en-US"/>
        </w:rPr>
        <w:t xml:space="preserve"> reporter constructs (</w:t>
      </w:r>
      <w:r>
        <w:rPr>
          <w:rFonts w:ascii="Book Antiqua"/>
          <w:b w:val="0"/>
          <w:bCs w:val="0"/>
          <w:i w:val="1"/>
          <w:iCs w:val="1"/>
          <w:color w:val="000000"/>
          <w:sz w:val="24"/>
          <w:szCs w:val="24"/>
          <w:u w:color="000000"/>
          <w:rtl w:val="0"/>
          <w:lang w:val="en-US"/>
        </w:rPr>
        <w:t>pGL3-LIN28B</w:t>
      </w:r>
      <w:r>
        <w:rPr>
          <w:rFonts w:ascii="Book Antiqua"/>
          <w:b w:val="0"/>
          <w:bCs w:val="0"/>
          <w:color w:val="000000"/>
          <w:sz w:val="24"/>
          <w:szCs w:val="24"/>
          <w:u w:color="000000"/>
          <w:rtl w:val="0"/>
          <w:lang w:val="en-US"/>
        </w:rPr>
        <w:t>). Black blocks show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B-consensus-binding sites. The sequences and positions of the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 xml:space="preserve">B-consensus-binding site shown; B: The </w:t>
      </w:r>
      <w:r>
        <w:rPr>
          <w:rFonts w:ascii="Book Antiqua"/>
          <w:b w:val="0"/>
          <w:bCs w:val="0"/>
          <w:i w:val="1"/>
          <w:iCs w:val="1"/>
          <w:color w:val="000000"/>
          <w:sz w:val="24"/>
          <w:szCs w:val="24"/>
          <w:u w:color="000000"/>
          <w:rtl w:val="0"/>
          <w:lang w:val="en-US"/>
        </w:rPr>
        <w:t xml:space="preserve">pGL3-LIN28B </w:t>
      </w:r>
      <w:r>
        <w:rPr>
          <w:rFonts w:ascii="Book Antiqua"/>
          <w:b w:val="0"/>
          <w:bCs w:val="0"/>
          <w:color w:val="000000"/>
          <w:sz w:val="24"/>
          <w:szCs w:val="24"/>
          <w:u w:color="000000"/>
          <w:rtl w:val="0"/>
          <w:lang w:val="en-US"/>
        </w:rPr>
        <w:t>reporter constructs (P-L), as well as the mutant construct, were introduced into 293T cells together with or without NF-</w:t>
      </w:r>
      <w:r>
        <w:rPr>
          <w:rFonts w:hAnsi="Book Antiqua" w:hint="default"/>
          <w:b w:val="0"/>
          <w:bCs w:val="0"/>
          <w:color w:val="000000"/>
          <w:sz w:val="24"/>
          <w:szCs w:val="24"/>
          <w:u w:color="000000"/>
          <w:rtl w:val="0"/>
          <w:lang w:val="en-US"/>
        </w:rPr>
        <w:t>κ</w:t>
      </w:r>
      <w:r>
        <w:rPr>
          <w:rFonts w:ascii="Book Antiqua"/>
          <w:b w:val="0"/>
          <w:bCs w:val="0"/>
          <w:color w:val="000000"/>
          <w:sz w:val="24"/>
          <w:szCs w:val="24"/>
          <w:u w:color="000000"/>
          <w:rtl w:val="0"/>
          <w:lang w:val="en-US"/>
        </w:rPr>
        <w:t xml:space="preserve">B </w:t>
      </w:r>
      <w:r>
        <w:rPr>
          <w:rFonts w:ascii="Book Antiqua"/>
          <w:b w:val="0"/>
          <w:bCs w:val="0"/>
          <w:i w:val="1"/>
          <w:iCs w:val="1"/>
          <w:color w:val="000000"/>
          <w:sz w:val="24"/>
          <w:szCs w:val="24"/>
          <w:u w:color="000000"/>
          <w:rtl w:val="0"/>
          <w:lang w:val="en-US"/>
        </w:rPr>
        <w:t>p65</w:t>
      </w:r>
      <w:r>
        <w:rPr>
          <w:rFonts w:ascii="Book Antiqua"/>
          <w:b w:val="0"/>
          <w:bCs w:val="0"/>
          <w:color w:val="000000"/>
          <w:sz w:val="24"/>
          <w:szCs w:val="24"/>
          <w:u w:color="000000"/>
          <w:rtl w:val="0"/>
          <w:lang w:val="en-US"/>
        </w:rPr>
        <w:t xml:space="preserve"> vector. After 24 h, the cells were subjected to dual-luciferase reporter assay, as described. The experiments were repeated 6 times. The baseline luciferase activity of pGL3 was set as 1 and the luciferase readings of all other samples were normalized with the baseline </w:t>
      </w:r>
      <w:r>
        <w:rPr>
          <w:rFonts w:ascii="Book Antiqua"/>
          <w:b w:val="0"/>
          <w:bCs w:val="0"/>
          <w:color w:val="000000"/>
          <w:sz w:val="24"/>
          <w:szCs w:val="24"/>
          <w:u w:color="000000"/>
          <w:rtl w:val="0"/>
          <w:lang w:val="en-US"/>
        </w:rPr>
        <w:t>(</w:t>
      </w:r>
      <w:r>
        <w:rPr>
          <w:rFonts w:ascii="Book Antiqua"/>
          <w:b w:val="0"/>
          <w:bCs w:val="0"/>
          <w:i w:val="1"/>
          <w:iCs w:val="1"/>
          <w:color w:val="000000"/>
          <w:sz w:val="24"/>
          <w:szCs w:val="24"/>
          <w:u w:color="000000"/>
          <w:rtl w:val="0"/>
          <w:lang w:val="en-US"/>
        </w:rPr>
        <w:t>n</w:t>
      </w:r>
      <w:r>
        <w:rPr>
          <w:rFonts w:ascii="Book Antiqua"/>
          <w:b w:val="0"/>
          <w:bCs w:val="0"/>
          <w:color w:val="000000"/>
          <w:sz w:val="24"/>
          <w:szCs w:val="24"/>
          <w:u w:color="000000"/>
          <w:rtl w:val="0"/>
          <w:lang w:val="en-US"/>
        </w:rPr>
        <w:t xml:space="preserve"> = 6, mean </w:t>
      </w:r>
      <w:r>
        <w:rPr>
          <w:rFonts w:hAnsi="Book Antiqua" w:hint="default"/>
          <w:b w:val="0"/>
          <w:bCs w:val="0"/>
          <w:color w:val="000000"/>
          <w:sz w:val="24"/>
          <w:szCs w:val="24"/>
          <w:u w:color="000000"/>
          <w:rtl w:val="0"/>
          <w:lang w:val="en-US"/>
        </w:rPr>
        <w:t xml:space="preserve">± </w:t>
      </w:r>
      <w:r>
        <w:rPr>
          <w:rFonts w:ascii="Book Antiqua"/>
          <w:b w:val="0"/>
          <w:bCs w:val="0"/>
          <w:color w:val="000000"/>
          <w:sz w:val="24"/>
          <w:szCs w:val="24"/>
          <w:u w:color="000000"/>
          <w:rtl w:val="0"/>
          <w:lang w:val="en-US"/>
        </w:rPr>
        <w:t>SD)</w:t>
      </w:r>
      <w:r>
        <w:rPr>
          <w:rFonts w:ascii="Book Antiqua"/>
          <w:b w:val="0"/>
          <w:bCs w:val="0"/>
          <w:color w:val="000000"/>
          <w:sz w:val="24"/>
          <w:szCs w:val="24"/>
          <w:u w:color="000000"/>
          <w:rtl w:val="0"/>
          <w:lang w:val="en-US"/>
        </w:rPr>
        <w:t>. TSS: Translation start site.</w:t>
      </w:r>
    </w:p>
    <w:p>
      <w:pPr>
        <w:pStyle w:val="Normal"/>
        <w:spacing w:after="0" w:line="360" w:lineRule="auto"/>
        <w:jc w:val="both"/>
        <w:rPr>
          <w:rFonts w:ascii="Book Antiqua" w:cs="Book Antiqua" w:hAnsi="Book Antiqua" w:eastAsia="Book Antiqua"/>
        </w:rPr>
      </w:pPr>
    </w:p>
    <w:p>
      <w:pPr>
        <w:pStyle w:val="Normal"/>
        <w:spacing w:after="0" w:line="360" w:lineRule="auto"/>
        <w:jc w:val="both"/>
        <w:rPr>
          <w:rFonts w:ascii="Book Antiqua" w:cs="Book Antiqua" w:hAnsi="Book Antiqua" w:eastAsia="Book Antiqua"/>
        </w:rPr>
      </w:pPr>
      <w:r>
        <w:rPr>
          <w:rFonts w:ascii="Book Antiqua" w:cs="Book Antiqua" w:hAnsi="Book Antiqua" w:eastAsia="Book Antiqua"/>
          <w:rtl w:val="0"/>
        </w:rPr>
        <w:drawing>
          <wp:inline distT="0" distB="0" distL="0" distR="0">
            <wp:extent cx="3657600" cy="475488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9">
                      <a:extLst/>
                    </a:blip>
                    <a:stretch>
                      <a:fillRect/>
                    </a:stretch>
                  </pic:blipFill>
                  <pic:spPr>
                    <a:xfrm>
                      <a:off x="0" y="0"/>
                      <a:ext cx="3657600" cy="4754880"/>
                    </a:xfrm>
                    <a:prstGeom prst="rect">
                      <a:avLst/>
                    </a:prstGeom>
                    <a:ln w="12700" cap="flat">
                      <a:noFill/>
                      <a:miter lim="400000"/>
                    </a:ln>
                    <a:effectLst/>
                  </pic:spPr>
                </pic:pic>
              </a:graphicData>
            </a:graphic>
          </wp:inline>
        </w:drawing>
      </w:r>
    </w:p>
    <w:p>
      <w:pPr>
        <w:pStyle w:val="Normal"/>
        <w:spacing w:after="0" w:line="360" w:lineRule="auto"/>
        <w:jc w:val="both"/>
        <w:rPr>
          <w:rFonts w:ascii="Book Antiqua" w:cs="Book Antiqua" w:hAnsi="Book Antiqua" w:eastAsia="Book Antiqua"/>
          <w:lang w:val="en-US"/>
        </w:rPr>
      </w:pPr>
      <w:r>
        <w:rPr>
          <w:rFonts w:ascii="Book Antiqua"/>
          <w:b w:val="1"/>
          <w:bCs w:val="1"/>
          <w:rtl w:val="0"/>
          <w:lang w:val="en-US"/>
        </w:rPr>
        <w:t xml:space="preserve">Figure 4 Role of LIN28B in nuclear factor kappa B (NF-B)-mediated leukemic stem cell-like properties. </w:t>
      </w:r>
      <w:r>
        <w:rPr>
          <w:rFonts w:ascii="Book Antiqua"/>
          <w:rtl w:val="0"/>
          <w:lang w:val="en-US"/>
        </w:rPr>
        <w:t xml:space="preserve">A: RNAs of </w:t>
      </w:r>
      <w:bookmarkStart w:name="OLE_LINK10" w:id="48"/>
      <w:r>
        <w:rPr>
          <w:rFonts w:ascii="Book Antiqua"/>
          <w:i w:val="1"/>
          <w:iCs w:val="1"/>
          <w:rtl w:val="0"/>
          <w:lang w:val="en-US"/>
        </w:rPr>
        <w:t>pEGFP</w:t>
      </w:r>
      <w:bookmarkEnd w:id="48"/>
      <w:r>
        <w:rPr>
          <w:rFonts w:ascii="Book Antiqua"/>
          <w:rtl w:val="0"/>
          <w:lang w:val="en-US"/>
        </w:rPr>
        <w:t xml:space="preserve"> and </w:t>
      </w:r>
      <w:r>
        <w:rPr>
          <w:rFonts w:ascii="Book Antiqua"/>
          <w:i w:val="1"/>
          <w:iCs w:val="1"/>
          <w:rtl w:val="0"/>
          <w:lang w:val="en-US"/>
        </w:rPr>
        <w:t>pEGFP-LIN28B</w:t>
      </w:r>
      <w:r>
        <w:rPr>
          <w:rFonts w:ascii="Book Antiqua"/>
          <w:rtl w:val="0"/>
          <w:lang w:val="en-US"/>
        </w:rPr>
        <w:t xml:space="preserve"> transfected TF-1a cells, followed by qRT-PCR comparing LIN28B transcription level. The expression of LIN28B in each sample was normalized with GAPDH respectively </w:t>
      </w:r>
      <w:r>
        <w:rPr>
          <w:rFonts w:ascii="Book Antiqua"/>
          <w:rtl w:val="0"/>
          <w:lang w:val="en-US"/>
        </w:rPr>
        <w:t>(</w:t>
      </w:r>
      <w:r>
        <w:rPr>
          <w:rFonts w:ascii="Book Antiqua"/>
          <w:i w:val="1"/>
          <w:iCs w:val="1"/>
          <w:rtl w:val="0"/>
          <w:lang w:val="en-US"/>
        </w:rPr>
        <w:t>n</w:t>
      </w:r>
      <w:r>
        <w:rPr>
          <w:rFonts w:ascii="Book Antiqua"/>
          <w:rtl w:val="0"/>
          <w:lang w:val="en-US"/>
        </w:rPr>
        <w:t xml:space="preserve"> = 3, mean </w:t>
      </w:r>
      <w:r>
        <w:rPr>
          <w:rFonts w:hAnsi="Book Antiqua" w:hint="default"/>
          <w:rtl w:val="0"/>
          <w:lang w:val="en-US"/>
        </w:rPr>
        <w:t xml:space="preserve">± </w:t>
      </w:r>
      <w:r>
        <w:rPr>
          <w:rFonts w:ascii="Book Antiqua"/>
          <w:rtl w:val="0"/>
          <w:lang w:val="en-US"/>
        </w:rPr>
        <w:t>SD);</w:t>
      </w:r>
      <w:r>
        <w:rPr>
          <w:rFonts w:ascii="Book Antiqua"/>
          <w:rtl w:val="0"/>
          <w:lang w:val="en-US"/>
        </w:rPr>
        <w:t xml:space="preserve"> B: A total of 2000 cells from TF-1a or LIN28B overexpression cells were initially plated in </w:t>
      </w:r>
      <w:r>
        <w:rPr>
          <w:rFonts w:ascii="Book Antiqua"/>
          <w:rtl w:val="0"/>
          <w:lang w:val="en-US"/>
        </w:rPr>
        <w:t>methylcellulose medium</w:t>
      </w:r>
      <w:r>
        <w:rPr>
          <w:rFonts w:ascii="Book Antiqua"/>
          <w:rtl w:val="0"/>
          <w:lang w:val="en-US"/>
        </w:rPr>
        <w:t xml:space="preserve"> containing either DMSO as control or MG-132 at 50 nmol/L, followed by another two rounds of </w:t>
      </w:r>
      <w:r>
        <w:rPr>
          <w:rFonts w:ascii="Book Antiqua"/>
          <w:rtl w:val="0"/>
          <w:lang w:val="en-US"/>
        </w:rPr>
        <w:t>serial replating assays. Quantification of colonies of indicated cells over 3 rounds of replating in methylcellulose medium. Bar figures represented 3 separated experiments (</w:t>
      </w:r>
      <w:r>
        <w:rPr>
          <w:rFonts w:ascii="Book Antiqua"/>
          <w:i w:val="1"/>
          <w:iCs w:val="1"/>
          <w:rtl w:val="0"/>
          <w:lang w:val="en-US"/>
        </w:rPr>
        <w:t>n</w:t>
      </w:r>
      <w:r>
        <w:rPr>
          <w:rFonts w:ascii="Book Antiqua"/>
          <w:rtl w:val="0"/>
          <w:lang w:val="en-US"/>
        </w:rPr>
        <w:t xml:space="preserve"> = 3, mean </w:t>
      </w:r>
      <w:r>
        <w:rPr>
          <w:rFonts w:hAnsi="Book Antiqua" w:hint="default"/>
          <w:rtl w:val="0"/>
          <w:lang w:val="en-US"/>
        </w:rPr>
        <w:t xml:space="preserve">± </w:t>
      </w:r>
      <w:r>
        <w:rPr>
          <w:rFonts w:ascii="Book Antiqua"/>
          <w:rtl w:val="0"/>
          <w:lang w:val="en-US"/>
        </w:rPr>
        <w:t xml:space="preserve">SD). </w:t>
      </w:r>
    </w:p>
    <w:p>
      <w:pPr>
        <w:pStyle w:val="Normal"/>
        <w:spacing w:after="0" w:line="360" w:lineRule="auto"/>
        <w:jc w:val="both"/>
        <w:rPr>
          <w:rFonts w:ascii="Book Antiqua" w:cs="Book Antiqua" w:hAnsi="Book Antiqua" w:eastAsia="Book Antiqua"/>
          <w:color w:val="000000"/>
          <w:u w:color="000000"/>
        </w:rPr>
      </w:pPr>
    </w:p>
    <w:p>
      <w:pPr>
        <w:pStyle w:val="Normal"/>
        <w:tabs>
          <w:tab w:val="left" w:pos="3301"/>
        </w:tabs>
        <w:spacing w:after="0" w:line="360" w:lineRule="auto"/>
        <w:jc w:val="both"/>
        <w:rPr>
          <w:rFonts w:ascii="Book Antiqua" w:cs="Book Antiqua" w:hAnsi="Book Antiqua" w:eastAsia="Book Antiqua"/>
        </w:rPr>
      </w:pPr>
    </w:p>
    <w:p>
      <w:pPr>
        <w:pStyle w:val="Normal"/>
        <w:tabs>
          <w:tab w:val="left" w:pos="3301"/>
        </w:tabs>
        <w:spacing w:after="0" w:line="360" w:lineRule="auto"/>
        <w:jc w:val="both"/>
      </w:pPr>
      <w:r>
        <w:rPr>
          <w:rFonts w:ascii="Book Antiqua" w:cs="Book Antiqua" w:hAnsi="Book Antiqua" w:eastAsia="Book Antiqua"/>
        </w:rPr>
      </w:r>
    </w:p>
    <w:sectPr>
      <w:pgSz w:w="11900" w:h="16820" w:orient="portrait"/>
      <w:pgMar w:top="1418" w:right="1418" w:bottom="1418" w:left="1985" w:header="709" w:footer="709"/>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Book Antiqua">
    <w:charset w:val="00"/>
    <w:family w:val="roman"/>
    <w:pitch w:val="default"/>
  </w:font>
  <w:font w:name="Book Antiqua Bold">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8477"/>
        <w:tab w:val="clear" w:pos="8640"/>
      </w:tabs>
      <w:jc w:val="center"/>
    </w:pPr>
    <w:r>
      <w:rPr>
        <w:rtl w:val="0"/>
      </w:rPr>
      <w:fldChar w:fldCharType="begin" w:fldLock="0"/>
    </w:r>
    <w:r>
      <w:rPr>
        <w:rtl w:val="0"/>
      </w:rPr>
      <w:t xml:space="preserve"> PAGE </w:t>
    </w:r>
    <w:r>
      <w:rPr>
        <w:rtl w:val="0"/>
      </w:rPr>
      <w:fldChar w:fldCharType="separate" w:fldLock="0"/>
    </w:r>
    <w:r>
      <w:rPr>
        <w:rtl w:val="0"/>
      </w:rPr>
      <w:t>2</w:t>
    </w:r>
    <w:r>
      <w:rPr>
        <w:rtl w:val="0"/>
      </w:rPr>
      <w:fldChar w:fldCharType="end" w:fldLock="0"/>
    </w:r>
    <w:r>
      <w:rPr>
        <w:rtl w:val="0"/>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rFonts w:ascii="Book Antiqua" w:cs="Book Antiqua" w:hAnsi="Book Antiqua" w:eastAsia="Book Antiqua"/>
      <w:color w:val="000000"/>
      <w:u w:color="000000"/>
      <w:vertAlign w:val="superscript"/>
    </w:rPr>
  </w:style>
  <w:style w:type="paragraph" w:styleId="heading 1">
    <w:name w:val="heading 1"/>
    <w:next w:val="Normal"/>
    <w:pPr>
      <w:keepNext w:val="1"/>
      <w:keepLines w:val="1"/>
      <w:pageBreakBefore w:val="0"/>
      <w:widowControl w:val="1"/>
      <w:shd w:val="clear" w:color="auto" w:fill="auto"/>
      <w:suppressAutoHyphens w:val="0"/>
      <w:bidi w:val="0"/>
      <w:spacing w:before="480" w:after="0" w:line="240" w:lineRule="auto"/>
      <w:ind w:left="0" w:right="0" w:firstLine="0"/>
      <w:jc w:val="left"/>
      <w:outlineLvl w:val="0"/>
    </w:pPr>
    <w:rPr>
      <w:rFonts w:ascii="Calibri" w:cs="Arial Unicode MS" w:hAnsi="Arial Unicode MS"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caption">
    <w:name w:val="caption"/>
    <w:next w:val="Normal"/>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cs="Arial Unicode MS" w:hAnsi="Arial Unicode MS" w:eastAsia="Arial Unicode MS"/>
      <w:b w:val="1"/>
      <w:bCs w:val="1"/>
      <w:i w:val="0"/>
      <w:iCs w:val="0"/>
      <w:caps w:val="0"/>
      <w:smallCaps w:val="0"/>
      <w:strike w:val="0"/>
      <w:dstrike w:val="0"/>
      <w:outline w:val="0"/>
      <w:color w:val="000000"/>
      <w:spacing w:val="0"/>
      <w:kern w:val="0"/>
      <w:position w:val="0"/>
      <w:sz w:val="18"/>
      <w:szCs w:val="18"/>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