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29" w:rsidRPr="00D55F5F" w:rsidRDefault="007D0F29"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t>Name of Journal</w:t>
      </w:r>
      <w:r w:rsidRPr="00D55F5F">
        <w:rPr>
          <w:rFonts w:ascii="Book Antiqua" w:hAnsi="Book Antiqua"/>
          <w:color w:val="000000" w:themeColor="text1"/>
          <w:sz w:val="24"/>
          <w:szCs w:val="24"/>
        </w:rPr>
        <w:t xml:space="preserve">: </w:t>
      </w:r>
      <w:r w:rsidRPr="00D55F5F">
        <w:rPr>
          <w:rFonts w:ascii="Book Antiqua" w:hAnsi="Book Antiqua"/>
          <w:i/>
          <w:color w:val="000000" w:themeColor="text1"/>
          <w:sz w:val="24"/>
          <w:szCs w:val="24"/>
        </w:rPr>
        <w:t>World Journal of Hepatology</w:t>
      </w:r>
    </w:p>
    <w:p w:rsidR="00780A86" w:rsidRPr="00D55F5F" w:rsidRDefault="00780A86"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Manuscript NO: </w:t>
      </w:r>
      <w:r w:rsidRPr="00D55F5F">
        <w:rPr>
          <w:rFonts w:ascii="Book Antiqua" w:hAnsi="Book Antiqua"/>
          <w:color w:val="000000" w:themeColor="text1"/>
          <w:sz w:val="24"/>
          <w:szCs w:val="24"/>
          <w:lang w:eastAsia="zh-CN"/>
        </w:rPr>
        <w:t>42543</w:t>
      </w:r>
    </w:p>
    <w:p w:rsidR="007D0F29" w:rsidRPr="00D55F5F" w:rsidRDefault="007D0F29"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t>Manuscript Type:</w:t>
      </w:r>
      <w:r w:rsidRPr="00D55F5F">
        <w:rPr>
          <w:rFonts w:ascii="Book Antiqua" w:hAnsi="Book Antiqua"/>
          <w:color w:val="000000" w:themeColor="text1"/>
          <w:sz w:val="24"/>
          <w:szCs w:val="24"/>
        </w:rPr>
        <w:t xml:space="preserve"> MINIREVIEWS</w:t>
      </w:r>
    </w:p>
    <w:p w:rsidR="007D0F29" w:rsidRPr="00D55F5F" w:rsidRDefault="007D0F29" w:rsidP="00D55F5F">
      <w:pPr>
        <w:spacing w:line="360" w:lineRule="auto"/>
        <w:contextualSpacing w:val="0"/>
        <w:jc w:val="both"/>
        <w:rPr>
          <w:rFonts w:ascii="Book Antiqua" w:hAnsi="Book Antiqua"/>
          <w:color w:val="000000" w:themeColor="text1"/>
          <w:sz w:val="24"/>
          <w:szCs w:val="24"/>
        </w:rPr>
      </w:pPr>
    </w:p>
    <w:p w:rsidR="007D0F29" w:rsidRPr="00D55F5F" w:rsidRDefault="007D0F29"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Persistent</w:t>
      </w:r>
      <w:r w:rsidR="00B2090D" w:rsidRPr="00D55F5F">
        <w:rPr>
          <w:rFonts w:ascii="Book Antiqua" w:hAnsi="Book Antiqua"/>
          <w:b/>
          <w:color w:val="000000" w:themeColor="text1"/>
          <w:sz w:val="24"/>
          <w:szCs w:val="24"/>
        </w:rPr>
        <w:t xml:space="preserve"> risk for new, subsequent new and recurrent hepatocellular carcinoma despite successful anti-hepatitis B virus therapy and tumor ablation</w:t>
      </w:r>
      <w:r w:rsidRPr="00D55F5F">
        <w:rPr>
          <w:rFonts w:ascii="Book Antiqua" w:hAnsi="Book Antiqua"/>
          <w:b/>
          <w:color w:val="000000" w:themeColor="text1"/>
          <w:sz w:val="24"/>
          <w:szCs w:val="24"/>
        </w:rPr>
        <w:t xml:space="preserve">: The </w:t>
      </w:r>
      <w:r w:rsidR="00B2090D" w:rsidRPr="00D55F5F">
        <w:rPr>
          <w:rFonts w:ascii="Book Antiqua" w:hAnsi="Book Antiqua"/>
          <w:b/>
          <w:color w:val="000000" w:themeColor="text1"/>
          <w:sz w:val="24"/>
          <w:szCs w:val="24"/>
        </w:rPr>
        <w:t>need for hepatitis B virus cure</w:t>
      </w:r>
    </w:p>
    <w:p w:rsidR="007D0F29" w:rsidRPr="00D55F5F" w:rsidRDefault="007D0F29" w:rsidP="00D55F5F">
      <w:pPr>
        <w:spacing w:line="360" w:lineRule="auto"/>
        <w:contextualSpacing w:val="0"/>
        <w:jc w:val="both"/>
        <w:rPr>
          <w:rFonts w:ascii="Book Antiqua" w:hAnsi="Book Antiqua"/>
          <w:color w:val="000000" w:themeColor="text1"/>
          <w:sz w:val="24"/>
          <w:szCs w:val="24"/>
          <w:lang w:eastAsia="zh-CN"/>
        </w:rPr>
      </w:pPr>
    </w:p>
    <w:p w:rsidR="000949E7" w:rsidRPr="00D55F5F" w:rsidRDefault="000949E7"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Shinn </w:t>
      </w:r>
      <w:r w:rsidR="002B078B" w:rsidRPr="00D55F5F">
        <w:rPr>
          <w:rFonts w:ascii="Book Antiqua" w:hAnsi="Book Antiqua"/>
          <w:color w:val="000000" w:themeColor="text1"/>
          <w:sz w:val="24"/>
          <w:szCs w:val="24"/>
          <w:lang w:eastAsia="zh-CN"/>
        </w:rPr>
        <w:t xml:space="preserve">BJ </w:t>
      </w:r>
      <w:r w:rsidRPr="00D55F5F">
        <w:rPr>
          <w:rFonts w:ascii="Book Antiqua" w:hAnsi="Book Antiqua"/>
          <w:i/>
          <w:color w:val="000000" w:themeColor="text1"/>
          <w:sz w:val="24"/>
          <w:szCs w:val="24"/>
        </w:rPr>
        <w:t>et al</w:t>
      </w:r>
      <w:r w:rsidR="002B078B" w:rsidRPr="00D55F5F">
        <w:rPr>
          <w:rFonts w:ascii="Book Antiqua" w:hAnsi="Book Antiqua"/>
          <w:color w:val="000000" w:themeColor="text1"/>
          <w:sz w:val="24"/>
          <w:szCs w:val="24"/>
          <w:lang w:eastAsia="zh-CN"/>
        </w:rPr>
        <w:t>.</w:t>
      </w:r>
      <w:r w:rsidRPr="00D55F5F">
        <w:rPr>
          <w:rFonts w:ascii="Book Antiqua" w:hAnsi="Book Antiqua"/>
          <w:color w:val="000000" w:themeColor="text1"/>
          <w:sz w:val="24"/>
          <w:szCs w:val="24"/>
        </w:rPr>
        <w:t xml:space="preserve"> Antiviral therapy and persistent risk for HCC</w:t>
      </w:r>
    </w:p>
    <w:p w:rsidR="002B078B" w:rsidRPr="00D55F5F" w:rsidRDefault="002B078B" w:rsidP="00D55F5F">
      <w:pPr>
        <w:spacing w:line="360" w:lineRule="auto"/>
        <w:contextualSpacing w:val="0"/>
        <w:jc w:val="both"/>
        <w:rPr>
          <w:rFonts w:ascii="Book Antiqua" w:hAnsi="Book Antiqua"/>
          <w:color w:val="000000" w:themeColor="text1"/>
          <w:sz w:val="24"/>
          <w:szCs w:val="24"/>
          <w:lang w:eastAsia="zh-CN"/>
        </w:rPr>
      </w:pPr>
    </w:p>
    <w:p w:rsidR="00B95EE7" w:rsidRPr="00D55F5F" w:rsidRDefault="002B078B"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Brianna J Shinn, Aaron Martin, Robert M Coben, Mitchell I Conn, Jorge Prieto, Howard Kroop, Anthony J DiMarino, Hie-Won Hann</w:t>
      </w:r>
    </w:p>
    <w:p w:rsidR="002B078B" w:rsidRPr="00D55F5F" w:rsidRDefault="002B078B" w:rsidP="00D55F5F">
      <w:pPr>
        <w:spacing w:line="360" w:lineRule="auto"/>
        <w:contextualSpacing w:val="0"/>
        <w:jc w:val="both"/>
        <w:rPr>
          <w:rFonts w:ascii="Book Antiqua" w:hAnsi="Book Antiqua"/>
          <w:color w:val="000000" w:themeColor="text1"/>
          <w:sz w:val="24"/>
          <w:szCs w:val="24"/>
          <w:lang w:eastAsia="zh-CN"/>
        </w:rPr>
      </w:pPr>
    </w:p>
    <w:p w:rsidR="003E5C34" w:rsidRPr="00D55F5F" w:rsidRDefault="002F4FF1"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Brianna J </w:t>
      </w:r>
      <w:r w:rsidR="000949E7" w:rsidRPr="00D55F5F">
        <w:rPr>
          <w:rFonts w:ascii="Book Antiqua" w:hAnsi="Book Antiqua"/>
          <w:b/>
          <w:color w:val="000000" w:themeColor="text1"/>
          <w:sz w:val="24"/>
          <w:szCs w:val="24"/>
        </w:rPr>
        <w:t>Shinn</w:t>
      </w:r>
      <w:r w:rsidR="003040BF" w:rsidRPr="00D55F5F">
        <w:rPr>
          <w:rFonts w:ascii="Book Antiqua" w:hAnsi="Book Antiqua"/>
          <w:b/>
          <w:color w:val="000000" w:themeColor="text1"/>
          <w:sz w:val="24"/>
          <w:szCs w:val="24"/>
        </w:rPr>
        <w:t xml:space="preserve">, </w:t>
      </w:r>
      <w:r w:rsidRPr="00D55F5F">
        <w:rPr>
          <w:rFonts w:ascii="Book Antiqua" w:hAnsi="Book Antiqua"/>
          <w:b/>
          <w:color w:val="000000" w:themeColor="text1"/>
          <w:sz w:val="24"/>
          <w:szCs w:val="24"/>
        </w:rPr>
        <w:t xml:space="preserve">Aaron </w:t>
      </w:r>
      <w:r w:rsidR="000949E7" w:rsidRPr="00D55F5F">
        <w:rPr>
          <w:rFonts w:ascii="Book Antiqua" w:hAnsi="Book Antiqua"/>
          <w:b/>
          <w:color w:val="000000" w:themeColor="text1"/>
          <w:sz w:val="24"/>
          <w:szCs w:val="24"/>
        </w:rPr>
        <w:t>Martin</w:t>
      </w:r>
      <w:r w:rsidR="003040BF" w:rsidRPr="00D55F5F">
        <w:rPr>
          <w:rFonts w:ascii="Book Antiqua" w:hAnsi="Book Antiqua"/>
          <w:b/>
          <w:color w:val="000000" w:themeColor="text1"/>
          <w:sz w:val="24"/>
          <w:szCs w:val="24"/>
        </w:rPr>
        <w:t>,</w:t>
      </w:r>
      <w:r w:rsidR="000C320B" w:rsidRPr="00D55F5F">
        <w:rPr>
          <w:rFonts w:ascii="Book Antiqua" w:hAnsi="Book Antiqua"/>
          <w:b/>
          <w:color w:val="000000" w:themeColor="text1"/>
          <w:sz w:val="24"/>
          <w:szCs w:val="24"/>
        </w:rPr>
        <w:t xml:space="preserve"> Robert</w:t>
      </w:r>
      <w:r w:rsidR="008A2D34" w:rsidRPr="00D55F5F">
        <w:rPr>
          <w:rFonts w:ascii="Book Antiqua" w:hAnsi="Book Antiqua"/>
          <w:b/>
          <w:color w:val="000000" w:themeColor="text1"/>
          <w:sz w:val="24"/>
          <w:szCs w:val="24"/>
        </w:rPr>
        <w:t xml:space="preserve"> M</w:t>
      </w:r>
      <w:r w:rsidR="000C320B" w:rsidRPr="00D55F5F">
        <w:rPr>
          <w:rFonts w:ascii="Book Antiqua" w:hAnsi="Book Antiqua"/>
          <w:b/>
          <w:color w:val="000000" w:themeColor="text1"/>
          <w:sz w:val="24"/>
          <w:szCs w:val="24"/>
        </w:rPr>
        <w:t xml:space="preserve"> Coben, Mitchell </w:t>
      </w:r>
      <w:r w:rsidR="008A2D34" w:rsidRPr="00D55F5F">
        <w:rPr>
          <w:rFonts w:ascii="Book Antiqua" w:hAnsi="Book Antiqua"/>
          <w:b/>
          <w:color w:val="000000" w:themeColor="text1"/>
          <w:sz w:val="24"/>
          <w:szCs w:val="24"/>
        </w:rPr>
        <w:t xml:space="preserve">I </w:t>
      </w:r>
      <w:r w:rsidR="000C320B" w:rsidRPr="00D55F5F">
        <w:rPr>
          <w:rFonts w:ascii="Book Antiqua" w:hAnsi="Book Antiqua"/>
          <w:b/>
          <w:color w:val="000000" w:themeColor="text1"/>
          <w:sz w:val="24"/>
          <w:szCs w:val="24"/>
        </w:rPr>
        <w:t>Conn, Jorge Prieto, Howard Kroop,</w:t>
      </w:r>
      <w:r w:rsidR="003040BF" w:rsidRPr="00D55F5F">
        <w:rPr>
          <w:rFonts w:ascii="Book Antiqua" w:hAnsi="Book Antiqua"/>
          <w:b/>
          <w:color w:val="000000" w:themeColor="text1"/>
          <w:sz w:val="24"/>
          <w:szCs w:val="24"/>
        </w:rPr>
        <w:t xml:space="preserve"> </w:t>
      </w:r>
      <w:r w:rsidR="00196404" w:rsidRPr="00D55F5F">
        <w:rPr>
          <w:rFonts w:ascii="Book Antiqua" w:hAnsi="Book Antiqua"/>
          <w:b/>
          <w:color w:val="000000" w:themeColor="text1"/>
          <w:sz w:val="24"/>
          <w:szCs w:val="24"/>
        </w:rPr>
        <w:t xml:space="preserve">Anthony J DiMarino, </w:t>
      </w:r>
      <w:r w:rsidRPr="00D55F5F">
        <w:rPr>
          <w:rFonts w:ascii="Book Antiqua" w:hAnsi="Book Antiqua"/>
          <w:b/>
          <w:color w:val="000000" w:themeColor="text1"/>
          <w:sz w:val="24"/>
          <w:szCs w:val="24"/>
        </w:rPr>
        <w:t xml:space="preserve">Hie-Won </w:t>
      </w:r>
      <w:r w:rsidR="000949E7" w:rsidRPr="00D55F5F">
        <w:rPr>
          <w:rFonts w:ascii="Book Antiqua" w:hAnsi="Book Antiqua"/>
          <w:b/>
          <w:color w:val="000000" w:themeColor="text1"/>
          <w:sz w:val="24"/>
          <w:szCs w:val="24"/>
        </w:rPr>
        <w:t xml:space="preserve">Hann, </w:t>
      </w:r>
      <w:r w:rsidR="003E5C34" w:rsidRPr="00D55F5F">
        <w:rPr>
          <w:rFonts w:ascii="Book Antiqua" w:hAnsi="Book Antiqua"/>
          <w:color w:val="000000" w:themeColor="text1"/>
          <w:sz w:val="24"/>
          <w:szCs w:val="24"/>
        </w:rPr>
        <w:t xml:space="preserve">Division of </w:t>
      </w:r>
      <w:r w:rsidR="00AB4731" w:rsidRPr="00D55F5F">
        <w:rPr>
          <w:rFonts w:ascii="Book Antiqua" w:hAnsi="Book Antiqua"/>
          <w:color w:val="000000" w:themeColor="text1"/>
          <w:sz w:val="24"/>
          <w:szCs w:val="24"/>
        </w:rPr>
        <w:t>Gastroenterology</w:t>
      </w:r>
      <w:r w:rsidR="003E5C34" w:rsidRPr="00D55F5F">
        <w:rPr>
          <w:rFonts w:ascii="Book Antiqua" w:hAnsi="Book Antiqua"/>
          <w:color w:val="000000" w:themeColor="text1"/>
          <w:sz w:val="24"/>
          <w:szCs w:val="24"/>
        </w:rPr>
        <w:t xml:space="preserve"> and Hepatology, Department of Medicine, Thomas Jefferson University Hospital, Philadelphia, PA</w:t>
      </w:r>
      <w:r w:rsidR="000949E7" w:rsidRPr="00D55F5F">
        <w:rPr>
          <w:rFonts w:ascii="Book Antiqua" w:hAnsi="Book Antiqua"/>
          <w:color w:val="000000" w:themeColor="text1"/>
          <w:sz w:val="24"/>
          <w:szCs w:val="24"/>
        </w:rPr>
        <w:t xml:space="preserve"> 19107,</w:t>
      </w:r>
      <w:r w:rsidR="000949E7" w:rsidRPr="00D55F5F">
        <w:rPr>
          <w:rFonts w:ascii="Book Antiqua" w:hAnsi="Book Antiqua"/>
          <w:b/>
          <w:color w:val="000000" w:themeColor="text1"/>
          <w:sz w:val="24"/>
          <w:szCs w:val="24"/>
        </w:rPr>
        <w:t xml:space="preserve"> </w:t>
      </w:r>
      <w:r w:rsidR="00702AA9" w:rsidRPr="00D55F5F">
        <w:rPr>
          <w:rFonts w:ascii="Book Antiqua" w:hAnsi="Book Antiqua"/>
          <w:color w:val="000000" w:themeColor="text1"/>
          <w:sz w:val="24"/>
          <w:szCs w:val="24"/>
          <w:lang w:eastAsia="zh-CN"/>
        </w:rPr>
        <w:t>United States</w:t>
      </w:r>
    </w:p>
    <w:p w:rsidR="00F55855" w:rsidRPr="00D55F5F" w:rsidRDefault="00F55855" w:rsidP="00D55F5F">
      <w:pPr>
        <w:spacing w:line="360" w:lineRule="auto"/>
        <w:contextualSpacing w:val="0"/>
        <w:jc w:val="both"/>
        <w:rPr>
          <w:rFonts w:ascii="Book Antiqua" w:hAnsi="Book Antiqua"/>
          <w:color w:val="000000" w:themeColor="text1"/>
          <w:sz w:val="24"/>
          <w:szCs w:val="24"/>
        </w:rPr>
      </w:pPr>
    </w:p>
    <w:p w:rsidR="008B7B41" w:rsidRPr="00D55F5F" w:rsidRDefault="00940F24"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 xml:space="preserve">ORCID </w:t>
      </w:r>
      <w:r w:rsidR="00F55855" w:rsidRPr="00D55F5F">
        <w:rPr>
          <w:rFonts w:ascii="Book Antiqua" w:hAnsi="Book Antiqua"/>
          <w:b/>
          <w:color w:val="000000" w:themeColor="text1"/>
          <w:sz w:val="24"/>
          <w:szCs w:val="24"/>
        </w:rPr>
        <w:t>number</w:t>
      </w:r>
      <w:r w:rsidR="00F55855" w:rsidRPr="00D55F5F">
        <w:rPr>
          <w:rFonts w:ascii="Book Antiqua" w:hAnsi="Book Antiqua"/>
          <w:color w:val="000000" w:themeColor="text1"/>
          <w:sz w:val="24"/>
          <w:szCs w:val="24"/>
        </w:rPr>
        <w:t>: Brianna</w:t>
      </w:r>
      <w:r w:rsidR="002B078B" w:rsidRPr="00D55F5F">
        <w:rPr>
          <w:rFonts w:ascii="Book Antiqua" w:hAnsi="Book Antiqua"/>
          <w:color w:val="000000" w:themeColor="text1"/>
          <w:sz w:val="24"/>
          <w:szCs w:val="24"/>
          <w:lang w:eastAsia="zh-CN"/>
        </w:rPr>
        <w:t xml:space="preserve"> J</w:t>
      </w:r>
      <w:r w:rsidR="00F55855" w:rsidRPr="00D55F5F">
        <w:rPr>
          <w:rFonts w:ascii="Book Antiqua" w:hAnsi="Book Antiqua"/>
          <w:color w:val="000000" w:themeColor="text1"/>
          <w:sz w:val="24"/>
          <w:szCs w:val="24"/>
        </w:rPr>
        <w:t xml:space="preserve"> Shin</w:t>
      </w:r>
      <w:r w:rsidR="002B078B" w:rsidRPr="00D55F5F">
        <w:rPr>
          <w:rFonts w:ascii="Book Antiqua" w:hAnsi="Book Antiqua"/>
          <w:color w:val="000000" w:themeColor="text1"/>
          <w:sz w:val="24"/>
          <w:szCs w:val="24"/>
          <w:lang w:eastAsia="zh-CN"/>
        </w:rPr>
        <w:t>n</w:t>
      </w:r>
      <w:r w:rsidR="00F55855" w:rsidRPr="00D55F5F">
        <w:rPr>
          <w:rFonts w:ascii="Book Antiqua" w:hAnsi="Book Antiqua"/>
          <w:color w:val="000000" w:themeColor="text1"/>
          <w:sz w:val="24"/>
          <w:szCs w:val="24"/>
        </w:rPr>
        <w:t xml:space="preserve"> (</w:t>
      </w:r>
      <w:r w:rsidR="001157BA" w:rsidRPr="00D55F5F">
        <w:rPr>
          <w:rFonts w:ascii="Book Antiqua" w:hAnsi="Book Antiqua"/>
          <w:color w:val="000000" w:themeColor="text1"/>
          <w:sz w:val="24"/>
          <w:szCs w:val="24"/>
        </w:rPr>
        <w:t>0000-0002-6807-0158</w:t>
      </w:r>
      <w:r w:rsidR="000949E7" w:rsidRPr="00D55F5F">
        <w:rPr>
          <w:rFonts w:ascii="Book Antiqua" w:hAnsi="Book Antiqua"/>
          <w:color w:val="000000" w:themeColor="text1"/>
          <w:sz w:val="24"/>
          <w:szCs w:val="24"/>
        </w:rPr>
        <w:t>)</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w:t>
      </w:r>
      <w:r w:rsidR="000949E7" w:rsidRPr="00D55F5F">
        <w:rPr>
          <w:rFonts w:ascii="Book Antiqua" w:hAnsi="Book Antiqua"/>
          <w:color w:val="000000" w:themeColor="text1"/>
          <w:sz w:val="24"/>
          <w:szCs w:val="24"/>
        </w:rPr>
        <w:t>Aaron Martin</w:t>
      </w:r>
      <w:r w:rsidR="002B078B" w:rsidRPr="00D55F5F">
        <w:rPr>
          <w:rFonts w:ascii="Book Antiqua" w:hAnsi="Book Antiqua"/>
          <w:color w:val="000000" w:themeColor="text1"/>
          <w:sz w:val="24"/>
          <w:szCs w:val="24"/>
          <w:lang w:eastAsia="zh-CN"/>
        </w:rPr>
        <w:t xml:space="preserve"> </w:t>
      </w:r>
      <w:r w:rsidR="000949E7" w:rsidRPr="00D55F5F">
        <w:rPr>
          <w:rFonts w:ascii="Book Antiqua" w:hAnsi="Book Antiqua"/>
          <w:color w:val="000000" w:themeColor="text1"/>
          <w:sz w:val="24"/>
          <w:szCs w:val="24"/>
        </w:rPr>
        <w:t>(</w:t>
      </w:r>
      <w:r w:rsidR="00056A83" w:rsidRPr="00D55F5F">
        <w:rPr>
          <w:rFonts w:ascii="Book Antiqua" w:hAnsi="Book Antiqua"/>
          <w:color w:val="000000" w:themeColor="text1"/>
          <w:sz w:val="24"/>
          <w:szCs w:val="24"/>
        </w:rPr>
        <w:t>0000-0002-9636-5287)</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Robert </w:t>
      </w:r>
      <w:r w:rsidR="002B078B" w:rsidRPr="00D55F5F">
        <w:rPr>
          <w:rFonts w:ascii="Book Antiqua" w:hAnsi="Book Antiqua"/>
          <w:color w:val="000000" w:themeColor="text1"/>
          <w:sz w:val="24"/>
          <w:szCs w:val="24"/>
          <w:lang w:eastAsia="zh-CN"/>
        </w:rPr>
        <w:t xml:space="preserve">M </w:t>
      </w:r>
      <w:r w:rsidR="00056A83" w:rsidRPr="00D55F5F">
        <w:rPr>
          <w:rFonts w:ascii="Book Antiqua" w:hAnsi="Book Antiqua"/>
          <w:color w:val="000000" w:themeColor="text1"/>
          <w:sz w:val="24"/>
          <w:szCs w:val="24"/>
        </w:rPr>
        <w:t>Coben (0000-0003-0216-8336)</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w:t>
      </w:r>
      <w:r w:rsidR="000D1C4F" w:rsidRPr="00D55F5F">
        <w:rPr>
          <w:rFonts w:ascii="Book Antiqua" w:hAnsi="Book Antiqua"/>
          <w:color w:val="000000" w:themeColor="text1"/>
          <w:sz w:val="24"/>
          <w:szCs w:val="24"/>
        </w:rPr>
        <w:t xml:space="preserve">Mitchell </w:t>
      </w:r>
      <w:r w:rsidR="00361D29" w:rsidRPr="00D55F5F">
        <w:rPr>
          <w:rFonts w:ascii="Book Antiqua" w:hAnsi="Book Antiqua"/>
          <w:color w:val="000000" w:themeColor="text1"/>
          <w:sz w:val="24"/>
          <w:szCs w:val="24"/>
          <w:lang w:eastAsia="zh-CN"/>
        </w:rPr>
        <w:t>I</w:t>
      </w:r>
      <w:r w:rsidR="002B078B" w:rsidRPr="00D55F5F">
        <w:rPr>
          <w:rFonts w:ascii="Book Antiqua" w:hAnsi="Book Antiqua"/>
          <w:color w:val="000000" w:themeColor="text1"/>
          <w:sz w:val="24"/>
          <w:szCs w:val="24"/>
          <w:lang w:eastAsia="zh-CN"/>
        </w:rPr>
        <w:t xml:space="preserve"> </w:t>
      </w:r>
      <w:r w:rsidR="000D1C4F" w:rsidRPr="00D55F5F">
        <w:rPr>
          <w:rFonts w:ascii="Book Antiqua" w:hAnsi="Book Antiqua"/>
          <w:color w:val="000000" w:themeColor="text1"/>
          <w:sz w:val="24"/>
          <w:szCs w:val="24"/>
        </w:rPr>
        <w:t>Conn(0000-0001-5277-8621)</w:t>
      </w:r>
      <w:r w:rsidR="002B078B" w:rsidRPr="00D55F5F">
        <w:rPr>
          <w:rFonts w:ascii="Book Antiqua" w:hAnsi="Book Antiqua"/>
          <w:color w:val="000000" w:themeColor="text1"/>
          <w:sz w:val="24"/>
          <w:szCs w:val="24"/>
          <w:lang w:eastAsia="zh-CN"/>
        </w:rPr>
        <w:t>;</w:t>
      </w:r>
      <w:r w:rsidR="000D1C4F" w:rsidRPr="00D55F5F">
        <w:rPr>
          <w:rFonts w:ascii="Book Antiqua" w:hAnsi="Book Antiqua"/>
          <w:color w:val="000000" w:themeColor="text1"/>
          <w:sz w:val="24"/>
          <w:szCs w:val="24"/>
        </w:rPr>
        <w:t xml:space="preserve"> Jorge Prieto (0000-0002-3360-1414)</w:t>
      </w:r>
      <w:r w:rsidR="002B078B" w:rsidRPr="00D55F5F">
        <w:rPr>
          <w:rFonts w:ascii="Book Antiqua" w:hAnsi="Book Antiqua"/>
          <w:color w:val="000000" w:themeColor="text1"/>
          <w:sz w:val="24"/>
          <w:szCs w:val="24"/>
          <w:lang w:eastAsia="zh-CN"/>
        </w:rPr>
        <w:t>;</w:t>
      </w:r>
      <w:r w:rsidR="000D1C4F" w:rsidRPr="00D55F5F">
        <w:rPr>
          <w:rFonts w:ascii="Book Antiqua" w:hAnsi="Book Antiqua"/>
          <w:color w:val="000000" w:themeColor="text1"/>
          <w:sz w:val="24"/>
          <w:szCs w:val="24"/>
        </w:rPr>
        <w:t xml:space="preserve"> Howard Kroop (0000-0002-4757-4509)</w:t>
      </w:r>
      <w:r w:rsidR="002B078B" w:rsidRPr="00D55F5F">
        <w:rPr>
          <w:rFonts w:ascii="Book Antiqua" w:hAnsi="Book Antiqua"/>
          <w:color w:val="000000" w:themeColor="text1"/>
          <w:sz w:val="24"/>
          <w:szCs w:val="24"/>
          <w:lang w:eastAsia="zh-CN"/>
        </w:rPr>
        <w:t>;</w:t>
      </w:r>
      <w:r w:rsidR="00056A83" w:rsidRPr="00D55F5F">
        <w:rPr>
          <w:rFonts w:ascii="Book Antiqua" w:hAnsi="Book Antiqua"/>
          <w:color w:val="000000" w:themeColor="text1"/>
          <w:sz w:val="24"/>
          <w:szCs w:val="24"/>
        </w:rPr>
        <w:t xml:space="preserve"> Anthony J DiMarino (0000-0003-1367-3653)</w:t>
      </w:r>
      <w:r w:rsidR="002B078B" w:rsidRPr="00D55F5F">
        <w:rPr>
          <w:rFonts w:ascii="Book Antiqua" w:hAnsi="Book Antiqua"/>
          <w:color w:val="000000" w:themeColor="text1"/>
          <w:sz w:val="24"/>
          <w:szCs w:val="24"/>
          <w:lang w:eastAsia="zh-CN"/>
        </w:rPr>
        <w:t xml:space="preserve">; </w:t>
      </w:r>
      <w:r w:rsidR="00056A83" w:rsidRPr="00D55F5F">
        <w:rPr>
          <w:rFonts w:ascii="Book Antiqua" w:hAnsi="Book Antiqua"/>
          <w:color w:val="000000" w:themeColor="text1"/>
          <w:sz w:val="24"/>
          <w:szCs w:val="24"/>
        </w:rPr>
        <w:t>Hie-Won Hann (0000-0002-0381-8700)</w:t>
      </w:r>
      <w:r w:rsidR="002B078B" w:rsidRPr="00D55F5F">
        <w:rPr>
          <w:rFonts w:ascii="Book Antiqua" w:hAnsi="Book Antiqua"/>
          <w:color w:val="000000" w:themeColor="text1"/>
          <w:sz w:val="24"/>
          <w:szCs w:val="24"/>
          <w:lang w:eastAsia="zh-CN"/>
        </w:rPr>
        <w:t>.</w:t>
      </w:r>
    </w:p>
    <w:p w:rsidR="000D1C4F" w:rsidRPr="00D55F5F" w:rsidRDefault="000D1C4F" w:rsidP="00D55F5F">
      <w:pPr>
        <w:spacing w:line="360" w:lineRule="auto"/>
        <w:contextualSpacing w:val="0"/>
        <w:jc w:val="both"/>
        <w:rPr>
          <w:rFonts w:ascii="Book Antiqua" w:hAnsi="Book Antiqua"/>
          <w:color w:val="000000" w:themeColor="text1"/>
          <w:sz w:val="24"/>
          <w:szCs w:val="24"/>
        </w:rPr>
      </w:pPr>
    </w:p>
    <w:p w:rsidR="002F4FF1" w:rsidRPr="00D55F5F" w:rsidRDefault="00DE273D"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t>Author contributions</w:t>
      </w:r>
      <w:r w:rsidR="002F4FF1" w:rsidRPr="00D55F5F">
        <w:rPr>
          <w:rFonts w:ascii="Book Antiqua" w:hAnsi="Book Antiqua"/>
          <w:b/>
          <w:color w:val="000000" w:themeColor="text1"/>
          <w:sz w:val="24"/>
          <w:szCs w:val="24"/>
        </w:rPr>
        <w:t>:</w:t>
      </w:r>
      <w:r w:rsidR="002F4FF1" w:rsidRPr="00D55F5F">
        <w:rPr>
          <w:rFonts w:ascii="Book Antiqua" w:hAnsi="Book Antiqua"/>
          <w:color w:val="000000" w:themeColor="text1"/>
          <w:sz w:val="24"/>
          <w:szCs w:val="24"/>
        </w:rPr>
        <w:t xml:space="preserve"> Hann </w:t>
      </w:r>
      <w:r w:rsidRPr="00D55F5F">
        <w:rPr>
          <w:rFonts w:ascii="Book Antiqua" w:hAnsi="Book Antiqua"/>
          <w:color w:val="000000" w:themeColor="text1"/>
          <w:sz w:val="24"/>
          <w:szCs w:val="24"/>
          <w:lang w:eastAsia="zh-CN"/>
        </w:rPr>
        <w:t xml:space="preserve">HW </w:t>
      </w:r>
      <w:r w:rsidR="002F4FF1" w:rsidRPr="00D55F5F">
        <w:rPr>
          <w:rFonts w:ascii="Book Antiqua" w:hAnsi="Book Antiqua"/>
          <w:color w:val="000000" w:themeColor="text1"/>
          <w:sz w:val="24"/>
          <w:szCs w:val="24"/>
        </w:rPr>
        <w:t xml:space="preserve">contributed </w:t>
      </w:r>
      <w:r w:rsidR="00820E4E" w:rsidRPr="00D55F5F">
        <w:rPr>
          <w:rFonts w:ascii="Book Antiqua" w:hAnsi="Book Antiqua"/>
          <w:color w:val="000000" w:themeColor="text1"/>
          <w:sz w:val="24"/>
          <w:szCs w:val="24"/>
        </w:rPr>
        <w:t xml:space="preserve">the </w:t>
      </w:r>
      <w:r w:rsidR="002F4FF1" w:rsidRPr="00D55F5F">
        <w:rPr>
          <w:rFonts w:ascii="Book Antiqua" w:hAnsi="Book Antiqua"/>
          <w:color w:val="000000" w:themeColor="text1"/>
          <w:sz w:val="24"/>
          <w:szCs w:val="24"/>
        </w:rPr>
        <w:t xml:space="preserve">conception and design of the manuscript, Shinn </w:t>
      </w:r>
      <w:r w:rsidRPr="00D55F5F">
        <w:rPr>
          <w:rFonts w:ascii="Book Antiqua" w:hAnsi="Book Antiqua"/>
          <w:color w:val="000000" w:themeColor="text1"/>
          <w:sz w:val="24"/>
          <w:szCs w:val="24"/>
          <w:lang w:eastAsia="zh-CN"/>
        </w:rPr>
        <w:t xml:space="preserve">BJ </w:t>
      </w:r>
      <w:r w:rsidR="002F4FF1" w:rsidRPr="00D55F5F">
        <w:rPr>
          <w:rFonts w:ascii="Book Antiqua" w:hAnsi="Book Antiqua"/>
          <w:color w:val="000000" w:themeColor="text1"/>
          <w:sz w:val="24"/>
          <w:szCs w:val="24"/>
        </w:rPr>
        <w:t>wrote the paper</w:t>
      </w:r>
      <w:r w:rsidRPr="00D55F5F">
        <w:rPr>
          <w:rFonts w:ascii="Book Antiqua" w:hAnsi="Book Antiqua"/>
          <w:color w:val="000000" w:themeColor="text1"/>
          <w:sz w:val="24"/>
          <w:szCs w:val="24"/>
          <w:lang w:eastAsia="zh-CN"/>
        </w:rPr>
        <w:t>;</w:t>
      </w:r>
      <w:r w:rsidR="002F4FF1" w:rsidRPr="00D55F5F">
        <w:rPr>
          <w:rFonts w:ascii="Book Antiqua" w:hAnsi="Book Antiqua"/>
          <w:color w:val="000000" w:themeColor="text1"/>
          <w:sz w:val="24"/>
          <w:szCs w:val="24"/>
        </w:rPr>
        <w:t xml:space="preserve"> Martin</w:t>
      </w:r>
      <w:r w:rsidRPr="00D55F5F">
        <w:rPr>
          <w:rFonts w:ascii="Book Antiqua" w:hAnsi="Book Antiqua"/>
          <w:color w:val="000000" w:themeColor="text1"/>
          <w:sz w:val="24"/>
          <w:szCs w:val="24"/>
          <w:lang w:eastAsia="zh-CN"/>
        </w:rPr>
        <w:t xml:space="preserve"> A</w:t>
      </w:r>
      <w:r w:rsidR="002F4FF1" w:rsidRPr="00D55F5F">
        <w:rPr>
          <w:rFonts w:ascii="Book Antiqua" w:hAnsi="Book Antiqua"/>
          <w:color w:val="000000" w:themeColor="text1"/>
          <w:sz w:val="24"/>
          <w:szCs w:val="24"/>
        </w:rPr>
        <w:t xml:space="preserve"> reviewed and also assisted in writing of the paper</w:t>
      </w:r>
      <w:r w:rsidR="00E558FE" w:rsidRPr="00D55F5F">
        <w:rPr>
          <w:rFonts w:ascii="Book Antiqua" w:hAnsi="Book Antiqua"/>
          <w:color w:val="000000" w:themeColor="text1"/>
          <w:sz w:val="24"/>
          <w:szCs w:val="24"/>
          <w:lang w:eastAsia="zh-CN"/>
        </w:rPr>
        <w:t>;</w:t>
      </w:r>
      <w:r w:rsidR="002F4FF1" w:rsidRPr="00D55F5F">
        <w:rPr>
          <w:rFonts w:ascii="Book Antiqua" w:hAnsi="Book Antiqua"/>
          <w:color w:val="000000" w:themeColor="text1"/>
          <w:sz w:val="24"/>
          <w:szCs w:val="24"/>
        </w:rPr>
        <w:t xml:space="preserve"> </w:t>
      </w:r>
      <w:r w:rsidR="005A6A15" w:rsidRPr="00D55F5F">
        <w:rPr>
          <w:rFonts w:ascii="Book Antiqua" w:hAnsi="Book Antiqua"/>
          <w:color w:val="000000" w:themeColor="text1"/>
          <w:sz w:val="24"/>
          <w:szCs w:val="24"/>
        </w:rPr>
        <w:t>Coben</w:t>
      </w:r>
      <w:r w:rsidR="00E558FE" w:rsidRPr="00D55F5F">
        <w:rPr>
          <w:rFonts w:ascii="Book Antiqua" w:hAnsi="Book Antiqua"/>
          <w:color w:val="000000" w:themeColor="text1"/>
          <w:sz w:val="24"/>
          <w:szCs w:val="24"/>
          <w:lang w:eastAsia="zh-CN"/>
        </w:rPr>
        <w:t xml:space="preserve"> RM</w:t>
      </w:r>
      <w:r w:rsidR="005A6A15" w:rsidRPr="00D55F5F">
        <w:rPr>
          <w:rFonts w:ascii="Book Antiqua" w:hAnsi="Book Antiqua"/>
          <w:color w:val="000000" w:themeColor="text1"/>
          <w:sz w:val="24"/>
          <w:szCs w:val="24"/>
        </w:rPr>
        <w:t>, Conn</w:t>
      </w:r>
      <w:r w:rsidR="00E558FE" w:rsidRPr="00D55F5F">
        <w:rPr>
          <w:rFonts w:ascii="Book Antiqua" w:hAnsi="Book Antiqua"/>
          <w:color w:val="000000" w:themeColor="text1"/>
          <w:sz w:val="24"/>
          <w:szCs w:val="24"/>
          <w:lang w:eastAsia="zh-CN"/>
        </w:rPr>
        <w:t xml:space="preserve"> MI</w:t>
      </w:r>
      <w:r w:rsidR="005A6A15" w:rsidRPr="00D55F5F">
        <w:rPr>
          <w:rFonts w:ascii="Book Antiqua" w:hAnsi="Book Antiqua"/>
          <w:color w:val="000000" w:themeColor="text1"/>
          <w:sz w:val="24"/>
          <w:szCs w:val="24"/>
        </w:rPr>
        <w:t>, Pri</w:t>
      </w:r>
      <w:r w:rsidR="008A2D34" w:rsidRPr="00D55F5F">
        <w:rPr>
          <w:rFonts w:ascii="Book Antiqua" w:hAnsi="Book Antiqua"/>
          <w:color w:val="000000" w:themeColor="text1"/>
          <w:sz w:val="24"/>
          <w:szCs w:val="24"/>
        </w:rPr>
        <w:t>eto</w:t>
      </w:r>
      <w:r w:rsidR="00E558FE" w:rsidRPr="00D55F5F">
        <w:rPr>
          <w:rFonts w:ascii="Book Antiqua" w:hAnsi="Book Antiqua"/>
          <w:color w:val="000000" w:themeColor="text1"/>
          <w:sz w:val="24"/>
          <w:szCs w:val="24"/>
          <w:lang w:eastAsia="zh-CN"/>
        </w:rPr>
        <w:t xml:space="preserve"> J</w:t>
      </w:r>
      <w:r w:rsidR="008A2D34" w:rsidRPr="00D55F5F">
        <w:rPr>
          <w:rFonts w:ascii="Book Antiqua" w:hAnsi="Book Antiqua"/>
          <w:color w:val="000000" w:themeColor="text1"/>
          <w:sz w:val="24"/>
          <w:szCs w:val="24"/>
        </w:rPr>
        <w:t xml:space="preserve">, Kroop </w:t>
      </w:r>
      <w:r w:rsidR="00E558FE" w:rsidRPr="00D55F5F">
        <w:rPr>
          <w:rFonts w:ascii="Book Antiqua" w:hAnsi="Book Antiqua"/>
          <w:color w:val="000000" w:themeColor="text1"/>
          <w:sz w:val="24"/>
          <w:szCs w:val="24"/>
          <w:lang w:eastAsia="zh-CN"/>
        </w:rPr>
        <w:t xml:space="preserve">H </w:t>
      </w:r>
      <w:r w:rsidR="008A2D34" w:rsidRPr="00D55F5F">
        <w:rPr>
          <w:rFonts w:ascii="Book Antiqua" w:hAnsi="Book Antiqua"/>
          <w:color w:val="000000" w:themeColor="text1"/>
          <w:sz w:val="24"/>
          <w:szCs w:val="24"/>
        </w:rPr>
        <w:t xml:space="preserve">and </w:t>
      </w:r>
      <w:r w:rsidR="005A6A15" w:rsidRPr="00D55F5F">
        <w:rPr>
          <w:rFonts w:ascii="Book Antiqua" w:hAnsi="Book Antiqua"/>
          <w:color w:val="000000" w:themeColor="text1"/>
          <w:sz w:val="24"/>
          <w:szCs w:val="24"/>
        </w:rPr>
        <w:t xml:space="preserve">DiMarino </w:t>
      </w:r>
      <w:r w:rsidR="00E558FE" w:rsidRPr="00D55F5F">
        <w:rPr>
          <w:rFonts w:ascii="Book Antiqua" w:hAnsi="Book Antiqua"/>
          <w:color w:val="000000" w:themeColor="text1"/>
          <w:sz w:val="24"/>
          <w:szCs w:val="24"/>
          <w:lang w:eastAsia="zh-CN"/>
        </w:rPr>
        <w:t xml:space="preserve">AJ </w:t>
      </w:r>
      <w:r w:rsidR="003D31EC" w:rsidRPr="00D55F5F">
        <w:rPr>
          <w:rFonts w:ascii="Book Antiqua" w:hAnsi="Book Antiqua"/>
          <w:color w:val="000000" w:themeColor="text1"/>
          <w:sz w:val="24"/>
          <w:szCs w:val="24"/>
        </w:rPr>
        <w:t xml:space="preserve">were </w:t>
      </w:r>
      <w:r w:rsidR="005A6A15" w:rsidRPr="00D55F5F">
        <w:rPr>
          <w:rFonts w:ascii="Book Antiqua" w:hAnsi="Book Antiqua"/>
          <w:color w:val="000000" w:themeColor="text1"/>
          <w:sz w:val="24"/>
          <w:szCs w:val="24"/>
        </w:rPr>
        <w:t xml:space="preserve">all </w:t>
      </w:r>
      <w:r w:rsidR="003D31EC" w:rsidRPr="00D55F5F">
        <w:rPr>
          <w:rFonts w:ascii="Book Antiqua" w:hAnsi="Book Antiqua"/>
          <w:color w:val="000000" w:themeColor="text1"/>
          <w:sz w:val="24"/>
          <w:szCs w:val="24"/>
        </w:rPr>
        <w:t>involved with the medical care of the</w:t>
      </w:r>
      <w:r w:rsidR="005A6A15" w:rsidRPr="00D55F5F">
        <w:rPr>
          <w:rFonts w:ascii="Book Antiqua" w:hAnsi="Book Antiqua"/>
          <w:color w:val="000000" w:themeColor="text1"/>
          <w:sz w:val="24"/>
          <w:szCs w:val="24"/>
        </w:rPr>
        <w:t xml:space="preserve"> patients mentioned in this</w:t>
      </w:r>
      <w:r w:rsidR="003D31EC" w:rsidRPr="00D55F5F">
        <w:rPr>
          <w:rFonts w:ascii="Book Antiqua" w:hAnsi="Book Antiqua"/>
          <w:color w:val="000000" w:themeColor="text1"/>
          <w:sz w:val="24"/>
          <w:szCs w:val="24"/>
        </w:rPr>
        <w:t xml:space="preserve"> manuscript</w:t>
      </w:r>
      <w:r w:rsidR="00E558FE" w:rsidRPr="00D55F5F">
        <w:rPr>
          <w:rFonts w:ascii="Book Antiqua" w:hAnsi="Book Antiqua"/>
          <w:color w:val="000000" w:themeColor="text1"/>
          <w:sz w:val="24"/>
          <w:szCs w:val="24"/>
          <w:lang w:eastAsia="zh-CN"/>
        </w:rPr>
        <w:t>;</w:t>
      </w:r>
      <w:r w:rsidR="005A6A15" w:rsidRPr="00D55F5F">
        <w:rPr>
          <w:rFonts w:ascii="Book Antiqua" w:hAnsi="Book Antiqua"/>
          <w:color w:val="000000" w:themeColor="text1"/>
          <w:sz w:val="24"/>
          <w:szCs w:val="24"/>
        </w:rPr>
        <w:t xml:space="preserve"> </w:t>
      </w:r>
      <w:r w:rsidR="00E558FE" w:rsidRPr="00D55F5F">
        <w:rPr>
          <w:rFonts w:ascii="Book Antiqua" w:hAnsi="Book Antiqua"/>
          <w:color w:val="000000" w:themeColor="text1"/>
          <w:sz w:val="24"/>
          <w:szCs w:val="24"/>
        </w:rPr>
        <w:t xml:space="preserve">all </w:t>
      </w:r>
      <w:r w:rsidR="002F4FF1" w:rsidRPr="00D55F5F">
        <w:rPr>
          <w:rFonts w:ascii="Book Antiqua" w:hAnsi="Book Antiqua"/>
          <w:color w:val="000000" w:themeColor="text1"/>
          <w:sz w:val="24"/>
          <w:szCs w:val="24"/>
        </w:rPr>
        <w:t>contributed in finalizing the paper.</w:t>
      </w:r>
    </w:p>
    <w:p w:rsidR="00FF22B0" w:rsidRPr="00D55F5F" w:rsidRDefault="00FF22B0" w:rsidP="00D55F5F">
      <w:pPr>
        <w:spacing w:line="360" w:lineRule="auto"/>
        <w:contextualSpacing w:val="0"/>
        <w:jc w:val="both"/>
        <w:rPr>
          <w:rFonts w:ascii="Book Antiqua" w:hAnsi="Book Antiqua"/>
          <w:color w:val="000000" w:themeColor="text1"/>
          <w:sz w:val="24"/>
          <w:szCs w:val="24"/>
        </w:rPr>
      </w:pPr>
    </w:p>
    <w:p w:rsidR="00FF22B0" w:rsidRPr="00D55F5F" w:rsidRDefault="00BF6DF3"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color w:val="000000" w:themeColor="text1"/>
          <w:sz w:val="24"/>
          <w:szCs w:val="24"/>
        </w:rPr>
        <w:lastRenderedPageBreak/>
        <w:t>Conflict-of-interest statement:</w:t>
      </w:r>
      <w:r w:rsidRPr="00D55F5F">
        <w:rPr>
          <w:rFonts w:ascii="Book Antiqua" w:hAnsi="Book Antiqua" w:cs="TimesNewRomanPS-BoldItalicMT"/>
          <w:b/>
          <w:bCs/>
          <w:iCs/>
          <w:color w:val="000000" w:themeColor="text1"/>
          <w:sz w:val="24"/>
          <w:szCs w:val="24"/>
          <w:lang w:eastAsia="zh-CN"/>
        </w:rPr>
        <w:t xml:space="preserve"> </w:t>
      </w:r>
      <w:r w:rsidR="00FF22B0" w:rsidRPr="00D55F5F">
        <w:rPr>
          <w:rFonts w:ascii="Book Antiqua" w:hAnsi="Book Antiqua"/>
          <w:color w:val="000000" w:themeColor="text1"/>
          <w:sz w:val="24"/>
          <w:szCs w:val="24"/>
        </w:rPr>
        <w:t>Hann</w:t>
      </w:r>
      <w:r w:rsidR="001A7969">
        <w:rPr>
          <w:rFonts w:ascii="Book Antiqua" w:hAnsi="Book Antiqua"/>
          <w:color w:val="000000" w:themeColor="text1"/>
          <w:sz w:val="24"/>
          <w:szCs w:val="24"/>
        </w:rPr>
        <w:t xml:space="preserve"> </w:t>
      </w:r>
      <w:r w:rsidR="001A7969">
        <w:rPr>
          <w:rFonts w:ascii="Book Antiqua" w:hAnsi="Book Antiqua"/>
          <w:color w:val="000000" w:themeColor="text1"/>
          <w:sz w:val="24"/>
          <w:szCs w:val="24"/>
          <w:lang w:val="en-US" w:eastAsia="zh-CN"/>
        </w:rPr>
        <w:t>HW</w:t>
      </w:r>
      <w:r w:rsidR="00FF22B0" w:rsidRPr="00D55F5F">
        <w:rPr>
          <w:rFonts w:ascii="Book Antiqua" w:hAnsi="Book Antiqua" w:hint="eastAsia"/>
          <w:color w:val="000000" w:themeColor="text1"/>
          <w:sz w:val="24"/>
          <w:szCs w:val="24"/>
          <w:lang w:eastAsia="zh-CN"/>
        </w:rPr>
        <w:t xml:space="preserve"> </w:t>
      </w:r>
      <w:r w:rsidR="00FF22B0" w:rsidRPr="00D55F5F">
        <w:rPr>
          <w:rFonts w:ascii="Book Antiqua" w:hAnsi="Book Antiqua"/>
          <w:color w:val="000000" w:themeColor="text1"/>
          <w:sz w:val="24"/>
          <w:szCs w:val="24"/>
        </w:rPr>
        <w:t>receive</w:t>
      </w:r>
      <w:r w:rsidR="00820E4E" w:rsidRPr="00D55F5F">
        <w:rPr>
          <w:rFonts w:ascii="Book Antiqua" w:hAnsi="Book Antiqua"/>
          <w:color w:val="000000" w:themeColor="text1"/>
          <w:sz w:val="24"/>
          <w:szCs w:val="24"/>
        </w:rPr>
        <w:t>s</w:t>
      </w:r>
      <w:r w:rsidR="00FF22B0" w:rsidRPr="00D55F5F">
        <w:rPr>
          <w:rFonts w:ascii="Book Antiqua" w:hAnsi="Book Antiqua"/>
          <w:color w:val="000000" w:themeColor="text1"/>
          <w:sz w:val="24"/>
          <w:szCs w:val="24"/>
        </w:rPr>
        <w:t xml:space="preserve"> </w:t>
      </w:r>
      <w:r w:rsidR="00820E4E" w:rsidRPr="00D55F5F">
        <w:rPr>
          <w:rFonts w:ascii="Book Antiqua" w:hAnsi="Book Antiqua"/>
          <w:color w:val="000000" w:themeColor="text1"/>
          <w:sz w:val="24"/>
          <w:szCs w:val="24"/>
        </w:rPr>
        <w:t>R</w:t>
      </w:r>
      <w:r w:rsidR="00FF22B0" w:rsidRPr="00D55F5F">
        <w:rPr>
          <w:rFonts w:ascii="Book Antiqua" w:hAnsi="Book Antiqua"/>
          <w:color w:val="000000" w:themeColor="text1"/>
          <w:sz w:val="24"/>
          <w:szCs w:val="24"/>
        </w:rPr>
        <w:t>esearch grant from Gilead</w:t>
      </w:r>
      <w:r w:rsidR="00820E4E" w:rsidRPr="00D55F5F">
        <w:rPr>
          <w:rFonts w:ascii="Book Antiqua" w:hAnsi="Book Antiqua"/>
          <w:color w:val="000000" w:themeColor="text1"/>
          <w:sz w:val="24"/>
          <w:szCs w:val="24"/>
        </w:rPr>
        <w:t xml:space="preserve"> Sciences</w:t>
      </w:r>
      <w:r w:rsidR="00056A83" w:rsidRPr="00D55F5F">
        <w:rPr>
          <w:rFonts w:ascii="Book Antiqua" w:hAnsi="Book Antiqua"/>
          <w:color w:val="000000" w:themeColor="text1"/>
          <w:sz w:val="24"/>
          <w:szCs w:val="24"/>
        </w:rPr>
        <w:t>,</w:t>
      </w:r>
      <w:r w:rsidR="00FF22B0" w:rsidRPr="00D55F5F">
        <w:rPr>
          <w:rFonts w:ascii="Book Antiqua" w:hAnsi="Book Antiqua"/>
          <w:color w:val="000000" w:themeColor="text1"/>
          <w:sz w:val="24"/>
          <w:szCs w:val="24"/>
        </w:rPr>
        <w:t xml:space="preserve"> Assembly </w:t>
      </w:r>
      <w:r w:rsidR="00196404" w:rsidRPr="00D55F5F">
        <w:rPr>
          <w:rFonts w:ascii="Book Antiqua" w:hAnsi="Book Antiqua"/>
          <w:color w:val="000000" w:themeColor="text1"/>
          <w:sz w:val="24"/>
          <w:szCs w:val="24"/>
        </w:rPr>
        <w:t>Biosciences</w:t>
      </w:r>
      <w:r w:rsidR="00520215" w:rsidRPr="00D55F5F">
        <w:rPr>
          <w:rFonts w:ascii="Book Antiqua" w:hAnsi="Book Antiqua"/>
          <w:color w:val="000000" w:themeColor="text1"/>
          <w:sz w:val="24"/>
          <w:szCs w:val="24"/>
        </w:rPr>
        <w:t xml:space="preserve"> and </w:t>
      </w:r>
      <w:r w:rsidR="00056A83" w:rsidRPr="00D55F5F">
        <w:rPr>
          <w:rFonts w:ascii="Book Antiqua" w:hAnsi="Book Antiqua"/>
          <w:color w:val="000000" w:themeColor="text1"/>
          <w:sz w:val="24"/>
          <w:szCs w:val="24"/>
        </w:rPr>
        <w:t xml:space="preserve">TriHealth. </w:t>
      </w:r>
      <w:r w:rsidR="00196404" w:rsidRPr="00D55F5F">
        <w:rPr>
          <w:rFonts w:ascii="Book Antiqua" w:hAnsi="Book Antiqua"/>
          <w:color w:val="000000" w:themeColor="text1"/>
          <w:sz w:val="24"/>
          <w:szCs w:val="24"/>
        </w:rPr>
        <w:t>Shinn</w:t>
      </w:r>
      <w:r w:rsidR="001A7969">
        <w:rPr>
          <w:rFonts w:ascii="Book Antiqua" w:hAnsi="Book Antiqua"/>
          <w:color w:val="000000" w:themeColor="text1"/>
          <w:sz w:val="24"/>
          <w:szCs w:val="24"/>
        </w:rPr>
        <w:t xml:space="preserve"> BJ</w:t>
      </w:r>
      <w:r w:rsidR="00196404" w:rsidRPr="00D55F5F">
        <w:rPr>
          <w:rFonts w:ascii="Book Antiqua" w:hAnsi="Book Antiqua"/>
          <w:color w:val="000000" w:themeColor="text1"/>
          <w:sz w:val="24"/>
          <w:szCs w:val="24"/>
        </w:rPr>
        <w:t xml:space="preserve">, </w:t>
      </w:r>
      <w:r w:rsidR="00820E4E" w:rsidRPr="00D55F5F">
        <w:rPr>
          <w:rFonts w:ascii="Book Antiqua" w:hAnsi="Book Antiqua"/>
          <w:color w:val="000000" w:themeColor="text1"/>
          <w:sz w:val="24"/>
          <w:szCs w:val="24"/>
        </w:rPr>
        <w:t>Martin</w:t>
      </w:r>
      <w:r w:rsidR="001A7969">
        <w:rPr>
          <w:rFonts w:ascii="Book Antiqua" w:hAnsi="Book Antiqua"/>
          <w:color w:val="000000" w:themeColor="text1"/>
          <w:sz w:val="24"/>
          <w:szCs w:val="24"/>
        </w:rPr>
        <w:t xml:space="preserve"> A</w:t>
      </w:r>
      <w:r w:rsidR="00196404" w:rsidRPr="00D55F5F">
        <w:rPr>
          <w:rFonts w:ascii="Book Antiqua" w:hAnsi="Book Antiqua"/>
          <w:color w:val="000000" w:themeColor="text1"/>
          <w:sz w:val="24"/>
          <w:szCs w:val="24"/>
        </w:rPr>
        <w:t>, Coben</w:t>
      </w:r>
      <w:r w:rsidR="001A7969">
        <w:rPr>
          <w:rFonts w:ascii="Book Antiqua" w:hAnsi="Book Antiqua"/>
          <w:color w:val="000000" w:themeColor="text1"/>
          <w:sz w:val="24"/>
          <w:szCs w:val="24"/>
        </w:rPr>
        <w:t xml:space="preserve"> RM</w:t>
      </w:r>
      <w:r w:rsidR="00196404" w:rsidRPr="00D55F5F">
        <w:rPr>
          <w:rFonts w:ascii="Book Antiqua" w:hAnsi="Book Antiqua"/>
          <w:color w:val="000000" w:themeColor="text1"/>
          <w:sz w:val="24"/>
          <w:szCs w:val="24"/>
        </w:rPr>
        <w:t>, Conn</w:t>
      </w:r>
      <w:r w:rsidR="001A7969">
        <w:rPr>
          <w:rFonts w:ascii="Book Antiqua" w:hAnsi="Book Antiqua"/>
          <w:color w:val="000000" w:themeColor="text1"/>
          <w:sz w:val="24"/>
          <w:szCs w:val="24"/>
        </w:rPr>
        <w:t xml:space="preserve"> MI</w:t>
      </w:r>
      <w:r w:rsidR="00196404" w:rsidRPr="00D55F5F">
        <w:rPr>
          <w:rFonts w:ascii="Book Antiqua" w:hAnsi="Book Antiqua"/>
          <w:color w:val="000000" w:themeColor="text1"/>
          <w:sz w:val="24"/>
          <w:szCs w:val="24"/>
        </w:rPr>
        <w:t>, Prieto</w:t>
      </w:r>
      <w:r w:rsidR="001A7969">
        <w:rPr>
          <w:rFonts w:ascii="Book Antiqua" w:hAnsi="Book Antiqua"/>
          <w:color w:val="000000" w:themeColor="text1"/>
          <w:sz w:val="24"/>
          <w:szCs w:val="24"/>
        </w:rPr>
        <w:t xml:space="preserve"> J</w:t>
      </w:r>
      <w:r w:rsidR="00196404" w:rsidRPr="00D55F5F">
        <w:rPr>
          <w:rFonts w:ascii="Book Antiqua" w:hAnsi="Book Antiqua"/>
          <w:color w:val="000000" w:themeColor="text1"/>
          <w:sz w:val="24"/>
          <w:szCs w:val="24"/>
        </w:rPr>
        <w:t xml:space="preserve">, Kroop </w:t>
      </w:r>
      <w:r w:rsidR="001A7969">
        <w:rPr>
          <w:rFonts w:ascii="Book Antiqua" w:hAnsi="Book Antiqua"/>
          <w:color w:val="000000" w:themeColor="text1"/>
          <w:sz w:val="24"/>
          <w:szCs w:val="24"/>
        </w:rPr>
        <w:t xml:space="preserve">H </w:t>
      </w:r>
      <w:r w:rsidR="00196404" w:rsidRPr="00D55F5F">
        <w:rPr>
          <w:rFonts w:ascii="Book Antiqua" w:hAnsi="Book Antiqua"/>
          <w:color w:val="000000" w:themeColor="text1"/>
          <w:sz w:val="24"/>
          <w:szCs w:val="24"/>
        </w:rPr>
        <w:t>and DiMarino</w:t>
      </w:r>
      <w:r w:rsidR="001A7969">
        <w:rPr>
          <w:rFonts w:ascii="Book Antiqua" w:hAnsi="Book Antiqua"/>
          <w:color w:val="000000" w:themeColor="text1"/>
          <w:sz w:val="24"/>
          <w:szCs w:val="24"/>
        </w:rPr>
        <w:t xml:space="preserve"> AJ</w:t>
      </w:r>
      <w:r w:rsidR="00196404" w:rsidRPr="00D55F5F">
        <w:rPr>
          <w:rFonts w:ascii="Book Antiqua" w:hAnsi="Book Antiqua"/>
          <w:color w:val="000000" w:themeColor="text1"/>
          <w:sz w:val="24"/>
          <w:szCs w:val="24"/>
        </w:rPr>
        <w:t xml:space="preserve"> have</w:t>
      </w:r>
      <w:r w:rsidR="00820E4E" w:rsidRPr="00D55F5F">
        <w:rPr>
          <w:rFonts w:ascii="Book Antiqua" w:hAnsi="Book Antiqua"/>
          <w:color w:val="000000" w:themeColor="text1"/>
          <w:sz w:val="24"/>
          <w:szCs w:val="24"/>
        </w:rPr>
        <w:t xml:space="preserve"> no conflict of interest.</w:t>
      </w:r>
    </w:p>
    <w:p w:rsidR="00CC3564" w:rsidRPr="00D55F5F" w:rsidRDefault="00CC3564" w:rsidP="00D55F5F">
      <w:pPr>
        <w:spacing w:line="360" w:lineRule="auto"/>
        <w:contextualSpacing w:val="0"/>
        <w:jc w:val="both"/>
        <w:rPr>
          <w:rFonts w:ascii="Book Antiqua" w:hAnsi="Book Antiqua"/>
          <w:color w:val="000000" w:themeColor="text1"/>
          <w:sz w:val="24"/>
          <w:szCs w:val="24"/>
        </w:rPr>
      </w:pPr>
    </w:p>
    <w:p w:rsidR="009F6CE6" w:rsidRPr="00D55F5F" w:rsidRDefault="009F6CE6" w:rsidP="00D55F5F">
      <w:pPr>
        <w:spacing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D55F5F">
        <w:rPr>
          <w:rFonts w:ascii="Book Antiqua" w:hAnsi="Book Antiqua"/>
          <w:b/>
          <w:color w:val="000000" w:themeColor="text1"/>
          <w:sz w:val="24"/>
          <w:szCs w:val="24"/>
        </w:rPr>
        <w:t xml:space="preserve">Open-Access: </w:t>
      </w:r>
      <w:r w:rsidRPr="00D55F5F">
        <w:rPr>
          <w:rFonts w:ascii="Book Antiqua" w:hAnsi="Book Antiqua"/>
          <w:color w:val="000000" w:themeColor="text1"/>
          <w:sz w:val="24"/>
          <w:szCs w:val="24"/>
        </w:rPr>
        <w:t>This article is an open-access article which was selected by</w:t>
      </w:r>
      <w:r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F6CE6" w:rsidRPr="00D55F5F" w:rsidRDefault="009F6CE6" w:rsidP="00D55F5F">
      <w:pPr>
        <w:spacing w:line="360" w:lineRule="auto"/>
        <w:contextualSpacing w:val="0"/>
        <w:jc w:val="both"/>
        <w:rPr>
          <w:rFonts w:ascii="Book Antiqua" w:hAnsi="Book Antiqua"/>
          <w:b/>
          <w:color w:val="000000" w:themeColor="text1"/>
          <w:sz w:val="24"/>
          <w:szCs w:val="24"/>
          <w:lang w:eastAsia="zh-CN"/>
        </w:rPr>
      </w:pPr>
    </w:p>
    <w:p w:rsidR="00317609" w:rsidRPr="00D55F5F" w:rsidRDefault="00317609"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Manuscript source:</w:t>
      </w:r>
      <w:r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lang w:eastAsia="zh-CN"/>
        </w:rPr>
        <w:t>Unsolicited manuscript</w:t>
      </w:r>
    </w:p>
    <w:p w:rsidR="00317609" w:rsidRPr="00D55F5F" w:rsidRDefault="00317609" w:rsidP="00D55F5F">
      <w:pPr>
        <w:spacing w:line="360" w:lineRule="auto"/>
        <w:contextualSpacing w:val="0"/>
        <w:jc w:val="both"/>
        <w:rPr>
          <w:rFonts w:ascii="Book Antiqua" w:hAnsi="Book Antiqua"/>
          <w:color w:val="000000" w:themeColor="text1"/>
          <w:sz w:val="24"/>
          <w:szCs w:val="24"/>
          <w:lang w:eastAsia="zh-CN"/>
        </w:rPr>
      </w:pPr>
    </w:p>
    <w:p w:rsidR="00820E4E" w:rsidRPr="005C61E3" w:rsidRDefault="00424102" w:rsidP="00D55F5F">
      <w:pPr>
        <w:spacing w:line="360" w:lineRule="auto"/>
        <w:contextualSpacing w:val="0"/>
        <w:jc w:val="both"/>
        <w:rPr>
          <w:rFonts w:ascii="Book Antiqua" w:hAnsi="Book Antiqua"/>
          <w:sz w:val="24"/>
          <w:szCs w:val="24"/>
          <w:lang w:eastAsia="zh-CN"/>
        </w:rPr>
      </w:pPr>
      <w:r w:rsidRPr="00D55F5F">
        <w:rPr>
          <w:rFonts w:ascii="Book Antiqua" w:hAnsi="Book Antiqua"/>
          <w:b/>
          <w:color w:val="000000" w:themeColor="text1"/>
          <w:sz w:val="24"/>
          <w:szCs w:val="24"/>
        </w:rPr>
        <w:t>Corresponding author</w:t>
      </w:r>
      <w:r w:rsidR="00CE514A" w:rsidRPr="00D55F5F">
        <w:rPr>
          <w:rFonts w:ascii="Book Antiqua" w:hAnsi="Book Antiqua"/>
          <w:b/>
          <w:color w:val="000000" w:themeColor="text1"/>
          <w:sz w:val="24"/>
          <w:szCs w:val="24"/>
        </w:rPr>
        <w:t>:</w:t>
      </w:r>
      <w:r w:rsidR="002A14A0" w:rsidRPr="00D55F5F">
        <w:rPr>
          <w:rFonts w:ascii="Book Antiqua" w:hAnsi="Book Antiqua"/>
          <w:b/>
          <w:color w:val="000000" w:themeColor="text1"/>
          <w:sz w:val="24"/>
          <w:szCs w:val="24"/>
        </w:rPr>
        <w:t xml:space="preserve"> Hie-Won Hann, MD, FAASLD</w:t>
      </w:r>
      <w:r w:rsidR="00CC3564" w:rsidRPr="00D55F5F">
        <w:rPr>
          <w:rFonts w:ascii="Book Antiqua" w:hAnsi="Book Antiqua"/>
          <w:b/>
          <w:color w:val="000000" w:themeColor="text1"/>
          <w:sz w:val="24"/>
          <w:szCs w:val="24"/>
        </w:rPr>
        <w:t xml:space="preserve">, </w:t>
      </w:r>
      <w:r w:rsidR="00CE514A" w:rsidRPr="00D55F5F">
        <w:rPr>
          <w:rFonts w:ascii="Book Antiqua" w:hAnsi="Book Antiqua"/>
          <w:b/>
          <w:color w:val="000000" w:themeColor="text1"/>
          <w:sz w:val="24"/>
          <w:szCs w:val="24"/>
        </w:rPr>
        <w:t>Professor,</w:t>
      </w:r>
      <w:r w:rsidR="00CE514A" w:rsidRPr="00D55F5F">
        <w:rPr>
          <w:rFonts w:ascii="Book Antiqua" w:hAnsi="Book Antiqua"/>
          <w:color w:val="000000" w:themeColor="text1"/>
          <w:sz w:val="24"/>
          <w:szCs w:val="24"/>
        </w:rPr>
        <w:t xml:space="preserve"> </w:t>
      </w:r>
      <w:r w:rsidR="00CC3564" w:rsidRPr="00D55F5F">
        <w:rPr>
          <w:rFonts w:ascii="Book Antiqua" w:hAnsi="Book Antiqua"/>
          <w:color w:val="000000" w:themeColor="text1"/>
          <w:sz w:val="24"/>
          <w:szCs w:val="24"/>
        </w:rPr>
        <w:t>Liver Disease Prevention Center, Division of Gastroenterology</w:t>
      </w:r>
      <w:r w:rsidR="00CE514A" w:rsidRPr="00D55F5F">
        <w:rPr>
          <w:rFonts w:ascii="Book Antiqua" w:hAnsi="Book Antiqua"/>
          <w:color w:val="000000" w:themeColor="text1"/>
          <w:sz w:val="24"/>
          <w:szCs w:val="24"/>
        </w:rPr>
        <w:t xml:space="preserve"> and Hepatology</w:t>
      </w:r>
      <w:r w:rsidR="00CC3564" w:rsidRPr="00D55F5F">
        <w:rPr>
          <w:rFonts w:ascii="Book Antiqua" w:hAnsi="Book Antiqua"/>
          <w:color w:val="000000" w:themeColor="text1"/>
          <w:sz w:val="24"/>
          <w:szCs w:val="24"/>
        </w:rPr>
        <w:t>, Thomas Jefferson University Hospital, 1025 Walnut Str</w:t>
      </w:r>
      <w:r w:rsidR="00CC3564" w:rsidRPr="005C61E3">
        <w:rPr>
          <w:rFonts w:ascii="Book Antiqua" w:hAnsi="Book Antiqua"/>
          <w:sz w:val="24"/>
          <w:szCs w:val="24"/>
        </w:rPr>
        <w:t xml:space="preserve">eet, Philadelphia, PA 19107, </w:t>
      </w:r>
      <w:r w:rsidR="00586414" w:rsidRPr="005C61E3">
        <w:rPr>
          <w:rFonts w:ascii="Book Antiqua" w:hAnsi="Book Antiqua"/>
          <w:sz w:val="24"/>
          <w:szCs w:val="24"/>
          <w:lang w:eastAsia="zh-CN"/>
        </w:rPr>
        <w:t>United States</w:t>
      </w:r>
      <w:r w:rsidR="00CC3564" w:rsidRPr="005C61E3">
        <w:rPr>
          <w:rFonts w:ascii="Book Antiqua" w:hAnsi="Book Antiqua"/>
          <w:sz w:val="24"/>
          <w:szCs w:val="24"/>
        </w:rPr>
        <w:t xml:space="preserve">. </w:t>
      </w:r>
      <w:hyperlink r:id="rId9" w:history="1">
        <w:r w:rsidR="001B3DCB" w:rsidRPr="005C61E3">
          <w:rPr>
            <w:rStyle w:val="aa"/>
            <w:rFonts w:ascii="Book Antiqua" w:hAnsi="Book Antiqua"/>
            <w:color w:val="auto"/>
            <w:sz w:val="24"/>
            <w:szCs w:val="24"/>
            <w:u w:val="none"/>
          </w:rPr>
          <w:t>hie-won.hann@jefferson.edu</w:t>
        </w:r>
      </w:hyperlink>
    </w:p>
    <w:p w:rsidR="00CC3564" w:rsidRPr="00D55F5F" w:rsidRDefault="00586414"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b/>
          <w:bCs/>
          <w:color w:val="000000" w:themeColor="text1"/>
          <w:sz w:val="24"/>
          <w:szCs w:val="24"/>
        </w:rPr>
        <w:t>Telephone:</w:t>
      </w:r>
      <w:r w:rsidRPr="00D55F5F">
        <w:rPr>
          <w:rFonts w:ascii="Book Antiqua" w:hAnsi="Book Antiqua"/>
          <w:b/>
          <w:bCs/>
          <w:color w:val="000000" w:themeColor="text1"/>
          <w:sz w:val="24"/>
          <w:szCs w:val="24"/>
          <w:lang w:eastAsia="zh-CN"/>
        </w:rPr>
        <w:t xml:space="preserve"> </w:t>
      </w:r>
      <w:r w:rsidRPr="00D55F5F">
        <w:rPr>
          <w:rFonts w:ascii="Book Antiqua" w:hAnsi="Book Antiqua"/>
          <w:color w:val="000000" w:themeColor="text1"/>
          <w:sz w:val="24"/>
          <w:szCs w:val="24"/>
        </w:rPr>
        <w:t>+1-215-955</w:t>
      </w:r>
      <w:r w:rsidR="00CE514A" w:rsidRPr="00D55F5F">
        <w:rPr>
          <w:rFonts w:ascii="Book Antiqua" w:hAnsi="Book Antiqua"/>
          <w:color w:val="000000" w:themeColor="text1"/>
          <w:sz w:val="24"/>
          <w:szCs w:val="24"/>
        </w:rPr>
        <w:t>58</w:t>
      </w:r>
      <w:r w:rsidR="00CC3564" w:rsidRPr="00D55F5F">
        <w:rPr>
          <w:rFonts w:ascii="Book Antiqua" w:hAnsi="Book Antiqua"/>
          <w:color w:val="000000" w:themeColor="text1"/>
          <w:sz w:val="24"/>
          <w:szCs w:val="24"/>
        </w:rPr>
        <w:t>06</w:t>
      </w:r>
    </w:p>
    <w:p w:rsidR="00CC3564" w:rsidRPr="00D55F5F" w:rsidRDefault="00586414"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bCs/>
          <w:color w:val="000000" w:themeColor="text1"/>
          <w:sz w:val="24"/>
          <w:szCs w:val="24"/>
          <w:lang w:val="en-GB"/>
        </w:rPr>
        <w:t>Fax:</w:t>
      </w:r>
      <w:r w:rsidRPr="00D55F5F">
        <w:rPr>
          <w:rFonts w:ascii="Book Antiqua" w:hAnsi="Book Antiqua"/>
          <w:bCs/>
          <w:color w:val="000000" w:themeColor="text1"/>
          <w:sz w:val="24"/>
          <w:szCs w:val="24"/>
          <w:lang w:val="en-GB"/>
        </w:rPr>
        <w:t xml:space="preserve"> </w:t>
      </w:r>
      <w:r w:rsidRPr="00D55F5F">
        <w:rPr>
          <w:rFonts w:ascii="Book Antiqua" w:hAnsi="Book Antiqua"/>
          <w:color w:val="000000" w:themeColor="text1"/>
          <w:sz w:val="24"/>
          <w:szCs w:val="24"/>
        </w:rPr>
        <w:t>+1-215-955</w:t>
      </w:r>
      <w:r w:rsidR="00CC3564" w:rsidRPr="00D55F5F">
        <w:rPr>
          <w:rFonts w:ascii="Book Antiqua" w:hAnsi="Book Antiqua"/>
          <w:color w:val="000000" w:themeColor="text1"/>
          <w:sz w:val="24"/>
          <w:szCs w:val="24"/>
        </w:rPr>
        <w:t>0770</w:t>
      </w:r>
    </w:p>
    <w:p w:rsidR="00586414" w:rsidRPr="00D55F5F" w:rsidRDefault="00586414" w:rsidP="00D55F5F">
      <w:pPr>
        <w:spacing w:line="360" w:lineRule="auto"/>
        <w:contextualSpacing w:val="0"/>
        <w:jc w:val="both"/>
        <w:rPr>
          <w:rFonts w:ascii="Book Antiqua" w:hAnsi="Book Antiqua"/>
          <w:color w:val="000000" w:themeColor="text1"/>
          <w:sz w:val="24"/>
          <w:szCs w:val="24"/>
          <w:lang w:eastAsia="zh-CN"/>
        </w:rPr>
      </w:pPr>
    </w:p>
    <w:p w:rsidR="00586414" w:rsidRPr="00D55F5F" w:rsidRDefault="00586414" w:rsidP="00D55F5F">
      <w:pPr>
        <w:spacing w:line="360" w:lineRule="auto"/>
        <w:jc w:val="both"/>
        <w:rPr>
          <w:rFonts w:ascii="Book Antiqua" w:hAnsi="Book Antiqua"/>
          <w:b/>
          <w:color w:val="000000" w:themeColor="text1"/>
          <w:sz w:val="24"/>
          <w:szCs w:val="24"/>
        </w:rPr>
      </w:pPr>
      <w:r w:rsidRPr="00D55F5F">
        <w:rPr>
          <w:rFonts w:ascii="Book Antiqua" w:hAnsi="Book Antiqua"/>
          <w:b/>
          <w:color w:val="000000" w:themeColor="text1"/>
          <w:sz w:val="24"/>
          <w:szCs w:val="24"/>
        </w:rPr>
        <w:t>Received:</w:t>
      </w:r>
      <w:r w:rsidRPr="00D55F5F">
        <w:rPr>
          <w:rFonts w:ascii="Book Antiqua" w:hAnsi="Book Antiqua"/>
          <w:b/>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September</w:t>
      </w:r>
      <w:r w:rsidRPr="00D55F5F">
        <w:rPr>
          <w:rFonts w:ascii="Book Antiqua" w:hAnsi="Book Antiqua"/>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27</w:t>
      </w:r>
      <w:r w:rsidRPr="00D55F5F">
        <w:rPr>
          <w:rFonts w:ascii="Book Antiqua" w:hAnsi="Book Antiqua"/>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2018</w:t>
      </w:r>
      <w:r w:rsidRPr="00D55F5F">
        <w:rPr>
          <w:rFonts w:ascii="Book Antiqua" w:hAnsi="Book Antiqua"/>
          <w:b/>
          <w:color w:val="000000" w:themeColor="text1"/>
          <w:sz w:val="24"/>
          <w:szCs w:val="24"/>
        </w:rPr>
        <w:t xml:space="preserve"> </w:t>
      </w:r>
    </w:p>
    <w:p w:rsidR="00586414" w:rsidRPr="00D55F5F" w:rsidRDefault="00586414"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Peer-review started:</w:t>
      </w:r>
      <w:r w:rsidRPr="00D55F5F">
        <w:rPr>
          <w:rFonts w:ascii="Book Antiqua" w:hAnsi="Book Antiqua"/>
          <w:b/>
          <w:color w:val="000000" w:themeColor="text1"/>
          <w:sz w:val="24"/>
          <w:szCs w:val="24"/>
          <w:lang w:eastAsia="zh-CN"/>
        </w:rPr>
        <w:t xml:space="preserve"> </w:t>
      </w:r>
      <w:r w:rsidR="008B343E" w:rsidRPr="00D55F5F">
        <w:rPr>
          <w:rFonts w:ascii="Book Antiqua" w:hAnsi="Book Antiqua"/>
          <w:color w:val="000000" w:themeColor="text1"/>
          <w:sz w:val="24"/>
          <w:szCs w:val="24"/>
          <w:lang w:eastAsia="zh-CN"/>
        </w:rPr>
        <w:t>September 27, 2018</w:t>
      </w:r>
    </w:p>
    <w:p w:rsidR="00586414" w:rsidRPr="00D55F5F" w:rsidRDefault="00586414"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First decision:</w:t>
      </w:r>
      <w:r w:rsidRPr="00D55F5F">
        <w:rPr>
          <w:rFonts w:ascii="Book Antiqua" w:hAnsi="Book Antiqua"/>
          <w:b/>
          <w:color w:val="000000" w:themeColor="text1"/>
          <w:sz w:val="24"/>
          <w:szCs w:val="24"/>
          <w:lang w:eastAsia="zh-CN"/>
        </w:rPr>
        <w:t xml:space="preserve"> </w:t>
      </w:r>
      <w:r w:rsidR="002801AD" w:rsidRPr="00D55F5F">
        <w:rPr>
          <w:rFonts w:ascii="Book Antiqua" w:hAnsi="Book Antiqua"/>
          <w:color w:val="000000" w:themeColor="text1"/>
          <w:sz w:val="24"/>
          <w:szCs w:val="24"/>
          <w:lang w:eastAsia="zh-CN"/>
        </w:rPr>
        <w:t>October 16, 2018</w:t>
      </w:r>
    </w:p>
    <w:p w:rsidR="00586414" w:rsidRPr="00D55F5F" w:rsidRDefault="00586414" w:rsidP="00D55F5F">
      <w:pPr>
        <w:spacing w:line="360" w:lineRule="auto"/>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Revised: </w:t>
      </w:r>
      <w:r w:rsidR="002801AD" w:rsidRPr="00D55F5F">
        <w:rPr>
          <w:rFonts w:ascii="Book Antiqua" w:hAnsi="Book Antiqua"/>
          <w:color w:val="000000" w:themeColor="text1"/>
          <w:sz w:val="24"/>
          <w:szCs w:val="24"/>
          <w:lang w:eastAsia="zh-CN"/>
        </w:rPr>
        <w:t>November 14, 2018</w:t>
      </w:r>
    </w:p>
    <w:p w:rsidR="00586414" w:rsidRPr="00D55F5F" w:rsidRDefault="00586414" w:rsidP="00D55F5F">
      <w:pPr>
        <w:spacing w:line="360" w:lineRule="auto"/>
        <w:jc w:val="both"/>
        <w:rPr>
          <w:rFonts w:ascii="Book Antiqua" w:hAnsi="Book Antiqua"/>
          <w:color w:val="000000" w:themeColor="text1"/>
          <w:sz w:val="24"/>
          <w:szCs w:val="24"/>
        </w:rPr>
      </w:pPr>
      <w:r w:rsidRPr="00D55F5F">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D55F5F">
        <w:rPr>
          <w:rFonts w:ascii="Book Antiqua" w:hAnsi="Book Antiqua"/>
          <w:color w:val="000000" w:themeColor="text1"/>
          <w:sz w:val="24"/>
          <w:szCs w:val="24"/>
        </w:rPr>
        <w:t xml:space="preserve"> </w:t>
      </w:r>
      <w:bookmarkEnd w:id="4"/>
      <w:bookmarkEnd w:id="5"/>
      <w:bookmarkEnd w:id="6"/>
      <w:bookmarkEnd w:id="7"/>
      <w:bookmarkEnd w:id="8"/>
      <w:bookmarkEnd w:id="9"/>
      <w:bookmarkEnd w:id="10"/>
      <w:r w:rsidR="001A7969">
        <w:rPr>
          <w:rFonts w:ascii="Book Antiqua" w:hAnsi="Book Antiqua"/>
          <w:color w:val="000000" w:themeColor="text1"/>
          <w:sz w:val="24"/>
          <w:szCs w:val="24"/>
        </w:rPr>
        <w:t>December 31, 2018</w:t>
      </w:r>
    </w:p>
    <w:p w:rsidR="00586414" w:rsidRPr="00D55F5F" w:rsidRDefault="00586414" w:rsidP="00D55F5F">
      <w:pPr>
        <w:spacing w:line="360" w:lineRule="auto"/>
        <w:jc w:val="both"/>
        <w:rPr>
          <w:rFonts w:ascii="Book Antiqua" w:hAnsi="Book Antiqua"/>
          <w:b/>
          <w:color w:val="000000" w:themeColor="text1"/>
          <w:sz w:val="24"/>
          <w:szCs w:val="24"/>
        </w:rPr>
      </w:pPr>
      <w:r w:rsidRPr="00D55F5F">
        <w:rPr>
          <w:rFonts w:ascii="Book Antiqua" w:hAnsi="Book Antiqua"/>
          <w:b/>
          <w:color w:val="000000" w:themeColor="text1"/>
          <w:sz w:val="24"/>
          <w:szCs w:val="24"/>
        </w:rPr>
        <w:t>Article in press:</w:t>
      </w:r>
      <w:r w:rsidR="008C3BAC" w:rsidRPr="008C3BAC">
        <w:rPr>
          <w:rFonts w:ascii="Book Antiqua" w:hAnsi="Book Antiqua"/>
          <w:color w:val="000000" w:themeColor="text1"/>
          <w:sz w:val="24"/>
          <w:szCs w:val="24"/>
        </w:rPr>
        <w:t xml:space="preserve"> </w:t>
      </w:r>
      <w:r w:rsidR="008C3BAC" w:rsidRPr="00F85A76">
        <w:rPr>
          <w:rFonts w:ascii="Book Antiqua" w:hAnsi="Book Antiqua"/>
          <w:color w:val="000000" w:themeColor="text1"/>
          <w:sz w:val="24"/>
          <w:szCs w:val="24"/>
        </w:rPr>
        <w:t>January</w:t>
      </w:r>
      <w:r w:rsidR="008C3BAC">
        <w:rPr>
          <w:rFonts w:ascii="Book Antiqua" w:hAnsi="Book Antiqua"/>
          <w:color w:val="000000" w:themeColor="text1"/>
          <w:sz w:val="24"/>
          <w:szCs w:val="24"/>
        </w:rPr>
        <w:t xml:space="preserve"> 1, 201</w:t>
      </w:r>
      <w:r w:rsidR="008C3BAC">
        <w:rPr>
          <w:rFonts w:ascii="Book Antiqua" w:hAnsi="Book Antiqua" w:hint="eastAsia"/>
          <w:color w:val="000000" w:themeColor="text1"/>
          <w:sz w:val="24"/>
          <w:szCs w:val="24"/>
        </w:rPr>
        <w:t>9</w:t>
      </w:r>
    </w:p>
    <w:p w:rsidR="00586414" w:rsidRPr="00D55F5F" w:rsidRDefault="00586414" w:rsidP="00D55F5F">
      <w:pPr>
        <w:spacing w:line="360" w:lineRule="auto"/>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 xml:space="preserve">Published online: </w:t>
      </w:r>
      <w:r w:rsidR="008C3BAC" w:rsidRPr="00F85A76">
        <w:rPr>
          <w:rFonts w:ascii="Book Antiqua" w:hAnsi="Book Antiqua"/>
          <w:color w:val="000000" w:themeColor="text1"/>
          <w:sz w:val="24"/>
          <w:szCs w:val="24"/>
        </w:rPr>
        <w:t>January</w:t>
      </w:r>
      <w:r w:rsidR="008C3BAC">
        <w:rPr>
          <w:rFonts w:ascii="Book Antiqua" w:hAnsi="Book Antiqua"/>
          <w:color w:val="000000" w:themeColor="text1"/>
          <w:sz w:val="24"/>
          <w:szCs w:val="24"/>
        </w:rPr>
        <w:t xml:space="preserve"> </w:t>
      </w:r>
      <w:r w:rsidR="008C3BAC">
        <w:rPr>
          <w:rFonts w:ascii="Book Antiqua" w:hAnsi="Book Antiqua" w:hint="eastAsia"/>
          <w:color w:val="000000" w:themeColor="text1"/>
          <w:sz w:val="24"/>
          <w:szCs w:val="24"/>
          <w:lang w:eastAsia="zh-CN"/>
        </w:rPr>
        <w:t>27</w:t>
      </w:r>
      <w:r w:rsidR="008C3BAC">
        <w:rPr>
          <w:rFonts w:ascii="Book Antiqua" w:hAnsi="Book Antiqua"/>
          <w:color w:val="000000" w:themeColor="text1"/>
          <w:sz w:val="24"/>
          <w:szCs w:val="24"/>
        </w:rPr>
        <w:t>, 201</w:t>
      </w:r>
      <w:r w:rsidR="008C3BAC">
        <w:rPr>
          <w:rFonts w:ascii="Book Antiqua" w:hAnsi="Book Antiqua" w:hint="eastAsia"/>
          <w:color w:val="000000" w:themeColor="text1"/>
          <w:sz w:val="24"/>
          <w:szCs w:val="24"/>
        </w:rPr>
        <w:t>9</w:t>
      </w:r>
    </w:p>
    <w:p w:rsidR="00CC3564" w:rsidRPr="00D55F5F" w:rsidRDefault="00CC3564"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br w:type="page"/>
      </w:r>
    </w:p>
    <w:p w:rsidR="00570D45" w:rsidRPr="00D55F5F" w:rsidRDefault="00570D45"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lastRenderedPageBreak/>
        <w:t>Abstract</w:t>
      </w:r>
    </w:p>
    <w:p w:rsidR="00A573F8" w:rsidRPr="00D55F5F" w:rsidRDefault="00A573F8"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Hepatitis B virus (HBV) is one of the most significant hepatocarcinogen</w:t>
      </w:r>
      <w:r w:rsidR="00596B48" w:rsidRPr="00D55F5F">
        <w:rPr>
          <w:rFonts w:ascii="Book Antiqua" w:hAnsi="Book Antiqua"/>
          <w:color w:val="000000" w:themeColor="text1"/>
          <w:sz w:val="24"/>
          <w:szCs w:val="24"/>
        </w:rPr>
        <w:t>s</w:t>
      </w:r>
      <w:r w:rsidRPr="00D55F5F">
        <w:rPr>
          <w:rFonts w:ascii="Book Antiqua" w:hAnsi="Book Antiqua"/>
          <w:color w:val="000000" w:themeColor="text1"/>
          <w:sz w:val="24"/>
          <w:szCs w:val="24"/>
        </w:rPr>
        <w:t xml:space="preserve">. The ultimate goal of anti-HBV treatment is to prevent the development of hepatocellular carcinoma (HCC). During the last </w:t>
      </w:r>
      <w:r w:rsidR="000B539A" w:rsidRPr="00D55F5F">
        <w:rPr>
          <w:rFonts w:ascii="Book Antiqua" w:hAnsi="Book Antiqua"/>
          <w:color w:val="000000" w:themeColor="text1"/>
          <w:sz w:val="24"/>
          <w:szCs w:val="24"/>
        </w:rPr>
        <w:t>two</w:t>
      </w:r>
      <w:r w:rsidRPr="00D55F5F">
        <w:rPr>
          <w:rFonts w:ascii="Book Antiqua" w:hAnsi="Book Antiqua"/>
          <w:color w:val="000000" w:themeColor="text1"/>
          <w:sz w:val="24"/>
          <w:szCs w:val="24"/>
        </w:rPr>
        <w:t xml:space="preserve"> decades, </w:t>
      </w:r>
      <w:r w:rsidR="00596B48" w:rsidRPr="00D55F5F">
        <w:rPr>
          <w:rFonts w:ascii="Book Antiqua" w:hAnsi="Book Antiqua"/>
          <w:color w:val="000000" w:themeColor="text1"/>
          <w:sz w:val="24"/>
          <w:szCs w:val="24"/>
        </w:rPr>
        <w:t xml:space="preserve">with </w:t>
      </w:r>
      <w:r w:rsidR="008D6071" w:rsidRPr="00D55F5F">
        <w:rPr>
          <w:rFonts w:ascii="Book Antiqua" w:hAnsi="Book Antiqua"/>
          <w:color w:val="000000" w:themeColor="text1"/>
          <w:sz w:val="24"/>
          <w:szCs w:val="24"/>
        </w:rPr>
        <w:t xml:space="preserve">the use of currently available </w:t>
      </w:r>
      <w:r w:rsidR="00596B48" w:rsidRPr="00D55F5F">
        <w:rPr>
          <w:rFonts w:ascii="Book Antiqua" w:hAnsi="Book Antiqua"/>
          <w:color w:val="000000" w:themeColor="text1"/>
          <w:sz w:val="24"/>
          <w:szCs w:val="24"/>
        </w:rPr>
        <w:t>anti-HBV therap</w:t>
      </w:r>
      <w:r w:rsidR="008D6071" w:rsidRPr="00D55F5F">
        <w:rPr>
          <w:rFonts w:ascii="Book Antiqua" w:hAnsi="Book Antiqua"/>
          <w:color w:val="000000" w:themeColor="text1"/>
          <w:sz w:val="24"/>
          <w:szCs w:val="24"/>
        </w:rPr>
        <w:t>ies</w:t>
      </w:r>
      <w:r w:rsidR="000B539A" w:rsidRPr="00D55F5F">
        <w:rPr>
          <w:rFonts w:ascii="Book Antiqua" w:hAnsi="Book Antiqua"/>
          <w:color w:val="000000" w:themeColor="text1"/>
          <w:sz w:val="24"/>
          <w:szCs w:val="24"/>
        </w:rPr>
        <w:t xml:space="preserve"> (lamivudine, entecavir and tenofovir disoproxil fumatate)</w:t>
      </w:r>
      <w:r w:rsidR="00596B48" w:rsidRPr="00D55F5F">
        <w:rPr>
          <w:rFonts w:ascii="Book Antiqua" w:hAnsi="Book Antiqua"/>
          <w:color w:val="000000" w:themeColor="text1"/>
          <w:sz w:val="24"/>
          <w:szCs w:val="24"/>
        </w:rPr>
        <w:t xml:space="preserve">, </w:t>
      </w:r>
      <w:r w:rsidR="000B539A" w:rsidRPr="00D55F5F">
        <w:rPr>
          <w:rFonts w:ascii="Book Antiqua" w:hAnsi="Book Antiqua"/>
          <w:color w:val="000000" w:themeColor="text1"/>
          <w:sz w:val="24"/>
          <w:szCs w:val="24"/>
        </w:rPr>
        <w:t xml:space="preserve">there has been </w:t>
      </w:r>
      <w:r w:rsidR="00596B48" w:rsidRPr="00D55F5F">
        <w:rPr>
          <w:rFonts w:ascii="Book Antiqua" w:hAnsi="Book Antiqua"/>
          <w:color w:val="000000" w:themeColor="text1"/>
          <w:sz w:val="24"/>
          <w:szCs w:val="24"/>
        </w:rPr>
        <w:t>a</w:t>
      </w:r>
      <w:r w:rsidRPr="00D55F5F">
        <w:rPr>
          <w:rFonts w:ascii="Book Antiqua" w:hAnsi="Book Antiqua"/>
          <w:color w:val="000000" w:themeColor="text1"/>
          <w:sz w:val="24"/>
          <w:szCs w:val="24"/>
        </w:rPr>
        <w:t xml:space="preserve"> decrease </w:t>
      </w:r>
      <w:r w:rsidR="00596B48" w:rsidRPr="00D55F5F">
        <w:rPr>
          <w:rFonts w:ascii="Book Antiqua" w:hAnsi="Book Antiqua"/>
          <w:color w:val="000000" w:themeColor="text1"/>
          <w:sz w:val="24"/>
          <w:szCs w:val="24"/>
        </w:rPr>
        <w:t>in the incidence of HBV-</w:t>
      </w:r>
      <w:r w:rsidRPr="00D55F5F">
        <w:rPr>
          <w:rFonts w:ascii="Book Antiqua" w:hAnsi="Book Antiqua"/>
          <w:color w:val="000000" w:themeColor="text1"/>
          <w:sz w:val="24"/>
          <w:szCs w:val="24"/>
        </w:rPr>
        <w:t xml:space="preserve">associated </w:t>
      </w:r>
      <w:r w:rsidR="006444B8" w:rsidRPr="00D55F5F">
        <w:rPr>
          <w:rFonts w:ascii="Book Antiqua" w:hAnsi="Book Antiqua"/>
          <w:color w:val="000000" w:themeColor="text1"/>
          <w:sz w:val="24"/>
          <w:szCs w:val="24"/>
          <w:lang w:eastAsia="zh-CN"/>
        </w:rPr>
        <w:t xml:space="preserve">HCC </w:t>
      </w:r>
      <w:r w:rsidR="000B539A" w:rsidRPr="00D55F5F">
        <w:rPr>
          <w:rFonts w:ascii="Book Antiqua" w:hAnsi="Book Antiqua"/>
          <w:color w:val="000000" w:themeColor="text1"/>
          <w:sz w:val="24"/>
          <w:szCs w:val="24"/>
        </w:rPr>
        <w:t xml:space="preserve">(HBV-HCC). </w:t>
      </w:r>
      <w:r w:rsidRPr="00D55F5F">
        <w:rPr>
          <w:rFonts w:ascii="Book Antiqua" w:hAnsi="Book Antiqua"/>
          <w:color w:val="000000" w:themeColor="text1"/>
          <w:sz w:val="24"/>
          <w:szCs w:val="24"/>
        </w:rPr>
        <w:t>Furthermore,</w:t>
      </w:r>
      <w:r w:rsidR="000B539A" w:rsidRPr="00D55F5F">
        <w:rPr>
          <w:rFonts w:ascii="Book Antiqua" w:hAnsi="Book Antiqua"/>
          <w:color w:val="000000" w:themeColor="text1"/>
          <w:sz w:val="24"/>
          <w:szCs w:val="24"/>
        </w:rPr>
        <w:t xml:space="preserve"> several studies have demonstrated</w:t>
      </w:r>
      <w:r w:rsidR="00596B48" w:rsidRPr="00D55F5F">
        <w:rPr>
          <w:rFonts w:ascii="Book Antiqua" w:hAnsi="Book Antiqua"/>
          <w:color w:val="000000" w:themeColor="text1"/>
          <w:sz w:val="24"/>
          <w:szCs w:val="24"/>
        </w:rPr>
        <w:t xml:space="preserve"> </w:t>
      </w:r>
      <w:r w:rsidR="008D6071" w:rsidRPr="00D55F5F">
        <w:rPr>
          <w:rFonts w:ascii="Book Antiqua" w:hAnsi="Book Antiqua"/>
          <w:color w:val="000000" w:themeColor="text1"/>
          <w:sz w:val="24"/>
          <w:szCs w:val="24"/>
        </w:rPr>
        <w:t>a reduction in</w:t>
      </w:r>
      <w:r w:rsidR="00596B48" w:rsidRPr="00D55F5F">
        <w:rPr>
          <w:rFonts w:ascii="Book Antiqua" w:hAnsi="Book Antiqua"/>
          <w:color w:val="000000" w:themeColor="text1"/>
          <w:sz w:val="24"/>
          <w:szCs w:val="24"/>
        </w:rPr>
        <w:t xml:space="preserve"> recurrent or new HCC </w:t>
      </w:r>
      <w:r w:rsidR="008D6071" w:rsidRPr="00D55F5F">
        <w:rPr>
          <w:rFonts w:ascii="Book Antiqua" w:hAnsi="Book Antiqua"/>
          <w:color w:val="000000" w:themeColor="text1"/>
          <w:sz w:val="24"/>
          <w:szCs w:val="24"/>
        </w:rPr>
        <w:t xml:space="preserve">development </w:t>
      </w:r>
      <w:r w:rsidR="000B539A" w:rsidRPr="00D55F5F">
        <w:rPr>
          <w:rFonts w:ascii="Book Antiqua" w:hAnsi="Book Antiqua"/>
          <w:color w:val="000000" w:themeColor="text1"/>
          <w:sz w:val="24"/>
          <w:szCs w:val="24"/>
        </w:rPr>
        <w:t>afte</w:t>
      </w:r>
      <w:r w:rsidR="008D6071" w:rsidRPr="00D55F5F">
        <w:rPr>
          <w:rFonts w:ascii="Book Antiqua" w:hAnsi="Book Antiqua"/>
          <w:color w:val="000000" w:themeColor="text1"/>
          <w:sz w:val="24"/>
          <w:szCs w:val="24"/>
        </w:rPr>
        <w:t>r</w:t>
      </w:r>
      <w:r w:rsidR="000B539A" w:rsidRPr="00D55F5F">
        <w:rPr>
          <w:rFonts w:ascii="Book Antiqua" w:hAnsi="Book Antiqua"/>
          <w:color w:val="000000" w:themeColor="text1"/>
          <w:sz w:val="24"/>
          <w:szCs w:val="24"/>
        </w:rPr>
        <w:t xml:space="preserve"> initial HCC</w:t>
      </w:r>
      <w:r w:rsidR="008D6071" w:rsidRPr="00D55F5F">
        <w:rPr>
          <w:rFonts w:ascii="Book Antiqua" w:hAnsi="Book Antiqua"/>
          <w:color w:val="000000" w:themeColor="text1"/>
          <w:sz w:val="24"/>
          <w:szCs w:val="24"/>
        </w:rPr>
        <w:t xml:space="preserve"> tumor ablation</w:t>
      </w:r>
      <w:r w:rsidR="000B539A"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Howe</w:t>
      </w:r>
      <w:r w:rsidR="000B539A" w:rsidRPr="00D55F5F">
        <w:rPr>
          <w:rFonts w:ascii="Book Antiqua" w:hAnsi="Book Antiqua"/>
          <w:color w:val="000000" w:themeColor="text1"/>
          <w:sz w:val="24"/>
          <w:szCs w:val="24"/>
        </w:rPr>
        <w:t xml:space="preserve">ver, during an observation period spanning </w:t>
      </w:r>
      <w:r w:rsidRPr="00D55F5F">
        <w:rPr>
          <w:rFonts w:ascii="Book Antiqua" w:hAnsi="Book Antiqua"/>
          <w:color w:val="000000" w:themeColor="text1"/>
          <w:sz w:val="24"/>
          <w:szCs w:val="24"/>
        </w:rPr>
        <w:t xml:space="preserve">10 to 20 years, </w:t>
      </w:r>
      <w:r w:rsidR="00596B48" w:rsidRPr="00D55F5F">
        <w:rPr>
          <w:rFonts w:ascii="Book Antiqua" w:hAnsi="Book Antiqua"/>
          <w:color w:val="000000" w:themeColor="text1"/>
          <w:sz w:val="24"/>
          <w:szCs w:val="24"/>
        </w:rPr>
        <w:t xml:space="preserve">several </w:t>
      </w:r>
      <w:r w:rsidRPr="00D55F5F">
        <w:rPr>
          <w:rFonts w:ascii="Book Antiqua" w:hAnsi="Book Antiqua"/>
          <w:color w:val="000000" w:themeColor="text1"/>
          <w:sz w:val="24"/>
          <w:szCs w:val="24"/>
        </w:rPr>
        <w:t>case reports</w:t>
      </w:r>
      <w:r w:rsidR="002358B3" w:rsidRPr="00D55F5F">
        <w:rPr>
          <w:rFonts w:ascii="Book Antiqua" w:hAnsi="Book Antiqua"/>
          <w:color w:val="000000" w:themeColor="text1"/>
          <w:sz w:val="24"/>
          <w:szCs w:val="24"/>
        </w:rPr>
        <w:t xml:space="preserve"> have</w:t>
      </w:r>
      <w:r w:rsidR="008D6071"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demonstrated the development of new, subsequent new and recurrent HCC </w:t>
      </w:r>
      <w:r w:rsidR="00596B48" w:rsidRPr="00D55F5F">
        <w:rPr>
          <w:rFonts w:ascii="Book Antiqua" w:hAnsi="Book Antiqua"/>
          <w:color w:val="000000" w:themeColor="text1"/>
          <w:sz w:val="24"/>
          <w:szCs w:val="24"/>
        </w:rPr>
        <w:t xml:space="preserve">even in </w:t>
      </w:r>
      <w:r w:rsidRPr="00D55F5F">
        <w:rPr>
          <w:rFonts w:ascii="Book Antiqua" w:hAnsi="Book Antiqua"/>
          <w:color w:val="000000" w:themeColor="text1"/>
          <w:sz w:val="24"/>
          <w:szCs w:val="24"/>
        </w:rPr>
        <w:t xml:space="preserve">patients </w:t>
      </w:r>
      <w:r w:rsidR="000B539A" w:rsidRPr="00D55F5F">
        <w:rPr>
          <w:rFonts w:ascii="Book Antiqua" w:hAnsi="Book Antiqua"/>
          <w:color w:val="000000" w:themeColor="text1"/>
          <w:sz w:val="24"/>
          <w:szCs w:val="24"/>
        </w:rPr>
        <w:t>with</w:t>
      </w:r>
      <w:r w:rsidRPr="00D55F5F">
        <w:rPr>
          <w:rFonts w:ascii="Book Antiqua" w:hAnsi="Book Antiqua"/>
          <w:color w:val="000000" w:themeColor="text1"/>
          <w:sz w:val="24"/>
          <w:szCs w:val="24"/>
        </w:rPr>
        <w:t xml:space="preserve"> undetectable </w:t>
      </w:r>
      <w:r w:rsidR="00596B48" w:rsidRPr="00D55F5F">
        <w:rPr>
          <w:rFonts w:ascii="Book Antiqua" w:hAnsi="Book Antiqua"/>
          <w:color w:val="000000" w:themeColor="text1"/>
          <w:sz w:val="24"/>
          <w:szCs w:val="24"/>
        </w:rPr>
        <w:t>serum HBV DNA</w:t>
      </w:r>
      <w:r w:rsidR="000B539A" w:rsidRPr="00D55F5F">
        <w:rPr>
          <w:rFonts w:ascii="Book Antiqua" w:hAnsi="Book Antiqua"/>
          <w:color w:val="000000" w:themeColor="text1"/>
          <w:sz w:val="24"/>
          <w:szCs w:val="24"/>
        </w:rPr>
        <w:t>.</w:t>
      </w:r>
      <w:r w:rsidR="008A2A08"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The persistent risk for HCC is attributed to the presence of </w:t>
      </w:r>
      <w:r w:rsidR="00973616" w:rsidRPr="00D55F5F">
        <w:rPr>
          <w:rFonts w:ascii="Book Antiqua" w:hAnsi="Book Antiqua"/>
          <w:color w:val="000000" w:themeColor="text1"/>
          <w:sz w:val="24"/>
          <w:szCs w:val="24"/>
        </w:rPr>
        <w:t>covalently closed circular DNA (cccDNA)</w:t>
      </w:r>
      <w:r w:rsidR="00973616">
        <w:rPr>
          <w:rFonts w:ascii="Book Antiqua" w:hAnsi="Book Antiqua" w:hint="eastAsia"/>
          <w:color w:val="000000" w:themeColor="text1"/>
          <w:sz w:val="24"/>
          <w:szCs w:val="24"/>
          <w:lang w:eastAsia="zh-CN"/>
        </w:rPr>
        <w:t xml:space="preserve"> </w:t>
      </w:r>
      <w:r w:rsidRPr="00D55F5F">
        <w:rPr>
          <w:rFonts w:ascii="Book Antiqua" w:hAnsi="Book Antiqua"/>
          <w:color w:val="000000" w:themeColor="text1"/>
          <w:sz w:val="24"/>
          <w:szCs w:val="24"/>
        </w:rPr>
        <w:t>in the hepatocyte nucleus which cont</w:t>
      </w:r>
      <w:r w:rsidR="000B539A" w:rsidRPr="00D55F5F">
        <w:rPr>
          <w:rFonts w:ascii="Book Antiqua" w:hAnsi="Book Antiqua"/>
          <w:color w:val="000000" w:themeColor="text1"/>
          <w:sz w:val="24"/>
          <w:szCs w:val="24"/>
        </w:rPr>
        <w:t>inues to work as a</w:t>
      </w:r>
      <w:r w:rsidR="00596B48" w:rsidRPr="00D55F5F">
        <w:rPr>
          <w:rFonts w:ascii="Book Antiqua" w:hAnsi="Book Antiqua"/>
          <w:color w:val="000000" w:themeColor="text1"/>
          <w:sz w:val="24"/>
          <w:szCs w:val="24"/>
        </w:rPr>
        <w:t xml:space="preserve"> template for</w:t>
      </w:r>
      <w:r w:rsidR="000B539A" w:rsidRPr="00D55F5F">
        <w:rPr>
          <w:rFonts w:ascii="Book Antiqua" w:hAnsi="Book Antiqua"/>
          <w:color w:val="000000" w:themeColor="text1"/>
          <w:sz w:val="24"/>
          <w:szCs w:val="24"/>
        </w:rPr>
        <w:t xml:space="preserve"> HBV replication. While </w:t>
      </w:r>
      <w:r w:rsidR="003B7213" w:rsidRPr="00D55F5F">
        <w:rPr>
          <w:rFonts w:ascii="Book Antiqua" w:hAnsi="Book Antiqua"/>
          <w:color w:val="000000" w:themeColor="text1"/>
          <w:sz w:val="24"/>
          <w:szCs w:val="24"/>
        </w:rPr>
        <w:t xml:space="preserve">a functional cure (loss of </w:t>
      </w:r>
      <w:r w:rsidR="009853F0" w:rsidRPr="00D55F5F">
        <w:rPr>
          <w:rFonts w:ascii="Book Antiqua" w:hAnsi="Book Antiqua"/>
          <w:color w:val="000000" w:themeColor="text1"/>
          <w:sz w:val="24"/>
          <w:szCs w:val="24"/>
        </w:rPr>
        <w:t xml:space="preserve">hepatitis B surface antigen </w:t>
      </w:r>
      <w:r w:rsidR="003B7213" w:rsidRPr="00D55F5F">
        <w:rPr>
          <w:rFonts w:ascii="Book Antiqua" w:hAnsi="Book Antiqua"/>
          <w:color w:val="000000" w:themeColor="text1"/>
          <w:sz w:val="24"/>
          <w:szCs w:val="24"/>
        </w:rPr>
        <w:t>and undetectable viral DNA) can be attained</w:t>
      </w:r>
      <w:r w:rsidR="008D6071" w:rsidRPr="00D55F5F">
        <w:rPr>
          <w:rFonts w:ascii="Book Antiqua" w:hAnsi="Book Antiqua"/>
          <w:color w:val="000000" w:themeColor="text1"/>
          <w:sz w:val="24"/>
          <w:szCs w:val="24"/>
        </w:rPr>
        <w:t xml:space="preserve"> with </w:t>
      </w:r>
      <w:r w:rsidR="003B7213" w:rsidRPr="00D55F5F">
        <w:rPr>
          <w:rFonts w:ascii="Book Antiqua" w:hAnsi="Book Antiqua"/>
          <w:color w:val="000000" w:themeColor="text1"/>
          <w:sz w:val="24"/>
          <w:szCs w:val="24"/>
        </w:rPr>
        <w:t>n</w:t>
      </w:r>
      <w:r w:rsidR="008D6071" w:rsidRPr="00D55F5F">
        <w:rPr>
          <w:rFonts w:ascii="Book Antiqua" w:hAnsi="Book Antiqua"/>
          <w:color w:val="000000" w:themeColor="text1"/>
          <w:sz w:val="24"/>
          <w:szCs w:val="24"/>
        </w:rPr>
        <w:t>ucleos(t)ide analogues,</w:t>
      </w:r>
      <w:r w:rsidR="003B7213" w:rsidRPr="00D55F5F">
        <w:rPr>
          <w:rFonts w:ascii="Book Antiqua" w:hAnsi="Book Antiqua"/>
          <w:color w:val="000000" w:themeColor="text1"/>
          <w:sz w:val="24"/>
          <w:szCs w:val="24"/>
        </w:rPr>
        <w:t xml:space="preserve"> </w:t>
      </w:r>
      <w:r w:rsidR="008D6071" w:rsidRPr="00D55F5F">
        <w:rPr>
          <w:rFonts w:ascii="Book Antiqua" w:hAnsi="Book Antiqua"/>
          <w:color w:val="000000" w:themeColor="text1"/>
          <w:sz w:val="24"/>
          <w:szCs w:val="24"/>
        </w:rPr>
        <w:t xml:space="preserve">these therapies </w:t>
      </w:r>
      <w:r w:rsidR="002358B3" w:rsidRPr="00D55F5F">
        <w:rPr>
          <w:rFonts w:ascii="Book Antiqua" w:hAnsi="Book Antiqua"/>
          <w:color w:val="000000" w:themeColor="text1"/>
          <w:sz w:val="24"/>
          <w:szCs w:val="24"/>
        </w:rPr>
        <w:t xml:space="preserve">do not </w:t>
      </w:r>
      <w:r w:rsidR="008D6071" w:rsidRPr="00D55F5F">
        <w:rPr>
          <w:rFonts w:ascii="Book Antiqua" w:hAnsi="Book Antiqua"/>
          <w:color w:val="000000" w:themeColor="text1"/>
          <w:sz w:val="24"/>
          <w:szCs w:val="24"/>
        </w:rPr>
        <w:t>eliminate</w:t>
      </w:r>
      <w:r w:rsidRPr="00D55F5F">
        <w:rPr>
          <w:rFonts w:ascii="Book Antiqua" w:hAnsi="Book Antiqua"/>
          <w:color w:val="000000" w:themeColor="text1"/>
          <w:sz w:val="24"/>
          <w:szCs w:val="24"/>
        </w:rPr>
        <w:t xml:space="preserve"> cccDNA</w:t>
      </w:r>
      <w:r w:rsidR="008D6071"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Of utmost importance is successful eradication of the transcriptionally active HB</w:t>
      </w:r>
      <w:r w:rsidR="003B7213" w:rsidRPr="00D55F5F">
        <w:rPr>
          <w:rFonts w:ascii="Book Antiqua" w:hAnsi="Book Antiqua"/>
          <w:color w:val="000000" w:themeColor="text1"/>
          <w:sz w:val="24"/>
          <w:szCs w:val="24"/>
        </w:rPr>
        <w:t xml:space="preserve">V cccDNA from hepatocyte nuclei which would be considered a complete cure. </w:t>
      </w:r>
      <w:r w:rsidR="002358B3" w:rsidRPr="00D55F5F">
        <w:rPr>
          <w:rFonts w:ascii="Book Antiqua" w:hAnsi="Book Antiqua"/>
          <w:color w:val="000000" w:themeColor="text1"/>
          <w:sz w:val="24"/>
          <w:szCs w:val="24"/>
        </w:rPr>
        <w:t>The</w:t>
      </w:r>
      <w:r w:rsidRPr="00D55F5F">
        <w:rPr>
          <w:rFonts w:ascii="Book Antiqua" w:hAnsi="Book Antiqua"/>
          <w:color w:val="000000" w:themeColor="text1"/>
          <w:sz w:val="24"/>
          <w:szCs w:val="24"/>
        </w:rPr>
        <w:t xml:space="preserve"> unpredictable nature of HCC development in patients with chronic HBV infection shows the need for a</w:t>
      </w:r>
      <w:r w:rsidR="002358B3" w:rsidRPr="00D55F5F">
        <w:rPr>
          <w:rFonts w:ascii="Book Antiqua" w:hAnsi="Book Antiqua"/>
          <w:color w:val="000000" w:themeColor="text1"/>
          <w:sz w:val="24"/>
          <w:szCs w:val="24"/>
        </w:rPr>
        <w:t xml:space="preserve"> complete</w:t>
      </w:r>
      <w:r w:rsidRPr="00D55F5F">
        <w:rPr>
          <w:rFonts w:ascii="Book Antiqua" w:hAnsi="Book Antiqua"/>
          <w:color w:val="000000" w:themeColor="text1"/>
          <w:sz w:val="24"/>
          <w:szCs w:val="24"/>
        </w:rPr>
        <w:t xml:space="preserve"> cure</w:t>
      </w:r>
      <w:r w:rsidR="002358B3" w:rsidRPr="00D55F5F">
        <w:rPr>
          <w:rFonts w:ascii="Book Antiqua" w:hAnsi="Book Antiqua"/>
          <w:color w:val="000000" w:themeColor="text1"/>
          <w:sz w:val="24"/>
          <w:szCs w:val="24"/>
        </w:rPr>
        <w:t>. C</w:t>
      </w:r>
      <w:r w:rsidRPr="00D55F5F">
        <w:rPr>
          <w:rFonts w:ascii="Book Antiqua" w:hAnsi="Book Antiqua"/>
          <w:color w:val="000000" w:themeColor="text1"/>
          <w:sz w:val="24"/>
          <w:szCs w:val="24"/>
        </w:rPr>
        <w:t>ontinue</w:t>
      </w:r>
      <w:r w:rsidR="002358B3" w:rsidRPr="00D55F5F">
        <w:rPr>
          <w:rFonts w:ascii="Book Antiqua" w:hAnsi="Book Antiqua"/>
          <w:color w:val="000000" w:themeColor="text1"/>
          <w:sz w:val="24"/>
          <w:szCs w:val="24"/>
        </w:rPr>
        <w:t>d</w:t>
      </w:r>
      <w:r w:rsidRPr="00D55F5F">
        <w:rPr>
          <w:rFonts w:ascii="Book Antiqua" w:hAnsi="Book Antiqua"/>
          <w:color w:val="000000" w:themeColor="text1"/>
          <w:sz w:val="24"/>
          <w:szCs w:val="24"/>
        </w:rPr>
        <w:t xml:space="preserve"> support and encourage</w:t>
      </w:r>
      <w:r w:rsidR="002358B3" w:rsidRPr="00D55F5F">
        <w:rPr>
          <w:rFonts w:ascii="Book Antiqua" w:hAnsi="Book Antiqua"/>
          <w:color w:val="000000" w:themeColor="text1"/>
          <w:sz w:val="24"/>
          <w:szCs w:val="24"/>
        </w:rPr>
        <w:t>ment for</w:t>
      </w:r>
      <w:r w:rsidRPr="00D55F5F">
        <w:rPr>
          <w:rFonts w:ascii="Book Antiqua" w:hAnsi="Book Antiqua"/>
          <w:color w:val="000000" w:themeColor="text1"/>
          <w:sz w:val="24"/>
          <w:szCs w:val="24"/>
        </w:rPr>
        <w:t xml:space="preserve"> resea</w:t>
      </w:r>
      <w:r w:rsidR="002358B3" w:rsidRPr="00D55F5F">
        <w:rPr>
          <w:rFonts w:ascii="Book Antiqua" w:hAnsi="Book Antiqua"/>
          <w:color w:val="000000" w:themeColor="text1"/>
          <w:sz w:val="24"/>
          <w:szCs w:val="24"/>
        </w:rPr>
        <w:t xml:space="preserve">rch efforts aimed at developing </w:t>
      </w:r>
      <w:r w:rsidRPr="00D55F5F">
        <w:rPr>
          <w:rFonts w:ascii="Book Antiqua" w:hAnsi="Book Antiqua"/>
          <w:color w:val="000000" w:themeColor="text1"/>
          <w:sz w:val="24"/>
          <w:szCs w:val="24"/>
        </w:rPr>
        <w:t>curative therapies</w:t>
      </w:r>
      <w:r w:rsidR="002358B3" w:rsidRPr="00D55F5F">
        <w:rPr>
          <w:rFonts w:ascii="Book Antiqua" w:hAnsi="Book Antiqua"/>
          <w:color w:val="000000" w:themeColor="text1"/>
          <w:sz w:val="24"/>
          <w:szCs w:val="24"/>
        </w:rPr>
        <w:t xml:space="preserve"> is imperative</w:t>
      </w:r>
      <w:r w:rsidRPr="00D55F5F">
        <w:rPr>
          <w:rFonts w:ascii="Book Antiqua" w:hAnsi="Book Antiqua"/>
          <w:color w:val="000000" w:themeColor="text1"/>
          <w:sz w:val="24"/>
          <w:szCs w:val="24"/>
        </w:rPr>
        <w:t>.</w:t>
      </w:r>
      <w:r w:rsidR="00B75BB9" w:rsidRPr="00D55F5F">
        <w:rPr>
          <w:rFonts w:ascii="Book Antiqua" w:hAnsi="Book Antiqua"/>
          <w:color w:val="000000" w:themeColor="text1"/>
          <w:sz w:val="24"/>
          <w:szCs w:val="24"/>
        </w:rPr>
        <w:t xml:space="preserve"> The aims of this minireview are to highlight these observations and emphasize the need for a cure for HBV.</w:t>
      </w:r>
    </w:p>
    <w:p w:rsidR="00FF0679" w:rsidRPr="00D55F5F" w:rsidRDefault="00FF0679" w:rsidP="00D55F5F">
      <w:pPr>
        <w:spacing w:line="360" w:lineRule="auto"/>
        <w:jc w:val="both"/>
        <w:rPr>
          <w:rFonts w:ascii="Book Antiqua" w:hAnsi="Book Antiqua"/>
          <w:color w:val="000000" w:themeColor="text1"/>
          <w:sz w:val="24"/>
          <w:szCs w:val="24"/>
        </w:rPr>
      </w:pPr>
    </w:p>
    <w:p w:rsidR="00FF0679" w:rsidRPr="00D55F5F" w:rsidRDefault="00FF0679" w:rsidP="00D55F5F">
      <w:pPr>
        <w:spacing w:line="360" w:lineRule="auto"/>
        <w:jc w:val="both"/>
        <w:rPr>
          <w:rFonts w:ascii="Book Antiqua" w:hAnsi="Book Antiqua"/>
          <w:color w:val="000000" w:themeColor="text1"/>
          <w:sz w:val="24"/>
          <w:szCs w:val="24"/>
        </w:rPr>
      </w:pPr>
      <w:r w:rsidRPr="00D55F5F">
        <w:rPr>
          <w:rFonts w:ascii="Book Antiqua" w:hAnsi="Book Antiqua"/>
          <w:b/>
          <w:color w:val="000000" w:themeColor="text1"/>
          <w:sz w:val="24"/>
          <w:szCs w:val="24"/>
        </w:rPr>
        <w:t xml:space="preserve">Key words: </w:t>
      </w:r>
      <w:r w:rsidRPr="00D55F5F">
        <w:rPr>
          <w:rFonts w:ascii="Book Antiqua" w:hAnsi="Book Antiqua"/>
          <w:color w:val="000000" w:themeColor="text1"/>
          <w:sz w:val="24"/>
          <w:szCs w:val="24"/>
        </w:rPr>
        <w:t>Hepatitis B; Hepatocellular carcinoma; Antiviral therapy; Persistent Risk for hepatocellular carcinoma; Tumor ablation</w:t>
      </w:r>
    </w:p>
    <w:p w:rsidR="00650375" w:rsidRPr="00D55F5F" w:rsidRDefault="00650375" w:rsidP="00D55F5F">
      <w:pPr>
        <w:spacing w:line="360" w:lineRule="auto"/>
        <w:jc w:val="both"/>
        <w:rPr>
          <w:rFonts w:ascii="Book Antiqua" w:hAnsi="Book Antiqua"/>
          <w:color w:val="000000" w:themeColor="text1"/>
          <w:sz w:val="24"/>
          <w:szCs w:val="24"/>
        </w:rPr>
      </w:pPr>
    </w:p>
    <w:p w:rsidR="00B86B1D" w:rsidRPr="00D55F5F" w:rsidRDefault="00B86B1D" w:rsidP="00D55F5F">
      <w:pPr>
        <w:snapToGrid w:val="0"/>
        <w:spacing w:line="360" w:lineRule="auto"/>
        <w:jc w:val="both"/>
        <w:rPr>
          <w:rFonts w:ascii="Book Antiqua" w:hAnsi="Book Antiqua"/>
          <w:color w:val="000000" w:themeColor="text1"/>
          <w:sz w:val="24"/>
          <w:szCs w:val="24"/>
        </w:rPr>
      </w:pPr>
      <w:bookmarkStart w:id="11" w:name="OLE_LINK13"/>
      <w:bookmarkStart w:id="12" w:name="OLE_LINK14"/>
      <w:r w:rsidRPr="00D55F5F">
        <w:rPr>
          <w:rFonts w:ascii="Book Antiqua" w:hAnsi="Book Antiqua"/>
          <w:color w:val="000000" w:themeColor="text1"/>
          <w:sz w:val="24"/>
          <w:szCs w:val="24"/>
        </w:rPr>
        <w:t xml:space="preserve">© </w:t>
      </w:r>
      <w:bookmarkStart w:id="13" w:name="OLE_LINK6"/>
      <w:bookmarkStart w:id="14" w:name="OLE_LINK7"/>
      <w:bookmarkStart w:id="15" w:name="OLE_LINK8"/>
      <w:r w:rsidRPr="00D55F5F">
        <w:rPr>
          <w:rFonts w:ascii="Book Antiqua" w:hAnsi="Book Antiqua"/>
          <w:b/>
          <w:color w:val="000000" w:themeColor="text1"/>
          <w:sz w:val="24"/>
          <w:szCs w:val="24"/>
        </w:rPr>
        <w:t xml:space="preserve">The Author(s) </w:t>
      </w:r>
      <w:r w:rsidRPr="00D55F5F">
        <w:rPr>
          <w:rFonts w:ascii="Book Antiqua" w:hAnsi="Book Antiqua"/>
          <w:b/>
          <w:color w:val="000000" w:themeColor="text1"/>
          <w:sz w:val="24"/>
          <w:szCs w:val="24"/>
          <w:lang w:eastAsia="zh-CN"/>
        </w:rPr>
        <w:t>201</w:t>
      </w:r>
      <w:r w:rsidR="001537CF">
        <w:rPr>
          <w:rFonts w:ascii="Book Antiqua" w:hAnsi="Book Antiqua"/>
          <w:b/>
          <w:color w:val="000000" w:themeColor="text1"/>
          <w:sz w:val="24"/>
          <w:szCs w:val="24"/>
          <w:lang w:eastAsia="zh-CN"/>
        </w:rPr>
        <w:t>9</w:t>
      </w:r>
      <w:r w:rsidRPr="00D55F5F">
        <w:rPr>
          <w:rFonts w:ascii="Book Antiqua" w:hAnsi="Book Antiqua"/>
          <w:color w:val="000000" w:themeColor="text1"/>
          <w:sz w:val="24"/>
          <w:szCs w:val="24"/>
        </w:rPr>
        <w:t>. Published by Baishideng Publishing Group Inc. All rights reserved.</w:t>
      </w:r>
    </w:p>
    <w:bookmarkEnd w:id="11"/>
    <w:bookmarkEnd w:id="12"/>
    <w:bookmarkEnd w:id="13"/>
    <w:bookmarkEnd w:id="14"/>
    <w:bookmarkEnd w:id="15"/>
    <w:p w:rsidR="00B86B1D" w:rsidRPr="00D55F5F" w:rsidRDefault="00B86B1D" w:rsidP="00D55F5F">
      <w:pPr>
        <w:spacing w:line="360" w:lineRule="auto"/>
        <w:jc w:val="both"/>
        <w:rPr>
          <w:rFonts w:ascii="Book Antiqua" w:hAnsi="Book Antiqua"/>
          <w:b/>
          <w:color w:val="000000" w:themeColor="text1"/>
          <w:sz w:val="24"/>
          <w:szCs w:val="24"/>
          <w:lang w:eastAsia="zh-CN"/>
        </w:rPr>
      </w:pPr>
    </w:p>
    <w:p w:rsidR="00643A95" w:rsidRPr="00D55F5F" w:rsidRDefault="00FF0679" w:rsidP="00D55F5F">
      <w:pPr>
        <w:spacing w:line="360" w:lineRule="auto"/>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lastRenderedPageBreak/>
        <w:t xml:space="preserve">Core </w:t>
      </w:r>
      <w:r w:rsidR="002D0028" w:rsidRPr="00D55F5F">
        <w:rPr>
          <w:rFonts w:ascii="Book Antiqua" w:hAnsi="Book Antiqua"/>
          <w:b/>
          <w:color w:val="000000" w:themeColor="text1"/>
          <w:sz w:val="24"/>
          <w:szCs w:val="24"/>
        </w:rPr>
        <w:t>tip</w:t>
      </w:r>
      <w:r w:rsidRPr="00D55F5F">
        <w:rPr>
          <w:rFonts w:ascii="Book Antiqua" w:hAnsi="Book Antiqua"/>
          <w:b/>
          <w:color w:val="000000" w:themeColor="text1"/>
          <w:sz w:val="24"/>
          <w:szCs w:val="24"/>
        </w:rPr>
        <w:t xml:space="preserve">: </w:t>
      </w:r>
      <w:r w:rsidR="00650375" w:rsidRPr="00D55F5F">
        <w:rPr>
          <w:rFonts w:ascii="Book Antiqua" w:hAnsi="Book Antiqua"/>
          <w:color w:val="000000" w:themeColor="text1"/>
          <w:sz w:val="24"/>
          <w:szCs w:val="24"/>
        </w:rPr>
        <w:t xml:space="preserve">Despite the advances in the management of </w:t>
      </w:r>
      <w:r w:rsidR="00F125C1" w:rsidRPr="00D55F5F">
        <w:rPr>
          <w:rFonts w:ascii="Book Antiqua" w:hAnsi="Book Antiqua"/>
          <w:color w:val="000000" w:themeColor="text1"/>
          <w:sz w:val="24"/>
          <w:szCs w:val="24"/>
        </w:rPr>
        <w:t xml:space="preserve">hepatitis B virus </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HBV</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 xml:space="preserve"> infection and HBV-associated </w:t>
      </w:r>
      <w:r w:rsidR="00F125C1" w:rsidRPr="00D55F5F">
        <w:rPr>
          <w:rFonts w:ascii="Book Antiqua" w:hAnsi="Book Antiqua"/>
          <w:color w:val="000000" w:themeColor="text1"/>
          <w:sz w:val="24"/>
          <w:szCs w:val="24"/>
        </w:rPr>
        <w:t xml:space="preserve">hepatocellular carcinoma </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HCC</w:t>
      </w:r>
      <w:r w:rsidR="00F125C1" w:rsidRPr="00D55F5F">
        <w:rPr>
          <w:rFonts w:ascii="Book Antiqua" w:hAnsi="Book Antiqua"/>
          <w:color w:val="000000" w:themeColor="text1"/>
          <w:sz w:val="24"/>
          <w:szCs w:val="24"/>
          <w:lang w:eastAsia="zh-CN"/>
        </w:rPr>
        <w:t>)</w:t>
      </w:r>
      <w:r w:rsidR="00650375" w:rsidRPr="00D55F5F">
        <w:rPr>
          <w:rFonts w:ascii="Book Antiqua" w:hAnsi="Book Antiqua"/>
          <w:color w:val="000000" w:themeColor="text1"/>
          <w:sz w:val="24"/>
          <w:szCs w:val="24"/>
        </w:rPr>
        <w:t>, the</w:t>
      </w:r>
      <w:r w:rsidR="00347C49" w:rsidRPr="00D55F5F">
        <w:rPr>
          <w:rFonts w:ascii="Book Antiqua" w:hAnsi="Book Antiqua"/>
          <w:color w:val="000000" w:themeColor="text1"/>
          <w:sz w:val="24"/>
          <w:szCs w:val="24"/>
        </w:rPr>
        <w:t xml:space="preserve"> risk for</w:t>
      </w:r>
      <w:r w:rsidR="00650375" w:rsidRPr="00D55F5F">
        <w:rPr>
          <w:rFonts w:ascii="Book Antiqua" w:hAnsi="Book Antiqua"/>
          <w:color w:val="000000" w:themeColor="text1"/>
          <w:sz w:val="24"/>
          <w:szCs w:val="24"/>
        </w:rPr>
        <w:t xml:space="preserve"> new, subsequent new and recurrent HCC persists even after over a decade of antiviral therapy and initial tumor ablation. </w:t>
      </w:r>
      <w:r w:rsidR="00347C49" w:rsidRPr="00D55F5F">
        <w:rPr>
          <w:rFonts w:ascii="Book Antiqua" w:hAnsi="Book Antiqua"/>
          <w:color w:val="000000" w:themeColor="text1"/>
          <w:sz w:val="24"/>
          <w:szCs w:val="24"/>
        </w:rPr>
        <w:t xml:space="preserve">This </w:t>
      </w:r>
      <w:r w:rsidR="00650375" w:rsidRPr="00D55F5F">
        <w:rPr>
          <w:rFonts w:ascii="Book Antiqua" w:hAnsi="Book Antiqua"/>
          <w:color w:val="000000" w:themeColor="text1"/>
          <w:sz w:val="24"/>
          <w:szCs w:val="24"/>
        </w:rPr>
        <w:t xml:space="preserve">is due to the inability of the current antiviral therapy to eliminate </w:t>
      </w:r>
      <w:r w:rsidR="00347C49" w:rsidRPr="00D55F5F">
        <w:rPr>
          <w:rFonts w:ascii="Book Antiqua" w:hAnsi="Book Antiqua"/>
          <w:color w:val="000000" w:themeColor="text1"/>
          <w:sz w:val="24"/>
          <w:szCs w:val="24"/>
        </w:rPr>
        <w:t xml:space="preserve">the cccDNA from the hepatocyte nucleus. </w:t>
      </w:r>
      <w:r w:rsidR="00650375" w:rsidRPr="00D55F5F">
        <w:rPr>
          <w:rFonts w:ascii="Book Antiqua" w:hAnsi="Book Antiqua"/>
          <w:color w:val="000000" w:themeColor="text1"/>
          <w:sz w:val="24"/>
          <w:szCs w:val="24"/>
        </w:rPr>
        <w:t xml:space="preserve">There is a great need for </w:t>
      </w:r>
      <w:r w:rsidR="00347C49" w:rsidRPr="00D55F5F">
        <w:rPr>
          <w:rFonts w:ascii="Book Antiqua" w:hAnsi="Book Antiqua"/>
          <w:color w:val="000000" w:themeColor="text1"/>
          <w:sz w:val="24"/>
          <w:szCs w:val="24"/>
        </w:rPr>
        <w:t>an HBV cure drug.</w:t>
      </w:r>
    </w:p>
    <w:p w:rsidR="00E47566" w:rsidRPr="00D55F5F" w:rsidRDefault="00E47566" w:rsidP="00D55F5F">
      <w:pPr>
        <w:spacing w:line="360" w:lineRule="auto"/>
        <w:contextualSpacing w:val="0"/>
        <w:jc w:val="both"/>
        <w:rPr>
          <w:rFonts w:ascii="Book Antiqua" w:hAnsi="Book Antiqua"/>
          <w:color w:val="000000" w:themeColor="text1"/>
          <w:sz w:val="24"/>
          <w:szCs w:val="24"/>
          <w:lang w:eastAsia="zh-CN"/>
        </w:rPr>
      </w:pPr>
    </w:p>
    <w:p w:rsidR="008C3BAC" w:rsidRDefault="008C3BAC" w:rsidP="008C3BAC">
      <w:pPr>
        <w:spacing w:line="360" w:lineRule="auto"/>
        <w:rPr>
          <w:rFonts w:ascii="Book Antiqua" w:hAnsi="Book Antiqua" w:hint="eastAsia"/>
          <w:color w:val="000000" w:themeColor="text1"/>
          <w:sz w:val="24"/>
          <w:szCs w:val="24"/>
          <w:lang w:eastAsia="zh-CN"/>
        </w:rPr>
      </w:pPr>
      <w:r w:rsidRPr="008C3BAC">
        <w:rPr>
          <w:rFonts w:ascii="Book Antiqua" w:hAnsi="Book Antiqua" w:cs="Times New Roman"/>
          <w:b/>
          <w:sz w:val="24"/>
          <w:szCs w:val="24"/>
          <w:lang w:val="en-GB"/>
        </w:rPr>
        <w:t>Citation</w:t>
      </w:r>
      <w:r w:rsidRPr="008C3BAC">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Pr="00D55F5F">
        <w:rPr>
          <w:rFonts w:ascii="Book Antiqua" w:hAnsi="Book Antiqua"/>
          <w:color w:val="000000" w:themeColor="text1"/>
          <w:sz w:val="24"/>
          <w:szCs w:val="24"/>
        </w:rPr>
        <w:t xml:space="preserve">Shinn BJ, Martin A, Coben RM, Conn MI, Prieto J, Kroop H, DiMarino AJ, Hann HW. Persistent risk for new, subsequent new and recurrent hepatocellular carcinoma despite successful anti-hepatitis B virus therapy and tumor ablation: The need for hepatitis B virus cure. </w:t>
      </w:r>
      <w:r w:rsidRPr="00F85A76">
        <w:rPr>
          <w:rFonts w:ascii="Book Antiqua" w:hAnsi="Book Antiqua"/>
          <w:i/>
          <w:color w:val="000000" w:themeColor="text1"/>
          <w:sz w:val="24"/>
          <w:szCs w:val="24"/>
        </w:rPr>
        <w:t>World J Hepatol</w:t>
      </w:r>
      <w:r w:rsidRPr="00F85A76">
        <w:rPr>
          <w:rFonts w:ascii="Book Antiqua" w:hAnsi="Book Antiqua"/>
          <w:color w:val="000000" w:themeColor="text1"/>
          <w:sz w:val="24"/>
          <w:szCs w:val="24"/>
        </w:rPr>
        <w:t xml:space="preserve"> 201</w:t>
      </w:r>
      <w:r>
        <w:rPr>
          <w:rFonts w:ascii="Book Antiqua" w:hAnsi="Book Antiqua" w:hint="eastAsia"/>
          <w:color w:val="000000" w:themeColor="text1"/>
          <w:sz w:val="24"/>
          <w:szCs w:val="24"/>
        </w:rPr>
        <w:t>9</w:t>
      </w:r>
      <w:r w:rsidRPr="00F85A76">
        <w:rPr>
          <w:rFonts w:ascii="Book Antiqua" w:hAnsi="Book Antiqua"/>
          <w:color w:val="000000" w:themeColor="text1"/>
          <w:sz w:val="24"/>
          <w:szCs w:val="24"/>
        </w:rPr>
        <w:t>; 1</w:t>
      </w:r>
      <w:r>
        <w:rPr>
          <w:rFonts w:ascii="Book Antiqua" w:hAnsi="Book Antiqua" w:hint="eastAsia"/>
          <w:color w:val="000000" w:themeColor="text1"/>
          <w:sz w:val="24"/>
          <w:szCs w:val="24"/>
        </w:rPr>
        <w:t>1</w:t>
      </w:r>
      <w:r w:rsidRPr="00F85A76">
        <w:rPr>
          <w:rFonts w:ascii="Book Antiqua" w:hAnsi="Book Antiqua"/>
          <w:color w:val="000000" w:themeColor="text1"/>
          <w:sz w:val="24"/>
          <w:szCs w:val="24"/>
        </w:rPr>
        <w:t>(</w:t>
      </w:r>
      <w:r>
        <w:rPr>
          <w:rFonts w:ascii="Book Antiqua" w:hAnsi="Book Antiqua" w:hint="eastAsia"/>
          <w:color w:val="000000" w:themeColor="text1"/>
          <w:sz w:val="24"/>
          <w:szCs w:val="24"/>
        </w:rPr>
        <w:t>1</w:t>
      </w:r>
      <w:r w:rsidRPr="00F85A76">
        <w:rPr>
          <w:rFonts w:ascii="Book Antiqua" w:hAnsi="Book Antiqua"/>
          <w:color w:val="000000" w:themeColor="text1"/>
          <w:sz w:val="24"/>
          <w:szCs w:val="24"/>
        </w:rPr>
        <w:t xml:space="preserve">): </w:t>
      </w:r>
      <w:r>
        <w:rPr>
          <w:rFonts w:ascii="Book Antiqua" w:hAnsi="Book Antiqua" w:hint="eastAsia"/>
          <w:color w:val="000000" w:themeColor="text1"/>
          <w:sz w:val="24"/>
          <w:szCs w:val="24"/>
        </w:rPr>
        <w:t>65</w:t>
      </w:r>
      <w:r w:rsidRPr="00F85A76">
        <w:rPr>
          <w:rFonts w:ascii="Book Antiqua" w:hAnsi="Book Antiqua"/>
          <w:color w:val="000000" w:themeColor="text1"/>
          <w:sz w:val="24"/>
          <w:szCs w:val="24"/>
        </w:rPr>
        <w:t>-</w:t>
      </w:r>
      <w:r>
        <w:rPr>
          <w:rFonts w:ascii="Book Antiqua" w:hAnsi="Book Antiqua" w:hint="eastAsia"/>
          <w:color w:val="000000" w:themeColor="text1"/>
          <w:sz w:val="24"/>
          <w:szCs w:val="24"/>
        </w:rPr>
        <w:t>73</w:t>
      </w:r>
    </w:p>
    <w:p w:rsidR="008C3BAC" w:rsidRDefault="008C3BAC" w:rsidP="008C3BAC">
      <w:pPr>
        <w:spacing w:line="360" w:lineRule="auto"/>
        <w:rPr>
          <w:rFonts w:ascii="Book Antiqua" w:hAnsi="Book Antiqua" w:hint="eastAsia"/>
          <w:color w:val="000000" w:themeColor="text1"/>
          <w:sz w:val="24"/>
          <w:szCs w:val="24"/>
          <w:lang w:eastAsia="zh-CN"/>
        </w:rPr>
      </w:pPr>
      <w:r w:rsidRPr="008C3BAC">
        <w:rPr>
          <w:rFonts w:ascii="Book Antiqua" w:hAnsi="Book Antiqua"/>
          <w:b/>
          <w:color w:val="000000" w:themeColor="text1"/>
          <w:sz w:val="24"/>
          <w:szCs w:val="24"/>
        </w:rPr>
        <w:t>URL:</w:t>
      </w:r>
      <w:r w:rsidRPr="00F85A76">
        <w:rPr>
          <w:rFonts w:ascii="Book Antiqua" w:hAnsi="Book Antiqua"/>
          <w:color w:val="000000" w:themeColor="text1"/>
          <w:sz w:val="24"/>
          <w:szCs w:val="24"/>
        </w:rPr>
        <w:t xml:space="preserve"> http</w:t>
      </w:r>
      <w:r>
        <w:rPr>
          <w:rFonts w:ascii="Book Antiqua" w:hAnsi="Book Antiqua" w:hint="eastAsia"/>
          <w:color w:val="000000" w:themeColor="text1"/>
          <w:sz w:val="24"/>
          <w:szCs w:val="24"/>
        </w:rPr>
        <w:t>s</w:t>
      </w:r>
      <w:r w:rsidRPr="00F85A76">
        <w:rPr>
          <w:rFonts w:ascii="Book Antiqua" w:hAnsi="Book Antiqua"/>
          <w:color w:val="000000" w:themeColor="text1"/>
          <w:sz w:val="24"/>
          <w:szCs w:val="24"/>
        </w:rPr>
        <w:t>://www.wjgnet.com/1948-5182/full/v1</w:t>
      </w:r>
      <w:r>
        <w:rPr>
          <w:rFonts w:ascii="Book Antiqua" w:hAnsi="Book Antiqua" w:hint="eastAsia"/>
          <w:color w:val="000000" w:themeColor="text1"/>
          <w:sz w:val="24"/>
          <w:szCs w:val="24"/>
        </w:rPr>
        <w:t>1</w:t>
      </w:r>
      <w:r w:rsidRPr="00F85A76">
        <w:rPr>
          <w:rFonts w:ascii="Book Antiqua" w:hAnsi="Book Antiqua"/>
          <w:color w:val="000000" w:themeColor="text1"/>
          <w:sz w:val="24"/>
          <w:szCs w:val="24"/>
        </w:rPr>
        <w:t>/i</w:t>
      </w:r>
      <w:r>
        <w:rPr>
          <w:rFonts w:ascii="Book Antiqua" w:hAnsi="Book Antiqua" w:hint="eastAsia"/>
          <w:color w:val="000000" w:themeColor="text1"/>
          <w:sz w:val="24"/>
          <w:szCs w:val="24"/>
        </w:rPr>
        <w:t>1</w:t>
      </w:r>
      <w:r w:rsidRPr="00F85A76">
        <w:rPr>
          <w:rFonts w:ascii="Book Antiqua" w:hAnsi="Book Antiqua"/>
          <w:color w:val="000000" w:themeColor="text1"/>
          <w:sz w:val="24"/>
          <w:szCs w:val="24"/>
        </w:rPr>
        <w:t>/</w:t>
      </w:r>
      <w:r>
        <w:rPr>
          <w:rFonts w:ascii="Book Antiqua" w:hAnsi="Book Antiqua" w:hint="eastAsia"/>
          <w:color w:val="000000" w:themeColor="text1"/>
          <w:sz w:val="24"/>
          <w:szCs w:val="24"/>
        </w:rPr>
        <w:t>65</w:t>
      </w:r>
      <w:r w:rsidRPr="00F85A76">
        <w:rPr>
          <w:rFonts w:ascii="Book Antiqua" w:hAnsi="Book Antiqua"/>
          <w:color w:val="000000" w:themeColor="text1"/>
          <w:sz w:val="24"/>
          <w:szCs w:val="24"/>
        </w:rPr>
        <w:t xml:space="preserve">.htm  </w:t>
      </w:r>
    </w:p>
    <w:p w:rsidR="008C3BAC" w:rsidRPr="00F85A76" w:rsidRDefault="008C3BAC" w:rsidP="008C3BAC">
      <w:pPr>
        <w:spacing w:line="360" w:lineRule="auto"/>
        <w:rPr>
          <w:rFonts w:ascii="Book Antiqua" w:hAnsi="Book Antiqua"/>
          <w:color w:val="000000" w:themeColor="text1"/>
          <w:sz w:val="24"/>
          <w:szCs w:val="24"/>
        </w:rPr>
      </w:pPr>
      <w:r w:rsidRPr="008C3BAC">
        <w:rPr>
          <w:rFonts w:ascii="Book Antiqua" w:hAnsi="Book Antiqua"/>
          <w:b/>
          <w:color w:val="000000" w:themeColor="text1"/>
          <w:sz w:val="24"/>
          <w:szCs w:val="24"/>
        </w:rPr>
        <w:t>DOI:</w:t>
      </w:r>
      <w:r w:rsidRPr="00F85A76">
        <w:rPr>
          <w:rFonts w:ascii="Book Antiqua" w:hAnsi="Book Antiqua"/>
          <w:color w:val="000000" w:themeColor="text1"/>
          <w:sz w:val="24"/>
          <w:szCs w:val="24"/>
        </w:rPr>
        <w:t xml:space="preserve"> http</w:t>
      </w:r>
      <w:r>
        <w:rPr>
          <w:rFonts w:ascii="Book Antiqua" w:hAnsi="Book Antiqua" w:hint="eastAsia"/>
          <w:color w:val="000000" w:themeColor="text1"/>
          <w:sz w:val="24"/>
          <w:szCs w:val="24"/>
        </w:rPr>
        <w:t>s</w:t>
      </w:r>
      <w:r w:rsidRPr="00F85A76">
        <w:rPr>
          <w:rFonts w:ascii="Book Antiqua" w:hAnsi="Book Antiqua"/>
          <w:color w:val="000000" w:themeColor="text1"/>
          <w:sz w:val="24"/>
          <w:szCs w:val="24"/>
        </w:rPr>
        <w:t>://dx.doi.org/10.4254/wjh.v1</w:t>
      </w:r>
      <w:r>
        <w:rPr>
          <w:rFonts w:ascii="Book Antiqua" w:hAnsi="Book Antiqua" w:hint="eastAsia"/>
          <w:color w:val="000000" w:themeColor="text1"/>
          <w:sz w:val="24"/>
          <w:szCs w:val="24"/>
        </w:rPr>
        <w:t>1</w:t>
      </w:r>
      <w:r w:rsidRPr="00F85A76">
        <w:rPr>
          <w:rFonts w:ascii="Book Antiqua" w:hAnsi="Book Antiqua"/>
          <w:color w:val="000000" w:themeColor="text1"/>
          <w:sz w:val="24"/>
          <w:szCs w:val="24"/>
        </w:rPr>
        <w:t>.i</w:t>
      </w:r>
      <w:r>
        <w:rPr>
          <w:rFonts w:ascii="Book Antiqua" w:hAnsi="Book Antiqua" w:hint="eastAsia"/>
          <w:color w:val="000000" w:themeColor="text1"/>
          <w:sz w:val="24"/>
          <w:szCs w:val="24"/>
        </w:rPr>
        <w:t>1</w:t>
      </w:r>
      <w:r w:rsidRPr="00F85A76">
        <w:rPr>
          <w:rFonts w:ascii="Book Antiqua" w:hAnsi="Book Antiqua"/>
          <w:color w:val="000000" w:themeColor="text1"/>
          <w:sz w:val="24"/>
          <w:szCs w:val="24"/>
        </w:rPr>
        <w:t>.</w:t>
      </w:r>
      <w:r>
        <w:rPr>
          <w:rFonts w:ascii="Book Antiqua" w:hAnsi="Book Antiqua" w:hint="eastAsia"/>
          <w:color w:val="000000" w:themeColor="text1"/>
          <w:sz w:val="24"/>
          <w:szCs w:val="24"/>
        </w:rPr>
        <w:t>65</w:t>
      </w:r>
    </w:p>
    <w:p w:rsidR="00E47566" w:rsidRPr="008C3BAC" w:rsidRDefault="00E47566" w:rsidP="00D55F5F">
      <w:pPr>
        <w:spacing w:line="360" w:lineRule="auto"/>
        <w:jc w:val="both"/>
        <w:rPr>
          <w:rFonts w:ascii="Book Antiqua" w:hAnsi="Book Antiqua"/>
          <w:color w:val="000000" w:themeColor="text1"/>
          <w:sz w:val="24"/>
          <w:szCs w:val="24"/>
          <w:lang w:eastAsia="zh-CN"/>
        </w:rPr>
      </w:pPr>
    </w:p>
    <w:p w:rsidR="00FF0679" w:rsidRPr="00D55F5F" w:rsidRDefault="00FF0679"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br w:type="page"/>
      </w:r>
    </w:p>
    <w:p w:rsidR="00B95EE7" w:rsidRPr="00D55F5F" w:rsidRDefault="00FE21E5" w:rsidP="00D55F5F">
      <w:pPr>
        <w:spacing w:line="360" w:lineRule="auto"/>
        <w:jc w:val="both"/>
        <w:rPr>
          <w:rFonts w:ascii="Book Antiqua" w:hAnsi="Book Antiqua"/>
          <w:color w:val="000000" w:themeColor="text1"/>
          <w:sz w:val="24"/>
          <w:szCs w:val="24"/>
        </w:rPr>
      </w:pPr>
      <w:r w:rsidRPr="00D55F5F">
        <w:rPr>
          <w:rFonts w:ascii="Book Antiqua" w:hAnsi="Book Antiqua"/>
          <w:b/>
          <w:color w:val="000000" w:themeColor="text1"/>
          <w:sz w:val="24"/>
          <w:szCs w:val="24"/>
        </w:rPr>
        <w:lastRenderedPageBreak/>
        <w:t>INTRODUCTION</w:t>
      </w:r>
    </w:p>
    <w:p w:rsidR="00FE21E5" w:rsidRPr="00D55F5F" w:rsidRDefault="00A573F8" w:rsidP="00D55F5F">
      <w:pPr>
        <w:spacing w:line="360" w:lineRule="auto"/>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Since the discovery of </w:t>
      </w:r>
      <w:r w:rsidR="00FE21E5" w:rsidRPr="00D55F5F">
        <w:rPr>
          <w:rFonts w:ascii="Book Antiqua" w:hAnsi="Book Antiqua"/>
          <w:color w:val="000000" w:themeColor="text1"/>
          <w:sz w:val="24"/>
          <w:szCs w:val="24"/>
        </w:rPr>
        <w:t xml:space="preserve">hepatitis B virus (HBV) by Blumberg </w:t>
      </w:r>
      <w:r w:rsidR="00FE21E5" w:rsidRPr="00D55F5F">
        <w:rPr>
          <w:rFonts w:ascii="Book Antiqua" w:hAnsi="Book Antiqua"/>
          <w:i/>
          <w:color w:val="000000" w:themeColor="text1"/>
          <w:sz w:val="24"/>
          <w:szCs w:val="24"/>
        </w:rPr>
        <w:t>et al</w:t>
      </w:r>
      <w:r w:rsidRPr="00D55F5F">
        <w:rPr>
          <w:rFonts w:ascii="Book Antiqua" w:hAnsi="Book Antiqua"/>
          <w:color w:val="000000" w:themeColor="text1"/>
          <w:sz w:val="24"/>
          <w:szCs w:val="24"/>
          <w:vertAlign w:val="superscript"/>
        </w:rPr>
        <w:t>[1]</w:t>
      </w:r>
      <w:r w:rsidRPr="00D55F5F">
        <w:rPr>
          <w:rFonts w:ascii="Book Antiqua" w:hAnsi="Book Antiqua"/>
          <w:color w:val="000000" w:themeColor="text1"/>
          <w:sz w:val="24"/>
          <w:szCs w:val="24"/>
        </w:rPr>
        <w:t xml:space="preserve"> in 1965 and the development of the first HBV vaccine in 1983, much knowledge has been obtained regarding the pathogenesis, hepatocarcinogenesis, epidemiology and molecular biology of HBV as well as the antiviral treatment. </w:t>
      </w:r>
    </w:p>
    <w:p w:rsidR="00A573F8" w:rsidRPr="00D55F5F" w:rsidRDefault="00A573F8" w:rsidP="00D55F5F">
      <w:pPr>
        <w:spacing w:line="360" w:lineRule="auto"/>
        <w:ind w:firstLineChars="100" w:firstLine="24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With vaccination, there has been a decrease in the number of infected people globally especially in the younger generations. There has also been a significant increase in survival of HBV infected individuals due to antiviral treatment and earlier detection of </w:t>
      </w:r>
      <w:r w:rsidR="00057365" w:rsidRPr="00D55F5F">
        <w:rPr>
          <w:rFonts w:ascii="Book Antiqua" w:hAnsi="Book Antiqua"/>
          <w:color w:val="000000" w:themeColor="text1"/>
          <w:sz w:val="24"/>
          <w:szCs w:val="24"/>
        </w:rPr>
        <w:t xml:space="preserve">hepatocellular carcinoma </w:t>
      </w:r>
      <w:r w:rsidR="00057365" w:rsidRPr="00D55F5F">
        <w:rPr>
          <w:rFonts w:ascii="Book Antiqua" w:hAnsi="Book Antiqua"/>
          <w:color w:val="000000" w:themeColor="text1"/>
          <w:sz w:val="24"/>
          <w:szCs w:val="24"/>
          <w:lang w:eastAsia="zh-CN"/>
        </w:rPr>
        <w:t>(</w:t>
      </w:r>
      <w:r w:rsidR="00057365" w:rsidRPr="00D55F5F">
        <w:rPr>
          <w:rFonts w:ascii="Book Antiqua" w:hAnsi="Book Antiqua"/>
          <w:color w:val="000000" w:themeColor="text1"/>
          <w:sz w:val="24"/>
          <w:szCs w:val="24"/>
        </w:rPr>
        <w:t>HCC</w:t>
      </w:r>
      <w:r w:rsidR="00057365"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with simultaneous antiviral treatment.</w:t>
      </w:r>
    </w:p>
    <w:p w:rsidR="00A573F8" w:rsidRPr="00D55F5F" w:rsidRDefault="00A573F8" w:rsidP="00D55F5F">
      <w:pPr>
        <w:spacing w:line="360" w:lineRule="auto"/>
        <w:ind w:firstLineChars="100" w:firstLine="240"/>
        <w:jc w:val="both"/>
        <w:rPr>
          <w:rFonts w:ascii="Book Antiqua" w:hAnsi="Book Antiqua"/>
          <w:color w:val="000000" w:themeColor="text1"/>
          <w:sz w:val="24"/>
          <w:szCs w:val="24"/>
        </w:rPr>
      </w:pPr>
      <w:r w:rsidRPr="00D55F5F">
        <w:rPr>
          <w:rFonts w:ascii="Book Antiqua" w:hAnsi="Book Antiqua"/>
          <w:color w:val="000000" w:themeColor="text1"/>
          <w:sz w:val="24"/>
          <w:szCs w:val="24"/>
        </w:rPr>
        <w:t>However H</w:t>
      </w:r>
      <w:r w:rsidR="00057365" w:rsidRPr="00D55F5F">
        <w:rPr>
          <w:rFonts w:ascii="Book Antiqua" w:hAnsi="Book Antiqua"/>
          <w:color w:val="000000" w:themeColor="text1"/>
          <w:sz w:val="24"/>
          <w:szCs w:val="24"/>
        </w:rPr>
        <w:t>BV is still responsible for 786000 deaths in 2010 with 341</w:t>
      </w:r>
      <w:r w:rsidRPr="00D55F5F">
        <w:rPr>
          <w:rFonts w:ascii="Book Antiqua" w:hAnsi="Book Antiqua"/>
          <w:color w:val="000000" w:themeColor="text1"/>
          <w:sz w:val="24"/>
          <w:szCs w:val="24"/>
        </w:rPr>
        <w:t>000</w:t>
      </w:r>
      <w:r w:rsidR="00057365" w:rsidRPr="00D55F5F">
        <w:rPr>
          <w:rFonts w:ascii="Book Antiqua" w:hAnsi="Book Antiqua"/>
          <w:color w:val="000000" w:themeColor="text1"/>
          <w:sz w:val="24"/>
          <w:szCs w:val="24"/>
        </w:rPr>
        <w:t xml:space="preserve"> from HCC and 312</w:t>
      </w:r>
      <w:r w:rsidRPr="00D55F5F">
        <w:rPr>
          <w:rFonts w:ascii="Book Antiqua" w:hAnsi="Book Antiqua"/>
          <w:color w:val="000000" w:themeColor="text1"/>
          <w:sz w:val="24"/>
          <w:szCs w:val="24"/>
        </w:rPr>
        <w:t>000 attributed to cirrhosis</w:t>
      </w:r>
      <w:r w:rsidR="00057365" w:rsidRPr="00D55F5F">
        <w:rPr>
          <w:rFonts w:ascii="Book Antiqua" w:hAnsi="Book Antiqua"/>
          <w:color w:val="000000" w:themeColor="text1"/>
          <w:sz w:val="24"/>
          <w:szCs w:val="24"/>
          <w:vertAlign w:val="superscript"/>
        </w:rPr>
        <w:t>[2]</w:t>
      </w:r>
      <w:r w:rsidRPr="00D55F5F">
        <w:rPr>
          <w:rFonts w:ascii="Book Antiqua" w:hAnsi="Book Antiqua"/>
          <w:color w:val="000000" w:themeColor="text1"/>
          <w:sz w:val="24"/>
          <w:szCs w:val="24"/>
        </w:rPr>
        <w:t xml:space="preserve">. </w:t>
      </w:r>
    </w:p>
    <w:p w:rsidR="00B95EE7" w:rsidRPr="00D55F5F" w:rsidRDefault="006C57B7"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HBV</w:t>
      </w:r>
      <w:r w:rsidR="003040BF" w:rsidRPr="00D55F5F">
        <w:rPr>
          <w:rFonts w:ascii="Book Antiqua" w:hAnsi="Book Antiqua"/>
          <w:color w:val="000000" w:themeColor="text1"/>
          <w:sz w:val="24"/>
          <w:szCs w:val="24"/>
        </w:rPr>
        <w:t xml:space="preserve"> is a major public health issue with more than 257 million carriers living today, and up to one million who die annually from HBV-related liver disease including HCC</w:t>
      </w:r>
      <w:r w:rsidRPr="00D55F5F">
        <w:rPr>
          <w:rFonts w:ascii="Book Antiqua" w:hAnsi="Book Antiqua"/>
          <w:color w:val="000000" w:themeColor="text1"/>
          <w:sz w:val="24"/>
          <w:szCs w:val="24"/>
          <w:vertAlign w:val="superscript"/>
        </w:rPr>
        <w:t>[3,4]</w:t>
      </w:r>
      <w:r w:rsidR="003040BF" w:rsidRPr="00D55F5F">
        <w:rPr>
          <w:rFonts w:ascii="Book Antiqua" w:hAnsi="Book Antiqua"/>
          <w:color w:val="000000" w:themeColor="text1"/>
          <w:sz w:val="24"/>
          <w:szCs w:val="24"/>
        </w:rPr>
        <w:t xml:space="preserve">. </w:t>
      </w:r>
      <w:r w:rsidR="000E6A51" w:rsidRPr="00D55F5F">
        <w:rPr>
          <w:rFonts w:ascii="Book Antiqua" w:hAnsi="Book Antiqua"/>
          <w:color w:val="000000" w:themeColor="text1"/>
          <w:sz w:val="24"/>
          <w:szCs w:val="24"/>
          <w:lang w:eastAsia="zh-CN"/>
        </w:rPr>
        <w:t>HCC</w:t>
      </w:r>
      <w:r w:rsidR="003040BF" w:rsidRPr="00D55F5F">
        <w:rPr>
          <w:rFonts w:ascii="Book Antiqua" w:hAnsi="Book Antiqua"/>
          <w:color w:val="000000" w:themeColor="text1"/>
          <w:sz w:val="24"/>
          <w:szCs w:val="24"/>
        </w:rPr>
        <w:t xml:space="preserve"> is the sixth most common cancer and the third leading cause of cancer deaths worldwide. Chronic infection with HBV is responsible for 50% of HCC cases worldwide</w:t>
      </w:r>
      <w:r w:rsidR="00EF44CA" w:rsidRPr="00D55F5F">
        <w:rPr>
          <w:rFonts w:ascii="Book Antiqua" w:hAnsi="Book Antiqua"/>
          <w:color w:val="000000" w:themeColor="text1"/>
          <w:sz w:val="24"/>
          <w:szCs w:val="24"/>
          <w:vertAlign w:val="superscript"/>
        </w:rPr>
        <w:t>[5,6]</w:t>
      </w:r>
      <w:r w:rsidR="003040BF" w:rsidRPr="00D55F5F">
        <w:rPr>
          <w:rFonts w:ascii="Book Antiqua" w:hAnsi="Book Antiqua"/>
          <w:color w:val="000000" w:themeColor="text1"/>
          <w:sz w:val="24"/>
          <w:szCs w:val="24"/>
        </w:rPr>
        <w:t xml:space="preserve">. Current therapies available to treat chronic </w:t>
      </w:r>
      <w:r w:rsidR="00EF44CA" w:rsidRPr="00D55F5F">
        <w:rPr>
          <w:rFonts w:ascii="Book Antiqua" w:hAnsi="Book Antiqua"/>
          <w:color w:val="000000" w:themeColor="text1"/>
          <w:sz w:val="24"/>
          <w:szCs w:val="24"/>
        </w:rPr>
        <w:t xml:space="preserve">hepatitis </w:t>
      </w:r>
      <w:r w:rsidR="003040BF" w:rsidRPr="00D55F5F">
        <w:rPr>
          <w:rFonts w:ascii="Book Antiqua" w:hAnsi="Book Antiqua"/>
          <w:color w:val="000000" w:themeColor="text1"/>
          <w:sz w:val="24"/>
          <w:szCs w:val="24"/>
        </w:rPr>
        <w:t xml:space="preserve">B (CHB) include interferon and the nucleos(t)ide analogues (NAs): </w:t>
      </w:r>
      <w:r w:rsidR="00544FAF" w:rsidRPr="00D55F5F">
        <w:rPr>
          <w:rFonts w:ascii="Book Antiqua" w:hAnsi="Book Antiqua"/>
          <w:color w:val="000000" w:themeColor="text1"/>
          <w:sz w:val="24"/>
          <w:szCs w:val="24"/>
        </w:rPr>
        <w:t>Lamivudine</w:t>
      </w:r>
      <w:r w:rsidR="003040BF" w:rsidRPr="00D55F5F">
        <w:rPr>
          <w:rFonts w:ascii="Book Antiqua" w:hAnsi="Book Antiqua"/>
          <w:color w:val="000000" w:themeColor="text1"/>
          <w:sz w:val="24"/>
          <w:szCs w:val="24"/>
        </w:rPr>
        <w:t>, adefovir, entecavir, telbivudine, tenofovir disoproxil fumarate and the recently FDA-a</w:t>
      </w:r>
      <w:r w:rsidR="00DE772A">
        <w:rPr>
          <w:rFonts w:ascii="Book Antiqua" w:hAnsi="Book Antiqua"/>
          <w:color w:val="000000" w:themeColor="text1"/>
          <w:sz w:val="24"/>
          <w:szCs w:val="24"/>
        </w:rPr>
        <w:t xml:space="preserve">pproved tenofovir alafenamide. </w:t>
      </w:r>
      <w:r w:rsidR="003040BF" w:rsidRPr="00D55F5F">
        <w:rPr>
          <w:rFonts w:ascii="Book Antiqua" w:hAnsi="Book Antiqua"/>
          <w:color w:val="000000" w:themeColor="text1"/>
          <w:sz w:val="24"/>
          <w:szCs w:val="24"/>
        </w:rPr>
        <w:t>Several studies have been conducted in the past to assess the impact of antiviral therapies, specifically lamivudine, entecavir and tenofovir, on disease progression and HCC development</w:t>
      </w:r>
      <w:r w:rsidR="00546B55" w:rsidRPr="00D55F5F">
        <w:rPr>
          <w:rFonts w:ascii="Book Antiqua" w:hAnsi="Book Antiqua"/>
          <w:color w:val="000000" w:themeColor="text1"/>
          <w:sz w:val="24"/>
          <w:szCs w:val="24"/>
          <w:vertAlign w:val="superscript"/>
        </w:rPr>
        <w:t>[7-10]</w:t>
      </w:r>
      <w:r w:rsidR="003040BF" w:rsidRPr="00D55F5F">
        <w:rPr>
          <w:rFonts w:ascii="Book Antiqua" w:hAnsi="Book Antiqua"/>
          <w:color w:val="000000" w:themeColor="text1"/>
          <w:sz w:val="24"/>
          <w:szCs w:val="24"/>
        </w:rPr>
        <w:t>. Multiple studies have demonstrated that for patients diagnosed with HBV-related HCC, improved survival can be attained with adjuvant antiviral therapy following curative liver resection and/or local tumor ablation</w:t>
      </w:r>
      <w:r w:rsidR="00D720E2" w:rsidRPr="00D55F5F">
        <w:rPr>
          <w:rFonts w:ascii="Book Antiqua" w:hAnsi="Book Antiqua"/>
          <w:color w:val="000000" w:themeColor="text1"/>
          <w:sz w:val="24"/>
          <w:szCs w:val="24"/>
          <w:vertAlign w:val="superscript"/>
        </w:rPr>
        <w:t>[11,12]</w:t>
      </w:r>
      <w:r w:rsidR="003040BF" w:rsidRPr="00D55F5F">
        <w:rPr>
          <w:rFonts w:ascii="Book Antiqua" w:hAnsi="Book Antiqua"/>
          <w:color w:val="000000" w:themeColor="text1"/>
          <w:sz w:val="24"/>
          <w:szCs w:val="24"/>
        </w:rPr>
        <w:t xml:space="preserve">. </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Current antiviral therapies used to treat CHB control viral replication through inhibition of reverse transcriptase and subsequent interruption of HBV DNA formation. While treatment can slow and/or prevent the progression of liver disease, it does not eliminate the covalently closed circular DNA (cccDNA) from infected hepatocytes and </w:t>
      </w:r>
      <w:r w:rsidRPr="00D55F5F">
        <w:rPr>
          <w:rFonts w:ascii="Book Antiqua" w:hAnsi="Book Antiqua"/>
          <w:color w:val="000000" w:themeColor="text1"/>
          <w:sz w:val="24"/>
          <w:szCs w:val="24"/>
        </w:rPr>
        <w:lastRenderedPageBreak/>
        <w:t>is therefore unable to cure the infection. As a result, patients usually require lifelong therapy to control viral replication and help prevent hepatocarcinogenesis.</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However, it has been reported that despite several years of antiviral therapy, a persistent risk for carcinogenesis still exists</w:t>
      </w:r>
      <w:r w:rsidR="000123D4" w:rsidRPr="00D55F5F">
        <w:rPr>
          <w:rFonts w:ascii="Book Antiqua" w:hAnsi="Book Antiqua"/>
          <w:color w:val="000000" w:themeColor="text1"/>
          <w:sz w:val="24"/>
          <w:szCs w:val="24"/>
          <w:vertAlign w:val="superscript"/>
        </w:rPr>
        <w:t>[13-15]</w:t>
      </w:r>
      <w:r w:rsidRPr="00D55F5F">
        <w:rPr>
          <w:rFonts w:ascii="Book Antiqua" w:hAnsi="Book Antiqua"/>
          <w:color w:val="000000" w:themeColor="text1"/>
          <w:sz w:val="24"/>
          <w:szCs w:val="24"/>
        </w:rPr>
        <w:t>. Studies have also demonstrated that even after more than a decade of successful HBV suppression, the ri</w:t>
      </w:r>
      <w:r w:rsidR="000D43A6" w:rsidRPr="00D55F5F">
        <w:rPr>
          <w:rFonts w:ascii="Book Antiqua" w:hAnsi="Book Antiqua"/>
          <w:color w:val="000000" w:themeColor="text1"/>
          <w:sz w:val="24"/>
          <w:szCs w:val="24"/>
        </w:rPr>
        <w:t>sk for HBV-related HCC remains</w:t>
      </w:r>
      <w:r w:rsidRPr="00D55F5F">
        <w:rPr>
          <w:rFonts w:ascii="Book Antiqua" w:hAnsi="Book Antiqua"/>
          <w:color w:val="000000" w:themeColor="text1"/>
          <w:sz w:val="24"/>
          <w:szCs w:val="24"/>
          <w:vertAlign w:val="superscript"/>
        </w:rPr>
        <w:t>[</w:t>
      </w:r>
      <w:r w:rsidR="007E5B44" w:rsidRPr="00D55F5F">
        <w:rPr>
          <w:rFonts w:ascii="Book Antiqua" w:hAnsi="Book Antiqua"/>
          <w:color w:val="000000" w:themeColor="text1"/>
          <w:sz w:val="24"/>
          <w:szCs w:val="24"/>
          <w:vertAlign w:val="superscript"/>
        </w:rPr>
        <w:t>16-18</w:t>
      </w:r>
      <w:r w:rsidR="008D280A" w:rsidRPr="00D55F5F">
        <w:rPr>
          <w:rFonts w:ascii="Book Antiqua" w:hAnsi="Book Antiqua"/>
          <w:color w:val="000000" w:themeColor="text1"/>
          <w:sz w:val="24"/>
          <w:szCs w:val="24"/>
          <w:vertAlign w:val="superscript"/>
        </w:rPr>
        <w:t>]</w:t>
      </w:r>
      <w:r w:rsidR="008D280A" w:rsidRPr="00D55F5F">
        <w:rPr>
          <w:rFonts w:ascii="Book Antiqua" w:hAnsi="Book Antiqua"/>
          <w:color w:val="000000" w:themeColor="text1"/>
          <w:sz w:val="24"/>
          <w:szCs w:val="24"/>
        </w:rPr>
        <w:t>. The aim</w:t>
      </w:r>
      <w:r w:rsidR="00B75BB9" w:rsidRPr="00D55F5F">
        <w:rPr>
          <w:rFonts w:ascii="Book Antiqua" w:hAnsi="Book Antiqua"/>
          <w:color w:val="000000" w:themeColor="text1"/>
          <w:sz w:val="24"/>
          <w:szCs w:val="24"/>
        </w:rPr>
        <w:t>s</w:t>
      </w:r>
      <w:r w:rsidR="008D280A" w:rsidRPr="00D55F5F">
        <w:rPr>
          <w:rFonts w:ascii="Book Antiqua" w:hAnsi="Book Antiqua"/>
          <w:color w:val="000000" w:themeColor="text1"/>
          <w:sz w:val="24"/>
          <w:szCs w:val="24"/>
        </w:rPr>
        <w:t xml:space="preserve"> of this minireview</w:t>
      </w:r>
      <w:r w:rsidR="00B75BB9" w:rsidRPr="00D55F5F">
        <w:rPr>
          <w:rFonts w:ascii="Book Antiqua" w:hAnsi="Book Antiqua"/>
          <w:color w:val="000000" w:themeColor="text1"/>
          <w:sz w:val="24"/>
          <w:szCs w:val="24"/>
        </w:rPr>
        <w:t xml:space="preserve"> are </w:t>
      </w:r>
      <w:r w:rsidR="008D280A" w:rsidRPr="00D55F5F">
        <w:rPr>
          <w:rFonts w:ascii="Book Antiqua" w:hAnsi="Book Antiqua"/>
          <w:color w:val="000000" w:themeColor="text1"/>
          <w:sz w:val="24"/>
          <w:szCs w:val="24"/>
        </w:rPr>
        <w:t>to bring light to these</w:t>
      </w:r>
      <w:r w:rsidRPr="00D55F5F">
        <w:rPr>
          <w:rFonts w:ascii="Book Antiqua" w:hAnsi="Book Antiqua"/>
          <w:color w:val="000000" w:themeColor="text1"/>
          <w:sz w:val="24"/>
          <w:szCs w:val="24"/>
        </w:rPr>
        <w:t xml:space="preserve"> observations</w:t>
      </w:r>
      <w:r w:rsidR="008D280A" w:rsidRPr="00D55F5F">
        <w:rPr>
          <w:rFonts w:ascii="Book Antiqua" w:hAnsi="Book Antiqua"/>
          <w:color w:val="000000" w:themeColor="text1"/>
          <w:sz w:val="24"/>
          <w:szCs w:val="24"/>
        </w:rPr>
        <w:t xml:space="preserve"> and</w:t>
      </w:r>
      <w:r w:rsidRPr="00D55F5F">
        <w:rPr>
          <w:rFonts w:ascii="Book Antiqua" w:hAnsi="Book Antiqua"/>
          <w:color w:val="000000" w:themeColor="text1"/>
          <w:sz w:val="24"/>
          <w:szCs w:val="24"/>
        </w:rPr>
        <w:t xml:space="preserve"> emphasize the need for a cure for HBV</w:t>
      </w:r>
      <w:r w:rsidR="000D43A6" w:rsidRPr="00D55F5F">
        <w:rPr>
          <w:rFonts w:ascii="Book Antiqua" w:hAnsi="Book Antiqua"/>
          <w:color w:val="000000" w:themeColor="text1"/>
          <w:sz w:val="24"/>
          <w:szCs w:val="24"/>
          <w:vertAlign w:val="superscript"/>
        </w:rPr>
        <w:t>[19-21]</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C32129"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lang w:eastAsia="zh-CN"/>
        </w:rPr>
        <w:t xml:space="preserve">HBC </w:t>
      </w:r>
      <w:r w:rsidR="0079795F" w:rsidRPr="00D55F5F">
        <w:rPr>
          <w:rFonts w:ascii="Book Antiqua" w:hAnsi="Book Antiqua"/>
          <w:b/>
          <w:color w:val="000000" w:themeColor="text1"/>
          <w:sz w:val="24"/>
          <w:szCs w:val="24"/>
        </w:rPr>
        <w:t>REPLICATION CYCLE AND HEPATOCARCINOGENESIS</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HBV related hepatocarcinogenesis has been extensively described in the past</w:t>
      </w:r>
      <w:r w:rsidR="007A7CB2" w:rsidRPr="00D55F5F">
        <w:rPr>
          <w:rFonts w:ascii="Book Antiqua" w:hAnsi="Book Antiqua"/>
          <w:color w:val="000000" w:themeColor="text1"/>
          <w:sz w:val="24"/>
          <w:szCs w:val="24"/>
          <w:vertAlign w:val="superscript"/>
        </w:rPr>
        <w:t>[22-27]</w:t>
      </w:r>
      <w:r w:rsidRPr="00D55F5F">
        <w:rPr>
          <w:rFonts w:ascii="Book Antiqua" w:hAnsi="Book Antiqua"/>
          <w:color w:val="000000" w:themeColor="text1"/>
          <w:sz w:val="24"/>
          <w:szCs w:val="24"/>
        </w:rPr>
        <w:t xml:space="preserve">. HBV is an enveloped partially double-stranded relaxed circular DNA virus of the </w:t>
      </w:r>
      <w:r w:rsidRPr="00D55F5F">
        <w:rPr>
          <w:rFonts w:ascii="Book Antiqua" w:hAnsi="Book Antiqua"/>
          <w:i/>
          <w:color w:val="000000" w:themeColor="text1"/>
          <w:sz w:val="24"/>
          <w:szCs w:val="24"/>
        </w:rPr>
        <w:t>Hepadnaviridae</w:t>
      </w:r>
      <w:r w:rsidRPr="00D55F5F">
        <w:rPr>
          <w:rFonts w:ascii="Book Antiqua" w:hAnsi="Book Antiqua"/>
          <w:color w:val="000000" w:themeColor="text1"/>
          <w:sz w:val="24"/>
          <w:szCs w:val="24"/>
        </w:rPr>
        <w:t xml:space="preserve"> family. The viral replication cycle begins when HBV recognizes highly-sulfate</w:t>
      </w:r>
      <w:r w:rsidR="00731016" w:rsidRPr="00D55F5F">
        <w:rPr>
          <w:rFonts w:ascii="Book Antiqua" w:hAnsi="Book Antiqua"/>
          <w:color w:val="000000" w:themeColor="text1"/>
          <w:sz w:val="24"/>
          <w:szCs w:val="24"/>
        </w:rPr>
        <w:t>d heparin sulfate proteoglycans</w:t>
      </w:r>
      <w:r w:rsidRPr="00D55F5F">
        <w:rPr>
          <w:rFonts w:ascii="Book Antiqua" w:hAnsi="Book Antiqua"/>
          <w:color w:val="000000" w:themeColor="text1"/>
          <w:sz w:val="24"/>
          <w:szCs w:val="24"/>
        </w:rPr>
        <w:t xml:space="preserve"> on the hepatocyte surface and gains entry by binding the liver-specific receptor, sodium taurocholate co-transporting po</w:t>
      </w:r>
      <w:r w:rsidR="007E5B44" w:rsidRPr="00D55F5F">
        <w:rPr>
          <w:rFonts w:ascii="Book Antiqua" w:hAnsi="Book Antiqua"/>
          <w:color w:val="000000" w:themeColor="text1"/>
          <w:sz w:val="24"/>
          <w:szCs w:val="24"/>
        </w:rPr>
        <w:t>lypeptide (NTCP or SLC10A1)</w:t>
      </w:r>
      <w:r w:rsidR="00731016" w:rsidRPr="00D55F5F">
        <w:rPr>
          <w:rFonts w:ascii="Book Antiqua" w:hAnsi="Book Antiqua"/>
          <w:color w:val="000000" w:themeColor="text1"/>
          <w:sz w:val="24"/>
          <w:szCs w:val="24"/>
          <w:vertAlign w:val="superscript"/>
        </w:rPr>
        <w:t>[28,29]</w:t>
      </w:r>
      <w:r w:rsidR="007E5B44"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Once in the cell, the virus enters the hepatocyte nucleus where the relaxed circular DNA</w:t>
      </w:r>
      <w:r w:rsidR="00A120DA"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is converted to </w:t>
      </w:r>
      <w:r w:rsidR="007E01DD" w:rsidRPr="00D55F5F">
        <w:rPr>
          <w:rFonts w:ascii="Book Antiqua" w:hAnsi="Book Antiqua"/>
          <w:color w:val="000000" w:themeColor="text1"/>
          <w:sz w:val="24"/>
          <w:szCs w:val="24"/>
        </w:rPr>
        <w:t>cccDNA</w:t>
      </w:r>
      <w:r w:rsidRPr="00D55F5F">
        <w:rPr>
          <w:rFonts w:ascii="Book Antiqua" w:hAnsi="Book Antiqua"/>
          <w:color w:val="000000" w:themeColor="text1"/>
          <w:sz w:val="24"/>
          <w:szCs w:val="24"/>
        </w:rPr>
        <w:t>. While little is known about the formation and regulation of cccDNA, it is thought that most of the steps needed for this conversion are provided by the host cell</w:t>
      </w:r>
      <w:r w:rsidR="007E01DD" w:rsidRPr="00D55F5F">
        <w:rPr>
          <w:rFonts w:ascii="Book Antiqua" w:hAnsi="Book Antiqua"/>
          <w:color w:val="000000" w:themeColor="text1"/>
          <w:sz w:val="24"/>
          <w:szCs w:val="24"/>
          <w:vertAlign w:val="superscript"/>
        </w:rPr>
        <w:t>[19-21,30]</w:t>
      </w:r>
      <w:r w:rsidRPr="00D55F5F">
        <w:rPr>
          <w:rFonts w:ascii="Book Antiqua" w:hAnsi="Book Antiqua"/>
          <w:color w:val="000000" w:themeColor="text1"/>
          <w:sz w:val="24"/>
          <w:szCs w:val="24"/>
        </w:rPr>
        <w:t>. Viral cccDNA remains in the nucleus of the infected host cell and is used as the template for transcription of four viral mRNA intermediates. These mRNA intermediates eventually undergo translation to produce seven viral proteins including DNA polymerase and the core protein. One of these mRNA intermediates, called pregenomic RNA, is critical for the viral replication. It undergoes reverse transcription and serves as the template for new viral DNA. The newly formed viral DNA and viral proteins form viral nucleocapsids that obtain HBV envelope proteins prior to being released from the hepatocyte as mature enveloped virions</w:t>
      </w:r>
      <w:r w:rsidR="00866804" w:rsidRPr="00D55F5F">
        <w:rPr>
          <w:rFonts w:ascii="Book Antiqua" w:hAnsi="Book Antiqua"/>
          <w:color w:val="000000" w:themeColor="text1"/>
          <w:sz w:val="24"/>
          <w:szCs w:val="24"/>
          <w:vertAlign w:val="superscript"/>
        </w:rPr>
        <w:t>[19-21,30]</w:t>
      </w:r>
      <w:r w:rsidRPr="00D55F5F">
        <w:rPr>
          <w:rFonts w:ascii="Book Antiqua" w:hAnsi="Book Antiqua"/>
          <w:color w:val="000000" w:themeColor="text1"/>
          <w:sz w:val="24"/>
          <w:szCs w:val="24"/>
        </w:rPr>
        <w:t>. These virions then go on to infect other hepatocytes.</w:t>
      </w:r>
    </w:p>
    <w:p w:rsidR="00A31138" w:rsidRPr="00D55F5F" w:rsidRDefault="003040BF" w:rsidP="00D55F5F">
      <w:pPr>
        <w:spacing w:line="360" w:lineRule="auto"/>
        <w:ind w:firstLineChars="100" w:firstLine="240"/>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As to HBV associated hepatocarcinogenesis, inside the hepatocyte nucleus, HBV DNA integration with the host genome takes place during the acute phase of infection</w:t>
      </w:r>
      <w:r w:rsidR="00EE02EF" w:rsidRPr="00D55F5F">
        <w:rPr>
          <w:rFonts w:ascii="Book Antiqua" w:hAnsi="Book Antiqua"/>
          <w:color w:val="000000" w:themeColor="text1"/>
          <w:sz w:val="24"/>
          <w:szCs w:val="24"/>
          <w:vertAlign w:val="superscript"/>
        </w:rPr>
        <w:t>[31,32]</w:t>
      </w:r>
      <w:r w:rsidRPr="00D55F5F">
        <w:rPr>
          <w:rFonts w:ascii="Book Antiqua" w:hAnsi="Book Antiqua"/>
          <w:color w:val="000000" w:themeColor="text1"/>
          <w:sz w:val="24"/>
          <w:szCs w:val="24"/>
        </w:rPr>
        <w:t xml:space="preserve">. This integration is thought to be one of several mechanisms that leads to </w:t>
      </w:r>
      <w:r w:rsidRPr="00D55F5F">
        <w:rPr>
          <w:rFonts w:ascii="Book Antiqua" w:hAnsi="Book Antiqua"/>
          <w:color w:val="000000" w:themeColor="text1"/>
          <w:sz w:val="24"/>
          <w:szCs w:val="24"/>
        </w:rPr>
        <w:lastRenderedPageBreak/>
        <w:t xml:space="preserve">carcinogenesis and HCC. Activation of cellular oncogenes, inactivation of tumor suppressor genes, chronic liver injury, inflammation and regeneration, activation of cellular proto-oncogenes, suppression of growth regulating genes and increased HBx protein have all been implicated </w:t>
      </w:r>
      <w:r w:rsidR="00DE3992" w:rsidRPr="00D55F5F">
        <w:rPr>
          <w:rFonts w:ascii="Book Antiqua" w:hAnsi="Book Antiqua"/>
          <w:color w:val="000000" w:themeColor="text1"/>
          <w:sz w:val="24"/>
          <w:szCs w:val="24"/>
        </w:rPr>
        <w:t>in the development of HCC</w:t>
      </w:r>
      <w:r w:rsidR="00EE02EF" w:rsidRPr="00D55F5F">
        <w:rPr>
          <w:rFonts w:ascii="Book Antiqua" w:hAnsi="Book Antiqua"/>
          <w:color w:val="000000" w:themeColor="text1"/>
          <w:sz w:val="24"/>
          <w:szCs w:val="24"/>
          <w:vertAlign w:val="superscript"/>
        </w:rPr>
        <w:t>[33]</w:t>
      </w:r>
      <w:r w:rsidR="00E95175" w:rsidRPr="00D55F5F">
        <w:rPr>
          <w:rFonts w:ascii="Book Antiqua" w:hAnsi="Book Antiqua"/>
          <w:color w:val="000000" w:themeColor="text1"/>
          <w:sz w:val="24"/>
          <w:szCs w:val="24"/>
          <w:vertAlign w:val="superscript"/>
          <w:lang w:eastAsia="zh-CN"/>
        </w:rPr>
        <w:t xml:space="preserve"> </w:t>
      </w:r>
      <w:r w:rsidR="00E95175" w:rsidRPr="00D55F5F">
        <w:rPr>
          <w:rFonts w:ascii="Book Antiqua" w:hAnsi="Book Antiqua"/>
          <w:color w:val="000000" w:themeColor="text1"/>
          <w:sz w:val="24"/>
          <w:szCs w:val="24"/>
          <w:lang w:eastAsia="zh-CN"/>
        </w:rPr>
        <w:t>(Figure 1)</w:t>
      </w:r>
      <w:r w:rsidR="007E5B44" w:rsidRPr="00D55F5F">
        <w:rPr>
          <w:rFonts w:ascii="Book Antiqua" w:hAnsi="Book Antiqua"/>
          <w:color w:val="000000" w:themeColor="text1"/>
          <w:sz w:val="24"/>
          <w:szCs w:val="24"/>
        </w:rPr>
        <w:t xml:space="preserve">. </w:t>
      </w:r>
    </w:p>
    <w:p w:rsidR="00A31138" w:rsidRPr="00D55F5F" w:rsidRDefault="00A31138" w:rsidP="00D55F5F">
      <w:pPr>
        <w:spacing w:line="360" w:lineRule="auto"/>
        <w:contextualSpacing w:val="0"/>
        <w:jc w:val="both"/>
        <w:rPr>
          <w:rFonts w:ascii="Book Antiqua" w:hAnsi="Book Antiqua"/>
          <w:color w:val="000000" w:themeColor="text1"/>
          <w:sz w:val="24"/>
          <w:szCs w:val="24"/>
        </w:rPr>
      </w:pPr>
    </w:p>
    <w:p w:rsidR="00B95EE7" w:rsidRPr="00D55F5F" w:rsidRDefault="00EE02E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t>CURRENT ANTIVIRAL THERAPIES FOR CHRONIC HBV AND THE IMPACT ON HCC INCIDENCE</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Current therapies available to treat CHB include interferon and </w:t>
      </w:r>
      <w:r w:rsidR="00EF44CA" w:rsidRPr="00D55F5F">
        <w:rPr>
          <w:rFonts w:ascii="Book Antiqua" w:hAnsi="Book Antiqua"/>
          <w:color w:val="000000" w:themeColor="text1"/>
          <w:sz w:val="24"/>
          <w:szCs w:val="24"/>
        </w:rPr>
        <w:t>NAs</w:t>
      </w:r>
      <w:r w:rsidRPr="00D55F5F">
        <w:rPr>
          <w:rFonts w:ascii="Book Antiqua" w:hAnsi="Book Antiqua"/>
          <w:color w:val="000000" w:themeColor="text1"/>
          <w:sz w:val="24"/>
          <w:szCs w:val="24"/>
        </w:rPr>
        <w:t>: lamivudine, adefovir, entecavir, telbivudine, tenofovir disoproxil fumarate and the recently FDA-approved tenofovir alafenamide. While interferon works through immune modulation and has a weak antiviral effect, the NAs inhibit viral replication through direct inhibition of viral reverse transcriptase. The goal of these antiviral medications is to improve quality of life and survival by preventing the progression of CHB and development of cirrhosis and HCC. Currently the treatment obje</w:t>
      </w:r>
      <w:r w:rsidR="00595E58" w:rsidRPr="00D55F5F">
        <w:rPr>
          <w:rFonts w:ascii="Book Antiqua" w:hAnsi="Book Antiqua"/>
          <w:color w:val="000000" w:themeColor="text1"/>
          <w:sz w:val="24"/>
          <w:szCs w:val="24"/>
        </w:rPr>
        <w:t xml:space="preserve">ctives are categorized as shown in </w:t>
      </w:r>
      <w:r w:rsidR="00D97AC4" w:rsidRPr="00D55F5F">
        <w:rPr>
          <w:rFonts w:ascii="Book Antiqua" w:hAnsi="Book Antiqua"/>
          <w:color w:val="000000" w:themeColor="text1"/>
          <w:sz w:val="24"/>
          <w:szCs w:val="24"/>
        </w:rPr>
        <w:t xml:space="preserve">Table </w:t>
      </w:r>
      <w:r w:rsidR="00595E58" w:rsidRPr="00D55F5F">
        <w:rPr>
          <w:rFonts w:ascii="Book Antiqua" w:hAnsi="Book Antiqua"/>
          <w:color w:val="000000" w:themeColor="text1"/>
          <w:sz w:val="24"/>
          <w:szCs w:val="24"/>
        </w:rPr>
        <w:t xml:space="preserve">1. </w:t>
      </w:r>
      <w:r w:rsidRPr="00D55F5F">
        <w:rPr>
          <w:rFonts w:ascii="Book Antiqua" w:hAnsi="Book Antiqua"/>
          <w:color w:val="000000" w:themeColor="text1"/>
          <w:sz w:val="24"/>
          <w:szCs w:val="24"/>
        </w:rPr>
        <w:t xml:space="preserve">While a “functional cure” is defined as the loss of </w:t>
      </w:r>
      <w:r w:rsidR="006E2C4D" w:rsidRPr="00D55F5F">
        <w:rPr>
          <w:rFonts w:ascii="Book Antiqua" w:hAnsi="Book Antiqua"/>
          <w:color w:val="000000" w:themeColor="text1"/>
          <w:sz w:val="24"/>
          <w:szCs w:val="24"/>
        </w:rPr>
        <w:t xml:space="preserve">hepatitis B surface antigen </w:t>
      </w:r>
      <w:r w:rsidR="006E2C4D" w:rsidRPr="00D55F5F">
        <w:rPr>
          <w:rFonts w:ascii="Book Antiqua" w:hAnsi="Book Antiqua"/>
          <w:color w:val="000000" w:themeColor="text1"/>
          <w:sz w:val="24"/>
          <w:szCs w:val="24"/>
          <w:lang w:eastAsia="zh-CN"/>
        </w:rPr>
        <w:t>(</w:t>
      </w:r>
      <w:r w:rsidRPr="00D55F5F">
        <w:rPr>
          <w:rFonts w:ascii="Book Antiqua" w:hAnsi="Book Antiqua"/>
          <w:color w:val="000000" w:themeColor="text1"/>
          <w:sz w:val="24"/>
          <w:szCs w:val="24"/>
        </w:rPr>
        <w:t>H</w:t>
      </w:r>
      <w:r w:rsidR="006E2C4D" w:rsidRPr="00D55F5F">
        <w:rPr>
          <w:rFonts w:ascii="Book Antiqua" w:hAnsi="Book Antiqua"/>
          <w:color w:val="000000" w:themeColor="text1"/>
          <w:sz w:val="24"/>
          <w:szCs w:val="24"/>
        </w:rPr>
        <w:t>b</w:t>
      </w:r>
      <w:r w:rsidRPr="00D55F5F">
        <w:rPr>
          <w:rFonts w:ascii="Book Antiqua" w:hAnsi="Book Antiqua"/>
          <w:color w:val="000000" w:themeColor="text1"/>
          <w:sz w:val="24"/>
          <w:szCs w:val="24"/>
        </w:rPr>
        <w:t>sAg</w:t>
      </w:r>
      <w:r w:rsidR="006E2C4D" w:rsidRPr="00D55F5F">
        <w:rPr>
          <w:rFonts w:ascii="Book Antiqua" w:hAnsi="Book Antiqua"/>
          <w:color w:val="000000" w:themeColor="text1"/>
          <w:sz w:val="24"/>
          <w:szCs w:val="24"/>
          <w:lang w:eastAsia="zh-CN"/>
        </w:rPr>
        <w:t>)</w:t>
      </w:r>
      <w:r w:rsidRPr="00D55F5F">
        <w:rPr>
          <w:rFonts w:ascii="Book Antiqua" w:hAnsi="Book Antiqua"/>
          <w:color w:val="000000" w:themeColor="text1"/>
          <w:sz w:val="24"/>
          <w:szCs w:val="24"/>
        </w:rPr>
        <w:t xml:space="preserve"> and/or seroconversion to </w:t>
      </w:r>
      <w:r w:rsidR="00145BDD" w:rsidRPr="00D55F5F">
        <w:rPr>
          <w:rFonts w:ascii="Book Antiqua" w:hAnsi="Book Antiqua"/>
          <w:color w:val="000000" w:themeColor="text1"/>
          <w:sz w:val="24"/>
          <w:szCs w:val="24"/>
        </w:rPr>
        <w:t xml:space="preserve">antibody to hepatitis </w:t>
      </w:r>
      <w:r w:rsidR="00F52989">
        <w:rPr>
          <w:rFonts w:ascii="Book Antiqua" w:hAnsi="Book Antiqua" w:hint="eastAsia"/>
          <w:color w:val="000000" w:themeColor="text1"/>
          <w:sz w:val="24"/>
          <w:szCs w:val="24"/>
          <w:lang w:eastAsia="zh-CN"/>
        </w:rPr>
        <w:t xml:space="preserve">B </w:t>
      </w:r>
      <w:r w:rsidR="00145BDD" w:rsidRPr="00D55F5F">
        <w:rPr>
          <w:rFonts w:ascii="Book Antiqua" w:hAnsi="Book Antiqua"/>
          <w:color w:val="000000" w:themeColor="text1"/>
          <w:sz w:val="24"/>
          <w:szCs w:val="24"/>
        </w:rPr>
        <w:t xml:space="preserve">surface antigen </w:t>
      </w:r>
      <w:r w:rsidRPr="00D55F5F">
        <w:rPr>
          <w:rFonts w:ascii="Book Antiqua" w:hAnsi="Book Antiqua"/>
          <w:color w:val="000000" w:themeColor="text1"/>
          <w:sz w:val="24"/>
          <w:szCs w:val="24"/>
        </w:rPr>
        <w:t>with undetectable serum HBV DNA, it is important to remember that this is not a complete cure</w:t>
      </w:r>
      <w:r w:rsidR="004140E0" w:rsidRPr="00D55F5F">
        <w:rPr>
          <w:rFonts w:ascii="Book Antiqua" w:hAnsi="Book Antiqua"/>
          <w:color w:val="000000" w:themeColor="text1"/>
          <w:sz w:val="24"/>
          <w:szCs w:val="24"/>
          <w:vertAlign w:val="superscript"/>
        </w:rPr>
        <w:t>[19]</w:t>
      </w:r>
      <w:r w:rsidRPr="00D55F5F">
        <w:rPr>
          <w:rFonts w:ascii="Book Antiqua" w:hAnsi="Book Antiqua"/>
          <w:color w:val="000000" w:themeColor="text1"/>
          <w:sz w:val="24"/>
          <w:szCs w:val="24"/>
        </w:rPr>
        <w:t>. This complete cure is what is desperately needed to end the persistent risk for HCC.</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i/>
          <w:color w:val="000000" w:themeColor="text1"/>
          <w:sz w:val="24"/>
          <w:szCs w:val="24"/>
        </w:rPr>
      </w:pPr>
      <w:r w:rsidRPr="00D55F5F">
        <w:rPr>
          <w:rFonts w:ascii="Book Antiqua" w:hAnsi="Book Antiqua"/>
          <w:b/>
          <w:i/>
          <w:color w:val="000000" w:themeColor="text1"/>
          <w:sz w:val="24"/>
          <w:szCs w:val="24"/>
        </w:rPr>
        <w:t>Decreased incidence of HCC with antiviral therapy</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While a complete cure is not yet available, several studies have assessed the impact of </w:t>
      </w:r>
      <w:r w:rsidR="00B120B1" w:rsidRPr="00D55F5F">
        <w:rPr>
          <w:rFonts w:ascii="Book Antiqua" w:hAnsi="Book Antiqua"/>
          <w:color w:val="000000" w:themeColor="text1"/>
          <w:sz w:val="24"/>
          <w:szCs w:val="24"/>
          <w:lang w:eastAsia="zh-CN"/>
        </w:rPr>
        <w:t>N</w:t>
      </w:r>
      <w:r w:rsidR="00CD1917" w:rsidRPr="00D55F5F">
        <w:rPr>
          <w:rFonts w:ascii="Book Antiqua" w:hAnsi="Book Antiqua"/>
          <w:color w:val="000000" w:themeColor="text1"/>
          <w:sz w:val="24"/>
          <w:szCs w:val="24"/>
          <w:lang w:eastAsia="zh-CN"/>
        </w:rPr>
        <w:t>A</w:t>
      </w:r>
      <w:r w:rsidR="00B120B1" w:rsidRPr="00D55F5F">
        <w:rPr>
          <w:rFonts w:ascii="Book Antiqua" w:hAnsi="Book Antiqua"/>
          <w:color w:val="000000" w:themeColor="text1"/>
          <w:sz w:val="24"/>
          <w:szCs w:val="24"/>
          <w:lang w:eastAsia="zh-CN"/>
        </w:rPr>
        <w:t xml:space="preserve">s </w:t>
      </w:r>
      <w:r w:rsidRPr="00D55F5F">
        <w:rPr>
          <w:rFonts w:ascii="Book Antiqua" w:hAnsi="Book Antiqua"/>
          <w:color w:val="000000" w:themeColor="text1"/>
          <w:sz w:val="24"/>
          <w:szCs w:val="24"/>
        </w:rPr>
        <w:t>on disease progression and HCC deve</w:t>
      </w:r>
      <w:r w:rsidR="004F276D" w:rsidRPr="00D55F5F">
        <w:rPr>
          <w:rFonts w:ascii="Book Antiqua" w:hAnsi="Book Antiqua"/>
          <w:color w:val="000000" w:themeColor="text1"/>
          <w:sz w:val="24"/>
          <w:szCs w:val="24"/>
        </w:rPr>
        <w:t>lopment. A randomized controlled</w:t>
      </w:r>
      <w:r w:rsidRPr="00D55F5F">
        <w:rPr>
          <w:rFonts w:ascii="Book Antiqua" w:hAnsi="Book Antiqua"/>
          <w:color w:val="000000" w:themeColor="text1"/>
          <w:sz w:val="24"/>
          <w:szCs w:val="24"/>
        </w:rPr>
        <w:t xml:space="preserve"> trial by Liaw </w:t>
      </w:r>
      <w:r w:rsidRPr="00C96C2C">
        <w:rPr>
          <w:rFonts w:ascii="Book Antiqua" w:hAnsi="Book Antiqua"/>
          <w:i/>
          <w:color w:val="000000" w:themeColor="text1"/>
          <w:sz w:val="24"/>
          <w:szCs w:val="24"/>
        </w:rPr>
        <w:t>et al</w:t>
      </w:r>
      <w:r w:rsidR="00C96C2C" w:rsidRPr="00D55F5F">
        <w:rPr>
          <w:rFonts w:ascii="Book Antiqua" w:hAnsi="Book Antiqua"/>
          <w:color w:val="000000" w:themeColor="text1"/>
          <w:sz w:val="24"/>
          <w:szCs w:val="24"/>
          <w:vertAlign w:val="superscript"/>
        </w:rPr>
        <w:t>[7]</w:t>
      </w:r>
      <w:r w:rsidRPr="00D55F5F">
        <w:rPr>
          <w:rFonts w:ascii="Book Antiqua" w:hAnsi="Book Antiqua"/>
          <w:color w:val="000000" w:themeColor="text1"/>
          <w:sz w:val="24"/>
          <w:szCs w:val="24"/>
        </w:rPr>
        <w:t xml:space="preserve"> randomized patients with advanced fibrosis or cirrhosis secondary to CHB to receive daily Lamivudine or placebo for up to 5 years. HCC occurred in 17/436 (3.9%) of patients treated with Lamivudine and 16/215 (7.4%) of patients who received placebo (</w:t>
      </w:r>
      <w:r w:rsidR="00F42726" w:rsidRPr="00D55F5F">
        <w:rPr>
          <w:rFonts w:ascii="Book Antiqua" w:hAnsi="Book Antiqua"/>
          <w:i/>
          <w:color w:val="000000" w:themeColor="text1"/>
          <w:sz w:val="24"/>
          <w:szCs w:val="24"/>
        </w:rPr>
        <w:t>P</w:t>
      </w:r>
      <w:r w:rsidR="00F42726" w:rsidRPr="00D55F5F">
        <w:rPr>
          <w:rFonts w:ascii="Book Antiqua" w:hAnsi="Book Antiqua"/>
          <w:i/>
          <w:color w:val="000000" w:themeColor="text1"/>
          <w:sz w:val="24"/>
          <w:szCs w:val="24"/>
          <w:lang w:eastAsia="zh-CN"/>
        </w:rPr>
        <w:t xml:space="preserve"> </w:t>
      </w:r>
      <w:r w:rsidRPr="00D55F5F">
        <w:rPr>
          <w:rFonts w:ascii="Book Antiqua" w:hAnsi="Book Antiqua"/>
          <w:color w:val="000000" w:themeColor="text1"/>
          <w:sz w:val="24"/>
          <w:szCs w:val="24"/>
        </w:rPr>
        <w:t>=</w:t>
      </w:r>
      <w:r w:rsidR="00F42726"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0.047). After </w:t>
      </w:r>
      <w:r w:rsidR="00711F05" w:rsidRPr="00D55F5F">
        <w:rPr>
          <w:rFonts w:ascii="Book Antiqua" w:hAnsi="Book Antiqua"/>
          <w:color w:val="000000" w:themeColor="text1"/>
          <w:sz w:val="24"/>
          <w:szCs w:val="24"/>
          <w:lang w:eastAsia="zh-CN"/>
        </w:rPr>
        <w:t xml:space="preserve">a </w:t>
      </w:r>
      <w:r w:rsidR="00F42726" w:rsidRPr="00D55F5F">
        <w:rPr>
          <w:rFonts w:ascii="Book Antiqua" w:hAnsi="Book Antiqua"/>
          <w:color w:val="000000" w:themeColor="text1"/>
          <w:sz w:val="24"/>
          <w:szCs w:val="24"/>
        </w:rPr>
        <w:t>median</w:t>
      </w:r>
      <w:r w:rsidRPr="00D55F5F">
        <w:rPr>
          <w:rFonts w:ascii="Book Antiqua" w:hAnsi="Book Antiqua"/>
          <w:color w:val="000000" w:themeColor="text1"/>
          <w:sz w:val="24"/>
          <w:szCs w:val="24"/>
        </w:rPr>
        <w:t xml:space="preserve"> treatment duration of 32.4 </w:t>
      </w:r>
      <w:r w:rsidR="00AF168B" w:rsidRPr="00D55F5F">
        <w:rPr>
          <w:rFonts w:ascii="Book Antiqua" w:hAnsi="Book Antiqua"/>
          <w:color w:val="000000" w:themeColor="text1"/>
          <w:sz w:val="24"/>
          <w:szCs w:val="24"/>
          <w:lang w:eastAsia="zh-CN"/>
        </w:rPr>
        <w:t>mo</w:t>
      </w:r>
      <w:r w:rsidRPr="00D55F5F">
        <w:rPr>
          <w:rFonts w:ascii="Book Antiqua" w:hAnsi="Book Antiqua"/>
          <w:color w:val="000000" w:themeColor="text1"/>
          <w:sz w:val="24"/>
          <w:szCs w:val="24"/>
        </w:rPr>
        <w:t>, the incidence of HCC was significantly reduced in the Lamivudine group and the study was stopped</w:t>
      </w:r>
      <w:r w:rsidR="000227AC" w:rsidRPr="00D55F5F">
        <w:rPr>
          <w:rFonts w:ascii="Book Antiqua" w:hAnsi="Book Antiqua"/>
          <w:color w:val="000000" w:themeColor="text1"/>
          <w:sz w:val="24"/>
          <w:szCs w:val="24"/>
          <w:vertAlign w:val="superscript"/>
        </w:rPr>
        <w:t>[7]</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lastRenderedPageBreak/>
        <w:t xml:space="preserve">A retrospective study by Eun </w:t>
      </w:r>
      <w:r w:rsidRPr="00D55F5F">
        <w:rPr>
          <w:rFonts w:ascii="Book Antiqua" w:hAnsi="Book Antiqua"/>
          <w:i/>
          <w:color w:val="000000" w:themeColor="text1"/>
          <w:sz w:val="24"/>
          <w:szCs w:val="24"/>
        </w:rPr>
        <w:t>et al</w:t>
      </w:r>
      <w:r w:rsidR="009A06EB" w:rsidRPr="00D55F5F">
        <w:rPr>
          <w:rFonts w:ascii="Book Antiqua" w:hAnsi="Book Antiqua"/>
          <w:color w:val="000000" w:themeColor="text1"/>
          <w:sz w:val="24"/>
          <w:szCs w:val="24"/>
          <w:vertAlign w:val="superscript"/>
        </w:rPr>
        <w:t>[8]</w:t>
      </w:r>
      <w:r w:rsidRPr="00D55F5F">
        <w:rPr>
          <w:rFonts w:ascii="Book Antiqua" w:hAnsi="Book Antiqua"/>
          <w:color w:val="000000" w:themeColor="text1"/>
          <w:sz w:val="24"/>
          <w:szCs w:val="24"/>
        </w:rPr>
        <w:t xml:space="preserve"> conducted from March 1997 to February 2005 also showed a decreased incidence of HCC with use of </w:t>
      </w:r>
      <w:r w:rsidR="009A06EB" w:rsidRPr="00D55F5F">
        <w:rPr>
          <w:rFonts w:ascii="Book Antiqua" w:hAnsi="Book Antiqua"/>
          <w:color w:val="000000" w:themeColor="text1"/>
          <w:sz w:val="24"/>
          <w:szCs w:val="24"/>
        </w:rPr>
        <w:t xml:space="preserve">lamivudine </w:t>
      </w:r>
      <w:r w:rsidRPr="00D55F5F">
        <w:rPr>
          <w:rFonts w:ascii="Book Antiqua" w:hAnsi="Book Antiqua"/>
          <w:color w:val="000000" w:themeColor="text1"/>
          <w:sz w:val="24"/>
          <w:szCs w:val="24"/>
        </w:rPr>
        <w:t>in patients with chronic HBV and compensated cirrhosis. HCC occurred in 4.9% of patients in the group treated with Lamivudine with sustained viral suppression compared to 25% of pat</w:t>
      </w:r>
      <w:r w:rsidR="007E5B44" w:rsidRPr="00D55F5F">
        <w:rPr>
          <w:rFonts w:ascii="Book Antiqua" w:hAnsi="Book Antiqua"/>
          <w:color w:val="000000" w:themeColor="text1"/>
          <w:sz w:val="24"/>
          <w:szCs w:val="24"/>
        </w:rPr>
        <w:t>ients in the untreated group.</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Similar results have also been shown with newer antivirals such as </w:t>
      </w:r>
      <w:r w:rsidR="00C022FB" w:rsidRPr="00D55F5F">
        <w:rPr>
          <w:rFonts w:ascii="Book Antiqua" w:hAnsi="Book Antiqua"/>
          <w:color w:val="000000" w:themeColor="text1"/>
          <w:sz w:val="24"/>
          <w:szCs w:val="24"/>
        </w:rPr>
        <w:t xml:space="preserve">entecavir </w:t>
      </w:r>
      <w:r w:rsidRPr="00D55F5F">
        <w:rPr>
          <w:rFonts w:ascii="Book Antiqua" w:hAnsi="Book Antiqua"/>
          <w:color w:val="000000" w:themeColor="text1"/>
          <w:sz w:val="24"/>
          <w:szCs w:val="24"/>
        </w:rPr>
        <w:t xml:space="preserve">and </w:t>
      </w:r>
      <w:r w:rsidR="00C022FB" w:rsidRPr="00D55F5F">
        <w:rPr>
          <w:rFonts w:ascii="Book Antiqua" w:hAnsi="Book Antiqua"/>
          <w:color w:val="000000" w:themeColor="text1"/>
          <w:sz w:val="24"/>
          <w:szCs w:val="24"/>
        </w:rPr>
        <w:t>tenofovir</w:t>
      </w:r>
      <w:r w:rsidRPr="00D55F5F">
        <w:rPr>
          <w:rFonts w:ascii="Book Antiqua" w:hAnsi="Book Antiqua"/>
          <w:color w:val="000000" w:themeColor="text1"/>
          <w:sz w:val="24"/>
          <w:szCs w:val="24"/>
        </w:rPr>
        <w:t xml:space="preserve">. Hosaka </w:t>
      </w:r>
      <w:r w:rsidRPr="00D55F5F">
        <w:rPr>
          <w:rFonts w:ascii="Book Antiqua" w:hAnsi="Book Antiqua"/>
          <w:i/>
          <w:color w:val="000000" w:themeColor="text1"/>
          <w:sz w:val="24"/>
          <w:szCs w:val="24"/>
        </w:rPr>
        <w:t>et al</w:t>
      </w:r>
      <w:r w:rsidR="00C022FB" w:rsidRPr="00D55F5F">
        <w:rPr>
          <w:rFonts w:ascii="Book Antiqua" w:hAnsi="Book Antiqua"/>
          <w:color w:val="000000" w:themeColor="text1"/>
          <w:sz w:val="24"/>
          <w:szCs w:val="24"/>
          <w:vertAlign w:val="superscript"/>
        </w:rPr>
        <w:t>[9]</w:t>
      </w:r>
      <w:r w:rsidRPr="00D55F5F">
        <w:rPr>
          <w:rFonts w:ascii="Book Antiqua" w:hAnsi="Book Antiqua"/>
          <w:color w:val="000000" w:themeColor="text1"/>
          <w:sz w:val="24"/>
          <w:szCs w:val="24"/>
        </w:rPr>
        <w:t xml:space="preserve"> assessed the risk of HCC in patients with CHB treated with </w:t>
      </w:r>
      <w:r w:rsidR="00C022FB" w:rsidRPr="00D55F5F">
        <w:rPr>
          <w:rFonts w:ascii="Book Antiqua" w:hAnsi="Book Antiqua"/>
          <w:color w:val="000000" w:themeColor="text1"/>
          <w:sz w:val="24"/>
          <w:szCs w:val="24"/>
        </w:rPr>
        <w:t xml:space="preserve">entecavir </w:t>
      </w:r>
      <w:r w:rsidRPr="00D55F5F">
        <w:rPr>
          <w:rFonts w:ascii="Book Antiqua" w:hAnsi="Book Antiqua"/>
          <w:color w:val="000000" w:themeColor="text1"/>
          <w:sz w:val="24"/>
          <w:szCs w:val="24"/>
        </w:rPr>
        <w:t>compared to a control group of treatment-naïve patients. After 5 years of treatment, patients treated with entecavir had a cumulative HCC incidence of 3.7% compared to 13.7% in the treatment-naïve group (</w:t>
      </w:r>
      <w:r w:rsidR="00C022FB" w:rsidRPr="00D55F5F">
        <w:rPr>
          <w:rFonts w:ascii="Book Antiqua" w:hAnsi="Book Antiqua"/>
          <w:i/>
          <w:color w:val="000000" w:themeColor="text1"/>
          <w:sz w:val="24"/>
          <w:szCs w:val="24"/>
        </w:rPr>
        <w:t>P</w:t>
      </w:r>
      <w:r w:rsidR="00C022FB" w:rsidRPr="00D55F5F">
        <w:rPr>
          <w:rFonts w:ascii="Book Antiqua" w:hAnsi="Book Antiqua"/>
          <w:i/>
          <w:color w:val="000000" w:themeColor="text1"/>
          <w:sz w:val="24"/>
          <w:szCs w:val="24"/>
          <w:lang w:eastAsia="zh-CN"/>
        </w:rPr>
        <w:t xml:space="preserve"> </w:t>
      </w:r>
      <w:r w:rsidRPr="00D55F5F">
        <w:rPr>
          <w:rFonts w:ascii="Book Antiqua" w:hAnsi="Book Antiqua"/>
          <w:color w:val="000000" w:themeColor="text1"/>
          <w:sz w:val="24"/>
          <w:szCs w:val="24"/>
        </w:rPr>
        <w:t>&lt;</w:t>
      </w:r>
      <w:r w:rsidR="00C022FB"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0.001). Similarly, Kim </w:t>
      </w:r>
      <w:r w:rsidRPr="00D55F5F">
        <w:rPr>
          <w:rFonts w:ascii="Book Antiqua" w:hAnsi="Book Antiqua"/>
          <w:i/>
          <w:color w:val="000000" w:themeColor="text1"/>
          <w:sz w:val="24"/>
          <w:szCs w:val="24"/>
        </w:rPr>
        <w:t>et al</w:t>
      </w:r>
      <w:r w:rsidR="00C022FB" w:rsidRPr="00D55F5F">
        <w:rPr>
          <w:rFonts w:ascii="Book Antiqua" w:hAnsi="Book Antiqua"/>
          <w:color w:val="000000" w:themeColor="text1"/>
          <w:sz w:val="24"/>
          <w:szCs w:val="24"/>
          <w:vertAlign w:val="superscript"/>
        </w:rPr>
        <w:t>[10]</w:t>
      </w:r>
      <w:r w:rsidRPr="00D55F5F">
        <w:rPr>
          <w:rFonts w:ascii="Book Antiqua" w:hAnsi="Book Antiqua"/>
          <w:color w:val="000000" w:themeColor="text1"/>
          <w:sz w:val="24"/>
          <w:szCs w:val="24"/>
        </w:rPr>
        <w:t xml:space="preserve"> examined the incidence of HCC in patients treated with </w:t>
      </w:r>
      <w:r w:rsidR="00C022FB" w:rsidRPr="00D55F5F">
        <w:rPr>
          <w:rFonts w:ascii="Book Antiqua" w:hAnsi="Book Antiqua"/>
          <w:color w:val="000000" w:themeColor="text1"/>
          <w:sz w:val="24"/>
          <w:szCs w:val="24"/>
        </w:rPr>
        <w:t xml:space="preserve">tenofovir disoproxil fumerate </w:t>
      </w:r>
      <w:r w:rsidRPr="00D55F5F">
        <w:rPr>
          <w:rFonts w:ascii="Book Antiqua" w:hAnsi="Book Antiqua"/>
          <w:color w:val="000000" w:themeColor="text1"/>
          <w:sz w:val="24"/>
          <w:szCs w:val="24"/>
        </w:rPr>
        <w:t>(TDF). Patients with CHB, including those with cirrhosis, were treated with TDF and assessed for incidence of HCC. The investigators found that there was a decreased incidence of HCC noted by the third year of treatment with TDF comp</w:t>
      </w:r>
      <w:r w:rsidR="0046655D" w:rsidRPr="00D55F5F">
        <w:rPr>
          <w:rFonts w:ascii="Book Antiqua" w:hAnsi="Book Antiqua"/>
          <w:color w:val="000000" w:themeColor="text1"/>
          <w:sz w:val="24"/>
          <w:szCs w:val="24"/>
        </w:rPr>
        <w:t>are</w:t>
      </w:r>
      <w:r w:rsidR="007E5B44" w:rsidRPr="00D55F5F">
        <w:rPr>
          <w:rFonts w:ascii="Book Antiqua" w:hAnsi="Book Antiqua"/>
          <w:color w:val="000000" w:themeColor="text1"/>
          <w:sz w:val="24"/>
          <w:szCs w:val="24"/>
        </w:rPr>
        <w:t xml:space="preserve">d to the predicted incidence. </w:t>
      </w:r>
    </w:p>
    <w:p w:rsidR="0046655D" w:rsidRPr="00D55F5F" w:rsidRDefault="0046655D" w:rsidP="00D55F5F">
      <w:pPr>
        <w:spacing w:line="360" w:lineRule="auto"/>
        <w:contextualSpacing w:val="0"/>
        <w:jc w:val="both"/>
        <w:rPr>
          <w:rFonts w:ascii="Book Antiqua" w:hAnsi="Book Antiqua"/>
          <w:color w:val="000000" w:themeColor="text1"/>
          <w:sz w:val="24"/>
          <w:szCs w:val="24"/>
        </w:rPr>
      </w:pPr>
    </w:p>
    <w:p w:rsidR="00B95EE7" w:rsidRPr="00D55F5F" w:rsidRDefault="003040BF" w:rsidP="00D55F5F">
      <w:pPr>
        <w:spacing w:line="360" w:lineRule="auto"/>
        <w:contextualSpacing w:val="0"/>
        <w:jc w:val="both"/>
        <w:rPr>
          <w:rFonts w:ascii="Book Antiqua" w:hAnsi="Book Antiqua"/>
          <w:b/>
          <w:i/>
          <w:color w:val="000000" w:themeColor="text1"/>
          <w:sz w:val="24"/>
          <w:szCs w:val="24"/>
          <w:lang w:eastAsia="zh-CN"/>
        </w:rPr>
      </w:pPr>
      <w:r w:rsidRPr="00D55F5F">
        <w:rPr>
          <w:rFonts w:ascii="Book Antiqua" w:hAnsi="Book Antiqua"/>
          <w:b/>
          <w:i/>
          <w:color w:val="000000" w:themeColor="text1"/>
          <w:sz w:val="24"/>
          <w:szCs w:val="24"/>
        </w:rPr>
        <w:t>Improved survival with antiviral thera</w:t>
      </w:r>
      <w:r w:rsidR="00C022FB" w:rsidRPr="00D55F5F">
        <w:rPr>
          <w:rFonts w:ascii="Book Antiqua" w:hAnsi="Book Antiqua"/>
          <w:b/>
          <w:i/>
          <w:color w:val="000000" w:themeColor="text1"/>
          <w:sz w:val="24"/>
          <w:szCs w:val="24"/>
        </w:rPr>
        <w:t>py after the development of HCC</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Since the first antiviral drug for HBV became available, antiviral therapy has been used in patients following surgical resection or local ablative therapy for HBV-associated HCC. Longer survival with concomitant antiviral therapy following tumor ablation has been observed in a number of studies conducted in Japan, Hong Kong, Taiwan and China since 2007. Similar observations of improved survival were first reported in the United States in 2011</w:t>
      </w:r>
      <w:r w:rsidR="00C022FB" w:rsidRPr="00D55F5F">
        <w:rPr>
          <w:rFonts w:ascii="Book Antiqua" w:hAnsi="Book Antiqua"/>
          <w:color w:val="000000" w:themeColor="text1"/>
          <w:sz w:val="24"/>
          <w:szCs w:val="24"/>
          <w:vertAlign w:val="superscript"/>
        </w:rPr>
        <w:t>[34]</w:t>
      </w:r>
      <w:r w:rsidRPr="00D55F5F">
        <w:rPr>
          <w:rFonts w:ascii="Book Antiqua" w:hAnsi="Book Antiqua"/>
          <w:color w:val="000000" w:themeColor="text1"/>
          <w:sz w:val="24"/>
          <w:szCs w:val="24"/>
        </w:rPr>
        <w:t xml:space="preserve">. A </w:t>
      </w:r>
      <w:r w:rsidR="00EC3C2A" w:rsidRPr="00D55F5F">
        <w:rPr>
          <w:rFonts w:ascii="Book Antiqua" w:hAnsi="Book Antiqua"/>
          <w:color w:val="000000" w:themeColor="text1"/>
          <w:sz w:val="24"/>
          <w:szCs w:val="24"/>
        </w:rPr>
        <w:t>meta-analysis</w:t>
      </w:r>
      <w:r w:rsidRPr="00D55F5F">
        <w:rPr>
          <w:rFonts w:ascii="Book Antiqua" w:hAnsi="Book Antiqua"/>
          <w:color w:val="000000" w:themeColor="text1"/>
          <w:sz w:val="24"/>
          <w:szCs w:val="24"/>
        </w:rPr>
        <w:t xml:space="preserve"> conducted by Yuan </w:t>
      </w:r>
      <w:r w:rsidRPr="00D55F5F">
        <w:rPr>
          <w:rFonts w:ascii="Book Antiqua" w:hAnsi="Book Antiqua"/>
          <w:i/>
          <w:color w:val="000000" w:themeColor="text1"/>
          <w:sz w:val="24"/>
          <w:szCs w:val="24"/>
        </w:rPr>
        <w:t>et al</w:t>
      </w:r>
      <w:r w:rsidR="00EC0CC7" w:rsidRPr="00D55F5F">
        <w:rPr>
          <w:rFonts w:ascii="Book Antiqua" w:hAnsi="Book Antiqua"/>
          <w:color w:val="000000" w:themeColor="text1"/>
          <w:sz w:val="24"/>
          <w:szCs w:val="24"/>
          <w:vertAlign w:val="superscript"/>
        </w:rPr>
        <w:t>[11]</w:t>
      </w:r>
      <w:r w:rsidRPr="00D55F5F">
        <w:rPr>
          <w:rFonts w:ascii="Book Antiqua" w:hAnsi="Book Antiqua"/>
          <w:color w:val="000000" w:themeColor="text1"/>
          <w:sz w:val="24"/>
          <w:szCs w:val="24"/>
        </w:rPr>
        <w:t xml:space="preserve"> reviewed sixteen of these studies in an effort to investigate the effect of antiviral therapy after curative therapy in patients with HBV-associated HCC. The papers in the analysis included four studies from China, three from Hong Kong, one from Taiwan, six from Japan and one from the United States. The </w:t>
      </w:r>
      <w:r w:rsidR="00EC3C2A" w:rsidRPr="00D55F5F">
        <w:rPr>
          <w:rFonts w:ascii="Book Antiqua" w:hAnsi="Book Antiqua"/>
          <w:color w:val="000000" w:themeColor="text1"/>
          <w:sz w:val="24"/>
          <w:szCs w:val="24"/>
        </w:rPr>
        <w:t>meta-analysis</w:t>
      </w:r>
      <w:r w:rsidRPr="00D55F5F">
        <w:rPr>
          <w:rFonts w:ascii="Book Antiqua" w:hAnsi="Book Antiqua"/>
          <w:color w:val="000000" w:themeColor="text1"/>
          <w:sz w:val="24"/>
          <w:szCs w:val="24"/>
        </w:rPr>
        <w:t xml:space="preserve"> looked at the impact of NAs on the one and three year recurrence rates, as well as one, three and five year overall survival and disease-free survival</w:t>
      </w:r>
      <w:r w:rsidR="002C6A15" w:rsidRPr="00D55F5F">
        <w:rPr>
          <w:rFonts w:ascii="Book Antiqua" w:hAnsi="Book Antiqua"/>
          <w:color w:val="000000" w:themeColor="text1"/>
          <w:sz w:val="24"/>
          <w:szCs w:val="24"/>
        </w:rPr>
        <w:t xml:space="preserve"> rates</w:t>
      </w:r>
      <w:r w:rsidRPr="00D55F5F">
        <w:rPr>
          <w:rFonts w:ascii="Book Antiqua" w:hAnsi="Book Antiqua"/>
          <w:color w:val="000000" w:themeColor="text1"/>
          <w:sz w:val="24"/>
          <w:szCs w:val="24"/>
        </w:rPr>
        <w:t xml:space="preserve">. The results revealed that NAs significantly reduced the </w:t>
      </w:r>
      <w:r w:rsidRPr="00D55F5F">
        <w:rPr>
          <w:rFonts w:ascii="Book Antiqua" w:hAnsi="Book Antiqua"/>
          <w:color w:val="000000" w:themeColor="text1"/>
          <w:sz w:val="24"/>
          <w:szCs w:val="24"/>
        </w:rPr>
        <w:lastRenderedPageBreak/>
        <w:t>recurrence of HBV-related HCC after curative therapy and improved both overall surviv</w:t>
      </w:r>
      <w:r w:rsidR="007E5B44" w:rsidRPr="00D55F5F">
        <w:rPr>
          <w:rFonts w:ascii="Book Antiqua" w:hAnsi="Book Antiqua"/>
          <w:color w:val="000000" w:themeColor="text1"/>
          <w:sz w:val="24"/>
          <w:szCs w:val="24"/>
        </w:rPr>
        <w:t>al and disease-free survival</w:t>
      </w:r>
      <w:r w:rsidR="00EC0CC7" w:rsidRPr="00D55F5F">
        <w:rPr>
          <w:rFonts w:ascii="Book Antiqua" w:hAnsi="Book Antiqua"/>
          <w:color w:val="000000" w:themeColor="text1"/>
          <w:sz w:val="24"/>
          <w:szCs w:val="24"/>
          <w:vertAlign w:val="superscript"/>
        </w:rPr>
        <w:t>[11]</w:t>
      </w:r>
      <w:r w:rsidR="007E5B44" w:rsidRPr="00D55F5F">
        <w:rPr>
          <w:rFonts w:ascii="Book Antiqua" w:hAnsi="Book Antiqua"/>
          <w:color w:val="000000" w:themeColor="text1"/>
          <w:sz w:val="24"/>
          <w:szCs w:val="24"/>
        </w:rPr>
        <w:t xml:space="preserve">. </w:t>
      </w:r>
    </w:p>
    <w:p w:rsidR="00B95EE7" w:rsidRPr="00D55F5F" w:rsidRDefault="003040BF" w:rsidP="00D55F5F">
      <w:pPr>
        <w:spacing w:line="360" w:lineRule="auto"/>
        <w:ind w:firstLineChars="100" w:firstLine="240"/>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Liu </w:t>
      </w:r>
      <w:r w:rsidRPr="00D55F5F">
        <w:rPr>
          <w:rFonts w:ascii="Book Antiqua" w:hAnsi="Book Antiqua"/>
          <w:i/>
          <w:color w:val="000000" w:themeColor="text1"/>
          <w:sz w:val="24"/>
          <w:szCs w:val="24"/>
        </w:rPr>
        <w:t>et al</w:t>
      </w:r>
      <w:r w:rsidR="00004E25" w:rsidRPr="00D55F5F">
        <w:rPr>
          <w:rFonts w:ascii="Book Antiqua" w:hAnsi="Book Antiqua"/>
          <w:color w:val="000000" w:themeColor="text1"/>
          <w:sz w:val="24"/>
          <w:szCs w:val="24"/>
          <w:vertAlign w:val="superscript"/>
        </w:rPr>
        <w:t>[12]</w:t>
      </w:r>
      <w:r w:rsidRPr="00D55F5F">
        <w:rPr>
          <w:rFonts w:ascii="Book Antiqua" w:hAnsi="Book Antiqua"/>
          <w:color w:val="000000" w:themeColor="text1"/>
          <w:sz w:val="24"/>
          <w:szCs w:val="24"/>
        </w:rPr>
        <w:t xml:space="preserve"> </w:t>
      </w:r>
      <w:r w:rsidR="000F7E2F" w:rsidRPr="00D55F5F">
        <w:rPr>
          <w:rFonts w:ascii="Book Antiqua" w:hAnsi="Book Antiqua"/>
          <w:color w:val="000000" w:themeColor="text1"/>
          <w:sz w:val="24"/>
          <w:szCs w:val="24"/>
        </w:rPr>
        <w:t xml:space="preserve">also </w:t>
      </w:r>
      <w:r w:rsidRPr="00D55F5F">
        <w:rPr>
          <w:rFonts w:ascii="Book Antiqua" w:hAnsi="Book Antiqua"/>
          <w:color w:val="000000" w:themeColor="text1"/>
          <w:sz w:val="24"/>
          <w:szCs w:val="24"/>
        </w:rPr>
        <w:t xml:space="preserve">conducted a meta-analysis to assess the effect of adjuvant antiviral therapy following hepatectomy and/or percutaneous ablation for HBV-related HCC. </w:t>
      </w:r>
      <w:r w:rsidR="000F7E2F" w:rsidRPr="00D55F5F">
        <w:rPr>
          <w:rFonts w:ascii="Book Antiqua" w:hAnsi="Book Antiqua"/>
          <w:color w:val="000000" w:themeColor="text1"/>
          <w:sz w:val="24"/>
          <w:szCs w:val="24"/>
        </w:rPr>
        <w:t>They looked at t</w:t>
      </w:r>
      <w:r w:rsidRPr="00D55F5F">
        <w:rPr>
          <w:rFonts w:ascii="Book Antiqua" w:hAnsi="Book Antiqua"/>
          <w:color w:val="000000" w:themeColor="text1"/>
          <w:sz w:val="24"/>
          <w:szCs w:val="24"/>
        </w:rPr>
        <w:t>wenty-one studies that compared antiviral ther</w:t>
      </w:r>
      <w:r w:rsidR="000F7E2F" w:rsidRPr="00D55F5F">
        <w:rPr>
          <w:rFonts w:ascii="Book Antiqua" w:hAnsi="Book Antiqua"/>
          <w:color w:val="000000" w:themeColor="text1"/>
          <w:sz w:val="24"/>
          <w:szCs w:val="24"/>
        </w:rPr>
        <w:t>apy with placebo or no treatment</w:t>
      </w:r>
      <w:r w:rsidRPr="00D55F5F">
        <w:rPr>
          <w:rFonts w:ascii="Book Antiqua" w:hAnsi="Book Antiqua"/>
          <w:color w:val="000000" w:themeColor="text1"/>
          <w:sz w:val="24"/>
          <w:szCs w:val="24"/>
        </w:rPr>
        <w:t>. The primary end-points assesse</w:t>
      </w:r>
      <w:r w:rsidR="00F81DB1" w:rsidRPr="00D55F5F">
        <w:rPr>
          <w:rFonts w:ascii="Book Antiqua" w:hAnsi="Book Antiqua"/>
          <w:color w:val="000000" w:themeColor="text1"/>
          <w:sz w:val="24"/>
          <w:szCs w:val="24"/>
        </w:rPr>
        <w:t>d were recurrence-free survival</w:t>
      </w:r>
      <w:r w:rsidR="00C73D01" w:rsidRPr="00D55F5F">
        <w:rPr>
          <w:rFonts w:ascii="Book Antiqua" w:hAnsi="Book Antiqua"/>
          <w:color w:val="000000" w:themeColor="text1"/>
          <w:sz w:val="24"/>
          <w:szCs w:val="24"/>
        </w:rPr>
        <w:t xml:space="preserve"> and overall survival. </w:t>
      </w:r>
      <w:r w:rsidRPr="00D55F5F">
        <w:rPr>
          <w:rFonts w:ascii="Book Antiqua" w:hAnsi="Book Antiqua"/>
          <w:color w:val="000000" w:themeColor="text1"/>
          <w:sz w:val="24"/>
          <w:szCs w:val="24"/>
        </w:rPr>
        <w:t>While this meta-analysis did have some limitations including significant between-study heterogeneity and most of the studies being observational in nature, NAs did show a significant improvement in prognosis after curative treatment in patients with HBV-associated HCC</w:t>
      </w:r>
      <w:r w:rsidR="00004E25" w:rsidRPr="00D55F5F">
        <w:rPr>
          <w:rFonts w:ascii="Book Antiqua" w:hAnsi="Book Antiqua"/>
          <w:color w:val="000000" w:themeColor="text1"/>
          <w:sz w:val="24"/>
          <w:szCs w:val="24"/>
          <w:vertAlign w:val="superscript"/>
        </w:rPr>
        <w:t>[12]</w:t>
      </w:r>
      <w:r w:rsidR="005D4FE1">
        <w:rPr>
          <w:rFonts w:ascii="Book Antiqua" w:hAnsi="Book Antiqua"/>
          <w:color w:val="000000" w:themeColor="text1"/>
          <w:sz w:val="24"/>
          <w:szCs w:val="24"/>
        </w:rPr>
        <w:t>.</w:t>
      </w:r>
    </w:p>
    <w:p w:rsidR="00B95EE7" w:rsidRPr="00D55F5F" w:rsidRDefault="00B95EE7" w:rsidP="00D55F5F">
      <w:pPr>
        <w:spacing w:line="360" w:lineRule="auto"/>
        <w:contextualSpacing w:val="0"/>
        <w:jc w:val="both"/>
        <w:rPr>
          <w:rFonts w:ascii="Book Antiqua" w:hAnsi="Book Antiqua"/>
          <w:b/>
          <w:color w:val="000000" w:themeColor="text1"/>
          <w:sz w:val="24"/>
          <w:szCs w:val="24"/>
          <w:lang w:eastAsia="zh-CN"/>
        </w:rPr>
      </w:pPr>
    </w:p>
    <w:p w:rsidR="00B95EE7" w:rsidRPr="00D55F5F" w:rsidRDefault="003040BF" w:rsidP="00D55F5F">
      <w:pPr>
        <w:spacing w:line="360" w:lineRule="auto"/>
        <w:contextualSpacing w:val="0"/>
        <w:jc w:val="both"/>
        <w:rPr>
          <w:rFonts w:ascii="Book Antiqua" w:hAnsi="Book Antiqua"/>
          <w:b/>
          <w:i/>
          <w:color w:val="000000" w:themeColor="text1"/>
          <w:sz w:val="24"/>
          <w:szCs w:val="24"/>
        </w:rPr>
      </w:pPr>
      <w:r w:rsidRPr="00D55F5F">
        <w:rPr>
          <w:rFonts w:ascii="Book Antiqua" w:hAnsi="Book Antiqua"/>
          <w:b/>
          <w:i/>
          <w:color w:val="000000" w:themeColor="text1"/>
          <w:sz w:val="24"/>
          <w:szCs w:val="24"/>
        </w:rPr>
        <w:t>Development of new HCC while on successful antiviral therapy</w:t>
      </w:r>
    </w:p>
    <w:p w:rsidR="00FE005A"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While overall incidence of HCC has reduced with antiviral therapy, HCC can still develop despite successful viral suppression, most common</w:t>
      </w:r>
      <w:r w:rsidR="00D81864">
        <w:rPr>
          <w:rFonts w:ascii="Book Antiqua" w:hAnsi="Book Antiqua"/>
          <w:color w:val="000000" w:themeColor="text1"/>
          <w:sz w:val="24"/>
          <w:szCs w:val="24"/>
        </w:rPr>
        <w:t xml:space="preserve">ly in patients with cirrhosis. </w:t>
      </w:r>
      <w:r w:rsidRPr="00D55F5F">
        <w:rPr>
          <w:rFonts w:ascii="Book Antiqua" w:hAnsi="Book Antiqua"/>
          <w:color w:val="000000" w:themeColor="text1"/>
          <w:sz w:val="24"/>
          <w:szCs w:val="24"/>
        </w:rPr>
        <w:t>The most commonly reported cases of HBV-associated HCC developed within five to ten years despite antiviral therapy</w:t>
      </w:r>
      <w:r w:rsidR="00461A2C" w:rsidRPr="00D55F5F">
        <w:rPr>
          <w:rFonts w:ascii="Book Antiqua" w:hAnsi="Book Antiqua"/>
          <w:color w:val="000000" w:themeColor="text1"/>
          <w:sz w:val="24"/>
          <w:szCs w:val="24"/>
          <w:vertAlign w:val="superscript"/>
        </w:rPr>
        <w:t>[13-15]</w:t>
      </w:r>
      <w:r w:rsidRPr="00D55F5F">
        <w:rPr>
          <w:rFonts w:ascii="Book Antiqua" w:hAnsi="Book Antiqua"/>
          <w:color w:val="000000" w:themeColor="text1"/>
          <w:sz w:val="24"/>
          <w:szCs w:val="24"/>
        </w:rPr>
        <w:t>.</w:t>
      </w:r>
      <w:r w:rsidR="00461A2C" w:rsidRPr="00D55F5F">
        <w:rPr>
          <w:rFonts w:ascii="Book Antiqua" w:hAnsi="Book Antiqua"/>
          <w:color w:val="000000" w:themeColor="text1"/>
          <w:sz w:val="24"/>
          <w:szCs w:val="24"/>
          <w:vertAlign w:val="superscript"/>
        </w:rPr>
        <w:t xml:space="preserve"> </w:t>
      </w:r>
      <w:r w:rsidRPr="00D55F5F">
        <w:rPr>
          <w:rFonts w:ascii="Book Antiqua" w:hAnsi="Book Antiqua"/>
          <w:color w:val="000000" w:themeColor="text1"/>
          <w:sz w:val="24"/>
          <w:szCs w:val="24"/>
        </w:rPr>
        <w:t>Howeve</w:t>
      </w:r>
      <w:r w:rsidR="00135EE4" w:rsidRPr="00D55F5F">
        <w:rPr>
          <w:rFonts w:ascii="Book Antiqua" w:hAnsi="Book Antiqua"/>
          <w:color w:val="000000" w:themeColor="text1"/>
          <w:sz w:val="24"/>
          <w:szCs w:val="24"/>
        </w:rPr>
        <w:t xml:space="preserve">r, recent observations at the Liver Disease Prevention Center, Division of Gastroenterology and Hepatology of </w:t>
      </w:r>
      <w:r w:rsidRPr="00D55F5F">
        <w:rPr>
          <w:rFonts w:ascii="Book Antiqua" w:hAnsi="Book Antiqua"/>
          <w:color w:val="000000" w:themeColor="text1"/>
          <w:sz w:val="24"/>
          <w:szCs w:val="24"/>
        </w:rPr>
        <w:t>Thomas Jefferson University Hospital have demonstrated development of HBV-associated HCC even after a decade of successful viral suppression</w:t>
      </w:r>
      <w:r w:rsidR="00D10FBD" w:rsidRPr="00D55F5F">
        <w:rPr>
          <w:rFonts w:ascii="Book Antiqua" w:hAnsi="Book Antiqua"/>
          <w:color w:val="000000" w:themeColor="text1"/>
          <w:sz w:val="24"/>
          <w:szCs w:val="24"/>
          <w:vertAlign w:val="superscript"/>
        </w:rPr>
        <w:t>[16,17]</w:t>
      </w:r>
      <w:r w:rsidRPr="00D55F5F">
        <w:rPr>
          <w:rFonts w:ascii="Book Antiqua" w:hAnsi="Book Antiqua"/>
          <w:color w:val="000000" w:themeColor="text1"/>
          <w:sz w:val="24"/>
          <w:szCs w:val="24"/>
        </w:rPr>
        <w:t xml:space="preserve">. Patients from these observations were maintained on antiviral treatment anywhere from 5.2-18.4 years with undetectable serum HBV DNA for up to 12.4 years before HCC development. Due to close monitoring and follow up, most of the tumors were discovered early and were </w:t>
      </w:r>
      <w:r w:rsidR="00595C66" w:rsidRPr="00D55F5F">
        <w:rPr>
          <w:rFonts w:ascii="Book Antiqua" w:hAnsi="Book Antiqua"/>
          <w:color w:val="000000" w:themeColor="text1"/>
          <w:sz w:val="24"/>
          <w:szCs w:val="24"/>
        </w:rPr>
        <w:t>ablated successfully</w:t>
      </w:r>
      <w:r w:rsidR="005D4FE1">
        <w:rPr>
          <w:rFonts w:ascii="Book Antiqua" w:hAnsi="Book Antiqua" w:hint="eastAsia"/>
          <w:color w:val="000000" w:themeColor="text1"/>
          <w:sz w:val="24"/>
          <w:szCs w:val="24"/>
          <w:lang w:eastAsia="zh-CN"/>
        </w:rPr>
        <w:t xml:space="preserve"> </w:t>
      </w:r>
      <w:r w:rsidR="00595C66" w:rsidRPr="00D55F5F">
        <w:rPr>
          <w:rFonts w:ascii="Book Antiqua" w:hAnsi="Book Antiqua"/>
          <w:color w:val="000000" w:themeColor="text1"/>
          <w:sz w:val="24"/>
          <w:szCs w:val="24"/>
        </w:rPr>
        <w:t>(Table 2)</w:t>
      </w:r>
      <w:r w:rsidRPr="00D55F5F">
        <w:rPr>
          <w:rFonts w:ascii="Book Antiqua" w:hAnsi="Book Antiqua"/>
          <w:color w:val="000000" w:themeColor="text1"/>
          <w:sz w:val="24"/>
          <w:szCs w:val="24"/>
          <w:vertAlign w:val="superscript"/>
        </w:rPr>
        <w:t>[1</w:t>
      </w:r>
      <w:r w:rsidR="007E5B44" w:rsidRPr="00D55F5F">
        <w:rPr>
          <w:rFonts w:ascii="Book Antiqua" w:hAnsi="Book Antiqua"/>
          <w:color w:val="000000" w:themeColor="text1"/>
          <w:sz w:val="24"/>
          <w:szCs w:val="24"/>
          <w:vertAlign w:val="superscript"/>
        </w:rPr>
        <w:t>7</w:t>
      </w:r>
      <w:r w:rsidRPr="00D55F5F">
        <w:rPr>
          <w:rFonts w:ascii="Book Antiqua" w:hAnsi="Book Antiqua"/>
          <w:color w:val="000000" w:themeColor="text1"/>
          <w:sz w:val="24"/>
          <w:szCs w:val="24"/>
          <w:vertAlign w:val="superscript"/>
        </w:rPr>
        <w:t>]</w:t>
      </w:r>
      <w:r w:rsidR="00595C66" w:rsidRPr="00D55F5F">
        <w:rPr>
          <w:rFonts w:ascii="Book Antiqua" w:hAnsi="Book Antiqua"/>
          <w:color w:val="000000" w:themeColor="text1"/>
          <w:sz w:val="24"/>
          <w:szCs w:val="24"/>
          <w:lang w:eastAsia="zh-CN"/>
        </w:rPr>
        <w:t>.</w:t>
      </w:r>
    </w:p>
    <w:p w:rsidR="00FE005A" w:rsidRPr="00D55F5F" w:rsidRDefault="00FE005A" w:rsidP="00D55F5F">
      <w:pPr>
        <w:spacing w:line="360" w:lineRule="auto"/>
        <w:contextualSpacing w:val="0"/>
        <w:jc w:val="both"/>
        <w:rPr>
          <w:rFonts w:ascii="Book Antiqua" w:hAnsi="Book Antiqua"/>
          <w:color w:val="000000" w:themeColor="text1"/>
          <w:sz w:val="24"/>
          <w:szCs w:val="24"/>
        </w:rPr>
      </w:pPr>
    </w:p>
    <w:p w:rsidR="00980812" w:rsidRPr="00D55F5F" w:rsidRDefault="003040BF" w:rsidP="00D55F5F">
      <w:pPr>
        <w:spacing w:line="360" w:lineRule="auto"/>
        <w:contextualSpacing w:val="0"/>
        <w:jc w:val="both"/>
        <w:rPr>
          <w:rFonts w:ascii="Book Antiqua" w:hAnsi="Book Antiqua"/>
          <w:b/>
          <w:i/>
          <w:color w:val="000000" w:themeColor="text1"/>
          <w:sz w:val="24"/>
          <w:szCs w:val="24"/>
          <w:lang w:eastAsia="zh-CN"/>
        </w:rPr>
      </w:pPr>
      <w:r w:rsidRPr="00D55F5F">
        <w:rPr>
          <w:rFonts w:ascii="Book Antiqua" w:hAnsi="Book Antiqua"/>
          <w:b/>
          <w:i/>
          <w:color w:val="000000" w:themeColor="text1"/>
          <w:sz w:val="24"/>
          <w:szCs w:val="24"/>
        </w:rPr>
        <w:t>Development of the subsequent new and recurrent HCC</w:t>
      </w:r>
    </w:p>
    <w:p w:rsidR="00B95EE7" w:rsidRPr="00D55F5F" w:rsidRDefault="003040B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color w:val="000000" w:themeColor="text1"/>
          <w:sz w:val="24"/>
          <w:szCs w:val="24"/>
        </w:rPr>
        <w:t>After resection or ablation of the initial HCC, the patients were continued on antiviral therapy and maintained successful viral suppression. However, the persistent risk for subsequent new and recurrent HCC in this patient</w:t>
      </w:r>
      <w:r w:rsidR="00FB0AD8">
        <w:rPr>
          <w:rFonts w:ascii="Book Antiqua" w:hAnsi="Book Antiqua"/>
          <w:color w:val="000000" w:themeColor="text1"/>
          <w:sz w:val="24"/>
          <w:szCs w:val="24"/>
        </w:rPr>
        <w:t xml:space="preserve"> population has been observed. </w:t>
      </w:r>
      <w:r w:rsidRPr="00D55F5F">
        <w:rPr>
          <w:rFonts w:ascii="Book Antiqua" w:hAnsi="Book Antiqua"/>
          <w:color w:val="000000" w:themeColor="text1"/>
          <w:sz w:val="24"/>
          <w:szCs w:val="24"/>
        </w:rPr>
        <w:t xml:space="preserve">We recently described three cases of subsequent new and recurrent HCC in patients who </w:t>
      </w:r>
      <w:r w:rsidRPr="00D55F5F">
        <w:rPr>
          <w:rFonts w:ascii="Book Antiqua" w:hAnsi="Book Antiqua"/>
          <w:color w:val="000000" w:themeColor="text1"/>
          <w:sz w:val="24"/>
          <w:szCs w:val="24"/>
        </w:rPr>
        <w:lastRenderedPageBreak/>
        <w:t xml:space="preserve">underwent successful initial tumor ablation and had suppression of serum HBV DNA for years. </w:t>
      </w:r>
      <w:r w:rsidR="00712EE3" w:rsidRPr="00D55F5F">
        <w:rPr>
          <w:rFonts w:ascii="Book Antiqua" w:hAnsi="Book Antiqua"/>
          <w:color w:val="000000" w:themeColor="text1"/>
          <w:sz w:val="24"/>
          <w:szCs w:val="24"/>
          <w:lang w:eastAsia="zh-CN"/>
        </w:rPr>
        <w:t>Figure</w:t>
      </w:r>
      <w:r w:rsidRPr="00D55F5F">
        <w:rPr>
          <w:rFonts w:ascii="Book Antiqua" w:hAnsi="Book Antiqua"/>
          <w:color w:val="000000" w:themeColor="text1"/>
          <w:sz w:val="24"/>
          <w:szCs w:val="24"/>
        </w:rPr>
        <w:t xml:space="preserve"> </w:t>
      </w:r>
      <w:r w:rsidR="002741AB" w:rsidRPr="00D55F5F">
        <w:rPr>
          <w:rFonts w:ascii="Book Antiqua" w:hAnsi="Book Antiqua"/>
          <w:color w:val="000000" w:themeColor="text1"/>
          <w:sz w:val="24"/>
          <w:szCs w:val="24"/>
          <w:lang w:eastAsia="zh-CN"/>
        </w:rPr>
        <w:t>2</w:t>
      </w:r>
      <w:r w:rsidRPr="00D55F5F">
        <w:rPr>
          <w:rFonts w:ascii="Book Antiqua" w:hAnsi="Book Antiqua"/>
          <w:color w:val="000000" w:themeColor="text1"/>
          <w:sz w:val="24"/>
          <w:szCs w:val="24"/>
        </w:rPr>
        <w:t xml:space="preserve"> depicts these three patients and shows the time from their HBV diagnosis to the initial HCC and eventual development of subsequent new and recurrent HCC. One of these patients described in </w:t>
      </w:r>
      <w:r w:rsidR="00BA72BD" w:rsidRPr="00D55F5F">
        <w:rPr>
          <w:rFonts w:ascii="Book Antiqua" w:hAnsi="Book Antiqua"/>
          <w:color w:val="000000" w:themeColor="text1"/>
          <w:sz w:val="24"/>
          <w:szCs w:val="24"/>
          <w:lang w:eastAsia="zh-CN"/>
        </w:rPr>
        <w:t>Figure</w:t>
      </w:r>
      <w:r w:rsidRPr="00D55F5F">
        <w:rPr>
          <w:rFonts w:ascii="Book Antiqua" w:hAnsi="Book Antiqua"/>
          <w:color w:val="000000" w:themeColor="text1"/>
          <w:sz w:val="24"/>
          <w:szCs w:val="24"/>
        </w:rPr>
        <w:t xml:space="preserve"> </w:t>
      </w:r>
      <w:r w:rsidR="002741AB" w:rsidRPr="00D55F5F">
        <w:rPr>
          <w:rFonts w:ascii="Book Antiqua" w:hAnsi="Book Antiqua"/>
          <w:color w:val="000000" w:themeColor="text1"/>
          <w:sz w:val="24"/>
          <w:szCs w:val="24"/>
          <w:lang w:eastAsia="zh-CN"/>
        </w:rPr>
        <w:t>3</w:t>
      </w:r>
      <w:r w:rsidR="00537592" w:rsidRPr="00D55F5F">
        <w:rPr>
          <w:rFonts w:ascii="Book Antiqua" w:hAnsi="Book Antiqua"/>
          <w:color w:val="000000" w:themeColor="text1"/>
          <w:sz w:val="24"/>
          <w:szCs w:val="24"/>
        </w:rPr>
        <w:t xml:space="preserve"> was diagnosed as HbsAg (+) in 1987. She did not receive antiviral therapy as it was not available until after 1998. In 2000, thirteen years later, she was diagnosed with HCC</w:t>
      </w:r>
      <w:r w:rsidRPr="00D55F5F">
        <w:rPr>
          <w:rFonts w:ascii="Book Antiqua" w:hAnsi="Book Antiqua"/>
          <w:color w:val="000000" w:themeColor="text1"/>
          <w:sz w:val="24"/>
          <w:szCs w:val="24"/>
        </w:rPr>
        <w:t>. Following successful transarterial chemoembolization (TACE) and</w:t>
      </w:r>
      <w:r w:rsidR="00FE5543" w:rsidRPr="00D55F5F">
        <w:rPr>
          <w:rFonts w:ascii="Book Antiqua" w:hAnsi="Book Antiqua"/>
          <w:color w:val="000000" w:themeColor="text1"/>
          <w:sz w:val="24"/>
          <w:szCs w:val="24"/>
        </w:rPr>
        <w:t xml:space="preserve"> radiofrequency ablation</w:t>
      </w:r>
      <w:r w:rsidRPr="00D55F5F">
        <w:rPr>
          <w:rFonts w:ascii="Book Antiqua" w:hAnsi="Book Antiqua"/>
          <w:color w:val="000000" w:themeColor="text1"/>
          <w:sz w:val="24"/>
          <w:szCs w:val="24"/>
        </w:rPr>
        <w:t xml:space="preserve"> she was maintained on antiviral therapy for five years at which point she was found to have a 1.1</w:t>
      </w:r>
      <w:r w:rsidR="00D2646A"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cm </w:t>
      </w:r>
      <w:r w:rsidR="00815908" w:rsidRPr="00D55F5F">
        <w:rPr>
          <w:rFonts w:ascii="Book Antiqua" w:hAnsi="Book Antiqua"/>
          <w:color w:val="000000" w:themeColor="text1"/>
          <w:sz w:val="24"/>
          <w:szCs w:val="24"/>
        </w:rPr>
        <w:sym w:font="Symbol" w:char="F0B4"/>
      </w:r>
      <w:r w:rsidRPr="00D55F5F">
        <w:rPr>
          <w:rFonts w:ascii="Book Antiqua" w:hAnsi="Book Antiqua"/>
          <w:color w:val="000000" w:themeColor="text1"/>
          <w:sz w:val="24"/>
          <w:szCs w:val="24"/>
        </w:rPr>
        <w:t xml:space="preserve"> 0.8</w:t>
      </w:r>
      <w:r w:rsidR="00D2646A"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 xml:space="preserve">cm arterially enhancing lesion with washout appearance near the previously treatment site on abdominal </w:t>
      </w:r>
      <w:r w:rsidR="00566AA6" w:rsidRPr="00D55F5F">
        <w:rPr>
          <w:rFonts w:ascii="Book Antiqua" w:hAnsi="Book Antiqua"/>
          <w:color w:val="000000" w:themeColor="text1"/>
          <w:sz w:val="24"/>
          <w:szCs w:val="24"/>
        </w:rPr>
        <w:t xml:space="preserve">magnetic resonance imaging </w:t>
      </w:r>
      <w:r w:rsidRPr="00D55F5F">
        <w:rPr>
          <w:rFonts w:ascii="Book Antiqua" w:hAnsi="Book Antiqua"/>
          <w:color w:val="000000" w:themeColor="text1"/>
          <w:sz w:val="24"/>
          <w:szCs w:val="24"/>
        </w:rPr>
        <w:t xml:space="preserve">consistent </w:t>
      </w:r>
      <w:r w:rsidR="008E55BC" w:rsidRPr="00D55F5F">
        <w:rPr>
          <w:rFonts w:ascii="Book Antiqua" w:hAnsi="Book Antiqua"/>
          <w:color w:val="000000" w:themeColor="text1"/>
          <w:sz w:val="24"/>
          <w:szCs w:val="24"/>
        </w:rPr>
        <w:t xml:space="preserve">with </w:t>
      </w:r>
      <w:r w:rsidRPr="00D55F5F">
        <w:rPr>
          <w:rFonts w:ascii="Book Antiqua" w:hAnsi="Book Antiqua"/>
          <w:color w:val="000000" w:themeColor="text1"/>
          <w:sz w:val="24"/>
          <w:szCs w:val="24"/>
        </w:rPr>
        <w:t>recurrent HCC. She underwent TACE and was maintained on antiviral therapy for another ten years at which point she developed another 0.8</w:t>
      </w:r>
      <w:r w:rsidR="00D31CD6" w:rsidRPr="00D55F5F">
        <w:rPr>
          <w:rFonts w:ascii="Book Antiqua" w:hAnsi="Book Antiqua"/>
          <w:color w:val="000000" w:themeColor="text1"/>
          <w:sz w:val="24"/>
          <w:szCs w:val="24"/>
          <w:lang w:eastAsia="zh-CN"/>
        </w:rPr>
        <w:t xml:space="preserve"> </w:t>
      </w:r>
      <w:r w:rsidRPr="00D55F5F">
        <w:rPr>
          <w:rFonts w:ascii="Book Antiqua" w:hAnsi="Book Antiqua"/>
          <w:color w:val="000000" w:themeColor="text1"/>
          <w:sz w:val="24"/>
          <w:szCs w:val="24"/>
        </w:rPr>
        <w:t>cm recurrent HCC despite an undetectable serum HBV DNA</w:t>
      </w:r>
      <w:r w:rsidR="008E64EC" w:rsidRPr="00D55F5F">
        <w:rPr>
          <w:rFonts w:ascii="Book Antiqua" w:hAnsi="Book Antiqua"/>
          <w:color w:val="000000" w:themeColor="text1"/>
          <w:sz w:val="24"/>
          <w:szCs w:val="24"/>
          <w:vertAlign w:val="superscript"/>
        </w:rPr>
        <w:t>[18]</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i/>
          <w:color w:val="000000" w:themeColor="text1"/>
          <w:sz w:val="24"/>
          <w:szCs w:val="24"/>
        </w:rPr>
      </w:pPr>
      <w:r w:rsidRPr="00D55F5F">
        <w:rPr>
          <w:rFonts w:ascii="Book Antiqua" w:hAnsi="Book Antiqua"/>
          <w:b/>
          <w:i/>
          <w:color w:val="000000" w:themeColor="text1"/>
          <w:sz w:val="24"/>
          <w:szCs w:val="24"/>
        </w:rPr>
        <w:t>Need for HBV Cure</w:t>
      </w:r>
    </w:p>
    <w:p w:rsidR="00B95EE7" w:rsidRPr="00D55F5F" w:rsidRDefault="003040BF"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color w:val="000000" w:themeColor="text1"/>
          <w:sz w:val="24"/>
          <w:szCs w:val="24"/>
        </w:rPr>
        <w:t xml:space="preserve">Without eradication of cccDNA from infected hepatocytes, HBV continues to carry the risk of development of HCC despite functional cure being achieved as described above. As we become more aware of the persistent risk for new, subsequent new and recurrent HCC, we become more aware of our need for a cure for </w:t>
      </w:r>
      <w:r w:rsidR="00945C05" w:rsidRPr="00D55F5F">
        <w:rPr>
          <w:rFonts w:ascii="Book Antiqua" w:hAnsi="Book Antiqua"/>
          <w:color w:val="000000" w:themeColor="text1"/>
          <w:sz w:val="24"/>
          <w:szCs w:val="24"/>
        </w:rPr>
        <w:t>HBV infection</w:t>
      </w:r>
      <w:r w:rsidRPr="00D55F5F">
        <w:rPr>
          <w:rFonts w:ascii="Book Antiqua" w:hAnsi="Book Antiqua"/>
          <w:color w:val="000000" w:themeColor="text1"/>
          <w:sz w:val="24"/>
          <w:szCs w:val="24"/>
        </w:rPr>
        <w:t>. Antiviral therapy is able to control viral replication and slow the progression of liver disease in the majority of treated patients, but the persistence of cccDNA and continual suppression of the innate and adaptive host immune response causes a persistent risk of hepatocarcinogenesis. Several steps in the HBV replication cycle have been identified as potential targets for future therapies. These therapies can be separated into four categories based on their target of action: (1) complete inhibition of HBV replication; (2) restoration of host innate immunity and adaptive anti-HBV T and B cell responses; (3) selective sensitization of HBV infected hepatocytes to immune elimination; and (4)</w:t>
      </w:r>
      <w:r w:rsidR="007E5B44" w:rsidRPr="00D55F5F">
        <w:rPr>
          <w:rFonts w:ascii="Book Antiqua" w:hAnsi="Book Antiqua"/>
          <w:color w:val="000000" w:themeColor="text1"/>
          <w:sz w:val="24"/>
          <w:szCs w:val="24"/>
        </w:rPr>
        <w:t xml:space="preserve"> direct targeting of cccDNA</w:t>
      </w:r>
      <w:r w:rsidR="00A67163" w:rsidRPr="00D55F5F">
        <w:rPr>
          <w:rFonts w:ascii="Book Antiqua" w:hAnsi="Book Antiqua"/>
          <w:color w:val="000000" w:themeColor="text1"/>
          <w:sz w:val="24"/>
          <w:szCs w:val="24"/>
          <w:vertAlign w:val="superscript"/>
        </w:rPr>
        <w:t>[21]</w:t>
      </w:r>
      <w:r w:rsidR="00CD6123" w:rsidRPr="00D55F5F">
        <w:rPr>
          <w:rFonts w:ascii="Book Antiqua" w:hAnsi="Book Antiqua"/>
          <w:color w:val="000000" w:themeColor="text1"/>
          <w:sz w:val="24"/>
          <w:szCs w:val="24"/>
        </w:rPr>
        <w:t>.</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lastRenderedPageBreak/>
        <w:t xml:space="preserve">Complete </w:t>
      </w:r>
      <w:r w:rsidR="00CD6123" w:rsidRPr="00D55F5F">
        <w:rPr>
          <w:rFonts w:ascii="Book Antiqua" w:hAnsi="Book Antiqua"/>
          <w:b/>
          <w:color w:val="000000" w:themeColor="text1"/>
          <w:sz w:val="24"/>
          <w:szCs w:val="24"/>
        </w:rPr>
        <w:t xml:space="preserve">inhibition </w:t>
      </w:r>
      <w:r w:rsidRPr="00D55F5F">
        <w:rPr>
          <w:rFonts w:ascii="Book Antiqua" w:hAnsi="Book Antiqua"/>
          <w:b/>
          <w:color w:val="000000" w:themeColor="text1"/>
          <w:sz w:val="24"/>
          <w:szCs w:val="24"/>
        </w:rPr>
        <w:t xml:space="preserve">of HBV </w:t>
      </w:r>
      <w:r w:rsidR="00CD6123" w:rsidRPr="00D55F5F">
        <w:rPr>
          <w:rFonts w:ascii="Book Antiqua" w:hAnsi="Book Antiqua"/>
          <w:b/>
          <w:color w:val="000000" w:themeColor="text1"/>
          <w:sz w:val="24"/>
          <w:szCs w:val="24"/>
        </w:rPr>
        <w:t>replication</w:t>
      </w:r>
      <w:r w:rsidR="00CD6123"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The first category, complete inhibition of HBV replication, should have in theory already been achieved with existing NAs. However, complete inhibition</w:t>
      </w:r>
      <w:r w:rsidR="00945C05" w:rsidRPr="00D55F5F">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of HBV </w:t>
      </w:r>
      <w:r w:rsidR="00945C05" w:rsidRPr="00D55F5F">
        <w:rPr>
          <w:rFonts w:ascii="Book Antiqua" w:hAnsi="Book Antiqua"/>
          <w:color w:val="000000" w:themeColor="text1"/>
          <w:sz w:val="24"/>
          <w:szCs w:val="24"/>
        </w:rPr>
        <w:t>replication</w:t>
      </w:r>
      <w:r w:rsidRPr="00D55F5F">
        <w:rPr>
          <w:rFonts w:ascii="Book Antiqua" w:hAnsi="Book Antiqua"/>
          <w:color w:val="000000" w:themeColor="text1"/>
          <w:sz w:val="24"/>
          <w:szCs w:val="24"/>
        </w:rPr>
        <w:t xml:space="preserve"> is not achieved with NAs alone</w:t>
      </w:r>
      <w:r w:rsidR="00945C05" w:rsidRPr="00D55F5F">
        <w:rPr>
          <w:rFonts w:ascii="Book Antiqua" w:hAnsi="Book Antiqua"/>
          <w:color w:val="000000" w:themeColor="text1"/>
          <w:sz w:val="24"/>
          <w:szCs w:val="24"/>
        </w:rPr>
        <w:t xml:space="preserve"> since </w:t>
      </w:r>
      <w:r w:rsidR="005D3FBA" w:rsidRPr="00D55F5F">
        <w:rPr>
          <w:rFonts w:ascii="Book Antiqua" w:hAnsi="Book Antiqua"/>
          <w:color w:val="000000" w:themeColor="text1"/>
          <w:sz w:val="24"/>
          <w:szCs w:val="24"/>
        </w:rPr>
        <w:t xml:space="preserve">inhibition of DNA polymerase is only one step of </w:t>
      </w:r>
      <w:r w:rsidR="00A84257" w:rsidRPr="00D55F5F">
        <w:rPr>
          <w:rFonts w:ascii="Book Antiqua" w:hAnsi="Book Antiqua"/>
          <w:color w:val="000000" w:themeColor="text1"/>
          <w:sz w:val="24"/>
          <w:szCs w:val="24"/>
        </w:rPr>
        <w:t xml:space="preserve">the entire </w:t>
      </w:r>
      <w:r w:rsidR="005D3FBA" w:rsidRPr="00D55F5F">
        <w:rPr>
          <w:rFonts w:ascii="Book Antiqua" w:hAnsi="Book Antiqua"/>
          <w:color w:val="000000" w:themeColor="text1"/>
          <w:sz w:val="24"/>
          <w:szCs w:val="24"/>
        </w:rPr>
        <w:t>HBV replication</w:t>
      </w:r>
      <w:r w:rsidR="00FA507B" w:rsidRPr="00D55F5F">
        <w:rPr>
          <w:rFonts w:ascii="Book Antiqua" w:hAnsi="Book Antiqua"/>
          <w:color w:val="000000" w:themeColor="text1"/>
          <w:sz w:val="24"/>
          <w:szCs w:val="24"/>
        </w:rPr>
        <w:t xml:space="preserve"> cycle</w:t>
      </w:r>
      <w:r w:rsidRPr="00D55F5F">
        <w:rPr>
          <w:rFonts w:ascii="Book Antiqua" w:hAnsi="Book Antiqua"/>
          <w:color w:val="000000" w:themeColor="text1"/>
          <w:sz w:val="24"/>
          <w:szCs w:val="24"/>
        </w:rPr>
        <w:t>. If this had been achieved, we would see elimination of HBV DNA and even cccDNA as infected hepatocytes are replaced. In addition to direct inhibition of HBV DNA polymerase, other steps in the replication cycle are being targeted. Entry inhibitors are being investigated and work through targeting the NTCP receptor preventing de novo infection of hepatocytes as well as the spread of the virus from infected hepatocytes to non-infected hepatocytes. Capsid inhibitors are also being investigated and have the potential to work at several different steps in the HBV replication cycle where the capsid is essential including genome packaging, reverse transcription, intracellular trafficking and re-importation into the nucleus. These therapies have the potential to augment the action of NAs and lead to complete inhibition of HBV DNA</w:t>
      </w:r>
      <w:r w:rsidR="002B2881" w:rsidRPr="00D55F5F">
        <w:rPr>
          <w:rFonts w:ascii="Book Antiqua" w:hAnsi="Book Antiqua"/>
          <w:color w:val="000000" w:themeColor="text1"/>
          <w:sz w:val="24"/>
          <w:szCs w:val="24"/>
          <w:vertAlign w:val="superscript"/>
        </w:rPr>
        <w:t>[19]</w:t>
      </w: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Restoration of </w:t>
      </w:r>
      <w:r w:rsidR="002B2881" w:rsidRPr="00D55F5F">
        <w:rPr>
          <w:rFonts w:ascii="Book Antiqua" w:hAnsi="Book Antiqua"/>
          <w:b/>
          <w:color w:val="000000" w:themeColor="text1"/>
          <w:sz w:val="24"/>
          <w:szCs w:val="24"/>
        </w:rPr>
        <w:t>host innate and adaptive immunity</w:t>
      </w:r>
      <w:r w:rsidR="002B2881"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In regards to restoration of host innate and adaptive immune responses, several targets have been identified. However, the challenge of stimulating an antiviral immune-mediated response without triggering detrimental anti-HBV flares is difficult. Inhibiting HBV gene expression has been investigated with RNA interference and nucleic acid polymers. Checkpoint inhibitors such as anti-PD-1 monoclonal antibodies currently used in oncology are also being investigated. In HBV, the HBV-specific CD8+ T cells express high levels of inhibitory molecules so inhibition of these checkpoint molecules can rescue HBV-spec</w:t>
      </w:r>
      <w:r w:rsidR="004E5F91" w:rsidRPr="00D55F5F">
        <w:rPr>
          <w:rFonts w:ascii="Book Antiqua" w:hAnsi="Book Antiqua"/>
          <w:color w:val="000000" w:themeColor="text1"/>
          <w:sz w:val="24"/>
          <w:szCs w:val="24"/>
        </w:rPr>
        <w:t xml:space="preserve">ific CD8+ T cells. Engineering </w:t>
      </w:r>
      <w:r w:rsidRPr="00D55F5F">
        <w:rPr>
          <w:rFonts w:ascii="Book Antiqua" w:hAnsi="Book Antiqua"/>
          <w:color w:val="000000" w:themeColor="text1"/>
          <w:sz w:val="24"/>
          <w:szCs w:val="24"/>
        </w:rPr>
        <w:t>HBV-specific T cells through transfer of HBV-specific T cell receptors and therapeutic vaccines aimed at stimulating HBV-specific T cell immunity in patients chronically infected with HBV are also under investigation. Finally, toll-like receptor agonists are being developed to help recognize the virus and subsequently stimulate production of interferon-alpha and other cytokines in an effort to activate natural killer</w:t>
      </w:r>
      <w:r w:rsidR="007E5B44" w:rsidRPr="00D55F5F">
        <w:rPr>
          <w:rFonts w:ascii="Book Antiqua" w:hAnsi="Book Antiqua"/>
          <w:color w:val="000000" w:themeColor="text1"/>
          <w:sz w:val="24"/>
          <w:szCs w:val="24"/>
        </w:rPr>
        <w:t xml:space="preserve"> cells and other lymphocytes</w:t>
      </w:r>
      <w:r w:rsidR="005E34FC" w:rsidRPr="00D55F5F">
        <w:rPr>
          <w:rFonts w:ascii="Book Antiqua" w:hAnsi="Book Antiqua"/>
          <w:color w:val="000000" w:themeColor="text1"/>
          <w:sz w:val="24"/>
          <w:szCs w:val="24"/>
          <w:vertAlign w:val="superscript"/>
        </w:rPr>
        <w:t>[21]</w:t>
      </w:r>
      <w:r w:rsidR="007E5B44"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t xml:space="preserve">Immune </w:t>
      </w:r>
      <w:r w:rsidR="009A2992" w:rsidRPr="00D55F5F">
        <w:rPr>
          <w:rFonts w:ascii="Book Antiqua" w:hAnsi="Book Antiqua"/>
          <w:b/>
          <w:color w:val="000000" w:themeColor="text1"/>
          <w:sz w:val="24"/>
          <w:szCs w:val="24"/>
        </w:rPr>
        <w:t xml:space="preserve">elimination </w:t>
      </w:r>
      <w:r w:rsidRPr="00D55F5F">
        <w:rPr>
          <w:rFonts w:ascii="Book Antiqua" w:hAnsi="Book Antiqua"/>
          <w:b/>
          <w:color w:val="000000" w:themeColor="text1"/>
          <w:sz w:val="24"/>
          <w:szCs w:val="24"/>
        </w:rPr>
        <w:t xml:space="preserve">of HBV </w:t>
      </w:r>
      <w:r w:rsidR="009A2992" w:rsidRPr="00D55F5F">
        <w:rPr>
          <w:rFonts w:ascii="Book Antiqua" w:hAnsi="Book Antiqua"/>
          <w:b/>
          <w:color w:val="000000" w:themeColor="text1"/>
          <w:sz w:val="24"/>
          <w:szCs w:val="24"/>
        </w:rPr>
        <w:t>infected hepatocytes</w:t>
      </w:r>
      <w:r w:rsidR="009A2992"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The third category of therapies under investigation includes medications that target cellular inhibitor of apoptosis proteins (cIAPs). These proteins have been found to attenuate TNF signaling during HBV infection which leads to restricted death of infected hepatocytes. This lack of infected hepatocyte death leads to viral persistence. Birinapant, a specific therapy currently being investigated in preclinical models, antagonizes cIAP and</w:t>
      </w:r>
      <w:r w:rsidR="007E5B44" w:rsidRPr="00D55F5F">
        <w:rPr>
          <w:rFonts w:ascii="Book Antiqua" w:hAnsi="Book Antiqua"/>
          <w:color w:val="000000" w:themeColor="text1"/>
          <w:sz w:val="24"/>
          <w:szCs w:val="24"/>
        </w:rPr>
        <w:t xml:space="preserve"> has shown anti-HBV activity</w:t>
      </w:r>
      <w:r w:rsidR="0093532C" w:rsidRPr="00D55F5F">
        <w:rPr>
          <w:rFonts w:ascii="Book Antiqua" w:hAnsi="Book Antiqua"/>
          <w:color w:val="000000" w:themeColor="text1"/>
          <w:sz w:val="24"/>
          <w:szCs w:val="24"/>
          <w:vertAlign w:val="superscript"/>
        </w:rPr>
        <w:t>[21]</w:t>
      </w:r>
      <w:r w:rsidR="007E5B44"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Direct Targeting of cccDNA</w:t>
      </w:r>
      <w:r w:rsidR="0093532C" w:rsidRPr="00D55F5F">
        <w:rPr>
          <w:rFonts w:ascii="Book Antiqua" w:hAnsi="Book Antiqua"/>
          <w:b/>
          <w:color w:val="000000" w:themeColor="text1"/>
          <w:sz w:val="24"/>
          <w:szCs w:val="24"/>
          <w:lang w:eastAsia="zh-CN"/>
        </w:rPr>
        <w:t xml:space="preserve">: </w:t>
      </w:r>
      <w:r w:rsidRPr="00D55F5F">
        <w:rPr>
          <w:rFonts w:ascii="Book Antiqua" w:hAnsi="Book Antiqua"/>
          <w:color w:val="000000" w:themeColor="text1"/>
          <w:sz w:val="24"/>
          <w:szCs w:val="24"/>
        </w:rPr>
        <w:t>The final category of potentially curative HBV therapies under investigation involves direct targeting of cccDNA. There are several strategies to target cccDNA which include inhibition of cccDNA formation, destruction of cccDNA and functional silencing of cccDNA through targeting proteins involved in cccDNA transcription and/or stability. Given the knowledge we have regarding persistent cccDNA and impaired immune responses in patients with CHB, it is likely that a combination of these newly investigated therapies will need to be used in or</w:t>
      </w:r>
      <w:r w:rsidR="007E5B44" w:rsidRPr="00D55F5F">
        <w:rPr>
          <w:rFonts w:ascii="Book Antiqua" w:hAnsi="Book Antiqua"/>
          <w:color w:val="000000" w:themeColor="text1"/>
          <w:sz w:val="24"/>
          <w:szCs w:val="24"/>
        </w:rPr>
        <w:t>der to achieve complete cure</w:t>
      </w:r>
      <w:r w:rsidR="00EC0DE9" w:rsidRPr="00D55F5F">
        <w:rPr>
          <w:rFonts w:ascii="Book Antiqua" w:hAnsi="Book Antiqua"/>
          <w:color w:val="000000" w:themeColor="text1"/>
          <w:sz w:val="24"/>
          <w:szCs w:val="24"/>
          <w:vertAlign w:val="superscript"/>
        </w:rPr>
        <w:t>[21]</w:t>
      </w:r>
      <w:r w:rsidR="00664284" w:rsidRPr="00D55F5F">
        <w:rPr>
          <w:rFonts w:ascii="Book Antiqua" w:hAnsi="Book Antiqua"/>
          <w:color w:val="000000" w:themeColor="text1"/>
          <w:sz w:val="24"/>
          <w:szCs w:val="24"/>
        </w:rPr>
        <w:t>.</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93532C" w:rsidP="00D55F5F">
      <w:pPr>
        <w:spacing w:line="360" w:lineRule="auto"/>
        <w:contextualSpacing w:val="0"/>
        <w:jc w:val="both"/>
        <w:rPr>
          <w:rFonts w:ascii="Book Antiqua" w:hAnsi="Book Antiqua"/>
          <w:b/>
          <w:color w:val="000000" w:themeColor="text1"/>
          <w:sz w:val="24"/>
          <w:szCs w:val="24"/>
        </w:rPr>
      </w:pPr>
      <w:r w:rsidRPr="00D55F5F">
        <w:rPr>
          <w:rFonts w:ascii="Book Antiqua" w:hAnsi="Book Antiqua"/>
          <w:b/>
          <w:color w:val="000000" w:themeColor="text1"/>
          <w:sz w:val="24"/>
          <w:szCs w:val="24"/>
        </w:rPr>
        <w:t>CONCLUSION</w:t>
      </w:r>
    </w:p>
    <w:p w:rsidR="00FE005A" w:rsidRPr="00D55F5F" w:rsidRDefault="00887E9B"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The ultimate goal of HBV </w:t>
      </w:r>
      <w:r w:rsidR="00A84257" w:rsidRPr="00D55F5F">
        <w:rPr>
          <w:rFonts w:ascii="Book Antiqua" w:hAnsi="Book Antiqua"/>
          <w:color w:val="000000" w:themeColor="text1"/>
          <w:sz w:val="24"/>
          <w:szCs w:val="24"/>
        </w:rPr>
        <w:t xml:space="preserve">treatment </w:t>
      </w:r>
      <w:r w:rsidRPr="00D55F5F">
        <w:rPr>
          <w:rFonts w:ascii="Book Antiqua" w:hAnsi="Book Antiqua"/>
          <w:color w:val="000000" w:themeColor="text1"/>
          <w:sz w:val="24"/>
          <w:szCs w:val="24"/>
        </w:rPr>
        <w:t xml:space="preserve">is </w:t>
      </w:r>
      <w:r w:rsidR="000A49B9" w:rsidRPr="00D55F5F">
        <w:rPr>
          <w:rFonts w:ascii="Book Antiqua" w:hAnsi="Book Antiqua"/>
          <w:color w:val="000000" w:themeColor="text1"/>
          <w:sz w:val="24"/>
          <w:szCs w:val="24"/>
        </w:rPr>
        <w:t xml:space="preserve">to </w:t>
      </w:r>
      <w:r w:rsidRPr="00D55F5F">
        <w:rPr>
          <w:rFonts w:ascii="Book Antiqua" w:hAnsi="Book Antiqua"/>
          <w:color w:val="000000" w:themeColor="text1"/>
          <w:sz w:val="24"/>
          <w:szCs w:val="24"/>
        </w:rPr>
        <w:t>pr</w:t>
      </w:r>
      <w:r w:rsidR="000A49B9" w:rsidRPr="00D55F5F">
        <w:rPr>
          <w:rFonts w:ascii="Book Antiqua" w:hAnsi="Book Antiqua"/>
          <w:color w:val="000000" w:themeColor="text1"/>
          <w:sz w:val="24"/>
          <w:szCs w:val="24"/>
        </w:rPr>
        <w:t xml:space="preserve">event </w:t>
      </w:r>
      <w:r w:rsidR="00A84257" w:rsidRPr="00D55F5F">
        <w:rPr>
          <w:rFonts w:ascii="Book Antiqua" w:hAnsi="Book Antiqua"/>
          <w:color w:val="000000" w:themeColor="text1"/>
          <w:sz w:val="24"/>
          <w:szCs w:val="24"/>
        </w:rPr>
        <w:t xml:space="preserve">the development of HCC and </w:t>
      </w:r>
      <w:r w:rsidR="000A49B9" w:rsidRPr="00D55F5F">
        <w:rPr>
          <w:rFonts w:ascii="Book Antiqua" w:hAnsi="Book Antiqua"/>
          <w:color w:val="000000" w:themeColor="text1"/>
          <w:sz w:val="24"/>
          <w:szCs w:val="24"/>
        </w:rPr>
        <w:t xml:space="preserve">death from the virus. </w:t>
      </w:r>
      <w:r w:rsidR="003040BF" w:rsidRPr="00D55F5F">
        <w:rPr>
          <w:rFonts w:ascii="Book Antiqua" w:hAnsi="Book Antiqua"/>
          <w:color w:val="000000" w:themeColor="text1"/>
          <w:sz w:val="24"/>
          <w:szCs w:val="24"/>
        </w:rPr>
        <w:t>Of utmost importance is successful eradication of the transcriptionally active HBV cccDNA from hepatocyte nuclei. While we currently aim for a functional cure with loss of HBsAg and undetectable viral DNA,</w:t>
      </w:r>
      <w:r w:rsidR="00100C6F" w:rsidRPr="00D55F5F">
        <w:rPr>
          <w:rFonts w:ascii="Book Antiqua" w:hAnsi="Book Antiqua"/>
          <w:color w:val="000000" w:themeColor="text1"/>
          <w:sz w:val="24"/>
          <w:szCs w:val="24"/>
        </w:rPr>
        <w:t xml:space="preserve"> </w:t>
      </w:r>
      <w:r w:rsidR="003040BF" w:rsidRPr="00D55F5F">
        <w:rPr>
          <w:rFonts w:ascii="Book Antiqua" w:hAnsi="Book Antiqua"/>
          <w:color w:val="000000" w:themeColor="text1"/>
          <w:sz w:val="24"/>
          <w:szCs w:val="24"/>
        </w:rPr>
        <w:t>a complete cure can only be attained with eradication of cccDNA. The several concerns regarding the unpredictable nature of HCC development in patients with CHB shows the need for a cure and we should continue to support and encourage research efforts aimed at developing curative therapies.</w:t>
      </w:r>
    </w:p>
    <w:p w:rsidR="00537592" w:rsidRPr="00D55F5F" w:rsidRDefault="00537592" w:rsidP="00D55F5F">
      <w:pPr>
        <w:spacing w:line="360" w:lineRule="auto"/>
        <w:contextualSpacing w:val="0"/>
        <w:jc w:val="both"/>
        <w:rPr>
          <w:rFonts w:ascii="Book Antiqua" w:hAnsi="Book Antiqua"/>
          <w:color w:val="000000" w:themeColor="text1"/>
          <w:sz w:val="24"/>
          <w:szCs w:val="24"/>
        </w:rPr>
      </w:pPr>
    </w:p>
    <w:p w:rsidR="009F233F" w:rsidRDefault="00421475" w:rsidP="00D55F5F">
      <w:pPr>
        <w:spacing w:line="360" w:lineRule="auto"/>
        <w:contextualSpacing w:val="0"/>
        <w:jc w:val="both"/>
        <w:rPr>
          <w:rFonts w:ascii="Book Antiqua" w:hAnsi="Book Antiqua"/>
          <w:color w:val="000000" w:themeColor="text1"/>
          <w:sz w:val="24"/>
          <w:szCs w:val="24"/>
          <w:lang w:eastAsia="zh-CN"/>
        </w:rPr>
      </w:pPr>
      <w:r w:rsidRPr="00D55F5F">
        <w:rPr>
          <w:rFonts w:ascii="Book Antiqua" w:hAnsi="Book Antiqua"/>
          <w:b/>
          <w:color w:val="000000" w:themeColor="text1"/>
          <w:sz w:val="24"/>
          <w:szCs w:val="24"/>
        </w:rPr>
        <w:t>REFERENCES</w:t>
      </w:r>
    </w:p>
    <w:p w:rsidR="00D55F5F" w:rsidRPr="00D55F5F" w:rsidRDefault="00D55F5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1 </w:t>
      </w:r>
      <w:r w:rsidR="009F233F" w:rsidRPr="00D55F5F">
        <w:rPr>
          <w:rFonts w:ascii="Book Antiqua" w:hAnsi="Book Antiqua"/>
          <w:b/>
          <w:color w:val="000000" w:themeColor="text1"/>
          <w:sz w:val="24"/>
          <w:szCs w:val="24"/>
        </w:rPr>
        <w:t xml:space="preserve">Blumberg </w:t>
      </w:r>
      <w:r w:rsidRPr="00D55F5F">
        <w:rPr>
          <w:rFonts w:ascii="Book Antiqua" w:hAnsi="Book Antiqua"/>
          <w:b/>
          <w:color w:val="000000" w:themeColor="text1"/>
          <w:sz w:val="24"/>
          <w:szCs w:val="24"/>
        </w:rPr>
        <w:t>BS</w:t>
      </w:r>
      <w:r w:rsidRPr="00D55F5F">
        <w:rPr>
          <w:rFonts w:ascii="Book Antiqua" w:hAnsi="Book Antiqua"/>
          <w:color w:val="000000" w:themeColor="text1"/>
          <w:sz w:val="24"/>
          <w:szCs w:val="24"/>
        </w:rPr>
        <w:t xml:space="preserve">, </w:t>
      </w:r>
      <w:r w:rsidR="009F233F" w:rsidRPr="00D55F5F">
        <w:rPr>
          <w:rFonts w:ascii="Book Antiqua" w:hAnsi="Book Antiqua"/>
          <w:color w:val="000000" w:themeColor="text1"/>
          <w:sz w:val="24"/>
          <w:szCs w:val="24"/>
        </w:rPr>
        <w:t xml:space="preserve">Alter </w:t>
      </w:r>
      <w:r w:rsidRPr="00D55F5F">
        <w:rPr>
          <w:rFonts w:ascii="Book Antiqua" w:hAnsi="Book Antiqua"/>
          <w:color w:val="000000" w:themeColor="text1"/>
          <w:sz w:val="24"/>
          <w:szCs w:val="24"/>
        </w:rPr>
        <w:t xml:space="preserve">HJ, </w:t>
      </w:r>
      <w:r w:rsidR="009F233F" w:rsidRPr="00D55F5F">
        <w:rPr>
          <w:rFonts w:ascii="Book Antiqua" w:hAnsi="Book Antiqua"/>
          <w:color w:val="000000" w:themeColor="text1"/>
          <w:sz w:val="24"/>
          <w:szCs w:val="24"/>
        </w:rPr>
        <w:t xml:space="preserve">Visnich </w:t>
      </w:r>
      <w:r w:rsidRPr="00D55F5F">
        <w:rPr>
          <w:rFonts w:ascii="Book Antiqua" w:hAnsi="Book Antiqua"/>
          <w:color w:val="000000" w:themeColor="text1"/>
          <w:sz w:val="24"/>
          <w:szCs w:val="24"/>
        </w:rPr>
        <w:t>S. A "</w:t>
      </w:r>
      <w:r w:rsidR="009F233F" w:rsidRPr="00D55F5F">
        <w:rPr>
          <w:rFonts w:ascii="Book Antiqua" w:hAnsi="Book Antiqua"/>
          <w:color w:val="000000" w:themeColor="text1"/>
          <w:sz w:val="24"/>
          <w:szCs w:val="24"/>
        </w:rPr>
        <w:t>new</w:t>
      </w:r>
      <w:r w:rsidRPr="00D55F5F">
        <w:rPr>
          <w:rFonts w:ascii="Book Antiqua" w:hAnsi="Book Antiqua"/>
          <w:color w:val="000000" w:themeColor="text1"/>
          <w:sz w:val="24"/>
          <w:szCs w:val="24"/>
        </w:rPr>
        <w:t xml:space="preserve">" </w:t>
      </w:r>
      <w:r w:rsidR="009F233F" w:rsidRPr="00D55F5F">
        <w:rPr>
          <w:rFonts w:ascii="Book Antiqua" w:hAnsi="Book Antiqua"/>
          <w:color w:val="000000" w:themeColor="text1"/>
          <w:sz w:val="24"/>
          <w:szCs w:val="24"/>
        </w:rPr>
        <w:t>antigen in leukemia sera</w:t>
      </w:r>
      <w:r w:rsidRPr="00D55F5F">
        <w:rPr>
          <w:rFonts w:ascii="Book Antiqua" w:hAnsi="Book Antiqua"/>
          <w:color w:val="000000" w:themeColor="text1"/>
          <w:sz w:val="24"/>
          <w:szCs w:val="24"/>
        </w:rPr>
        <w:t xml:space="preserve">. </w:t>
      </w:r>
      <w:r w:rsidRPr="00D55F5F">
        <w:rPr>
          <w:rFonts w:ascii="Book Antiqua" w:hAnsi="Book Antiqua"/>
          <w:i/>
          <w:color w:val="000000" w:themeColor="text1"/>
          <w:sz w:val="24"/>
          <w:szCs w:val="24"/>
        </w:rPr>
        <w:t>JAMA</w:t>
      </w:r>
      <w:r w:rsidRPr="00D55F5F">
        <w:rPr>
          <w:rFonts w:ascii="Book Antiqua" w:hAnsi="Book Antiqua"/>
          <w:color w:val="000000" w:themeColor="text1"/>
          <w:sz w:val="24"/>
          <w:szCs w:val="24"/>
        </w:rPr>
        <w:t xml:space="preserve"> 1965; </w:t>
      </w:r>
      <w:r w:rsidRPr="00D55F5F">
        <w:rPr>
          <w:rFonts w:ascii="Book Antiqua" w:hAnsi="Book Antiqua"/>
          <w:b/>
          <w:color w:val="000000" w:themeColor="text1"/>
          <w:sz w:val="24"/>
          <w:szCs w:val="24"/>
        </w:rPr>
        <w:t>191</w:t>
      </w:r>
      <w:r w:rsidRPr="00D55F5F">
        <w:rPr>
          <w:rFonts w:ascii="Book Antiqua" w:hAnsi="Book Antiqua"/>
          <w:color w:val="000000" w:themeColor="text1"/>
          <w:sz w:val="24"/>
          <w:szCs w:val="24"/>
        </w:rPr>
        <w:t>: 541-546 [PMID: 14239025 DOI: 10.1001/jama.1965.03080070025007]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 </w:t>
      </w:r>
      <w:r w:rsidRPr="00D55F5F">
        <w:rPr>
          <w:rFonts w:ascii="Book Antiqua" w:hAnsi="Book Antiqua"/>
          <w:b/>
          <w:color w:val="000000" w:themeColor="text1"/>
          <w:sz w:val="24"/>
          <w:szCs w:val="24"/>
        </w:rPr>
        <w:t>Lozano R</w:t>
      </w:r>
      <w:r w:rsidRPr="00D55F5F">
        <w:rPr>
          <w:rFonts w:ascii="Book Antiqua" w:hAnsi="Book Antiqua"/>
          <w:color w:val="000000" w:themeColor="text1"/>
          <w:sz w:val="24"/>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w:t>
      </w:r>
      <w:r w:rsidRPr="00D55F5F">
        <w:rPr>
          <w:rFonts w:ascii="Book Antiqua" w:hAnsi="Book Antiqua"/>
          <w:color w:val="000000" w:themeColor="text1"/>
          <w:sz w:val="24"/>
          <w:szCs w:val="24"/>
        </w:rPr>
        <w:lastRenderedPageBreak/>
        <w:t xml:space="preserve">Global and regional mortality from 235 causes of death for 20 age groups in 1990 and 2010: a systematic analysis for the Global Burden of Disease Study 2010. </w:t>
      </w:r>
      <w:r w:rsidRPr="00D55F5F">
        <w:rPr>
          <w:rFonts w:ascii="Book Antiqua" w:hAnsi="Book Antiqua"/>
          <w:i/>
          <w:color w:val="000000" w:themeColor="text1"/>
          <w:sz w:val="24"/>
          <w:szCs w:val="24"/>
        </w:rPr>
        <w:t>Lancet</w:t>
      </w:r>
      <w:r w:rsidRPr="00D55F5F">
        <w:rPr>
          <w:rFonts w:ascii="Book Antiqua" w:hAnsi="Book Antiqua"/>
          <w:color w:val="000000" w:themeColor="text1"/>
          <w:sz w:val="24"/>
          <w:szCs w:val="24"/>
        </w:rPr>
        <w:t xml:space="preserve"> 2012; </w:t>
      </w:r>
      <w:r w:rsidRPr="00D55F5F">
        <w:rPr>
          <w:rFonts w:ascii="Book Antiqua" w:hAnsi="Book Antiqua"/>
          <w:b/>
          <w:color w:val="000000" w:themeColor="text1"/>
          <w:sz w:val="24"/>
          <w:szCs w:val="24"/>
        </w:rPr>
        <w:t>380</w:t>
      </w:r>
      <w:r w:rsidRPr="00D55F5F">
        <w:rPr>
          <w:rFonts w:ascii="Book Antiqua" w:hAnsi="Book Antiqua"/>
          <w:color w:val="000000" w:themeColor="text1"/>
          <w:sz w:val="24"/>
          <w:szCs w:val="24"/>
        </w:rPr>
        <w:t>: 2095-2128 [PMID: 23245604 DOI: 10.1016/S0140-6736(12)61728-0]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 </w:t>
      </w:r>
      <w:r w:rsidRPr="00D55F5F">
        <w:rPr>
          <w:rFonts w:ascii="Book Antiqua" w:hAnsi="Book Antiqua"/>
          <w:b/>
          <w:color w:val="000000" w:themeColor="text1"/>
          <w:sz w:val="24"/>
          <w:szCs w:val="24"/>
        </w:rPr>
        <w:t>MacLachlan JH</w:t>
      </w:r>
      <w:r w:rsidRPr="00D55F5F">
        <w:rPr>
          <w:rFonts w:ascii="Book Antiqua" w:hAnsi="Book Antiqua"/>
          <w:color w:val="000000" w:themeColor="text1"/>
          <w:sz w:val="24"/>
          <w:szCs w:val="24"/>
        </w:rPr>
        <w:t xml:space="preserve">, Cowie BC. Hepatitis B virus epidemiology. </w:t>
      </w:r>
      <w:r w:rsidRPr="00D55F5F">
        <w:rPr>
          <w:rFonts w:ascii="Book Antiqua" w:hAnsi="Book Antiqua"/>
          <w:i/>
          <w:color w:val="000000" w:themeColor="text1"/>
          <w:sz w:val="24"/>
          <w:szCs w:val="24"/>
        </w:rPr>
        <w:t>Cold Spring Harb Perspect Med</w:t>
      </w:r>
      <w:r w:rsidRPr="00D55F5F">
        <w:rPr>
          <w:rFonts w:ascii="Book Antiqua" w:hAnsi="Book Antiqua"/>
          <w:color w:val="000000" w:themeColor="text1"/>
          <w:sz w:val="24"/>
          <w:szCs w:val="24"/>
        </w:rPr>
        <w:t xml:space="preserve"> 2015; </w:t>
      </w:r>
      <w:r w:rsidRPr="00D55F5F">
        <w:rPr>
          <w:rFonts w:ascii="Book Antiqua" w:hAnsi="Book Antiqua"/>
          <w:b/>
          <w:color w:val="000000" w:themeColor="text1"/>
          <w:sz w:val="24"/>
          <w:szCs w:val="24"/>
        </w:rPr>
        <w:t>5</w:t>
      </w:r>
      <w:r w:rsidRPr="00D55F5F">
        <w:rPr>
          <w:rFonts w:ascii="Book Antiqua" w:hAnsi="Book Antiqua"/>
          <w:color w:val="000000" w:themeColor="text1"/>
          <w:sz w:val="24"/>
          <w:szCs w:val="24"/>
        </w:rPr>
        <w:t>: a021410 [PMID: 25934461 DOI: 10.1101/cshperspect.a021410]</w:t>
      </w:r>
    </w:p>
    <w:p w:rsidR="00D55F5F" w:rsidRPr="00D55F5F" w:rsidRDefault="009F233F" w:rsidP="00D55F5F">
      <w:pPr>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4 </w:t>
      </w:r>
      <w:r w:rsidR="00D55F5F" w:rsidRPr="009F233F">
        <w:rPr>
          <w:rFonts w:ascii="Book Antiqua" w:hAnsi="Book Antiqua"/>
          <w:b/>
          <w:color w:val="000000" w:themeColor="text1"/>
          <w:sz w:val="24"/>
          <w:szCs w:val="24"/>
        </w:rPr>
        <w:t>World Health Organization</w:t>
      </w:r>
      <w:r w:rsidR="00D55F5F" w:rsidRPr="00D55F5F">
        <w:rPr>
          <w:rFonts w:ascii="Book Antiqua" w:hAnsi="Book Antiqua"/>
          <w:color w:val="000000" w:themeColor="text1"/>
          <w:sz w:val="24"/>
          <w:szCs w:val="24"/>
        </w:rPr>
        <w:t>. Hepatitis B</w:t>
      </w:r>
      <w:r w:rsidR="001D32E1">
        <w:rPr>
          <w:rFonts w:ascii="Book Antiqua" w:hAnsi="Book Antiqua" w:hint="eastAsia"/>
          <w:color w:val="000000" w:themeColor="text1"/>
          <w:sz w:val="24"/>
          <w:szCs w:val="24"/>
          <w:lang w:eastAsia="zh-CN"/>
        </w:rPr>
        <w:t>, 2016</w:t>
      </w:r>
      <w:r w:rsidR="00D55F5F" w:rsidRPr="00D55F5F">
        <w:rPr>
          <w:rFonts w:ascii="Book Antiqua" w:hAnsi="Book Antiqua"/>
          <w:color w:val="000000" w:themeColor="text1"/>
          <w:sz w:val="24"/>
          <w:szCs w:val="24"/>
        </w:rPr>
        <w:t xml:space="preserve">. </w:t>
      </w:r>
      <w:r>
        <w:rPr>
          <w:rFonts w:ascii="Book Antiqua" w:hAnsi="Book Antiqua"/>
          <w:color w:val="000000" w:themeColor="text1"/>
          <w:sz w:val="24"/>
          <w:szCs w:val="24"/>
        </w:rPr>
        <w:t>Geneva</w:t>
      </w:r>
      <w:r>
        <w:rPr>
          <w:rFonts w:ascii="Book Antiqua" w:hAnsi="Book Antiqua" w:hint="eastAsia"/>
          <w:color w:val="000000" w:themeColor="text1"/>
          <w:sz w:val="24"/>
          <w:szCs w:val="24"/>
          <w:lang w:eastAsia="zh-CN"/>
        </w:rPr>
        <w:t xml:space="preserve">: </w:t>
      </w:r>
      <w:r w:rsidRPr="009F233F">
        <w:rPr>
          <w:rFonts w:ascii="Book Antiqua" w:hAnsi="Book Antiqua"/>
          <w:color w:val="000000" w:themeColor="text1"/>
          <w:sz w:val="24"/>
          <w:szCs w:val="24"/>
        </w:rPr>
        <w:t>World H</w:t>
      </w:r>
      <w:r>
        <w:rPr>
          <w:rFonts w:ascii="Book Antiqua" w:hAnsi="Book Antiqua"/>
          <w:color w:val="000000" w:themeColor="text1"/>
          <w:sz w:val="24"/>
          <w:szCs w:val="24"/>
        </w:rPr>
        <w:t>ealth Organization,</w:t>
      </w:r>
      <w:r>
        <w:rPr>
          <w:rFonts w:ascii="Book Antiqua" w:hAnsi="Book Antiqua" w:hint="eastAsia"/>
          <w:color w:val="000000" w:themeColor="text1"/>
          <w:sz w:val="24"/>
          <w:szCs w:val="24"/>
          <w:lang w:eastAsia="zh-CN"/>
        </w:rPr>
        <w:t xml:space="preserve"> </w:t>
      </w:r>
      <w:r w:rsidR="00D55F5F" w:rsidRPr="00D55F5F">
        <w:rPr>
          <w:rFonts w:ascii="Book Antiqua" w:hAnsi="Book Antiqua"/>
          <w:color w:val="000000" w:themeColor="text1"/>
          <w:sz w:val="24"/>
          <w:szCs w:val="24"/>
        </w:rPr>
        <w:t>2016</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5 </w:t>
      </w:r>
      <w:r w:rsidRPr="00D55F5F">
        <w:rPr>
          <w:rFonts w:ascii="Book Antiqua" w:hAnsi="Book Antiqua"/>
          <w:b/>
          <w:color w:val="000000" w:themeColor="text1"/>
          <w:sz w:val="24"/>
          <w:szCs w:val="24"/>
        </w:rPr>
        <w:t>El-Serag HB</w:t>
      </w:r>
      <w:r w:rsidRPr="00D55F5F">
        <w:rPr>
          <w:rFonts w:ascii="Book Antiqua" w:hAnsi="Book Antiqua"/>
          <w:color w:val="000000" w:themeColor="text1"/>
          <w:sz w:val="24"/>
          <w:szCs w:val="24"/>
        </w:rPr>
        <w:t xml:space="preserve">. Epidemiology of viral hepatitis and hepatocellular carcinoma. </w:t>
      </w:r>
      <w:r w:rsidRPr="00D55F5F">
        <w:rPr>
          <w:rFonts w:ascii="Book Antiqua" w:hAnsi="Book Antiqua"/>
          <w:i/>
          <w:color w:val="000000" w:themeColor="text1"/>
          <w:sz w:val="24"/>
          <w:szCs w:val="24"/>
        </w:rPr>
        <w:t>Gastroenterology</w:t>
      </w:r>
      <w:r w:rsidRPr="00D55F5F">
        <w:rPr>
          <w:rFonts w:ascii="Book Antiqua" w:hAnsi="Book Antiqua"/>
          <w:color w:val="000000" w:themeColor="text1"/>
          <w:sz w:val="24"/>
          <w:szCs w:val="24"/>
        </w:rPr>
        <w:t xml:space="preserve"> 2012; </w:t>
      </w:r>
      <w:r w:rsidRPr="00D55F5F">
        <w:rPr>
          <w:rFonts w:ascii="Book Antiqua" w:hAnsi="Book Antiqua"/>
          <w:b/>
          <w:color w:val="000000" w:themeColor="text1"/>
          <w:sz w:val="24"/>
          <w:szCs w:val="24"/>
        </w:rPr>
        <w:t>142</w:t>
      </w:r>
      <w:r w:rsidRPr="00D55F5F">
        <w:rPr>
          <w:rFonts w:ascii="Book Antiqua" w:hAnsi="Book Antiqua"/>
          <w:color w:val="000000" w:themeColor="text1"/>
          <w:sz w:val="24"/>
          <w:szCs w:val="24"/>
        </w:rPr>
        <w:t>: 1264-1273 [PMID: 22537432 DOI: 10.1053/j.gastro.2011.12.061]</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6 </w:t>
      </w:r>
      <w:r w:rsidRPr="00D55F5F">
        <w:rPr>
          <w:rFonts w:ascii="Book Antiqua" w:hAnsi="Book Antiqua"/>
          <w:b/>
          <w:color w:val="000000" w:themeColor="text1"/>
          <w:sz w:val="24"/>
          <w:szCs w:val="24"/>
        </w:rPr>
        <w:t>Sanyal AJ</w:t>
      </w:r>
      <w:r w:rsidRPr="00D55F5F">
        <w:rPr>
          <w:rFonts w:ascii="Book Antiqua" w:hAnsi="Book Antiqua"/>
          <w:color w:val="000000" w:themeColor="text1"/>
          <w:sz w:val="24"/>
          <w:szCs w:val="24"/>
        </w:rPr>
        <w:t xml:space="preserve">, Yoon SK, Lencioni R. The etiology of hepatocellular carcinoma and consequences for treatment. </w:t>
      </w:r>
      <w:r w:rsidRPr="00D55F5F">
        <w:rPr>
          <w:rFonts w:ascii="Book Antiqua" w:hAnsi="Book Antiqua"/>
          <w:i/>
          <w:color w:val="000000" w:themeColor="text1"/>
          <w:sz w:val="24"/>
          <w:szCs w:val="24"/>
        </w:rPr>
        <w:t>Oncologist</w:t>
      </w:r>
      <w:r w:rsidRPr="00D55F5F">
        <w:rPr>
          <w:rFonts w:ascii="Book Antiqua" w:hAnsi="Book Antiqua"/>
          <w:color w:val="000000" w:themeColor="text1"/>
          <w:sz w:val="24"/>
          <w:szCs w:val="24"/>
        </w:rPr>
        <w:t xml:space="preserve"> 2010; </w:t>
      </w:r>
      <w:r w:rsidRPr="00D55F5F">
        <w:rPr>
          <w:rFonts w:ascii="Book Antiqua" w:hAnsi="Book Antiqua"/>
          <w:b/>
          <w:color w:val="000000" w:themeColor="text1"/>
          <w:sz w:val="24"/>
          <w:szCs w:val="24"/>
        </w:rPr>
        <w:t>15 Suppl 4</w:t>
      </w:r>
      <w:r w:rsidRPr="00D55F5F">
        <w:rPr>
          <w:rFonts w:ascii="Book Antiqua" w:hAnsi="Book Antiqua"/>
          <w:color w:val="000000" w:themeColor="text1"/>
          <w:sz w:val="24"/>
          <w:szCs w:val="24"/>
        </w:rPr>
        <w:t>: 14-22 [PMID: 21115577 DOI: 10.1634/theoncologist.2010-S4-14]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7 </w:t>
      </w:r>
      <w:r w:rsidRPr="00D55F5F">
        <w:rPr>
          <w:rFonts w:ascii="Book Antiqua" w:hAnsi="Book Antiqua"/>
          <w:b/>
          <w:color w:val="000000" w:themeColor="text1"/>
          <w:sz w:val="24"/>
          <w:szCs w:val="24"/>
        </w:rPr>
        <w:t>Liaw YF</w:t>
      </w:r>
      <w:r w:rsidRPr="00D55F5F">
        <w:rPr>
          <w:rFonts w:ascii="Book Antiqua" w:hAnsi="Book Antiqua"/>
          <w:color w:val="000000" w:themeColor="text1"/>
          <w:sz w:val="24"/>
          <w:szCs w:val="24"/>
        </w:rPr>
        <w:t xml:space="preserve">, Sung JJ, Chow WC, Farrell G, Lee CZ, Yuen H, Tanwandee T, Tao QM, Shue K, Keene ON, Dixon JS, Gray DF, Sabbat J; Cirrhosis Asian Lamivudine Multicentre Study Group. Lamivudine for patients with chronic hepatitis B and advanced liver disease. </w:t>
      </w:r>
      <w:r w:rsidRPr="00D55F5F">
        <w:rPr>
          <w:rFonts w:ascii="Book Antiqua" w:hAnsi="Book Antiqua"/>
          <w:i/>
          <w:color w:val="000000" w:themeColor="text1"/>
          <w:sz w:val="24"/>
          <w:szCs w:val="24"/>
        </w:rPr>
        <w:t>N Engl J Med</w:t>
      </w:r>
      <w:r w:rsidRPr="00D55F5F">
        <w:rPr>
          <w:rFonts w:ascii="Book Antiqua" w:hAnsi="Book Antiqua"/>
          <w:color w:val="000000" w:themeColor="text1"/>
          <w:sz w:val="24"/>
          <w:szCs w:val="24"/>
        </w:rPr>
        <w:t xml:space="preserve"> 2004; </w:t>
      </w:r>
      <w:r w:rsidRPr="00D55F5F">
        <w:rPr>
          <w:rFonts w:ascii="Book Antiqua" w:hAnsi="Book Antiqua"/>
          <w:b/>
          <w:color w:val="000000" w:themeColor="text1"/>
          <w:sz w:val="24"/>
          <w:szCs w:val="24"/>
        </w:rPr>
        <w:t>351</w:t>
      </w:r>
      <w:r w:rsidRPr="00D55F5F">
        <w:rPr>
          <w:rFonts w:ascii="Book Antiqua" w:hAnsi="Book Antiqua"/>
          <w:color w:val="000000" w:themeColor="text1"/>
          <w:sz w:val="24"/>
          <w:szCs w:val="24"/>
        </w:rPr>
        <w:t>: 1521-1531 [PMID: 15470215 DOI: 10.1056/NEJMoa033364]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8 </w:t>
      </w:r>
      <w:r w:rsidRPr="00D55F5F">
        <w:rPr>
          <w:rFonts w:ascii="Book Antiqua" w:hAnsi="Book Antiqua"/>
          <w:b/>
          <w:color w:val="000000" w:themeColor="text1"/>
          <w:sz w:val="24"/>
          <w:szCs w:val="24"/>
        </w:rPr>
        <w:t>Eun JR</w:t>
      </w:r>
      <w:r w:rsidRPr="00D55F5F">
        <w:rPr>
          <w:rFonts w:ascii="Book Antiqua" w:hAnsi="Book Antiqua"/>
          <w:color w:val="000000" w:themeColor="text1"/>
          <w:sz w:val="24"/>
          <w:szCs w:val="24"/>
        </w:rPr>
        <w:t xml:space="preserve">, Lee HJ, Kim TN, Lee KS. Risk assessment for the development of hepatocellular carcinoma: according to on-treatment viral response during long-term lamivudine therapy in hepatitis B virus-related liver disease. </w:t>
      </w:r>
      <w:r w:rsidRPr="00D55F5F">
        <w:rPr>
          <w:rFonts w:ascii="Book Antiqua" w:hAnsi="Book Antiqua"/>
          <w:i/>
          <w:color w:val="000000" w:themeColor="text1"/>
          <w:sz w:val="24"/>
          <w:szCs w:val="24"/>
        </w:rPr>
        <w:t>J Hepatol</w:t>
      </w:r>
      <w:r w:rsidRPr="00D55F5F">
        <w:rPr>
          <w:rFonts w:ascii="Book Antiqua" w:hAnsi="Book Antiqua"/>
          <w:color w:val="000000" w:themeColor="text1"/>
          <w:sz w:val="24"/>
          <w:szCs w:val="24"/>
        </w:rPr>
        <w:t xml:space="preserve"> 2010; </w:t>
      </w:r>
      <w:r w:rsidRPr="00D55F5F">
        <w:rPr>
          <w:rFonts w:ascii="Book Antiqua" w:hAnsi="Book Antiqua"/>
          <w:b/>
          <w:color w:val="000000" w:themeColor="text1"/>
          <w:sz w:val="24"/>
          <w:szCs w:val="24"/>
        </w:rPr>
        <w:t>53</w:t>
      </w:r>
      <w:r w:rsidRPr="00D55F5F">
        <w:rPr>
          <w:rFonts w:ascii="Book Antiqua" w:hAnsi="Book Antiqua"/>
          <w:color w:val="000000" w:themeColor="text1"/>
          <w:sz w:val="24"/>
          <w:szCs w:val="24"/>
        </w:rPr>
        <w:t>: 118-125 [PMID: 20471129 DOI: 10.1016/j.jhep.2010.02.026]</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9 </w:t>
      </w:r>
      <w:r w:rsidRPr="00D55F5F">
        <w:rPr>
          <w:rFonts w:ascii="Book Antiqua" w:hAnsi="Book Antiqua"/>
          <w:b/>
          <w:color w:val="000000" w:themeColor="text1"/>
          <w:sz w:val="24"/>
          <w:szCs w:val="24"/>
        </w:rPr>
        <w:t>Hosaka T</w:t>
      </w:r>
      <w:r w:rsidRPr="00D55F5F">
        <w:rPr>
          <w:rFonts w:ascii="Book Antiqua" w:hAnsi="Book Antiqua"/>
          <w:color w:val="000000" w:themeColor="text1"/>
          <w:sz w:val="24"/>
          <w:szCs w:val="24"/>
        </w:rPr>
        <w:t xml:space="preserve">, Suzuki F, Kobayashi M, Seko Y, Kawamura Y, Sezaki H, Akuta N, Suzuki Y, Saitoh S, Arase Y, Ikeda K, Kobayashi M, Kumada H. Long-term entecavir treatment reduces hepatocellular carcinoma incidence in patients with hepatitis B virus infection. </w:t>
      </w:r>
      <w:r w:rsidRPr="00D55F5F">
        <w:rPr>
          <w:rFonts w:ascii="Book Antiqua" w:hAnsi="Book Antiqua"/>
          <w:i/>
          <w:color w:val="000000" w:themeColor="text1"/>
          <w:sz w:val="24"/>
          <w:szCs w:val="24"/>
        </w:rPr>
        <w:t>Hepatology</w:t>
      </w:r>
      <w:r w:rsidRPr="00D55F5F">
        <w:rPr>
          <w:rFonts w:ascii="Book Antiqua" w:hAnsi="Book Antiqua"/>
          <w:color w:val="000000" w:themeColor="text1"/>
          <w:sz w:val="24"/>
          <w:szCs w:val="24"/>
        </w:rPr>
        <w:t xml:space="preserve"> 2013; </w:t>
      </w:r>
      <w:r w:rsidRPr="00D55F5F">
        <w:rPr>
          <w:rFonts w:ascii="Book Antiqua" w:hAnsi="Book Antiqua"/>
          <w:b/>
          <w:color w:val="000000" w:themeColor="text1"/>
          <w:sz w:val="24"/>
          <w:szCs w:val="24"/>
        </w:rPr>
        <w:t>58</w:t>
      </w:r>
      <w:r w:rsidRPr="00D55F5F">
        <w:rPr>
          <w:rFonts w:ascii="Book Antiqua" w:hAnsi="Book Antiqua"/>
          <w:color w:val="000000" w:themeColor="text1"/>
          <w:sz w:val="24"/>
          <w:szCs w:val="24"/>
        </w:rPr>
        <w:t>: 98-107 [PMID: 23213040 DOI: 10.1002/hep.26180]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10 </w:t>
      </w:r>
      <w:r w:rsidRPr="00D55F5F">
        <w:rPr>
          <w:rFonts w:ascii="Book Antiqua" w:hAnsi="Book Antiqua"/>
          <w:b/>
          <w:color w:val="000000" w:themeColor="text1"/>
          <w:sz w:val="24"/>
          <w:szCs w:val="24"/>
        </w:rPr>
        <w:t>Kim WR,</w:t>
      </w:r>
      <w:r w:rsidR="00EA18B4">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Berg T, Loomba R. Long Term Tenofovir Disproxil Fumarate (TDF) Therapy and the Risk of Hepatocellular Carcinoma. </w:t>
      </w:r>
      <w:r w:rsidR="008B22E8" w:rsidRPr="008B22E8">
        <w:rPr>
          <w:rFonts w:ascii="Book Antiqua" w:hAnsi="Book Antiqua"/>
          <w:i/>
          <w:color w:val="000000" w:themeColor="text1"/>
          <w:sz w:val="24"/>
          <w:szCs w:val="24"/>
        </w:rPr>
        <w:t>J Hepatol</w:t>
      </w:r>
      <w:r w:rsidRPr="00D55F5F">
        <w:rPr>
          <w:rFonts w:ascii="Book Antiqua" w:hAnsi="Book Antiqua"/>
          <w:color w:val="000000" w:themeColor="text1"/>
          <w:sz w:val="24"/>
          <w:szCs w:val="24"/>
        </w:rPr>
        <w:t xml:space="preserve"> 2013;</w:t>
      </w:r>
      <w:r w:rsidR="008B22E8">
        <w:rPr>
          <w:rFonts w:ascii="Book Antiqua" w:hAnsi="Book Antiqua" w:hint="eastAsia"/>
          <w:color w:val="000000" w:themeColor="text1"/>
          <w:sz w:val="24"/>
          <w:szCs w:val="24"/>
          <w:lang w:eastAsia="zh-CN"/>
        </w:rPr>
        <w:t xml:space="preserve"> </w:t>
      </w:r>
      <w:r w:rsidRPr="008B22E8">
        <w:rPr>
          <w:rFonts w:ascii="Book Antiqua" w:hAnsi="Book Antiqua"/>
          <w:b/>
          <w:color w:val="000000" w:themeColor="text1"/>
          <w:sz w:val="24"/>
          <w:szCs w:val="24"/>
        </w:rPr>
        <w:t>58</w:t>
      </w:r>
      <w:r w:rsidRPr="00D55F5F">
        <w:rPr>
          <w:rFonts w:ascii="Book Antiqua" w:hAnsi="Book Antiqua"/>
          <w:color w:val="000000" w:themeColor="text1"/>
          <w:sz w:val="24"/>
          <w:szCs w:val="24"/>
        </w:rPr>
        <w:t>:</w:t>
      </w:r>
      <w:r w:rsidR="008B22E8">
        <w:rPr>
          <w:rFonts w:ascii="Book Antiqua" w:hAnsi="Book Antiqua" w:hint="eastAsia"/>
          <w:color w:val="000000" w:themeColor="text1"/>
          <w:sz w:val="24"/>
          <w:szCs w:val="24"/>
          <w:lang w:eastAsia="zh-CN"/>
        </w:rPr>
        <w:t xml:space="preserve"> </w:t>
      </w:r>
      <w:r w:rsidR="008B22E8">
        <w:rPr>
          <w:rFonts w:ascii="Book Antiqua" w:hAnsi="Book Antiqua"/>
          <w:color w:val="000000" w:themeColor="text1"/>
          <w:sz w:val="24"/>
          <w:szCs w:val="24"/>
        </w:rPr>
        <w:t>S19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11 </w:t>
      </w:r>
      <w:r w:rsidRPr="00D55F5F">
        <w:rPr>
          <w:rFonts w:ascii="Book Antiqua" w:hAnsi="Book Antiqua"/>
          <w:b/>
          <w:color w:val="000000" w:themeColor="text1"/>
          <w:sz w:val="24"/>
          <w:szCs w:val="24"/>
        </w:rPr>
        <w:t>Yuan P</w:t>
      </w:r>
      <w:r w:rsidRPr="00D55F5F">
        <w:rPr>
          <w:rFonts w:ascii="Book Antiqua" w:hAnsi="Book Antiqua"/>
          <w:color w:val="000000" w:themeColor="text1"/>
          <w:sz w:val="24"/>
          <w:szCs w:val="24"/>
        </w:rPr>
        <w:t>, Chen P, Qian Y. Evaluation of Antiviral Therapy Performed after Curative Therapy in Patients with HBV-Related Hepatocellular Carcinoma: An Updated Meta-</w:t>
      </w:r>
      <w:r w:rsidRPr="00D55F5F">
        <w:rPr>
          <w:rFonts w:ascii="Book Antiqua" w:hAnsi="Book Antiqua"/>
          <w:color w:val="000000" w:themeColor="text1"/>
          <w:sz w:val="24"/>
          <w:szCs w:val="24"/>
        </w:rPr>
        <w:lastRenderedPageBreak/>
        <w:t xml:space="preserve">Analysis. </w:t>
      </w:r>
      <w:r w:rsidRPr="00D55F5F">
        <w:rPr>
          <w:rFonts w:ascii="Book Antiqua" w:hAnsi="Book Antiqua"/>
          <w:i/>
          <w:color w:val="000000" w:themeColor="text1"/>
          <w:sz w:val="24"/>
          <w:szCs w:val="24"/>
        </w:rPr>
        <w:t>Can J Gastroenterol Hepatol</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2016</w:t>
      </w:r>
      <w:r w:rsidRPr="00D55F5F">
        <w:rPr>
          <w:rFonts w:ascii="Book Antiqua" w:hAnsi="Book Antiqua"/>
          <w:color w:val="000000" w:themeColor="text1"/>
          <w:sz w:val="24"/>
          <w:szCs w:val="24"/>
        </w:rPr>
        <w:t>: 5234969 [PMID: 27446846 DOI: 10.1155/2016/5234969]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12 </w:t>
      </w:r>
      <w:r w:rsidRPr="00D55F5F">
        <w:rPr>
          <w:rFonts w:ascii="Book Antiqua" w:hAnsi="Book Antiqua"/>
          <w:b/>
          <w:color w:val="000000" w:themeColor="text1"/>
          <w:sz w:val="24"/>
          <w:szCs w:val="24"/>
        </w:rPr>
        <w:t>Liu GM</w:t>
      </w:r>
      <w:r w:rsidRPr="00D55F5F">
        <w:rPr>
          <w:rFonts w:ascii="Book Antiqua" w:hAnsi="Book Antiqua"/>
          <w:color w:val="000000" w:themeColor="text1"/>
          <w:sz w:val="24"/>
          <w:szCs w:val="24"/>
        </w:rPr>
        <w:t xml:space="preserve">, Huang XY, Shen SL, Hu WJ, Peng BG. Adjuvant antiviral therapy for hepatitis B virus-related hepatocellular carcinoma after curative treatment: A systematic review and meta-analysis. </w:t>
      </w:r>
      <w:r w:rsidRPr="00D55F5F">
        <w:rPr>
          <w:rFonts w:ascii="Book Antiqua" w:hAnsi="Book Antiqua"/>
          <w:i/>
          <w:color w:val="000000" w:themeColor="text1"/>
          <w:sz w:val="24"/>
          <w:szCs w:val="24"/>
        </w:rPr>
        <w:t>Hepatol Res</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46</w:t>
      </w:r>
      <w:r w:rsidRPr="00D55F5F">
        <w:rPr>
          <w:rFonts w:ascii="Book Antiqua" w:hAnsi="Book Antiqua"/>
          <w:color w:val="000000" w:themeColor="text1"/>
          <w:sz w:val="24"/>
          <w:szCs w:val="24"/>
        </w:rPr>
        <w:t>: 100-110 [PMID: 26331530 DOI: 10.1111/hepr.12584]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13 </w:t>
      </w:r>
      <w:r w:rsidRPr="00D55F5F">
        <w:rPr>
          <w:rFonts w:ascii="Book Antiqua" w:hAnsi="Book Antiqua"/>
          <w:b/>
          <w:color w:val="000000" w:themeColor="text1"/>
          <w:sz w:val="24"/>
          <w:szCs w:val="24"/>
        </w:rPr>
        <w:t>Papatheodoridis GV</w:t>
      </w:r>
      <w:r w:rsidRPr="00D55F5F">
        <w:rPr>
          <w:rFonts w:ascii="Book Antiqua" w:hAnsi="Book Antiqua"/>
          <w:color w:val="000000" w:themeColor="text1"/>
          <w:sz w:val="24"/>
          <w:szCs w:val="24"/>
        </w:rPr>
        <w:t xml:space="preserve">, Manolakopoulos S, Touloumi G, Vourli G, Raptopoulou-Gigi M, Vafiadis-Zoumbouli I, Vasiliadis T, Mimidis K, Gogos C, Ketikoglou I, Manesis EK; HEPNET. Greece Cohort Study Group. 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D55F5F">
        <w:rPr>
          <w:rFonts w:ascii="Book Antiqua" w:hAnsi="Book Antiqua"/>
          <w:i/>
          <w:color w:val="000000" w:themeColor="text1"/>
          <w:sz w:val="24"/>
          <w:szCs w:val="24"/>
        </w:rPr>
        <w:t>Gut</w:t>
      </w:r>
      <w:r w:rsidRPr="00D55F5F">
        <w:rPr>
          <w:rFonts w:ascii="Book Antiqua" w:hAnsi="Book Antiqua"/>
          <w:color w:val="000000" w:themeColor="text1"/>
          <w:sz w:val="24"/>
          <w:szCs w:val="24"/>
        </w:rPr>
        <w:t xml:space="preserve"> 2011; </w:t>
      </w:r>
      <w:r w:rsidRPr="00D55F5F">
        <w:rPr>
          <w:rFonts w:ascii="Book Antiqua" w:hAnsi="Book Antiqua"/>
          <w:b/>
          <w:color w:val="000000" w:themeColor="text1"/>
          <w:sz w:val="24"/>
          <w:szCs w:val="24"/>
        </w:rPr>
        <w:t>60</w:t>
      </w:r>
      <w:r w:rsidRPr="00D55F5F">
        <w:rPr>
          <w:rFonts w:ascii="Book Antiqua" w:hAnsi="Book Antiqua"/>
          <w:color w:val="000000" w:themeColor="text1"/>
          <w:sz w:val="24"/>
          <w:szCs w:val="24"/>
        </w:rPr>
        <w:t>: 1109-1116 [PMID: 21270118 DOI: 10.1136/gut.2010.221846]</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14 </w:t>
      </w:r>
      <w:r w:rsidRPr="00D55F5F">
        <w:rPr>
          <w:rFonts w:ascii="Book Antiqua" w:hAnsi="Book Antiqua"/>
          <w:b/>
          <w:color w:val="000000" w:themeColor="text1"/>
          <w:sz w:val="24"/>
          <w:szCs w:val="24"/>
        </w:rPr>
        <w:t>Papatheodoridis GV</w:t>
      </w:r>
      <w:r w:rsidRPr="00D55F5F">
        <w:rPr>
          <w:rFonts w:ascii="Book Antiqua" w:hAnsi="Book Antiqua"/>
          <w:color w:val="000000" w:themeColor="text1"/>
          <w:sz w:val="24"/>
          <w:szCs w:val="24"/>
        </w:rPr>
        <w:t xml:space="preserve">, Lampertico P, Manolakopoulos S, Lok A. Incidence of hepatocellular carcinoma in chronic hepatitis B patients receiving nucleos(t)ide therapy: a systematic review. </w:t>
      </w:r>
      <w:r w:rsidRPr="00D55F5F">
        <w:rPr>
          <w:rFonts w:ascii="Book Antiqua" w:hAnsi="Book Antiqua"/>
          <w:i/>
          <w:color w:val="000000" w:themeColor="text1"/>
          <w:sz w:val="24"/>
          <w:szCs w:val="24"/>
        </w:rPr>
        <w:t>J Hepatol</w:t>
      </w:r>
      <w:r w:rsidRPr="00D55F5F">
        <w:rPr>
          <w:rFonts w:ascii="Book Antiqua" w:hAnsi="Book Antiqua"/>
          <w:color w:val="000000" w:themeColor="text1"/>
          <w:sz w:val="24"/>
          <w:szCs w:val="24"/>
        </w:rPr>
        <w:t xml:space="preserve"> 2010; </w:t>
      </w:r>
      <w:r w:rsidRPr="00D55F5F">
        <w:rPr>
          <w:rFonts w:ascii="Book Antiqua" w:hAnsi="Book Antiqua"/>
          <w:b/>
          <w:color w:val="000000" w:themeColor="text1"/>
          <w:sz w:val="24"/>
          <w:szCs w:val="24"/>
        </w:rPr>
        <w:t>53</w:t>
      </w:r>
      <w:r w:rsidRPr="00D55F5F">
        <w:rPr>
          <w:rFonts w:ascii="Book Antiqua" w:hAnsi="Book Antiqua"/>
          <w:color w:val="000000" w:themeColor="text1"/>
          <w:sz w:val="24"/>
          <w:szCs w:val="24"/>
        </w:rPr>
        <w:t>: 348-356 [PMID: 20483498 DOI: 10.1016/j.jhep.2010.02.035]</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15 </w:t>
      </w:r>
      <w:r w:rsidRPr="00D55F5F">
        <w:rPr>
          <w:rFonts w:ascii="Book Antiqua" w:hAnsi="Book Antiqua"/>
          <w:b/>
          <w:color w:val="000000" w:themeColor="text1"/>
          <w:sz w:val="24"/>
          <w:szCs w:val="24"/>
        </w:rPr>
        <w:t>Vlachogiannakos J</w:t>
      </w:r>
      <w:r w:rsidRPr="00D55F5F">
        <w:rPr>
          <w:rFonts w:ascii="Book Antiqua" w:hAnsi="Book Antiqua"/>
          <w:color w:val="000000" w:themeColor="text1"/>
          <w:sz w:val="24"/>
          <w:szCs w:val="24"/>
        </w:rPr>
        <w:t xml:space="preserve">, Papatheodoridis G. Hepatocellular carcinoma in chronic hepatitis B patients under antiviral therapy. </w:t>
      </w:r>
      <w:r w:rsidRPr="00D55F5F">
        <w:rPr>
          <w:rFonts w:ascii="Book Antiqua" w:hAnsi="Book Antiqua"/>
          <w:i/>
          <w:color w:val="000000" w:themeColor="text1"/>
          <w:sz w:val="24"/>
          <w:szCs w:val="24"/>
        </w:rPr>
        <w:t>World J Gastroenterol</w:t>
      </w:r>
      <w:r w:rsidRPr="00D55F5F">
        <w:rPr>
          <w:rFonts w:ascii="Book Antiqua" w:hAnsi="Book Antiqua"/>
          <w:color w:val="000000" w:themeColor="text1"/>
          <w:sz w:val="24"/>
          <w:szCs w:val="24"/>
        </w:rPr>
        <w:t xml:space="preserve"> 2013; </w:t>
      </w:r>
      <w:r w:rsidRPr="00D55F5F">
        <w:rPr>
          <w:rFonts w:ascii="Book Antiqua" w:hAnsi="Book Antiqua"/>
          <w:b/>
          <w:color w:val="000000" w:themeColor="text1"/>
          <w:sz w:val="24"/>
          <w:szCs w:val="24"/>
        </w:rPr>
        <w:t>19</w:t>
      </w:r>
      <w:r w:rsidRPr="00D55F5F">
        <w:rPr>
          <w:rFonts w:ascii="Book Antiqua" w:hAnsi="Book Antiqua"/>
          <w:color w:val="000000" w:themeColor="text1"/>
          <w:sz w:val="24"/>
          <w:szCs w:val="24"/>
        </w:rPr>
        <w:t>: 8822-8830 [PMID: 24379605 DOI: 10.3748/wjg.v19.i47.8822]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16 </w:t>
      </w:r>
      <w:r w:rsidRPr="00D55F5F">
        <w:rPr>
          <w:rFonts w:ascii="Book Antiqua" w:hAnsi="Book Antiqua"/>
          <w:b/>
          <w:color w:val="000000" w:themeColor="text1"/>
          <w:sz w:val="24"/>
          <w:szCs w:val="24"/>
        </w:rPr>
        <w:t>Dargan A</w:t>
      </w:r>
      <w:r w:rsidRPr="00D55F5F">
        <w:rPr>
          <w:rFonts w:ascii="Book Antiqua" w:hAnsi="Book Antiqua"/>
          <w:color w:val="000000" w:themeColor="text1"/>
          <w:sz w:val="24"/>
          <w:szCs w:val="24"/>
        </w:rPr>
        <w:t xml:space="preserve">, Wong SY, Coben R, Conn M, Dimarino AJ, Hann HW. Persistent risk for hepatocellular carcinoma after more than a decade of successful hepatitis B virus suppression. </w:t>
      </w:r>
      <w:r w:rsidRPr="00D55F5F">
        <w:rPr>
          <w:rFonts w:ascii="Book Antiqua" w:hAnsi="Book Antiqua"/>
          <w:i/>
          <w:color w:val="000000" w:themeColor="text1"/>
          <w:sz w:val="24"/>
          <w:szCs w:val="24"/>
        </w:rPr>
        <w:t>Minerva Gastroenterol Dietol</w:t>
      </w:r>
      <w:r w:rsidRPr="00D55F5F">
        <w:rPr>
          <w:rFonts w:ascii="Book Antiqua" w:hAnsi="Book Antiqua"/>
          <w:color w:val="000000" w:themeColor="text1"/>
          <w:sz w:val="24"/>
          <w:szCs w:val="24"/>
        </w:rPr>
        <w:t xml:space="preserve"> 2017; </w:t>
      </w:r>
      <w:r w:rsidRPr="00D55F5F">
        <w:rPr>
          <w:rFonts w:ascii="Book Antiqua" w:hAnsi="Book Antiqua"/>
          <w:b/>
          <w:color w:val="000000" w:themeColor="text1"/>
          <w:sz w:val="24"/>
          <w:szCs w:val="24"/>
        </w:rPr>
        <w:t>63</w:t>
      </w:r>
      <w:r w:rsidRPr="00D55F5F">
        <w:rPr>
          <w:rFonts w:ascii="Book Antiqua" w:hAnsi="Book Antiqua"/>
          <w:color w:val="000000" w:themeColor="text1"/>
          <w:sz w:val="24"/>
          <w:szCs w:val="24"/>
        </w:rPr>
        <w:t>: 74-76 [PMID: 28054479 DOI: 10.23736/S1121-421X.16.02350-3]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17 </w:t>
      </w:r>
      <w:r w:rsidRPr="00D55F5F">
        <w:rPr>
          <w:rFonts w:ascii="Book Antiqua" w:hAnsi="Book Antiqua"/>
          <w:b/>
          <w:color w:val="000000" w:themeColor="text1"/>
          <w:sz w:val="24"/>
          <w:szCs w:val="24"/>
        </w:rPr>
        <w:t>Yoo J</w:t>
      </w:r>
      <w:r w:rsidRPr="00D55F5F">
        <w:rPr>
          <w:rFonts w:ascii="Book Antiqua" w:hAnsi="Book Antiqua"/>
          <w:color w:val="000000" w:themeColor="text1"/>
          <w:sz w:val="24"/>
          <w:szCs w:val="24"/>
        </w:rPr>
        <w:t xml:space="preserve">, Hann HW, Coben R, Conn M, DiMarino AJ. Update Treatment for HBV Infection and Persistent Risk for Hepatocellular Carcinoma: Prospect for an HBV Cure. </w:t>
      </w:r>
      <w:r w:rsidRPr="00D55F5F">
        <w:rPr>
          <w:rFonts w:ascii="Book Antiqua" w:hAnsi="Book Antiqua"/>
          <w:i/>
          <w:color w:val="000000" w:themeColor="text1"/>
          <w:sz w:val="24"/>
          <w:szCs w:val="24"/>
        </w:rPr>
        <w:t>Diseases</w:t>
      </w:r>
      <w:r w:rsidRPr="00D55F5F">
        <w:rPr>
          <w:rFonts w:ascii="Book Antiqua" w:hAnsi="Book Antiqua"/>
          <w:color w:val="000000" w:themeColor="text1"/>
          <w:sz w:val="24"/>
          <w:szCs w:val="24"/>
        </w:rPr>
        <w:t xml:space="preserve"> 2018; </w:t>
      </w:r>
      <w:r w:rsidRPr="00D55F5F">
        <w:rPr>
          <w:rFonts w:ascii="Book Antiqua" w:hAnsi="Book Antiqua"/>
          <w:b/>
          <w:color w:val="000000" w:themeColor="text1"/>
          <w:sz w:val="24"/>
          <w:szCs w:val="24"/>
        </w:rPr>
        <w:t>6</w:t>
      </w:r>
      <w:r w:rsidRPr="00D55F5F">
        <w:rPr>
          <w:rFonts w:ascii="Book Antiqua" w:hAnsi="Book Antiqua"/>
          <w:color w:val="000000" w:themeColor="text1"/>
          <w:sz w:val="24"/>
          <w:szCs w:val="24"/>
        </w:rPr>
        <w:t xml:space="preserve">: </w:t>
      </w:r>
      <w:r w:rsidR="001B3D7D" w:rsidRPr="001B3D7D">
        <w:rPr>
          <w:rFonts w:ascii="Book Antiqua" w:hAnsi="Book Antiqua"/>
          <w:color w:val="000000" w:themeColor="text1"/>
          <w:sz w:val="24"/>
          <w:szCs w:val="24"/>
        </w:rPr>
        <w:t>E27</w:t>
      </w:r>
      <w:r w:rsidR="002D7419">
        <w:rPr>
          <w:rFonts w:ascii="Book Antiqua" w:hAnsi="Book Antiqua" w:hint="eastAsia"/>
          <w:color w:val="000000" w:themeColor="text1"/>
          <w:sz w:val="24"/>
          <w:szCs w:val="24"/>
          <w:lang w:eastAsia="zh-CN"/>
        </w:rPr>
        <w:t xml:space="preserve"> </w:t>
      </w:r>
      <w:r w:rsidRPr="00D55F5F">
        <w:rPr>
          <w:rFonts w:ascii="Book Antiqua" w:hAnsi="Book Antiqua"/>
          <w:color w:val="000000" w:themeColor="text1"/>
          <w:sz w:val="24"/>
          <w:szCs w:val="24"/>
        </w:rPr>
        <w:t>[PMID: 29677098 DOI: 10.3390/diseases6020027]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18 </w:t>
      </w:r>
      <w:r w:rsidRPr="00D55F5F">
        <w:rPr>
          <w:rFonts w:ascii="Book Antiqua" w:hAnsi="Book Antiqua"/>
          <w:b/>
          <w:color w:val="000000" w:themeColor="text1"/>
          <w:sz w:val="24"/>
          <w:szCs w:val="24"/>
        </w:rPr>
        <w:t>Shinn BJ,</w:t>
      </w:r>
      <w:r w:rsidR="00EA18B4">
        <w:rPr>
          <w:rFonts w:ascii="Book Antiqua" w:hAnsi="Book Antiqua"/>
          <w:color w:val="000000" w:themeColor="text1"/>
          <w:sz w:val="24"/>
          <w:szCs w:val="24"/>
        </w:rPr>
        <w:t xml:space="preserve"> </w:t>
      </w:r>
      <w:r w:rsidRPr="00D55F5F">
        <w:rPr>
          <w:rFonts w:ascii="Book Antiqua" w:hAnsi="Book Antiqua"/>
          <w:color w:val="000000" w:themeColor="text1"/>
          <w:sz w:val="24"/>
          <w:szCs w:val="24"/>
        </w:rPr>
        <w:t xml:space="preserve">Kistler C, Roth C, Hann HW. Need for HBV Cure: persistent Risk </w:t>
      </w:r>
      <w:r w:rsidR="00EA18B4" w:rsidRPr="00D55F5F">
        <w:rPr>
          <w:rFonts w:ascii="Book Antiqua" w:hAnsi="Book Antiqua"/>
          <w:color w:val="000000" w:themeColor="text1"/>
          <w:sz w:val="24"/>
          <w:szCs w:val="24"/>
        </w:rPr>
        <w:t xml:space="preserve">for </w:t>
      </w:r>
      <w:r w:rsidRPr="00D55F5F">
        <w:rPr>
          <w:rFonts w:ascii="Book Antiqua" w:hAnsi="Book Antiqua"/>
          <w:color w:val="000000" w:themeColor="text1"/>
          <w:sz w:val="24"/>
          <w:szCs w:val="24"/>
        </w:rPr>
        <w:t>Subsequent New and Recurrent HCC Even After a</w:t>
      </w:r>
      <w:r w:rsidR="00FF0BAF">
        <w:rPr>
          <w:rFonts w:ascii="Book Antiqua" w:hAnsi="Book Antiqua"/>
          <w:color w:val="000000" w:themeColor="text1"/>
          <w:sz w:val="24"/>
          <w:szCs w:val="24"/>
        </w:rPr>
        <w:t xml:space="preserve"> Decade of Successful Anti-</w:t>
      </w:r>
      <w:r w:rsidRPr="00D55F5F">
        <w:rPr>
          <w:rFonts w:ascii="Book Antiqua" w:hAnsi="Book Antiqua"/>
          <w:color w:val="000000" w:themeColor="text1"/>
          <w:sz w:val="24"/>
          <w:szCs w:val="24"/>
        </w:rPr>
        <w:t xml:space="preserve">HBV </w:t>
      </w:r>
      <w:r w:rsidRPr="00D55F5F">
        <w:rPr>
          <w:rFonts w:ascii="Book Antiqua" w:hAnsi="Book Antiqua"/>
          <w:color w:val="000000" w:themeColor="text1"/>
          <w:sz w:val="24"/>
          <w:szCs w:val="24"/>
        </w:rPr>
        <w:lastRenderedPageBreak/>
        <w:t>Therapy and Initial Tumor Ablation.</w:t>
      </w:r>
      <w:r w:rsidRPr="00FF0BAF">
        <w:rPr>
          <w:rFonts w:ascii="Book Antiqua" w:hAnsi="Book Antiqua"/>
          <w:i/>
          <w:color w:val="000000" w:themeColor="text1"/>
          <w:sz w:val="24"/>
          <w:szCs w:val="24"/>
        </w:rPr>
        <w:t xml:space="preserve"> </w:t>
      </w:r>
      <w:r w:rsidR="00FF0BAF" w:rsidRPr="00FF0BAF">
        <w:rPr>
          <w:rFonts w:ascii="Book Antiqua" w:hAnsi="Book Antiqua"/>
          <w:i/>
          <w:color w:val="000000" w:themeColor="text1"/>
          <w:sz w:val="24"/>
          <w:szCs w:val="24"/>
        </w:rPr>
        <w:t>Arch Cancer Res</w:t>
      </w:r>
      <w:r w:rsidRPr="00D55F5F">
        <w:rPr>
          <w:rFonts w:ascii="Book Antiqua" w:hAnsi="Book Antiqua"/>
          <w:color w:val="000000" w:themeColor="text1"/>
          <w:sz w:val="24"/>
          <w:szCs w:val="24"/>
        </w:rPr>
        <w:t xml:space="preserve"> 2018;</w:t>
      </w:r>
      <w:r w:rsidR="00FF0BAF">
        <w:rPr>
          <w:rFonts w:ascii="Book Antiqua" w:hAnsi="Book Antiqua" w:hint="eastAsia"/>
          <w:color w:val="000000" w:themeColor="text1"/>
          <w:sz w:val="24"/>
          <w:szCs w:val="24"/>
          <w:lang w:eastAsia="zh-CN"/>
        </w:rPr>
        <w:t xml:space="preserve"> </w:t>
      </w:r>
      <w:r w:rsidRPr="00D55F5F">
        <w:rPr>
          <w:rFonts w:ascii="Book Antiqua" w:hAnsi="Book Antiqua"/>
          <w:b/>
          <w:color w:val="000000" w:themeColor="text1"/>
          <w:sz w:val="24"/>
          <w:szCs w:val="24"/>
        </w:rPr>
        <w:t>6</w:t>
      </w:r>
      <w:r w:rsidRPr="00D55F5F">
        <w:rPr>
          <w:rFonts w:ascii="Book Antiqua" w:hAnsi="Book Antiqua"/>
          <w:color w:val="000000" w:themeColor="text1"/>
          <w:sz w:val="24"/>
          <w:szCs w:val="24"/>
        </w:rPr>
        <w:t>:</w:t>
      </w:r>
      <w:r w:rsidR="00FF0BAF">
        <w:rPr>
          <w:rFonts w:ascii="Book Antiqua" w:hAnsi="Book Antiqua" w:hint="eastAsia"/>
          <w:color w:val="000000" w:themeColor="text1"/>
          <w:sz w:val="24"/>
          <w:szCs w:val="24"/>
          <w:lang w:eastAsia="zh-CN"/>
        </w:rPr>
        <w:t xml:space="preserve"> </w:t>
      </w:r>
      <w:r w:rsidRPr="00D55F5F">
        <w:rPr>
          <w:rFonts w:ascii="Book Antiqua" w:hAnsi="Book Antiqua"/>
          <w:color w:val="000000" w:themeColor="text1"/>
          <w:sz w:val="24"/>
          <w:szCs w:val="24"/>
        </w:rPr>
        <w:t>1-6 [</w:t>
      </w:r>
      <w:r w:rsidR="00FF0BAF" w:rsidRPr="00D55F5F">
        <w:rPr>
          <w:rFonts w:ascii="Book Antiqua" w:hAnsi="Book Antiqua"/>
          <w:color w:val="000000" w:themeColor="text1"/>
          <w:sz w:val="24"/>
          <w:szCs w:val="24"/>
        </w:rPr>
        <w:t>DOI</w:t>
      </w:r>
      <w:r w:rsidRPr="00D55F5F">
        <w:rPr>
          <w:rFonts w:ascii="Book Antiqua" w:hAnsi="Book Antiqua"/>
          <w:color w:val="000000" w:themeColor="text1"/>
          <w:sz w:val="24"/>
          <w:szCs w:val="24"/>
        </w:rPr>
        <w:t>:10.21767/2254-6081.100172]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19 </w:t>
      </w:r>
      <w:r w:rsidRPr="00D55F5F">
        <w:rPr>
          <w:rFonts w:ascii="Book Antiqua" w:hAnsi="Book Antiqua"/>
          <w:b/>
          <w:color w:val="000000" w:themeColor="text1"/>
          <w:sz w:val="24"/>
          <w:szCs w:val="24"/>
        </w:rPr>
        <w:t>Zeisel MB</w:t>
      </w:r>
      <w:r w:rsidRPr="00D55F5F">
        <w:rPr>
          <w:rFonts w:ascii="Book Antiqua" w:hAnsi="Book Antiqua"/>
          <w:color w:val="000000" w:themeColor="text1"/>
          <w:sz w:val="24"/>
          <w:szCs w:val="24"/>
        </w:rPr>
        <w:t xml:space="preserve">, Lucifora J, Mason WS, Sureau C, Beck J, Levrero M, Kann M, Knolle PA, Benkirane M, Durantel D, Michel ML, Autran B, Cosset FL, Strick-Marchand H, Trépo C, Kao JH, Carrat F, Lacombe K, Schinazi RF, Barré-Sinoussi F, Delfraissy JF, Zoulim F. Towards an HBV cure: state-of-the-art and unresolved questions--report of the ANRS workshop on HBV cure. </w:t>
      </w:r>
      <w:r w:rsidRPr="00D55F5F">
        <w:rPr>
          <w:rFonts w:ascii="Book Antiqua" w:hAnsi="Book Antiqua"/>
          <w:i/>
          <w:color w:val="000000" w:themeColor="text1"/>
          <w:sz w:val="24"/>
          <w:szCs w:val="24"/>
        </w:rPr>
        <w:t>Gut</w:t>
      </w:r>
      <w:r w:rsidRPr="00D55F5F">
        <w:rPr>
          <w:rFonts w:ascii="Book Antiqua" w:hAnsi="Book Antiqua"/>
          <w:color w:val="000000" w:themeColor="text1"/>
          <w:sz w:val="24"/>
          <w:szCs w:val="24"/>
        </w:rPr>
        <w:t xml:space="preserve"> 2015; </w:t>
      </w:r>
      <w:r w:rsidRPr="00D55F5F">
        <w:rPr>
          <w:rFonts w:ascii="Book Antiqua" w:hAnsi="Book Antiqua"/>
          <w:b/>
          <w:color w:val="000000" w:themeColor="text1"/>
          <w:sz w:val="24"/>
          <w:szCs w:val="24"/>
        </w:rPr>
        <w:t>64</w:t>
      </w:r>
      <w:r w:rsidRPr="00D55F5F">
        <w:rPr>
          <w:rFonts w:ascii="Book Antiqua" w:hAnsi="Book Antiqua"/>
          <w:color w:val="000000" w:themeColor="text1"/>
          <w:sz w:val="24"/>
          <w:szCs w:val="24"/>
        </w:rPr>
        <w:t>: 1314-1326 [PMID: 25670809 DOI: 10.1136/gutjnl-2014-308943]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20 </w:t>
      </w:r>
      <w:r w:rsidRPr="00D55F5F">
        <w:rPr>
          <w:rFonts w:ascii="Book Antiqua" w:hAnsi="Book Antiqua"/>
          <w:b/>
          <w:color w:val="000000" w:themeColor="text1"/>
          <w:sz w:val="24"/>
          <w:szCs w:val="24"/>
        </w:rPr>
        <w:t>Zoulim F</w:t>
      </w:r>
      <w:r w:rsidRPr="00D55F5F">
        <w:rPr>
          <w:rFonts w:ascii="Book Antiqua" w:hAnsi="Book Antiqua"/>
          <w:color w:val="000000" w:themeColor="text1"/>
          <w:sz w:val="24"/>
          <w:szCs w:val="24"/>
        </w:rPr>
        <w:t xml:space="preserve">, Lebossé F, Levrero M. Current treatments for chronic hepatitis B virus infections. </w:t>
      </w:r>
      <w:r w:rsidRPr="00D55F5F">
        <w:rPr>
          <w:rFonts w:ascii="Book Antiqua" w:hAnsi="Book Antiqua"/>
          <w:i/>
          <w:color w:val="000000" w:themeColor="text1"/>
          <w:sz w:val="24"/>
          <w:szCs w:val="24"/>
        </w:rPr>
        <w:t>Curr Opin Virol</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18</w:t>
      </w:r>
      <w:r w:rsidRPr="00D55F5F">
        <w:rPr>
          <w:rFonts w:ascii="Book Antiqua" w:hAnsi="Book Antiqua"/>
          <w:color w:val="000000" w:themeColor="text1"/>
          <w:sz w:val="24"/>
          <w:szCs w:val="24"/>
        </w:rPr>
        <w:t>: 109-116 [PMID: 27318098 DOI: 10.1016/j.coviro.2016.06.004]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21 </w:t>
      </w:r>
      <w:r w:rsidRPr="00D55F5F">
        <w:rPr>
          <w:rFonts w:ascii="Book Antiqua" w:hAnsi="Book Antiqua"/>
          <w:b/>
          <w:color w:val="000000" w:themeColor="text1"/>
          <w:sz w:val="24"/>
          <w:szCs w:val="24"/>
        </w:rPr>
        <w:t>Levrero M</w:t>
      </w:r>
      <w:r w:rsidRPr="00D55F5F">
        <w:rPr>
          <w:rFonts w:ascii="Book Antiqua" w:hAnsi="Book Antiqua"/>
          <w:color w:val="000000" w:themeColor="text1"/>
          <w:sz w:val="24"/>
          <w:szCs w:val="24"/>
        </w:rPr>
        <w:t xml:space="preserve">, Testoni B, Zoulim F. HBV cure: why, how, when? </w:t>
      </w:r>
      <w:r w:rsidRPr="00D55F5F">
        <w:rPr>
          <w:rFonts w:ascii="Book Antiqua" w:hAnsi="Book Antiqua"/>
          <w:i/>
          <w:color w:val="000000" w:themeColor="text1"/>
          <w:sz w:val="24"/>
          <w:szCs w:val="24"/>
        </w:rPr>
        <w:t>Curr Opin Virol</w:t>
      </w:r>
      <w:r w:rsidRPr="00D55F5F">
        <w:rPr>
          <w:rFonts w:ascii="Book Antiqua" w:hAnsi="Book Antiqua"/>
          <w:color w:val="000000" w:themeColor="text1"/>
          <w:sz w:val="24"/>
          <w:szCs w:val="24"/>
        </w:rPr>
        <w:t xml:space="preserve"> 2016; </w:t>
      </w:r>
      <w:r w:rsidRPr="00D55F5F">
        <w:rPr>
          <w:rFonts w:ascii="Book Antiqua" w:hAnsi="Book Antiqua"/>
          <w:b/>
          <w:color w:val="000000" w:themeColor="text1"/>
          <w:sz w:val="24"/>
          <w:szCs w:val="24"/>
        </w:rPr>
        <w:t>18</w:t>
      </w:r>
      <w:r w:rsidRPr="00D55F5F">
        <w:rPr>
          <w:rFonts w:ascii="Book Antiqua" w:hAnsi="Book Antiqua"/>
          <w:color w:val="000000" w:themeColor="text1"/>
          <w:sz w:val="24"/>
          <w:szCs w:val="24"/>
        </w:rPr>
        <w:t>: 135-143 [PMID: 27447092 DOI: 10.1016/j.coviro.2016.06.003]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22 </w:t>
      </w:r>
      <w:r w:rsidRPr="00D55F5F">
        <w:rPr>
          <w:rFonts w:ascii="Book Antiqua" w:hAnsi="Book Antiqua"/>
          <w:b/>
          <w:color w:val="000000" w:themeColor="text1"/>
          <w:sz w:val="24"/>
          <w:szCs w:val="24"/>
        </w:rPr>
        <w:t>Gurtsevitch VE</w:t>
      </w:r>
      <w:r w:rsidRPr="00D55F5F">
        <w:rPr>
          <w:rFonts w:ascii="Book Antiqua" w:hAnsi="Book Antiqua"/>
          <w:color w:val="000000" w:themeColor="text1"/>
          <w:sz w:val="24"/>
          <w:szCs w:val="24"/>
        </w:rPr>
        <w:t xml:space="preserve">. Human oncogenic viruses: hepatitis B and hepatitis C viruses and their role in hepatocarcinogenesis. </w:t>
      </w:r>
      <w:r w:rsidRPr="00D55F5F">
        <w:rPr>
          <w:rFonts w:ascii="Book Antiqua" w:hAnsi="Book Antiqua"/>
          <w:i/>
          <w:color w:val="000000" w:themeColor="text1"/>
          <w:sz w:val="24"/>
          <w:szCs w:val="24"/>
        </w:rPr>
        <w:t>Biochemistry (Mosc)</w:t>
      </w:r>
      <w:r w:rsidRPr="00D55F5F">
        <w:rPr>
          <w:rFonts w:ascii="Book Antiqua" w:hAnsi="Book Antiqua"/>
          <w:color w:val="000000" w:themeColor="text1"/>
          <w:sz w:val="24"/>
          <w:szCs w:val="24"/>
        </w:rPr>
        <w:t xml:space="preserve"> 2008; </w:t>
      </w:r>
      <w:r w:rsidRPr="00D55F5F">
        <w:rPr>
          <w:rFonts w:ascii="Book Antiqua" w:hAnsi="Book Antiqua"/>
          <w:b/>
          <w:color w:val="000000" w:themeColor="text1"/>
          <w:sz w:val="24"/>
          <w:szCs w:val="24"/>
        </w:rPr>
        <w:t>73</w:t>
      </w:r>
      <w:r w:rsidRPr="00D55F5F">
        <w:rPr>
          <w:rFonts w:ascii="Book Antiqua" w:hAnsi="Book Antiqua"/>
          <w:color w:val="000000" w:themeColor="text1"/>
          <w:sz w:val="24"/>
          <w:szCs w:val="24"/>
        </w:rPr>
        <w:t>: 504-513 [PMID: 18605975 DOI: 10.1134/S0006297908050039]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23 </w:t>
      </w:r>
      <w:r w:rsidRPr="00D55F5F">
        <w:rPr>
          <w:rFonts w:ascii="Book Antiqua" w:hAnsi="Book Antiqua"/>
          <w:b/>
          <w:color w:val="000000" w:themeColor="text1"/>
          <w:sz w:val="24"/>
          <w:szCs w:val="24"/>
        </w:rPr>
        <w:t>Franceschi S</w:t>
      </w:r>
      <w:r w:rsidRPr="00D55F5F">
        <w:rPr>
          <w:rFonts w:ascii="Book Antiqua" w:hAnsi="Book Antiqua"/>
          <w:color w:val="000000" w:themeColor="text1"/>
          <w:sz w:val="24"/>
          <w:szCs w:val="24"/>
        </w:rPr>
        <w:t xml:space="preserve">, Montella M, Polesel J, La Vecchia C, Crispo A, Dal Maso L, Casarin P, Izzo F, Tommasi LG, Chemin I, Trépo C, Crovatto M, Talamini R. Hepatitis viruses, alcohol, and tobacco in the etiology of hepatocellular carcinoma in Italy. </w:t>
      </w:r>
      <w:r w:rsidRPr="00D55F5F">
        <w:rPr>
          <w:rFonts w:ascii="Book Antiqua" w:hAnsi="Book Antiqua"/>
          <w:i/>
          <w:color w:val="000000" w:themeColor="text1"/>
          <w:sz w:val="24"/>
          <w:szCs w:val="24"/>
        </w:rPr>
        <w:t>Cancer Epidemiol Biomarkers Prev</w:t>
      </w:r>
      <w:r w:rsidRPr="00D55F5F">
        <w:rPr>
          <w:rFonts w:ascii="Book Antiqua" w:hAnsi="Book Antiqua"/>
          <w:color w:val="000000" w:themeColor="text1"/>
          <w:sz w:val="24"/>
          <w:szCs w:val="24"/>
        </w:rPr>
        <w:t xml:space="preserve"> 2006; </w:t>
      </w:r>
      <w:r w:rsidRPr="00D55F5F">
        <w:rPr>
          <w:rFonts w:ascii="Book Antiqua" w:hAnsi="Book Antiqua"/>
          <w:b/>
          <w:color w:val="000000" w:themeColor="text1"/>
          <w:sz w:val="24"/>
          <w:szCs w:val="24"/>
        </w:rPr>
        <w:t>15</w:t>
      </w:r>
      <w:r w:rsidRPr="00D55F5F">
        <w:rPr>
          <w:rFonts w:ascii="Book Antiqua" w:hAnsi="Book Antiqua"/>
          <w:color w:val="000000" w:themeColor="text1"/>
          <w:sz w:val="24"/>
          <w:szCs w:val="24"/>
        </w:rPr>
        <w:t>: 683-689 [PMID: 16614109 DOI: 10.1158/1055-9965.epi-05-0702]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24 </w:t>
      </w:r>
      <w:r w:rsidRPr="00D55F5F">
        <w:rPr>
          <w:rFonts w:ascii="Book Antiqua" w:hAnsi="Book Antiqua"/>
          <w:b/>
          <w:color w:val="000000" w:themeColor="text1"/>
          <w:sz w:val="24"/>
          <w:szCs w:val="24"/>
        </w:rPr>
        <w:t>Matsubara K</w:t>
      </w:r>
      <w:r w:rsidRPr="00D55F5F">
        <w:rPr>
          <w:rFonts w:ascii="Book Antiqua" w:hAnsi="Book Antiqua"/>
          <w:color w:val="000000" w:themeColor="text1"/>
          <w:sz w:val="24"/>
          <w:szCs w:val="24"/>
        </w:rPr>
        <w:t xml:space="preserve">, Tokino T. Integration of hepatitis B virus DNA and its implications for hepatocarcinogenesis. </w:t>
      </w:r>
      <w:r w:rsidRPr="00D55F5F">
        <w:rPr>
          <w:rFonts w:ascii="Book Antiqua" w:hAnsi="Book Antiqua"/>
          <w:i/>
          <w:color w:val="000000" w:themeColor="text1"/>
          <w:sz w:val="24"/>
          <w:szCs w:val="24"/>
        </w:rPr>
        <w:t>Mol Biol Med</w:t>
      </w:r>
      <w:r w:rsidRPr="00D55F5F">
        <w:rPr>
          <w:rFonts w:ascii="Book Antiqua" w:hAnsi="Book Antiqua"/>
          <w:color w:val="000000" w:themeColor="text1"/>
          <w:sz w:val="24"/>
          <w:szCs w:val="24"/>
        </w:rPr>
        <w:t xml:space="preserve"> 1990; </w:t>
      </w:r>
      <w:r w:rsidRPr="00D55F5F">
        <w:rPr>
          <w:rFonts w:ascii="Book Antiqua" w:hAnsi="Book Antiqua"/>
          <w:b/>
          <w:color w:val="000000" w:themeColor="text1"/>
          <w:sz w:val="24"/>
          <w:szCs w:val="24"/>
        </w:rPr>
        <w:t>7</w:t>
      </w:r>
      <w:r w:rsidRPr="00D55F5F">
        <w:rPr>
          <w:rFonts w:ascii="Book Antiqua" w:hAnsi="Book Antiqua"/>
          <w:color w:val="000000" w:themeColor="text1"/>
          <w:sz w:val="24"/>
          <w:szCs w:val="24"/>
        </w:rPr>
        <w:t>: 243-260 [PMID: 2170810]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25 </w:t>
      </w:r>
      <w:r w:rsidRPr="00D55F5F">
        <w:rPr>
          <w:rFonts w:ascii="Book Antiqua" w:hAnsi="Book Antiqua"/>
          <w:b/>
          <w:color w:val="000000" w:themeColor="text1"/>
          <w:sz w:val="24"/>
          <w:szCs w:val="24"/>
        </w:rPr>
        <w:t>Fourel G</w:t>
      </w:r>
      <w:r w:rsidRPr="00D55F5F">
        <w:rPr>
          <w:rFonts w:ascii="Book Antiqua" w:hAnsi="Book Antiqua"/>
          <w:color w:val="000000" w:themeColor="text1"/>
          <w:sz w:val="24"/>
          <w:szCs w:val="24"/>
        </w:rPr>
        <w:t xml:space="preserve">, Trepo C, Bougueleret L, Henglein B, Ponzetto A, Tiollais P, Buendia MA. Frequent activation of N-myc genes by hepadnavirus insertion in woodchuck liver tumours. </w:t>
      </w:r>
      <w:r w:rsidRPr="00D55F5F">
        <w:rPr>
          <w:rFonts w:ascii="Book Antiqua" w:hAnsi="Book Antiqua"/>
          <w:i/>
          <w:color w:val="000000" w:themeColor="text1"/>
          <w:sz w:val="24"/>
          <w:szCs w:val="24"/>
        </w:rPr>
        <w:t>Nature</w:t>
      </w:r>
      <w:r w:rsidRPr="00D55F5F">
        <w:rPr>
          <w:rFonts w:ascii="Book Antiqua" w:hAnsi="Book Antiqua"/>
          <w:color w:val="000000" w:themeColor="text1"/>
          <w:sz w:val="24"/>
          <w:szCs w:val="24"/>
        </w:rPr>
        <w:t xml:space="preserve"> 1990; </w:t>
      </w:r>
      <w:r w:rsidRPr="00D55F5F">
        <w:rPr>
          <w:rFonts w:ascii="Book Antiqua" w:hAnsi="Book Antiqua"/>
          <w:b/>
          <w:color w:val="000000" w:themeColor="text1"/>
          <w:sz w:val="24"/>
          <w:szCs w:val="24"/>
        </w:rPr>
        <w:t>347</w:t>
      </w:r>
      <w:r w:rsidRPr="00D55F5F">
        <w:rPr>
          <w:rFonts w:ascii="Book Antiqua" w:hAnsi="Book Antiqua"/>
          <w:color w:val="000000" w:themeColor="text1"/>
          <w:sz w:val="24"/>
          <w:szCs w:val="24"/>
        </w:rPr>
        <w:t>: 294-298 [PMID: 2205804 DOI: 10.1038/347294a0]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26 </w:t>
      </w:r>
      <w:r w:rsidRPr="00D55F5F">
        <w:rPr>
          <w:rFonts w:ascii="Book Antiqua" w:hAnsi="Book Antiqua"/>
          <w:b/>
          <w:color w:val="000000" w:themeColor="text1"/>
          <w:sz w:val="24"/>
          <w:szCs w:val="24"/>
        </w:rPr>
        <w:t>Popper H</w:t>
      </w:r>
      <w:r w:rsidRPr="00D55F5F">
        <w:rPr>
          <w:rFonts w:ascii="Book Antiqua" w:hAnsi="Book Antiqua"/>
          <w:color w:val="000000" w:themeColor="text1"/>
          <w:sz w:val="24"/>
          <w:szCs w:val="24"/>
        </w:rPr>
        <w:t xml:space="preserve">, Roth L, Purcell RH, Tennant BC, Gerin JL. Hepatocarcinogenicity of the woodchuck hepatitis virus. </w:t>
      </w:r>
      <w:r w:rsidRPr="00D55F5F">
        <w:rPr>
          <w:rFonts w:ascii="Book Antiqua" w:hAnsi="Book Antiqua"/>
          <w:i/>
          <w:color w:val="000000" w:themeColor="text1"/>
          <w:sz w:val="24"/>
          <w:szCs w:val="24"/>
        </w:rPr>
        <w:t>Proc Natl Acad Sci U S A</w:t>
      </w:r>
      <w:r w:rsidRPr="00D55F5F">
        <w:rPr>
          <w:rFonts w:ascii="Book Antiqua" w:hAnsi="Book Antiqua"/>
          <w:color w:val="000000" w:themeColor="text1"/>
          <w:sz w:val="24"/>
          <w:szCs w:val="24"/>
        </w:rPr>
        <w:t xml:space="preserve"> 1987; </w:t>
      </w:r>
      <w:r w:rsidRPr="00D55F5F">
        <w:rPr>
          <w:rFonts w:ascii="Book Antiqua" w:hAnsi="Book Antiqua"/>
          <w:b/>
          <w:color w:val="000000" w:themeColor="text1"/>
          <w:sz w:val="24"/>
          <w:szCs w:val="24"/>
        </w:rPr>
        <w:t>84</w:t>
      </w:r>
      <w:r w:rsidRPr="00D55F5F">
        <w:rPr>
          <w:rFonts w:ascii="Book Antiqua" w:hAnsi="Book Antiqua"/>
          <w:color w:val="000000" w:themeColor="text1"/>
          <w:sz w:val="24"/>
          <w:szCs w:val="24"/>
        </w:rPr>
        <w:t>: 866-870 [PMID: 3468514]</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27 </w:t>
      </w:r>
      <w:r w:rsidRPr="00D55F5F">
        <w:rPr>
          <w:rFonts w:ascii="Book Antiqua" w:hAnsi="Book Antiqua"/>
          <w:b/>
          <w:color w:val="000000" w:themeColor="text1"/>
          <w:sz w:val="24"/>
          <w:szCs w:val="24"/>
        </w:rPr>
        <w:t>Kim CM</w:t>
      </w:r>
      <w:r w:rsidRPr="00D55F5F">
        <w:rPr>
          <w:rFonts w:ascii="Book Antiqua" w:hAnsi="Book Antiqua"/>
          <w:color w:val="000000" w:themeColor="text1"/>
          <w:sz w:val="24"/>
          <w:szCs w:val="24"/>
        </w:rPr>
        <w:t xml:space="preserve">, Koike K, Saito I, Miyamura T, Jay G. HBx gene of hepatitis B virus induces liver cancer in transgenic mice. </w:t>
      </w:r>
      <w:r w:rsidRPr="00D55F5F">
        <w:rPr>
          <w:rFonts w:ascii="Book Antiqua" w:hAnsi="Book Antiqua"/>
          <w:i/>
          <w:color w:val="000000" w:themeColor="text1"/>
          <w:sz w:val="24"/>
          <w:szCs w:val="24"/>
        </w:rPr>
        <w:t>Nature</w:t>
      </w:r>
      <w:r w:rsidRPr="00D55F5F">
        <w:rPr>
          <w:rFonts w:ascii="Book Antiqua" w:hAnsi="Book Antiqua"/>
          <w:color w:val="000000" w:themeColor="text1"/>
          <w:sz w:val="24"/>
          <w:szCs w:val="24"/>
        </w:rPr>
        <w:t xml:space="preserve"> 1991; </w:t>
      </w:r>
      <w:r w:rsidRPr="00D55F5F">
        <w:rPr>
          <w:rFonts w:ascii="Book Antiqua" w:hAnsi="Book Antiqua"/>
          <w:b/>
          <w:color w:val="000000" w:themeColor="text1"/>
          <w:sz w:val="24"/>
          <w:szCs w:val="24"/>
        </w:rPr>
        <w:t>351</w:t>
      </w:r>
      <w:r w:rsidRPr="00D55F5F">
        <w:rPr>
          <w:rFonts w:ascii="Book Antiqua" w:hAnsi="Book Antiqua"/>
          <w:color w:val="000000" w:themeColor="text1"/>
          <w:sz w:val="24"/>
          <w:szCs w:val="24"/>
        </w:rPr>
        <w:t>: 317-320 [PMID: 2034275 DOI: 10.1038/351317a0]</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28 </w:t>
      </w:r>
      <w:r w:rsidRPr="00D55F5F">
        <w:rPr>
          <w:rFonts w:ascii="Book Antiqua" w:hAnsi="Book Antiqua"/>
          <w:b/>
          <w:color w:val="000000" w:themeColor="text1"/>
          <w:sz w:val="24"/>
          <w:szCs w:val="24"/>
        </w:rPr>
        <w:t>Yan H</w:t>
      </w:r>
      <w:r w:rsidRPr="00D55F5F">
        <w:rPr>
          <w:rFonts w:ascii="Book Antiqua" w:hAnsi="Book Antiqua"/>
          <w:color w:val="000000" w:themeColor="text1"/>
          <w:sz w:val="24"/>
          <w:szCs w:val="24"/>
        </w:rPr>
        <w:t xml:space="preserve">, Zhong G, Xu G, He W, Jing Z, Gao Z, Huang Y, Qi Y, Peng B, Wang H, Fu L, Song M, Chen P, Gao W, Ren B, Sun Y, Cai T, Feng X, Sui J, Li W. Sodium taurocholate cotransporting polypeptide is a functional receptor for human hepatitis B and D virus. </w:t>
      </w:r>
      <w:r w:rsidRPr="00D55F5F">
        <w:rPr>
          <w:rFonts w:ascii="Book Antiqua" w:hAnsi="Book Antiqua"/>
          <w:i/>
          <w:color w:val="000000" w:themeColor="text1"/>
          <w:sz w:val="24"/>
          <w:szCs w:val="24"/>
        </w:rPr>
        <w:t>Elife</w:t>
      </w:r>
      <w:r w:rsidRPr="00D55F5F">
        <w:rPr>
          <w:rFonts w:ascii="Book Antiqua" w:hAnsi="Book Antiqua"/>
          <w:color w:val="000000" w:themeColor="text1"/>
          <w:sz w:val="24"/>
          <w:szCs w:val="24"/>
        </w:rPr>
        <w:t xml:space="preserve"> 2012; </w:t>
      </w:r>
      <w:r w:rsidRPr="00D55F5F">
        <w:rPr>
          <w:rFonts w:ascii="Book Antiqua" w:hAnsi="Book Antiqua"/>
          <w:b/>
          <w:color w:val="000000" w:themeColor="text1"/>
          <w:sz w:val="24"/>
          <w:szCs w:val="24"/>
        </w:rPr>
        <w:t>1</w:t>
      </w:r>
      <w:r w:rsidRPr="00D55F5F">
        <w:rPr>
          <w:rFonts w:ascii="Book Antiqua" w:hAnsi="Book Antiqua"/>
          <w:color w:val="000000" w:themeColor="text1"/>
          <w:sz w:val="24"/>
          <w:szCs w:val="24"/>
        </w:rPr>
        <w:t>: e00049 [PMID: 23150796 DOI: 10.7554/eLife.00049]</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29 </w:t>
      </w:r>
      <w:r w:rsidRPr="00D55F5F">
        <w:rPr>
          <w:rFonts w:ascii="Book Antiqua" w:hAnsi="Book Antiqua"/>
          <w:b/>
          <w:color w:val="000000" w:themeColor="text1"/>
          <w:sz w:val="24"/>
          <w:szCs w:val="24"/>
        </w:rPr>
        <w:t>Yan H</w:t>
      </w:r>
      <w:r w:rsidRPr="00D55F5F">
        <w:rPr>
          <w:rFonts w:ascii="Book Antiqua" w:hAnsi="Book Antiqua"/>
          <w:color w:val="000000" w:themeColor="text1"/>
          <w:sz w:val="24"/>
          <w:szCs w:val="24"/>
        </w:rPr>
        <w:t xml:space="preserve">, Peng B, Liu Y, Xu G, He W, Ren B, Jing Z, Sui J, Li W. Viral entry of hepatitis B and D viruses and bile salts transportation share common molecular determinants on sodium taurocholate cotransporting polypeptide. </w:t>
      </w:r>
      <w:r w:rsidRPr="00D55F5F">
        <w:rPr>
          <w:rFonts w:ascii="Book Antiqua" w:hAnsi="Book Antiqua"/>
          <w:i/>
          <w:color w:val="000000" w:themeColor="text1"/>
          <w:sz w:val="24"/>
          <w:szCs w:val="24"/>
        </w:rPr>
        <w:t>J Virol</w:t>
      </w:r>
      <w:r w:rsidRPr="00D55F5F">
        <w:rPr>
          <w:rFonts w:ascii="Book Antiqua" w:hAnsi="Book Antiqua"/>
          <w:color w:val="000000" w:themeColor="text1"/>
          <w:sz w:val="24"/>
          <w:szCs w:val="24"/>
        </w:rPr>
        <w:t xml:space="preserve"> 2014; </w:t>
      </w:r>
      <w:r w:rsidRPr="00D55F5F">
        <w:rPr>
          <w:rFonts w:ascii="Book Antiqua" w:hAnsi="Book Antiqua"/>
          <w:b/>
          <w:color w:val="000000" w:themeColor="text1"/>
          <w:sz w:val="24"/>
          <w:szCs w:val="24"/>
        </w:rPr>
        <w:t>88</w:t>
      </w:r>
      <w:r w:rsidRPr="00D55F5F">
        <w:rPr>
          <w:rFonts w:ascii="Book Antiqua" w:hAnsi="Book Antiqua"/>
          <w:color w:val="000000" w:themeColor="text1"/>
          <w:sz w:val="24"/>
          <w:szCs w:val="24"/>
        </w:rPr>
        <w:t>: 3273-3284 [PMID: 24390325 DOI: 10.1128/JVI.03478-13]</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30 </w:t>
      </w:r>
      <w:r w:rsidRPr="00D55F5F">
        <w:rPr>
          <w:rFonts w:ascii="Book Antiqua" w:hAnsi="Book Antiqua"/>
          <w:b/>
          <w:color w:val="000000" w:themeColor="text1"/>
          <w:sz w:val="24"/>
          <w:szCs w:val="24"/>
        </w:rPr>
        <w:t>Ganem D</w:t>
      </w:r>
      <w:r w:rsidRPr="00D55F5F">
        <w:rPr>
          <w:rFonts w:ascii="Book Antiqua" w:hAnsi="Book Antiqua"/>
          <w:color w:val="000000" w:themeColor="text1"/>
          <w:sz w:val="24"/>
          <w:szCs w:val="24"/>
        </w:rPr>
        <w:t xml:space="preserve">, Prince AM. Hepatitis B virus infection--natural history and clinical consequences. </w:t>
      </w:r>
      <w:r w:rsidRPr="00D55F5F">
        <w:rPr>
          <w:rFonts w:ascii="Book Antiqua" w:hAnsi="Book Antiqua"/>
          <w:i/>
          <w:color w:val="000000" w:themeColor="text1"/>
          <w:sz w:val="24"/>
          <w:szCs w:val="24"/>
        </w:rPr>
        <w:t>N Engl J Med</w:t>
      </w:r>
      <w:r w:rsidRPr="00D55F5F">
        <w:rPr>
          <w:rFonts w:ascii="Book Antiqua" w:hAnsi="Book Antiqua"/>
          <w:color w:val="000000" w:themeColor="text1"/>
          <w:sz w:val="24"/>
          <w:szCs w:val="24"/>
        </w:rPr>
        <w:t xml:space="preserve"> 2004; </w:t>
      </w:r>
      <w:r w:rsidRPr="00D55F5F">
        <w:rPr>
          <w:rFonts w:ascii="Book Antiqua" w:hAnsi="Book Antiqua"/>
          <w:b/>
          <w:color w:val="000000" w:themeColor="text1"/>
          <w:sz w:val="24"/>
          <w:szCs w:val="24"/>
        </w:rPr>
        <w:t>350</w:t>
      </w:r>
      <w:r w:rsidRPr="00D55F5F">
        <w:rPr>
          <w:rFonts w:ascii="Book Antiqua" w:hAnsi="Book Antiqua"/>
          <w:color w:val="000000" w:themeColor="text1"/>
          <w:sz w:val="24"/>
          <w:szCs w:val="24"/>
        </w:rPr>
        <w:t>: 1118-1129 [PMID: 15014185 DOI: 10.1056/NEJMra031087]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31 </w:t>
      </w:r>
      <w:r w:rsidRPr="00D55F5F">
        <w:rPr>
          <w:rFonts w:ascii="Book Antiqua" w:hAnsi="Book Antiqua"/>
          <w:b/>
          <w:color w:val="000000" w:themeColor="text1"/>
          <w:sz w:val="24"/>
          <w:szCs w:val="24"/>
        </w:rPr>
        <w:t>Murakami Y</w:t>
      </w:r>
      <w:r w:rsidRPr="00D55F5F">
        <w:rPr>
          <w:rFonts w:ascii="Book Antiqua" w:hAnsi="Book Antiqua"/>
          <w:color w:val="000000" w:themeColor="text1"/>
          <w:sz w:val="24"/>
          <w:szCs w:val="24"/>
        </w:rPr>
        <w:t xml:space="preserve">, Saigo K, Takashima H, Minami M, Okanoue T, Bréchot C, Paterlini-Bréchot P. Large scaled analysis of hepatitis B virus (HBV) DNA integration in HBV related hepatocellular carcinomas. </w:t>
      </w:r>
      <w:r w:rsidRPr="00D55F5F">
        <w:rPr>
          <w:rFonts w:ascii="Book Antiqua" w:hAnsi="Book Antiqua"/>
          <w:i/>
          <w:color w:val="000000" w:themeColor="text1"/>
          <w:sz w:val="24"/>
          <w:szCs w:val="24"/>
        </w:rPr>
        <w:t>Gut</w:t>
      </w:r>
      <w:r w:rsidRPr="00D55F5F">
        <w:rPr>
          <w:rFonts w:ascii="Book Antiqua" w:hAnsi="Book Antiqua"/>
          <w:color w:val="000000" w:themeColor="text1"/>
          <w:sz w:val="24"/>
          <w:szCs w:val="24"/>
        </w:rPr>
        <w:t xml:space="preserve"> 2005; </w:t>
      </w:r>
      <w:r w:rsidRPr="00D55F5F">
        <w:rPr>
          <w:rFonts w:ascii="Book Antiqua" w:hAnsi="Book Antiqua"/>
          <w:b/>
          <w:color w:val="000000" w:themeColor="text1"/>
          <w:sz w:val="24"/>
          <w:szCs w:val="24"/>
        </w:rPr>
        <w:t>54</w:t>
      </w:r>
      <w:r w:rsidRPr="00D55F5F">
        <w:rPr>
          <w:rFonts w:ascii="Book Antiqua" w:hAnsi="Book Antiqua"/>
          <w:color w:val="000000" w:themeColor="text1"/>
          <w:sz w:val="24"/>
          <w:szCs w:val="24"/>
        </w:rPr>
        <w:t>: 1162-1168 [PMID: 16009689 DOI: 10.1136/gut.2004.054452]</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32 </w:t>
      </w:r>
      <w:r w:rsidRPr="00D55F5F">
        <w:rPr>
          <w:rFonts w:ascii="Book Antiqua" w:hAnsi="Book Antiqua"/>
          <w:b/>
          <w:color w:val="000000" w:themeColor="text1"/>
          <w:sz w:val="24"/>
          <w:szCs w:val="24"/>
        </w:rPr>
        <w:t>Guerrieri F</w:t>
      </w:r>
      <w:r w:rsidRPr="00D55F5F">
        <w:rPr>
          <w:rFonts w:ascii="Book Antiqua" w:hAnsi="Book Antiqua"/>
          <w:color w:val="000000" w:themeColor="text1"/>
          <w:sz w:val="24"/>
          <w:szCs w:val="24"/>
        </w:rPr>
        <w:t xml:space="preserve">, Belloni L, Pediconi N, Levrero M. Molecular mechanisms of HBV-associated hepatocarcinogenesis. </w:t>
      </w:r>
      <w:r w:rsidRPr="00D55F5F">
        <w:rPr>
          <w:rFonts w:ascii="Book Antiqua" w:hAnsi="Book Antiqua"/>
          <w:i/>
          <w:color w:val="000000" w:themeColor="text1"/>
          <w:sz w:val="24"/>
          <w:szCs w:val="24"/>
        </w:rPr>
        <w:t>Semin Liver Dis</w:t>
      </w:r>
      <w:r w:rsidRPr="00D55F5F">
        <w:rPr>
          <w:rFonts w:ascii="Book Antiqua" w:hAnsi="Book Antiqua"/>
          <w:color w:val="000000" w:themeColor="text1"/>
          <w:sz w:val="24"/>
          <w:szCs w:val="24"/>
        </w:rPr>
        <w:t xml:space="preserve"> 2013; </w:t>
      </w:r>
      <w:r w:rsidRPr="00D55F5F">
        <w:rPr>
          <w:rFonts w:ascii="Book Antiqua" w:hAnsi="Book Antiqua"/>
          <w:b/>
          <w:color w:val="000000" w:themeColor="text1"/>
          <w:sz w:val="24"/>
          <w:szCs w:val="24"/>
        </w:rPr>
        <w:t>33</w:t>
      </w:r>
      <w:r w:rsidRPr="00D55F5F">
        <w:rPr>
          <w:rFonts w:ascii="Book Antiqua" w:hAnsi="Book Antiqua"/>
          <w:color w:val="000000" w:themeColor="text1"/>
          <w:sz w:val="24"/>
          <w:szCs w:val="24"/>
        </w:rPr>
        <w:t>: 147-156 [PMID: 23749671 DOI: 10.1055/s-0033-1345721]</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33 </w:t>
      </w:r>
      <w:r w:rsidRPr="00D55F5F">
        <w:rPr>
          <w:rFonts w:ascii="Book Antiqua" w:hAnsi="Book Antiqua"/>
          <w:b/>
          <w:color w:val="000000" w:themeColor="text1"/>
          <w:sz w:val="24"/>
          <w:szCs w:val="24"/>
        </w:rPr>
        <w:t>Xu HZ</w:t>
      </w:r>
      <w:r w:rsidRPr="00D55F5F">
        <w:rPr>
          <w:rFonts w:ascii="Book Antiqua" w:hAnsi="Book Antiqua"/>
          <w:color w:val="000000" w:themeColor="text1"/>
          <w:sz w:val="24"/>
          <w:szCs w:val="24"/>
        </w:rPr>
        <w:t xml:space="preserve">, Liu YP, Guleng B, Ren JL. Hepatitis B Virus-Related Hepatocellular Carcinoma: Pathogenic Mechanisms and Novel Therapeutic Interventions. </w:t>
      </w:r>
      <w:r w:rsidRPr="00D55F5F">
        <w:rPr>
          <w:rFonts w:ascii="Book Antiqua" w:hAnsi="Book Antiqua"/>
          <w:i/>
          <w:color w:val="000000" w:themeColor="text1"/>
          <w:sz w:val="24"/>
          <w:szCs w:val="24"/>
        </w:rPr>
        <w:t>Gastrointest Tumors</w:t>
      </w:r>
      <w:r w:rsidRPr="00D55F5F">
        <w:rPr>
          <w:rFonts w:ascii="Book Antiqua" w:hAnsi="Book Antiqua"/>
          <w:color w:val="000000" w:themeColor="text1"/>
          <w:sz w:val="24"/>
          <w:szCs w:val="24"/>
        </w:rPr>
        <w:t xml:space="preserve"> 2014; </w:t>
      </w:r>
      <w:r w:rsidRPr="00D55F5F">
        <w:rPr>
          <w:rFonts w:ascii="Book Antiqua" w:hAnsi="Book Antiqua"/>
          <w:b/>
          <w:color w:val="000000" w:themeColor="text1"/>
          <w:sz w:val="24"/>
          <w:szCs w:val="24"/>
        </w:rPr>
        <w:t>1</w:t>
      </w:r>
      <w:r w:rsidRPr="00D55F5F">
        <w:rPr>
          <w:rFonts w:ascii="Book Antiqua" w:hAnsi="Book Antiqua"/>
          <w:color w:val="000000" w:themeColor="text1"/>
          <w:sz w:val="24"/>
          <w:szCs w:val="24"/>
        </w:rPr>
        <w:t>: 135-145 [PMID: 26676160 DOI: 10.1159/000365307]</w:t>
      </w:r>
    </w:p>
    <w:p w:rsidR="00D55F5F" w:rsidRPr="00D55F5F" w:rsidRDefault="00D55F5F" w:rsidP="00D55F5F">
      <w:pPr>
        <w:spacing w:line="360" w:lineRule="auto"/>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34 </w:t>
      </w:r>
      <w:r w:rsidRPr="00D55F5F">
        <w:rPr>
          <w:rFonts w:ascii="Book Antiqua" w:hAnsi="Book Antiqua"/>
          <w:b/>
          <w:color w:val="000000" w:themeColor="text1"/>
          <w:sz w:val="24"/>
          <w:szCs w:val="24"/>
        </w:rPr>
        <w:t>Hann HW</w:t>
      </w:r>
      <w:r w:rsidRPr="00D55F5F">
        <w:rPr>
          <w:rFonts w:ascii="Book Antiqua" w:hAnsi="Book Antiqua"/>
          <w:color w:val="000000" w:themeColor="text1"/>
          <w:sz w:val="24"/>
          <w:szCs w:val="24"/>
        </w:rPr>
        <w:t xml:space="preserve">, Bergin D, Coben R, DiMarino AJ. Prevention of new hepatocellular carcinoma with concomitant antiviral therapy in chronic hepatitis B patients whose initial tumor was successfully ablated. </w:t>
      </w:r>
      <w:r w:rsidRPr="00D55F5F">
        <w:rPr>
          <w:rFonts w:ascii="Book Antiqua" w:hAnsi="Book Antiqua"/>
          <w:i/>
          <w:color w:val="000000" w:themeColor="text1"/>
          <w:sz w:val="24"/>
          <w:szCs w:val="24"/>
        </w:rPr>
        <w:t>Int J Cancer</w:t>
      </w:r>
      <w:r w:rsidRPr="00D55F5F">
        <w:rPr>
          <w:rFonts w:ascii="Book Antiqua" w:hAnsi="Book Antiqua"/>
          <w:color w:val="000000" w:themeColor="text1"/>
          <w:sz w:val="24"/>
          <w:szCs w:val="24"/>
        </w:rPr>
        <w:t xml:space="preserve"> 2011; </w:t>
      </w:r>
      <w:r w:rsidRPr="00D55F5F">
        <w:rPr>
          <w:rFonts w:ascii="Book Antiqua" w:hAnsi="Book Antiqua"/>
          <w:b/>
          <w:color w:val="000000" w:themeColor="text1"/>
          <w:sz w:val="24"/>
          <w:szCs w:val="24"/>
        </w:rPr>
        <w:t>128</w:t>
      </w:r>
      <w:r w:rsidRPr="00D55F5F">
        <w:rPr>
          <w:rFonts w:ascii="Book Antiqua" w:hAnsi="Book Antiqua"/>
          <w:color w:val="000000" w:themeColor="text1"/>
          <w:sz w:val="24"/>
          <w:szCs w:val="24"/>
        </w:rPr>
        <w:t>: 739-742 [PMID: 20473872 DOI: 10.1002/ijc.25382]</w:t>
      </w:r>
    </w:p>
    <w:p w:rsidR="00B95EE7" w:rsidRPr="00D55F5F" w:rsidRDefault="00B95EE7" w:rsidP="00D55F5F">
      <w:pPr>
        <w:spacing w:line="360" w:lineRule="auto"/>
        <w:contextualSpacing w:val="0"/>
        <w:jc w:val="both"/>
        <w:rPr>
          <w:rFonts w:ascii="Book Antiqua" w:hAnsi="Book Antiqua"/>
          <w:color w:val="000000" w:themeColor="text1"/>
          <w:sz w:val="24"/>
          <w:szCs w:val="24"/>
          <w:lang w:eastAsia="zh-CN"/>
        </w:rPr>
      </w:pPr>
    </w:p>
    <w:p w:rsidR="00D55F5F" w:rsidRPr="008C3BAC" w:rsidRDefault="00D55F5F" w:rsidP="00832906">
      <w:pPr>
        <w:wordWrap w:val="0"/>
        <w:adjustRightInd w:val="0"/>
        <w:snapToGrid w:val="0"/>
        <w:spacing w:line="360" w:lineRule="auto"/>
        <w:jc w:val="right"/>
        <w:rPr>
          <w:rFonts w:ascii="Book Antiqua" w:hAnsi="Book Antiqua" w:hint="eastAsia"/>
          <w:bCs/>
          <w:color w:val="000000" w:themeColor="text1"/>
          <w:sz w:val="24"/>
          <w:szCs w:val="24"/>
          <w:lang w:eastAsia="zh-CN"/>
        </w:rPr>
      </w:pPr>
      <w:r w:rsidRPr="00D55F5F">
        <w:rPr>
          <w:rFonts w:ascii="Book Antiqua" w:hAnsi="Book Antiqua"/>
          <w:b/>
          <w:bCs/>
          <w:color w:val="000000" w:themeColor="text1"/>
          <w:sz w:val="24"/>
          <w:szCs w:val="24"/>
        </w:rPr>
        <w:lastRenderedPageBreak/>
        <w:t>P-Reviewer:</w:t>
      </w:r>
      <w:r w:rsidRPr="00D55F5F">
        <w:rPr>
          <w:rFonts w:ascii="Book Antiqua" w:hAnsi="Book Antiqua"/>
          <w:bCs/>
          <w:color w:val="000000" w:themeColor="text1"/>
          <w:sz w:val="24"/>
          <w:szCs w:val="24"/>
        </w:rPr>
        <w:t xml:space="preserve"> </w:t>
      </w:r>
      <w:r w:rsidR="00832906" w:rsidRPr="00832906">
        <w:rPr>
          <w:rFonts w:ascii="Book Antiqua" w:hAnsi="Book Antiqua"/>
          <w:bCs/>
          <w:color w:val="000000" w:themeColor="text1"/>
          <w:sz w:val="24"/>
          <w:szCs w:val="24"/>
        </w:rPr>
        <w:t>De Ponti</w:t>
      </w:r>
      <w:r w:rsidR="00832906">
        <w:rPr>
          <w:rFonts w:ascii="Book Antiqua" w:hAnsi="Book Antiqua" w:hint="eastAsia"/>
          <w:bCs/>
          <w:color w:val="000000" w:themeColor="text1"/>
          <w:sz w:val="24"/>
          <w:szCs w:val="24"/>
          <w:lang w:eastAsia="zh-CN"/>
        </w:rPr>
        <w:t xml:space="preserve"> F, </w:t>
      </w:r>
      <w:r w:rsidR="00832906" w:rsidRPr="00832906">
        <w:rPr>
          <w:rFonts w:ascii="Book Antiqua" w:hAnsi="Book Antiqua"/>
          <w:bCs/>
          <w:color w:val="000000" w:themeColor="text1"/>
          <w:sz w:val="24"/>
          <w:szCs w:val="24"/>
        </w:rPr>
        <w:t>Pellicano</w:t>
      </w:r>
      <w:r w:rsidR="00832906">
        <w:rPr>
          <w:rFonts w:ascii="Book Antiqua" w:hAnsi="Book Antiqua" w:hint="eastAsia"/>
          <w:bCs/>
          <w:color w:val="000000" w:themeColor="text1"/>
          <w:sz w:val="24"/>
          <w:szCs w:val="24"/>
          <w:lang w:eastAsia="zh-CN"/>
        </w:rPr>
        <w:t xml:space="preserve"> </w:t>
      </w:r>
      <w:r w:rsidRPr="00D55F5F">
        <w:rPr>
          <w:rFonts w:ascii="Book Antiqua" w:hAnsi="Book Antiqua"/>
          <w:bCs/>
          <w:color w:val="000000" w:themeColor="text1"/>
          <w:sz w:val="24"/>
          <w:szCs w:val="24"/>
          <w:lang w:eastAsia="zh-CN"/>
        </w:rPr>
        <w:t>R</w:t>
      </w:r>
      <w:r w:rsidR="00832906">
        <w:rPr>
          <w:rFonts w:ascii="Book Antiqua" w:hAnsi="Book Antiqua" w:hint="eastAsia"/>
          <w:bCs/>
          <w:color w:val="000000" w:themeColor="text1"/>
          <w:sz w:val="24"/>
          <w:szCs w:val="24"/>
          <w:lang w:eastAsia="zh-CN"/>
        </w:rPr>
        <w:t xml:space="preserve"> </w:t>
      </w:r>
      <w:r w:rsidRPr="00D55F5F">
        <w:rPr>
          <w:rFonts w:ascii="Book Antiqua" w:hAnsi="Book Antiqua"/>
          <w:b/>
          <w:bCs/>
          <w:color w:val="000000" w:themeColor="text1"/>
          <w:sz w:val="24"/>
          <w:szCs w:val="24"/>
        </w:rPr>
        <w:t>S-Editor:</w:t>
      </w:r>
      <w:r w:rsidRPr="00D55F5F">
        <w:rPr>
          <w:rFonts w:ascii="Book Antiqua" w:hAnsi="Book Antiqua"/>
          <w:color w:val="000000" w:themeColor="text1"/>
          <w:sz w:val="24"/>
          <w:szCs w:val="24"/>
        </w:rPr>
        <w:t xml:space="preserve"> Wang JL </w:t>
      </w:r>
      <w:r w:rsidRPr="00D55F5F">
        <w:rPr>
          <w:rFonts w:ascii="Book Antiqua" w:hAnsi="Book Antiqua"/>
          <w:b/>
          <w:bCs/>
          <w:color w:val="000000" w:themeColor="text1"/>
          <w:sz w:val="24"/>
          <w:szCs w:val="24"/>
        </w:rPr>
        <w:t>L-Editor:</w:t>
      </w:r>
      <w:r w:rsidRPr="00D55F5F">
        <w:rPr>
          <w:rFonts w:ascii="Book Antiqua" w:hAnsi="Book Antiqua"/>
          <w:color w:val="000000" w:themeColor="text1"/>
          <w:sz w:val="24"/>
          <w:szCs w:val="24"/>
        </w:rPr>
        <w:t xml:space="preserve"> </w:t>
      </w:r>
      <w:r w:rsidR="008C3BAC">
        <w:rPr>
          <w:rFonts w:ascii="Book Antiqua" w:hAnsi="Book Antiqua" w:hint="eastAsia"/>
          <w:color w:val="000000" w:themeColor="text1"/>
          <w:sz w:val="24"/>
          <w:szCs w:val="24"/>
          <w:lang w:eastAsia="zh-CN"/>
        </w:rPr>
        <w:t xml:space="preserve">A </w:t>
      </w:r>
      <w:r w:rsidRPr="00D55F5F">
        <w:rPr>
          <w:rFonts w:ascii="Book Antiqua" w:hAnsi="Book Antiqua"/>
          <w:b/>
          <w:bCs/>
          <w:color w:val="000000" w:themeColor="text1"/>
          <w:sz w:val="24"/>
          <w:szCs w:val="24"/>
        </w:rPr>
        <w:t>E-Editor:</w:t>
      </w:r>
      <w:r w:rsidR="008C3BAC">
        <w:rPr>
          <w:rFonts w:ascii="Book Antiqua" w:hAnsi="Book Antiqua" w:hint="eastAsia"/>
          <w:b/>
          <w:bCs/>
          <w:color w:val="000000" w:themeColor="text1"/>
          <w:sz w:val="24"/>
          <w:szCs w:val="24"/>
          <w:lang w:eastAsia="zh-CN"/>
        </w:rPr>
        <w:t xml:space="preserve"> </w:t>
      </w:r>
      <w:r w:rsidR="008C3BAC" w:rsidRPr="008C3BAC">
        <w:rPr>
          <w:rFonts w:ascii="Book Antiqua" w:hAnsi="Book Antiqua" w:hint="eastAsia"/>
          <w:bCs/>
          <w:color w:val="000000" w:themeColor="text1"/>
          <w:sz w:val="24"/>
          <w:szCs w:val="24"/>
          <w:lang w:eastAsia="zh-CN"/>
        </w:rPr>
        <w:t>T</w:t>
      </w:r>
      <w:bookmarkStart w:id="16" w:name="_GoBack"/>
      <w:bookmarkEnd w:id="16"/>
      <w:r w:rsidR="008C3BAC" w:rsidRPr="008C3BAC">
        <w:rPr>
          <w:rFonts w:ascii="Book Antiqua" w:hAnsi="Book Antiqua" w:hint="eastAsia"/>
          <w:bCs/>
          <w:color w:val="000000" w:themeColor="text1"/>
          <w:sz w:val="24"/>
          <w:szCs w:val="24"/>
          <w:lang w:eastAsia="zh-CN"/>
        </w:rPr>
        <w:t>an WW</w:t>
      </w:r>
    </w:p>
    <w:p w:rsidR="00D55F5F" w:rsidRPr="00A85CFF" w:rsidRDefault="00D55F5F" w:rsidP="00D55F5F">
      <w:pPr>
        <w:spacing w:line="360" w:lineRule="auto"/>
        <w:contextualSpacing w:val="0"/>
        <w:jc w:val="both"/>
        <w:rPr>
          <w:rFonts w:ascii="Book Antiqua" w:hAnsi="Book Antiqua" w:cs="宋体"/>
          <w:b/>
          <w:color w:val="000000" w:themeColor="text1"/>
          <w:sz w:val="24"/>
          <w:szCs w:val="24"/>
          <w:lang w:eastAsia="zh-CN"/>
        </w:rPr>
      </w:pPr>
    </w:p>
    <w:p w:rsidR="00D55F5F" w:rsidRPr="00D55F5F" w:rsidRDefault="00D55F5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s="宋体"/>
          <w:b/>
          <w:color w:val="000000" w:themeColor="text1"/>
          <w:sz w:val="24"/>
          <w:szCs w:val="24"/>
          <w:lang w:eastAsia="zh-CN"/>
        </w:rPr>
        <w:t>Specialty type:</w:t>
      </w:r>
      <w:r w:rsidRPr="00D55F5F">
        <w:rPr>
          <w:rFonts w:ascii="Book Antiqua" w:hAnsi="Book Antiqua" w:cs="宋体"/>
          <w:color w:val="000000" w:themeColor="text1"/>
          <w:sz w:val="24"/>
          <w:szCs w:val="24"/>
          <w:lang w:eastAsia="zh-CN"/>
        </w:rPr>
        <w:t xml:space="preserve"> Gastroenterology and hepatology</w:t>
      </w:r>
    </w:p>
    <w:p w:rsidR="00D55F5F" w:rsidRPr="00D55F5F" w:rsidRDefault="00D55F5F" w:rsidP="00D55F5F">
      <w:pPr>
        <w:spacing w:line="360" w:lineRule="auto"/>
        <w:contextualSpacing w:val="0"/>
        <w:jc w:val="both"/>
        <w:rPr>
          <w:rFonts w:ascii="Book Antiqua" w:hAnsi="Book Antiqua" w:cs="宋体"/>
          <w:color w:val="000000" w:themeColor="text1"/>
          <w:sz w:val="24"/>
          <w:szCs w:val="24"/>
          <w:lang w:val="en-US" w:eastAsia="zh-CN"/>
        </w:rPr>
      </w:pPr>
      <w:r w:rsidRPr="00D55F5F">
        <w:rPr>
          <w:rFonts w:ascii="Book Antiqua" w:hAnsi="Book Antiqua" w:cs="宋体"/>
          <w:b/>
          <w:color w:val="000000" w:themeColor="text1"/>
          <w:sz w:val="24"/>
          <w:szCs w:val="24"/>
          <w:lang w:val="en-US" w:eastAsia="zh-CN"/>
        </w:rPr>
        <w:t>Country of origin:</w:t>
      </w:r>
      <w:r w:rsidRPr="00D55F5F">
        <w:rPr>
          <w:rFonts w:ascii="Book Antiqua" w:hAnsi="Book Antiqua" w:cs="宋体"/>
          <w:color w:val="000000" w:themeColor="text1"/>
          <w:sz w:val="24"/>
          <w:szCs w:val="24"/>
          <w:lang w:val="en-US" w:eastAsia="zh-CN"/>
        </w:rPr>
        <w:t xml:space="preserve"> </w:t>
      </w:r>
      <w:r w:rsidR="00BE41BB" w:rsidRPr="00BE41BB">
        <w:rPr>
          <w:rFonts w:ascii="Book Antiqua" w:hAnsi="Book Antiqua" w:cs="宋体"/>
          <w:color w:val="000000" w:themeColor="text1"/>
          <w:sz w:val="24"/>
          <w:szCs w:val="24"/>
          <w:lang w:val="en-US" w:eastAsia="zh-CN"/>
        </w:rPr>
        <w:t>United States</w:t>
      </w:r>
    </w:p>
    <w:p w:rsidR="00D55F5F" w:rsidRPr="00D55F5F" w:rsidRDefault="00D55F5F" w:rsidP="00D55F5F">
      <w:pPr>
        <w:spacing w:line="360" w:lineRule="auto"/>
        <w:contextualSpacing w:val="0"/>
        <w:jc w:val="both"/>
        <w:rPr>
          <w:rFonts w:ascii="Book Antiqua" w:hAnsi="Book Antiqua" w:cs="宋体"/>
          <w:b/>
          <w:color w:val="000000" w:themeColor="text1"/>
          <w:sz w:val="24"/>
          <w:szCs w:val="24"/>
          <w:lang w:val="en-US" w:eastAsia="zh-CN"/>
        </w:rPr>
      </w:pPr>
      <w:r w:rsidRPr="00D55F5F">
        <w:rPr>
          <w:rFonts w:ascii="Book Antiqua" w:hAnsi="Book Antiqua" w:cs="宋体"/>
          <w:b/>
          <w:color w:val="000000" w:themeColor="text1"/>
          <w:sz w:val="24"/>
          <w:szCs w:val="24"/>
          <w:lang w:val="en-US" w:eastAsia="zh-CN"/>
        </w:rPr>
        <w:t>Peer-review report classification</w:t>
      </w:r>
    </w:p>
    <w:p w:rsidR="00D55F5F" w:rsidRPr="00D55F5F" w:rsidRDefault="00D55F5F" w:rsidP="00D55F5F">
      <w:pPr>
        <w:spacing w:line="360" w:lineRule="auto"/>
        <w:contextualSpacing w:val="0"/>
        <w:jc w:val="both"/>
        <w:rPr>
          <w:rFonts w:ascii="Book Antiqua" w:hAnsi="Book Antiqua" w:cs="宋体"/>
          <w:color w:val="000000" w:themeColor="text1"/>
          <w:sz w:val="24"/>
          <w:szCs w:val="24"/>
          <w:lang w:val="en-US" w:eastAsia="zh-CN"/>
        </w:rPr>
      </w:pPr>
      <w:r w:rsidRPr="00D55F5F">
        <w:rPr>
          <w:rFonts w:ascii="Book Antiqua" w:hAnsi="Book Antiqua" w:cs="宋体"/>
          <w:color w:val="000000" w:themeColor="text1"/>
          <w:sz w:val="24"/>
          <w:szCs w:val="24"/>
          <w:lang w:val="en-US" w:eastAsia="zh-CN"/>
        </w:rPr>
        <w:t>Grade A (Excellent): 0</w:t>
      </w:r>
    </w:p>
    <w:p w:rsidR="00D55F5F" w:rsidRPr="00D55F5F" w:rsidRDefault="00D55F5F" w:rsidP="00D55F5F">
      <w:pPr>
        <w:spacing w:line="360" w:lineRule="auto"/>
        <w:contextualSpacing w:val="0"/>
        <w:jc w:val="both"/>
        <w:rPr>
          <w:rFonts w:ascii="Book Antiqua" w:hAnsi="Book Antiqua" w:cs="宋体"/>
          <w:color w:val="000000" w:themeColor="text1"/>
          <w:sz w:val="24"/>
          <w:szCs w:val="24"/>
          <w:lang w:val="en-US" w:eastAsia="zh-CN"/>
        </w:rPr>
      </w:pPr>
      <w:r w:rsidRPr="00D55F5F">
        <w:rPr>
          <w:rFonts w:ascii="Book Antiqua" w:hAnsi="Book Antiqua" w:cs="宋体"/>
          <w:color w:val="000000" w:themeColor="text1"/>
          <w:sz w:val="24"/>
          <w:szCs w:val="24"/>
          <w:lang w:val="en-US" w:eastAsia="zh-CN"/>
        </w:rPr>
        <w:t xml:space="preserve">Grade B (Very good): </w:t>
      </w:r>
      <w:r w:rsidR="00832906">
        <w:rPr>
          <w:rFonts w:ascii="Book Antiqua" w:hAnsi="Book Antiqua" w:cs="宋体" w:hint="eastAsia"/>
          <w:color w:val="000000" w:themeColor="text1"/>
          <w:sz w:val="24"/>
          <w:szCs w:val="24"/>
          <w:lang w:val="en-US" w:eastAsia="zh-CN"/>
        </w:rPr>
        <w:t>0</w:t>
      </w:r>
    </w:p>
    <w:p w:rsidR="00D55F5F" w:rsidRPr="00D55F5F" w:rsidRDefault="00D55F5F" w:rsidP="00D55F5F">
      <w:pPr>
        <w:spacing w:line="360" w:lineRule="auto"/>
        <w:contextualSpacing w:val="0"/>
        <w:jc w:val="both"/>
        <w:rPr>
          <w:rFonts w:ascii="Book Antiqua" w:hAnsi="Book Antiqua" w:cs="宋体"/>
          <w:color w:val="000000" w:themeColor="text1"/>
          <w:sz w:val="24"/>
          <w:szCs w:val="24"/>
          <w:lang w:val="en-US" w:eastAsia="zh-CN"/>
        </w:rPr>
      </w:pPr>
      <w:r w:rsidRPr="00D55F5F">
        <w:rPr>
          <w:rFonts w:ascii="Book Antiqua" w:hAnsi="Book Antiqua" w:cs="宋体"/>
          <w:color w:val="000000" w:themeColor="text1"/>
          <w:sz w:val="24"/>
          <w:szCs w:val="24"/>
          <w:lang w:val="en-US" w:eastAsia="zh-CN"/>
        </w:rPr>
        <w:t xml:space="preserve">Grade C (Good): </w:t>
      </w:r>
      <w:r w:rsidR="00832906">
        <w:rPr>
          <w:rFonts w:ascii="Book Antiqua" w:hAnsi="Book Antiqua" w:cs="宋体" w:hint="eastAsia"/>
          <w:color w:val="000000" w:themeColor="text1"/>
          <w:sz w:val="24"/>
          <w:szCs w:val="24"/>
          <w:lang w:val="en-US" w:eastAsia="zh-CN"/>
        </w:rPr>
        <w:t>C, C</w:t>
      </w:r>
    </w:p>
    <w:p w:rsidR="00D55F5F" w:rsidRPr="00D55F5F" w:rsidRDefault="00D55F5F" w:rsidP="00D55F5F">
      <w:pPr>
        <w:spacing w:line="360" w:lineRule="auto"/>
        <w:contextualSpacing w:val="0"/>
        <w:jc w:val="both"/>
        <w:rPr>
          <w:rFonts w:ascii="Book Antiqua" w:hAnsi="Book Antiqua" w:cs="宋体"/>
          <w:color w:val="000000" w:themeColor="text1"/>
          <w:sz w:val="24"/>
          <w:szCs w:val="24"/>
          <w:lang w:val="en-US" w:eastAsia="zh-CN"/>
        </w:rPr>
      </w:pPr>
      <w:r w:rsidRPr="00D55F5F">
        <w:rPr>
          <w:rFonts w:ascii="Book Antiqua" w:hAnsi="Book Antiqua" w:cs="宋体"/>
          <w:color w:val="000000" w:themeColor="text1"/>
          <w:sz w:val="24"/>
          <w:szCs w:val="24"/>
          <w:lang w:val="en-US" w:eastAsia="zh-CN"/>
        </w:rPr>
        <w:t>Grade D (Fair): 0</w:t>
      </w:r>
    </w:p>
    <w:p w:rsidR="00D55F5F" w:rsidRPr="00D55F5F" w:rsidRDefault="00D55F5F" w:rsidP="00D55F5F">
      <w:pPr>
        <w:spacing w:line="360" w:lineRule="auto"/>
        <w:contextualSpacing w:val="0"/>
        <w:jc w:val="both"/>
        <w:rPr>
          <w:rFonts w:ascii="Book Antiqua" w:hAnsi="Book Antiqua" w:cs="宋体"/>
          <w:color w:val="000000" w:themeColor="text1"/>
          <w:sz w:val="24"/>
          <w:szCs w:val="24"/>
          <w:lang w:val="en-US" w:eastAsia="zh-CN"/>
        </w:rPr>
      </w:pPr>
      <w:r w:rsidRPr="00D55F5F">
        <w:rPr>
          <w:rFonts w:ascii="Book Antiqua" w:hAnsi="Book Antiqua" w:cs="宋体"/>
          <w:color w:val="000000" w:themeColor="text1"/>
          <w:sz w:val="24"/>
          <w:szCs w:val="24"/>
          <w:lang w:val="en-US" w:eastAsia="zh-CN"/>
        </w:rPr>
        <w:t>Grade E (Poor): 0</w:t>
      </w:r>
    </w:p>
    <w:p w:rsidR="00B95EE7" w:rsidRPr="00D55F5F" w:rsidRDefault="00B95EE7" w:rsidP="00D55F5F">
      <w:pPr>
        <w:spacing w:line="360" w:lineRule="auto"/>
        <w:contextualSpacing w:val="0"/>
        <w:jc w:val="both"/>
        <w:rPr>
          <w:rFonts w:ascii="Book Antiqua" w:hAnsi="Book Antiqua"/>
          <w:color w:val="000000" w:themeColor="text1"/>
          <w:sz w:val="24"/>
          <w:szCs w:val="24"/>
        </w:rPr>
      </w:pP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3040B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t xml:space="preserve"> </w:t>
      </w:r>
    </w:p>
    <w:p w:rsidR="00B95EE7" w:rsidRPr="00D55F5F" w:rsidRDefault="00B95EE7" w:rsidP="00D55F5F">
      <w:pPr>
        <w:spacing w:line="360" w:lineRule="auto"/>
        <w:contextualSpacing w:val="0"/>
        <w:jc w:val="both"/>
        <w:rPr>
          <w:rFonts w:ascii="Book Antiqua" w:hAnsi="Book Antiqua"/>
          <w:color w:val="000000" w:themeColor="text1"/>
          <w:sz w:val="24"/>
          <w:szCs w:val="24"/>
        </w:rPr>
      </w:pPr>
    </w:p>
    <w:p w:rsidR="00EE02EF" w:rsidRPr="00D55F5F" w:rsidRDefault="00EE02EF" w:rsidP="00D55F5F">
      <w:pPr>
        <w:spacing w:line="360" w:lineRule="auto"/>
        <w:contextualSpacing w:val="0"/>
        <w:jc w:val="both"/>
        <w:rPr>
          <w:rFonts w:ascii="Book Antiqua" w:hAnsi="Book Antiqua"/>
          <w:color w:val="000000" w:themeColor="text1"/>
          <w:sz w:val="24"/>
          <w:szCs w:val="24"/>
        </w:rPr>
      </w:pPr>
    </w:p>
    <w:p w:rsidR="00EE02EF" w:rsidRPr="00D55F5F" w:rsidRDefault="00EE02EF" w:rsidP="00D55F5F">
      <w:pPr>
        <w:spacing w:line="360" w:lineRule="auto"/>
        <w:contextualSpacing w:val="0"/>
        <w:jc w:val="both"/>
        <w:rPr>
          <w:rFonts w:ascii="Book Antiqua" w:hAnsi="Book Antiqua"/>
          <w:color w:val="000000" w:themeColor="text1"/>
          <w:sz w:val="24"/>
          <w:szCs w:val="24"/>
        </w:rPr>
      </w:pPr>
      <w:r w:rsidRPr="00D55F5F">
        <w:rPr>
          <w:rFonts w:ascii="Book Antiqua" w:hAnsi="Book Antiqua"/>
          <w:noProof/>
          <w:color w:val="000000" w:themeColor="text1"/>
          <w:sz w:val="24"/>
          <w:szCs w:val="24"/>
          <w:lang w:val="en-US" w:eastAsia="zh-CN"/>
        </w:rPr>
        <w:lastRenderedPageBreak/>
        <w:drawing>
          <wp:inline distT="0" distB="0" distL="0" distR="0" wp14:anchorId="5173B394" wp14:editId="5EBD19B1">
            <wp:extent cx="5800725" cy="45624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0725" cy="4562475"/>
                    </a:xfrm>
                    <a:prstGeom prst="rect">
                      <a:avLst/>
                    </a:prstGeom>
                    <a:ln w="9525">
                      <a:solidFill>
                        <a:schemeClr val="tx1"/>
                      </a:solidFill>
                    </a:ln>
                  </pic:spPr>
                </pic:pic>
              </a:graphicData>
            </a:graphic>
          </wp:inline>
        </w:drawing>
      </w:r>
    </w:p>
    <w:p w:rsidR="00FE005A" w:rsidRDefault="00EE02EF" w:rsidP="00D55F5F">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b/>
          <w:color w:val="000000" w:themeColor="text1"/>
          <w:sz w:val="24"/>
          <w:szCs w:val="24"/>
        </w:rPr>
        <w:t xml:space="preserve">Figure 1 Hepatitis B </w:t>
      </w:r>
      <w:r w:rsidR="00E4208E" w:rsidRPr="00D55F5F">
        <w:rPr>
          <w:rFonts w:ascii="Book Antiqua" w:hAnsi="Book Antiqua"/>
          <w:b/>
          <w:color w:val="000000" w:themeColor="text1"/>
          <w:sz w:val="24"/>
          <w:szCs w:val="24"/>
        </w:rPr>
        <w:t>replication life cycle</w:t>
      </w:r>
      <w:r w:rsidR="00E4208E">
        <w:rPr>
          <w:rFonts w:ascii="Book Antiqua" w:hAnsi="Book Antiqua" w:hint="eastAsia"/>
          <w:b/>
          <w:color w:val="000000" w:themeColor="text1"/>
          <w:sz w:val="24"/>
          <w:szCs w:val="24"/>
          <w:lang w:eastAsia="zh-CN"/>
        </w:rPr>
        <w:t xml:space="preserve">. </w:t>
      </w:r>
    </w:p>
    <w:p w:rsidR="00B05DF0" w:rsidRPr="00D55F5F" w:rsidRDefault="00B05DF0" w:rsidP="00B05DF0">
      <w:pPr>
        <w:spacing w:line="360" w:lineRule="auto"/>
        <w:contextualSpacing w:val="0"/>
        <w:jc w:val="both"/>
        <w:rPr>
          <w:rFonts w:ascii="Book Antiqua" w:hAnsi="Book Antiqua"/>
          <w:color w:val="000000" w:themeColor="text1"/>
          <w:sz w:val="24"/>
          <w:szCs w:val="24"/>
          <w:lang w:eastAsia="zh-CN"/>
        </w:rPr>
      </w:pPr>
    </w:p>
    <w:p w:rsidR="00B05DF0" w:rsidRPr="00D55F5F" w:rsidRDefault="00B05DF0" w:rsidP="00B05DF0">
      <w:pPr>
        <w:spacing w:line="360" w:lineRule="auto"/>
        <w:contextualSpacing w:val="0"/>
        <w:jc w:val="both"/>
        <w:rPr>
          <w:rFonts w:ascii="Book Antiqua" w:hAnsi="Book Antiqua"/>
          <w:color w:val="000000" w:themeColor="text1"/>
          <w:sz w:val="24"/>
          <w:szCs w:val="24"/>
        </w:rPr>
      </w:pPr>
    </w:p>
    <w:p w:rsidR="00B05DF0" w:rsidRPr="00D55F5F" w:rsidRDefault="00B05DF0" w:rsidP="00B05DF0">
      <w:pPr>
        <w:spacing w:line="360" w:lineRule="auto"/>
        <w:contextualSpacing w:val="0"/>
        <w:jc w:val="both"/>
        <w:rPr>
          <w:rFonts w:ascii="Book Antiqua" w:hAnsi="Book Antiqua"/>
          <w:color w:val="000000" w:themeColor="text1"/>
          <w:sz w:val="24"/>
          <w:szCs w:val="24"/>
        </w:rPr>
      </w:pPr>
      <w:r w:rsidRPr="00D55F5F">
        <w:rPr>
          <w:rFonts w:ascii="Book Antiqua" w:hAnsi="Book Antiqua"/>
          <w:color w:val="000000" w:themeColor="text1"/>
          <w:sz w:val="24"/>
          <w:szCs w:val="24"/>
        </w:rPr>
        <w:lastRenderedPageBreak/>
        <w:t xml:space="preserve"> </w:t>
      </w:r>
      <w:r w:rsidRPr="00D55F5F">
        <w:rPr>
          <w:rFonts w:ascii="Book Antiqua" w:hAnsi="Book Antiqua"/>
          <w:noProof/>
          <w:color w:val="000000" w:themeColor="text1"/>
          <w:sz w:val="24"/>
          <w:szCs w:val="24"/>
          <w:lang w:val="en-US" w:eastAsia="zh-CN"/>
        </w:rPr>
        <w:drawing>
          <wp:inline distT="0" distB="0" distL="0" distR="0" wp14:anchorId="50961C10" wp14:editId="29BF7073">
            <wp:extent cx="5943600" cy="3075908"/>
            <wp:effectExtent l="0" t="0" r="0" b="0"/>
            <wp:docPr id="3" name="Picture 3" descr="https://lh5.googleusercontent.com/wiutsCftlBckpa5MZ2iWikWdz_TFEyzzggkg1cwlzsK1pvGUNB6XRLJ7L6anmEtjnvqC-dU4_3_8HgudrdqZxC15aoWDIteJ5R2fv6HTE4YJfTQwmCPJVrbPfCNS0JeNpRAY-sBvc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wiutsCftlBckpa5MZ2iWikWdz_TFEyzzggkg1cwlzsK1pvGUNB6XRLJ7L6anmEtjnvqC-dU4_3_8HgudrdqZxC15aoWDIteJ5R2fv6HTE4YJfTQwmCPJVrbPfCNS0JeNpRAY-sBvc5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75908"/>
                    </a:xfrm>
                    <a:prstGeom prst="rect">
                      <a:avLst/>
                    </a:prstGeom>
                    <a:noFill/>
                    <a:ln>
                      <a:noFill/>
                    </a:ln>
                  </pic:spPr>
                </pic:pic>
              </a:graphicData>
            </a:graphic>
          </wp:inline>
        </w:drawing>
      </w:r>
    </w:p>
    <w:p w:rsidR="00B05DF0" w:rsidRPr="00B05DF0" w:rsidRDefault="00B05DF0" w:rsidP="00B05DF0">
      <w:pPr>
        <w:spacing w:line="360" w:lineRule="auto"/>
        <w:contextualSpacing w:val="0"/>
        <w:jc w:val="both"/>
        <w:rPr>
          <w:rFonts w:ascii="Book Antiqua" w:hAnsi="Book Antiqua"/>
          <w:b/>
          <w:color w:val="000000" w:themeColor="text1"/>
          <w:sz w:val="24"/>
          <w:szCs w:val="24"/>
          <w:lang w:eastAsia="zh-CN"/>
        </w:rPr>
      </w:pPr>
      <w:r w:rsidRPr="00B05DF0">
        <w:rPr>
          <w:rFonts w:ascii="Book Antiqua" w:hAnsi="Book Antiqua"/>
          <w:b/>
          <w:color w:val="000000" w:themeColor="text1"/>
          <w:sz w:val="24"/>
          <w:szCs w:val="24"/>
          <w:lang w:eastAsia="zh-CN"/>
        </w:rPr>
        <w:t>Figure 2</w:t>
      </w:r>
      <w:r w:rsidRPr="00B05DF0">
        <w:rPr>
          <w:rFonts w:ascii="Book Antiqua" w:hAnsi="Book Antiqua"/>
          <w:b/>
          <w:color w:val="000000" w:themeColor="text1"/>
          <w:sz w:val="24"/>
          <w:szCs w:val="24"/>
        </w:rPr>
        <w:t xml:space="preserve"> Hepatocellular carcinoma in three patients with chronic hepatitis B</w:t>
      </w:r>
      <w:r w:rsidRPr="00B05DF0">
        <w:rPr>
          <w:rFonts w:ascii="Book Antiqua" w:hAnsi="Book Antiqua"/>
          <w:b/>
          <w:color w:val="000000" w:themeColor="text1"/>
          <w:sz w:val="24"/>
          <w:szCs w:val="24"/>
          <w:vertAlign w:val="superscript"/>
        </w:rPr>
        <w:t>[18]</w:t>
      </w:r>
      <w:r w:rsidRPr="00B05DF0">
        <w:rPr>
          <w:rFonts w:ascii="Book Antiqua" w:hAnsi="Book Antiqua" w:hint="eastAsia"/>
          <w:b/>
          <w:color w:val="000000" w:themeColor="text1"/>
          <w:sz w:val="24"/>
          <w:szCs w:val="24"/>
          <w:lang w:eastAsia="zh-CN"/>
        </w:rPr>
        <w:t>.</w:t>
      </w:r>
      <w:r w:rsidR="002521DF" w:rsidRPr="002521DF">
        <w:rPr>
          <w:rFonts w:ascii="Book Antiqua" w:hAnsi="Book Antiqua" w:hint="eastAsia"/>
          <w:color w:val="000000" w:themeColor="text1"/>
          <w:sz w:val="24"/>
          <w:szCs w:val="24"/>
          <w:lang w:eastAsia="zh-CN"/>
        </w:rPr>
        <w:t xml:space="preserve"> </w:t>
      </w:r>
      <w:r w:rsidR="002521DF">
        <w:rPr>
          <w:rFonts w:ascii="Book Antiqua" w:hAnsi="Book Antiqua" w:hint="eastAsia"/>
          <w:color w:val="000000" w:themeColor="text1"/>
          <w:sz w:val="24"/>
          <w:szCs w:val="24"/>
          <w:lang w:eastAsia="zh-CN"/>
        </w:rPr>
        <w:t>H</w:t>
      </w:r>
      <w:r w:rsidR="002521DF" w:rsidRPr="00577F12">
        <w:rPr>
          <w:rFonts w:ascii="Book Antiqua" w:hAnsi="Book Antiqua" w:hint="eastAsia"/>
          <w:color w:val="000000" w:themeColor="text1"/>
          <w:sz w:val="24"/>
          <w:szCs w:val="24"/>
          <w:lang w:eastAsia="zh-CN"/>
        </w:rPr>
        <w:t xml:space="preserve">CC: </w:t>
      </w:r>
      <w:r w:rsidR="002521DF" w:rsidRPr="00577F12">
        <w:rPr>
          <w:rFonts w:ascii="Book Antiqua" w:hAnsi="Book Antiqua"/>
          <w:color w:val="000000" w:themeColor="text1"/>
          <w:sz w:val="24"/>
          <w:szCs w:val="24"/>
        </w:rPr>
        <w:t>Hepatocellular carcinoma</w:t>
      </w:r>
      <w:r w:rsidR="002521DF" w:rsidRPr="00577F12">
        <w:rPr>
          <w:rFonts w:ascii="Book Antiqua" w:hAnsi="Book Antiqua" w:hint="eastAsia"/>
          <w:sz w:val="24"/>
          <w:szCs w:val="24"/>
          <w:lang w:eastAsia="zh-CN"/>
        </w:rPr>
        <w:t xml:space="preserve">; </w:t>
      </w:r>
      <w:r w:rsidR="002521DF">
        <w:rPr>
          <w:rFonts w:ascii="Book Antiqua" w:hAnsi="Book Antiqua" w:hint="eastAsia"/>
          <w:sz w:val="24"/>
          <w:szCs w:val="24"/>
          <w:lang w:eastAsia="zh-CN"/>
        </w:rPr>
        <w:t xml:space="preserve">HBV: </w:t>
      </w:r>
      <w:r w:rsidR="002521DF" w:rsidRPr="00D55F5F">
        <w:rPr>
          <w:rFonts w:ascii="Book Antiqua" w:hAnsi="Book Antiqua"/>
          <w:color w:val="000000" w:themeColor="text1"/>
          <w:sz w:val="24"/>
          <w:szCs w:val="24"/>
        </w:rPr>
        <w:t>Hepatitis B virus</w:t>
      </w:r>
      <w:r w:rsidR="002521DF">
        <w:rPr>
          <w:rFonts w:ascii="Book Antiqua" w:hAnsi="Book Antiqua" w:hint="eastAsia"/>
          <w:color w:val="000000" w:themeColor="text1"/>
          <w:sz w:val="24"/>
          <w:szCs w:val="24"/>
          <w:lang w:eastAsia="zh-CN"/>
        </w:rPr>
        <w:t>.</w:t>
      </w:r>
    </w:p>
    <w:p w:rsidR="00B05DF0" w:rsidRDefault="00B05DF0">
      <w:pPr>
        <w:rPr>
          <w:rFonts w:ascii="Book Antiqua" w:hAnsi="Book Antiqua"/>
          <w:b/>
          <w:color w:val="000000" w:themeColor="text1"/>
          <w:sz w:val="24"/>
          <w:szCs w:val="24"/>
        </w:rPr>
      </w:pPr>
      <w:r>
        <w:rPr>
          <w:rFonts w:ascii="Book Antiqua" w:hAnsi="Book Antiqua"/>
          <w:b/>
          <w:color w:val="000000" w:themeColor="text1"/>
          <w:sz w:val="24"/>
          <w:szCs w:val="24"/>
        </w:rPr>
        <w:br w:type="page"/>
      </w:r>
    </w:p>
    <w:p w:rsidR="00B05DF0" w:rsidRPr="00D55F5F" w:rsidRDefault="00B05DF0" w:rsidP="00B05DF0">
      <w:pPr>
        <w:spacing w:line="360" w:lineRule="auto"/>
        <w:contextualSpacing w:val="0"/>
        <w:jc w:val="both"/>
        <w:rPr>
          <w:rFonts w:ascii="Book Antiqua" w:hAnsi="Book Antiqua"/>
          <w:b/>
          <w:color w:val="000000" w:themeColor="text1"/>
          <w:sz w:val="24"/>
          <w:szCs w:val="24"/>
        </w:rPr>
      </w:pPr>
    </w:p>
    <w:p w:rsidR="00B05DF0" w:rsidRDefault="00B05DF0" w:rsidP="00B05DF0">
      <w:pPr>
        <w:spacing w:line="360" w:lineRule="auto"/>
        <w:contextualSpacing w:val="0"/>
        <w:jc w:val="both"/>
        <w:rPr>
          <w:rFonts w:ascii="Book Antiqua" w:hAnsi="Book Antiqua"/>
          <w:b/>
          <w:color w:val="000000" w:themeColor="text1"/>
          <w:sz w:val="24"/>
          <w:szCs w:val="24"/>
          <w:lang w:eastAsia="zh-CN"/>
        </w:rPr>
      </w:pPr>
      <w:r w:rsidRPr="00D55F5F">
        <w:rPr>
          <w:rFonts w:ascii="Book Antiqua" w:hAnsi="Book Antiqua"/>
          <w:noProof/>
          <w:color w:val="000000" w:themeColor="text1"/>
          <w:sz w:val="24"/>
          <w:szCs w:val="24"/>
          <w:lang w:val="en-US" w:eastAsia="zh-CN"/>
        </w:rPr>
        <w:drawing>
          <wp:inline distT="0" distB="0" distL="0" distR="0" wp14:anchorId="3049AF10" wp14:editId="15CDD700">
            <wp:extent cx="5943600" cy="3041205"/>
            <wp:effectExtent l="19050" t="19050" r="19050" b="26035"/>
            <wp:docPr id="2" name="Picture 2" descr="https://lh6.googleusercontent.com/FmwPsEuTlqglT6tHnLKWeYrB8_s4EIMwLlKroVR5hY7Eg3TOOSfTI29WqxShRkmsJCYTCSXoVQewQ5noLFPfUpzf4rNRouBLpOXfTSKEIxB-BVVKMz6wkKKvaKecoao40Ey6haDf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mwPsEuTlqglT6tHnLKWeYrB8_s4EIMwLlKroVR5hY7Eg3TOOSfTI29WqxShRkmsJCYTCSXoVQewQ5noLFPfUpzf4rNRouBLpOXfTSKEIxB-BVVKMz6wkKKvaKecoao40Ey6haDf2B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41205"/>
                    </a:xfrm>
                    <a:prstGeom prst="rect">
                      <a:avLst/>
                    </a:prstGeom>
                    <a:noFill/>
                    <a:ln w="19050">
                      <a:solidFill>
                        <a:schemeClr val="tx1"/>
                      </a:solidFill>
                    </a:ln>
                  </pic:spPr>
                </pic:pic>
              </a:graphicData>
            </a:graphic>
          </wp:inline>
        </w:drawing>
      </w:r>
    </w:p>
    <w:p w:rsidR="00B05DF0" w:rsidRPr="00D55F5F" w:rsidRDefault="00B05DF0" w:rsidP="00B05DF0">
      <w:pPr>
        <w:spacing w:line="360" w:lineRule="auto"/>
        <w:contextualSpacing w:val="0"/>
        <w:jc w:val="both"/>
        <w:rPr>
          <w:rFonts w:ascii="Book Antiqua" w:hAnsi="Book Antiqua"/>
          <w:b/>
          <w:color w:val="000000" w:themeColor="text1"/>
          <w:sz w:val="24"/>
          <w:szCs w:val="24"/>
          <w:lang w:eastAsia="zh-CN"/>
        </w:rPr>
      </w:pPr>
      <w:r w:rsidRPr="002521DF">
        <w:rPr>
          <w:rFonts w:ascii="Book Antiqua" w:hAnsi="Book Antiqua"/>
          <w:b/>
          <w:color w:val="000000" w:themeColor="text1"/>
          <w:sz w:val="24"/>
          <w:szCs w:val="24"/>
          <w:lang w:eastAsia="zh-CN"/>
        </w:rPr>
        <w:t>Figure 3</w:t>
      </w:r>
      <w:r w:rsidR="002521DF">
        <w:rPr>
          <w:rFonts w:ascii="Book Antiqua" w:hAnsi="Book Antiqua" w:hint="eastAsia"/>
          <w:b/>
          <w:color w:val="000000" w:themeColor="text1"/>
          <w:sz w:val="24"/>
          <w:szCs w:val="24"/>
          <w:lang w:eastAsia="zh-CN"/>
        </w:rPr>
        <w:t xml:space="preserve"> </w:t>
      </w:r>
      <w:r w:rsidRPr="002521DF">
        <w:rPr>
          <w:rFonts w:ascii="Book Antiqua" w:hAnsi="Book Antiqua"/>
          <w:b/>
          <w:color w:val="000000" w:themeColor="text1"/>
          <w:sz w:val="24"/>
          <w:szCs w:val="24"/>
        </w:rPr>
        <w:t xml:space="preserve">Persistent </w:t>
      </w:r>
      <w:r w:rsidR="002521DF" w:rsidRPr="002521DF">
        <w:rPr>
          <w:rFonts w:ascii="Book Antiqua" w:hAnsi="Book Antiqua"/>
          <w:b/>
          <w:color w:val="000000" w:themeColor="text1"/>
          <w:sz w:val="24"/>
          <w:szCs w:val="24"/>
        </w:rPr>
        <w:t xml:space="preserve">risk for recurrent </w:t>
      </w:r>
      <w:r w:rsidRPr="002521DF">
        <w:rPr>
          <w:rFonts w:ascii="Book Antiqua" w:hAnsi="Book Antiqua"/>
          <w:b/>
          <w:color w:val="000000" w:themeColor="text1"/>
          <w:sz w:val="24"/>
          <w:szCs w:val="24"/>
        </w:rPr>
        <w:t>hepatocellular carcinoma in a patient with chronic hepatitis B</w:t>
      </w:r>
      <w:r w:rsidRPr="002521DF">
        <w:rPr>
          <w:rFonts w:ascii="Book Antiqua" w:hAnsi="Book Antiqua"/>
          <w:b/>
          <w:color w:val="000000" w:themeColor="text1"/>
          <w:sz w:val="24"/>
          <w:szCs w:val="24"/>
          <w:vertAlign w:val="superscript"/>
        </w:rPr>
        <w:t>[18]</w:t>
      </w:r>
      <w:r w:rsidR="002521DF" w:rsidRPr="002521DF">
        <w:rPr>
          <w:rFonts w:ascii="Book Antiqua" w:hAnsi="Book Antiqua" w:hint="eastAsia"/>
          <w:b/>
          <w:color w:val="000000" w:themeColor="text1"/>
          <w:sz w:val="24"/>
          <w:szCs w:val="24"/>
          <w:lang w:eastAsia="zh-CN"/>
        </w:rPr>
        <w:t xml:space="preserve">. </w:t>
      </w:r>
      <w:r w:rsidR="002521DF">
        <w:rPr>
          <w:rFonts w:ascii="Book Antiqua" w:hAnsi="Book Antiqua" w:hint="eastAsia"/>
          <w:color w:val="000000" w:themeColor="text1"/>
          <w:sz w:val="24"/>
          <w:szCs w:val="24"/>
          <w:lang w:eastAsia="zh-CN"/>
        </w:rPr>
        <w:t>H</w:t>
      </w:r>
      <w:r w:rsidR="002521DF" w:rsidRPr="00577F12">
        <w:rPr>
          <w:rFonts w:ascii="Book Antiqua" w:hAnsi="Book Antiqua" w:hint="eastAsia"/>
          <w:color w:val="000000" w:themeColor="text1"/>
          <w:sz w:val="24"/>
          <w:szCs w:val="24"/>
          <w:lang w:eastAsia="zh-CN"/>
        </w:rPr>
        <w:t xml:space="preserve">CC: </w:t>
      </w:r>
      <w:r w:rsidR="002521DF" w:rsidRPr="00577F12">
        <w:rPr>
          <w:rFonts w:ascii="Book Antiqua" w:hAnsi="Book Antiqua"/>
          <w:color w:val="000000" w:themeColor="text1"/>
          <w:sz w:val="24"/>
          <w:szCs w:val="24"/>
        </w:rPr>
        <w:t>Hepatocellular carcinoma</w:t>
      </w:r>
      <w:r w:rsidR="002521DF" w:rsidRPr="00577F12">
        <w:rPr>
          <w:rFonts w:ascii="Book Antiqua" w:hAnsi="Book Antiqua" w:hint="eastAsia"/>
          <w:sz w:val="24"/>
          <w:szCs w:val="24"/>
          <w:lang w:eastAsia="zh-CN"/>
        </w:rPr>
        <w:t xml:space="preserve">; </w:t>
      </w:r>
      <w:r w:rsidR="002521DF">
        <w:rPr>
          <w:rFonts w:ascii="Book Antiqua" w:hAnsi="Book Antiqua" w:hint="eastAsia"/>
          <w:sz w:val="24"/>
          <w:szCs w:val="24"/>
          <w:lang w:eastAsia="zh-CN"/>
        </w:rPr>
        <w:t xml:space="preserve">HBV: </w:t>
      </w:r>
      <w:r w:rsidR="002521DF" w:rsidRPr="00D55F5F">
        <w:rPr>
          <w:rFonts w:ascii="Book Antiqua" w:hAnsi="Book Antiqua"/>
          <w:color w:val="000000" w:themeColor="text1"/>
          <w:sz w:val="24"/>
          <w:szCs w:val="24"/>
        </w:rPr>
        <w:t>Hepatitis B virus</w:t>
      </w:r>
      <w:r w:rsidR="002521DF">
        <w:rPr>
          <w:rFonts w:ascii="Book Antiqua" w:hAnsi="Book Antiqua" w:hint="eastAsia"/>
          <w:color w:val="000000" w:themeColor="text1"/>
          <w:sz w:val="24"/>
          <w:szCs w:val="24"/>
          <w:lang w:eastAsia="zh-CN"/>
        </w:rPr>
        <w:t>;</w:t>
      </w:r>
      <w:r w:rsidR="00AF33C6">
        <w:rPr>
          <w:rFonts w:ascii="Book Antiqua" w:hAnsi="Book Antiqua" w:hint="eastAsia"/>
          <w:color w:val="000000" w:themeColor="text1"/>
          <w:sz w:val="24"/>
          <w:szCs w:val="24"/>
          <w:lang w:eastAsia="zh-CN"/>
        </w:rPr>
        <w:t xml:space="preserve"> MRI: </w:t>
      </w:r>
      <w:r w:rsidR="00AF33C6" w:rsidRPr="00AF33C6">
        <w:rPr>
          <w:rFonts w:ascii="Book Antiqua" w:hAnsi="Book Antiqua"/>
          <w:color w:val="000000" w:themeColor="text1"/>
          <w:sz w:val="24"/>
          <w:szCs w:val="24"/>
          <w:lang w:eastAsia="zh-CN"/>
        </w:rPr>
        <w:t>Magnetic resonance imaging</w:t>
      </w:r>
      <w:r w:rsidR="00AF33C6">
        <w:rPr>
          <w:rFonts w:ascii="Book Antiqua" w:hAnsi="Book Antiqua" w:hint="eastAsia"/>
          <w:color w:val="000000" w:themeColor="text1"/>
          <w:sz w:val="24"/>
          <w:szCs w:val="24"/>
          <w:lang w:eastAsia="zh-CN"/>
        </w:rPr>
        <w:t xml:space="preserve">; TACE: </w:t>
      </w:r>
      <w:r w:rsidR="00AF33C6" w:rsidRPr="00D55F5F">
        <w:rPr>
          <w:rFonts w:ascii="Book Antiqua" w:hAnsi="Book Antiqua"/>
          <w:color w:val="000000" w:themeColor="text1"/>
          <w:sz w:val="24"/>
          <w:szCs w:val="24"/>
        </w:rPr>
        <w:t>Transarterial chemoembolization</w:t>
      </w:r>
      <w:r w:rsidR="00AF33C6">
        <w:rPr>
          <w:rFonts w:ascii="Book Antiqua" w:hAnsi="Book Antiqua" w:hint="eastAsia"/>
          <w:color w:val="000000" w:themeColor="text1"/>
          <w:sz w:val="24"/>
          <w:szCs w:val="24"/>
          <w:lang w:eastAsia="zh-CN"/>
        </w:rPr>
        <w:t xml:space="preserve">; RFA: </w:t>
      </w:r>
      <w:r w:rsidR="00AF33C6" w:rsidRPr="00D55F5F">
        <w:rPr>
          <w:rFonts w:ascii="Book Antiqua" w:hAnsi="Book Antiqua"/>
          <w:color w:val="000000" w:themeColor="text1"/>
          <w:sz w:val="24"/>
          <w:szCs w:val="24"/>
        </w:rPr>
        <w:t>Radiofrequency ablation</w:t>
      </w:r>
      <w:r w:rsidR="00AF33C6">
        <w:rPr>
          <w:rFonts w:ascii="Book Antiqua" w:hAnsi="Book Antiqua" w:hint="eastAsia"/>
          <w:color w:val="000000" w:themeColor="text1"/>
          <w:sz w:val="24"/>
          <w:szCs w:val="24"/>
          <w:lang w:eastAsia="zh-CN"/>
        </w:rPr>
        <w:t>.</w:t>
      </w:r>
    </w:p>
    <w:p w:rsidR="00B05DF0" w:rsidRPr="00B05DF0" w:rsidRDefault="00B05DF0" w:rsidP="00D55F5F">
      <w:pPr>
        <w:spacing w:line="360" w:lineRule="auto"/>
        <w:contextualSpacing w:val="0"/>
        <w:jc w:val="both"/>
        <w:rPr>
          <w:rFonts w:ascii="Book Antiqua" w:hAnsi="Book Antiqua"/>
          <w:b/>
          <w:color w:val="000000" w:themeColor="text1"/>
          <w:sz w:val="24"/>
          <w:szCs w:val="24"/>
          <w:lang w:eastAsia="zh-CN"/>
        </w:rPr>
      </w:pPr>
    </w:p>
    <w:p w:rsidR="00774766" w:rsidRDefault="00774766">
      <w:pPr>
        <w:rPr>
          <w:rFonts w:ascii="Book Antiqua" w:hAnsi="Book Antiqua"/>
          <w:color w:val="000000" w:themeColor="text1"/>
          <w:sz w:val="24"/>
          <w:szCs w:val="24"/>
        </w:rPr>
      </w:pPr>
      <w:r>
        <w:rPr>
          <w:rFonts w:ascii="Book Antiqua" w:hAnsi="Book Antiqua"/>
          <w:color w:val="000000" w:themeColor="text1"/>
          <w:sz w:val="24"/>
          <w:szCs w:val="24"/>
        </w:rPr>
        <w:br w:type="page"/>
      </w:r>
    </w:p>
    <w:p w:rsidR="004140E0" w:rsidRPr="00D55F5F" w:rsidRDefault="004140E0" w:rsidP="00D55F5F">
      <w:pPr>
        <w:spacing w:line="360" w:lineRule="auto"/>
        <w:contextualSpacing w:val="0"/>
        <w:jc w:val="both"/>
        <w:rPr>
          <w:rFonts w:ascii="Book Antiqua" w:hAnsi="Book Antiqua"/>
          <w:color w:val="000000" w:themeColor="text1"/>
          <w:sz w:val="24"/>
          <w:szCs w:val="24"/>
        </w:rPr>
      </w:pPr>
    </w:p>
    <w:p w:rsidR="004140E0" w:rsidRPr="00B01890" w:rsidRDefault="00B01890" w:rsidP="00D55F5F">
      <w:pPr>
        <w:spacing w:line="360" w:lineRule="auto"/>
        <w:contextualSpacing w:val="0"/>
        <w:jc w:val="both"/>
        <w:rPr>
          <w:rFonts w:ascii="Book Antiqua" w:hAnsi="Book Antiqua"/>
          <w:color w:val="000000" w:themeColor="text1"/>
          <w:sz w:val="24"/>
          <w:szCs w:val="24"/>
          <w:lang w:eastAsia="zh-CN"/>
        </w:rPr>
      </w:pPr>
      <w:r>
        <w:rPr>
          <w:rFonts w:ascii="Book Antiqua" w:hAnsi="Book Antiqua"/>
          <w:b/>
          <w:color w:val="000000" w:themeColor="text1"/>
          <w:sz w:val="24"/>
          <w:szCs w:val="24"/>
        </w:rPr>
        <w:t>Table 1</w:t>
      </w:r>
      <w:r w:rsidRPr="00D55F5F">
        <w:rPr>
          <w:rFonts w:ascii="Book Antiqua" w:hAnsi="Book Antiqua"/>
          <w:b/>
          <w:color w:val="000000" w:themeColor="text1"/>
          <w:sz w:val="24"/>
          <w:szCs w:val="24"/>
        </w:rPr>
        <w:t xml:space="preserve"> Definition of </w:t>
      </w:r>
      <w:r w:rsidR="0059412D" w:rsidRPr="00D55F5F">
        <w:rPr>
          <w:rFonts w:ascii="Book Antiqua" w:hAnsi="Book Antiqua"/>
          <w:b/>
          <w:color w:val="000000" w:themeColor="text1"/>
          <w:sz w:val="24"/>
          <w:szCs w:val="24"/>
        </w:rPr>
        <w:t>hepatitis B virus cure</w:t>
      </w:r>
      <w:r w:rsidRPr="00B01890">
        <w:rPr>
          <w:rFonts w:ascii="Book Antiqua" w:hAnsi="Book Antiqua"/>
          <w:b/>
          <w:color w:val="000000" w:themeColor="text1"/>
          <w:sz w:val="24"/>
          <w:szCs w:val="24"/>
          <w:vertAlign w:val="superscript"/>
        </w:rPr>
        <w:t>[19]</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74766" w:rsidTr="000C3E0C">
        <w:tc>
          <w:tcPr>
            <w:tcW w:w="1915" w:type="dxa"/>
            <w:tcBorders>
              <w:top w:val="single" w:sz="4" w:space="0" w:color="auto"/>
              <w:bottom w:val="single" w:sz="4" w:space="0" w:color="auto"/>
            </w:tcBorders>
          </w:tcPr>
          <w:p w:rsidR="00774766" w:rsidRDefault="00774766" w:rsidP="00054180">
            <w:pPr>
              <w:spacing w:line="360" w:lineRule="auto"/>
              <w:contextualSpacing w:val="0"/>
              <w:jc w:val="both"/>
              <w:rPr>
                <w:rFonts w:ascii="Book Antiqua" w:hAnsi="Book Antiqua"/>
                <w:color w:val="000000" w:themeColor="text1"/>
                <w:sz w:val="24"/>
                <w:szCs w:val="24"/>
              </w:rPr>
            </w:pPr>
          </w:p>
        </w:tc>
        <w:tc>
          <w:tcPr>
            <w:tcW w:w="1915"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H</w:t>
            </w:r>
            <w:r w:rsidRPr="00774766">
              <w:rPr>
                <w:rFonts w:ascii="Book Antiqua" w:hAnsi="Book Antiqua"/>
                <w:b/>
                <w:color w:val="000000" w:themeColor="text1"/>
                <w:sz w:val="24"/>
                <w:szCs w:val="24"/>
                <w:lang w:eastAsia="zh-CN"/>
              </w:rPr>
              <w:t>B</w:t>
            </w:r>
            <w:r w:rsidRPr="00774766">
              <w:rPr>
                <w:rFonts w:ascii="Book Antiqua" w:hAnsi="Book Antiqua" w:hint="eastAsia"/>
                <w:b/>
                <w:color w:val="000000" w:themeColor="text1"/>
                <w:sz w:val="24"/>
                <w:szCs w:val="24"/>
                <w:lang w:eastAsia="zh-CN"/>
              </w:rPr>
              <w:t>sAg</w:t>
            </w:r>
          </w:p>
        </w:tc>
        <w:tc>
          <w:tcPr>
            <w:tcW w:w="1915"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Anti-HBs</w:t>
            </w:r>
          </w:p>
        </w:tc>
        <w:tc>
          <w:tcPr>
            <w:tcW w:w="1915"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Viremia</w:t>
            </w:r>
          </w:p>
        </w:tc>
        <w:tc>
          <w:tcPr>
            <w:tcW w:w="1916" w:type="dxa"/>
            <w:tcBorders>
              <w:top w:val="single" w:sz="4" w:space="0" w:color="auto"/>
              <w:bottom w:val="single" w:sz="4" w:space="0" w:color="auto"/>
            </w:tcBorders>
          </w:tcPr>
          <w:p w:rsidR="00774766" w:rsidRPr="00774766" w:rsidRDefault="00774766" w:rsidP="00054180">
            <w:pPr>
              <w:spacing w:line="360" w:lineRule="auto"/>
              <w:contextualSpacing w:val="0"/>
              <w:jc w:val="both"/>
              <w:rPr>
                <w:rFonts w:ascii="Book Antiqua" w:hAnsi="Book Antiqua"/>
                <w:b/>
                <w:color w:val="000000" w:themeColor="text1"/>
                <w:sz w:val="24"/>
                <w:szCs w:val="24"/>
                <w:lang w:eastAsia="zh-CN"/>
              </w:rPr>
            </w:pPr>
            <w:r w:rsidRPr="00774766">
              <w:rPr>
                <w:rFonts w:ascii="Book Antiqua" w:hAnsi="Book Antiqua" w:hint="eastAsia"/>
                <w:b/>
                <w:color w:val="000000" w:themeColor="text1"/>
                <w:sz w:val="24"/>
                <w:szCs w:val="24"/>
                <w:lang w:eastAsia="zh-CN"/>
              </w:rPr>
              <w:t>cccDNA</w:t>
            </w:r>
          </w:p>
        </w:tc>
      </w:tr>
      <w:tr w:rsidR="00774766" w:rsidTr="000C3E0C">
        <w:tc>
          <w:tcPr>
            <w:tcW w:w="1915" w:type="dxa"/>
            <w:tcBorders>
              <w:top w:val="single" w:sz="4" w:space="0" w:color="auto"/>
            </w:tcBorders>
          </w:tcPr>
          <w:p w:rsidR="00774766" w:rsidRDefault="00774766" w:rsidP="00054180">
            <w:pPr>
              <w:spacing w:line="360" w:lineRule="auto"/>
              <w:contextualSpacing w:val="0"/>
              <w:jc w:val="both"/>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Functional cure</w:t>
            </w:r>
          </w:p>
        </w:tc>
        <w:tc>
          <w:tcPr>
            <w:tcW w:w="1915"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6" w:type="dxa"/>
            <w:tcBorders>
              <w:top w:val="single" w:sz="4" w:space="0" w:color="auto"/>
            </w:tcBorders>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r>
      <w:tr w:rsidR="00774766" w:rsidTr="000C3E0C">
        <w:tc>
          <w:tcPr>
            <w:tcW w:w="1915" w:type="dxa"/>
          </w:tcPr>
          <w:p w:rsidR="00774766" w:rsidRDefault="00774766" w:rsidP="00054180">
            <w:pPr>
              <w:spacing w:line="360" w:lineRule="auto"/>
              <w:contextualSpacing w:val="0"/>
              <w:jc w:val="both"/>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Complete cure</w:t>
            </w:r>
          </w:p>
        </w:tc>
        <w:tc>
          <w:tcPr>
            <w:tcW w:w="1915"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5"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c>
          <w:tcPr>
            <w:tcW w:w="1916" w:type="dxa"/>
          </w:tcPr>
          <w:p w:rsidR="00774766" w:rsidRDefault="00774766" w:rsidP="00774766">
            <w:pPr>
              <w:spacing w:line="360" w:lineRule="auto"/>
              <w:contextualSpacing w:val="0"/>
              <w:jc w:val="center"/>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w:t>
            </w:r>
          </w:p>
        </w:tc>
      </w:tr>
    </w:tbl>
    <w:p w:rsidR="004140E0" w:rsidRPr="00B01890" w:rsidRDefault="00B01890" w:rsidP="00D55F5F">
      <w:pPr>
        <w:spacing w:line="360" w:lineRule="auto"/>
        <w:contextualSpacing w:val="0"/>
        <w:jc w:val="both"/>
        <w:rPr>
          <w:rFonts w:ascii="Book Antiqua" w:hAnsi="Book Antiqua"/>
          <w:color w:val="000000" w:themeColor="text1"/>
          <w:sz w:val="24"/>
          <w:szCs w:val="24"/>
          <w:lang w:eastAsia="zh-CN"/>
        </w:rPr>
      </w:pPr>
      <w:r w:rsidRPr="00B01890">
        <w:rPr>
          <w:rFonts w:ascii="Book Antiqua" w:hAnsi="Book Antiqua" w:hint="eastAsia"/>
          <w:color w:val="000000" w:themeColor="text1"/>
          <w:sz w:val="24"/>
          <w:szCs w:val="24"/>
          <w:lang w:eastAsia="zh-CN"/>
        </w:rPr>
        <w:t>H</w:t>
      </w:r>
      <w:r w:rsidRPr="00B01890">
        <w:rPr>
          <w:rFonts w:ascii="Book Antiqua" w:hAnsi="Book Antiqua"/>
          <w:color w:val="000000" w:themeColor="text1"/>
          <w:sz w:val="24"/>
          <w:szCs w:val="24"/>
          <w:lang w:eastAsia="zh-CN"/>
        </w:rPr>
        <w:t>b</w:t>
      </w:r>
      <w:r w:rsidRPr="00B01890">
        <w:rPr>
          <w:rFonts w:ascii="Book Antiqua" w:hAnsi="Book Antiqua" w:hint="eastAsia"/>
          <w:color w:val="000000" w:themeColor="text1"/>
          <w:sz w:val="24"/>
          <w:szCs w:val="24"/>
          <w:lang w:eastAsia="zh-CN"/>
        </w:rPr>
        <w:t>sAg</w:t>
      </w:r>
      <w:r w:rsidRPr="00B01890">
        <w:rPr>
          <w:rFonts w:ascii="Book Antiqua" w:hAnsi="Book Antiqua"/>
          <w:color w:val="000000" w:themeColor="text1"/>
          <w:sz w:val="24"/>
          <w:szCs w:val="24"/>
        </w:rPr>
        <w:t>:</w:t>
      </w:r>
      <w:r w:rsidRPr="00B01890">
        <w:rPr>
          <w:rFonts w:ascii="Book Antiqua" w:hAnsi="Book Antiqua" w:hint="eastAsia"/>
          <w:color w:val="000000" w:themeColor="text1"/>
          <w:sz w:val="24"/>
          <w:szCs w:val="24"/>
          <w:lang w:eastAsia="zh-CN"/>
        </w:rPr>
        <w:t xml:space="preserve"> </w:t>
      </w:r>
      <w:r w:rsidRPr="00B01890">
        <w:rPr>
          <w:rFonts w:ascii="Book Antiqua" w:hAnsi="Book Antiqua"/>
          <w:color w:val="000000" w:themeColor="text1"/>
          <w:sz w:val="24"/>
          <w:szCs w:val="24"/>
        </w:rPr>
        <w:t>Hepatitis B surface antigen</w:t>
      </w:r>
      <w:r w:rsidR="00F52989">
        <w:rPr>
          <w:rFonts w:ascii="Book Antiqua" w:hAnsi="Book Antiqua" w:hint="eastAsia"/>
          <w:color w:val="000000" w:themeColor="text1"/>
          <w:sz w:val="24"/>
          <w:szCs w:val="24"/>
          <w:lang w:eastAsia="zh-CN"/>
        </w:rPr>
        <w:t xml:space="preserve">; </w:t>
      </w:r>
      <w:r w:rsidR="00F52989" w:rsidRPr="00973616">
        <w:rPr>
          <w:rFonts w:ascii="Book Antiqua" w:hAnsi="Book Antiqua" w:hint="eastAsia"/>
          <w:color w:val="000000" w:themeColor="text1"/>
          <w:sz w:val="24"/>
          <w:szCs w:val="24"/>
          <w:lang w:eastAsia="zh-CN"/>
        </w:rPr>
        <w:t xml:space="preserve">Anti-HBs: </w:t>
      </w:r>
      <w:r w:rsidR="00F52989" w:rsidRPr="00973616">
        <w:rPr>
          <w:rFonts w:ascii="Book Antiqua" w:hAnsi="Book Antiqua"/>
          <w:color w:val="000000" w:themeColor="text1"/>
          <w:sz w:val="24"/>
          <w:szCs w:val="24"/>
        </w:rPr>
        <w:t>Antibody to hepatitis B</w:t>
      </w:r>
      <w:r w:rsidR="00F52989" w:rsidRPr="00973616">
        <w:rPr>
          <w:rFonts w:hint="eastAsia"/>
          <w:lang w:eastAsia="zh-CN"/>
        </w:rPr>
        <w:t xml:space="preserve"> </w:t>
      </w:r>
      <w:r w:rsidR="00F52989" w:rsidRPr="00973616">
        <w:rPr>
          <w:rFonts w:ascii="Book Antiqua" w:hAnsi="Book Antiqua"/>
          <w:color w:val="000000" w:themeColor="text1"/>
          <w:sz w:val="24"/>
          <w:szCs w:val="24"/>
        </w:rPr>
        <w:t>surface antigen</w:t>
      </w:r>
      <w:r w:rsidR="00973616">
        <w:rPr>
          <w:rFonts w:ascii="Book Antiqua" w:hAnsi="Book Antiqua" w:hint="eastAsia"/>
          <w:color w:val="000000" w:themeColor="text1"/>
          <w:sz w:val="24"/>
          <w:szCs w:val="24"/>
          <w:lang w:eastAsia="zh-CN"/>
        </w:rPr>
        <w:t xml:space="preserve">; </w:t>
      </w:r>
      <w:r w:rsidR="000C3E0C" w:rsidRPr="00D55F5F">
        <w:rPr>
          <w:rFonts w:ascii="Book Antiqua" w:hAnsi="Book Antiqua"/>
          <w:color w:val="000000" w:themeColor="text1"/>
          <w:sz w:val="24"/>
          <w:szCs w:val="24"/>
        </w:rPr>
        <w:t>cccDNA</w:t>
      </w:r>
      <w:r w:rsidR="000C3E0C">
        <w:rPr>
          <w:rFonts w:ascii="Book Antiqua" w:hAnsi="Book Antiqua" w:hint="eastAsia"/>
          <w:color w:val="000000" w:themeColor="text1"/>
          <w:sz w:val="24"/>
          <w:szCs w:val="24"/>
          <w:lang w:eastAsia="zh-CN"/>
        </w:rPr>
        <w:t>:</w:t>
      </w:r>
      <w:r w:rsidR="000C3E0C" w:rsidRPr="00D55F5F">
        <w:rPr>
          <w:rFonts w:ascii="Book Antiqua" w:hAnsi="Book Antiqua"/>
          <w:color w:val="000000" w:themeColor="text1"/>
          <w:sz w:val="24"/>
          <w:szCs w:val="24"/>
        </w:rPr>
        <w:t xml:space="preserve"> </w:t>
      </w:r>
      <w:r w:rsidR="000C3E0C">
        <w:rPr>
          <w:rFonts w:ascii="Book Antiqua" w:hAnsi="Book Antiqua"/>
          <w:color w:val="000000" w:themeColor="text1"/>
          <w:sz w:val="24"/>
          <w:szCs w:val="24"/>
        </w:rPr>
        <w:t>Covalently closed circular DNA</w:t>
      </w:r>
      <w:r w:rsidR="000C3E0C">
        <w:rPr>
          <w:rFonts w:ascii="Book Antiqua" w:hAnsi="Book Antiqua" w:hint="eastAsia"/>
          <w:color w:val="000000" w:themeColor="text1"/>
          <w:sz w:val="24"/>
          <w:szCs w:val="24"/>
          <w:lang w:eastAsia="zh-CN"/>
        </w:rPr>
        <w:t>.</w:t>
      </w:r>
    </w:p>
    <w:p w:rsidR="004140E0" w:rsidRDefault="004140E0" w:rsidP="00D55F5F">
      <w:pPr>
        <w:spacing w:line="360" w:lineRule="auto"/>
        <w:contextualSpacing w:val="0"/>
        <w:jc w:val="both"/>
        <w:rPr>
          <w:rFonts w:ascii="Book Antiqua" w:hAnsi="Book Antiqua"/>
          <w:color w:val="000000" w:themeColor="text1"/>
          <w:sz w:val="24"/>
          <w:szCs w:val="24"/>
          <w:lang w:eastAsia="zh-CN"/>
        </w:rPr>
      </w:pPr>
    </w:p>
    <w:p w:rsidR="00247B05" w:rsidRDefault="00247B05">
      <w:pPr>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br w:type="page"/>
      </w:r>
    </w:p>
    <w:p w:rsidR="00FA50AC" w:rsidRDefault="00FA50AC" w:rsidP="00247B05">
      <w:pPr>
        <w:spacing w:line="360" w:lineRule="auto"/>
        <w:contextualSpacing w:val="0"/>
        <w:jc w:val="both"/>
        <w:rPr>
          <w:rFonts w:ascii="Book Antiqua" w:hAnsi="Book Antiqua"/>
          <w:b/>
          <w:color w:val="000000" w:themeColor="text1"/>
          <w:sz w:val="24"/>
          <w:szCs w:val="24"/>
          <w:lang w:eastAsia="zh-CN"/>
        </w:rPr>
        <w:sectPr w:rsidR="00FA50AC">
          <w:footerReference w:type="default" r:id="rId13"/>
          <w:pgSz w:w="12240" w:h="15840"/>
          <w:pgMar w:top="1440" w:right="1440" w:bottom="1440" w:left="1440" w:header="0" w:footer="720" w:gutter="0"/>
          <w:pgNumType w:start="1"/>
          <w:cols w:space="720"/>
        </w:sectPr>
      </w:pPr>
    </w:p>
    <w:p w:rsidR="00247B05" w:rsidRDefault="0059412D" w:rsidP="00247B05">
      <w:pPr>
        <w:spacing w:line="360" w:lineRule="auto"/>
        <w:contextualSpacing w:val="0"/>
        <w:jc w:val="both"/>
        <w:rPr>
          <w:rFonts w:ascii="Book Antiqua" w:hAnsi="Book Antiqua"/>
          <w:b/>
          <w:color w:val="000000" w:themeColor="text1"/>
          <w:sz w:val="24"/>
          <w:szCs w:val="24"/>
          <w:vertAlign w:val="superscript"/>
          <w:lang w:eastAsia="zh-CN"/>
        </w:rPr>
      </w:pPr>
      <w:r w:rsidRPr="00247B05">
        <w:rPr>
          <w:rFonts w:ascii="Book Antiqua" w:hAnsi="Book Antiqua" w:hint="eastAsia"/>
          <w:b/>
          <w:color w:val="000000" w:themeColor="text1"/>
          <w:sz w:val="24"/>
          <w:szCs w:val="24"/>
          <w:lang w:eastAsia="zh-CN"/>
        </w:rPr>
        <w:lastRenderedPageBreak/>
        <w:t xml:space="preserve">Table 2 Development of </w:t>
      </w:r>
      <w:r w:rsidR="00577F12" w:rsidRPr="00D55F5F">
        <w:rPr>
          <w:rFonts w:ascii="Book Antiqua" w:hAnsi="Book Antiqua"/>
          <w:b/>
          <w:color w:val="000000" w:themeColor="text1"/>
          <w:sz w:val="24"/>
          <w:szCs w:val="24"/>
        </w:rPr>
        <w:t>hepatocellular carcinoma</w:t>
      </w:r>
      <w:r w:rsidR="00577F12" w:rsidRPr="00247B05">
        <w:rPr>
          <w:rFonts w:ascii="Book Antiqua" w:hAnsi="Book Antiqua" w:hint="eastAsia"/>
          <w:b/>
          <w:color w:val="000000" w:themeColor="text1"/>
          <w:sz w:val="24"/>
          <w:szCs w:val="24"/>
          <w:lang w:eastAsia="zh-CN"/>
        </w:rPr>
        <w:t xml:space="preserve"> </w:t>
      </w:r>
      <w:r w:rsidRPr="00247B05">
        <w:rPr>
          <w:rFonts w:ascii="Book Antiqua" w:hAnsi="Book Antiqua" w:hint="eastAsia"/>
          <w:b/>
          <w:color w:val="000000" w:themeColor="text1"/>
          <w:sz w:val="24"/>
          <w:szCs w:val="24"/>
          <w:lang w:eastAsia="zh-CN"/>
        </w:rPr>
        <w:t>in patients with cirrhosis on long-term antiviral therapy</w:t>
      </w:r>
      <w:r w:rsidRPr="00247B05">
        <w:rPr>
          <w:rFonts w:ascii="Book Antiqua" w:hAnsi="Book Antiqua" w:hint="eastAsia"/>
          <w:b/>
          <w:color w:val="000000" w:themeColor="text1"/>
          <w:sz w:val="24"/>
          <w:szCs w:val="24"/>
          <w:vertAlign w:val="superscript"/>
          <w:lang w:eastAsia="zh-CN"/>
        </w:rPr>
        <w:t>[17]</w:t>
      </w:r>
    </w:p>
    <w:tbl>
      <w:tblPr>
        <w:tblStyle w:val="ae"/>
        <w:tblW w:w="5484"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1701"/>
        <w:gridCol w:w="1273"/>
        <w:gridCol w:w="1132"/>
        <w:gridCol w:w="1124"/>
        <w:gridCol w:w="1004"/>
        <w:gridCol w:w="991"/>
        <w:gridCol w:w="1137"/>
        <w:gridCol w:w="1132"/>
        <w:gridCol w:w="1276"/>
        <w:gridCol w:w="1135"/>
      </w:tblGrid>
      <w:tr w:rsidR="00FA50AC" w:rsidTr="00EF6BDA">
        <w:tc>
          <w:tcPr>
            <w:tcW w:w="436"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P</w:t>
            </w:r>
            <w:r w:rsidR="00FA50AC">
              <w:rPr>
                <w:rFonts w:ascii="Book Antiqua" w:hAnsi="Book Antiqua" w:cs="宋体" w:hint="eastAsia"/>
                <w:b/>
                <w:bCs/>
                <w:sz w:val="24"/>
                <w:szCs w:val="24"/>
                <w:lang w:val="en-US" w:eastAsia="zh-CN"/>
              </w:rPr>
              <w:t>a</w:t>
            </w:r>
            <w:r w:rsidRPr="00247B05">
              <w:rPr>
                <w:rFonts w:ascii="Book Antiqua" w:hAnsi="Book Antiqua" w:cs="宋体"/>
                <w:b/>
                <w:bCs/>
                <w:sz w:val="24"/>
                <w:szCs w:val="24"/>
                <w:lang w:val="en-US" w:eastAsia="zh-CN"/>
              </w:rPr>
              <w:t>t</w:t>
            </w:r>
            <w:r w:rsidR="00FA50AC">
              <w:rPr>
                <w:rFonts w:ascii="Book Antiqua" w:hAnsi="Book Antiqua" w:cs="宋体" w:hint="eastAsia"/>
                <w:b/>
                <w:bCs/>
                <w:sz w:val="24"/>
                <w:szCs w:val="24"/>
                <w:lang w:val="en-US" w:eastAsia="zh-CN"/>
              </w:rPr>
              <w:t>ient</w:t>
            </w:r>
          </w:p>
        </w:tc>
        <w:tc>
          <w:tcPr>
            <w:tcW w:w="652"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Date start Tx</w:t>
            </w:r>
          </w:p>
        </w:tc>
        <w:tc>
          <w:tcPr>
            <w:tcW w:w="488"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 xml:space="preserve">Chang in </w:t>
            </w:r>
            <w:r w:rsidR="00FA50AC" w:rsidRPr="00247B05">
              <w:rPr>
                <w:rFonts w:ascii="Book Antiqua" w:hAnsi="Book Antiqua" w:cs="宋体"/>
                <w:b/>
                <w:bCs/>
                <w:sz w:val="24"/>
                <w:szCs w:val="24"/>
                <w:lang w:val="en-US" w:eastAsia="zh-CN"/>
              </w:rPr>
              <w:t xml:space="preserve">child class on </w:t>
            </w:r>
            <w:r w:rsidRPr="00247B05">
              <w:rPr>
                <w:rFonts w:ascii="Book Antiqua" w:hAnsi="Book Antiqua" w:cs="宋体"/>
                <w:b/>
                <w:bCs/>
                <w:sz w:val="24"/>
                <w:szCs w:val="24"/>
                <w:lang w:val="en-US" w:eastAsia="zh-CN"/>
              </w:rPr>
              <w:t>Tx</w:t>
            </w:r>
          </w:p>
        </w:tc>
        <w:tc>
          <w:tcPr>
            <w:tcW w:w="434"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Date HCC Dx</w:t>
            </w:r>
          </w:p>
        </w:tc>
        <w:tc>
          <w:tcPr>
            <w:tcW w:w="431"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Years on anti-HBV Tx at HCC DX</w:t>
            </w:r>
          </w:p>
        </w:tc>
        <w:tc>
          <w:tcPr>
            <w:tcW w:w="385"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Years with HBV DNA (-)</w:t>
            </w:r>
          </w:p>
        </w:tc>
        <w:tc>
          <w:tcPr>
            <w:tcW w:w="380"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Age (yr) at HCC Dx</w:t>
            </w:r>
          </w:p>
        </w:tc>
        <w:tc>
          <w:tcPr>
            <w:tcW w:w="436"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 xml:space="preserve">Size (cm) and </w:t>
            </w:r>
            <w:r w:rsidR="00FA50AC" w:rsidRPr="00247B05">
              <w:rPr>
                <w:rFonts w:ascii="Book Antiqua" w:hAnsi="Book Antiqua" w:cs="宋体"/>
                <w:b/>
                <w:bCs/>
                <w:sz w:val="24"/>
                <w:szCs w:val="24"/>
                <w:lang w:val="en-US" w:eastAsia="zh-CN"/>
              </w:rPr>
              <w:t xml:space="preserve">site </w:t>
            </w:r>
            <w:r w:rsidRPr="00247B05">
              <w:rPr>
                <w:rFonts w:ascii="Book Antiqua" w:hAnsi="Book Antiqua" w:cs="宋体"/>
                <w:b/>
                <w:bCs/>
                <w:sz w:val="24"/>
                <w:szCs w:val="24"/>
                <w:lang w:val="en-US" w:eastAsia="zh-CN"/>
              </w:rPr>
              <w:t>of HCC</w:t>
            </w:r>
          </w:p>
        </w:tc>
        <w:tc>
          <w:tcPr>
            <w:tcW w:w="434"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HBV DNA at HCC Dx</w:t>
            </w:r>
          </w:p>
        </w:tc>
        <w:tc>
          <w:tcPr>
            <w:tcW w:w="489"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Anti-HBV Tx</w:t>
            </w:r>
          </w:p>
        </w:tc>
        <w:tc>
          <w:tcPr>
            <w:tcW w:w="435" w:type="pct"/>
            <w:tcBorders>
              <w:top w:val="single" w:sz="4" w:space="0" w:color="auto"/>
              <w:bottom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b/>
                <w:bCs/>
                <w:sz w:val="24"/>
                <w:szCs w:val="24"/>
                <w:lang w:val="en-US" w:eastAsia="zh-CN"/>
              </w:rPr>
            </w:pPr>
            <w:r w:rsidRPr="00247B05">
              <w:rPr>
                <w:rFonts w:ascii="Book Antiqua" w:hAnsi="Book Antiqua" w:cs="宋体"/>
                <w:b/>
                <w:bCs/>
                <w:sz w:val="24"/>
                <w:szCs w:val="24"/>
                <w:lang w:val="en-US" w:eastAsia="zh-CN"/>
              </w:rPr>
              <w:t>Status</w:t>
            </w:r>
          </w:p>
        </w:tc>
      </w:tr>
      <w:tr w:rsidR="00FA50AC" w:rsidTr="00EF6BDA">
        <w:tc>
          <w:tcPr>
            <w:tcW w:w="436"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w:t>
            </w:r>
          </w:p>
        </w:tc>
        <w:tc>
          <w:tcPr>
            <w:tcW w:w="652"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4/1998</w:t>
            </w:r>
          </w:p>
        </w:tc>
        <w:tc>
          <w:tcPr>
            <w:tcW w:w="488"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B→A</w:t>
            </w:r>
          </w:p>
        </w:tc>
        <w:tc>
          <w:tcPr>
            <w:tcW w:w="434"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7/2007</w:t>
            </w:r>
          </w:p>
        </w:tc>
        <w:tc>
          <w:tcPr>
            <w:tcW w:w="431"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9.3</w:t>
            </w:r>
          </w:p>
        </w:tc>
        <w:tc>
          <w:tcPr>
            <w:tcW w:w="385" w:type="pct"/>
            <w:tcBorders>
              <w:top w:val="single" w:sz="4" w:space="0" w:color="auto"/>
            </w:tcBorders>
            <w:vAlign w:val="center"/>
          </w:tcPr>
          <w:p w:rsidR="00CA642C" w:rsidRPr="00247B05" w:rsidRDefault="00CA642C" w:rsidP="00CA642C">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3.4</w:t>
            </w:r>
            <w:r w:rsidRPr="00CA642C">
              <w:rPr>
                <w:rFonts w:ascii="Book Antiqua" w:hAnsi="Book Antiqua" w:cs="宋体" w:hint="eastAsia"/>
                <w:sz w:val="24"/>
                <w:szCs w:val="24"/>
                <w:vertAlign w:val="superscript"/>
                <w:lang w:val="en-US" w:eastAsia="zh-CN"/>
              </w:rPr>
              <w:t>1</w:t>
            </w:r>
          </w:p>
        </w:tc>
        <w:tc>
          <w:tcPr>
            <w:tcW w:w="380"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53</w:t>
            </w:r>
          </w:p>
        </w:tc>
        <w:tc>
          <w:tcPr>
            <w:tcW w:w="436"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1.1 Junction</w:t>
            </w:r>
          </w:p>
        </w:tc>
        <w:tc>
          <w:tcPr>
            <w:tcW w:w="434"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tcBorders>
              <w:top w:val="single" w:sz="4" w:space="0" w:color="auto"/>
            </w:tcBorders>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6/2002</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8/2007</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5.2</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4.7</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70</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1.0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1/1998</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B→A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3/2008</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10.2</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8.2</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 xml:space="preserve">68 </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2.8 × 2.5</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4</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5/1998</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2/2008</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9.8</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6.7</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76</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1.8 × 0.9 Lt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7/2004</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B→B</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9/2009</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5.2</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4.7</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52</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3.9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7/2001</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B→B</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9/2010</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9.2</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4.1</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54</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2.8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2/2004</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6/2013</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9. 3</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7.7</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57</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2.5 Lt med</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8</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2/1996</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7/2013</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17.4</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9.7</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73</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1.6 × 1.4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9</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8/1997</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6/2014</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16.8</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5.9</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54</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2.2 × 1.9 Lt lat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ETV</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10</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5/1996</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10/2014</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18.4</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10.4</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74</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3.4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LAM + 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Dead</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11</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2/2000</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4/2015</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15.2</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12.4</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62</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3.4 × 3.4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r w:rsidR="00FA50AC" w:rsidTr="00EF6BDA">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lastRenderedPageBreak/>
              <w:t>12</w:t>
            </w:r>
          </w:p>
        </w:tc>
        <w:tc>
          <w:tcPr>
            <w:tcW w:w="652"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2/2000</w:t>
            </w:r>
          </w:p>
        </w:tc>
        <w:tc>
          <w:tcPr>
            <w:tcW w:w="488"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B→A</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5/2015</w:t>
            </w:r>
          </w:p>
        </w:tc>
        <w:tc>
          <w:tcPr>
            <w:tcW w:w="431"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15.3</w:t>
            </w:r>
          </w:p>
        </w:tc>
        <w:tc>
          <w:tcPr>
            <w:tcW w:w="38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12.2</w:t>
            </w:r>
          </w:p>
        </w:tc>
        <w:tc>
          <w:tcPr>
            <w:tcW w:w="380"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65</w:t>
            </w:r>
          </w:p>
        </w:tc>
        <w:tc>
          <w:tcPr>
            <w:tcW w:w="436"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3.8 Rt</w:t>
            </w:r>
          </w:p>
        </w:tc>
        <w:tc>
          <w:tcPr>
            <w:tcW w:w="434"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UD</w:t>
            </w:r>
          </w:p>
        </w:tc>
        <w:tc>
          <w:tcPr>
            <w:tcW w:w="489"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TDF</w:t>
            </w:r>
          </w:p>
        </w:tc>
        <w:tc>
          <w:tcPr>
            <w:tcW w:w="435" w:type="pct"/>
            <w:vAlign w:val="center"/>
          </w:tcPr>
          <w:p w:rsidR="00CA642C" w:rsidRPr="00247B05" w:rsidRDefault="00CA642C" w:rsidP="00054180">
            <w:pPr>
              <w:spacing w:line="360" w:lineRule="auto"/>
              <w:contextualSpacing w:val="0"/>
              <w:jc w:val="center"/>
              <w:rPr>
                <w:rFonts w:ascii="Book Antiqua" w:hAnsi="Book Antiqua" w:cs="宋体"/>
                <w:sz w:val="24"/>
                <w:szCs w:val="24"/>
                <w:lang w:val="en-US" w:eastAsia="zh-CN"/>
              </w:rPr>
            </w:pPr>
            <w:r w:rsidRPr="00247B05">
              <w:rPr>
                <w:rFonts w:ascii="Book Antiqua" w:hAnsi="Book Antiqua" w:cs="宋体"/>
                <w:sz w:val="24"/>
                <w:szCs w:val="24"/>
                <w:lang w:val="en-US" w:eastAsia="zh-CN"/>
              </w:rPr>
              <w:t>Alive</w:t>
            </w:r>
          </w:p>
        </w:tc>
      </w:tr>
    </w:tbl>
    <w:p w:rsidR="001D665D" w:rsidRDefault="001D665D" w:rsidP="00247B05">
      <w:pPr>
        <w:spacing w:line="360" w:lineRule="auto"/>
        <w:contextualSpacing w:val="0"/>
        <w:jc w:val="both"/>
        <w:rPr>
          <w:rFonts w:ascii="Book Antiqua" w:hAnsi="Book Antiqua"/>
          <w:b/>
          <w:color w:val="000000" w:themeColor="text1"/>
          <w:sz w:val="24"/>
          <w:szCs w:val="24"/>
          <w:vertAlign w:val="superscript"/>
          <w:lang w:eastAsia="zh-CN"/>
        </w:rPr>
      </w:pPr>
    </w:p>
    <w:p w:rsidR="0001517E" w:rsidRPr="00D55F5F" w:rsidRDefault="00CA642C" w:rsidP="00D55F5F">
      <w:pPr>
        <w:spacing w:line="360" w:lineRule="auto"/>
        <w:contextualSpacing w:val="0"/>
        <w:jc w:val="both"/>
        <w:rPr>
          <w:rFonts w:ascii="Book Antiqua" w:hAnsi="Book Antiqua"/>
          <w:color w:val="000000" w:themeColor="text1"/>
          <w:sz w:val="24"/>
          <w:szCs w:val="24"/>
          <w:lang w:eastAsia="zh-CN"/>
        </w:rPr>
      </w:pPr>
      <w:r w:rsidRPr="00CA642C">
        <w:rPr>
          <w:rFonts w:ascii="Book Antiqua" w:hAnsi="Book Antiqua" w:hint="eastAsia"/>
          <w:sz w:val="24"/>
          <w:szCs w:val="24"/>
          <w:vertAlign w:val="superscript"/>
          <w:lang w:eastAsia="zh-CN"/>
        </w:rPr>
        <w:t>1</w:t>
      </w:r>
      <w:r w:rsidRPr="001D665D">
        <w:rPr>
          <w:rFonts w:ascii="Book Antiqua" w:hAnsi="Book Antiqua"/>
          <w:sz w:val="24"/>
          <w:szCs w:val="24"/>
        </w:rPr>
        <w:t>P</w:t>
      </w:r>
      <w:r>
        <w:rPr>
          <w:rFonts w:ascii="Book Antiqua" w:hAnsi="Book Antiqua" w:hint="eastAsia"/>
          <w:sz w:val="24"/>
          <w:szCs w:val="24"/>
          <w:lang w:eastAsia="zh-CN"/>
        </w:rPr>
        <w:t>atien</w:t>
      </w:r>
      <w:r w:rsidRPr="001D665D">
        <w:rPr>
          <w:rFonts w:ascii="Book Antiqua" w:hAnsi="Book Antiqua"/>
          <w:sz w:val="24"/>
          <w:szCs w:val="24"/>
        </w:rPr>
        <w:t xml:space="preserve">t has been </w:t>
      </w:r>
      <w:r w:rsidR="00A83611" w:rsidRPr="00A83611">
        <w:rPr>
          <w:rFonts w:ascii="Book Antiqua" w:hAnsi="Book Antiqua"/>
          <w:sz w:val="24"/>
          <w:szCs w:val="24"/>
        </w:rPr>
        <w:t xml:space="preserve">hepatitis B virus </w:t>
      </w:r>
      <w:r w:rsidR="00A83611">
        <w:rPr>
          <w:rFonts w:ascii="Book Antiqua" w:hAnsi="Book Antiqua" w:hint="eastAsia"/>
          <w:sz w:val="24"/>
          <w:szCs w:val="24"/>
          <w:lang w:eastAsia="zh-CN"/>
        </w:rPr>
        <w:t>(</w:t>
      </w:r>
      <w:r w:rsidRPr="001D665D">
        <w:rPr>
          <w:rFonts w:ascii="Book Antiqua" w:hAnsi="Book Antiqua"/>
          <w:sz w:val="24"/>
          <w:szCs w:val="24"/>
        </w:rPr>
        <w:t>HBV</w:t>
      </w:r>
      <w:r w:rsidR="00A83611">
        <w:rPr>
          <w:rFonts w:ascii="Book Antiqua" w:hAnsi="Book Antiqua" w:hint="eastAsia"/>
          <w:sz w:val="24"/>
          <w:szCs w:val="24"/>
          <w:lang w:eastAsia="zh-CN"/>
        </w:rPr>
        <w:t>)</w:t>
      </w:r>
      <w:r w:rsidRPr="001D665D">
        <w:rPr>
          <w:rFonts w:ascii="Book Antiqua" w:hAnsi="Book Antiqua"/>
          <w:sz w:val="24"/>
          <w:szCs w:val="24"/>
        </w:rPr>
        <w:t xml:space="preserve"> DNA (-) until 3 y</w:t>
      </w:r>
      <w:r>
        <w:rPr>
          <w:rFonts w:ascii="Book Antiqua" w:hAnsi="Book Antiqua" w:hint="eastAsia"/>
          <w:sz w:val="24"/>
          <w:szCs w:val="24"/>
          <w:lang w:eastAsia="zh-CN"/>
        </w:rPr>
        <w:t>ea</w:t>
      </w:r>
      <w:r w:rsidRPr="001D665D">
        <w:rPr>
          <w:rFonts w:ascii="Book Antiqua" w:hAnsi="Book Antiqua"/>
          <w:sz w:val="24"/>
          <w:szCs w:val="24"/>
        </w:rPr>
        <w:t xml:space="preserve">rs before HBV DNA became detectable (22 IU/mL) when </w:t>
      </w:r>
      <w:r w:rsidR="003B6076" w:rsidRPr="00577F12">
        <w:rPr>
          <w:rFonts w:ascii="Book Antiqua" w:hAnsi="Book Antiqua"/>
          <w:sz w:val="24"/>
          <w:szCs w:val="24"/>
        </w:rPr>
        <w:t>tenofovir disoproxil fumarate</w:t>
      </w:r>
      <w:r w:rsidR="003B6076" w:rsidRPr="001D665D">
        <w:rPr>
          <w:rFonts w:ascii="Book Antiqua" w:hAnsi="Book Antiqua"/>
          <w:sz w:val="24"/>
          <w:szCs w:val="24"/>
        </w:rPr>
        <w:t xml:space="preserve"> </w:t>
      </w:r>
      <w:r w:rsidRPr="001D665D">
        <w:rPr>
          <w:rFonts w:ascii="Book Antiqua" w:hAnsi="Book Antiqua"/>
          <w:sz w:val="24"/>
          <w:szCs w:val="24"/>
        </w:rPr>
        <w:t>was added.</w:t>
      </w:r>
      <w:r w:rsidRPr="00577F12">
        <w:rPr>
          <w:rFonts w:ascii="Book Antiqua" w:hAnsi="Book Antiqua" w:hint="eastAsia"/>
          <w:color w:val="000000" w:themeColor="text1"/>
          <w:sz w:val="24"/>
          <w:szCs w:val="24"/>
          <w:lang w:eastAsia="zh-CN"/>
        </w:rPr>
        <w:t xml:space="preserve"> </w:t>
      </w:r>
      <w:r w:rsidR="00577F12" w:rsidRPr="00577F12">
        <w:rPr>
          <w:rFonts w:ascii="Book Antiqua" w:hAnsi="Book Antiqua" w:hint="eastAsia"/>
          <w:color w:val="000000" w:themeColor="text1"/>
          <w:sz w:val="24"/>
          <w:szCs w:val="24"/>
          <w:lang w:eastAsia="zh-CN"/>
        </w:rPr>
        <w:t xml:space="preserve">HCC: </w:t>
      </w:r>
      <w:r w:rsidR="00577F12" w:rsidRPr="00577F12">
        <w:rPr>
          <w:rFonts w:ascii="Book Antiqua" w:hAnsi="Book Antiqua"/>
          <w:color w:val="000000" w:themeColor="text1"/>
          <w:sz w:val="24"/>
          <w:szCs w:val="24"/>
        </w:rPr>
        <w:t>Hepatocellular carcinoma</w:t>
      </w:r>
      <w:r w:rsidR="00577F12" w:rsidRPr="00577F12">
        <w:rPr>
          <w:rFonts w:ascii="Book Antiqua" w:hAnsi="Book Antiqua" w:hint="eastAsia"/>
          <w:sz w:val="24"/>
          <w:szCs w:val="24"/>
          <w:lang w:eastAsia="zh-CN"/>
        </w:rPr>
        <w:t xml:space="preserve">; </w:t>
      </w:r>
      <w:r w:rsidR="00784BE3">
        <w:rPr>
          <w:rFonts w:ascii="Book Antiqua" w:hAnsi="Book Antiqua" w:hint="eastAsia"/>
          <w:sz w:val="24"/>
          <w:szCs w:val="24"/>
          <w:lang w:eastAsia="zh-CN"/>
        </w:rPr>
        <w:t xml:space="preserve">HBV: </w:t>
      </w:r>
      <w:r w:rsidR="00784BE3" w:rsidRPr="00D55F5F">
        <w:rPr>
          <w:rFonts w:ascii="Book Antiqua" w:hAnsi="Book Antiqua"/>
          <w:color w:val="000000" w:themeColor="text1"/>
          <w:sz w:val="24"/>
          <w:szCs w:val="24"/>
        </w:rPr>
        <w:t>Hepatitis B virus</w:t>
      </w:r>
      <w:r w:rsidR="00784BE3">
        <w:rPr>
          <w:rFonts w:ascii="Book Antiqua" w:hAnsi="Book Antiqua" w:hint="eastAsia"/>
          <w:color w:val="000000" w:themeColor="text1"/>
          <w:sz w:val="24"/>
          <w:szCs w:val="24"/>
          <w:lang w:eastAsia="zh-CN"/>
        </w:rPr>
        <w:t>;</w:t>
      </w:r>
      <w:r w:rsidR="00784BE3" w:rsidRPr="00D55F5F">
        <w:rPr>
          <w:rFonts w:ascii="Book Antiqua" w:hAnsi="Book Antiqua"/>
          <w:color w:val="000000" w:themeColor="text1"/>
          <w:sz w:val="24"/>
          <w:szCs w:val="24"/>
        </w:rPr>
        <w:t xml:space="preserve"> </w:t>
      </w:r>
      <w:r w:rsidR="001D665D" w:rsidRPr="00577F12">
        <w:rPr>
          <w:rFonts w:ascii="Book Antiqua" w:hAnsi="Book Antiqua"/>
          <w:sz w:val="24"/>
          <w:szCs w:val="24"/>
        </w:rPr>
        <w:t>LAM</w:t>
      </w:r>
      <w:r w:rsidR="001D665D" w:rsidRPr="00577F12">
        <w:rPr>
          <w:rFonts w:ascii="Book Antiqua" w:hAnsi="Book Antiqua"/>
          <w:sz w:val="24"/>
          <w:szCs w:val="24"/>
          <w:lang w:eastAsia="zh-CN"/>
        </w:rPr>
        <w:t xml:space="preserve">: </w:t>
      </w:r>
      <w:r w:rsidR="001D665D" w:rsidRPr="00577F12">
        <w:rPr>
          <w:rFonts w:ascii="Book Antiqua" w:hAnsi="Book Antiqua"/>
          <w:sz w:val="24"/>
          <w:szCs w:val="24"/>
        </w:rPr>
        <w:t>Lamivudine</w:t>
      </w:r>
      <w:r w:rsidR="00FA50AC" w:rsidRPr="00577F12">
        <w:rPr>
          <w:rFonts w:ascii="Book Antiqua" w:hAnsi="Book Antiqua" w:hint="eastAsia"/>
          <w:sz w:val="24"/>
          <w:szCs w:val="24"/>
          <w:lang w:eastAsia="zh-CN"/>
        </w:rPr>
        <w:t xml:space="preserve">; </w:t>
      </w:r>
      <w:r w:rsidR="001D665D" w:rsidRPr="00577F12">
        <w:rPr>
          <w:rFonts w:ascii="Book Antiqua" w:hAnsi="Book Antiqua"/>
          <w:sz w:val="24"/>
          <w:szCs w:val="24"/>
        </w:rPr>
        <w:t>TDF</w:t>
      </w:r>
      <w:r w:rsidR="001D665D" w:rsidRPr="00577F12">
        <w:rPr>
          <w:rFonts w:ascii="Book Antiqua" w:hAnsi="Book Antiqua" w:hint="eastAsia"/>
          <w:sz w:val="24"/>
          <w:szCs w:val="24"/>
          <w:lang w:eastAsia="zh-CN"/>
        </w:rPr>
        <w:t>:</w:t>
      </w:r>
      <w:r w:rsidR="001D665D" w:rsidRPr="00577F12">
        <w:rPr>
          <w:rFonts w:ascii="Book Antiqua" w:hAnsi="Book Antiqua"/>
          <w:sz w:val="24"/>
          <w:szCs w:val="24"/>
        </w:rPr>
        <w:t xml:space="preserve"> Tenofovir disoproxil fumarate. UD: </w:t>
      </w:r>
      <w:r w:rsidR="00FA50AC" w:rsidRPr="00577F12">
        <w:rPr>
          <w:rFonts w:ascii="Book Antiqua" w:hAnsi="Book Antiqua"/>
          <w:sz w:val="24"/>
          <w:szCs w:val="24"/>
        </w:rPr>
        <w:t>Undetectable</w:t>
      </w:r>
      <w:r w:rsidR="001D665D" w:rsidRPr="00577F12">
        <w:rPr>
          <w:rFonts w:ascii="Book Antiqua" w:hAnsi="Book Antiqua"/>
          <w:sz w:val="24"/>
          <w:szCs w:val="24"/>
        </w:rPr>
        <w:t xml:space="preserve">. </w:t>
      </w:r>
    </w:p>
    <w:sectPr w:rsidR="0001517E" w:rsidRPr="00D55F5F" w:rsidSect="00FA50AC">
      <w:pgSz w:w="15309" w:h="15842"/>
      <w:pgMar w:top="1440" w:right="1871" w:bottom="1440" w:left="176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A4" w:rsidRDefault="00A32EA4" w:rsidP="00E22B64">
      <w:pPr>
        <w:spacing w:line="240" w:lineRule="auto"/>
      </w:pPr>
      <w:r>
        <w:separator/>
      </w:r>
    </w:p>
  </w:endnote>
  <w:endnote w:type="continuationSeparator" w:id="0">
    <w:p w:rsidR="00A32EA4" w:rsidRDefault="00A32EA4" w:rsidP="00E22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01075"/>
      <w:docPartObj>
        <w:docPartGallery w:val="Page Numbers (Bottom of Page)"/>
        <w:docPartUnique/>
      </w:docPartObj>
    </w:sdtPr>
    <w:sdtEndPr>
      <w:rPr>
        <w:noProof/>
      </w:rPr>
    </w:sdtEndPr>
    <w:sdtContent>
      <w:p w:rsidR="00E22B64" w:rsidRDefault="00E22B64">
        <w:pPr>
          <w:pStyle w:val="ac"/>
          <w:jc w:val="center"/>
        </w:pPr>
        <w:r>
          <w:fldChar w:fldCharType="begin"/>
        </w:r>
        <w:r>
          <w:instrText xml:space="preserve"> PAGE   \* MERGEFORMAT </w:instrText>
        </w:r>
        <w:r>
          <w:fldChar w:fldCharType="separate"/>
        </w:r>
        <w:r w:rsidR="008C3BAC">
          <w:rPr>
            <w:noProof/>
          </w:rPr>
          <w:t>18</w:t>
        </w:r>
        <w:r>
          <w:rPr>
            <w:noProof/>
          </w:rPr>
          <w:fldChar w:fldCharType="end"/>
        </w:r>
      </w:p>
    </w:sdtContent>
  </w:sdt>
  <w:p w:rsidR="00E22B64" w:rsidRDefault="00E22B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A4" w:rsidRDefault="00A32EA4" w:rsidP="00E22B64">
      <w:pPr>
        <w:spacing w:line="240" w:lineRule="auto"/>
      </w:pPr>
      <w:r>
        <w:separator/>
      </w:r>
    </w:p>
  </w:footnote>
  <w:footnote w:type="continuationSeparator" w:id="0">
    <w:p w:rsidR="00A32EA4" w:rsidRDefault="00A32EA4" w:rsidP="00E22B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52"/>
    <w:multiLevelType w:val="hybridMultilevel"/>
    <w:tmpl w:val="ABA2044E"/>
    <w:lvl w:ilvl="0" w:tplc="9DAAF0F0">
      <w:start w:val="1"/>
      <w:numFmt w:val="decimal"/>
      <w:lvlText w:val="%1."/>
      <w:lvlJc w:val="left"/>
      <w:pPr>
        <w:tabs>
          <w:tab w:val="num" w:pos="720"/>
        </w:tabs>
        <w:ind w:left="720" w:hanging="360"/>
      </w:pPr>
    </w:lvl>
    <w:lvl w:ilvl="1" w:tplc="D32A906E" w:tentative="1">
      <w:start w:val="1"/>
      <w:numFmt w:val="decimal"/>
      <w:lvlText w:val="%2."/>
      <w:lvlJc w:val="left"/>
      <w:pPr>
        <w:tabs>
          <w:tab w:val="num" w:pos="1440"/>
        </w:tabs>
        <w:ind w:left="1440" w:hanging="360"/>
      </w:pPr>
    </w:lvl>
    <w:lvl w:ilvl="2" w:tplc="5E7AE1D0" w:tentative="1">
      <w:start w:val="1"/>
      <w:numFmt w:val="decimal"/>
      <w:lvlText w:val="%3."/>
      <w:lvlJc w:val="left"/>
      <w:pPr>
        <w:tabs>
          <w:tab w:val="num" w:pos="2160"/>
        </w:tabs>
        <w:ind w:left="2160" w:hanging="360"/>
      </w:pPr>
    </w:lvl>
    <w:lvl w:ilvl="3" w:tplc="8304D868" w:tentative="1">
      <w:start w:val="1"/>
      <w:numFmt w:val="decimal"/>
      <w:lvlText w:val="%4."/>
      <w:lvlJc w:val="left"/>
      <w:pPr>
        <w:tabs>
          <w:tab w:val="num" w:pos="2880"/>
        </w:tabs>
        <w:ind w:left="2880" w:hanging="360"/>
      </w:pPr>
    </w:lvl>
    <w:lvl w:ilvl="4" w:tplc="A51CA5AC" w:tentative="1">
      <w:start w:val="1"/>
      <w:numFmt w:val="decimal"/>
      <w:lvlText w:val="%5."/>
      <w:lvlJc w:val="left"/>
      <w:pPr>
        <w:tabs>
          <w:tab w:val="num" w:pos="3600"/>
        </w:tabs>
        <w:ind w:left="3600" w:hanging="360"/>
      </w:pPr>
    </w:lvl>
    <w:lvl w:ilvl="5" w:tplc="3AECC1D4" w:tentative="1">
      <w:start w:val="1"/>
      <w:numFmt w:val="decimal"/>
      <w:lvlText w:val="%6."/>
      <w:lvlJc w:val="left"/>
      <w:pPr>
        <w:tabs>
          <w:tab w:val="num" w:pos="4320"/>
        </w:tabs>
        <w:ind w:left="4320" w:hanging="360"/>
      </w:pPr>
    </w:lvl>
    <w:lvl w:ilvl="6" w:tplc="6356314C" w:tentative="1">
      <w:start w:val="1"/>
      <w:numFmt w:val="decimal"/>
      <w:lvlText w:val="%7."/>
      <w:lvlJc w:val="left"/>
      <w:pPr>
        <w:tabs>
          <w:tab w:val="num" w:pos="5040"/>
        </w:tabs>
        <w:ind w:left="5040" w:hanging="360"/>
      </w:pPr>
    </w:lvl>
    <w:lvl w:ilvl="7" w:tplc="829AE2F2" w:tentative="1">
      <w:start w:val="1"/>
      <w:numFmt w:val="decimal"/>
      <w:lvlText w:val="%8."/>
      <w:lvlJc w:val="left"/>
      <w:pPr>
        <w:tabs>
          <w:tab w:val="num" w:pos="5760"/>
        </w:tabs>
        <w:ind w:left="5760" w:hanging="360"/>
      </w:pPr>
    </w:lvl>
    <w:lvl w:ilvl="8" w:tplc="1E146F22" w:tentative="1">
      <w:start w:val="1"/>
      <w:numFmt w:val="decimal"/>
      <w:lvlText w:val="%9."/>
      <w:lvlJc w:val="left"/>
      <w:pPr>
        <w:tabs>
          <w:tab w:val="num" w:pos="6480"/>
        </w:tabs>
        <w:ind w:left="6480" w:hanging="360"/>
      </w:pPr>
    </w:lvl>
  </w:abstractNum>
  <w:abstractNum w:abstractNumId="1">
    <w:nsid w:val="32F06C7B"/>
    <w:multiLevelType w:val="hybridMultilevel"/>
    <w:tmpl w:val="0A00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10F6E"/>
    <w:multiLevelType w:val="hybridMultilevel"/>
    <w:tmpl w:val="CB1E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36D26"/>
    <w:multiLevelType w:val="multilevel"/>
    <w:tmpl w:val="2558F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3AD78E7"/>
    <w:multiLevelType w:val="multilevel"/>
    <w:tmpl w:val="21FC3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96E3F5B"/>
    <w:multiLevelType w:val="multilevel"/>
    <w:tmpl w:val="96D28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DF200A3"/>
    <w:multiLevelType w:val="multilevel"/>
    <w:tmpl w:val="527A9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1377A26"/>
    <w:multiLevelType w:val="hybridMultilevel"/>
    <w:tmpl w:val="3E4401CC"/>
    <w:lvl w:ilvl="0" w:tplc="9AC4C4EC">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E7"/>
    <w:rsid w:val="00004E25"/>
    <w:rsid w:val="000123D4"/>
    <w:rsid w:val="0001517E"/>
    <w:rsid w:val="000227AC"/>
    <w:rsid w:val="00056A83"/>
    <w:rsid w:val="00057365"/>
    <w:rsid w:val="00072997"/>
    <w:rsid w:val="0007320A"/>
    <w:rsid w:val="000949E7"/>
    <w:rsid w:val="000A49B9"/>
    <w:rsid w:val="000B539A"/>
    <w:rsid w:val="000C320B"/>
    <w:rsid w:val="000C3E0C"/>
    <w:rsid w:val="000D0156"/>
    <w:rsid w:val="000D1C4F"/>
    <w:rsid w:val="000D43A6"/>
    <w:rsid w:val="000E5BA1"/>
    <w:rsid w:val="000E6A51"/>
    <w:rsid w:val="000F7E2F"/>
    <w:rsid w:val="00100C6F"/>
    <w:rsid w:val="001157BA"/>
    <w:rsid w:val="00135EE4"/>
    <w:rsid w:val="00143FE9"/>
    <w:rsid w:val="00145BDD"/>
    <w:rsid w:val="001537CF"/>
    <w:rsid w:val="001759A2"/>
    <w:rsid w:val="00196404"/>
    <w:rsid w:val="001A0880"/>
    <w:rsid w:val="001A7969"/>
    <w:rsid w:val="001B3D7D"/>
    <w:rsid w:val="001B3DCB"/>
    <w:rsid w:val="001D32E1"/>
    <w:rsid w:val="001D665D"/>
    <w:rsid w:val="002033C5"/>
    <w:rsid w:val="002358B3"/>
    <w:rsid w:val="00246E70"/>
    <w:rsid w:val="00247B05"/>
    <w:rsid w:val="00250CDC"/>
    <w:rsid w:val="00251FE8"/>
    <w:rsid w:val="002521DF"/>
    <w:rsid w:val="00270EDD"/>
    <w:rsid w:val="002741AB"/>
    <w:rsid w:val="002801AD"/>
    <w:rsid w:val="002A14A0"/>
    <w:rsid w:val="002A24E3"/>
    <w:rsid w:val="002B078B"/>
    <w:rsid w:val="002B2881"/>
    <w:rsid w:val="002C6A15"/>
    <w:rsid w:val="002D0028"/>
    <w:rsid w:val="002D7419"/>
    <w:rsid w:val="002F4FF1"/>
    <w:rsid w:val="002F67E1"/>
    <w:rsid w:val="003040BF"/>
    <w:rsid w:val="003174F5"/>
    <w:rsid w:val="00317609"/>
    <w:rsid w:val="00347C49"/>
    <w:rsid w:val="00347D58"/>
    <w:rsid w:val="00361D29"/>
    <w:rsid w:val="00387761"/>
    <w:rsid w:val="0039555E"/>
    <w:rsid w:val="003B6076"/>
    <w:rsid w:val="003B7213"/>
    <w:rsid w:val="003C0FC9"/>
    <w:rsid w:val="003C2134"/>
    <w:rsid w:val="003C415B"/>
    <w:rsid w:val="003D31EC"/>
    <w:rsid w:val="003E4679"/>
    <w:rsid w:val="003E5C34"/>
    <w:rsid w:val="003E5ED4"/>
    <w:rsid w:val="004140E0"/>
    <w:rsid w:val="00421475"/>
    <w:rsid w:val="00424102"/>
    <w:rsid w:val="0043098E"/>
    <w:rsid w:val="00456A57"/>
    <w:rsid w:val="00461A2C"/>
    <w:rsid w:val="0046655D"/>
    <w:rsid w:val="004838C8"/>
    <w:rsid w:val="00483C17"/>
    <w:rsid w:val="00485AA3"/>
    <w:rsid w:val="00485FDC"/>
    <w:rsid w:val="004E5F91"/>
    <w:rsid w:val="004E7AC9"/>
    <w:rsid w:val="004F276D"/>
    <w:rsid w:val="00520215"/>
    <w:rsid w:val="00537592"/>
    <w:rsid w:val="00544FAF"/>
    <w:rsid w:val="00546B55"/>
    <w:rsid w:val="00560274"/>
    <w:rsid w:val="005632A1"/>
    <w:rsid w:val="005636D3"/>
    <w:rsid w:val="00566AA6"/>
    <w:rsid w:val="00570D45"/>
    <w:rsid w:val="00577F12"/>
    <w:rsid w:val="00586414"/>
    <w:rsid w:val="0059412D"/>
    <w:rsid w:val="00595C66"/>
    <w:rsid w:val="00595E58"/>
    <w:rsid w:val="00596B48"/>
    <w:rsid w:val="005A6A15"/>
    <w:rsid w:val="005B0C3E"/>
    <w:rsid w:val="005C61E3"/>
    <w:rsid w:val="005D1F2F"/>
    <w:rsid w:val="005D3FBA"/>
    <w:rsid w:val="005D4FE1"/>
    <w:rsid w:val="005E34FC"/>
    <w:rsid w:val="005F2244"/>
    <w:rsid w:val="005F3FA0"/>
    <w:rsid w:val="006351BB"/>
    <w:rsid w:val="00636428"/>
    <w:rsid w:val="006438C5"/>
    <w:rsid w:val="00643A95"/>
    <w:rsid w:val="006444B8"/>
    <w:rsid w:val="00650375"/>
    <w:rsid w:val="00663FB1"/>
    <w:rsid w:val="00664284"/>
    <w:rsid w:val="00696165"/>
    <w:rsid w:val="006B5CA1"/>
    <w:rsid w:val="006B7484"/>
    <w:rsid w:val="006C57B7"/>
    <w:rsid w:val="006E2120"/>
    <w:rsid w:val="006E2C4D"/>
    <w:rsid w:val="00702AA9"/>
    <w:rsid w:val="00711F05"/>
    <w:rsid w:val="0071297E"/>
    <w:rsid w:val="00712EE3"/>
    <w:rsid w:val="00731016"/>
    <w:rsid w:val="00741763"/>
    <w:rsid w:val="00752B71"/>
    <w:rsid w:val="00774653"/>
    <w:rsid w:val="00774766"/>
    <w:rsid w:val="00777182"/>
    <w:rsid w:val="00780A86"/>
    <w:rsid w:val="00784BE3"/>
    <w:rsid w:val="007911C7"/>
    <w:rsid w:val="0079144C"/>
    <w:rsid w:val="0079795F"/>
    <w:rsid w:val="007A7CB2"/>
    <w:rsid w:val="007B31A3"/>
    <w:rsid w:val="007D0F29"/>
    <w:rsid w:val="007D481E"/>
    <w:rsid w:val="007E01DD"/>
    <w:rsid w:val="007E5B44"/>
    <w:rsid w:val="007F6190"/>
    <w:rsid w:val="00815908"/>
    <w:rsid w:val="00820E4E"/>
    <w:rsid w:val="00832906"/>
    <w:rsid w:val="00832993"/>
    <w:rsid w:val="008418ED"/>
    <w:rsid w:val="008525E1"/>
    <w:rsid w:val="00866804"/>
    <w:rsid w:val="00872C4F"/>
    <w:rsid w:val="00887E9B"/>
    <w:rsid w:val="00890026"/>
    <w:rsid w:val="008A2A08"/>
    <w:rsid w:val="008A2D34"/>
    <w:rsid w:val="008A300C"/>
    <w:rsid w:val="008B22E8"/>
    <w:rsid w:val="008B343E"/>
    <w:rsid w:val="008B7B41"/>
    <w:rsid w:val="008C3BAC"/>
    <w:rsid w:val="008C5254"/>
    <w:rsid w:val="008C5796"/>
    <w:rsid w:val="008D280A"/>
    <w:rsid w:val="008D6071"/>
    <w:rsid w:val="008E55BC"/>
    <w:rsid w:val="008E62AE"/>
    <w:rsid w:val="008E64EC"/>
    <w:rsid w:val="008E65E8"/>
    <w:rsid w:val="008F030B"/>
    <w:rsid w:val="008F4178"/>
    <w:rsid w:val="00904BCF"/>
    <w:rsid w:val="0093532C"/>
    <w:rsid w:val="009374B9"/>
    <w:rsid w:val="00940F24"/>
    <w:rsid w:val="00945C05"/>
    <w:rsid w:val="00973616"/>
    <w:rsid w:val="00980812"/>
    <w:rsid w:val="009853F0"/>
    <w:rsid w:val="009A06EB"/>
    <w:rsid w:val="009A2992"/>
    <w:rsid w:val="009C2D65"/>
    <w:rsid w:val="009F233F"/>
    <w:rsid w:val="009F5484"/>
    <w:rsid w:val="009F6CE6"/>
    <w:rsid w:val="00A03EC9"/>
    <w:rsid w:val="00A10EC5"/>
    <w:rsid w:val="00A120DA"/>
    <w:rsid w:val="00A14CF5"/>
    <w:rsid w:val="00A15A50"/>
    <w:rsid w:val="00A31138"/>
    <w:rsid w:val="00A32EA4"/>
    <w:rsid w:val="00A426FE"/>
    <w:rsid w:val="00A44D74"/>
    <w:rsid w:val="00A573F8"/>
    <w:rsid w:val="00A67163"/>
    <w:rsid w:val="00A70282"/>
    <w:rsid w:val="00A83611"/>
    <w:rsid w:val="00A84257"/>
    <w:rsid w:val="00A85CFF"/>
    <w:rsid w:val="00AA01F9"/>
    <w:rsid w:val="00AB4731"/>
    <w:rsid w:val="00AF168B"/>
    <w:rsid w:val="00AF33C6"/>
    <w:rsid w:val="00B01890"/>
    <w:rsid w:val="00B022BA"/>
    <w:rsid w:val="00B05DF0"/>
    <w:rsid w:val="00B120B1"/>
    <w:rsid w:val="00B2090D"/>
    <w:rsid w:val="00B5771A"/>
    <w:rsid w:val="00B60B61"/>
    <w:rsid w:val="00B63475"/>
    <w:rsid w:val="00B75BB9"/>
    <w:rsid w:val="00B85230"/>
    <w:rsid w:val="00B86B1D"/>
    <w:rsid w:val="00B95EE7"/>
    <w:rsid w:val="00BA72BD"/>
    <w:rsid w:val="00BC1658"/>
    <w:rsid w:val="00BC60D4"/>
    <w:rsid w:val="00BD6A15"/>
    <w:rsid w:val="00BE41BB"/>
    <w:rsid w:val="00BF6DF3"/>
    <w:rsid w:val="00C022FB"/>
    <w:rsid w:val="00C17872"/>
    <w:rsid w:val="00C32129"/>
    <w:rsid w:val="00C42561"/>
    <w:rsid w:val="00C52E29"/>
    <w:rsid w:val="00C604E6"/>
    <w:rsid w:val="00C73D01"/>
    <w:rsid w:val="00C96C2C"/>
    <w:rsid w:val="00CA642C"/>
    <w:rsid w:val="00CB0EF5"/>
    <w:rsid w:val="00CB79D6"/>
    <w:rsid w:val="00CC3564"/>
    <w:rsid w:val="00CC6B26"/>
    <w:rsid w:val="00CD1917"/>
    <w:rsid w:val="00CD6123"/>
    <w:rsid w:val="00CE514A"/>
    <w:rsid w:val="00CF2D4C"/>
    <w:rsid w:val="00D10FBD"/>
    <w:rsid w:val="00D2646A"/>
    <w:rsid w:val="00D31CD6"/>
    <w:rsid w:val="00D45CBF"/>
    <w:rsid w:val="00D52BC3"/>
    <w:rsid w:val="00D55F5F"/>
    <w:rsid w:val="00D66EB2"/>
    <w:rsid w:val="00D720E2"/>
    <w:rsid w:val="00D81864"/>
    <w:rsid w:val="00D96958"/>
    <w:rsid w:val="00D97AC4"/>
    <w:rsid w:val="00DB24AA"/>
    <w:rsid w:val="00DB3968"/>
    <w:rsid w:val="00DE273D"/>
    <w:rsid w:val="00DE3992"/>
    <w:rsid w:val="00DE772A"/>
    <w:rsid w:val="00E03E68"/>
    <w:rsid w:val="00E22B64"/>
    <w:rsid w:val="00E4208E"/>
    <w:rsid w:val="00E47566"/>
    <w:rsid w:val="00E52070"/>
    <w:rsid w:val="00E558FE"/>
    <w:rsid w:val="00E95175"/>
    <w:rsid w:val="00E97E30"/>
    <w:rsid w:val="00EA18B4"/>
    <w:rsid w:val="00EB7B04"/>
    <w:rsid w:val="00EC0CC7"/>
    <w:rsid w:val="00EC0DE9"/>
    <w:rsid w:val="00EC3C2A"/>
    <w:rsid w:val="00EE02EF"/>
    <w:rsid w:val="00EE62C9"/>
    <w:rsid w:val="00EF2E11"/>
    <w:rsid w:val="00EF44CA"/>
    <w:rsid w:val="00EF6BDA"/>
    <w:rsid w:val="00EF7664"/>
    <w:rsid w:val="00F125C1"/>
    <w:rsid w:val="00F42726"/>
    <w:rsid w:val="00F52844"/>
    <w:rsid w:val="00F52989"/>
    <w:rsid w:val="00F55855"/>
    <w:rsid w:val="00F623E3"/>
    <w:rsid w:val="00F63217"/>
    <w:rsid w:val="00F65256"/>
    <w:rsid w:val="00F81DB1"/>
    <w:rsid w:val="00F87F15"/>
    <w:rsid w:val="00FA507B"/>
    <w:rsid w:val="00FA50AC"/>
    <w:rsid w:val="00FB0AD8"/>
    <w:rsid w:val="00FE005A"/>
    <w:rsid w:val="00FE21E5"/>
    <w:rsid w:val="00FE2800"/>
    <w:rsid w:val="00FE5543"/>
    <w:rsid w:val="00FE7B90"/>
    <w:rsid w:val="00FF0679"/>
    <w:rsid w:val="00FF0BAF"/>
    <w:rsid w:val="00FF22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6E2120"/>
    <w:pPr>
      <w:spacing w:line="240" w:lineRule="auto"/>
    </w:pPr>
    <w:rPr>
      <w:rFonts w:ascii="Tahoma" w:hAnsi="Tahoma" w:cs="Tahoma"/>
      <w:sz w:val="16"/>
      <w:szCs w:val="16"/>
    </w:rPr>
  </w:style>
  <w:style w:type="character" w:customStyle="1" w:styleId="Char">
    <w:name w:val="批注框文本 Char"/>
    <w:basedOn w:val="a0"/>
    <w:link w:val="a5"/>
    <w:uiPriority w:val="99"/>
    <w:semiHidden/>
    <w:rsid w:val="006E2120"/>
    <w:rPr>
      <w:rFonts w:ascii="Tahoma" w:hAnsi="Tahoma" w:cs="Tahoma"/>
      <w:sz w:val="16"/>
      <w:szCs w:val="16"/>
    </w:rPr>
  </w:style>
  <w:style w:type="paragraph" w:styleId="a6">
    <w:name w:val="List Paragraph"/>
    <w:basedOn w:val="a"/>
    <w:uiPriority w:val="34"/>
    <w:qFormat/>
    <w:rsid w:val="00872C4F"/>
    <w:pPr>
      <w:ind w:left="720"/>
    </w:pPr>
  </w:style>
  <w:style w:type="character" w:styleId="a7">
    <w:name w:val="annotation reference"/>
    <w:basedOn w:val="a0"/>
    <w:uiPriority w:val="99"/>
    <w:semiHidden/>
    <w:unhideWhenUsed/>
    <w:rsid w:val="001A0880"/>
    <w:rPr>
      <w:sz w:val="16"/>
      <w:szCs w:val="16"/>
    </w:rPr>
  </w:style>
  <w:style w:type="paragraph" w:styleId="a8">
    <w:name w:val="annotation text"/>
    <w:basedOn w:val="a"/>
    <w:link w:val="Char0"/>
    <w:uiPriority w:val="99"/>
    <w:semiHidden/>
    <w:unhideWhenUsed/>
    <w:rsid w:val="001A0880"/>
    <w:pPr>
      <w:spacing w:line="240" w:lineRule="auto"/>
    </w:pPr>
    <w:rPr>
      <w:sz w:val="20"/>
      <w:szCs w:val="20"/>
    </w:rPr>
  </w:style>
  <w:style w:type="character" w:customStyle="1" w:styleId="Char0">
    <w:name w:val="批注文字 Char"/>
    <w:basedOn w:val="a0"/>
    <w:link w:val="a8"/>
    <w:uiPriority w:val="99"/>
    <w:semiHidden/>
    <w:rsid w:val="001A0880"/>
    <w:rPr>
      <w:sz w:val="20"/>
      <w:szCs w:val="20"/>
    </w:rPr>
  </w:style>
  <w:style w:type="paragraph" w:styleId="a9">
    <w:name w:val="annotation subject"/>
    <w:basedOn w:val="a8"/>
    <w:next w:val="a8"/>
    <w:link w:val="Char1"/>
    <w:uiPriority w:val="99"/>
    <w:semiHidden/>
    <w:unhideWhenUsed/>
    <w:rsid w:val="001A0880"/>
    <w:rPr>
      <w:b/>
      <w:bCs/>
    </w:rPr>
  </w:style>
  <w:style w:type="character" w:customStyle="1" w:styleId="Char1">
    <w:name w:val="批注主题 Char"/>
    <w:basedOn w:val="Char0"/>
    <w:link w:val="a9"/>
    <w:uiPriority w:val="99"/>
    <w:semiHidden/>
    <w:rsid w:val="001A0880"/>
    <w:rPr>
      <w:b/>
      <w:bCs/>
      <w:sz w:val="20"/>
      <w:szCs w:val="20"/>
    </w:rPr>
  </w:style>
  <w:style w:type="character" w:styleId="aa">
    <w:name w:val="Hyperlink"/>
    <w:basedOn w:val="a0"/>
    <w:uiPriority w:val="99"/>
    <w:unhideWhenUsed/>
    <w:rsid w:val="00CC3564"/>
    <w:rPr>
      <w:color w:val="0000FF" w:themeColor="hyperlink"/>
      <w:u w:val="single"/>
    </w:rPr>
  </w:style>
  <w:style w:type="paragraph" w:styleId="ab">
    <w:name w:val="header"/>
    <w:basedOn w:val="a"/>
    <w:link w:val="Char2"/>
    <w:uiPriority w:val="99"/>
    <w:unhideWhenUsed/>
    <w:rsid w:val="00E22B64"/>
    <w:pPr>
      <w:tabs>
        <w:tab w:val="center" w:pos="4680"/>
        <w:tab w:val="right" w:pos="9360"/>
      </w:tabs>
      <w:spacing w:line="240" w:lineRule="auto"/>
    </w:pPr>
  </w:style>
  <w:style w:type="character" w:customStyle="1" w:styleId="Char2">
    <w:name w:val="页眉 Char"/>
    <w:basedOn w:val="a0"/>
    <w:link w:val="ab"/>
    <w:uiPriority w:val="99"/>
    <w:rsid w:val="00E22B64"/>
  </w:style>
  <w:style w:type="paragraph" w:styleId="ac">
    <w:name w:val="footer"/>
    <w:basedOn w:val="a"/>
    <w:link w:val="Char3"/>
    <w:uiPriority w:val="99"/>
    <w:unhideWhenUsed/>
    <w:rsid w:val="00E22B64"/>
    <w:pPr>
      <w:tabs>
        <w:tab w:val="center" w:pos="4680"/>
        <w:tab w:val="right" w:pos="9360"/>
      </w:tabs>
      <w:spacing w:line="240" w:lineRule="auto"/>
    </w:pPr>
  </w:style>
  <w:style w:type="character" w:customStyle="1" w:styleId="Char3">
    <w:name w:val="页脚 Char"/>
    <w:basedOn w:val="a0"/>
    <w:link w:val="ac"/>
    <w:uiPriority w:val="99"/>
    <w:rsid w:val="00E22B64"/>
  </w:style>
  <w:style w:type="character" w:customStyle="1" w:styleId="slug-doi">
    <w:name w:val="slug-doi"/>
    <w:basedOn w:val="a0"/>
    <w:rsid w:val="00774653"/>
  </w:style>
  <w:style w:type="character" w:customStyle="1" w:styleId="highlight">
    <w:name w:val="highlight"/>
    <w:basedOn w:val="a0"/>
    <w:rsid w:val="008E62AE"/>
  </w:style>
  <w:style w:type="paragraph" w:styleId="ad">
    <w:name w:val="Normal (Web)"/>
    <w:basedOn w:val="a"/>
    <w:uiPriority w:val="99"/>
    <w:semiHidden/>
    <w:unhideWhenUsed/>
    <w:rsid w:val="00A31138"/>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table" w:styleId="ae">
    <w:name w:val="Table Grid"/>
    <w:basedOn w:val="a1"/>
    <w:uiPriority w:val="59"/>
    <w:rsid w:val="007747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6E2120"/>
    <w:pPr>
      <w:spacing w:line="240" w:lineRule="auto"/>
    </w:pPr>
    <w:rPr>
      <w:rFonts w:ascii="Tahoma" w:hAnsi="Tahoma" w:cs="Tahoma"/>
      <w:sz w:val="16"/>
      <w:szCs w:val="16"/>
    </w:rPr>
  </w:style>
  <w:style w:type="character" w:customStyle="1" w:styleId="Char">
    <w:name w:val="批注框文本 Char"/>
    <w:basedOn w:val="a0"/>
    <w:link w:val="a5"/>
    <w:uiPriority w:val="99"/>
    <w:semiHidden/>
    <w:rsid w:val="006E2120"/>
    <w:rPr>
      <w:rFonts w:ascii="Tahoma" w:hAnsi="Tahoma" w:cs="Tahoma"/>
      <w:sz w:val="16"/>
      <w:szCs w:val="16"/>
    </w:rPr>
  </w:style>
  <w:style w:type="paragraph" w:styleId="a6">
    <w:name w:val="List Paragraph"/>
    <w:basedOn w:val="a"/>
    <w:uiPriority w:val="34"/>
    <w:qFormat/>
    <w:rsid w:val="00872C4F"/>
    <w:pPr>
      <w:ind w:left="720"/>
    </w:pPr>
  </w:style>
  <w:style w:type="character" w:styleId="a7">
    <w:name w:val="annotation reference"/>
    <w:basedOn w:val="a0"/>
    <w:uiPriority w:val="99"/>
    <w:semiHidden/>
    <w:unhideWhenUsed/>
    <w:rsid w:val="001A0880"/>
    <w:rPr>
      <w:sz w:val="16"/>
      <w:szCs w:val="16"/>
    </w:rPr>
  </w:style>
  <w:style w:type="paragraph" w:styleId="a8">
    <w:name w:val="annotation text"/>
    <w:basedOn w:val="a"/>
    <w:link w:val="Char0"/>
    <w:uiPriority w:val="99"/>
    <w:semiHidden/>
    <w:unhideWhenUsed/>
    <w:rsid w:val="001A0880"/>
    <w:pPr>
      <w:spacing w:line="240" w:lineRule="auto"/>
    </w:pPr>
    <w:rPr>
      <w:sz w:val="20"/>
      <w:szCs w:val="20"/>
    </w:rPr>
  </w:style>
  <w:style w:type="character" w:customStyle="1" w:styleId="Char0">
    <w:name w:val="批注文字 Char"/>
    <w:basedOn w:val="a0"/>
    <w:link w:val="a8"/>
    <w:uiPriority w:val="99"/>
    <w:semiHidden/>
    <w:rsid w:val="001A0880"/>
    <w:rPr>
      <w:sz w:val="20"/>
      <w:szCs w:val="20"/>
    </w:rPr>
  </w:style>
  <w:style w:type="paragraph" w:styleId="a9">
    <w:name w:val="annotation subject"/>
    <w:basedOn w:val="a8"/>
    <w:next w:val="a8"/>
    <w:link w:val="Char1"/>
    <w:uiPriority w:val="99"/>
    <w:semiHidden/>
    <w:unhideWhenUsed/>
    <w:rsid w:val="001A0880"/>
    <w:rPr>
      <w:b/>
      <w:bCs/>
    </w:rPr>
  </w:style>
  <w:style w:type="character" w:customStyle="1" w:styleId="Char1">
    <w:name w:val="批注主题 Char"/>
    <w:basedOn w:val="Char0"/>
    <w:link w:val="a9"/>
    <w:uiPriority w:val="99"/>
    <w:semiHidden/>
    <w:rsid w:val="001A0880"/>
    <w:rPr>
      <w:b/>
      <w:bCs/>
      <w:sz w:val="20"/>
      <w:szCs w:val="20"/>
    </w:rPr>
  </w:style>
  <w:style w:type="character" w:styleId="aa">
    <w:name w:val="Hyperlink"/>
    <w:basedOn w:val="a0"/>
    <w:uiPriority w:val="99"/>
    <w:unhideWhenUsed/>
    <w:rsid w:val="00CC3564"/>
    <w:rPr>
      <w:color w:val="0000FF" w:themeColor="hyperlink"/>
      <w:u w:val="single"/>
    </w:rPr>
  </w:style>
  <w:style w:type="paragraph" w:styleId="ab">
    <w:name w:val="header"/>
    <w:basedOn w:val="a"/>
    <w:link w:val="Char2"/>
    <w:uiPriority w:val="99"/>
    <w:unhideWhenUsed/>
    <w:rsid w:val="00E22B64"/>
    <w:pPr>
      <w:tabs>
        <w:tab w:val="center" w:pos="4680"/>
        <w:tab w:val="right" w:pos="9360"/>
      </w:tabs>
      <w:spacing w:line="240" w:lineRule="auto"/>
    </w:pPr>
  </w:style>
  <w:style w:type="character" w:customStyle="1" w:styleId="Char2">
    <w:name w:val="页眉 Char"/>
    <w:basedOn w:val="a0"/>
    <w:link w:val="ab"/>
    <w:uiPriority w:val="99"/>
    <w:rsid w:val="00E22B64"/>
  </w:style>
  <w:style w:type="paragraph" w:styleId="ac">
    <w:name w:val="footer"/>
    <w:basedOn w:val="a"/>
    <w:link w:val="Char3"/>
    <w:uiPriority w:val="99"/>
    <w:unhideWhenUsed/>
    <w:rsid w:val="00E22B64"/>
    <w:pPr>
      <w:tabs>
        <w:tab w:val="center" w:pos="4680"/>
        <w:tab w:val="right" w:pos="9360"/>
      </w:tabs>
      <w:spacing w:line="240" w:lineRule="auto"/>
    </w:pPr>
  </w:style>
  <w:style w:type="character" w:customStyle="1" w:styleId="Char3">
    <w:name w:val="页脚 Char"/>
    <w:basedOn w:val="a0"/>
    <w:link w:val="ac"/>
    <w:uiPriority w:val="99"/>
    <w:rsid w:val="00E22B64"/>
  </w:style>
  <w:style w:type="character" w:customStyle="1" w:styleId="slug-doi">
    <w:name w:val="slug-doi"/>
    <w:basedOn w:val="a0"/>
    <w:rsid w:val="00774653"/>
  </w:style>
  <w:style w:type="character" w:customStyle="1" w:styleId="highlight">
    <w:name w:val="highlight"/>
    <w:basedOn w:val="a0"/>
    <w:rsid w:val="008E62AE"/>
  </w:style>
  <w:style w:type="paragraph" w:styleId="ad">
    <w:name w:val="Normal (Web)"/>
    <w:basedOn w:val="a"/>
    <w:uiPriority w:val="99"/>
    <w:semiHidden/>
    <w:unhideWhenUsed/>
    <w:rsid w:val="00A31138"/>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table" w:styleId="ae">
    <w:name w:val="Table Grid"/>
    <w:basedOn w:val="a1"/>
    <w:uiPriority w:val="59"/>
    <w:rsid w:val="007747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001">
      <w:bodyDiv w:val="1"/>
      <w:marLeft w:val="0"/>
      <w:marRight w:val="0"/>
      <w:marTop w:val="0"/>
      <w:marBottom w:val="0"/>
      <w:divBdr>
        <w:top w:val="none" w:sz="0" w:space="0" w:color="auto"/>
        <w:left w:val="none" w:sz="0" w:space="0" w:color="auto"/>
        <w:bottom w:val="none" w:sz="0" w:space="0" w:color="auto"/>
        <w:right w:val="none" w:sz="0" w:space="0" w:color="auto"/>
      </w:divBdr>
    </w:div>
    <w:div w:id="245387557">
      <w:bodyDiv w:val="1"/>
      <w:marLeft w:val="0"/>
      <w:marRight w:val="0"/>
      <w:marTop w:val="0"/>
      <w:marBottom w:val="0"/>
      <w:divBdr>
        <w:top w:val="none" w:sz="0" w:space="0" w:color="auto"/>
        <w:left w:val="none" w:sz="0" w:space="0" w:color="auto"/>
        <w:bottom w:val="none" w:sz="0" w:space="0" w:color="auto"/>
        <w:right w:val="none" w:sz="0" w:space="0" w:color="auto"/>
      </w:divBdr>
    </w:div>
    <w:div w:id="253246602">
      <w:bodyDiv w:val="1"/>
      <w:marLeft w:val="0"/>
      <w:marRight w:val="0"/>
      <w:marTop w:val="0"/>
      <w:marBottom w:val="0"/>
      <w:divBdr>
        <w:top w:val="none" w:sz="0" w:space="0" w:color="auto"/>
        <w:left w:val="none" w:sz="0" w:space="0" w:color="auto"/>
        <w:bottom w:val="none" w:sz="0" w:space="0" w:color="auto"/>
        <w:right w:val="none" w:sz="0" w:space="0" w:color="auto"/>
      </w:divBdr>
    </w:div>
    <w:div w:id="256789484">
      <w:bodyDiv w:val="1"/>
      <w:marLeft w:val="0"/>
      <w:marRight w:val="0"/>
      <w:marTop w:val="0"/>
      <w:marBottom w:val="0"/>
      <w:divBdr>
        <w:top w:val="none" w:sz="0" w:space="0" w:color="auto"/>
        <w:left w:val="none" w:sz="0" w:space="0" w:color="auto"/>
        <w:bottom w:val="none" w:sz="0" w:space="0" w:color="auto"/>
        <w:right w:val="none" w:sz="0" w:space="0" w:color="auto"/>
      </w:divBdr>
    </w:div>
    <w:div w:id="267810338">
      <w:bodyDiv w:val="1"/>
      <w:marLeft w:val="0"/>
      <w:marRight w:val="0"/>
      <w:marTop w:val="0"/>
      <w:marBottom w:val="0"/>
      <w:divBdr>
        <w:top w:val="none" w:sz="0" w:space="0" w:color="auto"/>
        <w:left w:val="none" w:sz="0" w:space="0" w:color="auto"/>
        <w:bottom w:val="none" w:sz="0" w:space="0" w:color="auto"/>
        <w:right w:val="none" w:sz="0" w:space="0" w:color="auto"/>
      </w:divBdr>
    </w:div>
    <w:div w:id="368838347">
      <w:bodyDiv w:val="1"/>
      <w:marLeft w:val="0"/>
      <w:marRight w:val="0"/>
      <w:marTop w:val="0"/>
      <w:marBottom w:val="0"/>
      <w:divBdr>
        <w:top w:val="none" w:sz="0" w:space="0" w:color="auto"/>
        <w:left w:val="none" w:sz="0" w:space="0" w:color="auto"/>
        <w:bottom w:val="none" w:sz="0" w:space="0" w:color="auto"/>
        <w:right w:val="none" w:sz="0" w:space="0" w:color="auto"/>
      </w:divBdr>
    </w:div>
    <w:div w:id="527260139">
      <w:bodyDiv w:val="1"/>
      <w:marLeft w:val="0"/>
      <w:marRight w:val="0"/>
      <w:marTop w:val="0"/>
      <w:marBottom w:val="0"/>
      <w:divBdr>
        <w:top w:val="none" w:sz="0" w:space="0" w:color="auto"/>
        <w:left w:val="none" w:sz="0" w:space="0" w:color="auto"/>
        <w:bottom w:val="none" w:sz="0" w:space="0" w:color="auto"/>
        <w:right w:val="none" w:sz="0" w:space="0" w:color="auto"/>
      </w:divBdr>
    </w:div>
    <w:div w:id="640774088">
      <w:bodyDiv w:val="1"/>
      <w:marLeft w:val="0"/>
      <w:marRight w:val="0"/>
      <w:marTop w:val="0"/>
      <w:marBottom w:val="0"/>
      <w:divBdr>
        <w:top w:val="none" w:sz="0" w:space="0" w:color="auto"/>
        <w:left w:val="none" w:sz="0" w:space="0" w:color="auto"/>
        <w:bottom w:val="none" w:sz="0" w:space="0" w:color="auto"/>
        <w:right w:val="none" w:sz="0" w:space="0" w:color="auto"/>
      </w:divBdr>
    </w:div>
    <w:div w:id="681396828">
      <w:bodyDiv w:val="1"/>
      <w:marLeft w:val="0"/>
      <w:marRight w:val="0"/>
      <w:marTop w:val="0"/>
      <w:marBottom w:val="0"/>
      <w:divBdr>
        <w:top w:val="none" w:sz="0" w:space="0" w:color="auto"/>
        <w:left w:val="none" w:sz="0" w:space="0" w:color="auto"/>
        <w:bottom w:val="none" w:sz="0" w:space="0" w:color="auto"/>
        <w:right w:val="none" w:sz="0" w:space="0" w:color="auto"/>
      </w:divBdr>
    </w:div>
    <w:div w:id="707994397">
      <w:bodyDiv w:val="1"/>
      <w:marLeft w:val="0"/>
      <w:marRight w:val="0"/>
      <w:marTop w:val="0"/>
      <w:marBottom w:val="0"/>
      <w:divBdr>
        <w:top w:val="none" w:sz="0" w:space="0" w:color="auto"/>
        <w:left w:val="none" w:sz="0" w:space="0" w:color="auto"/>
        <w:bottom w:val="none" w:sz="0" w:space="0" w:color="auto"/>
        <w:right w:val="none" w:sz="0" w:space="0" w:color="auto"/>
      </w:divBdr>
    </w:div>
    <w:div w:id="874578137">
      <w:bodyDiv w:val="1"/>
      <w:marLeft w:val="0"/>
      <w:marRight w:val="0"/>
      <w:marTop w:val="0"/>
      <w:marBottom w:val="0"/>
      <w:divBdr>
        <w:top w:val="none" w:sz="0" w:space="0" w:color="auto"/>
        <w:left w:val="none" w:sz="0" w:space="0" w:color="auto"/>
        <w:bottom w:val="none" w:sz="0" w:space="0" w:color="auto"/>
        <w:right w:val="none" w:sz="0" w:space="0" w:color="auto"/>
      </w:divBdr>
    </w:div>
    <w:div w:id="973873424">
      <w:bodyDiv w:val="1"/>
      <w:marLeft w:val="0"/>
      <w:marRight w:val="0"/>
      <w:marTop w:val="0"/>
      <w:marBottom w:val="0"/>
      <w:divBdr>
        <w:top w:val="none" w:sz="0" w:space="0" w:color="auto"/>
        <w:left w:val="none" w:sz="0" w:space="0" w:color="auto"/>
        <w:bottom w:val="none" w:sz="0" w:space="0" w:color="auto"/>
        <w:right w:val="none" w:sz="0" w:space="0" w:color="auto"/>
      </w:divBdr>
    </w:div>
    <w:div w:id="1033112026">
      <w:bodyDiv w:val="1"/>
      <w:marLeft w:val="0"/>
      <w:marRight w:val="0"/>
      <w:marTop w:val="0"/>
      <w:marBottom w:val="0"/>
      <w:divBdr>
        <w:top w:val="none" w:sz="0" w:space="0" w:color="auto"/>
        <w:left w:val="none" w:sz="0" w:space="0" w:color="auto"/>
        <w:bottom w:val="none" w:sz="0" w:space="0" w:color="auto"/>
        <w:right w:val="none" w:sz="0" w:space="0" w:color="auto"/>
      </w:divBdr>
    </w:div>
    <w:div w:id="1036545503">
      <w:bodyDiv w:val="1"/>
      <w:marLeft w:val="0"/>
      <w:marRight w:val="0"/>
      <w:marTop w:val="0"/>
      <w:marBottom w:val="0"/>
      <w:divBdr>
        <w:top w:val="none" w:sz="0" w:space="0" w:color="auto"/>
        <w:left w:val="none" w:sz="0" w:space="0" w:color="auto"/>
        <w:bottom w:val="none" w:sz="0" w:space="0" w:color="auto"/>
        <w:right w:val="none" w:sz="0" w:space="0" w:color="auto"/>
      </w:divBdr>
    </w:div>
    <w:div w:id="1054894534">
      <w:bodyDiv w:val="1"/>
      <w:marLeft w:val="0"/>
      <w:marRight w:val="0"/>
      <w:marTop w:val="0"/>
      <w:marBottom w:val="0"/>
      <w:divBdr>
        <w:top w:val="none" w:sz="0" w:space="0" w:color="auto"/>
        <w:left w:val="none" w:sz="0" w:space="0" w:color="auto"/>
        <w:bottom w:val="none" w:sz="0" w:space="0" w:color="auto"/>
        <w:right w:val="none" w:sz="0" w:space="0" w:color="auto"/>
      </w:divBdr>
    </w:div>
    <w:div w:id="1074278873">
      <w:bodyDiv w:val="1"/>
      <w:marLeft w:val="0"/>
      <w:marRight w:val="0"/>
      <w:marTop w:val="0"/>
      <w:marBottom w:val="0"/>
      <w:divBdr>
        <w:top w:val="none" w:sz="0" w:space="0" w:color="auto"/>
        <w:left w:val="none" w:sz="0" w:space="0" w:color="auto"/>
        <w:bottom w:val="none" w:sz="0" w:space="0" w:color="auto"/>
        <w:right w:val="none" w:sz="0" w:space="0" w:color="auto"/>
      </w:divBdr>
    </w:div>
    <w:div w:id="1261917144">
      <w:bodyDiv w:val="1"/>
      <w:marLeft w:val="0"/>
      <w:marRight w:val="0"/>
      <w:marTop w:val="0"/>
      <w:marBottom w:val="0"/>
      <w:divBdr>
        <w:top w:val="none" w:sz="0" w:space="0" w:color="auto"/>
        <w:left w:val="none" w:sz="0" w:space="0" w:color="auto"/>
        <w:bottom w:val="none" w:sz="0" w:space="0" w:color="auto"/>
        <w:right w:val="none" w:sz="0" w:space="0" w:color="auto"/>
      </w:divBdr>
    </w:div>
    <w:div w:id="1277521761">
      <w:bodyDiv w:val="1"/>
      <w:marLeft w:val="0"/>
      <w:marRight w:val="0"/>
      <w:marTop w:val="0"/>
      <w:marBottom w:val="0"/>
      <w:divBdr>
        <w:top w:val="none" w:sz="0" w:space="0" w:color="auto"/>
        <w:left w:val="none" w:sz="0" w:space="0" w:color="auto"/>
        <w:bottom w:val="none" w:sz="0" w:space="0" w:color="auto"/>
        <w:right w:val="none" w:sz="0" w:space="0" w:color="auto"/>
      </w:divBdr>
    </w:div>
    <w:div w:id="1310862466">
      <w:bodyDiv w:val="1"/>
      <w:marLeft w:val="0"/>
      <w:marRight w:val="0"/>
      <w:marTop w:val="0"/>
      <w:marBottom w:val="0"/>
      <w:divBdr>
        <w:top w:val="none" w:sz="0" w:space="0" w:color="auto"/>
        <w:left w:val="none" w:sz="0" w:space="0" w:color="auto"/>
        <w:bottom w:val="none" w:sz="0" w:space="0" w:color="auto"/>
        <w:right w:val="none" w:sz="0" w:space="0" w:color="auto"/>
      </w:divBdr>
    </w:div>
    <w:div w:id="1334644197">
      <w:bodyDiv w:val="1"/>
      <w:marLeft w:val="0"/>
      <w:marRight w:val="0"/>
      <w:marTop w:val="0"/>
      <w:marBottom w:val="0"/>
      <w:divBdr>
        <w:top w:val="none" w:sz="0" w:space="0" w:color="auto"/>
        <w:left w:val="none" w:sz="0" w:space="0" w:color="auto"/>
        <w:bottom w:val="none" w:sz="0" w:space="0" w:color="auto"/>
        <w:right w:val="none" w:sz="0" w:space="0" w:color="auto"/>
      </w:divBdr>
    </w:div>
    <w:div w:id="1367488050">
      <w:bodyDiv w:val="1"/>
      <w:marLeft w:val="0"/>
      <w:marRight w:val="0"/>
      <w:marTop w:val="0"/>
      <w:marBottom w:val="0"/>
      <w:divBdr>
        <w:top w:val="none" w:sz="0" w:space="0" w:color="auto"/>
        <w:left w:val="none" w:sz="0" w:space="0" w:color="auto"/>
        <w:bottom w:val="none" w:sz="0" w:space="0" w:color="auto"/>
        <w:right w:val="none" w:sz="0" w:space="0" w:color="auto"/>
      </w:divBdr>
    </w:div>
    <w:div w:id="1512178092">
      <w:bodyDiv w:val="1"/>
      <w:marLeft w:val="0"/>
      <w:marRight w:val="0"/>
      <w:marTop w:val="0"/>
      <w:marBottom w:val="0"/>
      <w:divBdr>
        <w:top w:val="none" w:sz="0" w:space="0" w:color="auto"/>
        <w:left w:val="none" w:sz="0" w:space="0" w:color="auto"/>
        <w:bottom w:val="none" w:sz="0" w:space="0" w:color="auto"/>
        <w:right w:val="none" w:sz="0" w:space="0" w:color="auto"/>
      </w:divBdr>
    </w:div>
    <w:div w:id="1539927709">
      <w:bodyDiv w:val="1"/>
      <w:marLeft w:val="0"/>
      <w:marRight w:val="0"/>
      <w:marTop w:val="0"/>
      <w:marBottom w:val="0"/>
      <w:divBdr>
        <w:top w:val="none" w:sz="0" w:space="0" w:color="auto"/>
        <w:left w:val="none" w:sz="0" w:space="0" w:color="auto"/>
        <w:bottom w:val="none" w:sz="0" w:space="0" w:color="auto"/>
        <w:right w:val="none" w:sz="0" w:space="0" w:color="auto"/>
      </w:divBdr>
    </w:div>
    <w:div w:id="1540163750">
      <w:bodyDiv w:val="1"/>
      <w:marLeft w:val="0"/>
      <w:marRight w:val="0"/>
      <w:marTop w:val="0"/>
      <w:marBottom w:val="0"/>
      <w:divBdr>
        <w:top w:val="none" w:sz="0" w:space="0" w:color="auto"/>
        <w:left w:val="none" w:sz="0" w:space="0" w:color="auto"/>
        <w:bottom w:val="none" w:sz="0" w:space="0" w:color="auto"/>
        <w:right w:val="none" w:sz="0" w:space="0" w:color="auto"/>
      </w:divBdr>
    </w:div>
    <w:div w:id="1666785444">
      <w:bodyDiv w:val="1"/>
      <w:marLeft w:val="0"/>
      <w:marRight w:val="0"/>
      <w:marTop w:val="0"/>
      <w:marBottom w:val="0"/>
      <w:divBdr>
        <w:top w:val="none" w:sz="0" w:space="0" w:color="auto"/>
        <w:left w:val="none" w:sz="0" w:space="0" w:color="auto"/>
        <w:bottom w:val="none" w:sz="0" w:space="0" w:color="auto"/>
        <w:right w:val="none" w:sz="0" w:space="0" w:color="auto"/>
      </w:divBdr>
    </w:div>
    <w:div w:id="1722247374">
      <w:bodyDiv w:val="1"/>
      <w:marLeft w:val="0"/>
      <w:marRight w:val="0"/>
      <w:marTop w:val="0"/>
      <w:marBottom w:val="0"/>
      <w:divBdr>
        <w:top w:val="none" w:sz="0" w:space="0" w:color="auto"/>
        <w:left w:val="none" w:sz="0" w:space="0" w:color="auto"/>
        <w:bottom w:val="none" w:sz="0" w:space="0" w:color="auto"/>
        <w:right w:val="none" w:sz="0" w:space="0" w:color="auto"/>
      </w:divBdr>
    </w:div>
    <w:div w:id="1806200165">
      <w:bodyDiv w:val="1"/>
      <w:marLeft w:val="0"/>
      <w:marRight w:val="0"/>
      <w:marTop w:val="0"/>
      <w:marBottom w:val="0"/>
      <w:divBdr>
        <w:top w:val="none" w:sz="0" w:space="0" w:color="auto"/>
        <w:left w:val="none" w:sz="0" w:space="0" w:color="auto"/>
        <w:bottom w:val="none" w:sz="0" w:space="0" w:color="auto"/>
        <w:right w:val="none" w:sz="0" w:space="0" w:color="auto"/>
      </w:divBdr>
    </w:div>
    <w:div w:id="1841921930">
      <w:bodyDiv w:val="1"/>
      <w:marLeft w:val="0"/>
      <w:marRight w:val="0"/>
      <w:marTop w:val="0"/>
      <w:marBottom w:val="0"/>
      <w:divBdr>
        <w:top w:val="none" w:sz="0" w:space="0" w:color="auto"/>
        <w:left w:val="none" w:sz="0" w:space="0" w:color="auto"/>
        <w:bottom w:val="none" w:sz="0" w:space="0" w:color="auto"/>
        <w:right w:val="none" w:sz="0" w:space="0" w:color="auto"/>
      </w:divBdr>
    </w:div>
    <w:div w:id="1855417245">
      <w:bodyDiv w:val="1"/>
      <w:marLeft w:val="0"/>
      <w:marRight w:val="0"/>
      <w:marTop w:val="0"/>
      <w:marBottom w:val="0"/>
      <w:divBdr>
        <w:top w:val="none" w:sz="0" w:space="0" w:color="auto"/>
        <w:left w:val="none" w:sz="0" w:space="0" w:color="auto"/>
        <w:bottom w:val="none" w:sz="0" w:space="0" w:color="auto"/>
        <w:right w:val="none" w:sz="0" w:space="0" w:color="auto"/>
      </w:divBdr>
    </w:div>
    <w:div w:id="2034258637">
      <w:bodyDiv w:val="1"/>
      <w:marLeft w:val="0"/>
      <w:marRight w:val="0"/>
      <w:marTop w:val="0"/>
      <w:marBottom w:val="0"/>
      <w:divBdr>
        <w:top w:val="none" w:sz="0" w:space="0" w:color="auto"/>
        <w:left w:val="none" w:sz="0" w:space="0" w:color="auto"/>
        <w:bottom w:val="none" w:sz="0" w:space="0" w:color="auto"/>
        <w:right w:val="none" w:sz="0" w:space="0" w:color="auto"/>
      </w:divBdr>
    </w:div>
    <w:div w:id="2053309659">
      <w:bodyDiv w:val="1"/>
      <w:marLeft w:val="0"/>
      <w:marRight w:val="0"/>
      <w:marTop w:val="0"/>
      <w:marBottom w:val="0"/>
      <w:divBdr>
        <w:top w:val="none" w:sz="0" w:space="0" w:color="auto"/>
        <w:left w:val="none" w:sz="0" w:space="0" w:color="auto"/>
        <w:bottom w:val="none" w:sz="0" w:space="0" w:color="auto"/>
        <w:right w:val="none" w:sz="0" w:space="0" w:color="auto"/>
      </w:divBdr>
    </w:div>
    <w:div w:id="2055083016">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sChild>
        <w:div w:id="703334311">
          <w:marLeft w:val="0"/>
          <w:marRight w:val="0"/>
          <w:marTop w:val="0"/>
          <w:marBottom w:val="0"/>
          <w:divBdr>
            <w:top w:val="none" w:sz="0" w:space="0" w:color="auto"/>
            <w:left w:val="none" w:sz="0" w:space="0" w:color="auto"/>
            <w:bottom w:val="none" w:sz="0" w:space="0" w:color="auto"/>
            <w:right w:val="none" w:sz="0" w:space="0" w:color="auto"/>
          </w:divBdr>
        </w:div>
        <w:div w:id="8576250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ie-won.hann@jeffers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5E8A-F9D3-4808-86EC-AE75B2E8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34930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V0418TT</dc:creator>
  <cp:lastModifiedBy>user</cp:lastModifiedBy>
  <cp:revision>2</cp:revision>
  <cp:lastPrinted>2018-10-23T14:47:00Z</cp:lastPrinted>
  <dcterms:created xsi:type="dcterms:W3CDTF">2019-01-27T03:28:00Z</dcterms:created>
  <dcterms:modified xsi:type="dcterms:W3CDTF">2019-01-27T03:28:00Z</dcterms:modified>
</cp:coreProperties>
</file>