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93" w:rsidRPr="00E04A23" w:rsidRDefault="00723293" w:rsidP="008640CF">
      <w:pPr>
        <w:spacing w:line="360" w:lineRule="auto"/>
        <w:jc w:val="both"/>
        <w:rPr>
          <w:rFonts w:ascii="Book Antiqua" w:hAnsi="Book Antiqua"/>
          <w:sz w:val="24"/>
          <w:szCs w:val="24"/>
        </w:rPr>
      </w:pPr>
      <w:r w:rsidRPr="00E04A23">
        <w:rPr>
          <w:rFonts w:ascii="Book Antiqua" w:hAnsi="Book Antiqua"/>
          <w:b/>
          <w:sz w:val="24"/>
          <w:szCs w:val="24"/>
        </w:rPr>
        <w:t xml:space="preserve">Name of Journal: </w:t>
      </w:r>
      <w:r w:rsidRPr="00D06C5D">
        <w:rPr>
          <w:rFonts w:ascii="Book Antiqua" w:hAnsi="Book Antiqua"/>
          <w:i/>
          <w:sz w:val="24"/>
          <w:szCs w:val="24"/>
        </w:rPr>
        <w:t>World Journal of Gastrointestinal Surgery</w:t>
      </w:r>
    </w:p>
    <w:p w:rsidR="00723293" w:rsidRPr="00E04A23" w:rsidRDefault="00723293" w:rsidP="008640CF">
      <w:pPr>
        <w:spacing w:line="360" w:lineRule="auto"/>
        <w:jc w:val="both"/>
        <w:rPr>
          <w:rFonts w:ascii="Book Antiqua" w:hAnsi="Book Antiqua"/>
          <w:b/>
          <w:sz w:val="24"/>
          <w:szCs w:val="24"/>
        </w:rPr>
      </w:pPr>
      <w:r w:rsidRPr="00E04A23">
        <w:rPr>
          <w:rFonts w:ascii="Book Antiqua" w:hAnsi="Book Antiqua"/>
          <w:b/>
          <w:sz w:val="24"/>
          <w:szCs w:val="24"/>
        </w:rPr>
        <w:t xml:space="preserve">Manuscript NO: </w:t>
      </w:r>
      <w:r w:rsidRPr="00E04A23">
        <w:rPr>
          <w:rFonts w:ascii="Book Antiqua" w:hAnsi="Book Antiqua"/>
          <w:sz w:val="24"/>
          <w:szCs w:val="24"/>
          <w:lang w:eastAsia="zh-CN"/>
        </w:rPr>
        <w:t>42620</w:t>
      </w:r>
    </w:p>
    <w:p w:rsidR="0084318C" w:rsidRPr="00E04A23" w:rsidRDefault="00723293" w:rsidP="008640CF">
      <w:pPr>
        <w:pStyle w:val="1"/>
        <w:spacing w:line="360" w:lineRule="auto"/>
        <w:ind w:left="0"/>
        <w:jc w:val="both"/>
        <w:rPr>
          <w:rFonts w:ascii="Book Antiqua" w:eastAsiaTheme="minorEastAsia" w:hAnsi="Book Antiqua"/>
          <w:lang w:eastAsia="zh-CN"/>
        </w:rPr>
      </w:pPr>
      <w:r w:rsidRPr="00E04A23">
        <w:rPr>
          <w:rFonts w:ascii="Book Antiqua" w:hAnsi="Book Antiqua"/>
        </w:rPr>
        <w:t>Manuscript Type:</w:t>
      </w:r>
      <w:r w:rsidRPr="00E04A23">
        <w:rPr>
          <w:rFonts w:ascii="Book Antiqua" w:eastAsiaTheme="minorEastAsia" w:hAnsi="Book Antiqua"/>
          <w:lang w:eastAsia="zh-CN"/>
        </w:rPr>
        <w:t xml:space="preserve"> </w:t>
      </w:r>
      <w:r w:rsidRPr="00D06C5D">
        <w:rPr>
          <w:rFonts w:ascii="Book Antiqua" w:eastAsiaTheme="minorEastAsia" w:hAnsi="Book Antiqua"/>
          <w:b w:val="0"/>
          <w:lang w:eastAsia="zh-CN"/>
        </w:rPr>
        <w:t>MINIREVIEWS</w:t>
      </w:r>
    </w:p>
    <w:p w:rsidR="00723293" w:rsidRPr="00E04A23" w:rsidRDefault="00723293" w:rsidP="008640CF">
      <w:pPr>
        <w:spacing w:line="360" w:lineRule="auto"/>
        <w:jc w:val="both"/>
        <w:rPr>
          <w:rFonts w:ascii="Book Antiqua" w:hAnsi="Book Antiqua"/>
          <w:sz w:val="24"/>
          <w:szCs w:val="24"/>
          <w:lang w:eastAsia="zh-CN"/>
        </w:rPr>
      </w:pPr>
    </w:p>
    <w:p w:rsidR="00723293" w:rsidRPr="00E04A23" w:rsidRDefault="0020584E" w:rsidP="008640CF">
      <w:pPr>
        <w:pStyle w:val="1"/>
        <w:spacing w:line="360" w:lineRule="auto"/>
        <w:ind w:left="0"/>
        <w:jc w:val="both"/>
        <w:rPr>
          <w:rFonts w:ascii="Book Antiqua" w:eastAsiaTheme="minorEastAsia" w:hAnsi="Book Antiqua" w:cs="Georgia"/>
          <w:lang w:eastAsia="zh-CN"/>
        </w:rPr>
      </w:pPr>
      <w:r w:rsidRPr="00E04A23">
        <w:rPr>
          <w:rFonts w:ascii="Book Antiqua" w:eastAsia="Georgia" w:hAnsi="Book Antiqua" w:cs="Georgia"/>
        </w:rPr>
        <w:t>Intraoperative cell salvage with autologous transfusion in liver transplantation</w:t>
      </w:r>
    </w:p>
    <w:p w:rsidR="00723293" w:rsidRPr="00E04A23" w:rsidRDefault="00723293" w:rsidP="008640CF">
      <w:pPr>
        <w:pStyle w:val="1"/>
        <w:spacing w:line="360" w:lineRule="auto"/>
        <w:ind w:left="0"/>
        <w:jc w:val="both"/>
        <w:rPr>
          <w:rFonts w:ascii="Book Antiqua" w:eastAsiaTheme="minorEastAsia" w:hAnsi="Book Antiqua" w:cs="Georgia"/>
          <w:lang w:eastAsia="zh-CN"/>
        </w:rPr>
      </w:pPr>
    </w:p>
    <w:p w:rsidR="00677977" w:rsidRPr="00E04A23" w:rsidRDefault="00677977" w:rsidP="008640CF">
      <w:pPr>
        <w:spacing w:line="360" w:lineRule="auto"/>
        <w:jc w:val="both"/>
        <w:rPr>
          <w:rFonts w:ascii="Book Antiqua" w:hAnsi="Book Antiqua"/>
          <w:sz w:val="24"/>
          <w:szCs w:val="24"/>
          <w:lang w:eastAsia="zh-CN"/>
        </w:rPr>
      </w:pPr>
      <w:r w:rsidRPr="00E04A23">
        <w:rPr>
          <w:rFonts w:ascii="Book Antiqua" w:hAnsi="Book Antiqua"/>
          <w:sz w:val="24"/>
          <w:szCs w:val="24"/>
          <w:lang w:val="pt-BR"/>
        </w:rPr>
        <w:t>Pinto</w:t>
      </w:r>
      <w:r w:rsidRPr="00E04A23">
        <w:rPr>
          <w:rFonts w:ascii="Book Antiqua" w:hAnsi="Book Antiqua"/>
          <w:sz w:val="24"/>
          <w:szCs w:val="24"/>
          <w:lang w:eastAsia="zh-CN"/>
        </w:rPr>
        <w:t xml:space="preserve"> MA </w:t>
      </w:r>
      <w:r w:rsidRPr="00E04A23">
        <w:rPr>
          <w:rFonts w:ascii="Book Antiqua" w:hAnsi="Book Antiqua"/>
          <w:i/>
          <w:sz w:val="24"/>
          <w:szCs w:val="24"/>
          <w:lang w:eastAsia="zh-CN"/>
        </w:rPr>
        <w:t xml:space="preserve">et al. </w:t>
      </w:r>
      <w:r w:rsidRPr="00E04A23">
        <w:rPr>
          <w:rFonts w:ascii="Book Antiqua" w:hAnsi="Book Antiqua"/>
          <w:sz w:val="24"/>
          <w:szCs w:val="24"/>
          <w:lang w:eastAsia="zh-CN"/>
        </w:rPr>
        <w:t xml:space="preserve">Intraoperative cell salvage with autologous </w:t>
      </w:r>
      <w:r w:rsidR="00A45BAA">
        <w:rPr>
          <w:rFonts w:ascii="Book Antiqua" w:hAnsi="Book Antiqua"/>
          <w:sz w:val="24"/>
          <w:szCs w:val="24"/>
          <w:lang w:eastAsia="zh-CN"/>
        </w:rPr>
        <w:t xml:space="preserve">transfusion in </w:t>
      </w:r>
      <w:r w:rsidR="00A45BAA">
        <w:rPr>
          <w:rFonts w:ascii="Book Antiqua" w:hAnsi="Book Antiqua" w:hint="eastAsia"/>
          <w:sz w:val="24"/>
          <w:szCs w:val="24"/>
          <w:lang w:eastAsia="zh-CN"/>
        </w:rPr>
        <w:t>LT</w:t>
      </w:r>
    </w:p>
    <w:p w:rsidR="00677977" w:rsidRPr="00E04A23" w:rsidRDefault="00677977" w:rsidP="008640CF">
      <w:pPr>
        <w:spacing w:line="360" w:lineRule="auto"/>
        <w:jc w:val="both"/>
        <w:rPr>
          <w:rFonts w:ascii="Book Antiqua" w:hAnsi="Book Antiqua"/>
          <w:sz w:val="24"/>
          <w:szCs w:val="24"/>
          <w:lang w:eastAsia="zh-CN"/>
        </w:rPr>
      </w:pPr>
    </w:p>
    <w:p w:rsidR="003850C0" w:rsidRPr="00D06C5D" w:rsidRDefault="00723293" w:rsidP="008640CF">
      <w:pPr>
        <w:pStyle w:val="1"/>
        <w:spacing w:line="360" w:lineRule="auto"/>
        <w:ind w:left="0"/>
        <w:jc w:val="both"/>
        <w:rPr>
          <w:rFonts w:ascii="Book Antiqua" w:hAnsi="Book Antiqua"/>
          <w:b w:val="0"/>
          <w:lang w:val="pt-BR"/>
        </w:rPr>
      </w:pPr>
      <w:r w:rsidRPr="00D06C5D">
        <w:rPr>
          <w:rFonts w:ascii="Book Antiqua" w:hAnsi="Book Antiqua"/>
          <w:b w:val="0"/>
          <w:lang w:val="pt-BR"/>
        </w:rPr>
        <w:t>Marcelo A Pinto, Marcio F Chedid, Leo Sekine, Andre P Schmidt, Rodrigo P</w:t>
      </w:r>
      <w:r w:rsidR="0020584E" w:rsidRPr="00D06C5D">
        <w:rPr>
          <w:rFonts w:ascii="Book Antiqua" w:hAnsi="Book Antiqua"/>
          <w:b w:val="0"/>
          <w:lang w:val="pt-BR"/>
        </w:rPr>
        <w:t xml:space="preserve"> Capra, </w:t>
      </w:r>
      <w:r w:rsidRPr="00D06C5D">
        <w:rPr>
          <w:rFonts w:ascii="Book Antiqua" w:hAnsi="Book Antiqua"/>
          <w:b w:val="0"/>
          <w:lang w:val="pt-BR"/>
        </w:rPr>
        <w:t>Carolina Prediger, João E Prediger, Tomaz JM</w:t>
      </w:r>
      <w:r w:rsidR="0020584E" w:rsidRPr="00D06C5D">
        <w:rPr>
          <w:rFonts w:ascii="Book Antiqua" w:hAnsi="Book Antiqua"/>
          <w:b w:val="0"/>
          <w:lang w:val="pt-BR"/>
        </w:rPr>
        <w:t xml:space="preserve"> Grezzana-Filho</w:t>
      </w:r>
      <w:r w:rsidRPr="00D06C5D">
        <w:rPr>
          <w:rFonts w:ascii="Book Antiqua" w:eastAsiaTheme="minorEastAsia" w:hAnsi="Book Antiqua"/>
          <w:b w:val="0"/>
          <w:lang w:val="pt-BR" w:eastAsia="zh-CN"/>
        </w:rPr>
        <w:t>,</w:t>
      </w:r>
      <w:r w:rsidRPr="00D06C5D">
        <w:rPr>
          <w:rFonts w:ascii="Book Antiqua" w:hAnsi="Book Antiqua"/>
          <w:b w:val="0"/>
          <w:lang w:val="pt-BR"/>
        </w:rPr>
        <w:t xml:space="preserve"> Cleber RP</w:t>
      </w:r>
      <w:r w:rsidR="0020584E" w:rsidRPr="00D06C5D">
        <w:rPr>
          <w:rFonts w:ascii="Book Antiqua" w:hAnsi="Book Antiqua"/>
          <w:b w:val="0"/>
          <w:lang w:val="pt-BR"/>
        </w:rPr>
        <w:t xml:space="preserve"> Kruel</w:t>
      </w:r>
    </w:p>
    <w:p w:rsidR="003850C0" w:rsidRPr="00E04A23" w:rsidRDefault="003850C0" w:rsidP="008640CF">
      <w:pPr>
        <w:spacing w:line="360" w:lineRule="auto"/>
        <w:jc w:val="both"/>
        <w:rPr>
          <w:rFonts w:ascii="Book Antiqua" w:hAnsi="Book Antiqua"/>
          <w:sz w:val="24"/>
          <w:szCs w:val="24"/>
          <w:lang w:val="pt-BR"/>
        </w:rPr>
      </w:pPr>
    </w:p>
    <w:p w:rsidR="003850C0" w:rsidRPr="00E04A23" w:rsidRDefault="0020584E" w:rsidP="008640CF">
      <w:pPr>
        <w:pStyle w:val="1"/>
        <w:spacing w:line="360" w:lineRule="auto"/>
        <w:ind w:left="0"/>
        <w:jc w:val="both"/>
        <w:rPr>
          <w:rFonts w:ascii="Book Antiqua" w:eastAsiaTheme="minorEastAsia" w:hAnsi="Book Antiqua" w:cs="Georgia"/>
          <w:b w:val="0"/>
          <w:lang w:val="pt-BR" w:eastAsia="zh-CN"/>
        </w:rPr>
      </w:pPr>
      <w:r w:rsidRPr="00E04A23">
        <w:rPr>
          <w:rFonts w:ascii="Book Antiqua" w:eastAsia="Georgia" w:hAnsi="Book Antiqua" w:cs="Georgia"/>
          <w:lang w:val="pt-BR"/>
        </w:rPr>
        <w:t>Marcelo A Pinto, Marcio F Chedid, Rodrigo P C</w:t>
      </w:r>
      <w:r w:rsidR="00677977" w:rsidRPr="00E04A23">
        <w:rPr>
          <w:rFonts w:ascii="Book Antiqua" w:eastAsia="Georgia" w:hAnsi="Book Antiqua" w:cs="Georgia"/>
          <w:lang w:val="pt-BR"/>
        </w:rPr>
        <w:t>apra, Carolina Prediger, João E</w:t>
      </w:r>
      <w:r w:rsidRPr="00E04A23">
        <w:rPr>
          <w:rFonts w:ascii="Book Antiqua" w:eastAsia="Georgia" w:hAnsi="Book Antiqua" w:cs="Georgia"/>
          <w:lang w:val="pt-BR"/>
        </w:rPr>
        <w:t xml:space="preserve"> Prediger, </w:t>
      </w:r>
      <w:r w:rsidR="00677977" w:rsidRPr="00E04A23">
        <w:rPr>
          <w:rFonts w:ascii="Book Antiqua" w:eastAsia="Georgia" w:hAnsi="Book Antiqua" w:cs="Georgia"/>
          <w:lang w:val="pt-BR"/>
        </w:rPr>
        <w:t>Tomaz JM Grezzana-Filho, Cleber RP</w:t>
      </w:r>
      <w:r w:rsidRPr="00E04A23">
        <w:rPr>
          <w:rFonts w:ascii="Book Antiqua" w:eastAsia="Georgia" w:hAnsi="Book Antiqua" w:cs="Georgia"/>
          <w:lang w:val="pt-BR"/>
        </w:rPr>
        <w:t xml:space="preserve"> Kruel, </w:t>
      </w:r>
      <w:r w:rsidRPr="00E04A23">
        <w:rPr>
          <w:rFonts w:ascii="Book Antiqua" w:eastAsia="Georgia" w:hAnsi="Book Antiqua" w:cs="Georgia"/>
          <w:b w:val="0"/>
          <w:lang w:val="pt-BR"/>
        </w:rPr>
        <w:t>Division of Gastrointestinal Surgery and Liver Transplantation, Hospital de Clínicas de Porto Alegre, Medical School of UFRGS, Porto Alegre</w:t>
      </w:r>
      <w:r w:rsidR="00677977" w:rsidRPr="00E04A23">
        <w:rPr>
          <w:rFonts w:ascii="Book Antiqua" w:eastAsiaTheme="minorEastAsia" w:hAnsi="Book Antiqua" w:cs="Georgia"/>
          <w:b w:val="0"/>
          <w:lang w:val="pt-BR" w:eastAsia="zh-CN"/>
        </w:rPr>
        <w:t xml:space="preserve"> </w:t>
      </w:r>
      <w:r w:rsidR="00677977" w:rsidRPr="00E04A23">
        <w:rPr>
          <w:rFonts w:ascii="Book Antiqua" w:hAnsi="Book Antiqua" w:cs="Arial"/>
          <w:b w:val="0"/>
          <w:lang w:val="pt-BR"/>
        </w:rPr>
        <w:t>90035-007</w:t>
      </w:r>
      <w:r w:rsidRPr="00E04A23">
        <w:rPr>
          <w:rFonts w:ascii="Book Antiqua" w:eastAsia="Georgia" w:hAnsi="Book Antiqua" w:cs="Georgia"/>
          <w:b w:val="0"/>
          <w:lang w:val="pt-BR"/>
        </w:rPr>
        <w:t>, Brazil</w:t>
      </w:r>
      <w:r w:rsidR="00C42124" w:rsidRPr="00E04A23">
        <w:rPr>
          <w:rFonts w:ascii="Book Antiqua" w:eastAsia="Georgia" w:hAnsi="Book Antiqua" w:cs="Georgia"/>
          <w:b w:val="0"/>
          <w:lang w:val="pt-BR"/>
        </w:rPr>
        <w:t xml:space="preserve"> </w:t>
      </w:r>
    </w:p>
    <w:p w:rsidR="00677977" w:rsidRPr="00E04A23" w:rsidRDefault="00677977" w:rsidP="008640CF">
      <w:pPr>
        <w:spacing w:line="360" w:lineRule="auto"/>
        <w:jc w:val="both"/>
        <w:rPr>
          <w:rFonts w:ascii="Book Antiqua" w:hAnsi="Book Antiqua"/>
          <w:sz w:val="24"/>
          <w:szCs w:val="24"/>
          <w:lang w:val="pt-BR" w:eastAsia="zh-CN"/>
        </w:rPr>
      </w:pPr>
    </w:p>
    <w:p w:rsidR="003850C0" w:rsidRPr="00E04A23" w:rsidRDefault="0020584E" w:rsidP="008640CF">
      <w:pPr>
        <w:spacing w:line="360" w:lineRule="auto"/>
        <w:jc w:val="both"/>
        <w:rPr>
          <w:rFonts w:ascii="Book Antiqua" w:hAnsi="Book Antiqua"/>
          <w:sz w:val="24"/>
          <w:szCs w:val="24"/>
          <w:lang w:val="pt-BR" w:eastAsia="zh-CN"/>
        </w:rPr>
      </w:pPr>
      <w:r w:rsidRPr="00E04A23">
        <w:rPr>
          <w:rFonts w:ascii="Book Antiqua" w:hAnsi="Book Antiqua"/>
          <w:b/>
          <w:sz w:val="24"/>
          <w:szCs w:val="24"/>
          <w:lang w:val="pt-BR"/>
        </w:rPr>
        <w:t xml:space="preserve">Leo Sekine, </w:t>
      </w:r>
      <w:r w:rsidRPr="00E04A23">
        <w:rPr>
          <w:rFonts w:ascii="Book Antiqua" w:hAnsi="Book Antiqua"/>
          <w:sz w:val="24"/>
          <w:szCs w:val="24"/>
          <w:lang w:val="pt-BR"/>
        </w:rPr>
        <w:t>Division of Hematology, Hospital de Clínicas de Porto Alegre, Medical School of UFRGS, Porto Alegre</w:t>
      </w:r>
      <w:r w:rsidR="00677977" w:rsidRPr="00E04A23">
        <w:rPr>
          <w:rFonts w:ascii="Book Antiqua" w:hAnsi="Book Antiqua"/>
          <w:sz w:val="24"/>
          <w:szCs w:val="24"/>
          <w:lang w:val="pt-BR" w:eastAsia="zh-CN"/>
        </w:rPr>
        <w:t xml:space="preserve"> </w:t>
      </w:r>
      <w:r w:rsidR="00677977" w:rsidRPr="00E04A23">
        <w:rPr>
          <w:rFonts w:ascii="Book Antiqua" w:hAnsi="Book Antiqua" w:cs="Arial"/>
          <w:sz w:val="24"/>
          <w:szCs w:val="24"/>
          <w:lang w:val="pt-BR"/>
        </w:rPr>
        <w:t>90035-007</w:t>
      </w:r>
      <w:r w:rsidRPr="00E04A23">
        <w:rPr>
          <w:rFonts w:ascii="Book Antiqua" w:hAnsi="Book Antiqua"/>
          <w:sz w:val="24"/>
          <w:szCs w:val="24"/>
          <w:lang w:val="pt-BR"/>
        </w:rPr>
        <w:t>, Brazil</w:t>
      </w:r>
      <w:r w:rsidR="00C42124" w:rsidRPr="00E04A23">
        <w:rPr>
          <w:rFonts w:ascii="Book Antiqua" w:eastAsia="Georgia" w:hAnsi="Book Antiqua"/>
          <w:sz w:val="24"/>
          <w:szCs w:val="24"/>
          <w:lang w:val="pt-BR"/>
        </w:rPr>
        <w:t xml:space="preserve"> </w:t>
      </w:r>
    </w:p>
    <w:p w:rsidR="00677977" w:rsidRPr="00E04A23" w:rsidRDefault="00677977" w:rsidP="008640CF">
      <w:pPr>
        <w:spacing w:line="360" w:lineRule="auto"/>
        <w:jc w:val="both"/>
        <w:rPr>
          <w:rFonts w:ascii="Book Antiqua" w:hAnsi="Book Antiqua"/>
          <w:sz w:val="24"/>
          <w:szCs w:val="24"/>
          <w:lang w:val="pt-BR" w:eastAsia="zh-CN"/>
        </w:rPr>
      </w:pPr>
    </w:p>
    <w:p w:rsidR="003850C0" w:rsidRPr="00E04A23" w:rsidRDefault="00677977" w:rsidP="008640CF">
      <w:pPr>
        <w:spacing w:line="360" w:lineRule="auto"/>
        <w:jc w:val="both"/>
        <w:rPr>
          <w:rFonts w:ascii="Book Antiqua" w:hAnsi="Book Antiqua" w:cs="Arial"/>
          <w:sz w:val="24"/>
          <w:szCs w:val="24"/>
          <w:lang w:val="pt-BR" w:eastAsia="zh-CN"/>
        </w:rPr>
      </w:pPr>
      <w:r w:rsidRPr="00E04A23">
        <w:rPr>
          <w:rFonts w:ascii="Book Antiqua" w:hAnsi="Book Antiqua"/>
          <w:b/>
          <w:sz w:val="24"/>
          <w:szCs w:val="24"/>
          <w:lang w:val="pt-BR"/>
        </w:rPr>
        <w:t>Andre P</w:t>
      </w:r>
      <w:r w:rsidR="0020584E" w:rsidRPr="00E04A23">
        <w:rPr>
          <w:rFonts w:ascii="Book Antiqua" w:hAnsi="Book Antiqua"/>
          <w:b/>
          <w:sz w:val="24"/>
          <w:szCs w:val="24"/>
          <w:lang w:val="pt-BR"/>
        </w:rPr>
        <w:t xml:space="preserve"> Schmidt,</w:t>
      </w:r>
      <w:r w:rsidR="0020584E" w:rsidRPr="00E04A23">
        <w:rPr>
          <w:rFonts w:ascii="Book Antiqua" w:hAnsi="Book Antiqua"/>
          <w:sz w:val="24"/>
          <w:szCs w:val="24"/>
          <w:lang w:val="pt-BR"/>
        </w:rPr>
        <w:t xml:space="preserve"> Division of Anesthesia and Perioperative Medicine, Hospital de Clínicas de Porto Alegre, Medical School of UFRGS, Porto Alegre</w:t>
      </w:r>
      <w:r w:rsidRPr="00E04A23">
        <w:rPr>
          <w:rFonts w:ascii="Book Antiqua" w:hAnsi="Book Antiqua"/>
          <w:sz w:val="24"/>
          <w:szCs w:val="24"/>
          <w:lang w:val="pt-BR" w:eastAsia="zh-CN"/>
        </w:rPr>
        <w:t xml:space="preserve"> </w:t>
      </w:r>
      <w:r w:rsidRPr="00E04A23">
        <w:rPr>
          <w:rFonts w:ascii="Book Antiqua" w:hAnsi="Book Antiqua" w:cs="Arial"/>
          <w:sz w:val="24"/>
          <w:szCs w:val="24"/>
          <w:lang w:val="pt-BR"/>
        </w:rPr>
        <w:t>90035-007</w:t>
      </w:r>
      <w:r w:rsidR="0020584E" w:rsidRPr="00E04A23">
        <w:rPr>
          <w:rFonts w:ascii="Book Antiqua" w:hAnsi="Book Antiqua"/>
          <w:sz w:val="24"/>
          <w:szCs w:val="24"/>
          <w:lang w:val="pt-BR"/>
        </w:rPr>
        <w:t>, Brazil</w:t>
      </w:r>
      <w:r w:rsidR="00C42124" w:rsidRPr="00E04A23">
        <w:rPr>
          <w:rFonts w:ascii="Book Antiqua" w:eastAsia="Georgia" w:hAnsi="Book Antiqua"/>
          <w:sz w:val="24"/>
          <w:szCs w:val="24"/>
          <w:lang w:val="pt-BR"/>
        </w:rPr>
        <w:t xml:space="preserve"> </w:t>
      </w:r>
    </w:p>
    <w:p w:rsidR="00677977" w:rsidRPr="00E04A23" w:rsidRDefault="00677977" w:rsidP="008640CF">
      <w:pPr>
        <w:spacing w:line="360" w:lineRule="auto"/>
        <w:jc w:val="both"/>
        <w:rPr>
          <w:rFonts w:ascii="Book Antiqua" w:hAnsi="Book Antiqua"/>
          <w:i/>
          <w:sz w:val="24"/>
          <w:szCs w:val="24"/>
          <w:lang w:val="pt-BR" w:eastAsia="zh-CN"/>
        </w:rPr>
      </w:pPr>
    </w:p>
    <w:p w:rsidR="003850C0" w:rsidRPr="00E04A23" w:rsidRDefault="00677977" w:rsidP="008640CF">
      <w:pPr>
        <w:spacing w:line="360" w:lineRule="auto"/>
        <w:jc w:val="both"/>
        <w:rPr>
          <w:rFonts w:ascii="Book Antiqua" w:hAnsi="Book Antiqua"/>
          <w:sz w:val="24"/>
          <w:szCs w:val="24"/>
          <w:lang w:val="pt-BR" w:eastAsia="zh-CN"/>
        </w:rPr>
      </w:pPr>
      <w:r w:rsidRPr="00E04A23">
        <w:rPr>
          <w:rFonts w:ascii="Book Antiqua" w:hAnsi="Book Antiqua"/>
          <w:b/>
          <w:sz w:val="24"/>
          <w:szCs w:val="24"/>
        </w:rPr>
        <w:t>ORCID number:</w:t>
      </w:r>
      <w:r w:rsidR="0020584E" w:rsidRPr="00E04A23">
        <w:rPr>
          <w:rFonts w:ascii="Book Antiqua" w:hAnsi="Book Antiqua"/>
          <w:sz w:val="24"/>
          <w:szCs w:val="24"/>
          <w:lang w:val="pt-BR"/>
        </w:rPr>
        <w:t xml:space="preserve"> </w:t>
      </w:r>
      <w:r w:rsidRPr="00E04A23">
        <w:rPr>
          <w:rFonts w:ascii="Book Antiqua" w:hAnsi="Book Antiqua"/>
          <w:sz w:val="24"/>
          <w:szCs w:val="24"/>
          <w:lang w:val="pt-BR"/>
        </w:rPr>
        <w:t>Marcelo A</w:t>
      </w:r>
      <w:r w:rsidR="0020584E" w:rsidRPr="00E04A23">
        <w:rPr>
          <w:rFonts w:ascii="Book Antiqua" w:hAnsi="Book Antiqua"/>
          <w:sz w:val="24"/>
          <w:szCs w:val="24"/>
          <w:lang w:val="pt-BR"/>
        </w:rPr>
        <w:t xml:space="preserve"> Pinto (</w:t>
      </w:r>
      <w:hyperlink r:id="rId8">
        <w:r w:rsidR="0020584E" w:rsidRPr="00E04A23">
          <w:rPr>
            <w:rFonts w:ascii="Book Antiqua" w:hAnsi="Book Antiqua"/>
            <w:sz w:val="24"/>
            <w:szCs w:val="24"/>
            <w:lang w:val="pt-BR"/>
          </w:rPr>
          <w:t>0000-0003-1833-2524</w:t>
        </w:r>
      </w:hyperlink>
      <w:r w:rsidR="0020584E" w:rsidRPr="00E04A23">
        <w:rPr>
          <w:rFonts w:ascii="Book Antiqua" w:hAnsi="Book Antiqua"/>
          <w:sz w:val="24"/>
          <w:szCs w:val="24"/>
          <w:lang w:val="pt-BR"/>
        </w:rPr>
        <w:t xml:space="preserve">); </w:t>
      </w:r>
      <w:r w:rsidRPr="00E04A23">
        <w:rPr>
          <w:rFonts w:ascii="Book Antiqua" w:hAnsi="Book Antiqua"/>
          <w:sz w:val="24"/>
          <w:szCs w:val="24"/>
          <w:lang w:val="pt-BR"/>
        </w:rPr>
        <w:t>Marcio F Chedid (</w:t>
      </w:r>
      <w:hyperlink r:id="rId9">
        <w:r w:rsidRPr="00E04A23">
          <w:rPr>
            <w:rFonts w:ascii="Book Antiqua" w:hAnsi="Book Antiqua"/>
            <w:sz w:val="24"/>
            <w:szCs w:val="24"/>
            <w:lang w:val="pt-BR"/>
          </w:rPr>
          <w:t>0000-0001-6182-6963</w:t>
        </w:r>
      </w:hyperlink>
      <w:r w:rsidRPr="00E04A23">
        <w:rPr>
          <w:rFonts w:ascii="Book Antiqua" w:hAnsi="Book Antiqua"/>
          <w:sz w:val="24"/>
          <w:szCs w:val="24"/>
          <w:lang w:val="pt-BR"/>
        </w:rPr>
        <w:t>);</w:t>
      </w:r>
      <w:r w:rsidRPr="00E04A23">
        <w:rPr>
          <w:rFonts w:ascii="Book Antiqua" w:hAnsi="Book Antiqua"/>
          <w:sz w:val="24"/>
          <w:szCs w:val="24"/>
          <w:lang w:val="pt-BR" w:eastAsia="zh-CN"/>
        </w:rPr>
        <w:t xml:space="preserve"> </w:t>
      </w:r>
      <w:r w:rsidR="0020584E" w:rsidRPr="00E04A23">
        <w:rPr>
          <w:rFonts w:ascii="Book Antiqua" w:hAnsi="Book Antiqua"/>
          <w:sz w:val="24"/>
          <w:szCs w:val="24"/>
          <w:lang w:val="pt-BR"/>
        </w:rPr>
        <w:t>Leo Sekine (</w:t>
      </w:r>
      <w:hyperlink r:id="rId10">
        <w:r w:rsidR="0020584E" w:rsidRPr="00E04A23">
          <w:rPr>
            <w:rFonts w:ascii="Book Antiqua" w:hAnsi="Book Antiqua"/>
            <w:sz w:val="24"/>
            <w:szCs w:val="24"/>
            <w:lang w:val="pt-BR"/>
          </w:rPr>
          <w:t>0000-0002-7140-4980</w:t>
        </w:r>
      </w:hyperlink>
      <w:r w:rsidR="0020584E" w:rsidRPr="00E04A23">
        <w:rPr>
          <w:rFonts w:ascii="Book Antiqua" w:hAnsi="Book Antiqua"/>
          <w:sz w:val="24"/>
          <w:szCs w:val="24"/>
          <w:lang w:val="pt-BR"/>
        </w:rPr>
        <w:t xml:space="preserve">); </w:t>
      </w:r>
      <w:r w:rsidRPr="00E04A23">
        <w:rPr>
          <w:rFonts w:ascii="Book Antiqua" w:hAnsi="Book Antiqua"/>
          <w:sz w:val="24"/>
          <w:szCs w:val="24"/>
          <w:lang w:val="pt-BR"/>
        </w:rPr>
        <w:t>Andre P</w:t>
      </w:r>
      <w:r w:rsidR="00BB4EBD" w:rsidRPr="00E04A23">
        <w:rPr>
          <w:rFonts w:ascii="Book Antiqua" w:hAnsi="Book Antiqua"/>
          <w:sz w:val="24"/>
          <w:szCs w:val="24"/>
          <w:lang w:val="pt-BR"/>
        </w:rPr>
        <w:t xml:space="preserve"> Schmidt (</w:t>
      </w:r>
      <w:r w:rsidR="00BB4EBD" w:rsidRPr="00E04A23">
        <w:rPr>
          <w:rFonts w:ascii="Book Antiqua" w:hAnsi="Book Antiqua" w:cs="Arial"/>
          <w:sz w:val="24"/>
          <w:szCs w:val="24"/>
          <w:lang w:val="pt-BR"/>
        </w:rPr>
        <w:t>0000-0001-5425-2180</w:t>
      </w:r>
      <w:r w:rsidR="00BB4EBD" w:rsidRPr="00E04A23">
        <w:rPr>
          <w:rFonts w:ascii="Book Antiqua" w:hAnsi="Book Antiqua"/>
          <w:sz w:val="24"/>
          <w:szCs w:val="24"/>
          <w:lang w:val="pt-BR"/>
        </w:rPr>
        <w:t xml:space="preserve">); </w:t>
      </w:r>
      <w:r w:rsidR="0020584E" w:rsidRPr="00E04A23">
        <w:rPr>
          <w:rFonts w:ascii="Book Antiqua" w:hAnsi="Book Antiqua"/>
          <w:sz w:val="24"/>
          <w:szCs w:val="24"/>
          <w:lang w:val="pt-BR"/>
        </w:rPr>
        <w:t>Rodrigo P Capra (0000</w:t>
      </w:r>
      <w:hyperlink r:id="rId11">
        <w:r w:rsidR="0020584E" w:rsidRPr="00E04A23">
          <w:rPr>
            <w:rFonts w:ascii="Book Antiqua" w:hAnsi="Book Antiqua"/>
            <w:sz w:val="24"/>
            <w:szCs w:val="24"/>
            <w:lang w:val="pt-BR"/>
          </w:rPr>
          <w:t>-0001-7430-9295</w:t>
        </w:r>
      </w:hyperlink>
      <w:r w:rsidR="0020584E" w:rsidRPr="00E04A23">
        <w:rPr>
          <w:rFonts w:ascii="Book Antiqua" w:hAnsi="Book Antiqua"/>
          <w:sz w:val="24"/>
          <w:szCs w:val="24"/>
          <w:lang w:val="pt-BR"/>
        </w:rPr>
        <w:t>); Carolina Prediger (</w:t>
      </w:r>
      <w:hyperlink r:id="rId12">
        <w:r w:rsidR="0020584E" w:rsidRPr="00E04A23">
          <w:rPr>
            <w:rFonts w:ascii="Book Antiqua" w:hAnsi="Book Antiqua"/>
            <w:sz w:val="24"/>
            <w:szCs w:val="24"/>
            <w:lang w:val="pt-BR"/>
          </w:rPr>
          <w:t>0000-0003 2834-7877</w:t>
        </w:r>
      </w:hyperlink>
      <w:r w:rsidRPr="00E04A23">
        <w:rPr>
          <w:rFonts w:ascii="Book Antiqua" w:hAnsi="Book Antiqua"/>
          <w:sz w:val="24"/>
          <w:szCs w:val="24"/>
          <w:lang w:val="pt-BR"/>
        </w:rPr>
        <w:t>); João E</w:t>
      </w:r>
      <w:r w:rsidR="0020584E" w:rsidRPr="00E04A23">
        <w:rPr>
          <w:rFonts w:ascii="Book Antiqua" w:hAnsi="Book Antiqua"/>
          <w:sz w:val="24"/>
          <w:szCs w:val="24"/>
          <w:lang w:val="pt-BR"/>
        </w:rPr>
        <w:t xml:space="preserve"> Prediger (</w:t>
      </w:r>
      <w:hyperlink r:id="rId13">
        <w:r w:rsidR="0020584E" w:rsidRPr="00E04A23">
          <w:rPr>
            <w:rFonts w:ascii="Book Antiqua" w:hAnsi="Book Antiqua"/>
            <w:sz w:val="24"/>
            <w:szCs w:val="24"/>
            <w:lang w:val="pt-BR"/>
          </w:rPr>
          <w:t>0000-0002-6280-5758</w:t>
        </w:r>
      </w:hyperlink>
      <w:r w:rsidR="0020584E" w:rsidRPr="00E04A23">
        <w:rPr>
          <w:rFonts w:ascii="Book Antiqua" w:hAnsi="Book Antiqua"/>
          <w:sz w:val="24"/>
          <w:szCs w:val="24"/>
          <w:lang w:val="pt-BR"/>
        </w:rPr>
        <w:t xml:space="preserve">); </w:t>
      </w:r>
      <w:r w:rsidRPr="00E04A23">
        <w:rPr>
          <w:rFonts w:ascii="Book Antiqua" w:hAnsi="Book Antiqua"/>
          <w:sz w:val="24"/>
          <w:szCs w:val="24"/>
          <w:lang w:val="pt-BR"/>
        </w:rPr>
        <w:t>Tomaz JM Grezzana-Filho (</w:t>
      </w:r>
      <w:hyperlink r:id="rId14">
        <w:r w:rsidRPr="00E04A23">
          <w:rPr>
            <w:rFonts w:ascii="Book Antiqua" w:hAnsi="Book Antiqua"/>
            <w:sz w:val="24"/>
            <w:szCs w:val="24"/>
            <w:lang w:val="pt-BR"/>
          </w:rPr>
          <w:t>0000-0002-8597-4343</w:t>
        </w:r>
      </w:hyperlink>
      <w:r w:rsidRPr="00E04A23">
        <w:rPr>
          <w:rFonts w:ascii="Book Antiqua" w:hAnsi="Book Antiqua"/>
          <w:sz w:val="24"/>
          <w:szCs w:val="24"/>
          <w:lang w:val="pt-BR"/>
        </w:rPr>
        <w:t>);</w:t>
      </w:r>
      <w:r w:rsidRPr="00E04A23">
        <w:rPr>
          <w:rFonts w:ascii="Book Antiqua" w:hAnsi="Book Antiqua"/>
          <w:sz w:val="24"/>
          <w:szCs w:val="24"/>
          <w:lang w:val="pt-BR" w:eastAsia="zh-CN"/>
        </w:rPr>
        <w:t xml:space="preserve"> </w:t>
      </w:r>
      <w:r w:rsidR="0020584E" w:rsidRPr="00E04A23">
        <w:rPr>
          <w:rFonts w:ascii="Book Antiqua" w:hAnsi="Book Antiqua"/>
          <w:sz w:val="24"/>
          <w:szCs w:val="24"/>
          <w:lang w:val="pt-BR"/>
        </w:rPr>
        <w:t>Cleber RP Kruel (</w:t>
      </w:r>
      <w:hyperlink r:id="rId15">
        <w:r w:rsidR="0020584E" w:rsidRPr="00E04A23">
          <w:rPr>
            <w:rFonts w:ascii="Book Antiqua" w:hAnsi="Book Antiqua"/>
            <w:sz w:val="24"/>
            <w:szCs w:val="24"/>
            <w:lang w:val="pt-BR"/>
          </w:rPr>
          <w:t>0000-0001-5942-712X</w:t>
        </w:r>
      </w:hyperlink>
      <w:r w:rsidR="0020584E" w:rsidRPr="00E04A23">
        <w:rPr>
          <w:rFonts w:ascii="Book Antiqua" w:hAnsi="Book Antiqua"/>
          <w:sz w:val="24"/>
          <w:szCs w:val="24"/>
          <w:lang w:val="pt-BR"/>
        </w:rPr>
        <w:t>)</w:t>
      </w:r>
      <w:r w:rsidRPr="00E04A23">
        <w:rPr>
          <w:rFonts w:ascii="Book Antiqua" w:hAnsi="Book Antiqua"/>
          <w:sz w:val="24"/>
          <w:szCs w:val="24"/>
          <w:lang w:val="pt-BR" w:eastAsia="zh-CN"/>
        </w:rPr>
        <w:t>.</w:t>
      </w:r>
    </w:p>
    <w:p w:rsidR="00677977" w:rsidRPr="00E04A23" w:rsidRDefault="00677977" w:rsidP="008640CF">
      <w:pPr>
        <w:spacing w:line="360" w:lineRule="auto"/>
        <w:jc w:val="both"/>
        <w:rPr>
          <w:rFonts w:ascii="Book Antiqua" w:hAnsi="Book Antiqua"/>
          <w:sz w:val="24"/>
          <w:szCs w:val="24"/>
          <w:lang w:val="pt-BR" w:eastAsia="zh-CN"/>
        </w:rPr>
      </w:pPr>
    </w:p>
    <w:p w:rsidR="00C42124" w:rsidRPr="00E04A23" w:rsidRDefault="006F132A" w:rsidP="008640CF">
      <w:pPr>
        <w:spacing w:line="360" w:lineRule="auto"/>
        <w:jc w:val="both"/>
        <w:rPr>
          <w:rFonts w:ascii="Book Antiqua" w:hAnsi="Book Antiqua"/>
          <w:sz w:val="24"/>
          <w:szCs w:val="24"/>
          <w:lang w:eastAsia="zh-CN"/>
        </w:rPr>
      </w:pPr>
      <w:r w:rsidRPr="00E04A23">
        <w:rPr>
          <w:rFonts w:ascii="Book Antiqua" w:hAnsi="Book Antiqua"/>
          <w:b/>
          <w:sz w:val="24"/>
          <w:szCs w:val="24"/>
        </w:rPr>
        <w:t>Author contributions:</w:t>
      </w:r>
      <w:r w:rsidR="0020584E" w:rsidRPr="00E04A23">
        <w:rPr>
          <w:rFonts w:ascii="Book Antiqua" w:hAnsi="Book Antiqua"/>
          <w:sz w:val="24"/>
          <w:szCs w:val="24"/>
        </w:rPr>
        <w:t xml:space="preserve"> All authors wrote the manuscript</w:t>
      </w:r>
      <w:r w:rsidRPr="00E04A23">
        <w:rPr>
          <w:rFonts w:ascii="Book Antiqua" w:hAnsi="Book Antiqua"/>
          <w:sz w:val="24"/>
          <w:szCs w:val="24"/>
          <w:lang w:eastAsia="zh-CN"/>
        </w:rPr>
        <w:t>.</w:t>
      </w:r>
    </w:p>
    <w:p w:rsidR="006F132A" w:rsidRPr="00E04A23" w:rsidRDefault="006F132A" w:rsidP="008640CF">
      <w:pPr>
        <w:spacing w:line="360" w:lineRule="auto"/>
        <w:jc w:val="both"/>
        <w:rPr>
          <w:rFonts w:ascii="Book Antiqua" w:hAnsi="Book Antiqua"/>
          <w:sz w:val="24"/>
          <w:szCs w:val="24"/>
          <w:lang w:eastAsia="zh-CN"/>
        </w:rPr>
      </w:pP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Conflict-of-interest statement</w:t>
      </w:r>
      <w:r w:rsidRPr="00E04A23">
        <w:rPr>
          <w:rFonts w:ascii="Book Antiqua" w:hAnsi="Book Antiqua" w:cs="TimesNewRomanPS-BoldItalicMT"/>
          <w:b/>
          <w:iCs/>
          <w:sz w:val="24"/>
          <w:szCs w:val="24"/>
        </w:rPr>
        <w:t xml:space="preserve">: </w:t>
      </w:r>
      <w:r w:rsidRPr="00E04A23">
        <w:rPr>
          <w:rFonts w:ascii="Book Antiqua" w:hAnsi="Book Antiqua"/>
          <w:sz w:val="24"/>
          <w:szCs w:val="24"/>
        </w:rPr>
        <w:t>The authors have no conflict of interest to disclose</w:t>
      </w:r>
      <w:r w:rsidRPr="00E04A23">
        <w:rPr>
          <w:rFonts w:ascii="Book Antiqua" w:hAnsi="Book Antiqua"/>
          <w:sz w:val="24"/>
          <w:szCs w:val="24"/>
          <w:lang w:eastAsia="zh-CN"/>
        </w:rPr>
        <w:t>.</w:t>
      </w:r>
    </w:p>
    <w:p w:rsidR="00037D64" w:rsidRPr="00E04A23" w:rsidRDefault="00037D64" w:rsidP="008640CF">
      <w:pPr>
        <w:adjustRightInd w:val="0"/>
        <w:snapToGrid w:val="0"/>
        <w:spacing w:line="360" w:lineRule="auto"/>
        <w:jc w:val="both"/>
        <w:rPr>
          <w:rFonts w:ascii="Book Antiqua" w:hAnsi="Book Antiqua"/>
          <w:sz w:val="24"/>
          <w:szCs w:val="24"/>
          <w:lang w:eastAsia="zh-CN"/>
        </w:rPr>
      </w:pPr>
    </w:p>
    <w:p w:rsidR="00037D64" w:rsidRPr="00E04A23" w:rsidRDefault="00037D64" w:rsidP="008640CF">
      <w:pPr>
        <w:widowControl/>
        <w:adjustRightInd w:val="0"/>
        <w:snapToGrid w:val="0"/>
        <w:spacing w:line="360" w:lineRule="auto"/>
        <w:jc w:val="both"/>
        <w:rPr>
          <w:rFonts w:ascii="Book Antiqua" w:hAnsi="Book Antiqua"/>
          <w:sz w:val="24"/>
          <w:szCs w:val="24"/>
        </w:rPr>
      </w:pPr>
      <w:r w:rsidRPr="00E04A23">
        <w:rPr>
          <w:rFonts w:ascii="Book Antiqua" w:hAnsi="Book Antiqua"/>
          <w:b/>
          <w:sz w:val="24"/>
          <w:szCs w:val="24"/>
        </w:rPr>
        <w:t xml:space="preserve">Open-Access: </w:t>
      </w:r>
      <w:r w:rsidRPr="00E04A2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E0F49">
        <w:rPr>
          <w:rFonts w:ascii="Book Antiqua" w:hAnsi="Book Antiqua"/>
          <w:sz w:val="24"/>
          <w:szCs w:val="24"/>
        </w:rPr>
        <w:t>http://creativecommons.org/licenses/by-nc/4.0/</w:t>
      </w:r>
    </w:p>
    <w:p w:rsidR="00037D64" w:rsidRPr="00E04A23" w:rsidRDefault="00037D64" w:rsidP="008640CF">
      <w:pPr>
        <w:spacing w:line="360" w:lineRule="auto"/>
        <w:jc w:val="both"/>
        <w:rPr>
          <w:rFonts w:ascii="Book Antiqua" w:hAnsi="Book Antiqua"/>
          <w:sz w:val="24"/>
          <w:szCs w:val="24"/>
          <w:lang w:eastAsia="zh-CN"/>
        </w:rPr>
      </w:pPr>
    </w:p>
    <w:p w:rsidR="00037D64" w:rsidRPr="00E04A23" w:rsidRDefault="00037D64" w:rsidP="008640CF">
      <w:pPr>
        <w:spacing w:line="360" w:lineRule="auto"/>
        <w:jc w:val="both"/>
        <w:rPr>
          <w:rFonts w:ascii="Book Antiqua" w:eastAsia="宋体" w:hAnsi="Book Antiqua" w:cs="宋体"/>
          <w:sz w:val="24"/>
          <w:szCs w:val="24"/>
          <w:lang w:eastAsia="zh-CN"/>
        </w:rPr>
      </w:pPr>
      <w:r w:rsidRPr="00E04A23">
        <w:rPr>
          <w:rFonts w:ascii="Book Antiqua" w:eastAsia="宋体" w:hAnsi="Book Antiqua" w:cs="宋体"/>
          <w:b/>
          <w:sz w:val="24"/>
          <w:szCs w:val="24"/>
        </w:rPr>
        <w:t>Manuscript source:</w:t>
      </w:r>
      <w:r w:rsidRPr="00E04A23">
        <w:rPr>
          <w:rFonts w:ascii="Book Antiqua" w:eastAsia="宋体" w:hAnsi="Book Antiqua" w:cs="宋体"/>
          <w:sz w:val="24"/>
          <w:szCs w:val="24"/>
        </w:rPr>
        <w:t> Invited manuscript</w:t>
      </w:r>
    </w:p>
    <w:p w:rsidR="00037D64" w:rsidRPr="00E04A23" w:rsidRDefault="00037D64" w:rsidP="008640CF">
      <w:pPr>
        <w:spacing w:line="360" w:lineRule="auto"/>
        <w:jc w:val="both"/>
        <w:rPr>
          <w:rFonts w:ascii="Book Antiqua" w:hAnsi="Book Antiqua"/>
          <w:sz w:val="24"/>
          <w:szCs w:val="24"/>
          <w:lang w:eastAsia="zh-CN"/>
        </w:rPr>
      </w:pPr>
    </w:p>
    <w:p w:rsidR="006F132A" w:rsidRPr="00E04A23" w:rsidRDefault="00D33644" w:rsidP="008640CF">
      <w:pPr>
        <w:spacing w:line="360" w:lineRule="auto"/>
        <w:jc w:val="both"/>
        <w:rPr>
          <w:rFonts w:ascii="Book Antiqua" w:hAnsi="Book Antiqua"/>
          <w:i/>
          <w:sz w:val="24"/>
          <w:szCs w:val="24"/>
          <w:lang w:eastAsia="zh-CN"/>
        </w:rPr>
      </w:pPr>
      <w:r>
        <w:rPr>
          <w:rFonts w:ascii="Book Antiqua" w:hAnsi="Book Antiqua"/>
          <w:b/>
          <w:color w:val="000000"/>
          <w:sz w:val="24"/>
          <w:szCs w:val="24"/>
        </w:rPr>
        <w:t>Corresponding author</w:t>
      </w:r>
      <w:r w:rsidR="006F132A" w:rsidRPr="00E04A23">
        <w:rPr>
          <w:rFonts w:ascii="Book Antiqua" w:hAnsi="Book Antiqua"/>
          <w:b/>
          <w:sz w:val="24"/>
          <w:szCs w:val="24"/>
        </w:rPr>
        <w:t>:</w:t>
      </w:r>
      <w:r w:rsidR="0020584E" w:rsidRPr="00E04A23">
        <w:rPr>
          <w:rFonts w:ascii="Book Antiqua" w:hAnsi="Book Antiqua"/>
          <w:sz w:val="24"/>
          <w:szCs w:val="24"/>
          <w:lang w:val="pt-BR"/>
        </w:rPr>
        <w:t xml:space="preserve"> </w:t>
      </w:r>
      <w:r w:rsidR="006F132A" w:rsidRPr="00E04A23">
        <w:rPr>
          <w:rFonts w:ascii="Book Antiqua" w:hAnsi="Book Antiqua"/>
          <w:b/>
          <w:sz w:val="24"/>
          <w:szCs w:val="24"/>
          <w:lang w:val="pt-BR"/>
        </w:rPr>
        <w:t>Marcio F Chedid, MD, P</w:t>
      </w:r>
      <w:r w:rsidR="00963F10">
        <w:rPr>
          <w:rFonts w:ascii="Book Antiqua" w:hAnsi="Book Antiqua"/>
          <w:b/>
          <w:sz w:val="24"/>
          <w:szCs w:val="24"/>
          <w:lang w:val="pt-BR"/>
        </w:rPr>
        <w:t>hD, Doctor, Professor, Surgeon</w:t>
      </w:r>
      <w:r w:rsidR="006F132A" w:rsidRPr="00E04A23">
        <w:rPr>
          <w:rFonts w:ascii="Book Antiqua" w:hAnsi="Book Antiqua"/>
          <w:sz w:val="24"/>
          <w:szCs w:val="24"/>
          <w:lang w:val="pt-BR"/>
        </w:rPr>
        <w:t>,</w:t>
      </w:r>
      <w:r w:rsidR="0020584E" w:rsidRPr="00E04A23">
        <w:rPr>
          <w:rFonts w:ascii="Book Antiqua" w:hAnsi="Book Antiqua"/>
          <w:sz w:val="24"/>
          <w:szCs w:val="24"/>
          <w:lang w:val="pt-BR"/>
        </w:rPr>
        <w:t xml:space="preserve"> Division of Gastrointestinal Surgery and Liver Transplantation, Hospital de Clínicas de Porto Alegre, Medical School of UFRGS</w:t>
      </w:r>
      <w:r w:rsidR="001E48D6" w:rsidRPr="00E04A23">
        <w:rPr>
          <w:rFonts w:ascii="Book Antiqua" w:hAnsi="Book Antiqua"/>
          <w:sz w:val="24"/>
          <w:szCs w:val="24"/>
          <w:lang w:val="pt-BR"/>
        </w:rPr>
        <w:t xml:space="preserve">, </w:t>
      </w:r>
      <w:r w:rsidR="0020584E" w:rsidRPr="00E04A23">
        <w:rPr>
          <w:rFonts w:ascii="Book Antiqua" w:hAnsi="Book Antiqua"/>
          <w:sz w:val="24"/>
          <w:szCs w:val="24"/>
          <w:lang w:val="pt-BR"/>
        </w:rPr>
        <w:t xml:space="preserve">Rua Ramiro Barcelos 2350, Sixth Floor, Room 600, Porto Alegre </w:t>
      </w:r>
      <w:r w:rsidR="006F132A" w:rsidRPr="00E04A23">
        <w:rPr>
          <w:rFonts w:ascii="Book Antiqua" w:hAnsi="Book Antiqua"/>
          <w:sz w:val="24"/>
          <w:szCs w:val="24"/>
        </w:rPr>
        <w:t>90035-903</w:t>
      </w:r>
      <w:r w:rsidR="0020584E" w:rsidRPr="00E04A23">
        <w:rPr>
          <w:rFonts w:ascii="Book Antiqua" w:hAnsi="Book Antiqua"/>
          <w:sz w:val="24"/>
          <w:szCs w:val="24"/>
          <w:lang w:val="pt-BR"/>
        </w:rPr>
        <w:t>, Brazil</w:t>
      </w:r>
      <w:r w:rsidR="001E48D6" w:rsidRPr="00E04A23">
        <w:rPr>
          <w:rFonts w:ascii="Book Antiqua" w:hAnsi="Book Antiqua"/>
          <w:sz w:val="24"/>
          <w:szCs w:val="24"/>
          <w:lang w:val="pt-BR"/>
        </w:rPr>
        <w:t>.</w:t>
      </w:r>
      <w:r w:rsidR="0020584E" w:rsidRPr="00E04A23">
        <w:rPr>
          <w:rFonts w:ascii="Book Antiqua" w:hAnsi="Book Antiqua"/>
          <w:sz w:val="24"/>
          <w:szCs w:val="24"/>
        </w:rPr>
        <w:t xml:space="preserve"> </w:t>
      </w:r>
      <w:hyperlink r:id="rId16">
        <w:r w:rsidR="0020584E" w:rsidRPr="00E04A23">
          <w:rPr>
            <w:rFonts w:ascii="Book Antiqua" w:hAnsi="Book Antiqua"/>
            <w:sz w:val="24"/>
            <w:szCs w:val="24"/>
          </w:rPr>
          <w:t>marciochedid@hotmail.com</w:t>
        </w:r>
      </w:hyperlink>
    </w:p>
    <w:p w:rsidR="003850C0" w:rsidRPr="00E04A23" w:rsidRDefault="00037D64" w:rsidP="008640CF">
      <w:pPr>
        <w:spacing w:line="360" w:lineRule="auto"/>
        <w:jc w:val="both"/>
        <w:rPr>
          <w:rFonts w:ascii="Book Antiqua" w:hAnsi="Book Antiqua"/>
          <w:iCs/>
          <w:sz w:val="24"/>
          <w:szCs w:val="24"/>
          <w:lang w:eastAsia="zh-CN"/>
        </w:rPr>
      </w:pPr>
      <w:r w:rsidRPr="00E04A23">
        <w:rPr>
          <w:rFonts w:ascii="Book Antiqua" w:hAnsi="Book Antiqua"/>
          <w:b/>
          <w:sz w:val="24"/>
          <w:szCs w:val="24"/>
        </w:rPr>
        <w:t xml:space="preserve">Telephone: </w:t>
      </w:r>
      <w:r w:rsidRPr="00E04A23">
        <w:rPr>
          <w:rFonts w:ascii="Book Antiqua" w:hAnsi="Book Antiqua"/>
          <w:iCs/>
          <w:sz w:val="24"/>
          <w:szCs w:val="24"/>
        </w:rPr>
        <w:t>+55</w:t>
      </w:r>
      <w:r w:rsidRPr="00E04A23">
        <w:rPr>
          <w:rFonts w:ascii="Book Antiqua" w:hAnsi="Book Antiqua"/>
          <w:iCs/>
          <w:sz w:val="24"/>
          <w:szCs w:val="24"/>
          <w:lang w:eastAsia="zh-CN"/>
        </w:rPr>
        <w:t>-</w:t>
      </w:r>
      <w:r w:rsidRPr="00E04A23">
        <w:rPr>
          <w:rFonts w:ascii="Book Antiqua" w:hAnsi="Book Antiqua"/>
          <w:iCs/>
          <w:sz w:val="24"/>
          <w:szCs w:val="24"/>
        </w:rPr>
        <w:t>51</w:t>
      </w:r>
      <w:r w:rsidRPr="00E04A23">
        <w:rPr>
          <w:rFonts w:ascii="Book Antiqua" w:hAnsi="Book Antiqua"/>
          <w:iCs/>
          <w:sz w:val="24"/>
          <w:szCs w:val="24"/>
          <w:lang w:eastAsia="zh-CN"/>
        </w:rPr>
        <w:t>-</w:t>
      </w:r>
      <w:r w:rsidRPr="00E04A23">
        <w:rPr>
          <w:rFonts w:ascii="Book Antiqua" w:hAnsi="Book Antiqua"/>
          <w:iCs/>
          <w:sz w:val="24"/>
          <w:szCs w:val="24"/>
        </w:rPr>
        <w:t>997721980</w:t>
      </w:r>
    </w:p>
    <w:p w:rsidR="00037D64" w:rsidRPr="00E04A23" w:rsidRDefault="00037D64" w:rsidP="008640CF">
      <w:pPr>
        <w:spacing w:line="360" w:lineRule="auto"/>
        <w:jc w:val="both"/>
        <w:rPr>
          <w:rFonts w:ascii="Book Antiqua" w:hAnsi="Book Antiqua"/>
          <w:iCs/>
          <w:sz w:val="24"/>
          <w:szCs w:val="24"/>
          <w:lang w:eastAsia="zh-CN"/>
        </w:rPr>
      </w:pP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 xml:space="preserve">Received: </w:t>
      </w:r>
      <w:r w:rsidR="00E04A23" w:rsidRPr="00E04A23">
        <w:rPr>
          <w:rFonts w:ascii="Book Antiqua" w:hAnsi="Book Antiqua"/>
          <w:sz w:val="24"/>
          <w:szCs w:val="24"/>
          <w:lang w:eastAsia="zh-CN"/>
        </w:rPr>
        <w:t>November 27, 2018</w:t>
      </w:r>
      <w:r w:rsidRPr="00E04A23">
        <w:rPr>
          <w:rFonts w:ascii="Book Antiqua" w:hAnsi="Book Antiqua"/>
          <w:sz w:val="24"/>
          <w:szCs w:val="24"/>
        </w:rPr>
        <w:t xml:space="preserve">  </w:t>
      </w: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Peer-review started:</w:t>
      </w:r>
      <w:r w:rsidR="00E04A23" w:rsidRPr="00E04A23">
        <w:rPr>
          <w:rFonts w:ascii="Book Antiqua" w:hAnsi="Book Antiqua"/>
          <w:sz w:val="24"/>
          <w:szCs w:val="24"/>
          <w:lang w:eastAsia="zh-CN"/>
        </w:rPr>
        <w:t xml:space="preserve"> November 27, 2018</w:t>
      </w:r>
      <w:r w:rsidR="00E04A23" w:rsidRPr="00E04A23">
        <w:rPr>
          <w:rFonts w:ascii="Book Antiqua" w:hAnsi="Book Antiqua"/>
          <w:sz w:val="24"/>
          <w:szCs w:val="24"/>
        </w:rPr>
        <w:t xml:space="preserve">  </w:t>
      </w: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First decision:</w:t>
      </w:r>
      <w:r w:rsidR="00E04A23" w:rsidRPr="00E04A23">
        <w:rPr>
          <w:rFonts w:ascii="Book Antiqua" w:hAnsi="Book Antiqua"/>
          <w:sz w:val="24"/>
          <w:szCs w:val="24"/>
          <w:lang w:eastAsia="zh-CN"/>
        </w:rPr>
        <w:t xml:space="preserve"> December 10, 2018</w:t>
      </w:r>
      <w:r w:rsidR="00E04A23" w:rsidRPr="00E04A23">
        <w:rPr>
          <w:rFonts w:ascii="Book Antiqua" w:hAnsi="Book Antiqua"/>
          <w:sz w:val="24"/>
          <w:szCs w:val="24"/>
        </w:rPr>
        <w:t xml:space="preserve">  </w:t>
      </w: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 xml:space="preserve">Revised: </w:t>
      </w:r>
      <w:r w:rsidR="00E04A23" w:rsidRPr="00E04A23">
        <w:rPr>
          <w:rFonts w:ascii="Book Antiqua" w:hAnsi="Book Antiqua"/>
          <w:sz w:val="24"/>
          <w:szCs w:val="24"/>
          <w:lang w:eastAsia="zh-CN"/>
        </w:rPr>
        <w:t>December 17, 2018</w:t>
      </w:r>
      <w:r w:rsidR="00E04A23" w:rsidRPr="00E04A23">
        <w:rPr>
          <w:rFonts w:ascii="Book Antiqua" w:hAnsi="Book Antiqua"/>
          <w:sz w:val="24"/>
          <w:szCs w:val="24"/>
        </w:rPr>
        <w:t xml:space="preserve">  </w:t>
      </w:r>
      <w:r w:rsidRPr="00E04A23">
        <w:rPr>
          <w:rFonts w:ascii="Book Antiqua" w:hAnsi="Book Antiqua"/>
          <w:b/>
          <w:sz w:val="24"/>
          <w:szCs w:val="24"/>
        </w:rPr>
        <w:t xml:space="preserve"> </w:t>
      </w:r>
    </w:p>
    <w:p w:rsidR="00037D64" w:rsidRPr="00E04A23" w:rsidRDefault="00037D64" w:rsidP="008640CF">
      <w:pPr>
        <w:spacing w:line="360" w:lineRule="auto"/>
        <w:jc w:val="both"/>
        <w:rPr>
          <w:rFonts w:ascii="Book Antiqua" w:hAnsi="Book Antiqua"/>
          <w:b/>
          <w:sz w:val="24"/>
          <w:szCs w:val="24"/>
        </w:rPr>
      </w:pPr>
      <w:r w:rsidRPr="00E04A23">
        <w:rPr>
          <w:rFonts w:ascii="Book Antiqua" w:hAnsi="Book Antiqua"/>
          <w:b/>
          <w:sz w:val="24"/>
          <w:szCs w:val="24"/>
        </w:rPr>
        <w:t>Accepted:</w:t>
      </w:r>
      <w:r w:rsidR="00CF4CAD" w:rsidRPr="00CF4CAD">
        <w:t xml:space="preserve"> </w:t>
      </w:r>
      <w:r w:rsidR="00CF4CAD" w:rsidRPr="00CF4CAD">
        <w:rPr>
          <w:rFonts w:ascii="Book Antiqua" w:hAnsi="Book Antiqua"/>
          <w:sz w:val="24"/>
          <w:szCs w:val="24"/>
        </w:rPr>
        <w:t>December 29, 2018</w:t>
      </w:r>
      <w:r w:rsidRPr="00E04A23">
        <w:rPr>
          <w:rFonts w:ascii="Book Antiqua" w:hAnsi="Book Antiqua"/>
          <w:b/>
          <w:sz w:val="24"/>
          <w:szCs w:val="24"/>
        </w:rPr>
        <w:t xml:space="preserve">  </w:t>
      </w:r>
    </w:p>
    <w:p w:rsidR="00037D64" w:rsidRPr="005A4E6B" w:rsidRDefault="00037D64" w:rsidP="008640CF">
      <w:pPr>
        <w:spacing w:line="360" w:lineRule="auto"/>
        <w:jc w:val="both"/>
        <w:rPr>
          <w:rFonts w:ascii="Book Antiqua" w:hAnsi="Book Antiqua" w:hint="eastAsia"/>
          <w:sz w:val="24"/>
          <w:szCs w:val="24"/>
          <w:lang w:eastAsia="zh-CN"/>
        </w:rPr>
      </w:pPr>
      <w:r w:rsidRPr="00E04A23">
        <w:rPr>
          <w:rFonts w:ascii="Book Antiqua" w:hAnsi="Book Antiqua"/>
          <w:b/>
          <w:sz w:val="24"/>
          <w:szCs w:val="24"/>
        </w:rPr>
        <w:t>Article in press:</w:t>
      </w:r>
      <w:r w:rsidR="005A4E6B">
        <w:rPr>
          <w:rFonts w:ascii="Book Antiqua" w:hAnsi="Book Antiqua" w:hint="eastAsia"/>
          <w:b/>
          <w:sz w:val="24"/>
          <w:szCs w:val="24"/>
          <w:lang w:eastAsia="zh-CN"/>
        </w:rPr>
        <w:t xml:space="preserve"> </w:t>
      </w:r>
      <w:r w:rsidR="005A4E6B" w:rsidRPr="00CF4CAD">
        <w:rPr>
          <w:rFonts w:ascii="Book Antiqua" w:hAnsi="Book Antiqua"/>
          <w:sz w:val="24"/>
          <w:szCs w:val="24"/>
        </w:rPr>
        <w:t xml:space="preserve">December </w:t>
      </w:r>
      <w:r w:rsidR="005A4E6B">
        <w:rPr>
          <w:rFonts w:ascii="Book Antiqua" w:hAnsi="Book Antiqua" w:hint="eastAsia"/>
          <w:sz w:val="24"/>
          <w:szCs w:val="24"/>
        </w:rPr>
        <w:t>30</w:t>
      </w:r>
      <w:r w:rsidR="005A4E6B" w:rsidRPr="00CF4CAD">
        <w:rPr>
          <w:rFonts w:ascii="Book Antiqua" w:hAnsi="Book Antiqua"/>
          <w:sz w:val="24"/>
          <w:szCs w:val="24"/>
        </w:rPr>
        <w:t>, 2018</w:t>
      </w:r>
    </w:p>
    <w:p w:rsidR="00037D64" w:rsidRPr="00E04A23" w:rsidRDefault="005A4E6B" w:rsidP="008640CF">
      <w:pPr>
        <w:spacing w:line="360" w:lineRule="auto"/>
        <w:jc w:val="both"/>
        <w:rPr>
          <w:rFonts w:ascii="Book Antiqua" w:hAnsi="Book Antiqua" w:hint="eastAsia"/>
          <w:b/>
          <w:sz w:val="24"/>
          <w:szCs w:val="24"/>
          <w:lang w:eastAsia="zh-CN"/>
        </w:rPr>
      </w:pPr>
      <w:r>
        <w:rPr>
          <w:rFonts w:ascii="Book Antiqua" w:hAnsi="Book Antiqua"/>
          <w:b/>
          <w:sz w:val="24"/>
          <w:szCs w:val="24"/>
        </w:rPr>
        <w:t>Published online:</w:t>
      </w:r>
      <w:r>
        <w:rPr>
          <w:rFonts w:ascii="Book Antiqua" w:hAnsi="Book Antiqua" w:hint="eastAsia"/>
          <w:b/>
          <w:sz w:val="24"/>
          <w:szCs w:val="24"/>
          <w:lang w:eastAsia="zh-CN"/>
        </w:rPr>
        <w:t xml:space="preserve"> </w:t>
      </w:r>
      <w:r w:rsidRPr="00FF6FDE">
        <w:rPr>
          <w:rFonts w:ascii="Book Antiqua" w:hAnsi="Book Antiqua" w:hint="eastAsia"/>
          <w:sz w:val="24"/>
          <w:szCs w:val="24"/>
        </w:rPr>
        <w:t>January</w:t>
      </w:r>
      <w:r>
        <w:rPr>
          <w:rFonts w:ascii="Book Antiqua" w:hAnsi="Book Antiqua" w:hint="eastAsia"/>
          <w:sz w:val="24"/>
          <w:szCs w:val="24"/>
        </w:rPr>
        <w:t xml:space="preserve"> 27, 2019</w:t>
      </w:r>
    </w:p>
    <w:p w:rsidR="00E04A23" w:rsidRPr="00E04A23" w:rsidRDefault="00E04A23" w:rsidP="008640CF">
      <w:pPr>
        <w:spacing w:line="360" w:lineRule="auto"/>
        <w:jc w:val="both"/>
        <w:rPr>
          <w:rFonts w:ascii="Book Antiqua" w:hAnsi="Book Antiqua"/>
          <w:b/>
          <w:sz w:val="24"/>
          <w:szCs w:val="24"/>
          <w:lang w:eastAsia="zh-CN"/>
        </w:rPr>
      </w:pPr>
      <w:r w:rsidRPr="00E04A23">
        <w:rPr>
          <w:rFonts w:ascii="Book Antiqua" w:hAnsi="Book Antiqua"/>
          <w:b/>
          <w:sz w:val="24"/>
          <w:szCs w:val="24"/>
          <w:lang w:eastAsia="zh-CN"/>
        </w:rPr>
        <w:br w:type="page"/>
      </w:r>
    </w:p>
    <w:p w:rsidR="00037D64" w:rsidRPr="00E04A23" w:rsidRDefault="00037D64" w:rsidP="008640CF">
      <w:pPr>
        <w:spacing w:line="360" w:lineRule="auto"/>
        <w:jc w:val="both"/>
        <w:rPr>
          <w:rFonts w:ascii="Book Antiqua" w:hAnsi="Book Antiqua"/>
          <w:b/>
          <w:sz w:val="24"/>
          <w:szCs w:val="24"/>
          <w:lang w:eastAsia="zh-CN"/>
        </w:rPr>
        <w:sectPr w:rsidR="00037D64" w:rsidRPr="00E04A23">
          <w:footerReference w:type="default" r:id="rId17"/>
          <w:pgSz w:w="12240" w:h="15840"/>
          <w:pgMar w:top="1360" w:right="1320" w:bottom="1320" w:left="1340" w:header="0" w:footer="1124" w:gutter="0"/>
          <w:pgNumType w:start="1"/>
          <w:cols w:space="720"/>
        </w:sectPr>
      </w:pPr>
    </w:p>
    <w:p w:rsidR="003850C0" w:rsidRPr="00E04A23" w:rsidRDefault="00723293" w:rsidP="008640CF">
      <w:pPr>
        <w:pStyle w:val="1"/>
        <w:spacing w:line="360" w:lineRule="auto"/>
        <w:ind w:left="0"/>
        <w:jc w:val="both"/>
        <w:rPr>
          <w:rFonts w:ascii="Book Antiqua" w:eastAsiaTheme="minorEastAsia" w:hAnsi="Book Antiqua" w:cs="Georgia"/>
          <w:lang w:eastAsia="zh-CN"/>
        </w:rPr>
      </w:pPr>
      <w:r w:rsidRPr="00E04A23">
        <w:rPr>
          <w:rFonts w:ascii="Book Antiqua" w:eastAsia="Georgia" w:hAnsi="Book Antiqua" w:cs="Georgia"/>
        </w:rPr>
        <w:lastRenderedPageBreak/>
        <w:t>Abstrac</w:t>
      </w:r>
      <w:r w:rsidR="00E04A23" w:rsidRPr="00E04A23">
        <w:rPr>
          <w:rFonts w:ascii="Book Antiqua" w:eastAsiaTheme="minorEastAsia" w:hAnsi="Book Antiqua" w:cs="Georgia"/>
          <w:lang w:eastAsia="zh-CN"/>
        </w:rPr>
        <w:t>t</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Liver transplant (LT) is the primary treatment for patients with end-stage liver disease. About 25000 LTs are performed annually in the world. The potential for intraoperative bleeding is quite variable. However, massive bleeding is common and requires blood transfusion. Allogeneic blood transfusion has an immunosuppressive effect and an impact on recipient survival, in addition to the risk of transmission of viral infections and transfusion errors, among others. Techniques to prevent excessive bleeding or to use autologous blood have been proposed to minimize the negative effects of allogeneic blood transfusion. Intraoperative reinfusion of autologous blood is possible through previous self-donation or blood collected during the operation. However, LT does not normally allow autologous transfusion by prior self-donation. Hence, using autologous blood collected intraoperatively is the most feasible option. The use of intraoperative blood salvage autotransfusion (IBSA) minimizes the perioperative use of allogeneic blood, preventing negative transfusion effects without negatively impacting other clinical outcomes. The use of IBSA in patients with cancer is still a matter of debate due to the theoretical risk of reinfusion of tumor cells. However, studies have demonstrated the safety of IBSA in several surgical procedures, including LT for hepatocellular carcinoma. Considering the literature available to date, we can state that IBSA should be routinely used in LT, both in patients with cancer and in patients with benign diseases.</w:t>
      </w:r>
    </w:p>
    <w:p w:rsidR="003850C0" w:rsidRPr="00E04A23" w:rsidRDefault="003850C0" w:rsidP="008640CF">
      <w:pPr>
        <w:spacing w:line="360" w:lineRule="auto"/>
        <w:jc w:val="both"/>
        <w:rPr>
          <w:rFonts w:ascii="Book Antiqua" w:hAnsi="Book Antiqua"/>
          <w:sz w:val="24"/>
          <w:szCs w:val="24"/>
          <w:lang w:eastAsia="zh-CN"/>
        </w:rPr>
      </w:pPr>
    </w:p>
    <w:p w:rsidR="003850C0" w:rsidRPr="00E04A23" w:rsidRDefault="0020584E" w:rsidP="008640CF">
      <w:pPr>
        <w:spacing w:line="360" w:lineRule="auto"/>
        <w:jc w:val="both"/>
        <w:rPr>
          <w:rFonts w:ascii="Book Antiqua" w:hAnsi="Book Antiqua"/>
          <w:sz w:val="24"/>
          <w:szCs w:val="24"/>
          <w:lang w:eastAsia="zh-CN"/>
        </w:rPr>
      </w:pPr>
      <w:r w:rsidRPr="00E04A23">
        <w:rPr>
          <w:rFonts w:ascii="Book Antiqua" w:hAnsi="Book Antiqua"/>
          <w:b/>
          <w:sz w:val="24"/>
          <w:szCs w:val="24"/>
        </w:rPr>
        <w:t>Key words</w:t>
      </w:r>
      <w:r w:rsidRPr="00E04A23">
        <w:rPr>
          <w:rFonts w:ascii="Book Antiqua" w:hAnsi="Book Antiqua"/>
          <w:sz w:val="24"/>
          <w:szCs w:val="24"/>
        </w:rPr>
        <w:t xml:space="preserve">: </w:t>
      </w:r>
      <w:r w:rsidR="00E04A23" w:rsidRPr="00E04A23">
        <w:rPr>
          <w:rFonts w:ascii="Book Antiqua" w:hAnsi="Book Antiqua"/>
          <w:sz w:val="24"/>
          <w:szCs w:val="24"/>
        </w:rPr>
        <w:t xml:space="preserve">Liver </w:t>
      </w:r>
      <w:r w:rsidRPr="00E04A23">
        <w:rPr>
          <w:rFonts w:ascii="Book Antiqua" w:hAnsi="Book Antiqua"/>
          <w:sz w:val="24"/>
          <w:szCs w:val="24"/>
        </w:rPr>
        <w:t>transplantation</w:t>
      </w:r>
      <w:r w:rsidR="00E04A23" w:rsidRPr="00E04A23">
        <w:rPr>
          <w:rFonts w:ascii="Book Antiqua" w:hAnsi="Book Antiqua"/>
          <w:sz w:val="24"/>
          <w:szCs w:val="24"/>
          <w:lang w:eastAsia="zh-CN"/>
        </w:rPr>
        <w:t>;</w:t>
      </w:r>
      <w:r w:rsidRPr="00E04A23">
        <w:rPr>
          <w:rFonts w:ascii="Book Antiqua" w:hAnsi="Book Antiqua"/>
          <w:sz w:val="24"/>
          <w:szCs w:val="24"/>
        </w:rPr>
        <w:t xml:space="preserve"> </w:t>
      </w:r>
      <w:r w:rsidR="00E04A23" w:rsidRPr="00E04A23">
        <w:rPr>
          <w:rFonts w:ascii="Book Antiqua" w:hAnsi="Book Antiqua"/>
          <w:sz w:val="24"/>
          <w:szCs w:val="24"/>
        </w:rPr>
        <w:t xml:space="preserve">Cell </w:t>
      </w:r>
      <w:r w:rsidRPr="00E04A23">
        <w:rPr>
          <w:rFonts w:ascii="Book Antiqua" w:hAnsi="Book Antiqua"/>
          <w:sz w:val="24"/>
          <w:szCs w:val="24"/>
        </w:rPr>
        <w:t>saver</w:t>
      </w:r>
      <w:r w:rsidR="00E04A23" w:rsidRPr="00E04A23">
        <w:rPr>
          <w:rFonts w:ascii="Book Antiqua" w:hAnsi="Book Antiqua"/>
          <w:sz w:val="24"/>
          <w:szCs w:val="24"/>
          <w:lang w:eastAsia="zh-CN"/>
        </w:rPr>
        <w:t>;</w:t>
      </w:r>
      <w:r w:rsidRPr="00E04A23">
        <w:rPr>
          <w:rFonts w:ascii="Book Antiqua" w:hAnsi="Book Antiqua"/>
          <w:sz w:val="24"/>
          <w:szCs w:val="24"/>
        </w:rPr>
        <w:t xml:space="preserve"> </w:t>
      </w:r>
      <w:r w:rsidR="00E04A23" w:rsidRPr="00E04A23">
        <w:rPr>
          <w:rFonts w:ascii="Book Antiqua" w:hAnsi="Book Antiqua"/>
          <w:sz w:val="24"/>
          <w:szCs w:val="24"/>
        </w:rPr>
        <w:t xml:space="preserve">Hepatocellular </w:t>
      </w:r>
      <w:r w:rsidRPr="00E04A23">
        <w:rPr>
          <w:rFonts w:ascii="Book Antiqua" w:hAnsi="Book Antiqua"/>
          <w:sz w:val="24"/>
          <w:szCs w:val="24"/>
        </w:rPr>
        <w:t>carcinoma</w:t>
      </w:r>
      <w:r w:rsidR="00E04A23" w:rsidRPr="00E04A23">
        <w:rPr>
          <w:rFonts w:ascii="Book Antiqua" w:hAnsi="Book Antiqua"/>
          <w:sz w:val="24"/>
          <w:szCs w:val="24"/>
          <w:lang w:eastAsia="zh-CN"/>
        </w:rPr>
        <w:t>;</w:t>
      </w:r>
      <w:r w:rsidRPr="00E04A23">
        <w:rPr>
          <w:rFonts w:ascii="Book Antiqua" w:hAnsi="Book Antiqua"/>
          <w:sz w:val="24"/>
          <w:szCs w:val="24"/>
        </w:rPr>
        <w:t xml:space="preserve"> </w:t>
      </w:r>
      <w:r w:rsidR="00E04A23" w:rsidRPr="00E04A23">
        <w:rPr>
          <w:rFonts w:ascii="Book Antiqua" w:hAnsi="Book Antiqua"/>
          <w:sz w:val="24"/>
          <w:szCs w:val="24"/>
        </w:rPr>
        <w:t xml:space="preserve">Blood </w:t>
      </w:r>
      <w:r w:rsidRPr="00E04A23">
        <w:rPr>
          <w:rFonts w:ascii="Book Antiqua" w:hAnsi="Book Antiqua"/>
          <w:sz w:val="24"/>
          <w:szCs w:val="24"/>
        </w:rPr>
        <w:t>transfusion</w:t>
      </w:r>
      <w:r w:rsidR="00E04A23" w:rsidRPr="00E04A23">
        <w:rPr>
          <w:rFonts w:ascii="Book Antiqua" w:hAnsi="Book Antiqua"/>
          <w:sz w:val="24"/>
          <w:szCs w:val="24"/>
          <w:lang w:eastAsia="zh-CN"/>
        </w:rPr>
        <w:t>;</w:t>
      </w:r>
      <w:r w:rsidRPr="00E04A23">
        <w:rPr>
          <w:rFonts w:ascii="Book Antiqua" w:hAnsi="Book Antiqua"/>
          <w:sz w:val="24"/>
          <w:szCs w:val="24"/>
        </w:rPr>
        <w:t xml:space="preserve"> </w:t>
      </w:r>
      <w:r w:rsidR="00E04A23" w:rsidRPr="00E04A23">
        <w:rPr>
          <w:rFonts w:ascii="Book Antiqua" w:hAnsi="Book Antiqua"/>
          <w:sz w:val="24"/>
          <w:szCs w:val="24"/>
        </w:rPr>
        <w:t xml:space="preserve">Cell </w:t>
      </w:r>
      <w:r w:rsidRPr="00E04A23">
        <w:rPr>
          <w:rFonts w:ascii="Book Antiqua" w:hAnsi="Book Antiqua"/>
          <w:sz w:val="24"/>
          <w:szCs w:val="24"/>
        </w:rPr>
        <w:t>salvage</w:t>
      </w:r>
    </w:p>
    <w:p w:rsidR="00E04A23" w:rsidRPr="00E04A23" w:rsidRDefault="00E04A23" w:rsidP="008640CF">
      <w:pPr>
        <w:spacing w:line="360" w:lineRule="auto"/>
        <w:jc w:val="both"/>
        <w:rPr>
          <w:rFonts w:ascii="Book Antiqua" w:hAnsi="Book Antiqua"/>
          <w:sz w:val="24"/>
          <w:szCs w:val="24"/>
          <w:lang w:eastAsia="zh-CN"/>
        </w:rPr>
      </w:pPr>
    </w:p>
    <w:p w:rsidR="003850C0" w:rsidRPr="00E04A23" w:rsidRDefault="00E04A23" w:rsidP="008640CF">
      <w:pPr>
        <w:spacing w:line="360" w:lineRule="auto"/>
        <w:jc w:val="both"/>
        <w:rPr>
          <w:rFonts w:ascii="Book Antiqua" w:hAnsi="Book Antiqua" w:cs="Arial"/>
          <w:sz w:val="24"/>
          <w:szCs w:val="24"/>
          <w:lang w:eastAsia="zh-CN"/>
        </w:rPr>
      </w:pPr>
      <w:r w:rsidRPr="00E04A23">
        <w:rPr>
          <w:rFonts w:ascii="Book Antiqua" w:hAnsi="Book Antiqua"/>
          <w:b/>
          <w:sz w:val="24"/>
          <w:szCs w:val="24"/>
        </w:rPr>
        <w:t xml:space="preserve">© </w:t>
      </w:r>
      <w:r w:rsidRPr="00E04A23">
        <w:rPr>
          <w:rFonts w:ascii="Book Antiqua" w:hAnsi="Book Antiqua" w:cs="Arial"/>
          <w:b/>
          <w:sz w:val="24"/>
          <w:szCs w:val="24"/>
        </w:rPr>
        <w:t>The Author(s) 201</w:t>
      </w:r>
      <w:r w:rsidR="000B4DE5">
        <w:rPr>
          <w:rFonts w:ascii="Book Antiqua" w:hAnsi="Book Antiqua" w:cs="Arial"/>
          <w:b/>
          <w:sz w:val="24"/>
          <w:szCs w:val="24"/>
        </w:rPr>
        <w:t>9</w:t>
      </w:r>
      <w:r w:rsidRPr="00E04A23">
        <w:rPr>
          <w:rFonts w:ascii="Book Antiqua" w:hAnsi="Book Antiqua" w:cs="Arial"/>
          <w:b/>
          <w:sz w:val="24"/>
          <w:szCs w:val="24"/>
        </w:rPr>
        <w:t>.</w:t>
      </w:r>
      <w:r w:rsidRPr="00E04A23">
        <w:rPr>
          <w:rFonts w:ascii="Book Antiqua" w:hAnsi="Book Antiqua" w:cs="Arial"/>
          <w:sz w:val="24"/>
          <w:szCs w:val="24"/>
        </w:rPr>
        <w:t xml:space="preserve"> Published by Baishideng Publishing Group Inc. All rights reserved.</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b/>
          <w:sz w:val="24"/>
          <w:szCs w:val="24"/>
        </w:rPr>
        <w:t xml:space="preserve">Core tip: </w:t>
      </w:r>
      <w:r w:rsidRPr="00E04A23">
        <w:rPr>
          <w:rFonts w:ascii="Book Antiqua" w:hAnsi="Book Antiqua"/>
          <w:sz w:val="24"/>
          <w:szCs w:val="24"/>
        </w:rPr>
        <w:t>Intraoperative blood salvage autotransfusion is routinely used in liver transplant. In this article, we review its indications and contraindications, advantages and disadvantages, and cost-effectiveness.</w:t>
      </w:r>
    </w:p>
    <w:p w:rsidR="00E04A23" w:rsidRPr="00E04A23" w:rsidRDefault="00E04A23" w:rsidP="008640CF">
      <w:pPr>
        <w:spacing w:line="360" w:lineRule="auto"/>
        <w:jc w:val="both"/>
        <w:rPr>
          <w:rFonts w:ascii="Book Antiqua" w:hAnsi="Book Antiqua"/>
          <w:sz w:val="24"/>
          <w:szCs w:val="24"/>
          <w:lang w:eastAsia="zh-CN"/>
        </w:rPr>
      </w:pPr>
    </w:p>
    <w:p w:rsidR="005A4E6B" w:rsidRDefault="005A4E6B" w:rsidP="008640CF">
      <w:pPr>
        <w:pStyle w:val="1"/>
        <w:spacing w:line="360" w:lineRule="auto"/>
        <w:ind w:left="0"/>
        <w:jc w:val="both"/>
        <w:rPr>
          <w:rFonts w:ascii="Book Antiqua" w:eastAsiaTheme="minorEastAsia" w:hAnsi="Book Antiqua" w:hint="eastAsia"/>
          <w:b w:val="0"/>
          <w:iCs/>
          <w:lang w:eastAsia="zh-CN"/>
        </w:rPr>
      </w:pPr>
      <w:r w:rsidRPr="005A4E6B">
        <w:rPr>
          <w:rFonts w:ascii="Book Antiqua" w:eastAsiaTheme="minorEastAsia" w:hAnsi="Book Antiqua" w:hint="eastAsia"/>
          <w:lang w:val="pt-BR" w:eastAsia="zh-CN"/>
        </w:rPr>
        <w:lastRenderedPageBreak/>
        <w:t xml:space="preserve">Citation: </w:t>
      </w:r>
      <w:r w:rsidR="00E04A23" w:rsidRPr="00E04A23">
        <w:rPr>
          <w:rFonts w:ascii="Book Antiqua" w:hAnsi="Book Antiqua"/>
          <w:b w:val="0"/>
          <w:lang w:val="pt-BR"/>
        </w:rPr>
        <w:t>Pinto</w:t>
      </w:r>
      <w:r w:rsidR="00E04A23" w:rsidRPr="00E04A23">
        <w:rPr>
          <w:rFonts w:ascii="Book Antiqua" w:eastAsiaTheme="minorEastAsia" w:hAnsi="Book Antiqua"/>
          <w:b w:val="0"/>
          <w:lang w:val="pt-BR" w:eastAsia="zh-CN"/>
        </w:rPr>
        <w:t xml:space="preserve"> MA</w:t>
      </w:r>
      <w:r w:rsidR="00E04A23" w:rsidRPr="00E04A23">
        <w:rPr>
          <w:rFonts w:ascii="Book Antiqua" w:hAnsi="Book Antiqua"/>
          <w:b w:val="0"/>
          <w:lang w:val="pt-BR"/>
        </w:rPr>
        <w:t>, Chedid</w:t>
      </w:r>
      <w:r w:rsidR="00E04A23" w:rsidRPr="00E04A23">
        <w:rPr>
          <w:rFonts w:ascii="Book Antiqua" w:eastAsiaTheme="minorEastAsia" w:hAnsi="Book Antiqua"/>
          <w:b w:val="0"/>
          <w:lang w:val="pt-BR" w:eastAsia="zh-CN"/>
        </w:rPr>
        <w:t xml:space="preserve"> MF</w:t>
      </w:r>
      <w:r w:rsidR="00E04A23" w:rsidRPr="00E04A23">
        <w:rPr>
          <w:rFonts w:ascii="Book Antiqua" w:hAnsi="Book Antiqua"/>
          <w:b w:val="0"/>
          <w:lang w:val="pt-BR"/>
        </w:rPr>
        <w:t>, Sekine</w:t>
      </w:r>
      <w:r w:rsidR="00E04A23" w:rsidRPr="00E04A23">
        <w:rPr>
          <w:rFonts w:ascii="Book Antiqua" w:eastAsiaTheme="minorEastAsia" w:hAnsi="Book Antiqua"/>
          <w:b w:val="0"/>
          <w:lang w:val="pt-BR" w:eastAsia="zh-CN"/>
        </w:rPr>
        <w:t xml:space="preserve"> L</w:t>
      </w:r>
      <w:r w:rsidR="00E04A23" w:rsidRPr="00E04A23">
        <w:rPr>
          <w:rFonts w:ascii="Book Antiqua" w:hAnsi="Book Antiqua"/>
          <w:b w:val="0"/>
          <w:lang w:val="pt-BR"/>
        </w:rPr>
        <w:t>, Schmidt</w:t>
      </w:r>
      <w:r w:rsidR="00E04A23" w:rsidRPr="00E04A23">
        <w:rPr>
          <w:rFonts w:ascii="Book Antiqua" w:eastAsiaTheme="minorEastAsia" w:hAnsi="Book Antiqua"/>
          <w:b w:val="0"/>
          <w:lang w:val="pt-BR" w:eastAsia="zh-CN"/>
        </w:rPr>
        <w:t xml:space="preserve"> AP</w:t>
      </w:r>
      <w:r w:rsidR="00E04A23" w:rsidRPr="00E04A23">
        <w:rPr>
          <w:rFonts w:ascii="Book Antiqua" w:hAnsi="Book Antiqua"/>
          <w:b w:val="0"/>
          <w:lang w:val="pt-BR"/>
        </w:rPr>
        <w:t>, Capra</w:t>
      </w:r>
      <w:r w:rsidR="00E04A23" w:rsidRPr="00E04A23">
        <w:rPr>
          <w:rFonts w:ascii="Book Antiqua" w:eastAsiaTheme="minorEastAsia" w:hAnsi="Book Antiqua"/>
          <w:b w:val="0"/>
          <w:lang w:val="pt-BR" w:eastAsia="zh-CN"/>
        </w:rPr>
        <w:t xml:space="preserve"> RP</w:t>
      </w:r>
      <w:r w:rsidR="00E04A23" w:rsidRPr="00E04A23">
        <w:rPr>
          <w:rFonts w:ascii="Book Antiqua" w:hAnsi="Book Antiqua"/>
          <w:b w:val="0"/>
          <w:lang w:val="pt-BR"/>
        </w:rPr>
        <w:t>, Prediger</w:t>
      </w:r>
      <w:r w:rsidR="00E04A23" w:rsidRPr="00E04A23">
        <w:rPr>
          <w:rFonts w:ascii="Book Antiqua" w:eastAsiaTheme="minorEastAsia" w:hAnsi="Book Antiqua"/>
          <w:b w:val="0"/>
          <w:lang w:val="pt-BR" w:eastAsia="zh-CN"/>
        </w:rPr>
        <w:t xml:space="preserve"> C</w:t>
      </w:r>
      <w:r w:rsidR="00E04A23" w:rsidRPr="00E04A23">
        <w:rPr>
          <w:rFonts w:ascii="Book Antiqua" w:hAnsi="Book Antiqua"/>
          <w:b w:val="0"/>
          <w:lang w:val="pt-BR"/>
        </w:rPr>
        <w:t>, Prediger</w:t>
      </w:r>
      <w:r w:rsidR="00E04A23" w:rsidRPr="00E04A23">
        <w:rPr>
          <w:rFonts w:ascii="Book Antiqua" w:eastAsiaTheme="minorEastAsia" w:hAnsi="Book Antiqua"/>
          <w:b w:val="0"/>
          <w:lang w:val="pt-BR" w:eastAsia="zh-CN"/>
        </w:rPr>
        <w:t xml:space="preserve"> JE</w:t>
      </w:r>
      <w:r w:rsidR="00E04A23" w:rsidRPr="00E04A23">
        <w:rPr>
          <w:rFonts w:ascii="Book Antiqua" w:hAnsi="Book Antiqua"/>
          <w:b w:val="0"/>
          <w:lang w:val="pt-BR"/>
        </w:rPr>
        <w:t>, Grezzana-Filho</w:t>
      </w:r>
      <w:r w:rsidR="00E04A23" w:rsidRPr="00E04A23">
        <w:rPr>
          <w:rFonts w:ascii="Book Antiqua" w:eastAsiaTheme="minorEastAsia" w:hAnsi="Book Antiqua"/>
          <w:b w:val="0"/>
          <w:lang w:val="pt-BR" w:eastAsia="zh-CN"/>
        </w:rPr>
        <w:t xml:space="preserve"> TJM,</w:t>
      </w:r>
      <w:r w:rsidR="00E04A23" w:rsidRPr="00E04A23">
        <w:rPr>
          <w:rFonts w:ascii="Book Antiqua" w:hAnsi="Book Antiqua"/>
          <w:b w:val="0"/>
          <w:lang w:val="pt-BR"/>
        </w:rPr>
        <w:t xml:space="preserve"> Kruel</w:t>
      </w:r>
      <w:r w:rsidR="00E04A23" w:rsidRPr="00E04A23">
        <w:rPr>
          <w:rFonts w:ascii="Book Antiqua" w:eastAsiaTheme="minorEastAsia" w:hAnsi="Book Antiqua"/>
          <w:b w:val="0"/>
          <w:lang w:val="pt-BR" w:eastAsia="zh-CN"/>
        </w:rPr>
        <w:t xml:space="preserve"> CRP.</w:t>
      </w:r>
      <w:r w:rsidR="00E04A23" w:rsidRPr="00E04A23">
        <w:rPr>
          <w:rFonts w:ascii="Book Antiqua" w:eastAsia="Georgia" w:hAnsi="Book Antiqua" w:cs="Georgia"/>
          <w:b w:val="0"/>
        </w:rPr>
        <w:t xml:space="preserve"> Intraoperative cell salvage with autologous transfusion in liver transplantation</w:t>
      </w:r>
      <w:r w:rsidR="00E04A23" w:rsidRPr="00E04A23">
        <w:rPr>
          <w:rFonts w:ascii="Book Antiqua" w:eastAsiaTheme="minorEastAsia" w:hAnsi="Book Antiqua" w:cs="Georgia"/>
          <w:b w:val="0"/>
          <w:lang w:eastAsia="zh-CN"/>
        </w:rPr>
        <w:t>.</w:t>
      </w:r>
      <w:r w:rsidR="00E04A23" w:rsidRPr="00E04A23">
        <w:rPr>
          <w:rFonts w:ascii="Book Antiqua" w:hAnsi="Book Antiqua"/>
          <w:b w:val="0"/>
          <w:i/>
          <w:iCs/>
        </w:rPr>
        <w:t xml:space="preserve"> World J Gastrointest Surg</w:t>
      </w:r>
      <w:r w:rsidR="00E04A23" w:rsidRPr="00E04A23">
        <w:rPr>
          <w:rFonts w:ascii="Book Antiqua" w:eastAsiaTheme="minorEastAsia" w:hAnsi="Book Antiqua"/>
          <w:b w:val="0"/>
          <w:i/>
          <w:iCs/>
          <w:lang w:eastAsia="zh-CN"/>
        </w:rPr>
        <w:t xml:space="preserve"> </w:t>
      </w:r>
      <w:r w:rsidR="00E04A23" w:rsidRPr="00E04A23">
        <w:rPr>
          <w:rFonts w:ascii="Book Antiqua" w:eastAsiaTheme="minorEastAsia" w:hAnsi="Book Antiqua"/>
          <w:b w:val="0"/>
          <w:iCs/>
          <w:lang w:eastAsia="zh-CN"/>
        </w:rPr>
        <w:t>201</w:t>
      </w:r>
      <w:r w:rsidR="000B4DE5">
        <w:rPr>
          <w:rFonts w:ascii="Book Antiqua" w:eastAsiaTheme="minorEastAsia" w:hAnsi="Book Antiqua"/>
          <w:b w:val="0"/>
          <w:iCs/>
          <w:lang w:eastAsia="zh-CN"/>
        </w:rPr>
        <w:t>9</w:t>
      </w:r>
      <w:r w:rsidR="00E04A23" w:rsidRPr="00E04A23">
        <w:rPr>
          <w:rFonts w:ascii="Book Antiqua" w:eastAsiaTheme="minorEastAsia" w:hAnsi="Book Antiqua"/>
          <w:b w:val="0"/>
          <w:iCs/>
          <w:lang w:eastAsia="zh-CN"/>
        </w:rPr>
        <w:t xml:space="preserve">; </w:t>
      </w:r>
      <w:r w:rsidRPr="005A4E6B">
        <w:rPr>
          <w:rFonts w:ascii="Book Antiqua" w:eastAsiaTheme="minorEastAsia" w:hAnsi="Book Antiqua"/>
          <w:b w:val="0"/>
          <w:iCs/>
          <w:lang w:eastAsia="zh-CN"/>
        </w:rPr>
        <w:t xml:space="preserve">11(1): 11-18  </w:t>
      </w:r>
    </w:p>
    <w:p w:rsidR="005A4E6B" w:rsidRDefault="005A4E6B" w:rsidP="008640CF">
      <w:pPr>
        <w:pStyle w:val="1"/>
        <w:spacing w:line="360" w:lineRule="auto"/>
        <w:ind w:left="0"/>
        <w:jc w:val="both"/>
        <w:rPr>
          <w:rFonts w:ascii="Book Antiqua" w:eastAsiaTheme="minorEastAsia" w:hAnsi="Book Antiqua" w:hint="eastAsia"/>
          <w:b w:val="0"/>
          <w:iCs/>
          <w:lang w:eastAsia="zh-CN"/>
        </w:rPr>
      </w:pPr>
      <w:r w:rsidRPr="005A4E6B">
        <w:rPr>
          <w:rFonts w:ascii="Book Antiqua" w:eastAsiaTheme="minorEastAsia" w:hAnsi="Book Antiqua"/>
          <w:iCs/>
          <w:lang w:eastAsia="zh-CN"/>
        </w:rPr>
        <w:t>URL:</w:t>
      </w:r>
      <w:r w:rsidRPr="005A4E6B">
        <w:rPr>
          <w:rFonts w:ascii="Book Antiqua" w:eastAsiaTheme="minorEastAsia" w:hAnsi="Book Antiqua"/>
          <w:b w:val="0"/>
          <w:iCs/>
          <w:lang w:eastAsia="zh-CN"/>
        </w:rPr>
        <w:t xml:space="preserve"> https://www.wjgnet.com/1948-9366/full/v11/i1/11.htm  </w:t>
      </w:r>
    </w:p>
    <w:p w:rsidR="00E04A23" w:rsidRPr="00E04A23" w:rsidRDefault="005A4E6B" w:rsidP="008640CF">
      <w:pPr>
        <w:pStyle w:val="1"/>
        <w:spacing w:line="360" w:lineRule="auto"/>
        <w:ind w:left="0"/>
        <w:jc w:val="both"/>
        <w:rPr>
          <w:rFonts w:ascii="Book Antiqua" w:eastAsiaTheme="minorEastAsia" w:hAnsi="Book Antiqua" w:cs="Georgia"/>
          <w:b w:val="0"/>
          <w:lang w:eastAsia="zh-CN"/>
        </w:rPr>
      </w:pPr>
      <w:r w:rsidRPr="005A4E6B">
        <w:rPr>
          <w:rFonts w:ascii="Book Antiqua" w:eastAsiaTheme="minorEastAsia" w:hAnsi="Book Antiqua"/>
          <w:iCs/>
          <w:lang w:eastAsia="zh-CN"/>
        </w:rPr>
        <w:t>DOI:</w:t>
      </w:r>
      <w:r w:rsidRPr="005A4E6B">
        <w:rPr>
          <w:rFonts w:ascii="Book Antiqua" w:eastAsiaTheme="minorEastAsia" w:hAnsi="Book Antiqua"/>
          <w:b w:val="0"/>
          <w:iCs/>
          <w:lang w:eastAsia="zh-CN"/>
        </w:rPr>
        <w:t xml:space="preserve"> https://dx.doi.org/10.4240/wjgs.v11.i1.11</w:t>
      </w:r>
    </w:p>
    <w:p w:rsidR="003850C0" w:rsidRPr="00E04A23" w:rsidRDefault="003850C0" w:rsidP="008640CF">
      <w:pPr>
        <w:spacing w:line="360" w:lineRule="auto"/>
        <w:jc w:val="both"/>
        <w:rPr>
          <w:rFonts w:ascii="Book Antiqua" w:hAnsi="Book Antiqua"/>
          <w:sz w:val="24"/>
          <w:szCs w:val="24"/>
          <w:lang w:eastAsia="zh-CN"/>
        </w:rPr>
      </w:pPr>
    </w:p>
    <w:p w:rsidR="003850C0" w:rsidRPr="00E04A23" w:rsidRDefault="0020584E" w:rsidP="008640CF">
      <w:pPr>
        <w:spacing w:line="360" w:lineRule="auto"/>
        <w:jc w:val="both"/>
        <w:rPr>
          <w:rFonts w:ascii="Book Antiqua" w:hAnsi="Book Antiqua"/>
          <w:sz w:val="24"/>
          <w:szCs w:val="24"/>
        </w:rPr>
        <w:sectPr w:rsidR="003850C0" w:rsidRPr="00E04A23">
          <w:type w:val="continuous"/>
          <w:pgSz w:w="12240" w:h="15840"/>
          <w:pgMar w:top="1360" w:right="1320" w:bottom="1320" w:left="1340" w:header="0" w:footer="1124" w:gutter="0"/>
          <w:cols w:space="720"/>
        </w:sectPr>
      </w:pPr>
      <w:r w:rsidRPr="00E04A23">
        <w:rPr>
          <w:rFonts w:ascii="Book Antiqua" w:hAnsi="Book Antiqua"/>
          <w:sz w:val="24"/>
          <w:szCs w:val="24"/>
        </w:rPr>
        <w:br w:type="page"/>
      </w:r>
    </w:p>
    <w:p w:rsidR="003850C0" w:rsidRPr="00E04A23" w:rsidRDefault="0020584E" w:rsidP="008640CF">
      <w:pPr>
        <w:pStyle w:val="1"/>
        <w:spacing w:line="360" w:lineRule="auto"/>
        <w:ind w:left="0"/>
        <w:jc w:val="both"/>
        <w:rPr>
          <w:rFonts w:ascii="Book Antiqua" w:eastAsia="Georgia" w:hAnsi="Book Antiqua" w:cs="Georgia"/>
        </w:rPr>
      </w:pPr>
      <w:r w:rsidRPr="00E04A23">
        <w:rPr>
          <w:rFonts w:ascii="Book Antiqua" w:eastAsia="Georgia" w:hAnsi="Book Antiqua" w:cs="Georgia"/>
        </w:rPr>
        <w:lastRenderedPageBreak/>
        <w:t>INTRODUCTION</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Currently, about 14000 people are waiting for a liver transplant (LT) in the United States</w:t>
      </w:r>
      <w:r w:rsidRPr="00E04A23">
        <w:rPr>
          <w:rFonts w:ascii="Book Antiqua" w:hAnsi="Book Antiqua"/>
          <w:sz w:val="24"/>
          <w:szCs w:val="24"/>
          <w:vertAlign w:val="superscript"/>
        </w:rPr>
        <w:t>[1]</w:t>
      </w:r>
      <w:r w:rsidRPr="00E04A23">
        <w:rPr>
          <w:rFonts w:ascii="Book Antiqua" w:hAnsi="Book Antiqua"/>
          <w:sz w:val="24"/>
          <w:szCs w:val="24"/>
        </w:rPr>
        <w:t>. The shortage of organs to meet the demand and the high complexity of the surgical procedure reinforce the need for constant technical improvement, aiming at the rational use of a limited source of grafts. Approximately 25000 LTs are performed annually worldwide</w:t>
      </w:r>
      <w:r w:rsidRPr="00E04A23">
        <w:rPr>
          <w:rFonts w:ascii="Book Antiqua" w:hAnsi="Book Antiqua"/>
          <w:sz w:val="24"/>
          <w:szCs w:val="24"/>
          <w:vertAlign w:val="superscript"/>
        </w:rPr>
        <w:t>[2]</w:t>
      </w:r>
      <w:r w:rsidRPr="00E04A23">
        <w:rPr>
          <w:rFonts w:ascii="Book Antiqua" w:hAnsi="Book Antiqua"/>
          <w:sz w:val="24"/>
          <w:szCs w:val="24"/>
        </w:rPr>
        <w:t>. The surgical technique and equipment used vary among transplant centers.</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LT has a highly variable intraoperative bleeding potential. Due to coagulopathy associated with chronic liver disease and surgical complexity, massive bleeding is common and may require blood transfusion</w:t>
      </w:r>
      <w:r w:rsidRPr="00E04A23">
        <w:rPr>
          <w:rFonts w:ascii="Book Antiqua" w:hAnsi="Book Antiqua"/>
          <w:sz w:val="24"/>
          <w:szCs w:val="24"/>
          <w:vertAlign w:val="superscript"/>
        </w:rPr>
        <w:t>[3]</w:t>
      </w:r>
      <w:r w:rsidRPr="00E04A23">
        <w:rPr>
          <w:rFonts w:ascii="Book Antiqua" w:hAnsi="Book Antiqua"/>
          <w:sz w:val="24"/>
          <w:szCs w:val="24"/>
        </w:rPr>
        <w:t>. However, allogeneic blood transfusion causes immunosuppression</w:t>
      </w:r>
      <w:r w:rsidRPr="00E04A23">
        <w:rPr>
          <w:rFonts w:ascii="Book Antiqua" w:hAnsi="Book Antiqua"/>
          <w:sz w:val="24"/>
          <w:szCs w:val="24"/>
          <w:vertAlign w:val="superscript"/>
        </w:rPr>
        <w:t xml:space="preserve">[4] </w:t>
      </w:r>
      <w:r w:rsidRPr="00E04A23">
        <w:rPr>
          <w:rFonts w:ascii="Book Antiqua" w:hAnsi="Book Antiqua"/>
          <w:sz w:val="24"/>
          <w:szCs w:val="24"/>
        </w:rPr>
        <w:t>and impacts clinical outcome</w:t>
      </w:r>
      <w:r w:rsidRPr="00E04A23">
        <w:rPr>
          <w:rFonts w:ascii="Book Antiqua" w:hAnsi="Book Antiqua"/>
          <w:sz w:val="24"/>
          <w:szCs w:val="24"/>
          <w:vertAlign w:val="superscript"/>
        </w:rPr>
        <w:t>[5]</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Autologous transfusion has been used as a strategy to decrease the incidence of the negative effects of allogeneic transfusion, avoiding the excessive use of donated blood, a limited resource. Autologous transfusion is performed with blood that has been collected from the same patient and stored or with blood collected intraoperatively. However, since there is no predetermined date for LT, except in cases involving living donors, collecting blood in advance from the recipient is usually not feasible. In this setting, intraoperative blood salvage autotransfusion (IBSA) is used as a strategy for autologous transfusion.</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The aim of this review is to give an overview of the use of IBSA in LT and its role in the management of intraoperative bleeding associated with other measures. Indications and contraindications will be evaluated, as well as the advantages, disadvantages, and cost-effectiveness of using IBSA.</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1"/>
        <w:spacing w:line="360" w:lineRule="auto"/>
        <w:ind w:left="0"/>
        <w:jc w:val="both"/>
        <w:rPr>
          <w:rFonts w:ascii="Book Antiqua" w:eastAsia="Georgia" w:hAnsi="Book Antiqua" w:cs="Georgia"/>
        </w:rPr>
      </w:pPr>
      <w:r w:rsidRPr="00E04A23">
        <w:rPr>
          <w:rFonts w:ascii="Book Antiqua" w:eastAsia="Georgia" w:hAnsi="Book Antiqua" w:cs="Georgia"/>
        </w:rPr>
        <w:t>INTRAOPERATIVE BLEEDING MANAGEMENT</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Managing blood loss is a fundamental part of LT. Even the transfusion of small volumes of blood can negatively impact the duration of hospitalization for the recipient. Transfusions above 6 units have an impact on survival and retransplantation rates</w:t>
      </w:r>
      <w:r w:rsidRPr="00E04A23">
        <w:rPr>
          <w:rFonts w:ascii="Book Antiqua" w:hAnsi="Book Antiqua"/>
          <w:sz w:val="24"/>
          <w:szCs w:val="24"/>
          <w:vertAlign w:val="superscript"/>
        </w:rPr>
        <w:t>[5]</w:t>
      </w:r>
      <w:r w:rsidRPr="00E04A23">
        <w:rPr>
          <w:rFonts w:ascii="Book Antiqua" w:hAnsi="Book Antiqua"/>
          <w:sz w:val="24"/>
          <w:szCs w:val="24"/>
        </w:rPr>
        <w:t>. Although some authors question the real impact of transfusing small volumes of allogeneic blood on surgical outcomes, there is a consensus on the negative effects of massive transfusion</w:t>
      </w:r>
      <w:r w:rsidRPr="00E04A23">
        <w:rPr>
          <w:rFonts w:ascii="Book Antiqua" w:hAnsi="Book Antiqua"/>
          <w:sz w:val="24"/>
          <w:szCs w:val="24"/>
          <w:vertAlign w:val="superscript"/>
        </w:rPr>
        <w:t>[6,7]</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lastRenderedPageBreak/>
        <w:t>Fluid resuscitation with crystalloids and blood derivatives is not intended to restore the total volume of blood lost. An experimental study showed that rats subjected to hemorrhage and transfusion of an equal blood volume had a 20% increase in portal pressure and portal-collateral resistance compared with pre-bleeding pressure</w:t>
      </w:r>
      <w:r w:rsidRPr="00E04A23">
        <w:rPr>
          <w:rFonts w:ascii="Book Antiqua" w:hAnsi="Book Antiqua"/>
          <w:sz w:val="24"/>
          <w:szCs w:val="24"/>
          <w:vertAlign w:val="superscript"/>
        </w:rPr>
        <w:t>[8]</w:t>
      </w:r>
      <w:r w:rsidRPr="00E04A23">
        <w:rPr>
          <w:rFonts w:ascii="Book Antiqua" w:hAnsi="Book Antiqua"/>
          <w:sz w:val="24"/>
          <w:szCs w:val="24"/>
        </w:rPr>
        <w:t>. The usual practice is the application of evidence-based concepts to maintain an adequate hemoglobin concentration, optimize hemostasis and minimize blood loss, which is called patient blood management</w:t>
      </w:r>
      <w:r w:rsidRPr="00E04A23">
        <w:rPr>
          <w:rFonts w:ascii="Book Antiqua" w:hAnsi="Book Antiqua"/>
          <w:sz w:val="24"/>
          <w:szCs w:val="24"/>
          <w:vertAlign w:val="superscript"/>
        </w:rPr>
        <w:t>[9]</w:t>
      </w:r>
      <w:r w:rsidRPr="00E04A23">
        <w:rPr>
          <w:rFonts w:ascii="Book Antiqua" w:hAnsi="Book Antiqua"/>
          <w:sz w:val="24"/>
          <w:szCs w:val="24"/>
        </w:rPr>
        <w:t xml:space="preserve">. </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The use of thromboelastometry (TEM) to define the need for transfusion of coagulation factors is effective in reducing the need for blood transfusion</w:t>
      </w:r>
      <w:r w:rsidRPr="00E04A23">
        <w:rPr>
          <w:rFonts w:ascii="Book Antiqua" w:hAnsi="Book Antiqua"/>
          <w:sz w:val="24"/>
          <w:szCs w:val="24"/>
          <w:vertAlign w:val="superscript"/>
        </w:rPr>
        <w:t>[7,9-11]</w:t>
      </w:r>
      <w:r w:rsidRPr="00E04A23">
        <w:rPr>
          <w:rFonts w:ascii="Book Antiqua" w:hAnsi="Book Antiqua"/>
          <w:sz w:val="24"/>
          <w:szCs w:val="24"/>
        </w:rPr>
        <w:t xml:space="preserve">. The use of TEM is superior to the use of standard massive transfusion protocols </w:t>
      </w:r>
      <w:r w:rsidR="00E04A23">
        <w:rPr>
          <w:rFonts w:ascii="Book Antiqua" w:hAnsi="Book Antiqua" w:hint="eastAsia"/>
          <w:sz w:val="24"/>
          <w:szCs w:val="24"/>
          <w:lang w:eastAsia="zh-CN"/>
        </w:rPr>
        <w:t>[</w:t>
      </w:r>
      <w:r w:rsidRPr="00E04A23">
        <w:rPr>
          <w:rFonts w:ascii="Book Antiqua" w:hAnsi="Book Antiqua"/>
          <w:sz w:val="24"/>
          <w:szCs w:val="24"/>
        </w:rPr>
        <w:t xml:space="preserve">transfusion of plasma, platelets, and packed red blood cells </w:t>
      </w:r>
      <w:r w:rsidR="00E04A23">
        <w:rPr>
          <w:rFonts w:ascii="Book Antiqua" w:hAnsi="Book Antiqua" w:hint="eastAsia"/>
          <w:sz w:val="24"/>
          <w:szCs w:val="24"/>
          <w:lang w:eastAsia="zh-CN"/>
        </w:rPr>
        <w:t>(</w:t>
      </w:r>
      <w:r w:rsidRPr="00E04A23">
        <w:rPr>
          <w:rFonts w:ascii="Book Antiqua" w:hAnsi="Book Antiqua"/>
          <w:sz w:val="24"/>
          <w:szCs w:val="24"/>
        </w:rPr>
        <w:t>PRBCs</w:t>
      </w:r>
      <w:r w:rsidR="00E04A23">
        <w:rPr>
          <w:rFonts w:ascii="Book Antiqua" w:hAnsi="Book Antiqua" w:hint="eastAsia"/>
          <w:sz w:val="24"/>
          <w:szCs w:val="24"/>
          <w:lang w:eastAsia="zh-CN"/>
        </w:rPr>
        <w:t>)</w:t>
      </w:r>
      <w:r w:rsidRPr="00E04A23">
        <w:rPr>
          <w:rFonts w:ascii="Book Antiqua" w:hAnsi="Book Antiqua"/>
          <w:sz w:val="24"/>
          <w:szCs w:val="24"/>
        </w:rPr>
        <w:t xml:space="preserve"> in a 1:1:1 or 1:1:2 ratio</w:t>
      </w:r>
      <w:r w:rsidR="00E04A23">
        <w:rPr>
          <w:rFonts w:ascii="Book Antiqua" w:hAnsi="Book Antiqua" w:hint="eastAsia"/>
          <w:sz w:val="24"/>
          <w:szCs w:val="24"/>
          <w:lang w:eastAsia="zh-CN"/>
        </w:rPr>
        <w:t>]</w:t>
      </w:r>
      <w:r w:rsidRPr="00E04A23">
        <w:rPr>
          <w:rFonts w:ascii="Book Antiqua" w:hAnsi="Book Antiqua"/>
          <w:sz w:val="24"/>
          <w:szCs w:val="24"/>
          <w:vertAlign w:val="superscript"/>
        </w:rPr>
        <w:t>[7]</w:t>
      </w:r>
      <w:r w:rsidRPr="00E04A23">
        <w:rPr>
          <w:rFonts w:ascii="Book Antiqua" w:hAnsi="Book Antiqua"/>
          <w:sz w:val="24"/>
          <w:szCs w:val="24"/>
        </w:rPr>
        <w:t>. However, the utilization of TEM has not shown any impact on mortality to date</w:t>
      </w:r>
      <w:r w:rsidRPr="00E04A23">
        <w:rPr>
          <w:rFonts w:ascii="Book Antiqua" w:hAnsi="Book Antiqua"/>
          <w:sz w:val="24"/>
          <w:szCs w:val="24"/>
          <w:vertAlign w:val="superscript"/>
        </w:rPr>
        <w:t>[12]</w:t>
      </w:r>
      <w:r w:rsidRPr="00E04A23">
        <w:rPr>
          <w:rFonts w:ascii="Book Antiqua" w:hAnsi="Book Antiqua"/>
          <w:sz w:val="24"/>
          <w:szCs w:val="24"/>
        </w:rPr>
        <w:t xml:space="preserve">. </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1"/>
        <w:spacing w:line="360" w:lineRule="auto"/>
        <w:ind w:left="0"/>
        <w:jc w:val="both"/>
        <w:rPr>
          <w:rFonts w:ascii="Book Antiqua" w:eastAsia="Georgia" w:hAnsi="Book Antiqua" w:cs="Georgia"/>
        </w:rPr>
      </w:pPr>
      <w:r w:rsidRPr="00E04A23">
        <w:rPr>
          <w:rFonts w:ascii="Book Antiqua" w:eastAsia="Georgia" w:hAnsi="Book Antiqua" w:cs="Georgia"/>
        </w:rPr>
        <w:t>HARMFUL EFFECTS OF ALLOGENEIC TRANSFUSION</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Transfusion of blood components during LT is a predictive factor for postoperative mortality and tumor recurrence, by mechanisms not yet completely elucidated</w:t>
      </w:r>
      <w:r w:rsidRPr="00E04A23">
        <w:rPr>
          <w:rFonts w:ascii="Book Antiqua" w:hAnsi="Book Antiqua"/>
          <w:sz w:val="24"/>
          <w:szCs w:val="24"/>
          <w:vertAlign w:val="superscript"/>
        </w:rPr>
        <w:t>[10]</w:t>
      </w:r>
      <w:r w:rsidRPr="00E04A23">
        <w:rPr>
          <w:rFonts w:ascii="Book Antiqua" w:hAnsi="Book Antiqua"/>
          <w:sz w:val="24"/>
          <w:szCs w:val="24"/>
        </w:rPr>
        <w:t>. In addition, it poses risks such as bacterial infections, anaphylaxis, hemolytic reactions, transfusion-related acute lung injury, and viral infections</w:t>
      </w:r>
      <w:r w:rsidRPr="00E04A23">
        <w:rPr>
          <w:rFonts w:ascii="Book Antiqua" w:hAnsi="Book Antiqua"/>
          <w:sz w:val="24"/>
          <w:szCs w:val="24"/>
          <w:vertAlign w:val="superscript"/>
        </w:rPr>
        <w:t>[6]</w:t>
      </w:r>
      <w:r w:rsidRPr="00E04A23">
        <w:rPr>
          <w:rFonts w:ascii="Book Antiqua" w:hAnsi="Book Antiqua"/>
          <w:sz w:val="24"/>
          <w:szCs w:val="24"/>
        </w:rPr>
        <w:t>. Another negative effect of allogeneic transfusion, observed in kidney transplant recipients, is the potential for increased rates of acute cellular rejection due to alloimmunization to the antigens present in the transfused blood</w:t>
      </w:r>
      <w:r w:rsidRPr="00E04A23">
        <w:rPr>
          <w:rFonts w:ascii="Book Antiqua" w:hAnsi="Book Antiqua"/>
          <w:sz w:val="24"/>
          <w:szCs w:val="24"/>
          <w:vertAlign w:val="superscript"/>
        </w:rPr>
        <w:t>[13,14]</w:t>
      </w:r>
      <w:r w:rsidRPr="00E04A23">
        <w:rPr>
          <w:rFonts w:ascii="Book Antiqua" w:hAnsi="Book Antiqua"/>
          <w:sz w:val="24"/>
          <w:szCs w:val="24"/>
        </w:rPr>
        <w:t>. In addition to the risks of blood transfusion, it should be noted that allogeneic blood has a lower oxygen-carrying capacity than autologous blood</w:t>
      </w:r>
      <w:r w:rsidRPr="00E04A23">
        <w:rPr>
          <w:rFonts w:ascii="Book Antiqua" w:hAnsi="Book Antiqua"/>
          <w:sz w:val="24"/>
          <w:szCs w:val="24"/>
          <w:vertAlign w:val="superscript"/>
        </w:rPr>
        <w:t>[6</w:t>
      </w:r>
      <w:r w:rsidR="0015140B">
        <w:rPr>
          <w:rFonts w:ascii="Book Antiqua" w:hAnsi="Book Antiqua" w:hint="eastAsia"/>
          <w:sz w:val="24"/>
          <w:szCs w:val="24"/>
          <w:vertAlign w:val="superscript"/>
          <w:lang w:eastAsia="zh-CN"/>
        </w:rPr>
        <w:t>,15</w:t>
      </w:r>
      <w:r w:rsidRPr="00E04A23">
        <w:rPr>
          <w:rFonts w:ascii="Book Antiqua" w:hAnsi="Book Antiqua"/>
          <w:sz w:val="24"/>
          <w:szCs w:val="24"/>
          <w:vertAlign w:val="superscript"/>
        </w:rPr>
        <w:t>]</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Allogeneic transfusion is an independent risk factor for cancer-specific mortality and overall mortality in patients with cancer</w:t>
      </w:r>
      <w:r w:rsidRPr="00E04A23">
        <w:rPr>
          <w:rFonts w:ascii="Book Antiqua" w:hAnsi="Book Antiqua"/>
          <w:sz w:val="24"/>
          <w:szCs w:val="24"/>
          <w:vertAlign w:val="superscript"/>
        </w:rPr>
        <w:t>[16,17]</w:t>
      </w:r>
      <w:r w:rsidRPr="00E04A23">
        <w:rPr>
          <w:rFonts w:ascii="Book Antiqua" w:hAnsi="Book Antiqua"/>
          <w:sz w:val="24"/>
          <w:szCs w:val="24"/>
        </w:rPr>
        <w:t>. The relationship between transfusion and survival is dose dependent, with a relative risk of 1.37 per unit of platelets and of 1.07 per unit of PRBCs</w:t>
      </w:r>
      <w:r w:rsidRPr="00E04A23">
        <w:rPr>
          <w:rFonts w:ascii="Book Antiqua" w:hAnsi="Book Antiqua"/>
          <w:sz w:val="24"/>
          <w:szCs w:val="24"/>
          <w:vertAlign w:val="superscript"/>
        </w:rPr>
        <w:t>[18]</w:t>
      </w:r>
      <w:r w:rsidRPr="00E04A23">
        <w:rPr>
          <w:rFonts w:ascii="Book Antiqua" w:hAnsi="Book Antiqua"/>
          <w:sz w:val="24"/>
          <w:szCs w:val="24"/>
        </w:rPr>
        <w:t>. The need for blood transfusion is also a predictor of the need for renal replacement therapy. Patients undergoing LT who required more than 17.5 units of PRBCs or 3.5 units of platelets had an increased risk of postoperative dialysis</w:t>
      </w:r>
      <w:r w:rsidRPr="00E04A23">
        <w:rPr>
          <w:rFonts w:ascii="Book Antiqua" w:hAnsi="Book Antiqua"/>
          <w:sz w:val="24"/>
          <w:szCs w:val="24"/>
          <w:vertAlign w:val="superscript"/>
        </w:rPr>
        <w:t>[19]</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lastRenderedPageBreak/>
        <w:t>Allogeneic blood transfusion has an immunosuppressive effect</w:t>
      </w:r>
      <w:r w:rsidRPr="00E04A23">
        <w:rPr>
          <w:rFonts w:ascii="Book Antiqua" w:hAnsi="Book Antiqua"/>
          <w:sz w:val="24"/>
          <w:szCs w:val="24"/>
          <w:vertAlign w:val="superscript"/>
        </w:rPr>
        <w:t>[4]</w:t>
      </w:r>
      <w:r w:rsidRPr="00E04A23">
        <w:rPr>
          <w:rFonts w:ascii="Book Antiqua" w:hAnsi="Book Antiqua"/>
          <w:sz w:val="24"/>
          <w:szCs w:val="24"/>
        </w:rPr>
        <w:t>, caused not only by the allogeneic barrier but also by cellular damage that occurs due to the storage of red blood cells</w:t>
      </w:r>
      <w:r w:rsidRPr="00E04A23">
        <w:rPr>
          <w:rFonts w:ascii="Book Antiqua" w:hAnsi="Book Antiqua"/>
          <w:sz w:val="24"/>
          <w:szCs w:val="24"/>
          <w:vertAlign w:val="superscript"/>
        </w:rPr>
        <w:t>[20]</w:t>
      </w:r>
      <w:r w:rsidRPr="00E04A23">
        <w:rPr>
          <w:rFonts w:ascii="Book Antiqua" w:hAnsi="Book Antiqua"/>
          <w:sz w:val="24"/>
          <w:szCs w:val="24"/>
        </w:rPr>
        <w:t>. Consequently, the rate of surgical wound infection is also influenced by allogeneic transfusion. A meta-analysis involving trauma patients showed an odds ratio of 3.45 (1.43-15.15) for a postoperative bacterial infection to occur after allogeneic blood transfusion</w:t>
      </w:r>
      <w:r w:rsidRPr="00E04A23">
        <w:rPr>
          <w:rFonts w:ascii="Book Antiqua" w:hAnsi="Book Antiqua"/>
          <w:sz w:val="24"/>
          <w:szCs w:val="24"/>
          <w:vertAlign w:val="superscript"/>
        </w:rPr>
        <w:t>[21]</w:t>
      </w:r>
      <w:r w:rsidRPr="00E04A23">
        <w:rPr>
          <w:rFonts w:ascii="Book Antiqua" w:hAnsi="Book Antiqua"/>
          <w:sz w:val="24"/>
          <w:szCs w:val="24"/>
        </w:rPr>
        <w:t>. In another study, the need for more than 2 units of PRBCs also increased the risk of bacterial infection in LT recipients</w:t>
      </w:r>
      <w:r w:rsidRPr="00E04A23">
        <w:rPr>
          <w:rFonts w:ascii="Book Antiqua" w:hAnsi="Book Antiqua"/>
          <w:sz w:val="24"/>
          <w:szCs w:val="24"/>
          <w:vertAlign w:val="superscript"/>
        </w:rPr>
        <w:t>[8]</w:t>
      </w:r>
      <w:r w:rsidRPr="00E04A23">
        <w:rPr>
          <w:rFonts w:ascii="Book Antiqua" w:hAnsi="Book Antiqua"/>
          <w:sz w:val="24"/>
          <w:szCs w:val="24"/>
        </w:rPr>
        <w:t>. The mechanism is not yet fully understood, but it is believed that both the immunosuppressive effect of transfusion and the supply of tumor growth factors present in the transfused blood are responsible for this effect</w:t>
      </w:r>
      <w:r w:rsidRPr="00E04A23">
        <w:rPr>
          <w:rFonts w:ascii="Book Antiqua" w:hAnsi="Book Antiqua"/>
          <w:sz w:val="24"/>
          <w:szCs w:val="24"/>
          <w:vertAlign w:val="superscript"/>
        </w:rPr>
        <w:t>[22,23]</w:t>
      </w:r>
      <w:r w:rsidRPr="00E04A23">
        <w:rPr>
          <w:rFonts w:ascii="Book Antiqua" w:hAnsi="Book Antiqua"/>
          <w:sz w:val="24"/>
          <w:szCs w:val="24"/>
        </w:rPr>
        <w:t>.</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1"/>
        <w:spacing w:line="360" w:lineRule="auto"/>
        <w:ind w:left="0"/>
        <w:jc w:val="both"/>
        <w:rPr>
          <w:rFonts w:ascii="Book Antiqua" w:eastAsia="Georgia" w:hAnsi="Book Antiqua" w:cs="Georgia"/>
        </w:rPr>
      </w:pPr>
      <w:r w:rsidRPr="00E04A23">
        <w:rPr>
          <w:rFonts w:ascii="Book Antiqua" w:eastAsia="Georgia" w:hAnsi="Book Antiqua" w:cs="Georgia"/>
        </w:rPr>
        <w:t>IBSA DEVICES</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Reinfusion of blood collected in the surgical field is an ancient idea. It was first successfully used by John Duncan in 1885 during leg amputation</w:t>
      </w:r>
      <w:r w:rsidRPr="00E04A23">
        <w:rPr>
          <w:rFonts w:ascii="Book Antiqua" w:hAnsi="Book Antiqua"/>
          <w:sz w:val="24"/>
          <w:szCs w:val="24"/>
          <w:vertAlign w:val="superscript"/>
        </w:rPr>
        <w:t>[24]</w:t>
      </w:r>
      <w:r w:rsidRPr="00E04A23">
        <w:rPr>
          <w:rFonts w:ascii="Book Antiqua" w:hAnsi="Book Antiqua"/>
          <w:sz w:val="24"/>
          <w:szCs w:val="24"/>
        </w:rPr>
        <w:t>. Almost a century later, in 1968, unwashed whole-blood autotransfusion was developed. This technique uses a simple and disposable device that allows reinfusion of blood. The initial results were encouraging</w:t>
      </w:r>
      <w:r w:rsidRPr="00E04A23">
        <w:rPr>
          <w:rFonts w:ascii="Book Antiqua" w:hAnsi="Book Antiqua"/>
          <w:sz w:val="24"/>
          <w:szCs w:val="24"/>
          <w:vertAlign w:val="superscript"/>
        </w:rPr>
        <w:t>[25]</w:t>
      </w:r>
      <w:r w:rsidRPr="00E04A23">
        <w:rPr>
          <w:rFonts w:ascii="Book Antiqua" w:hAnsi="Book Antiqua"/>
          <w:sz w:val="24"/>
          <w:szCs w:val="24"/>
        </w:rPr>
        <w:t>. However, postoperative hemorrhage was frequently present, since the direct use of diluted blood serum led to an intense activation of the coagulation cascade and impaired hemostasis</w:t>
      </w:r>
      <w:r w:rsidRPr="00E04A23">
        <w:rPr>
          <w:rFonts w:ascii="Book Antiqua" w:hAnsi="Book Antiqua"/>
          <w:sz w:val="24"/>
          <w:szCs w:val="24"/>
          <w:vertAlign w:val="superscript"/>
        </w:rPr>
        <w:t>[26]</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Meanwhile, </w:t>
      </w:r>
      <w:r w:rsidR="00E04A23" w:rsidRPr="00E04A23">
        <w:rPr>
          <w:rFonts w:ascii="Book Antiqua" w:hAnsi="Book Antiqua"/>
          <w:sz w:val="24"/>
          <w:szCs w:val="24"/>
        </w:rPr>
        <w:t xml:space="preserve">Brzica </w:t>
      </w:r>
      <w:r w:rsidR="00E04A23">
        <w:rPr>
          <w:rFonts w:ascii="Book Antiqua" w:hAnsi="Book Antiqua" w:hint="eastAsia"/>
          <w:i/>
          <w:sz w:val="24"/>
          <w:szCs w:val="24"/>
          <w:lang w:eastAsia="zh-CN"/>
        </w:rPr>
        <w:t>et al</w:t>
      </w:r>
      <w:r w:rsidR="00E04A23" w:rsidRPr="00E04A23">
        <w:rPr>
          <w:rFonts w:ascii="Book Antiqua" w:hAnsi="Book Antiqua"/>
          <w:sz w:val="24"/>
          <w:szCs w:val="24"/>
          <w:vertAlign w:val="superscript"/>
        </w:rPr>
        <w:t>[27]</w:t>
      </w:r>
      <w:r w:rsidRPr="00E04A23">
        <w:rPr>
          <w:rFonts w:ascii="Book Antiqua" w:hAnsi="Book Antiqua"/>
          <w:sz w:val="24"/>
          <w:szCs w:val="24"/>
        </w:rPr>
        <w:t xml:space="preserve"> developed a system for intraoperative collection, washing, filtration, and concentration of blood. The collected blood was mixed with an anticoagulant solution and then reinfused into the patient</w:t>
      </w:r>
      <w:r w:rsidRPr="00E04A23">
        <w:rPr>
          <w:rFonts w:ascii="Book Antiqua" w:hAnsi="Book Antiqua"/>
          <w:sz w:val="24"/>
          <w:szCs w:val="24"/>
          <w:vertAlign w:val="superscript"/>
        </w:rPr>
        <w:t>[27]</w:t>
      </w:r>
      <w:r w:rsidRPr="00E04A23">
        <w:rPr>
          <w:rFonts w:ascii="Book Antiqua" w:hAnsi="Book Antiqua"/>
          <w:sz w:val="24"/>
          <w:szCs w:val="24"/>
        </w:rPr>
        <w:t xml:space="preserve">. Current IBSA devices aspirate blood collected in the operative field through a dual-lumen suction catheter, add citrate as an anticoagulant, and then centrifuge the blood to separate its components. The autotransfusion solution is called acid-citrate-dextrose anticoagulant. </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Approximately 70% of the blood collected can be reinfused</w:t>
      </w:r>
      <w:r w:rsidRPr="00E04A23">
        <w:rPr>
          <w:rFonts w:ascii="Book Antiqua" w:hAnsi="Book Antiqua"/>
          <w:sz w:val="24"/>
          <w:szCs w:val="24"/>
          <w:vertAlign w:val="superscript"/>
        </w:rPr>
        <w:t>[6]</w:t>
      </w:r>
      <w:r w:rsidRPr="00E04A23">
        <w:rPr>
          <w:rFonts w:ascii="Book Antiqua" w:hAnsi="Book Antiqua"/>
          <w:sz w:val="24"/>
          <w:szCs w:val="24"/>
        </w:rPr>
        <w:t>. A crucial step is the clearance of free hemoglobin from the reinfused blood, because this molecule can promote pulmonary, renal, and platelet dysfunction</w:t>
      </w:r>
      <w:r w:rsidRPr="00E04A23">
        <w:rPr>
          <w:rFonts w:ascii="Book Antiqua" w:hAnsi="Book Antiqua"/>
          <w:sz w:val="24"/>
          <w:szCs w:val="24"/>
          <w:vertAlign w:val="superscript"/>
        </w:rPr>
        <w:t>[28]</w:t>
      </w:r>
      <w:r w:rsidRPr="00E04A23">
        <w:rPr>
          <w:rFonts w:ascii="Book Antiqua" w:hAnsi="Book Antiqua"/>
          <w:sz w:val="24"/>
          <w:szCs w:val="24"/>
        </w:rPr>
        <w:t>. The red blood cells are then resuspended in saline to a hematocrit of 50</w:t>
      </w:r>
      <w:r w:rsidR="00E04A23">
        <w:rPr>
          <w:rFonts w:ascii="Book Antiqua" w:hAnsi="Book Antiqua" w:hint="eastAsia"/>
          <w:sz w:val="24"/>
          <w:szCs w:val="24"/>
          <w:lang w:eastAsia="zh-CN"/>
        </w:rPr>
        <w:t>%</w:t>
      </w:r>
      <w:r w:rsidRPr="00E04A23">
        <w:rPr>
          <w:rFonts w:ascii="Book Antiqua" w:hAnsi="Book Antiqua"/>
          <w:sz w:val="24"/>
          <w:szCs w:val="24"/>
        </w:rPr>
        <w:t xml:space="preserve">-70%, thus being ready for reinfusion. Each </w:t>
      </w:r>
      <w:r w:rsidRPr="00E04A23">
        <w:rPr>
          <w:rFonts w:ascii="Book Antiqua" w:hAnsi="Book Antiqua"/>
          <w:sz w:val="24"/>
          <w:szCs w:val="24"/>
        </w:rPr>
        <w:lastRenderedPageBreak/>
        <w:t>200 mL of red blood cell concentrate recovered in this way is equivalent to 1 unit of PRBCs</w:t>
      </w:r>
      <w:r w:rsidRPr="00E04A23">
        <w:rPr>
          <w:rFonts w:ascii="Book Antiqua" w:hAnsi="Book Antiqua"/>
          <w:sz w:val="24"/>
          <w:szCs w:val="24"/>
          <w:vertAlign w:val="superscript"/>
        </w:rPr>
        <w:t>[10]</w:t>
      </w:r>
      <w:r w:rsidRPr="00E04A23">
        <w:rPr>
          <w:rFonts w:ascii="Book Antiqua" w:hAnsi="Book Antiqua"/>
          <w:sz w:val="24"/>
          <w:szCs w:val="24"/>
        </w:rPr>
        <w:t>. The addition of leukocyte depletion filters (LDFs) to IBSA devices reduces the number of malignant cells in the reinfused blood</w:t>
      </w:r>
      <w:r w:rsidRPr="00E04A23">
        <w:rPr>
          <w:rFonts w:ascii="Book Antiqua" w:hAnsi="Book Antiqua"/>
          <w:sz w:val="24"/>
          <w:szCs w:val="24"/>
          <w:vertAlign w:val="superscript"/>
        </w:rPr>
        <w:t>[10]</w:t>
      </w:r>
      <w:r w:rsidRPr="00E04A23">
        <w:rPr>
          <w:rFonts w:ascii="Book Antiqua" w:hAnsi="Book Antiqua"/>
          <w:sz w:val="24"/>
          <w:szCs w:val="24"/>
        </w:rPr>
        <w:t>. Since blood recovered by IBSA does not contain coagulation factors, TEM should be used to assess the efficiency of blood coagulation and the need for hemostasis management</w:t>
      </w:r>
      <w:r w:rsidRPr="00E04A23">
        <w:rPr>
          <w:rFonts w:ascii="Book Antiqua" w:hAnsi="Book Antiqua"/>
          <w:sz w:val="24"/>
          <w:szCs w:val="24"/>
          <w:vertAlign w:val="superscript"/>
        </w:rPr>
        <w:t>[12]</w:t>
      </w:r>
      <w:r w:rsidRPr="00E04A23">
        <w:rPr>
          <w:rFonts w:ascii="Book Antiqua" w:hAnsi="Book Antiqua"/>
          <w:sz w:val="24"/>
          <w:szCs w:val="24"/>
        </w:rPr>
        <w:t>. In addition to reducing platelet dysfunction, the processing of blood collected intraoperatively with IBSA reduces the systemic inflammatory response and balances the pro and anti-inflammatory cytokines present in the blood to be reinfused, as compared with direct reinfusion of blood</w:t>
      </w:r>
      <w:r w:rsidRPr="00E04A23">
        <w:rPr>
          <w:rFonts w:ascii="Book Antiqua" w:hAnsi="Book Antiqua"/>
          <w:sz w:val="24"/>
          <w:szCs w:val="24"/>
          <w:vertAlign w:val="superscript"/>
        </w:rPr>
        <w:t>[26]</w:t>
      </w:r>
      <w:r w:rsidRPr="00E04A23">
        <w:rPr>
          <w:rFonts w:ascii="Book Antiqua" w:hAnsi="Book Antiqua"/>
          <w:sz w:val="24"/>
          <w:szCs w:val="24"/>
        </w:rPr>
        <w:t>.</w:t>
      </w:r>
      <w:r w:rsidR="00E04A23">
        <w:rPr>
          <w:rFonts w:ascii="Book Antiqua" w:hAnsi="Book Antiqua" w:hint="eastAsia"/>
          <w:sz w:val="24"/>
          <w:szCs w:val="24"/>
          <w:lang w:eastAsia="zh-CN"/>
        </w:rPr>
        <w:t xml:space="preserve"> </w:t>
      </w:r>
      <w:r w:rsidRPr="00E04A23">
        <w:rPr>
          <w:rFonts w:ascii="Book Antiqua" w:eastAsia="Cardo" w:hAnsi="Book Antiqua" w:cs="Cardo"/>
          <w:sz w:val="24"/>
          <w:szCs w:val="24"/>
        </w:rPr>
        <w:t>Two devices are most commonly used for IBSA in surgery, Cell Saver™ and HemoSep™. However, so far, only a few studies have compared their efficiency and costs</w:t>
      </w:r>
      <w:r w:rsidRPr="00E04A23">
        <w:rPr>
          <w:rFonts w:ascii="Book Antiqua" w:hAnsi="Book Antiqua"/>
          <w:sz w:val="24"/>
          <w:szCs w:val="24"/>
          <w:vertAlign w:val="superscript"/>
        </w:rPr>
        <w:t>[29]</w:t>
      </w:r>
      <w:r w:rsidRPr="00E04A23">
        <w:rPr>
          <w:rFonts w:ascii="Book Antiqua" w:hAnsi="Book Antiqua"/>
          <w:sz w:val="24"/>
          <w:szCs w:val="24"/>
        </w:rPr>
        <w:t>.</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1"/>
        <w:spacing w:line="360" w:lineRule="auto"/>
        <w:ind w:left="0"/>
        <w:jc w:val="both"/>
        <w:rPr>
          <w:rFonts w:ascii="Book Antiqua" w:eastAsia="Georgia" w:hAnsi="Book Antiqua" w:cs="Georgia"/>
        </w:rPr>
      </w:pPr>
      <w:r w:rsidRPr="00E04A23">
        <w:rPr>
          <w:rFonts w:ascii="Book Antiqua" w:eastAsia="Georgia" w:hAnsi="Book Antiqua" w:cs="Georgia"/>
        </w:rPr>
        <w:t>IBSA TO AVOID ALLOGENEIC TRANSFUSION</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LT is responsible for about 25% of the total hospital consumption of blood products</w:t>
      </w:r>
      <w:r w:rsidRPr="00E04A23">
        <w:rPr>
          <w:rFonts w:ascii="Book Antiqua" w:hAnsi="Book Antiqua"/>
          <w:sz w:val="24"/>
          <w:szCs w:val="24"/>
          <w:vertAlign w:val="superscript"/>
        </w:rPr>
        <w:t>[7]</w:t>
      </w:r>
      <w:r w:rsidRPr="00E04A23">
        <w:rPr>
          <w:rFonts w:ascii="Book Antiqua" w:hAnsi="Book Antiqua"/>
          <w:sz w:val="24"/>
          <w:szCs w:val="24"/>
        </w:rPr>
        <w:t>. Efforts should therefore be made to avoid unnecessary transfusions</w:t>
      </w:r>
      <w:r w:rsidRPr="00E04A23">
        <w:rPr>
          <w:rFonts w:ascii="Book Antiqua" w:hAnsi="Book Antiqua"/>
          <w:sz w:val="24"/>
          <w:szCs w:val="24"/>
          <w:vertAlign w:val="superscript"/>
        </w:rPr>
        <w:t>[29]</w:t>
      </w:r>
      <w:r w:rsidRPr="00E04A23">
        <w:rPr>
          <w:rFonts w:ascii="Book Antiqua" w:hAnsi="Book Antiqua"/>
          <w:sz w:val="24"/>
          <w:szCs w:val="24"/>
        </w:rPr>
        <w:t>. Although the refinement of surgical techniques has reduced the need for blood transfusion in LT, strategies that aim to minimize such a need should be promoted.</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The use of IBSA may reduce the need for allogeneic blood transfusion (level of evidence IA)</w:t>
      </w:r>
      <w:r w:rsidR="00E04A23">
        <w:rPr>
          <w:rFonts w:ascii="Book Antiqua" w:hAnsi="Book Antiqua"/>
          <w:sz w:val="24"/>
          <w:szCs w:val="24"/>
          <w:vertAlign w:val="superscript"/>
        </w:rPr>
        <w:t>[9,</w:t>
      </w:r>
      <w:r w:rsidRPr="00E04A23">
        <w:rPr>
          <w:rFonts w:ascii="Book Antiqua" w:hAnsi="Book Antiqua"/>
          <w:sz w:val="24"/>
          <w:szCs w:val="24"/>
          <w:vertAlign w:val="superscript"/>
        </w:rPr>
        <w:t>30-32]</w:t>
      </w:r>
      <w:r w:rsidRPr="00E04A23">
        <w:rPr>
          <w:rFonts w:ascii="Book Antiqua" w:hAnsi="Book Antiqua"/>
          <w:sz w:val="24"/>
          <w:szCs w:val="24"/>
        </w:rPr>
        <w:t>. Evidence shows that the use of IBSA prevents the use of 1.1 ± 1.7 units of PRBCs</w:t>
      </w:r>
      <w:r w:rsidRPr="00E04A23">
        <w:rPr>
          <w:rFonts w:ascii="Book Antiqua" w:hAnsi="Book Antiqua"/>
          <w:sz w:val="24"/>
          <w:szCs w:val="24"/>
          <w:vertAlign w:val="superscript"/>
        </w:rPr>
        <w:t>[31,32]</w:t>
      </w:r>
      <w:r w:rsidRPr="00E04A23">
        <w:rPr>
          <w:rFonts w:ascii="Book Antiqua" w:hAnsi="Book Antiqua"/>
          <w:sz w:val="24"/>
          <w:szCs w:val="24"/>
        </w:rPr>
        <w:t>. A recent study showed that, in 150 consecutive LT patients, the use of IBSA could reduce the need for blood transfusion in up to 2 units of PRBCs</w:t>
      </w:r>
      <w:r w:rsidRPr="00E04A23">
        <w:rPr>
          <w:rFonts w:ascii="Book Antiqua" w:hAnsi="Book Antiqua"/>
          <w:sz w:val="24"/>
          <w:szCs w:val="24"/>
          <w:vertAlign w:val="superscript"/>
        </w:rPr>
        <w:t>[33]</w:t>
      </w:r>
      <w:r w:rsidRPr="00E04A23">
        <w:rPr>
          <w:rFonts w:ascii="Book Antiqua" w:hAnsi="Book Antiqua"/>
          <w:sz w:val="24"/>
          <w:szCs w:val="24"/>
        </w:rPr>
        <w:t>. A recent meta-analysis estimated a 23% absolute risk reduction in receiving allogeneic transfusion with the utilization of IBSA</w:t>
      </w:r>
      <w:r w:rsidRPr="00E04A23">
        <w:rPr>
          <w:rFonts w:ascii="Book Antiqua" w:hAnsi="Book Antiqua"/>
          <w:sz w:val="24"/>
          <w:szCs w:val="24"/>
          <w:vertAlign w:val="superscript"/>
        </w:rPr>
        <w:t>[34]</w:t>
      </w:r>
      <w:r w:rsidRPr="00E04A23">
        <w:rPr>
          <w:rFonts w:ascii="Book Antiqua" w:hAnsi="Book Antiqua"/>
          <w:sz w:val="24"/>
          <w:szCs w:val="24"/>
        </w:rPr>
        <w:t>.</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1"/>
        <w:spacing w:line="360" w:lineRule="auto"/>
        <w:ind w:left="0"/>
        <w:jc w:val="both"/>
        <w:rPr>
          <w:rFonts w:ascii="Book Antiqua" w:eastAsia="Georgia" w:hAnsi="Book Antiqua" w:cs="Georgia"/>
        </w:rPr>
      </w:pPr>
      <w:r w:rsidRPr="00E04A23">
        <w:rPr>
          <w:rFonts w:ascii="Book Antiqua" w:eastAsia="Georgia" w:hAnsi="Book Antiqua" w:cs="Georgia"/>
        </w:rPr>
        <w:t>ADVANTAGES OF IBSA</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Reducing the need for allogeneic transfusion may lead to a decrease in treatment costs. In addition, blood for transfusion is a scarce resource. North American studies estimated the cost of 2 units of PRBCs to be ranging from US$515.00 to US$1303.68</w:t>
      </w:r>
      <w:r w:rsidRPr="00E04A23">
        <w:rPr>
          <w:rFonts w:ascii="Book Antiqua" w:hAnsi="Book Antiqua"/>
          <w:sz w:val="24"/>
          <w:szCs w:val="24"/>
          <w:vertAlign w:val="superscript"/>
        </w:rPr>
        <w:t>[35</w:t>
      </w:r>
      <w:r w:rsidR="00E04A23">
        <w:rPr>
          <w:rFonts w:ascii="Book Antiqua" w:hAnsi="Book Antiqua" w:hint="eastAsia"/>
          <w:sz w:val="24"/>
          <w:szCs w:val="24"/>
          <w:vertAlign w:val="superscript"/>
          <w:lang w:eastAsia="zh-CN"/>
        </w:rPr>
        <w:t>-</w:t>
      </w:r>
      <w:r w:rsidRPr="00E04A23">
        <w:rPr>
          <w:rFonts w:ascii="Book Antiqua" w:hAnsi="Book Antiqua"/>
          <w:sz w:val="24"/>
          <w:szCs w:val="24"/>
          <w:vertAlign w:val="superscript"/>
        </w:rPr>
        <w:t>37]</w:t>
      </w:r>
      <w:r w:rsidRPr="00E04A23">
        <w:rPr>
          <w:rFonts w:ascii="Book Antiqua" w:hAnsi="Book Antiqua"/>
          <w:sz w:val="24"/>
          <w:szCs w:val="24"/>
        </w:rPr>
        <w:t xml:space="preserve">. A more recent study estimated the cost of 2 units of red blood cells to be between US$1270.49 and US$2458.77 and hypothesized that older estimates may have underestimated transfusion </w:t>
      </w:r>
      <w:r w:rsidRPr="00E04A23">
        <w:rPr>
          <w:rFonts w:ascii="Book Antiqua" w:hAnsi="Book Antiqua"/>
          <w:sz w:val="24"/>
          <w:szCs w:val="24"/>
        </w:rPr>
        <w:lastRenderedPageBreak/>
        <w:t>costs</w:t>
      </w:r>
      <w:r w:rsidRPr="00E04A23">
        <w:rPr>
          <w:rFonts w:ascii="Book Antiqua" w:hAnsi="Book Antiqua"/>
          <w:sz w:val="24"/>
          <w:szCs w:val="24"/>
          <w:vertAlign w:val="superscript"/>
        </w:rPr>
        <w:t>[38]</w:t>
      </w:r>
      <w:r w:rsidRPr="00E04A23">
        <w:rPr>
          <w:rFonts w:ascii="Book Antiqua" w:hAnsi="Book Antiqua"/>
          <w:sz w:val="24"/>
          <w:szCs w:val="24"/>
        </w:rPr>
        <w:t>. A review of 6 European studies estimated the cost of transfusion of 2 units of PRBCs to be around €877.69</w:t>
      </w:r>
      <w:r w:rsidRPr="00E04A23">
        <w:rPr>
          <w:rFonts w:ascii="Book Antiqua" w:hAnsi="Book Antiqua"/>
          <w:sz w:val="24"/>
          <w:szCs w:val="24"/>
          <w:vertAlign w:val="superscript"/>
        </w:rPr>
        <w:t>[39]</w:t>
      </w:r>
      <w:r w:rsidRPr="00E04A23">
        <w:rPr>
          <w:rFonts w:ascii="Book Antiqua" w:hAnsi="Book Antiqua"/>
          <w:sz w:val="24"/>
          <w:szCs w:val="24"/>
        </w:rPr>
        <w:t>. Furthermore, the use of IBSA has shown to become cost-effective when bleeding exceeds 614 mL</w:t>
      </w:r>
      <w:r w:rsidRPr="00E04A23">
        <w:rPr>
          <w:rFonts w:ascii="Book Antiqua" w:hAnsi="Book Antiqua"/>
          <w:sz w:val="24"/>
          <w:szCs w:val="24"/>
          <w:vertAlign w:val="superscript"/>
        </w:rPr>
        <w:t>[40]</w:t>
      </w:r>
      <w:r w:rsidRPr="00E04A23">
        <w:rPr>
          <w:rFonts w:ascii="Book Antiqua" w:hAnsi="Book Antiqua"/>
          <w:sz w:val="24"/>
          <w:szCs w:val="24"/>
        </w:rPr>
        <w:t>. Other studies have also shown that IBSA systems are cost-effective even for small volumes of blood loss</w:t>
      </w:r>
      <w:r w:rsidRPr="00E04A23">
        <w:rPr>
          <w:rFonts w:ascii="Book Antiqua" w:hAnsi="Book Antiqua"/>
          <w:sz w:val="24"/>
          <w:szCs w:val="24"/>
          <w:vertAlign w:val="superscript"/>
        </w:rPr>
        <w:t>[41,42]</w:t>
      </w:r>
      <w:r w:rsidRPr="00E04A23">
        <w:rPr>
          <w:rFonts w:ascii="Book Antiqua" w:hAnsi="Book Antiqua"/>
          <w:sz w:val="24"/>
          <w:szCs w:val="24"/>
        </w:rPr>
        <w:t>. A prospective study of 660 LT patients estimated that, as compared to LT using only allogenei</w:t>
      </w:r>
      <w:r w:rsidR="00DE0F49">
        <w:rPr>
          <w:rFonts w:ascii="Book Antiqua" w:hAnsi="Book Antiqua"/>
          <w:sz w:val="24"/>
          <w:szCs w:val="24"/>
        </w:rPr>
        <w:t xml:space="preserve">c transfusion, the use of IBSA </w:t>
      </w:r>
      <w:r w:rsidRPr="00E04A23">
        <w:rPr>
          <w:rFonts w:ascii="Book Antiqua" w:hAnsi="Book Antiqua"/>
          <w:sz w:val="24"/>
          <w:szCs w:val="24"/>
        </w:rPr>
        <w:t>has provided total cost savings of US$188</w:t>
      </w:r>
      <w:r w:rsidRPr="00E04A23">
        <w:rPr>
          <w:rFonts w:ascii="Times New Roman" w:eastAsia="Times New Roman" w:hAnsi="Times New Roman" w:cs="Times New Roman"/>
          <w:sz w:val="24"/>
          <w:szCs w:val="24"/>
        </w:rPr>
        <w:t> </w:t>
      </w:r>
      <w:r w:rsidRPr="00E04A23">
        <w:rPr>
          <w:rFonts w:ascii="Book Antiqua" w:hAnsi="Book Antiqua"/>
          <w:sz w:val="24"/>
          <w:szCs w:val="24"/>
        </w:rPr>
        <w:t>618.00 over a 5-year study period</w:t>
      </w:r>
      <w:r w:rsidRPr="00E04A23">
        <w:rPr>
          <w:rFonts w:ascii="Book Antiqua" w:hAnsi="Book Antiqua"/>
          <w:sz w:val="24"/>
          <w:szCs w:val="24"/>
          <w:vertAlign w:val="superscript"/>
        </w:rPr>
        <w:t>[43]</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The use of IBSA may reduce the rate of surgical infection by avoiding the immunosuppressive effect of allogeneic transfusion</w:t>
      </w:r>
      <w:r w:rsidRPr="00E04A23">
        <w:rPr>
          <w:rFonts w:ascii="Book Antiqua" w:hAnsi="Book Antiqua"/>
          <w:sz w:val="24"/>
          <w:szCs w:val="24"/>
          <w:vertAlign w:val="superscript"/>
        </w:rPr>
        <w:t>[7]</w:t>
      </w:r>
      <w:r w:rsidRPr="00E04A23">
        <w:rPr>
          <w:rFonts w:ascii="Book Antiqua" w:hAnsi="Book Antiqua"/>
          <w:sz w:val="24"/>
          <w:szCs w:val="24"/>
        </w:rPr>
        <w:t>. The duration of hospital stay is also reduced, thus decreasing treatment-related costs</w:t>
      </w:r>
      <w:r w:rsidRPr="00E04A23">
        <w:rPr>
          <w:rFonts w:ascii="Book Antiqua" w:hAnsi="Book Antiqua"/>
          <w:sz w:val="24"/>
          <w:szCs w:val="24"/>
          <w:vertAlign w:val="superscript"/>
        </w:rPr>
        <w:t>[30]</w:t>
      </w:r>
      <w:r w:rsidRPr="00E04A23">
        <w:rPr>
          <w:rFonts w:ascii="Book Antiqua" w:hAnsi="Book Antiqua"/>
          <w:sz w:val="24"/>
          <w:szCs w:val="24"/>
        </w:rPr>
        <w:t>. In addition, the use of IBSA may be an alternative for patients who refuse allogeneic blood for religious reasons, such as Jehovah’s Witnesses.</w:t>
      </w:r>
      <w:r w:rsidR="00E04A23">
        <w:rPr>
          <w:rFonts w:ascii="Book Antiqua" w:hAnsi="Book Antiqua" w:hint="eastAsia"/>
          <w:sz w:val="24"/>
          <w:szCs w:val="24"/>
          <w:lang w:eastAsia="zh-CN"/>
        </w:rPr>
        <w:t xml:space="preserve"> </w:t>
      </w:r>
      <w:r w:rsidRPr="00E04A23">
        <w:rPr>
          <w:rFonts w:ascii="Book Antiqua" w:hAnsi="Book Antiqua"/>
          <w:sz w:val="24"/>
          <w:szCs w:val="24"/>
        </w:rPr>
        <w:t>However, no consensus has been reached on the use of IBSA in LT</w:t>
      </w:r>
      <w:r w:rsidRPr="00E04A23">
        <w:rPr>
          <w:rFonts w:ascii="Book Antiqua" w:hAnsi="Book Antiqua"/>
          <w:sz w:val="24"/>
          <w:szCs w:val="24"/>
          <w:vertAlign w:val="superscript"/>
        </w:rPr>
        <w:t>[7]</w:t>
      </w:r>
      <w:r w:rsidRPr="00E04A23">
        <w:rPr>
          <w:rFonts w:ascii="Book Antiqua" w:hAnsi="Book Antiqua"/>
          <w:sz w:val="24"/>
          <w:szCs w:val="24"/>
        </w:rPr>
        <w:t>. Some studies have not identified the above-mentioned potential advantages</w:t>
      </w:r>
      <w:r w:rsidRPr="00E04A23">
        <w:rPr>
          <w:rFonts w:ascii="Book Antiqua" w:hAnsi="Book Antiqua"/>
          <w:sz w:val="24"/>
          <w:szCs w:val="24"/>
          <w:vertAlign w:val="superscript"/>
        </w:rPr>
        <w:t>[6,31,44]</w:t>
      </w:r>
      <w:r w:rsidRPr="00E04A23">
        <w:rPr>
          <w:rFonts w:ascii="Book Antiqua" w:hAnsi="Book Antiqua"/>
          <w:sz w:val="24"/>
          <w:szCs w:val="24"/>
        </w:rPr>
        <w:t>, and cost-effectiveness has also been questioned</w:t>
      </w:r>
      <w:r w:rsidRPr="00E04A23">
        <w:rPr>
          <w:rFonts w:ascii="Book Antiqua" w:hAnsi="Book Antiqua"/>
          <w:sz w:val="24"/>
          <w:szCs w:val="24"/>
          <w:vertAlign w:val="superscript"/>
        </w:rPr>
        <w:t>[7]</w:t>
      </w:r>
      <w:r w:rsidRPr="00E04A23">
        <w:rPr>
          <w:rFonts w:ascii="Book Antiqua" w:hAnsi="Book Antiqua"/>
          <w:sz w:val="24"/>
          <w:szCs w:val="24"/>
        </w:rPr>
        <w:t>.</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1"/>
        <w:spacing w:line="360" w:lineRule="auto"/>
        <w:ind w:left="0"/>
        <w:jc w:val="both"/>
        <w:rPr>
          <w:rFonts w:ascii="Book Antiqua" w:eastAsia="Georgia" w:hAnsi="Book Antiqua" w:cs="Georgia"/>
        </w:rPr>
      </w:pPr>
      <w:r w:rsidRPr="00E04A23">
        <w:rPr>
          <w:rFonts w:ascii="Book Antiqua" w:eastAsia="Georgia" w:hAnsi="Book Antiqua" w:cs="Georgia"/>
        </w:rPr>
        <w:t>DISADVANTAGES OF IBSA</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Some risks and disadvantages of using IBSA in LT have been noted. There is a risk of acute kidney injury secondary to hemolysis. However, this is a rare complication described in a few case reports</w:t>
      </w:r>
      <w:r w:rsidRPr="00E04A23">
        <w:rPr>
          <w:rFonts w:ascii="Book Antiqua" w:hAnsi="Book Antiqua"/>
          <w:sz w:val="24"/>
          <w:szCs w:val="24"/>
          <w:vertAlign w:val="superscript"/>
        </w:rPr>
        <w:t>[7,44]</w:t>
      </w:r>
      <w:r w:rsidRPr="00E04A23">
        <w:rPr>
          <w:rFonts w:ascii="Book Antiqua" w:hAnsi="Book Antiqua"/>
          <w:sz w:val="24"/>
          <w:szCs w:val="24"/>
        </w:rPr>
        <w:t>. Another unusual adverse effect of IBSA is salvaged blood syndrome. It is triggered by the activation of the coagulation cascade, leading to increased vascular permeability, acute renal failure, and lung injury. These events, although severe, are extremely rare. In a review of 36000 cases using IBSA, only 18 (0.05%) cases of disseminated intravascular coagulation were diagnosed, but not all of them could be considered salvaged blood syndrome</w:t>
      </w:r>
      <w:r w:rsidRPr="00E04A23">
        <w:rPr>
          <w:rFonts w:ascii="Book Antiqua" w:hAnsi="Book Antiqua"/>
          <w:sz w:val="24"/>
          <w:szCs w:val="24"/>
          <w:vertAlign w:val="superscript"/>
        </w:rPr>
        <w:t>[44]</w:t>
      </w:r>
      <w:r w:rsidRPr="00E04A23">
        <w:rPr>
          <w:rFonts w:ascii="Book Antiqua" w:hAnsi="Book Antiqua"/>
          <w:sz w:val="24"/>
          <w:szCs w:val="24"/>
        </w:rPr>
        <w:t>. Despite the theoretical risk that the use of IBSA may cause disseminated intravascular coagulation due to reinfusion of free hemoglobin, denatured proteins, and microaggregates of platelets and leukocytes, studies have failed to demonstrate a significant increase in the incidence of this complication</w:t>
      </w:r>
      <w:r w:rsidRPr="00E04A23">
        <w:rPr>
          <w:rFonts w:ascii="Book Antiqua" w:hAnsi="Book Antiqua"/>
          <w:sz w:val="24"/>
          <w:szCs w:val="24"/>
          <w:vertAlign w:val="superscript"/>
        </w:rPr>
        <w:t>[9]</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The risk of infusing bacteria present in the operative field is biologically plausible, since the collected blood may be contaminated by bacteria from the patient’s skin or from the </w:t>
      </w:r>
      <w:r w:rsidRPr="00E04A23">
        <w:rPr>
          <w:rFonts w:ascii="Book Antiqua" w:hAnsi="Book Antiqua"/>
          <w:sz w:val="24"/>
          <w:szCs w:val="24"/>
        </w:rPr>
        <w:lastRenderedPageBreak/>
        <w:t>bile duct, with the possibility of cholangitis. However, a recent study failed to demonstrate an increase in the frequency of positive blood cultures when IBSA was used to recover contaminated blood</w:t>
      </w:r>
      <w:r w:rsidRPr="00E04A23">
        <w:rPr>
          <w:rFonts w:ascii="Book Antiqua" w:hAnsi="Book Antiqua"/>
          <w:sz w:val="24"/>
          <w:szCs w:val="24"/>
          <w:vertAlign w:val="superscript"/>
        </w:rPr>
        <w:t>[45]</w:t>
      </w:r>
      <w:r w:rsidRPr="00E04A23">
        <w:rPr>
          <w:rFonts w:ascii="Book Antiqua" w:hAnsi="Book Antiqua"/>
          <w:sz w:val="24"/>
          <w:szCs w:val="24"/>
        </w:rPr>
        <w:t>. Some authors support the precaution of avoiding the use of IBSA when bile is present in the operative field</w:t>
      </w:r>
      <w:r w:rsidRPr="00E04A23">
        <w:rPr>
          <w:rFonts w:ascii="Book Antiqua" w:hAnsi="Book Antiqua"/>
          <w:sz w:val="24"/>
          <w:szCs w:val="24"/>
          <w:vertAlign w:val="superscript"/>
        </w:rPr>
        <w:t>[7]</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With regard to the costs associated with the use of IBSA, an alternative is to place the device in standby mode during LT, to be used only in cases where there is a significant blood loss</w:t>
      </w:r>
      <w:r w:rsidRPr="00E04A23">
        <w:rPr>
          <w:rFonts w:ascii="Book Antiqua" w:hAnsi="Book Antiqua"/>
          <w:sz w:val="24"/>
          <w:szCs w:val="24"/>
          <w:vertAlign w:val="superscript"/>
        </w:rPr>
        <w:t>[9,20]</w:t>
      </w:r>
      <w:r w:rsidRPr="00E04A23">
        <w:rPr>
          <w:rFonts w:ascii="Book Antiqua" w:hAnsi="Book Antiqua"/>
          <w:sz w:val="24"/>
          <w:szCs w:val="24"/>
        </w:rPr>
        <w:t>. In this case, only a dual-lumen suction catheter, an anticoagulant solution, and a sterile container are employed.</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Sickle cell anemia is a relative contraindication to IBSA utilization</w:t>
      </w:r>
      <w:r w:rsidRPr="00E04A23">
        <w:rPr>
          <w:rFonts w:ascii="Book Antiqua" w:hAnsi="Book Antiqua"/>
          <w:sz w:val="24"/>
          <w:szCs w:val="24"/>
          <w:vertAlign w:val="superscript"/>
        </w:rPr>
        <w:t>[46]</w:t>
      </w:r>
      <w:r w:rsidRPr="00E04A23">
        <w:rPr>
          <w:rFonts w:ascii="Book Antiqua" w:hAnsi="Book Antiqua"/>
          <w:sz w:val="24"/>
          <w:szCs w:val="24"/>
        </w:rPr>
        <w:t>. The presence of sickle cell trait, in turn, is still a matter of debate. A case series suggested that IBSA is a safe practice in this group of patients</w:t>
      </w:r>
      <w:r w:rsidRPr="00E04A23">
        <w:rPr>
          <w:rFonts w:ascii="Book Antiqua" w:hAnsi="Book Antiqua"/>
          <w:sz w:val="24"/>
          <w:szCs w:val="24"/>
          <w:vertAlign w:val="superscript"/>
        </w:rPr>
        <w:t>[46]</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Despite the existence of undesirable effects, these are rare and the use of IBSA has a good safety profile. A multicenter study involving more than 33000 patients estimated the rate of adverse effects associated with the use of IBSA to be between 0% and 0.006%</w:t>
      </w:r>
      <w:r w:rsidRPr="00E04A23">
        <w:rPr>
          <w:rFonts w:ascii="Book Antiqua" w:hAnsi="Book Antiqua"/>
          <w:sz w:val="24"/>
          <w:szCs w:val="24"/>
          <w:vertAlign w:val="superscript"/>
        </w:rPr>
        <w:t>[47]</w:t>
      </w:r>
      <w:r w:rsidRPr="00E04A23">
        <w:rPr>
          <w:rFonts w:ascii="Book Antiqua" w:hAnsi="Book Antiqua"/>
          <w:sz w:val="24"/>
          <w:szCs w:val="24"/>
        </w:rPr>
        <w:t>.</w:t>
      </w:r>
    </w:p>
    <w:p w:rsidR="003850C0" w:rsidRPr="00E04A23" w:rsidRDefault="003850C0" w:rsidP="008640CF">
      <w:pPr>
        <w:pStyle w:val="1"/>
        <w:spacing w:line="360" w:lineRule="auto"/>
        <w:ind w:left="0"/>
        <w:jc w:val="both"/>
        <w:rPr>
          <w:rFonts w:ascii="Book Antiqua" w:eastAsiaTheme="minorEastAsia" w:hAnsi="Book Antiqua" w:cs="Georgia"/>
          <w:lang w:eastAsia="zh-CN"/>
        </w:rPr>
      </w:pPr>
    </w:p>
    <w:p w:rsidR="003850C0" w:rsidRPr="00E04A23" w:rsidRDefault="0020584E" w:rsidP="008640CF">
      <w:pPr>
        <w:pStyle w:val="1"/>
        <w:spacing w:line="360" w:lineRule="auto"/>
        <w:ind w:left="0"/>
        <w:jc w:val="both"/>
        <w:rPr>
          <w:rFonts w:ascii="Book Antiqua" w:eastAsia="Georgia" w:hAnsi="Book Antiqua" w:cs="Georgia"/>
        </w:rPr>
      </w:pPr>
      <w:r w:rsidRPr="00E04A23">
        <w:rPr>
          <w:rFonts w:ascii="Book Antiqua" w:eastAsia="Georgia" w:hAnsi="Book Antiqua" w:cs="Georgia"/>
        </w:rPr>
        <w:t>USE OF IBSA IN ONCOLOGICAL PATIENTS</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The potential risk of infusing malignant cells into patients operated on for cancer is the main concern about the safety of IBSA. Oncological surgery is still considered a relative contraindication to IBSA</w:t>
      </w:r>
      <w:r w:rsidRPr="00E04A23">
        <w:rPr>
          <w:rFonts w:ascii="Book Antiqua" w:hAnsi="Book Antiqua"/>
          <w:sz w:val="24"/>
          <w:szCs w:val="24"/>
          <w:vertAlign w:val="superscript"/>
        </w:rPr>
        <w:t>[7]</w:t>
      </w:r>
      <w:r w:rsidRPr="00E04A23">
        <w:rPr>
          <w:rFonts w:ascii="Book Antiqua" w:hAnsi="Book Antiqua"/>
          <w:sz w:val="24"/>
          <w:szCs w:val="24"/>
        </w:rPr>
        <w:t>. The presence of neoplastic cells in blood samples from an autotransfusion system was first identified in 1975</w:t>
      </w:r>
      <w:r w:rsidRPr="00E04A23">
        <w:rPr>
          <w:rFonts w:ascii="Book Antiqua" w:hAnsi="Book Antiqua"/>
          <w:sz w:val="24"/>
          <w:szCs w:val="24"/>
          <w:vertAlign w:val="superscript"/>
        </w:rPr>
        <w:t>[48]</w:t>
      </w:r>
      <w:r w:rsidRPr="00E04A23">
        <w:rPr>
          <w:rFonts w:ascii="Book Antiqua" w:hAnsi="Book Antiqua"/>
          <w:sz w:val="24"/>
          <w:szCs w:val="24"/>
        </w:rPr>
        <w:t>. Since then, several reports of neoplastic cells found in blood samples collected by IBSA have contributed to increase mistrust regarding the safety of using these devices in patients with cancer</w:t>
      </w:r>
      <w:r w:rsidRPr="00E04A23">
        <w:rPr>
          <w:rFonts w:ascii="Book Antiqua" w:hAnsi="Book Antiqua"/>
          <w:sz w:val="24"/>
          <w:szCs w:val="24"/>
          <w:vertAlign w:val="superscript"/>
        </w:rPr>
        <w:t>[48]</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Large amounts of circulating neoplastic cells are found in patients with cancer</w:t>
      </w:r>
      <w:r w:rsidRPr="00E04A23">
        <w:rPr>
          <w:rFonts w:ascii="Book Antiqua" w:hAnsi="Book Antiqua"/>
          <w:sz w:val="24"/>
          <w:szCs w:val="24"/>
          <w:vertAlign w:val="superscript"/>
        </w:rPr>
        <w:t>[48]</w:t>
      </w:r>
      <w:r w:rsidRPr="00E04A23">
        <w:rPr>
          <w:rFonts w:ascii="Book Antiqua" w:hAnsi="Book Antiqua"/>
          <w:sz w:val="24"/>
          <w:szCs w:val="24"/>
        </w:rPr>
        <w:t>. The amount of neoplastic cells found in the bloodstream has been shown to be inversely correlated with patient survival</w:t>
      </w:r>
      <w:r w:rsidRPr="00E04A23">
        <w:rPr>
          <w:rFonts w:ascii="Book Antiqua" w:hAnsi="Book Antiqua"/>
          <w:sz w:val="24"/>
          <w:szCs w:val="24"/>
          <w:vertAlign w:val="superscript"/>
        </w:rPr>
        <w:t>[48]</w:t>
      </w:r>
      <w:r w:rsidRPr="00E04A23">
        <w:rPr>
          <w:rFonts w:ascii="Book Antiqua" w:hAnsi="Book Antiqua"/>
          <w:sz w:val="24"/>
          <w:szCs w:val="24"/>
        </w:rPr>
        <w:t>. However, there is no confirmation of the viability of these cells or of their potential to produce metastases</w:t>
      </w:r>
      <w:r w:rsidRPr="00E04A23">
        <w:rPr>
          <w:rFonts w:ascii="Book Antiqua" w:hAnsi="Book Antiqua"/>
          <w:sz w:val="24"/>
          <w:szCs w:val="24"/>
          <w:vertAlign w:val="superscript"/>
        </w:rPr>
        <w:t>[48]</w:t>
      </w:r>
      <w:r w:rsidRPr="00E04A23">
        <w:rPr>
          <w:rFonts w:ascii="Book Antiqua" w:hAnsi="Book Antiqua"/>
          <w:sz w:val="24"/>
          <w:szCs w:val="24"/>
        </w:rPr>
        <w:t xml:space="preserve">, since the presence of neoplastic cells in the circulation cannot </w:t>
      </w:r>
      <w:r w:rsidRPr="00E04A23">
        <w:rPr>
          <w:rFonts w:ascii="Book Antiqua" w:hAnsi="Book Antiqua"/>
          <w:i/>
          <w:sz w:val="24"/>
          <w:szCs w:val="24"/>
        </w:rPr>
        <w:t>per se</w:t>
      </w:r>
      <w:r w:rsidRPr="00E04A23">
        <w:rPr>
          <w:rFonts w:ascii="Book Antiqua" w:hAnsi="Book Antiqua"/>
          <w:sz w:val="24"/>
          <w:szCs w:val="24"/>
        </w:rPr>
        <w:t xml:space="preserve"> imply the development of metastases. Animal studies have demonstrated that tumor development due to the implantation of neoplastic cells present in the bloodstream is a rare event</w:t>
      </w:r>
      <w:r w:rsidRPr="00E04A23">
        <w:rPr>
          <w:rFonts w:ascii="Book Antiqua" w:hAnsi="Book Antiqua"/>
          <w:sz w:val="24"/>
          <w:szCs w:val="24"/>
          <w:vertAlign w:val="superscript"/>
        </w:rPr>
        <w:t>[48]</w:t>
      </w:r>
      <w:r w:rsidRPr="00E04A23">
        <w:rPr>
          <w:rFonts w:ascii="Book Antiqua" w:hAnsi="Book Antiqua"/>
          <w:sz w:val="24"/>
          <w:szCs w:val="24"/>
        </w:rPr>
        <w:t xml:space="preserve">. Although there is a great deal of evidence </w:t>
      </w:r>
      <w:r w:rsidRPr="00E04A23">
        <w:rPr>
          <w:rFonts w:ascii="Book Antiqua" w:hAnsi="Book Antiqua"/>
          <w:sz w:val="24"/>
          <w:szCs w:val="24"/>
        </w:rPr>
        <w:lastRenderedPageBreak/>
        <w:t xml:space="preserve">based on </w:t>
      </w:r>
      <w:r w:rsidRPr="00E04A23">
        <w:rPr>
          <w:rFonts w:ascii="Book Antiqua" w:hAnsi="Book Antiqua"/>
          <w:i/>
          <w:sz w:val="24"/>
          <w:szCs w:val="24"/>
        </w:rPr>
        <w:t>in vitro</w:t>
      </w:r>
      <w:r w:rsidRPr="00E04A23">
        <w:rPr>
          <w:rFonts w:ascii="Book Antiqua" w:hAnsi="Book Antiqua"/>
          <w:sz w:val="24"/>
          <w:szCs w:val="24"/>
        </w:rPr>
        <w:t xml:space="preserve"> studies and surrogate endpoints, the only clinical evidence linking the use of IBSA to the development of metastasis comes from a case reported in 1975</w:t>
      </w:r>
      <w:r w:rsidRPr="00E04A23">
        <w:rPr>
          <w:rFonts w:ascii="Book Antiqua" w:hAnsi="Book Antiqua"/>
          <w:sz w:val="24"/>
          <w:szCs w:val="24"/>
          <w:vertAlign w:val="superscript"/>
        </w:rPr>
        <w:t>[49]</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Contrary to studies that raise concerns about the safety of IBSA in patients with cancer, a meta-analysis</w:t>
      </w:r>
      <w:r w:rsidRPr="00E04A23">
        <w:rPr>
          <w:rFonts w:ascii="Book Antiqua" w:hAnsi="Book Antiqua"/>
          <w:sz w:val="24"/>
          <w:szCs w:val="24"/>
          <w:vertAlign w:val="superscript"/>
        </w:rPr>
        <w:t xml:space="preserve">[49] </w:t>
      </w:r>
      <w:r w:rsidRPr="00E04A23">
        <w:rPr>
          <w:rFonts w:ascii="Book Antiqua" w:hAnsi="Book Antiqua"/>
          <w:sz w:val="24"/>
          <w:szCs w:val="24"/>
        </w:rPr>
        <w:t>demonstrated the safety of using IBSA, also suggesting that the use of IBSA may be a protective factor against cancer recurrence, with an odds ratio of 0.65 (0.43-0.98). It is interesting to note that, in the sub</w:t>
      </w:r>
      <w:r w:rsidR="00814D8C">
        <w:rPr>
          <w:rFonts w:ascii="Book Antiqua" w:hAnsi="Book Antiqua"/>
          <w:sz w:val="24"/>
          <w:szCs w:val="24"/>
        </w:rPr>
        <w:t xml:space="preserve">group analysis of the studies </w:t>
      </w:r>
      <w:r w:rsidRPr="00E04A23">
        <w:rPr>
          <w:rFonts w:ascii="Book Antiqua" w:hAnsi="Book Antiqua"/>
          <w:sz w:val="24"/>
          <w:szCs w:val="24"/>
        </w:rPr>
        <w:t>comparing IBSA with preoperative autologous donation (PAD), there was still a slight advantage in favor of the IBSA group. These data contradict the statement that the advantages of IBSA only appear when compared with the use of allogeneic blood. Since the blood used in PAD does not have the disadvantages of allogeneic transfusion, demonstrating the non-inferiority of IBSA in relation to PAD enhances the safety of these devices. Although this result comes from a study in which different types neoplasms in different organs and systems were evaluated, the large number of patients allocated (</w:t>
      </w:r>
      <w:r w:rsidRPr="008C5991">
        <w:rPr>
          <w:rFonts w:ascii="Book Antiqua" w:hAnsi="Book Antiqua"/>
          <w:i/>
          <w:sz w:val="24"/>
          <w:szCs w:val="24"/>
        </w:rPr>
        <w:t>n</w:t>
      </w:r>
      <w:r w:rsidR="008C5991">
        <w:rPr>
          <w:rFonts w:ascii="Book Antiqua" w:hAnsi="Book Antiqua" w:hint="eastAsia"/>
          <w:sz w:val="24"/>
          <w:szCs w:val="24"/>
          <w:lang w:eastAsia="zh-CN"/>
        </w:rPr>
        <w:t xml:space="preserve"> </w:t>
      </w:r>
      <w:r w:rsidRPr="00E04A23">
        <w:rPr>
          <w:rFonts w:ascii="Book Antiqua" w:hAnsi="Book Antiqua"/>
          <w:sz w:val="24"/>
          <w:szCs w:val="24"/>
        </w:rPr>
        <w:t>=</w:t>
      </w:r>
      <w:r w:rsidR="008C5991">
        <w:rPr>
          <w:rFonts w:ascii="Book Antiqua" w:hAnsi="Book Antiqua" w:hint="eastAsia"/>
          <w:sz w:val="24"/>
          <w:szCs w:val="24"/>
          <w:lang w:eastAsia="zh-CN"/>
        </w:rPr>
        <w:t xml:space="preserve"> </w:t>
      </w:r>
      <w:r w:rsidRPr="00E04A23">
        <w:rPr>
          <w:rFonts w:ascii="Book Antiqua" w:hAnsi="Book Antiqua"/>
          <w:sz w:val="24"/>
          <w:szCs w:val="24"/>
        </w:rPr>
        <w:t>2326) increases the significance of the data. In addition, 1 of the 10 studies included in the meta-analysis involved patients with hepatocellular carcinoma</w:t>
      </w:r>
      <w:r w:rsidRPr="00E04A23">
        <w:rPr>
          <w:rFonts w:ascii="Book Antiqua" w:hAnsi="Book Antiqua"/>
          <w:sz w:val="24"/>
          <w:szCs w:val="24"/>
          <w:vertAlign w:val="superscript"/>
        </w:rPr>
        <w:t>[49]</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 xml:space="preserve">To date, 4 studies have evaluated the oncological safety of using IBSA in LT. One of these studies used LDFs and evaluated the presence of malignant cells in the aspirate by </w:t>
      </w:r>
      <w:r w:rsidRPr="00E04A23">
        <w:rPr>
          <w:rFonts w:ascii="Book Antiqua" w:hAnsi="Book Antiqua"/>
          <w:i/>
          <w:sz w:val="24"/>
          <w:szCs w:val="24"/>
        </w:rPr>
        <w:t>in vitro</w:t>
      </w:r>
      <w:r w:rsidRPr="00E04A23">
        <w:rPr>
          <w:rFonts w:ascii="Book Antiqua" w:hAnsi="Book Antiqua"/>
          <w:sz w:val="24"/>
          <w:szCs w:val="24"/>
        </w:rPr>
        <w:t xml:space="preserve"> evaluation with polymerase chain reaction, concluding that the device is effective in removing malignant cells from the aspirate, except in cases of tumor rupture</w:t>
      </w:r>
      <w:r w:rsidRPr="00E04A23">
        <w:rPr>
          <w:rFonts w:ascii="Book Antiqua" w:hAnsi="Book Antiqua"/>
          <w:sz w:val="24"/>
          <w:szCs w:val="24"/>
          <w:vertAlign w:val="superscript"/>
        </w:rPr>
        <w:t>[50]</w:t>
      </w:r>
      <w:r w:rsidRPr="00E04A23">
        <w:rPr>
          <w:rFonts w:ascii="Book Antiqua" w:hAnsi="Book Antiqua"/>
          <w:sz w:val="24"/>
          <w:szCs w:val="24"/>
        </w:rPr>
        <w:t>. The other 3 available studies evaluated clinical outcomes, such as mortality and recurrence. None of them demonstrated negative effects associated with the use of IBSA. However, all of them suggested that additional studies are warranted to confirm or refute this hypothesis</w:t>
      </w:r>
      <w:r w:rsidRPr="00E04A23">
        <w:rPr>
          <w:rFonts w:ascii="Book Antiqua" w:hAnsi="Book Antiqua"/>
          <w:sz w:val="24"/>
          <w:szCs w:val="24"/>
          <w:vertAlign w:val="superscript"/>
        </w:rPr>
        <w:t>[51</w:t>
      </w:r>
      <w:r w:rsidR="0015140B">
        <w:rPr>
          <w:rFonts w:ascii="Book Antiqua" w:hAnsi="Book Antiqua" w:hint="eastAsia"/>
          <w:sz w:val="24"/>
          <w:szCs w:val="24"/>
          <w:vertAlign w:val="superscript"/>
          <w:lang w:eastAsia="zh-CN"/>
        </w:rPr>
        <w:t>-</w:t>
      </w:r>
      <w:r w:rsidRPr="00E04A23">
        <w:rPr>
          <w:rFonts w:ascii="Book Antiqua" w:hAnsi="Book Antiqua"/>
          <w:sz w:val="24"/>
          <w:szCs w:val="24"/>
          <w:vertAlign w:val="superscript"/>
        </w:rPr>
        <w:t>53]</w:t>
      </w:r>
      <w:r w:rsidRPr="00E04A23">
        <w:rPr>
          <w:rFonts w:ascii="Book Antiqua" w:hAnsi="Book Antiqua"/>
          <w:sz w:val="24"/>
          <w:szCs w:val="24"/>
        </w:rPr>
        <w:t>.</w:t>
      </w:r>
    </w:p>
    <w:p w:rsidR="003850C0" w:rsidRPr="00E04A23" w:rsidRDefault="0020584E" w:rsidP="008640CF">
      <w:pPr>
        <w:spacing w:line="360" w:lineRule="auto"/>
        <w:ind w:firstLineChars="100" w:firstLine="240"/>
        <w:jc w:val="both"/>
        <w:rPr>
          <w:rFonts w:ascii="Book Antiqua" w:hAnsi="Book Antiqua"/>
          <w:sz w:val="24"/>
          <w:szCs w:val="24"/>
        </w:rPr>
      </w:pPr>
      <w:r w:rsidRPr="00E04A23">
        <w:rPr>
          <w:rFonts w:ascii="Book Antiqua" w:hAnsi="Book Antiqua"/>
          <w:sz w:val="24"/>
          <w:szCs w:val="24"/>
        </w:rPr>
        <w:t>The addition of LDFs to IBSA was implemented in the 1990s to increase the safety of the procedure. These filters eliminate all identifiable neoplastic cells from blood obtained intraoperatively, unlike the standard IBSA devices</w:t>
      </w:r>
      <w:r w:rsidRPr="00E04A23">
        <w:rPr>
          <w:rFonts w:ascii="Book Antiqua" w:hAnsi="Book Antiqua"/>
          <w:sz w:val="24"/>
          <w:szCs w:val="24"/>
          <w:vertAlign w:val="superscript"/>
        </w:rPr>
        <w:t>[54]</w:t>
      </w:r>
      <w:r w:rsidRPr="00E04A23">
        <w:rPr>
          <w:rFonts w:ascii="Book Antiqua" w:hAnsi="Book Antiqua"/>
          <w:sz w:val="24"/>
          <w:szCs w:val="24"/>
        </w:rPr>
        <w:t xml:space="preserve">. The efficacy of LDFs in removing tumor cells has been demonstrated in </w:t>
      </w:r>
      <w:r w:rsidRPr="00E04A23">
        <w:rPr>
          <w:rFonts w:ascii="Book Antiqua" w:hAnsi="Book Antiqua"/>
          <w:i/>
          <w:sz w:val="24"/>
          <w:szCs w:val="24"/>
        </w:rPr>
        <w:t>in vitro</w:t>
      </w:r>
      <w:r w:rsidRPr="00E04A23">
        <w:rPr>
          <w:rFonts w:ascii="Book Antiqua" w:hAnsi="Book Antiqua"/>
          <w:sz w:val="24"/>
          <w:szCs w:val="24"/>
        </w:rPr>
        <w:t xml:space="preserve"> and </w:t>
      </w:r>
      <w:r w:rsidRPr="00E04A23">
        <w:rPr>
          <w:rFonts w:ascii="Book Antiqua" w:hAnsi="Book Antiqua"/>
          <w:i/>
          <w:sz w:val="24"/>
          <w:szCs w:val="24"/>
        </w:rPr>
        <w:t>in vivo</w:t>
      </w:r>
      <w:r w:rsidRPr="00E04A23">
        <w:rPr>
          <w:rFonts w:ascii="Book Antiqua" w:hAnsi="Book Antiqua"/>
          <w:sz w:val="24"/>
          <w:szCs w:val="24"/>
        </w:rPr>
        <w:t xml:space="preserve"> studies, being considered safe in patients with non-ruptured hepatocellular carcinoma during LT</w:t>
      </w:r>
      <w:r w:rsidRPr="00E04A23">
        <w:rPr>
          <w:rFonts w:ascii="Book Antiqua" w:hAnsi="Book Antiqua"/>
          <w:sz w:val="24"/>
          <w:szCs w:val="24"/>
          <w:vertAlign w:val="superscript"/>
        </w:rPr>
        <w:t>[7]</w:t>
      </w:r>
      <w:r w:rsidRPr="00E04A23">
        <w:rPr>
          <w:rFonts w:ascii="Book Antiqua" w:hAnsi="Book Antiqua"/>
          <w:sz w:val="24"/>
          <w:szCs w:val="24"/>
        </w:rPr>
        <w:t>. The irradiation of blood prior to its reinfusion has also been proposed</w:t>
      </w:r>
      <w:r w:rsidRPr="00E04A23">
        <w:rPr>
          <w:rFonts w:ascii="Book Antiqua" w:hAnsi="Book Antiqua"/>
          <w:sz w:val="24"/>
          <w:szCs w:val="24"/>
          <w:vertAlign w:val="superscript"/>
        </w:rPr>
        <w:t>[20]</w:t>
      </w:r>
      <w:r w:rsidRPr="00E04A23">
        <w:rPr>
          <w:rFonts w:ascii="Book Antiqua" w:hAnsi="Book Antiqua"/>
          <w:sz w:val="24"/>
          <w:szCs w:val="24"/>
        </w:rPr>
        <w:t xml:space="preserve">. Blood irradiation ensures a 10 to </w:t>
      </w:r>
      <w:r w:rsidRPr="00E04A23">
        <w:rPr>
          <w:rFonts w:ascii="Book Antiqua" w:hAnsi="Book Antiqua"/>
          <w:sz w:val="24"/>
          <w:szCs w:val="24"/>
        </w:rPr>
        <w:lastRenderedPageBreak/>
        <w:t>12 log reduction in the number of infused tumor cells, which is considered sufficient to eliminate all tumor cells without impairing the function of red blood cells</w:t>
      </w:r>
      <w:r w:rsidRPr="00E04A23">
        <w:rPr>
          <w:rFonts w:ascii="Book Antiqua" w:hAnsi="Book Antiqua"/>
          <w:sz w:val="24"/>
          <w:szCs w:val="24"/>
          <w:vertAlign w:val="superscript"/>
        </w:rPr>
        <w:t>[20]</w:t>
      </w:r>
      <w:r w:rsidRPr="00E04A23">
        <w:rPr>
          <w:rFonts w:ascii="Book Antiqua" w:hAnsi="Book Antiqua"/>
          <w:sz w:val="24"/>
          <w:szCs w:val="24"/>
        </w:rPr>
        <w:t xml:space="preserve">. Besides that, irradiation also damages the DNA of malignant cells, reducing their multiplication capacity. </w:t>
      </w:r>
    </w:p>
    <w:p w:rsidR="003850C0" w:rsidRPr="00E04A23" w:rsidRDefault="0020584E" w:rsidP="00067A26">
      <w:pPr>
        <w:spacing w:line="360" w:lineRule="auto"/>
        <w:ind w:firstLineChars="100" w:firstLine="240"/>
        <w:jc w:val="both"/>
        <w:rPr>
          <w:rFonts w:ascii="Book Antiqua" w:hAnsi="Book Antiqua"/>
          <w:sz w:val="24"/>
          <w:szCs w:val="24"/>
        </w:rPr>
      </w:pPr>
      <w:r w:rsidRPr="00E04A23">
        <w:rPr>
          <w:rFonts w:ascii="Book Antiqua" w:hAnsi="Book Antiqua"/>
          <w:sz w:val="24"/>
          <w:szCs w:val="24"/>
        </w:rPr>
        <w:t>A meta-analysis evaluating the safety of IBSA in patients with cancer suggested that both the use of LDFs and the irradiation of blood to be reinfused are unnecessary to ensure the safety of the procedure, since these methods were not used in the evaluated studies and even though oncological safety was obtained</w:t>
      </w:r>
      <w:r w:rsidRPr="00E04A23">
        <w:rPr>
          <w:rFonts w:ascii="Book Antiqua" w:hAnsi="Book Antiqua"/>
          <w:sz w:val="24"/>
          <w:szCs w:val="24"/>
          <w:vertAlign w:val="superscript"/>
        </w:rPr>
        <w:t>[49]</w:t>
      </w:r>
      <w:r w:rsidRPr="00E04A23">
        <w:rPr>
          <w:rFonts w:ascii="Book Antiqua" w:hAnsi="Book Antiqua"/>
          <w:sz w:val="24"/>
          <w:szCs w:val="24"/>
        </w:rPr>
        <w:t>. Moreover, the use of an RC-400 filter adds on average US$30 to every 2 units of PRBCs obtained</w:t>
      </w:r>
      <w:r w:rsidRPr="00E04A23">
        <w:rPr>
          <w:rFonts w:ascii="Book Antiqua" w:hAnsi="Book Antiqua"/>
          <w:sz w:val="24"/>
          <w:szCs w:val="24"/>
          <w:vertAlign w:val="superscript"/>
        </w:rPr>
        <w:t>[54]</w:t>
      </w:r>
      <w:r w:rsidRPr="00E04A23">
        <w:rPr>
          <w:rFonts w:ascii="Book Antiqua" w:hAnsi="Book Antiqua"/>
          <w:sz w:val="24"/>
          <w:szCs w:val="24"/>
        </w:rPr>
        <w:t>, generating an unnecessary cost. In the light of the literature available to date, the European Society of Anesthesiology does not contraindicate the use of IBSA in patients with cancer</w:t>
      </w:r>
      <w:r w:rsidRPr="00E04A23">
        <w:rPr>
          <w:rFonts w:ascii="Book Antiqua" w:hAnsi="Book Antiqua"/>
          <w:sz w:val="24"/>
          <w:szCs w:val="24"/>
          <w:vertAlign w:val="superscript"/>
        </w:rPr>
        <w:t>[55]</w:t>
      </w:r>
      <w:r w:rsidRPr="00E04A23">
        <w:rPr>
          <w:rFonts w:ascii="Book Antiqua" w:hAnsi="Book Antiqua"/>
          <w:sz w:val="24"/>
          <w:szCs w:val="24"/>
        </w:rPr>
        <w:t>.</w:t>
      </w:r>
    </w:p>
    <w:p w:rsidR="003850C0" w:rsidRPr="00E04A23" w:rsidRDefault="003850C0" w:rsidP="008640CF">
      <w:pPr>
        <w:spacing w:line="360" w:lineRule="auto"/>
        <w:jc w:val="both"/>
        <w:rPr>
          <w:rFonts w:ascii="Book Antiqua" w:hAnsi="Book Antiqua"/>
          <w:sz w:val="24"/>
          <w:szCs w:val="24"/>
        </w:rPr>
      </w:pPr>
    </w:p>
    <w:p w:rsidR="003850C0" w:rsidRPr="00E04A23" w:rsidRDefault="0020584E" w:rsidP="008640CF">
      <w:pPr>
        <w:pStyle w:val="1"/>
        <w:spacing w:line="360" w:lineRule="auto"/>
        <w:ind w:left="0"/>
        <w:jc w:val="both"/>
        <w:rPr>
          <w:rFonts w:ascii="Book Antiqua" w:eastAsia="Georgia" w:hAnsi="Book Antiqua" w:cs="Georgia"/>
        </w:rPr>
      </w:pPr>
      <w:r w:rsidRPr="00E04A23">
        <w:rPr>
          <w:rFonts w:ascii="Book Antiqua" w:eastAsia="Georgia" w:hAnsi="Book Antiqua" w:cs="Georgia"/>
        </w:rPr>
        <w:t>CONCLUSION</w:t>
      </w:r>
    </w:p>
    <w:p w:rsidR="003850C0" w:rsidRPr="00E04A23" w:rsidRDefault="0020584E" w:rsidP="008640CF">
      <w:pPr>
        <w:spacing w:line="360" w:lineRule="auto"/>
        <w:jc w:val="both"/>
        <w:rPr>
          <w:rFonts w:ascii="Book Antiqua" w:hAnsi="Book Antiqua"/>
          <w:sz w:val="24"/>
          <w:szCs w:val="24"/>
        </w:rPr>
      </w:pPr>
      <w:r w:rsidRPr="00E04A23">
        <w:rPr>
          <w:rFonts w:ascii="Book Antiqua" w:hAnsi="Book Antiqua"/>
          <w:sz w:val="24"/>
          <w:szCs w:val="24"/>
        </w:rPr>
        <w:t>The use of IBSA is indicated in LT because the possibility of bleeding exceeding 20% of total blood volume is anticipated</w:t>
      </w:r>
      <w:r w:rsidRPr="00E04A23">
        <w:rPr>
          <w:rFonts w:ascii="Book Antiqua" w:hAnsi="Book Antiqua"/>
          <w:sz w:val="24"/>
          <w:szCs w:val="24"/>
          <w:vertAlign w:val="superscript"/>
        </w:rPr>
        <w:t>[46]</w:t>
      </w:r>
      <w:r w:rsidRPr="00E04A23">
        <w:rPr>
          <w:rFonts w:ascii="Book Antiqua" w:hAnsi="Book Antiqua"/>
          <w:sz w:val="24"/>
          <w:szCs w:val="24"/>
        </w:rPr>
        <w:t>, being considered safe and cost-effective. Although the use of IBSA should be encouraged, concerns remain about the safety of IBSA in specific scenarios, such as the treatment of liver tumors with intraperitoneal rupture</w:t>
      </w:r>
      <w:r w:rsidR="001E48D6" w:rsidRPr="00E04A23">
        <w:rPr>
          <w:rFonts w:ascii="Book Antiqua" w:hAnsi="Book Antiqua"/>
          <w:sz w:val="24"/>
          <w:szCs w:val="24"/>
          <w:vertAlign w:val="superscript"/>
        </w:rPr>
        <w:t>[56]</w:t>
      </w:r>
      <w:r w:rsidRPr="00E04A23">
        <w:rPr>
          <w:rFonts w:ascii="Book Antiqua" w:hAnsi="Book Antiqua"/>
          <w:sz w:val="24"/>
          <w:szCs w:val="24"/>
        </w:rPr>
        <w:t xml:space="preserve"> and in patients with sickle ce</w:t>
      </w:r>
      <w:r w:rsidR="0019578D" w:rsidRPr="00E04A23">
        <w:rPr>
          <w:rFonts w:ascii="Book Antiqua" w:hAnsi="Book Antiqua"/>
          <w:sz w:val="24"/>
          <w:szCs w:val="24"/>
        </w:rPr>
        <w:t>ll anemia.</w:t>
      </w:r>
    </w:p>
    <w:p w:rsidR="003850C0" w:rsidRPr="00E04A23" w:rsidRDefault="003850C0" w:rsidP="008640CF">
      <w:pPr>
        <w:spacing w:line="360" w:lineRule="auto"/>
        <w:jc w:val="both"/>
        <w:rPr>
          <w:rFonts w:ascii="Book Antiqua" w:hAnsi="Book Antiqua"/>
          <w:sz w:val="24"/>
          <w:szCs w:val="24"/>
        </w:rPr>
      </w:pPr>
      <w:bookmarkStart w:id="0" w:name="_gjdgxs" w:colFirst="0" w:colLast="0"/>
      <w:bookmarkEnd w:id="0"/>
    </w:p>
    <w:p w:rsidR="00067A26" w:rsidRDefault="00067A26">
      <w:pPr>
        <w:rPr>
          <w:rFonts w:ascii="Book Antiqua" w:hAnsi="Book Antiqua"/>
          <w:sz w:val="24"/>
          <w:szCs w:val="24"/>
        </w:rPr>
      </w:pPr>
      <w:r>
        <w:rPr>
          <w:rFonts w:ascii="Book Antiqua" w:hAnsi="Book Antiqua"/>
          <w:sz w:val="24"/>
          <w:szCs w:val="24"/>
        </w:rPr>
        <w:br w:type="page"/>
      </w:r>
    </w:p>
    <w:p w:rsidR="001E48D6" w:rsidRPr="00E04A23" w:rsidRDefault="001E48D6" w:rsidP="008640CF">
      <w:pPr>
        <w:spacing w:line="360" w:lineRule="auto"/>
        <w:jc w:val="both"/>
        <w:rPr>
          <w:rFonts w:ascii="Book Antiqua" w:hAnsi="Book Antiqua"/>
          <w:sz w:val="24"/>
          <w:szCs w:val="24"/>
          <w:lang w:eastAsia="zh-CN"/>
        </w:rPr>
        <w:sectPr w:rsidR="001E48D6" w:rsidRPr="00E04A23">
          <w:type w:val="continuous"/>
          <w:pgSz w:w="12240" w:h="15840"/>
          <w:pgMar w:top="1360" w:right="1320" w:bottom="1320" w:left="1340" w:header="0" w:footer="1124" w:gutter="0"/>
          <w:cols w:space="720"/>
        </w:sectPr>
      </w:pPr>
    </w:p>
    <w:p w:rsidR="003850C0" w:rsidRPr="0015140B" w:rsidRDefault="0020584E" w:rsidP="0015140B">
      <w:pPr>
        <w:pStyle w:val="1"/>
        <w:spacing w:line="360" w:lineRule="auto"/>
        <w:ind w:left="0"/>
        <w:jc w:val="both"/>
        <w:rPr>
          <w:rFonts w:ascii="Book Antiqua" w:eastAsiaTheme="minorEastAsia" w:hAnsi="Book Antiqua" w:cs="Georgia"/>
          <w:lang w:eastAsia="zh-CN"/>
        </w:rPr>
      </w:pPr>
      <w:r w:rsidRPr="0015140B">
        <w:rPr>
          <w:rFonts w:ascii="Book Antiqua" w:eastAsia="Georgia" w:hAnsi="Book Antiqua" w:cs="Georgia"/>
        </w:rPr>
        <w:lastRenderedPageBreak/>
        <w:t>REFERENCES</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 </w:t>
      </w:r>
      <w:r w:rsidR="0055599B" w:rsidRPr="0055599B">
        <w:rPr>
          <w:rFonts w:ascii="Book Antiqua" w:hAnsi="Book Antiqua" w:hint="eastAsia"/>
          <w:b/>
          <w:sz w:val="24"/>
          <w:szCs w:val="24"/>
          <w:lang w:eastAsia="zh-CN"/>
        </w:rPr>
        <w:t xml:space="preserve">Scientific </w:t>
      </w:r>
      <w:r w:rsidR="0055599B" w:rsidRPr="0055599B">
        <w:rPr>
          <w:rFonts w:ascii="Book Antiqua" w:hAnsi="Book Antiqua"/>
          <w:b/>
          <w:sz w:val="24"/>
          <w:szCs w:val="24"/>
          <w:lang w:eastAsia="zh-CN"/>
        </w:rPr>
        <w:t xml:space="preserve">Registry </w:t>
      </w:r>
      <w:r w:rsidR="0055599B" w:rsidRPr="0055599B">
        <w:rPr>
          <w:rFonts w:ascii="Book Antiqua" w:hAnsi="Book Antiqua" w:hint="eastAsia"/>
          <w:b/>
          <w:sz w:val="24"/>
          <w:szCs w:val="24"/>
          <w:lang w:eastAsia="zh-CN"/>
        </w:rPr>
        <w:t>of Transplant Recipients</w:t>
      </w:r>
      <w:r w:rsidR="0055599B">
        <w:rPr>
          <w:rFonts w:ascii="Book Antiqua" w:hAnsi="Book Antiqua" w:hint="eastAsia"/>
          <w:sz w:val="24"/>
          <w:szCs w:val="24"/>
          <w:lang w:eastAsia="zh-CN"/>
        </w:rPr>
        <w:t xml:space="preserve">. </w:t>
      </w:r>
      <w:r w:rsidRPr="0015140B">
        <w:rPr>
          <w:rFonts w:ascii="Book Antiqua" w:hAnsi="Book Antiqua"/>
          <w:sz w:val="24"/>
          <w:szCs w:val="24"/>
        </w:rPr>
        <w:t>Data - OPTN [Internet]. Available</w:t>
      </w:r>
      <w:r w:rsidR="0087072F">
        <w:rPr>
          <w:rFonts w:ascii="Book Antiqua" w:hAnsi="Book Antiqua" w:hint="eastAsia"/>
          <w:sz w:val="24"/>
          <w:szCs w:val="24"/>
          <w:lang w:eastAsia="zh-CN"/>
        </w:rPr>
        <w:t xml:space="preserve"> from</w:t>
      </w:r>
      <w:r w:rsidRPr="0015140B">
        <w:rPr>
          <w:rFonts w:ascii="Book Antiqua" w:hAnsi="Book Antiqua"/>
          <w:sz w:val="24"/>
          <w:szCs w:val="24"/>
        </w:rPr>
        <w:t>:</w:t>
      </w:r>
      <w:r w:rsidR="0087072F">
        <w:rPr>
          <w:rFonts w:ascii="Book Antiqua" w:hAnsi="Book Antiqua" w:hint="eastAsia"/>
          <w:sz w:val="24"/>
          <w:szCs w:val="24"/>
          <w:lang w:eastAsia="zh-CN"/>
        </w:rPr>
        <w:t xml:space="preserve"> URL:</w:t>
      </w:r>
      <w:r w:rsidRPr="0015140B">
        <w:rPr>
          <w:rFonts w:ascii="Book Antiqua" w:hAnsi="Book Antiqua"/>
          <w:sz w:val="24"/>
          <w:szCs w:val="24"/>
        </w:rPr>
        <w:t xml:space="preserve"> https://optn.transplant.hrsa.gov/data/</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 </w:t>
      </w:r>
      <w:r w:rsidRPr="0015140B">
        <w:rPr>
          <w:rFonts w:ascii="Book Antiqua" w:hAnsi="Book Antiqua"/>
          <w:b/>
          <w:sz w:val="24"/>
          <w:szCs w:val="24"/>
        </w:rPr>
        <w:t>Shukla A</w:t>
      </w:r>
      <w:r w:rsidRPr="0015140B">
        <w:rPr>
          <w:rFonts w:ascii="Book Antiqua" w:hAnsi="Book Antiqua"/>
          <w:sz w:val="24"/>
          <w:szCs w:val="24"/>
        </w:rPr>
        <w:t xml:space="preserve">, Vadeyar H, Rela M, Shah S. Liver Transplantation: East versus West. </w:t>
      </w:r>
      <w:r w:rsidRPr="0015140B">
        <w:rPr>
          <w:rFonts w:ascii="Book Antiqua" w:hAnsi="Book Antiqua"/>
          <w:i/>
          <w:sz w:val="24"/>
          <w:szCs w:val="24"/>
        </w:rPr>
        <w:t>J Clin Exp Hepatol</w:t>
      </w:r>
      <w:r w:rsidRPr="0015140B">
        <w:rPr>
          <w:rFonts w:ascii="Book Antiqua" w:hAnsi="Book Antiqua"/>
          <w:sz w:val="24"/>
          <w:szCs w:val="24"/>
        </w:rPr>
        <w:t xml:space="preserve"> 2013; </w:t>
      </w:r>
      <w:r w:rsidRPr="0015140B">
        <w:rPr>
          <w:rFonts w:ascii="Book Antiqua" w:hAnsi="Book Antiqua"/>
          <w:b/>
          <w:sz w:val="24"/>
          <w:szCs w:val="24"/>
        </w:rPr>
        <w:t>3</w:t>
      </w:r>
      <w:r w:rsidRPr="0015140B">
        <w:rPr>
          <w:rFonts w:ascii="Book Antiqua" w:hAnsi="Book Antiqua"/>
          <w:sz w:val="24"/>
          <w:szCs w:val="24"/>
        </w:rPr>
        <w:t>: 243-253 [PMID: 25755506 DOI: 10.1016/j.jceh.2013.08.004]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 </w:t>
      </w:r>
      <w:r w:rsidRPr="0015140B">
        <w:rPr>
          <w:rFonts w:ascii="Book Antiqua" w:hAnsi="Book Antiqua"/>
          <w:b/>
          <w:sz w:val="24"/>
          <w:szCs w:val="24"/>
        </w:rPr>
        <w:t>Chidananda Swamy M</w:t>
      </w:r>
      <w:r w:rsidRPr="0015140B">
        <w:rPr>
          <w:rFonts w:ascii="Book Antiqua" w:hAnsi="Book Antiqua"/>
          <w:sz w:val="24"/>
          <w:szCs w:val="24"/>
        </w:rPr>
        <w:t xml:space="preserve">. Blood transfusion practices in liver transplantation. </w:t>
      </w:r>
      <w:r w:rsidRPr="0015140B">
        <w:rPr>
          <w:rFonts w:ascii="Book Antiqua" w:hAnsi="Book Antiqua"/>
          <w:i/>
          <w:sz w:val="24"/>
          <w:szCs w:val="24"/>
        </w:rPr>
        <w:t>Indian J Anaesth</w:t>
      </w:r>
      <w:r w:rsidRPr="0015140B">
        <w:rPr>
          <w:rFonts w:ascii="Book Antiqua" w:hAnsi="Book Antiqua"/>
          <w:sz w:val="24"/>
          <w:szCs w:val="24"/>
        </w:rPr>
        <w:t xml:space="preserve"> 2014; </w:t>
      </w:r>
      <w:r w:rsidRPr="0015140B">
        <w:rPr>
          <w:rFonts w:ascii="Book Antiqua" w:hAnsi="Book Antiqua"/>
          <w:b/>
          <w:sz w:val="24"/>
          <w:szCs w:val="24"/>
        </w:rPr>
        <w:t>58</w:t>
      </w:r>
      <w:r w:rsidRPr="0015140B">
        <w:rPr>
          <w:rFonts w:ascii="Book Antiqua" w:hAnsi="Book Antiqua"/>
          <w:sz w:val="24"/>
          <w:szCs w:val="24"/>
        </w:rPr>
        <w:t>: 647-651 [PMID: 25535430 DOI: 10.4103/0019-5049.144677]</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 </w:t>
      </w:r>
      <w:r w:rsidRPr="0015140B">
        <w:rPr>
          <w:rFonts w:ascii="Book Antiqua" w:hAnsi="Book Antiqua"/>
          <w:b/>
          <w:sz w:val="24"/>
          <w:szCs w:val="24"/>
        </w:rPr>
        <w:t>Landers DF</w:t>
      </w:r>
      <w:r w:rsidRPr="0015140B">
        <w:rPr>
          <w:rFonts w:ascii="Book Antiqua" w:hAnsi="Book Antiqua"/>
          <w:sz w:val="24"/>
          <w:szCs w:val="24"/>
        </w:rPr>
        <w:t xml:space="preserve">, Hill GE, Wong KC, Fox IJ. Blood transfusion-induced immunomodulation. </w:t>
      </w:r>
      <w:r w:rsidRPr="0015140B">
        <w:rPr>
          <w:rFonts w:ascii="Book Antiqua" w:hAnsi="Book Antiqua"/>
          <w:i/>
          <w:sz w:val="24"/>
          <w:szCs w:val="24"/>
        </w:rPr>
        <w:t>Anesth Analg</w:t>
      </w:r>
      <w:r w:rsidRPr="0015140B">
        <w:rPr>
          <w:rFonts w:ascii="Book Antiqua" w:hAnsi="Book Antiqua"/>
          <w:sz w:val="24"/>
          <w:szCs w:val="24"/>
        </w:rPr>
        <w:t xml:space="preserve"> 1996; </w:t>
      </w:r>
      <w:r w:rsidRPr="0015140B">
        <w:rPr>
          <w:rFonts w:ascii="Book Antiqua" w:hAnsi="Book Antiqua"/>
          <w:b/>
          <w:sz w:val="24"/>
          <w:szCs w:val="24"/>
        </w:rPr>
        <w:t>82</w:t>
      </w:r>
      <w:r w:rsidRPr="0015140B">
        <w:rPr>
          <w:rFonts w:ascii="Book Antiqua" w:hAnsi="Book Antiqua"/>
          <w:sz w:val="24"/>
          <w:szCs w:val="24"/>
        </w:rPr>
        <w:t>: 187-204 [PMID: 8712400 DOI: 10.1213/00000539-199601000-00035]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 </w:t>
      </w:r>
      <w:r w:rsidRPr="0015140B">
        <w:rPr>
          <w:rFonts w:ascii="Book Antiqua" w:hAnsi="Book Antiqua"/>
          <w:b/>
          <w:sz w:val="24"/>
          <w:szCs w:val="24"/>
        </w:rPr>
        <w:t>Ramos E</w:t>
      </w:r>
      <w:r w:rsidRPr="0015140B">
        <w:rPr>
          <w:rFonts w:ascii="Book Antiqua" w:hAnsi="Book Antiqua"/>
          <w:sz w:val="24"/>
          <w:szCs w:val="24"/>
        </w:rPr>
        <w:t xml:space="preserve">, Dalmau A, Sabate A, Lama C, Llado L, Figueras J, Jaurrieta E. Intraoperative red blood cell transfusion in liver transplantation: influence on patient outcome, prediction of requirements, and measures to reduce them. </w:t>
      </w:r>
      <w:r w:rsidRPr="0015140B">
        <w:rPr>
          <w:rFonts w:ascii="Book Antiqua" w:hAnsi="Book Antiqua"/>
          <w:i/>
          <w:sz w:val="24"/>
          <w:szCs w:val="24"/>
        </w:rPr>
        <w:t>Liver Transpl</w:t>
      </w:r>
      <w:r w:rsidRPr="0015140B">
        <w:rPr>
          <w:rFonts w:ascii="Book Antiqua" w:hAnsi="Book Antiqua"/>
          <w:sz w:val="24"/>
          <w:szCs w:val="24"/>
        </w:rPr>
        <w:t xml:space="preserve"> 2003; </w:t>
      </w:r>
      <w:r w:rsidRPr="0015140B">
        <w:rPr>
          <w:rFonts w:ascii="Book Antiqua" w:hAnsi="Book Antiqua"/>
          <w:b/>
          <w:sz w:val="24"/>
          <w:szCs w:val="24"/>
        </w:rPr>
        <w:t>9</w:t>
      </w:r>
      <w:r w:rsidRPr="0015140B">
        <w:rPr>
          <w:rFonts w:ascii="Book Antiqua" w:hAnsi="Book Antiqua"/>
          <w:sz w:val="24"/>
          <w:szCs w:val="24"/>
        </w:rPr>
        <w:t>: 1320-1327 [PMID: 14625833 DOI: 10.1016/jlts.2003.50204]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6 </w:t>
      </w:r>
      <w:r w:rsidRPr="0015140B">
        <w:rPr>
          <w:rFonts w:ascii="Book Antiqua" w:hAnsi="Book Antiqua"/>
          <w:b/>
          <w:sz w:val="24"/>
          <w:szCs w:val="24"/>
        </w:rPr>
        <w:t>Duramaz A</w:t>
      </w:r>
      <w:r w:rsidRPr="0015140B">
        <w:rPr>
          <w:rFonts w:ascii="Book Antiqua" w:hAnsi="Book Antiqua"/>
          <w:sz w:val="24"/>
          <w:szCs w:val="24"/>
        </w:rPr>
        <w:t xml:space="preserve">, Bilgili MG, Bayram B, Ziroğlu N, Edipoğlu E, Öneş HN, Kural C, Avkan MC. The role of intraoperative cell salvage system on blood management in major orthopedic surgeries: a cost-benefit analysis. </w:t>
      </w:r>
      <w:r w:rsidRPr="0015140B">
        <w:rPr>
          <w:rFonts w:ascii="Book Antiqua" w:hAnsi="Book Antiqua"/>
          <w:i/>
          <w:sz w:val="24"/>
          <w:szCs w:val="24"/>
        </w:rPr>
        <w:t>Eur J Orthop Surg Traumatol</w:t>
      </w:r>
      <w:r w:rsidRPr="0015140B">
        <w:rPr>
          <w:rFonts w:ascii="Book Antiqua" w:hAnsi="Book Antiqua"/>
          <w:sz w:val="24"/>
          <w:szCs w:val="24"/>
        </w:rPr>
        <w:t xml:space="preserve"> 2018; </w:t>
      </w:r>
      <w:r w:rsidRPr="0015140B">
        <w:rPr>
          <w:rFonts w:ascii="Book Antiqua" w:hAnsi="Book Antiqua"/>
          <w:b/>
          <w:sz w:val="24"/>
          <w:szCs w:val="24"/>
        </w:rPr>
        <w:t>28</w:t>
      </w:r>
      <w:r w:rsidRPr="0015140B">
        <w:rPr>
          <w:rFonts w:ascii="Book Antiqua" w:hAnsi="Book Antiqua"/>
          <w:sz w:val="24"/>
          <w:szCs w:val="24"/>
        </w:rPr>
        <w:t>: 991-997 [PMID: 29214459 DOI: 10.1007/s00590-017-2098-2]</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7 </w:t>
      </w:r>
      <w:r w:rsidRPr="0015140B">
        <w:rPr>
          <w:rFonts w:ascii="Book Antiqua" w:hAnsi="Book Antiqua"/>
          <w:b/>
          <w:sz w:val="24"/>
          <w:szCs w:val="24"/>
        </w:rPr>
        <w:t>Cleland S</w:t>
      </w:r>
      <w:r w:rsidRPr="0015140B">
        <w:rPr>
          <w:rFonts w:ascii="Book Antiqua" w:hAnsi="Book Antiqua"/>
          <w:sz w:val="24"/>
          <w:szCs w:val="24"/>
        </w:rPr>
        <w:t xml:space="preserve">, Corredor C, Ye JJ, Srinivas C, McCluskey SA. Massive haemorrhage in liver transplantation: Consequences, prediction and management. </w:t>
      </w:r>
      <w:r w:rsidRPr="0015140B">
        <w:rPr>
          <w:rFonts w:ascii="Book Antiqua" w:hAnsi="Book Antiqua"/>
          <w:i/>
          <w:sz w:val="24"/>
          <w:szCs w:val="24"/>
        </w:rPr>
        <w:t>World J Transplant</w:t>
      </w:r>
      <w:r w:rsidRPr="0015140B">
        <w:rPr>
          <w:rFonts w:ascii="Book Antiqua" w:hAnsi="Book Antiqua"/>
          <w:sz w:val="24"/>
          <w:szCs w:val="24"/>
        </w:rPr>
        <w:t xml:space="preserve"> 2016; </w:t>
      </w:r>
      <w:r w:rsidRPr="0015140B">
        <w:rPr>
          <w:rFonts w:ascii="Book Antiqua" w:hAnsi="Book Antiqua"/>
          <w:b/>
          <w:sz w:val="24"/>
          <w:szCs w:val="24"/>
        </w:rPr>
        <w:t>6</w:t>
      </w:r>
      <w:r w:rsidRPr="0015140B">
        <w:rPr>
          <w:rFonts w:ascii="Book Antiqua" w:hAnsi="Book Antiqua"/>
          <w:sz w:val="24"/>
          <w:szCs w:val="24"/>
        </w:rPr>
        <w:t>: 291-305 [PMID: 27358774 DOI: 10.5500/wjt.v6.i2.291]</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8 </w:t>
      </w:r>
      <w:r w:rsidRPr="0015140B">
        <w:rPr>
          <w:rFonts w:ascii="Book Antiqua" w:hAnsi="Book Antiqua"/>
          <w:b/>
          <w:sz w:val="24"/>
          <w:szCs w:val="24"/>
        </w:rPr>
        <w:t>Kravetz D</w:t>
      </w:r>
      <w:r w:rsidRPr="0015140B">
        <w:rPr>
          <w:rFonts w:ascii="Book Antiqua" w:hAnsi="Book Antiqua"/>
          <w:sz w:val="24"/>
          <w:szCs w:val="24"/>
        </w:rPr>
        <w:t xml:space="preserve">, Sikuler E, Groszmann RJ. Splanchnic and systemic hemodynamics in portal hypertensive rats during hemorrhage and blood volume restitution. </w:t>
      </w:r>
      <w:r w:rsidRPr="0015140B">
        <w:rPr>
          <w:rFonts w:ascii="Book Antiqua" w:hAnsi="Book Antiqua"/>
          <w:i/>
          <w:sz w:val="24"/>
          <w:szCs w:val="24"/>
        </w:rPr>
        <w:t>Gastroenterology</w:t>
      </w:r>
      <w:r w:rsidRPr="0015140B">
        <w:rPr>
          <w:rFonts w:ascii="Book Antiqua" w:hAnsi="Book Antiqua"/>
          <w:sz w:val="24"/>
          <w:szCs w:val="24"/>
        </w:rPr>
        <w:t xml:space="preserve"> 1986; </w:t>
      </w:r>
      <w:r w:rsidRPr="0015140B">
        <w:rPr>
          <w:rFonts w:ascii="Book Antiqua" w:hAnsi="Book Antiqua"/>
          <w:b/>
          <w:sz w:val="24"/>
          <w:szCs w:val="24"/>
        </w:rPr>
        <w:t>90</w:t>
      </w:r>
      <w:r w:rsidRPr="0015140B">
        <w:rPr>
          <w:rFonts w:ascii="Book Antiqua" w:hAnsi="Book Antiqua"/>
          <w:sz w:val="24"/>
          <w:szCs w:val="24"/>
        </w:rPr>
        <w:t>: 1232-1240 [PMID: 3956942 DOI: 10.1055/s-2007-1013006]</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9 </w:t>
      </w:r>
      <w:r w:rsidRPr="0015140B">
        <w:rPr>
          <w:rFonts w:ascii="Book Antiqua" w:hAnsi="Book Antiqua"/>
          <w:b/>
          <w:sz w:val="24"/>
          <w:szCs w:val="24"/>
        </w:rPr>
        <w:t>Clevenger B</w:t>
      </w:r>
      <w:r w:rsidRPr="0015140B">
        <w:rPr>
          <w:rFonts w:ascii="Book Antiqua" w:hAnsi="Book Antiqua"/>
          <w:sz w:val="24"/>
          <w:szCs w:val="24"/>
        </w:rPr>
        <w:t xml:space="preserve">, Mallett SV, Klein AA, Richards T. Patient blood management to reduce surgical risk. </w:t>
      </w:r>
      <w:r w:rsidRPr="0015140B">
        <w:rPr>
          <w:rFonts w:ascii="Book Antiqua" w:hAnsi="Book Antiqua"/>
          <w:i/>
          <w:sz w:val="24"/>
          <w:szCs w:val="24"/>
        </w:rPr>
        <w:t>Br J Surg</w:t>
      </w:r>
      <w:r w:rsidRPr="0015140B">
        <w:rPr>
          <w:rFonts w:ascii="Book Antiqua" w:hAnsi="Book Antiqua"/>
          <w:sz w:val="24"/>
          <w:szCs w:val="24"/>
        </w:rPr>
        <w:t xml:space="preserve"> 2015; </w:t>
      </w:r>
      <w:r w:rsidRPr="0015140B">
        <w:rPr>
          <w:rFonts w:ascii="Book Antiqua" w:hAnsi="Book Antiqua"/>
          <w:b/>
          <w:sz w:val="24"/>
          <w:szCs w:val="24"/>
        </w:rPr>
        <w:t>102</w:t>
      </w:r>
      <w:r w:rsidRPr="0015140B">
        <w:rPr>
          <w:rFonts w:ascii="Book Antiqua" w:hAnsi="Book Antiqua"/>
          <w:sz w:val="24"/>
          <w:szCs w:val="24"/>
        </w:rPr>
        <w:t>: 1325-</w:t>
      </w:r>
      <w:r w:rsidR="00A207A7">
        <w:rPr>
          <w:rFonts w:ascii="Book Antiqua" w:hAnsi="Book Antiqua" w:hint="eastAsia"/>
          <w:sz w:val="24"/>
          <w:szCs w:val="24"/>
          <w:lang w:eastAsia="zh-CN"/>
        </w:rPr>
        <w:t>13</w:t>
      </w:r>
      <w:r w:rsidRPr="0015140B">
        <w:rPr>
          <w:rFonts w:ascii="Book Antiqua" w:hAnsi="Book Antiqua"/>
          <w:sz w:val="24"/>
          <w:szCs w:val="24"/>
        </w:rPr>
        <w:t>37; discussion 1324 [PMID: 26313653 DOI: 10.1002/bjs.9898]</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10 </w:t>
      </w:r>
      <w:r w:rsidRPr="0015140B">
        <w:rPr>
          <w:rFonts w:ascii="Book Antiqua" w:hAnsi="Book Antiqua"/>
          <w:b/>
          <w:sz w:val="24"/>
          <w:szCs w:val="24"/>
        </w:rPr>
        <w:t>Clevenger B</w:t>
      </w:r>
      <w:r w:rsidRPr="0015140B">
        <w:rPr>
          <w:rFonts w:ascii="Book Antiqua" w:hAnsi="Book Antiqua"/>
          <w:sz w:val="24"/>
          <w:szCs w:val="24"/>
        </w:rPr>
        <w:t xml:space="preserve">, Mallett SV. Transfusion and coagulation management in liver transplantation. </w:t>
      </w:r>
      <w:r w:rsidRPr="0015140B">
        <w:rPr>
          <w:rFonts w:ascii="Book Antiqua" w:hAnsi="Book Antiqua"/>
          <w:i/>
          <w:sz w:val="24"/>
          <w:szCs w:val="24"/>
        </w:rPr>
        <w:t>World J Gastroenterol</w:t>
      </w:r>
      <w:r w:rsidRPr="0015140B">
        <w:rPr>
          <w:rFonts w:ascii="Book Antiqua" w:hAnsi="Book Antiqua"/>
          <w:sz w:val="24"/>
          <w:szCs w:val="24"/>
        </w:rPr>
        <w:t xml:space="preserve"> 2014; </w:t>
      </w:r>
      <w:r w:rsidRPr="0015140B">
        <w:rPr>
          <w:rFonts w:ascii="Book Antiqua" w:hAnsi="Book Antiqua"/>
          <w:b/>
          <w:sz w:val="24"/>
          <w:szCs w:val="24"/>
        </w:rPr>
        <w:t>20</w:t>
      </w:r>
      <w:r w:rsidRPr="0015140B">
        <w:rPr>
          <w:rFonts w:ascii="Book Antiqua" w:hAnsi="Book Antiqua"/>
          <w:sz w:val="24"/>
          <w:szCs w:val="24"/>
        </w:rPr>
        <w:t>: 6146-6158 [PMID: 24876736 DOI: 10.3748/wjg.v20.i20.6146]</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lastRenderedPageBreak/>
        <w:t xml:space="preserve">11 </w:t>
      </w:r>
      <w:r w:rsidRPr="0015140B">
        <w:rPr>
          <w:rFonts w:ascii="Book Antiqua" w:hAnsi="Book Antiqua"/>
          <w:b/>
          <w:sz w:val="24"/>
          <w:szCs w:val="24"/>
        </w:rPr>
        <w:t>Gurusamy KS</w:t>
      </w:r>
      <w:r w:rsidRPr="0015140B">
        <w:rPr>
          <w:rFonts w:ascii="Book Antiqua" w:hAnsi="Book Antiqua"/>
          <w:sz w:val="24"/>
          <w:szCs w:val="24"/>
        </w:rPr>
        <w:t xml:space="preserve">, Pissanou T, Pikhart H, Vaughan J, Burroughs AK, Davidson BR. Methods to decrease blood loss and transfusion requirements for liver transplantation. </w:t>
      </w:r>
      <w:r w:rsidRPr="0015140B">
        <w:rPr>
          <w:rFonts w:ascii="Book Antiqua" w:hAnsi="Book Antiqua"/>
          <w:i/>
          <w:sz w:val="24"/>
          <w:szCs w:val="24"/>
        </w:rPr>
        <w:t>Cochrane Database Syst Rev</w:t>
      </w:r>
      <w:r w:rsidRPr="0015140B">
        <w:rPr>
          <w:rFonts w:ascii="Book Antiqua" w:hAnsi="Book Antiqua"/>
          <w:sz w:val="24"/>
          <w:szCs w:val="24"/>
        </w:rPr>
        <w:t xml:space="preserve"> 2011; </w:t>
      </w:r>
      <w:r w:rsidR="00A207A7" w:rsidRPr="00A207A7">
        <w:rPr>
          <w:rFonts w:ascii="Book Antiqua" w:hAnsi="Book Antiqua" w:hint="eastAsia"/>
          <w:b/>
          <w:sz w:val="24"/>
          <w:szCs w:val="24"/>
          <w:lang w:eastAsia="zh-CN"/>
        </w:rPr>
        <w:t>(12)</w:t>
      </w:r>
      <w:r w:rsidRPr="0015140B">
        <w:rPr>
          <w:rFonts w:ascii="Book Antiqua" w:hAnsi="Book Antiqua"/>
          <w:sz w:val="24"/>
          <w:szCs w:val="24"/>
        </w:rPr>
        <w:t>: CD009052 [PMID: 22161443 DOI: 10.1002/14651858.CD009052.pub2]</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12 </w:t>
      </w:r>
      <w:r w:rsidRPr="0015140B">
        <w:rPr>
          <w:rFonts w:ascii="Book Antiqua" w:hAnsi="Book Antiqua"/>
          <w:b/>
          <w:sz w:val="24"/>
          <w:szCs w:val="24"/>
        </w:rPr>
        <w:t>Afshari A</w:t>
      </w:r>
      <w:r w:rsidRPr="0015140B">
        <w:rPr>
          <w:rFonts w:ascii="Book Antiqua" w:hAnsi="Book Antiqua"/>
          <w:sz w:val="24"/>
          <w:szCs w:val="24"/>
        </w:rPr>
        <w:t xml:space="preserve">, Wikkelsø A, Brok J, Møller AM, Wetterslev J. Thrombelastography (TEG) or thromboelastometry (ROTEM) to monitor haemotherapy versus usual care in patients with massive transfusion. </w:t>
      </w:r>
      <w:r w:rsidRPr="0015140B">
        <w:rPr>
          <w:rFonts w:ascii="Book Antiqua" w:hAnsi="Book Antiqua"/>
          <w:i/>
          <w:sz w:val="24"/>
          <w:szCs w:val="24"/>
        </w:rPr>
        <w:t>Cochrane Database Syst Rev</w:t>
      </w:r>
      <w:r w:rsidRPr="0015140B">
        <w:rPr>
          <w:rFonts w:ascii="Book Antiqua" w:hAnsi="Book Antiqua"/>
          <w:sz w:val="24"/>
          <w:szCs w:val="24"/>
        </w:rPr>
        <w:t xml:space="preserve"> 2011; </w:t>
      </w:r>
      <w:r w:rsidR="00931F06" w:rsidRPr="00931F06">
        <w:rPr>
          <w:rFonts w:ascii="Book Antiqua" w:hAnsi="Book Antiqua" w:hint="eastAsia"/>
          <w:b/>
          <w:sz w:val="24"/>
          <w:szCs w:val="24"/>
          <w:lang w:eastAsia="zh-CN"/>
        </w:rPr>
        <w:t>(3)</w:t>
      </w:r>
      <w:r w:rsidRPr="0015140B">
        <w:rPr>
          <w:rFonts w:ascii="Book Antiqua" w:hAnsi="Book Antiqua"/>
          <w:sz w:val="24"/>
          <w:szCs w:val="24"/>
        </w:rPr>
        <w:t>: CD007871 [PMID: 21412912 DOI: 10.1002/14651858.CD007871.pub2]</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13 </w:t>
      </w:r>
      <w:r w:rsidRPr="0015140B">
        <w:rPr>
          <w:rFonts w:ascii="Book Antiqua" w:hAnsi="Book Antiqua"/>
          <w:b/>
          <w:sz w:val="24"/>
          <w:szCs w:val="24"/>
        </w:rPr>
        <w:t>Holt S</w:t>
      </w:r>
      <w:r w:rsidRPr="0015140B">
        <w:rPr>
          <w:rFonts w:ascii="Book Antiqua" w:hAnsi="Book Antiqua"/>
          <w:sz w:val="24"/>
          <w:szCs w:val="24"/>
        </w:rPr>
        <w:t xml:space="preserve">, Donaldson H, Hazlehurst G, Varghese Z, Contreras M, Kingdon E, Sweny P, Burns A. Acute transplant rejection induced by blood transfusion reaction to the Kidd blood group system. </w:t>
      </w:r>
      <w:r w:rsidRPr="0015140B">
        <w:rPr>
          <w:rFonts w:ascii="Book Antiqua" w:hAnsi="Book Antiqua"/>
          <w:i/>
          <w:sz w:val="24"/>
          <w:szCs w:val="24"/>
        </w:rPr>
        <w:t>Nephrol Dial Transplant</w:t>
      </w:r>
      <w:r w:rsidRPr="0015140B">
        <w:rPr>
          <w:rFonts w:ascii="Book Antiqua" w:hAnsi="Book Antiqua"/>
          <w:sz w:val="24"/>
          <w:szCs w:val="24"/>
        </w:rPr>
        <w:t xml:space="preserve"> 2004; </w:t>
      </w:r>
      <w:r w:rsidRPr="0015140B">
        <w:rPr>
          <w:rFonts w:ascii="Book Antiqua" w:hAnsi="Book Antiqua"/>
          <w:b/>
          <w:sz w:val="24"/>
          <w:szCs w:val="24"/>
        </w:rPr>
        <w:t>19</w:t>
      </w:r>
      <w:r w:rsidRPr="0015140B">
        <w:rPr>
          <w:rFonts w:ascii="Book Antiqua" w:hAnsi="Book Antiqua"/>
          <w:sz w:val="24"/>
          <w:szCs w:val="24"/>
        </w:rPr>
        <w:t>: 2403-2406 [PMID: 15299103 DOI: 10.1093/ndt/gfh333]</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14 </w:t>
      </w:r>
      <w:r w:rsidRPr="0015140B">
        <w:rPr>
          <w:rFonts w:ascii="Book Antiqua" w:hAnsi="Book Antiqua"/>
          <w:b/>
          <w:sz w:val="24"/>
          <w:szCs w:val="24"/>
        </w:rPr>
        <w:t>Lenhard V</w:t>
      </w:r>
      <w:r w:rsidRPr="0015140B">
        <w:rPr>
          <w:rFonts w:ascii="Book Antiqua" w:hAnsi="Book Antiqua"/>
          <w:sz w:val="24"/>
          <w:szCs w:val="24"/>
        </w:rPr>
        <w:t xml:space="preserve">, Hansen B, Roelcke D, Dreikorn K, Wernet P, Bockhorn H, Fassbinder W, Fetta RF, Wilms H, Gumbel B, Albert FW, Ewald RW, Sprenger-Klasen I, Goldmann SF. Influence of Lewis and other blood group systems in kidney transplantation. </w:t>
      </w:r>
      <w:r w:rsidRPr="0015140B">
        <w:rPr>
          <w:rFonts w:ascii="Book Antiqua" w:hAnsi="Book Antiqua"/>
          <w:i/>
          <w:sz w:val="24"/>
          <w:szCs w:val="24"/>
        </w:rPr>
        <w:t>Proc Eur Dial Transplant Assoc</w:t>
      </w:r>
      <w:r w:rsidRPr="0015140B">
        <w:rPr>
          <w:rFonts w:ascii="Book Antiqua" w:hAnsi="Book Antiqua"/>
          <w:sz w:val="24"/>
          <w:szCs w:val="24"/>
        </w:rPr>
        <w:t xml:space="preserve"> 1983; </w:t>
      </w:r>
      <w:r w:rsidRPr="0015140B">
        <w:rPr>
          <w:rFonts w:ascii="Book Antiqua" w:hAnsi="Book Antiqua"/>
          <w:b/>
          <w:sz w:val="24"/>
          <w:szCs w:val="24"/>
        </w:rPr>
        <w:t>19</w:t>
      </w:r>
      <w:r w:rsidRPr="0015140B">
        <w:rPr>
          <w:rFonts w:ascii="Book Antiqua" w:hAnsi="Book Antiqua"/>
          <w:sz w:val="24"/>
          <w:szCs w:val="24"/>
        </w:rPr>
        <w:t>: 432-437 [PMID: 6348744]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15 </w:t>
      </w:r>
      <w:r w:rsidRPr="0015140B">
        <w:rPr>
          <w:rFonts w:ascii="Book Antiqua" w:hAnsi="Book Antiqua"/>
          <w:b/>
          <w:sz w:val="24"/>
          <w:szCs w:val="24"/>
        </w:rPr>
        <w:t>Linder BJ</w:t>
      </w:r>
      <w:r w:rsidRPr="0015140B">
        <w:rPr>
          <w:rFonts w:ascii="Book Antiqua" w:hAnsi="Book Antiqua"/>
          <w:sz w:val="24"/>
          <w:szCs w:val="24"/>
        </w:rPr>
        <w:t xml:space="preserve">, Thompson RH, Leibovich BC, Cheville JC, Lohse CM, Gastineau DA, Boorjian SA. The impact of perioperative blood transfusion on survival after nephrectomy for non-metastatic renal cell carcinoma (RCC). </w:t>
      </w:r>
      <w:r w:rsidRPr="0015140B">
        <w:rPr>
          <w:rFonts w:ascii="Book Antiqua" w:hAnsi="Book Antiqua"/>
          <w:i/>
          <w:sz w:val="24"/>
          <w:szCs w:val="24"/>
        </w:rPr>
        <w:t>BJU Int</w:t>
      </w:r>
      <w:r w:rsidRPr="0015140B">
        <w:rPr>
          <w:rFonts w:ascii="Book Antiqua" w:hAnsi="Book Antiqua"/>
          <w:sz w:val="24"/>
          <w:szCs w:val="24"/>
        </w:rPr>
        <w:t xml:space="preserve"> 2014; </w:t>
      </w:r>
      <w:r w:rsidRPr="0015140B">
        <w:rPr>
          <w:rFonts w:ascii="Book Antiqua" w:hAnsi="Book Antiqua"/>
          <w:b/>
          <w:sz w:val="24"/>
          <w:szCs w:val="24"/>
        </w:rPr>
        <w:t>114</w:t>
      </w:r>
      <w:r w:rsidRPr="0015140B">
        <w:rPr>
          <w:rFonts w:ascii="Book Antiqua" w:hAnsi="Book Antiqua"/>
          <w:sz w:val="24"/>
          <w:szCs w:val="24"/>
        </w:rPr>
        <w:t>: 368-374 [PMID: 24471825 DOI: 10.1111/bju.12535]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16 </w:t>
      </w:r>
      <w:r w:rsidRPr="0015140B">
        <w:rPr>
          <w:rFonts w:ascii="Book Antiqua" w:hAnsi="Book Antiqua"/>
          <w:b/>
          <w:sz w:val="24"/>
          <w:szCs w:val="24"/>
        </w:rPr>
        <w:t>Soubra A</w:t>
      </w:r>
      <w:r w:rsidRPr="0015140B">
        <w:rPr>
          <w:rFonts w:ascii="Book Antiqua" w:hAnsi="Book Antiqua"/>
          <w:sz w:val="24"/>
          <w:szCs w:val="24"/>
        </w:rPr>
        <w:t xml:space="preserve">, Zabell JR, Adejoro O, Konety BR. Effect of perioperative blood transfusion on mortality for major urologic malignancies. </w:t>
      </w:r>
      <w:r w:rsidRPr="0015140B">
        <w:rPr>
          <w:rFonts w:ascii="Book Antiqua" w:hAnsi="Book Antiqua"/>
          <w:i/>
          <w:sz w:val="24"/>
          <w:szCs w:val="24"/>
        </w:rPr>
        <w:t>Clin Genitourin Cancer</w:t>
      </w:r>
      <w:r w:rsidRPr="0015140B">
        <w:rPr>
          <w:rFonts w:ascii="Book Antiqua" w:hAnsi="Book Antiqua"/>
          <w:sz w:val="24"/>
          <w:szCs w:val="24"/>
        </w:rPr>
        <w:t xml:space="preserve"> 2015; </w:t>
      </w:r>
      <w:r w:rsidRPr="0015140B">
        <w:rPr>
          <w:rFonts w:ascii="Book Antiqua" w:hAnsi="Book Antiqua"/>
          <w:b/>
          <w:sz w:val="24"/>
          <w:szCs w:val="24"/>
        </w:rPr>
        <w:t>13</w:t>
      </w:r>
      <w:r w:rsidRPr="0015140B">
        <w:rPr>
          <w:rFonts w:ascii="Book Antiqua" w:hAnsi="Book Antiqua"/>
          <w:sz w:val="24"/>
          <w:szCs w:val="24"/>
        </w:rPr>
        <w:t>: e173-e181 [PMID: 25600760 DOI: 10.1016/j.clgc.2014.12.006]</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17 </w:t>
      </w:r>
      <w:r w:rsidRPr="0015140B">
        <w:rPr>
          <w:rFonts w:ascii="Book Antiqua" w:hAnsi="Book Antiqua"/>
          <w:b/>
          <w:sz w:val="24"/>
          <w:szCs w:val="24"/>
        </w:rPr>
        <w:t>Linder BJ</w:t>
      </w:r>
      <w:r w:rsidRPr="0015140B">
        <w:rPr>
          <w:rFonts w:ascii="Book Antiqua" w:hAnsi="Book Antiqua"/>
          <w:sz w:val="24"/>
          <w:szCs w:val="24"/>
        </w:rPr>
        <w:t xml:space="preserve">, Frank I, Cheville JC, Tollefson MK, Thompson RH, Tarrell RF, Thapa P, Boorjian SA. The impact of perioperative blood transfusion on cancer recurrence and survival following radical cystectomy. </w:t>
      </w:r>
      <w:r w:rsidRPr="0015140B">
        <w:rPr>
          <w:rFonts w:ascii="Book Antiqua" w:hAnsi="Book Antiqua"/>
          <w:i/>
          <w:sz w:val="24"/>
          <w:szCs w:val="24"/>
        </w:rPr>
        <w:t>Eur Urol</w:t>
      </w:r>
      <w:r w:rsidRPr="0015140B">
        <w:rPr>
          <w:rFonts w:ascii="Book Antiqua" w:hAnsi="Book Antiqua"/>
          <w:sz w:val="24"/>
          <w:szCs w:val="24"/>
        </w:rPr>
        <w:t xml:space="preserve"> 2013; </w:t>
      </w:r>
      <w:r w:rsidRPr="0015140B">
        <w:rPr>
          <w:rFonts w:ascii="Book Antiqua" w:hAnsi="Book Antiqua"/>
          <w:b/>
          <w:sz w:val="24"/>
          <w:szCs w:val="24"/>
        </w:rPr>
        <w:t>63</w:t>
      </w:r>
      <w:r w:rsidRPr="0015140B">
        <w:rPr>
          <w:rFonts w:ascii="Book Antiqua" w:hAnsi="Book Antiqua"/>
          <w:sz w:val="24"/>
          <w:szCs w:val="24"/>
        </w:rPr>
        <w:t>: 839-845 [PMID: 23332883 DOI: 10.1016/j.eururo.2013.01.004]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18 </w:t>
      </w:r>
      <w:r w:rsidRPr="0015140B">
        <w:rPr>
          <w:rFonts w:ascii="Book Antiqua" w:hAnsi="Book Antiqua"/>
          <w:b/>
          <w:sz w:val="24"/>
          <w:szCs w:val="24"/>
        </w:rPr>
        <w:t>de Boer MT</w:t>
      </w:r>
      <w:r w:rsidRPr="0015140B">
        <w:rPr>
          <w:rFonts w:ascii="Book Antiqua" w:hAnsi="Book Antiqua"/>
          <w:sz w:val="24"/>
          <w:szCs w:val="24"/>
        </w:rPr>
        <w:t xml:space="preserve">, Christensen MC, Asmussen M, van der Hilst CS, Hendriks HG, Slooff MJ, Porte RJ. The impact of intraoperative transfusion of platelets and red blood cells on </w:t>
      </w:r>
      <w:r w:rsidRPr="0015140B">
        <w:rPr>
          <w:rFonts w:ascii="Book Antiqua" w:hAnsi="Book Antiqua"/>
          <w:sz w:val="24"/>
          <w:szCs w:val="24"/>
        </w:rPr>
        <w:lastRenderedPageBreak/>
        <w:t xml:space="preserve">survival after liver transplantation. </w:t>
      </w:r>
      <w:r w:rsidRPr="0015140B">
        <w:rPr>
          <w:rFonts w:ascii="Book Antiqua" w:hAnsi="Book Antiqua"/>
          <w:i/>
          <w:sz w:val="24"/>
          <w:szCs w:val="24"/>
        </w:rPr>
        <w:t>Anesth Analg</w:t>
      </w:r>
      <w:r w:rsidRPr="0015140B">
        <w:rPr>
          <w:rFonts w:ascii="Book Antiqua" w:hAnsi="Book Antiqua"/>
          <w:sz w:val="24"/>
          <w:szCs w:val="24"/>
        </w:rPr>
        <w:t xml:space="preserve"> 2008; </w:t>
      </w:r>
      <w:r w:rsidRPr="0015140B">
        <w:rPr>
          <w:rFonts w:ascii="Book Antiqua" w:hAnsi="Book Antiqua"/>
          <w:b/>
          <w:sz w:val="24"/>
          <w:szCs w:val="24"/>
        </w:rPr>
        <w:t>106</w:t>
      </w:r>
      <w:r w:rsidRPr="0015140B">
        <w:rPr>
          <w:rFonts w:ascii="Book Antiqua" w:hAnsi="Book Antiqua"/>
          <w:sz w:val="24"/>
          <w:szCs w:val="24"/>
        </w:rPr>
        <w:t>: 32-44, table of contents [PMID: 18165548 DOI: 10.1213/01.ane.0000289638.26666.ed]</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19 </w:t>
      </w:r>
      <w:r w:rsidRPr="0015140B">
        <w:rPr>
          <w:rFonts w:ascii="Book Antiqua" w:hAnsi="Book Antiqua"/>
          <w:b/>
          <w:sz w:val="24"/>
          <w:szCs w:val="24"/>
        </w:rPr>
        <w:t>Reichert B</w:t>
      </w:r>
      <w:r w:rsidRPr="0015140B">
        <w:rPr>
          <w:rFonts w:ascii="Book Antiqua" w:hAnsi="Book Antiqua"/>
          <w:sz w:val="24"/>
          <w:szCs w:val="24"/>
        </w:rPr>
        <w:t xml:space="preserve">, Kaltenborn A, Becker T, Schiffer M, Klempnauer J, Schrem H. Massive blood transfusion after the first cut in liver transplantation predicts renal outcome and survival. </w:t>
      </w:r>
      <w:r w:rsidRPr="0015140B">
        <w:rPr>
          <w:rFonts w:ascii="Book Antiqua" w:hAnsi="Book Antiqua"/>
          <w:i/>
          <w:sz w:val="24"/>
          <w:szCs w:val="24"/>
        </w:rPr>
        <w:t>Langenbecks Arch Surg</w:t>
      </w:r>
      <w:r w:rsidRPr="0015140B">
        <w:rPr>
          <w:rFonts w:ascii="Book Antiqua" w:hAnsi="Book Antiqua"/>
          <w:sz w:val="24"/>
          <w:szCs w:val="24"/>
        </w:rPr>
        <w:t xml:space="preserve"> 2014; </w:t>
      </w:r>
      <w:r w:rsidRPr="0015140B">
        <w:rPr>
          <w:rFonts w:ascii="Book Antiqua" w:hAnsi="Book Antiqua"/>
          <w:b/>
          <w:sz w:val="24"/>
          <w:szCs w:val="24"/>
        </w:rPr>
        <w:t>399</w:t>
      </w:r>
      <w:r w:rsidRPr="0015140B">
        <w:rPr>
          <w:rFonts w:ascii="Book Antiqua" w:hAnsi="Book Antiqua"/>
          <w:sz w:val="24"/>
          <w:szCs w:val="24"/>
        </w:rPr>
        <w:t>: 429-440 [PMID: 24682384 DOI: 10.1007/s00423-014-1181-y]</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20 </w:t>
      </w:r>
      <w:r w:rsidRPr="0015140B">
        <w:rPr>
          <w:rFonts w:ascii="Book Antiqua" w:hAnsi="Book Antiqua"/>
          <w:b/>
          <w:sz w:val="24"/>
          <w:szCs w:val="24"/>
        </w:rPr>
        <w:t>Hansen E</w:t>
      </w:r>
      <w:r w:rsidRPr="0015140B">
        <w:rPr>
          <w:rFonts w:ascii="Book Antiqua" w:hAnsi="Book Antiqua"/>
          <w:sz w:val="24"/>
          <w:szCs w:val="24"/>
        </w:rPr>
        <w:t xml:space="preserve">, Bechmann V, Altmeppen J. Intraoperative blood salvage in cancer surgery: safe and effective? </w:t>
      </w:r>
      <w:r w:rsidRPr="0015140B">
        <w:rPr>
          <w:rFonts w:ascii="Book Antiqua" w:hAnsi="Book Antiqua"/>
          <w:i/>
          <w:sz w:val="24"/>
          <w:szCs w:val="24"/>
        </w:rPr>
        <w:t>Transfus Apher Sci</w:t>
      </w:r>
      <w:r w:rsidRPr="0015140B">
        <w:rPr>
          <w:rFonts w:ascii="Book Antiqua" w:hAnsi="Book Antiqua"/>
          <w:sz w:val="24"/>
          <w:szCs w:val="24"/>
        </w:rPr>
        <w:t xml:space="preserve"> 2002; </w:t>
      </w:r>
      <w:r w:rsidRPr="0015140B">
        <w:rPr>
          <w:rFonts w:ascii="Book Antiqua" w:hAnsi="Book Antiqua"/>
          <w:b/>
          <w:sz w:val="24"/>
          <w:szCs w:val="24"/>
        </w:rPr>
        <w:t>27</w:t>
      </w:r>
      <w:r w:rsidRPr="0015140B">
        <w:rPr>
          <w:rFonts w:ascii="Book Antiqua" w:hAnsi="Book Antiqua"/>
          <w:sz w:val="24"/>
          <w:szCs w:val="24"/>
        </w:rPr>
        <w:t>: 153-157 [PMID: 12350050 DOI: 10.1016/S1473-0502(02)00037-X]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21 </w:t>
      </w:r>
      <w:r w:rsidRPr="0015140B">
        <w:rPr>
          <w:rFonts w:ascii="Book Antiqua" w:hAnsi="Book Antiqua"/>
          <w:b/>
          <w:sz w:val="24"/>
          <w:szCs w:val="24"/>
        </w:rPr>
        <w:t>Hill GE</w:t>
      </w:r>
      <w:r w:rsidRPr="0015140B">
        <w:rPr>
          <w:rFonts w:ascii="Book Antiqua" w:hAnsi="Book Antiqua"/>
          <w:sz w:val="24"/>
          <w:szCs w:val="24"/>
        </w:rPr>
        <w:t xml:space="preserve">, Frawley WH, Griffith KE, Forestner JE, Minei JP. Allogeneic blood transfusion increases the risk of postoperative bacterial infection: a meta-analysis. </w:t>
      </w:r>
      <w:r w:rsidRPr="0015140B">
        <w:rPr>
          <w:rFonts w:ascii="Book Antiqua" w:hAnsi="Book Antiqua"/>
          <w:i/>
          <w:sz w:val="24"/>
          <w:szCs w:val="24"/>
        </w:rPr>
        <w:t>J Trauma</w:t>
      </w:r>
      <w:r w:rsidRPr="0015140B">
        <w:rPr>
          <w:rFonts w:ascii="Book Antiqua" w:hAnsi="Book Antiqua"/>
          <w:sz w:val="24"/>
          <w:szCs w:val="24"/>
        </w:rPr>
        <w:t xml:space="preserve"> 2003; </w:t>
      </w:r>
      <w:r w:rsidRPr="0015140B">
        <w:rPr>
          <w:rFonts w:ascii="Book Antiqua" w:hAnsi="Book Antiqua"/>
          <w:b/>
          <w:sz w:val="24"/>
          <w:szCs w:val="24"/>
        </w:rPr>
        <w:t>54</w:t>
      </w:r>
      <w:r w:rsidRPr="0015140B">
        <w:rPr>
          <w:rFonts w:ascii="Book Antiqua" w:hAnsi="Book Antiqua"/>
          <w:sz w:val="24"/>
          <w:szCs w:val="24"/>
        </w:rPr>
        <w:t>: 908-914 [PMID: 12777903 DOI: 10.1097/01.TA.0000022460.21283.53]</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22 </w:t>
      </w:r>
      <w:r w:rsidRPr="0015140B">
        <w:rPr>
          <w:rFonts w:ascii="Book Antiqua" w:hAnsi="Book Antiqua"/>
          <w:b/>
          <w:sz w:val="24"/>
          <w:szCs w:val="24"/>
        </w:rPr>
        <w:t>Upile T</w:t>
      </w:r>
      <w:r w:rsidRPr="0015140B">
        <w:rPr>
          <w:rFonts w:ascii="Book Antiqua" w:hAnsi="Book Antiqua"/>
          <w:sz w:val="24"/>
          <w:szCs w:val="24"/>
        </w:rPr>
        <w:t xml:space="preserve">, Jerjes W, Mahil J, Sudhoff H, Hopper C, Wright A. Blood product transfusion and cancer prognosis. </w:t>
      </w:r>
      <w:r w:rsidRPr="0015140B">
        <w:rPr>
          <w:rFonts w:ascii="Book Antiqua" w:hAnsi="Book Antiqua"/>
          <w:i/>
          <w:sz w:val="24"/>
          <w:szCs w:val="24"/>
        </w:rPr>
        <w:t>Clin Adv Hematol Oncol</w:t>
      </w:r>
      <w:r w:rsidRPr="0015140B">
        <w:rPr>
          <w:rFonts w:ascii="Book Antiqua" w:hAnsi="Book Antiqua"/>
          <w:sz w:val="24"/>
          <w:szCs w:val="24"/>
        </w:rPr>
        <w:t xml:space="preserve"> 2009; </w:t>
      </w:r>
      <w:r w:rsidRPr="0015140B">
        <w:rPr>
          <w:rFonts w:ascii="Book Antiqua" w:hAnsi="Book Antiqua"/>
          <w:b/>
          <w:sz w:val="24"/>
          <w:szCs w:val="24"/>
        </w:rPr>
        <w:t>7</w:t>
      </w:r>
      <w:r w:rsidRPr="0015140B">
        <w:rPr>
          <w:rFonts w:ascii="Book Antiqua" w:hAnsi="Book Antiqua"/>
          <w:sz w:val="24"/>
          <w:szCs w:val="24"/>
        </w:rPr>
        <w:t>: 656-661 [PMID: 20040905 DOI: 10.4000/cybergeo.26756]</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23 </w:t>
      </w:r>
      <w:r w:rsidRPr="0015140B">
        <w:rPr>
          <w:rFonts w:ascii="Book Antiqua" w:hAnsi="Book Antiqua"/>
          <w:b/>
          <w:sz w:val="24"/>
          <w:szCs w:val="24"/>
        </w:rPr>
        <w:t>Vamvakas EC</w:t>
      </w:r>
      <w:r w:rsidRPr="0015140B">
        <w:rPr>
          <w:rFonts w:ascii="Book Antiqua" w:hAnsi="Book Antiqua"/>
          <w:sz w:val="24"/>
          <w:szCs w:val="24"/>
        </w:rPr>
        <w:t xml:space="preserve">, Blajchman MA. Transfusion-related immunomodulation (TRIM): an update. </w:t>
      </w:r>
      <w:r w:rsidRPr="0015140B">
        <w:rPr>
          <w:rFonts w:ascii="Book Antiqua" w:hAnsi="Book Antiqua"/>
          <w:i/>
          <w:sz w:val="24"/>
          <w:szCs w:val="24"/>
        </w:rPr>
        <w:t>Blood Rev</w:t>
      </w:r>
      <w:r w:rsidRPr="0015140B">
        <w:rPr>
          <w:rFonts w:ascii="Book Antiqua" w:hAnsi="Book Antiqua"/>
          <w:sz w:val="24"/>
          <w:szCs w:val="24"/>
        </w:rPr>
        <w:t xml:space="preserve"> 2007; </w:t>
      </w:r>
      <w:r w:rsidRPr="0015140B">
        <w:rPr>
          <w:rFonts w:ascii="Book Antiqua" w:hAnsi="Book Antiqua"/>
          <w:b/>
          <w:sz w:val="24"/>
          <w:szCs w:val="24"/>
        </w:rPr>
        <w:t>21</w:t>
      </w:r>
      <w:r w:rsidRPr="0015140B">
        <w:rPr>
          <w:rFonts w:ascii="Book Antiqua" w:hAnsi="Book Antiqua"/>
          <w:sz w:val="24"/>
          <w:szCs w:val="24"/>
        </w:rPr>
        <w:t>: 327-348 [PMID: 17804128 DOI: 10.1016/j.blre.2007.07.003]</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24 </w:t>
      </w:r>
      <w:r w:rsidRPr="0015140B">
        <w:rPr>
          <w:rFonts w:ascii="Book Antiqua" w:hAnsi="Book Antiqua"/>
          <w:b/>
          <w:sz w:val="24"/>
          <w:szCs w:val="24"/>
        </w:rPr>
        <w:t>Duncan J</w:t>
      </w:r>
      <w:r w:rsidRPr="0015140B">
        <w:rPr>
          <w:rFonts w:ascii="Book Antiqua" w:hAnsi="Book Antiqua"/>
          <w:sz w:val="24"/>
          <w:szCs w:val="24"/>
        </w:rPr>
        <w:t xml:space="preserve">. On Re-Infusion of Blood in Primary and Other Amputations. </w:t>
      </w:r>
      <w:r w:rsidRPr="0015140B">
        <w:rPr>
          <w:rFonts w:ascii="Book Antiqua" w:hAnsi="Book Antiqua"/>
          <w:i/>
          <w:sz w:val="24"/>
          <w:szCs w:val="24"/>
        </w:rPr>
        <w:t>Br Med J</w:t>
      </w:r>
      <w:r w:rsidRPr="0015140B">
        <w:rPr>
          <w:rFonts w:ascii="Book Antiqua" w:hAnsi="Book Antiqua"/>
          <w:sz w:val="24"/>
          <w:szCs w:val="24"/>
        </w:rPr>
        <w:t xml:space="preserve"> 1886; </w:t>
      </w:r>
      <w:r w:rsidRPr="0015140B">
        <w:rPr>
          <w:rFonts w:ascii="Book Antiqua" w:hAnsi="Book Antiqua"/>
          <w:b/>
          <w:sz w:val="24"/>
          <w:szCs w:val="24"/>
        </w:rPr>
        <w:t>1</w:t>
      </w:r>
      <w:r w:rsidRPr="0015140B">
        <w:rPr>
          <w:rFonts w:ascii="Book Antiqua" w:hAnsi="Book Antiqua"/>
          <w:sz w:val="24"/>
          <w:szCs w:val="24"/>
        </w:rPr>
        <w:t>: 192-193 [PMID: 20751443 DOI: 10.1136/bmj.1.1309.192]</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25 </w:t>
      </w:r>
      <w:r w:rsidRPr="0015140B">
        <w:rPr>
          <w:rFonts w:ascii="Book Antiqua" w:hAnsi="Book Antiqua"/>
          <w:b/>
          <w:sz w:val="24"/>
          <w:szCs w:val="24"/>
        </w:rPr>
        <w:t>Klebanoff G</w:t>
      </w:r>
      <w:r w:rsidRPr="0015140B">
        <w:rPr>
          <w:rFonts w:ascii="Book Antiqua" w:hAnsi="Book Antiqua"/>
          <w:sz w:val="24"/>
          <w:szCs w:val="24"/>
        </w:rPr>
        <w:t xml:space="preserve">, Watkins D. A disposable autotransfusion unit. </w:t>
      </w:r>
      <w:r w:rsidRPr="0015140B">
        <w:rPr>
          <w:rFonts w:ascii="Book Antiqua" w:hAnsi="Book Antiqua"/>
          <w:i/>
          <w:sz w:val="24"/>
          <w:szCs w:val="24"/>
        </w:rPr>
        <w:t>Am J Surg</w:t>
      </w:r>
      <w:r w:rsidRPr="0015140B">
        <w:rPr>
          <w:rFonts w:ascii="Book Antiqua" w:hAnsi="Book Antiqua"/>
          <w:sz w:val="24"/>
          <w:szCs w:val="24"/>
        </w:rPr>
        <w:t xml:space="preserve"> 1968; </w:t>
      </w:r>
      <w:r w:rsidRPr="0015140B">
        <w:rPr>
          <w:rFonts w:ascii="Book Antiqua" w:hAnsi="Book Antiqua"/>
          <w:b/>
          <w:sz w:val="24"/>
          <w:szCs w:val="24"/>
        </w:rPr>
        <w:t>116</w:t>
      </w:r>
      <w:r w:rsidRPr="0015140B">
        <w:rPr>
          <w:rFonts w:ascii="Book Antiqua" w:hAnsi="Book Antiqua"/>
          <w:sz w:val="24"/>
          <w:szCs w:val="24"/>
        </w:rPr>
        <w:t>: 475-476 [PMID: 5675925 DOI: 10.1016/0002-9610(68)90250-X]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26 </w:t>
      </w:r>
      <w:r w:rsidRPr="0015140B">
        <w:rPr>
          <w:rFonts w:ascii="Book Antiqua" w:hAnsi="Book Antiqua"/>
          <w:b/>
          <w:sz w:val="24"/>
          <w:szCs w:val="24"/>
        </w:rPr>
        <w:t>Gäbel J</w:t>
      </w:r>
      <w:r w:rsidRPr="0015140B">
        <w:rPr>
          <w:rFonts w:ascii="Book Antiqua" w:hAnsi="Book Antiqua"/>
          <w:sz w:val="24"/>
          <w:szCs w:val="24"/>
        </w:rPr>
        <w:t xml:space="preserve">, Malm CJ, Radulovic V, Shams Hakimi C, Westerberg M, Jeppsson A. Cell saver processing mitigates the negative effects of wound blood on platelet function. </w:t>
      </w:r>
      <w:r w:rsidRPr="0015140B">
        <w:rPr>
          <w:rFonts w:ascii="Book Antiqua" w:hAnsi="Book Antiqua"/>
          <w:i/>
          <w:sz w:val="24"/>
          <w:szCs w:val="24"/>
        </w:rPr>
        <w:t>Acta Anaesthesiol Scand</w:t>
      </w:r>
      <w:r w:rsidRPr="0015140B">
        <w:rPr>
          <w:rFonts w:ascii="Book Antiqua" w:hAnsi="Book Antiqua"/>
          <w:sz w:val="24"/>
          <w:szCs w:val="24"/>
        </w:rPr>
        <w:t xml:space="preserve"> 2016; </w:t>
      </w:r>
      <w:r w:rsidRPr="0015140B">
        <w:rPr>
          <w:rFonts w:ascii="Book Antiqua" w:hAnsi="Book Antiqua"/>
          <w:b/>
          <w:sz w:val="24"/>
          <w:szCs w:val="24"/>
        </w:rPr>
        <w:t>60</w:t>
      </w:r>
      <w:r w:rsidRPr="0015140B">
        <w:rPr>
          <w:rFonts w:ascii="Book Antiqua" w:hAnsi="Book Antiqua"/>
          <w:sz w:val="24"/>
          <w:szCs w:val="24"/>
        </w:rPr>
        <w:t>: 901-909 [PMID: 27137133 DOI: 10.1111/aas.12730]</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27 </w:t>
      </w:r>
      <w:r w:rsidRPr="0015140B">
        <w:rPr>
          <w:rFonts w:ascii="Book Antiqua" w:hAnsi="Book Antiqua"/>
          <w:b/>
          <w:sz w:val="24"/>
          <w:szCs w:val="24"/>
        </w:rPr>
        <w:t>Brzica SM Jr</w:t>
      </w:r>
      <w:r w:rsidRPr="0015140B">
        <w:rPr>
          <w:rFonts w:ascii="Book Antiqua" w:hAnsi="Book Antiqua"/>
          <w:sz w:val="24"/>
          <w:szCs w:val="24"/>
        </w:rPr>
        <w:t xml:space="preserve">, Pineda AA, Taswell HF. Autologous blood transfusion. </w:t>
      </w:r>
      <w:r w:rsidRPr="0015140B">
        <w:rPr>
          <w:rFonts w:ascii="Book Antiqua" w:hAnsi="Book Antiqua"/>
          <w:i/>
          <w:sz w:val="24"/>
          <w:szCs w:val="24"/>
        </w:rPr>
        <w:t>CRC Crit Rev Clin Lab Sci</w:t>
      </w:r>
      <w:r w:rsidRPr="0015140B">
        <w:rPr>
          <w:rFonts w:ascii="Book Antiqua" w:hAnsi="Book Antiqua"/>
          <w:sz w:val="24"/>
          <w:szCs w:val="24"/>
        </w:rPr>
        <w:t xml:space="preserve"> 1978; </w:t>
      </w:r>
      <w:r w:rsidRPr="0015140B">
        <w:rPr>
          <w:rFonts w:ascii="Book Antiqua" w:hAnsi="Book Antiqua"/>
          <w:b/>
          <w:sz w:val="24"/>
          <w:szCs w:val="24"/>
        </w:rPr>
        <w:t>10</w:t>
      </w:r>
      <w:r w:rsidRPr="0015140B">
        <w:rPr>
          <w:rFonts w:ascii="Book Antiqua" w:hAnsi="Book Antiqua"/>
          <w:sz w:val="24"/>
          <w:szCs w:val="24"/>
        </w:rPr>
        <w:t>: 31-56 [PMID: 752444]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28 </w:t>
      </w:r>
      <w:r w:rsidRPr="0015140B">
        <w:rPr>
          <w:rFonts w:ascii="Book Antiqua" w:hAnsi="Book Antiqua"/>
          <w:b/>
          <w:sz w:val="24"/>
          <w:szCs w:val="24"/>
        </w:rPr>
        <w:t>Garg P</w:t>
      </w:r>
      <w:r w:rsidRPr="0015140B">
        <w:rPr>
          <w:rFonts w:ascii="Book Antiqua" w:hAnsi="Book Antiqua"/>
          <w:sz w:val="24"/>
          <w:szCs w:val="24"/>
        </w:rPr>
        <w:t xml:space="preserve">, Malhotra A, Desai M, Sharma P, Bishnoi AK, Tripathi P, Rodricks D, Pandya H. Pretransfusion Comparison of Dialyser-Based Hemoconcentrator With Cell Saver System for Perioperative Cell Salvage. </w:t>
      </w:r>
      <w:r w:rsidRPr="0015140B">
        <w:rPr>
          <w:rFonts w:ascii="Book Antiqua" w:hAnsi="Book Antiqua"/>
          <w:i/>
          <w:sz w:val="24"/>
          <w:szCs w:val="24"/>
        </w:rPr>
        <w:t xml:space="preserve">Innovations </w:t>
      </w:r>
      <w:r w:rsidRPr="00931F06">
        <w:rPr>
          <w:rFonts w:ascii="Book Antiqua" w:hAnsi="Book Antiqua"/>
          <w:sz w:val="24"/>
          <w:szCs w:val="24"/>
        </w:rPr>
        <w:t xml:space="preserve">(Phila) </w:t>
      </w:r>
      <w:r w:rsidRPr="0015140B">
        <w:rPr>
          <w:rFonts w:ascii="Book Antiqua" w:hAnsi="Book Antiqua"/>
          <w:sz w:val="24"/>
          <w:szCs w:val="24"/>
        </w:rPr>
        <w:t xml:space="preserve">2015; </w:t>
      </w:r>
      <w:r w:rsidRPr="0015140B">
        <w:rPr>
          <w:rFonts w:ascii="Book Antiqua" w:hAnsi="Book Antiqua"/>
          <w:b/>
          <w:sz w:val="24"/>
          <w:szCs w:val="24"/>
        </w:rPr>
        <w:t>10</w:t>
      </w:r>
      <w:r w:rsidRPr="0015140B">
        <w:rPr>
          <w:rFonts w:ascii="Book Antiqua" w:hAnsi="Book Antiqua"/>
          <w:sz w:val="24"/>
          <w:szCs w:val="24"/>
        </w:rPr>
        <w:t xml:space="preserve">: 334-341 [PMID: 26418303 DOI: </w:t>
      </w:r>
      <w:r w:rsidRPr="0015140B">
        <w:rPr>
          <w:rFonts w:ascii="Book Antiqua" w:hAnsi="Book Antiqua"/>
          <w:sz w:val="24"/>
          <w:szCs w:val="24"/>
        </w:rPr>
        <w:lastRenderedPageBreak/>
        <w:t>10.1097/IMI.0000000000000180]</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29 </w:t>
      </w:r>
      <w:r w:rsidRPr="0015140B">
        <w:rPr>
          <w:rFonts w:ascii="Book Antiqua" w:hAnsi="Book Antiqua"/>
          <w:b/>
          <w:sz w:val="24"/>
          <w:szCs w:val="24"/>
        </w:rPr>
        <w:t>Gunaydin S</w:t>
      </w:r>
      <w:r w:rsidRPr="0015140B">
        <w:rPr>
          <w:rFonts w:ascii="Book Antiqua" w:hAnsi="Book Antiqua"/>
          <w:sz w:val="24"/>
          <w:szCs w:val="24"/>
        </w:rPr>
        <w:t xml:space="preserve">, Robertson C, Budak AB, Gourlay T. Comparative evaluation of blood salvage techniques in patients undergoing cardiac surgery with cardiopulmonary bypass. </w:t>
      </w:r>
      <w:r w:rsidRPr="0015140B">
        <w:rPr>
          <w:rFonts w:ascii="Book Antiqua" w:hAnsi="Book Antiqua"/>
          <w:i/>
          <w:sz w:val="24"/>
          <w:szCs w:val="24"/>
        </w:rPr>
        <w:t>Perfusion</w:t>
      </w:r>
      <w:r w:rsidRPr="0015140B">
        <w:rPr>
          <w:rFonts w:ascii="Book Antiqua" w:hAnsi="Book Antiqua"/>
          <w:sz w:val="24"/>
          <w:szCs w:val="24"/>
        </w:rPr>
        <w:t xml:space="preserve"> 2018; </w:t>
      </w:r>
      <w:r w:rsidRPr="0015140B">
        <w:rPr>
          <w:rFonts w:ascii="Book Antiqua" w:hAnsi="Book Antiqua"/>
          <w:b/>
          <w:sz w:val="24"/>
          <w:szCs w:val="24"/>
        </w:rPr>
        <w:t>33</w:t>
      </w:r>
      <w:r w:rsidRPr="0015140B">
        <w:rPr>
          <w:rFonts w:ascii="Book Antiqua" w:hAnsi="Book Antiqua"/>
          <w:sz w:val="24"/>
          <w:szCs w:val="24"/>
        </w:rPr>
        <w:t>: 105-109 [PMID: 28856967 DOI: 10.1177/0267659117728328]</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30 </w:t>
      </w:r>
      <w:r w:rsidRPr="0015140B">
        <w:rPr>
          <w:rFonts w:ascii="Book Antiqua" w:hAnsi="Book Antiqua"/>
          <w:b/>
          <w:sz w:val="24"/>
          <w:szCs w:val="24"/>
        </w:rPr>
        <w:t>Elmalky M</w:t>
      </w:r>
      <w:r w:rsidRPr="0015140B">
        <w:rPr>
          <w:rFonts w:ascii="Book Antiqua" w:hAnsi="Book Antiqua"/>
          <w:sz w:val="24"/>
          <w:szCs w:val="24"/>
        </w:rPr>
        <w:t xml:space="preserve">, Yasin N, Rodrigues-Pinto R, Stephenson J, Carroll C, Smurthwaite G, Verma R, Mohammad S, Siddique I. The safety, efficacy, and cost-effectiveness of intraoperative cell salvage in metastatic spine tumor surgery. </w:t>
      </w:r>
      <w:r w:rsidRPr="0015140B">
        <w:rPr>
          <w:rFonts w:ascii="Book Antiqua" w:hAnsi="Book Antiqua"/>
          <w:i/>
          <w:sz w:val="24"/>
          <w:szCs w:val="24"/>
        </w:rPr>
        <w:t>Spine J</w:t>
      </w:r>
      <w:r w:rsidRPr="0015140B">
        <w:rPr>
          <w:rFonts w:ascii="Book Antiqua" w:hAnsi="Book Antiqua"/>
          <w:sz w:val="24"/>
          <w:szCs w:val="24"/>
        </w:rPr>
        <w:t xml:space="preserve"> 2017; </w:t>
      </w:r>
      <w:r w:rsidRPr="0015140B">
        <w:rPr>
          <w:rFonts w:ascii="Book Antiqua" w:hAnsi="Book Antiqua"/>
          <w:b/>
          <w:sz w:val="24"/>
          <w:szCs w:val="24"/>
        </w:rPr>
        <w:t>17</w:t>
      </w:r>
      <w:r w:rsidRPr="0015140B">
        <w:rPr>
          <w:rFonts w:ascii="Book Antiqua" w:hAnsi="Book Antiqua"/>
          <w:sz w:val="24"/>
          <w:szCs w:val="24"/>
        </w:rPr>
        <w:t>: 977-982 [PMID: 28323241 DOI: 10.1016/j.spinee.2017.03.004]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31 </w:t>
      </w:r>
      <w:r w:rsidRPr="0015140B">
        <w:rPr>
          <w:rFonts w:ascii="Book Antiqua" w:hAnsi="Book Antiqua"/>
          <w:b/>
          <w:sz w:val="24"/>
          <w:szCs w:val="24"/>
        </w:rPr>
        <w:t>Al-Mandhari S</w:t>
      </w:r>
      <w:r w:rsidRPr="0015140B">
        <w:rPr>
          <w:rFonts w:ascii="Book Antiqua" w:hAnsi="Book Antiqua"/>
          <w:sz w:val="24"/>
          <w:szCs w:val="24"/>
        </w:rPr>
        <w:t xml:space="preserve">, Maddali MM, Al-Bahrani MJ. Cell salvage during coronary artery bypass surgery and allogenic blood exposure. </w:t>
      </w:r>
      <w:r w:rsidRPr="0015140B">
        <w:rPr>
          <w:rFonts w:ascii="Book Antiqua" w:hAnsi="Book Antiqua"/>
          <w:i/>
          <w:sz w:val="24"/>
          <w:szCs w:val="24"/>
        </w:rPr>
        <w:t>Asian Cardiovasc Thorac Ann</w:t>
      </w:r>
      <w:r w:rsidRPr="0015140B">
        <w:rPr>
          <w:rFonts w:ascii="Book Antiqua" w:hAnsi="Book Antiqua"/>
          <w:sz w:val="24"/>
          <w:szCs w:val="24"/>
        </w:rPr>
        <w:t xml:space="preserve"> 2015; </w:t>
      </w:r>
      <w:r w:rsidRPr="0015140B">
        <w:rPr>
          <w:rFonts w:ascii="Book Antiqua" w:hAnsi="Book Antiqua"/>
          <w:b/>
          <w:sz w:val="24"/>
          <w:szCs w:val="24"/>
        </w:rPr>
        <w:t>23</w:t>
      </w:r>
      <w:r w:rsidRPr="0015140B">
        <w:rPr>
          <w:rFonts w:ascii="Book Antiqua" w:hAnsi="Book Antiqua"/>
          <w:sz w:val="24"/>
          <w:szCs w:val="24"/>
        </w:rPr>
        <w:t>: 913-916 [PMID: 26113735 DOI: 10.1177/0218492315592788]</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32 </w:t>
      </w:r>
      <w:r w:rsidRPr="0015140B">
        <w:rPr>
          <w:rFonts w:ascii="Book Antiqua" w:hAnsi="Book Antiqua"/>
          <w:b/>
          <w:sz w:val="24"/>
          <w:szCs w:val="24"/>
        </w:rPr>
        <w:t>Wang G</w:t>
      </w:r>
      <w:r w:rsidRPr="0015140B">
        <w:rPr>
          <w:rFonts w:ascii="Book Antiqua" w:hAnsi="Book Antiqua"/>
          <w:sz w:val="24"/>
          <w:szCs w:val="24"/>
        </w:rPr>
        <w:t xml:space="preserve">, Bainbridge D, Martin J, Cheng D. The efficacy of an intraoperative cell saver during cardiac surgery: a meta-analysis of randomized trials. </w:t>
      </w:r>
      <w:r w:rsidRPr="0015140B">
        <w:rPr>
          <w:rFonts w:ascii="Book Antiqua" w:hAnsi="Book Antiqua"/>
          <w:i/>
          <w:sz w:val="24"/>
          <w:szCs w:val="24"/>
        </w:rPr>
        <w:t>Anesth Analg</w:t>
      </w:r>
      <w:r w:rsidRPr="0015140B">
        <w:rPr>
          <w:rFonts w:ascii="Book Antiqua" w:hAnsi="Book Antiqua"/>
          <w:sz w:val="24"/>
          <w:szCs w:val="24"/>
        </w:rPr>
        <w:t xml:space="preserve"> 2009; </w:t>
      </w:r>
      <w:r w:rsidRPr="0015140B">
        <w:rPr>
          <w:rFonts w:ascii="Book Antiqua" w:hAnsi="Book Antiqua"/>
          <w:b/>
          <w:sz w:val="24"/>
          <w:szCs w:val="24"/>
        </w:rPr>
        <w:t>109</w:t>
      </w:r>
      <w:r w:rsidRPr="0015140B">
        <w:rPr>
          <w:rFonts w:ascii="Book Antiqua" w:hAnsi="Book Antiqua"/>
          <w:sz w:val="24"/>
          <w:szCs w:val="24"/>
        </w:rPr>
        <w:t>: 320-330 [PMID: 19608798 DOI: 10.1213/ane.0b013e3181aa084c]</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33 </w:t>
      </w:r>
      <w:r w:rsidRPr="0015140B">
        <w:rPr>
          <w:rFonts w:ascii="Book Antiqua" w:hAnsi="Book Antiqua"/>
          <w:b/>
          <w:sz w:val="24"/>
          <w:szCs w:val="24"/>
        </w:rPr>
        <w:t>Massicotte L</w:t>
      </w:r>
      <w:r w:rsidRPr="0015140B">
        <w:rPr>
          <w:rFonts w:ascii="Book Antiqua" w:hAnsi="Book Antiqua"/>
          <w:sz w:val="24"/>
          <w:szCs w:val="24"/>
        </w:rPr>
        <w:t xml:space="preserve">, Thibeault L, Beaulieu D, Roy JD, Roy A. Evaluation of cell salvage autotransfusion utility during liver transplantation. </w:t>
      </w:r>
      <w:r w:rsidRPr="0015140B">
        <w:rPr>
          <w:rFonts w:ascii="Book Antiqua" w:hAnsi="Book Antiqua"/>
          <w:i/>
          <w:sz w:val="24"/>
          <w:szCs w:val="24"/>
        </w:rPr>
        <w:t>HPB</w:t>
      </w:r>
      <w:r w:rsidRPr="00931F06">
        <w:rPr>
          <w:rFonts w:ascii="Book Antiqua" w:hAnsi="Book Antiqua"/>
          <w:sz w:val="24"/>
          <w:szCs w:val="24"/>
        </w:rPr>
        <w:t xml:space="preserve"> (Oxford)</w:t>
      </w:r>
      <w:r w:rsidRPr="0015140B">
        <w:rPr>
          <w:rFonts w:ascii="Book Antiqua" w:hAnsi="Book Antiqua"/>
          <w:sz w:val="24"/>
          <w:szCs w:val="24"/>
        </w:rPr>
        <w:t xml:space="preserve"> 2007; </w:t>
      </w:r>
      <w:r w:rsidRPr="0015140B">
        <w:rPr>
          <w:rFonts w:ascii="Book Antiqua" w:hAnsi="Book Antiqua"/>
          <w:b/>
          <w:sz w:val="24"/>
          <w:szCs w:val="24"/>
        </w:rPr>
        <w:t>9</w:t>
      </w:r>
      <w:r w:rsidRPr="0015140B">
        <w:rPr>
          <w:rFonts w:ascii="Book Antiqua" w:hAnsi="Book Antiqua"/>
          <w:sz w:val="24"/>
          <w:szCs w:val="24"/>
        </w:rPr>
        <w:t>: 52-57 [PMID: 18333113 DOI: 10.1080/13651820601090596]</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34 </w:t>
      </w:r>
      <w:r w:rsidRPr="0015140B">
        <w:rPr>
          <w:rFonts w:ascii="Book Antiqua" w:hAnsi="Book Antiqua"/>
          <w:b/>
          <w:sz w:val="24"/>
          <w:szCs w:val="24"/>
        </w:rPr>
        <w:t>The Cochrane Collaboration</w:t>
      </w:r>
      <w:r w:rsidRPr="00931F06">
        <w:rPr>
          <w:rFonts w:ascii="Book Antiqua" w:hAnsi="Book Antiqua"/>
          <w:sz w:val="24"/>
          <w:szCs w:val="24"/>
        </w:rPr>
        <w:t>,</w:t>
      </w:r>
      <w:r w:rsidRPr="0015140B">
        <w:rPr>
          <w:rFonts w:ascii="Book Antiqua" w:hAnsi="Book Antiqua"/>
          <w:sz w:val="24"/>
          <w:szCs w:val="24"/>
        </w:rPr>
        <w:t xml:space="preserve"> editor. Cell salvage for minimising perioperative allogeneic blood transfusion. Cochrane Database of Systematic Reviews. Chichester, UK: John Wiley amd Sons, Ltd, 1996: 475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35 </w:t>
      </w:r>
      <w:r w:rsidRPr="0015140B">
        <w:rPr>
          <w:rFonts w:ascii="Book Antiqua" w:hAnsi="Book Antiqua"/>
          <w:b/>
          <w:sz w:val="24"/>
          <w:szCs w:val="24"/>
        </w:rPr>
        <w:t>Cantor SB</w:t>
      </w:r>
      <w:r w:rsidRPr="0015140B">
        <w:rPr>
          <w:rFonts w:ascii="Book Antiqua" w:hAnsi="Book Antiqua"/>
          <w:sz w:val="24"/>
          <w:szCs w:val="24"/>
        </w:rPr>
        <w:t xml:space="preserve">, Hudson DV Jr, Lichtiger B, Rubenstein EB. Costs of blood transfusion: a process-flow analysis. </w:t>
      </w:r>
      <w:r w:rsidRPr="0015140B">
        <w:rPr>
          <w:rFonts w:ascii="Book Antiqua" w:hAnsi="Book Antiqua"/>
          <w:i/>
          <w:sz w:val="24"/>
          <w:szCs w:val="24"/>
        </w:rPr>
        <w:t>J Clin Oncol</w:t>
      </w:r>
      <w:r w:rsidRPr="0015140B">
        <w:rPr>
          <w:rFonts w:ascii="Book Antiqua" w:hAnsi="Book Antiqua"/>
          <w:sz w:val="24"/>
          <w:szCs w:val="24"/>
        </w:rPr>
        <w:t xml:space="preserve"> 1998; </w:t>
      </w:r>
      <w:r w:rsidRPr="0015140B">
        <w:rPr>
          <w:rFonts w:ascii="Book Antiqua" w:hAnsi="Book Antiqua"/>
          <w:b/>
          <w:sz w:val="24"/>
          <w:szCs w:val="24"/>
        </w:rPr>
        <w:t>16</w:t>
      </w:r>
      <w:r w:rsidRPr="0015140B">
        <w:rPr>
          <w:rFonts w:ascii="Book Antiqua" w:hAnsi="Book Antiqua"/>
          <w:sz w:val="24"/>
          <w:szCs w:val="24"/>
        </w:rPr>
        <w:t>: 2364-2370 [PMID: 9667252 DOI: 10.1200/JCO.1998.16.7.2364]</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36 </w:t>
      </w:r>
      <w:r w:rsidRPr="0015140B">
        <w:rPr>
          <w:rFonts w:ascii="Book Antiqua" w:hAnsi="Book Antiqua"/>
          <w:b/>
          <w:sz w:val="24"/>
          <w:szCs w:val="24"/>
        </w:rPr>
        <w:t>Forbes JM</w:t>
      </w:r>
      <w:r w:rsidRPr="0015140B">
        <w:rPr>
          <w:rFonts w:ascii="Book Antiqua" w:hAnsi="Book Antiqua"/>
          <w:sz w:val="24"/>
          <w:szCs w:val="24"/>
        </w:rPr>
        <w:t xml:space="preserve">, Anderson MD, Anderson GF, Bleecker GC, Rossi EC, Moss GS. Blood transfusion costs: a multicenter study. </w:t>
      </w:r>
      <w:r w:rsidRPr="0015140B">
        <w:rPr>
          <w:rFonts w:ascii="Book Antiqua" w:hAnsi="Book Antiqua"/>
          <w:i/>
          <w:sz w:val="24"/>
          <w:szCs w:val="24"/>
        </w:rPr>
        <w:t>Transfusion</w:t>
      </w:r>
      <w:r w:rsidRPr="0015140B">
        <w:rPr>
          <w:rFonts w:ascii="Book Antiqua" w:hAnsi="Book Antiqua"/>
          <w:sz w:val="24"/>
          <w:szCs w:val="24"/>
        </w:rPr>
        <w:t xml:space="preserve"> 1991; </w:t>
      </w:r>
      <w:r w:rsidRPr="0015140B">
        <w:rPr>
          <w:rFonts w:ascii="Book Antiqua" w:hAnsi="Book Antiqua"/>
          <w:b/>
          <w:sz w:val="24"/>
          <w:szCs w:val="24"/>
        </w:rPr>
        <w:t>31</w:t>
      </w:r>
      <w:r w:rsidRPr="0015140B">
        <w:rPr>
          <w:rFonts w:ascii="Book Antiqua" w:hAnsi="Book Antiqua"/>
          <w:sz w:val="24"/>
          <w:szCs w:val="24"/>
        </w:rPr>
        <w:t>: 318-323 [PMID: 2020994 DOI: 10.1046/j.1537-2995.1991.31491213295.x]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37 </w:t>
      </w:r>
      <w:r w:rsidRPr="0015140B">
        <w:rPr>
          <w:rFonts w:ascii="Book Antiqua" w:hAnsi="Book Antiqua"/>
          <w:b/>
          <w:sz w:val="24"/>
          <w:szCs w:val="24"/>
        </w:rPr>
        <w:t>Crémieux PY</w:t>
      </w:r>
      <w:r w:rsidRPr="0015140B">
        <w:rPr>
          <w:rFonts w:ascii="Book Antiqua" w:hAnsi="Book Antiqua"/>
          <w:sz w:val="24"/>
          <w:szCs w:val="24"/>
        </w:rPr>
        <w:t xml:space="preserve">, Barrett B, Anderson K, Slavin MB. Cost of outpatient blood transfusion in cancer patients. </w:t>
      </w:r>
      <w:r w:rsidRPr="0015140B">
        <w:rPr>
          <w:rFonts w:ascii="Book Antiqua" w:hAnsi="Book Antiqua"/>
          <w:i/>
          <w:sz w:val="24"/>
          <w:szCs w:val="24"/>
        </w:rPr>
        <w:t>J Clin Oncol</w:t>
      </w:r>
      <w:r w:rsidRPr="0015140B">
        <w:rPr>
          <w:rFonts w:ascii="Book Antiqua" w:hAnsi="Book Antiqua"/>
          <w:sz w:val="24"/>
          <w:szCs w:val="24"/>
        </w:rPr>
        <w:t xml:space="preserve"> 2000; </w:t>
      </w:r>
      <w:r w:rsidRPr="0015140B">
        <w:rPr>
          <w:rFonts w:ascii="Book Antiqua" w:hAnsi="Book Antiqua"/>
          <w:b/>
          <w:sz w:val="24"/>
          <w:szCs w:val="24"/>
        </w:rPr>
        <w:t>18</w:t>
      </w:r>
      <w:r w:rsidRPr="0015140B">
        <w:rPr>
          <w:rFonts w:ascii="Book Antiqua" w:hAnsi="Book Antiqua"/>
          <w:sz w:val="24"/>
          <w:szCs w:val="24"/>
        </w:rPr>
        <w:t>: 2755-2761 [PMID: 10894876 DOI: 10.1200/JCO.2000.18.14.2755]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lastRenderedPageBreak/>
        <w:t xml:space="preserve">38 </w:t>
      </w:r>
      <w:r w:rsidRPr="0015140B">
        <w:rPr>
          <w:rFonts w:ascii="Book Antiqua" w:hAnsi="Book Antiqua"/>
          <w:b/>
          <w:sz w:val="24"/>
          <w:szCs w:val="24"/>
        </w:rPr>
        <w:t>Shander A</w:t>
      </w:r>
      <w:r w:rsidRPr="0015140B">
        <w:rPr>
          <w:rFonts w:ascii="Book Antiqua" w:hAnsi="Book Antiqua"/>
          <w:sz w:val="24"/>
          <w:szCs w:val="24"/>
        </w:rPr>
        <w:t xml:space="preserve">, Hofmann A, Ozawa S, Theusinger OM, Gombotz H, Spahn DR. Activity-based costs of blood transfusions in surgical patients at four hospitals. </w:t>
      </w:r>
      <w:r w:rsidRPr="0015140B">
        <w:rPr>
          <w:rFonts w:ascii="Book Antiqua" w:hAnsi="Book Antiqua"/>
          <w:i/>
          <w:sz w:val="24"/>
          <w:szCs w:val="24"/>
        </w:rPr>
        <w:t>Transfusion</w:t>
      </w:r>
      <w:r w:rsidRPr="0015140B">
        <w:rPr>
          <w:rFonts w:ascii="Book Antiqua" w:hAnsi="Book Antiqua"/>
          <w:sz w:val="24"/>
          <w:szCs w:val="24"/>
        </w:rPr>
        <w:t xml:space="preserve"> 2010; </w:t>
      </w:r>
      <w:r w:rsidRPr="0015140B">
        <w:rPr>
          <w:rFonts w:ascii="Book Antiqua" w:hAnsi="Book Antiqua"/>
          <w:b/>
          <w:sz w:val="24"/>
          <w:szCs w:val="24"/>
        </w:rPr>
        <w:t>50</w:t>
      </w:r>
      <w:r w:rsidRPr="0015140B">
        <w:rPr>
          <w:rFonts w:ascii="Book Antiqua" w:hAnsi="Book Antiqua"/>
          <w:sz w:val="24"/>
          <w:szCs w:val="24"/>
        </w:rPr>
        <w:t>: 753-765 [PMID: 20003061 DOI: 10.1111/j.1537-2995.2009.02518.x]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39 </w:t>
      </w:r>
      <w:r w:rsidRPr="0015140B">
        <w:rPr>
          <w:rFonts w:ascii="Book Antiqua" w:hAnsi="Book Antiqua"/>
          <w:b/>
          <w:sz w:val="24"/>
          <w:szCs w:val="24"/>
        </w:rPr>
        <w:t>Abraham I</w:t>
      </w:r>
      <w:r w:rsidRPr="0015140B">
        <w:rPr>
          <w:rFonts w:ascii="Book Antiqua" w:hAnsi="Book Antiqua"/>
          <w:sz w:val="24"/>
          <w:szCs w:val="24"/>
        </w:rPr>
        <w:t xml:space="preserve">, Sun D. The cost of blood transfusion in Western Europe as estimated from six studies. </w:t>
      </w:r>
      <w:r w:rsidRPr="0015140B">
        <w:rPr>
          <w:rFonts w:ascii="Book Antiqua" w:hAnsi="Book Antiqua"/>
          <w:i/>
          <w:sz w:val="24"/>
          <w:szCs w:val="24"/>
        </w:rPr>
        <w:t>Transfusion</w:t>
      </w:r>
      <w:r w:rsidRPr="0015140B">
        <w:rPr>
          <w:rFonts w:ascii="Book Antiqua" w:hAnsi="Book Antiqua"/>
          <w:sz w:val="24"/>
          <w:szCs w:val="24"/>
        </w:rPr>
        <w:t xml:space="preserve"> 2012; </w:t>
      </w:r>
      <w:r w:rsidRPr="0015140B">
        <w:rPr>
          <w:rFonts w:ascii="Book Antiqua" w:hAnsi="Book Antiqua"/>
          <w:b/>
          <w:sz w:val="24"/>
          <w:szCs w:val="24"/>
        </w:rPr>
        <w:t>52</w:t>
      </w:r>
      <w:r w:rsidRPr="0015140B">
        <w:rPr>
          <w:rFonts w:ascii="Book Antiqua" w:hAnsi="Book Antiqua"/>
          <w:sz w:val="24"/>
          <w:szCs w:val="24"/>
        </w:rPr>
        <w:t>: 1983-1988 [PMID: 22313531 DOI: 10.1111/j.1537-2995.2011.03532.x]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40 </w:t>
      </w:r>
      <w:r w:rsidRPr="0015140B">
        <w:rPr>
          <w:rFonts w:ascii="Book Antiqua" w:hAnsi="Book Antiqua"/>
          <w:b/>
          <w:sz w:val="24"/>
          <w:szCs w:val="24"/>
        </w:rPr>
        <w:t>Gum JL</w:t>
      </w:r>
      <w:r w:rsidRPr="0015140B">
        <w:rPr>
          <w:rFonts w:ascii="Book Antiqua" w:hAnsi="Book Antiqua"/>
          <w:sz w:val="24"/>
          <w:szCs w:val="24"/>
        </w:rPr>
        <w:t xml:space="preserve">, Carreon LY, Kelly MP, Hostin R, Robinson C, Burton DC, Polly DW, Shaffrey CI, LaFage V, Schwab FJ, Ames CP, Kim HJ, Smith JS, Bess RS; International Spine Study Group. Cell Saver for Adult Spinal Deformity Surgery Reduces Cost. </w:t>
      </w:r>
      <w:r w:rsidRPr="0015140B">
        <w:rPr>
          <w:rFonts w:ascii="Book Antiqua" w:hAnsi="Book Antiqua"/>
          <w:i/>
          <w:sz w:val="24"/>
          <w:szCs w:val="24"/>
        </w:rPr>
        <w:t>Spine Deform</w:t>
      </w:r>
      <w:r w:rsidRPr="0015140B">
        <w:rPr>
          <w:rFonts w:ascii="Book Antiqua" w:hAnsi="Book Antiqua"/>
          <w:sz w:val="24"/>
          <w:szCs w:val="24"/>
        </w:rPr>
        <w:t xml:space="preserve"> 2017; </w:t>
      </w:r>
      <w:r w:rsidRPr="0015140B">
        <w:rPr>
          <w:rFonts w:ascii="Book Antiqua" w:hAnsi="Book Antiqua"/>
          <w:b/>
          <w:sz w:val="24"/>
          <w:szCs w:val="24"/>
        </w:rPr>
        <w:t>5</w:t>
      </w:r>
      <w:r w:rsidRPr="0015140B">
        <w:rPr>
          <w:rFonts w:ascii="Book Antiqua" w:hAnsi="Book Antiqua"/>
          <w:sz w:val="24"/>
          <w:szCs w:val="24"/>
        </w:rPr>
        <w:t>: 272-276 [PMID: 28622903 DOI: 10.1016/j.jspd.2017.01.005]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41 </w:t>
      </w:r>
      <w:r w:rsidRPr="0015140B">
        <w:rPr>
          <w:rFonts w:ascii="Book Antiqua" w:hAnsi="Book Antiqua"/>
          <w:b/>
          <w:sz w:val="24"/>
          <w:szCs w:val="24"/>
        </w:rPr>
        <w:t>Kelly PD</w:t>
      </w:r>
      <w:r w:rsidRPr="0015140B">
        <w:rPr>
          <w:rFonts w:ascii="Book Antiqua" w:hAnsi="Book Antiqua"/>
          <w:sz w:val="24"/>
          <w:szCs w:val="24"/>
        </w:rPr>
        <w:t xml:space="preserve">, Parker SL, Mendenhall SK, Bible JE, Sivasubramaniam P, Shau DN, McGirt MJ, Devin CJ. Cost-effectiveness of cell saver in short-segment lumbar laminectomy and fusion (≤3 levels). </w:t>
      </w:r>
      <w:r w:rsidRPr="0015140B">
        <w:rPr>
          <w:rFonts w:ascii="Book Antiqua" w:hAnsi="Book Antiqua"/>
          <w:i/>
          <w:sz w:val="24"/>
          <w:szCs w:val="24"/>
        </w:rPr>
        <w:t xml:space="preserve">Spine </w:t>
      </w:r>
      <w:r w:rsidRPr="00931F06">
        <w:rPr>
          <w:rFonts w:ascii="Book Antiqua" w:hAnsi="Book Antiqua"/>
          <w:sz w:val="24"/>
          <w:szCs w:val="24"/>
        </w:rPr>
        <w:t>(Phila Pa 1976)</w:t>
      </w:r>
      <w:r w:rsidRPr="0015140B">
        <w:rPr>
          <w:rFonts w:ascii="Book Antiqua" w:hAnsi="Book Antiqua"/>
          <w:sz w:val="24"/>
          <w:szCs w:val="24"/>
        </w:rPr>
        <w:t xml:space="preserve"> 2015; </w:t>
      </w:r>
      <w:r w:rsidRPr="0015140B">
        <w:rPr>
          <w:rFonts w:ascii="Book Antiqua" w:hAnsi="Book Antiqua"/>
          <w:b/>
          <w:sz w:val="24"/>
          <w:szCs w:val="24"/>
        </w:rPr>
        <w:t>40</w:t>
      </w:r>
      <w:r w:rsidRPr="0015140B">
        <w:rPr>
          <w:rFonts w:ascii="Book Antiqua" w:hAnsi="Book Antiqua"/>
          <w:sz w:val="24"/>
          <w:szCs w:val="24"/>
        </w:rPr>
        <w:t>: E978-E985 [PMID: 25929204 DOI: 10.1097/BRS.0000000000000955]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42 </w:t>
      </w:r>
      <w:r w:rsidRPr="0015140B">
        <w:rPr>
          <w:rFonts w:ascii="Book Antiqua" w:hAnsi="Book Antiqua"/>
          <w:b/>
          <w:sz w:val="24"/>
          <w:szCs w:val="24"/>
        </w:rPr>
        <w:t>Chanda A</w:t>
      </w:r>
      <w:r w:rsidRPr="0015140B">
        <w:rPr>
          <w:rFonts w:ascii="Book Antiqua" w:hAnsi="Book Antiqua"/>
          <w:sz w:val="24"/>
          <w:szCs w:val="24"/>
        </w:rPr>
        <w:t xml:space="preserve">, Smith DR, Nanda A. Autotransfusion by cell saver technique in surgery of lumbar and thoracic spinal fusion with instrumentation. </w:t>
      </w:r>
      <w:r w:rsidRPr="0015140B">
        <w:rPr>
          <w:rFonts w:ascii="Book Antiqua" w:hAnsi="Book Antiqua"/>
          <w:i/>
          <w:sz w:val="24"/>
          <w:szCs w:val="24"/>
        </w:rPr>
        <w:t>J Neurosurg</w:t>
      </w:r>
      <w:r w:rsidRPr="0015140B">
        <w:rPr>
          <w:rFonts w:ascii="Book Antiqua" w:hAnsi="Book Antiqua"/>
          <w:sz w:val="24"/>
          <w:szCs w:val="24"/>
        </w:rPr>
        <w:t xml:space="preserve"> 2002; </w:t>
      </w:r>
      <w:r w:rsidRPr="0015140B">
        <w:rPr>
          <w:rFonts w:ascii="Book Antiqua" w:hAnsi="Book Antiqua"/>
          <w:b/>
          <w:sz w:val="24"/>
          <w:szCs w:val="24"/>
        </w:rPr>
        <w:t>96</w:t>
      </w:r>
      <w:r w:rsidRPr="0015140B">
        <w:rPr>
          <w:rFonts w:ascii="Book Antiqua" w:hAnsi="Book Antiqua"/>
          <w:sz w:val="24"/>
          <w:szCs w:val="24"/>
        </w:rPr>
        <w:t>: 298-303 [PMID: 11990838 DOI: 10.3171/spi.2002.96.3.0298]</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43 </w:t>
      </w:r>
      <w:r w:rsidRPr="0015140B">
        <w:rPr>
          <w:rFonts w:ascii="Book Antiqua" w:hAnsi="Book Antiqua"/>
          <w:b/>
          <w:sz w:val="24"/>
          <w:szCs w:val="24"/>
        </w:rPr>
        <w:t>Phillips SD</w:t>
      </w:r>
      <w:r w:rsidRPr="0015140B">
        <w:rPr>
          <w:rFonts w:ascii="Book Antiqua" w:hAnsi="Book Antiqua"/>
          <w:sz w:val="24"/>
          <w:szCs w:val="24"/>
        </w:rPr>
        <w:t xml:space="preserve">, Maguire D, Deshpande R, Muiesan P, Bowles MJ, Rela M, Heaton ND. A prospective study investigating the cost effectiveness of intraoperative blood salvage during liver transplantation. </w:t>
      </w:r>
      <w:r w:rsidRPr="0015140B">
        <w:rPr>
          <w:rFonts w:ascii="Book Antiqua" w:hAnsi="Book Antiqua"/>
          <w:i/>
          <w:sz w:val="24"/>
          <w:szCs w:val="24"/>
        </w:rPr>
        <w:t>Transplantation</w:t>
      </w:r>
      <w:r w:rsidRPr="0015140B">
        <w:rPr>
          <w:rFonts w:ascii="Book Antiqua" w:hAnsi="Book Antiqua"/>
          <w:sz w:val="24"/>
          <w:szCs w:val="24"/>
        </w:rPr>
        <w:t xml:space="preserve"> 2006; </w:t>
      </w:r>
      <w:r w:rsidRPr="0015140B">
        <w:rPr>
          <w:rFonts w:ascii="Book Antiqua" w:hAnsi="Book Antiqua"/>
          <w:b/>
          <w:sz w:val="24"/>
          <w:szCs w:val="24"/>
        </w:rPr>
        <w:t>81</w:t>
      </w:r>
      <w:r w:rsidRPr="0015140B">
        <w:rPr>
          <w:rFonts w:ascii="Book Antiqua" w:hAnsi="Book Antiqua"/>
          <w:sz w:val="24"/>
          <w:szCs w:val="24"/>
        </w:rPr>
        <w:t>: 536-540 [PMID: 16495800 DOI: 10.1097/01.tp.0000199318.17013.c5]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44 </w:t>
      </w:r>
      <w:r w:rsidRPr="0015140B">
        <w:rPr>
          <w:rFonts w:ascii="Book Antiqua" w:hAnsi="Book Antiqua"/>
          <w:b/>
          <w:sz w:val="24"/>
          <w:szCs w:val="24"/>
        </w:rPr>
        <w:t>Minkara AA</w:t>
      </w:r>
      <w:r w:rsidRPr="0015140B">
        <w:rPr>
          <w:rFonts w:ascii="Book Antiqua" w:hAnsi="Book Antiqua"/>
          <w:sz w:val="24"/>
          <w:szCs w:val="24"/>
        </w:rPr>
        <w:t xml:space="preserve">, Lin AY, Vitale MG, Roye DP Jr. Acute Kidney Injury Secondary to Cell Saver in Posterior Spinal Fusion. </w:t>
      </w:r>
      <w:r w:rsidRPr="0015140B">
        <w:rPr>
          <w:rFonts w:ascii="Book Antiqua" w:hAnsi="Book Antiqua"/>
          <w:i/>
          <w:sz w:val="24"/>
          <w:szCs w:val="24"/>
        </w:rPr>
        <w:t>Spine Deform</w:t>
      </w:r>
      <w:r w:rsidRPr="0015140B">
        <w:rPr>
          <w:rFonts w:ascii="Book Antiqua" w:hAnsi="Book Antiqua"/>
          <w:sz w:val="24"/>
          <w:szCs w:val="24"/>
        </w:rPr>
        <w:t xml:space="preserve"> 2017; </w:t>
      </w:r>
      <w:r w:rsidRPr="0015140B">
        <w:rPr>
          <w:rFonts w:ascii="Book Antiqua" w:hAnsi="Book Antiqua"/>
          <w:b/>
          <w:sz w:val="24"/>
          <w:szCs w:val="24"/>
        </w:rPr>
        <w:t>5</w:t>
      </w:r>
      <w:r w:rsidRPr="0015140B">
        <w:rPr>
          <w:rFonts w:ascii="Book Antiqua" w:hAnsi="Book Antiqua"/>
          <w:sz w:val="24"/>
          <w:szCs w:val="24"/>
        </w:rPr>
        <w:t>: 430-434 [PMID: 29050721 DOI: 10.1016/j.jspd.2017.03.010]</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45 </w:t>
      </w:r>
      <w:r w:rsidRPr="0015140B">
        <w:rPr>
          <w:rFonts w:ascii="Book Antiqua" w:hAnsi="Book Antiqua"/>
          <w:b/>
          <w:sz w:val="24"/>
          <w:szCs w:val="24"/>
        </w:rPr>
        <w:t>Feltracco P</w:t>
      </w:r>
      <w:r w:rsidRPr="0015140B">
        <w:rPr>
          <w:rFonts w:ascii="Book Antiqua" w:hAnsi="Book Antiqua"/>
          <w:sz w:val="24"/>
          <w:szCs w:val="24"/>
        </w:rPr>
        <w:t xml:space="preserve">, Michieletto E, Barbieri S, Serra E, Rizzi S, Salvaterra F, Cillo U, Ori C. Microbiologic contamination of intraoperative blood salvaged during liver transplantation. </w:t>
      </w:r>
      <w:r w:rsidRPr="0015140B">
        <w:rPr>
          <w:rFonts w:ascii="Book Antiqua" w:hAnsi="Book Antiqua"/>
          <w:i/>
          <w:sz w:val="24"/>
          <w:szCs w:val="24"/>
        </w:rPr>
        <w:t>Transplant Proc</w:t>
      </w:r>
      <w:r w:rsidRPr="0015140B">
        <w:rPr>
          <w:rFonts w:ascii="Book Antiqua" w:hAnsi="Book Antiqua"/>
          <w:sz w:val="24"/>
          <w:szCs w:val="24"/>
        </w:rPr>
        <w:t xml:space="preserve"> 2007; </w:t>
      </w:r>
      <w:r w:rsidRPr="0015140B">
        <w:rPr>
          <w:rFonts w:ascii="Book Antiqua" w:hAnsi="Book Antiqua"/>
          <w:b/>
          <w:sz w:val="24"/>
          <w:szCs w:val="24"/>
        </w:rPr>
        <w:t>39</w:t>
      </w:r>
      <w:r w:rsidRPr="0015140B">
        <w:rPr>
          <w:rFonts w:ascii="Book Antiqua" w:hAnsi="Book Antiqua"/>
          <w:sz w:val="24"/>
          <w:szCs w:val="24"/>
        </w:rPr>
        <w:t>: 1889-1891 [PMID: 17692644 DOI: 10.1016/j.transproceed.2007.05.005]</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46 </w:t>
      </w:r>
      <w:r w:rsidRPr="0015140B">
        <w:rPr>
          <w:rFonts w:ascii="Book Antiqua" w:hAnsi="Book Antiqua"/>
          <w:b/>
          <w:sz w:val="24"/>
          <w:szCs w:val="24"/>
        </w:rPr>
        <w:t>You D</w:t>
      </w:r>
      <w:r w:rsidRPr="0015140B">
        <w:rPr>
          <w:rFonts w:ascii="Book Antiqua" w:hAnsi="Book Antiqua"/>
          <w:sz w:val="24"/>
          <w:szCs w:val="24"/>
        </w:rPr>
        <w:t xml:space="preserve">, Peiro-Garcia A, Ferri-de-Barros F, Parsons D. Hemolysis Following </w:t>
      </w:r>
      <w:r w:rsidRPr="0015140B">
        <w:rPr>
          <w:rFonts w:ascii="Book Antiqua" w:hAnsi="Book Antiqua"/>
          <w:sz w:val="24"/>
          <w:szCs w:val="24"/>
        </w:rPr>
        <w:lastRenderedPageBreak/>
        <w:t xml:space="preserve">Intraoperative Cell Salvage Replacement in a Scoliosis Patient With Sickle Cell Trait: A Case Report. </w:t>
      </w:r>
      <w:r w:rsidRPr="0015140B">
        <w:rPr>
          <w:rFonts w:ascii="Book Antiqua" w:hAnsi="Book Antiqua"/>
          <w:i/>
          <w:sz w:val="24"/>
          <w:szCs w:val="24"/>
        </w:rPr>
        <w:t xml:space="preserve">Spine </w:t>
      </w:r>
      <w:r w:rsidRPr="00931F06">
        <w:rPr>
          <w:rFonts w:ascii="Book Antiqua" w:hAnsi="Book Antiqua"/>
          <w:sz w:val="24"/>
          <w:szCs w:val="24"/>
        </w:rPr>
        <w:t xml:space="preserve">(Phila Pa 1976) </w:t>
      </w:r>
      <w:r w:rsidRPr="0015140B">
        <w:rPr>
          <w:rFonts w:ascii="Book Antiqua" w:hAnsi="Book Antiqua"/>
          <w:sz w:val="24"/>
          <w:szCs w:val="24"/>
        </w:rPr>
        <w:t xml:space="preserve">2017; </w:t>
      </w:r>
      <w:r w:rsidRPr="0015140B">
        <w:rPr>
          <w:rFonts w:ascii="Book Antiqua" w:hAnsi="Book Antiqua"/>
          <w:b/>
          <w:sz w:val="24"/>
          <w:szCs w:val="24"/>
        </w:rPr>
        <w:t>42</w:t>
      </w:r>
      <w:r w:rsidRPr="0015140B">
        <w:rPr>
          <w:rFonts w:ascii="Book Antiqua" w:hAnsi="Book Antiqua"/>
          <w:sz w:val="24"/>
          <w:szCs w:val="24"/>
        </w:rPr>
        <w:t>: E1331-E1333 [PMID: 28441316 DOI: 10.1097/BRS.0000000000002211]</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47 </w:t>
      </w:r>
      <w:r w:rsidRPr="0015140B">
        <w:rPr>
          <w:rFonts w:ascii="Book Antiqua" w:hAnsi="Book Antiqua"/>
          <w:b/>
          <w:sz w:val="24"/>
          <w:szCs w:val="24"/>
        </w:rPr>
        <w:t>DeAndrade D</w:t>
      </w:r>
      <w:r w:rsidRPr="0015140B">
        <w:rPr>
          <w:rFonts w:ascii="Book Antiqua" w:hAnsi="Book Antiqua"/>
          <w:sz w:val="24"/>
          <w:szCs w:val="24"/>
        </w:rPr>
        <w:t xml:space="preserve">, Waters JH, Triulzi DJ, Alarcon L, Wisniewski MK, Dyga R, Yazer MH. Very low rate of patient-related adverse events associated with the use of intraoperative cell salvage. </w:t>
      </w:r>
      <w:r w:rsidRPr="0015140B">
        <w:rPr>
          <w:rFonts w:ascii="Book Antiqua" w:hAnsi="Book Antiqua"/>
          <w:i/>
          <w:sz w:val="24"/>
          <w:szCs w:val="24"/>
        </w:rPr>
        <w:t>Transfusion</w:t>
      </w:r>
      <w:r w:rsidRPr="0015140B">
        <w:rPr>
          <w:rFonts w:ascii="Book Antiqua" w:hAnsi="Book Antiqua"/>
          <w:sz w:val="24"/>
          <w:szCs w:val="24"/>
        </w:rPr>
        <w:t xml:space="preserve"> 2016; </w:t>
      </w:r>
      <w:r w:rsidRPr="0015140B">
        <w:rPr>
          <w:rFonts w:ascii="Book Antiqua" w:hAnsi="Book Antiqua"/>
          <w:b/>
          <w:sz w:val="24"/>
          <w:szCs w:val="24"/>
        </w:rPr>
        <w:t>56</w:t>
      </w:r>
      <w:r w:rsidRPr="0015140B">
        <w:rPr>
          <w:rFonts w:ascii="Book Antiqua" w:hAnsi="Book Antiqua"/>
          <w:sz w:val="24"/>
          <w:szCs w:val="24"/>
        </w:rPr>
        <w:t>: 2768-2772 [PMID: 27614051 DOI: 10.1111/trf.13791]</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48 </w:t>
      </w:r>
      <w:r w:rsidRPr="0015140B">
        <w:rPr>
          <w:rFonts w:ascii="Book Antiqua" w:hAnsi="Book Antiqua"/>
          <w:b/>
          <w:sz w:val="24"/>
          <w:szCs w:val="24"/>
        </w:rPr>
        <w:t>Lyon TD</w:t>
      </w:r>
      <w:r w:rsidRPr="0015140B">
        <w:rPr>
          <w:rFonts w:ascii="Book Antiqua" w:hAnsi="Book Antiqua"/>
          <w:sz w:val="24"/>
          <w:szCs w:val="24"/>
        </w:rPr>
        <w:t xml:space="preserve">, Ferroni MC, Turner RM 2nd, Jones C, Jacobs BL, Davies BJ. Short-term Outcomes of Intraoperative Cell Saver Transfusion During Open Partial Nephrectomy. </w:t>
      </w:r>
      <w:r w:rsidRPr="0015140B">
        <w:rPr>
          <w:rFonts w:ascii="Book Antiqua" w:hAnsi="Book Antiqua"/>
          <w:i/>
          <w:sz w:val="24"/>
          <w:szCs w:val="24"/>
        </w:rPr>
        <w:t>Urology</w:t>
      </w:r>
      <w:r w:rsidRPr="0015140B">
        <w:rPr>
          <w:rFonts w:ascii="Book Antiqua" w:hAnsi="Book Antiqua"/>
          <w:sz w:val="24"/>
          <w:szCs w:val="24"/>
        </w:rPr>
        <w:t xml:space="preserve"> 2015; </w:t>
      </w:r>
      <w:r w:rsidRPr="0015140B">
        <w:rPr>
          <w:rFonts w:ascii="Book Antiqua" w:hAnsi="Book Antiqua"/>
          <w:b/>
          <w:sz w:val="24"/>
          <w:szCs w:val="24"/>
        </w:rPr>
        <w:t>86</w:t>
      </w:r>
      <w:r w:rsidRPr="0015140B">
        <w:rPr>
          <w:rFonts w:ascii="Book Antiqua" w:hAnsi="Book Antiqua"/>
          <w:sz w:val="24"/>
          <w:szCs w:val="24"/>
        </w:rPr>
        <w:t>: 1153-1158 [PMID: 26387849 DOI: 10.1016/j.urology.2015.09.008]</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49 </w:t>
      </w:r>
      <w:r w:rsidRPr="0015140B">
        <w:rPr>
          <w:rFonts w:ascii="Book Antiqua" w:hAnsi="Book Antiqua"/>
          <w:b/>
          <w:sz w:val="24"/>
          <w:szCs w:val="24"/>
        </w:rPr>
        <w:t>Waters JH</w:t>
      </w:r>
      <w:r w:rsidRPr="0015140B">
        <w:rPr>
          <w:rFonts w:ascii="Book Antiqua" w:hAnsi="Book Antiqua"/>
          <w:sz w:val="24"/>
          <w:szCs w:val="24"/>
        </w:rPr>
        <w:t xml:space="preserve">, Yazer M, Chen YF, Kloke J. Blood salvage and cancer surgery: a meta-analysis of available studies. </w:t>
      </w:r>
      <w:r w:rsidRPr="0015140B">
        <w:rPr>
          <w:rFonts w:ascii="Book Antiqua" w:hAnsi="Book Antiqua"/>
          <w:i/>
          <w:sz w:val="24"/>
          <w:szCs w:val="24"/>
        </w:rPr>
        <w:t>Transfusion</w:t>
      </w:r>
      <w:r w:rsidRPr="0015140B">
        <w:rPr>
          <w:rFonts w:ascii="Book Antiqua" w:hAnsi="Book Antiqua"/>
          <w:sz w:val="24"/>
          <w:szCs w:val="24"/>
        </w:rPr>
        <w:t xml:space="preserve"> 2012; </w:t>
      </w:r>
      <w:r w:rsidRPr="0015140B">
        <w:rPr>
          <w:rFonts w:ascii="Book Antiqua" w:hAnsi="Book Antiqua"/>
          <w:b/>
          <w:sz w:val="24"/>
          <w:szCs w:val="24"/>
        </w:rPr>
        <w:t>52</w:t>
      </w:r>
      <w:r w:rsidRPr="0015140B">
        <w:rPr>
          <w:rFonts w:ascii="Book Antiqua" w:hAnsi="Book Antiqua"/>
          <w:sz w:val="24"/>
          <w:szCs w:val="24"/>
        </w:rPr>
        <w:t>: 2167-2173 [PMID: 22321196 DOI: 10.1111/j.1537-2995.2011.03555.x]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50 </w:t>
      </w:r>
      <w:r w:rsidRPr="0015140B">
        <w:rPr>
          <w:rFonts w:ascii="Book Antiqua" w:hAnsi="Book Antiqua"/>
          <w:b/>
          <w:sz w:val="24"/>
          <w:szCs w:val="24"/>
        </w:rPr>
        <w:t>Liang TB</w:t>
      </w:r>
      <w:r w:rsidRPr="0015140B">
        <w:rPr>
          <w:rFonts w:ascii="Book Antiqua" w:hAnsi="Book Antiqua"/>
          <w:sz w:val="24"/>
          <w:szCs w:val="24"/>
        </w:rPr>
        <w:t xml:space="preserve">, Li DL, Liang L, Li JJ, Bai XL, Yu W, Wang WL, Shen Y, Zhang M, Zheng SS. Intraoperative blood salvage during liver transplantation in patients with hepatocellular carcinoma: efficiency of leukocyte depletion filters in the removal of tumor cells. </w:t>
      </w:r>
      <w:r w:rsidRPr="0015140B">
        <w:rPr>
          <w:rFonts w:ascii="Book Antiqua" w:hAnsi="Book Antiqua"/>
          <w:i/>
          <w:sz w:val="24"/>
          <w:szCs w:val="24"/>
        </w:rPr>
        <w:t>Transplantation</w:t>
      </w:r>
      <w:r w:rsidRPr="0015140B">
        <w:rPr>
          <w:rFonts w:ascii="Book Antiqua" w:hAnsi="Book Antiqua"/>
          <w:sz w:val="24"/>
          <w:szCs w:val="24"/>
        </w:rPr>
        <w:t xml:space="preserve"> 2008; </w:t>
      </w:r>
      <w:r w:rsidRPr="0015140B">
        <w:rPr>
          <w:rFonts w:ascii="Book Antiqua" w:hAnsi="Book Antiqua"/>
          <w:b/>
          <w:sz w:val="24"/>
          <w:szCs w:val="24"/>
        </w:rPr>
        <w:t>85</w:t>
      </w:r>
      <w:r w:rsidRPr="0015140B">
        <w:rPr>
          <w:rFonts w:ascii="Book Antiqua" w:hAnsi="Book Antiqua"/>
          <w:sz w:val="24"/>
          <w:szCs w:val="24"/>
        </w:rPr>
        <w:t>: 863-869 [PMID: 18360269 DOI: 10.1097/TP.0b013e3181671f2e]</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51 </w:t>
      </w:r>
      <w:r w:rsidRPr="0015140B">
        <w:rPr>
          <w:rFonts w:ascii="Book Antiqua" w:hAnsi="Book Antiqua"/>
          <w:b/>
          <w:sz w:val="24"/>
          <w:szCs w:val="24"/>
        </w:rPr>
        <w:t>Araujo RL</w:t>
      </w:r>
      <w:r w:rsidRPr="0015140B">
        <w:rPr>
          <w:rFonts w:ascii="Book Antiqua" w:hAnsi="Book Antiqua"/>
          <w:sz w:val="24"/>
          <w:szCs w:val="24"/>
        </w:rPr>
        <w:t xml:space="preserve">, Pantanali CA, Haddad L, Rocha Filho JA, D'Albuquerque LA, Andraus W. Does autologous blood transfusion during liver transplantation for hepatocellular carcinoma increase risk of recurrence? </w:t>
      </w:r>
      <w:r w:rsidRPr="0015140B">
        <w:rPr>
          <w:rFonts w:ascii="Book Antiqua" w:hAnsi="Book Antiqua"/>
          <w:i/>
          <w:sz w:val="24"/>
          <w:szCs w:val="24"/>
        </w:rPr>
        <w:t>World J Gastrointest Surg</w:t>
      </w:r>
      <w:r w:rsidRPr="0015140B">
        <w:rPr>
          <w:rFonts w:ascii="Book Antiqua" w:hAnsi="Book Antiqua"/>
          <w:sz w:val="24"/>
          <w:szCs w:val="24"/>
        </w:rPr>
        <w:t xml:space="preserve"> 2016; </w:t>
      </w:r>
      <w:r w:rsidRPr="0015140B">
        <w:rPr>
          <w:rFonts w:ascii="Book Antiqua" w:hAnsi="Book Antiqua"/>
          <w:b/>
          <w:sz w:val="24"/>
          <w:szCs w:val="24"/>
        </w:rPr>
        <w:t>8</w:t>
      </w:r>
      <w:r w:rsidRPr="0015140B">
        <w:rPr>
          <w:rFonts w:ascii="Book Antiqua" w:hAnsi="Book Antiqua"/>
          <w:sz w:val="24"/>
          <w:szCs w:val="24"/>
        </w:rPr>
        <w:t>: 161-168 [PMID: 26981190 DOI: 10.4240/wjgs.v8.i2.161]</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52 </w:t>
      </w:r>
      <w:r w:rsidRPr="0015140B">
        <w:rPr>
          <w:rFonts w:ascii="Book Antiqua" w:hAnsi="Book Antiqua"/>
          <w:b/>
          <w:sz w:val="24"/>
          <w:szCs w:val="24"/>
        </w:rPr>
        <w:t>Foltys D</w:t>
      </w:r>
      <w:r w:rsidRPr="0015140B">
        <w:rPr>
          <w:rFonts w:ascii="Book Antiqua" w:hAnsi="Book Antiqua"/>
          <w:sz w:val="24"/>
          <w:szCs w:val="24"/>
        </w:rPr>
        <w:t xml:space="preserve">, Zimmermann T, Heise M, Kaths M, Lautem A, Wisser G, Weiler N, Hoppe-Lotichius M, Hansen T, Otto G. Liver transplantation for hepatocellular carcinoma--is there a risk of recurrence caused by intraoperative blood salvage autotransfusion? </w:t>
      </w:r>
      <w:r w:rsidRPr="0015140B">
        <w:rPr>
          <w:rFonts w:ascii="Book Antiqua" w:hAnsi="Book Antiqua"/>
          <w:i/>
          <w:sz w:val="24"/>
          <w:szCs w:val="24"/>
        </w:rPr>
        <w:t>Eur Surg Res</w:t>
      </w:r>
      <w:r w:rsidRPr="0015140B">
        <w:rPr>
          <w:rFonts w:ascii="Book Antiqua" w:hAnsi="Book Antiqua"/>
          <w:sz w:val="24"/>
          <w:szCs w:val="24"/>
        </w:rPr>
        <w:t xml:space="preserve"> 2011; </w:t>
      </w:r>
      <w:r w:rsidRPr="0015140B">
        <w:rPr>
          <w:rFonts w:ascii="Book Antiqua" w:hAnsi="Book Antiqua"/>
          <w:b/>
          <w:sz w:val="24"/>
          <w:szCs w:val="24"/>
        </w:rPr>
        <w:t>47</w:t>
      </w:r>
      <w:r w:rsidRPr="0015140B">
        <w:rPr>
          <w:rFonts w:ascii="Book Antiqua" w:hAnsi="Book Antiqua"/>
          <w:sz w:val="24"/>
          <w:szCs w:val="24"/>
        </w:rPr>
        <w:t>: 182-187 [PMID: 21986299 DOI: 10.1159/000330746]</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53 </w:t>
      </w:r>
      <w:r w:rsidRPr="0015140B">
        <w:rPr>
          <w:rFonts w:ascii="Book Antiqua" w:hAnsi="Book Antiqua"/>
          <w:b/>
          <w:sz w:val="24"/>
          <w:szCs w:val="24"/>
        </w:rPr>
        <w:t>Muscari F</w:t>
      </w:r>
      <w:r w:rsidRPr="0015140B">
        <w:rPr>
          <w:rFonts w:ascii="Book Antiqua" w:hAnsi="Book Antiqua"/>
          <w:sz w:val="24"/>
          <w:szCs w:val="24"/>
        </w:rPr>
        <w:t xml:space="preserve">, Suc B, Vigouroux D, Duffas JP, Migueres I, Mathieu A, Lavayssiere L, Rostaing L, Fourtanier G. Blood salvage autotransfusion during transplantation for hepatocarcinoma: does it increase the risk of neoplastic recurrence? </w:t>
      </w:r>
      <w:r w:rsidRPr="0015140B">
        <w:rPr>
          <w:rFonts w:ascii="Book Antiqua" w:hAnsi="Book Antiqua"/>
          <w:i/>
          <w:sz w:val="24"/>
          <w:szCs w:val="24"/>
        </w:rPr>
        <w:t>Transpl Int</w:t>
      </w:r>
      <w:r w:rsidRPr="0015140B">
        <w:rPr>
          <w:rFonts w:ascii="Book Antiqua" w:hAnsi="Book Antiqua"/>
          <w:sz w:val="24"/>
          <w:szCs w:val="24"/>
        </w:rPr>
        <w:t xml:space="preserve"> 2005; </w:t>
      </w:r>
      <w:r w:rsidRPr="0015140B">
        <w:rPr>
          <w:rFonts w:ascii="Book Antiqua" w:hAnsi="Book Antiqua"/>
          <w:b/>
          <w:sz w:val="24"/>
          <w:szCs w:val="24"/>
        </w:rPr>
        <w:t>18</w:t>
      </w:r>
      <w:r w:rsidRPr="0015140B">
        <w:rPr>
          <w:rFonts w:ascii="Book Antiqua" w:hAnsi="Book Antiqua"/>
          <w:sz w:val="24"/>
          <w:szCs w:val="24"/>
        </w:rPr>
        <w:t>: 1236-1239 [PMID: 16221153 DOI: 10.1111/j.1432-2277.2005.00207.x]</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54 </w:t>
      </w:r>
      <w:r w:rsidRPr="0015140B">
        <w:rPr>
          <w:rFonts w:ascii="Book Antiqua" w:hAnsi="Book Antiqua"/>
          <w:b/>
          <w:sz w:val="24"/>
          <w:szCs w:val="24"/>
        </w:rPr>
        <w:t>Edelman MJ</w:t>
      </w:r>
      <w:r w:rsidRPr="0015140B">
        <w:rPr>
          <w:rFonts w:ascii="Book Antiqua" w:hAnsi="Book Antiqua"/>
          <w:sz w:val="24"/>
          <w:szCs w:val="24"/>
        </w:rPr>
        <w:t xml:space="preserve">, Potter P, Mahaffey KG, Frink R, Leidich RB. The potential for </w:t>
      </w:r>
      <w:r w:rsidRPr="0015140B">
        <w:rPr>
          <w:rFonts w:ascii="Book Antiqua" w:hAnsi="Book Antiqua"/>
          <w:sz w:val="24"/>
          <w:szCs w:val="24"/>
        </w:rPr>
        <w:lastRenderedPageBreak/>
        <w:t xml:space="preserve">reintroduction of tumor cells during intraoperative blood salvage: reduction of risk with use of the RC-400 leukocyte depletion filter. </w:t>
      </w:r>
      <w:r w:rsidRPr="0015140B">
        <w:rPr>
          <w:rFonts w:ascii="Book Antiqua" w:hAnsi="Book Antiqua"/>
          <w:i/>
          <w:sz w:val="24"/>
          <w:szCs w:val="24"/>
        </w:rPr>
        <w:t>Urology</w:t>
      </w:r>
      <w:r w:rsidRPr="0015140B">
        <w:rPr>
          <w:rFonts w:ascii="Book Antiqua" w:hAnsi="Book Antiqua"/>
          <w:sz w:val="24"/>
          <w:szCs w:val="24"/>
        </w:rPr>
        <w:t xml:space="preserve"> 1996; </w:t>
      </w:r>
      <w:r w:rsidRPr="0015140B">
        <w:rPr>
          <w:rFonts w:ascii="Book Antiqua" w:hAnsi="Book Antiqua"/>
          <w:b/>
          <w:sz w:val="24"/>
          <w:szCs w:val="24"/>
        </w:rPr>
        <w:t>47</w:t>
      </w:r>
      <w:r w:rsidRPr="0015140B">
        <w:rPr>
          <w:rFonts w:ascii="Book Antiqua" w:hAnsi="Book Antiqua"/>
          <w:sz w:val="24"/>
          <w:szCs w:val="24"/>
        </w:rPr>
        <w:t>: 179-181 [PMID: 8607229 DOI: 10.1016/S0090-4295(99)80411-7]</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55 </w:t>
      </w:r>
      <w:r w:rsidRPr="0015140B">
        <w:rPr>
          <w:rFonts w:ascii="Book Antiqua" w:hAnsi="Book Antiqua"/>
          <w:b/>
          <w:sz w:val="24"/>
          <w:szCs w:val="24"/>
        </w:rPr>
        <w:t>Kozek-Langenecker SA</w:t>
      </w:r>
      <w:r w:rsidRPr="0015140B">
        <w:rPr>
          <w:rFonts w:ascii="Book Antiqua" w:hAnsi="Book Antiqua"/>
          <w:sz w:val="24"/>
          <w:szCs w:val="24"/>
        </w:rPr>
        <w:t xml:space="preserve">, Ahmed AB, Afshari A, Albaladejo P, Aldecoa C, Barauskas G, De Robertis E, Faraoni D, Filipescu DC, Fries D, Haas T, Jacob M, Lancé MD, Pitarch JVL, Mallett S, Meier J, Molnar ZL, Rahe-Meyer N, Samama CM, Stensballe J, Van der Linden PJF, Wikkelsø AJ, Wouters P, Wyffels P, Zacharowski K. Management of severe perioperative bleeding: guidelines from the European Society of Anaesthesiology: First update 2016. </w:t>
      </w:r>
      <w:r w:rsidRPr="0015140B">
        <w:rPr>
          <w:rFonts w:ascii="Book Antiqua" w:hAnsi="Book Antiqua"/>
          <w:i/>
          <w:sz w:val="24"/>
          <w:szCs w:val="24"/>
        </w:rPr>
        <w:t>Eur J Anaesthesiol</w:t>
      </w:r>
      <w:r w:rsidRPr="0015140B">
        <w:rPr>
          <w:rFonts w:ascii="Book Antiqua" w:hAnsi="Book Antiqua"/>
          <w:sz w:val="24"/>
          <w:szCs w:val="24"/>
        </w:rPr>
        <w:t xml:space="preserve"> 2017; </w:t>
      </w:r>
      <w:r w:rsidRPr="0015140B">
        <w:rPr>
          <w:rFonts w:ascii="Book Antiqua" w:hAnsi="Book Antiqua"/>
          <w:b/>
          <w:sz w:val="24"/>
          <w:szCs w:val="24"/>
        </w:rPr>
        <w:t>34</w:t>
      </w:r>
      <w:r w:rsidRPr="0015140B">
        <w:rPr>
          <w:rFonts w:ascii="Book Antiqua" w:hAnsi="Book Antiqua"/>
          <w:sz w:val="24"/>
          <w:szCs w:val="24"/>
        </w:rPr>
        <w:t>: 332-395 [PMID: 28459785 DOI: 10.1097/EJA.0000000000000630]</w:t>
      </w:r>
    </w:p>
    <w:p w:rsidR="0015140B" w:rsidRPr="0015140B" w:rsidRDefault="0015140B" w:rsidP="0015140B">
      <w:pPr>
        <w:spacing w:line="360" w:lineRule="auto"/>
        <w:jc w:val="both"/>
        <w:rPr>
          <w:rFonts w:ascii="Book Antiqua" w:hAnsi="Book Antiqua"/>
          <w:sz w:val="24"/>
          <w:szCs w:val="24"/>
        </w:rPr>
      </w:pPr>
      <w:r w:rsidRPr="0015140B">
        <w:rPr>
          <w:rFonts w:ascii="Book Antiqua" w:hAnsi="Book Antiqua"/>
          <w:sz w:val="24"/>
          <w:szCs w:val="24"/>
        </w:rPr>
        <w:t xml:space="preserve">56 </w:t>
      </w:r>
      <w:r w:rsidRPr="0015140B">
        <w:rPr>
          <w:rFonts w:ascii="Book Antiqua" w:hAnsi="Book Antiqua"/>
          <w:b/>
          <w:sz w:val="24"/>
          <w:szCs w:val="24"/>
        </w:rPr>
        <w:t>Chedid AD</w:t>
      </w:r>
      <w:r w:rsidRPr="0015140B">
        <w:rPr>
          <w:rFonts w:ascii="Book Antiqua" w:hAnsi="Book Antiqua"/>
          <w:sz w:val="24"/>
          <w:szCs w:val="24"/>
        </w:rPr>
        <w:t xml:space="preserve">, Klein PW, Tiburi MF, Villwock MM, Bassani LE, Chedid MF. Spontaneous rupture of hepatocellular carcinoma with haemoperitoneum: a rare condition in Western countries. </w:t>
      </w:r>
      <w:r w:rsidRPr="0015140B">
        <w:rPr>
          <w:rFonts w:ascii="Book Antiqua" w:hAnsi="Book Antiqua"/>
          <w:i/>
          <w:sz w:val="24"/>
          <w:szCs w:val="24"/>
        </w:rPr>
        <w:t xml:space="preserve">HPB </w:t>
      </w:r>
      <w:r w:rsidRPr="00931F06">
        <w:rPr>
          <w:rFonts w:ascii="Book Antiqua" w:hAnsi="Book Antiqua"/>
          <w:sz w:val="24"/>
          <w:szCs w:val="24"/>
        </w:rPr>
        <w:t>(Oxford)</w:t>
      </w:r>
      <w:r w:rsidRPr="0015140B">
        <w:rPr>
          <w:rFonts w:ascii="Book Antiqua" w:hAnsi="Book Antiqua"/>
          <w:sz w:val="24"/>
          <w:szCs w:val="24"/>
        </w:rPr>
        <w:t xml:space="preserve"> 2001; </w:t>
      </w:r>
      <w:r w:rsidRPr="0015140B">
        <w:rPr>
          <w:rFonts w:ascii="Book Antiqua" w:hAnsi="Book Antiqua"/>
          <w:b/>
          <w:sz w:val="24"/>
          <w:szCs w:val="24"/>
        </w:rPr>
        <w:t>3</w:t>
      </w:r>
      <w:r w:rsidRPr="0015140B">
        <w:rPr>
          <w:rFonts w:ascii="Book Antiqua" w:hAnsi="Book Antiqua"/>
          <w:sz w:val="24"/>
          <w:szCs w:val="24"/>
        </w:rPr>
        <w:t>: 227-230 [PMID: 18333020 DOI: 10.1080/136518201753242262]</w:t>
      </w:r>
    </w:p>
    <w:p w:rsidR="00E70EA0" w:rsidRPr="0015140B" w:rsidRDefault="00E70EA0" w:rsidP="0015140B">
      <w:pPr>
        <w:spacing w:line="360" w:lineRule="auto"/>
        <w:jc w:val="both"/>
        <w:rPr>
          <w:rFonts w:ascii="Book Antiqua" w:hAnsi="Book Antiqua"/>
          <w:sz w:val="24"/>
          <w:szCs w:val="24"/>
          <w:lang w:eastAsia="zh-CN"/>
        </w:rPr>
      </w:pPr>
    </w:p>
    <w:p w:rsidR="00B35AC6" w:rsidRDefault="00E70EA0" w:rsidP="00931F06">
      <w:pPr>
        <w:pStyle w:val="ab"/>
        <w:spacing w:line="360" w:lineRule="auto"/>
        <w:jc w:val="right"/>
        <w:rPr>
          <w:rFonts w:ascii="Book Antiqua" w:hAnsi="Book Antiqua" w:hint="eastAsia"/>
          <w:sz w:val="24"/>
          <w:szCs w:val="24"/>
        </w:rPr>
      </w:pPr>
      <w:r w:rsidRPr="00931F06">
        <w:rPr>
          <w:rFonts w:ascii="Book Antiqua" w:hAnsi="Book Antiqua"/>
          <w:b/>
          <w:sz w:val="24"/>
          <w:szCs w:val="24"/>
        </w:rPr>
        <w:t xml:space="preserve">P-Reviewer: </w:t>
      </w:r>
      <w:r w:rsidR="00DD1DBC" w:rsidRPr="00931F06">
        <w:rPr>
          <w:rFonts w:ascii="Book Antiqua" w:hAnsi="Book Antiqua"/>
          <w:color w:val="000000"/>
          <w:sz w:val="24"/>
          <w:szCs w:val="24"/>
        </w:rPr>
        <w:t xml:space="preserve">Bandyopadhyay SK, Martini F, Tchilikidi KY </w:t>
      </w:r>
      <w:r w:rsidRPr="00931F06">
        <w:rPr>
          <w:rFonts w:ascii="Book Antiqua" w:hAnsi="Book Antiqua"/>
          <w:b/>
          <w:sz w:val="24"/>
          <w:szCs w:val="24"/>
        </w:rPr>
        <w:t xml:space="preserve">S-Editor: </w:t>
      </w:r>
      <w:r w:rsidRPr="00931F06">
        <w:rPr>
          <w:rFonts w:ascii="Book Antiqua" w:hAnsi="Book Antiqua"/>
          <w:sz w:val="24"/>
          <w:szCs w:val="24"/>
        </w:rPr>
        <w:t>Ji FF</w:t>
      </w:r>
    </w:p>
    <w:p w:rsidR="00E70EA0" w:rsidRPr="00B35AC6" w:rsidRDefault="00E70EA0" w:rsidP="00931F06">
      <w:pPr>
        <w:pStyle w:val="ab"/>
        <w:spacing w:line="360" w:lineRule="auto"/>
        <w:jc w:val="right"/>
        <w:rPr>
          <w:rFonts w:ascii="Book Antiqua" w:hAnsi="Book Antiqua"/>
          <w:sz w:val="24"/>
          <w:szCs w:val="24"/>
        </w:rPr>
      </w:pPr>
      <w:bookmarkStart w:id="1" w:name="_GoBack"/>
      <w:bookmarkEnd w:id="1"/>
      <w:r w:rsidRPr="00931F06">
        <w:rPr>
          <w:rFonts w:ascii="Book Antiqua" w:hAnsi="Book Antiqua"/>
          <w:b/>
          <w:sz w:val="24"/>
          <w:szCs w:val="24"/>
        </w:rPr>
        <w:t xml:space="preserve"> L-Editor: </w:t>
      </w:r>
      <w:r w:rsidR="00B35AC6">
        <w:rPr>
          <w:rFonts w:ascii="Book Antiqua" w:hAnsi="Book Antiqua" w:hint="eastAsia"/>
          <w:sz w:val="24"/>
          <w:szCs w:val="24"/>
        </w:rPr>
        <w:t xml:space="preserve">A </w:t>
      </w:r>
      <w:r w:rsidRPr="00931F06">
        <w:rPr>
          <w:rFonts w:ascii="Book Antiqua" w:hAnsi="Book Antiqua"/>
          <w:b/>
          <w:sz w:val="24"/>
          <w:szCs w:val="24"/>
        </w:rPr>
        <w:t xml:space="preserve">E-Editor: </w:t>
      </w:r>
      <w:r w:rsidR="00B35AC6">
        <w:rPr>
          <w:rFonts w:ascii="Book Antiqua" w:hAnsi="Book Antiqua" w:hint="eastAsia"/>
          <w:sz w:val="24"/>
          <w:szCs w:val="24"/>
        </w:rPr>
        <w:t>Bian YN</w:t>
      </w:r>
    </w:p>
    <w:p w:rsidR="00E70EA0" w:rsidRPr="0015140B" w:rsidRDefault="00E70EA0" w:rsidP="0015140B">
      <w:pPr>
        <w:pStyle w:val="ab"/>
        <w:spacing w:line="360" w:lineRule="auto"/>
        <w:rPr>
          <w:rFonts w:ascii="Book Antiqua" w:hAnsi="Book Antiqua"/>
          <w:b/>
          <w:sz w:val="24"/>
          <w:szCs w:val="24"/>
        </w:rPr>
      </w:pPr>
      <w:r w:rsidRPr="0015140B">
        <w:rPr>
          <w:rFonts w:ascii="Book Antiqua" w:hAnsi="Book Antiqua"/>
          <w:b/>
          <w:sz w:val="24"/>
          <w:szCs w:val="24"/>
        </w:rPr>
        <w:t xml:space="preserve"> </w:t>
      </w:r>
    </w:p>
    <w:p w:rsidR="00E70EA0" w:rsidRPr="0015140B" w:rsidRDefault="00E70EA0" w:rsidP="0015140B">
      <w:pPr>
        <w:widowControl/>
        <w:snapToGrid w:val="0"/>
        <w:spacing w:line="360" w:lineRule="auto"/>
        <w:jc w:val="both"/>
        <w:rPr>
          <w:rFonts w:ascii="Book Antiqua" w:eastAsia="宋体" w:hAnsi="Book Antiqua" w:cs="Helvetica"/>
          <w:b/>
          <w:sz w:val="24"/>
          <w:szCs w:val="24"/>
        </w:rPr>
      </w:pPr>
      <w:r w:rsidRPr="0015140B">
        <w:rPr>
          <w:rFonts w:ascii="Book Antiqua" w:eastAsia="宋体" w:hAnsi="Book Antiqua" w:cs="Helvetica"/>
          <w:b/>
          <w:sz w:val="24"/>
          <w:szCs w:val="24"/>
        </w:rPr>
        <w:t xml:space="preserve">Specialty type: </w:t>
      </w:r>
      <w:r w:rsidRPr="0015140B">
        <w:rPr>
          <w:rFonts w:ascii="Book Antiqua" w:eastAsia="宋体" w:hAnsi="Book Antiqua" w:cs="Helvetica"/>
          <w:sz w:val="24"/>
          <w:szCs w:val="24"/>
        </w:rPr>
        <w:t>Gastroenterology and hepatology</w:t>
      </w:r>
    </w:p>
    <w:p w:rsidR="00E70EA0" w:rsidRPr="0015140B" w:rsidRDefault="00E70EA0" w:rsidP="0015140B">
      <w:pPr>
        <w:widowControl/>
        <w:snapToGrid w:val="0"/>
        <w:spacing w:line="360" w:lineRule="auto"/>
        <w:jc w:val="both"/>
        <w:rPr>
          <w:rFonts w:ascii="Book Antiqua" w:eastAsia="宋体" w:hAnsi="Book Antiqua" w:cs="Helvetica"/>
          <w:b/>
          <w:sz w:val="24"/>
          <w:szCs w:val="24"/>
        </w:rPr>
      </w:pPr>
      <w:r w:rsidRPr="0015140B">
        <w:rPr>
          <w:rFonts w:ascii="Book Antiqua" w:eastAsia="宋体" w:hAnsi="Book Antiqua" w:cs="Helvetica"/>
          <w:b/>
          <w:sz w:val="24"/>
          <w:szCs w:val="24"/>
        </w:rPr>
        <w:t xml:space="preserve">Country of origin: </w:t>
      </w:r>
      <w:r w:rsidR="00343153" w:rsidRPr="0015140B">
        <w:rPr>
          <w:rFonts w:ascii="Book Antiqua" w:eastAsia="宋体" w:hAnsi="Book Antiqua"/>
          <w:sz w:val="24"/>
          <w:szCs w:val="24"/>
        </w:rPr>
        <w:t>Brazil</w:t>
      </w:r>
    </w:p>
    <w:p w:rsidR="00E70EA0" w:rsidRPr="0015140B" w:rsidRDefault="00E70EA0" w:rsidP="0015140B">
      <w:pPr>
        <w:widowControl/>
        <w:snapToGrid w:val="0"/>
        <w:spacing w:line="360" w:lineRule="auto"/>
        <w:jc w:val="both"/>
        <w:rPr>
          <w:rFonts w:ascii="Book Antiqua" w:eastAsia="宋体" w:hAnsi="Book Antiqua" w:cs="Helvetica"/>
          <w:b/>
          <w:sz w:val="24"/>
          <w:szCs w:val="24"/>
        </w:rPr>
      </w:pPr>
      <w:r w:rsidRPr="0015140B">
        <w:rPr>
          <w:rFonts w:ascii="Book Antiqua" w:eastAsia="宋体" w:hAnsi="Book Antiqua" w:cs="Helvetica"/>
          <w:b/>
          <w:sz w:val="24"/>
          <w:szCs w:val="24"/>
        </w:rPr>
        <w:t>Peer-review report classification</w:t>
      </w:r>
    </w:p>
    <w:p w:rsidR="00E70EA0" w:rsidRPr="0015140B" w:rsidRDefault="00E70EA0" w:rsidP="0015140B">
      <w:pPr>
        <w:widowControl/>
        <w:snapToGrid w:val="0"/>
        <w:spacing w:line="360" w:lineRule="auto"/>
        <w:jc w:val="both"/>
        <w:rPr>
          <w:rFonts w:ascii="Book Antiqua" w:eastAsia="宋体" w:hAnsi="Book Antiqua" w:cs="Helvetica"/>
          <w:sz w:val="24"/>
          <w:szCs w:val="24"/>
          <w:lang w:eastAsia="zh-CN"/>
        </w:rPr>
      </w:pPr>
      <w:r w:rsidRPr="0015140B">
        <w:rPr>
          <w:rFonts w:ascii="Book Antiqua" w:eastAsia="宋体" w:hAnsi="Book Antiqua" w:cs="Helvetica"/>
          <w:sz w:val="24"/>
          <w:szCs w:val="24"/>
        </w:rPr>
        <w:t xml:space="preserve">Grade A (Excellent): </w:t>
      </w:r>
      <w:r w:rsidR="00343153" w:rsidRPr="0015140B">
        <w:rPr>
          <w:rFonts w:ascii="Book Antiqua" w:eastAsia="宋体" w:hAnsi="Book Antiqua" w:cs="Helvetica"/>
          <w:sz w:val="24"/>
          <w:szCs w:val="24"/>
          <w:lang w:eastAsia="zh-CN"/>
        </w:rPr>
        <w:t>0</w:t>
      </w:r>
    </w:p>
    <w:p w:rsidR="00E70EA0" w:rsidRPr="0015140B" w:rsidRDefault="00E70EA0" w:rsidP="0015140B">
      <w:pPr>
        <w:widowControl/>
        <w:snapToGrid w:val="0"/>
        <w:spacing w:line="360" w:lineRule="auto"/>
        <w:jc w:val="both"/>
        <w:rPr>
          <w:rFonts w:ascii="Book Antiqua" w:eastAsia="宋体" w:hAnsi="Book Antiqua" w:cs="Helvetica"/>
          <w:sz w:val="24"/>
          <w:szCs w:val="24"/>
          <w:lang w:eastAsia="zh-CN"/>
        </w:rPr>
      </w:pPr>
      <w:r w:rsidRPr="0015140B">
        <w:rPr>
          <w:rFonts w:ascii="Book Antiqua" w:eastAsia="宋体" w:hAnsi="Book Antiqua" w:cs="Helvetica"/>
          <w:sz w:val="24"/>
          <w:szCs w:val="24"/>
        </w:rPr>
        <w:t>Grade B (Very good): B</w:t>
      </w:r>
      <w:r w:rsidR="0015140B" w:rsidRPr="0015140B">
        <w:rPr>
          <w:rFonts w:ascii="Book Antiqua" w:eastAsia="宋体" w:hAnsi="Book Antiqua" w:cs="Helvetica"/>
          <w:sz w:val="24"/>
          <w:szCs w:val="24"/>
          <w:lang w:eastAsia="zh-CN"/>
        </w:rPr>
        <w:t xml:space="preserve">, </w:t>
      </w:r>
      <w:r w:rsidR="00343153" w:rsidRPr="0015140B">
        <w:rPr>
          <w:rFonts w:ascii="Book Antiqua" w:eastAsia="宋体" w:hAnsi="Book Antiqua" w:cs="Helvetica"/>
          <w:sz w:val="24"/>
          <w:szCs w:val="24"/>
          <w:lang w:eastAsia="zh-CN"/>
        </w:rPr>
        <w:t>B</w:t>
      </w:r>
    </w:p>
    <w:p w:rsidR="00E70EA0" w:rsidRPr="0015140B" w:rsidRDefault="00E70EA0" w:rsidP="0015140B">
      <w:pPr>
        <w:widowControl/>
        <w:snapToGrid w:val="0"/>
        <w:spacing w:line="360" w:lineRule="auto"/>
        <w:jc w:val="both"/>
        <w:rPr>
          <w:rFonts w:ascii="Book Antiqua" w:eastAsia="宋体" w:hAnsi="Book Antiqua" w:cs="Helvetica"/>
          <w:sz w:val="24"/>
          <w:szCs w:val="24"/>
          <w:lang w:eastAsia="zh-CN"/>
        </w:rPr>
      </w:pPr>
      <w:r w:rsidRPr="0015140B">
        <w:rPr>
          <w:rFonts w:ascii="Book Antiqua" w:eastAsia="宋体" w:hAnsi="Book Antiqua" w:cs="Helvetica"/>
          <w:sz w:val="24"/>
          <w:szCs w:val="24"/>
        </w:rPr>
        <w:t xml:space="preserve">Grade C (Good): </w:t>
      </w:r>
      <w:r w:rsidR="00343153" w:rsidRPr="0015140B">
        <w:rPr>
          <w:rFonts w:ascii="Book Antiqua" w:eastAsia="宋体" w:hAnsi="Book Antiqua" w:cs="Helvetica"/>
          <w:sz w:val="24"/>
          <w:szCs w:val="24"/>
          <w:lang w:eastAsia="zh-CN"/>
        </w:rPr>
        <w:t>0</w:t>
      </w:r>
    </w:p>
    <w:p w:rsidR="00E70EA0" w:rsidRPr="0015140B" w:rsidRDefault="00E70EA0" w:rsidP="0015140B">
      <w:pPr>
        <w:widowControl/>
        <w:snapToGrid w:val="0"/>
        <w:spacing w:line="360" w:lineRule="auto"/>
        <w:jc w:val="both"/>
        <w:rPr>
          <w:rFonts w:ascii="Book Antiqua" w:eastAsia="宋体" w:hAnsi="Book Antiqua" w:cs="Helvetica"/>
          <w:sz w:val="24"/>
          <w:szCs w:val="24"/>
        </w:rPr>
      </w:pPr>
      <w:r w:rsidRPr="0015140B">
        <w:rPr>
          <w:rFonts w:ascii="Book Antiqua" w:eastAsia="宋体" w:hAnsi="Book Antiqua" w:cs="Helvetica"/>
          <w:sz w:val="24"/>
          <w:szCs w:val="24"/>
        </w:rPr>
        <w:t xml:space="preserve">Grade D (Fair): </w:t>
      </w:r>
      <w:r w:rsidR="00343153" w:rsidRPr="0015140B">
        <w:rPr>
          <w:rFonts w:ascii="Book Antiqua" w:eastAsia="宋体" w:hAnsi="Book Antiqua" w:cs="Helvetica"/>
          <w:sz w:val="24"/>
          <w:szCs w:val="24"/>
          <w:lang w:eastAsia="zh-CN"/>
        </w:rPr>
        <w:t>D</w:t>
      </w:r>
      <w:r w:rsidRPr="0015140B">
        <w:rPr>
          <w:rFonts w:ascii="Book Antiqua" w:eastAsia="宋体" w:hAnsi="Book Antiqua" w:cs="Helvetica"/>
          <w:sz w:val="24"/>
          <w:szCs w:val="24"/>
        </w:rPr>
        <w:t xml:space="preserve"> </w:t>
      </w:r>
    </w:p>
    <w:p w:rsidR="00E70EA0" w:rsidRPr="0015140B" w:rsidRDefault="00E70EA0" w:rsidP="0015140B">
      <w:pPr>
        <w:spacing w:line="360" w:lineRule="auto"/>
        <w:jc w:val="both"/>
        <w:rPr>
          <w:rFonts w:ascii="Book Antiqua" w:hAnsi="Book Antiqua"/>
          <w:sz w:val="24"/>
          <w:szCs w:val="24"/>
          <w:lang w:eastAsia="zh-CN"/>
        </w:rPr>
      </w:pPr>
      <w:r w:rsidRPr="0015140B">
        <w:rPr>
          <w:rFonts w:ascii="Book Antiqua" w:eastAsia="宋体" w:hAnsi="Book Antiqua" w:cs="Helvetica"/>
          <w:sz w:val="24"/>
          <w:szCs w:val="24"/>
        </w:rPr>
        <w:t>Grade E (Poor): 0</w:t>
      </w:r>
    </w:p>
    <w:sectPr w:rsidR="00E70EA0" w:rsidRPr="0015140B">
      <w:type w:val="continuous"/>
      <w:pgSz w:w="12240" w:h="15840"/>
      <w:pgMar w:top="1360" w:right="1320" w:bottom="1320" w:left="1340" w:header="0" w:footer="11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55" w:rsidRDefault="001F0A55">
      <w:r>
        <w:separator/>
      </w:r>
    </w:p>
  </w:endnote>
  <w:endnote w:type="continuationSeparator" w:id="0">
    <w:p w:rsidR="001F0A55" w:rsidRDefault="001F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default"/>
    <w:sig w:usb0="00000000" w:usb1="00000000" w:usb2="00000010" w:usb3="00000000" w:csb0="00040001" w:csb1="00000000"/>
  </w:font>
  <w:font w:name="Card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C0" w:rsidRDefault="003850C0">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55" w:rsidRDefault="001F0A55">
      <w:r>
        <w:separator/>
      </w:r>
    </w:p>
  </w:footnote>
  <w:footnote w:type="continuationSeparator" w:id="0">
    <w:p w:rsidR="001F0A55" w:rsidRDefault="001F0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0E7652"/>
    <w:multiLevelType w:val="multilevel"/>
    <w:tmpl w:val="17E6324C"/>
    <w:lvl w:ilvl="0">
      <w:start w:val="1"/>
      <w:numFmt w:val="decimal"/>
      <w:lvlText w:val="%1."/>
      <w:lvlJc w:val="left"/>
      <w:pPr>
        <w:ind w:left="580" w:hanging="480"/>
      </w:pPr>
      <w:rPr>
        <w:rFonts w:ascii="Times New Roman" w:eastAsia="Times New Roman" w:hAnsi="Times New Roman" w:cs="Times New Roman"/>
        <w:sz w:val="24"/>
        <w:szCs w:val="24"/>
      </w:rPr>
    </w:lvl>
    <w:lvl w:ilvl="1">
      <w:start w:val="1"/>
      <w:numFmt w:val="bullet"/>
      <w:lvlText w:val="•"/>
      <w:lvlJc w:val="left"/>
      <w:pPr>
        <w:ind w:left="1480" w:hanging="480"/>
      </w:pPr>
    </w:lvl>
    <w:lvl w:ilvl="2">
      <w:start w:val="1"/>
      <w:numFmt w:val="bullet"/>
      <w:lvlText w:val="•"/>
      <w:lvlJc w:val="left"/>
      <w:pPr>
        <w:ind w:left="2380" w:hanging="480"/>
      </w:pPr>
    </w:lvl>
    <w:lvl w:ilvl="3">
      <w:start w:val="1"/>
      <w:numFmt w:val="bullet"/>
      <w:lvlText w:val="•"/>
      <w:lvlJc w:val="left"/>
      <w:pPr>
        <w:ind w:left="3280" w:hanging="480"/>
      </w:pPr>
    </w:lvl>
    <w:lvl w:ilvl="4">
      <w:start w:val="1"/>
      <w:numFmt w:val="bullet"/>
      <w:lvlText w:val="•"/>
      <w:lvlJc w:val="left"/>
      <w:pPr>
        <w:ind w:left="4180" w:hanging="480"/>
      </w:pPr>
    </w:lvl>
    <w:lvl w:ilvl="5">
      <w:start w:val="1"/>
      <w:numFmt w:val="bullet"/>
      <w:lvlText w:val="•"/>
      <w:lvlJc w:val="left"/>
      <w:pPr>
        <w:ind w:left="5080" w:hanging="480"/>
      </w:pPr>
    </w:lvl>
    <w:lvl w:ilvl="6">
      <w:start w:val="1"/>
      <w:numFmt w:val="bullet"/>
      <w:lvlText w:val="•"/>
      <w:lvlJc w:val="left"/>
      <w:pPr>
        <w:ind w:left="5980" w:hanging="480"/>
      </w:pPr>
    </w:lvl>
    <w:lvl w:ilvl="7">
      <w:start w:val="1"/>
      <w:numFmt w:val="bullet"/>
      <w:lvlText w:val="•"/>
      <w:lvlJc w:val="left"/>
      <w:pPr>
        <w:ind w:left="6880" w:hanging="480"/>
      </w:pPr>
    </w:lvl>
    <w:lvl w:ilvl="8">
      <w:start w:val="1"/>
      <w:numFmt w:val="bullet"/>
      <w:lvlText w:val="•"/>
      <w:lvlJc w:val="left"/>
      <w:pPr>
        <w:ind w:left="77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C0"/>
    <w:rsid w:val="00037D64"/>
    <w:rsid w:val="00067A26"/>
    <w:rsid w:val="000B4DE5"/>
    <w:rsid w:val="000C77D1"/>
    <w:rsid w:val="00100AC1"/>
    <w:rsid w:val="00112CF2"/>
    <w:rsid w:val="00140ECA"/>
    <w:rsid w:val="0015140B"/>
    <w:rsid w:val="00191821"/>
    <w:rsid w:val="0019578D"/>
    <w:rsid w:val="001C244B"/>
    <w:rsid w:val="001E48D6"/>
    <w:rsid w:val="001F0A55"/>
    <w:rsid w:val="0020584E"/>
    <w:rsid w:val="003428E3"/>
    <w:rsid w:val="00343153"/>
    <w:rsid w:val="003850C0"/>
    <w:rsid w:val="00462B9E"/>
    <w:rsid w:val="004F01A4"/>
    <w:rsid w:val="0055599B"/>
    <w:rsid w:val="00593558"/>
    <w:rsid w:val="005A4E6B"/>
    <w:rsid w:val="00677977"/>
    <w:rsid w:val="006F132A"/>
    <w:rsid w:val="007128D7"/>
    <w:rsid w:val="00723293"/>
    <w:rsid w:val="0078508E"/>
    <w:rsid w:val="007E2F91"/>
    <w:rsid w:val="00814D8C"/>
    <w:rsid w:val="0084318C"/>
    <w:rsid w:val="008640CF"/>
    <w:rsid w:val="0087072F"/>
    <w:rsid w:val="008C5991"/>
    <w:rsid w:val="008F303D"/>
    <w:rsid w:val="00931F06"/>
    <w:rsid w:val="00963F10"/>
    <w:rsid w:val="00A207A7"/>
    <w:rsid w:val="00A45BAA"/>
    <w:rsid w:val="00B35AC6"/>
    <w:rsid w:val="00BB4EBD"/>
    <w:rsid w:val="00C17B11"/>
    <w:rsid w:val="00C42124"/>
    <w:rsid w:val="00CF4CAD"/>
    <w:rsid w:val="00D06C5D"/>
    <w:rsid w:val="00D33644"/>
    <w:rsid w:val="00DD1DBC"/>
    <w:rsid w:val="00DE0F49"/>
    <w:rsid w:val="00DE33B8"/>
    <w:rsid w:val="00E04A23"/>
    <w:rsid w:val="00E427BB"/>
    <w:rsid w:val="00E70EA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Georgia"/>
        <w:sz w:val="22"/>
        <w:szCs w:val="22"/>
        <w:lang w:val="en-US"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ind w:left="100"/>
      <w:outlineLvl w:val="0"/>
    </w:pPr>
    <w:rPr>
      <w:rFonts w:ascii="Times New Roman" w:eastAsia="Times New Roman" w:hAnsi="Times New Roman" w:cs="Times New Roman"/>
      <w:b/>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i/>
      <w:color w:val="666666"/>
      <w:sz w:val="48"/>
      <w:szCs w:val="48"/>
    </w:rPr>
  </w:style>
  <w:style w:type="paragraph" w:styleId="a5">
    <w:name w:val="Balloon Text"/>
    <w:basedOn w:val="a"/>
    <w:link w:val="Char"/>
    <w:uiPriority w:val="99"/>
    <w:semiHidden/>
    <w:unhideWhenUsed/>
    <w:rsid w:val="0078508E"/>
    <w:rPr>
      <w:rFonts w:ascii="Tahoma" w:hAnsi="Tahoma" w:cs="Tahoma"/>
      <w:sz w:val="16"/>
      <w:szCs w:val="16"/>
    </w:rPr>
  </w:style>
  <w:style w:type="character" w:customStyle="1" w:styleId="Char">
    <w:name w:val="批注框文本 Char"/>
    <w:basedOn w:val="a0"/>
    <w:link w:val="a5"/>
    <w:uiPriority w:val="99"/>
    <w:semiHidden/>
    <w:rsid w:val="0078508E"/>
    <w:rPr>
      <w:rFonts w:ascii="Tahoma" w:hAnsi="Tahoma" w:cs="Tahoma"/>
      <w:sz w:val="16"/>
      <w:szCs w:val="16"/>
    </w:rPr>
  </w:style>
  <w:style w:type="character" w:styleId="a6">
    <w:name w:val="annotation reference"/>
    <w:basedOn w:val="a0"/>
    <w:uiPriority w:val="99"/>
    <w:semiHidden/>
    <w:unhideWhenUsed/>
    <w:rsid w:val="004F01A4"/>
    <w:rPr>
      <w:sz w:val="21"/>
      <w:szCs w:val="21"/>
    </w:rPr>
  </w:style>
  <w:style w:type="paragraph" w:styleId="a7">
    <w:name w:val="annotation text"/>
    <w:basedOn w:val="a"/>
    <w:link w:val="Char0"/>
    <w:uiPriority w:val="99"/>
    <w:semiHidden/>
    <w:unhideWhenUsed/>
    <w:rsid w:val="004F01A4"/>
  </w:style>
  <w:style w:type="character" w:customStyle="1" w:styleId="Char0">
    <w:name w:val="批注文字 Char"/>
    <w:basedOn w:val="a0"/>
    <w:link w:val="a7"/>
    <w:uiPriority w:val="99"/>
    <w:semiHidden/>
    <w:rsid w:val="004F01A4"/>
  </w:style>
  <w:style w:type="paragraph" w:styleId="a8">
    <w:name w:val="annotation subject"/>
    <w:basedOn w:val="a7"/>
    <w:next w:val="a7"/>
    <w:link w:val="Char1"/>
    <w:uiPriority w:val="99"/>
    <w:semiHidden/>
    <w:unhideWhenUsed/>
    <w:rsid w:val="004F01A4"/>
    <w:rPr>
      <w:b/>
      <w:bCs/>
    </w:rPr>
  </w:style>
  <w:style w:type="character" w:customStyle="1" w:styleId="Char1">
    <w:name w:val="批注主题 Char"/>
    <w:basedOn w:val="Char0"/>
    <w:link w:val="a8"/>
    <w:uiPriority w:val="99"/>
    <w:semiHidden/>
    <w:rsid w:val="004F01A4"/>
    <w:rPr>
      <w:b/>
      <w:bCs/>
    </w:rPr>
  </w:style>
  <w:style w:type="paragraph" w:styleId="a9">
    <w:name w:val="List Paragraph"/>
    <w:basedOn w:val="a"/>
    <w:uiPriority w:val="34"/>
    <w:qFormat/>
    <w:rsid w:val="004F01A4"/>
    <w:pPr>
      <w:ind w:firstLineChars="200" w:firstLine="420"/>
      <w:jc w:val="both"/>
    </w:pPr>
    <w:rPr>
      <w:rFonts w:asciiTheme="minorHAnsi" w:hAnsiTheme="minorHAnsi" w:cstheme="minorBidi"/>
      <w:kern w:val="2"/>
      <w:sz w:val="21"/>
      <w:lang w:eastAsia="zh-CN"/>
    </w:rPr>
  </w:style>
  <w:style w:type="paragraph" w:customStyle="1" w:styleId="Default">
    <w:name w:val="Default"/>
    <w:rsid w:val="00037D64"/>
    <w:pPr>
      <w:autoSpaceDE w:val="0"/>
      <w:autoSpaceDN w:val="0"/>
      <w:adjustRightInd w:val="0"/>
    </w:pPr>
    <w:rPr>
      <w:rFonts w:ascii="Arial" w:hAnsi="Arial" w:cs="Arial"/>
      <w:color w:val="000000"/>
      <w:sz w:val="24"/>
      <w:szCs w:val="24"/>
    </w:rPr>
  </w:style>
  <w:style w:type="character" w:styleId="aa">
    <w:name w:val="Hyperlink"/>
    <w:basedOn w:val="a0"/>
    <w:uiPriority w:val="99"/>
    <w:unhideWhenUsed/>
    <w:rsid w:val="00037D64"/>
    <w:rPr>
      <w:color w:val="0000FF"/>
      <w:u w:val="single"/>
    </w:rPr>
  </w:style>
  <w:style w:type="paragraph" w:styleId="ab">
    <w:name w:val="Plain Text"/>
    <w:basedOn w:val="a"/>
    <w:link w:val="Char2"/>
    <w:rsid w:val="00E70EA0"/>
    <w:pPr>
      <w:jc w:val="both"/>
    </w:pPr>
    <w:rPr>
      <w:rFonts w:ascii="宋体" w:eastAsia="宋体" w:hAnsi="Courier New" w:cs="Courier New"/>
      <w:kern w:val="2"/>
      <w:sz w:val="21"/>
      <w:szCs w:val="21"/>
      <w:lang w:eastAsia="zh-CN"/>
    </w:rPr>
  </w:style>
  <w:style w:type="character" w:customStyle="1" w:styleId="Char2">
    <w:name w:val="纯文本 Char"/>
    <w:basedOn w:val="a0"/>
    <w:link w:val="ab"/>
    <w:rsid w:val="00E70EA0"/>
    <w:rPr>
      <w:rFonts w:ascii="宋体" w:eastAsia="宋体" w:hAnsi="Courier New" w:cs="Courier New"/>
      <w:kern w:val="2"/>
      <w:sz w:val="21"/>
      <w:szCs w:val="21"/>
      <w:lang w:eastAsia="zh-CN"/>
    </w:rPr>
  </w:style>
  <w:style w:type="paragraph" w:styleId="ac">
    <w:name w:val="header"/>
    <w:basedOn w:val="a"/>
    <w:link w:val="Char3"/>
    <w:uiPriority w:val="99"/>
    <w:unhideWhenUsed/>
    <w:rsid w:val="005A4E6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5A4E6B"/>
    <w:rPr>
      <w:sz w:val="18"/>
      <w:szCs w:val="18"/>
    </w:rPr>
  </w:style>
  <w:style w:type="paragraph" w:styleId="ad">
    <w:name w:val="footer"/>
    <w:basedOn w:val="a"/>
    <w:link w:val="Char4"/>
    <w:uiPriority w:val="99"/>
    <w:unhideWhenUsed/>
    <w:rsid w:val="005A4E6B"/>
    <w:pPr>
      <w:tabs>
        <w:tab w:val="center" w:pos="4153"/>
        <w:tab w:val="right" w:pos="8306"/>
      </w:tabs>
      <w:snapToGrid w:val="0"/>
    </w:pPr>
    <w:rPr>
      <w:sz w:val="18"/>
      <w:szCs w:val="18"/>
    </w:rPr>
  </w:style>
  <w:style w:type="character" w:customStyle="1" w:styleId="Char4">
    <w:name w:val="页脚 Char"/>
    <w:basedOn w:val="a0"/>
    <w:link w:val="ad"/>
    <w:uiPriority w:val="99"/>
    <w:rsid w:val="005A4E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Georgia"/>
        <w:sz w:val="22"/>
        <w:szCs w:val="22"/>
        <w:lang w:val="en-US"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ind w:left="100"/>
      <w:outlineLvl w:val="0"/>
    </w:pPr>
    <w:rPr>
      <w:rFonts w:ascii="Times New Roman" w:eastAsia="Times New Roman" w:hAnsi="Times New Roman" w:cs="Times New Roman"/>
      <w:b/>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i/>
      <w:color w:val="666666"/>
      <w:sz w:val="48"/>
      <w:szCs w:val="48"/>
    </w:rPr>
  </w:style>
  <w:style w:type="paragraph" w:styleId="a5">
    <w:name w:val="Balloon Text"/>
    <w:basedOn w:val="a"/>
    <w:link w:val="Char"/>
    <w:uiPriority w:val="99"/>
    <w:semiHidden/>
    <w:unhideWhenUsed/>
    <w:rsid w:val="0078508E"/>
    <w:rPr>
      <w:rFonts w:ascii="Tahoma" w:hAnsi="Tahoma" w:cs="Tahoma"/>
      <w:sz w:val="16"/>
      <w:szCs w:val="16"/>
    </w:rPr>
  </w:style>
  <w:style w:type="character" w:customStyle="1" w:styleId="Char">
    <w:name w:val="批注框文本 Char"/>
    <w:basedOn w:val="a0"/>
    <w:link w:val="a5"/>
    <w:uiPriority w:val="99"/>
    <w:semiHidden/>
    <w:rsid w:val="0078508E"/>
    <w:rPr>
      <w:rFonts w:ascii="Tahoma" w:hAnsi="Tahoma" w:cs="Tahoma"/>
      <w:sz w:val="16"/>
      <w:szCs w:val="16"/>
    </w:rPr>
  </w:style>
  <w:style w:type="character" w:styleId="a6">
    <w:name w:val="annotation reference"/>
    <w:basedOn w:val="a0"/>
    <w:uiPriority w:val="99"/>
    <w:semiHidden/>
    <w:unhideWhenUsed/>
    <w:rsid w:val="004F01A4"/>
    <w:rPr>
      <w:sz w:val="21"/>
      <w:szCs w:val="21"/>
    </w:rPr>
  </w:style>
  <w:style w:type="paragraph" w:styleId="a7">
    <w:name w:val="annotation text"/>
    <w:basedOn w:val="a"/>
    <w:link w:val="Char0"/>
    <w:uiPriority w:val="99"/>
    <w:semiHidden/>
    <w:unhideWhenUsed/>
    <w:rsid w:val="004F01A4"/>
  </w:style>
  <w:style w:type="character" w:customStyle="1" w:styleId="Char0">
    <w:name w:val="批注文字 Char"/>
    <w:basedOn w:val="a0"/>
    <w:link w:val="a7"/>
    <w:uiPriority w:val="99"/>
    <w:semiHidden/>
    <w:rsid w:val="004F01A4"/>
  </w:style>
  <w:style w:type="paragraph" w:styleId="a8">
    <w:name w:val="annotation subject"/>
    <w:basedOn w:val="a7"/>
    <w:next w:val="a7"/>
    <w:link w:val="Char1"/>
    <w:uiPriority w:val="99"/>
    <w:semiHidden/>
    <w:unhideWhenUsed/>
    <w:rsid w:val="004F01A4"/>
    <w:rPr>
      <w:b/>
      <w:bCs/>
    </w:rPr>
  </w:style>
  <w:style w:type="character" w:customStyle="1" w:styleId="Char1">
    <w:name w:val="批注主题 Char"/>
    <w:basedOn w:val="Char0"/>
    <w:link w:val="a8"/>
    <w:uiPriority w:val="99"/>
    <w:semiHidden/>
    <w:rsid w:val="004F01A4"/>
    <w:rPr>
      <w:b/>
      <w:bCs/>
    </w:rPr>
  </w:style>
  <w:style w:type="paragraph" w:styleId="a9">
    <w:name w:val="List Paragraph"/>
    <w:basedOn w:val="a"/>
    <w:uiPriority w:val="34"/>
    <w:qFormat/>
    <w:rsid w:val="004F01A4"/>
    <w:pPr>
      <w:ind w:firstLineChars="200" w:firstLine="420"/>
      <w:jc w:val="both"/>
    </w:pPr>
    <w:rPr>
      <w:rFonts w:asciiTheme="minorHAnsi" w:hAnsiTheme="minorHAnsi" w:cstheme="minorBidi"/>
      <w:kern w:val="2"/>
      <w:sz w:val="21"/>
      <w:lang w:eastAsia="zh-CN"/>
    </w:rPr>
  </w:style>
  <w:style w:type="paragraph" w:customStyle="1" w:styleId="Default">
    <w:name w:val="Default"/>
    <w:rsid w:val="00037D64"/>
    <w:pPr>
      <w:autoSpaceDE w:val="0"/>
      <w:autoSpaceDN w:val="0"/>
      <w:adjustRightInd w:val="0"/>
    </w:pPr>
    <w:rPr>
      <w:rFonts w:ascii="Arial" w:hAnsi="Arial" w:cs="Arial"/>
      <w:color w:val="000000"/>
      <w:sz w:val="24"/>
      <w:szCs w:val="24"/>
    </w:rPr>
  </w:style>
  <w:style w:type="character" w:styleId="aa">
    <w:name w:val="Hyperlink"/>
    <w:basedOn w:val="a0"/>
    <w:uiPriority w:val="99"/>
    <w:unhideWhenUsed/>
    <w:rsid w:val="00037D64"/>
    <w:rPr>
      <w:color w:val="0000FF"/>
      <w:u w:val="single"/>
    </w:rPr>
  </w:style>
  <w:style w:type="paragraph" w:styleId="ab">
    <w:name w:val="Plain Text"/>
    <w:basedOn w:val="a"/>
    <w:link w:val="Char2"/>
    <w:rsid w:val="00E70EA0"/>
    <w:pPr>
      <w:jc w:val="both"/>
    </w:pPr>
    <w:rPr>
      <w:rFonts w:ascii="宋体" w:eastAsia="宋体" w:hAnsi="Courier New" w:cs="Courier New"/>
      <w:kern w:val="2"/>
      <w:sz w:val="21"/>
      <w:szCs w:val="21"/>
      <w:lang w:eastAsia="zh-CN"/>
    </w:rPr>
  </w:style>
  <w:style w:type="character" w:customStyle="1" w:styleId="Char2">
    <w:name w:val="纯文本 Char"/>
    <w:basedOn w:val="a0"/>
    <w:link w:val="ab"/>
    <w:rsid w:val="00E70EA0"/>
    <w:rPr>
      <w:rFonts w:ascii="宋体" w:eastAsia="宋体" w:hAnsi="Courier New" w:cs="Courier New"/>
      <w:kern w:val="2"/>
      <w:sz w:val="21"/>
      <w:szCs w:val="21"/>
      <w:lang w:eastAsia="zh-CN"/>
    </w:rPr>
  </w:style>
  <w:style w:type="paragraph" w:styleId="ac">
    <w:name w:val="header"/>
    <w:basedOn w:val="a"/>
    <w:link w:val="Char3"/>
    <w:uiPriority w:val="99"/>
    <w:unhideWhenUsed/>
    <w:rsid w:val="005A4E6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5A4E6B"/>
    <w:rPr>
      <w:sz w:val="18"/>
      <w:szCs w:val="18"/>
    </w:rPr>
  </w:style>
  <w:style w:type="paragraph" w:styleId="ad">
    <w:name w:val="footer"/>
    <w:basedOn w:val="a"/>
    <w:link w:val="Char4"/>
    <w:uiPriority w:val="99"/>
    <w:unhideWhenUsed/>
    <w:rsid w:val="005A4E6B"/>
    <w:pPr>
      <w:tabs>
        <w:tab w:val="center" w:pos="4153"/>
        <w:tab w:val="right" w:pos="8306"/>
      </w:tabs>
      <w:snapToGrid w:val="0"/>
    </w:pPr>
    <w:rPr>
      <w:sz w:val="18"/>
      <w:szCs w:val="18"/>
    </w:rPr>
  </w:style>
  <w:style w:type="character" w:customStyle="1" w:styleId="Char4">
    <w:name w:val="页脚 Char"/>
    <w:basedOn w:val="a0"/>
    <w:link w:val="ad"/>
    <w:uiPriority w:val="99"/>
    <w:rsid w:val="005A4E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833-2524" TargetMode="External"/><Relationship Id="rId13" Type="http://schemas.openxmlformats.org/officeDocument/2006/relationships/hyperlink" Target="https://orcid.org/0000-0002-6280-575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rcid.org/0000-0003-2834-787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ciochedid@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cid.org/0000-0001-7430-9295" TargetMode="External"/><Relationship Id="rId5" Type="http://schemas.openxmlformats.org/officeDocument/2006/relationships/webSettings" Target="webSettings.xml"/><Relationship Id="rId15" Type="http://schemas.openxmlformats.org/officeDocument/2006/relationships/hyperlink" Target="https://orcid.org/0000-0001-5942-712X" TargetMode="External"/><Relationship Id="rId10" Type="http://schemas.openxmlformats.org/officeDocument/2006/relationships/hyperlink" Target="https://orcid.org/0000-0002-7140-49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1-6182-6963" TargetMode="External"/><Relationship Id="rId14" Type="http://schemas.openxmlformats.org/officeDocument/2006/relationships/hyperlink" Target="https://orcid.org/0000-0002-8597-4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5465</Words>
  <Characters>31157</Characters>
  <Application>Microsoft Office Word</Application>
  <DocSecurity>0</DocSecurity>
  <Lines>259</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HCPA</Company>
  <LinksUpToDate>false</LinksUpToDate>
  <CharactersWithSpaces>36549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Fernandes Chedid</dc:creator>
  <cp:lastModifiedBy>WHL</cp:lastModifiedBy>
  <cp:revision>4</cp:revision>
  <dcterms:created xsi:type="dcterms:W3CDTF">2018-12-29T22:46:00Z</dcterms:created>
  <dcterms:modified xsi:type="dcterms:W3CDTF">2019-01-26T07:49:00Z</dcterms:modified>
</cp:coreProperties>
</file>