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31" w:rsidRPr="00C554DE" w:rsidRDefault="00A41E31" w:rsidP="00A41E31">
      <w:pPr>
        <w:snapToGrid w:val="0"/>
        <w:spacing w:line="360" w:lineRule="auto"/>
        <w:rPr>
          <w:rFonts w:ascii="Book Antiqua" w:hAnsi="Book Antiqua"/>
          <w:b/>
          <w:bCs/>
          <w:i/>
          <w:sz w:val="24"/>
          <w:u w:val="single"/>
        </w:rPr>
      </w:pPr>
      <w:bookmarkStart w:id="0" w:name="_GoBack"/>
      <w:bookmarkEnd w:id="0"/>
      <w:r w:rsidRPr="00C554DE">
        <w:rPr>
          <w:rFonts w:ascii="Book Antiqua" w:hAnsi="Book Antiqua"/>
          <w:b/>
          <w:bCs/>
          <w:sz w:val="24"/>
        </w:rPr>
        <w:t xml:space="preserve">Name of Journal: </w:t>
      </w:r>
      <w:r w:rsidRPr="00C554DE">
        <w:rPr>
          <w:rFonts w:ascii="Book Antiqua" w:hAnsi="Book Antiqua"/>
          <w:b/>
          <w:bCs/>
          <w:i/>
          <w:sz w:val="24"/>
        </w:rPr>
        <w:t>World Journal of Gastroenterology</w:t>
      </w:r>
    </w:p>
    <w:p w:rsidR="00A41E31" w:rsidRPr="00C554DE" w:rsidRDefault="00A41E31" w:rsidP="00A41E31">
      <w:pPr>
        <w:snapToGrid w:val="0"/>
        <w:spacing w:line="360" w:lineRule="auto"/>
        <w:rPr>
          <w:rFonts w:ascii="Book Antiqua" w:hAnsi="Book Antiqua"/>
          <w:b/>
          <w:bCs/>
          <w:sz w:val="24"/>
        </w:rPr>
      </w:pPr>
      <w:r w:rsidRPr="00C554DE">
        <w:rPr>
          <w:rFonts w:ascii="Book Antiqua" w:hAnsi="Book Antiqua"/>
          <w:b/>
          <w:bCs/>
          <w:sz w:val="24"/>
        </w:rPr>
        <w:t>Manuscript NO: 43226</w:t>
      </w:r>
    </w:p>
    <w:p w:rsidR="00A41E31" w:rsidRPr="00C554DE" w:rsidRDefault="00A41E31" w:rsidP="00A41E31">
      <w:pPr>
        <w:snapToGrid w:val="0"/>
        <w:spacing w:line="360" w:lineRule="auto"/>
        <w:rPr>
          <w:rFonts w:ascii="Book Antiqua" w:hAnsi="Book Antiqua"/>
          <w:b/>
          <w:bCs/>
          <w:sz w:val="24"/>
        </w:rPr>
      </w:pPr>
      <w:r w:rsidRPr="00C554DE">
        <w:rPr>
          <w:rFonts w:ascii="Book Antiqua" w:hAnsi="Book Antiqua"/>
          <w:b/>
          <w:bCs/>
          <w:sz w:val="24"/>
        </w:rPr>
        <w:t>Manuscript Type: MINIREVIEWS</w:t>
      </w:r>
    </w:p>
    <w:p w:rsidR="00A41E31" w:rsidRPr="0097666B" w:rsidRDefault="00A41E31" w:rsidP="00A41E31">
      <w:pPr>
        <w:snapToGrid w:val="0"/>
        <w:spacing w:line="360" w:lineRule="auto"/>
        <w:rPr>
          <w:rFonts w:ascii="Book Antiqua" w:hAnsi="Book Antiqua"/>
          <w:bCs/>
          <w:sz w:val="24"/>
        </w:rPr>
      </w:pPr>
    </w:p>
    <w:p w:rsidR="00A41E31" w:rsidRPr="0097666B" w:rsidRDefault="00A41E31" w:rsidP="00A41E31">
      <w:pPr>
        <w:snapToGrid w:val="0"/>
        <w:spacing w:line="360" w:lineRule="auto"/>
        <w:rPr>
          <w:rFonts w:ascii="Book Antiqua" w:hAnsi="Book Antiqua"/>
          <w:b/>
          <w:bCs/>
          <w:sz w:val="24"/>
        </w:rPr>
      </w:pPr>
      <w:bookmarkStart w:id="1" w:name="OLE_LINK252"/>
      <w:bookmarkStart w:id="2" w:name="OLE_LINK253"/>
      <w:r w:rsidRPr="0097666B">
        <w:rPr>
          <w:rFonts w:ascii="Book Antiqua" w:hAnsi="Book Antiqua"/>
          <w:b/>
          <w:bCs/>
          <w:sz w:val="24"/>
        </w:rPr>
        <w:t>Cancer risk in primary sclerosing cholangitis: Epidemiology, prevention, and surveillance strategies</w:t>
      </w:r>
    </w:p>
    <w:bookmarkEnd w:id="1"/>
    <w:bookmarkEnd w:id="2"/>
    <w:p w:rsidR="00A41E31" w:rsidRPr="0097666B" w:rsidRDefault="00A41E31" w:rsidP="00A41E31">
      <w:pPr>
        <w:snapToGrid w:val="0"/>
        <w:spacing w:line="360" w:lineRule="auto"/>
        <w:outlineLvl w:val="0"/>
        <w:rPr>
          <w:rFonts w:ascii="Book Antiqua" w:hAnsi="Book Antiqua"/>
          <w:sz w:val="24"/>
        </w:rPr>
      </w:pPr>
    </w:p>
    <w:p w:rsidR="00A41E31" w:rsidRDefault="00A41E31" w:rsidP="00A41E31">
      <w:pPr>
        <w:snapToGrid w:val="0"/>
        <w:spacing w:line="360" w:lineRule="auto"/>
        <w:outlineLvl w:val="0"/>
        <w:rPr>
          <w:rFonts w:ascii="Book Antiqua" w:hAnsi="Book Antiqua" w:hint="eastAsia"/>
          <w:sz w:val="24"/>
        </w:rPr>
      </w:pPr>
      <w:r w:rsidRPr="0097666B">
        <w:rPr>
          <w:rFonts w:ascii="Book Antiqua" w:hAnsi="Book Antiqua"/>
          <w:sz w:val="24"/>
        </w:rPr>
        <w:t xml:space="preserve">Fung BM </w:t>
      </w:r>
      <w:r w:rsidRPr="0097666B">
        <w:rPr>
          <w:rFonts w:ascii="Book Antiqua" w:hAnsi="Book Antiqua"/>
          <w:i/>
          <w:sz w:val="24"/>
        </w:rPr>
        <w:t>et al</w:t>
      </w:r>
      <w:r>
        <w:rPr>
          <w:rFonts w:ascii="Book Antiqua" w:hAnsi="Book Antiqua"/>
          <w:sz w:val="24"/>
        </w:rPr>
        <w:t xml:space="preserve">. </w:t>
      </w:r>
      <w:r w:rsidRPr="0097666B">
        <w:rPr>
          <w:rFonts w:ascii="Book Antiqua" w:hAnsi="Book Antiqua"/>
          <w:sz w:val="24"/>
        </w:rPr>
        <w:t>Cancer risk in PSC</w:t>
      </w:r>
    </w:p>
    <w:p w:rsidR="00A41E31" w:rsidRDefault="00A41E31" w:rsidP="00A41E31">
      <w:pPr>
        <w:snapToGrid w:val="0"/>
        <w:spacing w:line="360" w:lineRule="auto"/>
        <w:outlineLvl w:val="0"/>
        <w:rPr>
          <w:rFonts w:ascii="Book Antiqua" w:hAnsi="Book Antiqua" w:hint="eastAsia"/>
          <w:sz w:val="24"/>
        </w:rPr>
      </w:pPr>
    </w:p>
    <w:p w:rsidR="00A41E31" w:rsidRPr="00460259" w:rsidRDefault="00A41E31" w:rsidP="00A41E31">
      <w:pPr>
        <w:snapToGrid w:val="0"/>
        <w:spacing w:line="360" w:lineRule="auto"/>
        <w:rPr>
          <w:rFonts w:ascii="Book Antiqua" w:hAnsi="Book Antiqua"/>
          <w:sz w:val="24"/>
        </w:rPr>
      </w:pPr>
      <w:r w:rsidRPr="00460259">
        <w:rPr>
          <w:rFonts w:ascii="Book Antiqua" w:hAnsi="Book Antiqua"/>
          <w:sz w:val="24"/>
        </w:rPr>
        <w:t>Brian M Fung, Keith D Lindor, James H Tabibian</w:t>
      </w:r>
    </w:p>
    <w:p w:rsidR="00317EB8" w:rsidRPr="00A41E31" w:rsidRDefault="00317EB8">
      <w:pPr>
        <w:rPr>
          <w:rFonts w:hint="eastAsia"/>
        </w:rPr>
      </w:pPr>
    </w:p>
    <w:p w:rsidR="00317EB8" w:rsidRPr="0097666B" w:rsidRDefault="00317EB8" w:rsidP="00317EB8">
      <w:pPr>
        <w:snapToGrid w:val="0"/>
        <w:spacing w:line="360" w:lineRule="auto"/>
        <w:rPr>
          <w:rFonts w:ascii="Book Antiqua" w:hAnsi="Book Antiqua"/>
          <w:b/>
          <w:sz w:val="24"/>
        </w:rPr>
      </w:pPr>
      <w:r w:rsidRPr="0097666B">
        <w:rPr>
          <w:rFonts w:ascii="Book Antiqua" w:hAnsi="Book Antiqua"/>
          <w:b/>
          <w:sz w:val="24"/>
        </w:rPr>
        <w:t xml:space="preserve">Brian M Fung, </w:t>
      </w:r>
      <w:r w:rsidRPr="0097666B">
        <w:rPr>
          <w:rFonts w:ascii="Book Antiqua" w:hAnsi="Book Antiqua"/>
          <w:sz w:val="24"/>
        </w:rPr>
        <w:t xml:space="preserve">UCLA-Olive View Internal Medicine Residency Program, </w:t>
      </w:r>
      <w:r w:rsidRPr="00460259">
        <w:rPr>
          <w:rFonts w:ascii="Book Antiqua" w:hAnsi="Book Antiqua"/>
          <w:sz w:val="24"/>
        </w:rPr>
        <w:t>Olive View-UCLA Medical Center</w:t>
      </w:r>
      <w:r>
        <w:rPr>
          <w:rFonts w:ascii="Book Antiqua" w:hAnsi="Book Antiqua" w:hint="eastAsia"/>
          <w:sz w:val="24"/>
        </w:rPr>
        <w:t xml:space="preserve">, </w:t>
      </w:r>
      <w:r w:rsidRPr="0097666B">
        <w:rPr>
          <w:rFonts w:ascii="Book Antiqua" w:hAnsi="Book Antiqua"/>
          <w:sz w:val="24"/>
        </w:rPr>
        <w:t>Sylmar, CA</w:t>
      </w:r>
      <w:r>
        <w:rPr>
          <w:rFonts w:ascii="Book Antiqua" w:hAnsi="Book Antiqua" w:hint="eastAsia"/>
          <w:sz w:val="24"/>
        </w:rPr>
        <w:t xml:space="preserve"> 91342</w:t>
      </w:r>
      <w:r w:rsidRPr="0097666B">
        <w:rPr>
          <w:rFonts w:ascii="Book Antiqua" w:hAnsi="Book Antiqua"/>
          <w:sz w:val="24"/>
        </w:rPr>
        <w:t>, U</w:t>
      </w:r>
      <w:r>
        <w:rPr>
          <w:rFonts w:ascii="Book Antiqua" w:hAnsi="Book Antiqua" w:hint="eastAsia"/>
          <w:sz w:val="24"/>
        </w:rPr>
        <w:t>nited States</w:t>
      </w:r>
    </w:p>
    <w:p w:rsidR="00A41E31" w:rsidRDefault="00A41E31" w:rsidP="00317EB8">
      <w:pPr>
        <w:snapToGrid w:val="0"/>
        <w:spacing w:line="360" w:lineRule="auto"/>
        <w:rPr>
          <w:rFonts w:ascii="Book Antiqua" w:hAnsi="Book Antiqua" w:hint="eastAsia"/>
          <w:b/>
          <w:sz w:val="24"/>
        </w:rPr>
      </w:pPr>
    </w:p>
    <w:p w:rsidR="00317EB8" w:rsidRPr="0097666B" w:rsidRDefault="00317EB8" w:rsidP="00317EB8">
      <w:pPr>
        <w:snapToGrid w:val="0"/>
        <w:spacing w:line="360" w:lineRule="auto"/>
        <w:rPr>
          <w:rFonts w:ascii="Book Antiqua" w:hAnsi="Book Antiqua"/>
          <w:b/>
          <w:sz w:val="24"/>
        </w:rPr>
      </w:pPr>
      <w:r w:rsidRPr="0097666B">
        <w:rPr>
          <w:rFonts w:ascii="Book Antiqua" w:hAnsi="Book Antiqua"/>
          <w:b/>
          <w:sz w:val="24"/>
        </w:rPr>
        <w:t xml:space="preserve">Keith D Lindor, </w:t>
      </w:r>
      <w:r w:rsidRPr="00460259">
        <w:rPr>
          <w:rFonts w:ascii="Book Antiqua" w:hAnsi="Book Antiqua"/>
          <w:sz w:val="24"/>
        </w:rPr>
        <w:t>Office of the University Provost</w:t>
      </w:r>
      <w:r w:rsidRPr="00460259">
        <w:rPr>
          <w:rFonts w:ascii="Book Antiqua" w:hAnsi="Book Antiqua" w:hint="eastAsia"/>
          <w:sz w:val="24"/>
        </w:rPr>
        <w:t>,</w:t>
      </w:r>
      <w:r>
        <w:rPr>
          <w:rFonts w:ascii="Book Antiqua" w:hAnsi="Book Antiqua" w:hint="eastAsia"/>
          <w:b/>
          <w:sz w:val="24"/>
        </w:rPr>
        <w:t xml:space="preserve"> </w:t>
      </w:r>
      <w:r w:rsidRPr="0097666B">
        <w:rPr>
          <w:rFonts w:ascii="Book Antiqua" w:hAnsi="Book Antiqua"/>
          <w:sz w:val="24"/>
        </w:rPr>
        <w:t>Arizona State University, Phoenix, AZ</w:t>
      </w:r>
      <w:r>
        <w:rPr>
          <w:rFonts w:ascii="Book Antiqua" w:hAnsi="Book Antiqua" w:hint="eastAsia"/>
          <w:sz w:val="24"/>
        </w:rPr>
        <w:t xml:space="preserve"> 85004</w:t>
      </w:r>
      <w:r w:rsidRPr="0097666B">
        <w:rPr>
          <w:rFonts w:ascii="Book Antiqua" w:hAnsi="Book Antiqua"/>
          <w:sz w:val="24"/>
        </w:rPr>
        <w:t>, U</w:t>
      </w:r>
      <w:r>
        <w:rPr>
          <w:rFonts w:ascii="Book Antiqua" w:hAnsi="Book Antiqua" w:hint="eastAsia"/>
          <w:sz w:val="24"/>
        </w:rPr>
        <w:t>nited States</w:t>
      </w:r>
    </w:p>
    <w:p w:rsidR="00A41E31" w:rsidRDefault="00A41E31" w:rsidP="00317EB8">
      <w:pPr>
        <w:snapToGrid w:val="0"/>
        <w:spacing w:line="360" w:lineRule="auto"/>
        <w:rPr>
          <w:rFonts w:ascii="Book Antiqua" w:hAnsi="Book Antiqua" w:hint="eastAsia"/>
          <w:b/>
          <w:sz w:val="24"/>
        </w:rPr>
      </w:pPr>
    </w:p>
    <w:p w:rsidR="00317EB8" w:rsidRPr="0097666B" w:rsidRDefault="00317EB8" w:rsidP="00317EB8">
      <w:pPr>
        <w:snapToGrid w:val="0"/>
        <w:spacing w:line="360" w:lineRule="auto"/>
        <w:rPr>
          <w:rFonts w:ascii="Book Antiqua" w:hAnsi="Book Antiqua"/>
          <w:sz w:val="24"/>
        </w:rPr>
      </w:pPr>
      <w:r w:rsidRPr="0097666B">
        <w:rPr>
          <w:rFonts w:ascii="Book Antiqua" w:hAnsi="Book Antiqua"/>
          <w:b/>
          <w:sz w:val="24"/>
        </w:rPr>
        <w:t xml:space="preserve">James H Tabibian, </w:t>
      </w:r>
      <w:r w:rsidRPr="0097666B">
        <w:rPr>
          <w:rFonts w:ascii="Book Antiqua" w:hAnsi="Book Antiqua"/>
          <w:sz w:val="24"/>
        </w:rPr>
        <w:t>Division of Gastroenterology, Department of Medicine, Olive View-UCLA Medical Center, Sylmar, CA</w:t>
      </w:r>
      <w:r>
        <w:rPr>
          <w:rFonts w:ascii="Book Antiqua" w:hAnsi="Book Antiqua" w:hint="eastAsia"/>
          <w:sz w:val="24"/>
        </w:rPr>
        <w:t xml:space="preserve"> 91342</w:t>
      </w:r>
      <w:r w:rsidRPr="0097666B">
        <w:rPr>
          <w:rFonts w:ascii="Book Antiqua" w:hAnsi="Book Antiqua"/>
          <w:sz w:val="24"/>
        </w:rPr>
        <w:t>, U</w:t>
      </w:r>
      <w:r>
        <w:rPr>
          <w:rFonts w:ascii="Book Antiqua" w:hAnsi="Book Antiqua" w:hint="eastAsia"/>
          <w:sz w:val="24"/>
        </w:rPr>
        <w:t>nited States</w:t>
      </w:r>
    </w:p>
    <w:p w:rsidR="00A41E31" w:rsidRDefault="00A41E31" w:rsidP="00317EB8">
      <w:pPr>
        <w:snapToGrid w:val="0"/>
        <w:spacing w:line="360" w:lineRule="auto"/>
        <w:rPr>
          <w:rFonts w:ascii="Book Antiqua" w:hAnsi="Book Antiqua" w:hint="eastAsia"/>
          <w:b/>
          <w:sz w:val="24"/>
        </w:rPr>
      </w:pPr>
    </w:p>
    <w:p w:rsidR="00A41E31" w:rsidRPr="0097666B" w:rsidRDefault="00A41E31" w:rsidP="00A41E31">
      <w:pPr>
        <w:snapToGrid w:val="0"/>
        <w:spacing w:line="360" w:lineRule="auto"/>
        <w:rPr>
          <w:rFonts w:ascii="Book Antiqua" w:hAnsi="Book Antiqua"/>
          <w:sz w:val="24"/>
        </w:rPr>
      </w:pPr>
      <w:r w:rsidRPr="009D10DD">
        <w:rPr>
          <w:rFonts w:ascii="Book Antiqua" w:hAnsi="Book Antiqua"/>
          <w:b/>
          <w:bCs/>
          <w:color w:val="333333"/>
          <w:sz w:val="24"/>
          <w:shd w:val="clear" w:color="auto" w:fill="FFFFFF"/>
        </w:rPr>
        <w:t>ORCID number</w:t>
      </w:r>
      <w:r w:rsidRPr="009D10DD">
        <w:rPr>
          <w:rFonts w:ascii="Book Antiqua" w:hAnsi="Book Antiqua"/>
          <w:b/>
          <w:color w:val="000000"/>
          <w:sz w:val="24"/>
          <w:lang w:val="en-GB"/>
        </w:rPr>
        <w:t>:</w:t>
      </w:r>
      <w:r w:rsidRPr="009D10DD">
        <w:rPr>
          <w:rFonts w:ascii="Book Antiqua" w:hAnsi="Book Antiqua" w:hint="eastAsia"/>
          <w:b/>
          <w:color w:val="000000"/>
          <w:sz w:val="24"/>
          <w:lang w:val="en-GB"/>
        </w:rPr>
        <w:t xml:space="preserve"> </w:t>
      </w:r>
      <w:r w:rsidRPr="0097666B">
        <w:rPr>
          <w:rFonts w:ascii="Book Antiqua" w:hAnsi="Book Antiqua"/>
          <w:sz w:val="24"/>
        </w:rPr>
        <w:t>Brian M Fung (0000-0002-2558-5733); Keith D Lindor (0000-0003-1046-5621); James H Tabibian (0000-0001-9104-1702).</w:t>
      </w:r>
    </w:p>
    <w:p w:rsidR="00A41E31" w:rsidRDefault="00A41E31" w:rsidP="00317EB8">
      <w:pPr>
        <w:snapToGrid w:val="0"/>
        <w:spacing w:line="360" w:lineRule="auto"/>
        <w:rPr>
          <w:rFonts w:ascii="Book Antiqua" w:hAnsi="Book Antiqua" w:hint="eastAsia"/>
          <w:b/>
          <w:sz w:val="24"/>
        </w:rPr>
      </w:pPr>
    </w:p>
    <w:p w:rsidR="00317EB8" w:rsidRPr="0097666B" w:rsidRDefault="00317EB8" w:rsidP="00317EB8">
      <w:pPr>
        <w:snapToGrid w:val="0"/>
        <w:spacing w:line="360" w:lineRule="auto"/>
        <w:rPr>
          <w:rFonts w:ascii="Book Antiqua" w:hAnsi="Book Antiqua"/>
          <w:b/>
          <w:sz w:val="24"/>
        </w:rPr>
      </w:pPr>
      <w:r w:rsidRPr="0097666B">
        <w:rPr>
          <w:rFonts w:ascii="Book Antiqua" w:hAnsi="Book Antiqua"/>
          <w:b/>
          <w:sz w:val="24"/>
        </w:rPr>
        <w:t xml:space="preserve">Author contributions: </w:t>
      </w:r>
      <w:r w:rsidRPr="009D10DD">
        <w:rPr>
          <w:rFonts w:ascii="Book Antiqua" w:hAnsi="Book Antiqua"/>
          <w:sz w:val="24"/>
        </w:rPr>
        <w:t>Tabibian</w:t>
      </w:r>
      <w:r w:rsidRPr="009D10DD">
        <w:rPr>
          <w:rFonts w:ascii="Book Antiqua" w:hAnsi="Book Antiqua"/>
          <w:b/>
          <w:sz w:val="24"/>
        </w:rPr>
        <w:t xml:space="preserve"> </w:t>
      </w:r>
      <w:r w:rsidRPr="0097666B">
        <w:rPr>
          <w:rFonts w:ascii="Book Antiqua" w:hAnsi="Book Antiqua"/>
          <w:sz w:val="24"/>
        </w:rPr>
        <w:t xml:space="preserve">JH and Fung BM reviewed the literature for relevant original studies and other content; Fung BM designed and/or formatted the figures; </w:t>
      </w:r>
      <w:r w:rsidRPr="009D10DD">
        <w:rPr>
          <w:rFonts w:ascii="Book Antiqua" w:hAnsi="Book Antiqua"/>
          <w:sz w:val="24"/>
        </w:rPr>
        <w:t>Tabibian</w:t>
      </w:r>
      <w:r w:rsidRPr="009D10DD">
        <w:rPr>
          <w:rFonts w:ascii="Book Antiqua" w:hAnsi="Book Antiqua"/>
          <w:b/>
          <w:sz w:val="24"/>
        </w:rPr>
        <w:t xml:space="preserve"> </w:t>
      </w:r>
      <w:r w:rsidRPr="0097666B">
        <w:rPr>
          <w:rFonts w:ascii="Book Antiqua" w:hAnsi="Book Antiqua"/>
          <w:sz w:val="24"/>
        </w:rPr>
        <w:t xml:space="preserve">JH and </w:t>
      </w:r>
      <w:r w:rsidRPr="009D10DD">
        <w:rPr>
          <w:rFonts w:ascii="Book Antiqua" w:hAnsi="Book Antiqua"/>
          <w:sz w:val="24"/>
        </w:rPr>
        <w:t xml:space="preserve">Lindor </w:t>
      </w:r>
      <w:r>
        <w:rPr>
          <w:rFonts w:ascii="Book Antiqua" w:hAnsi="Book Antiqua"/>
          <w:sz w:val="24"/>
        </w:rPr>
        <w:t>KD</w:t>
      </w:r>
      <w:r w:rsidRPr="0097666B">
        <w:rPr>
          <w:rFonts w:ascii="Book Antiqua" w:hAnsi="Book Antiqua"/>
          <w:sz w:val="24"/>
        </w:rPr>
        <w:t xml:space="preserve"> reviewed the figures; Fung BM drafted the manuscript; </w:t>
      </w:r>
      <w:r w:rsidRPr="009D10DD">
        <w:rPr>
          <w:rFonts w:ascii="Book Antiqua" w:hAnsi="Book Antiqua"/>
          <w:sz w:val="24"/>
        </w:rPr>
        <w:t>Tabibian</w:t>
      </w:r>
      <w:r w:rsidRPr="009D10DD">
        <w:rPr>
          <w:rFonts w:ascii="Book Antiqua" w:hAnsi="Book Antiqua"/>
          <w:b/>
          <w:sz w:val="24"/>
        </w:rPr>
        <w:t xml:space="preserve"> </w:t>
      </w:r>
      <w:r w:rsidRPr="0097666B">
        <w:rPr>
          <w:rFonts w:ascii="Book Antiqua" w:hAnsi="Book Antiqua"/>
          <w:sz w:val="24"/>
        </w:rPr>
        <w:t xml:space="preserve">JH and </w:t>
      </w:r>
      <w:r w:rsidRPr="009D10DD">
        <w:rPr>
          <w:rFonts w:ascii="Book Antiqua" w:hAnsi="Book Antiqua"/>
          <w:sz w:val="24"/>
        </w:rPr>
        <w:t xml:space="preserve">Lindor </w:t>
      </w:r>
      <w:r>
        <w:rPr>
          <w:rFonts w:ascii="Book Antiqua" w:hAnsi="Book Antiqua"/>
          <w:sz w:val="24"/>
        </w:rPr>
        <w:t>KD</w:t>
      </w:r>
      <w:r w:rsidRPr="0097666B">
        <w:rPr>
          <w:rFonts w:ascii="Book Antiqua" w:hAnsi="Book Antiqua"/>
          <w:sz w:val="24"/>
        </w:rPr>
        <w:t xml:space="preserve"> provided supervision; all authors provided critical input and approved of the manuscript.</w:t>
      </w:r>
    </w:p>
    <w:p w:rsidR="00A41E31" w:rsidRDefault="00A41E31" w:rsidP="00A41E31">
      <w:pPr>
        <w:snapToGrid w:val="0"/>
        <w:spacing w:line="360" w:lineRule="auto"/>
        <w:rPr>
          <w:rFonts w:ascii="Book Antiqua" w:hAnsi="Book Antiqua" w:hint="eastAsia"/>
          <w:b/>
          <w:sz w:val="24"/>
        </w:rPr>
      </w:pPr>
    </w:p>
    <w:p w:rsidR="00A41E31" w:rsidRDefault="00A41E31" w:rsidP="00A41E31">
      <w:pPr>
        <w:snapToGrid w:val="0"/>
        <w:spacing w:line="360" w:lineRule="auto"/>
        <w:rPr>
          <w:rFonts w:ascii="Book Antiqua" w:hAnsi="Book Antiqua"/>
          <w:sz w:val="24"/>
        </w:rPr>
      </w:pPr>
      <w:r w:rsidRPr="009D10DD">
        <w:rPr>
          <w:rFonts w:ascii="Book Antiqua" w:hAnsi="Book Antiqua"/>
          <w:b/>
          <w:sz w:val="24"/>
        </w:rPr>
        <w:t>Conflict-of-interest statement:</w:t>
      </w:r>
      <w:r w:rsidRPr="0097666B">
        <w:rPr>
          <w:rFonts w:ascii="Book Antiqua" w:hAnsi="Book Antiqua"/>
          <w:b/>
          <w:sz w:val="24"/>
        </w:rPr>
        <w:t xml:space="preserve"> </w:t>
      </w:r>
      <w:r w:rsidRPr="0097666B">
        <w:rPr>
          <w:rFonts w:ascii="Book Antiqua" w:hAnsi="Book Antiqua"/>
          <w:sz w:val="24"/>
        </w:rPr>
        <w:t xml:space="preserve">The authors have no financial disclosures or conflicts of interest. </w:t>
      </w:r>
    </w:p>
    <w:p w:rsidR="00A41E31" w:rsidRDefault="00A41E31" w:rsidP="00A41E31">
      <w:pPr>
        <w:snapToGrid w:val="0"/>
        <w:spacing w:line="360" w:lineRule="auto"/>
        <w:rPr>
          <w:rFonts w:ascii="Book Antiqua" w:hAnsi="Book Antiqua" w:hint="eastAsia"/>
          <w:b/>
          <w:sz w:val="24"/>
        </w:rPr>
      </w:pPr>
      <w:bookmarkStart w:id="3" w:name="OLE_LINK507"/>
      <w:bookmarkStart w:id="4" w:name="OLE_LINK506"/>
      <w:bookmarkStart w:id="5" w:name="OLE_LINK496"/>
      <w:bookmarkStart w:id="6" w:name="OLE_LINK479"/>
    </w:p>
    <w:p w:rsidR="00A41E31" w:rsidRPr="009D10DD" w:rsidRDefault="00A41E31" w:rsidP="00A41E31">
      <w:pPr>
        <w:snapToGrid w:val="0"/>
        <w:spacing w:line="360" w:lineRule="auto"/>
        <w:rPr>
          <w:rFonts w:ascii="Book Antiqua" w:hAnsi="Book Antiqua"/>
          <w:sz w:val="24"/>
        </w:rPr>
      </w:pPr>
      <w:r w:rsidRPr="009D10DD">
        <w:rPr>
          <w:rFonts w:ascii="Book Antiqua" w:hAnsi="Book Antiqua"/>
          <w:b/>
          <w:sz w:val="24"/>
        </w:rPr>
        <w:lastRenderedPageBreak/>
        <w:t xml:space="preserve">Open-Access: </w:t>
      </w:r>
      <w:r w:rsidRPr="009D10DD">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317EB8">
        <w:rPr>
          <w:rFonts w:ascii="Book Antiqua" w:hAnsi="Book Antiqua"/>
          <w:sz w:val="24"/>
        </w:rPr>
        <w:t>http://creativecommons.org/licenses/by-nc/4.0/</w:t>
      </w:r>
      <w:bookmarkEnd w:id="3"/>
      <w:bookmarkEnd w:id="4"/>
      <w:bookmarkEnd w:id="5"/>
      <w:bookmarkEnd w:id="6"/>
    </w:p>
    <w:p w:rsidR="00A41E31" w:rsidRDefault="00A41E31" w:rsidP="00317EB8">
      <w:pPr>
        <w:snapToGrid w:val="0"/>
        <w:spacing w:line="360" w:lineRule="auto"/>
        <w:rPr>
          <w:rFonts w:ascii="Book Antiqua" w:hAnsi="Book Antiqua" w:hint="eastAsia"/>
          <w:b/>
          <w:sz w:val="24"/>
        </w:rPr>
      </w:pPr>
    </w:p>
    <w:p w:rsidR="00A41E31" w:rsidRPr="0097666B" w:rsidRDefault="00A41E31" w:rsidP="00A41E31">
      <w:pPr>
        <w:snapToGrid w:val="0"/>
        <w:spacing w:line="360" w:lineRule="auto"/>
        <w:rPr>
          <w:rFonts w:ascii="Book Antiqua" w:hAnsi="Book Antiqua"/>
          <w:sz w:val="24"/>
        </w:rPr>
      </w:pPr>
      <w:r w:rsidRPr="009D10DD">
        <w:rPr>
          <w:rFonts w:ascii="Book Antiqua" w:hAnsi="Book Antiqua"/>
          <w:b/>
          <w:sz w:val="24"/>
        </w:rPr>
        <w:t>M</w:t>
      </w:r>
      <w:r w:rsidRPr="009D10DD">
        <w:rPr>
          <w:rFonts w:ascii="Book Antiqua" w:hAnsi="Book Antiqua" w:hint="eastAsia"/>
          <w:b/>
          <w:sz w:val="24"/>
        </w:rPr>
        <w:t>anuscript source:</w:t>
      </w:r>
      <w:r>
        <w:rPr>
          <w:rFonts w:ascii="Book Antiqua" w:hAnsi="Book Antiqua" w:hint="eastAsia"/>
          <w:sz w:val="24"/>
        </w:rPr>
        <w:t xml:space="preserve"> </w:t>
      </w:r>
      <w:r w:rsidRPr="009D10DD">
        <w:rPr>
          <w:rFonts w:ascii="Book Antiqua" w:hAnsi="Book Antiqua"/>
          <w:sz w:val="24"/>
        </w:rPr>
        <w:t>Invited manuscript</w:t>
      </w:r>
    </w:p>
    <w:p w:rsidR="00A41E31" w:rsidRPr="00A41E31" w:rsidRDefault="00A41E31" w:rsidP="00317EB8">
      <w:pPr>
        <w:snapToGrid w:val="0"/>
        <w:spacing w:line="360" w:lineRule="auto"/>
        <w:rPr>
          <w:rFonts w:ascii="Book Antiqua" w:hAnsi="Book Antiqua" w:hint="eastAsia"/>
          <w:b/>
          <w:sz w:val="24"/>
        </w:rPr>
      </w:pPr>
    </w:p>
    <w:p w:rsidR="00317EB8" w:rsidRPr="0097666B" w:rsidRDefault="00317EB8" w:rsidP="00317EB8">
      <w:pPr>
        <w:snapToGrid w:val="0"/>
        <w:spacing w:line="360" w:lineRule="auto"/>
        <w:rPr>
          <w:rFonts w:ascii="Book Antiqua" w:hAnsi="Book Antiqua"/>
          <w:b/>
          <w:sz w:val="24"/>
        </w:rPr>
      </w:pPr>
      <w:r>
        <w:rPr>
          <w:rFonts w:ascii="Book Antiqua" w:hAnsi="Book Antiqua"/>
          <w:b/>
          <w:sz w:val="24"/>
        </w:rPr>
        <w:t>Correspond</w:t>
      </w:r>
      <w:r>
        <w:rPr>
          <w:rFonts w:ascii="Book Antiqua" w:hAnsi="Book Antiqua" w:hint="eastAsia"/>
          <w:b/>
          <w:sz w:val="24"/>
        </w:rPr>
        <w:t>ing author</w:t>
      </w:r>
      <w:r w:rsidRPr="0097666B">
        <w:rPr>
          <w:rFonts w:ascii="Book Antiqua" w:hAnsi="Book Antiqua"/>
          <w:b/>
          <w:sz w:val="24"/>
        </w:rPr>
        <w:t>:</w:t>
      </w:r>
      <w:r w:rsidRPr="0097666B">
        <w:rPr>
          <w:rFonts w:ascii="Book Antiqua" w:hAnsi="Book Antiqua"/>
          <w:sz w:val="24"/>
        </w:rPr>
        <w:t xml:space="preserve"> </w:t>
      </w:r>
      <w:r w:rsidRPr="00A41E31">
        <w:rPr>
          <w:rFonts w:ascii="Book Antiqua" w:hAnsi="Book Antiqua"/>
          <w:sz w:val="24"/>
        </w:rPr>
        <w:t xml:space="preserve">James H Tabibian, MD, PhD, </w:t>
      </w:r>
      <w:bookmarkStart w:id="7" w:name="OLE_LINK258"/>
      <w:bookmarkStart w:id="8" w:name="OLE_LINK259"/>
      <w:r w:rsidR="00915FC9" w:rsidRPr="00A41E31">
        <w:rPr>
          <w:rFonts w:ascii="Book Antiqua" w:hAnsi="Book Antiqua"/>
          <w:sz w:val="24"/>
        </w:rPr>
        <w:t>Health Sciences Clinical Associate Professor, David Geffen School of Medicine at UCLA, Director of Endoscopy,</w:t>
      </w:r>
      <w:r w:rsidR="00915FC9" w:rsidRPr="00915FC9">
        <w:rPr>
          <w:rFonts w:ascii="Book Antiqua" w:hAnsi="Book Antiqua"/>
          <w:b/>
          <w:sz w:val="24"/>
        </w:rPr>
        <w:t xml:space="preserve"> </w:t>
      </w:r>
      <w:r w:rsidRPr="0097666B">
        <w:rPr>
          <w:rFonts w:ascii="Book Antiqua" w:hAnsi="Book Antiqua"/>
          <w:sz w:val="24"/>
        </w:rPr>
        <w:t>Department of Medicine,</w:t>
      </w:r>
      <w:r>
        <w:rPr>
          <w:rFonts w:ascii="Book Antiqua" w:hAnsi="Book Antiqua" w:hint="eastAsia"/>
          <w:sz w:val="24"/>
        </w:rPr>
        <w:t xml:space="preserve"> </w:t>
      </w:r>
      <w:r w:rsidRPr="0097666B">
        <w:rPr>
          <w:rFonts w:ascii="Book Antiqua" w:hAnsi="Book Antiqua"/>
          <w:sz w:val="24"/>
        </w:rPr>
        <w:t>Olive View-UCLA Medical Center</w:t>
      </w:r>
      <w:r w:rsidRPr="0097666B">
        <w:rPr>
          <w:rFonts w:ascii="Book Antiqua" w:hAnsi="Book Antiqua"/>
          <w:b/>
          <w:sz w:val="24"/>
        </w:rPr>
        <w:t xml:space="preserve">, </w:t>
      </w:r>
      <w:r>
        <w:rPr>
          <w:rFonts w:ascii="Book Antiqua" w:hAnsi="Book Antiqua"/>
          <w:sz w:val="24"/>
        </w:rPr>
        <w:t>14445 Olive View Dr</w:t>
      </w:r>
      <w:r>
        <w:rPr>
          <w:rFonts w:ascii="Book Antiqua" w:hAnsi="Book Antiqua" w:hint="eastAsia"/>
          <w:sz w:val="24"/>
        </w:rPr>
        <w:t>ive</w:t>
      </w:r>
      <w:r w:rsidRPr="0097666B">
        <w:rPr>
          <w:rFonts w:ascii="Book Antiqua" w:hAnsi="Book Antiqua"/>
          <w:sz w:val="24"/>
        </w:rPr>
        <w:t>, 2B-182</w:t>
      </w:r>
      <w:r w:rsidRPr="0097666B">
        <w:rPr>
          <w:rFonts w:ascii="Book Antiqua" w:hAnsi="Book Antiqua"/>
          <w:b/>
          <w:sz w:val="24"/>
        </w:rPr>
        <w:t xml:space="preserve">, </w:t>
      </w:r>
      <w:r w:rsidRPr="0097666B">
        <w:rPr>
          <w:rFonts w:ascii="Book Antiqua" w:hAnsi="Book Antiqua"/>
          <w:sz w:val="24"/>
        </w:rPr>
        <w:t>Sylmar, CA 91342</w:t>
      </w:r>
      <w:r w:rsidRPr="0097666B">
        <w:rPr>
          <w:rFonts w:ascii="Book Antiqua" w:hAnsi="Book Antiqua"/>
          <w:b/>
          <w:sz w:val="24"/>
        </w:rPr>
        <w:t xml:space="preserve">, </w:t>
      </w:r>
      <w:r w:rsidRPr="0097666B">
        <w:rPr>
          <w:rFonts w:ascii="Book Antiqua" w:hAnsi="Book Antiqua"/>
          <w:sz w:val="24"/>
        </w:rPr>
        <w:t>United States.</w:t>
      </w:r>
      <w:r w:rsidRPr="0097666B">
        <w:rPr>
          <w:rFonts w:ascii="Book Antiqua" w:hAnsi="Book Antiqua"/>
          <w:b/>
          <w:sz w:val="24"/>
        </w:rPr>
        <w:t xml:space="preserve"> </w:t>
      </w:r>
      <w:r w:rsidRPr="0097666B">
        <w:rPr>
          <w:rFonts w:ascii="Book Antiqua" w:hAnsi="Book Antiqua"/>
          <w:sz w:val="24"/>
        </w:rPr>
        <w:t xml:space="preserve">jtabibian@dhs.lacounty.gov </w:t>
      </w:r>
    </w:p>
    <w:p w:rsidR="00A41E31" w:rsidRDefault="00317EB8" w:rsidP="00317EB8">
      <w:pPr>
        <w:snapToGrid w:val="0"/>
        <w:spacing w:line="360" w:lineRule="auto"/>
        <w:rPr>
          <w:rFonts w:ascii="Book Antiqua" w:hAnsi="Book Antiqua" w:hint="eastAsia"/>
          <w:bCs/>
          <w:sz w:val="24"/>
        </w:rPr>
      </w:pPr>
      <w:r w:rsidRPr="009D10DD">
        <w:rPr>
          <w:rFonts w:ascii="Book Antiqua" w:hAnsi="Book Antiqua"/>
          <w:b/>
          <w:bCs/>
          <w:sz w:val="24"/>
          <w:lang w:val="fr-FR"/>
        </w:rPr>
        <w:t>Telephone:</w:t>
      </w:r>
      <w:r w:rsidRPr="009D10DD">
        <w:rPr>
          <w:rFonts w:ascii="Book Antiqua" w:hAnsi="Book Antiqua"/>
          <w:bCs/>
          <w:sz w:val="24"/>
        </w:rPr>
        <w:t xml:space="preserve"> </w:t>
      </w:r>
      <w:r>
        <w:rPr>
          <w:rFonts w:ascii="Book Antiqua" w:hAnsi="Book Antiqua" w:hint="eastAsia"/>
          <w:bCs/>
          <w:sz w:val="24"/>
        </w:rPr>
        <w:t>+1-</w:t>
      </w:r>
      <w:r>
        <w:rPr>
          <w:rFonts w:ascii="Book Antiqua" w:hAnsi="Book Antiqua"/>
          <w:bCs/>
          <w:sz w:val="24"/>
        </w:rPr>
        <w:t>747</w:t>
      </w:r>
      <w:r>
        <w:rPr>
          <w:rFonts w:ascii="Book Antiqua" w:hAnsi="Book Antiqua" w:hint="eastAsia"/>
          <w:bCs/>
          <w:sz w:val="24"/>
        </w:rPr>
        <w:t>-</w:t>
      </w:r>
      <w:r>
        <w:rPr>
          <w:rFonts w:ascii="Book Antiqua" w:hAnsi="Book Antiqua"/>
          <w:bCs/>
          <w:sz w:val="24"/>
        </w:rPr>
        <w:t>210</w:t>
      </w:r>
      <w:r w:rsidRPr="0097666B">
        <w:rPr>
          <w:rFonts w:ascii="Book Antiqua" w:hAnsi="Book Antiqua"/>
          <w:bCs/>
          <w:sz w:val="24"/>
        </w:rPr>
        <w:t>3205</w:t>
      </w:r>
      <w:bookmarkEnd w:id="7"/>
      <w:bookmarkEnd w:id="8"/>
      <w:r>
        <w:rPr>
          <w:rFonts w:ascii="Book Antiqua" w:hAnsi="Book Antiqua" w:hint="eastAsia"/>
          <w:bCs/>
          <w:sz w:val="24"/>
        </w:rPr>
        <w:t xml:space="preserve">   </w:t>
      </w:r>
    </w:p>
    <w:p w:rsidR="00317EB8" w:rsidRPr="0097666B" w:rsidRDefault="00317EB8" w:rsidP="00317EB8">
      <w:pPr>
        <w:snapToGrid w:val="0"/>
        <w:spacing w:line="360" w:lineRule="auto"/>
        <w:rPr>
          <w:rFonts w:ascii="Book Antiqua" w:hAnsi="Book Antiqua"/>
          <w:bCs/>
          <w:sz w:val="24"/>
        </w:rPr>
      </w:pPr>
      <w:r w:rsidRPr="009D10DD">
        <w:rPr>
          <w:rFonts w:ascii="Book Antiqua" w:hAnsi="Book Antiqua"/>
          <w:b/>
          <w:bCs/>
          <w:sz w:val="24"/>
        </w:rPr>
        <w:t xml:space="preserve">Fax: </w:t>
      </w:r>
      <w:r w:rsidRPr="009D10DD">
        <w:rPr>
          <w:rFonts w:ascii="Book Antiqua" w:hAnsi="Book Antiqua" w:hint="eastAsia"/>
          <w:bCs/>
          <w:sz w:val="24"/>
        </w:rPr>
        <w:t>+1-</w:t>
      </w:r>
      <w:r>
        <w:rPr>
          <w:rFonts w:ascii="Book Antiqua" w:hAnsi="Book Antiqua"/>
          <w:bCs/>
          <w:sz w:val="24"/>
        </w:rPr>
        <w:t>747</w:t>
      </w:r>
      <w:r>
        <w:rPr>
          <w:rFonts w:ascii="Book Antiqua" w:hAnsi="Book Antiqua" w:hint="eastAsia"/>
          <w:bCs/>
          <w:sz w:val="24"/>
        </w:rPr>
        <w:t>-</w:t>
      </w:r>
      <w:r>
        <w:rPr>
          <w:rFonts w:ascii="Book Antiqua" w:hAnsi="Book Antiqua"/>
          <w:bCs/>
          <w:sz w:val="24"/>
        </w:rPr>
        <w:t>210</w:t>
      </w:r>
      <w:r w:rsidRPr="0097666B">
        <w:rPr>
          <w:rFonts w:ascii="Book Antiqua" w:hAnsi="Book Antiqua"/>
          <w:bCs/>
          <w:sz w:val="24"/>
        </w:rPr>
        <w:t>4573</w:t>
      </w:r>
    </w:p>
    <w:p w:rsidR="00A41E31" w:rsidRDefault="00A41E31" w:rsidP="00317EB8">
      <w:pPr>
        <w:snapToGrid w:val="0"/>
        <w:spacing w:line="360" w:lineRule="auto"/>
        <w:rPr>
          <w:rFonts w:ascii="Book Antiqua" w:hAnsi="Book Antiqua" w:hint="eastAsia"/>
          <w:b/>
          <w:sz w:val="24"/>
        </w:rPr>
      </w:pPr>
      <w:bookmarkStart w:id="9" w:name="OLE_LINK75"/>
      <w:bookmarkStart w:id="10" w:name="OLE_LINK76"/>
    </w:p>
    <w:p w:rsidR="00A41E31" w:rsidRDefault="00317EB8" w:rsidP="00317EB8">
      <w:pPr>
        <w:snapToGrid w:val="0"/>
        <w:spacing w:line="360" w:lineRule="auto"/>
        <w:rPr>
          <w:rFonts w:ascii="Book Antiqua" w:hAnsi="Book Antiqua" w:hint="eastAsia"/>
          <w:b/>
          <w:sz w:val="24"/>
        </w:rPr>
      </w:pPr>
      <w:r w:rsidRPr="002378B0">
        <w:rPr>
          <w:rFonts w:ascii="Book Antiqua" w:hAnsi="Book Antiqua"/>
          <w:b/>
          <w:sz w:val="24"/>
        </w:rPr>
        <w:t xml:space="preserve">Received: </w:t>
      </w:r>
      <w:r>
        <w:rPr>
          <w:rFonts w:ascii="Book Antiqua" w:hAnsi="Book Antiqua"/>
          <w:sz w:val="24"/>
        </w:rPr>
        <w:t xml:space="preserve">October </w:t>
      </w:r>
      <w:r>
        <w:rPr>
          <w:rFonts w:ascii="Book Antiqua" w:hAnsi="Book Antiqua" w:hint="eastAsia"/>
          <w:sz w:val="24"/>
        </w:rPr>
        <w:t>30</w:t>
      </w:r>
      <w:r>
        <w:rPr>
          <w:rFonts w:ascii="Book Antiqua" w:hAnsi="Book Antiqua"/>
          <w:sz w:val="24"/>
        </w:rPr>
        <w:t>, 201</w:t>
      </w:r>
      <w:r>
        <w:rPr>
          <w:rFonts w:ascii="Book Antiqua" w:hAnsi="Book Antiqua" w:hint="eastAsia"/>
          <w:sz w:val="24"/>
        </w:rPr>
        <w:t>8</w:t>
      </w:r>
      <w:r>
        <w:rPr>
          <w:rFonts w:ascii="Book Antiqua" w:hAnsi="Book Antiqua" w:hint="eastAsia"/>
          <w:b/>
          <w:sz w:val="24"/>
        </w:rPr>
        <w:t xml:space="preserve">   </w:t>
      </w:r>
    </w:p>
    <w:p w:rsidR="00A41E31" w:rsidRPr="002378B0" w:rsidRDefault="00A41E31" w:rsidP="00A41E31">
      <w:pPr>
        <w:snapToGrid w:val="0"/>
        <w:spacing w:line="360" w:lineRule="auto"/>
        <w:rPr>
          <w:rFonts w:ascii="Book Antiqua" w:hAnsi="Book Antiqua"/>
          <w:b/>
          <w:sz w:val="24"/>
        </w:rPr>
      </w:pPr>
      <w:r w:rsidRPr="002378B0">
        <w:rPr>
          <w:rFonts w:ascii="Book Antiqua" w:hAnsi="Book Antiqua"/>
          <w:b/>
          <w:sz w:val="24"/>
        </w:rPr>
        <w:t xml:space="preserve">Peer-review started: </w:t>
      </w:r>
      <w:r>
        <w:rPr>
          <w:rFonts w:ascii="Book Antiqua" w:hAnsi="Book Antiqua" w:hint="eastAsia"/>
          <w:sz w:val="24"/>
        </w:rPr>
        <w:t>November 1</w:t>
      </w:r>
      <w:r>
        <w:rPr>
          <w:rFonts w:ascii="Book Antiqua" w:hAnsi="Book Antiqua"/>
          <w:sz w:val="24"/>
        </w:rPr>
        <w:t>, 201</w:t>
      </w:r>
      <w:r>
        <w:rPr>
          <w:rFonts w:ascii="Book Antiqua" w:hAnsi="Book Antiqua" w:hint="eastAsia"/>
          <w:sz w:val="24"/>
        </w:rPr>
        <w:t>8</w:t>
      </w:r>
    </w:p>
    <w:p w:rsidR="00A41E31" w:rsidRPr="00A41E31" w:rsidRDefault="00A41E31" w:rsidP="00317EB8">
      <w:pPr>
        <w:snapToGrid w:val="0"/>
        <w:spacing w:line="360" w:lineRule="auto"/>
        <w:rPr>
          <w:rFonts w:ascii="Book Antiqua" w:hAnsi="Book Antiqua" w:hint="eastAsia"/>
          <w:b/>
          <w:sz w:val="24"/>
        </w:rPr>
      </w:pPr>
      <w:r w:rsidRPr="002378B0">
        <w:rPr>
          <w:rFonts w:ascii="Book Antiqua" w:hAnsi="Book Antiqua"/>
          <w:b/>
          <w:sz w:val="24"/>
        </w:rPr>
        <w:t xml:space="preserve">First decision: </w:t>
      </w:r>
      <w:r>
        <w:rPr>
          <w:rFonts w:ascii="Book Antiqua" w:hAnsi="Book Antiqua" w:hint="eastAsia"/>
          <w:sz w:val="24"/>
        </w:rPr>
        <w:t>November 29</w:t>
      </w:r>
      <w:r>
        <w:rPr>
          <w:rFonts w:ascii="Book Antiqua" w:hAnsi="Book Antiqua"/>
          <w:sz w:val="24"/>
        </w:rPr>
        <w:t>, 201</w:t>
      </w:r>
      <w:r>
        <w:rPr>
          <w:rFonts w:ascii="Book Antiqua" w:hAnsi="Book Antiqua" w:hint="eastAsia"/>
          <w:sz w:val="24"/>
        </w:rPr>
        <w:t>8</w:t>
      </w:r>
    </w:p>
    <w:p w:rsidR="00A41E31" w:rsidRDefault="00317EB8" w:rsidP="00317EB8">
      <w:pPr>
        <w:snapToGrid w:val="0"/>
        <w:spacing w:line="360" w:lineRule="auto"/>
        <w:rPr>
          <w:rFonts w:ascii="Book Antiqua" w:hAnsi="Book Antiqua" w:hint="eastAsia"/>
          <w:b/>
          <w:sz w:val="24"/>
        </w:rPr>
      </w:pPr>
      <w:r w:rsidRPr="002378B0">
        <w:rPr>
          <w:rFonts w:ascii="Book Antiqua" w:hAnsi="Book Antiqua"/>
          <w:b/>
          <w:sz w:val="24"/>
        </w:rPr>
        <w:t xml:space="preserve">Revised: </w:t>
      </w:r>
      <w:r>
        <w:rPr>
          <w:rFonts w:ascii="Book Antiqua" w:hAnsi="Book Antiqua" w:hint="eastAsia"/>
          <w:sz w:val="24"/>
        </w:rPr>
        <w:t>January</w:t>
      </w:r>
      <w:r>
        <w:rPr>
          <w:rFonts w:ascii="Book Antiqua" w:hAnsi="Book Antiqua"/>
          <w:sz w:val="24"/>
        </w:rPr>
        <w:t xml:space="preserve"> 1</w:t>
      </w:r>
      <w:r>
        <w:rPr>
          <w:rFonts w:ascii="Book Antiqua" w:hAnsi="Book Antiqua" w:hint="eastAsia"/>
          <w:sz w:val="24"/>
        </w:rPr>
        <w:t>0</w:t>
      </w:r>
      <w:r>
        <w:rPr>
          <w:rFonts w:ascii="Book Antiqua" w:hAnsi="Book Antiqua"/>
          <w:sz w:val="24"/>
        </w:rPr>
        <w:t>, 201</w:t>
      </w:r>
      <w:r>
        <w:rPr>
          <w:rFonts w:ascii="Book Antiqua" w:hAnsi="Book Antiqua" w:hint="eastAsia"/>
          <w:sz w:val="24"/>
        </w:rPr>
        <w:t>9</w:t>
      </w:r>
      <w:r>
        <w:rPr>
          <w:rFonts w:ascii="Book Antiqua" w:hAnsi="Book Antiqua" w:hint="eastAsia"/>
          <w:b/>
          <w:sz w:val="24"/>
        </w:rPr>
        <w:t xml:space="preserve">   </w:t>
      </w:r>
    </w:p>
    <w:p w:rsidR="00317EB8" w:rsidRPr="00317EB8" w:rsidRDefault="00317EB8" w:rsidP="00317EB8">
      <w:pPr>
        <w:snapToGrid w:val="0"/>
        <w:spacing w:line="360" w:lineRule="auto"/>
        <w:rPr>
          <w:rFonts w:ascii="Book Antiqua" w:hAnsi="Book Antiqua"/>
          <w:b/>
          <w:sz w:val="24"/>
        </w:rPr>
      </w:pPr>
      <w:r w:rsidRPr="002378B0">
        <w:rPr>
          <w:rFonts w:ascii="Book Antiqua" w:hAnsi="Book Antiqua"/>
          <w:b/>
          <w:sz w:val="24"/>
        </w:rPr>
        <w:t xml:space="preserve">Accepted: </w:t>
      </w:r>
      <w:r w:rsidRPr="00385883">
        <w:rPr>
          <w:rFonts w:ascii="Book Antiqua" w:hAnsi="Book Antiqua"/>
          <w:sz w:val="24"/>
        </w:rPr>
        <w:t>January 14, 2019</w:t>
      </w:r>
    </w:p>
    <w:p w:rsidR="00A41E31" w:rsidRPr="002378B0" w:rsidRDefault="00A41E31" w:rsidP="00A41E31">
      <w:pPr>
        <w:snapToGrid w:val="0"/>
        <w:spacing w:line="360" w:lineRule="auto"/>
        <w:rPr>
          <w:rFonts w:ascii="Book Antiqua" w:hAnsi="Book Antiqua"/>
          <w:b/>
          <w:sz w:val="24"/>
        </w:rPr>
      </w:pPr>
      <w:r w:rsidRPr="002378B0">
        <w:rPr>
          <w:rFonts w:ascii="Book Antiqua" w:hAnsi="Book Antiqua"/>
          <w:b/>
          <w:sz w:val="24"/>
        </w:rPr>
        <w:t xml:space="preserve">Article in press: </w:t>
      </w:r>
      <w:r w:rsidRPr="00385883">
        <w:rPr>
          <w:rFonts w:ascii="Book Antiqua" w:hAnsi="Book Antiqua"/>
          <w:sz w:val="24"/>
        </w:rPr>
        <w:t>January 1</w:t>
      </w:r>
      <w:r>
        <w:rPr>
          <w:rFonts w:ascii="Book Antiqua" w:hAnsi="Book Antiqua" w:hint="eastAsia"/>
          <w:sz w:val="24"/>
        </w:rPr>
        <w:t>5</w:t>
      </w:r>
      <w:r w:rsidRPr="00385883">
        <w:rPr>
          <w:rFonts w:ascii="Book Antiqua" w:hAnsi="Book Antiqua"/>
          <w:sz w:val="24"/>
        </w:rPr>
        <w:t>, 2019</w:t>
      </w:r>
    </w:p>
    <w:p w:rsidR="00317EB8" w:rsidRPr="002378B0" w:rsidRDefault="00317EB8" w:rsidP="00317EB8">
      <w:pPr>
        <w:snapToGrid w:val="0"/>
        <w:spacing w:line="360" w:lineRule="auto"/>
        <w:rPr>
          <w:rFonts w:ascii="Book Antiqua" w:hAnsi="Book Antiqua"/>
          <w:b/>
          <w:sz w:val="24"/>
        </w:rPr>
      </w:pPr>
      <w:r w:rsidRPr="002378B0">
        <w:rPr>
          <w:rFonts w:ascii="Book Antiqua" w:hAnsi="Book Antiqua"/>
          <w:b/>
          <w:sz w:val="24"/>
        </w:rPr>
        <w:t>Published online:</w:t>
      </w:r>
      <w:r>
        <w:rPr>
          <w:rFonts w:ascii="Book Antiqua" w:hAnsi="Book Antiqua" w:hint="eastAsia"/>
          <w:b/>
          <w:sz w:val="24"/>
        </w:rPr>
        <w:t xml:space="preserve"> </w:t>
      </w:r>
      <w:r w:rsidRPr="00317EB8">
        <w:rPr>
          <w:rFonts w:ascii="Book Antiqua" w:hAnsi="Book Antiqua"/>
          <w:sz w:val="24"/>
        </w:rPr>
        <w:t>February 1</w:t>
      </w:r>
      <w:r w:rsidRPr="00317EB8">
        <w:rPr>
          <w:rFonts w:ascii="Book Antiqua" w:hAnsi="Book Antiqua" w:hint="eastAsia"/>
          <w:sz w:val="24"/>
        </w:rPr>
        <w:t>4</w:t>
      </w:r>
      <w:r w:rsidRPr="00317EB8">
        <w:rPr>
          <w:rFonts w:ascii="Book Antiqua" w:hAnsi="Book Antiqua"/>
          <w:sz w:val="24"/>
        </w:rPr>
        <w:t>, 2019</w:t>
      </w:r>
    </w:p>
    <w:bookmarkEnd w:id="9"/>
    <w:bookmarkEnd w:id="10"/>
    <w:p w:rsidR="00317EB8" w:rsidRPr="0097666B" w:rsidRDefault="00317EB8" w:rsidP="00317EB8">
      <w:pPr>
        <w:snapToGrid w:val="0"/>
        <w:spacing w:line="360" w:lineRule="auto"/>
        <w:rPr>
          <w:rFonts w:ascii="Book Antiqua" w:hAnsi="Book Antiqua"/>
          <w:bCs/>
          <w:sz w:val="24"/>
          <w:lang w:val="fr-FR"/>
        </w:rPr>
      </w:pPr>
    </w:p>
    <w:p w:rsidR="00317EB8" w:rsidRPr="0097666B" w:rsidRDefault="00317EB8" w:rsidP="00317EB8">
      <w:pPr>
        <w:snapToGrid w:val="0"/>
        <w:spacing w:line="360" w:lineRule="auto"/>
        <w:rPr>
          <w:rFonts w:ascii="Book Antiqua" w:hAnsi="Book Antiqua"/>
          <w:b/>
          <w:sz w:val="24"/>
        </w:rPr>
      </w:pPr>
      <w:r w:rsidRPr="0097666B">
        <w:rPr>
          <w:rFonts w:ascii="Book Antiqua" w:hAnsi="Book Antiqua"/>
          <w:b/>
          <w:sz w:val="24"/>
        </w:rPr>
        <w:br w:type="page"/>
      </w:r>
    </w:p>
    <w:p w:rsidR="00317EB8" w:rsidRPr="0097666B" w:rsidRDefault="00317EB8" w:rsidP="00317EB8">
      <w:pPr>
        <w:snapToGrid w:val="0"/>
        <w:spacing w:line="360" w:lineRule="auto"/>
        <w:rPr>
          <w:rFonts w:ascii="Book Antiqua" w:hAnsi="Book Antiqua"/>
          <w:b/>
          <w:sz w:val="24"/>
        </w:rPr>
      </w:pPr>
      <w:r w:rsidRPr="0097666B">
        <w:rPr>
          <w:rFonts w:ascii="Book Antiqua" w:hAnsi="Book Antiqua"/>
          <w:b/>
          <w:sz w:val="24"/>
        </w:rPr>
        <w:t>Abstract</w:t>
      </w:r>
    </w:p>
    <w:p w:rsidR="00317EB8" w:rsidRPr="0097666B" w:rsidRDefault="00317EB8" w:rsidP="00317EB8">
      <w:pPr>
        <w:snapToGrid w:val="0"/>
        <w:spacing w:line="360" w:lineRule="auto"/>
        <w:rPr>
          <w:rFonts w:ascii="Book Antiqua" w:hAnsi="Book Antiqua"/>
          <w:sz w:val="24"/>
        </w:rPr>
      </w:pPr>
      <w:r w:rsidRPr="0097666B">
        <w:rPr>
          <w:rFonts w:ascii="Book Antiqua" w:hAnsi="Book Antiqua"/>
          <w:sz w:val="24"/>
        </w:rPr>
        <w:t xml:space="preserve">Primary sclerosing cholangitis (PSC) is a rare cholestatic liver disease characterized by progressive fibroinflammatory destruction of the intra- and/or extrahepatic biliary ducts.  While its features and disease course can be variable, most patients with PSC have concurrent inflammatory bowel disease and will eventually develop liver cirrhosis and end-stage liver disease, with liver transplantation representing the only potentially curative option. Importantly, PSC is associated with a significantly increased risk of malignancy compared to the general population, mainly cholangiocarcinoma, gallbladder carcinoma, hepatocellular carcinoma, and colorectal cancer, with nearly 50% of deaths in patients with PSC being due to cancer. Therefore, robust surveillance strategies are needed, though uncertainty remains regarding how to best do so. In this review, we discuss the epidemiology, prevention, and surveillance of cancers in patients with PSC. Where evidence is limited, we present pragmatic approaches based on currently available data and expert opinion.  </w:t>
      </w:r>
    </w:p>
    <w:p w:rsidR="00317EB8" w:rsidRPr="0097666B" w:rsidRDefault="00317EB8" w:rsidP="00317EB8">
      <w:pPr>
        <w:snapToGrid w:val="0"/>
        <w:spacing w:line="360" w:lineRule="auto"/>
        <w:rPr>
          <w:rFonts w:ascii="Book Antiqua" w:hAnsi="Book Antiqua"/>
          <w:sz w:val="24"/>
        </w:rPr>
      </w:pPr>
    </w:p>
    <w:p w:rsidR="00317EB8" w:rsidRPr="0097666B" w:rsidRDefault="00317EB8" w:rsidP="00317EB8">
      <w:pPr>
        <w:snapToGrid w:val="0"/>
        <w:spacing w:line="360" w:lineRule="auto"/>
        <w:rPr>
          <w:rFonts w:ascii="Book Antiqua" w:hAnsi="Book Antiqua"/>
          <w:bCs/>
          <w:sz w:val="24"/>
        </w:rPr>
      </w:pPr>
      <w:r w:rsidRPr="0097666B">
        <w:rPr>
          <w:rFonts w:ascii="Book Antiqua" w:hAnsi="Book Antiqua"/>
          <w:b/>
          <w:bCs/>
          <w:sz w:val="24"/>
        </w:rPr>
        <w:t>Key</w:t>
      </w:r>
      <w:r>
        <w:rPr>
          <w:rFonts w:ascii="Book Antiqua" w:hAnsi="Book Antiqua" w:hint="eastAsia"/>
          <w:b/>
          <w:bCs/>
          <w:sz w:val="24"/>
        </w:rPr>
        <w:t xml:space="preserve"> </w:t>
      </w:r>
      <w:r w:rsidRPr="0097666B">
        <w:rPr>
          <w:rFonts w:ascii="Book Antiqua" w:hAnsi="Book Antiqua"/>
          <w:b/>
          <w:bCs/>
          <w:sz w:val="24"/>
        </w:rPr>
        <w:t xml:space="preserve">words: </w:t>
      </w:r>
      <w:bookmarkStart w:id="11" w:name="OLE_LINK254"/>
      <w:bookmarkStart w:id="12" w:name="OLE_LINK255"/>
      <w:r w:rsidRPr="0097666B">
        <w:rPr>
          <w:rFonts w:ascii="Book Antiqua" w:hAnsi="Book Antiqua"/>
          <w:bCs/>
          <w:sz w:val="24"/>
        </w:rPr>
        <w:t>Bile duct diseases; Cholangiocarcinoma; Gallbladder carcinoma; Hepatocellular carcinoma; Colorectal cancer; Chemoprotection; Inflammatory bowel disease</w:t>
      </w:r>
      <w:bookmarkEnd w:id="11"/>
      <w:bookmarkEnd w:id="12"/>
    </w:p>
    <w:p w:rsidR="00317EB8" w:rsidRDefault="00317EB8" w:rsidP="00317EB8">
      <w:pPr>
        <w:snapToGrid w:val="0"/>
        <w:spacing w:line="360" w:lineRule="auto"/>
        <w:rPr>
          <w:rFonts w:ascii="Book Antiqua" w:hAnsi="Book Antiqua" w:hint="eastAsia"/>
          <w:sz w:val="24"/>
        </w:rPr>
      </w:pPr>
    </w:p>
    <w:p w:rsidR="00A41E31" w:rsidRPr="00077C16" w:rsidRDefault="00A41E31" w:rsidP="00A41E31">
      <w:pPr>
        <w:snapToGrid w:val="0"/>
        <w:spacing w:line="360" w:lineRule="auto"/>
        <w:rPr>
          <w:rFonts w:ascii="Book Antiqua" w:hAnsi="Book Antiqua"/>
          <w:i/>
          <w:iCs/>
          <w:sz w:val="24"/>
        </w:rPr>
      </w:pPr>
      <w:bookmarkStart w:id="13" w:name="OLE_LINK256"/>
      <w:bookmarkStart w:id="14" w:name="OLE_LINK257"/>
      <w:r w:rsidRPr="00077C16">
        <w:rPr>
          <w:rFonts w:ascii="Book Antiqua" w:hAnsi="Book Antiqua" w:cs="Tahoma"/>
          <w:b/>
          <w:color w:val="000000"/>
          <w:sz w:val="24"/>
          <w:lang w:val="en-GB" w:eastAsia="ja-JP"/>
        </w:rPr>
        <w:t xml:space="preserve">© </w:t>
      </w:r>
      <w:r w:rsidRPr="00077C16">
        <w:rPr>
          <w:rFonts w:ascii="Book Antiqua" w:eastAsia="AdvTimes" w:hAnsi="Book Antiqua" w:cs="AdvTimes"/>
          <w:b/>
          <w:color w:val="000000"/>
          <w:sz w:val="24"/>
          <w:lang w:val="fr-FR" w:eastAsia="ja-JP"/>
        </w:rPr>
        <w:t xml:space="preserve">The Author(s) </w:t>
      </w:r>
      <w:r>
        <w:rPr>
          <w:rFonts w:ascii="Book Antiqua" w:hAnsi="Book Antiqua" w:cs="AdvTimes" w:hint="eastAsia"/>
          <w:b/>
          <w:color w:val="000000"/>
          <w:sz w:val="24"/>
          <w:lang w:val="fr-FR"/>
        </w:rPr>
        <w:t>2019</w:t>
      </w:r>
      <w:r w:rsidRPr="00077C16">
        <w:rPr>
          <w:rFonts w:ascii="Book Antiqua" w:eastAsia="AdvTimes" w:hAnsi="Book Antiqua" w:cs="AdvTimes"/>
          <w:b/>
          <w:color w:val="000000"/>
          <w:sz w:val="24"/>
          <w:lang w:val="fr-FR" w:eastAsia="ja-JP"/>
        </w:rPr>
        <w:t>.</w:t>
      </w:r>
      <w:r w:rsidRPr="00077C16">
        <w:rPr>
          <w:rFonts w:ascii="Book Antiqua" w:eastAsia="AdvTimes" w:hAnsi="Book Antiqua" w:cs="AdvTimes"/>
          <w:color w:val="000000"/>
          <w:sz w:val="24"/>
          <w:lang w:val="fr-FR" w:eastAsia="ja-JP"/>
        </w:rPr>
        <w:t xml:space="preserve"> Published by </w:t>
      </w:r>
      <w:r w:rsidRPr="00077C16">
        <w:rPr>
          <w:rFonts w:ascii="Book Antiqua" w:hAnsi="Book Antiqua" w:cs="Arial Unicode MS"/>
          <w:color w:val="000000"/>
          <w:sz w:val="24"/>
          <w:lang w:val="en-GB" w:eastAsia="ja-JP"/>
        </w:rPr>
        <w:t>Baishideng Publishing Group Inc.</w:t>
      </w:r>
      <w:r w:rsidRPr="00077C16">
        <w:rPr>
          <w:rFonts w:ascii="Book Antiqua" w:hAnsi="Book Antiqua" w:cs="Arial Unicode MS"/>
          <w:sz w:val="24"/>
          <w:lang w:val="en-GB" w:eastAsia="ja-JP"/>
        </w:rPr>
        <w:t xml:space="preserve"> </w:t>
      </w:r>
      <w:r w:rsidRPr="00077C16">
        <w:rPr>
          <w:rFonts w:ascii="Book Antiqua" w:hAnsi="Book Antiqua" w:cs="Arial Unicode MS"/>
          <w:sz w:val="24"/>
          <w:lang w:val="fr-FR" w:eastAsia="ja-JP"/>
        </w:rPr>
        <w:t>All rights reserved</w:t>
      </w:r>
      <w:r w:rsidRPr="00077C16">
        <w:rPr>
          <w:rFonts w:ascii="Book Antiqua" w:hAnsi="Book Antiqua" w:cs="Arial Unicode MS" w:hint="eastAsia"/>
          <w:sz w:val="24"/>
          <w:lang w:val="fr-FR"/>
        </w:rPr>
        <w:t>.</w:t>
      </w:r>
    </w:p>
    <w:bookmarkEnd w:id="13"/>
    <w:bookmarkEnd w:id="14"/>
    <w:p w:rsidR="00317EB8" w:rsidRPr="00317EB8" w:rsidRDefault="00317EB8" w:rsidP="00317EB8">
      <w:pPr>
        <w:snapToGrid w:val="0"/>
        <w:spacing w:line="360" w:lineRule="auto"/>
        <w:rPr>
          <w:rFonts w:ascii="Book Antiqua" w:hAnsi="Book Antiqua"/>
          <w:sz w:val="24"/>
        </w:rPr>
      </w:pPr>
    </w:p>
    <w:p w:rsidR="00317EB8" w:rsidRPr="00546090" w:rsidRDefault="00317EB8" w:rsidP="00317EB8">
      <w:pPr>
        <w:snapToGrid w:val="0"/>
        <w:spacing w:line="360" w:lineRule="auto"/>
        <w:rPr>
          <w:rFonts w:ascii="Book Antiqua" w:hAnsi="Book Antiqua"/>
          <w:b/>
          <w:sz w:val="24"/>
        </w:rPr>
      </w:pPr>
      <w:r w:rsidRPr="0097666B">
        <w:rPr>
          <w:rFonts w:ascii="Book Antiqua" w:hAnsi="Book Antiqua"/>
          <w:b/>
          <w:sz w:val="24"/>
        </w:rPr>
        <w:t xml:space="preserve">Core tip: </w:t>
      </w:r>
      <w:r w:rsidRPr="0097666B">
        <w:rPr>
          <w:rFonts w:ascii="Book Antiqua" w:hAnsi="Book Antiqua"/>
          <w:sz w:val="24"/>
        </w:rPr>
        <w:t xml:space="preserve">Primary sclerosing cholangitis is a rare cholestatic liver disease characterized by progressive fibroinflammatory destruction of the bile ducts. It is associated with a significantly increased risk of malignancy over the general population, with nearly 50% of deaths in patients with primary sclerosing cholangitis caused by cancer, thus necessitating robust surveillance strategies. In this article, we provide a synopsis of the epidemiology, </w:t>
      </w:r>
      <w:r w:rsidRPr="0097666B">
        <w:rPr>
          <w:rFonts w:ascii="Book Antiqua" w:hAnsi="Book Antiqua"/>
          <w:sz w:val="24"/>
        </w:rPr>
        <w:lastRenderedPageBreak/>
        <w:t xml:space="preserve">prevention, and surveillance of cancers in patients with primary sclerosing cholangitis. </w:t>
      </w:r>
    </w:p>
    <w:p w:rsidR="00317EB8" w:rsidRDefault="00317EB8" w:rsidP="00317EB8">
      <w:pPr>
        <w:snapToGrid w:val="0"/>
        <w:spacing w:line="360" w:lineRule="auto"/>
        <w:rPr>
          <w:rFonts w:ascii="Book Antiqua" w:hAnsi="Book Antiqua" w:hint="eastAsia"/>
          <w:bCs/>
          <w:sz w:val="24"/>
        </w:rPr>
      </w:pPr>
    </w:p>
    <w:p w:rsidR="00A41E31" w:rsidRDefault="00A41E31" w:rsidP="00A41E31">
      <w:pPr>
        <w:snapToGrid w:val="0"/>
        <w:spacing w:line="360" w:lineRule="auto"/>
        <w:rPr>
          <w:rFonts w:ascii="Book Antiqua" w:hAnsi="Book Antiqua"/>
          <w:bCs/>
          <w:sz w:val="24"/>
        </w:rPr>
      </w:pPr>
      <w:r w:rsidRPr="00E478F9">
        <w:rPr>
          <w:rFonts w:ascii="Book Antiqua" w:hAnsi="Book Antiqua"/>
          <w:b/>
          <w:sz w:val="24"/>
        </w:rPr>
        <w:t>Citation:</w:t>
      </w:r>
      <w:r>
        <w:rPr>
          <w:rFonts w:ascii="Book Antiqua" w:hAnsi="Book Antiqua"/>
          <w:sz w:val="24"/>
        </w:rPr>
        <w:t xml:space="preserve"> </w:t>
      </w:r>
      <w:r w:rsidRPr="00460259">
        <w:rPr>
          <w:rFonts w:ascii="Book Antiqua" w:hAnsi="Book Antiqua"/>
          <w:sz w:val="24"/>
        </w:rPr>
        <w:t>Fung</w:t>
      </w:r>
      <w:r w:rsidRPr="003C3B72">
        <w:rPr>
          <w:rFonts w:ascii="Book Antiqua" w:hAnsi="Book Antiqua"/>
          <w:bCs/>
          <w:sz w:val="24"/>
        </w:rPr>
        <w:t xml:space="preserve"> </w:t>
      </w:r>
      <w:r>
        <w:rPr>
          <w:rFonts w:ascii="Book Antiqua" w:hAnsi="Book Antiqua" w:hint="eastAsia"/>
          <w:bCs/>
          <w:sz w:val="24"/>
        </w:rPr>
        <w:t xml:space="preserve">BM, </w:t>
      </w:r>
      <w:r w:rsidRPr="00460259">
        <w:rPr>
          <w:rFonts w:ascii="Book Antiqua" w:hAnsi="Book Antiqua"/>
          <w:sz w:val="24"/>
        </w:rPr>
        <w:t>Lindor</w:t>
      </w:r>
      <w:r w:rsidRPr="003C3B72">
        <w:rPr>
          <w:rFonts w:ascii="Book Antiqua" w:hAnsi="Book Antiqua"/>
          <w:bCs/>
          <w:sz w:val="24"/>
        </w:rPr>
        <w:t xml:space="preserve"> </w:t>
      </w:r>
      <w:r>
        <w:rPr>
          <w:rFonts w:ascii="Book Antiqua" w:hAnsi="Book Antiqua" w:hint="eastAsia"/>
          <w:bCs/>
          <w:sz w:val="24"/>
        </w:rPr>
        <w:t xml:space="preserve">KD, </w:t>
      </w:r>
      <w:r w:rsidRPr="00460259">
        <w:rPr>
          <w:rFonts w:ascii="Book Antiqua" w:hAnsi="Book Antiqua"/>
          <w:sz w:val="24"/>
        </w:rPr>
        <w:t>Tabibian</w:t>
      </w:r>
      <w:r w:rsidRPr="003C3B72">
        <w:rPr>
          <w:rFonts w:ascii="Book Antiqua" w:hAnsi="Book Antiqua"/>
          <w:bCs/>
          <w:sz w:val="24"/>
        </w:rPr>
        <w:t xml:space="preserve"> </w:t>
      </w:r>
      <w:r>
        <w:rPr>
          <w:rFonts w:ascii="Book Antiqua" w:hAnsi="Book Antiqua" w:hint="eastAsia"/>
          <w:bCs/>
          <w:sz w:val="24"/>
        </w:rPr>
        <w:t xml:space="preserve">JH. </w:t>
      </w:r>
      <w:r w:rsidRPr="003C3B72">
        <w:rPr>
          <w:rFonts w:ascii="Book Antiqua" w:hAnsi="Book Antiqua"/>
          <w:bCs/>
          <w:sz w:val="24"/>
        </w:rPr>
        <w:t>Cancer risk in primary sclerosing cholangitis: Epidemiology, prevention, and surveillance strategies</w:t>
      </w:r>
      <w:r>
        <w:rPr>
          <w:rFonts w:ascii="Book Antiqua" w:hAnsi="Book Antiqua" w:hint="eastAsia"/>
          <w:bCs/>
          <w:sz w:val="24"/>
        </w:rPr>
        <w:t xml:space="preserve">. </w:t>
      </w:r>
      <w:r w:rsidRPr="00317EB8">
        <w:rPr>
          <w:rFonts w:ascii="Book Antiqua" w:hAnsi="Book Antiqua"/>
          <w:bCs/>
          <w:i/>
          <w:sz w:val="24"/>
        </w:rPr>
        <w:t xml:space="preserve">World J Gastroenterol </w:t>
      </w:r>
      <w:r w:rsidRPr="00317EB8">
        <w:rPr>
          <w:rFonts w:ascii="Book Antiqua" w:hAnsi="Book Antiqua"/>
          <w:bCs/>
          <w:sz w:val="24"/>
        </w:rPr>
        <w:t>2019; 25(</w:t>
      </w:r>
      <w:r>
        <w:rPr>
          <w:rFonts w:ascii="Book Antiqua" w:hAnsi="Book Antiqua" w:hint="eastAsia"/>
          <w:bCs/>
          <w:sz w:val="24"/>
        </w:rPr>
        <w:t>6</w:t>
      </w:r>
      <w:r w:rsidRPr="00317EB8">
        <w:rPr>
          <w:rFonts w:ascii="Book Antiqua" w:hAnsi="Book Antiqua"/>
          <w:bCs/>
          <w:sz w:val="24"/>
        </w:rPr>
        <w:t xml:space="preserve">): </w:t>
      </w:r>
      <w:r>
        <w:rPr>
          <w:rFonts w:ascii="Book Antiqua" w:hAnsi="Book Antiqua" w:hint="eastAsia"/>
          <w:bCs/>
          <w:sz w:val="24"/>
        </w:rPr>
        <w:t>659</w:t>
      </w:r>
      <w:r w:rsidRPr="00317EB8">
        <w:rPr>
          <w:rFonts w:ascii="Book Antiqua" w:hAnsi="Book Antiqua"/>
          <w:bCs/>
          <w:sz w:val="24"/>
        </w:rPr>
        <w:t>-</w:t>
      </w:r>
      <w:r>
        <w:rPr>
          <w:rFonts w:ascii="Book Antiqua" w:hAnsi="Book Antiqua" w:hint="eastAsia"/>
          <w:bCs/>
          <w:sz w:val="24"/>
        </w:rPr>
        <w:t>671</w:t>
      </w:r>
      <w:r w:rsidRPr="00317EB8">
        <w:rPr>
          <w:rFonts w:ascii="Book Antiqua" w:hAnsi="Book Antiqua"/>
          <w:bCs/>
          <w:sz w:val="24"/>
        </w:rPr>
        <w:t xml:space="preserve">  </w:t>
      </w:r>
    </w:p>
    <w:p w:rsidR="00A41E31" w:rsidRDefault="00A41E31" w:rsidP="00A41E31">
      <w:pPr>
        <w:snapToGrid w:val="0"/>
        <w:spacing w:line="360" w:lineRule="auto"/>
        <w:rPr>
          <w:rFonts w:ascii="Book Antiqua" w:hAnsi="Book Antiqua"/>
          <w:bCs/>
          <w:sz w:val="24"/>
        </w:rPr>
      </w:pPr>
      <w:r w:rsidRPr="00E478F9">
        <w:rPr>
          <w:rFonts w:ascii="Book Antiqua" w:hAnsi="Book Antiqua"/>
          <w:b/>
          <w:bCs/>
          <w:sz w:val="24"/>
        </w:rPr>
        <w:t>URL:</w:t>
      </w:r>
      <w:r w:rsidRPr="00317EB8">
        <w:rPr>
          <w:rFonts w:ascii="Book Antiqua" w:hAnsi="Book Antiqua"/>
          <w:bCs/>
          <w:sz w:val="24"/>
        </w:rPr>
        <w:t xml:space="preserve"> https://www.wjgnet.com/1007-9327/full/v25/i</w:t>
      </w:r>
      <w:r>
        <w:rPr>
          <w:rFonts w:ascii="Book Antiqua" w:hAnsi="Book Antiqua" w:hint="eastAsia"/>
          <w:bCs/>
          <w:sz w:val="24"/>
        </w:rPr>
        <w:t>6</w:t>
      </w:r>
      <w:r w:rsidRPr="00317EB8">
        <w:rPr>
          <w:rFonts w:ascii="Book Antiqua" w:hAnsi="Book Antiqua"/>
          <w:bCs/>
          <w:sz w:val="24"/>
        </w:rPr>
        <w:t>/</w:t>
      </w:r>
      <w:r>
        <w:rPr>
          <w:rFonts w:ascii="Book Antiqua" w:hAnsi="Book Antiqua" w:hint="eastAsia"/>
          <w:bCs/>
          <w:sz w:val="24"/>
        </w:rPr>
        <w:t>659</w:t>
      </w:r>
      <w:r w:rsidRPr="00317EB8">
        <w:rPr>
          <w:rFonts w:ascii="Book Antiqua" w:hAnsi="Book Antiqua"/>
          <w:bCs/>
          <w:sz w:val="24"/>
        </w:rPr>
        <w:t xml:space="preserve">.htm  </w:t>
      </w:r>
    </w:p>
    <w:p w:rsidR="00A41E31" w:rsidRPr="00317EB8" w:rsidRDefault="00A41E31" w:rsidP="00A41E31">
      <w:pPr>
        <w:snapToGrid w:val="0"/>
        <w:spacing w:line="360" w:lineRule="auto"/>
        <w:rPr>
          <w:rFonts w:ascii="Book Antiqua" w:hAnsi="Book Antiqua"/>
          <w:bCs/>
          <w:sz w:val="24"/>
          <w:u w:val="single"/>
        </w:rPr>
      </w:pPr>
      <w:r w:rsidRPr="00E478F9">
        <w:rPr>
          <w:rFonts w:ascii="Book Antiqua" w:hAnsi="Book Antiqua"/>
          <w:b/>
          <w:bCs/>
          <w:sz w:val="24"/>
        </w:rPr>
        <w:t>DOI:</w:t>
      </w:r>
      <w:r w:rsidRPr="00317EB8">
        <w:rPr>
          <w:rFonts w:ascii="Book Antiqua" w:hAnsi="Book Antiqua"/>
          <w:bCs/>
          <w:sz w:val="24"/>
        </w:rPr>
        <w:t xml:space="preserve"> https://dx.doi.org/10.3748/wjg.v25.i</w:t>
      </w:r>
      <w:r>
        <w:rPr>
          <w:rFonts w:ascii="Book Antiqua" w:hAnsi="Book Antiqua" w:hint="eastAsia"/>
          <w:bCs/>
          <w:sz w:val="24"/>
        </w:rPr>
        <w:t>6</w:t>
      </w:r>
      <w:r w:rsidRPr="00317EB8">
        <w:rPr>
          <w:rFonts w:ascii="Book Antiqua" w:hAnsi="Book Antiqua"/>
          <w:bCs/>
          <w:sz w:val="24"/>
        </w:rPr>
        <w:t>.</w:t>
      </w:r>
      <w:r>
        <w:rPr>
          <w:rFonts w:ascii="Book Antiqua" w:hAnsi="Book Antiqua" w:hint="eastAsia"/>
          <w:bCs/>
          <w:sz w:val="24"/>
        </w:rPr>
        <w:t>659</w:t>
      </w:r>
    </w:p>
    <w:p w:rsidR="00A41E31" w:rsidRPr="00A41E31" w:rsidRDefault="00A41E31" w:rsidP="00317EB8">
      <w:pPr>
        <w:snapToGrid w:val="0"/>
        <w:spacing w:line="360" w:lineRule="auto"/>
        <w:rPr>
          <w:rFonts w:ascii="Book Antiqua" w:hAnsi="Book Antiqua"/>
          <w:bCs/>
          <w:sz w:val="24"/>
        </w:rPr>
      </w:pPr>
    </w:p>
    <w:p w:rsidR="00317EB8" w:rsidRPr="0097666B" w:rsidRDefault="00317EB8" w:rsidP="00317EB8">
      <w:pPr>
        <w:snapToGrid w:val="0"/>
        <w:spacing w:line="360" w:lineRule="auto"/>
        <w:rPr>
          <w:rFonts w:ascii="Book Antiqua" w:hAnsi="Book Antiqua"/>
          <w:b/>
          <w:bCs/>
          <w:sz w:val="24"/>
        </w:rPr>
      </w:pPr>
      <w:r w:rsidRPr="0097666B">
        <w:rPr>
          <w:rFonts w:ascii="Book Antiqua" w:hAnsi="Book Antiqua"/>
          <w:b/>
          <w:bCs/>
          <w:sz w:val="24"/>
        </w:rPr>
        <w:br w:type="page"/>
      </w:r>
    </w:p>
    <w:p w:rsidR="00317EB8" w:rsidRPr="00A41E31" w:rsidRDefault="00317EB8" w:rsidP="00317EB8">
      <w:pPr>
        <w:snapToGrid w:val="0"/>
        <w:spacing w:line="360" w:lineRule="auto"/>
        <w:rPr>
          <w:rFonts w:ascii="Book Antiqua" w:hAnsi="Book Antiqua"/>
          <w:b/>
          <w:sz w:val="24"/>
        </w:rPr>
      </w:pPr>
      <w:r w:rsidRPr="00A41E31">
        <w:rPr>
          <w:rFonts w:ascii="Book Antiqua" w:hAnsi="Book Antiqua"/>
          <w:b/>
          <w:sz w:val="24"/>
        </w:rPr>
        <w:t>INTRODUCTION</w:t>
      </w:r>
    </w:p>
    <w:p w:rsidR="00317EB8" w:rsidRPr="0097666B" w:rsidRDefault="00317EB8" w:rsidP="00317EB8">
      <w:pPr>
        <w:snapToGrid w:val="0"/>
        <w:spacing w:line="360" w:lineRule="auto"/>
        <w:rPr>
          <w:rFonts w:ascii="Book Antiqua" w:hAnsi="Book Antiqua"/>
          <w:sz w:val="24"/>
        </w:rPr>
      </w:pPr>
      <w:r w:rsidRPr="0097666B">
        <w:rPr>
          <w:rFonts w:ascii="Book Antiqua" w:hAnsi="Book Antiqua"/>
          <w:sz w:val="24"/>
        </w:rPr>
        <w:t>Primary sclerosing cholangitis (PSC) is a rare, progressive cholestatic liver disease characterized by chronic inflammation and fibrosis of the intra- and extrahepatic bile ducts</w:t>
      </w:r>
      <w:r w:rsidRPr="0097666B">
        <w:rPr>
          <w:rFonts w:ascii="Book Antiqua" w:hAnsi="Book Antiqua"/>
          <w:sz w:val="24"/>
          <w:vertAlign w:val="superscript"/>
        </w:rPr>
        <w:t>[1</w:t>
      </w:r>
      <w:r w:rsidR="00264552">
        <w:rPr>
          <w:rFonts w:ascii="Book Antiqua" w:hAnsi="Book Antiqua" w:hint="eastAsia"/>
          <w:sz w:val="24"/>
          <w:vertAlign w:val="superscript"/>
        </w:rPr>
        <w:t>-</w:t>
      </w:r>
      <w:r w:rsidRPr="0097666B">
        <w:rPr>
          <w:rFonts w:ascii="Book Antiqua" w:hAnsi="Book Antiqua"/>
          <w:sz w:val="24"/>
          <w:vertAlign w:val="superscript"/>
        </w:rPr>
        <w:t>3]</w:t>
      </w:r>
      <w:r w:rsidRPr="0097666B">
        <w:rPr>
          <w:rFonts w:ascii="Book Antiqua" w:hAnsi="Book Antiqua"/>
          <w:sz w:val="24"/>
        </w:rPr>
        <w:t>. It is a heterogenous disease often presenting with an insidious onset and variable disease course, though ultimately leading to cirrhosis and end-stage liver disease in most cases</w:t>
      </w:r>
      <w:r w:rsidRPr="0097666B">
        <w:rPr>
          <w:rFonts w:ascii="Book Antiqua" w:hAnsi="Book Antiqua"/>
          <w:sz w:val="24"/>
          <w:vertAlign w:val="superscript"/>
        </w:rPr>
        <w:t>[4</w:t>
      </w:r>
      <w:r w:rsidR="00264552">
        <w:rPr>
          <w:rFonts w:ascii="Book Antiqua" w:hAnsi="Book Antiqua" w:hint="eastAsia"/>
          <w:sz w:val="24"/>
          <w:vertAlign w:val="superscript"/>
        </w:rPr>
        <w:t>-</w:t>
      </w:r>
      <w:r w:rsidRPr="0097666B">
        <w:rPr>
          <w:rFonts w:ascii="Book Antiqua" w:hAnsi="Book Antiqua"/>
          <w:sz w:val="24"/>
          <w:vertAlign w:val="superscript"/>
        </w:rPr>
        <w:t>6]</w:t>
      </w:r>
      <w:r w:rsidRPr="0097666B">
        <w:rPr>
          <w:rFonts w:ascii="Book Antiqua" w:hAnsi="Book Antiqua"/>
          <w:sz w:val="24"/>
        </w:rPr>
        <w:t>. Its incidence and prevalence appear to vary depending on geography, with estimated incid</w:t>
      </w:r>
      <w:r>
        <w:rPr>
          <w:rFonts w:ascii="Book Antiqua" w:hAnsi="Book Antiqua"/>
          <w:sz w:val="24"/>
        </w:rPr>
        <w:t>ence ranging from 0-1.3 per 100</w:t>
      </w:r>
      <w:r w:rsidRPr="0097666B">
        <w:rPr>
          <w:rFonts w:ascii="Book Antiqua" w:hAnsi="Book Antiqua"/>
          <w:sz w:val="24"/>
        </w:rPr>
        <w:t>000 and prevalence from</w:t>
      </w:r>
      <w:r>
        <w:rPr>
          <w:rFonts w:ascii="Book Antiqua" w:hAnsi="Book Antiqua"/>
          <w:sz w:val="24"/>
        </w:rPr>
        <w:t xml:space="preserve"> 0-16.2 per 100</w:t>
      </w:r>
      <w:r w:rsidRPr="0097666B">
        <w:rPr>
          <w:rFonts w:ascii="Book Antiqua" w:hAnsi="Book Antiqua"/>
          <w:sz w:val="24"/>
        </w:rPr>
        <w:t>000, both of which appear to be rising for unclear reasons</w:t>
      </w:r>
      <w:r w:rsidRPr="0097666B">
        <w:rPr>
          <w:rFonts w:ascii="Book Antiqua" w:hAnsi="Book Antiqua"/>
          <w:sz w:val="24"/>
          <w:vertAlign w:val="superscript"/>
        </w:rPr>
        <w:t>[7]</w:t>
      </w:r>
      <w:r w:rsidRPr="0097666B">
        <w:rPr>
          <w:rFonts w:ascii="Book Antiqua" w:hAnsi="Book Antiqua"/>
          <w:sz w:val="24"/>
        </w:rPr>
        <w:t>. The disease has a male predominance, though it can affect men and women of nearly all ages</w:t>
      </w:r>
      <w:r w:rsidRPr="0097666B">
        <w:rPr>
          <w:rFonts w:ascii="Book Antiqua" w:hAnsi="Book Antiqua"/>
          <w:sz w:val="24"/>
          <w:vertAlign w:val="superscript"/>
        </w:rPr>
        <w:t>[8]</w:t>
      </w:r>
      <w:r w:rsidRPr="0097666B">
        <w:rPr>
          <w:rFonts w:ascii="Book Antiqua" w:hAnsi="Book Antiqua"/>
          <w:sz w:val="24"/>
        </w:rPr>
        <w:t>. It also has a strong association with inflammatory bowel disease (IBD), with a majority of patients with PSC also having IBD</w:t>
      </w:r>
      <w:r w:rsidRPr="0097666B">
        <w:rPr>
          <w:rFonts w:ascii="Book Antiqua" w:hAnsi="Book Antiqua"/>
          <w:sz w:val="24"/>
          <w:vertAlign w:val="superscript"/>
        </w:rPr>
        <w:t>[9]</w:t>
      </w:r>
      <w:r w:rsidRPr="0097666B">
        <w:rPr>
          <w:rFonts w:ascii="Book Antiqua" w:hAnsi="Book Antiqua"/>
          <w:sz w:val="24"/>
        </w:rPr>
        <w:t>. Associations with other immune-mediated diseases such thyroid disease, psoriasis, and sarcoidosis have also been reported</w:t>
      </w:r>
      <w:r w:rsidRPr="0097666B">
        <w:rPr>
          <w:rFonts w:ascii="Book Antiqua" w:hAnsi="Book Antiqua"/>
          <w:sz w:val="24"/>
          <w:vertAlign w:val="superscript"/>
        </w:rPr>
        <w:t>[10</w:t>
      </w:r>
      <w:r w:rsidR="00264552">
        <w:rPr>
          <w:rFonts w:ascii="Book Antiqua" w:hAnsi="Book Antiqua" w:hint="eastAsia"/>
          <w:sz w:val="24"/>
          <w:vertAlign w:val="superscript"/>
        </w:rPr>
        <w:t>-</w:t>
      </w:r>
      <w:r w:rsidRPr="0097666B">
        <w:rPr>
          <w:rFonts w:ascii="Book Antiqua" w:hAnsi="Book Antiqua"/>
          <w:sz w:val="24"/>
          <w:vertAlign w:val="superscript"/>
        </w:rPr>
        <w:t>12]</w:t>
      </w:r>
      <w:r w:rsidRPr="0097666B">
        <w:rPr>
          <w:rFonts w:ascii="Book Antiqua" w:hAnsi="Book Antiqua"/>
          <w:sz w:val="24"/>
        </w:rPr>
        <w:t>. Furthermore, patients with PSC have a significantly increased risk of developing various abdominal malignancies, which in fact account for 40</w:t>
      </w:r>
      <w:r>
        <w:rPr>
          <w:rFonts w:ascii="Book Antiqua" w:hAnsi="Book Antiqua" w:hint="eastAsia"/>
          <w:sz w:val="24"/>
        </w:rPr>
        <w:t>%</w:t>
      </w:r>
      <w:r w:rsidRPr="0097666B">
        <w:rPr>
          <w:rFonts w:ascii="Book Antiqua" w:hAnsi="Book Antiqua"/>
          <w:sz w:val="24"/>
        </w:rPr>
        <w:t>-50% of the mortality in patients with PSC</w:t>
      </w:r>
      <w:r w:rsidRPr="0097666B">
        <w:rPr>
          <w:rFonts w:ascii="Book Antiqua" w:hAnsi="Book Antiqua"/>
          <w:sz w:val="24"/>
          <w:vertAlign w:val="superscript"/>
        </w:rPr>
        <w:t>[13</w:t>
      </w:r>
      <w:r w:rsidR="00264552">
        <w:rPr>
          <w:rFonts w:ascii="Book Antiqua" w:hAnsi="Book Antiqua" w:hint="eastAsia"/>
          <w:sz w:val="24"/>
          <w:vertAlign w:val="superscript"/>
        </w:rPr>
        <w:t>-</w:t>
      </w:r>
      <w:r w:rsidRPr="0097666B">
        <w:rPr>
          <w:rFonts w:ascii="Book Antiqua" w:hAnsi="Book Antiqua"/>
          <w:sz w:val="24"/>
          <w:vertAlign w:val="superscript"/>
        </w:rPr>
        <w:t>16]</w:t>
      </w:r>
      <w:r w:rsidRPr="0097666B">
        <w:rPr>
          <w:rFonts w:ascii="Book Antiqua" w:hAnsi="Book Antiqua"/>
          <w:sz w:val="24"/>
        </w:rPr>
        <w:t>. Nevertheless, predictors of cancer in PSC are still largely unclear, preventive measures are for the most part unproven if not non-existent, and much is still unknown regarding prevention and surveillance of cancer in PSC</w:t>
      </w:r>
      <w:r w:rsidRPr="0097666B">
        <w:rPr>
          <w:rFonts w:ascii="Book Antiqua" w:hAnsi="Book Antiqua"/>
          <w:sz w:val="24"/>
          <w:vertAlign w:val="superscript"/>
        </w:rPr>
        <w:t>[8]</w:t>
      </w:r>
      <w:r w:rsidRPr="0097666B">
        <w:rPr>
          <w:rFonts w:ascii="Book Antiqua" w:hAnsi="Book Antiqua"/>
          <w:sz w:val="24"/>
        </w:rPr>
        <w:t xml:space="preserve">.  Furthermore, there is significant ambiguity regarding surveillance strategies, with limited recommendations provided by society guidelines. In this article, we discuss the epidemiology, prevention, and surveillance of cancer in patients with PSC. We review current recommendations and avenues for cancer surveillance based on currently available evidence and expert opinion.  </w:t>
      </w:r>
    </w:p>
    <w:p w:rsidR="00317EB8" w:rsidRPr="0097666B" w:rsidRDefault="00317EB8" w:rsidP="00317EB8">
      <w:pPr>
        <w:snapToGrid w:val="0"/>
        <w:spacing w:line="360" w:lineRule="auto"/>
        <w:rPr>
          <w:rFonts w:ascii="Book Antiqua" w:hAnsi="Book Antiqua"/>
          <w:sz w:val="24"/>
        </w:rPr>
      </w:pPr>
    </w:p>
    <w:p w:rsidR="00317EB8" w:rsidRPr="00A41E31" w:rsidRDefault="00317EB8" w:rsidP="00317EB8">
      <w:pPr>
        <w:snapToGrid w:val="0"/>
        <w:spacing w:line="360" w:lineRule="auto"/>
        <w:rPr>
          <w:rFonts w:ascii="Book Antiqua" w:hAnsi="Book Antiqua"/>
          <w:b/>
          <w:bCs/>
          <w:sz w:val="24"/>
        </w:rPr>
      </w:pPr>
      <w:r w:rsidRPr="00A41E31">
        <w:rPr>
          <w:rFonts w:ascii="Book Antiqua" w:hAnsi="Book Antiqua"/>
          <w:b/>
          <w:bCs/>
          <w:sz w:val="24"/>
        </w:rPr>
        <w:t xml:space="preserve">CANCER EPIDEMIOLOGY IN </w:t>
      </w:r>
      <w:r w:rsidRPr="00A41E31">
        <w:rPr>
          <w:rFonts w:ascii="Book Antiqua" w:hAnsi="Book Antiqua"/>
          <w:b/>
          <w:sz w:val="24"/>
        </w:rPr>
        <w:t>PRIMARY SCLEROSING CHOLANGITIS</w:t>
      </w:r>
    </w:p>
    <w:p w:rsidR="00317EB8" w:rsidRPr="0097666B" w:rsidRDefault="00317EB8" w:rsidP="00317EB8">
      <w:pPr>
        <w:snapToGrid w:val="0"/>
        <w:spacing w:line="360" w:lineRule="auto"/>
        <w:rPr>
          <w:rFonts w:ascii="Book Antiqua" w:hAnsi="Book Antiqua"/>
          <w:bCs/>
          <w:sz w:val="24"/>
        </w:rPr>
      </w:pPr>
      <w:r w:rsidRPr="0097666B">
        <w:rPr>
          <w:rFonts w:ascii="Book Antiqua" w:hAnsi="Book Antiqua"/>
          <w:bCs/>
          <w:sz w:val="24"/>
        </w:rPr>
        <w:t>PSC is associated with a major lifetime risk of gastrointestinal cancers. Compared with the general population, patients with PSC have double the risk of cancer in general and 40 times the risk of a primary hepatobiliary cancer</w:t>
      </w:r>
      <w:r w:rsidRPr="0097666B">
        <w:rPr>
          <w:rFonts w:ascii="Book Antiqua" w:hAnsi="Book Antiqua"/>
          <w:sz w:val="24"/>
          <w:vertAlign w:val="superscript"/>
        </w:rPr>
        <w:t>[17]</w:t>
      </w:r>
      <w:r w:rsidRPr="0097666B">
        <w:rPr>
          <w:rFonts w:ascii="Book Antiqua" w:hAnsi="Book Antiqua"/>
          <w:bCs/>
          <w:sz w:val="24"/>
        </w:rPr>
        <w:t xml:space="preserve">. Various studies have shown that patients with PSC have a </w:t>
      </w:r>
      <w:r w:rsidRPr="0097666B">
        <w:rPr>
          <w:rFonts w:ascii="Book Antiqua" w:hAnsi="Book Antiqua"/>
          <w:bCs/>
          <w:sz w:val="24"/>
        </w:rPr>
        <w:lastRenderedPageBreak/>
        <w:t xml:space="preserve">significantly increased risk of developing </w:t>
      </w:r>
      <w:r w:rsidRPr="0097666B">
        <w:rPr>
          <w:rFonts w:ascii="Book Antiqua" w:hAnsi="Book Antiqua"/>
          <w:sz w:val="24"/>
        </w:rPr>
        <w:t>cholangiocarcinoma (CCA), gallbladder carcinoma (GBC), hepatocellular carcinoma (HCC), and colorectal carcinoma (CRC) (Figure 1)</w:t>
      </w:r>
      <w:r w:rsidRPr="0097666B">
        <w:rPr>
          <w:rFonts w:ascii="Book Antiqua" w:hAnsi="Book Antiqua"/>
          <w:sz w:val="24"/>
          <w:vertAlign w:val="superscript"/>
        </w:rPr>
        <w:t>[15,16,18,19]</w:t>
      </w:r>
      <w:r w:rsidRPr="0097666B">
        <w:rPr>
          <w:rFonts w:ascii="Book Antiqua" w:hAnsi="Book Antiqua"/>
          <w:sz w:val="24"/>
        </w:rPr>
        <w:t>. We discuss each of these in forthcoming sections.</w:t>
      </w:r>
    </w:p>
    <w:p w:rsidR="00317EB8" w:rsidRPr="0097666B" w:rsidRDefault="00317EB8" w:rsidP="00317EB8">
      <w:pPr>
        <w:snapToGrid w:val="0"/>
        <w:spacing w:line="360" w:lineRule="auto"/>
        <w:rPr>
          <w:rFonts w:ascii="Book Antiqua" w:hAnsi="Book Antiqua"/>
          <w:sz w:val="24"/>
        </w:rPr>
      </w:pPr>
    </w:p>
    <w:p w:rsidR="00317EB8" w:rsidRPr="0097666B" w:rsidRDefault="00317EB8" w:rsidP="00317EB8">
      <w:pPr>
        <w:snapToGrid w:val="0"/>
        <w:spacing w:line="360" w:lineRule="auto"/>
        <w:rPr>
          <w:rFonts w:ascii="Book Antiqua" w:hAnsi="Book Antiqua"/>
          <w:b/>
          <w:i/>
          <w:sz w:val="24"/>
        </w:rPr>
      </w:pPr>
      <w:r w:rsidRPr="0097666B">
        <w:rPr>
          <w:rFonts w:ascii="Book Antiqua" w:hAnsi="Book Antiqua"/>
          <w:b/>
          <w:i/>
          <w:sz w:val="24"/>
        </w:rPr>
        <w:t>Cholangiocarcinoma risk</w:t>
      </w:r>
    </w:p>
    <w:p w:rsidR="00317EB8" w:rsidRPr="0097666B" w:rsidRDefault="00317EB8" w:rsidP="00317EB8">
      <w:pPr>
        <w:snapToGrid w:val="0"/>
        <w:spacing w:line="360" w:lineRule="auto"/>
        <w:rPr>
          <w:rFonts w:ascii="Book Antiqua" w:hAnsi="Book Antiqua"/>
          <w:sz w:val="24"/>
        </w:rPr>
      </w:pPr>
      <w:r w:rsidRPr="0097666B">
        <w:rPr>
          <w:rFonts w:ascii="Book Antiqua" w:hAnsi="Book Antiqua"/>
          <w:sz w:val="24"/>
        </w:rPr>
        <w:t>Patients with PSC are at particularly increased risk for CCA. The annual incidence of CCA in patients with PSC is estimated to be 0.5%-1.5%, with a reported lifetime incidence of 20%</w:t>
      </w:r>
      <w:r w:rsidRPr="0097666B">
        <w:rPr>
          <w:rFonts w:ascii="Book Antiqua" w:hAnsi="Book Antiqua"/>
          <w:sz w:val="24"/>
          <w:vertAlign w:val="superscript"/>
        </w:rPr>
        <w:t>[5,6,20]</w:t>
      </w:r>
      <w:r>
        <w:rPr>
          <w:rFonts w:ascii="Book Antiqua" w:hAnsi="Book Antiqua"/>
          <w:sz w:val="24"/>
        </w:rPr>
        <w:t xml:space="preserve">. </w:t>
      </w:r>
      <w:r w:rsidRPr="0097666B">
        <w:rPr>
          <w:rFonts w:ascii="Book Antiqua" w:hAnsi="Book Antiqua"/>
          <w:sz w:val="24"/>
        </w:rPr>
        <w:t>Recently, a large international multi-centered cohort study (</w:t>
      </w:r>
      <w:r w:rsidRPr="00431F1D">
        <w:rPr>
          <w:rFonts w:ascii="Book Antiqua" w:hAnsi="Book Antiqua"/>
          <w:i/>
          <w:sz w:val="24"/>
        </w:rPr>
        <w:t>n</w:t>
      </w:r>
      <w:r>
        <w:rPr>
          <w:rFonts w:ascii="Book Antiqua" w:hAnsi="Book Antiqua" w:hint="eastAsia"/>
          <w:sz w:val="24"/>
        </w:rPr>
        <w:t xml:space="preserve"> </w:t>
      </w:r>
      <w:r w:rsidRPr="0097666B">
        <w:rPr>
          <w:rFonts w:ascii="Book Antiqua" w:hAnsi="Book Antiqua"/>
          <w:sz w:val="24"/>
        </w:rPr>
        <w:t>=</w:t>
      </w:r>
      <w:r>
        <w:rPr>
          <w:rFonts w:ascii="Book Antiqua" w:hAnsi="Book Antiqua" w:hint="eastAsia"/>
          <w:sz w:val="24"/>
        </w:rPr>
        <w:t xml:space="preserve"> </w:t>
      </w:r>
      <w:r>
        <w:rPr>
          <w:rFonts w:ascii="Book Antiqua" w:hAnsi="Book Antiqua"/>
          <w:sz w:val="24"/>
        </w:rPr>
        <w:t>7</w:t>
      </w:r>
      <w:r w:rsidRPr="0097666B">
        <w:rPr>
          <w:rFonts w:ascii="Book Antiqua" w:hAnsi="Book Antiqua"/>
          <w:sz w:val="24"/>
        </w:rPr>
        <w:t>121 patients from 37 countries) estimated the prevalence of hepatobiliary cancer in PSC to be 10%, with CCA being the most common malignancy</w:t>
      </w:r>
      <w:r w:rsidRPr="0097666B">
        <w:rPr>
          <w:rFonts w:ascii="Book Antiqua" w:hAnsi="Book Antiqua"/>
          <w:sz w:val="24"/>
          <w:vertAlign w:val="superscript"/>
        </w:rPr>
        <w:t>[21]</w:t>
      </w:r>
      <w:r w:rsidRPr="0097666B">
        <w:rPr>
          <w:rFonts w:ascii="Book Antiqua" w:hAnsi="Book Antiqua"/>
          <w:sz w:val="24"/>
        </w:rPr>
        <w:t>. Compared to the general population, patients with PSC have a 400- to 1500- fold increased lifetime risk of CCA</w:t>
      </w:r>
      <w:r w:rsidRPr="0097666B">
        <w:rPr>
          <w:rFonts w:ascii="Book Antiqua" w:hAnsi="Book Antiqua"/>
          <w:sz w:val="24"/>
          <w:vertAlign w:val="superscript"/>
        </w:rPr>
        <w:t>[5,22]</w:t>
      </w:r>
      <w:r w:rsidRPr="0097666B">
        <w:rPr>
          <w:rFonts w:ascii="Book Antiqua" w:hAnsi="Book Antiqua"/>
          <w:sz w:val="24"/>
        </w:rPr>
        <w:t>. Though the predictors of CCA in PSC remain somewhat unclear, several factors seem to be associated with CCA risk. For example, prolonged duration of IBD in PSC-IBD patients seems to (further) increase the risk of developing CCA, as does a history of colonic dysplasia</w:t>
      </w:r>
      <w:r w:rsidRPr="0097666B">
        <w:rPr>
          <w:rFonts w:ascii="Book Antiqua" w:hAnsi="Book Antiqua"/>
          <w:sz w:val="24"/>
          <w:vertAlign w:val="superscript"/>
        </w:rPr>
        <w:t>[14]</w:t>
      </w:r>
      <w:r w:rsidRPr="0097666B">
        <w:rPr>
          <w:rFonts w:ascii="Book Antiqua" w:hAnsi="Book Antiqua"/>
          <w:sz w:val="24"/>
        </w:rPr>
        <w:t>. Notably, cirrhosis does not appear to significantly increase the risk of (or at least is not required for development of) CCA in patients with PSC, and many patients do not carry a diagnosis of cirrhosis at the time of CCA diagnosis</w:t>
      </w:r>
      <w:r w:rsidRPr="0097666B">
        <w:rPr>
          <w:rFonts w:ascii="Book Antiqua" w:hAnsi="Book Antiqua"/>
          <w:sz w:val="24"/>
          <w:vertAlign w:val="superscript"/>
        </w:rPr>
        <w:t>[6,23]</w:t>
      </w:r>
      <w:r w:rsidRPr="0097666B">
        <w:rPr>
          <w:rFonts w:ascii="Book Antiqua" w:hAnsi="Book Antiqua"/>
          <w:sz w:val="24"/>
        </w:rPr>
        <w:t>.</w:t>
      </w:r>
    </w:p>
    <w:p w:rsidR="00317EB8" w:rsidRPr="0097666B" w:rsidRDefault="00317EB8" w:rsidP="00317EB8">
      <w:pPr>
        <w:snapToGrid w:val="0"/>
        <w:spacing w:line="360" w:lineRule="auto"/>
        <w:ind w:firstLineChars="100" w:firstLine="240"/>
        <w:rPr>
          <w:rFonts w:ascii="Book Antiqua" w:hAnsi="Book Antiqua"/>
          <w:sz w:val="24"/>
        </w:rPr>
      </w:pPr>
      <w:r w:rsidRPr="0097666B">
        <w:rPr>
          <w:rFonts w:ascii="Book Antiqua" w:hAnsi="Book Antiqua"/>
          <w:sz w:val="24"/>
        </w:rPr>
        <w:t>To better characterize and manage CCA, tumors are often classified into one of three subtypes based on their location: Intrahepatic (located proximal to the secondary branches of the left and ri</w:t>
      </w:r>
      <w:r>
        <w:rPr>
          <w:rFonts w:ascii="Book Antiqua" w:hAnsi="Book Antiqua"/>
          <w:sz w:val="24"/>
        </w:rPr>
        <w:t>ght hepatic ducts), perihilar (</w:t>
      </w:r>
      <w:r w:rsidRPr="0097666B">
        <w:rPr>
          <w:rFonts w:ascii="Book Antiqua" w:hAnsi="Book Antiqua"/>
          <w:sz w:val="24"/>
        </w:rPr>
        <w:t>between the cystic duct confluence and the secondary branches of the left and right hepatic ducts), and distal (between the cystic duct and the hepatopancreatic ampulla)</w:t>
      </w:r>
      <w:r w:rsidRPr="0097666B">
        <w:rPr>
          <w:rFonts w:ascii="Book Antiqua" w:hAnsi="Book Antiqua"/>
          <w:sz w:val="24"/>
          <w:vertAlign w:val="superscript"/>
        </w:rPr>
        <w:t>[24]</w:t>
      </w:r>
      <w:r w:rsidRPr="0097666B">
        <w:rPr>
          <w:rFonts w:ascii="Book Antiqua" w:hAnsi="Book Antiqua"/>
          <w:sz w:val="24"/>
        </w:rPr>
        <w:t>. Based on the limited number of studies that have evaluated CCA by subtype, it appears that patients with PSC may have a higher proportion of intrahepatic tumors compared with patients without PSC</w:t>
      </w:r>
      <w:r w:rsidRPr="0097666B">
        <w:rPr>
          <w:rFonts w:ascii="Book Antiqua" w:hAnsi="Book Antiqua"/>
          <w:sz w:val="24"/>
          <w:vertAlign w:val="superscript"/>
        </w:rPr>
        <w:t>[23,25,26]</w:t>
      </w:r>
      <w:r w:rsidRPr="0097666B">
        <w:rPr>
          <w:rFonts w:ascii="Book Antiqua" w:hAnsi="Book Antiqua"/>
          <w:sz w:val="24"/>
        </w:rPr>
        <w:t>. However, studies are very heterogenous; one study even reported no cases of intrahepatic tumors</w:t>
      </w:r>
      <w:r w:rsidRPr="0097666B">
        <w:rPr>
          <w:rFonts w:ascii="Book Antiqua" w:hAnsi="Book Antiqua"/>
          <w:sz w:val="24"/>
          <w:vertAlign w:val="superscript"/>
        </w:rPr>
        <w:t>[27]</w:t>
      </w:r>
      <w:r w:rsidRPr="0097666B">
        <w:rPr>
          <w:rFonts w:ascii="Book Antiqua" w:hAnsi="Book Antiqua"/>
          <w:sz w:val="24"/>
        </w:rPr>
        <w:t xml:space="preserve">. Overall, studies evaluating the features and outcomes of CCA by location specifically in patients with PSC are very </w:t>
      </w:r>
      <w:r w:rsidRPr="0097666B">
        <w:rPr>
          <w:rFonts w:ascii="Book Antiqua" w:hAnsi="Book Antiqua"/>
          <w:sz w:val="24"/>
        </w:rPr>
        <w:lastRenderedPageBreak/>
        <w:t>limited, with various studies using different classification schemes/definitions</w:t>
      </w:r>
      <w:r w:rsidRPr="0097666B">
        <w:rPr>
          <w:rFonts w:ascii="Book Antiqua" w:hAnsi="Book Antiqua"/>
          <w:sz w:val="24"/>
          <w:vertAlign w:val="superscript"/>
        </w:rPr>
        <w:t>[27</w:t>
      </w:r>
      <w:r w:rsidR="00264552">
        <w:rPr>
          <w:rFonts w:ascii="Book Antiqua" w:hAnsi="Book Antiqua" w:hint="eastAsia"/>
          <w:sz w:val="24"/>
          <w:vertAlign w:val="superscript"/>
        </w:rPr>
        <w:t>-</w:t>
      </w:r>
      <w:r w:rsidRPr="0097666B">
        <w:rPr>
          <w:rFonts w:ascii="Book Antiqua" w:hAnsi="Book Antiqua"/>
          <w:sz w:val="24"/>
          <w:vertAlign w:val="superscript"/>
        </w:rPr>
        <w:t>29]</w:t>
      </w:r>
      <w:r w:rsidRPr="0097666B">
        <w:rPr>
          <w:rFonts w:ascii="Book Antiqua" w:hAnsi="Book Antiqua"/>
          <w:sz w:val="24"/>
        </w:rPr>
        <w:t xml:space="preserve"> or including other cancers (</w:t>
      </w:r>
      <w:r w:rsidRPr="00431F1D">
        <w:rPr>
          <w:rFonts w:ascii="Book Antiqua" w:hAnsi="Book Antiqua"/>
          <w:i/>
          <w:sz w:val="24"/>
        </w:rPr>
        <w:t>e.g</w:t>
      </w:r>
      <w:r w:rsidRPr="0097666B">
        <w:rPr>
          <w:rFonts w:ascii="Book Antiqua" w:hAnsi="Book Antiqua"/>
          <w:sz w:val="24"/>
        </w:rPr>
        <w:t>.</w:t>
      </w:r>
      <w:r>
        <w:rPr>
          <w:rFonts w:ascii="Book Antiqua" w:hAnsi="Book Antiqua" w:hint="eastAsia"/>
          <w:sz w:val="24"/>
        </w:rPr>
        <w:t>,</w:t>
      </w:r>
      <w:r w:rsidRPr="0097666B">
        <w:rPr>
          <w:rFonts w:ascii="Book Antiqua" w:hAnsi="Book Antiqua"/>
          <w:sz w:val="24"/>
        </w:rPr>
        <w:t xml:space="preserve"> GBC) as CCA</w:t>
      </w:r>
      <w:r w:rsidRPr="0097666B">
        <w:rPr>
          <w:rFonts w:ascii="Book Antiqua" w:hAnsi="Book Antiqua"/>
          <w:sz w:val="24"/>
          <w:vertAlign w:val="superscript"/>
        </w:rPr>
        <w:t>[30]</w:t>
      </w:r>
      <w:r w:rsidRPr="0097666B">
        <w:rPr>
          <w:rFonts w:ascii="Book Antiqua" w:hAnsi="Book Antiqua"/>
          <w:sz w:val="24"/>
        </w:rPr>
        <w:t xml:space="preserve">, thus limiting the ability to compare studies and draw meaningful conclusions in this regard. </w:t>
      </w:r>
    </w:p>
    <w:p w:rsidR="00317EB8" w:rsidRPr="0097666B" w:rsidRDefault="00317EB8" w:rsidP="00317EB8">
      <w:pPr>
        <w:snapToGrid w:val="0"/>
        <w:spacing w:line="360" w:lineRule="auto"/>
        <w:ind w:firstLineChars="100" w:firstLine="240"/>
        <w:rPr>
          <w:rFonts w:ascii="Book Antiqua" w:hAnsi="Book Antiqua"/>
          <w:sz w:val="24"/>
        </w:rPr>
      </w:pPr>
      <w:r w:rsidRPr="0097666B">
        <w:rPr>
          <w:rFonts w:ascii="Book Antiqua" w:hAnsi="Book Antiqua"/>
          <w:sz w:val="24"/>
        </w:rPr>
        <w:t>Of note, though the median time between PSC diagnosis and CCA ranges from 4-6 years, as many as 50% of patients are diagnosed with CCA either at presentation or within 1 year of being diagnosed with PSC</w:t>
      </w:r>
      <w:r w:rsidRPr="0097666B">
        <w:rPr>
          <w:rFonts w:ascii="Book Antiqua" w:hAnsi="Book Antiqua"/>
          <w:sz w:val="24"/>
          <w:vertAlign w:val="superscript"/>
        </w:rPr>
        <w:t>[6,20,22]</w:t>
      </w:r>
      <w:r w:rsidRPr="0097666B">
        <w:rPr>
          <w:rFonts w:ascii="Book Antiqua" w:hAnsi="Book Antiqua"/>
          <w:sz w:val="24"/>
        </w:rPr>
        <w:t xml:space="preserve">. The presenting features of CCA are lamentably nonspecific, with extrahepatic CCA presenting with biliary obstruction symptoms </w:t>
      </w:r>
      <w:r>
        <w:rPr>
          <w:rFonts w:ascii="Book Antiqua" w:hAnsi="Book Antiqua" w:hint="eastAsia"/>
          <w:sz w:val="24"/>
        </w:rPr>
        <w:t>[</w:t>
      </w:r>
      <w:r w:rsidRPr="00431F1D">
        <w:rPr>
          <w:rFonts w:ascii="Book Antiqua" w:hAnsi="Book Antiqua"/>
          <w:i/>
          <w:sz w:val="24"/>
        </w:rPr>
        <w:t>e.g</w:t>
      </w:r>
      <w:r w:rsidRPr="0097666B">
        <w:rPr>
          <w:rFonts w:ascii="Book Antiqua" w:hAnsi="Book Antiqua"/>
          <w:sz w:val="24"/>
        </w:rPr>
        <w:t>.</w:t>
      </w:r>
      <w:r>
        <w:rPr>
          <w:rFonts w:ascii="Book Antiqua" w:hAnsi="Book Antiqua" w:hint="eastAsia"/>
          <w:sz w:val="24"/>
        </w:rPr>
        <w:t>,</w:t>
      </w:r>
      <w:r w:rsidRPr="0097666B">
        <w:rPr>
          <w:rFonts w:ascii="Book Antiqua" w:hAnsi="Book Antiqua"/>
          <w:sz w:val="24"/>
        </w:rPr>
        <w:t xml:space="preserve"> abdominal pain, jaundice, dark urine</w:t>
      </w:r>
      <w:r>
        <w:rPr>
          <w:rFonts w:ascii="Book Antiqua" w:hAnsi="Book Antiqua"/>
          <w:sz w:val="24"/>
        </w:rPr>
        <w:t xml:space="preserve"> </w:t>
      </w:r>
      <w:r>
        <w:rPr>
          <w:rFonts w:ascii="Book Antiqua" w:hAnsi="Book Antiqua" w:hint="eastAsia"/>
          <w:sz w:val="24"/>
        </w:rPr>
        <w:t>(</w:t>
      </w:r>
      <w:r>
        <w:rPr>
          <w:rFonts w:ascii="Book Antiqua" w:hAnsi="Book Antiqua"/>
          <w:sz w:val="24"/>
        </w:rPr>
        <w:t>choluria</w:t>
      </w:r>
      <w:r>
        <w:rPr>
          <w:rFonts w:ascii="Book Antiqua" w:hAnsi="Book Antiqua" w:hint="eastAsia"/>
          <w:sz w:val="24"/>
        </w:rPr>
        <w:t>)</w:t>
      </w:r>
      <w:r w:rsidRPr="0097666B">
        <w:rPr>
          <w:rFonts w:ascii="Book Antiqua" w:hAnsi="Book Antiqua"/>
          <w:sz w:val="24"/>
        </w:rPr>
        <w:t>, pruritis, malaise, weight loss, pale stools</w:t>
      </w:r>
      <w:r>
        <w:rPr>
          <w:rFonts w:ascii="Book Antiqua" w:hAnsi="Book Antiqua"/>
          <w:sz w:val="24"/>
        </w:rPr>
        <w:t xml:space="preserve"> </w:t>
      </w:r>
      <w:r>
        <w:rPr>
          <w:rFonts w:ascii="Book Antiqua" w:hAnsi="Book Antiqua" w:hint="eastAsia"/>
          <w:sz w:val="24"/>
        </w:rPr>
        <w:t>(</w:t>
      </w:r>
      <w:r>
        <w:rPr>
          <w:rFonts w:ascii="Book Antiqua" w:hAnsi="Book Antiqua"/>
          <w:sz w:val="24"/>
        </w:rPr>
        <w:t>from acholia</w:t>
      </w:r>
      <w:r>
        <w:rPr>
          <w:rFonts w:ascii="Book Antiqua" w:hAnsi="Book Antiqua" w:hint="eastAsia"/>
          <w:sz w:val="24"/>
        </w:rPr>
        <w:t>)</w:t>
      </w:r>
      <w:r w:rsidRPr="0097666B">
        <w:rPr>
          <w:rFonts w:ascii="Book Antiqua" w:hAnsi="Book Antiqua"/>
          <w:sz w:val="24"/>
        </w:rPr>
        <w:t>, and increases in serum alkaline phosphatase and bilirubin above PSC baseline</w:t>
      </w:r>
      <w:r>
        <w:rPr>
          <w:rFonts w:ascii="Book Antiqua" w:hAnsi="Book Antiqua" w:hint="eastAsia"/>
          <w:sz w:val="24"/>
        </w:rPr>
        <w:t>]</w:t>
      </w:r>
      <w:r w:rsidRPr="0097666B">
        <w:rPr>
          <w:rFonts w:ascii="Book Antiqua" w:hAnsi="Book Antiqua"/>
          <w:sz w:val="24"/>
        </w:rPr>
        <w:t xml:space="preserve"> and intrahepatic CCA more frequently presenting with “cancer” symptoms (</w:t>
      </w:r>
      <w:r w:rsidRPr="00431F1D">
        <w:rPr>
          <w:rFonts w:ascii="Book Antiqua" w:hAnsi="Book Antiqua"/>
          <w:i/>
          <w:sz w:val="24"/>
        </w:rPr>
        <w:t>e.g</w:t>
      </w:r>
      <w:r w:rsidRPr="0097666B">
        <w:rPr>
          <w:rFonts w:ascii="Book Antiqua" w:hAnsi="Book Antiqua"/>
          <w:sz w:val="24"/>
        </w:rPr>
        <w:t>.</w:t>
      </w:r>
      <w:r>
        <w:rPr>
          <w:rFonts w:ascii="Book Antiqua" w:hAnsi="Book Antiqua" w:hint="eastAsia"/>
          <w:sz w:val="24"/>
        </w:rPr>
        <w:t>,</w:t>
      </w:r>
      <w:r w:rsidRPr="0097666B">
        <w:rPr>
          <w:rFonts w:ascii="Book Antiqua" w:hAnsi="Book Antiqua"/>
          <w:sz w:val="24"/>
        </w:rPr>
        <w:t xml:space="preserve"> abdominal pain, fatigue, weight loss, diminished appetite, and night sweats; alkaline phosphatase is typically elevated above baseline, but bilirubin may remain unchanged)</w:t>
      </w:r>
      <w:r w:rsidRPr="0097666B">
        <w:rPr>
          <w:rFonts w:ascii="Book Antiqua" w:hAnsi="Book Antiqua"/>
          <w:sz w:val="24"/>
          <w:vertAlign w:val="superscript"/>
        </w:rPr>
        <w:t>[31</w:t>
      </w:r>
      <w:r w:rsidR="00264552">
        <w:rPr>
          <w:rFonts w:ascii="Book Antiqua" w:hAnsi="Book Antiqua" w:hint="eastAsia"/>
          <w:sz w:val="24"/>
          <w:vertAlign w:val="superscript"/>
        </w:rPr>
        <w:t>-</w:t>
      </w:r>
      <w:r w:rsidRPr="0097666B">
        <w:rPr>
          <w:rFonts w:ascii="Book Antiqua" w:hAnsi="Book Antiqua"/>
          <w:sz w:val="24"/>
          <w:vertAlign w:val="superscript"/>
        </w:rPr>
        <w:t>33]</w:t>
      </w:r>
      <w:r w:rsidRPr="0097666B">
        <w:rPr>
          <w:rFonts w:ascii="Book Antiqua" w:hAnsi="Book Antiqua"/>
          <w:sz w:val="24"/>
        </w:rPr>
        <w:t>. Unfortunately, CCA accounts for approximately a third of all-cause mortality in PSC</w:t>
      </w:r>
      <w:r w:rsidRPr="0097666B">
        <w:rPr>
          <w:rFonts w:ascii="Book Antiqua" w:hAnsi="Book Antiqua"/>
          <w:sz w:val="24"/>
          <w:vertAlign w:val="superscript"/>
        </w:rPr>
        <w:t>[5]</w:t>
      </w:r>
      <w:r w:rsidRPr="0097666B">
        <w:rPr>
          <w:rFonts w:ascii="Book Antiqua" w:hAnsi="Book Antiqua"/>
          <w:sz w:val="24"/>
        </w:rPr>
        <w:t>, and up to 80% of patients who develop CCA die within 1 year</w:t>
      </w:r>
      <w:r w:rsidRPr="0097666B">
        <w:rPr>
          <w:rFonts w:ascii="Book Antiqua" w:hAnsi="Book Antiqua"/>
          <w:sz w:val="24"/>
          <w:vertAlign w:val="superscript"/>
        </w:rPr>
        <w:t>[6]</w:t>
      </w:r>
      <w:r w:rsidRPr="0097666B">
        <w:rPr>
          <w:rFonts w:ascii="Book Antiqua" w:hAnsi="Book Antiqua"/>
          <w:sz w:val="24"/>
        </w:rPr>
        <w:t>. Liver transplantation (LT) for PSC, though curative for many, does not preclude recurrence of PSC or PSC-associated CCA (though both occur in only a minority of patients). Moreover, CCA may develop post-LT, with at least several cases reporting de novo tumor growth in the remnant bile duct when the</w:t>
      </w:r>
      <w:r>
        <w:rPr>
          <w:rFonts w:ascii="Book Antiqua" w:hAnsi="Book Antiqua"/>
          <w:sz w:val="24"/>
        </w:rPr>
        <w:t xml:space="preserve"> native bile duct was preserved</w:t>
      </w:r>
      <w:r w:rsidRPr="0097666B">
        <w:rPr>
          <w:rFonts w:ascii="Book Antiqua" w:hAnsi="Book Antiqua"/>
          <w:sz w:val="24"/>
          <w:vertAlign w:val="superscript"/>
        </w:rPr>
        <w:t>[34</w:t>
      </w:r>
      <w:r w:rsidR="00264552">
        <w:rPr>
          <w:rFonts w:ascii="Book Antiqua" w:hAnsi="Book Antiqua" w:hint="eastAsia"/>
          <w:sz w:val="24"/>
          <w:vertAlign w:val="superscript"/>
        </w:rPr>
        <w:t>-</w:t>
      </w:r>
      <w:r w:rsidRPr="0097666B">
        <w:rPr>
          <w:rFonts w:ascii="Book Antiqua" w:hAnsi="Book Antiqua"/>
          <w:sz w:val="24"/>
          <w:vertAlign w:val="superscript"/>
        </w:rPr>
        <w:t>38]</w:t>
      </w:r>
      <w:r w:rsidRPr="0097666B">
        <w:rPr>
          <w:rFonts w:ascii="Book Antiqua" w:hAnsi="Book Antiqua"/>
          <w:sz w:val="24"/>
        </w:rPr>
        <w:t xml:space="preserve">. For this reason, some have recommended avoiding </w:t>
      </w:r>
      <w:bookmarkStart w:id="15" w:name="OLE_LINK177"/>
      <w:bookmarkStart w:id="16" w:name="OLE_LINK178"/>
      <w:r w:rsidRPr="0097666B">
        <w:rPr>
          <w:rFonts w:ascii="Book Antiqua" w:hAnsi="Book Antiqua"/>
          <w:sz w:val="24"/>
        </w:rPr>
        <w:t>choledochocholedochal</w:t>
      </w:r>
      <w:bookmarkEnd w:id="15"/>
      <w:bookmarkEnd w:id="16"/>
      <w:r w:rsidRPr="0097666B">
        <w:rPr>
          <w:rFonts w:ascii="Book Antiqua" w:hAnsi="Book Antiqua"/>
          <w:sz w:val="24"/>
        </w:rPr>
        <w:t xml:space="preserve"> anastomosis in patients with PSC</w:t>
      </w:r>
      <w:r w:rsidRPr="0097666B">
        <w:rPr>
          <w:rFonts w:ascii="Book Antiqua" w:hAnsi="Book Antiqua"/>
          <w:sz w:val="24"/>
          <w:vertAlign w:val="superscript"/>
        </w:rPr>
        <w:t>[37]</w:t>
      </w:r>
      <w:r w:rsidRPr="0097666B">
        <w:rPr>
          <w:rFonts w:ascii="Book Antiqua" w:hAnsi="Book Antiqua"/>
          <w:sz w:val="24"/>
        </w:rPr>
        <w:t>. Treatment of CCA and other PSC-associated malignancies has been recently reviewed and is discussed elsewhere</w:t>
      </w:r>
      <w:r w:rsidRPr="0097666B">
        <w:rPr>
          <w:rFonts w:ascii="Book Antiqua" w:hAnsi="Book Antiqua"/>
          <w:sz w:val="24"/>
          <w:vertAlign w:val="superscript"/>
        </w:rPr>
        <w:t>[39,40]</w:t>
      </w:r>
      <w:r w:rsidRPr="0097666B">
        <w:rPr>
          <w:rFonts w:ascii="Book Antiqua" w:hAnsi="Book Antiqua"/>
          <w:sz w:val="24"/>
        </w:rPr>
        <w:t>.</w:t>
      </w:r>
    </w:p>
    <w:p w:rsidR="00317EB8" w:rsidRPr="0097666B" w:rsidRDefault="00317EB8" w:rsidP="00317EB8">
      <w:pPr>
        <w:snapToGrid w:val="0"/>
        <w:spacing w:line="360" w:lineRule="auto"/>
        <w:rPr>
          <w:rFonts w:ascii="Book Antiqua" w:hAnsi="Book Antiqua"/>
          <w:sz w:val="24"/>
        </w:rPr>
      </w:pPr>
    </w:p>
    <w:p w:rsidR="00317EB8" w:rsidRPr="0097666B" w:rsidRDefault="00317EB8" w:rsidP="00317EB8">
      <w:pPr>
        <w:snapToGrid w:val="0"/>
        <w:spacing w:line="360" w:lineRule="auto"/>
        <w:rPr>
          <w:rFonts w:ascii="Book Antiqua" w:hAnsi="Book Antiqua"/>
          <w:b/>
          <w:i/>
          <w:sz w:val="24"/>
        </w:rPr>
      </w:pPr>
      <w:r w:rsidRPr="0097666B">
        <w:rPr>
          <w:rFonts w:ascii="Book Antiqua" w:hAnsi="Book Antiqua"/>
          <w:b/>
          <w:i/>
          <w:sz w:val="24"/>
        </w:rPr>
        <w:t>Gallbladder carcinoma risk</w:t>
      </w:r>
    </w:p>
    <w:p w:rsidR="00317EB8" w:rsidRPr="0097666B" w:rsidRDefault="00317EB8" w:rsidP="00317EB8">
      <w:pPr>
        <w:snapToGrid w:val="0"/>
        <w:spacing w:line="360" w:lineRule="auto"/>
        <w:rPr>
          <w:rFonts w:ascii="Book Antiqua" w:hAnsi="Book Antiqua"/>
          <w:sz w:val="24"/>
        </w:rPr>
      </w:pPr>
      <w:r w:rsidRPr="0097666B">
        <w:rPr>
          <w:rFonts w:ascii="Book Antiqua" w:hAnsi="Book Antiqua"/>
          <w:sz w:val="24"/>
        </w:rPr>
        <w:t xml:space="preserve">Patients with PSC have an increased incidence of various gallbladder abnormalities, including gallstones, cholecystitis, gallbladder polyps, and GBC. It is important to note that although most gallbladder polyps are benign in the general population, patients with PSC have a high incidence of </w:t>
      </w:r>
      <w:r w:rsidRPr="0097666B">
        <w:rPr>
          <w:rFonts w:ascii="Book Antiqua" w:hAnsi="Book Antiqua"/>
          <w:sz w:val="24"/>
        </w:rPr>
        <w:lastRenderedPageBreak/>
        <w:t>dysplastic or malignant polyps</w:t>
      </w:r>
      <w:r w:rsidRPr="0097666B">
        <w:rPr>
          <w:rFonts w:ascii="Book Antiqua" w:hAnsi="Book Antiqua"/>
          <w:sz w:val="24"/>
          <w:vertAlign w:val="superscript"/>
        </w:rPr>
        <w:t>[41]</w:t>
      </w:r>
      <w:r w:rsidRPr="0097666B">
        <w:rPr>
          <w:rFonts w:ascii="Book Antiqua" w:hAnsi="Book Antiqua"/>
          <w:sz w:val="24"/>
        </w:rPr>
        <w:t>. In a Swedish study of 286 patients with PSC, 6% had gallbladder masses, of which 56% harbored malignancy</w:t>
      </w:r>
      <w:r w:rsidRPr="0097666B">
        <w:rPr>
          <w:rFonts w:ascii="Book Antiqua" w:hAnsi="Book Antiqua"/>
          <w:sz w:val="24"/>
          <w:vertAlign w:val="superscript"/>
        </w:rPr>
        <w:t>[19]</w:t>
      </w:r>
      <w:r w:rsidRPr="0097666B">
        <w:rPr>
          <w:rFonts w:ascii="Book Antiqua" w:hAnsi="Book Antiqua"/>
          <w:sz w:val="24"/>
        </w:rPr>
        <w:t>. Similarly, in an American study of 102 patients with PSC undergoing cholecystectomy, 13.7% had a gallbladder mass, of which 57% had adenocarcinomas</w:t>
      </w:r>
      <w:r w:rsidRPr="0097666B">
        <w:rPr>
          <w:rFonts w:ascii="Book Antiqua" w:hAnsi="Book Antiqua"/>
          <w:sz w:val="24"/>
          <w:vertAlign w:val="superscript"/>
        </w:rPr>
        <w:t>[42]</w:t>
      </w:r>
      <w:r w:rsidRPr="0097666B">
        <w:rPr>
          <w:rFonts w:ascii="Book Antiqua" w:hAnsi="Book Antiqua"/>
          <w:sz w:val="24"/>
        </w:rPr>
        <w:t>. GBC can manifest on imaging as a mass replacing part or all of the gallbladder (seen in 45</w:t>
      </w:r>
      <w:r>
        <w:rPr>
          <w:rFonts w:ascii="Book Antiqua" w:hAnsi="Book Antiqua" w:hint="eastAsia"/>
          <w:sz w:val="24"/>
        </w:rPr>
        <w:t>%</w:t>
      </w:r>
      <w:r w:rsidRPr="0097666B">
        <w:rPr>
          <w:rFonts w:ascii="Book Antiqua" w:hAnsi="Book Antiqua"/>
          <w:sz w:val="24"/>
        </w:rPr>
        <w:t>-60%), wall thickening (20</w:t>
      </w:r>
      <w:r>
        <w:rPr>
          <w:rFonts w:ascii="Book Antiqua" w:hAnsi="Book Antiqua" w:hint="eastAsia"/>
          <w:sz w:val="24"/>
        </w:rPr>
        <w:t>%</w:t>
      </w:r>
      <w:r w:rsidRPr="0097666B">
        <w:rPr>
          <w:rFonts w:ascii="Book Antiqua" w:hAnsi="Book Antiqua"/>
          <w:sz w:val="24"/>
        </w:rPr>
        <w:t>-30%), or intraluminal polypoid lesion (15</w:t>
      </w:r>
      <w:r>
        <w:rPr>
          <w:rFonts w:ascii="Book Antiqua" w:hAnsi="Book Antiqua" w:hint="eastAsia"/>
          <w:sz w:val="24"/>
        </w:rPr>
        <w:t>%</w:t>
      </w:r>
      <w:r w:rsidRPr="0097666B">
        <w:rPr>
          <w:rFonts w:ascii="Book Antiqua" w:hAnsi="Book Antiqua"/>
          <w:sz w:val="24"/>
        </w:rPr>
        <w:t>-25%)</w:t>
      </w:r>
      <w:r w:rsidRPr="0097666B">
        <w:rPr>
          <w:rFonts w:ascii="Book Antiqua" w:hAnsi="Book Antiqua"/>
          <w:sz w:val="24"/>
          <w:vertAlign w:val="superscript"/>
        </w:rPr>
        <w:t>[43]</w:t>
      </w:r>
      <w:r w:rsidRPr="0097666B">
        <w:rPr>
          <w:rFonts w:ascii="Book Antiqua" w:hAnsi="Book Antiqua"/>
          <w:sz w:val="24"/>
        </w:rPr>
        <w:t>. Current societal guidelines recommend consideration of cholecystectomy in all patients with PSC with gallbladder polyps greater than 8 mm in size as well as gallbladder masses of any size due to the high risk of current or developing malignancy</w:t>
      </w:r>
      <w:r w:rsidRPr="0097666B">
        <w:rPr>
          <w:rFonts w:ascii="Book Antiqua" w:hAnsi="Book Antiqua"/>
          <w:sz w:val="24"/>
          <w:vertAlign w:val="superscript"/>
        </w:rPr>
        <w:t>[19,44</w:t>
      </w:r>
      <w:r w:rsidR="00264552">
        <w:rPr>
          <w:rFonts w:ascii="Book Antiqua" w:hAnsi="Book Antiqua" w:hint="eastAsia"/>
          <w:sz w:val="24"/>
          <w:vertAlign w:val="superscript"/>
        </w:rPr>
        <w:t>-</w:t>
      </w:r>
      <w:r w:rsidRPr="0097666B">
        <w:rPr>
          <w:rFonts w:ascii="Book Antiqua" w:hAnsi="Book Antiqua"/>
          <w:sz w:val="24"/>
          <w:vertAlign w:val="superscript"/>
        </w:rPr>
        <w:t>46]</w:t>
      </w:r>
      <w:r w:rsidRPr="0097666B">
        <w:rPr>
          <w:rFonts w:ascii="Book Antiqua" w:hAnsi="Book Antiqua"/>
          <w:sz w:val="24"/>
        </w:rPr>
        <w:t>. Smaller polyps, on the other hand, should be closely monitored, as cholecystectomy in patients with PSC may be associated with relatively high morbidity and should not be performed unless the benefit is believed to outweigh the potential risks</w:t>
      </w:r>
      <w:r w:rsidRPr="0097666B">
        <w:rPr>
          <w:rFonts w:ascii="Book Antiqua" w:hAnsi="Book Antiqua"/>
          <w:sz w:val="24"/>
          <w:vertAlign w:val="superscript"/>
        </w:rPr>
        <w:t>[47]</w:t>
      </w:r>
      <w:r w:rsidRPr="0097666B">
        <w:rPr>
          <w:rFonts w:ascii="Book Antiqua" w:hAnsi="Book Antiqua"/>
          <w:sz w:val="24"/>
        </w:rPr>
        <w:t>. The lifetime incidence of GBC in patients with PSC is estimated to be 3%-14%</w:t>
      </w:r>
      <w:r w:rsidRPr="0097666B">
        <w:rPr>
          <w:rFonts w:ascii="Book Antiqua" w:hAnsi="Book Antiqua"/>
          <w:sz w:val="24"/>
          <w:vertAlign w:val="superscript"/>
        </w:rPr>
        <w:t>[48]</w:t>
      </w:r>
      <w:r w:rsidRPr="0097666B">
        <w:rPr>
          <w:rFonts w:ascii="Book Antiqua" w:hAnsi="Book Antiqua"/>
          <w:sz w:val="24"/>
        </w:rPr>
        <w:t>.</w:t>
      </w:r>
    </w:p>
    <w:p w:rsidR="00317EB8" w:rsidRPr="0097666B" w:rsidRDefault="00317EB8" w:rsidP="00317EB8">
      <w:pPr>
        <w:snapToGrid w:val="0"/>
        <w:spacing w:line="360" w:lineRule="auto"/>
        <w:rPr>
          <w:rFonts w:ascii="Book Antiqua" w:hAnsi="Book Antiqua"/>
          <w:sz w:val="24"/>
        </w:rPr>
      </w:pPr>
    </w:p>
    <w:p w:rsidR="00317EB8" w:rsidRPr="0097666B" w:rsidRDefault="00317EB8" w:rsidP="00317EB8">
      <w:pPr>
        <w:snapToGrid w:val="0"/>
        <w:spacing w:line="360" w:lineRule="auto"/>
        <w:rPr>
          <w:rFonts w:ascii="Book Antiqua" w:hAnsi="Book Antiqua"/>
          <w:b/>
          <w:i/>
          <w:sz w:val="24"/>
        </w:rPr>
      </w:pPr>
      <w:r w:rsidRPr="0097666B">
        <w:rPr>
          <w:rFonts w:ascii="Book Antiqua" w:hAnsi="Book Antiqua"/>
          <w:b/>
          <w:i/>
          <w:sz w:val="24"/>
        </w:rPr>
        <w:t>Hepatocellular carcinoma risk</w:t>
      </w:r>
    </w:p>
    <w:p w:rsidR="00317EB8" w:rsidRPr="0097666B" w:rsidRDefault="00317EB8" w:rsidP="00317EB8">
      <w:pPr>
        <w:snapToGrid w:val="0"/>
        <w:spacing w:line="360" w:lineRule="auto"/>
        <w:rPr>
          <w:rFonts w:ascii="Book Antiqua" w:hAnsi="Book Antiqua"/>
          <w:sz w:val="24"/>
        </w:rPr>
      </w:pPr>
      <w:r w:rsidRPr="0097666B">
        <w:rPr>
          <w:rFonts w:ascii="Book Antiqua" w:hAnsi="Book Antiqua"/>
          <w:sz w:val="24"/>
        </w:rPr>
        <w:t>There is an increased risk of HCC in patients with PSC</w:t>
      </w:r>
      <w:r w:rsidRPr="0097666B">
        <w:rPr>
          <w:rFonts w:ascii="Book Antiqua" w:hAnsi="Book Antiqua"/>
          <w:sz w:val="24"/>
          <w:vertAlign w:val="superscript"/>
        </w:rPr>
        <w:t>[49]</w:t>
      </w:r>
      <w:r w:rsidRPr="0097666B">
        <w:rPr>
          <w:rFonts w:ascii="Book Antiqua" w:hAnsi="Book Antiqua"/>
          <w:sz w:val="24"/>
        </w:rPr>
        <w:t>. Though the incidence of HCC in PSC has not been well studied, limited data suggest a lifetime incidence of 0.3% to 2.8%</w:t>
      </w:r>
      <w:r w:rsidRPr="0097666B">
        <w:rPr>
          <w:rFonts w:ascii="Book Antiqua" w:hAnsi="Book Antiqua"/>
          <w:sz w:val="24"/>
          <w:vertAlign w:val="superscript"/>
        </w:rPr>
        <w:t>[49,50]</w:t>
      </w:r>
      <w:r w:rsidRPr="0097666B">
        <w:rPr>
          <w:rFonts w:ascii="Book Antiqua" w:hAnsi="Book Antiqua"/>
          <w:sz w:val="24"/>
        </w:rPr>
        <w:t>. In a recent study of 830 patients with PSC, 23 patients had HCC, all of which had cirrhotic-stage PSC, suggesting the increased risk for HCC in patients with PSC may be solely in the setting of cirrhosis, as with most other chronic liver diseases</w:t>
      </w:r>
      <w:r w:rsidRPr="0097666B">
        <w:rPr>
          <w:rFonts w:ascii="Book Antiqua" w:hAnsi="Book Antiqua"/>
          <w:sz w:val="24"/>
          <w:vertAlign w:val="superscript"/>
        </w:rPr>
        <w:t>[51]</w:t>
      </w:r>
      <w:r w:rsidRPr="0097666B">
        <w:rPr>
          <w:rFonts w:ascii="Book Antiqua" w:hAnsi="Book Antiqua"/>
          <w:sz w:val="24"/>
        </w:rPr>
        <w:t xml:space="preserve">. </w:t>
      </w:r>
    </w:p>
    <w:p w:rsidR="00317EB8" w:rsidRPr="0097666B" w:rsidRDefault="00317EB8" w:rsidP="00317EB8">
      <w:pPr>
        <w:snapToGrid w:val="0"/>
        <w:spacing w:line="360" w:lineRule="auto"/>
        <w:rPr>
          <w:rFonts w:ascii="Book Antiqua" w:hAnsi="Book Antiqua"/>
          <w:sz w:val="24"/>
        </w:rPr>
      </w:pPr>
    </w:p>
    <w:p w:rsidR="00317EB8" w:rsidRPr="0097666B" w:rsidRDefault="00317EB8" w:rsidP="00317EB8">
      <w:pPr>
        <w:snapToGrid w:val="0"/>
        <w:spacing w:line="360" w:lineRule="auto"/>
        <w:rPr>
          <w:rFonts w:ascii="Book Antiqua" w:hAnsi="Book Antiqua"/>
          <w:b/>
          <w:i/>
          <w:sz w:val="24"/>
        </w:rPr>
      </w:pPr>
      <w:r w:rsidRPr="0097666B">
        <w:rPr>
          <w:rFonts w:ascii="Book Antiqua" w:hAnsi="Book Antiqua"/>
          <w:b/>
          <w:i/>
          <w:sz w:val="24"/>
        </w:rPr>
        <w:t>Colorectal cancer risk</w:t>
      </w:r>
    </w:p>
    <w:p w:rsidR="00317EB8" w:rsidRPr="0097666B" w:rsidRDefault="00317EB8" w:rsidP="00317EB8">
      <w:pPr>
        <w:snapToGrid w:val="0"/>
        <w:spacing w:line="360" w:lineRule="auto"/>
        <w:rPr>
          <w:rFonts w:ascii="Book Antiqua" w:hAnsi="Book Antiqua"/>
          <w:sz w:val="24"/>
        </w:rPr>
      </w:pPr>
      <w:r w:rsidRPr="0097666B">
        <w:rPr>
          <w:rFonts w:ascii="Book Antiqua" w:hAnsi="Book Antiqua"/>
          <w:sz w:val="24"/>
        </w:rPr>
        <w:t>It is well known that patients with IBD are at increased risk for CRC. Although the exact mechanism is unclear, it is thought that chronic intestinal inflammation promotes pro-neoplastic changes, thus leading to dysplasia and IBD-associated cancer</w:t>
      </w:r>
      <w:r w:rsidRPr="0097666B">
        <w:rPr>
          <w:rFonts w:ascii="Book Antiqua" w:hAnsi="Book Antiqua"/>
          <w:sz w:val="24"/>
          <w:vertAlign w:val="superscript"/>
        </w:rPr>
        <w:t>[52]</w:t>
      </w:r>
      <w:r w:rsidRPr="0097666B">
        <w:rPr>
          <w:rFonts w:ascii="Book Antiqua" w:hAnsi="Book Antiqua"/>
          <w:sz w:val="24"/>
        </w:rPr>
        <w:t>. Most patients with PSC also have IBD, with an estimated prevalence of IBD in patients with PSC ranging from 50</w:t>
      </w:r>
      <w:r>
        <w:rPr>
          <w:rFonts w:ascii="Book Antiqua" w:hAnsi="Book Antiqua" w:hint="eastAsia"/>
          <w:sz w:val="24"/>
        </w:rPr>
        <w:t>%</w:t>
      </w:r>
      <w:r w:rsidRPr="0097666B">
        <w:rPr>
          <w:rFonts w:ascii="Book Antiqua" w:hAnsi="Book Antiqua"/>
          <w:sz w:val="24"/>
        </w:rPr>
        <w:t xml:space="preserve"> to 80%, the majority of cases being of the ulcerative colitis (UC) subtype</w:t>
      </w:r>
      <w:r w:rsidRPr="0097666B">
        <w:rPr>
          <w:rFonts w:ascii="Book Antiqua" w:hAnsi="Book Antiqua"/>
          <w:sz w:val="24"/>
          <w:vertAlign w:val="superscript"/>
        </w:rPr>
        <w:t>[53,54]</w:t>
      </w:r>
      <w:r w:rsidRPr="0097666B">
        <w:rPr>
          <w:rFonts w:ascii="Book Antiqua" w:hAnsi="Book Antiqua"/>
          <w:sz w:val="24"/>
        </w:rPr>
        <w:t xml:space="preserve">. </w:t>
      </w:r>
      <w:r w:rsidRPr="0097666B">
        <w:rPr>
          <w:rFonts w:ascii="Book Antiqua" w:hAnsi="Book Antiqua"/>
          <w:sz w:val="24"/>
        </w:rPr>
        <w:lastRenderedPageBreak/>
        <w:t>Remarkably, patients with PSC and IBD are at even higher risk for CRC than those with PSC alone or IBD alone. In one study, the reported 10-year and 20-year risks for CRC were 14% and 31%, respectively, compared to 2% and 2%, respectively, in patients with PSC alone</w:t>
      </w:r>
      <w:r w:rsidRPr="0097666B">
        <w:rPr>
          <w:rFonts w:ascii="Book Antiqua" w:hAnsi="Book Antiqua"/>
          <w:sz w:val="24"/>
          <w:vertAlign w:val="superscript"/>
        </w:rPr>
        <w:t>[16,55]</w:t>
      </w:r>
      <w:r w:rsidRPr="0097666B">
        <w:rPr>
          <w:rFonts w:ascii="Book Antiqua" w:hAnsi="Book Antiqua"/>
          <w:sz w:val="24"/>
        </w:rPr>
        <w:t>. Similarly, a large meta-analysis of 16844 patients revealed a 4-fold increased risk of CRC in patients with concurrent PSC and UC compared with patients with UC alone</w:t>
      </w:r>
      <w:r w:rsidRPr="0097666B">
        <w:rPr>
          <w:rFonts w:ascii="Book Antiqua" w:hAnsi="Book Antiqua"/>
          <w:sz w:val="24"/>
          <w:vertAlign w:val="superscript"/>
        </w:rPr>
        <w:t>[56]</w:t>
      </w:r>
      <w:r w:rsidRPr="0097666B">
        <w:rPr>
          <w:rFonts w:ascii="Book Antiqua" w:hAnsi="Book Antiqua"/>
          <w:sz w:val="24"/>
        </w:rPr>
        <w:t>. A more recent meta-analysis of 13379 IBD patients also came to the same conclusions</w:t>
      </w:r>
      <w:r w:rsidRPr="0097666B">
        <w:rPr>
          <w:rFonts w:ascii="Book Antiqua" w:hAnsi="Book Antiqua"/>
          <w:sz w:val="24"/>
          <w:vertAlign w:val="superscript"/>
        </w:rPr>
        <w:t>[18]</w:t>
      </w:r>
      <w:r w:rsidRPr="0097666B">
        <w:rPr>
          <w:rFonts w:ascii="Book Antiqua" w:hAnsi="Book Antiqua"/>
          <w:sz w:val="24"/>
        </w:rPr>
        <w:t>. Of note, although PSC has been found to be an independent risk factor for CRC in patients with UC, it is unclear whether PSC has the same influence in Crohn’s disease. The few studies on this topic in the literature have had differing results</w:t>
      </w:r>
      <w:r w:rsidRPr="0097666B">
        <w:rPr>
          <w:rFonts w:ascii="Book Antiqua" w:hAnsi="Book Antiqua"/>
          <w:sz w:val="24"/>
          <w:vertAlign w:val="superscript"/>
        </w:rPr>
        <w:t>[57,58]</w:t>
      </w:r>
      <w:r w:rsidRPr="0097666B">
        <w:rPr>
          <w:rFonts w:ascii="Book Antiqua" w:hAnsi="Book Antiqua"/>
          <w:sz w:val="24"/>
        </w:rPr>
        <w:t>. In general, however, it is believed that the risk of CRC in extensive Crohn’s colitis is similar to that of UC.</w:t>
      </w:r>
    </w:p>
    <w:p w:rsidR="00317EB8" w:rsidRPr="0097666B" w:rsidRDefault="00317EB8" w:rsidP="00317EB8">
      <w:pPr>
        <w:snapToGrid w:val="0"/>
        <w:spacing w:line="360" w:lineRule="auto"/>
        <w:ind w:firstLineChars="100" w:firstLine="240"/>
        <w:rPr>
          <w:rFonts w:ascii="Book Antiqua" w:hAnsi="Book Antiqua"/>
          <w:sz w:val="24"/>
        </w:rPr>
      </w:pPr>
      <w:r w:rsidRPr="0097666B">
        <w:rPr>
          <w:rFonts w:ascii="Book Antiqua" w:hAnsi="Book Antiqua"/>
          <w:sz w:val="24"/>
        </w:rPr>
        <w:t>It should be mentioned that IBD co-existing with PSC (PSC-IBD) may represent a genetically and clinically distinct entity from IBD alone</w:t>
      </w:r>
      <w:r w:rsidRPr="0097666B">
        <w:rPr>
          <w:rFonts w:ascii="Book Antiqua" w:hAnsi="Book Antiqua"/>
          <w:sz w:val="24"/>
          <w:vertAlign w:val="superscript"/>
        </w:rPr>
        <w:t>[59]</w:t>
      </w:r>
      <w:r w:rsidRPr="0097666B">
        <w:rPr>
          <w:rFonts w:ascii="Book Antiqua" w:hAnsi="Book Antiqua"/>
          <w:sz w:val="24"/>
        </w:rPr>
        <w:t>. Intestinal disease in PSC-IBD is typically more quiescent and is often asymptomatic, thus only found on active screening with colonoscopy with biopsies</w:t>
      </w:r>
      <w:r w:rsidRPr="0097666B">
        <w:rPr>
          <w:rFonts w:ascii="Book Antiqua" w:hAnsi="Book Antiqua"/>
          <w:sz w:val="24"/>
          <w:vertAlign w:val="superscript"/>
        </w:rPr>
        <w:t>[54,60]</w:t>
      </w:r>
      <w:r w:rsidRPr="0097666B">
        <w:rPr>
          <w:rFonts w:ascii="Book Antiqua" w:hAnsi="Book Antiqua"/>
          <w:sz w:val="24"/>
        </w:rPr>
        <w:t>. Furthermore, the progression of colonic neoplasms from low grade dysplasia to advanced colorectal neoplasia occurs at a higher rate in patients with PSC-IBD (regardless of the apparent severity of PSC) compared with patients with IBD alone</w:t>
      </w:r>
      <w:r w:rsidRPr="0097666B">
        <w:rPr>
          <w:rFonts w:ascii="Book Antiqua" w:hAnsi="Book Antiqua"/>
          <w:sz w:val="24"/>
          <w:vertAlign w:val="superscript"/>
        </w:rPr>
        <w:t>[61]</w:t>
      </w:r>
      <w:r w:rsidRPr="0097666B">
        <w:rPr>
          <w:rFonts w:ascii="Book Antiqua" w:hAnsi="Book Antiqua"/>
          <w:sz w:val="24"/>
        </w:rPr>
        <w:t xml:space="preserve">. Patients with PSC-IBD also appear to have a younger age at onset of IBD symptoms (19 </w:t>
      </w:r>
      <w:r w:rsidRPr="004B5D18">
        <w:rPr>
          <w:rFonts w:ascii="Book Antiqua" w:hAnsi="Book Antiqua"/>
          <w:i/>
          <w:sz w:val="24"/>
        </w:rPr>
        <w:t>vs</w:t>
      </w:r>
      <w:r w:rsidRPr="0097666B">
        <w:rPr>
          <w:rFonts w:ascii="Book Antiqua" w:hAnsi="Book Antiqua"/>
          <w:sz w:val="24"/>
        </w:rPr>
        <w:t xml:space="preserve"> 29 years)</w:t>
      </w:r>
      <w:r w:rsidRPr="0097666B">
        <w:rPr>
          <w:rFonts w:ascii="Book Antiqua" w:hAnsi="Book Antiqua"/>
          <w:sz w:val="24"/>
          <w:vertAlign w:val="superscript"/>
        </w:rPr>
        <w:t>[62]</w:t>
      </w:r>
      <w:r w:rsidRPr="0097666B">
        <w:rPr>
          <w:rFonts w:ascii="Book Antiqua" w:hAnsi="Book Antiqua"/>
          <w:sz w:val="24"/>
        </w:rPr>
        <w:t xml:space="preserve">, younger age at diagnosis of CRC (38 </w:t>
      </w:r>
      <w:r w:rsidRPr="004B5D18">
        <w:rPr>
          <w:rFonts w:ascii="Book Antiqua" w:hAnsi="Book Antiqua"/>
          <w:i/>
          <w:sz w:val="24"/>
        </w:rPr>
        <w:t>vs</w:t>
      </w:r>
      <w:r w:rsidRPr="0097666B">
        <w:rPr>
          <w:rFonts w:ascii="Book Antiqua" w:hAnsi="Book Antiqua"/>
          <w:sz w:val="24"/>
        </w:rPr>
        <w:t xml:space="preserve"> 48 years)</w:t>
      </w:r>
      <w:r w:rsidRPr="0097666B">
        <w:rPr>
          <w:rFonts w:ascii="Book Antiqua" w:hAnsi="Book Antiqua"/>
          <w:sz w:val="24"/>
          <w:vertAlign w:val="superscript"/>
        </w:rPr>
        <w:t>[62]</w:t>
      </w:r>
      <w:r w:rsidRPr="0097666B">
        <w:rPr>
          <w:rFonts w:ascii="Book Antiqua" w:hAnsi="Book Antiqua"/>
          <w:sz w:val="24"/>
        </w:rPr>
        <w:t>, more extensive colitis</w:t>
      </w:r>
      <w:r w:rsidRPr="0097666B">
        <w:rPr>
          <w:rFonts w:ascii="Book Antiqua" w:hAnsi="Book Antiqua"/>
          <w:sz w:val="24"/>
          <w:vertAlign w:val="superscript"/>
        </w:rPr>
        <w:t>[59]</w:t>
      </w:r>
      <w:r w:rsidRPr="0097666B">
        <w:rPr>
          <w:rFonts w:ascii="Book Antiqua" w:hAnsi="Book Antiqua"/>
          <w:sz w:val="24"/>
        </w:rPr>
        <w:t xml:space="preserve">, increased frequency of right sided cancers (67% </w:t>
      </w:r>
      <w:r w:rsidRPr="004B5D18">
        <w:rPr>
          <w:rFonts w:ascii="Book Antiqua" w:hAnsi="Book Antiqua"/>
          <w:i/>
          <w:sz w:val="24"/>
        </w:rPr>
        <w:t>vs</w:t>
      </w:r>
      <w:r w:rsidRPr="0097666B">
        <w:rPr>
          <w:rFonts w:ascii="Book Antiqua" w:hAnsi="Book Antiqua"/>
          <w:sz w:val="24"/>
        </w:rPr>
        <w:t xml:space="preserve"> 36%), and overall worse prognosis (5 year survival: 40% </w:t>
      </w:r>
      <w:r w:rsidRPr="004B5D18">
        <w:rPr>
          <w:rFonts w:ascii="Book Antiqua" w:hAnsi="Book Antiqua"/>
          <w:i/>
          <w:sz w:val="24"/>
        </w:rPr>
        <w:t>vs</w:t>
      </w:r>
      <w:r w:rsidRPr="0097666B">
        <w:rPr>
          <w:rFonts w:ascii="Book Antiqua" w:hAnsi="Book Antiqua"/>
          <w:sz w:val="24"/>
        </w:rPr>
        <w:t xml:space="preserve"> 75%)</w:t>
      </w:r>
      <w:r w:rsidRPr="0097666B">
        <w:rPr>
          <w:rFonts w:ascii="Book Antiqua" w:hAnsi="Book Antiqua"/>
          <w:sz w:val="24"/>
          <w:vertAlign w:val="superscript"/>
        </w:rPr>
        <w:t>[63]</w:t>
      </w:r>
      <w:r w:rsidRPr="0097666B">
        <w:rPr>
          <w:rFonts w:ascii="Book Antiqua" w:hAnsi="Book Antiqua"/>
          <w:sz w:val="24"/>
        </w:rPr>
        <w:t>, compared to patients with IBD alone. Of note, unlike classical IBD where patients are considered to be at an increased risk of CRC after having IBD for a decade, patients with PSC-UC have an increased risk of CRC as soon as the initial diagnosis of both diseases is made</w:t>
      </w:r>
      <w:r w:rsidRPr="0097666B">
        <w:rPr>
          <w:rFonts w:ascii="Book Antiqua" w:hAnsi="Book Antiqua"/>
          <w:sz w:val="24"/>
          <w:vertAlign w:val="superscript"/>
        </w:rPr>
        <w:t>[64,65]</w:t>
      </w:r>
      <w:r w:rsidRPr="0097666B">
        <w:rPr>
          <w:rFonts w:ascii="Book Antiqua" w:hAnsi="Book Antiqua"/>
          <w:sz w:val="24"/>
        </w:rPr>
        <w:t>. In addition, for unclear reasons, the risk of CRC can increase after LT, thus routine surveillance for CRC is essential</w:t>
      </w:r>
      <w:r w:rsidRPr="0097666B">
        <w:rPr>
          <w:rFonts w:ascii="Book Antiqua" w:hAnsi="Book Antiqua"/>
          <w:sz w:val="24"/>
          <w:vertAlign w:val="superscript"/>
        </w:rPr>
        <w:t>[66]</w:t>
      </w:r>
      <w:r w:rsidRPr="0097666B">
        <w:rPr>
          <w:rFonts w:ascii="Book Antiqua" w:hAnsi="Book Antiqua"/>
          <w:sz w:val="24"/>
        </w:rPr>
        <w:t>.</w:t>
      </w:r>
    </w:p>
    <w:p w:rsidR="00317EB8" w:rsidRPr="0097666B" w:rsidRDefault="00317EB8" w:rsidP="00317EB8">
      <w:pPr>
        <w:snapToGrid w:val="0"/>
        <w:spacing w:line="360" w:lineRule="auto"/>
        <w:rPr>
          <w:rFonts w:ascii="Book Antiqua" w:hAnsi="Book Antiqua"/>
          <w:sz w:val="24"/>
        </w:rPr>
      </w:pPr>
    </w:p>
    <w:p w:rsidR="00317EB8" w:rsidRPr="0097666B" w:rsidRDefault="00317EB8" w:rsidP="00317EB8">
      <w:pPr>
        <w:snapToGrid w:val="0"/>
        <w:spacing w:line="360" w:lineRule="auto"/>
        <w:rPr>
          <w:rFonts w:ascii="Book Antiqua" w:hAnsi="Book Antiqua"/>
          <w:b/>
          <w:i/>
          <w:sz w:val="24"/>
        </w:rPr>
      </w:pPr>
      <w:r w:rsidRPr="0097666B">
        <w:rPr>
          <w:rFonts w:ascii="Book Antiqua" w:hAnsi="Book Antiqua"/>
          <w:b/>
          <w:i/>
          <w:sz w:val="24"/>
        </w:rPr>
        <w:t>Pancreatic cancer risk</w:t>
      </w:r>
    </w:p>
    <w:p w:rsidR="00317EB8" w:rsidRPr="0097666B" w:rsidRDefault="00317EB8" w:rsidP="00317EB8">
      <w:pPr>
        <w:snapToGrid w:val="0"/>
        <w:spacing w:line="360" w:lineRule="auto"/>
        <w:rPr>
          <w:rFonts w:ascii="Book Antiqua" w:hAnsi="Book Antiqua"/>
          <w:sz w:val="24"/>
        </w:rPr>
      </w:pPr>
      <w:r w:rsidRPr="0097666B">
        <w:rPr>
          <w:rFonts w:ascii="Book Antiqua" w:hAnsi="Book Antiqua"/>
          <w:sz w:val="24"/>
        </w:rPr>
        <w:t>There is currently little data supporting an increased risk of pancreatic cancer in patients with PSC. A review of the literature reveals one study of 604 patients with PSC finding the risk of pancreatic cancer to be 14 times higher than the general population</w:t>
      </w:r>
      <w:r w:rsidRPr="0097666B">
        <w:rPr>
          <w:rFonts w:ascii="Book Antiqua" w:hAnsi="Book Antiqua"/>
          <w:sz w:val="24"/>
          <w:vertAlign w:val="superscript"/>
        </w:rPr>
        <w:t>[15]</w:t>
      </w:r>
      <w:r w:rsidRPr="0097666B">
        <w:rPr>
          <w:rFonts w:ascii="Book Antiqua" w:hAnsi="Book Antiqua"/>
          <w:sz w:val="24"/>
        </w:rPr>
        <w:t>. Subsequent studies, however, have not found such high rates of pancreatic cancer in patients with PSC. A study of 211 patients with PSC in the Netherlands found only 1 case of pancreatic cancer</w:t>
      </w:r>
      <w:r w:rsidRPr="0097666B">
        <w:rPr>
          <w:rFonts w:ascii="Book Antiqua" w:hAnsi="Book Antiqua"/>
          <w:sz w:val="24"/>
          <w:vertAlign w:val="superscript"/>
        </w:rPr>
        <w:t>[16]</w:t>
      </w:r>
      <w:r w:rsidRPr="0097666B">
        <w:rPr>
          <w:rFonts w:ascii="Book Antiqua" w:hAnsi="Book Antiqua"/>
          <w:sz w:val="24"/>
        </w:rPr>
        <w:t>, and a study of 200 patients with PSC in Belgium found 5 cases of pancreatic cancer, though one of the cases could not be distinguished from distal CCA</w:t>
      </w:r>
      <w:r w:rsidRPr="0097666B">
        <w:rPr>
          <w:rFonts w:ascii="Book Antiqua" w:hAnsi="Book Antiqua"/>
          <w:sz w:val="24"/>
          <w:vertAlign w:val="superscript"/>
        </w:rPr>
        <w:t>[67]</w:t>
      </w:r>
      <w:r w:rsidRPr="0097666B">
        <w:rPr>
          <w:rFonts w:ascii="Book Antiqua" w:hAnsi="Book Antiqua"/>
          <w:sz w:val="24"/>
        </w:rPr>
        <w:t>. Given the paucity of data to date, specific surveillance for pancreatic cancer is not recommended at this time but is an area which merits further investigation.</w:t>
      </w:r>
    </w:p>
    <w:p w:rsidR="00317EB8" w:rsidRPr="0097666B" w:rsidRDefault="00317EB8" w:rsidP="00317EB8">
      <w:pPr>
        <w:snapToGrid w:val="0"/>
        <w:spacing w:line="360" w:lineRule="auto"/>
        <w:rPr>
          <w:rFonts w:ascii="Book Antiqua" w:hAnsi="Book Antiqua"/>
          <w:sz w:val="24"/>
        </w:rPr>
      </w:pPr>
    </w:p>
    <w:p w:rsidR="00317EB8" w:rsidRPr="00A41E31" w:rsidRDefault="00317EB8" w:rsidP="00317EB8">
      <w:pPr>
        <w:snapToGrid w:val="0"/>
        <w:spacing w:line="360" w:lineRule="auto"/>
        <w:rPr>
          <w:rFonts w:ascii="Book Antiqua" w:hAnsi="Book Antiqua"/>
          <w:b/>
          <w:bCs/>
          <w:sz w:val="24"/>
        </w:rPr>
      </w:pPr>
      <w:r w:rsidRPr="00A41E31">
        <w:rPr>
          <w:rFonts w:ascii="Book Antiqua" w:hAnsi="Book Antiqua"/>
          <w:b/>
          <w:bCs/>
          <w:sz w:val="24"/>
        </w:rPr>
        <w:t xml:space="preserve">CANCER PREVENTION IN </w:t>
      </w:r>
      <w:r w:rsidRPr="00A41E31">
        <w:rPr>
          <w:rFonts w:ascii="Book Antiqua" w:hAnsi="Book Antiqua"/>
          <w:b/>
          <w:sz w:val="24"/>
        </w:rPr>
        <w:t>PRIMARY SCLEROSING CHOLANGITIS</w:t>
      </w:r>
    </w:p>
    <w:p w:rsidR="00317EB8" w:rsidRPr="0097666B" w:rsidRDefault="00317EB8" w:rsidP="00317EB8">
      <w:pPr>
        <w:snapToGrid w:val="0"/>
        <w:spacing w:line="360" w:lineRule="auto"/>
        <w:rPr>
          <w:rFonts w:ascii="Book Antiqua" w:hAnsi="Book Antiqua"/>
          <w:sz w:val="24"/>
        </w:rPr>
      </w:pPr>
      <w:r w:rsidRPr="0097666B">
        <w:rPr>
          <w:rFonts w:ascii="Book Antiqua" w:hAnsi="Book Antiqua"/>
          <w:sz w:val="24"/>
        </w:rPr>
        <w:t xml:space="preserve">Data regarding the prevention of cancer in PSC are scarce, largely due to the rarity of PSC and difficulty in amassing sufficient patient-years to power chemopreventive studies. There are currently no pharmacological agents that are routinely recommended for cancer prevention in patients with PSC.  Multiple potential disease modifying agents and pharmacotherapeutics have been studied, including atorvastatin, azathioprine, colchicine, budesonide, docosahexaenoic acid, D-penicillamine, malotilate, methotrexate, metronidazole, minocycline, mycophenolate mofetil, nicotine, pentoxifylline, pirfenodone, prednisolone, tacrolimus, thalidomide, </w:t>
      </w:r>
      <w:r w:rsidR="00A53540">
        <w:rPr>
          <w:rFonts w:ascii="Book Antiqua" w:hAnsi="Book Antiqua"/>
          <w:sz w:val="24"/>
        </w:rPr>
        <w:t xml:space="preserve">and </w:t>
      </w:r>
      <w:r w:rsidRPr="0097666B">
        <w:rPr>
          <w:rFonts w:ascii="Book Antiqua" w:hAnsi="Book Antiqua"/>
          <w:sz w:val="24"/>
        </w:rPr>
        <w:t>silymarin, all without clear clinical benefit</w:t>
      </w:r>
      <w:r w:rsidRPr="0097666B">
        <w:rPr>
          <w:rFonts w:ascii="Book Antiqua" w:hAnsi="Book Antiqua"/>
          <w:sz w:val="24"/>
          <w:vertAlign w:val="superscript"/>
        </w:rPr>
        <w:t>[46]</w:t>
      </w:r>
      <w:r w:rsidRPr="0097666B">
        <w:rPr>
          <w:rFonts w:ascii="Book Antiqua" w:hAnsi="Book Antiqua"/>
          <w:sz w:val="24"/>
        </w:rPr>
        <w:t>. However, there are several pharmacological agents that may have potential benefit, thus necess</w:t>
      </w:r>
      <w:r>
        <w:rPr>
          <w:rFonts w:ascii="Book Antiqua" w:hAnsi="Book Antiqua"/>
          <w:sz w:val="24"/>
        </w:rPr>
        <w:t xml:space="preserve">itating further investigation. </w:t>
      </w:r>
    </w:p>
    <w:p w:rsidR="00317EB8" w:rsidRPr="0097666B" w:rsidRDefault="00317EB8" w:rsidP="00317EB8">
      <w:pPr>
        <w:snapToGrid w:val="0"/>
        <w:spacing w:line="360" w:lineRule="auto"/>
        <w:ind w:firstLineChars="100" w:firstLine="240"/>
        <w:rPr>
          <w:rFonts w:ascii="Book Antiqua" w:hAnsi="Book Antiqua"/>
          <w:sz w:val="24"/>
        </w:rPr>
      </w:pPr>
      <w:r w:rsidRPr="0097666B">
        <w:rPr>
          <w:rFonts w:ascii="Book Antiqua" w:hAnsi="Book Antiqua"/>
          <w:sz w:val="24"/>
        </w:rPr>
        <w:t>Ursodeoxycholic acid (UDCA), a hydrophilic bile acid, has been one of the most studied pharmacological agents for PSC to date, with trials showing varying results.  Although its mechanism for chemoprevention is still unclear, it is thought to act through alterations in colonic bile acid milieu (among other mechanisms), possibly lowering levels of carcinogenic compounds</w:t>
      </w:r>
      <w:r w:rsidRPr="0097666B">
        <w:rPr>
          <w:rFonts w:ascii="Book Antiqua" w:hAnsi="Book Antiqua"/>
          <w:sz w:val="24"/>
          <w:vertAlign w:val="superscript"/>
        </w:rPr>
        <w:t>[68]</w:t>
      </w:r>
      <w:r w:rsidRPr="0097666B">
        <w:rPr>
          <w:rFonts w:ascii="Book Antiqua" w:hAnsi="Book Antiqua"/>
          <w:sz w:val="24"/>
        </w:rPr>
        <w:t>. Several trials have shown that the use of UDCA reduces the risk of developing dysplasia or cancer in patients with PSC-IBD</w:t>
      </w:r>
      <w:r w:rsidRPr="0097666B">
        <w:rPr>
          <w:rFonts w:ascii="Book Antiqua" w:hAnsi="Book Antiqua"/>
          <w:sz w:val="24"/>
          <w:vertAlign w:val="superscript"/>
        </w:rPr>
        <w:t>[68,69]</w:t>
      </w:r>
      <w:r w:rsidRPr="0097666B">
        <w:rPr>
          <w:rFonts w:ascii="Book Antiqua" w:hAnsi="Book Antiqua"/>
          <w:sz w:val="24"/>
        </w:rPr>
        <w:t>, while others show no benefit</w:t>
      </w:r>
      <w:r w:rsidRPr="0097666B">
        <w:rPr>
          <w:rFonts w:ascii="Book Antiqua" w:hAnsi="Book Antiqua"/>
          <w:sz w:val="24"/>
          <w:vertAlign w:val="superscript"/>
        </w:rPr>
        <w:t>[70]</w:t>
      </w:r>
      <w:r w:rsidRPr="0097666B">
        <w:rPr>
          <w:rFonts w:ascii="Book Antiqua" w:hAnsi="Book Antiqua"/>
          <w:sz w:val="24"/>
        </w:rPr>
        <w:t xml:space="preserve"> or even deleterious effects when taken in high doses (28-30 mg/kg/day)</w:t>
      </w:r>
      <w:r w:rsidRPr="0097666B">
        <w:rPr>
          <w:rFonts w:ascii="Book Antiqua" w:hAnsi="Book Antiqua"/>
          <w:sz w:val="24"/>
          <w:vertAlign w:val="superscript"/>
        </w:rPr>
        <w:t>[71]</w:t>
      </w:r>
      <w:r w:rsidRPr="0097666B">
        <w:rPr>
          <w:rFonts w:ascii="Book Antiqua" w:hAnsi="Book Antiqua"/>
          <w:sz w:val="24"/>
        </w:rPr>
        <w:t>. In general, low- to intermediate-dose UDCA appears to have some chemopreventive benefit</w:t>
      </w:r>
      <w:r w:rsidRPr="0097666B">
        <w:rPr>
          <w:rFonts w:ascii="Book Antiqua" w:hAnsi="Book Antiqua"/>
          <w:sz w:val="24"/>
          <w:vertAlign w:val="superscript"/>
        </w:rPr>
        <w:t>[69]</w:t>
      </w:r>
      <w:r w:rsidRPr="0097666B">
        <w:rPr>
          <w:rFonts w:ascii="Book Antiqua" w:hAnsi="Book Antiqua"/>
          <w:sz w:val="24"/>
        </w:rPr>
        <w:t xml:space="preserve"> while high-dose UDCA has been associated with an increased risk of adverse effects</w:t>
      </w:r>
      <w:r w:rsidRPr="0097666B">
        <w:rPr>
          <w:rFonts w:ascii="Book Antiqua" w:hAnsi="Book Antiqua"/>
          <w:sz w:val="24"/>
          <w:vertAlign w:val="superscript"/>
        </w:rPr>
        <w:t>[72]</w:t>
      </w:r>
      <w:r w:rsidRPr="0097666B">
        <w:rPr>
          <w:rFonts w:ascii="Book Antiqua" w:hAnsi="Book Antiqua"/>
          <w:sz w:val="24"/>
        </w:rPr>
        <w:t>, including an increased risk of CRC</w:t>
      </w:r>
      <w:r w:rsidRPr="0097666B">
        <w:rPr>
          <w:rFonts w:ascii="Book Antiqua" w:hAnsi="Book Antiqua"/>
          <w:sz w:val="24"/>
          <w:vertAlign w:val="superscript"/>
        </w:rPr>
        <w:t>[71]</w:t>
      </w:r>
      <w:r w:rsidRPr="0097666B">
        <w:rPr>
          <w:rFonts w:ascii="Book Antiqua" w:hAnsi="Book Antiqua"/>
          <w:sz w:val="24"/>
        </w:rPr>
        <w:t>, and thus should be avoided. The role of intermediate-dose UDCA in patients with PSC for chemopreventive purposes remains unclear at this time. The American Association for the Study of Liver Diseases (AASLD) and American College of Gastroenterology (ACG) both strongly recommend against the routine use of UDCA as chemoprevention for CRC in patients with PSC-IBD</w:t>
      </w:r>
      <w:r w:rsidRPr="0097666B">
        <w:rPr>
          <w:rFonts w:ascii="Book Antiqua" w:hAnsi="Book Antiqua"/>
          <w:sz w:val="24"/>
          <w:vertAlign w:val="superscript"/>
        </w:rPr>
        <w:t>[44,46]</w:t>
      </w:r>
      <w:r w:rsidRPr="0097666B">
        <w:rPr>
          <w:rFonts w:ascii="Book Antiqua" w:hAnsi="Book Antiqua"/>
          <w:sz w:val="24"/>
        </w:rPr>
        <w:t>, while the European Association for Study of the Liver (EASL) does not provide specific recommendations for the general use of UDCA, but acknowledges consideration of UDCA in high-risk groups (</w:t>
      </w:r>
      <w:r w:rsidRPr="004B5D18">
        <w:rPr>
          <w:rFonts w:ascii="Book Antiqua" w:hAnsi="Book Antiqua"/>
          <w:i/>
          <w:sz w:val="24"/>
        </w:rPr>
        <w:t>e.g</w:t>
      </w:r>
      <w:r w:rsidRPr="0097666B">
        <w:rPr>
          <w:rFonts w:ascii="Book Antiqua" w:hAnsi="Book Antiqua"/>
          <w:sz w:val="24"/>
        </w:rPr>
        <w:t>.</w:t>
      </w:r>
      <w:r>
        <w:rPr>
          <w:rFonts w:ascii="Book Antiqua" w:hAnsi="Book Antiqua" w:hint="eastAsia"/>
          <w:sz w:val="24"/>
        </w:rPr>
        <w:t>,</w:t>
      </w:r>
      <w:r w:rsidRPr="0097666B">
        <w:rPr>
          <w:rFonts w:ascii="Book Antiqua" w:hAnsi="Book Antiqua"/>
          <w:sz w:val="24"/>
        </w:rPr>
        <w:t xml:space="preserve"> those with strong family history of CRC, previous history of colorectal dysplasia and cancer, or longstanding extensive colitis)</w:t>
      </w:r>
      <w:r w:rsidRPr="0097666B">
        <w:rPr>
          <w:rFonts w:ascii="Book Antiqua" w:hAnsi="Book Antiqua"/>
          <w:sz w:val="24"/>
          <w:vertAlign w:val="superscript"/>
        </w:rPr>
        <w:t>[45]</w:t>
      </w:r>
      <w:r w:rsidRPr="0097666B">
        <w:rPr>
          <w:rFonts w:ascii="Book Antiqua" w:hAnsi="Book Antiqua"/>
          <w:sz w:val="24"/>
        </w:rPr>
        <w:t xml:space="preserve">.  </w:t>
      </w:r>
    </w:p>
    <w:p w:rsidR="00317EB8" w:rsidRPr="0097666B" w:rsidRDefault="00317EB8" w:rsidP="00317EB8">
      <w:pPr>
        <w:snapToGrid w:val="0"/>
        <w:spacing w:line="360" w:lineRule="auto"/>
        <w:ind w:firstLineChars="100" w:firstLine="240"/>
        <w:rPr>
          <w:rFonts w:ascii="Book Antiqua" w:hAnsi="Book Antiqua"/>
          <w:sz w:val="24"/>
        </w:rPr>
      </w:pPr>
      <w:r w:rsidRPr="0097666B">
        <w:rPr>
          <w:rFonts w:ascii="Book Antiqua" w:hAnsi="Book Antiqua"/>
          <w:sz w:val="24"/>
        </w:rPr>
        <w:t>Oral vancomycin, an immunomodulating bacterial glycopeptide antibiotic, has been used to treat PSC and found to result in significant improvement in clinical symptoms and liver biochemistries in some PSC-IBD patients</w:t>
      </w:r>
      <w:r w:rsidRPr="0097666B">
        <w:rPr>
          <w:rFonts w:ascii="Book Antiqua" w:hAnsi="Book Antiqua"/>
          <w:sz w:val="24"/>
          <w:vertAlign w:val="superscript"/>
        </w:rPr>
        <w:t>[73</w:t>
      </w:r>
      <w:r w:rsidR="00264552">
        <w:rPr>
          <w:rFonts w:ascii="Book Antiqua" w:hAnsi="Book Antiqua" w:hint="eastAsia"/>
          <w:sz w:val="24"/>
          <w:vertAlign w:val="superscript"/>
        </w:rPr>
        <w:t>-</w:t>
      </w:r>
      <w:r w:rsidRPr="0097666B">
        <w:rPr>
          <w:rFonts w:ascii="Book Antiqua" w:hAnsi="Book Antiqua"/>
          <w:sz w:val="24"/>
          <w:vertAlign w:val="superscript"/>
        </w:rPr>
        <w:t>75]</w:t>
      </w:r>
      <w:r w:rsidRPr="0097666B">
        <w:rPr>
          <w:rFonts w:ascii="Book Antiqua" w:hAnsi="Book Antiqua"/>
          <w:sz w:val="24"/>
        </w:rPr>
        <w:t>. However, data regarding the impact of vancomycin on cancer prevention (or prevention of recurrent PSC post-LT) are not yet available. The use of oral vancomycin in PSC remains an area of active and exciting research</w:t>
      </w:r>
      <w:r w:rsidRPr="0097666B">
        <w:rPr>
          <w:rFonts w:ascii="Book Antiqua" w:hAnsi="Book Antiqua"/>
          <w:sz w:val="24"/>
          <w:vertAlign w:val="superscript"/>
        </w:rPr>
        <w:t>[76]</w:t>
      </w:r>
      <w:r w:rsidRPr="0097666B">
        <w:rPr>
          <w:rFonts w:ascii="Book Antiqua" w:hAnsi="Book Antiqua"/>
          <w:sz w:val="24"/>
        </w:rPr>
        <w:t>.</w:t>
      </w:r>
    </w:p>
    <w:p w:rsidR="00317EB8" w:rsidRPr="0097666B" w:rsidRDefault="00317EB8" w:rsidP="00317EB8">
      <w:pPr>
        <w:snapToGrid w:val="0"/>
        <w:spacing w:line="360" w:lineRule="auto"/>
        <w:ind w:firstLineChars="100" w:firstLine="240"/>
        <w:rPr>
          <w:rFonts w:ascii="Book Antiqua" w:hAnsi="Book Antiqua"/>
          <w:sz w:val="24"/>
        </w:rPr>
      </w:pPr>
      <w:r w:rsidRPr="0097666B">
        <w:rPr>
          <w:rFonts w:ascii="Book Antiqua" w:hAnsi="Book Antiqua"/>
          <w:sz w:val="24"/>
        </w:rPr>
        <w:t>Curcumin, a naturally-occurring phytoextract from the turmeric (</w:t>
      </w:r>
      <w:r w:rsidRPr="0097666B">
        <w:rPr>
          <w:rFonts w:ascii="Book Antiqua" w:hAnsi="Book Antiqua"/>
          <w:i/>
          <w:sz w:val="24"/>
        </w:rPr>
        <w:t>Curcuma longa</w:t>
      </w:r>
      <w:r w:rsidRPr="0097666B">
        <w:rPr>
          <w:rFonts w:ascii="Book Antiqua" w:hAnsi="Book Antiqua"/>
          <w:sz w:val="24"/>
        </w:rPr>
        <w:t>) rhizome is another compound of interest. Preclinical studies have suggested that curcumin has anti-inflammatory, anti-fibrotic, and anti-neoplastic effects, primarily with regard to HCC and CCA</w:t>
      </w:r>
      <w:r w:rsidRPr="0097666B">
        <w:rPr>
          <w:rFonts w:ascii="Book Antiqua" w:hAnsi="Book Antiqua"/>
          <w:sz w:val="24"/>
          <w:vertAlign w:val="superscript"/>
        </w:rPr>
        <w:t>[77]</w:t>
      </w:r>
      <w:r w:rsidRPr="0097666B">
        <w:rPr>
          <w:rFonts w:ascii="Book Antiqua" w:hAnsi="Book Antiqua"/>
          <w:sz w:val="24"/>
        </w:rPr>
        <w:t>. Although there are no published clinical trials to date on the effects of curcumin on hepatobiliary malignancies, a phase 1/2 study for the use of curcumin in the treatment of PSC is currently underway</w:t>
      </w:r>
      <w:r w:rsidRPr="0097666B">
        <w:rPr>
          <w:rFonts w:ascii="Book Antiqua" w:hAnsi="Book Antiqua"/>
          <w:sz w:val="24"/>
          <w:vertAlign w:val="superscript"/>
        </w:rPr>
        <w:t>[78]</w:t>
      </w:r>
      <w:r w:rsidRPr="0097666B">
        <w:rPr>
          <w:rFonts w:ascii="Book Antiqua" w:hAnsi="Book Antiqua"/>
          <w:sz w:val="24"/>
        </w:rPr>
        <w:t xml:space="preserve">, and if therapeutic effects are found, would support further studies to </w:t>
      </w:r>
      <w:r w:rsidR="00A53540">
        <w:rPr>
          <w:rFonts w:ascii="Book Antiqua" w:hAnsi="Book Antiqua"/>
          <w:sz w:val="24"/>
        </w:rPr>
        <w:t>investigate</w:t>
      </w:r>
      <w:r w:rsidRPr="0097666B">
        <w:rPr>
          <w:rFonts w:ascii="Book Antiqua" w:hAnsi="Book Antiqua"/>
          <w:sz w:val="24"/>
        </w:rPr>
        <w:t xml:space="preserve"> its chemopreventive potential.</w:t>
      </w:r>
    </w:p>
    <w:p w:rsidR="00317EB8" w:rsidRPr="0097666B" w:rsidRDefault="00317EB8" w:rsidP="00317EB8">
      <w:pPr>
        <w:snapToGrid w:val="0"/>
        <w:spacing w:line="360" w:lineRule="auto"/>
        <w:ind w:firstLineChars="100" w:firstLine="240"/>
        <w:rPr>
          <w:rFonts w:ascii="Book Antiqua" w:hAnsi="Book Antiqua"/>
          <w:sz w:val="24"/>
        </w:rPr>
      </w:pPr>
      <w:r w:rsidRPr="0097666B">
        <w:rPr>
          <w:rFonts w:ascii="Book Antiqua" w:hAnsi="Book Antiqua"/>
          <w:sz w:val="24"/>
        </w:rPr>
        <w:t>In addition to pharmacological agents, prevention can involve minimizing modifiable risk factors for hepatobiliary malignancies. Several studies have found smoking and alcohol consumption to be associated with an increased risk of CCA</w:t>
      </w:r>
      <w:r w:rsidRPr="0097666B">
        <w:rPr>
          <w:rFonts w:ascii="Book Antiqua" w:hAnsi="Book Antiqua"/>
          <w:sz w:val="24"/>
          <w:vertAlign w:val="superscript"/>
        </w:rPr>
        <w:t>[22,25,79]</w:t>
      </w:r>
      <w:r w:rsidRPr="0097666B">
        <w:rPr>
          <w:rFonts w:ascii="Book Antiqua" w:hAnsi="Book Antiqua"/>
          <w:sz w:val="24"/>
        </w:rPr>
        <w:t xml:space="preserve">. However, there have not been any published studies evaluating whether cessation of smoking or alcohol consumption can reduce the risk of hepatobiliary malignancies or survival in patients with PSC.  </w:t>
      </w:r>
    </w:p>
    <w:p w:rsidR="00317EB8" w:rsidRPr="0097666B" w:rsidRDefault="00317EB8" w:rsidP="00317EB8">
      <w:pPr>
        <w:snapToGrid w:val="0"/>
        <w:spacing w:line="360" w:lineRule="auto"/>
        <w:rPr>
          <w:rFonts w:ascii="Book Antiqua" w:hAnsi="Book Antiqua"/>
          <w:sz w:val="24"/>
        </w:rPr>
      </w:pPr>
    </w:p>
    <w:p w:rsidR="00317EB8" w:rsidRPr="00A41E31" w:rsidRDefault="00317EB8" w:rsidP="00317EB8">
      <w:pPr>
        <w:snapToGrid w:val="0"/>
        <w:spacing w:line="360" w:lineRule="auto"/>
        <w:rPr>
          <w:rFonts w:ascii="Book Antiqua" w:hAnsi="Book Antiqua"/>
          <w:b/>
          <w:sz w:val="24"/>
        </w:rPr>
      </w:pPr>
      <w:r w:rsidRPr="00A41E31">
        <w:rPr>
          <w:rFonts w:ascii="Book Antiqua" w:hAnsi="Book Antiqua"/>
          <w:b/>
          <w:sz w:val="24"/>
        </w:rPr>
        <w:t>CANCER SURVEILLANCE IN PRIMARY SCLEROSING CHOLANGITIS</w:t>
      </w:r>
    </w:p>
    <w:p w:rsidR="00317EB8" w:rsidRPr="0097666B" w:rsidRDefault="00317EB8" w:rsidP="00317EB8">
      <w:pPr>
        <w:snapToGrid w:val="0"/>
        <w:spacing w:line="360" w:lineRule="auto"/>
        <w:rPr>
          <w:rFonts w:ascii="Book Antiqua" w:hAnsi="Book Antiqua"/>
          <w:bCs/>
          <w:sz w:val="24"/>
        </w:rPr>
      </w:pPr>
      <w:r w:rsidRPr="0097666B">
        <w:rPr>
          <w:rFonts w:ascii="Book Antiqua" w:hAnsi="Book Antiqua"/>
          <w:bCs/>
          <w:sz w:val="24"/>
        </w:rPr>
        <w:t>In the health sciences, surveillance refers to the observation and monitoring of asymptomatic, but at-risk populations for the occurrence of an outcome of interest.  When the outcome of interest is cancer, surveillance is performed to detect lesions before they become cancer and/or to detect cancers at an earlier stage, thereby increasing the chance of cure. For surveillance to be effective, the at-risk population must be identifiable, and tests used in the identification of patients with disease must be accurate, accessible, cost-effective, and with acceptable risks. Furthermore, the disease should be treatable with evidence-based modalities and should increase survival of the population under surveillance</w:t>
      </w:r>
      <w:r w:rsidRPr="0097666B">
        <w:rPr>
          <w:rFonts w:ascii="Book Antiqua" w:hAnsi="Book Antiqua"/>
          <w:sz w:val="24"/>
          <w:vertAlign w:val="superscript"/>
        </w:rPr>
        <w:t>[48]</w:t>
      </w:r>
      <w:r w:rsidRPr="0097666B">
        <w:rPr>
          <w:rFonts w:ascii="Book Antiqua" w:hAnsi="Book Antiqua"/>
          <w:bCs/>
          <w:sz w:val="24"/>
        </w:rPr>
        <w:t xml:space="preserve">. Strategies and recommendations for cancer surveillance in patients with PSC are discussed in the following sections.  </w:t>
      </w:r>
    </w:p>
    <w:p w:rsidR="00317EB8" w:rsidRPr="0097666B" w:rsidRDefault="00317EB8" w:rsidP="00317EB8">
      <w:pPr>
        <w:snapToGrid w:val="0"/>
        <w:spacing w:line="360" w:lineRule="auto"/>
        <w:rPr>
          <w:rFonts w:ascii="Book Antiqua" w:hAnsi="Book Antiqua"/>
          <w:bCs/>
          <w:sz w:val="24"/>
        </w:rPr>
      </w:pPr>
    </w:p>
    <w:p w:rsidR="00317EB8" w:rsidRPr="0097666B" w:rsidRDefault="00317EB8" w:rsidP="00317EB8">
      <w:pPr>
        <w:snapToGrid w:val="0"/>
        <w:spacing w:line="360" w:lineRule="auto"/>
        <w:ind w:left="720" w:hanging="720"/>
        <w:rPr>
          <w:rFonts w:ascii="Book Antiqua" w:hAnsi="Book Antiqua"/>
          <w:b/>
          <w:bCs/>
          <w:i/>
          <w:sz w:val="24"/>
        </w:rPr>
      </w:pPr>
      <w:r w:rsidRPr="0097666B">
        <w:rPr>
          <w:rFonts w:ascii="Book Antiqua" w:hAnsi="Book Antiqua"/>
          <w:b/>
          <w:bCs/>
          <w:i/>
          <w:sz w:val="24"/>
        </w:rPr>
        <w:t>Surveillance for cholangiocarcinoma</w:t>
      </w:r>
    </w:p>
    <w:p w:rsidR="00317EB8" w:rsidRPr="0097666B" w:rsidRDefault="00317EB8" w:rsidP="00317EB8">
      <w:pPr>
        <w:snapToGrid w:val="0"/>
        <w:spacing w:line="360" w:lineRule="auto"/>
        <w:rPr>
          <w:rFonts w:ascii="Book Antiqua" w:hAnsi="Book Antiqua"/>
          <w:bCs/>
          <w:sz w:val="24"/>
        </w:rPr>
      </w:pPr>
      <w:r w:rsidRPr="0097666B">
        <w:rPr>
          <w:rFonts w:ascii="Book Antiqua" w:hAnsi="Book Antiqua"/>
          <w:bCs/>
          <w:sz w:val="24"/>
        </w:rPr>
        <w:t>The development of surveillance guidelines for CCA has been challenging albeit an area of great interest. Patients with PSC are at risk for developing CCA, thus, a clear at-risk population can be identified for the purposes of developing an effective surveillance program. In addition, surveillance modalities are, for the most part, available and with acceptable risks to patients. However, early detection and tissue diagnosis of CCA have historically been challenging, limited treatment options are available if CCA is detected, and consequently, survival benefit of surveillance (until recently) has largely been unknown. Due to these limitations and others, unlike for GBC and CRC (Figure 2), there is currently no consensus, evidence-based societal guideline for CCA surveillance in PSC</w:t>
      </w:r>
      <w:r w:rsidRPr="0097666B">
        <w:rPr>
          <w:rFonts w:ascii="Book Antiqua" w:hAnsi="Book Antiqua"/>
          <w:sz w:val="24"/>
          <w:vertAlign w:val="superscript"/>
        </w:rPr>
        <w:t>[32]</w:t>
      </w:r>
      <w:r w:rsidRPr="0097666B">
        <w:rPr>
          <w:rFonts w:ascii="Book Antiqua" w:hAnsi="Book Antiqua"/>
          <w:bCs/>
          <w:sz w:val="24"/>
        </w:rPr>
        <w:t xml:space="preserve">. </w:t>
      </w:r>
    </w:p>
    <w:p w:rsidR="00317EB8" w:rsidRPr="0097666B" w:rsidRDefault="00317EB8" w:rsidP="00317EB8">
      <w:pPr>
        <w:snapToGrid w:val="0"/>
        <w:spacing w:line="360" w:lineRule="auto"/>
        <w:ind w:firstLineChars="100" w:firstLine="240"/>
        <w:rPr>
          <w:rFonts w:ascii="Book Antiqua" w:hAnsi="Book Antiqua"/>
          <w:bCs/>
          <w:sz w:val="24"/>
        </w:rPr>
      </w:pPr>
      <w:r w:rsidRPr="0097666B">
        <w:rPr>
          <w:rFonts w:ascii="Book Antiqua" w:hAnsi="Book Antiqua"/>
          <w:bCs/>
          <w:sz w:val="24"/>
        </w:rPr>
        <w:t>Despite the aforementioned shortcomings, many experts suggest the usage of regular imaging and measurement of the serum tumor marker carbohydrate antigen 19-9 (CA 19-9) for surveillance of CCA</w:t>
      </w:r>
      <w:r w:rsidRPr="0097666B">
        <w:rPr>
          <w:rFonts w:ascii="Book Antiqua" w:hAnsi="Book Antiqua"/>
          <w:sz w:val="24"/>
          <w:vertAlign w:val="superscript"/>
        </w:rPr>
        <w:t>[13,46]</w:t>
      </w:r>
      <w:r w:rsidRPr="0097666B">
        <w:rPr>
          <w:rFonts w:ascii="Book Antiqua" w:hAnsi="Book Antiqua"/>
          <w:bCs/>
          <w:sz w:val="24"/>
        </w:rPr>
        <w:t xml:space="preserve">. Indeed, the majority of large-volume centers perform yearly or biennial </w:t>
      </w:r>
      <w:bookmarkStart w:id="17" w:name="OLE_LINK179"/>
      <w:bookmarkStart w:id="18" w:name="OLE_LINK180"/>
      <w:r w:rsidRPr="004B5D18">
        <w:rPr>
          <w:rFonts w:ascii="Book Antiqua" w:hAnsi="Book Antiqua"/>
          <w:bCs/>
          <w:sz w:val="24"/>
        </w:rPr>
        <w:t>magnetic resonance imaging</w:t>
      </w:r>
      <w:r>
        <w:rPr>
          <w:rFonts w:ascii="Book Antiqua" w:hAnsi="Book Antiqua" w:hint="eastAsia"/>
          <w:bCs/>
          <w:sz w:val="24"/>
        </w:rPr>
        <w:t>/</w:t>
      </w:r>
      <w:r w:rsidRPr="004B5D18">
        <w:rPr>
          <w:rFonts w:ascii="Book Antiqua" w:hAnsi="Book Antiqua"/>
          <w:bCs/>
          <w:sz w:val="24"/>
        </w:rPr>
        <w:t xml:space="preserve">magnetic resonance cholangiopancreatography </w:t>
      </w:r>
      <w:r>
        <w:rPr>
          <w:rFonts w:ascii="Book Antiqua" w:hAnsi="Book Antiqua" w:hint="eastAsia"/>
          <w:bCs/>
          <w:sz w:val="24"/>
        </w:rPr>
        <w:t>(</w:t>
      </w:r>
      <w:r w:rsidRPr="0097666B">
        <w:rPr>
          <w:rFonts w:ascii="Book Antiqua" w:hAnsi="Book Antiqua"/>
          <w:bCs/>
          <w:sz w:val="24"/>
        </w:rPr>
        <w:t>MRI/</w:t>
      </w:r>
      <w:bookmarkStart w:id="19" w:name="OLE_LINK181"/>
      <w:bookmarkStart w:id="20" w:name="OLE_LINK182"/>
      <w:r w:rsidRPr="0097666B">
        <w:rPr>
          <w:rFonts w:ascii="Book Antiqua" w:hAnsi="Book Antiqua"/>
          <w:bCs/>
          <w:sz w:val="24"/>
        </w:rPr>
        <w:t>MRCP</w:t>
      </w:r>
      <w:bookmarkEnd w:id="17"/>
      <w:bookmarkEnd w:id="18"/>
      <w:bookmarkEnd w:id="19"/>
      <w:bookmarkEnd w:id="20"/>
      <w:r>
        <w:rPr>
          <w:rFonts w:ascii="Book Antiqua" w:hAnsi="Book Antiqua" w:hint="eastAsia"/>
          <w:bCs/>
          <w:sz w:val="24"/>
        </w:rPr>
        <w:t>)</w:t>
      </w:r>
      <w:r w:rsidRPr="0097666B">
        <w:rPr>
          <w:rFonts w:ascii="Book Antiqua" w:hAnsi="Book Antiqua"/>
          <w:bCs/>
          <w:sz w:val="24"/>
        </w:rPr>
        <w:t xml:space="preserve"> for patients with PSC</w:t>
      </w:r>
      <w:r w:rsidRPr="0097666B">
        <w:rPr>
          <w:rFonts w:ascii="Book Antiqua" w:hAnsi="Book Antiqua"/>
          <w:sz w:val="24"/>
          <w:vertAlign w:val="superscript"/>
        </w:rPr>
        <w:t>[80]</w:t>
      </w:r>
      <w:r w:rsidRPr="0097666B">
        <w:rPr>
          <w:rFonts w:ascii="Book Antiqua" w:hAnsi="Book Antiqua"/>
          <w:bCs/>
          <w:sz w:val="24"/>
        </w:rPr>
        <w:t>, which has a reported sensitivity and specificity of 89% and 75%, respectively</w:t>
      </w:r>
      <w:r w:rsidRPr="0097666B">
        <w:rPr>
          <w:rFonts w:ascii="Book Antiqua" w:hAnsi="Book Antiqua"/>
          <w:sz w:val="24"/>
          <w:vertAlign w:val="superscript"/>
        </w:rPr>
        <w:t>[81]</w:t>
      </w:r>
      <w:r w:rsidRPr="0097666B">
        <w:rPr>
          <w:rFonts w:ascii="Book Antiqua" w:hAnsi="Book Antiqua"/>
          <w:bCs/>
          <w:sz w:val="24"/>
        </w:rPr>
        <w:t>. Transabdominal ultrasound is another modality often considered given its lower cost, increased availability, and greater patient acceptability compared with MRI/MRCP; however, sensitivity is seemingly lower at 57% (while specificity is higher, 94%)</w:t>
      </w:r>
      <w:r w:rsidRPr="0097666B">
        <w:rPr>
          <w:rFonts w:ascii="Book Antiqua" w:hAnsi="Book Antiqua"/>
          <w:sz w:val="24"/>
          <w:vertAlign w:val="superscript"/>
        </w:rPr>
        <w:t>[81]</w:t>
      </w:r>
      <w:r w:rsidRPr="0097666B">
        <w:rPr>
          <w:rFonts w:ascii="Book Antiqua" w:hAnsi="Book Antiqua"/>
          <w:bCs/>
          <w:sz w:val="24"/>
        </w:rPr>
        <w:t>. Co</w:t>
      </w:r>
      <w:r>
        <w:rPr>
          <w:rFonts w:ascii="Book Antiqua" w:hAnsi="Book Antiqua"/>
          <w:bCs/>
          <w:sz w:val="24"/>
        </w:rPr>
        <w:t>mputed tomography</w:t>
      </w:r>
      <w:r w:rsidRPr="0097666B">
        <w:rPr>
          <w:rFonts w:ascii="Book Antiqua" w:hAnsi="Book Antiqua"/>
          <w:bCs/>
          <w:sz w:val="24"/>
        </w:rPr>
        <w:t xml:space="preserve"> has similar sensitivity and specificity to MRI/MRCP at 75% and 80%, respectively, but is not recommended due to the long-term risk of radiation and iodinated contrast and somewhat inferior diagnostic performance in some studies</w:t>
      </w:r>
      <w:r w:rsidRPr="0097666B">
        <w:rPr>
          <w:rFonts w:ascii="Book Antiqua" w:hAnsi="Book Antiqua"/>
          <w:sz w:val="24"/>
          <w:vertAlign w:val="superscript"/>
        </w:rPr>
        <w:t>[13,51]</w:t>
      </w:r>
      <w:r w:rsidRPr="0097666B">
        <w:rPr>
          <w:rFonts w:ascii="Book Antiqua" w:hAnsi="Book Antiqua"/>
          <w:bCs/>
          <w:sz w:val="24"/>
        </w:rPr>
        <w:t xml:space="preserve">.  </w:t>
      </w:r>
    </w:p>
    <w:p w:rsidR="00317EB8" w:rsidRPr="0097666B" w:rsidRDefault="00317EB8" w:rsidP="00317EB8">
      <w:pPr>
        <w:snapToGrid w:val="0"/>
        <w:spacing w:line="360" w:lineRule="auto"/>
        <w:ind w:firstLineChars="100" w:firstLine="240"/>
        <w:rPr>
          <w:rFonts w:ascii="Book Antiqua" w:hAnsi="Book Antiqua"/>
          <w:bCs/>
          <w:sz w:val="24"/>
        </w:rPr>
      </w:pPr>
      <w:r w:rsidRPr="0097666B">
        <w:rPr>
          <w:rFonts w:ascii="Book Antiqua" w:hAnsi="Book Antiqua"/>
          <w:bCs/>
          <w:sz w:val="24"/>
        </w:rPr>
        <w:t>CA 19-9 is a serum biomarker that has been extensively studied for its role in the diagnosis of pancreatobiliary malignancy, including CCA. However, there is no agreement on cutoff for diagnosis, and its sensitivity and specificity is relatively low when used by itself without other diagnostic modalities (78% and 67%, respectively, when using a cutoff of 20 IU/mL)</w:t>
      </w:r>
      <w:r w:rsidRPr="0097666B">
        <w:rPr>
          <w:rFonts w:ascii="Book Antiqua" w:hAnsi="Book Antiqua"/>
          <w:sz w:val="24"/>
          <w:vertAlign w:val="superscript"/>
        </w:rPr>
        <w:t>[81]</w:t>
      </w:r>
      <w:r w:rsidRPr="0097666B">
        <w:rPr>
          <w:rFonts w:ascii="Book Antiqua" w:hAnsi="Book Antiqua"/>
          <w:bCs/>
          <w:sz w:val="24"/>
        </w:rPr>
        <w:t>. False positive results for CA 19-9 are frequently encountered, with one study finding approximately one third of patients with an increased CA 19-9 over 129 IU/mL not having CCA</w:t>
      </w:r>
      <w:r w:rsidRPr="0097666B">
        <w:rPr>
          <w:rFonts w:ascii="Book Antiqua" w:hAnsi="Book Antiqua"/>
          <w:sz w:val="24"/>
          <w:vertAlign w:val="superscript"/>
        </w:rPr>
        <w:t>[82]</w:t>
      </w:r>
      <w:r w:rsidRPr="0097666B">
        <w:rPr>
          <w:rFonts w:ascii="Book Antiqua" w:hAnsi="Book Antiqua"/>
          <w:bCs/>
          <w:sz w:val="24"/>
        </w:rPr>
        <w:t>. Nevertheless, CA 19-9 is still often used in clinical practice, and the combination of CA 19-9 levels greater than 20 IU/mL and suspicious findings on MRI/MRCP has been found to increase sensitivity of detecting CCA to near 100% (at the expense of decreased specificity of 38%)</w:t>
      </w:r>
      <w:r w:rsidRPr="0097666B">
        <w:rPr>
          <w:rFonts w:ascii="Book Antiqua" w:hAnsi="Book Antiqua"/>
          <w:sz w:val="24"/>
          <w:vertAlign w:val="superscript"/>
        </w:rPr>
        <w:t>[81]</w:t>
      </w:r>
      <w:r w:rsidRPr="0097666B">
        <w:rPr>
          <w:rFonts w:ascii="Book Antiqua" w:hAnsi="Book Antiqua"/>
          <w:bCs/>
          <w:sz w:val="24"/>
        </w:rPr>
        <w:t>. The use of CA 19-9 also increases the sensitivity of ultrasound to 91% (with specificity of 67%)</w:t>
      </w:r>
      <w:r w:rsidRPr="0097666B">
        <w:rPr>
          <w:rFonts w:ascii="Book Antiqua" w:hAnsi="Book Antiqua"/>
          <w:sz w:val="24"/>
          <w:vertAlign w:val="superscript"/>
        </w:rPr>
        <w:t>[81]</w:t>
      </w:r>
      <w:r w:rsidRPr="0097666B">
        <w:rPr>
          <w:rFonts w:ascii="Book Antiqua" w:hAnsi="Book Antiqua"/>
          <w:bCs/>
          <w:sz w:val="24"/>
        </w:rPr>
        <w:t>. Thus, we propose the use of annual abdominal</w:t>
      </w:r>
      <w:bookmarkStart w:id="21" w:name="OLE_LINK183"/>
      <w:bookmarkStart w:id="22" w:name="OLE_LINK184"/>
      <w:r>
        <w:rPr>
          <w:rFonts w:ascii="Book Antiqua" w:hAnsi="Book Antiqua"/>
          <w:bCs/>
          <w:sz w:val="24"/>
        </w:rPr>
        <w:t xml:space="preserve"> imaging </w:t>
      </w:r>
      <w:r w:rsidRPr="009D7B81">
        <w:rPr>
          <w:rFonts w:ascii="Book Antiqua" w:hAnsi="Book Antiqua" w:hint="eastAsia"/>
          <w:bCs/>
          <w:sz w:val="24"/>
        </w:rPr>
        <w:t>[</w:t>
      </w:r>
      <w:r w:rsidRPr="009D7B81">
        <w:rPr>
          <w:rFonts w:ascii="Book Antiqua" w:hAnsi="Book Antiqua"/>
          <w:bCs/>
          <w:sz w:val="24"/>
        </w:rPr>
        <w:t xml:space="preserve">ultrasound </w:t>
      </w:r>
      <w:r w:rsidRPr="009D7B81">
        <w:rPr>
          <w:rFonts w:ascii="Book Antiqua" w:hAnsi="Book Antiqua" w:hint="eastAsia"/>
          <w:bCs/>
          <w:sz w:val="24"/>
        </w:rPr>
        <w:t>(</w:t>
      </w:r>
      <w:r w:rsidRPr="009D7B81">
        <w:rPr>
          <w:rFonts w:ascii="Book Antiqua" w:hAnsi="Book Antiqua"/>
          <w:bCs/>
          <w:sz w:val="24"/>
        </w:rPr>
        <w:t>US</w:t>
      </w:r>
      <w:bookmarkEnd w:id="21"/>
      <w:bookmarkEnd w:id="22"/>
      <w:r w:rsidRPr="009D7B81">
        <w:rPr>
          <w:rFonts w:ascii="Book Antiqua" w:hAnsi="Book Antiqua" w:hint="eastAsia"/>
          <w:bCs/>
          <w:sz w:val="24"/>
        </w:rPr>
        <w:t>)</w:t>
      </w:r>
      <w:r>
        <w:rPr>
          <w:rFonts w:ascii="Book Antiqua" w:hAnsi="Book Antiqua"/>
          <w:bCs/>
          <w:sz w:val="24"/>
        </w:rPr>
        <w:t xml:space="preserve"> or MRI/MRCP</w:t>
      </w:r>
      <w:r>
        <w:rPr>
          <w:rFonts w:ascii="Book Antiqua" w:hAnsi="Book Antiqua" w:hint="eastAsia"/>
          <w:bCs/>
          <w:sz w:val="24"/>
        </w:rPr>
        <w:t>]</w:t>
      </w:r>
      <w:r w:rsidRPr="0097666B">
        <w:rPr>
          <w:rFonts w:ascii="Book Antiqua" w:hAnsi="Book Antiqua"/>
          <w:bCs/>
          <w:sz w:val="24"/>
        </w:rPr>
        <w:t xml:space="preserve"> combined with CA 19-9 for CCA surveillance (Figure 3).  Of note, recent studies have explored other serum biomarkers (and even bile biomarkers) that may aid in the diagnosis of CCA, though more research is needed prior to their use in the clinical setting</w:t>
      </w:r>
      <w:r w:rsidRPr="0097666B">
        <w:rPr>
          <w:rFonts w:ascii="Book Antiqua" w:hAnsi="Book Antiqua"/>
          <w:sz w:val="24"/>
          <w:vertAlign w:val="superscript"/>
        </w:rPr>
        <w:t>[82</w:t>
      </w:r>
      <w:r w:rsidR="00264552">
        <w:rPr>
          <w:rFonts w:ascii="Book Antiqua" w:hAnsi="Book Antiqua" w:hint="eastAsia"/>
          <w:sz w:val="24"/>
          <w:vertAlign w:val="superscript"/>
        </w:rPr>
        <w:t>-</w:t>
      </w:r>
      <w:r w:rsidRPr="0097666B">
        <w:rPr>
          <w:rFonts w:ascii="Book Antiqua" w:hAnsi="Book Antiqua"/>
          <w:sz w:val="24"/>
          <w:vertAlign w:val="superscript"/>
        </w:rPr>
        <w:t>84]</w:t>
      </w:r>
      <w:r w:rsidRPr="0097666B">
        <w:rPr>
          <w:rFonts w:ascii="Book Antiqua" w:hAnsi="Book Antiqua"/>
          <w:bCs/>
          <w:sz w:val="24"/>
        </w:rPr>
        <w:t>.</w:t>
      </w:r>
    </w:p>
    <w:p w:rsidR="00317EB8" w:rsidRPr="0097666B" w:rsidRDefault="00317EB8" w:rsidP="00317EB8">
      <w:pPr>
        <w:snapToGrid w:val="0"/>
        <w:spacing w:line="360" w:lineRule="auto"/>
        <w:ind w:firstLineChars="100" w:firstLine="240"/>
        <w:rPr>
          <w:rFonts w:ascii="Book Antiqua" w:hAnsi="Book Antiqua"/>
          <w:bCs/>
          <w:sz w:val="24"/>
        </w:rPr>
      </w:pPr>
      <w:r w:rsidRPr="0097666B">
        <w:rPr>
          <w:rFonts w:ascii="Book Antiqua" w:hAnsi="Book Antiqua"/>
          <w:bCs/>
          <w:sz w:val="24"/>
        </w:rPr>
        <w:t>Endoscopic retrograde cholangiopancreatography (ERCP) with biliary sampling may be another surveillance strategy. When all definite, probable, and possible findings of CCA are included, the sensitivity of an abnormal ERCP is high (91%)</w:t>
      </w:r>
      <w:r w:rsidRPr="0097666B">
        <w:rPr>
          <w:rFonts w:ascii="Book Antiqua" w:hAnsi="Book Antiqua"/>
          <w:sz w:val="24"/>
          <w:vertAlign w:val="superscript"/>
        </w:rPr>
        <w:t>[81]</w:t>
      </w:r>
      <w:r w:rsidRPr="0097666B">
        <w:rPr>
          <w:rFonts w:ascii="Book Antiqua" w:hAnsi="Book Antiqua"/>
          <w:bCs/>
          <w:sz w:val="24"/>
        </w:rPr>
        <w:t>. However, the sensitivity of cytology for malignant lesions is low, with a systematic review and meta-analysis reporting a sensitivity of 43%</w:t>
      </w:r>
      <w:r w:rsidRPr="0097666B">
        <w:rPr>
          <w:rFonts w:ascii="Book Antiqua" w:hAnsi="Book Antiqua"/>
          <w:sz w:val="24"/>
          <w:vertAlign w:val="superscript"/>
        </w:rPr>
        <w:t>[85]</w:t>
      </w:r>
      <w:r w:rsidRPr="0097666B">
        <w:rPr>
          <w:rFonts w:ascii="Book Antiqua" w:hAnsi="Book Antiqua"/>
          <w:bCs/>
          <w:sz w:val="24"/>
        </w:rPr>
        <w:t xml:space="preserve">. Fluorescence </w:t>
      </w:r>
      <w:r w:rsidRPr="0097666B">
        <w:rPr>
          <w:rFonts w:ascii="Book Antiqua" w:hAnsi="Book Antiqua"/>
          <w:bCs/>
          <w:i/>
          <w:sz w:val="24"/>
        </w:rPr>
        <w:t>in situ</w:t>
      </w:r>
      <w:r>
        <w:rPr>
          <w:rFonts w:ascii="Book Antiqua" w:hAnsi="Book Antiqua"/>
          <w:bCs/>
          <w:sz w:val="24"/>
        </w:rPr>
        <w:t xml:space="preserve"> hybridization</w:t>
      </w:r>
      <w:r w:rsidRPr="0097666B">
        <w:rPr>
          <w:rFonts w:ascii="Book Antiqua" w:hAnsi="Book Antiqua"/>
          <w:bCs/>
          <w:sz w:val="24"/>
        </w:rPr>
        <w:t xml:space="preserve"> analysis has been found to improve this sensitivity</w:t>
      </w:r>
      <w:r w:rsidRPr="0097666B">
        <w:rPr>
          <w:rFonts w:ascii="Book Antiqua" w:hAnsi="Book Antiqua"/>
          <w:sz w:val="24"/>
          <w:vertAlign w:val="superscript"/>
        </w:rPr>
        <w:t>[86,87]</w:t>
      </w:r>
      <w:r w:rsidRPr="0097666B">
        <w:rPr>
          <w:rFonts w:ascii="Book Antiqua" w:hAnsi="Book Antiqua"/>
          <w:bCs/>
          <w:sz w:val="24"/>
        </w:rPr>
        <w:t>, but the risks of post-ERCP complications, especially pancreatitis, cholangitis, and hospitalization rate of over 10% of patients with PSC make this an undesirable surveillance modality</w:t>
      </w:r>
      <w:r w:rsidRPr="0097666B">
        <w:rPr>
          <w:rFonts w:ascii="Book Antiqua" w:hAnsi="Book Antiqua"/>
          <w:sz w:val="24"/>
          <w:vertAlign w:val="superscript"/>
        </w:rPr>
        <w:t>[88]</w:t>
      </w:r>
      <w:r w:rsidRPr="0097666B">
        <w:rPr>
          <w:rFonts w:ascii="Book Antiqua" w:hAnsi="Book Antiqua"/>
          <w:bCs/>
          <w:sz w:val="24"/>
        </w:rPr>
        <w:t xml:space="preserve">. Thus, ERCP should be resorted to only when imaging and/or serum CA 19-9 are positive or indeterminate/insufficient. </w:t>
      </w:r>
    </w:p>
    <w:p w:rsidR="00317EB8" w:rsidRPr="0097666B" w:rsidRDefault="00317EB8" w:rsidP="00317EB8">
      <w:pPr>
        <w:snapToGrid w:val="0"/>
        <w:spacing w:line="360" w:lineRule="auto"/>
        <w:ind w:firstLineChars="100" w:firstLine="240"/>
        <w:rPr>
          <w:rFonts w:ascii="Book Antiqua" w:hAnsi="Book Antiqua"/>
          <w:bCs/>
          <w:sz w:val="24"/>
        </w:rPr>
      </w:pPr>
      <w:r w:rsidRPr="0097666B">
        <w:rPr>
          <w:rFonts w:ascii="Book Antiqua" w:hAnsi="Book Antiqua"/>
          <w:bCs/>
          <w:sz w:val="24"/>
        </w:rPr>
        <w:t xml:space="preserve">New research has shown that surveillance for hepatobiliary cancers is associated with improved outcomes, including survival, in patients with PSC. A retrospective study of 830 patients with PSC found an association between hepatobiliary cancer surveillance and </w:t>
      </w:r>
      <w:r>
        <w:rPr>
          <w:rFonts w:ascii="Book Antiqua" w:hAnsi="Book Antiqua" w:hint="eastAsia"/>
          <w:bCs/>
          <w:sz w:val="24"/>
        </w:rPr>
        <w:t>(1</w:t>
      </w:r>
      <w:r w:rsidRPr="0097666B">
        <w:rPr>
          <w:rFonts w:ascii="Book Antiqua" w:hAnsi="Book Antiqua"/>
          <w:bCs/>
          <w:sz w:val="24"/>
        </w:rPr>
        <w:t xml:space="preserve">) earlier stage of cancer at diagnosis, </w:t>
      </w:r>
      <w:r>
        <w:rPr>
          <w:rFonts w:ascii="Book Antiqua" w:hAnsi="Book Antiqua" w:hint="eastAsia"/>
          <w:bCs/>
          <w:sz w:val="24"/>
        </w:rPr>
        <w:t>(2</w:t>
      </w:r>
      <w:r w:rsidRPr="0097666B">
        <w:rPr>
          <w:rFonts w:ascii="Book Antiqua" w:hAnsi="Book Antiqua"/>
          <w:bCs/>
          <w:sz w:val="24"/>
        </w:rPr>
        <w:t xml:space="preserve">) significantly lower 5-year risk of a cancer-related adverse event (32% </w:t>
      </w:r>
      <w:r w:rsidRPr="00A27F07">
        <w:rPr>
          <w:rFonts w:ascii="Book Antiqua" w:hAnsi="Book Antiqua"/>
          <w:bCs/>
          <w:i/>
          <w:sz w:val="24"/>
        </w:rPr>
        <w:t>vs</w:t>
      </w:r>
      <w:r w:rsidRPr="0097666B">
        <w:rPr>
          <w:rFonts w:ascii="Book Antiqua" w:hAnsi="Book Antiqua"/>
          <w:bCs/>
          <w:sz w:val="24"/>
        </w:rPr>
        <w:t xml:space="preserve"> 75%), and </w:t>
      </w:r>
      <w:r>
        <w:rPr>
          <w:rFonts w:ascii="Book Antiqua" w:hAnsi="Book Antiqua" w:hint="eastAsia"/>
          <w:bCs/>
          <w:sz w:val="24"/>
        </w:rPr>
        <w:t>(3</w:t>
      </w:r>
      <w:r w:rsidRPr="0097666B">
        <w:rPr>
          <w:rFonts w:ascii="Book Antiqua" w:hAnsi="Book Antiqua"/>
          <w:bCs/>
          <w:sz w:val="24"/>
        </w:rPr>
        <w:t>) significantly higher overall survival at 5 years (68%</w:t>
      </w:r>
      <w:r>
        <w:rPr>
          <w:rFonts w:ascii="Book Antiqua" w:hAnsi="Book Antiqua" w:hint="eastAsia"/>
          <w:bCs/>
          <w:sz w:val="24"/>
        </w:rPr>
        <w:t xml:space="preserve"> </w:t>
      </w:r>
      <w:r w:rsidRPr="00A27F07">
        <w:rPr>
          <w:rFonts w:ascii="Book Antiqua" w:hAnsi="Book Antiqua"/>
          <w:bCs/>
          <w:i/>
          <w:sz w:val="24"/>
        </w:rPr>
        <w:t>vs</w:t>
      </w:r>
      <w:r w:rsidRPr="0097666B">
        <w:rPr>
          <w:rFonts w:ascii="Book Antiqua" w:hAnsi="Book Antiqua"/>
          <w:bCs/>
          <w:sz w:val="24"/>
        </w:rPr>
        <w:t xml:space="preserve"> 20%) compared to patients that were not in a surveillance program</w:t>
      </w:r>
      <w:r w:rsidRPr="0097666B">
        <w:rPr>
          <w:rFonts w:ascii="Book Antiqua" w:hAnsi="Book Antiqua"/>
          <w:sz w:val="24"/>
          <w:vertAlign w:val="superscript"/>
        </w:rPr>
        <w:t>[86]</w:t>
      </w:r>
      <w:r w:rsidRPr="0097666B">
        <w:rPr>
          <w:rFonts w:ascii="Book Antiqua" w:hAnsi="Book Antiqua"/>
          <w:bCs/>
          <w:sz w:val="24"/>
        </w:rPr>
        <w:t>. Despite these promising results, care should still be exercised when implementing surveillance strategies, as diagnostic tools are still limited, and false positives are not uncommon. Furthermore, treatment options are limited, with curative surgical resection being appropriate in only a subset of patients and LT being offered only to selected patients with hilar CCA at highly specialized centers</w:t>
      </w:r>
      <w:r w:rsidRPr="0097666B">
        <w:rPr>
          <w:rFonts w:ascii="Book Antiqua" w:hAnsi="Book Antiqua"/>
          <w:sz w:val="24"/>
          <w:vertAlign w:val="superscript"/>
        </w:rPr>
        <w:t>[89</w:t>
      </w:r>
      <w:r w:rsidR="00264552">
        <w:rPr>
          <w:rFonts w:ascii="Book Antiqua" w:hAnsi="Book Antiqua" w:hint="eastAsia"/>
          <w:sz w:val="24"/>
          <w:vertAlign w:val="superscript"/>
        </w:rPr>
        <w:t>-</w:t>
      </w:r>
      <w:r w:rsidRPr="0097666B">
        <w:rPr>
          <w:rFonts w:ascii="Book Antiqua" w:hAnsi="Book Antiqua"/>
          <w:sz w:val="24"/>
          <w:vertAlign w:val="superscript"/>
        </w:rPr>
        <w:t>92]</w:t>
      </w:r>
      <w:r>
        <w:rPr>
          <w:rFonts w:ascii="Book Antiqua" w:hAnsi="Book Antiqua"/>
          <w:bCs/>
          <w:sz w:val="24"/>
        </w:rPr>
        <w:t xml:space="preserve">. </w:t>
      </w:r>
    </w:p>
    <w:p w:rsidR="00317EB8" w:rsidRPr="0097666B" w:rsidRDefault="00317EB8" w:rsidP="00317EB8">
      <w:pPr>
        <w:snapToGrid w:val="0"/>
        <w:spacing w:line="360" w:lineRule="auto"/>
        <w:rPr>
          <w:rFonts w:ascii="Book Antiqua" w:hAnsi="Book Antiqua"/>
          <w:sz w:val="24"/>
        </w:rPr>
      </w:pPr>
    </w:p>
    <w:p w:rsidR="00317EB8" w:rsidRPr="0097666B" w:rsidRDefault="00317EB8" w:rsidP="00317EB8">
      <w:pPr>
        <w:snapToGrid w:val="0"/>
        <w:spacing w:line="360" w:lineRule="auto"/>
        <w:ind w:left="720" w:hanging="720"/>
        <w:rPr>
          <w:rFonts w:ascii="Book Antiqua" w:hAnsi="Book Antiqua"/>
          <w:b/>
          <w:bCs/>
          <w:i/>
          <w:sz w:val="24"/>
        </w:rPr>
      </w:pPr>
      <w:r w:rsidRPr="0097666B">
        <w:rPr>
          <w:rFonts w:ascii="Book Antiqua" w:hAnsi="Book Antiqua"/>
          <w:b/>
          <w:bCs/>
          <w:i/>
          <w:sz w:val="24"/>
        </w:rPr>
        <w:t>Surveillance for gallbladder carcinoma</w:t>
      </w:r>
    </w:p>
    <w:p w:rsidR="00317EB8" w:rsidRPr="0097666B" w:rsidRDefault="00317EB8" w:rsidP="00317EB8">
      <w:pPr>
        <w:snapToGrid w:val="0"/>
        <w:spacing w:line="360" w:lineRule="auto"/>
        <w:rPr>
          <w:rFonts w:ascii="Book Antiqua" w:hAnsi="Book Antiqua"/>
          <w:bCs/>
          <w:iCs/>
          <w:sz w:val="24"/>
        </w:rPr>
      </w:pPr>
      <w:r w:rsidRPr="0097666B">
        <w:rPr>
          <w:rFonts w:ascii="Book Antiqua" w:hAnsi="Book Antiqua"/>
          <w:bCs/>
          <w:iCs/>
          <w:sz w:val="24"/>
        </w:rPr>
        <w:t>In the general population, GBC is often diagnosed at late stages because of the paucity of symptoms at early stages. By the time a diagnosis is made, patients often have metastatic cancer and a 5-year survival rate of less than 5%</w:t>
      </w:r>
      <w:r w:rsidRPr="0097666B">
        <w:rPr>
          <w:rFonts w:ascii="Book Antiqua" w:hAnsi="Book Antiqua"/>
          <w:sz w:val="24"/>
          <w:vertAlign w:val="superscript"/>
        </w:rPr>
        <w:t>[93]</w:t>
      </w:r>
      <w:r w:rsidRPr="0097666B">
        <w:rPr>
          <w:rFonts w:ascii="Book Antiqua" w:hAnsi="Book Antiqua"/>
          <w:bCs/>
          <w:iCs/>
          <w:sz w:val="24"/>
        </w:rPr>
        <w:t>. However, if detected incidentally or at an early stage (T1), 5-year survival after simple cholecystectomy is near 100%</w:t>
      </w:r>
      <w:r w:rsidRPr="0097666B">
        <w:rPr>
          <w:rFonts w:ascii="Book Antiqua" w:hAnsi="Book Antiqua"/>
          <w:sz w:val="24"/>
          <w:vertAlign w:val="superscript"/>
        </w:rPr>
        <w:t>[94]</w:t>
      </w:r>
      <w:r w:rsidRPr="0097666B">
        <w:rPr>
          <w:rFonts w:ascii="Book Antiqua" w:hAnsi="Book Antiqua"/>
          <w:bCs/>
          <w:iCs/>
          <w:sz w:val="24"/>
        </w:rPr>
        <w:t>. The same analogy can be made for patients with PSC; however, patients with PSC are much more likely to have gallbladder neoplasms (polyps, masses) than the general population, as mentioned earlier, and a high proportion of such lesions harbor malignancy in PSC</w:t>
      </w:r>
      <w:r w:rsidRPr="0097666B">
        <w:rPr>
          <w:rFonts w:ascii="Book Antiqua" w:hAnsi="Book Antiqua"/>
          <w:sz w:val="24"/>
          <w:vertAlign w:val="superscript"/>
        </w:rPr>
        <w:t>[41]</w:t>
      </w:r>
      <w:r w:rsidRPr="0097666B">
        <w:rPr>
          <w:rFonts w:ascii="Book Antiqua" w:hAnsi="Book Antiqua"/>
          <w:bCs/>
          <w:iCs/>
          <w:sz w:val="24"/>
        </w:rPr>
        <w:t>. Given these considerations, both the AASLD and EASL recommend yearly abdominal ultrasound in patients with PSC</w:t>
      </w:r>
      <w:r w:rsidRPr="0097666B">
        <w:rPr>
          <w:rFonts w:ascii="Book Antiqua" w:hAnsi="Book Antiqua"/>
          <w:sz w:val="24"/>
          <w:vertAlign w:val="superscript"/>
        </w:rPr>
        <w:t>[44,45]</w:t>
      </w:r>
      <w:r w:rsidRPr="0097666B">
        <w:rPr>
          <w:rFonts w:ascii="Book Antiqua" w:hAnsi="Book Antiqua"/>
          <w:bCs/>
          <w:iCs/>
          <w:sz w:val="24"/>
        </w:rPr>
        <w:t>. Although ultrasound is the preferred modality due to its high accuracy, availability, and cost-effectiveness, GBC surveillance can also be performed with MRI/MRCP (</w:t>
      </w:r>
      <w:r w:rsidRPr="00A27F07">
        <w:rPr>
          <w:rFonts w:ascii="Book Antiqua" w:hAnsi="Book Antiqua"/>
          <w:bCs/>
          <w:i/>
          <w:iCs/>
          <w:sz w:val="24"/>
        </w:rPr>
        <w:t>e.g</w:t>
      </w:r>
      <w:r w:rsidRPr="0097666B">
        <w:rPr>
          <w:rFonts w:ascii="Book Antiqua" w:hAnsi="Book Antiqua"/>
          <w:bCs/>
          <w:iCs/>
          <w:sz w:val="24"/>
        </w:rPr>
        <w:t>.</w:t>
      </w:r>
      <w:r>
        <w:rPr>
          <w:rFonts w:ascii="Book Antiqua" w:hAnsi="Book Antiqua" w:hint="eastAsia"/>
          <w:bCs/>
          <w:iCs/>
          <w:sz w:val="24"/>
        </w:rPr>
        <w:t>,</w:t>
      </w:r>
      <w:r w:rsidRPr="0097666B">
        <w:rPr>
          <w:rFonts w:ascii="Book Antiqua" w:hAnsi="Book Antiqua"/>
          <w:bCs/>
          <w:iCs/>
          <w:sz w:val="24"/>
        </w:rPr>
        <w:t xml:space="preserve"> if used to concurrently surveil for CCA)</w:t>
      </w:r>
      <w:r w:rsidRPr="0097666B">
        <w:rPr>
          <w:rFonts w:ascii="Book Antiqua" w:hAnsi="Book Antiqua"/>
          <w:sz w:val="24"/>
          <w:vertAlign w:val="superscript"/>
        </w:rPr>
        <w:t>[48]</w:t>
      </w:r>
      <w:r w:rsidRPr="0097666B">
        <w:rPr>
          <w:rFonts w:ascii="Book Antiqua" w:hAnsi="Book Antiqua"/>
          <w:bCs/>
          <w:iCs/>
          <w:sz w:val="24"/>
        </w:rPr>
        <w:t xml:space="preserve">. As discussed earlier in this review, all patients with PSC with </w:t>
      </w:r>
      <w:r w:rsidRPr="0097666B">
        <w:rPr>
          <w:rFonts w:ascii="Book Antiqua" w:hAnsi="Book Antiqua"/>
          <w:sz w:val="24"/>
        </w:rPr>
        <w:t>gallbladder polyps greater than 8 mm in size or gallbladder masses of any size should be evaluated for cholecystectomy</w:t>
      </w:r>
      <w:r w:rsidRPr="0097666B">
        <w:rPr>
          <w:rFonts w:ascii="Book Antiqua" w:hAnsi="Book Antiqua"/>
          <w:sz w:val="24"/>
          <w:vertAlign w:val="superscript"/>
        </w:rPr>
        <w:t>[19,44</w:t>
      </w:r>
      <w:r w:rsidR="00264552">
        <w:rPr>
          <w:rFonts w:ascii="Book Antiqua" w:hAnsi="Book Antiqua" w:hint="eastAsia"/>
          <w:sz w:val="24"/>
          <w:vertAlign w:val="superscript"/>
        </w:rPr>
        <w:t>-</w:t>
      </w:r>
      <w:r w:rsidRPr="0097666B">
        <w:rPr>
          <w:rFonts w:ascii="Book Antiqua" w:hAnsi="Book Antiqua"/>
          <w:sz w:val="24"/>
          <w:vertAlign w:val="superscript"/>
        </w:rPr>
        <w:t>46]</w:t>
      </w:r>
      <w:r w:rsidRPr="0097666B">
        <w:rPr>
          <w:rFonts w:ascii="Book Antiqua" w:hAnsi="Book Antiqua"/>
          <w:sz w:val="24"/>
        </w:rPr>
        <w:t>; while smaller lesions may be observed</w:t>
      </w:r>
      <w:r w:rsidRPr="0097666B">
        <w:rPr>
          <w:rFonts w:ascii="Book Antiqua" w:hAnsi="Book Antiqua"/>
          <w:sz w:val="24"/>
          <w:vertAlign w:val="superscript"/>
        </w:rPr>
        <w:t>[47]</w:t>
      </w:r>
      <w:r w:rsidRPr="0097666B">
        <w:rPr>
          <w:rFonts w:ascii="Book Antiqua" w:hAnsi="Book Antiqua"/>
          <w:sz w:val="24"/>
        </w:rPr>
        <w:t xml:space="preserve">. </w:t>
      </w:r>
    </w:p>
    <w:p w:rsidR="00317EB8" w:rsidRPr="0097666B" w:rsidRDefault="00317EB8" w:rsidP="00317EB8">
      <w:pPr>
        <w:snapToGrid w:val="0"/>
        <w:spacing w:line="360" w:lineRule="auto"/>
        <w:rPr>
          <w:rFonts w:ascii="Book Antiqua" w:hAnsi="Book Antiqua"/>
          <w:bCs/>
          <w:sz w:val="24"/>
        </w:rPr>
      </w:pPr>
    </w:p>
    <w:p w:rsidR="00317EB8" w:rsidRPr="0097666B" w:rsidRDefault="00317EB8" w:rsidP="00317EB8">
      <w:pPr>
        <w:snapToGrid w:val="0"/>
        <w:spacing w:line="360" w:lineRule="auto"/>
        <w:ind w:left="720" w:hanging="720"/>
        <w:rPr>
          <w:rFonts w:ascii="Book Antiqua" w:hAnsi="Book Antiqua"/>
          <w:b/>
          <w:bCs/>
          <w:i/>
          <w:sz w:val="24"/>
        </w:rPr>
      </w:pPr>
      <w:r w:rsidRPr="0097666B">
        <w:rPr>
          <w:rFonts w:ascii="Book Antiqua" w:hAnsi="Book Antiqua"/>
          <w:b/>
          <w:bCs/>
          <w:i/>
          <w:sz w:val="24"/>
        </w:rPr>
        <w:t>Surveillance for hepatocellular carcinoma</w:t>
      </w:r>
    </w:p>
    <w:p w:rsidR="00317EB8" w:rsidRPr="0097666B" w:rsidRDefault="00317EB8" w:rsidP="00317EB8">
      <w:pPr>
        <w:snapToGrid w:val="0"/>
        <w:spacing w:line="360" w:lineRule="auto"/>
        <w:rPr>
          <w:rFonts w:ascii="Book Antiqua" w:hAnsi="Book Antiqua"/>
          <w:bCs/>
          <w:sz w:val="24"/>
        </w:rPr>
      </w:pPr>
      <w:r w:rsidRPr="0097666B">
        <w:rPr>
          <w:rFonts w:ascii="Book Antiqua" w:hAnsi="Book Antiqua"/>
          <w:bCs/>
          <w:sz w:val="24"/>
        </w:rPr>
        <w:t>Historically, patients with PSC have been considered to have a relatively low risk for developing HCC, with an estimated lifetime incidence below 1.5%, a cut off established to justify regular HCC surveillance strategies based on cost-benefit analysis</w:t>
      </w:r>
      <w:r w:rsidRPr="0097666B">
        <w:rPr>
          <w:rFonts w:ascii="Book Antiqua" w:hAnsi="Book Antiqua"/>
          <w:sz w:val="24"/>
          <w:vertAlign w:val="superscript"/>
        </w:rPr>
        <w:t>[95]</w:t>
      </w:r>
      <w:r w:rsidRPr="0097666B">
        <w:rPr>
          <w:rFonts w:ascii="Book Antiqua" w:hAnsi="Book Antiqua"/>
          <w:bCs/>
          <w:sz w:val="24"/>
        </w:rPr>
        <w:t>. However, reports on the incidence of PSC have been limited and vary considerably. In a retrospective study of 119 patients with PSC and cirrhosis, no patients developed HCC</w:t>
      </w:r>
      <w:r w:rsidRPr="0097666B">
        <w:rPr>
          <w:rFonts w:ascii="Book Antiqua" w:hAnsi="Book Antiqua"/>
          <w:sz w:val="24"/>
          <w:vertAlign w:val="superscript"/>
        </w:rPr>
        <w:t>[96]</w:t>
      </w:r>
      <w:r w:rsidRPr="0097666B">
        <w:rPr>
          <w:rFonts w:ascii="Book Antiqua" w:hAnsi="Book Antiqua"/>
          <w:bCs/>
          <w:sz w:val="24"/>
        </w:rPr>
        <w:t>. Conversely, in a more recent study of 830 patients with PSC, 2.8% (</w:t>
      </w:r>
      <w:r w:rsidRPr="00A27F07">
        <w:rPr>
          <w:rFonts w:ascii="Book Antiqua" w:hAnsi="Book Antiqua"/>
          <w:bCs/>
          <w:i/>
          <w:sz w:val="24"/>
        </w:rPr>
        <w:t>n</w:t>
      </w:r>
      <w:r>
        <w:rPr>
          <w:rFonts w:ascii="Book Antiqua" w:hAnsi="Book Antiqua" w:hint="eastAsia"/>
          <w:bCs/>
          <w:sz w:val="24"/>
        </w:rPr>
        <w:t xml:space="preserve"> </w:t>
      </w:r>
      <w:r w:rsidRPr="0097666B">
        <w:rPr>
          <w:rFonts w:ascii="Book Antiqua" w:hAnsi="Book Antiqua"/>
          <w:bCs/>
          <w:sz w:val="24"/>
        </w:rPr>
        <w:t>=</w:t>
      </w:r>
      <w:r>
        <w:rPr>
          <w:rFonts w:ascii="Book Antiqua" w:hAnsi="Book Antiqua" w:hint="eastAsia"/>
          <w:bCs/>
          <w:sz w:val="24"/>
        </w:rPr>
        <w:t xml:space="preserve"> </w:t>
      </w:r>
      <w:r w:rsidRPr="0097666B">
        <w:rPr>
          <w:rFonts w:ascii="Book Antiqua" w:hAnsi="Book Antiqua"/>
          <w:bCs/>
          <w:sz w:val="24"/>
        </w:rPr>
        <w:t>23) were found to have HCC, all of whom had underlying cirrhosis</w:t>
      </w:r>
      <w:r w:rsidRPr="0097666B">
        <w:rPr>
          <w:rFonts w:ascii="Book Antiqua" w:hAnsi="Book Antiqua"/>
          <w:sz w:val="24"/>
          <w:vertAlign w:val="superscript"/>
        </w:rPr>
        <w:t>[51]</w:t>
      </w:r>
      <w:r w:rsidRPr="0097666B">
        <w:rPr>
          <w:rFonts w:ascii="Book Antiqua" w:hAnsi="Book Antiqua"/>
          <w:bCs/>
          <w:sz w:val="24"/>
        </w:rPr>
        <w:t>. Therefore, it is unclear whether HCC surveillance is indicated for all patients with PSC</w:t>
      </w:r>
      <w:r w:rsidRPr="0097666B">
        <w:rPr>
          <w:rFonts w:ascii="Book Antiqua" w:hAnsi="Book Antiqua"/>
          <w:sz w:val="24"/>
          <w:vertAlign w:val="superscript"/>
        </w:rPr>
        <w:t>[97]</w:t>
      </w:r>
      <w:r w:rsidRPr="0097666B">
        <w:rPr>
          <w:rFonts w:ascii="Book Antiqua" w:hAnsi="Book Antiqua"/>
          <w:bCs/>
          <w:sz w:val="24"/>
        </w:rPr>
        <w:t>. At this time, the AASLD, EASL, and ACG do not provide specific recommendations on screening for HCC in patients with PSC, in part due to the fact that many patients with PSC do not (yet) have cirrhosis. Our practice is to conduct HCC surveillance with imaging every 6 mo for all patients with PSC-related cirrhosis, as is done for patients with cirrhosis due to other diseases</w:t>
      </w:r>
      <w:r w:rsidRPr="0097666B">
        <w:rPr>
          <w:rFonts w:ascii="Book Antiqua" w:hAnsi="Book Antiqua"/>
          <w:sz w:val="24"/>
          <w:vertAlign w:val="superscript"/>
        </w:rPr>
        <w:t>[98,99]</w:t>
      </w:r>
      <w:r w:rsidRPr="0097666B">
        <w:rPr>
          <w:rFonts w:ascii="Book Antiqua" w:hAnsi="Book Antiqua"/>
          <w:bCs/>
          <w:sz w:val="24"/>
        </w:rPr>
        <w:t>. For patients without cirrhosis, surveillance for HCC is effectively a byproduct of routine CCA surveillance.</w:t>
      </w:r>
    </w:p>
    <w:p w:rsidR="00317EB8" w:rsidRPr="0097666B" w:rsidRDefault="00317EB8" w:rsidP="00317EB8">
      <w:pPr>
        <w:snapToGrid w:val="0"/>
        <w:spacing w:line="360" w:lineRule="auto"/>
        <w:rPr>
          <w:rFonts w:ascii="Book Antiqua" w:hAnsi="Book Antiqua"/>
          <w:bCs/>
          <w:sz w:val="24"/>
        </w:rPr>
      </w:pPr>
    </w:p>
    <w:p w:rsidR="00317EB8" w:rsidRPr="0097666B" w:rsidRDefault="00317EB8" w:rsidP="00317EB8">
      <w:pPr>
        <w:snapToGrid w:val="0"/>
        <w:spacing w:line="360" w:lineRule="auto"/>
        <w:ind w:left="720" w:hanging="720"/>
        <w:rPr>
          <w:rFonts w:ascii="Book Antiqua" w:hAnsi="Book Antiqua"/>
          <w:b/>
          <w:bCs/>
          <w:i/>
          <w:sz w:val="24"/>
        </w:rPr>
      </w:pPr>
      <w:r w:rsidRPr="0097666B">
        <w:rPr>
          <w:rFonts w:ascii="Book Antiqua" w:hAnsi="Book Antiqua"/>
          <w:b/>
          <w:bCs/>
          <w:i/>
          <w:sz w:val="24"/>
        </w:rPr>
        <w:t>Surveillance for colorectal cancer</w:t>
      </w:r>
    </w:p>
    <w:p w:rsidR="00317EB8" w:rsidRPr="0097666B" w:rsidRDefault="00317EB8" w:rsidP="00317EB8">
      <w:pPr>
        <w:snapToGrid w:val="0"/>
        <w:spacing w:line="360" w:lineRule="auto"/>
        <w:rPr>
          <w:rFonts w:ascii="Book Antiqua" w:hAnsi="Book Antiqua"/>
          <w:sz w:val="24"/>
        </w:rPr>
      </w:pPr>
      <w:r w:rsidRPr="0097666B">
        <w:rPr>
          <w:rFonts w:ascii="Book Antiqua" w:hAnsi="Book Antiqua"/>
          <w:sz w:val="24"/>
        </w:rPr>
        <w:t>Patients with PSC are at increased risk for CRC</w:t>
      </w:r>
      <w:r w:rsidRPr="0097666B">
        <w:rPr>
          <w:rFonts w:ascii="Book Antiqua" w:hAnsi="Book Antiqua"/>
          <w:sz w:val="24"/>
          <w:vertAlign w:val="superscript"/>
        </w:rPr>
        <w:t>[16,18,55,57]</w:t>
      </w:r>
      <w:r w:rsidRPr="0097666B">
        <w:rPr>
          <w:rFonts w:ascii="Book Antiqua" w:hAnsi="Book Antiqua"/>
          <w:sz w:val="24"/>
        </w:rPr>
        <w:t>, and the risk is considered to be increased at time of initial PSC</w:t>
      </w:r>
      <w:r>
        <w:rPr>
          <w:rFonts w:ascii="Book Antiqua" w:hAnsi="Book Antiqua"/>
          <w:sz w:val="24"/>
        </w:rPr>
        <w:t xml:space="preserve"> diagnosis</w:t>
      </w:r>
      <w:r w:rsidRPr="0097666B">
        <w:rPr>
          <w:rFonts w:ascii="Book Antiqua" w:hAnsi="Book Antiqua"/>
          <w:sz w:val="24"/>
          <w:vertAlign w:val="superscript"/>
        </w:rPr>
        <w:t>[64]</w:t>
      </w:r>
      <w:r w:rsidRPr="0097666B">
        <w:rPr>
          <w:rFonts w:ascii="Book Antiqua" w:hAnsi="Book Antiqua"/>
          <w:sz w:val="24"/>
        </w:rPr>
        <w:t>. Furthermore, the risk of CRC does not decrease after LT and can even increase further compared to pre-transplantation risk</w:t>
      </w:r>
      <w:r w:rsidRPr="0097666B">
        <w:rPr>
          <w:rFonts w:ascii="Book Antiqua" w:hAnsi="Book Antiqua"/>
          <w:sz w:val="24"/>
          <w:vertAlign w:val="superscript"/>
        </w:rPr>
        <w:t>[66]</w:t>
      </w:r>
      <w:r w:rsidRPr="0097666B">
        <w:rPr>
          <w:rFonts w:ascii="Book Antiqua" w:hAnsi="Book Antiqua"/>
          <w:sz w:val="24"/>
        </w:rPr>
        <w:t>. Thus, surveillance for CRC in patients with PSC pre- and post-transplantation is extremely important, with proven CRC-related survival benefit</w:t>
      </w:r>
      <w:r w:rsidRPr="0097666B">
        <w:rPr>
          <w:rFonts w:ascii="Book Antiqua" w:hAnsi="Book Antiqua"/>
          <w:sz w:val="24"/>
          <w:vertAlign w:val="superscript"/>
        </w:rPr>
        <w:t>[5]</w:t>
      </w:r>
      <w:r w:rsidRPr="0097666B">
        <w:rPr>
          <w:rFonts w:ascii="Book Antiqua" w:hAnsi="Book Antiqua"/>
          <w:sz w:val="24"/>
        </w:rPr>
        <w:t>. All leading societies recommend a full colonoscopy with biopsies in patients with a new diagnosis of PSC</w:t>
      </w:r>
      <w:r w:rsidRPr="0097666B">
        <w:rPr>
          <w:rFonts w:ascii="Book Antiqua" w:hAnsi="Book Antiqua"/>
          <w:sz w:val="24"/>
          <w:vertAlign w:val="superscript"/>
        </w:rPr>
        <w:t>[44</w:t>
      </w:r>
      <w:r w:rsidR="00264552">
        <w:rPr>
          <w:rFonts w:ascii="Book Antiqua" w:hAnsi="Book Antiqua" w:hint="eastAsia"/>
          <w:sz w:val="24"/>
          <w:vertAlign w:val="superscript"/>
        </w:rPr>
        <w:t>-</w:t>
      </w:r>
      <w:r w:rsidRPr="0097666B">
        <w:rPr>
          <w:rFonts w:ascii="Book Antiqua" w:hAnsi="Book Antiqua"/>
          <w:sz w:val="24"/>
          <w:vertAlign w:val="superscript"/>
        </w:rPr>
        <w:t>46]</w:t>
      </w:r>
      <w:r w:rsidRPr="0097666B">
        <w:rPr>
          <w:rFonts w:ascii="Book Antiqua" w:hAnsi="Book Antiqua"/>
          <w:sz w:val="24"/>
        </w:rPr>
        <w:t>. In patients with PSC and IBD, surveillance colonoscopy with biopsies should be performed at 1-2 year intervals from the time of diagnosis of PSC due to the high risk of CRC in patients with PSC-IBD</w:t>
      </w:r>
      <w:r w:rsidRPr="0097666B">
        <w:rPr>
          <w:rFonts w:ascii="Book Antiqua" w:hAnsi="Book Antiqua"/>
          <w:sz w:val="24"/>
          <w:vertAlign w:val="superscript"/>
        </w:rPr>
        <w:t>[16,44,45]</w:t>
      </w:r>
      <w:r w:rsidRPr="0097666B">
        <w:rPr>
          <w:rFonts w:ascii="Book Antiqua" w:hAnsi="Book Antiqua"/>
          <w:sz w:val="24"/>
        </w:rPr>
        <w:t xml:space="preserve"> as well as the frequent lack of symptoms at diagnosis</w:t>
      </w:r>
      <w:r w:rsidRPr="0097666B">
        <w:rPr>
          <w:rFonts w:ascii="Book Antiqua" w:hAnsi="Book Antiqua"/>
          <w:sz w:val="24"/>
          <w:vertAlign w:val="superscript"/>
        </w:rPr>
        <w:t>[54,60]</w:t>
      </w:r>
      <w:r w:rsidRPr="0097666B">
        <w:rPr>
          <w:rFonts w:ascii="Book Antiqua" w:hAnsi="Book Antiqua"/>
          <w:sz w:val="24"/>
        </w:rPr>
        <w:t>. For patients without IBD, some experts advocate repeating a colonoscopy at 3-5 year intervals</w:t>
      </w:r>
      <w:r w:rsidRPr="0097666B">
        <w:rPr>
          <w:rFonts w:ascii="Book Antiqua" w:hAnsi="Book Antiqua"/>
          <w:sz w:val="24"/>
          <w:vertAlign w:val="superscript"/>
        </w:rPr>
        <w:t>[46]</w:t>
      </w:r>
      <w:r w:rsidRPr="0097666B">
        <w:rPr>
          <w:rFonts w:ascii="Book Antiqua" w:hAnsi="Book Antiqua"/>
          <w:sz w:val="24"/>
        </w:rPr>
        <w:t>. Of note, the use of chromoendoscopy with targeted biopsies has been recommended for surveillance of patients with IBD, though its value in unselected patients over high-definition colonoscopy is debatable, particularly considering the increased time and resources required for chromoendoscopy.  Most providers thus tend to rely on high-definition colonoscopy with random colonic biopsies as first-line surveillance and reserve chromoendoscopy for patients known or believed to be at particularly increased risk for CRC (</w:t>
      </w:r>
      <w:r w:rsidRPr="00A27F07">
        <w:rPr>
          <w:rFonts w:ascii="Book Antiqua" w:hAnsi="Book Antiqua"/>
          <w:i/>
          <w:sz w:val="24"/>
        </w:rPr>
        <w:t>e.g</w:t>
      </w:r>
      <w:r w:rsidRPr="0097666B">
        <w:rPr>
          <w:rFonts w:ascii="Book Antiqua" w:hAnsi="Book Antiqua"/>
          <w:sz w:val="24"/>
        </w:rPr>
        <w:t>.</w:t>
      </w:r>
      <w:r>
        <w:rPr>
          <w:rFonts w:ascii="Book Antiqua" w:hAnsi="Book Antiqua" w:hint="eastAsia"/>
          <w:sz w:val="24"/>
        </w:rPr>
        <w:t>,</w:t>
      </w:r>
      <w:r w:rsidRPr="0097666B">
        <w:rPr>
          <w:rFonts w:ascii="Book Antiqua" w:hAnsi="Book Antiqua"/>
          <w:sz w:val="24"/>
        </w:rPr>
        <w:t xml:space="preserve"> those with longstanding extensive colitis, family history of colon cancer, and concomitant PSC)</w:t>
      </w:r>
      <w:r w:rsidRPr="0097666B">
        <w:rPr>
          <w:rFonts w:ascii="Book Antiqua" w:hAnsi="Book Antiqua"/>
          <w:sz w:val="24"/>
          <w:vertAlign w:val="superscript"/>
        </w:rPr>
        <w:t>[100</w:t>
      </w:r>
      <w:r w:rsidR="00264552">
        <w:rPr>
          <w:rFonts w:ascii="Book Antiqua" w:hAnsi="Book Antiqua" w:hint="eastAsia"/>
          <w:sz w:val="24"/>
          <w:vertAlign w:val="superscript"/>
        </w:rPr>
        <w:t>-</w:t>
      </w:r>
      <w:r w:rsidRPr="0097666B">
        <w:rPr>
          <w:rFonts w:ascii="Book Antiqua" w:hAnsi="Book Antiqua"/>
          <w:sz w:val="24"/>
          <w:vertAlign w:val="superscript"/>
        </w:rPr>
        <w:t>102]</w:t>
      </w:r>
      <w:r w:rsidRPr="0097666B">
        <w:rPr>
          <w:rFonts w:ascii="Book Antiqua" w:hAnsi="Book Antiqua"/>
          <w:sz w:val="24"/>
        </w:rPr>
        <w:t>.</w:t>
      </w:r>
    </w:p>
    <w:p w:rsidR="00317EB8" w:rsidRPr="0097666B" w:rsidRDefault="00317EB8" w:rsidP="00317EB8">
      <w:pPr>
        <w:snapToGrid w:val="0"/>
        <w:spacing w:line="360" w:lineRule="auto"/>
        <w:rPr>
          <w:rFonts w:ascii="Book Antiqua" w:hAnsi="Book Antiqua"/>
          <w:sz w:val="24"/>
        </w:rPr>
      </w:pPr>
    </w:p>
    <w:p w:rsidR="00317EB8" w:rsidRPr="0097666B" w:rsidRDefault="00317EB8" w:rsidP="00317EB8">
      <w:pPr>
        <w:snapToGrid w:val="0"/>
        <w:spacing w:line="360" w:lineRule="auto"/>
        <w:rPr>
          <w:rFonts w:ascii="Book Antiqua" w:hAnsi="Book Antiqua"/>
          <w:b/>
          <w:i/>
          <w:sz w:val="24"/>
        </w:rPr>
      </w:pPr>
      <w:r w:rsidRPr="0097666B">
        <w:rPr>
          <w:rFonts w:ascii="Book Antiqua" w:hAnsi="Book Antiqua"/>
          <w:b/>
          <w:i/>
          <w:sz w:val="24"/>
        </w:rPr>
        <w:t>Surveillance in children</w:t>
      </w:r>
    </w:p>
    <w:p w:rsidR="00317EB8" w:rsidRPr="0097666B" w:rsidRDefault="00317EB8" w:rsidP="00317EB8">
      <w:pPr>
        <w:snapToGrid w:val="0"/>
        <w:spacing w:line="360" w:lineRule="auto"/>
        <w:rPr>
          <w:rFonts w:ascii="Book Antiqua" w:hAnsi="Book Antiqua"/>
          <w:sz w:val="24"/>
        </w:rPr>
      </w:pPr>
      <w:r w:rsidRPr="0097666B">
        <w:rPr>
          <w:rFonts w:ascii="Book Antiqua" w:hAnsi="Book Antiqua"/>
          <w:sz w:val="24"/>
        </w:rPr>
        <w:t>PSC appears relatively infrequently in children compared to adults</w:t>
      </w:r>
      <w:r w:rsidRPr="0097666B">
        <w:rPr>
          <w:rFonts w:ascii="Book Antiqua" w:hAnsi="Book Antiqua"/>
          <w:sz w:val="24"/>
          <w:vertAlign w:val="superscript"/>
        </w:rPr>
        <w:t>[17]</w:t>
      </w:r>
      <w:r w:rsidRPr="0097666B">
        <w:rPr>
          <w:rFonts w:ascii="Book Antiqua" w:hAnsi="Book Antiqua"/>
          <w:sz w:val="24"/>
        </w:rPr>
        <w:t>. Pediatric PSC also presents differently than PSC in adults and has a variable natural history</w:t>
      </w:r>
      <w:r w:rsidRPr="0097666B">
        <w:rPr>
          <w:rFonts w:ascii="Book Antiqua" w:hAnsi="Book Antiqua"/>
          <w:sz w:val="24"/>
          <w:vertAlign w:val="superscript"/>
        </w:rPr>
        <w:t>[44,46]</w:t>
      </w:r>
      <w:r w:rsidRPr="0097666B">
        <w:rPr>
          <w:rFonts w:ascii="Book Antiqua" w:hAnsi="Book Antiqua"/>
          <w:sz w:val="24"/>
        </w:rPr>
        <w:t>. Given the rarity of CCA and GBC in children and the differences in pediatric compared to adult PSC, routine surveillance for these malignancies is not recommended</w:t>
      </w:r>
      <w:r w:rsidRPr="0097666B">
        <w:rPr>
          <w:rFonts w:ascii="Book Antiqua" w:hAnsi="Book Antiqua"/>
          <w:sz w:val="24"/>
          <w:vertAlign w:val="superscript"/>
        </w:rPr>
        <w:t>[44,46]</w:t>
      </w:r>
      <w:r w:rsidRPr="0097666B">
        <w:rPr>
          <w:rFonts w:ascii="Book Antiqua" w:hAnsi="Book Antiqua"/>
          <w:sz w:val="24"/>
        </w:rPr>
        <w:t>. However, similar to PSC in adults, IBD is frequently identified in pediatric PSC; therefore, it may be reasonable to consider colonoscopy with biopsies in children who are newly diagnosed with PSC</w:t>
      </w:r>
      <w:r w:rsidRPr="0097666B">
        <w:rPr>
          <w:rFonts w:ascii="Book Antiqua" w:hAnsi="Book Antiqua"/>
          <w:sz w:val="24"/>
          <w:vertAlign w:val="superscript"/>
        </w:rPr>
        <w:t>[44]</w:t>
      </w:r>
      <w:r w:rsidRPr="0097666B">
        <w:rPr>
          <w:rFonts w:ascii="Book Antiqua" w:hAnsi="Book Antiqua"/>
          <w:sz w:val="24"/>
        </w:rPr>
        <w:t>.</w:t>
      </w:r>
    </w:p>
    <w:p w:rsidR="00317EB8" w:rsidRPr="0097666B" w:rsidRDefault="00317EB8" w:rsidP="00317EB8">
      <w:pPr>
        <w:snapToGrid w:val="0"/>
        <w:spacing w:line="360" w:lineRule="auto"/>
        <w:rPr>
          <w:rFonts w:ascii="Book Antiqua" w:hAnsi="Book Antiqua"/>
          <w:sz w:val="24"/>
        </w:rPr>
      </w:pPr>
    </w:p>
    <w:p w:rsidR="00317EB8" w:rsidRPr="00A41E31" w:rsidRDefault="00317EB8" w:rsidP="00317EB8">
      <w:pPr>
        <w:snapToGrid w:val="0"/>
        <w:spacing w:line="360" w:lineRule="auto"/>
        <w:rPr>
          <w:rFonts w:ascii="Book Antiqua" w:hAnsi="Book Antiqua"/>
          <w:b/>
          <w:sz w:val="24"/>
        </w:rPr>
      </w:pPr>
      <w:r w:rsidRPr="00A41E31">
        <w:rPr>
          <w:rFonts w:ascii="Book Antiqua" w:hAnsi="Book Antiqua"/>
          <w:b/>
          <w:sz w:val="24"/>
        </w:rPr>
        <w:t>CONCLUSION</w:t>
      </w:r>
    </w:p>
    <w:p w:rsidR="00317EB8" w:rsidRDefault="00317EB8" w:rsidP="00317EB8">
      <w:pPr>
        <w:snapToGrid w:val="0"/>
        <w:spacing w:line="360" w:lineRule="auto"/>
        <w:rPr>
          <w:rFonts w:ascii="Book Antiqua" w:hAnsi="Book Antiqua"/>
          <w:bCs/>
          <w:sz w:val="24"/>
        </w:rPr>
      </w:pPr>
      <w:r w:rsidRPr="0097666B">
        <w:rPr>
          <w:rFonts w:ascii="Book Antiqua" w:hAnsi="Book Antiqua"/>
          <w:bCs/>
          <w:sz w:val="24"/>
        </w:rPr>
        <w:t xml:space="preserve">Patients with PSC have a significantly increased risk of developing hepatobiliary and colorectal cancers, particularly the subset of patients with PSC-IBD. Currently, no proven pharmacological agents for prevention of carcinogenesis in patients with PSC exist. Leading national and international societies have published guidelines for CRC and GBC surveillance in patients with PSC, but surveillance strategies for CCA and HCC have not been well studied or data-proven. On the basis of a recent large study of patients with PSC, CCA surveillance appears to be associated with improved outcomes and should be performed once PSC has been diagnosed.  The risk of HCC appears to be comparably lower and only present once PSC has progressed to cirrhosis. One common and (recent) evidence-based CCA surveillance strategy in patients with PSC is yearly cross-sectional imaging (US or MRI/MRCP) combined with serum tumor marker CA 19-9. Additional longitudinal, multicenter studies are needed to better evaluate the role, techniques, and impact of surveillance for CCA and other malignancies in patients with PSC. </w:t>
      </w:r>
    </w:p>
    <w:p w:rsidR="00317EB8" w:rsidRPr="0097666B" w:rsidRDefault="00317EB8" w:rsidP="00317EB8">
      <w:pPr>
        <w:snapToGrid w:val="0"/>
        <w:spacing w:line="360" w:lineRule="auto"/>
        <w:rPr>
          <w:rFonts w:ascii="Book Antiqua" w:hAnsi="Book Antiqua"/>
          <w:bCs/>
          <w:sz w:val="24"/>
        </w:rPr>
      </w:pPr>
      <w:r w:rsidRPr="0097666B">
        <w:rPr>
          <w:rFonts w:ascii="Book Antiqua" w:hAnsi="Book Antiqua"/>
          <w:bCs/>
          <w:sz w:val="24"/>
        </w:rPr>
        <w:br w:type="page"/>
      </w:r>
    </w:p>
    <w:p w:rsidR="00317EB8" w:rsidRPr="0097666B" w:rsidRDefault="00317EB8" w:rsidP="00317EB8">
      <w:pPr>
        <w:pStyle w:val="ab"/>
        <w:snapToGrid w:val="0"/>
        <w:spacing w:after="0" w:line="360" w:lineRule="auto"/>
        <w:jc w:val="both"/>
        <w:rPr>
          <w:rFonts w:ascii="Book Antiqua" w:hAnsi="Book Antiqua"/>
          <w:b/>
          <w:bCs/>
          <w:sz w:val="24"/>
          <w:szCs w:val="24"/>
        </w:rPr>
      </w:pPr>
      <w:r w:rsidRPr="0097666B">
        <w:rPr>
          <w:rFonts w:ascii="Book Antiqua" w:hAnsi="Book Antiqua"/>
          <w:b/>
          <w:bCs/>
          <w:sz w:val="24"/>
          <w:szCs w:val="24"/>
        </w:rPr>
        <w:t>REFERENCES</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1 </w:t>
      </w:r>
      <w:r w:rsidRPr="00D70A24">
        <w:rPr>
          <w:rFonts w:ascii="Book Antiqua" w:hAnsi="Book Antiqua"/>
          <w:b/>
          <w:sz w:val="24"/>
        </w:rPr>
        <w:t>Lazaridis KN</w:t>
      </w:r>
      <w:r w:rsidRPr="00D70A24">
        <w:rPr>
          <w:rFonts w:ascii="Book Antiqua" w:hAnsi="Book Antiqua"/>
          <w:sz w:val="24"/>
        </w:rPr>
        <w:t xml:space="preserve">, LaRusso NF. Primary Sclerosing Cholangitis. </w:t>
      </w:r>
      <w:r w:rsidRPr="00D70A24">
        <w:rPr>
          <w:rFonts w:ascii="Book Antiqua" w:hAnsi="Book Antiqua"/>
          <w:i/>
          <w:sz w:val="24"/>
        </w:rPr>
        <w:t>N Engl J Med</w:t>
      </w:r>
      <w:r w:rsidRPr="00D70A24">
        <w:rPr>
          <w:rFonts w:ascii="Book Antiqua" w:hAnsi="Book Antiqua"/>
          <w:sz w:val="24"/>
        </w:rPr>
        <w:t xml:space="preserve"> 2016; </w:t>
      </w:r>
      <w:r w:rsidRPr="00D70A24">
        <w:rPr>
          <w:rFonts w:ascii="Book Antiqua" w:hAnsi="Book Antiqua"/>
          <w:b/>
          <w:sz w:val="24"/>
        </w:rPr>
        <w:t>375</w:t>
      </w:r>
      <w:r w:rsidRPr="00D70A24">
        <w:rPr>
          <w:rFonts w:ascii="Book Antiqua" w:hAnsi="Book Antiqua"/>
          <w:sz w:val="24"/>
        </w:rPr>
        <w:t>: 1161-1170 [PMID: 27653566 DOI: 10.1056/NEJMra1506330]</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2 </w:t>
      </w:r>
      <w:r w:rsidRPr="00D70A24">
        <w:rPr>
          <w:rFonts w:ascii="Book Antiqua" w:hAnsi="Book Antiqua"/>
          <w:b/>
          <w:sz w:val="24"/>
        </w:rPr>
        <w:t>Tabibian JH</w:t>
      </w:r>
      <w:r w:rsidRPr="00D70A24">
        <w:rPr>
          <w:rFonts w:ascii="Book Antiqua" w:hAnsi="Book Antiqua"/>
          <w:sz w:val="24"/>
        </w:rPr>
        <w:t xml:space="preserve">, Lindor KD. Primary sclerosing cholangitis: A review and update on therapeutic developments. </w:t>
      </w:r>
      <w:r w:rsidRPr="00D70A24">
        <w:rPr>
          <w:rFonts w:ascii="Book Antiqua" w:hAnsi="Book Antiqua"/>
          <w:i/>
          <w:sz w:val="24"/>
        </w:rPr>
        <w:t>Expert Rev Gastroenterol Hepatol</w:t>
      </w:r>
      <w:r w:rsidRPr="00D70A24">
        <w:rPr>
          <w:rFonts w:ascii="Book Antiqua" w:hAnsi="Book Antiqua"/>
          <w:sz w:val="24"/>
        </w:rPr>
        <w:t xml:space="preserve"> 2013; </w:t>
      </w:r>
      <w:r w:rsidRPr="00D70A24">
        <w:rPr>
          <w:rFonts w:ascii="Book Antiqua" w:hAnsi="Book Antiqua"/>
          <w:b/>
          <w:sz w:val="24"/>
        </w:rPr>
        <w:t>7</w:t>
      </w:r>
      <w:r w:rsidRPr="00D70A24">
        <w:rPr>
          <w:rFonts w:ascii="Book Antiqua" w:hAnsi="Book Antiqua"/>
          <w:sz w:val="24"/>
        </w:rPr>
        <w:t>: 103-114 [PMID: 23363260 DOI: 10.1586/egh.12.80]</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3 </w:t>
      </w:r>
      <w:r w:rsidRPr="00D70A24">
        <w:rPr>
          <w:rFonts w:ascii="Book Antiqua" w:hAnsi="Book Antiqua"/>
          <w:b/>
          <w:sz w:val="24"/>
        </w:rPr>
        <w:t>O’Hara SP</w:t>
      </w:r>
      <w:r w:rsidRPr="00D70A24">
        <w:rPr>
          <w:rFonts w:ascii="Book Antiqua" w:hAnsi="Book Antiqua"/>
          <w:sz w:val="24"/>
        </w:rPr>
        <w:t xml:space="preserve">, Tabibian JH, Splinter PL, LaRusso NF. The dynamic biliary epithelia: Molecules, pathways, and disease. </w:t>
      </w:r>
      <w:r w:rsidRPr="00D70A24">
        <w:rPr>
          <w:rFonts w:ascii="Book Antiqua" w:hAnsi="Book Antiqua"/>
          <w:i/>
          <w:sz w:val="24"/>
        </w:rPr>
        <w:t>J Hepatol</w:t>
      </w:r>
      <w:r w:rsidRPr="00D70A24">
        <w:rPr>
          <w:rFonts w:ascii="Book Antiqua" w:hAnsi="Book Antiqua"/>
          <w:sz w:val="24"/>
        </w:rPr>
        <w:t xml:space="preserve"> 2013; </w:t>
      </w:r>
      <w:r w:rsidRPr="00D70A24">
        <w:rPr>
          <w:rFonts w:ascii="Book Antiqua" w:hAnsi="Book Antiqua"/>
          <w:b/>
          <w:sz w:val="24"/>
        </w:rPr>
        <w:t>58</w:t>
      </w:r>
      <w:r w:rsidRPr="00D70A24">
        <w:rPr>
          <w:rFonts w:ascii="Book Antiqua" w:hAnsi="Book Antiqua"/>
          <w:sz w:val="24"/>
        </w:rPr>
        <w:t>: 575-582 [PMID: 23085249 DOI: 10.1016/j.jhep.2012.10.011]</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4 </w:t>
      </w:r>
      <w:r w:rsidRPr="00D70A24">
        <w:rPr>
          <w:rFonts w:ascii="Book Antiqua" w:hAnsi="Book Antiqua"/>
          <w:b/>
          <w:sz w:val="24"/>
        </w:rPr>
        <w:t>Porayko MK</w:t>
      </w:r>
      <w:r w:rsidRPr="00D70A24">
        <w:rPr>
          <w:rFonts w:ascii="Book Antiqua" w:hAnsi="Book Antiqua"/>
          <w:sz w:val="24"/>
        </w:rPr>
        <w:t xml:space="preserve">, Wiesner RH, LaRusso NF, Ludwig J, MacCarty RL, Steiner BL, Twomey CK, Zinsmeister AR. Patients with asymptomatic primary sclerosing cholangitis frequently have progressive disease. </w:t>
      </w:r>
      <w:r w:rsidRPr="00D70A24">
        <w:rPr>
          <w:rFonts w:ascii="Book Antiqua" w:hAnsi="Book Antiqua"/>
          <w:i/>
          <w:sz w:val="24"/>
        </w:rPr>
        <w:t>Gastroenterology</w:t>
      </w:r>
      <w:r w:rsidRPr="00D70A24">
        <w:rPr>
          <w:rFonts w:ascii="Book Antiqua" w:hAnsi="Book Antiqua"/>
          <w:sz w:val="24"/>
        </w:rPr>
        <w:t xml:space="preserve"> 1990; </w:t>
      </w:r>
      <w:r w:rsidRPr="00D70A24">
        <w:rPr>
          <w:rFonts w:ascii="Book Antiqua" w:hAnsi="Book Antiqua"/>
          <w:b/>
          <w:sz w:val="24"/>
        </w:rPr>
        <w:t>98</w:t>
      </w:r>
      <w:r w:rsidRPr="00D70A24">
        <w:rPr>
          <w:rFonts w:ascii="Book Antiqua" w:hAnsi="Book Antiqua"/>
          <w:sz w:val="24"/>
        </w:rPr>
        <w:t>: 1594-1602 [PMID: 2338198 DOI: 10.1016/0016-5085(90)91096-O]</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5 </w:t>
      </w:r>
      <w:r w:rsidRPr="00D70A24">
        <w:rPr>
          <w:rFonts w:ascii="Book Antiqua" w:hAnsi="Book Antiqua"/>
          <w:b/>
          <w:sz w:val="24"/>
        </w:rPr>
        <w:t>Boonstra K</w:t>
      </w:r>
      <w:r w:rsidRPr="00D70A24">
        <w:rPr>
          <w:rFonts w:ascii="Book Antiqua" w:hAnsi="Book Antiqua"/>
          <w:sz w:val="24"/>
        </w:rPr>
        <w:t xml:space="preserve">, Weersma RK, van Erpecum KJ, Rauws EA, Spanier BW, Poen AC, van Nieuwkerk KM, Drenth JP, Witteman BJ, Tuynman HA, Naber AH, Kingma PJ, van Buuren HR, van Hoek B, Vleggaar FP, van Geloven N, Beuers U, Ponsioen CY; EpiPSCPBC Study Group. Population-based epidemiology, malignancy risk, and outcome of primary sclerosing cholangitis. </w:t>
      </w:r>
      <w:r w:rsidRPr="00D70A24">
        <w:rPr>
          <w:rFonts w:ascii="Book Antiqua" w:hAnsi="Book Antiqua"/>
          <w:i/>
          <w:sz w:val="24"/>
        </w:rPr>
        <w:t>Hepatology</w:t>
      </w:r>
      <w:r w:rsidRPr="00D70A24">
        <w:rPr>
          <w:rFonts w:ascii="Book Antiqua" w:hAnsi="Book Antiqua"/>
          <w:sz w:val="24"/>
        </w:rPr>
        <w:t xml:space="preserve"> 2013; </w:t>
      </w:r>
      <w:r w:rsidRPr="00D70A24">
        <w:rPr>
          <w:rFonts w:ascii="Book Antiqua" w:hAnsi="Book Antiqua"/>
          <w:b/>
          <w:sz w:val="24"/>
        </w:rPr>
        <w:t>58</w:t>
      </w:r>
      <w:r w:rsidRPr="00D70A24">
        <w:rPr>
          <w:rFonts w:ascii="Book Antiqua" w:hAnsi="Book Antiqua"/>
          <w:sz w:val="24"/>
        </w:rPr>
        <w:t>: 2045-2055 [PMID: 23775876 DOI: 10.1002/hep.26565]</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6 </w:t>
      </w:r>
      <w:r w:rsidRPr="00D70A24">
        <w:rPr>
          <w:rFonts w:ascii="Book Antiqua" w:hAnsi="Book Antiqua"/>
          <w:b/>
          <w:sz w:val="24"/>
        </w:rPr>
        <w:t>Takakura WR</w:t>
      </w:r>
      <w:r w:rsidRPr="00D70A24">
        <w:rPr>
          <w:rFonts w:ascii="Book Antiqua" w:hAnsi="Book Antiqua"/>
          <w:sz w:val="24"/>
        </w:rPr>
        <w:t xml:space="preserve">, Tabibian JH, Bowlus CL. The evolution of natural history of primary sclerosing cholangitis. </w:t>
      </w:r>
      <w:r w:rsidRPr="00D70A24">
        <w:rPr>
          <w:rFonts w:ascii="Book Antiqua" w:hAnsi="Book Antiqua"/>
          <w:i/>
          <w:sz w:val="24"/>
        </w:rPr>
        <w:t>Curr Opin Gastroenterol</w:t>
      </w:r>
      <w:r w:rsidRPr="00D70A24">
        <w:rPr>
          <w:rFonts w:ascii="Book Antiqua" w:hAnsi="Book Antiqua"/>
          <w:sz w:val="24"/>
        </w:rPr>
        <w:t xml:space="preserve"> 2017; </w:t>
      </w:r>
      <w:r w:rsidRPr="00D70A24">
        <w:rPr>
          <w:rFonts w:ascii="Book Antiqua" w:hAnsi="Book Antiqua"/>
          <w:b/>
          <w:sz w:val="24"/>
        </w:rPr>
        <w:t>33</w:t>
      </w:r>
      <w:r w:rsidRPr="00D70A24">
        <w:rPr>
          <w:rFonts w:ascii="Book Antiqua" w:hAnsi="Book Antiqua"/>
          <w:sz w:val="24"/>
        </w:rPr>
        <w:t>: 71-77 [PMID: 28030370 DOI: 10.1097/MOG.0000000000000333]</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7 </w:t>
      </w:r>
      <w:r w:rsidRPr="00D70A24">
        <w:rPr>
          <w:rFonts w:ascii="Book Antiqua" w:hAnsi="Book Antiqua"/>
          <w:b/>
          <w:sz w:val="24"/>
        </w:rPr>
        <w:t>Boonstra K</w:t>
      </w:r>
      <w:r w:rsidRPr="00D70A24">
        <w:rPr>
          <w:rFonts w:ascii="Book Antiqua" w:hAnsi="Book Antiqua"/>
          <w:sz w:val="24"/>
        </w:rPr>
        <w:t xml:space="preserve">, Beuers U, Ponsioen CY. Epidemiology of primary sclerosing cholangitis and primary biliary cirrhosis: A systematic review. </w:t>
      </w:r>
      <w:r w:rsidRPr="00D70A24">
        <w:rPr>
          <w:rFonts w:ascii="Book Antiqua" w:hAnsi="Book Antiqua"/>
          <w:i/>
          <w:sz w:val="24"/>
        </w:rPr>
        <w:t>J Hepatol</w:t>
      </w:r>
      <w:r w:rsidRPr="00D70A24">
        <w:rPr>
          <w:rFonts w:ascii="Book Antiqua" w:hAnsi="Book Antiqua"/>
          <w:sz w:val="24"/>
        </w:rPr>
        <w:t xml:space="preserve"> 2012; </w:t>
      </w:r>
      <w:r w:rsidRPr="00D70A24">
        <w:rPr>
          <w:rFonts w:ascii="Book Antiqua" w:hAnsi="Book Antiqua"/>
          <w:b/>
          <w:sz w:val="24"/>
        </w:rPr>
        <w:t>56</w:t>
      </w:r>
      <w:r w:rsidRPr="00D70A24">
        <w:rPr>
          <w:rFonts w:ascii="Book Antiqua" w:hAnsi="Book Antiqua"/>
          <w:sz w:val="24"/>
        </w:rPr>
        <w:t>: 1181-1188 [PMID: 22245904 DOI: 10.1016/j.jhep.2011.10.025]</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8 </w:t>
      </w:r>
      <w:r w:rsidRPr="00D70A24">
        <w:rPr>
          <w:rFonts w:ascii="Book Antiqua" w:hAnsi="Book Antiqua"/>
          <w:b/>
          <w:sz w:val="24"/>
        </w:rPr>
        <w:t>Molodecky NA</w:t>
      </w:r>
      <w:r w:rsidRPr="00D70A24">
        <w:rPr>
          <w:rFonts w:ascii="Book Antiqua" w:hAnsi="Book Antiqua"/>
          <w:sz w:val="24"/>
        </w:rPr>
        <w:t xml:space="preserve">, Kareemi H, Parab R, Barkema HW, Quan H, Myers RP, Kaplan GG. Incidence of primary sclerosing cholangitis: A systematic review and meta-analysis. </w:t>
      </w:r>
      <w:r w:rsidRPr="00D70A24">
        <w:rPr>
          <w:rFonts w:ascii="Book Antiqua" w:hAnsi="Book Antiqua"/>
          <w:i/>
          <w:sz w:val="24"/>
        </w:rPr>
        <w:t>Hepatology</w:t>
      </w:r>
      <w:r w:rsidRPr="00D70A24">
        <w:rPr>
          <w:rFonts w:ascii="Book Antiqua" w:hAnsi="Book Antiqua"/>
          <w:sz w:val="24"/>
        </w:rPr>
        <w:t xml:space="preserve"> 2011; </w:t>
      </w:r>
      <w:r w:rsidRPr="00D70A24">
        <w:rPr>
          <w:rFonts w:ascii="Book Antiqua" w:hAnsi="Book Antiqua"/>
          <w:b/>
          <w:sz w:val="24"/>
        </w:rPr>
        <w:t>53</w:t>
      </w:r>
      <w:r w:rsidRPr="00D70A24">
        <w:rPr>
          <w:rFonts w:ascii="Book Antiqua" w:hAnsi="Book Antiqua"/>
          <w:sz w:val="24"/>
        </w:rPr>
        <w:t>: 1590-1599 [PMID: 21351115 DOI: 10.1002/hep.24247]</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9 </w:t>
      </w:r>
      <w:r w:rsidRPr="00D70A24">
        <w:rPr>
          <w:rFonts w:ascii="Book Antiqua" w:hAnsi="Book Antiqua"/>
          <w:b/>
          <w:sz w:val="24"/>
        </w:rPr>
        <w:t>Tsaitas C</w:t>
      </w:r>
      <w:r w:rsidRPr="00D70A24">
        <w:rPr>
          <w:rFonts w:ascii="Book Antiqua" w:hAnsi="Book Antiqua"/>
          <w:sz w:val="24"/>
        </w:rPr>
        <w:t xml:space="preserve">, Semertzidou A, Sinakos E. Update on inflammatory bowel disease in patients with primary sclerosing cholangitis. </w:t>
      </w:r>
      <w:r w:rsidRPr="00D70A24">
        <w:rPr>
          <w:rFonts w:ascii="Book Antiqua" w:hAnsi="Book Antiqua"/>
          <w:i/>
          <w:sz w:val="24"/>
        </w:rPr>
        <w:t>World J Hepatol</w:t>
      </w:r>
      <w:r w:rsidRPr="00D70A24">
        <w:rPr>
          <w:rFonts w:ascii="Book Antiqua" w:hAnsi="Book Antiqua"/>
          <w:sz w:val="24"/>
        </w:rPr>
        <w:t xml:space="preserve"> 2014; </w:t>
      </w:r>
      <w:r w:rsidRPr="00D70A24">
        <w:rPr>
          <w:rFonts w:ascii="Book Antiqua" w:hAnsi="Book Antiqua"/>
          <w:b/>
          <w:sz w:val="24"/>
        </w:rPr>
        <w:t>6</w:t>
      </w:r>
      <w:r w:rsidRPr="00D70A24">
        <w:rPr>
          <w:rFonts w:ascii="Book Antiqua" w:hAnsi="Book Antiqua"/>
          <w:sz w:val="24"/>
        </w:rPr>
        <w:t>: 178-187 [PMID: 24799986 DOI: 10.4254/wjh.v6.i4.178]</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10 </w:t>
      </w:r>
      <w:r w:rsidRPr="00D70A24">
        <w:rPr>
          <w:rFonts w:ascii="Book Antiqua" w:hAnsi="Book Antiqua"/>
          <w:b/>
          <w:sz w:val="24"/>
        </w:rPr>
        <w:t>Silveira MG</w:t>
      </w:r>
      <w:r w:rsidRPr="00D70A24">
        <w:rPr>
          <w:rFonts w:ascii="Book Antiqua" w:hAnsi="Book Antiqua"/>
          <w:sz w:val="24"/>
        </w:rPr>
        <w:t xml:space="preserve">, Mendes FD, Diehl NN, Enders FT, Lindor KD. Thyroid dysfunction in primary biliary cirrhosis, primary sclerosing cholangitis and non-alcoholic fatty liver disease. </w:t>
      </w:r>
      <w:r w:rsidRPr="00D70A24">
        <w:rPr>
          <w:rFonts w:ascii="Book Antiqua" w:hAnsi="Book Antiqua"/>
          <w:i/>
          <w:sz w:val="24"/>
        </w:rPr>
        <w:t>Liver Int</w:t>
      </w:r>
      <w:r w:rsidRPr="00D70A24">
        <w:rPr>
          <w:rFonts w:ascii="Book Antiqua" w:hAnsi="Book Antiqua"/>
          <w:sz w:val="24"/>
        </w:rPr>
        <w:t xml:space="preserve"> 2009; </w:t>
      </w:r>
      <w:r w:rsidRPr="00D70A24">
        <w:rPr>
          <w:rFonts w:ascii="Book Antiqua" w:hAnsi="Book Antiqua"/>
          <w:b/>
          <w:sz w:val="24"/>
        </w:rPr>
        <w:t>29</w:t>
      </w:r>
      <w:r w:rsidRPr="00D70A24">
        <w:rPr>
          <w:rFonts w:ascii="Book Antiqua" w:hAnsi="Book Antiqua"/>
          <w:sz w:val="24"/>
        </w:rPr>
        <w:t>: 1094-1100 [PMID: 19291181 DOI: 10.1111/j.1478-3231.2009.02003.x]</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11 </w:t>
      </w:r>
      <w:r w:rsidRPr="00D70A24">
        <w:rPr>
          <w:rFonts w:ascii="Book Antiqua" w:hAnsi="Book Antiqua"/>
          <w:b/>
          <w:sz w:val="24"/>
        </w:rPr>
        <w:t>Lamberts LE</w:t>
      </w:r>
      <w:r w:rsidRPr="00D70A24">
        <w:rPr>
          <w:rFonts w:ascii="Book Antiqua" w:hAnsi="Book Antiqua"/>
          <w:sz w:val="24"/>
        </w:rPr>
        <w:t xml:space="preserve">, Janse M, Haagsma EB, van den Berg AP, Weersma RK. Immune-mediated diseases in primary sclerosing cholangitis. </w:t>
      </w:r>
      <w:r w:rsidRPr="00D70A24">
        <w:rPr>
          <w:rFonts w:ascii="Book Antiqua" w:hAnsi="Book Antiqua"/>
          <w:i/>
          <w:sz w:val="24"/>
        </w:rPr>
        <w:t>Dig Liver Dis</w:t>
      </w:r>
      <w:r w:rsidRPr="00D70A24">
        <w:rPr>
          <w:rFonts w:ascii="Book Antiqua" w:hAnsi="Book Antiqua"/>
          <w:sz w:val="24"/>
        </w:rPr>
        <w:t xml:space="preserve"> 2011; </w:t>
      </w:r>
      <w:r w:rsidRPr="00D70A24">
        <w:rPr>
          <w:rFonts w:ascii="Book Antiqua" w:hAnsi="Book Antiqua"/>
          <w:b/>
          <w:sz w:val="24"/>
        </w:rPr>
        <w:t>43</w:t>
      </w:r>
      <w:r w:rsidRPr="00D70A24">
        <w:rPr>
          <w:rFonts w:ascii="Book Antiqua" w:hAnsi="Book Antiqua"/>
          <w:sz w:val="24"/>
        </w:rPr>
        <w:t>: 802-806 [PMID: 21700515 DOI: 10.1016/j.dld.2011.05.009]</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12 </w:t>
      </w:r>
      <w:r w:rsidRPr="00D70A24">
        <w:rPr>
          <w:rFonts w:ascii="Book Antiqua" w:hAnsi="Book Antiqua"/>
          <w:b/>
          <w:sz w:val="24"/>
        </w:rPr>
        <w:t>Rupp C</w:t>
      </w:r>
      <w:r w:rsidRPr="00D70A24">
        <w:rPr>
          <w:rFonts w:ascii="Book Antiqua" w:hAnsi="Book Antiqua"/>
          <w:sz w:val="24"/>
        </w:rPr>
        <w:t xml:space="preserve">, Mummelthei A, Sauer P, Weiss KH, Schirmacher P, Stiehl A, Stremmel W, Gotthardt DN. Non-IBD immunological diseases are a risk factor for reduced survival in PSC. </w:t>
      </w:r>
      <w:r w:rsidRPr="00D70A24">
        <w:rPr>
          <w:rFonts w:ascii="Book Antiqua" w:hAnsi="Book Antiqua"/>
          <w:i/>
          <w:sz w:val="24"/>
        </w:rPr>
        <w:t>Liver Int</w:t>
      </w:r>
      <w:r w:rsidRPr="00D70A24">
        <w:rPr>
          <w:rFonts w:ascii="Book Antiqua" w:hAnsi="Book Antiqua"/>
          <w:sz w:val="24"/>
        </w:rPr>
        <w:t xml:space="preserve"> 2013; </w:t>
      </w:r>
      <w:r w:rsidRPr="00D70A24">
        <w:rPr>
          <w:rFonts w:ascii="Book Antiqua" w:hAnsi="Book Antiqua"/>
          <w:b/>
          <w:sz w:val="24"/>
        </w:rPr>
        <w:t>33</w:t>
      </w:r>
      <w:r w:rsidRPr="00D70A24">
        <w:rPr>
          <w:rFonts w:ascii="Book Antiqua" w:hAnsi="Book Antiqua"/>
          <w:sz w:val="24"/>
        </w:rPr>
        <w:t>: 86-93 [PMID: 23157607 DOI: 10.1111/liv.12028]</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13 </w:t>
      </w:r>
      <w:r w:rsidRPr="00D70A24">
        <w:rPr>
          <w:rFonts w:ascii="Book Antiqua" w:hAnsi="Book Antiqua"/>
          <w:b/>
          <w:sz w:val="24"/>
        </w:rPr>
        <w:t>Folseraas T</w:t>
      </w:r>
      <w:r w:rsidRPr="00D70A24">
        <w:rPr>
          <w:rFonts w:ascii="Book Antiqua" w:hAnsi="Book Antiqua"/>
          <w:sz w:val="24"/>
        </w:rPr>
        <w:t xml:space="preserve">, Boberg KM. Cancer Risk and Surveillance in Primary Sclerosing Cholangitis. </w:t>
      </w:r>
      <w:r w:rsidRPr="00D70A24">
        <w:rPr>
          <w:rFonts w:ascii="Book Antiqua" w:hAnsi="Book Antiqua"/>
          <w:i/>
          <w:sz w:val="24"/>
        </w:rPr>
        <w:t>Clin Liver Dis</w:t>
      </w:r>
      <w:r w:rsidRPr="00D70A24">
        <w:rPr>
          <w:rFonts w:ascii="Book Antiqua" w:hAnsi="Book Antiqua"/>
          <w:sz w:val="24"/>
        </w:rPr>
        <w:t xml:space="preserve"> 2016; </w:t>
      </w:r>
      <w:r w:rsidRPr="00D70A24">
        <w:rPr>
          <w:rFonts w:ascii="Book Antiqua" w:hAnsi="Book Antiqua"/>
          <w:b/>
          <w:sz w:val="24"/>
        </w:rPr>
        <w:t>20</w:t>
      </w:r>
      <w:r w:rsidRPr="00D70A24">
        <w:rPr>
          <w:rFonts w:ascii="Book Antiqua" w:hAnsi="Book Antiqua"/>
          <w:sz w:val="24"/>
        </w:rPr>
        <w:t>: 79-98 [PMID: 26593292 DOI: 10.1016/j.cld.2015.08.014]</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14 </w:t>
      </w:r>
      <w:r w:rsidRPr="00D70A24">
        <w:rPr>
          <w:rFonts w:ascii="Book Antiqua" w:hAnsi="Book Antiqua"/>
          <w:b/>
          <w:sz w:val="24"/>
        </w:rPr>
        <w:t>Gulamhusein AF</w:t>
      </w:r>
      <w:r w:rsidRPr="00D70A24">
        <w:rPr>
          <w:rFonts w:ascii="Book Antiqua" w:hAnsi="Book Antiqua"/>
          <w:sz w:val="24"/>
        </w:rPr>
        <w:t xml:space="preserve">, Eaton JE, Tabibian JH, Atkinson EJ, Juran BD, Lazaridis KN. Duration of Inflammatory Bowel Disease Is Associated With Increased Risk of Cholangiocarcinoma in Patients With Primary Sclerosing Cholangitis and IBD. </w:t>
      </w:r>
      <w:r w:rsidRPr="00D70A24">
        <w:rPr>
          <w:rFonts w:ascii="Book Antiqua" w:hAnsi="Book Antiqua"/>
          <w:i/>
          <w:sz w:val="24"/>
        </w:rPr>
        <w:t>Am J Gastroenterol</w:t>
      </w:r>
      <w:r w:rsidRPr="00D70A24">
        <w:rPr>
          <w:rFonts w:ascii="Book Antiqua" w:hAnsi="Book Antiqua"/>
          <w:sz w:val="24"/>
        </w:rPr>
        <w:t xml:space="preserve"> 2016; </w:t>
      </w:r>
      <w:r w:rsidRPr="00D70A24">
        <w:rPr>
          <w:rFonts w:ascii="Book Antiqua" w:hAnsi="Book Antiqua"/>
          <w:b/>
          <w:sz w:val="24"/>
        </w:rPr>
        <w:t>111</w:t>
      </w:r>
      <w:r w:rsidRPr="00D70A24">
        <w:rPr>
          <w:rFonts w:ascii="Book Antiqua" w:hAnsi="Book Antiqua"/>
          <w:sz w:val="24"/>
        </w:rPr>
        <w:t>: 705-711 [PMID: 27002801 DOI: 10.1038/ajg.2016.55]</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15 </w:t>
      </w:r>
      <w:r w:rsidRPr="00D70A24">
        <w:rPr>
          <w:rFonts w:ascii="Book Antiqua" w:hAnsi="Book Antiqua"/>
          <w:b/>
          <w:sz w:val="24"/>
        </w:rPr>
        <w:t>Bergquist A</w:t>
      </w:r>
      <w:r w:rsidRPr="00D70A24">
        <w:rPr>
          <w:rFonts w:ascii="Book Antiqua" w:hAnsi="Book Antiqua"/>
          <w:sz w:val="24"/>
        </w:rPr>
        <w:t xml:space="preserve">, Ekbom A, Olsson R, Kornfeldt D, Lööf L, Danielsson A, Hultcrantz R, Lindgren S, Prytz H, Sandberg-Gertzén H, Almer S, Granath F, Broomé U. Hepatic and extrahepatic malignancies in primary sclerosing cholangitis. </w:t>
      </w:r>
      <w:r w:rsidRPr="00D70A24">
        <w:rPr>
          <w:rFonts w:ascii="Book Antiqua" w:hAnsi="Book Antiqua"/>
          <w:i/>
          <w:sz w:val="24"/>
        </w:rPr>
        <w:t>J Hepatol</w:t>
      </w:r>
      <w:r w:rsidRPr="00D70A24">
        <w:rPr>
          <w:rFonts w:ascii="Book Antiqua" w:hAnsi="Book Antiqua"/>
          <w:sz w:val="24"/>
        </w:rPr>
        <w:t xml:space="preserve"> 2002; </w:t>
      </w:r>
      <w:r w:rsidRPr="00D70A24">
        <w:rPr>
          <w:rFonts w:ascii="Book Antiqua" w:hAnsi="Book Antiqua"/>
          <w:b/>
          <w:sz w:val="24"/>
        </w:rPr>
        <w:t>36</w:t>
      </w:r>
      <w:r w:rsidRPr="00D70A24">
        <w:rPr>
          <w:rFonts w:ascii="Book Antiqua" w:hAnsi="Book Antiqua"/>
          <w:sz w:val="24"/>
        </w:rPr>
        <w:t>: 321-327 [PMID: 11867174 DOI: 10.1016/S0168-8278(01)00288-4]</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16 </w:t>
      </w:r>
      <w:r w:rsidRPr="00D70A24">
        <w:rPr>
          <w:rFonts w:ascii="Book Antiqua" w:hAnsi="Book Antiqua"/>
          <w:b/>
          <w:sz w:val="24"/>
        </w:rPr>
        <w:t>Claessen MM</w:t>
      </w:r>
      <w:r w:rsidRPr="00D70A24">
        <w:rPr>
          <w:rFonts w:ascii="Book Antiqua" w:hAnsi="Book Antiqua"/>
          <w:sz w:val="24"/>
        </w:rPr>
        <w:t xml:space="preserve">, Vleggaar FP, Tytgat KM, Siersema PD, van Buuren HR. High lifetime risk of cancer in primary sclerosing cholangitis. </w:t>
      </w:r>
      <w:r w:rsidRPr="00D70A24">
        <w:rPr>
          <w:rFonts w:ascii="Book Antiqua" w:hAnsi="Book Antiqua"/>
          <w:i/>
          <w:sz w:val="24"/>
        </w:rPr>
        <w:t>J Hepatol</w:t>
      </w:r>
      <w:r w:rsidRPr="00D70A24">
        <w:rPr>
          <w:rFonts w:ascii="Book Antiqua" w:hAnsi="Book Antiqua"/>
          <w:sz w:val="24"/>
        </w:rPr>
        <w:t xml:space="preserve"> 2009; </w:t>
      </w:r>
      <w:r w:rsidRPr="00D70A24">
        <w:rPr>
          <w:rFonts w:ascii="Book Antiqua" w:hAnsi="Book Antiqua"/>
          <w:b/>
          <w:sz w:val="24"/>
        </w:rPr>
        <w:t>50</w:t>
      </w:r>
      <w:r w:rsidRPr="00D70A24">
        <w:rPr>
          <w:rFonts w:ascii="Book Antiqua" w:hAnsi="Book Antiqua"/>
          <w:sz w:val="24"/>
        </w:rPr>
        <w:t>: 158-164 [PMID: 19012991 DOI: 10.1016/j.jhep.2008.08.013]</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17 </w:t>
      </w:r>
      <w:r w:rsidRPr="00D70A24">
        <w:rPr>
          <w:rFonts w:ascii="Book Antiqua" w:hAnsi="Book Antiqua"/>
          <w:b/>
          <w:sz w:val="24"/>
        </w:rPr>
        <w:t>Card TR</w:t>
      </w:r>
      <w:r w:rsidRPr="00D70A24">
        <w:rPr>
          <w:rFonts w:ascii="Book Antiqua" w:hAnsi="Book Antiqua"/>
          <w:sz w:val="24"/>
        </w:rPr>
        <w:t xml:space="preserve">, Solaymani-Dodaran M, West J. Incidence and mortality of primary sclerosing cholangitis in the UK: A population-based cohort study. </w:t>
      </w:r>
      <w:r w:rsidRPr="00D70A24">
        <w:rPr>
          <w:rFonts w:ascii="Book Antiqua" w:hAnsi="Book Antiqua"/>
          <w:i/>
          <w:sz w:val="24"/>
        </w:rPr>
        <w:t>J Hepatol</w:t>
      </w:r>
      <w:r w:rsidRPr="00D70A24">
        <w:rPr>
          <w:rFonts w:ascii="Book Antiqua" w:hAnsi="Book Antiqua"/>
          <w:sz w:val="24"/>
        </w:rPr>
        <w:t xml:space="preserve"> 2008; </w:t>
      </w:r>
      <w:r w:rsidRPr="00D70A24">
        <w:rPr>
          <w:rFonts w:ascii="Book Antiqua" w:hAnsi="Book Antiqua"/>
          <w:b/>
          <w:sz w:val="24"/>
        </w:rPr>
        <w:t>48</w:t>
      </w:r>
      <w:r w:rsidRPr="00D70A24">
        <w:rPr>
          <w:rFonts w:ascii="Book Antiqua" w:hAnsi="Book Antiqua"/>
          <w:sz w:val="24"/>
        </w:rPr>
        <w:t>: 939-944 [PMID: 18433916 DOI: 10.1016/j.jhep.2008.02.017]</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18 </w:t>
      </w:r>
      <w:r w:rsidRPr="00D70A24">
        <w:rPr>
          <w:rFonts w:ascii="Book Antiqua" w:hAnsi="Book Antiqua"/>
          <w:b/>
          <w:sz w:val="24"/>
        </w:rPr>
        <w:t>Zheng HH</w:t>
      </w:r>
      <w:r w:rsidRPr="00D70A24">
        <w:rPr>
          <w:rFonts w:ascii="Book Antiqua" w:hAnsi="Book Antiqua"/>
          <w:sz w:val="24"/>
        </w:rPr>
        <w:t xml:space="preserve">, Jiang XL. Increased risk of colorectal neoplasia in patients with primary sclerosing cholangitis and inflammatory bowel disease: A meta-analysis of 16 observational studies. </w:t>
      </w:r>
      <w:r w:rsidRPr="00D70A24">
        <w:rPr>
          <w:rFonts w:ascii="Book Antiqua" w:hAnsi="Book Antiqua"/>
          <w:i/>
          <w:sz w:val="24"/>
        </w:rPr>
        <w:t>Eur J Gastroenterol Hepatol</w:t>
      </w:r>
      <w:r w:rsidRPr="00D70A24">
        <w:rPr>
          <w:rFonts w:ascii="Book Antiqua" w:hAnsi="Book Antiqua"/>
          <w:sz w:val="24"/>
        </w:rPr>
        <w:t xml:space="preserve"> 2016; </w:t>
      </w:r>
      <w:r w:rsidRPr="00D70A24">
        <w:rPr>
          <w:rFonts w:ascii="Book Antiqua" w:hAnsi="Book Antiqua"/>
          <w:b/>
          <w:sz w:val="24"/>
        </w:rPr>
        <w:t>28</w:t>
      </w:r>
      <w:r w:rsidRPr="00D70A24">
        <w:rPr>
          <w:rFonts w:ascii="Book Antiqua" w:hAnsi="Book Antiqua"/>
          <w:sz w:val="24"/>
        </w:rPr>
        <w:t>: 383-390 [PMID: 26938805 DOI: 10.1097/MEG.0000000000000576]</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19 </w:t>
      </w:r>
      <w:r w:rsidRPr="00D70A24">
        <w:rPr>
          <w:rFonts w:ascii="Book Antiqua" w:hAnsi="Book Antiqua"/>
          <w:b/>
          <w:sz w:val="24"/>
        </w:rPr>
        <w:t>Said K</w:t>
      </w:r>
      <w:r w:rsidRPr="00D70A24">
        <w:rPr>
          <w:rFonts w:ascii="Book Antiqua" w:hAnsi="Book Antiqua"/>
          <w:sz w:val="24"/>
        </w:rPr>
        <w:t xml:space="preserve">, Glaumann H, Bergquist A. Gallbladder disease in patients with primary sclerosing cholangitis. </w:t>
      </w:r>
      <w:r w:rsidRPr="00D70A24">
        <w:rPr>
          <w:rFonts w:ascii="Book Antiqua" w:hAnsi="Book Antiqua"/>
          <w:i/>
          <w:sz w:val="24"/>
        </w:rPr>
        <w:t>J Hepatol</w:t>
      </w:r>
      <w:r w:rsidRPr="00D70A24">
        <w:rPr>
          <w:rFonts w:ascii="Book Antiqua" w:hAnsi="Book Antiqua"/>
          <w:sz w:val="24"/>
        </w:rPr>
        <w:t xml:space="preserve"> 2008; </w:t>
      </w:r>
      <w:r w:rsidRPr="00D70A24">
        <w:rPr>
          <w:rFonts w:ascii="Book Antiqua" w:hAnsi="Book Antiqua"/>
          <w:b/>
          <w:sz w:val="24"/>
        </w:rPr>
        <w:t>48</w:t>
      </w:r>
      <w:r w:rsidRPr="00D70A24">
        <w:rPr>
          <w:rFonts w:ascii="Book Antiqua" w:hAnsi="Book Antiqua"/>
          <w:sz w:val="24"/>
        </w:rPr>
        <w:t>: 598-605 [PMID: 18222013 DOI: 10.1016/j.jhep.2007.11.019]</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20 </w:t>
      </w:r>
      <w:r w:rsidRPr="00D70A24">
        <w:rPr>
          <w:rFonts w:ascii="Book Antiqua" w:hAnsi="Book Antiqua"/>
          <w:b/>
          <w:sz w:val="24"/>
        </w:rPr>
        <w:t>Fevery J</w:t>
      </w:r>
      <w:r w:rsidRPr="00D70A24">
        <w:rPr>
          <w:rFonts w:ascii="Book Antiqua" w:hAnsi="Book Antiqua"/>
          <w:sz w:val="24"/>
        </w:rPr>
        <w:t xml:space="preserve">, Verslype C, Lai G, Aerts R, Van Steenbergen W. Incidence, diagnosis, and therapy of cholangiocarcinoma in patients with primary sclerosing cholangitis. </w:t>
      </w:r>
      <w:r w:rsidRPr="00D70A24">
        <w:rPr>
          <w:rFonts w:ascii="Book Antiqua" w:hAnsi="Book Antiqua"/>
          <w:i/>
          <w:sz w:val="24"/>
        </w:rPr>
        <w:t>Dig Dis Sci</w:t>
      </w:r>
      <w:r w:rsidRPr="00D70A24">
        <w:rPr>
          <w:rFonts w:ascii="Book Antiqua" w:hAnsi="Book Antiqua"/>
          <w:sz w:val="24"/>
        </w:rPr>
        <w:t xml:space="preserve"> 2007; </w:t>
      </w:r>
      <w:r w:rsidRPr="00D70A24">
        <w:rPr>
          <w:rFonts w:ascii="Book Antiqua" w:hAnsi="Book Antiqua"/>
          <w:b/>
          <w:sz w:val="24"/>
        </w:rPr>
        <w:t>52</w:t>
      </w:r>
      <w:r w:rsidRPr="00D70A24">
        <w:rPr>
          <w:rFonts w:ascii="Book Antiqua" w:hAnsi="Book Antiqua"/>
          <w:sz w:val="24"/>
        </w:rPr>
        <w:t>: 3123-3135 [PMID: 17431781 DOI: 10.1007/s10620-006-9681-4]</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21 </w:t>
      </w:r>
      <w:r w:rsidRPr="00D70A24">
        <w:rPr>
          <w:rFonts w:ascii="Book Antiqua" w:hAnsi="Book Antiqua"/>
          <w:b/>
          <w:sz w:val="24"/>
        </w:rPr>
        <w:t>Weismüller TJ</w:t>
      </w:r>
      <w:r w:rsidRPr="00D70A24">
        <w:rPr>
          <w:rFonts w:ascii="Book Antiqua" w:hAnsi="Book Antiqua"/>
          <w:sz w:val="24"/>
        </w:rPr>
        <w:t xml:space="preserve">, Trivedi PJ, Bergquist A, Imam M, Lenzen H, Ponsioen CY, Holm K, Gotthardt D, Färkkilä MA, Marschall HU, Thorburn D, Weersma RK, Fevery J, Mueller T, Chazouillères O, Schulze K, Lazaridis KN, Almer S, Pereira SP, Levy C, Mason A, Naess S, Bowlus CL, Floreani A, Halilbasic E, Yimam KK, Milkiewicz P, Beuers U, Huynh DK, Pares A, Manser CN, Dalekos GN, Eksteen B, Invernizzi P, Berg CP, Kirchner GI, Sarrazin C, Zimmer V, Fabris L, Braun F, Marzioni M, Juran BD, Said K, Rupp C, Jokelainen K, Benito de Valle M, Saffioti F, Cheung A, Trauner M, Schramm C, Chapman RW, Karlsen TH, Schrumpf E, Strassburg CP, Manns MP, Lindor KD, Hirschfield GM, Hansen BE, Boberg KM; International PSC Study Group. Patient Age, Sex, and Inflammatory Bowel Disease Phenotype Associate With Course of Primary Sclerosing Cholangitis. </w:t>
      </w:r>
      <w:r w:rsidRPr="00D70A24">
        <w:rPr>
          <w:rFonts w:ascii="Book Antiqua" w:hAnsi="Book Antiqua"/>
          <w:i/>
          <w:sz w:val="24"/>
        </w:rPr>
        <w:t>Gastroenterology</w:t>
      </w:r>
      <w:r w:rsidRPr="00D70A24">
        <w:rPr>
          <w:rFonts w:ascii="Book Antiqua" w:hAnsi="Book Antiqua"/>
          <w:sz w:val="24"/>
        </w:rPr>
        <w:t xml:space="preserve"> 2017; </w:t>
      </w:r>
      <w:r w:rsidRPr="00D70A24">
        <w:rPr>
          <w:rFonts w:ascii="Book Antiqua" w:hAnsi="Book Antiqua"/>
          <w:b/>
          <w:sz w:val="24"/>
        </w:rPr>
        <w:t>152</w:t>
      </w:r>
      <w:r w:rsidRPr="00D70A24">
        <w:rPr>
          <w:rFonts w:ascii="Book Antiqua" w:hAnsi="Book Antiqua"/>
          <w:sz w:val="24"/>
        </w:rPr>
        <w:t>: 1975-1984.e8 [PMID: 28274849 DOI: 10.1053/j.gastro.2017.02.038]</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22 </w:t>
      </w:r>
      <w:r w:rsidRPr="00D70A24">
        <w:rPr>
          <w:rFonts w:ascii="Book Antiqua" w:hAnsi="Book Antiqua"/>
          <w:b/>
          <w:sz w:val="24"/>
        </w:rPr>
        <w:t>Burak K</w:t>
      </w:r>
      <w:r w:rsidRPr="00D70A24">
        <w:rPr>
          <w:rFonts w:ascii="Book Antiqua" w:hAnsi="Book Antiqua"/>
          <w:sz w:val="24"/>
        </w:rPr>
        <w:t xml:space="preserve">, Angulo P, Pasha TM, Egan K, Petz J, Lindor KD. Incidence and risk factors for cholangiocarcinoma in primary sclerosing cholangitis. </w:t>
      </w:r>
      <w:r w:rsidRPr="00D70A24">
        <w:rPr>
          <w:rFonts w:ascii="Book Antiqua" w:hAnsi="Book Antiqua"/>
          <w:i/>
          <w:sz w:val="24"/>
        </w:rPr>
        <w:t>Am J Gastroenterol</w:t>
      </w:r>
      <w:r w:rsidRPr="00D70A24">
        <w:rPr>
          <w:rFonts w:ascii="Book Antiqua" w:hAnsi="Book Antiqua"/>
          <w:sz w:val="24"/>
        </w:rPr>
        <w:t xml:space="preserve"> 2004; </w:t>
      </w:r>
      <w:r w:rsidRPr="00D70A24">
        <w:rPr>
          <w:rFonts w:ascii="Book Antiqua" w:hAnsi="Book Antiqua"/>
          <w:b/>
          <w:sz w:val="24"/>
        </w:rPr>
        <w:t>99</w:t>
      </w:r>
      <w:r w:rsidRPr="00D70A24">
        <w:rPr>
          <w:rFonts w:ascii="Book Antiqua" w:hAnsi="Book Antiqua"/>
          <w:sz w:val="24"/>
        </w:rPr>
        <w:t>: 523-526 [PMID: 15056096 DOI: 10.1111/j.1572-0241.2004.04067.x]</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23 </w:t>
      </w:r>
      <w:r w:rsidRPr="00D70A24">
        <w:rPr>
          <w:rFonts w:ascii="Book Antiqua" w:hAnsi="Book Antiqua"/>
          <w:b/>
          <w:sz w:val="24"/>
        </w:rPr>
        <w:t>Ahrendt SA</w:t>
      </w:r>
      <w:r w:rsidRPr="00D70A24">
        <w:rPr>
          <w:rFonts w:ascii="Book Antiqua" w:hAnsi="Book Antiqua"/>
          <w:sz w:val="24"/>
        </w:rPr>
        <w:t xml:space="preserve">, Pitt HA, Nakeeb A, Klein AS, Lillemoe KD, Kalloo AN, Cameron JL. Diagnosis and management of cholangiocarcinoma in primary sclerosing cholangitis. </w:t>
      </w:r>
      <w:r w:rsidRPr="00D70A24">
        <w:rPr>
          <w:rFonts w:ascii="Book Antiqua" w:hAnsi="Book Antiqua"/>
          <w:i/>
          <w:sz w:val="24"/>
        </w:rPr>
        <w:t>J Gastrointest Surg</w:t>
      </w:r>
      <w:r w:rsidRPr="00D70A24">
        <w:rPr>
          <w:rFonts w:ascii="Book Antiqua" w:hAnsi="Book Antiqua"/>
          <w:sz w:val="24"/>
        </w:rPr>
        <w:t xml:space="preserve"> 1999; </w:t>
      </w:r>
      <w:r w:rsidRPr="00D70A24">
        <w:rPr>
          <w:rFonts w:ascii="Book Antiqua" w:hAnsi="Book Antiqua"/>
          <w:b/>
          <w:sz w:val="24"/>
        </w:rPr>
        <w:t>3</w:t>
      </w:r>
      <w:r w:rsidRPr="00D70A24">
        <w:rPr>
          <w:rFonts w:ascii="Book Antiqua" w:hAnsi="Book Antiqua"/>
          <w:sz w:val="24"/>
        </w:rPr>
        <w:t>: 357-67; discussion 367-8 [PMID: 10482687 DOI: 10.1016/S1091-255X(99)80051-1]</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24 </w:t>
      </w:r>
      <w:r w:rsidRPr="00D70A24">
        <w:rPr>
          <w:rFonts w:ascii="Book Antiqua" w:hAnsi="Book Antiqua"/>
          <w:b/>
          <w:sz w:val="24"/>
        </w:rPr>
        <w:t>Blechacz B</w:t>
      </w:r>
      <w:r w:rsidRPr="00D70A24">
        <w:rPr>
          <w:rFonts w:ascii="Book Antiqua" w:hAnsi="Book Antiqua"/>
          <w:sz w:val="24"/>
        </w:rPr>
        <w:t xml:space="preserve">. Cholangiocarcinoma: Current Knowledge and New Developments. </w:t>
      </w:r>
      <w:r w:rsidRPr="00D70A24">
        <w:rPr>
          <w:rFonts w:ascii="Book Antiqua" w:hAnsi="Book Antiqua"/>
          <w:i/>
          <w:sz w:val="24"/>
        </w:rPr>
        <w:t>Gut Liver</w:t>
      </w:r>
      <w:r w:rsidRPr="00D70A24">
        <w:rPr>
          <w:rFonts w:ascii="Book Antiqua" w:hAnsi="Book Antiqua"/>
          <w:sz w:val="24"/>
        </w:rPr>
        <w:t xml:space="preserve"> 2017; </w:t>
      </w:r>
      <w:r w:rsidRPr="00D70A24">
        <w:rPr>
          <w:rFonts w:ascii="Book Antiqua" w:hAnsi="Book Antiqua"/>
          <w:b/>
          <w:sz w:val="24"/>
        </w:rPr>
        <w:t>11</w:t>
      </w:r>
      <w:r w:rsidRPr="00D70A24">
        <w:rPr>
          <w:rFonts w:ascii="Book Antiqua" w:hAnsi="Book Antiqua"/>
          <w:sz w:val="24"/>
        </w:rPr>
        <w:t>: 13-26 [PMID: 27928095 DOI: 10.5009/gnl15568]</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25 </w:t>
      </w:r>
      <w:r w:rsidRPr="00D70A24">
        <w:rPr>
          <w:rFonts w:ascii="Book Antiqua" w:hAnsi="Book Antiqua"/>
          <w:b/>
          <w:sz w:val="24"/>
        </w:rPr>
        <w:t>Bergquist A</w:t>
      </w:r>
      <w:r w:rsidRPr="00D70A24">
        <w:rPr>
          <w:rFonts w:ascii="Book Antiqua" w:hAnsi="Book Antiqua"/>
          <w:sz w:val="24"/>
        </w:rPr>
        <w:t xml:space="preserve">, Glaumann H, Persson B, Broomé U. Risk factors and clinical presentation of hepatobiliary carcinoma in patients with primary sclerosing cholangitis: A case-control study. </w:t>
      </w:r>
      <w:r w:rsidRPr="00D70A24">
        <w:rPr>
          <w:rFonts w:ascii="Book Antiqua" w:hAnsi="Book Antiqua"/>
          <w:i/>
          <w:sz w:val="24"/>
        </w:rPr>
        <w:t>Hepatology</w:t>
      </w:r>
      <w:r w:rsidRPr="00D70A24">
        <w:rPr>
          <w:rFonts w:ascii="Book Antiqua" w:hAnsi="Book Antiqua"/>
          <w:sz w:val="24"/>
        </w:rPr>
        <w:t xml:space="preserve"> 1998; </w:t>
      </w:r>
      <w:r w:rsidRPr="00D70A24">
        <w:rPr>
          <w:rFonts w:ascii="Book Antiqua" w:hAnsi="Book Antiqua"/>
          <w:b/>
          <w:sz w:val="24"/>
        </w:rPr>
        <w:t>27</w:t>
      </w:r>
      <w:r w:rsidRPr="00D70A24">
        <w:rPr>
          <w:rFonts w:ascii="Book Antiqua" w:hAnsi="Book Antiqua"/>
          <w:sz w:val="24"/>
        </w:rPr>
        <w:t>: 311-316 [PMID: 9462625 DOI: 10.1002/hep.510270201]</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26 </w:t>
      </w:r>
      <w:r w:rsidRPr="00D70A24">
        <w:rPr>
          <w:rFonts w:ascii="Book Antiqua" w:hAnsi="Book Antiqua"/>
          <w:b/>
          <w:sz w:val="24"/>
        </w:rPr>
        <w:t>Ghouri YA</w:t>
      </w:r>
      <w:r w:rsidRPr="00D70A24">
        <w:rPr>
          <w:rFonts w:ascii="Book Antiqua" w:hAnsi="Book Antiqua"/>
          <w:sz w:val="24"/>
        </w:rPr>
        <w:t xml:space="preserve">, Mian I, Blechacz B. Cancer review: Cholangiocarcinoma. </w:t>
      </w:r>
      <w:r w:rsidRPr="00D70A24">
        <w:rPr>
          <w:rFonts w:ascii="Book Antiqua" w:hAnsi="Book Antiqua"/>
          <w:i/>
          <w:sz w:val="24"/>
        </w:rPr>
        <w:t>J Carcinog</w:t>
      </w:r>
      <w:r w:rsidRPr="00D70A24">
        <w:rPr>
          <w:rFonts w:ascii="Book Antiqua" w:hAnsi="Book Antiqua"/>
          <w:sz w:val="24"/>
        </w:rPr>
        <w:t xml:space="preserve"> 2015; </w:t>
      </w:r>
      <w:r w:rsidRPr="00D70A24">
        <w:rPr>
          <w:rFonts w:ascii="Book Antiqua" w:hAnsi="Book Antiqua"/>
          <w:b/>
          <w:sz w:val="24"/>
        </w:rPr>
        <w:t>14</w:t>
      </w:r>
      <w:r w:rsidRPr="00D70A24">
        <w:rPr>
          <w:rFonts w:ascii="Book Antiqua" w:hAnsi="Book Antiqua"/>
          <w:sz w:val="24"/>
        </w:rPr>
        <w:t>: 1 [PMID: 25788866 DOI: 10.4103/1477-3163.151940]</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27 </w:t>
      </w:r>
      <w:r w:rsidRPr="00D70A24">
        <w:rPr>
          <w:rFonts w:ascii="Book Antiqua" w:hAnsi="Book Antiqua"/>
          <w:b/>
          <w:sz w:val="24"/>
        </w:rPr>
        <w:t>Chapman MH</w:t>
      </w:r>
      <w:r w:rsidRPr="00D70A24">
        <w:rPr>
          <w:rFonts w:ascii="Book Antiqua" w:hAnsi="Book Antiqua"/>
          <w:sz w:val="24"/>
        </w:rPr>
        <w:t xml:space="preserve">, Webster GJ, Bannoo S, Johnson GJ, Wittmann J, Pereira SP. Cholangiocarcinoma and dominant strictures in patients with primary sclerosing cholangitis: A 25-year single-centre experience. </w:t>
      </w:r>
      <w:r w:rsidRPr="00D70A24">
        <w:rPr>
          <w:rFonts w:ascii="Book Antiqua" w:hAnsi="Book Antiqua"/>
          <w:i/>
          <w:sz w:val="24"/>
        </w:rPr>
        <w:t>Eur J Gastroenterol Hepatol</w:t>
      </w:r>
      <w:r w:rsidRPr="00D70A24">
        <w:rPr>
          <w:rFonts w:ascii="Book Antiqua" w:hAnsi="Book Antiqua"/>
          <w:sz w:val="24"/>
        </w:rPr>
        <w:t xml:space="preserve"> 2012; </w:t>
      </w:r>
      <w:r w:rsidRPr="00D70A24">
        <w:rPr>
          <w:rFonts w:ascii="Book Antiqua" w:hAnsi="Book Antiqua"/>
          <w:b/>
          <w:sz w:val="24"/>
        </w:rPr>
        <w:t>24</w:t>
      </w:r>
      <w:r w:rsidRPr="00D70A24">
        <w:rPr>
          <w:rFonts w:ascii="Book Antiqua" w:hAnsi="Book Antiqua"/>
          <w:sz w:val="24"/>
        </w:rPr>
        <w:t>: 1051-1058 [PMID: 22653260 DOI: 10.1097/MEG.0b013e3283554bbf]</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28 </w:t>
      </w:r>
      <w:r w:rsidRPr="00D70A24">
        <w:rPr>
          <w:rFonts w:ascii="Book Antiqua" w:hAnsi="Book Antiqua"/>
          <w:b/>
          <w:sz w:val="24"/>
        </w:rPr>
        <w:t>DeOliveira ML</w:t>
      </w:r>
      <w:r w:rsidRPr="00D70A24">
        <w:rPr>
          <w:rFonts w:ascii="Book Antiqua" w:hAnsi="Book Antiqua"/>
          <w:sz w:val="24"/>
        </w:rPr>
        <w:t xml:space="preserve">, Cunningham SC, Cameron JL, Kamangar F, Winter JM, Lillemoe KD, Choti MA, Yeo CJ, Schulick RD. Cholangiocarcinoma: Thirty-one-year experience with 564 patients at a single institution. </w:t>
      </w:r>
      <w:r w:rsidRPr="00D70A24">
        <w:rPr>
          <w:rFonts w:ascii="Book Antiqua" w:hAnsi="Book Antiqua"/>
          <w:i/>
          <w:sz w:val="24"/>
        </w:rPr>
        <w:t>Ann Surg</w:t>
      </w:r>
      <w:r w:rsidRPr="00D70A24">
        <w:rPr>
          <w:rFonts w:ascii="Book Antiqua" w:hAnsi="Book Antiqua"/>
          <w:sz w:val="24"/>
        </w:rPr>
        <w:t xml:space="preserve"> 2007; </w:t>
      </w:r>
      <w:r w:rsidRPr="00D70A24">
        <w:rPr>
          <w:rFonts w:ascii="Book Antiqua" w:hAnsi="Book Antiqua"/>
          <w:b/>
          <w:sz w:val="24"/>
        </w:rPr>
        <w:t>245</w:t>
      </w:r>
      <w:r w:rsidRPr="00D70A24">
        <w:rPr>
          <w:rFonts w:ascii="Book Antiqua" w:hAnsi="Book Antiqua"/>
          <w:sz w:val="24"/>
        </w:rPr>
        <w:t>: 755-762 [PMID: 17457168 DOI: 10.1097/01.sla.0000251366.62632.d3]</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29 </w:t>
      </w:r>
      <w:r w:rsidRPr="00D70A24">
        <w:rPr>
          <w:rFonts w:ascii="Book Antiqua" w:hAnsi="Book Antiqua"/>
          <w:b/>
          <w:sz w:val="24"/>
        </w:rPr>
        <w:t>Lee WJ</w:t>
      </w:r>
      <w:r w:rsidRPr="00D70A24">
        <w:rPr>
          <w:rFonts w:ascii="Book Antiqua" w:hAnsi="Book Antiqua"/>
          <w:sz w:val="24"/>
        </w:rPr>
        <w:t xml:space="preserve">, Lim HK, Jang KM, Kim SH, Lee SJ, Lim JH, Choo IW. Radiologic spectrum of cholangiocarcinoma: emphasis on unusual manifestations and differential diagnoses. </w:t>
      </w:r>
      <w:r w:rsidRPr="00D70A24">
        <w:rPr>
          <w:rFonts w:ascii="Book Antiqua" w:hAnsi="Book Antiqua"/>
          <w:i/>
          <w:sz w:val="24"/>
        </w:rPr>
        <w:t>Radiographics</w:t>
      </w:r>
      <w:r w:rsidRPr="00D70A24">
        <w:rPr>
          <w:rFonts w:ascii="Book Antiqua" w:hAnsi="Book Antiqua"/>
          <w:sz w:val="24"/>
        </w:rPr>
        <w:t xml:space="preserve"> 2001; </w:t>
      </w:r>
      <w:r w:rsidRPr="00D70A24">
        <w:rPr>
          <w:rFonts w:ascii="Book Antiqua" w:hAnsi="Book Antiqua"/>
          <w:b/>
          <w:sz w:val="24"/>
        </w:rPr>
        <w:t xml:space="preserve">21 </w:t>
      </w:r>
      <w:r w:rsidRPr="00D70A24">
        <w:rPr>
          <w:rFonts w:ascii="Book Antiqua" w:hAnsi="Book Antiqua"/>
          <w:sz w:val="24"/>
        </w:rPr>
        <w:t>Spec No: S97-S116 [PMID: 11598251 DOI: 10.1148/radiographics.21.suppl_1.g01oc12s97]</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30 </w:t>
      </w:r>
      <w:r w:rsidRPr="00D70A24">
        <w:rPr>
          <w:rFonts w:ascii="Book Antiqua" w:hAnsi="Book Antiqua"/>
          <w:b/>
          <w:sz w:val="24"/>
        </w:rPr>
        <w:t>Fevery J</w:t>
      </w:r>
      <w:r w:rsidRPr="00D70A24">
        <w:rPr>
          <w:rFonts w:ascii="Book Antiqua" w:hAnsi="Book Antiqua"/>
          <w:sz w:val="24"/>
        </w:rPr>
        <w:t xml:space="preserve">, Verslype C. An update on cholangiocarcinoma associated with primary sclerosing cholangitis. </w:t>
      </w:r>
      <w:r w:rsidRPr="00D70A24">
        <w:rPr>
          <w:rFonts w:ascii="Book Antiqua" w:hAnsi="Book Antiqua"/>
          <w:i/>
          <w:sz w:val="24"/>
        </w:rPr>
        <w:t>Curr Opin Gastroenterol</w:t>
      </w:r>
      <w:r w:rsidRPr="00D70A24">
        <w:rPr>
          <w:rFonts w:ascii="Book Antiqua" w:hAnsi="Book Antiqua"/>
          <w:sz w:val="24"/>
        </w:rPr>
        <w:t xml:space="preserve"> 2010; </w:t>
      </w:r>
      <w:r w:rsidRPr="00D70A24">
        <w:rPr>
          <w:rFonts w:ascii="Book Antiqua" w:hAnsi="Book Antiqua"/>
          <w:b/>
          <w:sz w:val="24"/>
        </w:rPr>
        <w:t>26</w:t>
      </w:r>
      <w:r w:rsidRPr="00D70A24">
        <w:rPr>
          <w:rFonts w:ascii="Book Antiqua" w:hAnsi="Book Antiqua"/>
          <w:sz w:val="24"/>
        </w:rPr>
        <w:t>: 236-245 [PMID: 20216413 DOI: 10.1097/MOG.0b013e328337b311]</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31 </w:t>
      </w:r>
      <w:r w:rsidRPr="00D70A24">
        <w:rPr>
          <w:rFonts w:ascii="Book Antiqua" w:hAnsi="Book Antiqua"/>
          <w:b/>
          <w:sz w:val="24"/>
        </w:rPr>
        <w:t>Karlsen TH</w:t>
      </w:r>
      <w:r w:rsidRPr="00D70A24">
        <w:rPr>
          <w:rFonts w:ascii="Book Antiqua" w:hAnsi="Book Antiqua"/>
          <w:sz w:val="24"/>
        </w:rPr>
        <w:t xml:space="preserve">, Folseraas T, Thorburn D, Vesterhus M. Primary sclerosing cholangitis - a comprehensive review. </w:t>
      </w:r>
      <w:r w:rsidRPr="00D70A24">
        <w:rPr>
          <w:rFonts w:ascii="Book Antiqua" w:hAnsi="Book Antiqua"/>
          <w:i/>
          <w:sz w:val="24"/>
        </w:rPr>
        <w:t>J Hepatol</w:t>
      </w:r>
      <w:r w:rsidRPr="00D70A24">
        <w:rPr>
          <w:rFonts w:ascii="Book Antiqua" w:hAnsi="Book Antiqua"/>
          <w:sz w:val="24"/>
        </w:rPr>
        <w:t xml:space="preserve"> 2017; </w:t>
      </w:r>
      <w:r w:rsidRPr="00D70A24">
        <w:rPr>
          <w:rFonts w:ascii="Book Antiqua" w:hAnsi="Book Antiqua"/>
          <w:b/>
          <w:sz w:val="24"/>
        </w:rPr>
        <w:t>67</w:t>
      </w:r>
      <w:r w:rsidRPr="00D70A24">
        <w:rPr>
          <w:rFonts w:ascii="Book Antiqua" w:hAnsi="Book Antiqua"/>
          <w:sz w:val="24"/>
        </w:rPr>
        <w:t>: 1298-1323 [PMID: 28802875 DOI: 10.1016/j.jhep.2017.07.022]</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32 </w:t>
      </w:r>
      <w:r w:rsidRPr="00D70A24">
        <w:rPr>
          <w:rFonts w:ascii="Book Antiqua" w:hAnsi="Book Antiqua"/>
          <w:b/>
          <w:sz w:val="24"/>
        </w:rPr>
        <w:t>Hilscher MB</w:t>
      </w:r>
      <w:r w:rsidRPr="00D70A24">
        <w:rPr>
          <w:rFonts w:ascii="Book Antiqua" w:hAnsi="Book Antiqua"/>
          <w:sz w:val="24"/>
        </w:rPr>
        <w:t xml:space="preserve">, Tabibian JH, Carey EJ, Gostout CJ, Lindor KD. Dominant strictures in primary sclerosing cholangitis: A multicenter survey of clinical definitions and practices. </w:t>
      </w:r>
      <w:r w:rsidRPr="00D70A24">
        <w:rPr>
          <w:rFonts w:ascii="Book Antiqua" w:hAnsi="Book Antiqua"/>
          <w:i/>
          <w:sz w:val="24"/>
        </w:rPr>
        <w:t>Hepatol Commun</w:t>
      </w:r>
      <w:r w:rsidRPr="00D70A24">
        <w:rPr>
          <w:rFonts w:ascii="Book Antiqua" w:hAnsi="Book Antiqua"/>
          <w:sz w:val="24"/>
        </w:rPr>
        <w:t xml:space="preserve"> 2018; </w:t>
      </w:r>
      <w:r w:rsidRPr="00D70A24">
        <w:rPr>
          <w:rFonts w:ascii="Book Antiqua" w:hAnsi="Book Antiqua"/>
          <w:b/>
          <w:sz w:val="24"/>
        </w:rPr>
        <w:t>2</w:t>
      </w:r>
      <w:r w:rsidRPr="00D70A24">
        <w:rPr>
          <w:rFonts w:ascii="Book Antiqua" w:hAnsi="Book Antiqua"/>
          <w:sz w:val="24"/>
        </w:rPr>
        <w:t>: 836-844 [PMID: 30027141 DOI: 10.1002/hep4.1194]</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33 </w:t>
      </w:r>
      <w:r w:rsidRPr="00D70A24">
        <w:rPr>
          <w:rFonts w:ascii="Book Antiqua" w:hAnsi="Book Antiqua"/>
          <w:b/>
          <w:sz w:val="24"/>
        </w:rPr>
        <w:t>Lazaridis KN</w:t>
      </w:r>
      <w:r w:rsidRPr="00D70A24">
        <w:rPr>
          <w:rFonts w:ascii="Book Antiqua" w:hAnsi="Book Antiqua"/>
          <w:sz w:val="24"/>
        </w:rPr>
        <w:t xml:space="preserve">, Gores GJ. Primary sclerosing cholangitis and cholangiocarcinoma. </w:t>
      </w:r>
      <w:r w:rsidRPr="00D70A24">
        <w:rPr>
          <w:rFonts w:ascii="Book Antiqua" w:hAnsi="Book Antiqua"/>
          <w:i/>
          <w:sz w:val="24"/>
        </w:rPr>
        <w:t>Semin Liver Dis</w:t>
      </w:r>
      <w:r w:rsidRPr="00D70A24">
        <w:rPr>
          <w:rFonts w:ascii="Book Antiqua" w:hAnsi="Book Antiqua"/>
          <w:sz w:val="24"/>
        </w:rPr>
        <w:t xml:space="preserve"> 2006; </w:t>
      </w:r>
      <w:r w:rsidRPr="00D70A24">
        <w:rPr>
          <w:rFonts w:ascii="Book Antiqua" w:hAnsi="Book Antiqua"/>
          <w:b/>
          <w:sz w:val="24"/>
        </w:rPr>
        <w:t>26</w:t>
      </w:r>
      <w:r w:rsidRPr="00D70A24">
        <w:rPr>
          <w:rFonts w:ascii="Book Antiqua" w:hAnsi="Book Antiqua"/>
          <w:sz w:val="24"/>
        </w:rPr>
        <w:t>: 42-51 [PMID: 16496232 DOI: 10.1055/s-2006-933562]</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34 </w:t>
      </w:r>
      <w:r w:rsidRPr="00D70A24">
        <w:rPr>
          <w:rFonts w:ascii="Book Antiqua" w:hAnsi="Book Antiqua"/>
          <w:b/>
          <w:sz w:val="24"/>
        </w:rPr>
        <w:t>Mouchli MA</w:t>
      </w:r>
      <w:r w:rsidRPr="00D70A24">
        <w:rPr>
          <w:rFonts w:ascii="Book Antiqua" w:hAnsi="Book Antiqua"/>
          <w:sz w:val="24"/>
        </w:rPr>
        <w:t xml:space="preserve">, Singh S, Loftus EV Jr, Boardman L, Talwalkar J, Rosen CB, Heimbach JK, Wiesner RH, Hasan B, Poterucha JJ, Kymberly WD. Risk Factors and Outcomes of De Novo Cancers (Excluding Nonmelanoma Skin Cancer) After Liver Transplantation for Primary Sclerosing Cholangitis. </w:t>
      </w:r>
      <w:r w:rsidRPr="00D70A24">
        <w:rPr>
          <w:rFonts w:ascii="Book Antiqua" w:hAnsi="Book Antiqua"/>
          <w:i/>
          <w:sz w:val="24"/>
        </w:rPr>
        <w:t>Transplantation</w:t>
      </w:r>
      <w:r w:rsidRPr="00D70A24">
        <w:rPr>
          <w:rFonts w:ascii="Book Antiqua" w:hAnsi="Book Antiqua"/>
          <w:sz w:val="24"/>
        </w:rPr>
        <w:t xml:space="preserve"> 2017; </w:t>
      </w:r>
      <w:r w:rsidRPr="00D70A24">
        <w:rPr>
          <w:rFonts w:ascii="Book Antiqua" w:hAnsi="Book Antiqua"/>
          <w:b/>
          <w:sz w:val="24"/>
        </w:rPr>
        <w:t>101</w:t>
      </w:r>
      <w:r w:rsidRPr="00D70A24">
        <w:rPr>
          <w:rFonts w:ascii="Book Antiqua" w:hAnsi="Book Antiqua"/>
          <w:sz w:val="24"/>
        </w:rPr>
        <w:t>: 1859-1866 [PMID: 28272287 DOI: 10.1097/TP.0000000000001725]</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35 </w:t>
      </w:r>
      <w:r w:rsidRPr="00D70A24">
        <w:rPr>
          <w:rFonts w:ascii="Book Antiqua" w:hAnsi="Book Antiqua"/>
          <w:b/>
          <w:sz w:val="24"/>
        </w:rPr>
        <w:t>Khorsandi SE</w:t>
      </w:r>
      <w:r w:rsidRPr="00D70A24">
        <w:rPr>
          <w:rFonts w:ascii="Book Antiqua" w:hAnsi="Book Antiqua"/>
          <w:sz w:val="24"/>
        </w:rPr>
        <w:t xml:space="preserve">, Salvans S, Zen Y, Agarwal K, Jassem W, Heaton N. Cholangiocarcinoma complicating recurrent primary sclerosing cholangitis after liver transplantation. </w:t>
      </w:r>
      <w:r w:rsidRPr="00D70A24">
        <w:rPr>
          <w:rFonts w:ascii="Book Antiqua" w:hAnsi="Book Antiqua"/>
          <w:i/>
          <w:sz w:val="24"/>
        </w:rPr>
        <w:t>Transpl Int</w:t>
      </w:r>
      <w:r w:rsidRPr="00D70A24">
        <w:rPr>
          <w:rFonts w:ascii="Book Antiqua" w:hAnsi="Book Antiqua"/>
          <w:sz w:val="24"/>
        </w:rPr>
        <w:t xml:space="preserve"> 2011; </w:t>
      </w:r>
      <w:r w:rsidRPr="00D70A24">
        <w:rPr>
          <w:rFonts w:ascii="Book Antiqua" w:hAnsi="Book Antiqua"/>
          <w:b/>
          <w:sz w:val="24"/>
        </w:rPr>
        <w:t>24</w:t>
      </w:r>
      <w:r w:rsidRPr="00D70A24">
        <w:rPr>
          <w:rFonts w:ascii="Book Antiqua" w:hAnsi="Book Antiqua"/>
          <w:sz w:val="24"/>
        </w:rPr>
        <w:t>: e93-e96 [PMID: 21884553 DOI: 10.1111/j.1432-2277.2011.01324.x]</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36 </w:t>
      </w:r>
      <w:r w:rsidRPr="00D70A24">
        <w:rPr>
          <w:rFonts w:ascii="Book Antiqua" w:hAnsi="Book Antiqua"/>
          <w:b/>
          <w:sz w:val="24"/>
        </w:rPr>
        <w:t>Watt KD</w:t>
      </w:r>
      <w:r w:rsidRPr="00D70A24">
        <w:rPr>
          <w:rFonts w:ascii="Book Antiqua" w:hAnsi="Book Antiqua"/>
          <w:sz w:val="24"/>
        </w:rPr>
        <w:t xml:space="preserve">, Pedersen RA, Kremers WK, Heimbach JK, Sanchez W, Gores GJ. Long-term probability of and mortality from de novo malignancy after liver transplantation. </w:t>
      </w:r>
      <w:r w:rsidRPr="00D70A24">
        <w:rPr>
          <w:rFonts w:ascii="Book Antiqua" w:hAnsi="Book Antiqua"/>
          <w:i/>
          <w:sz w:val="24"/>
        </w:rPr>
        <w:t>Gastroenterology</w:t>
      </w:r>
      <w:r w:rsidRPr="00D70A24">
        <w:rPr>
          <w:rFonts w:ascii="Book Antiqua" w:hAnsi="Book Antiqua"/>
          <w:sz w:val="24"/>
        </w:rPr>
        <w:t xml:space="preserve"> 2009; </w:t>
      </w:r>
      <w:r w:rsidRPr="00D70A24">
        <w:rPr>
          <w:rFonts w:ascii="Book Antiqua" w:hAnsi="Book Antiqua"/>
          <w:b/>
          <w:sz w:val="24"/>
        </w:rPr>
        <w:t>137</w:t>
      </w:r>
      <w:r w:rsidRPr="00D70A24">
        <w:rPr>
          <w:rFonts w:ascii="Book Antiqua" w:hAnsi="Book Antiqua"/>
          <w:sz w:val="24"/>
        </w:rPr>
        <w:t>: 2010-2017 [PMID: 19766646 DOI: 10.1053/j.gastro.2009.08.070]</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37 </w:t>
      </w:r>
      <w:r w:rsidRPr="00D70A24">
        <w:rPr>
          <w:rFonts w:ascii="Book Antiqua" w:hAnsi="Book Antiqua"/>
          <w:b/>
          <w:sz w:val="24"/>
        </w:rPr>
        <w:t>Landaverde C</w:t>
      </w:r>
      <w:r w:rsidRPr="00D70A24">
        <w:rPr>
          <w:rFonts w:ascii="Book Antiqua" w:hAnsi="Book Antiqua"/>
          <w:sz w:val="24"/>
        </w:rPr>
        <w:t xml:space="preserve">, Ng V, Sato A, Tabibian J, Durazo F, Busuttil R. De-novo cholangiocarcinoma in native common bile duct remnant following OLT for primary sclerosing cholangitis. </w:t>
      </w:r>
      <w:r w:rsidRPr="00D70A24">
        <w:rPr>
          <w:rFonts w:ascii="Book Antiqua" w:hAnsi="Book Antiqua"/>
          <w:i/>
          <w:sz w:val="24"/>
        </w:rPr>
        <w:t>Ann Hepatol</w:t>
      </w:r>
      <w:r w:rsidRPr="00D70A24">
        <w:rPr>
          <w:rFonts w:ascii="Book Antiqua" w:hAnsi="Book Antiqua"/>
          <w:sz w:val="24"/>
        </w:rPr>
        <w:t xml:space="preserve"> 2009; </w:t>
      </w:r>
      <w:r w:rsidRPr="00D70A24">
        <w:rPr>
          <w:rFonts w:ascii="Book Antiqua" w:hAnsi="Book Antiqua"/>
          <w:b/>
          <w:sz w:val="24"/>
        </w:rPr>
        <w:t>8</w:t>
      </w:r>
      <w:r w:rsidRPr="00D70A24">
        <w:rPr>
          <w:rFonts w:ascii="Book Antiqua" w:hAnsi="Book Antiqua"/>
          <w:sz w:val="24"/>
        </w:rPr>
        <w:t>: 379-383 [PMID: 20009140 DOI: 10.1152/ajpgi.90631.2008]</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38 </w:t>
      </w:r>
      <w:r w:rsidRPr="00D70A24">
        <w:rPr>
          <w:rFonts w:ascii="Book Antiqua" w:hAnsi="Book Antiqua"/>
          <w:b/>
          <w:sz w:val="24"/>
        </w:rPr>
        <w:t>Heneghan MA</w:t>
      </w:r>
      <w:r w:rsidRPr="00D70A24">
        <w:rPr>
          <w:rFonts w:ascii="Book Antiqua" w:hAnsi="Book Antiqua"/>
          <w:sz w:val="24"/>
        </w:rPr>
        <w:t xml:space="preserve">, Tuttle-Newhall JE, Suhocki PV, Muir AJ, Morse M, Bornstein JD, Sylvestre PB, Collins B, Kuo PC, Rockey DC. De-novo cholangiocarcinoma in the setting of recurrent primary sclerosing cholangitis following liver transplant. </w:t>
      </w:r>
      <w:r w:rsidRPr="00D70A24">
        <w:rPr>
          <w:rFonts w:ascii="Book Antiqua" w:hAnsi="Book Antiqua"/>
          <w:i/>
          <w:sz w:val="24"/>
        </w:rPr>
        <w:t>Am J Transplant</w:t>
      </w:r>
      <w:r w:rsidRPr="00D70A24">
        <w:rPr>
          <w:rFonts w:ascii="Book Antiqua" w:hAnsi="Book Antiqua"/>
          <w:sz w:val="24"/>
        </w:rPr>
        <w:t xml:space="preserve"> 2003; </w:t>
      </w:r>
      <w:r w:rsidRPr="00D70A24">
        <w:rPr>
          <w:rFonts w:ascii="Book Antiqua" w:hAnsi="Book Antiqua"/>
          <w:b/>
          <w:sz w:val="24"/>
        </w:rPr>
        <w:t>3</w:t>
      </w:r>
      <w:r w:rsidRPr="00D70A24">
        <w:rPr>
          <w:rFonts w:ascii="Book Antiqua" w:hAnsi="Book Antiqua"/>
          <w:sz w:val="24"/>
        </w:rPr>
        <w:t>: 634-638 [PMID: 12752322 DOI: 10.1034/j.1600-6143.2003.00110.x]</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39 </w:t>
      </w:r>
      <w:r w:rsidRPr="00D70A24">
        <w:rPr>
          <w:rFonts w:ascii="Book Antiqua" w:hAnsi="Book Antiqua"/>
          <w:b/>
          <w:sz w:val="24"/>
        </w:rPr>
        <w:t>Tabibian JH</w:t>
      </w:r>
      <w:r w:rsidRPr="00D70A24">
        <w:rPr>
          <w:rFonts w:ascii="Book Antiqua" w:hAnsi="Book Antiqua"/>
          <w:sz w:val="24"/>
        </w:rPr>
        <w:t xml:space="preserve">, Bowlus CL. Primary sclerosing cholangitis: A review and update. </w:t>
      </w:r>
      <w:r w:rsidRPr="00D70A24">
        <w:rPr>
          <w:rFonts w:ascii="Book Antiqua" w:hAnsi="Book Antiqua"/>
          <w:i/>
          <w:sz w:val="24"/>
        </w:rPr>
        <w:t>Liver Res</w:t>
      </w:r>
      <w:r w:rsidRPr="00D70A24">
        <w:rPr>
          <w:rFonts w:ascii="Book Antiqua" w:hAnsi="Book Antiqua"/>
          <w:sz w:val="24"/>
        </w:rPr>
        <w:t xml:space="preserve"> 2017; </w:t>
      </w:r>
      <w:r w:rsidRPr="00D70A24">
        <w:rPr>
          <w:rFonts w:ascii="Book Antiqua" w:hAnsi="Book Antiqua"/>
          <w:b/>
          <w:sz w:val="24"/>
        </w:rPr>
        <w:t>1</w:t>
      </w:r>
      <w:r w:rsidRPr="00D70A24">
        <w:rPr>
          <w:rFonts w:ascii="Book Antiqua" w:hAnsi="Book Antiqua"/>
          <w:sz w:val="24"/>
        </w:rPr>
        <w:t>: 221-230 [PMID: 29977644 DOI: 10.1016/j.livres.2017.12.002]</w:t>
      </w:r>
    </w:p>
    <w:p w:rsidR="00317EB8" w:rsidRPr="00D70A24" w:rsidRDefault="00317EB8" w:rsidP="00317EB8">
      <w:pPr>
        <w:snapToGrid w:val="0"/>
        <w:spacing w:line="360" w:lineRule="auto"/>
        <w:rPr>
          <w:rFonts w:ascii="Book Antiqua" w:hAnsi="Book Antiqua"/>
          <w:sz w:val="24"/>
        </w:rPr>
      </w:pPr>
      <w:r w:rsidRPr="00317EB8">
        <w:rPr>
          <w:rFonts w:ascii="Book Antiqua" w:hAnsi="Book Antiqua"/>
          <w:sz w:val="24"/>
        </w:rPr>
        <w:t xml:space="preserve">40 </w:t>
      </w:r>
      <w:bookmarkStart w:id="23" w:name="OLE_LINK243"/>
      <w:bookmarkStart w:id="24" w:name="OLE_LINK244"/>
      <w:r w:rsidRPr="00317EB8">
        <w:rPr>
          <w:rFonts w:ascii="Book Antiqua" w:hAnsi="Book Antiqua"/>
          <w:b/>
          <w:sz w:val="24"/>
        </w:rPr>
        <w:t>Tabibian J</w:t>
      </w:r>
      <w:r w:rsidRPr="00317EB8">
        <w:rPr>
          <w:rFonts w:ascii="Book Antiqua" w:hAnsi="Book Antiqua"/>
          <w:sz w:val="24"/>
        </w:rPr>
        <w:t>, Lazaridis K, LaRusso N. Primary Sclerosing Cholangitis. In: Jarnagin</w:t>
      </w:r>
      <w:r w:rsidRPr="00317EB8">
        <w:rPr>
          <w:rFonts w:ascii="Book Antiqua" w:hAnsi="Book Antiqua" w:hint="eastAsia"/>
          <w:sz w:val="24"/>
        </w:rPr>
        <w:t xml:space="preserve"> W</w:t>
      </w:r>
      <w:r w:rsidRPr="00317EB8">
        <w:rPr>
          <w:rFonts w:ascii="Book Antiqua" w:hAnsi="Book Antiqua"/>
          <w:sz w:val="24"/>
        </w:rPr>
        <w:t>. Blumgart’s Surgery of the Liver, Biliary Tract and Pancreas.</w:t>
      </w:r>
      <w:r w:rsidRPr="00317EB8">
        <w:rPr>
          <w:rFonts w:ascii="Book Antiqua" w:hAnsi="Book Antiqua" w:hint="eastAsia"/>
          <w:sz w:val="24"/>
        </w:rPr>
        <w:t xml:space="preserve"> 6th ed. </w:t>
      </w:r>
      <w:r w:rsidRPr="00317EB8">
        <w:rPr>
          <w:rFonts w:ascii="Book Antiqua" w:hAnsi="Book Antiqua"/>
          <w:sz w:val="24"/>
        </w:rPr>
        <w:t>Philadelphia, PA</w:t>
      </w:r>
      <w:r w:rsidRPr="00317EB8">
        <w:rPr>
          <w:rFonts w:ascii="Book Antiqua" w:hAnsi="Book Antiqua" w:hint="eastAsia"/>
          <w:sz w:val="24"/>
        </w:rPr>
        <w:t>, United States</w:t>
      </w:r>
      <w:r w:rsidRPr="00317EB8">
        <w:rPr>
          <w:rFonts w:ascii="Book Antiqua" w:hAnsi="Book Antiqua"/>
          <w:sz w:val="24"/>
        </w:rPr>
        <w:t>: Elsevier; 2017</w:t>
      </w:r>
      <w:r w:rsidRPr="00317EB8">
        <w:rPr>
          <w:rFonts w:ascii="Book Antiqua" w:hAnsi="Book Antiqua" w:hint="eastAsia"/>
          <w:sz w:val="24"/>
        </w:rPr>
        <w:t>:</w:t>
      </w:r>
      <w:r w:rsidRPr="00317EB8">
        <w:rPr>
          <w:rFonts w:ascii="Book Antiqua" w:hAnsi="Book Antiqua"/>
          <w:sz w:val="24"/>
        </w:rPr>
        <w:t xml:space="preserve"> 663</w:t>
      </w:r>
      <w:r w:rsidR="00264552">
        <w:rPr>
          <w:rFonts w:ascii="Book Antiqua" w:hAnsi="Book Antiqua" w:hint="eastAsia"/>
          <w:sz w:val="24"/>
        </w:rPr>
        <w:t>-</w:t>
      </w:r>
      <w:r w:rsidRPr="00317EB8">
        <w:rPr>
          <w:rFonts w:ascii="Book Antiqua" w:hAnsi="Book Antiqua" w:hint="eastAsia"/>
          <w:sz w:val="24"/>
        </w:rPr>
        <w:t>6</w:t>
      </w:r>
      <w:r w:rsidRPr="00317EB8">
        <w:rPr>
          <w:rFonts w:ascii="Book Antiqua" w:hAnsi="Book Antiqua"/>
          <w:sz w:val="24"/>
        </w:rPr>
        <w:t>74</w:t>
      </w:r>
      <w:bookmarkEnd w:id="23"/>
      <w:bookmarkEnd w:id="24"/>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41 </w:t>
      </w:r>
      <w:r w:rsidRPr="00D70A24">
        <w:rPr>
          <w:rFonts w:ascii="Book Antiqua" w:hAnsi="Book Antiqua"/>
          <w:b/>
          <w:sz w:val="24"/>
        </w:rPr>
        <w:t>Karlsen TH</w:t>
      </w:r>
      <w:r w:rsidRPr="00D70A24">
        <w:rPr>
          <w:rFonts w:ascii="Book Antiqua" w:hAnsi="Book Antiqua"/>
          <w:sz w:val="24"/>
        </w:rPr>
        <w:t xml:space="preserve">, Schrumpf E, Boberg KM. Gallbladder polyps in primary sclerosing cholangitis: Not so benign. </w:t>
      </w:r>
      <w:r w:rsidRPr="00D70A24">
        <w:rPr>
          <w:rFonts w:ascii="Book Antiqua" w:hAnsi="Book Antiqua"/>
          <w:i/>
          <w:sz w:val="24"/>
        </w:rPr>
        <w:t>Curr Opin Gastroenterol</w:t>
      </w:r>
      <w:r w:rsidRPr="00D70A24">
        <w:rPr>
          <w:rFonts w:ascii="Book Antiqua" w:hAnsi="Book Antiqua"/>
          <w:sz w:val="24"/>
        </w:rPr>
        <w:t xml:space="preserve"> 2008; </w:t>
      </w:r>
      <w:r w:rsidRPr="00D70A24">
        <w:rPr>
          <w:rFonts w:ascii="Book Antiqua" w:hAnsi="Book Antiqua"/>
          <w:b/>
          <w:sz w:val="24"/>
        </w:rPr>
        <w:t>24</w:t>
      </w:r>
      <w:r w:rsidRPr="00D70A24">
        <w:rPr>
          <w:rFonts w:ascii="Book Antiqua" w:hAnsi="Book Antiqua"/>
          <w:sz w:val="24"/>
        </w:rPr>
        <w:t>: 395-399 [PMID: 18408471 DOI: 10.1097/MOG.0b013e3282f5727a]</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42 </w:t>
      </w:r>
      <w:r w:rsidRPr="00D70A24">
        <w:rPr>
          <w:rFonts w:ascii="Book Antiqua" w:hAnsi="Book Antiqua"/>
          <w:b/>
          <w:sz w:val="24"/>
        </w:rPr>
        <w:t>Buckles DC</w:t>
      </w:r>
      <w:r w:rsidRPr="00D70A24">
        <w:rPr>
          <w:rFonts w:ascii="Book Antiqua" w:hAnsi="Book Antiqua"/>
          <w:sz w:val="24"/>
        </w:rPr>
        <w:t xml:space="preserve">, Lindor KD, Larusso NF, Petrovic LM, Gores GJ. In primary sclerosing cholangitis, gallbladder polyps are frequently malignant. </w:t>
      </w:r>
      <w:r w:rsidRPr="00D70A24">
        <w:rPr>
          <w:rFonts w:ascii="Book Antiqua" w:hAnsi="Book Antiqua"/>
          <w:i/>
          <w:sz w:val="24"/>
        </w:rPr>
        <w:t>Am J Gastroenterol</w:t>
      </w:r>
      <w:r w:rsidRPr="00D70A24">
        <w:rPr>
          <w:rFonts w:ascii="Book Antiqua" w:hAnsi="Book Antiqua"/>
          <w:sz w:val="24"/>
        </w:rPr>
        <w:t xml:space="preserve"> 2002; </w:t>
      </w:r>
      <w:r w:rsidRPr="00D70A24">
        <w:rPr>
          <w:rFonts w:ascii="Book Antiqua" w:hAnsi="Book Antiqua"/>
          <w:b/>
          <w:sz w:val="24"/>
        </w:rPr>
        <w:t>97</w:t>
      </w:r>
      <w:r w:rsidRPr="00D70A24">
        <w:rPr>
          <w:rFonts w:ascii="Book Antiqua" w:hAnsi="Book Antiqua"/>
          <w:sz w:val="24"/>
        </w:rPr>
        <w:t>: 1138-1142 [PMID: 12014717 DOI: 10.1111/j.1572-0241.2002.05677.x]</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43 </w:t>
      </w:r>
      <w:r w:rsidRPr="00D70A24">
        <w:rPr>
          <w:rFonts w:ascii="Book Antiqua" w:hAnsi="Book Antiqua"/>
          <w:b/>
          <w:sz w:val="24"/>
        </w:rPr>
        <w:t>Sandrasegaran K</w:t>
      </w:r>
      <w:r w:rsidRPr="00D70A24">
        <w:rPr>
          <w:rFonts w:ascii="Book Antiqua" w:hAnsi="Book Antiqua"/>
          <w:sz w:val="24"/>
        </w:rPr>
        <w:t xml:space="preserve">, Menias CO. Imaging and Screening of Cancer of the Gallbladder and Bile Ducts. </w:t>
      </w:r>
      <w:r w:rsidRPr="00D70A24">
        <w:rPr>
          <w:rFonts w:ascii="Book Antiqua" w:hAnsi="Book Antiqua"/>
          <w:i/>
          <w:sz w:val="24"/>
        </w:rPr>
        <w:t>Radiol Clin North Am</w:t>
      </w:r>
      <w:r w:rsidRPr="00D70A24">
        <w:rPr>
          <w:rFonts w:ascii="Book Antiqua" w:hAnsi="Book Antiqua"/>
          <w:sz w:val="24"/>
        </w:rPr>
        <w:t xml:space="preserve"> 2017; </w:t>
      </w:r>
      <w:r w:rsidRPr="00D70A24">
        <w:rPr>
          <w:rFonts w:ascii="Book Antiqua" w:hAnsi="Book Antiqua"/>
          <w:b/>
          <w:sz w:val="24"/>
        </w:rPr>
        <w:t>55</w:t>
      </w:r>
      <w:r w:rsidRPr="00D70A24">
        <w:rPr>
          <w:rFonts w:ascii="Book Antiqua" w:hAnsi="Book Antiqua"/>
          <w:sz w:val="24"/>
        </w:rPr>
        <w:t>: 1211-1222 [PMID: 28991561 DOI: 10.1016/j.rcl.2017.06.005]</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44 </w:t>
      </w:r>
      <w:r w:rsidRPr="00D70A24">
        <w:rPr>
          <w:rFonts w:ascii="Book Antiqua" w:hAnsi="Book Antiqua"/>
          <w:b/>
          <w:sz w:val="24"/>
        </w:rPr>
        <w:t>Chapman R</w:t>
      </w:r>
      <w:r w:rsidRPr="00D70A24">
        <w:rPr>
          <w:rFonts w:ascii="Book Antiqua" w:hAnsi="Book Antiqua"/>
          <w:sz w:val="24"/>
        </w:rPr>
        <w:t xml:space="preserve">, Fevery J, Kalloo A, Nagorney DM, Boberg KM, Shneider B, Gores GJ; American Association for the Study of Liver Diseases. Diagnosis and management of primary sclerosing cholangitis. </w:t>
      </w:r>
      <w:r w:rsidRPr="00D70A24">
        <w:rPr>
          <w:rFonts w:ascii="Book Antiqua" w:hAnsi="Book Antiqua"/>
          <w:i/>
          <w:sz w:val="24"/>
        </w:rPr>
        <w:t>Hepatology</w:t>
      </w:r>
      <w:r w:rsidRPr="00D70A24">
        <w:rPr>
          <w:rFonts w:ascii="Book Antiqua" w:hAnsi="Book Antiqua"/>
          <w:sz w:val="24"/>
        </w:rPr>
        <w:t xml:space="preserve"> 2010; </w:t>
      </w:r>
      <w:r w:rsidRPr="00D70A24">
        <w:rPr>
          <w:rFonts w:ascii="Book Antiqua" w:hAnsi="Book Antiqua"/>
          <w:b/>
          <w:sz w:val="24"/>
        </w:rPr>
        <w:t>51</w:t>
      </w:r>
      <w:r w:rsidRPr="00D70A24">
        <w:rPr>
          <w:rFonts w:ascii="Book Antiqua" w:hAnsi="Book Antiqua"/>
          <w:sz w:val="24"/>
        </w:rPr>
        <w:t>: 660-678 [PMID: 20101749 DOI: 10.1002/hep.23294]</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45 </w:t>
      </w:r>
      <w:r w:rsidRPr="00D70A24">
        <w:rPr>
          <w:rFonts w:ascii="Book Antiqua" w:hAnsi="Book Antiqua"/>
          <w:b/>
          <w:sz w:val="24"/>
        </w:rPr>
        <w:t>European Association for the Study of the Liver.</w:t>
      </w:r>
      <w:r w:rsidRPr="00D70A24">
        <w:rPr>
          <w:rFonts w:ascii="Book Antiqua" w:hAnsi="Book Antiqua"/>
          <w:sz w:val="24"/>
        </w:rPr>
        <w:t xml:space="preserve"> EASL Clinical Practice Guidelines: Management of cholestatic liver diseases. </w:t>
      </w:r>
      <w:r w:rsidRPr="00D70A24">
        <w:rPr>
          <w:rFonts w:ascii="Book Antiqua" w:hAnsi="Book Antiqua"/>
          <w:i/>
          <w:sz w:val="24"/>
        </w:rPr>
        <w:t>J Hepatol</w:t>
      </w:r>
      <w:r w:rsidRPr="00D70A24">
        <w:rPr>
          <w:rFonts w:ascii="Book Antiqua" w:hAnsi="Book Antiqua"/>
          <w:sz w:val="24"/>
        </w:rPr>
        <w:t xml:space="preserve"> 2009; </w:t>
      </w:r>
      <w:r w:rsidRPr="00D70A24">
        <w:rPr>
          <w:rFonts w:ascii="Book Antiqua" w:hAnsi="Book Antiqua"/>
          <w:b/>
          <w:sz w:val="24"/>
        </w:rPr>
        <w:t>51</w:t>
      </w:r>
      <w:r w:rsidRPr="00D70A24">
        <w:rPr>
          <w:rFonts w:ascii="Book Antiqua" w:hAnsi="Book Antiqua"/>
          <w:sz w:val="24"/>
        </w:rPr>
        <w:t>: 237-267 [PMID: 19501929 DOI: 10.1016/j.jhep.2009.04.009]</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46 </w:t>
      </w:r>
      <w:r w:rsidRPr="00D70A24">
        <w:rPr>
          <w:rFonts w:ascii="Book Antiqua" w:hAnsi="Book Antiqua"/>
          <w:b/>
          <w:sz w:val="24"/>
        </w:rPr>
        <w:t>Lindor KD</w:t>
      </w:r>
      <w:r w:rsidRPr="00D70A24">
        <w:rPr>
          <w:rFonts w:ascii="Book Antiqua" w:hAnsi="Book Antiqua"/>
          <w:sz w:val="24"/>
        </w:rPr>
        <w:t xml:space="preserve">, Kowdley KV, Harrison ME; American College of Gastroenterology. ACG Clinical Guideline: Primary Sclerosing Cholangitis. </w:t>
      </w:r>
      <w:r w:rsidRPr="00D70A24">
        <w:rPr>
          <w:rFonts w:ascii="Book Antiqua" w:hAnsi="Book Antiqua"/>
          <w:i/>
          <w:sz w:val="24"/>
        </w:rPr>
        <w:t>Am J Gastroenterol</w:t>
      </w:r>
      <w:r w:rsidRPr="00D70A24">
        <w:rPr>
          <w:rFonts w:ascii="Book Antiqua" w:hAnsi="Book Antiqua"/>
          <w:sz w:val="24"/>
        </w:rPr>
        <w:t xml:space="preserve"> 2015; </w:t>
      </w:r>
      <w:r w:rsidRPr="00D70A24">
        <w:rPr>
          <w:rFonts w:ascii="Book Antiqua" w:hAnsi="Book Antiqua"/>
          <w:b/>
          <w:sz w:val="24"/>
        </w:rPr>
        <w:t>110</w:t>
      </w:r>
      <w:r w:rsidRPr="00D70A24">
        <w:rPr>
          <w:rFonts w:ascii="Book Antiqua" w:hAnsi="Book Antiqua"/>
          <w:sz w:val="24"/>
        </w:rPr>
        <w:t>: 646-59; quiz 660 [PMID: 25869391 DOI: 10.1038/ajg.2015.112]</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47 </w:t>
      </w:r>
      <w:r w:rsidRPr="00D70A24">
        <w:rPr>
          <w:rFonts w:ascii="Book Antiqua" w:hAnsi="Book Antiqua"/>
          <w:b/>
          <w:sz w:val="24"/>
        </w:rPr>
        <w:t>Eaton JE</w:t>
      </w:r>
      <w:r w:rsidRPr="00D70A24">
        <w:rPr>
          <w:rFonts w:ascii="Book Antiqua" w:hAnsi="Book Antiqua"/>
          <w:sz w:val="24"/>
        </w:rPr>
        <w:t xml:space="preserve">, Thackeray EW, Lindor KD. Likelihood of malignancy in gallbladder polyps and outcomes following cholecystectomy in primary sclerosing cholangitis. </w:t>
      </w:r>
      <w:r w:rsidRPr="00D70A24">
        <w:rPr>
          <w:rFonts w:ascii="Book Antiqua" w:hAnsi="Book Antiqua"/>
          <w:i/>
          <w:sz w:val="24"/>
        </w:rPr>
        <w:t>Am J Gastroenterol</w:t>
      </w:r>
      <w:r w:rsidRPr="00D70A24">
        <w:rPr>
          <w:rFonts w:ascii="Book Antiqua" w:hAnsi="Book Antiqua"/>
          <w:sz w:val="24"/>
        </w:rPr>
        <w:t xml:space="preserve"> 2012; </w:t>
      </w:r>
      <w:r w:rsidRPr="00D70A24">
        <w:rPr>
          <w:rFonts w:ascii="Book Antiqua" w:hAnsi="Book Antiqua"/>
          <w:b/>
          <w:sz w:val="24"/>
        </w:rPr>
        <w:t>107</w:t>
      </w:r>
      <w:r w:rsidRPr="00D70A24">
        <w:rPr>
          <w:rFonts w:ascii="Book Antiqua" w:hAnsi="Book Antiqua"/>
          <w:sz w:val="24"/>
        </w:rPr>
        <w:t>: 431-439 [PMID: 22031356 DOI: 10.1038/ajg.2011.361]</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48 </w:t>
      </w:r>
      <w:r w:rsidRPr="00D70A24">
        <w:rPr>
          <w:rFonts w:ascii="Book Antiqua" w:hAnsi="Book Antiqua"/>
          <w:b/>
          <w:sz w:val="24"/>
        </w:rPr>
        <w:t>Razumilava N</w:t>
      </w:r>
      <w:r w:rsidRPr="00D70A24">
        <w:rPr>
          <w:rFonts w:ascii="Book Antiqua" w:hAnsi="Book Antiqua"/>
          <w:sz w:val="24"/>
        </w:rPr>
        <w:t xml:space="preserve">, Gores GJ, Lindor KD. Cancer surveillance in patients with primary sclerosing cholangitis. </w:t>
      </w:r>
      <w:r w:rsidRPr="00D70A24">
        <w:rPr>
          <w:rFonts w:ascii="Book Antiqua" w:hAnsi="Book Antiqua"/>
          <w:i/>
          <w:sz w:val="24"/>
        </w:rPr>
        <w:t>Hepatology</w:t>
      </w:r>
      <w:r w:rsidRPr="00D70A24">
        <w:rPr>
          <w:rFonts w:ascii="Book Antiqua" w:hAnsi="Book Antiqua"/>
          <w:sz w:val="24"/>
        </w:rPr>
        <w:t xml:space="preserve"> 2011; </w:t>
      </w:r>
      <w:r w:rsidRPr="00D70A24">
        <w:rPr>
          <w:rFonts w:ascii="Book Antiqua" w:hAnsi="Book Antiqua"/>
          <w:b/>
          <w:sz w:val="24"/>
        </w:rPr>
        <w:t>54</w:t>
      </w:r>
      <w:r w:rsidRPr="00D70A24">
        <w:rPr>
          <w:rFonts w:ascii="Book Antiqua" w:hAnsi="Book Antiqua"/>
          <w:sz w:val="24"/>
        </w:rPr>
        <w:t>: 1842-1852 [PMID: 21793028 DOI: 10.1002/hep.24570]</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49 </w:t>
      </w:r>
      <w:r w:rsidRPr="00D70A24">
        <w:rPr>
          <w:rFonts w:ascii="Book Antiqua" w:hAnsi="Book Antiqua"/>
          <w:b/>
          <w:sz w:val="24"/>
        </w:rPr>
        <w:t>Harnois DM</w:t>
      </w:r>
      <w:r w:rsidRPr="00D70A24">
        <w:rPr>
          <w:rFonts w:ascii="Book Antiqua" w:hAnsi="Book Antiqua"/>
          <w:sz w:val="24"/>
        </w:rPr>
        <w:t xml:space="preserve">, Gores GJ, Ludwig J, Steers JL, LaRusso NF, Wiesner RH. Are patients with cirrhotic stage primary sclerosing cholangitis at risk for the development of hepatocellular cancer? </w:t>
      </w:r>
      <w:r w:rsidRPr="00D70A24">
        <w:rPr>
          <w:rFonts w:ascii="Book Antiqua" w:hAnsi="Book Antiqua"/>
          <w:i/>
          <w:sz w:val="24"/>
        </w:rPr>
        <w:t>J Hepatol</w:t>
      </w:r>
      <w:r w:rsidRPr="00D70A24">
        <w:rPr>
          <w:rFonts w:ascii="Book Antiqua" w:hAnsi="Book Antiqua"/>
          <w:sz w:val="24"/>
        </w:rPr>
        <w:t xml:space="preserve"> 1997; </w:t>
      </w:r>
      <w:r w:rsidRPr="00D70A24">
        <w:rPr>
          <w:rFonts w:ascii="Book Antiqua" w:hAnsi="Book Antiqua"/>
          <w:b/>
          <w:sz w:val="24"/>
        </w:rPr>
        <w:t>27</w:t>
      </w:r>
      <w:r w:rsidRPr="00D70A24">
        <w:rPr>
          <w:rFonts w:ascii="Book Antiqua" w:hAnsi="Book Antiqua"/>
          <w:sz w:val="24"/>
        </w:rPr>
        <w:t>: 512-516 [PMID: 9314129 DOI: 10.1016/S0168-8278(97)80356-X]</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50 </w:t>
      </w:r>
      <w:r w:rsidRPr="00D70A24">
        <w:rPr>
          <w:rFonts w:ascii="Book Antiqua" w:hAnsi="Book Antiqua"/>
          <w:b/>
          <w:sz w:val="24"/>
        </w:rPr>
        <w:t>Leidenius M</w:t>
      </w:r>
      <w:r w:rsidRPr="00D70A24">
        <w:rPr>
          <w:rFonts w:ascii="Book Antiqua" w:hAnsi="Book Antiqua"/>
          <w:sz w:val="24"/>
        </w:rPr>
        <w:t xml:space="preserve">, Höckersted K, Broomé U, Ericzon BG, Friman S, Olausson M, Schrumpf E. Hepatobiliary carcinoma in primary sclerosing cholangitis: A case control study. </w:t>
      </w:r>
      <w:r w:rsidRPr="00D70A24">
        <w:rPr>
          <w:rFonts w:ascii="Book Antiqua" w:hAnsi="Book Antiqua"/>
          <w:i/>
          <w:sz w:val="24"/>
        </w:rPr>
        <w:t>J Hepatol</w:t>
      </w:r>
      <w:r w:rsidRPr="00D70A24">
        <w:rPr>
          <w:rFonts w:ascii="Book Antiqua" w:hAnsi="Book Antiqua"/>
          <w:sz w:val="24"/>
        </w:rPr>
        <w:t xml:space="preserve"> 2001; </w:t>
      </w:r>
      <w:r w:rsidRPr="00D70A24">
        <w:rPr>
          <w:rFonts w:ascii="Book Antiqua" w:hAnsi="Book Antiqua"/>
          <w:b/>
          <w:sz w:val="24"/>
        </w:rPr>
        <w:t>34</w:t>
      </w:r>
      <w:r w:rsidRPr="00D70A24">
        <w:rPr>
          <w:rFonts w:ascii="Book Antiqua" w:hAnsi="Book Antiqua"/>
          <w:sz w:val="24"/>
        </w:rPr>
        <w:t>: 792-798 [PMID: 11451160 DOI: 10.1016/S0168-8278(01)00042-3]</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51 </w:t>
      </w:r>
      <w:r w:rsidRPr="00D70A24">
        <w:rPr>
          <w:rFonts w:ascii="Book Antiqua" w:hAnsi="Book Antiqua"/>
          <w:b/>
          <w:sz w:val="24"/>
        </w:rPr>
        <w:t>Ali AH</w:t>
      </w:r>
      <w:r w:rsidRPr="00D70A24">
        <w:rPr>
          <w:rFonts w:ascii="Book Antiqua" w:hAnsi="Book Antiqua"/>
          <w:sz w:val="24"/>
        </w:rPr>
        <w:t xml:space="preserve">, Tabibian JH, Nasser-Ghodsi N, Lennon RJ, DeLeon T, Borad MJ, Hilscher M, Silveira MG, Carey EJ, Lindor KD. Surveillance for hepatobiliary cancers in patients with primary sclerosing cholangitis. </w:t>
      </w:r>
      <w:r w:rsidRPr="00D70A24">
        <w:rPr>
          <w:rFonts w:ascii="Book Antiqua" w:hAnsi="Book Antiqua"/>
          <w:i/>
          <w:sz w:val="24"/>
        </w:rPr>
        <w:t>Hepatology</w:t>
      </w:r>
      <w:r w:rsidRPr="00D70A24">
        <w:rPr>
          <w:rFonts w:ascii="Book Antiqua" w:hAnsi="Book Antiqua"/>
          <w:sz w:val="24"/>
        </w:rPr>
        <w:t xml:space="preserve"> 2018; </w:t>
      </w:r>
      <w:r w:rsidRPr="00D70A24">
        <w:rPr>
          <w:rFonts w:ascii="Book Antiqua" w:hAnsi="Book Antiqua"/>
          <w:b/>
          <w:sz w:val="24"/>
        </w:rPr>
        <w:t>67</w:t>
      </w:r>
      <w:r w:rsidRPr="00D70A24">
        <w:rPr>
          <w:rFonts w:ascii="Book Antiqua" w:hAnsi="Book Antiqua"/>
          <w:sz w:val="24"/>
        </w:rPr>
        <w:t>: 2338-2351 [PMID: 29244227 DOI: 10.1002/hep.29730]</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52 </w:t>
      </w:r>
      <w:r w:rsidRPr="00D70A24">
        <w:rPr>
          <w:rFonts w:ascii="Book Antiqua" w:hAnsi="Book Antiqua"/>
          <w:b/>
          <w:sz w:val="24"/>
        </w:rPr>
        <w:t>Francescone R</w:t>
      </w:r>
      <w:r w:rsidRPr="00D70A24">
        <w:rPr>
          <w:rFonts w:ascii="Book Antiqua" w:hAnsi="Book Antiqua"/>
          <w:sz w:val="24"/>
        </w:rPr>
        <w:t xml:space="preserve">, Hou V, Grivennikov SI. Cytokines, IBD, and colitis-associated cancer. </w:t>
      </w:r>
      <w:r w:rsidRPr="00D70A24">
        <w:rPr>
          <w:rFonts w:ascii="Book Antiqua" w:hAnsi="Book Antiqua"/>
          <w:i/>
          <w:sz w:val="24"/>
        </w:rPr>
        <w:t>Inflamm Bowel Dis</w:t>
      </w:r>
      <w:r w:rsidRPr="00D70A24">
        <w:rPr>
          <w:rFonts w:ascii="Book Antiqua" w:hAnsi="Book Antiqua"/>
          <w:sz w:val="24"/>
        </w:rPr>
        <w:t xml:space="preserve"> 2015; </w:t>
      </w:r>
      <w:r w:rsidRPr="00D70A24">
        <w:rPr>
          <w:rFonts w:ascii="Book Antiqua" w:hAnsi="Book Antiqua"/>
          <w:b/>
          <w:sz w:val="24"/>
        </w:rPr>
        <w:t>21</w:t>
      </w:r>
      <w:r w:rsidRPr="00D70A24">
        <w:rPr>
          <w:rFonts w:ascii="Book Antiqua" w:hAnsi="Book Antiqua"/>
          <w:sz w:val="24"/>
        </w:rPr>
        <w:t>: 409-418 [PMID: 25563695 DOI: 10.1097/MIB.0000000000000236]</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53 </w:t>
      </w:r>
      <w:r w:rsidRPr="00D70A24">
        <w:rPr>
          <w:rFonts w:ascii="Book Antiqua" w:hAnsi="Book Antiqua"/>
          <w:b/>
          <w:sz w:val="24"/>
        </w:rPr>
        <w:t>de Vries AB</w:t>
      </w:r>
      <w:r w:rsidRPr="00D70A24">
        <w:rPr>
          <w:rFonts w:ascii="Book Antiqua" w:hAnsi="Book Antiqua"/>
          <w:sz w:val="24"/>
        </w:rPr>
        <w:t xml:space="preserve">, Janse M, Blokzijl H, Weersma RK. Distinctive inflammatory bowel disease phenotype in primary sclerosing cholangitis. </w:t>
      </w:r>
      <w:r w:rsidRPr="00D70A24">
        <w:rPr>
          <w:rFonts w:ascii="Book Antiqua" w:hAnsi="Book Antiqua"/>
          <w:i/>
          <w:sz w:val="24"/>
        </w:rPr>
        <w:t>World J Gastroenterol</w:t>
      </w:r>
      <w:r w:rsidRPr="00D70A24">
        <w:rPr>
          <w:rFonts w:ascii="Book Antiqua" w:hAnsi="Book Antiqua"/>
          <w:sz w:val="24"/>
        </w:rPr>
        <w:t xml:space="preserve"> 2015; </w:t>
      </w:r>
      <w:r w:rsidRPr="00D70A24">
        <w:rPr>
          <w:rFonts w:ascii="Book Antiqua" w:hAnsi="Book Antiqua"/>
          <w:b/>
          <w:sz w:val="24"/>
        </w:rPr>
        <w:t>21</w:t>
      </w:r>
      <w:r w:rsidRPr="00D70A24">
        <w:rPr>
          <w:rFonts w:ascii="Book Antiqua" w:hAnsi="Book Antiqua"/>
          <w:sz w:val="24"/>
        </w:rPr>
        <w:t>: 1956-1971 [PMID: 25684965 DOI: 10.3748/wjg.v21.i6.1956]</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54 </w:t>
      </w:r>
      <w:r w:rsidRPr="00D70A24">
        <w:rPr>
          <w:rFonts w:ascii="Book Antiqua" w:hAnsi="Book Antiqua"/>
          <w:b/>
          <w:sz w:val="24"/>
        </w:rPr>
        <w:t>Loftus EV Jr</w:t>
      </w:r>
      <w:r w:rsidRPr="00D70A24">
        <w:rPr>
          <w:rFonts w:ascii="Book Antiqua" w:hAnsi="Book Antiqua"/>
          <w:sz w:val="24"/>
        </w:rPr>
        <w:t xml:space="preserve">, Harewood GC, Loftus CG, Tremaine WJ, Harmsen WS, Zinsmeister AR, Jewell DA, Sandborn WJ. PSC-IBD: A unique form of inflammatory bowel disease associated with primary sclerosing cholangitis. </w:t>
      </w:r>
      <w:r w:rsidRPr="00D70A24">
        <w:rPr>
          <w:rFonts w:ascii="Book Antiqua" w:hAnsi="Book Antiqua"/>
          <w:i/>
          <w:sz w:val="24"/>
        </w:rPr>
        <w:t>Gut</w:t>
      </w:r>
      <w:r w:rsidRPr="00D70A24">
        <w:rPr>
          <w:rFonts w:ascii="Book Antiqua" w:hAnsi="Book Antiqua"/>
          <w:sz w:val="24"/>
        </w:rPr>
        <w:t xml:space="preserve"> 2005; </w:t>
      </w:r>
      <w:r w:rsidRPr="00D70A24">
        <w:rPr>
          <w:rFonts w:ascii="Book Antiqua" w:hAnsi="Book Antiqua"/>
          <w:b/>
          <w:sz w:val="24"/>
        </w:rPr>
        <w:t>54</w:t>
      </w:r>
      <w:r w:rsidRPr="00D70A24">
        <w:rPr>
          <w:rFonts w:ascii="Book Antiqua" w:hAnsi="Book Antiqua"/>
          <w:sz w:val="24"/>
        </w:rPr>
        <w:t>: 91-96 [PMID: 15591511 DOI: 10.1136/gut.2004.046615]</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55 </w:t>
      </w:r>
      <w:r w:rsidRPr="00D70A24">
        <w:rPr>
          <w:rFonts w:ascii="Book Antiqua" w:hAnsi="Book Antiqua"/>
          <w:b/>
          <w:sz w:val="24"/>
        </w:rPr>
        <w:t>Broomé U</w:t>
      </w:r>
      <w:r w:rsidRPr="00D70A24">
        <w:rPr>
          <w:rFonts w:ascii="Book Antiqua" w:hAnsi="Book Antiqua"/>
          <w:sz w:val="24"/>
        </w:rPr>
        <w:t xml:space="preserve">, Löfberg R, Veress B, Eriksson LS. Primary sclerosing cholangitis and ulcerative colitis: Evidence for increased neoplastic potential. </w:t>
      </w:r>
      <w:r w:rsidRPr="00D70A24">
        <w:rPr>
          <w:rFonts w:ascii="Book Antiqua" w:hAnsi="Book Antiqua"/>
          <w:i/>
          <w:sz w:val="24"/>
        </w:rPr>
        <w:t>Hepatology</w:t>
      </w:r>
      <w:r w:rsidRPr="00D70A24">
        <w:rPr>
          <w:rFonts w:ascii="Book Antiqua" w:hAnsi="Book Antiqua"/>
          <w:sz w:val="24"/>
        </w:rPr>
        <w:t xml:space="preserve"> 1995; </w:t>
      </w:r>
      <w:r w:rsidRPr="00D70A24">
        <w:rPr>
          <w:rFonts w:ascii="Book Antiqua" w:hAnsi="Book Antiqua"/>
          <w:b/>
          <w:sz w:val="24"/>
        </w:rPr>
        <w:t>22</w:t>
      </w:r>
      <w:r w:rsidRPr="00D70A24">
        <w:rPr>
          <w:rFonts w:ascii="Book Antiqua" w:hAnsi="Book Antiqua"/>
          <w:sz w:val="24"/>
        </w:rPr>
        <w:t>: 1404-1408 [PMID: 7590655 DOI: 10.1002/hep.1840220511]</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56 </w:t>
      </w:r>
      <w:r w:rsidRPr="00D70A24">
        <w:rPr>
          <w:rFonts w:ascii="Book Antiqua" w:hAnsi="Book Antiqua"/>
          <w:b/>
          <w:sz w:val="24"/>
        </w:rPr>
        <w:t>Soetikno RM</w:t>
      </w:r>
      <w:r w:rsidRPr="00D70A24">
        <w:rPr>
          <w:rFonts w:ascii="Book Antiqua" w:hAnsi="Book Antiqua"/>
          <w:sz w:val="24"/>
        </w:rPr>
        <w:t xml:space="preserve">, Lin OS, Heidenreich PA, Young HS, Blackstone MO. Increased risk of colorectal neoplasia in patients with primary sclerosing cholangitis and ulcerative colitis: A meta-analysis. </w:t>
      </w:r>
      <w:r w:rsidRPr="00D70A24">
        <w:rPr>
          <w:rFonts w:ascii="Book Antiqua" w:hAnsi="Book Antiqua"/>
          <w:i/>
          <w:sz w:val="24"/>
        </w:rPr>
        <w:t>Gastrointest Endosc</w:t>
      </w:r>
      <w:r w:rsidRPr="00D70A24">
        <w:rPr>
          <w:rFonts w:ascii="Book Antiqua" w:hAnsi="Book Antiqua"/>
          <w:sz w:val="24"/>
        </w:rPr>
        <w:t xml:space="preserve"> 2002; </w:t>
      </w:r>
      <w:r w:rsidRPr="00D70A24">
        <w:rPr>
          <w:rFonts w:ascii="Book Antiqua" w:hAnsi="Book Antiqua"/>
          <w:b/>
          <w:sz w:val="24"/>
        </w:rPr>
        <w:t>56</w:t>
      </w:r>
      <w:r w:rsidRPr="00D70A24">
        <w:rPr>
          <w:rFonts w:ascii="Book Antiqua" w:hAnsi="Book Antiqua"/>
          <w:sz w:val="24"/>
        </w:rPr>
        <w:t>: 48-54 [PMID: 12085034 DOI: 10.1067/mge.2002.125367]</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57 </w:t>
      </w:r>
      <w:r w:rsidRPr="00D70A24">
        <w:rPr>
          <w:rFonts w:ascii="Book Antiqua" w:hAnsi="Book Antiqua"/>
          <w:b/>
          <w:sz w:val="24"/>
        </w:rPr>
        <w:t>Braden B</w:t>
      </w:r>
      <w:r w:rsidRPr="00D70A24">
        <w:rPr>
          <w:rFonts w:ascii="Book Antiqua" w:hAnsi="Book Antiqua"/>
          <w:sz w:val="24"/>
        </w:rPr>
        <w:t xml:space="preserve">, Halliday J, Aryasingha S, Sharifi Y, Checchin D, Warren BF, Kitiyakara T, Travis SP, Chapman RW. Risk for colorectal neoplasia in patients with colonic Crohn's disease and concomitant primary sclerosing cholangitis. </w:t>
      </w:r>
      <w:r w:rsidRPr="00D70A24">
        <w:rPr>
          <w:rFonts w:ascii="Book Antiqua" w:hAnsi="Book Antiqua"/>
          <w:i/>
          <w:sz w:val="24"/>
        </w:rPr>
        <w:t>Clin Gastroenterol Hepatol</w:t>
      </w:r>
      <w:r w:rsidRPr="00D70A24">
        <w:rPr>
          <w:rFonts w:ascii="Book Antiqua" w:hAnsi="Book Antiqua"/>
          <w:sz w:val="24"/>
        </w:rPr>
        <w:t xml:space="preserve"> 2012; </w:t>
      </w:r>
      <w:r w:rsidRPr="00D70A24">
        <w:rPr>
          <w:rFonts w:ascii="Book Antiqua" w:hAnsi="Book Antiqua"/>
          <w:b/>
          <w:sz w:val="24"/>
        </w:rPr>
        <w:t>10</w:t>
      </w:r>
      <w:r w:rsidRPr="00D70A24">
        <w:rPr>
          <w:rFonts w:ascii="Book Antiqua" w:hAnsi="Book Antiqua"/>
          <w:sz w:val="24"/>
        </w:rPr>
        <w:t>: 303-308 [PMID: 22037429 DOI: 10.1016/j.cgh.2011.10.020]</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58 </w:t>
      </w:r>
      <w:r w:rsidRPr="00D70A24">
        <w:rPr>
          <w:rFonts w:ascii="Book Antiqua" w:hAnsi="Book Antiqua"/>
          <w:b/>
          <w:sz w:val="24"/>
        </w:rPr>
        <w:t>Lindström L</w:t>
      </w:r>
      <w:r w:rsidRPr="00D70A24">
        <w:rPr>
          <w:rFonts w:ascii="Book Antiqua" w:hAnsi="Book Antiqua"/>
          <w:sz w:val="24"/>
        </w:rPr>
        <w:t xml:space="preserve">, Lapidus A, Ost A, Bergquist A. Increased risk of colorectal cancer and dysplasia in patients with Crohn's colitis and primary sclerosing cholangitis. </w:t>
      </w:r>
      <w:r w:rsidRPr="00D70A24">
        <w:rPr>
          <w:rFonts w:ascii="Book Antiqua" w:hAnsi="Book Antiqua"/>
          <w:i/>
          <w:sz w:val="24"/>
        </w:rPr>
        <w:t>Dis Colon Rectum</w:t>
      </w:r>
      <w:r w:rsidRPr="00D70A24">
        <w:rPr>
          <w:rFonts w:ascii="Book Antiqua" w:hAnsi="Book Antiqua"/>
          <w:sz w:val="24"/>
        </w:rPr>
        <w:t xml:space="preserve"> 2011; </w:t>
      </w:r>
      <w:r w:rsidRPr="00D70A24">
        <w:rPr>
          <w:rFonts w:ascii="Book Antiqua" w:hAnsi="Book Antiqua"/>
          <w:b/>
          <w:sz w:val="24"/>
        </w:rPr>
        <w:t>54</w:t>
      </w:r>
      <w:r w:rsidRPr="00D70A24">
        <w:rPr>
          <w:rFonts w:ascii="Book Antiqua" w:hAnsi="Book Antiqua"/>
          <w:sz w:val="24"/>
        </w:rPr>
        <w:t>: 1392-1397 [PMID: 21979184 DOI: 10.1097/DCR.0b013e31822bbcc1]</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59 </w:t>
      </w:r>
      <w:r w:rsidRPr="00D70A24">
        <w:rPr>
          <w:rFonts w:ascii="Book Antiqua" w:hAnsi="Book Antiqua"/>
          <w:b/>
          <w:sz w:val="24"/>
        </w:rPr>
        <w:t>Ricciuto A</w:t>
      </w:r>
      <w:r w:rsidRPr="00D70A24">
        <w:rPr>
          <w:rFonts w:ascii="Book Antiqua" w:hAnsi="Book Antiqua"/>
          <w:sz w:val="24"/>
        </w:rPr>
        <w:t xml:space="preserve">, Kamath BM, Griffiths AM. The IBD and PSC Phenotypes of PSC-IBD. </w:t>
      </w:r>
      <w:r w:rsidRPr="00D70A24">
        <w:rPr>
          <w:rFonts w:ascii="Book Antiqua" w:hAnsi="Book Antiqua"/>
          <w:i/>
          <w:sz w:val="24"/>
        </w:rPr>
        <w:t>Curr Gastroenterol Rep</w:t>
      </w:r>
      <w:r w:rsidRPr="00D70A24">
        <w:rPr>
          <w:rFonts w:ascii="Book Antiqua" w:hAnsi="Book Antiqua"/>
          <w:sz w:val="24"/>
        </w:rPr>
        <w:t xml:space="preserve"> 2018; </w:t>
      </w:r>
      <w:r w:rsidRPr="00D70A24">
        <w:rPr>
          <w:rFonts w:ascii="Book Antiqua" w:hAnsi="Book Antiqua"/>
          <w:b/>
          <w:sz w:val="24"/>
        </w:rPr>
        <w:t>20</w:t>
      </w:r>
      <w:r w:rsidRPr="00D70A24">
        <w:rPr>
          <w:rFonts w:ascii="Book Antiqua" w:hAnsi="Book Antiqua"/>
          <w:sz w:val="24"/>
        </w:rPr>
        <w:t>: 16 [PMID: 29594739 DOI: 10.1007/s11894-018-0620-2]</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60 </w:t>
      </w:r>
      <w:r w:rsidRPr="00D70A24">
        <w:rPr>
          <w:rFonts w:ascii="Book Antiqua" w:hAnsi="Book Antiqua"/>
          <w:b/>
          <w:sz w:val="24"/>
        </w:rPr>
        <w:t>Broomé U</w:t>
      </w:r>
      <w:r w:rsidRPr="00D70A24">
        <w:rPr>
          <w:rFonts w:ascii="Book Antiqua" w:hAnsi="Book Antiqua"/>
          <w:sz w:val="24"/>
        </w:rPr>
        <w:t xml:space="preserve">, Bergquist A. Primary sclerosing cholangitis, inflammatory bowel disease, and colon cancer. </w:t>
      </w:r>
      <w:r w:rsidRPr="00D70A24">
        <w:rPr>
          <w:rFonts w:ascii="Book Antiqua" w:hAnsi="Book Antiqua"/>
          <w:i/>
          <w:sz w:val="24"/>
        </w:rPr>
        <w:t>Semin Liver Dis</w:t>
      </w:r>
      <w:r w:rsidRPr="00D70A24">
        <w:rPr>
          <w:rFonts w:ascii="Book Antiqua" w:hAnsi="Book Antiqua"/>
          <w:sz w:val="24"/>
        </w:rPr>
        <w:t xml:space="preserve"> 2006; </w:t>
      </w:r>
      <w:r w:rsidRPr="00D70A24">
        <w:rPr>
          <w:rFonts w:ascii="Book Antiqua" w:hAnsi="Book Antiqua"/>
          <w:b/>
          <w:sz w:val="24"/>
        </w:rPr>
        <w:t>26</w:t>
      </w:r>
      <w:r w:rsidRPr="00D70A24">
        <w:rPr>
          <w:rFonts w:ascii="Book Antiqua" w:hAnsi="Book Antiqua"/>
          <w:sz w:val="24"/>
        </w:rPr>
        <w:t>: 31-41 [PMID: 16496231 DOI: 10.1055/s-2006-933561]</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61 </w:t>
      </w:r>
      <w:r w:rsidRPr="00D70A24">
        <w:rPr>
          <w:rFonts w:ascii="Book Antiqua" w:hAnsi="Book Antiqua"/>
          <w:b/>
          <w:sz w:val="24"/>
        </w:rPr>
        <w:t>Shah SC</w:t>
      </w:r>
      <w:r w:rsidRPr="00D70A24">
        <w:rPr>
          <w:rFonts w:ascii="Book Antiqua" w:hAnsi="Book Antiqua"/>
          <w:sz w:val="24"/>
        </w:rPr>
        <w:t xml:space="preserve">, Ten Hove JR, Castaneda D, Palmela C, Mooiweer E, Colombel JF, Harpaz N, Ullman TA, van Bodegraven AA, Jansen JM, Mahmmod N, van der Meulen-de Jong AE, Ponsioen CY, van der Woude CJ, Oldenburg B, Itzkowitz SH, Torres J. High Risk of Advanced Colorectal Neoplasia in Patients With Primary Sclerosing Cholangitis Associated With Inflammatory Bowel Disease. </w:t>
      </w:r>
      <w:r w:rsidRPr="00D70A24">
        <w:rPr>
          <w:rFonts w:ascii="Book Antiqua" w:hAnsi="Book Antiqua"/>
          <w:i/>
          <w:sz w:val="24"/>
        </w:rPr>
        <w:t>Clin Gastroenterol Hepatol</w:t>
      </w:r>
      <w:r w:rsidRPr="00D70A24">
        <w:rPr>
          <w:rFonts w:ascii="Book Antiqua" w:hAnsi="Book Antiqua"/>
          <w:sz w:val="24"/>
        </w:rPr>
        <w:t xml:space="preserve"> 2018; </w:t>
      </w:r>
      <w:r w:rsidRPr="00D70A24">
        <w:rPr>
          <w:rFonts w:ascii="Book Antiqua" w:hAnsi="Book Antiqua"/>
          <w:b/>
          <w:sz w:val="24"/>
        </w:rPr>
        <w:t>16</w:t>
      </w:r>
      <w:r w:rsidRPr="00D70A24">
        <w:rPr>
          <w:rFonts w:ascii="Book Antiqua" w:hAnsi="Book Antiqua"/>
          <w:sz w:val="24"/>
        </w:rPr>
        <w:t>: 1106-1113.e3 [PMID: 29378311 DOI: 10.1016/j.cgh.2018.01.023]</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62 </w:t>
      </w:r>
      <w:r w:rsidRPr="00D70A24">
        <w:rPr>
          <w:rFonts w:ascii="Book Antiqua" w:hAnsi="Book Antiqua"/>
          <w:b/>
          <w:sz w:val="24"/>
        </w:rPr>
        <w:t>Brackmann S</w:t>
      </w:r>
      <w:r w:rsidRPr="00D70A24">
        <w:rPr>
          <w:rFonts w:ascii="Book Antiqua" w:hAnsi="Book Antiqua"/>
          <w:sz w:val="24"/>
        </w:rPr>
        <w:t xml:space="preserve">, Andersen SN, Aamodt G, Langmark F, Clausen OP, Aadland E, Fausa O, Rydning A, Vatn MH. Relationship between clinical parameters and the colitis-colorectal cancer interval in a cohort of patients with colorectal cancer in inflammatory bowel disease. </w:t>
      </w:r>
      <w:r w:rsidRPr="00D70A24">
        <w:rPr>
          <w:rFonts w:ascii="Book Antiqua" w:hAnsi="Book Antiqua"/>
          <w:i/>
          <w:sz w:val="24"/>
        </w:rPr>
        <w:t>Scand J Gastroenterol</w:t>
      </w:r>
      <w:r w:rsidRPr="00D70A24">
        <w:rPr>
          <w:rFonts w:ascii="Book Antiqua" w:hAnsi="Book Antiqua"/>
          <w:sz w:val="24"/>
        </w:rPr>
        <w:t xml:space="preserve"> 2009; </w:t>
      </w:r>
      <w:r w:rsidRPr="00D70A24">
        <w:rPr>
          <w:rFonts w:ascii="Book Antiqua" w:hAnsi="Book Antiqua"/>
          <w:b/>
          <w:sz w:val="24"/>
        </w:rPr>
        <w:t>44</w:t>
      </w:r>
      <w:r w:rsidRPr="00D70A24">
        <w:rPr>
          <w:rFonts w:ascii="Book Antiqua" w:hAnsi="Book Antiqua"/>
          <w:sz w:val="24"/>
        </w:rPr>
        <w:t>: 46-55 [PMID: 18609187 DOI: 10.1080/00365520801977568]</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63 </w:t>
      </w:r>
      <w:r w:rsidRPr="00D70A24">
        <w:rPr>
          <w:rFonts w:ascii="Book Antiqua" w:hAnsi="Book Antiqua"/>
          <w:b/>
          <w:sz w:val="24"/>
        </w:rPr>
        <w:t>Claessen MM</w:t>
      </w:r>
      <w:r w:rsidRPr="00D70A24">
        <w:rPr>
          <w:rFonts w:ascii="Book Antiqua" w:hAnsi="Book Antiqua"/>
          <w:sz w:val="24"/>
        </w:rPr>
        <w:t xml:space="preserve">, Lutgens MW, van Buuren HR, Oldenburg B, Stokkers PC, van der Woude CJ, Hommes DW, de Jong DJ, Dijkstra G, van Bodegraven AA, Siersema PD, Vleggaar FP. More right-sided IBD-associated colorectal cancer in patients with primary sclerosing cholangitis. </w:t>
      </w:r>
      <w:r w:rsidRPr="00D70A24">
        <w:rPr>
          <w:rFonts w:ascii="Book Antiqua" w:hAnsi="Book Antiqua"/>
          <w:i/>
          <w:sz w:val="24"/>
        </w:rPr>
        <w:t>Inflamm Bowel Dis</w:t>
      </w:r>
      <w:r w:rsidRPr="00D70A24">
        <w:rPr>
          <w:rFonts w:ascii="Book Antiqua" w:hAnsi="Book Antiqua"/>
          <w:sz w:val="24"/>
        </w:rPr>
        <w:t xml:space="preserve"> 2009; </w:t>
      </w:r>
      <w:r w:rsidRPr="00D70A24">
        <w:rPr>
          <w:rFonts w:ascii="Book Antiqua" w:hAnsi="Book Antiqua"/>
          <w:b/>
          <w:sz w:val="24"/>
        </w:rPr>
        <w:t>15</w:t>
      </w:r>
      <w:r w:rsidRPr="00D70A24">
        <w:rPr>
          <w:rFonts w:ascii="Book Antiqua" w:hAnsi="Book Antiqua"/>
          <w:sz w:val="24"/>
        </w:rPr>
        <w:t>: 1331-1336 [PMID: 19229982 DOI: 10.1002/ibd.20886]</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64 </w:t>
      </w:r>
      <w:r w:rsidRPr="00D70A24">
        <w:rPr>
          <w:rFonts w:ascii="Book Antiqua" w:hAnsi="Book Antiqua"/>
          <w:b/>
          <w:sz w:val="24"/>
        </w:rPr>
        <w:t>Navaneethan U</w:t>
      </w:r>
      <w:r w:rsidRPr="00D70A24">
        <w:rPr>
          <w:rFonts w:ascii="Book Antiqua" w:hAnsi="Book Antiqua"/>
          <w:sz w:val="24"/>
        </w:rPr>
        <w:t xml:space="preserve">, Kochhar G, Venkatesh PG, Lewis B, Lashner BA, Remzi FH, Shen B, Kiran RP. Duration and severity of primary sclerosing cholangitis is not associated with risk of neoplastic changes in the colon in patients with ulcerative colitis. </w:t>
      </w:r>
      <w:r w:rsidRPr="00D70A24">
        <w:rPr>
          <w:rFonts w:ascii="Book Antiqua" w:hAnsi="Book Antiqua"/>
          <w:i/>
          <w:sz w:val="24"/>
        </w:rPr>
        <w:t>Gastrointest Endosc</w:t>
      </w:r>
      <w:r w:rsidRPr="00D70A24">
        <w:rPr>
          <w:rFonts w:ascii="Book Antiqua" w:hAnsi="Book Antiqua"/>
          <w:sz w:val="24"/>
        </w:rPr>
        <w:t xml:space="preserve"> 2012; </w:t>
      </w:r>
      <w:r w:rsidRPr="00D70A24">
        <w:rPr>
          <w:rFonts w:ascii="Book Antiqua" w:hAnsi="Book Antiqua"/>
          <w:b/>
          <w:sz w:val="24"/>
        </w:rPr>
        <w:t>75</w:t>
      </w:r>
      <w:r w:rsidRPr="00D70A24">
        <w:rPr>
          <w:rFonts w:ascii="Book Antiqua" w:hAnsi="Book Antiqua"/>
          <w:sz w:val="24"/>
        </w:rPr>
        <w:t>: 1045-1054.e1 [PMID: 22405258 DOI: 10.1016/j.gie.2012.01.015]</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65 </w:t>
      </w:r>
      <w:r w:rsidRPr="00D70A24">
        <w:rPr>
          <w:rFonts w:ascii="Book Antiqua" w:hAnsi="Book Antiqua"/>
          <w:b/>
          <w:sz w:val="24"/>
        </w:rPr>
        <w:t>Thackeray EW</w:t>
      </w:r>
      <w:r w:rsidRPr="00D70A24">
        <w:rPr>
          <w:rFonts w:ascii="Book Antiqua" w:hAnsi="Book Antiqua"/>
          <w:sz w:val="24"/>
        </w:rPr>
        <w:t xml:space="preserve">, Charatcharoenwitthaya P, Elfaki D, Sinakos E, Lindor KD. Colon neoplasms develop early in the course of inflammatory bowel disease and primary sclerosing cholangitis. </w:t>
      </w:r>
      <w:r w:rsidRPr="00D70A24">
        <w:rPr>
          <w:rFonts w:ascii="Book Antiqua" w:hAnsi="Book Antiqua"/>
          <w:i/>
          <w:sz w:val="24"/>
        </w:rPr>
        <w:t>Clin Gastroenterol Hepatol</w:t>
      </w:r>
      <w:r w:rsidRPr="00D70A24">
        <w:rPr>
          <w:rFonts w:ascii="Book Antiqua" w:hAnsi="Book Antiqua"/>
          <w:sz w:val="24"/>
        </w:rPr>
        <w:t xml:space="preserve"> 2011; </w:t>
      </w:r>
      <w:r w:rsidRPr="00D70A24">
        <w:rPr>
          <w:rFonts w:ascii="Book Antiqua" w:hAnsi="Book Antiqua"/>
          <w:b/>
          <w:sz w:val="24"/>
        </w:rPr>
        <w:t>9</w:t>
      </w:r>
      <w:r w:rsidRPr="00D70A24">
        <w:rPr>
          <w:rFonts w:ascii="Book Antiqua" w:hAnsi="Book Antiqua"/>
          <w:sz w:val="24"/>
        </w:rPr>
        <w:t>: 52-56 [PMID: 20920596 DOI: 10.1016/j.cgh.2010.09.020]</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66 </w:t>
      </w:r>
      <w:r w:rsidRPr="00D70A24">
        <w:rPr>
          <w:rFonts w:ascii="Book Antiqua" w:hAnsi="Book Antiqua"/>
          <w:b/>
          <w:sz w:val="24"/>
        </w:rPr>
        <w:t>Rao BB</w:t>
      </w:r>
      <w:r w:rsidRPr="00D70A24">
        <w:rPr>
          <w:rFonts w:ascii="Book Antiqua" w:hAnsi="Book Antiqua"/>
          <w:sz w:val="24"/>
        </w:rPr>
        <w:t xml:space="preserve">, Lashner B, Kowdley KV. Reviewing the Risk of Colorectal Cancer in Inflammatory Bowel Disease After Liver Transplantation for Primary Sclerosing Cholangitis. </w:t>
      </w:r>
      <w:r w:rsidRPr="00D70A24">
        <w:rPr>
          <w:rFonts w:ascii="Book Antiqua" w:hAnsi="Book Antiqua"/>
          <w:i/>
          <w:sz w:val="24"/>
        </w:rPr>
        <w:t>Inflamm Bowel Dis</w:t>
      </w:r>
      <w:r w:rsidRPr="00D70A24">
        <w:rPr>
          <w:rFonts w:ascii="Book Antiqua" w:hAnsi="Book Antiqua"/>
          <w:sz w:val="24"/>
        </w:rPr>
        <w:t xml:space="preserve"> 2018; </w:t>
      </w:r>
      <w:r w:rsidRPr="00D70A24">
        <w:rPr>
          <w:rFonts w:ascii="Book Antiqua" w:hAnsi="Book Antiqua"/>
          <w:b/>
          <w:sz w:val="24"/>
        </w:rPr>
        <w:t>24</w:t>
      </w:r>
      <w:r w:rsidRPr="00D70A24">
        <w:rPr>
          <w:rFonts w:ascii="Book Antiqua" w:hAnsi="Book Antiqua"/>
          <w:sz w:val="24"/>
        </w:rPr>
        <w:t>: 269-276 [PMID: 29361103 DOI: 10.1093/ibd/izx056]</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67 </w:t>
      </w:r>
      <w:r w:rsidRPr="00D70A24">
        <w:rPr>
          <w:rFonts w:ascii="Book Antiqua" w:hAnsi="Book Antiqua"/>
          <w:b/>
          <w:sz w:val="24"/>
        </w:rPr>
        <w:t>Fevery J</w:t>
      </w:r>
      <w:r w:rsidRPr="00D70A24">
        <w:rPr>
          <w:rFonts w:ascii="Book Antiqua" w:hAnsi="Book Antiqua"/>
          <w:sz w:val="24"/>
        </w:rPr>
        <w:t xml:space="preserve">, Henckaerts L, Van Oirbeek R, Vermeire S, Rutgeerts P, Nevens F, Van Steenbergen W. Malignancies and mortality in 200 patients with primary sclerosering cholangitis: A long-term single-centre study. </w:t>
      </w:r>
      <w:r w:rsidRPr="00D70A24">
        <w:rPr>
          <w:rFonts w:ascii="Book Antiqua" w:hAnsi="Book Antiqua"/>
          <w:i/>
          <w:sz w:val="24"/>
        </w:rPr>
        <w:t>Liver Int</w:t>
      </w:r>
      <w:r w:rsidRPr="00D70A24">
        <w:rPr>
          <w:rFonts w:ascii="Book Antiqua" w:hAnsi="Book Antiqua"/>
          <w:sz w:val="24"/>
        </w:rPr>
        <w:t xml:space="preserve"> 2012; </w:t>
      </w:r>
      <w:r w:rsidRPr="00D70A24">
        <w:rPr>
          <w:rFonts w:ascii="Book Antiqua" w:hAnsi="Book Antiqua"/>
          <w:b/>
          <w:sz w:val="24"/>
        </w:rPr>
        <w:t>32</w:t>
      </w:r>
      <w:r w:rsidRPr="00D70A24">
        <w:rPr>
          <w:rFonts w:ascii="Book Antiqua" w:hAnsi="Book Antiqua"/>
          <w:sz w:val="24"/>
        </w:rPr>
        <w:t>: 214-222 [PMID: 21745316 DOI: 10.1111/j.1478-3231.2011.02575.x]</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68 </w:t>
      </w:r>
      <w:r w:rsidRPr="00D70A24">
        <w:rPr>
          <w:rFonts w:ascii="Book Antiqua" w:hAnsi="Book Antiqua"/>
          <w:b/>
          <w:sz w:val="24"/>
        </w:rPr>
        <w:t>Pardi DS</w:t>
      </w:r>
      <w:r w:rsidRPr="00D70A24">
        <w:rPr>
          <w:rFonts w:ascii="Book Antiqua" w:hAnsi="Book Antiqua"/>
          <w:sz w:val="24"/>
        </w:rPr>
        <w:t xml:space="preserve">, Loftus EV Jr, Kremers WK, Keach J, Lindor KD. Ursodeoxycholic acid as a chemopreventive agent in patients with ulcerative colitis and primary sclerosing cholangitis. </w:t>
      </w:r>
      <w:r w:rsidRPr="00D70A24">
        <w:rPr>
          <w:rFonts w:ascii="Book Antiqua" w:hAnsi="Book Antiqua"/>
          <w:i/>
          <w:sz w:val="24"/>
        </w:rPr>
        <w:t>Gastroenterology</w:t>
      </w:r>
      <w:r w:rsidRPr="00D70A24">
        <w:rPr>
          <w:rFonts w:ascii="Book Antiqua" w:hAnsi="Book Antiqua"/>
          <w:sz w:val="24"/>
        </w:rPr>
        <w:t xml:space="preserve"> 2003; </w:t>
      </w:r>
      <w:r w:rsidRPr="00D70A24">
        <w:rPr>
          <w:rFonts w:ascii="Book Antiqua" w:hAnsi="Book Antiqua"/>
          <w:b/>
          <w:sz w:val="24"/>
        </w:rPr>
        <w:t>124</w:t>
      </w:r>
      <w:r w:rsidRPr="00D70A24">
        <w:rPr>
          <w:rFonts w:ascii="Book Antiqua" w:hAnsi="Book Antiqua"/>
          <w:sz w:val="24"/>
        </w:rPr>
        <w:t>: 889-893 [PMID: 12671884 DOI: 10.1053/gast.2003.50156]</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69 </w:t>
      </w:r>
      <w:r w:rsidRPr="00D70A24">
        <w:rPr>
          <w:rFonts w:ascii="Book Antiqua" w:hAnsi="Book Antiqua"/>
          <w:b/>
          <w:sz w:val="24"/>
        </w:rPr>
        <w:t>Tung BY</w:t>
      </w:r>
      <w:r w:rsidRPr="00D70A24">
        <w:rPr>
          <w:rFonts w:ascii="Book Antiqua" w:hAnsi="Book Antiqua"/>
          <w:sz w:val="24"/>
        </w:rPr>
        <w:t xml:space="preserve">, Emond MJ, Haggitt RC, Bronner MP, Kimmey MB, Kowdley KV, Brentnall TA. Ursodiol use is associated with lower prevalence of colonic neoplasia in patients with ulcerative colitis and primary sclerosing cholangitis. </w:t>
      </w:r>
      <w:r w:rsidRPr="00D70A24">
        <w:rPr>
          <w:rFonts w:ascii="Book Antiqua" w:hAnsi="Book Antiqua"/>
          <w:i/>
          <w:sz w:val="24"/>
        </w:rPr>
        <w:t>Ann Intern Med</w:t>
      </w:r>
      <w:r w:rsidRPr="00D70A24">
        <w:rPr>
          <w:rFonts w:ascii="Book Antiqua" w:hAnsi="Book Antiqua"/>
          <w:sz w:val="24"/>
        </w:rPr>
        <w:t xml:space="preserve"> 2001; </w:t>
      </w:r>
      <w:r w:rsidRPr="00D70A24">
        <w:rPr>
          <w:rFonts w:ascii="Book Antiqua" w:hAnsi="Book Antiqua"/>
          <w:b/>
          <w:sz w:val="24"/>
        </w:rPr>
        <w:t>134</w:t>
      </w:r>
      <w:r w:rsidRPr="00D70A24">
        <w:rPr>
          <w:rFonts w:ascii="Book Antiqua" w:hAnsi="Book Antiqua"/>
          <w:sz w:val="24"/>
        </w:rPr>
        <w:t>: 89-95 [PMID: 11177311 DOI: 10.7326/0003-4819-134-2-200101160-00008]</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70 </w:t>
      </w:r>
      <w:r w:rsidRPr="00D70A24">
        <w:rPr>
          <w:rFonts w:ascii="Book Antiqua" w:hAnsi="Book Antiqua"/>
          <w:b/>
          <w:sz w:val="24"/>
        </w:rPr>
        <w:t>Lindström L</w:t>
      </w:r>
      <w:r w:rsidRPr="00D70A24">
        <w:rPr>
          <w:rFonts w:ascii="Book Antiqua" w:hAnsi="Book Antiqua"/>
          <w:sz w:val="24"/>
        </w:rPr>
        <w:t xml:space="preserve">, Boberg KM, Wikman O, Friis-Liby I, Hultcrantz R, Prytz H, Sandberg-Gertzén H, Sangfelt P, Rydning A, Folvik G, Gangsøy-Kristiansen M, Danielsson A, Bergquist A. High dose ursodeoxycholic acid in primary sclerosing cholangitis does not prevent colorectal neoplasia. </w:t>
      </w:r>
      <w:r w:rsidRPr="00D70A24">
        <w:rPr>
          <w:rFonts w:ascii="Book Antiqua" w:hAnsi="Book Antiqua"/>
          <w:i/>
          <w:sz w:val="24"/>
        </w:rPr>
        <w:t>Aliment Pharmacol Ther</w:t>
      </w:r>
      <w:r w:rsidRPr="00D70A24">
        <w:rPr>
          <w:rFonts w:ascii="Book Antiqua" w:hAnsi="Book Antiqua"/>
          <w:sz w:val="24"/>
        </w:rPr>
        <w:t xml:space="preserve"> 2012; </w:t>
      </w:r>
      <w:r w:rsidRPr="00D70A24">
        <w:rPr>
          <w:rFonts w:ascii="Book Antiqua" w:hAnsi="Book Antiqua"/>
          <w:b/>
          <w:sz w:val="24"/>
        </w:rPr>
        <w:t>35</w:t>
      </w:r>
      <w:r w:rsidRPr="00D70A24">
        <w:rPr>
          <w:rFonts w:ascii="Book Antiqua" w:hAnsi="Book Antiqua"/>
          <w:sz w:val="24"/>
        </w:rPr>
        <w:t>: 451-457 [PMID: 22221173 DOI: 10.1111/j.1365-2036.2011.04966.x]</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71 </w:t>
      </w:r>
      <w:r w:rsidRPr="00D70A24">
        <w:rPr>
          <w:rFonts w:ascii="Book Antiqua" w:hAnsi="Book Antiqua"/>
          <w:b/>
          <w:sz w:val="24"/>
        </w:rPr>
        <w:t>Eaton JE</w:t>
      </w:r>
      <w:r w:rsidRPr="00D70A24">
        <w:rPr>
          <w:rFonts w:ascii="Book Antiqua" w:hAnsi="Book Antiqua"/>
          <w:sz w:val="24"/>
        </w:rPr>
        <w:t xml:space="preserve">, Silveira MG, Pardi DS, Sinakos E, Kowdley KV, Luketic VA, Harrison ME, McCashland T, Befeler AS, Harnois D, Jorgensen R, Petz J, Lindor KD. High-dose ursodeoxycholic acid is associated with the development of colorectal neoplasia in patients with ulcerative colitis and primary sclerosing cholangitis. </w:t>
      </w:r>
      <w:r w:rsidRPr="00D70A24">
        <w:rPr>
          <w:rFonts w:ascii="Book Antiqua" w:hAnsi="Book Antiqua"/>
          <w:i/>
          <w:sz w:val="24"/>
        </w:rPr>
        <w:t>Am J Gastroenterol</w:t>
      </w:r>
      <w:r w:rsidRPr="00D70A24">
        <w:rPr>
          <w:rFonts w:ascii="Book Antiqua" w:hAnsi="Book Antiqua"/>
          <w:sz w:val="24"/>
        </w:rPr>
        <w:t xml:space="preserve"> 2011; </w:t>
      </w:r>
      <w:r w:rsidRPr="00D70A24">
        <w:rPr>
          <w:rFonts w:ascii="Book Antiqua" w:hAnsi="Book Antiqua"/>
          <w:b/>
          <w:sz w:val="24"/>
        </w:rPr>
        <w:t>106</w:t>
      </w:r>
      <w:r w:rsidRPr="00D70A24">
        <w:rPr>
          <w:rFonts w:ascii="Book Antiqua" w:hAnsi="Book Antiqua"/>
          <w:sz w:val="24"/>
        </w:rPr>
        <w:t>: 1638-1645 [PMID: 21556038 DOI: 10.1038/ajg.2011.156]</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72 </w:t>
      </w:r>
      <w:r w:rsidRPr="00D70A24">
        <w:rPr>
          <w:rFonts w:ascii="Book Antiqua" w:hAnsi="Book Antiqua"/>
          <w:b/>
          <w:sz w:val="24"/>
        </w:rPr>
        <w:t>Lindor KD</w:t>
      </w:r>
      <w:r w:rsidRPr="00D70A24">
        <w:rPr>
          <w:rFonts w:ascii="Book Antiqua" w:hAnsi="Book Antiqua"/>
          <w:sz w:val="24"/>
        </w:rPr>
        <w:t xml:space="preserve">, Kowdley KV, Luketic VA, Harrison ME, McCashland T, Befeler AS, Harnois D, Jorgensen R, Petz J, Keach J, Mooney J, Sargeant C, Braaten J, Bernard T, King D, Miceli E, Schmoll J, Hoskin T, Thapa P, Enders F. High-dose ursodeoxycholic acid for the treatment of primary sclerosing cholangitis. </w:t>
      </w:r>
      <w:r w:rsidRPr="00D70A24">
        <w:rPr>
          <w:rFonts w:ascii="Book Antiqua" w:hAnsi="Book Antiqua"/>
          <w:i/>
          <w:sz w:val="24"/>
        </w:rPr>
        <w:t>Hepatology</w:t>
      </w:r>
      <w:r w:rsidRPr="00D70A24">
        <w:rPr>
          <w:rFonts w:ascii="Book Antiqua" w:hAnsi="Book Antiqua"/>
          <w:sz w:val="24"/>
        </w:rPr>
        <w:t xml:space="preserve"> 2009; </w:t>
      </w:r>
      <w:r w:rsidRPr="00D70A24">
        <w:rPr>
          <w:rFonts w:ascii="Book Antiqua" w:hAnsi="Book Antiqua"/>
          <w:b/>
          <w:sz w:val="24"/>
        </w:rPr>
        <w:t>50</w:t>
      </w:r>
      <w:r w:rsidRPr="00D70A24">
        <w:rPr>
          <w:rFonts w:ascii="Book Antiqua" w:hAnsi="Book Antiqua"/>
          <w:sz w:val="24"/>
        </w:rPr>
        <w:t>: 808-814 [PMID: 19585548 DOI: 10.1002/hep.23082]</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73 </w:t>
      </w:r>
      <w:r w:rsidRPr="00D70A24">
        <w:rPr>
          <w:rFonts w:ascii="Book Antiqua" w:hAnsi="Book Antiqua"/>
          <w:b/>
          <w:sz w:val="24"/>
        </w:rPr>
        <w:t>de Chambrun GP</w:t>
      </w:r>
      <w:r w:rsidRPr="00D70A24">
        <w:rPr>
          <w:rFonts w:ascii="Book Antiqua" w:hAnsi="Book Antiqua"/>
          <w:sz w:val="24"/>
        </w:rPr>
        <w:t xml:space="preserve">, Nachury M, Funakoshi N, Gerard R, Bismuth M, Valats JC, Panaro F, Navarro F, Desreumaux P, Pariente B, Blanc P. Oral vancomycin induces sustained deep remission in adult patients with ulcerative colitis and primary sclerosing cholangitis. </w:t>
      </w:r>
      <w:r w:rsidRPr="00D70A24">
        <w:rPr>
          <w:rFonts w:ascii="Book Antiqua" w:hAnsi="Book Antiqua"/>
          <w:i/>
          <w:sz w:val="24"/>
        </w:rPr>
        <w:t>Eur J Gastroenterol Hepatol</w:t>
      </w:r>
      <w:r w:rsidRPr="00D70A24">
        <w:rPr>
          <w:rFonts w:ascii="Book Antiqua" w:hAnsi="Book Antiqua"/>
          <w:sz w:val="24"/>
        </w:rPr>
        <w:t xml:space="preserve"> 2018; </w:t>
      </w:r>
      <w:r w:rsidRPr="00D70A24">
        <w:rPr>
          <w:rFonts w:ascii="Book Antiqua" w:hAnsi="Book Antiqua"/>
          <w:b/>
          <w:sz w:val="24"/>
        </w:rPr>
        <w:t>30</w:t>
      </w:r>
      <w:r w:rsidRPr="00D70A24">
        <w:rPr>
          <w:rFonts w:ascii="Book Antiqua" w:hAnsi="Book Antiqua"/>
          <w:sz w:val="24"/>
        </w:rPr>
        <w:t>: 1247-1252 [PMID: 30052539 DOI: 10.1097/MEG.0000000000001223]</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74 </w:t>
      </w:r>
      <w:r w:rsidRPr="00D70A24">
        <w:rPr>
          <w:rFonts w:ascii="Book Antiqua" w:hAnsi="Book Antiqua"/>
          <w:b/>
          <w:sz w:val="24"/>
        </w:rPr>
        <w:t>Tan LZ</w:t>
      </w:r>
      <w:r w:rsidRPr="00D70A24">
        <w:rPr>
          <w:rFonts w:ascii="Book Antiqua" w:hAnsi="Book Antiqua"/>
          <w:sz w:val="24"/>
        </w:rPr>
        <w:t xml:space="preserve">, Reilly CR, Steward-Harrison LC, Balouch F, Muir R, Lewindon PJ. Oral vancomycin induces clinical and mucosal remission of colitis in children with primary sclerosing cholangitis-ulcerative colitis. </w:t>
      </w:r>
      <w:r w:rsidRPr="00D70A24">
        <w:rPr>
          <w:rFonts w:ascii="Book Antiqua" w:hAnsi="Book Antiqua"/>
          <w:i/>
          <w:sz w:val="24"/>
        </w:rPr>
        <w:t>Gut</w:t>
      </w:r>
      <w:r w:rsidRPr="00D70A24">
        <w:rPr>
          <w:rFonts w:ascii="Book Antiqua" w:hAnsi="Book Antiqua"/>
          <w:sz w:val="24"/>
        </w:rPr>
        <w:t xml:space="preserve"> 2018; pii: gutjnl-2018-316599 [PMID: </w:t>
      </w:r>
      <w:bookmarkStart w:id="25" w:name="OLE_LINK237"/>
      <w:bookmarkStart w:id="26" w:name="OLE_LINK238"/>
      <w:r w:rsidRPr="00D70A24">
        <w:rPr>
          <w:rFonts w:ascii="Book Antiqua" w:hAnsi="Book Antiqua"/>
          <w:sz w:val="24"/>
        </w:rPr>
        <w:t>30131321</w:t>
      </w:r>
      <w:bookmarkEnd w:id="25"/>
      <w:bookmarkEnd w:id="26"/>
      <w:r w:rsidRPr="00D70A24">
        <w:rPr>
          <w:rFonts w:ascii="Book Antiqua" w:hAnsi="Book Antiqua"/>
          <w:sz w:val="24"/>
        </w:rPr>
        <w:t xml:space="preserve"> DOI: 10.1136/gutjnl-2018-316599]</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75 </w:t>
      </w:r>
      <w:r w:rsidRPr="00D70A24">
        <w:rPr>
          <w:rFonts w:ascii="Book Antiqua" w:hAnsi="Book Antiqua"/>
          <w:b/>
          <w:sz w:val="24"/>
        </w:rPr>
        <w:t>Davies YK</w:t>
      </w:r>
      <w:r w:rsidRPr="00D70A24">
        <w:rPr>
          <w:rFonts w:ascii="Book Antiqua" w:hAnsi="Book Antiqua"/>
          <w:sz w:val="24"/>
        </w:rPr>
        <w:t xml:space="preserve">, Tsay CJ, Caccamo DV, Cox KM, Castillo RO, Cox KL. Successful treatment of recurrent primary sclerosing cholangitis after orthotopic liver transplantation with oral vancomycin. </w:t>
      </w:r>
      <w:r w:rsidRPr="00D70A24">
        <w:rPr>
          <w:rFonts w:ascii="Book Antiqua" w:hAnsi="Book Antiqua"/>
          <w:i/>
          <w:sz w:val="24"/>
        </w:rPr>
        <w:t>Case Rep Transplant</w:t>
      </w:r>
      <w:r w:rsidRPr="00D70A24">
        <w:rPr>
          <w:rFonts w:ascii="Book Antiqua" w:hAnsi="Book Antiqua"/>
          <w:sz w:val="24"/>
        </w:rPr>
        <w:t xml:space="preserve"> 2013; </w:t>
      </w:r>
      <w:r w:rsidRPr="00D70A24">
        <w:rPr>
          <w:rFonts w:ascii="Book Antiqua" w:hAnsi="Book Antiqua"/>
          <w:b/>
          <w:sz w:val="24"/>
        </w:rPr>
        <w:t>2013</w:t>
      </w:r>
      <w:r w:rsidRPr="00D70A24">
        <w:rPr>
          <w:rFonts w:ascii="Book Antiqua" w:hAnsi="Book Antiqua"/>
          <w:sz w:val="24"/>
        </w:rPr>
        <w:t>: 314292 [PMID: 23509657 DOI: 10.1155/2013/314292]</w:t>
      </w:r>
    </w:p>
    <w:p w:rsidR="00317EB8" w:rsidRPr="00317EB8" w:rsidRDefault="00317EB8" w:rsidP="00317EB8">
      <w:pPr>
        <w:snapToGrid w:val="0"/>
        <w:spacing w:line="360" w:lineRule="auto"/>
        <w:rPr>
          <w:rFonts w:ascii="Book Antiqua" w:hAnsi="Book Antiqua"/>
          <w:bCs/>
          <w:sz w:val="24"/>
        </w:rPr>
      </w:pPr>
      <w:r w:rsidRPr="00317EB8">
        <w:rPr>
          <w:rFonts w:ascii="Book Antiqua" w:hAnsi="Book Antiqua"/>
          <w:sz w:val="24"/>
        </w:rPr>
        <w:t xml:space="preserve">76 </w:t>
      </w:r>
      <w:bookmarkStart w:id="27" w:name="OLE_LINK249"/>
      <w:bookmarkStart w:id="28" w:name="OLE_LINK250"/>
      <w:bookmarkStart w:id="29" w:name="OLE_LINK245"/>
      <w:bookmarkStart w:id="30" w:name="OLE_LINK246"/>
      <w:r w:rsidRPr="00317EB8">
        <w:rPr>
          <w:rFonts w:ascii="Book Antiqua" w:hAnsi="Book Antiqua"/>
          <w:b/>
          <w:sz w:val="24"/>
        </w:rPr>
        <w:t>Lindor K.</w:t>
      </w:r>
      <w:r w:rsidRPr="00317EB8">
        <w:rPr>
          <w:rFonts w:ascii="Book Antiqua" w:hAnsi="Book Antiqua"/>
          <w:sz w:val="24"/>
        </w:rPr>
        <w:t xml:space="preserve"> Vancomycin for Primary Sclerosing Cholangitis</w:t>
      </w:r>
      <w:r w:rsidRPr="00317EB8">
        <w:rPr>
          <w:rFonts w:ascii="Book Antiqua" w:hAnsi="Book Antiqua" w:hint="eastAsia"/>
          <w:sz w:val="24"/>
        </w:rPr>
        <w:t>.</w:t>
      </w:r>
      <w:bookmarkEnd w:id="27"/>
      <w:bookmarkEnd w:id="28"/>
      <w:r w:rsidRPr="00317EB8">
        <w:rPr>
          <w:rFonts w:ascii="Book Antiqua" w:hAnsi="Book Antiqua"/>
          <w:sz w:val="24"/>
        </w:rPr>
        <w:t xml:space="preserve"> [accessed 2018</w:t>
      </w:r>
      <w:r w:rsidRPr="00317EB8">
        <w:rPr>
          <w:rFonts w:ascii="Book Antiqua" w:hAnsi="Book Antiqua" w:hint="eastAsia"/>
          <w:sz w:val="24"/>
        </w:rPr>
        <w:t>-10-</w:t>
      </w:r>
      <w:r w:rsidRPr="00317EB8">
        <w:rPr>
          <w:rFonts w:ascii="Book Antiqua" w:hAnsi="Book Antiqua"/>
          <w:sz w:val="24"/>
        </w:rPr>
        <w:t xml:space="preserve">22] In: </w:t>
      </w:r>
      <w:bookmarkStart w:id="31" w:name="OLE_LINK247"/>
      <w:bookmarkStart w:id="32" w:name="OLE_LINK248"/>
      <w:r w:rsidRPr="00317EB8">
        <w:rPr>
          <w:rFonts w:ascii="Book Antiqua" w:hAnsi="Book Antiqua"/>
          <w:sz w:val="24"/>
        </w:rPr>
        <w:t>ClinicalTrials.gov</w:t>
      </w:r>
      <w:bookmarkEnd w:id="31"/>
      <w:bookmarkEnd w:id="32"/>
      <w:r w:rsidRPr="00317EB8">
        <w:rPr>
          <w:rFonts w:ascii="Book Antiqua" w:hAnsi="Book Antiqua"/>
          <w:sz w:val="24"/>
        </w:rPr>
        <w:t xml:space="preserve"> [Internet]. Bethesda (MD): U.S. National Library of Medicine. </w:t>
      </w:r>
      <w:r w:rsidRPr="00317EB8">
        <w:rPr>
          <w:rFonts w:ascii="Book Antiqua" w:hAnsi="Book Antiqua"/>
          <w:bCs/>
          <w:sz w:val="24"/>
        </w:rPr>
        <w:t>ClinicalTrials.gov Identifier:</w:t>
      </w:r>
      <w:r w:rsidRPr="00317EB8">
        <w:rPr>
          <w:rFonts w:ascii="Book Antiqua" w:hAnsi="Book Antiqua" w:hint="eastAsia"/>
          <w:bCs/>
          <w:sz w:val="24"/>
        </w:rPr>
        <w:t xml:space="preserve"> </w:t>
      </w:r>
      <w:r w:rsidRPr="00317EB8">
        <w:rPr>
          <w:rFonts w:ascii="Book Antiqua" w:hAnsi="Book Antiqua"/>
          <w:bCs/>
          <w:sz w:val="24"/>
        </w:rPr>
        <w:t>NCT03710122</w:t>
      </w:r>
      <w:r w:rsidRPr="00317EB8">
        <w:rPr>
          <w:rFonts w:ascii="Book Antiqua" w:hAnsi="Book Antiqua" w:hint="eastAsia"/>
          <w:bCs/>
          <w:sz w:val="24"/>
        </w:rPr>
        <w:t xml:space="preserve"> </w:t>
      </w:r>
      <w:r w:rsidRPr="00317EB8">
        <w:rPr>
          <w:rFonts w:ascii="Book Antiqua" w:hAnsi="Book Antiqua"/>
          <w:bCs/>
          <w:sz w:val="24"/>
        </w:rPr>
        <w:t xml:space="preserve">Available from: </w:t>
      </w:r>
      <w:r w:rsidRPr="00317EB8">
        <w:rPr>
          <w:rFonts w:ascii="Book Antiqua" w:hAnsi="Book Antiqua" w:hint="eastAsia"/>
          <w:bCs/>
          <w:sz w:val="24"/>
        </w:rPr>
        <w:t xml:space="preserve">URL: </w:t>
      </w:r>
      <w:hyperlink r:id="rId7" w:history="1">
        <w:r w:rsidRPr="00317EB8">
          <w:rPr>
            <w:rFonts w:ascii="Book Antiqua" w:hAnsi="Book Antiqua"/>
            <w:bCs/>
            <w:sz w:val="24"/>
          </w:rPr>
          <w:t>https://clinicaltrials.gov/ct2/show/NCT03710122</w:t>
        </w:r>
      </w:hyperlink>
      <w:r w:rsidRPr="00317EB8">
        <w:rPr>
          <w:rFonts w:ascii="Book Antiqua" w:hAnsi="Book Antiqua" w:hint="eastAsia"/>
          <w:bCs/>
          <w:sz w:val="24"/>
        </w:rPr>
        <w:t xml:space="preserve">  </w:t>
      </w:r>
    </w:p>
    <w:bookmarkEnd w:id="29"/>
    <w:bookmarkEnd w:id="30"/>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77 </w:t>
      </w:r>
      <w:r w:rsidRPr="00D70A24">
        <w:rPr>
          <w:rFonts w:ascii="Book Antiqua" w:hAnsi="Book Antiqua"/>
          <w:b/>
          <w:sz w:val="24"/>
        </w:rPr>
        <w:t>Hu RW</w:t>
      </w:r>
      <w:r w:rsidRPr="00D70A24">
        <w:rPr>
          <w:rFonts w:ascii="Book Antiqua" w:hAnsi="Book Antiqua"/>
          <w:sz w:val="24"/>
        </w:rPr>
        <w:t xml:space="preserve">, Carey EJ, Lindor KD, Tabibian JH. Curcumin in Hepatobiliary Disease: Pharmacotherapeutic Properties and Emerging Potential Clinical Applications. </w:t>
      </w:r>
      <w:r w:rsidRPr="00D70A24">
        <w:rPr>
          <w:rFonts w:ascii="Book Antiqua" w:hAnsi="Book Antiqua"/>
          <w:i/>
          <w:sz w:val="24"/>
        </w:rPr>
        <w:t>Ann Hepatol</w:t>
      </w:r>
      <w:r w:rsidRPr="00D70A24">
        <w:rPr>
          <w:rFonts w:ascii="Book Antiqua" w:hAnsi="Book Antiqua"/>
          <w:sz w:val="24"/>
        </w:rPr>
        <w:t xml:space="preserve"> 2017; </w:t>
      </w:r>
      <w:r w:rsidRPr="00D70A24">
        <w:rPr>
          <w:rFonts w:ascii="Book Antiqua" w:hAnsi="Book Antiqua"/>
          <w:b/>
          <w:sz w:val="24"/>
        </w:rPr>
        <w:t>16</w:t>
      </w:r>
      <w:r w:rsidRPr="00D70A24">
        <w:rPr>
          <w:rFonts w:ascii="Book Antiqua" w:hAnsi="Book Antiqua"/>
          <w:sz w:val="24"/>
        </w:rPr>
        <w:t>: 835-841 [PMID: 29055920 DOI: 10.5604/01.3001.0010.5273]</w:t>
      </w:r>
    </w:p>
    <w:p w:rsidR="00317EB8" w:rsidRPr="00D70A24" w:rsidRDefault="00317EB8" w:rsidP="00317EB8">
      <w:pPr>
        <w:snapToGrid w:val="0"/>
        <w:spacing w:line="360" w:lineRule="auto"/>
        <w:rPr>
          <w:rFonts w:ascii="Book Antiqua" w:hAnsi="Book Antiqua"/>
          <w:sz w:val="24"/>
        </w:rPr>
      </w:pPr>
      <w:r w:rsidRPr="00317EB8">
        <w:rPr>
          <w:rFonts w:ascii="Book Antiqua" w:hAnsi="Book Antiqua"/>
          <w:sz w:val="24"/>
        </w:rPr>
        <w:t xml:space="preserve">78 </w:t>
      </w:r>
      <w:r w:rsidRPr="00317EB8">
        <w:rPr>
          <w:rFonts w:ascii="Book Antiqua" w:hAnsi="Book Antiqua"/>
          <w:b/>
          <w:sz w:val="24"/>
        </w:rPr>
        <w:t>Eaton JE</w:t>
      </w:r>
      <w:r w:rsidRPr="00317EB8">
        <w:rPr>
          <w:rFonts w:ascii="Book Antiqua" w:hAnsi="Book Antiqua"/>
          <w:sz w:val="24"/>
        </w:rPr>
        <w:t>. A Study Evaluating the Safety and Efficacy of Curcumin in Patients With Primary Sclerosing Cholangitis</w:t>
      </w:r>
      <w:r w:rsidRPr="00317EB8">
        <w:rPr>
          <w:rFonts w:ascii="Book Antiqua" w:hAnsi="Book Antiqua" w:hint="eastAsia"/>
          <w:sz w:val="24"/>
        </w:rPr>
        <w:t>.</w:t>
      </w:r>
      <w:r w:rsidRPr="00317EB8">
        <w:rPr>
          <w:rFonts w:ascii="Book Antiqua" w:hAnsi="Book Antiqua"/>
          <w:sz w:val="24"/>
        </w:rPr>
        <w:t xml:space="preserve"> [accessed 2018</w:t>
      </w:r>
      <w:r w:rsidRPr="00317EB8">
        <w:rPr>
          <w:rFonts w:ascii="Book Antiqua" w:hAnsi="Book Antiqua" w:hint="eastAsia"/>
          <w:sz w:val="24"/>
        </w:rPr>
        <w:t>-10-</w:t>
      </w:r>
      <w:r w:rsidRPr="00317EB8">
        <w:rPr>
          <w:rFonts w:ascii="Book Antiqua" w:hAnsi="Book Antiqua"/>
          <w:sz w:val="24"/>
        </w:rPr>
        <w:t>20] In: ClinicalTrials.gov [Internet]. Bethesda (MD): U.S. National Library of Medicine.</w:t>
      </w:r>
      <w:r w:rsidRPr="00317EB8">
        <w:rPr>
          <w:rFonts w:ascii="Book Antiqua" w:hAnsi="Book Antiqua" w:hint="eastAsia"/>
          <w:sz w:val="24"/>
        </w:rPr>
        <w:t xml:space="preserve"> </w:t>
      </w:r>
      <w:r w:rsidRPr="00317EB8">
        <w:rPr>
          <w:rFonts w:ascii="Book Antiqua" w:hAnsi="Book Antiqua"/>
          <w:bCs/>
          <w:sz w:val="24"/>
        </w:rPr>
        <w:t>ClinicalTrials.gov Identifier:</w:t>
      </w:r>
      <w:r w:rsidRPr="00317EB8">
        <w:rPr>
          <w:rFonts w:ascii="Book Antiqua" w:hAnsi="Book Antiqua" w:hint="eastAsia"/>
          <w:bCs/>
          <w:sz w:val="24"/>
        </w:rPr>
        <w:t xml:space="preserve"> </w:t>
      </w:r>
      <w:r w:rsidRPr="00317EB8">
        <w:rPr>
          <w:rFonts w:ascii="Book Antiqua" w:hAnsi="Book Antiqua"/>
          <w:bCs/>
          <w:sz w:val="24"/>
        </w:rPr>
        <w:t>NCT02978339</w:t>
      </w:r>
      <w:r w:rsidRPr="00317EB8">
        <w:rPr>
          <w:rFonts w:ascii="Book Antiqua" w:hAnsi="Book Antiqua" w:hint="eastAsia"/>
          <w:bCs/>
          <w:sz w:val="24"/>
        </w:rPr>
        <w:t xml:space="preserve"> </w:t>
      </w:r>
      <w:r w:rsidRPr="00317EB8">
        <w:rPr>
          <w:rFonts w:ascii="Book Antiqua" w:hAnsi="Book Antiqua"/>
          <w:bCs/>
          <w:sz w:val="24"/>
        </w:rPr>
        <w:t>Available from:</w:t>
      </w:r>
      <w:r w:rsidRPr="00317EB8">
        <w:rPr>
          <w:rFonts w:ascii="Book Antiqua" w:hAnsi="Book Antiqua" w:hint="eastAsia"/>
          <w:bCs/>
          <w:sz w:val="24"/>
        </w:rPr>
        <w:t xml:space="preserve"> URL: </w:t>
      </w:r>
      <w:hyperlink r:id="rId8" w:history="1">
        <w:r w:rsidRPr="00317EB8">
          <w:rPr>
            <w:rFonts w:ascii="Book Antiqua" w:hAnsi="Book Antiqua"/>
            <w:bCs/>
            <w:sz w:val="24"/>
          </w:rPr>
          <w:t>https://clinicaltrials.gov/ct2/show/NCT02978339</w:t>
        </w:r>
      </w:hyperlink>
      <w:r w:rsidRPr="00317EB8">
        <w:rPr>
          <w:rFonts w:ascii="Book Antiqua" w:hAnsi="Book Antiqua" w:hint="eastAsia"/>
          <w:bCs/>
          <w:sz w:val="24"/>
        </w:rPr>
        <w:t xml:space="preserve">  </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79 </w:t>
      </w:r>
      <w:r w:rsidRPr="00D70A24">
        <w:rPr>
          <w:rFonts w:ascii="Book Antiqua" w:hAnsi="Book Antiqua"/>
          <w:b/>
          <w:sz w:val="24"/>
        </w:rPr>
        <w:t>Chalasani N</w:t>
      </w:r>
      <w:r w:rsidRPr="00D70A24">
        <w:rPr>
          <w:rFonts w:ascii="Book Antiqua" w:hAnsi="Book Antiqua"/>
          <w:sz w:val="24"/>
        </w:rPr>
        <w:t xml:space="preserve">, Baluyut A, Ismail A, Zaman A, Sood G, Ghalib R, McCashland TM, Reddy KR, Zervos X, Anbari MA, Hoen H. Cholangiocarcinoma in patients with primary sclerosing cholangitis: A multicenter case-control study. </w:t>
      </w:r>
      <w:r w:rsidRPr="00D70A24">
        <w:rPr>
          <w:rFonts w:ascii="Book Antiqua" w:hAnsi="Book Antiqua"/>
          <w:i/>
          <w:sz w:val="24"/>
        </w:rPr>
        <w:t>Hepatology</w:t>
      </w:r>
      <w:r w:rsidRPr="00D70A24">
        <w:rPr>
          <w:rFonts w:ascii="Book Antiqua" w:hAnsi="Book Antiqua"/>
          <w:sz w:val="24"/>
        </w:rPr>
        <w:t xml:space="preserve"> 2000; </w:t>
      </w:r>
      <w:r w:rsidRPr="00D70A24">
        <w:rPr>
          <w:rFonts w:ascii="Book Antiqua" w:hAnsi="Book Antiqua"/>
          <w:b/>
          <w:sz w:val="24"/>
        </w:rPr>
        <w:t>31</w:t>
      </w:r>
      <w:r w:rsidRPr="00D70A24">
        <w:rPr>
          <w:rFonts w:ascii="Book Antiqua" w:hAnsi="Book Antiqua"/>
          <w:sz w:val="24"/>
        </w:rPr>
        <w:t>: 7-11 [PMID: 10613720 DOI: 10.1002/hep.510310103]</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80 </w:t>
      </w:r>
      <w:r w:rsidRPr="00D70A24">
        <w:rPr>
          <w:rFonts w:ascii="Book Antiqua" w:hAnsi="Book Antiqua"/>
          <w:b/>
          <w:sz w:val="24"/>
        </w:rPr>
        <w:t>Schramm C</w:t>
      </w:r>
      <w:r w:rsidRPr="00D70A24">
        <w:rPr>
          <w:rFonts w:ascii="Book Antiqua" w:hAnsi="Book Antiqua"/>
          <w:sz w:val="24"/>
        </w:rPr>
        <w:t xml:space="preserve">, Eaton J, Ringe KI, Venkatesh S, Yamamura J; MRI working group of the IPSCSG. Recommendations on the use of magnetic resonance imaging in PSC-A position statement from the International PSC Study Group. </w:t>
      </w:r>
      <w:r w:rsidRPr="00D70A24">
        <w:rPr>
          <w:rFonts w:ascii="Book Antiqua" w:hAnsi="Book Antiqua"/>
          <w:i/>
          <w:sz w:val="24"/>
        </w:rPr>
        <w:t>Hepatology</w:t>
      </w:r>
      <w:r w:rsidRPr="00D70A24">
        <w:rPr>
          <w:rFonts w:ascii="Book Antiqua" w:hAnsi="Book Antiqua"/>
          <w:sz w:val="24"/>
        </w:rPr>
        <w:t xml:space="preserve"> 2017; </w:t>
      </w:r>
      <w:r w:rsidRPr="00D70A24">
        <w:rPr>
          <w:rFonts w:ascii="Book Antiqua" w:hAnsi="Book Antiqua"/>
          <w:b/>
          <w:sz w:val="24"/>
        </w:rPr>
        <w:t>66</w:t>
      </w:r>
      <w:r w:rsidRPr="00D70A24">
        <w:rPr>
          <w:rFonts w:ascii="Book Antiqua" w:hAnsi="Book Antiqua"/>
          <w:sz w:val="24"/>
        </w:rPr>
        <w:t>: 1675-1688 [PMID: 28555945 DOI: 10.1002/hep.29293]</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81 </w:t>
      </w:r>
      <w:r w:rsidRPr="00D70A24">
        <w:rPr>
          <w:rFonts w:ascii="Book Antiqua" w:hAnsi="Book Antiqua"/>
          <w:b/>
          <w:sz w:val="24"/>
        </w:rPr>
        <w:t>Charatcharoenwitthaya P</w:t>
      </w:r>
      <w:r w:rsidRPr="00D70A24">
        <w:rPr>
          <w:rFonts w:ascii="Book Antiqua" w:hAnsi="Book Antiqua"/>
          <w:sz w:val="24"/>
        </w:rPr>
        <w:t xml:space="preserve">, Enders FB, Halling KC, Lindor KD. Utility of serum tumor markers, imaging, and biliary cytology for detecting cholangiocarcinoma in primary sclerosing cholangitis. </w:t>
      </w:r>
      <w:r w:rsidRPr="00D70A24">
        <w:rPr>
          <w:rFonts w:ascii="Book Antiqua" w:hAnsi="Book Antiqua"/>
          <w:i/>
          <w:sz w:val="24"/>
        </w:rPr>
        <w:t>Hepatology</w:t>
      </w:r>
      <w:r w:rsidRPr="00D70A24">
        <w:rPr>
          <w:rFonts w:ascii="Book Antiqua" w:hAnsi="Book Antiqua"/>
          <w:sz w:val="24"/>
        </w:rPr>
        <w:t xml:space="preserve"> 2008; </w:t>
      </w:r>
      <w:r w:rsidRPr="00D70A24">
        <w:rPr>
          <w:rFonts w:ascii="Book Antiqua" w:hAnsi="Book Antiqua"/>
          <w:b/>
          <w:sz w:val="24"/>
        </w:rPr>
        <w:t>48</w:t>
      </w:r>
      <w:r w:rsidRPr="00D70A24">
        <w:rPr>
          <w:rFonts w:ascii="Book Antiqua" w:hAnsi="Book Antiqua"/>
          <w:sz w:val="24"/>
        </w:rPr>
        <w:t>: 1106-1117 [PMID: 18785620 DOI: 10.1002/hep.22441]</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82 </w:t>
      </w:r>
      <w:r w:rsidRPr="00D70A24">
        <w:rPr>
          <w:rFonts w:ascii="Book Antiqua" w:hAnsi="Book Antiqua"/>
          <w:b/>
          <w:sz w:val="24"/>
        </w:rPr>
        <w:t>Wannhoff A</w:t>
      </w:r>
      <w:r w:rsidRPr="00D70A24">
        <w:rPr>
          <w:rFonts w:ascii="Book Antiqua" w:hAnsi="Book Antiqua"/>
          <w:sz w:val="24"/>
        </w:rPr>
        <w:t xml:space="preserve">, Gotthardt DN. Recent developments in the research on biomarkers of cholangiocarcinoma in primary sclerosing cholangitis. </w:t>
      </w:r>
      <w:r w:rsidRPr="00D70A24">
        <w:rPr>
          <w:rFonts w:ascii="Book Antiqua" w:hAnsi="Book Antiqua"/>
          <w:i/>
          <w:sz w:val="24"/>
        </w:rPr>
        <w:t>Clin Res Hepatol Gastroenterol</w:t>
      </w:r>
      <w:r w:rsidRPr="00D70A24">
        <w:rPr>
          <w:rFonts w:ascii="Book Antiqua" w:hAnsi="Book Antiqua"/>
          <w:sz w:val="24"/>
        </w:rPr>
        <w:t xml:space="preserve"> 2018; pii: S2210-7401(18)30177-3 [PMID: </w:t>
      </w:r>
      <w:bookmarkStart w:id="33" w:name="OLE_LINK239"/>
      <w:bookmarkStart w:id="34" w:name="OLE_LINK240"/>
      <w:r w:rsidRPr="00D70A24">
        <w:rPr>
          <w:rFonts w:ascii="Book Antiqua" w:hAnsi="Book Antiqua"/>
          <w:sz w:val="24"/>
        </w:rPr>
        <w:t>30266579</w:t>
      </w:r>
      <w:bookmarkEnd w:id="33"/>
      <w:bookmarkEnd w:id="34"/>
      <w:r w:rsidRPr="00D70A24">
        <w:rPr>
          <w:rFonts w:ascii="Book Antiqua" w:hAnsi="Book Antiqua"/>
          <w:sz w:val="24"/>
        </w:rPr>
        <w:t xml:space="preserve"> DOI: 10.1016/j.clinre.2018.08.013]</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83 </w:t>
      </w:r>
      <w:r w:rsidRPr="00D70A24">
        <w:rPr>
          <w:rFonts w:ascii="Book Antiqua" w:hAnsi="Book Antiqua"/>
          <w:b/>
          <w:sz w:val="24"/>
        </w:rPr>
        <w:t>Cuenco J</w:t>
      </w:r>
      <w:r w:rsidRPr="00D70A24">
        <w:rPr>
          <w:rFonts w:ascii="Book Antiqua" w:hAnsi="Book Antiqua"/>
          <w:sz w:val="24"/>
        </w:rPr>
        <w:t xml:space="preserve">, Wehnert N, Blyuss O, Kazarian A, Whitwell HJ, Menon U, Dawnay A, Manns MP, Pereira SP, Timms JF. Identification of a serum biomarker panel for the differential diagnosis of cholangiocarcinoma and primary sclerosing cholangitis. </w:t>
      </w:r>
      <w:r w:rsidRPr="00D70A24">
        <w:rPr>
          <w:rFonts w:ascii="Book Antiqua" w:hAnsi="Book Antiqua"/>
          <w:i/>
          <w:sz w:val="24"/>
        </w:rPr>
        <w:t>Oncotarget</w:t>
      </w:r>
      <w:r w:rsidRPr="00D70A24">
        <w:rPr>
          <w:rFonts w:ascii="Book Antiqua" w:hAnsi="Book Antiqua"/>
          <w:sz w:val="24"/>
        </w:rPr>
        <w:t xml:space="preserve"> 2018; </w:t>
      </w:r>
      <w:r w:rsidRPr="00D70A24">
        <w:rPr>
          <w:rFonts w:ascii="Book Antiqua" w:hAnsi="Book Antiqua"/>
          <w:b/>
          <w:sz w:val="24"/>
        </w:rPr>
        <w:t>9</w:t>
      </w:r>
      <w:r w:rsidRPr="00D70A24">
        <w:rPr>
          <w:rFonts w:ascii="Book Antiqua" w:hAnsi="Book Antiqua"/>
          <w:sz w:val="24"/>
        </w:rPr>
        <w:t>: 17430-17442 [PMID: 29707118 DOI: 10.18632/oncotarget.24732]</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84 </w:t>
      </w:r>
      <w:r w:rsidRPr="00D70A24">
        <w:rPr>
          <w:rFonts w:ascii="Book Antiqua" w:hAnsi="Book Antiqua"/>
          <w:b/>
          <w:sz w:val="24"/>
        </w:rPr>
        <w:t>Navaneethan U</w:t>
      </w:r>
      <w:r w:rsidRPr="00D70A24">
        <w:rPr>
          <w:rFonts w:ascii="Book Antiqua" w:hAnsi="Book Antiqua"/>
          <w:sz w:val="24"/>
        </w:rPr>
        <w:t xml:space="preserve">, Parsi MA, Lourdusamy V, Bhatt A, Gutierrez NG, Grove D, Sanaka MR, Hammel JP, Stevens T, Vargo JJ, Dweik RA. Volatile organic compounds in bile for early diagnosis of cholangiocarcinoma in patients with primary sclerosing cholangitis: A pilot study. </w:t>
      </w:r>
      <w:r w:rsidRPr="00D70A24">
        <w:rPr>
          <w:rFonts w:ascii="Book Antiqua" w:hAnsi="Book Antiqua"/>
          <w:i/>
          <w:sz w:val="24"/>
        </w:rPr>
        <w:t>Gastrointest Endosc</w:t>
      </w:r>
      <w:r w:rsidRPr="00D70A24">
        <w:rPr>
          <w:rFonts w:ascii="Book Antiqua" w:hAnsi="Book Antiqua"/>
          <w:sz w:val="24"/>
        </w:rPr>
        <w:t xml:space="preserve"> 2015; </w:t>
      </w:r>
      <w:r w:rsidRPr="00D70A24">
        <w:rPr>
          <w:rFonts w:ascii="Book Antiqua" w:hAnsi="Book Antiqua"/>
          <w:b/>
          <w:sz w:val="24"/>
        </w:rPr>
        <w:t>81</w:t>
      </w:r>
      <w:r w:rsidRPr="00D70A24">
        <w:rPr>
          <w:rFonts w:ascii="Book Antiqua" w:hAnsi="Book Antiqua"/>
          <w:sz w:val="24"/>
        </w:rPr>
        <w:t>: 943-9.e1 [PMID: 25500329 DOI: 10.1016/j.gie.2014.09.041]</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85 </w:t>
      </w:r>
      <w:r w:rsidRPr="00D70A24">
        <w:rPr>
          <w:rFonts w:ascii="Book Antiqua" w:hAnsi="Book Antiqua"/>
          <w:b/>
          <w:sz w:val="24"/>
        </w:rPr>
        <w:t>Trikudanathan G</w:t>
      </w:r>
      <w:r w:rsidRPr="00D70A24">
        <w:rPr>
          <w:rFonts w:ascii="Book Antiqua" w:hAnsi="Book Antiqua"/>
          <w:sz w:val="24"/>
        </w:rPr>
        <w:t xml:space="preserve">, Navaneethan U, Njei B, Vargo JJ, Parsi MA. Diagnostic yield of bile duct brushings for cholangiocarcinoma in primary sclerosing cholangitis: A systematic review and meta-analysis. </w:t>
      </w:r>
      <w:r w:rsidRPr="00D70A24">
        <w:rPr>
          <w:rFonts w:ascii="Book Antiqua" w:hAnsi="Book Antiqua"/>
          <w:i/>
          <w:sz w:val="24"/>
        </w:rPr>
        <w:t>Gastrointest Endosc</w:t>
      </w:r>
      <w:r w:rsidRPr="00D70A24">
        <w:rPr>
          <w:rFonts w:ascii="Book Antiqua" w:hAnsi="Book Antiqua"/>
          <w:sz w:val="24"/>
        </w:rPr>
        <w:t xml:space="preserve"> 2014; </w:t>
      </w:r>
      <w:r w:rsidRPr="00D70A24">
        <w:rPr>
          <w:rFonts w:ascii="Book Antiqua" w:hAnsi="Book Antiqua"/>
          <w:b/>
          <w:sz w:val="24"/>
        </w:rPr>
        <w:t>79</w:t>
      </w:r>
      <w:r w:rsidRPr="00D70A24">
        <w:rPr>
          <w:rFonts w:ascii="Book Antiqua" w:hAnsi="Book Antiqua"/>
          <w:sz w:val="24"/>
        </w:rPr>
        <w:t>: 783-789 [PMID: 24140129 DOI: 10.1016/j.gie.2013.09.015]</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86 </w:t>
      </w:r>
      <w:r w:rsidRPr="00D70A24">
        <w:rPr>
          <w:rFonts w:ascii="Book Antiqua" w:hAnsi="Book Antiqua"/>
          <w:b/>
          <w:sz w:val="24"/>
        </w:rPr>
        <w:t>Kipp BR</w:t>
      </w:r>
      <w:r w:rsidRPr="00D70A24">
        <w:rPr>
          <w:rFonts w:ascii="Book Antiqua" w:hAnsi="Book Antiqua"/>
          <w:sz w:val="24"/>
        </w:rPr>
        <w:t xml:space="preserve">, Stadheim LM, Halling SA, Pochron NL, Harmsen S, Nagorney DM, Sebo TJ, Therneau TM, Gores GJ, de Groen PC, Baron TH, Levy MJ, Halling KC, Roberts LR. A comparison of routine cytology and fluorescence in situ hybridization for the detection of malignant bile duct strictures. </w:t>
      </w:r>
      <w:r w:rsidRPr="00D70A24">
        <w:rPr>
          <w:rFonts w:ascii="Book Antiqua" w:hAnsi="Book Antiqua"/>
          <w:i/>
          <w:sz w:val="24"/>
        </w:rPr>
        <w:t>Am J Gastroenterol</w:t>
      </w:r>
      <w:r w:rsidRPr="00D70A24">
        <w:rPr>
          <w:rFonts w:ascii="Book Antiqua" w:hAnsi="Book Antiqua"/>
          <w:sz w:val="24"/>
        </w:rPr>
        <w:t xml:space="preserve"> 2004; </w:t>
      </w:r>
      <w:r w:rsidRPr="00D70A24">
        <w:rPr>
          <w:rFonts w:ascii="Book Antiqua" w:hAnsi="Book Antiqua"/>
          <w:b/>
          <w:sz w:val="24"/>
        </w:rPr>
        <w:t>99</w:t>
      </w:r>
      <w:r w:rsidRPr="00D70A24">
        <w:rPr>
          <w:rFonts w:ascii="Book Antiqua" w:hAnsi="Book Antiqua"/>
          <w:sz w:val="24"/>
        </w:rPr>
        <w:t>: 1675-1681 [PMID: 15330900 DOI: 10.1111/j.1572-0241.2004.30281.x]</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87 </w:t>
      </w:r>
      <w:r w:rsidRPr="00D70A24">
        <w:rPr>
          <w:rFonts w:ascii="Book Antiqua" w:hAnsi="Book Antiqua"/>
          <w:b/>
          <w:sz w:val="24"/>
        </w:rPr>
        <w:t>Bangarulingam SY</w:t>
      </w:r>
      <w:r w:rsidRPr="00D70A24">
        <w:rPr>
          <w:rFonts w:ascii="Book Antiqua" w:hAnsi="Book Antiqua"/>
          <w:sz w:val="24"/>
        </w:rPr>
        <w:t xml:space="preserve">, Bjornsson E, Enders F, Barr Fritcher EG, Gores G, Halling KC, Lindor KD. Long-term outcomes of positive fluorescence in situ hybridization tests in primary sclerosing cholangitis. </w:t>
      </w:r>
      <w:r w:rsidRPr="00D70A24">
        <w:rPr>
          <w:rFonts w:ascii="Book Antiqua" w:hAnsi="Book Antiqua"/>
          <w:i/>
          <w:sz w:val="24"/>
        </w:rPr>
        <w:t>Hepatology</w:t>
      </w:r>
      <w:r w:rsidRPr="00D70A24">
        <w:rPr>
          <w:rFonts w:ascii="Book Antiqua" w:hAnsi="Book Antiqua"/>
          <w:sz w:val="24"/>
        </w:rPr>
        <w:t xml:space="preserve"> 2010; </w:t>
      </w:r>
      <w:r w:rsidRPr="00D70A24">
        <w:rPr>
          <w:rFonts w:ascii="Book Antiqua" w:hAnsi="Book Antiqua"/>
          <w:b/>
          <w:sz w:val="24"/>
        </w:rPr>
        <w:t>51</w:t>
      </w:r>
      <w:r w:rsidRPr="00D70A24">
        <w:rPr>
          <w:rFonts w:ascii="Book Antiqua" w:hAnsi="Book Antiqua"/>
          <w:sz w:val="24"/>
        </w:rPr>
        <w:t>: 174-180 [PMID: 19877179 DOI: 10.1002/hep.23277]</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88 </w:t>
      </w:r>
      <w:r w:rsidRPr="00D70A24">
        <w:rPr>
          <w:rFonts w:ascii="Book Antiqua" w:hAnsi="Book Antiqua"/>
          <w:b/>
          <w:sz w:val="24"/>
        </w:rPr>
        <w:t>Bangarulingam SY</w:t>
      </w:r>
      <w:r w:rsidRPr="00D70A24">
        <w:rPr>
          <w:rFonts w:ascii="Book Antiqua" w:hAnsi="Book Antiqua"/>
          <w:sz w:val="24"/>
        </w:rPr>
        <w:t xml:space="preserve">, Gossard AA, Petersen BT, Ott BJ, Lindor KD. Complications of endoscopic retrograde cholangiopancreatography in primary sclerosing cholangitis. </w:t>
      </w:r>
      <w:r w:rsidRPr="00D70A24">
        <w:rPr>
          <w:rFonts w:ascii="Book Antiqua" w:hAnsi="Book Antiqua"/>
          <w:i/>
          <w:sz w:val="24"/>
        </w:rPr>
        <w:t>Am J Gastroenterol</w:t>
      </w:r>
      <w:r w:rsidRPr="00D70A24">
        <w:rPr>
          <w:rFonts w:ascii="Book Antiqua" w:hAnsi="Book Antiqua"/>
          <w:sz w:val="24"/>
        </w:rPr>
        <w:t xml:space="preserve"> 2009; </w:t>
      </w:r>
      <w:r w:rsidRPr="00D70A24">
        <w:rPr>
          <w:rFonts w:ascii="Book Antiqua" w:hAnsi="Book Antiqua"/>
          <w:b/>
          <w:sz w:val="24"/>
        </w:rPr>
        <w:t>104</w:t>
      </w:r>
      <w:r w:rsidRPr="00D70A24">
        <w:rPr>
          <w:rFonts w:ascii="Book Antiqua" w:hAnsi="Book Antiqua"/>
          <w:sz w:val="24"/>
        </w:rPr>
        <w:t>: 855-860 [PMID: 19259076 DOI: 10.1038/ajg.2008.161]</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89 </w:t>
      </w:r>
      <w:r w:rsidRPr="00D70A24">
        <w:rPr>
          <w:rFonts w:ascii="Book Antiqua" w:hAnsi="Book Antiqua"/>
          <w:b/>
          <w:sz w:val="24"/>
        </w:rPr>
        <w:t>Zamora-Valdes D</w:t>
      </w:r>
      <w:r w:rsidRPr="00D70A24">
        <w:rPr>
          <w:rFonts w:ascii="Book Antiqua" w:hAnsi="Book Antiqua"/>
          <w:sz w:val="24"/>
        </w:rPr>
        <w:t xml:space="preserve">, Heimbach JK. Liver Transplant for Cholangiocarcinoma. </w:t>
      </w:r>
      <w:r w:rsidRPr="00D70A24">
        <w:rPr>
          <w:rFonts w:ascii="Book Antiqua" w:hAnsi="Book Antiqua"/>
          <w:i/>
          <w:sz w:val="24"/>
        </w:rPr>
        <w:t>Gastroenterol Clin North Am</w:t>
      </w:r>
      <w:r w:rsidRPr="00D70A24">
        <w:rPr>
          <w:rFonts w:ascii="Book Antiqua" w:hAnsi="Book Antiqua"/>
          <w:sz w:val="24"/>
        </w:rPr>
        <w:t xml:space="preserve"> 2018; </w:t>
      </w:r>
      <w:r w:rsidRPr="00D70A24">
        <w:rPr>
          <w:rFonts w:ascii="Book Antiqua" w:hAnsi="Book Antiqua"/>
          <w:b/>
          <w:sz w:val="24"/>
        </w:rPr>
        <w:t>47</w:t>
      </w:r>
      <w:r w:rsidRPr="00D70A24">
        <w:rPr>
          <w:rFonts w:ascii="Book Antiqua" w:hAnsi="Book Antiqua"/>
          <w:sz w:val="24"/>
        </w:rPr>
        <w:t>: 267-280 [PMID: 29735023 DOI: 10.1016/j.gtc.2018.01.002]</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90 </w:t>
      </w:r>
      <w:r w:rsidRPr="00D70A24">
        <w:rPr>
          <w:rFonts w:ascii="Book Antiqua" w:hAnsi="Book Antiqua"/>
          <w:b/>
          <w:sz w:val="24"/>
        </w:rPr>
        <w:t>Stremitzer S</w:t>
      </w:r>
      <w:r w:rsidRPr="00D70A24">
        <w:rPr>
          <w:rFonts w:ascii="Book Antiqua" w:hAnsi="Book Antiqua"/>
          <w:sz w:val="24"/>
        </w:rPr>
        <w:t xml:space="preserve">, Jones RP, Quinn LM, Fenwick SW, Diaz-Nieto R, Poston GJ, Malik HZ. Clinical outcome after resection of early-stage hilar cholangiocarcinoma. </w:t>
      </w:r>
      <w:r w:rsidRPr="00D70A24">
        <w:rPr>
          <w:rFonts w:ascii="Book Antiqua" w:hAnsi="Book Antiqua"/>
          <w:i/>
          <w:sz w:val="24"/>
        </w:rPr>
        <w:t>Eur J Surg Oncol</w:t>
      </w:r>
      <w:r w:rsidRPr="00D70A24">
        <w:rPr>
          <w:rFonts w:ascii="Book Antiqua" w:hAnsi="Book Antiqua"/>
          <w:sz w:val="24"/>
        </w:rPr>
        <w:t xml:space="preserve"> 2018; pii: S0748-7983(18)31427-6 [PMID: </w:t>
      </w:r>
      <w:bookmarkStart w:id="35" w:name="OLE_LINK241"/>
      <w:bookmarkStart w:id="36" w:name="OLE_LINK242"/>
      <w:r w:rsidRPr="00D70A24">
        <w:rPr>
          <w:rFonts w:ascii="Book Antiqua" w:hAnsi="Book Antiqua"/>
          <w:sz w:val="24"/>
        </w:rPr>
        <w:t>30360988</w:t>
      </w:r>
      <w:bookmarkEnd w:id="35"/>
      <w:bookmarkEnd w:id="36"/>
      <w:r w:rsidRPr="00D70A24">
        <w:rPr>
          <w:rFonts w:ascii="Book Antiqua" w:hAnsi="Book Antiqua"/>
          <w:sz w:val="24"/>
        </w:rPr>
        <w:t xml:space="preserve"> DOI: 10.1016/j.ejso.2018.09.008]</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91 </w:t>
      </w:r>
      <w:r w:rsidRPr="00D70A24">
        <w:rPr>
          <w:rFonts w:ascii="Book Antiqua" w:hAnsi="Book Antiqua"/>
          <w:b/>
          <w:sz w:val="24"/>
        </w:rPr>
        <w:t>De Vreede I</w:t>
      </w:r>
      <w:r w:rsidRPr="00D70A24">
        <w:rPr>
          <w:rFonts w:ascii="Book Antiqua" w:hAnsi="Book Antiqua"/>
          <w:sz w:val="24"/>
        </w:rPr>
        <w:t xml:space="preserve">, Steers JL, Burch PA, Rosen CB, Gunderson LL, Haddock MG, Burgart L, Gores GJ. Prolonged disease-free survival after orthotopic liver transplantation plus adjuvant chemoirradiation for cholangiocarcinoma. </w:t>
      </w:r>
      <w:r w:rsidRPr="00D70A24">
        <w:rPr>
          <w:rFonts w:ascii="Book Antiqua" w:hAnsi="Book Antiqua"/>
          <w:i/>
          <w:sz w:val="24"/>
        </w:rPr>
        <w:t>Liver Transpl</w:t>
      </w:r>
      <w:r w:rsidRPr="00D70A24">
        <w:rPr>
          <w:rFonts w:ascii="Book Antiqua" w:hAnsi="Book Antiqua"/>
          <w:sz w:val="24"/>
        </w:rPr>
        <w:t xml:space="preserve"> 2000; </w:t>
      </w:r>
      <w:r w:rsidRPr="00D70A24">
        <w:rPr>
          <w:rFonts w:ascii="Book Antiqua" w:hAnsi="Book Antiqua"/>
          <w:b/>
          <w:sz w:val="24"/>
        </w:rPr>
        <w:t>6</w:t>
      </w:r>
      <w:r w:rsidRPr="00D70A24">
        <w:rPr>
          <w:rFonts w:ascii="Book Antiqua" w:hAnsi="Book Antiqua"/>
          <w:sz w:val="24"/>
        </w:rPr>
        <w:t>: 309-316 [PMID: 10827231 DOI: 10.1053/lv.2000.6143]</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92 </w:t>
      </w:r>
      <w:r w:rsidRPr="00D70A24">
        <w:rPr>
          <w:rFonts w:ascii="Book Antiqua" w:hAnsi="Book Antiqua"/>
          <w:b/>
          <w:sz w:val="24"/>
        </w:rPr>
        <w:t>Darwish Murad S</w:t>
      </w:r>
      <w:r w:rsidRPr="00D70A24">
        <w:rPr>
          <w:rFonts w:ascii="Book Antiqua" w:hAnsi="Book Antiqua"/>
          <w:sz w:val="24"/>
        </w:rPr>
        <w:t xml:space="preserve">, Kim WR, Harnois DM, Douglas DD, Burton J, Kulik LM, Botha JF, Mezrich JD, Chapman WC, Schwartz JJ, Hong JC, Emond JC, Jeon H, Rosen CB, Gores GJ, Heimbach JK. Efficacy of neoadjuvant chemoradiation, followed by liver transplantation, for perihilar cholangiocarcinoma at 12 US centers. </w:t>
      </w:r>
      <w:r w:rsidRPr="00D70A24">
        <w:rPr>
          <w:rFonts w:ascii="Book Antiqua" w:hAnsi="Book Antiqua"/>
          <w:i/>
          <w:sz w:val="24"/>
        </w:rPr>
        <w:t>Gastroenterology</w:t>
      </w:r>
      <w:r w:rsidRPr="00D70A24">
        <w:rPr>
          <w:rFonts w:ascii="Book Antiqua" w:hAnsi="Book Antiqua"/>
          <w:sz w:val="24"/>
        </w:rPr>
        <w:t xml:space="preserve"> 2012; </w:t>
      </w:r>
      <w:r w:rsidRPr="00D70A24">
        <w:rPr>
          <w:rFonts w:ascii="Book Antiqua" w:hAnsi="Book Antiqua"/>
          <w:b/>
          <w:sz w:val="24"/>
        </w:rPr>
        <w:t>143</w:t>
      </w:r>
      <w:r w:rsidRPr="00D70A24">
        <w:rPr>
          <w:rFonts w:ascii="Book Antiqua" w:hAnsi="Book Antiqua"/>
          <w:sz w:val="24"/>
        </w:rPr>
        <w:t>: 88-98.e3; quiz e14 [PMID: 22504095 DOI: 10.1053/j.gastro.2012.04.008]</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93 </w:t>
      </w:r>
      <w:r w:rsidRPr="00D70A24">
        <w:rPr>
          <w:rFonts w:ascii="Book Antiqua" w:hAnsi="Book Antiqua"/>
          <w:b/>
          <w:sz w:val="24"/>
        </w:rPr>
        <w:t>Vijayakumar A</w:t>
      </w:r>
      <w:r w:rsidRPr="00D70A24">
        <w:rPr>
          <w:rFonts w:ascii="Book Antiqua" w:hAnsi="Book Antiqua"/>
          <w:sz w:val="24"/>
        </w:rPr>
        <w:t xml:space="preserve">, Vijayakumar A, Patil V, Mallikarjuna MN, Shivaswamy BS. Early diagnosis of gallbladder carcinoma: An algorithm approach. </w:t>
      </w:r>
      <w:r w:rsidRPr="00D70A24">
        <w:rPr>
          <w:rFonts w:ascii="Book Antiqua" w:hAnsi="Book Antiqua"/>
          <w:i/>
          <w:sz w:val="24"/>
        </w:rPr>
        <w:t>ISRN Radiol</w:t>
      </w:r>
      <w:r w:rsidRPr="00D70A24">
        <w:rPr>
          <w:rFonts w:ascii="Book Antiqua" w:hAnsi="Book Antiqua"/>
          <w:sz w:val="24"/>
        </w:rPr>
        <w:t xml:space="preserve"> 2012; </w:t>
      </w:r>
      <w:r w:rsidRPr="00D70A24">
        <w:rPr>
          <w:rFonts w:ascii="Book Antiqua" w:hAnsi="Book Antiqua"/>
          <w:b/>
          <w:sz w:val="24"/>
        </w:rPr>
        <w:t>2013</w:t>
      </w:r>
      <w:r w:rsidRPr="00D70A24">
        <w:rPr>
          <w:rFonts w:ascii="Book Antiqua" w:hAnsi="Book Antiqua"/>
          <w:sz w:val="24"/>
        </w:rPr>
        <w:t>: 239424 [PMID: 24959553 DOI: 10.5402/2013/239424]</w:t>
      </w:r>
    </w:p>
    <w:p w:rsidR="00317EB8" w:rsidRPr="00D70A24" w:rsidRDefault="00317EB8" w:rsidP="00317EB8">
      <w:pPr>
        <w:snapToGrid w:val="0"/>
        <w:spacing w:line="360" w:lineRule="auto"/>
        <w:rPr>
          <w:rFonts w:ascii="Book Antiqua" w:hAnsi="Book Antiqua"/>
          <w:sz w:val="24"/>
        </w:rPr>
      </w:pPr>
      <w:r w:rsidRPr="00D74108">
        <w:rPr>
          <w:rFonts w:ascii="Book Antiqua" w:hAnsi="Book Antiqua"/>
          <w:sz w:val="24"/>
        </w:rPr>
        <w:t xml:space="preserve">94 </w:t>
      </w:r>
      <w:r w:rsidRPr="00D74108">
        <w:rPr>
          <w:rFonts w:ascii="Book Antiqua" w:hAnsi="Book Antiqua"/>
          <w:b/>
          <w:sz w:val="24"/>
        </w:rPr>
        <w:t>Shirai Y</w:t>
      </w:r>
      <w:r w:rsidRPr="00D74108">
        <w:rPr>
          <w:rFonts w:ascii="Book Antiqua" w:hAnsi="Book Antiqua"/>
          <w:sz w:val="24"/>
        </w:rPr>
        <w:t xml:space="preserve">, Yoshida K, Tsukada K, Muto T. Inapparent carcinoma of the gallbladder. An appraisal of a radical second operation after simple cholecystectomy. </w:t>
      </w:r>
      <w:r w:rsidRPr="00D74108">
        <w:rPr>
          <w:rFonts w:ascii="Book Antiqua" w:hAnsi="Book Antiqua"/>
          <w:i/>
          <w:sz w:val="24"/>
        </w:rPr>
        <w:t>Ann Surg</w:t>
      </w:r>
      <w:r w:rsidRPr="00D74108">
        <w:rPr>
          <w:rFonts w:ascii="Book Antiqua" w:hAnsi="Book Antiqua"/>
          <w:sz w:val="24"/>
        </w:rPr>
        <w:t xml:space="preserve"> 1992; </w:t>
      </w:r>
      <w:r w:rsidRPr="00D74108">
        <w:rPr>
          <w:rFonts w:ascii="Book Antiqua" w:hAnsi="Book Antiqua"/>
          <w:b/>
          <w:sz w:val="24"/>
        </w:rPr>
        <w:t>215</w:t>
      </w:r>
      <w:r w:rsidRPr="00D74108">
        <w:rPr>
          <w:rFonts w:ascii="Book Antiqua" w:hAnsi="Book Antiqua"/>
          <w:sz w:val="24"/>
        </w:rPr>
        <w:t>: 326-331 [PMID: 1558412]</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95 </w:t>
      </w:r>
      <w:r w:rsidRPr="00D70A24">
        <w:rPr>
          <w:rFonts w:ascii="Book Antiqua" w:hAnsi="Book Antiqua"/>
          <w:b/>
          <w:sz w:val="24"/>
        </w:rPr>
        <w:t>Bruix J</w:t>
      </w:r>
      <w:r w:rsidRPr="00D70A24">
        <w:rPr>
          <w:rFonts w:ascii="Book Antiqua" w:hAnsi="Book Antiqua"/>
          <w:sz w:val="24"/>
        </w:rPr>
        <w:t xml:space="preserve">, Sherman M; Practice Guidelines Committee, American Association for the Study of Liver Diseases. Management of hepatocellular carcinoma. </w:t>
      </w:r>
      <w:r w:rsidRPr="00D70A24">
        <w:rPr>
          <w:rFonts w:ascii="Book Antiqua" w:hAnsi="Book Antiqua"/>
          <w:i/>
          <w:sz w:val="24"/>
        </w:rPr>
        <w:t>Hepatology</w:t>
      </w:r>
      <w:r w:rsidRPr="00D70A24">
        <w:rPr>
          <w:rFonts w:ascii="Book Antiqua" w:hAnsi="Book Antiqua"/>
          <w:sz w:val="24"/>
        </w:rPr>
        <w:t xml:space="preserve"> 2005; </w:t>
      </w:r>
      <w:r w:rsidRPr="00D70A24">
        <w:rPr>
          <w:rFonts w:ascii="Book Antiqua" w:hAnsi="Book Antiqua"/>
          <w:b/>
          <w:sz w:val="24"/>
        </w:rPr>
        <w:t>42</w:t>
      </w:r>
      <w:r w:rsidRPr="00D70A24">
        <w:rPr>
          <w:rFonts w:ascii="Book Antiqua" w:hAnsi="Book Antiqua"/>
          <w:sz w:val="24"/>
        </w:rPr>
        <w:t>: 1208-1236 [PMID: 16250051 DOI: 10.1002/hep.20933]</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96 </w:t>
      </w:r>
      <w:r w:rsidRPr="00D70A24">
        <w:rPr>
          <w:rFonts w:ascii="Book Antiqua" w:hAnsi="Book Antiqua"/>
          <w:b/>
          <w:sz w:val="24"/>
        </w:rPr>
        <w:t>Zenouzi R</w:t>
      </w:r>
      <w:r w:rsidRPr="00D70A24">
        <w:rPr>
          <w:rFonts w:ascii="Book Antiqua" w:hAnsi="Book Antiqua"/>
          <w:sz w:val="24"/>
        </w:rPr>
        <w:t xml:space="preserve">, Weismüller TJ, Hübener P, Schulze K, Bubenheim M, Pannicke N, Weiler-Normann C, Lenzen H, Manns MP, Lohse AW, Schramm C. Low risk of hepatocellular carcinoma in patients with primary sclerosing cholangitis with cirrhosis. </w:t>
      </w:r>
      <w:r w:rsidRPr="00D70A24">
        <w:rPr>
          <w:rFonts w:ascii="Book Antiqua" w:hAnsi="Book Antiqua"/>
          <w:i/>
          <w:sz w:val="24"/>
        </w:rPr>
        <w:t>Clin Gastroenterol Hepatol</w:t>
      </w:r>
      <w:r w:rsidRPr="00D70A24">
        <w:rPr>
          <w:rFonts w:ascii="Book Antiqua" w:hAnsi="Book Antiqua"/>
          <w:sz w:val="24"/>
        </w:rPr>
        <w:t xml:space="preserve"> 2014; </w:t>
      </w:r>
      <w:r w:rsidRPr="00D70A24">
        <w:rPr>
          <w:rFonts w:ascii="Book Antiqua" w:hAnsi="Book Antiqua"/>
          <w:b/>
          <w:sz w:val="24"/>
        </w:rPr>
        <w:t>12</w:t>
      </w:r>
      <w:r w:rsidRPr="00D70A24">
        <w:rPr>
          <w:rFonts w:ascii="Book Antiqua" w:hAnsi="Book Antiqua"/>
          <w:sz w:val="24"/>
        </w:rPr>
        <w:t>: 1733-1738 [PMID: 24530461 DOI: 10.1016/j.cgh.2014.02.008]</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97 </w:t>
      </w:r>
      <w:r w:rsidRPr="00D70A24">
        <w:rPr>
          <w:rFonts w:ascii="Book Antiqua" w:hAnsi="Book Antiqua"/>
          <w:b/>
          <w:sz w:val="24"/>
        </w:rPr>
        <w:t>Gossard AA</w:t>
      </w:r>
      <w:r w:rsidRPr="00D70A24">
        <w:rPr>
          <w:rFonts w:ascii="Book Antiqua" w:hAnsi="Book Antiqua"/>
          <w:sz w:val="24"/>
        </w:rPr>
        <w:t xml:space="preserve">, Lindor KD. Hepatocellular carcinoma: Low risk of HCC in patients who have PSC and cirrhosis. </w:t>
      </w:r>
      <w:r w:rsidRPr="00D70A24">
        <w:rPr>
          <w:rFonts w:ascii="Book Antiqua" w:hAnsi="Book Antiqua"/>
          <w:i/>
          <w:sz w:val="24"/>
        </w:rPr>
        <w:t>Nat Rev Gastroenterol Hepatol</w:t>
      </w:r>
      <w:r w:rsidRPr="00D70A24">
        <w:rPr>
          <w:rFonts w:ascii="Book Antiqua" w:hAnsi="Book Antiqua"/>
          <w:sz w:val="24"/>
        </w:rPr>
        <w:t xml:space="preserve"> 2014; </w:t>
      </w:r>
      <w:r w:rsidRPr="00D70A24">
        <w:rPr>
          <w:rFonts w:ascii="Book Antiqua" w:hAnsi="Book Antiqua"/>
          <w:b/>
          <w:sz w:val="24"/>
        </w:rPr>
        <w:t>11</w:t>
      </w:r>
      <w:r w:rsidRPr="00D70A24">
        <w:rPr>
          <w:rFonts w:ascii="Book Antiqua" w:hAnsi="Book Antiqua"/>
          <w:sz w:val="24"/>
        </w:rPr>
        <w:t>: 276-277 [PMID: 24686269 DOI: 10.1038/nrgastro.2014.47]</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98 </w:t>
      </w:r>
      <w:r w:rsidRPr="00D70A24">
        <w:rPr>
          <w:rFonts w:ascii="Book Antiqua" w:hAnsi="Book Antiqua"/>
          <w:b/>
          <w:sz w:val="24"/>
        </w:rPr>
        <w:t>Khaderi SA</w:t>
      </w:r>
      <w:r w:rsidRPr="00D70A24">
        <w:rPr>
          <w:rFonts w:ascii="Book Antiqua" w:hAnsi="Book Antiqua"/>
          <w:sz w:val="24"/>
        </w:rPr>
        <w:t xml:space="preserve">, Sussman NL. Screening for malignancy in primary sclerosing cholangitis (PSC). </w:t>
      </w:r>
      <w:r w:rsidRPr="00D70A24">
        <w:rPr>
          <w:rFonts w:ascii="Book Antiqua" w:hAnsi="Book Antiqua"/>
          <w:i/>
          <w:sz w:val="24"/>
        </w:rPr>
        <w:t>Curr Gastroenterol Rep</w:t>
      </w:r>
      <w:r w:rsidRPr="00D70A24">
        <w:rPr>
          <w:rFonts w:ascii="Book Antiqua" w:hAnsi="Book Antiqua"/>
          <w:sz w:val="24"/>
        </w:rPr>
        <w:t xml:space="preserve"> 2015; </w:t>
      </w:r>
      <w:r w:rsidRPr="00D70A24">
        <w:rPr>
          <w:rFonts w:ascii="Book Antiqua" w:hAnsi="Book Antiqua"/>
          <w:b/>
          <w:sz w:val="24"/>
        </w:rPr>
        <w:t>17</w:t>
      </w:r>
      <w:r w:rsidRPr="00D70A24">
        <w:rPr>
          <w:rFonts w:ascii="Book Antiqua" w:hAnsi="Book Antiqua"/>
          <w:sz w:val="24"/>
        </w:rPr>
        <w:t>: 17 [PMID: 25786901 DOI: 10.1007/s11894-015-0438-0]</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99 </w:t>
      </w:r>
      <w:r w:rsidRPr="00D70A24">
        <w:rPr>
          <w:rFonts w:ascii="Book Antiqua" w:hAnsi="Book Antiqua"/>
          <w:b/>
          <w:sz w:val="24"/>
        </w:rPr>
        <w:t>Ayuso C</w:t>
      </w:r>
      <w:r w:rsidRPr="00D70A24">
        <w:rPr>
          <w:rFonts w:ascii="Book Antiqua" w:hAnsi="Book Antiqua"/>
          <w:sz w:val="24"/>
        </w:rPr>
        <w:t xml:space="preserve">, Rimola J, Vilana R, Burrel M, Darnell A, García-Criado Á, Bianchi L, Belmonte E, Caparroz C, Barrufet M, Bruix J, Brú C. Diagnosis and staging of hepatocellular carcinoma (HCC): Current guidelines. </w:t>
      </w:r>
      <w:r w:rsidRPr="00D70A24">
        <w:rPr>
          <w:rFonts w:ascii="Book Antiqua" w:hAnsi="Book Antiqua"/>
          <w:i/>
          <w:sz w:val="24"/>
        </w:rPr>
        <w:t>Eur J Radiol</w:t>
      </w:r>
      <w:r w:rsidRPr="00D70A24">
        <w:rPr>
          <w:rFonts w:ascii="Book Antiqua" w:hAnsi="Book Antiqua"/>
          <w:sz w:val="24"/>
        </w:rPr>
        <w:t xml:space="preserve"> 2018; </w:t>
      </w:r>
      <w:r w:rsidRPr="00D70A24">
        <w:rPr>
          <w:rFonts w:ascii="Book Antiqua" w:hAnsi="Book Antiqua"/>
          <w:b/>
          <w:sz w:val="24"/>
        </w:rPr>
        <w:t>101</w:t>
      </w:r>
      <w:r w:rsidRPr="00D70A24">
        <w:rPr>
          <w:rFonts w:ascii="Book Antiqua" w:hAnsi="Book Antiqua"/>
          <w:sz w:val="24"/>
        </w:rPr>
        <w:t>: 72-81 [PMID: 29571804 DOI: 10.1016/j.ejrad.2018.01.025]</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100 </w:t>
      </w:r>
      <w:r w:rsidRPr="00D70A24">
        <w:rPr>
          <w:rFonts w:ascii="Book Antiqua" w:hAnsi="Book Antiqua"/>
          <w:b/>
          <w:sz w:val="24"/>
        </w:rPr>
        <w:t>Moussata D</w:t>
      </w:r>
      <w:r w:rsidRPr="00D70A24">
        <w:rPr>
          <w:rFonts w:ascii="Book Antiqua" w:hAnsi="Book Antiqua"/>
          <w:sz w:val="24"/>
        </w:rPr>
        <w:t xml:space="preserve">, Allez M, Cazals-Hatem D, Treton X, Laharie D, Reimund JM, Bertheau P, Bourreille A, Lavergne-Slove A, Brixi H, Branche J, Gornet JM, Stefanescu C, Moreau J, Marteau P, Pelletier AL, Carbonnel F, Seksik P, Simon M, Fléjou JF, Colombel JF, Charlois AL, Roblin X, Nancey S, Bouhnik Y, Berger F, Flourié B; the GETAID. Are random biopsies still useful for the detection of neoplasia in patients with IBD undergoing surveillance colonoscopy with chromoendoscopy? </w:t>
      </w:r>
      <w:r w:rsidRPr="00D70A24">
        <w:rPr>
          <w:rFonts w:ascii="Book Antiqua" w:hAnsi="Book Antiqua"/>
          <w:i/>
          <w:sz w:val="24"/>
        </w:rPr>
        <w:t>Gut</w:t>
      </w:r>
      <w:r w:rsidRPr="00D70A24">
        <w:rPr>
          <w:rFonts w:ascii="Book Antiqua" w:hAnsi="Book Antiqua"/>
          <w:sz w:val="24"/>
        </w:rPr>
        <w:t xml:space="preserve"> 2018; </w:t>
      </w:r>
      <w:r w:rsidRPr="00D70A24">
        <w:rPr>
          <w:rFonts w:ascii="Book Antiqua" w:hAnsi="Book Antiqua"/>
          <w:b/>
          <w:sz w:val="24"/>
        </w:rPr>
        <w:t>67</w:t>
      </w:r>
      <w:r w:rsidRPr="00D70A24">
        <w:rPr>
          <w:rFonts w:ascii="Book Antiqua" w:hAnsi="Book Antiqua"/>
          <w:sz w:val="24"/>
        </w:rPr>
        <w:t>: 616-624 [PMID: 28115492 DOI: 10.1136/gutjnl-2016-311892]</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101 </w:t>
      </w:r>
      <w:r w:rsidRPr="00D70A24">
        <w:rPr>
          <w:rFonts w:ascii="Book Antiqua" w:hAnsi="Book Antiqua"/>
          <w:b/>
          <w:sz w:val="24"/>
        </w:rPr>
        <w:t>van den Broek FJ</w:t>
      </w:r>
      <w:r w:rsidRPr="00D70A24">
        <w:rPr>
          <w:rFonts w:ascii="Book Antiqua" w:hAnsi="Book Antiqua"/>
          <w:sz w:val="24"/>
        </w:rPr>
        <w:t xml:space="preserve">, Stokkers PC, Reitsma JB, Boltjes RP, Ponsioen CY, Fockens P, Dekker E. Random biopsies taken during colonoscopic surveillance of patients with longstanding ulcerative colitis: Low yield and absence of clinical consequences. </w:t>
      </w:r>
      <w:r w:rsidRPr="00D70A24">
        <w:rPr>
          <w:rFonts w:ascii="Book Antiqua" w:hAnsi="Book Antiqua"/>
          <w:i/>
          <w:sz w:val="24"/>
        </w:rPr>
        <w:t>Am J Gastroenterol</w:t>
      </w:r>
      <w:r w:rsidRPr="00D70A24">
        <w:rPr>
          <w:rFonts w:ascii="Book Antiqua" w:hAnsi="Book Antiqua"/>
          <w:sz w:val="24"/>
        </w:rPr>
        <w:t xml:space="preserve"> 2014; </w:t>
      </w:r>
      <w:r w:rsidRPr="00D70A24">
        <w:rPr>
          <w:rFonts w:ascii="Book Antiqua" w:hAnsi="Book Antiqua"/>
          <w:b/>
          <w:sz w:val="24"/>
        </w:rPr>
        <w:t>109</w:t>
      </w:r>
      <w:r w:rsidRPr="00D70A24">
        <w:rPr>
          <w:rFonts w:ascii="Book Antiqua" w:hAnsi="Book Antiqua"/>
          <w:sz w:val="24"/>
        </w:rPr>
        <w:t>: 715-722 [PMID: 21427710 DOI: 10.1038/ajg.2011.93]</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102 </w:t>
      </w:r>
      <w:r w:rsidRPr="00D70A24">
        <w:rPr>
          <w:rFonts w:ascii="Book Antiqua" w:hAnsi="Book Antiqua"/>
          <w:b/>
          <w:sz w:val="24"/>
        </w:rPr>
        <w:t>Navaneethan U</w:t>
      </w:r>
      <w:r w:rsidRPr="00D70A24">
        <w:rPr>
          <w:rFonts w:ascii="Book Antiqua" w:hAnsi="Book Antiqua"/>
          <w:sz w:val="24"/>
        </w:rPr>
        <w:t xml:space="preserve">, Kochhar G, Venkatesh PG, Bennett AE, Rizk M, Shen B, Kiran RP. Random biopsies during surveillance colonoscopy increase dysplasia detection in patients with primary sclerosing cholangitis and ulcerative colitis. </w:t>
      </w:r>
      <w:r w:rsidRPr="00D70A24">
        <w:rPr>
          <w:rFonts w:ascii="Book Antiqua" w:hAnsi="Book Antiqua"/>
          <w:i/>
          <w:sz w:val="24"/>
        </w:rPr>
        <w:t>J Crohns Colitis</w:t>
      </w:r>
      <w:r w:rsidRPr="00D70A24">
        <w:rPr>
          <w:rFonts w:ascii="Book Antiqua" w:hAnsi="Book Antiqua"/>
          <w:sz w:val="24"/>
        </w:rPr>
        <w:t xml:space="preserve"> 2013; </w:t>
      </w:r>
      <w:r w:rsidRPr="00D70A24">
        <w:rPr>
          <w:rFonts w:ascii="Book Antiqua" w:hAnsi="Book Antiqua"/>
          <w:b/>
          <w:sz w:val="24"/>
        </w:rPr>
        <w:t>7</w:t>
      </w:r>
      <w:r w:rsidRPr="00D70A24">
        <w:rPr>
          <w:rFonts w:ascii="Book Antiqua" w:hAnsi="Book Antiqua"/>
          <w:sz w:val="24"/>
        </w:rPr>
        <w:t>: 974-981 [PMID: 23523416 DOI: 10.1016/j.crohns.2013.02.009]</w:t>
      </w:r>
    </w:p>
    <w:p w:rsidR="00317EB8" w:rsidRPr="00D70A24" w:rsidRDefault="00317EB8" w:rsidP="00317EB8">
      <w:pPr>
        <w:snapToGrid w:val="0"/>
        <w:spacing w:line="360" w:lineRule="auto"/>
        <w:rPr>
          <w:rFonts w:ascii="Book Antiqua" w:hAnsi="Book Antiqua"/>
          <w:sz w:val="24"/>
        </w:rPr>
      </w:pPr>
      <w:r w:rsidRPr="00D70A24">
        <w:rPr>
          <w:rFonts w:ascii="Book Antiqua" w:hAnsi="Book Antiqua"/>
          <w:sz w:val="24"/>
        </w:rPr>
        <w:t xml:space="preserve">103 </w:t>
      </w:r>
      <w:r w:rsidRPr="00D70A24">
        <w:rPr>
          <w:rFonts w:ascii="Book Antiqua" w:hAnsi="Book Antiqua"/>
          <w:b/>
          <w:sz w:val="24"/>
        </w:rPr>
        <w:t>Tabibian JH</w:t>
      </w:r>
      <w:r w:rsidRPr="00D70A24">
        <w:rPr>
          <w:rFonts w:ascii="Book Antiqua" w:hAnsi="Book Antiqua"/>
          <w:sz w:val="24"/>
        </w:rPr>
        <w:t xml:space="preserve">, Ali AH, Lindor KD. Primary Sclerosing Cholangitis, Part 2: Cancer Risk, Prevention, and Surveillance. </w:t>
      </w:r>
      <w:r w:rsidRPr="00D70A24">
        <w:rPr>
          <w:rFonts w:ascii="Book Antiqua" w:hAnsi="Book Antiqua"/>
          <w:i/>
          <w:sz w:val="24"/>
        </w:rPr>
        <w:t>Gastroenterol Hepatol</w:t>
      </w:r>
      <w:r w:rsidRPr="00D70A24">
        <w:rPr>
          <w:rFonts w:ascii="Book Antiqua" w:hAnsi="Book Antiqua"/>
          <w:sz w:val="24"/>
        </w:rPr>
        <w:t xml:space="preserve"> (NY) 2018; </w:t>
      </w:r>
      <w:r w:rsidRPr="00D70A24">
        <w:rPr>
          <w:rFonts w:ascii="Book Antiqua" w:hAnsi="Book Antiqua"/>
          <w:b/>
          <w:sz w:val="24"/>
        </w:rPr>
        <w:t>14</w:t>
      </w:r>
      <w:r w:rsidRPr="00D70A24">
        <w:rPr>
          <w:rFonts w:ascii="Book Antiqua" w:hAnsi="Book Antiqua"/>
          <w:sz w:val="24"/>
        </w:rPr>
        <w:t>: 427-432 [PMID: 30166959 DOI: 10.6000/1927-7229.2012.01.01.7]</w:t>
      </w:r>
    </w:p>
    <w:p w:rsidR="00A41E31" w:rsidRPr="00D67858" w:rsidRDefault="00A41E31" w:rsidP="00A41E31">
      <w:pPr>
        <w:adjustRightInd w:val="0"/>
        <w:snapToGrid w:val="0"/>
        <w:spacing w:line="360" w:lineRule="auto"/>
        <w:jc w:val="right"/>
        <w:rPr>
          <w:rFonts w:ascii="Book Antiqua" w:hAnsi="Book Antiqua"/>
          <w:color w:val="000000"/>
          <w:sz w:val="24"/>
        </w:rPr>
      </w:pPr>
      <w:bookmarkStart w:id="37" w:name="OLE_LINK287"/>
      <w:bookmarkStart w:id="38" w:name="OLE_LINK288"/>
      <w:bookmarkStart w:id="39" w:name="OLE_LINK70"/>
      <w:bookmarkStart w:id="40" w:name="OLE_LINK110"/>
      <w:bookmarkStart w:id="41" w:name="OLE_LINK109"/>
      <w:bookmarkStart w:id="42" w:name="OLE_LINK138"/>
      <w:bookmarkStart w:id="43" w:name="OLE_LINK72"/>
      <w:bookmarkStart w:id="44" w:name="OLE_LINK116"/>
      <w:bookmarkStart w:id="45" w:name="OLE_LINK95"/>
      <w:bookmarkStart w:id="46" w:name="OLE_LINK118"/>
      <w:bookmarkStart w:id="47" w:name="OLE_LINK198"/>
      <w:bookmarkStart w:id="48" w:name="OLE_LINK154"/>
      <w:r w:rsidRPr="00D67858">
        <w:rPr>
          <w:rFonts w:ascii="Book Antiqua" w:hAnsi="Book Antiqua"/>
          <w:b/>
          <w:bCs/>
          <w:color w:val="000000"/>
          <w:sz w:val="24"/>
        </w:rPr>
        <w:t>P-Reviewer:</w:t>
      </w:r>
      <w:r>
        <w:rPr>
          <w:rFonts w:ascii="Book Antiqua" w:hAnsi="Book Antiqua"/>
          <w:bCs/>
          <w:color w:val="000000"/>
          <w:sz w:val="24"/>
        </w:rPr>
        <w:t xml:space="preserve"> </w:t>
      </w:r>
      <w:r w:rsidRPr="009D7B81">
        <w:rPr>
          <w:rFonts w:ascii="Book Antiqua" w:hAnsi="Book Antiqua"/>
          <w:bCs/>
          <w:color w:val="000000"/>
          <w:sz w:val="24"/>
        </w:rPr>
        <w:t>Bove</w:t>
      </w:r>
      <w:r>
        <w:rPr>
          <w:rFonts w:ascii="Book Antiqua" w:hAnsi="Book Antiqua" w:hint="eastAsia"/>
          <w:bCs/>
          <w:color w:val="000000"/>
          <w:sz w:val="24"/>
        </w:rPr>
        <w:t xml:space="preserve"> A, </w:t>
      </w:r>
      <w:r w:rsidRPr="009D7B81">
        <w:rPr>
          <w:rFonts w:ascii="Book Antiqua" w:hAnsi="Book Antiqua"/>
          <w:bCs/>
          <w:color w:val="000000"/>
          <w:sz w:val="24"/>
        </w:rPr>
        <w:t>Kapoor</w:t>
      </w:r>
      <w:r w:rsidRPr="009D7B81">
        <w:rPr>
          <w:rFonts w:ascii="Book Antiqua" w:hAnsi="Book Antiqua" w:hint="eastAsia"/>
          <w:bCs/>
          <w:color w:val="000000"/>
          <w:sz w:val="24"/>
        </w:rPr>
        <w:t xml:space="preserve"> S, </w:t>
      </w:r>
      <w:r w:rsidRPr="009D7B81">
        <w:rPr>
          <w:rFonts w:ascii="Book Antiqua" w:hAnsi="Book Antiqua"/>
          <w:bCs/>
          <w:color w:val="000000"/>
          <w:sz w:val="24"/>
        </w:rPr>
        <w:t>Perini</w:t>
      </w:r>
      <w:r w:rsidRPr="009D7B81">
        <w:rPr>
          <w:rFonts w:ascii="Book Antiqua" w:hAnsi="Book Antiqua" w:hint="eastAsia"/>
          <w:bCs/>
          <w:color w:val="000000"/>
          <w:sz w:val="24"/>
        </w:rPr>
        <w:t xml:space="preserve"> MV </w:t>
      </w:r>
      <w:r w:rsidRPr="00D67858">
        <w:rPr>
          <w:rFonts w:ascii="Book Antiqua" w:hAnsi="Book Antiqua"/>
          <w:b/>
          <w:bCs/>
          <w:color w:val="000000"/>
          <w:sz w:val="24"/>
        </w:rPr>
        <w:t>S-Editor:</w:t>
      </w:r>
      <w:r>
        <w:rPr>
          <w:rFonts w:ascii="Book Antiqua" w:hAnsi="Book Antiqua"/>
          <w:color w:val="000000"/>
          <w:sz w:val="24"/>
        </w:rPr>
        <w:t xml:space="preserve"> </w:t>
      </w:r>
      <w:r>
        <w:rPr>
          <w:rFonts w:ascii="Book Antiqua" w:hAnsi="Book Antiqua" w:hint="eastAsia"/>
          <w:color w:val="000000"/>
          <w:sz w:val="24"/>
        </w:rPr>
        <w:t>Yan JP</w:t>
      </w:r>
    </w:p>
    <w:p w:rsidR="00A41E31" w:rsidRPr="00826466" w:rsidRDefault="00A41E31" w:rsidP="00A41E31">
      <w:pPr>
        <w:wordWrap w:val="0"/>
        <w:adjustRightInd w:val="0"/>
        <w:snapToGrid w:val="0"/>
        <w:spacing w:line="360" w:lineRule="auto"/>
        <w:jc w:val="right"/>
        <w:rPr>
          <w:rFonts w:ascii="Book Antiqua" w:hAnsi="Book Antiqua"/>
          <w:bCs/>
          <w:color w:val="000000"/>
          <w:sz w:val="24"/>
        </w:rPr>
      </w:pPr>
      <w:r w:rsidRPr="00D67858">
        <w:rPr>
          <w:rFonts w:ascii="Book Antiqua" w:hAnsi="Book Antiqua"/>
          <w:b/>
          <w:bCs/>
          <w:color w:val="000000"/>
          <w:sz w:val="24"/>
        </w:rPr>
        <w:t>L-Editor:</w:t>
      </w:r>
      <w:r w:rsidRPr="00D67858">
        <w:rPr>
          <w:rFonts w:ascii="Book Antiqua" w:hAnsi="Book Antiqua"/>
          <w:color w:val="000000"/>
          <w:sz w:val="24"/>
        </w:rPr>
        <w:t xml:space="preserve"> </w:t>
      </w:r>
      <w:r>
        <w:rPr>
          <w:rFonts w:ascii="Book Antiqua" w:hAnsi="Book Antiqua"/>
          <w:color w:val="000000"/>
          <w:sz w:val="24"/>
        </w:rPr>
        <w:t xml:space="preserve">A </w:t>
      </w:r>
      <w:r w:rsidRPr="00D67858">
        <w:rPr>
          <w:rFonts w:ascii="Book Antiqua" w:hAnsi="Book Antiqua"/>
          <w:b/>
          <w:bCs/>
          <w:color w:val="000000"/>
          <w:sz w:val="24"/>
        </w:rPr>
        <w:t>E-Editor:</w:t>
      </w:r>
      <w:r>
        <w:rPr>
          <w:rFonts w:ascii="Book Antiqua" w:hAnsi="Book Antiqua"/>
          <w:b/>
          <w:bCs/>
          <w:color w:val="000000"/>
          <w:sz w:val="24"/>
        </w:rPr>
        <w:t xml:space="preserve"> </w:t>
      </w:r>
      <w:r w:rsidRPr="00826466">
        <w:rPr>
          <w:rFonts w:ascii="Book Antiqua" w:hAnsi="Book Antiqua"/>
          <w:bCs/>
          <w:color w:val="000000"/>
          <w:sz w:val="24"/>
        </w:rPr>
        <w:t>Yin SY</w:t>
      </w:r>
    </w:p>
    <w:p w:rsidR="00A41E31" w:rsidRPr="00D67858" w:rsidRDefault="00A41E31" w:rsidP="00A41E31">
      <w:pPr>
        <w:snapToGrid w:val="0"/>
        <w:spacing w:line="360" w:lineRule="auto"/>
        <w:rPr>
          <w:rFonts w:ascii="Book Antiqua" w:hAnsi="Book Antiqua" w:cs="宋体"/>
          <w:sz w:val="24"/>
        </w:rPr>
      </w:pPr>
      <w:r w:rsidRPr="00D67858">
        <w:rPr>
          <w:rFonts w:ascii="Book Antiqua" w:hAnsi="Book Antiqua" w:cs="宋体"/>
          <w:b/>
          <w:sz w:val="24"/>
        </w:rPr>
        <w:t xml:space="preserve">Specialty type: </w:t>
      </w:r>
      <w:r w:rsidRPr="00E700C2">
        <w:rPr>
          <w:rFonts w:ascii="Book Antiqua" w:eastAsia="微软雅黑" w:hAnsi="Book Antiqua" w:cs="宋体"/>
          <w:sz w:val="24"/>
        </w:rPr>
        <w:t>Gastroenterology and hepatology</w:t>
      </w:r>
      <w:r w:rsidRPr="00D67858">
        <w:rPr>
          <w:rFonts w:ascii="Book Antiqua" w:hAnsi="Book Antiqua" w:cs="宋体"/>
          <w:sz w:val="24"/>
        </w:rPr>
        <w:t xml:space="preserve"> </w:t>
      </w:r>
      <w:r w:rsidRPr="00D67858">
        <w:rPr>
          <w:rFonts w:ascii="Book Antiqua" w:hAnsi="Book Antiqua" w:cs="宋体"/>
          <w:sz w:val="24"/>
        </w:rPr>
        <w:br/>
      </w:r>
      <w:r w:rsidRPr="00D67858">
        <w:rPr>
          <w:rFonts w:ascii="Book Antiqua" w:hAnsi="Book Antiqua" w:cs="宋体"/>
          <w:b/>
          <w:sz w:val="24"/>
        </w:rPr>
        <w:t xml:space="preserve">Country of origin: </w:t>
      </w:r>
      <w:r w:rsidRPr="009D7B81">
        <w:rPr>
          <w:rFonts w:ascii="Book Antiqua" w:hAnsi="Book Antiqua" w:cs="宋体"/>
          <w:sz w:val="24"/>
        </w:rPr>
        <w:t>United States</w:t>
      </w:r>
      <w:r w:rsidRPr="00D67858">
        <w:rPr>
          <w:rFonts w:ascii="Book Antiqua" w:hAnsi="Book Antiqua" w:cs="宋体"/>
          <w:sz w:val="24"/>
        </w:rPr>
        <w:br/>
      </w:r>
      <w:r w:rsidRPr="00D67858">
        <w:rPr>
          <w:rFonts w:ascii="Book Antiqua" w:hAnsi="Book Antiqua" w:cs="宋体"/>
          <w:b/>
          <w:sz w:val="24"/>
        </w:rPr>
        <w:t>Peer-review report classification</w:t>
      </w:r>
      <w:r w:rsidRPr="00D67858">
        <w:rPr>
          <w:rFonts w:ascii="Book Antiqua" w:hAnsi="Book Antiqua" w:cs="宋体"/>
          <w:sz w:val="24"/>
        </w:rPr>
        <w:br/>
      </w:r>
      <w:r w:rsidRPr="00D67858">
        <w:rPr>
          <w:rFonts w:ascii="Book Antiqua" w:hAnsi="Book Antiqua" w:cs="宋体"/>
          <w:b/>
          <w:sz w:val="24"/>
        </w:rPr>
        <w:t xml:space="preserve">Grade A (Excellent): </w:t>
      </w:r>
      <w:r>
        <w:rPr>
          <w:rFonts w:ascii="Book Antiqua" w:hAnsi="Book Antiqua" w:cs="宋体" w:hint="eastAsia"/>
          <w:sz w:val="24"/>
        </w:rPr>
        <w:t>0</w:t>
      </w:r>
      <w:r w:rsidRPr="00D67858">
        <w:rPr>
          <w:rFonts w:ascii="Book Antiqua" w:hAnsi="Book Antiqua" w:cs="宋体"/>
          <w:sz w:val="24"/>
        </w:rPr>
        <w:br/>
      </w:r>
      <w:r w:rsidRPr="00D67858">
        <w:rPr>
          <w:rFonts w:ascii="Book Antiqua" w:hAnsi="Book Antiqua" w:cs="宋体"/>
          <w:b/>
          <w:sz w:val="24"/>
        </w:rPr>
        <w:t xml:space="preserve">Grade B (Very good): </w:t>
      </w:r>
      <w:r w:rsidRPr="00D67858">
        <w:rPr>
          <w:rFonts w:ascii="Book Antiqua" w:hAnsi="Book Antiqua" w:cs="宋体"/>
          <w:sz w:val="24"/>
        </w:rPr>
        <w:t>B</w:t>
      </w:r>
      <w:r w:rsidRPr="00D67858">
        <w:rPr>
          <w:rFonts w:ascii="Book Antiqua" w:hAnsi="Book Antiqua" w:cs="宋体"/>
          <w:sz w:val="24"/>
        </w:rPr>
        <w:br/>
      </w:r>
      <w:r w:rsidRPr="00D67858">
        <w:rPr>
          <w:rFonts w:ascii="Book Antiqua" w:hAnsi="Book Antiqua" w:cs="宋体"/>
          <w:b/>
          <w:sz w:val="24"/>
        </w:rPr>
        <w:t xml:space="preserve">Grade C (Good): </w:t>
      </w:r>
      <w:r>
        <w:rPr>
          <w:rFonts w:ascii="Book Antiqua" w:hAnsi="Book Antiqua" w:cs="宋体" w:hint="eastAsia"/>
          <w:sz w:val="24"/>
        </w:rPr>
        <w:t>C, C</w:t>
      </w:r>
      <w:r w:rsidRPr="00D67858">
        <w:rPr>
          <w:rFonts w:ascii="Book Antiqua" w:hAnsi="Book Antiqua" w:cs="宋体"/>
          <w:sz w:val="24"/>
        </w:rPr>
        <w:br/>
      </w:r>
      <w:r w:rsidRPr="00D67858">
        <w:rPr>
          <w:rFonts w:ascii="Book Antiqua" w:hAnsi="Book Antiqua" w:cs="宋体"/>
          <w:b/>
          <w:sz w:val="24"/>
        </w:rPr>
        <w:t xml:space="preserve">Grade D (Fair): </w:t>
      </w:r>
      <w:r w:rsidRPr="00D67858">
        <w:rPr>
          <w:rFonts w:ascii="Book Antiqua" w:hAnsi="Book Antiqua" w:cs="宋体"/>
          <w:sz w:val="24"/>
        </w:rPr>
        <w:t>0</w:t>
      </w:r>
      <w:r w:rsidRPr="00D67858">
        <w:rPr>
          <w:rFonts w:ascii="Book Antiqua" w:hAnsi="Book Antiqua" w:cs="宋体"/>
          <w:b/>
          <w:sz w:val="24"/>
        </w:rPr>
        <w:br/>
        <w:t xml:space="preserve">Grade E (Poor): </w:t>
      </w:r>
      <w:r w:rsidRPr="00D67858">
        <w:rPr>
          <w:rFonts w:ascii="Book Antiqua" w:hAnsi="Book Antiqua" w:cs="宋体"/>
          <w:sz w:val="24"/>
        </w:rPr>
        <w:t>0</w:t>
      </w:r>
    </w:p>
    <w:bookmarkEnd w:id="37"/>
    <w:bookmarkEnd w:id="38"/>
    <w:bookmarkEnd w:id="39"/>
    <w:bookmarkEnd w:id="40"/>
    <w:bookmarkEnd w:id="41"/>
    <w:bookmarkEnd w:id="42"/>
    <w:bookmarkEnd w:id="43"/>
    <w:bookmarkEnd w:id="44"/>
    <w:bookmarkEnd w:id="45"/>
    <w:bookmarkEnd w:id="46"/>
    <w:bookmarkEnd w:id="47"/>
    <w:bookmarkEnd w:id="48"/>
    <w:p w:rsidR="00317EB8" w:rsidRPr="00A41E31" w:rsidRDefault="00317EB8">
      <w:pPr>
        <w:rPr>
          <w:rFonts w:hint="eastAsia"/>
        </w:rPr>
      </w:pPr>
    </w:p>
    <w:p w:rsidR="00317EB8" w:rsidRDefault="00317EB8">
      <w:pPr>
        <w:rPr>
          <w:rFonts w:hint="eastAsia"/>
        </w:rPr>
      </w:pPr>
    </w:p>
    <w:p w:rsidR="00317EB8" w:rsidRDefault="00317EB8">
      <w:pPr>
        <w:rPr>
          <w:rFonts w:hint="eastAsia"/>
        </w:rPr>
      </w:pPr>
    </w:p>
    <w:p w:rsidR="00317EB8" w:rsidRDefault="00317EB8">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Default="00A41E31">
      <w:pPr>
        <w:rPr>
          <w:rFonts w:hint="eastAsia"/>
        </w:rPr>
      </w:pPr>
    </w:p>
    <w:p w:rsidR="00A41E31" w:rsidRPr="0097666B" w:rsidRDefault="00B44FDF" w:rsidP="00A41E31">
      <w:pPr>
        <w:snapToGrid w:val="0"/>
        <w:spacing w:line="360" w:lineRule="auto"/>
        <w:rPr>
          <w:rFonts w:ascii="Book Antiqua" w:hAnsi="Book Antiqua"/>
          <w:sz w:val="24"/>
        </w:rPr>
      </w:pPr>
      <w:r>
        <w:rPr>
          <w:rFonts w:ascii="Book Antiqua" w:hAnsi="Book Antiqua"/>
          <w:b/>
          <w:noProof/>
          <w:sz w:val="24"/>
        </w:rPr>
        <w:drawing>
          <wp:inline distT="0" distB="0" distL="0" distR="0">
            <wp:extent cx="6122670" cy="3601720"/>
            <wp:effectExtent l="0" t="0" r="0" b="0"/>
            <wp:docPr id="1" name="图片 1" descr="WJG-25-65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G-25-659-g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2670" cy="3601720"/>
                    </a:xfrm>
                    <a:prstGeom prst="rect">
                      <a:avLst/>
                    </a:prstGeom>
                    <a:noFill/>
                    <a:ln>
                      <a:noFill/>
                    </a:ln>
                  </pic:spPr>
                </pic:pic>
              </a:graphicData>
            </a:graphic>
          </wp:inline>
        </w:drawing>
      </w:r>
      <w:r w:rsidR="00A41E31" w:rsidRPr="009D7B81">
        <w:rPr>
          <w:rFonts w:ascii="Book Antiqua" w:hAnsi="Book Antiqua"/>
          <w:b/>
          <w:sz w:val="24"/>
        </w:rPr>
        <w:t xml:space="preserve">Figure 1 Lifetime incidence of various cancers associated with primary sclerosing cholangitis and their respective risks compared with the general population. </w:t>
      </w:r>
      <w:r w:rsidR="00A41E31" w:rsidRPr="0097666B">
        <w:rPr>
          <w:rFonts w:ascii="Book Antiqua" w:hAnsi="Book Antiqua"/>
          <w:sz w:val="24"/>
        </w:rPr>
        <w:t xml:space="preserve">Estimations of lifetime incidence are made from limited available data (predominantly based on 10- to 30-year longitudinal studies), and thus may often underestimate true lifetime risk. </w:t>
      </w:r>
      <w:r w:rsidR="00A41E31" w:rsidRPr="009D7B81">
        <w:rPr>
          <w:rFonts w:ascii="Book Antiqua" w:hAnsi="Book Antiqua" w:hint="eastAsia"/>
          <w:sz w:val="24"/>
          <w:vertAlign w:val="superscript"/>
        </w:rPr>
        <w:t>1</w:t>
      </w:r>
      <w:r w:rsidR="00A41E31" w:rsidRPr="0097666B">
        <w:rPr>
          <w:rFonts w:ascii="Book Antiqua" w:hAnsi="Book Antiqua"/>
          <w:sz w:val="24"/>
        </w:rPr>
        <w:t>The risk in patients with PSC-IBD (not PSC alone) is 4</w:t>
      </w:r>
      <w:r w:rsidR="00A41E31">
        <w:rPr>
          <w:rFonts w:ascii="Book Antiqua" w:hAnsi="Book Antiqua"/>
          <w:sz w:val="24"/>
        </w:rPr>
        <w:t>×</w:t>
      </w:r>
      <w:r w:rsidR="00A41E31" w:rsidRPr="0097666B">
        <w:rPr>
          <w:rFonts w:ascii="Book Antiqua" w:hAnsi="Book Antiqua"/>
          <w:sz w:val="24"/>
        </w:rPr>
        <w:t xml:space="preserve"> the risk in patients with </w:t>
      </w:r>
      <w:r w:rsidR="00A41E31">
        <w:rPr>
          <w:rFonts w:ascii="Book Antiqua" w:hAnsi="Book Antiqua" w:hint="eastAsia"/>
          <w:sz w:val="24"/>
        </w:rPr>
        <w:t>UC</w:t>
      </w:r>
      <w:r w:rsidR="00A41E31" w:rsidRPr="0097666B">
        <w:rPr>
          <w:rFonts w:ascii="Book Antiqua" w:hAnsi="Book Antiqua"/>
          <w:sz w:val="24"/>
        </w:rPr>
        <w:t xml:space="preserve"> alone and 10</w:t>
      </w:r>
      <w:r w:rsidR="00A41E31">
        <w:rPr>
          <w:rFonts w:ascii="Book Antiqua" w:hAnsi="Book Antiqua"/>
          <w:sz w:val="24"/>
        </w:rPr>
        <w:t>×</w:t>
      </w:r>
      <w:r w:rsidR="00A41E31" w:rsidRPr="0097666B">
        <w:rPr>
          <w:rFonts w:ascii="Book Antiqua" w:hAnsi="Book Antiqua"/>
          <w:sz w:val="24"/>
        </w:rPr>
        <w:t xml:space="preserve"> the risk in the general population.</w:t>
      </w:r>
      <w:r w:rsidR="00A41E31">
        <w:rPr>
          <w:rFonts w:ascii="Book Antiqua" w:hAnsi="Book Antiqua" w:hint="eastAsia"/>
          <w:sz w:val="24"/>
        </w:rPr>
        <w:t xml:space="preserve"> </w:t>
      </w:r>
      <w:r w:rsidR="00A41E31">
        <w:rPr>
          <w:rFonts w:ascii="Book Antiqua" w:hAnsi="Book Antiqua"/>
          <w:sz w:val="24"/>
        </w:rPr>
        <w:t>PSC</w:t>
      </w:r>
      <w:r w:rsidR="00A41E31">
        <w:rPr>
          <w:rFonts w:ascii="Book Antiqua" w:hAnsi="Book Antiqua" w:hint="eastAsia"/>
          <w:sz w:val="24"/>
        </w:rPr>
        <w:t>:</w:t>
      </w:r>
      <w:r w:rsidR="00A41E31" w:rsidRPr="0097666B">
        <w:rPr>
          <w:rFonts w:ascii="Book Antiqua" w:hAnsi="Book Antiqua"/>
          <w:sz w:val="24"/>
        </w:rPr>
        <w:t xml:space="preserve"> Primary s</w:t>
      </w:r>
      <w:r w:rsidR="00A41E31">
        <w:rPr>
          <w:rFonts w:ascii="Book Antiqua" w:hAnsi="Book Antiqua"/>
          <w:sz w:val="24"/>
        </w:rPr>
        <w:t>clerosing cholangitis; PSC-IBD</w:t>
      </w:r>
      <w:r w:rsidR="00A41E31">
        <w:rPr>
          <w:rFonts w:ascii="Book Antiqua" w:hAnsi="Book Antiqua" w:hint="eastAsia"/>
          <w:sz w:val="24"/>
        </w:rPr>
        <w:t xml:space="preserve">: </w:t>
      </w:r>
      <w:r w:rsidR="00A41E31" w:rsidRPr="0097666B">
        <w:rPr>
          <w:rFonts w:ascii="Book Antiqua" w:hAnsi="Book Antiqua"/>
          <w:sz w:val="24"/>
        </w:rPr>
        <w:t xml:space="preserve">Inflammatory bowel disease co-existing with </w:t>
      </w:r>
      <w:r w:rsidR="00A41E31">
        <w:rPr>
          <w:rFonts w:ascii="Book Antiqua" w:hAnsi="Book Antiqua"/>
          <w:sz w:val="24"/>
        </w:rPr>
        <w:t>primary sclerosing cholangitis</w:t>
      </w:r>
      <w:r w:rsidR="00A41E31">
        <w:rPr>
          <w:rFonts w:ascii="Book Antiqua" w:hAnsi="Book Antiqua" w:hint="eastAsia"/>
          <w:sz w:val="24"/>
        </w:rPr>
        <w:t xml:space="preserve">; UC: </w:t>
      </w:r>
      <w:r w:rsidR="00A41E31" w:rsidRPr="0097666B">
        <w:rPr>
          <w:rFonts w:ascii="Book Antiqua" w:hAnsi="Book Antiqua"/>
          <w:sz w:val="24"/>
        </w:rPr>
        <w:t>Ulcerative colitis</w:t>
      </w:r>
      <w:r w:rsidR="00A41E31">
        <w:rPr>
          <w:rFonts w:ascii="Book Antiqua" w:hAnsi="Book Antiqua" w:hint="eastAsia"/>
          <w:sz w:val="24"/>
        </w:rPr>
        <w:t>.</w:t>
      </w:r>
    </w:p>
    <w:p w:rsidR="00317EB8" w:rsidRPr="00A41E31" w:rsidRDefault="00317EB8" w:rsidP="00317EB8">
      <w:pPr>
        <w:pStyle w:val="8BF4"/>
        <w:rPr>
          <w:rFonts w:ascii="Book Antiqua" w:hAnsi="Book Antiqua" w:cs="Times New Roman" w:hint="eastAsia"/>
          <w:sz w:val="24"/>
          <w:szCs w:val="24"/>
        </w:rPr>
      </w:pPr>
    </w:p>
    <w:p w:rsidR="00317EB8" w:rsidRDefault="00317EB8" w:rsidP="00317EB8">
      <w:pPr>
        <w:pStyle w:val="8BF4"/>
        <w:rPr>
          <w:rFonts w:ascii="Book Antiqua" w:hAnsi="Book Antiqua" w:cs="Times New Roman" w:hint="eastAsia"/>
          <w:sz w:val="24"/>
          <w:szCs w:val="24"/>
        </w:rPr>
      </w:pPr>
    </w:p>
    <w:p w:rsidR="00A41E31" w:rsidRPr="001B7C41" w:rsidRDefault="00A41E31" w:rsidP="00317EB8">
      <w:pPr>
        <w:pStyle w:val="noindent"/>
        <w:snapToGrid w:val="0"/>
        <w:spacing w:line="360" w:lineRule="auto"/>
        <w:rPr>
          <w:rFonts w:ascii="Book Antiqua" w:eastAsia="宋体" w:hAnsi="Book Antiqua" w:hint="eastAsia"/>
          <w:b/>
          <w:bCs/>
          <w:lang w:eastAsia="zh-CN"/>
        </w:rPr>
      </w:pPr>
    </w:p>
    <w:p w:rsidR="00A41E31" w:rsidRPr="001B7C41" w:rsidRDefault="00A41E31" w:rsidP="00317EB8">
      <w:pPr>
        <w:pStyle w:val="noindent"/>
        <w:snapToGrid w:val="0"/>
        <w:spacing w:line="360" w:lineRule="auto"/>
        <w:rPr>
          <w:rFonts w:ascii="Book Antiqua" w:eastAsia="宋体" w:hAnsi="Book Antiqua" w:hint="eastAsia"/>
          <w:b/>
          <w:bCs/>
          <w:lang w:eastAsia="zh-CN"/>
        </w:rPr>
      </w:pPr>
    </w:p>
    <w:p w:rsidR="00A41E31" w:rsidRPr="001B7C41" w:rsidRDefault="00A41E31" w:rsidP="00317EB8">
      <w:pPr>
        <w:pStyle w:val="noindent"/>
        <w:snapToGrid w:val="0"/>
        <w:spacing w:line="360" w:lineRule="auto"/>
        <w:rPr>
          <w:rFonts w:ascii="Book Antiqua" w:eastAsia="宋体" w:hAnsi="Book Antiqua" w:hint="eastAsia"/>
          <w:b/>
          <w:bCs/>
          <w:lang w:eastAsia="zh-CN"/>
        </w:rPr>
      </w:pPr>
    </w:p>
    <w:p w:rsidR="00A41E31" w:rsidRPr="001B7C41" w:rsidRDefault="00A41E31" w:rsidP="00317EB8">
      <w:pPr>
        <w:pStyle w:val="noindent"/>
        <w:snapToGrid w:val="0"/>
        <w:spacing w:line="360" w:lineRule="auto"/>
        <w:rPr>
          <w:rFonts w:ascii="Book Antiqua" w:eastAsia="宋体" w:hAnsi="Book Antiqua" w:hint="eastAsia"/>
          <w:b/>
          <w:bCs/>
          <w:lang w:eastAsia="zh-CN"/>
        </w:rPr>
      </w:pPr>
    </w:p>
    <w:p w:rsidR="00A41E31" w:rsidRPr="001B7C41" w:rsidRDefault="00A41E31" w:rsidP="00317EB8">
      <w:pPr>
        <w:pStyle w:val="noindent"/>
        <w:snapToGrid w:val="0"/>
        <w:spacing w:line="360" w:lineRule="auto"/>
        <w:rPr>
          <w:rFonts w:ascii="Book Antiqua" w:eastAsia="宋体" w:hAnsi="Book Antiqua" w:hint="eastAsia"/>
          <w:b/>
          <w:bCs/>
          <w:lang w:eastAsia="zh-CN"/>
        </w:rPr>
      </w:pPr>
    </w:p>
    <w:p w:rsidR="00A41E31" w:rsidRPr="001B7C41" w:rsidRDefault="00A41E31" w:rsidP="00317EB8">
      <w:pPr>
        <w:pStyle w:val="noindent"/>
        <w:snapToGrid w:val="0"/>
        <w:spacing w:line="360" w:lineRule="auto"/>
        <w:rPr>
          <w:rFonts w:ascii="Book Antiqua" w:eastAsia="宋体" w:hAnsi="Book Antiqua" w:hint="eastAsia"/>
          <w:b/>
          <w:bCs/>
          <w:lang w:eastAsia="zh-CN"/>
        </w:rPr>
      </w:pPr>
    </w:p>
    <w:p w:rsidR="00A41E31" w:rsidRPr="001B7C41" w:rsidRDefault="00A41E31" w:rsidP="00317EB8">
      <w:pPr>
        <w:pStyle w:val="noindent"/>
        <w:snapToGrid w:val="0"/>
        <w:spacing w:line="360" w:lineRule="auto"/>
        <w:rPr>
          <w:rFonts w:ascii="Book Antiqua" w:eastAsia="宋体" w:hAnsi="Book Antiqua" w:hint="eastAsia"/>
          <w:b/>
          <w:bCs/>
          <w:lang w:eastAsia="zh-CN"/>
        </w:rPr>
      </w:pPr>
    </w:p>
    <w:p w:rsidR="00A41E31" w:rsidRPr="001B7C41" w:rsidRDefault="00A41E31" w:rsidP="00317EB8">
      <w:pPr>
        <w:pStyle w:val="noindent"/>
        <w:snapToGrid w:val="0"/>
        <w:spacing w:line="360" w:lineRule="auto"/>
        <w:rPr>
          <w:rFonts w:ascii="Book Antiqua" w:eastAsia="宋体" w:hAnsi="Book Antiqua" w:hint="eastAsia"/>
          <w:b/>
          <w:bCs/>
          <w:lang w:eastAsia="zh-CN"/>
        </w:rPr>
      </w:pPr>
    </w:p>
    <w:p w:rsidR="00A41E31" w:rsidRPr="001B7C41" w:rsidRDefault="00B44FDF" w:rsidP="00317EB8">
      <w:pPr>
        <w:pStyle w:val="noindent"/>
        <w:snapToGrid w:val="0"/>
        <w:spacing w:line="360" w:lineRule="auto"/>
        <w:rPr>
          <w:rFonts w:ascii="Book Antiqua" w:eastAsia="宋体" w:hAnsi="Book Antiqua" w:hint="eastAsia"/>
          <w:b/>
          <w:bCs/>
          <w:lang w:eastAsia="zh-CN"/>
        </w:rPr>
      </w:pPr>
      <w:r>
        <w:rPr>
          <w:rFonts w:ascii="Book Antiqua" w:eastAsia="宋体" w:hAnsi="Book Antiqua"/>
          <w:b/>
          <w:bCs/>
          <w:noProof/>
          <w:lang w:val="en-US" w:eastAsia="zh-CN"/>
        </w:rPr>
        <w:drawing>
          <wp:inline distT="0" distB="0" distL="0" distR="0">
            <wp:extent cx="5748655" cy="3133090"/>
            <wp:effectExtent l="0" t="0" r="4445" b="0"/>
            <wp:docPr id="2" name="图片 2" descr="WJG-25-659-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JG-25-659-g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8655" cy="3133090"/>
                    </a:xfrm>
                    <a:prstGeom prst="rect">
                      <a:avLst/>
                    </a:prstGeom>
                    <a:noFill/>
                    <a:ln>
                      <a:noFill/>
                    </a:ln>
                  </pic:spPr>
                </pic:pic>
              </a:graphicData>
            </a:graphic>
          </wp:inline>
        </w:drawing>
      </w:r>
    </w:p>
    <w:p w:rsidR="00C64E97" w:rsidRPr="00C64E97" w:rsidRDefault="00C64E97" w:rsidP="00C64E97">
      <w:pPr>
        <w:pStyle w:val="noindent"/>
        <w:snapToGrid w:val="0"/>
        <w:spacing w:line="360" w:lineRule="auto"/>
        <w:rPr>
          <w:rFonts w:ascii="Book Antiqua" w:eastAsia="宋体" w:hAnsi="Book Antiqua"/>
          <w:lang w:val="en-US" w:eastAsia="zh-CN"/>
        </w:rPr>
      </w:pPr>
      <w:r w:rsidRPr="009D7B81">
        <w:rPr>
          <w:rFonts w:ascii="Book Antiqua" w:hAnsi="Book Antiqua"/>
          <w:b/>
          <w:bCs/>
        </w:rPr>
        <w:t>Figure 2</w:t>
      </w:r>
      <w:r w:rsidRPr="009D7B81">
        <w:rPr>
          <w:rFonts w:ascii="Book Antiqua" w:hAnsi="Book Antiqua"/>
          <w:b/>
        </w:rPr>
        <w:t xml:space="preserve"> Overview of cancer surveillance in patients with primary sclerosing cholangitis, beginning at time of primary sclerosing cholangitis diagnosis.</w:t>
      </w:r>
      <w:r>
        <w:rPr>
          <w:rFonts w:ascii="Book Antiqua" w:hAnsi="Book Antiqua"/>
        </w:rPr>
        <w:t xml:space="preserve"> </w:t>
      </w:r>
      <w:r w:rsidRPr="0097666B">
        <w:rPr>
          <w:rFonts w:ascii="Book Antiqua" w:hAnsi="Book Antiqua"/>
        </w:rPr>
        <w:t>This overview is based</w:t>
      </w:r>
      <w:r w:rsidRPr="0097666B">
        <w:rPr>
          <w:rFonts w:ascii="Book Antiqua" w:hAnsi="Book Antiqua"/>
          <w:lang w:val="en-US"/>
        </w:rPr>
        <w:t xml:space="preserve"> on recommendations from the American Association for the Study of Liver Disease practice guidelines</w:t>
      </w:r>
      <w:r w:rsidRPr="0097666B">
        <w:rPr>
          <w:rFonts w:ascii="Book Antiqua" w:hAnsi="Book Antiqua"/>
          <w:vertAlign w:val="superscript"/>
        </w:rPr>
        <w:t>[44]</w:t>
      </w:r>
      <w:r w:rsidRPr="0097666B">
        <w:rPr>
          <w:rFonts w:ascii="Book Antiqua" w:hAnsi="Book Antiqua"/>
          <w:lang w:val="en-US"/>
        </w:rPr>
        <w:t xml:space="preserve">. </w:t>
      </w:r>
      <w:r>
        <w:rPr>
          <w:rFonts w:ascii="Book Antiqua" w:hAnsi="Book Antiqua"/>
          <w:lang w:val="en-US"/>
        </w:rPr>
        <w:t>CCA</w:t>
      </w:r>
      <w:r w:rsidRPr="00C64E97">
        <w:rPr>
          <w:rFonts w:ascii="Book Antiqua" w:eastAsia="宋体" w:hAnsi="Book Antiqua" w:hint="eastAsia"/>
          <w:lang w:val="en-US" w:eastAsia="zh-CN"/>
        </w:rPr>
        <w:t>:</w:t>
      </w:r>
      <w:r w:rsidRPr="0097666B">
        <w:rPr>
          <w:rFonts w:ascii="Book Antiqua" w:hAnsi="Book Antiqua"/>
          <w:lang w:val="en-US"/>
        </w:rPr>
        <w:t xml:space="preserve"> C</w:t>
      </w:r>
      <w:r>
        <w:rPr>
          <w:rFonts w:ascii="Book Antiqua" w:hAnsi="Book Antiqua"/>
          <w:lang w:val="en-US"/>
        </w:rPr>
        <w:t>holangiocarcinoma; GB</w:t>
      </w:r>
      <w:r w:rsidRPr="00C64E97">
        <w:rPr>
          <w:rFonts w:ascii="Book Antiqua" w:eastAsia="宋体" w:hAnsi="Book Antiqua" w:hint="eastAsia"/>
          <w:lang w:val="en-US" w:eastAsia="zh-CN"/>
        </w:rPr>
        <w:t>C:</w:t>
      </w:r>
      <w:r w:rsidRPr="0097666B">
        <w:rPr>
          <w:rFonts w:ascii="Book Antiqua" w:hAnsi="Book Antiqua"/>
          <w:lang w:val="en-US"/>
        </w:rPr>
        <w:t xml:space="preserve"> G</w:t>
      </w:r>
      <w:r>
        <w:rPr>
          <w:rFonts w:ascii="Book Antiqua" w:hAnsi="Book Antiqua"/>
          <w:lang w:val="en-US"/>
        </w:rPr>
        <w:t>allbladder carcinoma; HCC</w:t>
      </w:r>
      <w:r w:rsidRPr="00C64E97">
        <w:rPr>
          <w:rFonts w:ascii="Book Antiqua" w:eastAsia="宋体" w:hAnsi="Book Antiqua" w:hint="eastAsia"/>
          <w:lang w:val="en-US" w:eastAsia="zh-CN"/>
        </w:rPr>
        <w:t>:</w:t>
      </w:r>
      <w:r w:rsidRPr="0097666B">
        <w:rPr>
          <w:rFonts w:ascii="Book Antiqua" w:hAnsi="Book Antiqua"/>
          <w:lang w:val="en-US"/>
        </w:rPr>
        <w:t xml:space="preserve"> H</w:t>
      </w:r>
      <w:r>
        <w:rPr>
          <w:rFonts w:ascii="Book Antiqua" w:hAnsi="Book Antiqua"/>
          <w:lang w:val="en-US"/>
        </w:rPr>
        <w:t>epatocellular carcinoma; IBD</w:t>
      </w:r>
      <w:r w:rsidRPr="00C64E97">
        <w:rPr>
          <w:rFonts w:ascii="Book Antiqua" w:eastAsia="宋体" w:hAnsi="Book Antiqua" w:hint="eastAsia"/>
          <w:lang w:val="en-US" w:eastAsia="zh-CN"/>
        </w:rPr>
        <w:t>:</w:t>
      </w:r>
      <w:r w:rsidRPr="0097666B">
        <w:rPr>
          <w:rFonts w:ascii="Book Antiqua" w:hAnsi="Book Antiqua"/>
          <w:lang w:val="en-US"/>
        </w:rPr>
        <w:t xml:space="preserve"> I</w:t>
      </w:r>
      <w:r>
        <w:rPr>
          <w:rFonts w:ascii="Book Antiqua" w:hAnsi="Book Antiqua"/>
          <w:lang w:val="en-US"/>
        </w:rPr>
        <w:t>nflammatory bowel disease; US</w:t>
      </w:r>
      <w:r w:rsidRPr="00C64E97">
        <w:rPr>
          <w:rFonts w:ascii="Book Antiqua" w:eastAsia="宋体" w:hAnsi="Book Antiqua" w:hint="eastAsia"/>
          <w:lang w:val="en-US" w:eastAsia="zh-CN"/>
        </w:rPr>
        <w:t xml:space="preserve">: </w:t>
      </w:r>
      <w:r w:rsidRPr="0097666B">
        <w:rPr>
          <w:rFonts w:ascii="Book Antiqua" w:hAnsi="Book Antiqua"/>
          <w:lang w:val="en-US"/>
        </w:rPr>
        <w:t>Ultrasound</w:t>
      </w:r>
      <w:r w:rsidRPr="00C64E97">
        <w:rPr>
          <w:rFonts w:ascii="Book Antiqua" w:eastAsia="宋体" w:hAnsi="Book Antiqua" w:hint="eastAsia"/>
          <w:lang w:val="en-US" w:eastAsia="zh-CN"/>
        </w:rPr>
        <w:t xml:space="preserve">; PSC: </w:t>
      </w:r>
      <w:r w:rsidRPr="0097666B">
        <w:rPr>
          <w:rFonts w:ascii="Book Antiqua" w:hAnsi="Book Antiqua"/>
        </w:rPr>
        <w:t>Primary s</w:t>
      </w:r>
      <w:r>
        <w:rPr>
          <w:rFonts w:ascii="Book Antiqua" w:hAnsi="Book Antiqua"/>
        </w:rPr>
        <w:t>clerosing cholangitis</w:t>
      </w:r>
      <w:r w:rsidRPr="00C64E97">
        <w:rPr>
          <w:rFonts w:ascii="Book Antiqua" w:eastAsia="宋体" w:hAnsi="Book Antiqua" w:hint="eastAsia"/>
          <w:lang w:eastAsia="zh-CN"/>
        </w:rPr>
        <w:t>.</w:t>
      </w:r>
    </w:p>
    <w:p w:rsidR="00317EB8" w:rsidRDefault="00317EB8" w:rsidP="00317EB8">
      <w:pPr>
        <w:pStyle w:val="noindent"/>
        <w:snapToGrid w:val="0"/>
        <w:spacing w:line="360" w:lineRule="auto"/>
        <w:rPr>
          <w:rFonts w:ascii="Book Antiqua" w:eastAsia="宋体" w:hAnsi="Book Antiqua" w:hint="eastAsia"/>
          <w:lang w:val="en-US" w:eastAsia="zh-CN"/>
        </w:rPr>
      </w:pPr>
    </w:p>
    <w:p w:rsidR="00C64E97" w:rsidRDefault="00C64E97" w:rsidP="00317EB8">
      <w:pPr>
        <w:pStyle w:val="noindent"/>
        <w:snapToGrid w:val="0"/>
        <w:spacing w:line="360" w:lineRule="auto"/>
        <w:rPr>
          <w:rFonts w:ascii="Book Antiqua" w:eastAsia="宋体" w:hAnsi="Book Antiqua" w:hint="eastAsia"/>
          <w:lang w:val="en-US" w:eastAsia="zh-CN"/>
        </w:rPr>
      </w:pPr>
    </w:p>
    <w:p w:rsidR="00C64E97" w:rsidRDefault="00C64E97" w:rsidP="00317EB8">
      <w:pPr>
        <w:pStyle w:val="noindent"/>
        <w:snapToGrid w:val="0"/>
        <w:spacing w:line="360" w:lineRule="auto"/>
        <w:rPr>
          <w:rFonts w:ascii="Book Antiqua" w:eastAsia="宋体" w:hAnsi="Book Antiqua" w:hint="eastAsia"/>
          <w:lang w:val="en-US" w:eastAsia="zh-CN"/>
        </w:rPr>
      </w:pPr>
    </w:p>
    <w:p w:rsidR="00C64E97" w:rsidRDefault="00C64E97" w:rsidP="00317EB8">
      <w:pPr>
        <w:pStyle w:val="noindent"/>
        <w:snapToGrid w:val="0"/>
        <w:spacing w:line="360" w:lineRule="auto"/>
        <w:rPr>
          <w:rFonts w:ascii="Book Antiqua" w:eastAsia="宋体" w:hAnsi="Book Antiqua" w:hint="eastAsia"/>
          <w:lang w:val="en-US" w:eastAsia="zh-CN"/>
        </w:rPr>
      </w:pPr>
    </w:p>
    <w:p w:rsidR="00C64E97" w:rsidRDefault="00C64E97" w:rsidP="00317EB8">
      <w:pPr>
        <w:pStyle w:val="noindent"/>
        <w:snapToGrid w:val="0"/>
        <w:spacing w:line="360" w:lineRule="auto"/>
        <w:rPr>
          <w:rFonts w:ascii="Book Antiqua" w:eastAsia="宋体" w:hAnsi="Book Antiqua" w:hint="eastAsia"/>
          <w:lang w:val="en-US" w:eastAsia="zh-CN"/>
        </w:rPr>
      </w:pPr>
    </w:p>
    <w:p w:rsidR="00C64E97" w:rsidRDefault="00C64E97" w:rsidP="00317EB8">
      <w:pPr>
        <w:pStyle w:val="noindent"/>
        <w:snapToGrid w:val="0"/>
        <w:spacing w:line="360" w:lineRule="auto"/>
        <w:rPr>
          <w:rFonts w:ascii="Book Antiqua" w:eastAsia="宋体" w:hAnsi="Book Antiqua" w:hint="eastAsia"/>
          <w:lang w:val="en-US" w:eastAsia="zh-CN"/>
        </w:rPr>
      </w:pPr>
    </w:p>
    <w:p w:rsidR="00C64E97" w:rsidRDefault="00C64E97" w:rsidP="00317EB8">
      <w:pPr>
        <w:pStyle w:val="noindent"/>
        <w:snapToGrid w:val="0"/>
        <w:spacing w:line="360" w:lineRule="auto"/>
        <w:rPr>
          <w:rFonts w:ascii="Book Antiqua" w:eastAsia="宋体" w:hAnsi="Book Antiqua" w:hint="eastAsia"/>
          <w:lang w:val="en-US" w:eastAsia="zh-CN"/>
        </w:rPr>
      </w:pPr>
    </w:p>
    <w:p w:rsidR="00C64E97" w:rsidRDefault="00C64E97" w:rsidP="00317EB8">
      <w:pPr>
        <w:pStyle w:val="noindent"/>
        <w:snapToGrid w:val="0"/>
        <w:spacing w:line="360" w:lineRule="auto"/>
        <w:rPr>
          <w:rFonts w:ascii="Book Antiqua" w:eastAsia="宋体" w:hAnsi="Book Antiqua" w:hint="eastAsia"/>
          <w:lang w:val="en-US" w:eastAsia="zh-CN"/>
        </w:rPr>
      </w:pPr>
    </w:p>
    <w:p w:rsidR="00C64E97" w:rsidRDefault="00C64E97" w:rsidP="00317EB8">
      <w:pPr>
        <w:pStyle w:val="noindent"/>
        <w:snapToGrid w:val="0"/>
        <w:spacing w:line="360" w:lineRule="auto"/>
        <w:rPr>
          <w:rFonts w:ascii="Book Antiqua" w:eastAsia="宋体" w:hAnsi="Book Antiqua" w:hint="eastAsia"/>
          <w:lang w:val="en-US" w:eastAsia="zh-CN"/>
        </w:rPr>
      </w:pPr>
    </w:p>
    <w:p w:rsidR="00C64E97" w:rsidRDefault="00C64E97" w:rsidP="00317EB8">
      <w:pPr>
        <w:pStyle w:val="noindent"/>
        <w:snapToGrid w:val="0"/>
        <w:spacing w:line="360" w:lineRule="auto"/>
        <w:rPr>
          <w:rFonts w:ascii="Book Antiqua" w:eastAsia="宋体" w:hAnsi="Book Antiqua" w:hint="eastAsia"/>
          <w:lang w:val="en-US" w:eastAsia="zh-CN"/>
        </w:rPr>
      </w:pPr>
    </w:p>
    <w:p w:rsidR="00C64E97" w:rsidRDefault="00C64E97" w:rsidP="00317EB8">
      <w:pPr>
        <w:pStyle w:val="noindent"/>
        <w:snapToGrid w:val="0"/>
        <w:spacing w:line="360" w:lineRule="auto"/>
        <w:rPr>
          <w:rFonts w:ascii="Book Antiqua" w:eastAsia="宋体" w:hAnsi="Book Antiqua" w:hint="eastAsia"/>
          <w:lang w:val="en-US" w:eastAsia="zh-CN"/>
        </w:rPr>
      </w:pPr>
    </w:p>
    <w:p w:rsidR="00C64E97" w:rsidRDefault="00C64E97" w:rsidP="00317EB8">
      <w:pPr>
        <w:pStyle w:val="noindent"/>
        <w:snapToGrid w:val="0"/>
        <w:spacing w:line="360" w:lineRule="auto"/>
        <w:rPr>
          <w:rFonts w:ascii="Book Antiqua" w:eastAsia="宋体" w:hAnsi="Book Antiqua" w:hint="eastAsia"/>
          <w:lang w:val="en-US" w:eastAsia="zh-CN"/>
        </w:rPr>
      </w:pPr>
    </w:p>
    <w:p w:rsidR="00C64E97" w:rsidRDefault="00C64E97" w:rsidP="00317EB8">
      <w:pPr>
        <w:pStyle w:val="noindent"/>
        <w:snapToGrid w:val="0"/>
        <w:spacing w:line="360" w:lineRule="auto"/>
        <w:rPr>
          <w:rFonts w:ascii="Book Antiqua" w:eastAsia="宋体" w:hAnsi="Book Antiqua" w:hint="eastAsia"/>
          <w:lang w:val="en-US" w:eastAsia="zh-CN"/>
        </w:rPr>
      </w:pPr>
    </w:p>
    <w:p w:rsidR="00C64E97" w:rsidRPr="00C64E97" w:rsidRDefault="00B44FDF" w:rsidP="00317EB8">
      <w:pPr>
        <w:pStyle w:val="noindent"/>
        <w:snapToGrid w:val="0"/>
        <w:spacing w:line="360" w:lineRule="auto"/>
        <w:rPr>
          <w:rFonts w:ascii="Book Antiqua" w:eastAsia="宋体" w:hAnsi="Book Antiqua" w:hint="eastAsia"/>
          <w:lang w:val="en-US" w:eastAsia="zh-CN"/>
        </w:rPr>
      </w:pPr>
      <w:r>
        <w:rPr>
          <w:rFonts w:ascii="Book Antiqua" w:eastAsia="宋体" w:hAnsi="Book Antiqua"/>
          <w:noProof/>
          <w:lang w:val="en-US" w:eastAsia="zh-CN"/>
        </w:rPr>
        <w:drawing>
          <wp:inline distT="0" distB="0" distL="0" distR="0">
            <wp:extent cx="6059170" cy="4126865"/>
            <wp:effectExtent l="0" t="0" r="0" b="6985"/>
            <wp:docPr id="3" name="图片 3" descr="WJG-25-659-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JG-25-659-g0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9170" cy="4126865"/>
                    </a:xfrm>
                    <a:prstGeom prst="rect">
                      <a:avLst/>
                    </a:prstGeom>
                    <a:noFill/>
                    <a:ln>
                      <a:noFill/>
                    </a:ln>
                  </pic:spPr>
                </pic:pic>
              </a:graphicData>
            </a:graphic>
          </wp:inline>
        </w:drawing>
      </w:r>
    </w:p>
    <w:p w:rsidR="00C64E97" w:rsidRPr="00D26FCA" w:rsidRDefault="00C64E97" w:rsidP="00C64E97">
      <w:pPr>
        <w:snapToGrid w:val="0"/>
        <w:spacing w:line="360" w:lineRule="auto"/>
        <w:rPr>
          <w:rFonts w:ascii="Book Antiqua" w:hAnsi="Book Antiqua"/>
          <w:sz w:val="24"/>
        </w:rPr>
      </w:pPr>
      <w:r w:rsidRPr="00F75592">
        <w:rPr>
          <w:rFonts w:ascii="Book Antiqua" w:hAnsi="Book Antiqua"/>
          <w:b/>
          <w:bCs/>
          <w:sz w:val="24"/>
        </w:rPr>
        <w:t>Figure 3</w:t>
      </w:r>
      <w:r>
        <w:rPr>
          <w:rFonts w:ascii="Book Antiqua" w:hAnsi="Book Antiqua" w:hint="eastAsia"/>
          <w:b/>
          <w:bCs/>
          <w:sz w:val="24"/>
        </w:rPr>
        <w:t xml:space="preserve"> </w:t>
      </w:r>
      <w:r w:rsidRPr="00F75592">
        <w:rPr>
          <w:rFonts w:ascii="Book Antiqua" w:hAnsi="Book Antiqua"/>
          <w:b/>
          <w:bCs/>
          <w:sz w:val="24"/>
        </w:rPr>
        <w:t xml:space="preserve">Suggested </w:t>
      </w:r>
      <w:r w:rsidRPr="00F75592">
        <w:rPr>
          <w:rFonts w:ascii="Book Antiqua" w:hAnsi="Book Antiqua"/>
          <w:b/>
          <w:sz w:val="24"/>
        </w:rPr>
        <w:t>cholangiocarcinoma surveillance in patients with primary sclerosing cholangitis.</w:t>
      </w:r>
      <w:r w:rsidRPr="0097666B">
        <w:rPr>
          <w:rFonts w:ascii="Book Antiqua" w:hAnsi="Book Antiqua"/>
          <w:sz w:val="24"/>
        </w:rPr>
        <w:t xml:space="preserve"> Adapted from Tabibian </w:t>
      </w:r>
      <w:r w:rsidRPr="009D7B81">
        <w:rPr>
          <w:rFonts w:ascii="Book Antiqua" w:hAnsi="Book Antiqua" w:hint="eastAsia"/>
          <w:i/>
          <w:sz w:val="24"/>
        </w:rPr>
        <w:t>et al</w:t>
      </w:r>
      <w:r w:rsidRPr="0097666B">
        <w:rPr>
          <w:rFonts w:ascii="Book Antiqua" w:hAnsi="Book Antiqua"/>
          <w:sz w:val="24"/>
          <w:vertAlign w:val="superscript"/>
        </w:rPr>
        <w:t>[103]</w:t>
      </w:r>
      <w:r w:rsidRPr="0097666B">
        <w:rPr>
          <w:rFonts w:ascii="Book Antiqua" w:hAnsi="Book Antiqua"/>
          <w:sz w:val="24"/>
        </w:rPr>
        <w:t>, with permission.</w:t>
      </w:r>
      <w:r>
        <w:rPr>
          <w:rFonts w:ascii="Book Antiqua" w:hAnsi="Book Antiqua" w:hint="eastAsia"/>
          <w:sz w:val="24"/>
        </w:rPr>
        <w:t xml:space="preserve"> Red arrows represent </w:t>
      </w:r>
      <w:r w:rsidRPr="0097666B">
        <w:rPr>
          <w:rFonts w:ascii="Book Antiqua" w:hAnsi="Book Antiqua"/>
          <w:sz w:val="24"/>
        </w:rPr>
        <w:t>a</w:t>
      </w:r>
      <w:r>
        <w:rPr>
          <w:rFonts w:ascii="Book Antiqua" w:hAnsi="Book Antiqua"/>
          <w:sz w:val="24"/>
        </w:rPr>
        <w:t>ssumes stable findings</w:t>
      </w:r>
      <w:r>
        <w:rPr>
          <w:rFonts w:ascii="Book Antiqua" w:hAnsi="Book Antiqua" w:hint="eastAsia"/>
          <w:sz w:val="24"/>
        </w:rPr>
        <w:t xml:space="preserve">; </w:t>
      </w:r>
      <w:r w:rsidRPr="0097666B">
        <w:rPr>
          <w:rFonts w:ascii="Book Antiqua" w:hAnsi="Book Antiqua"/>
          <w:bCs/>
          <w:sz w:val="24"/>
        </w:rPr>
        <w:t>CA 19-9</w:t>
      </w:r>
      <w:r>
        <w:rPr>
          <w:rFonts w:ascii="Book Antiqua" w:hAnsi="Book Antiqua" w:hint="eastAsia"/>
          <w:sz w:val="24"/>
        </w:rPr>
        <w:t>:</w:t>
      </w:r>
      <w:r w:rsidRPr="0097666B">
        <w:rPr>
          <w:rFonts w:ascii="Book Antiqua" w:hAnsi="Book Antiqua"/>
          <w:sz w:val="24"/>
        </w:rPr>
        <w:t xml:space="preserve"> Carbohydrate antigen 19-9; </w:t>
      </w:r>
      <w:r w:rsidRPr="0097666B">
        <w:rPr>
          <w:rFonts w:ascii="Book Antiqua" w:hAnsi="Book Antiqua"/>
          <w:bCs/>
          <w:sz w:val="24"/>
        </w:rPr>
        <w:t>CCA</w:t>
      </w:r>
      <w:r>
        <w:rPr>
          <w:rFonts w:ascii="Book Antiqua" w:hAnsi="Book Antiqua" w:hint="eastAsia"/>
          <w:sz w:val="24"/>
        </w:rPr>
        <w:t>:</w:t>
      </w:r>
      <w:r w:rsidRPr="0097666B">
        <w:rPr>
          <w:rFonts w:ascii="Book Antiqua" w:hAnsi="Book Antiqua"/>
          <w:sz w:val="24"/>
        </w:rPr>
        <w:t xml:space="preserve"> Cholangiocarcinoma; </w:t>
      </w:r>
      <w:r w:rsidRPr="0097666B">
        <w:rPr>
          <w:rFonts w:ascii="Book Antiqua" w:hAnsi="Book Antiqua"/>
          <w:bCs/>
          <w:sz w:val="24"/>
        </w:rPr>
        <w:t>ERC</w:t>
      </w:r>
      <w:r>
        <w:rPr>
          <w:rFonts w:ascii="Book Antiqua" w:hAnsi="Book Antiqua" w:hint="eastAsia"/>
          <w:sz w:val="24"/>
        </w:rPr>
        <w:t>:</w:t>
      </w:r>
      <w:r w:rsidRPr="0097666B">
        <w:rPr>
          <w:rFonts w:ascii="Book Antiqua" w:hAnsi="Book Antiqua"/>
          <w:sz w:val="24"/>
        </w:rPr>
        <w:t xml:space="preserve"> Endoscopic retrograde cholangiography; </w:t>
      </w:r>
      <w:r w:rsidRPr="0097666B">
        <w:rPr>
          <w:rFonts w:ascii="Book Antiqua" w:hAnsi="Book Antiqua"/>
          <w:bCs/>
          <w:sz w:val="24"/>
        </w:rPr>
        <w:t>GB</w:t>
      </w:r>
      <w:r>
        <w:rPr>
          <w:rFonts w:ascii="Book Antiqua" w:hAnsi="Book Antiqua" w:hint="eastAsia"/>
          <w:sz w:val="24"/>
        </w:rPr>
        <w:t>:</w:t>
      </w:r>
      <w:r w:rsidRPr="0097666B">
        <w:rPr>
          <w:rFonts w:ascii="Book Antiqua" w:hAnsi="Book Antiqua"/>
          <w:sz w:val="24"/>
        </w:rPr>
        <w:t xml:space="preserve"> Gallbladder; </w:t>
      </w:r>
      <w:r w:rsidRPr="0097666B">
        <w:rPr>
          <w:rFonts w:ascii="Book Antiqua" w:hAnsi="Book Antiqua"/>
          <w:bCs/>
          <w:sz w:val="24"/>
        </w:rPr>
        <w:t>GBC</w:t>
      </w:r>
      <w:r>
        <w:rPr>
          <w:rFonts w:ascii="Book Antiqua" w:hAnsi="Book Antiqua" w:hint="eastAsia"/>
          <w:sz w:val="24"/>
        </w:rPr>
        <w:t>:</w:t>
      </w:r>
      <w:r w:rsidRPr="0097666B">
        <w:rPr>
          <w:rFonts w:ascii="Book Antiqua" w:hAnsi="Book Antiqua"/>
          <w:sz w:val="24"/>
        </w:rPr>
        <w:t xml:space="preserve"> Gallbladder cancer; </w:t>
      </w:r>
      <w:r w:rsidRPr="0097666B">
        <w:rPr>
          <w:rFonts w:ascii="Book Antiqua" w:hAnsi="Book Antiqua"/>
          <w:bCs/>
          <w:sz w:val="24"/>
        </w:rPr>
        <w:t>FISH</w:t>
      </w:r>
      <w:r>
        <w:rPr>
          <w:rFonts w:ascii="Book Antiqua" w:hAnsi="Book Antiqua" w:hint="eastAsia"/>
          <w:sz w:val="24"/>
        </w:rPr>
        <w:t>:</w:t>
      </w:r>
      <w:r w:rsidRPr="0097666B">
        <w:rPr>
          <w:rFonts w:ascii="Book Antiqua" w:hAnsi="Book Antiqua"/>
          <w:sz w:val="24"/>
        </w:rPr>
        <w:t xml:space="preserve"> Fluorescence </w:t>
      </w:r>
      <w:r w:rsidRPr="0097666B">
        <w:rPr>
          <w:rFonts w:ascii="Book Antiqua" w:hAnsi="Book Antiqua"/>
          <w:i/>
          <w:iCs/>
          <w:sz w:val="24"/>
        </w:rPr>
        <w:t>in situ</w:t>
      </w:r>
      <w:r w:rsidRPr="0097666B">
        <w:rPr>
          <w:rFonts w:ascii="Book Antiqua" w:hAnsi="Book Antiqua"/>
          <w:sz w:val="24"/>
        </w:rPr>
        <w:t xml:space="preserve"> hybridization; </w:t>
      </w:r>
      <w:r w:rsidRPr="0097666B">
        <w:rPr>
          <w:rFonts w:ascii="Book Antiqua" w:hAnsi="Book Antiqua"/>
          <w:bCs/>
          <w:sz w:val="24"/>
        </w:rPr>
        <w:t>HCC</w:t>
      </w:r>
      <w:r>
        <w:rPr>
          <w:rFonts w:ascii="Book Antiqua" w:hAnsi="Book Antiqua" w:hint="eastAsia"/>
          <w:sz w:val="24"/>
        </w:rPr>
        <w:t>:</w:t>
      </w:r>
      <w:r w:rsidRPr="0097666B">
        <w:rPr>
          <w:rFonts w:ascii="Book Antiqua" w:hAnsi="Book Antiqua"/>
          <w:sz w:val="24"/>
        </w:rPr>
        <w:t xml:space="preserve"> Hepatocellular carcinoma; </w:t>
      </w:r>
      <w:r w:rsidRPr="0097666B">
        <w:rPr>
          <w:rFonts w:ascii="Book Antiqua" w:hAnsi="Book Antiqua"/>
          <w:bCs/>
          <w:sz w:val="24"/>
        </w:rPr>
        <w:t>MRCP</w:t>
      </w:r>
      <w:r>
        <w:rPr>
          <w:rFonts w:ascii="Book Antiqua" w:hAnsi="Book Antiqua" w:hint="eastAsia"/>
          <w:sz w:val="24"/>
        </w:rPr>
        <w:t>:</w:t>
      </w:r>
      <w:r w:rsidRPr="0097666B">
        <w:rPr>
          <w:rFonts w:ascii="Book Antiqua" w:hAnsi="Book Antiqua"/>
          <w:sz w:val="24"/>
        </w:rPr>
        <w:t xml:space="preserve"> Magnetic resonance cholangiopancreatography</w:t>
      </w:r>
      <w:r>
        <w:rPr>
          <w:rFonts w:ascii="Book Antiqua" w:hAnsi="Book Antiqua"/>
          <w:sz w:val="24"/>
        </w:rPr>
        <w:t>; US</w:t>
      </w:r>
      <w:r>
        <w:rPr>
          <w:rFonts w:ascii="Book Antiqua" w:hAnsi="Book Antiqua" w:hint="eastAsia"/>
          <w:sz w:val="24"/>
        </w:rPr>
        <w:t xml:space="preserve">: </w:t>
      </w:r>
      <w:r w:rsidRPr="0097666B">
        <w:rPr>
          <w:rFonts w:ascii="Book Antiqua" w:hAnsi="Book Antiqua"/>
          <w:sz w:val="24"/>
        </w:rPr>
        <w:t>Ultrasound</w:t>
      </w:r>
      <w:r>
        <w:rPr>
          <w:rFonts w:ascii="Book Antiqua" w:hAnsi="Book Antiqua" w:hint="eastAsia"/>
          <w:sz w:val="24"/>
        </w:rPr>
        <w:t xml:space="preserve">; ERCP: </w:t>
      </w:r>
      <w:r w:rsidRPr="009D7B81">
        <w:rPr>
          <w:rFonts w:ascii="Book Antiqua" w:hAnsi="Book Antiqua"/>
          <w:bCs/>
          <w:sz w:val="24"/>
        </w:rPr>
        <w:t>Endoscopic retrograde cholangiopancreatography</w:t>
      </w:r>
      <w:r>
        <w:rPr>
          <w:rFonts w:ascii="Book Antiqua" w:hAnsi="Book Antiqua" w:hint="eastAsia"/>
          <w:bCs/>
          <w:sz w:val="24"/>
        </w:rPr>
        <w:t xml:space="preserve">; MRI: </w:t>
      </w:r>
      <w:r w:rsidRPr="00814190">
        <w:rPr>
          <w:rFonts w:ascii="Book Antiqua" w:hAnsi="Book Antiqua"/>
          <w:bCs/>
          <w:sz w:val="24"/>
        </w:rPr>
        <w:t>Magnetic resonance imaging</w:t>
      </w:r>
      <w:r>
        <w:rPr>
          <w:rFonts w:ascii="Book Antiqua" w:hAnsi="Book Antiqua" w:hint="eastAsia"/>
          <w:bCs/>
          <w:sz w:val="24"/>
        </w:rPr>
        <w:t>.</w:t>
      </w:r>
    </w:p>
    <w:p w:rsidR="00317EB8" w:rsidRPr="00C64E97" w:rsidRDefault="00317EB8" w:rsidP="00317EB8">
      <w:pPr>
        <w:pStyle w:val="noindent"/>
        <w:snapToGrid w:val="0"/>
        <w:spacing w:line="360" w:lineRule="auto"/>
        <w:rPr>
          <w:rFonts w:ascii="Book Antiqua" w:eastAsia="宋体" w:hAnsi="Book Antiqua"/>
          <w:lang w:val="en-US" w:eastAsia="zh-CN"/>
        </w:rPr>
      </w:pPr>
    </w:p>
    <w:p w:rsidR="00317EB8" w:rsidRPr="00317EB8" w:rsidRDefault="00317EB8" w:rsidP="00317EB8">
      <w:pPr>
        <w:pStyle w:val="8BF4"/>
        <w:rPr>
          <w:rFonts w:ascii="Book Antiqua" w:hAnsi="Book Antiqua" w:cs="Times New Roman" w:hint="eastAsia"/>
          <w:sz w:val="24"/>
          <w:szCs w:val="24"/>
        </w:rPr>
      </w:pPr>
    </w:p>
    <w:p w:rsidR="00317EB8" w:rsidRPr="00317EB8" w:rsidRDefault="00317EB8" w:rsidP="00317EB8">
      <w:pPr>
        <w:pStyle w:val="8BF4"/>
        <w:rPr>
          <w:rFonts w:ascii="Garamond" w:hAnsi="Garamond" w:cs="Garamond"/>
          <w:sz w:val="18"/>
          <w:szCs w:val="18"/>
        </w:rPr>
      </w:pPr>
    </w:p>
    <w:p w:rsidR="00AB5E65" w:rsidRPr="00317EB8" w:rsidRDefault="00AB5E65" w:rsidP="00AB5E65">
      <w:pPr>
        <w:rPr>
          <w:rFonts w:hint="eastAsia"/>
        </w:rPr>
      </w:pPr>
    </w:p>
    <w:p w:rsidR="00AB5E65" w:rsidRDefault="00AB5E65" w:rsidP="00AB5E65">
      <w:pPr>
        <w:rPr>
          <w:rFonts w:hint="eastAsia"/>
        </w:rPr>
      </w:pPr>
    </w:p>
    <w:p w:rsidR="00317EB8" w:rsidRDefault="00317EB8" w:rsidP="00317EB8">
      <w:pPr>
        <w:adjustRightInd w:val="0"/>
        <w:snapToGrid w:val="0"/>
        <w:spacing w:line="360" w:lineRule="auto"/>
        <w:ind w:left="240" w:right="964" w:hangingChars="100" w:hanging="240"/>
        <w:rPr>
          <w:rFonts w:ascii="Book Antiqua" w:hAnsi="Book Antiqua" w:hint="eastAsia"/>
          <w:sz w:val="24"/>
        </w:rPr>
      </w:pPr>
    </w:p>
    <w:p w:rsidR="00317EB8" w:rsidRDefault="00317EB8" w:rsidP="00317EB8">
      <w:pPr>
        <w:adjustRightInd w:val="0"/>
        <w:snapToGrid w:val="0"/>
        <w:spacing w:line="360" w:lineRule="auto"/>
        <w:ind w:left="240" w:right="964" w:hangingChars="100" w:hanging="240"/>
        <w:rPr>
          <w:rFonts w:ascii="Book Antiqua" w:hAnsi="Book Antiqua" w:hint="eastAsia"/>
          <w:sz w:val="24"/>
        </w:rPr>
      </w:pPr>
    </w:p>
    <w:p w:rsidR="00317EB8" w:rsidRPr="00317EB8" w:rsidRDefault="00317EB8" w:rsidP="00C64E97">
      <w:pPr>
        <w:adjustRightInd w:val="0"/>
        <w:snapToGrid w:val="0"/>
        <w:spacing w:line="360" w:lineRule="auto"/>
        <w:ind w:right="964"/>
        <w:rPr>
          <w:rFonts w:ascii="Book Antiqua" w:hAnsi="Book Antiqua" w:hint="eastAsia"/>
          <w:color w:val="000000"/>
          <w:sz w:val="24"/>
        </w:rPr>
      </w:pPr>
    </w:p>
    <w:sectPr w:rsidR="00317EB8" w:rsidRPr="00317E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49" w:rsidRDefault="00F07B49" w:rsidP="00644C21">
      <w:r>
        <w:separator/>
      </w:r>
    </w:p>
  </w:endnote>
  <w:endnote w:type="continuationSeparator" w:id="0">
    <w:p w:rsidR="00F07B49" w:rsidRDefault="00F07B49" w:rsidP="0064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02FF" w:usb1="4000E47F" w:usb2="00000029"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altName w:val="Microsoft YaHei"/>
    <w:panose1 w:val="020B0503020204020204"/>
    <w:charset w:val="86"/>
    <w:family w:val="swiss"/>
    <w:pitch w:val="variable"/>
    <w:sig w:usb0="80000287" w:usb1="280F3C52" w:usb2="00000016" w:usb3="00000000" w:csb0="0004001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49" w:rsidRDefault="00F07B49" w:rsidP="00644C21">
      <w:r>
        <w:separator/>
      </w:r>
    </w:p>
  </w:footnote>
  <w:footnote w:type="continuationSeparator" w:id="0">
    <w:p w:rsidR="00F07B49" w:rsidRDefault="00F07B49" w:rsidP="00644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65"/>
    <w:rsid w:val="000569B8"/>
    <w:rsid w:val="000C261B"/>
    <w:rsid w:val="000F25AC"/>
    <w:rsid w:val="00172A4B"/>
    <w:rsid w:val="00173123"/>
    <w:rsid w:val="001B7C41"/>
    <w:rsid w:val="001C1564"/>
    <w:rsid w:val="00200B4E"/>
    <w:rsid w:val="00226AC0"/>
    <w:rsid w:val="00247CAF"/>
    <w:rsid w:val="00253BCD"/>
    <w:rsid w:val="00264552"/>
    <w:rsid w:val="00297CB5"/>
    <w:rsid w:val="002F2757"/>
    <w:rsid w:val="00316812"/>
    <w:rsid w:val="00317EB8"/>
    <w:rsid w:val="00360D37"/>
    <w:rsid w:val="00361298"/>
    <w:rsid w:val="00375615"/>
    <w:rsid w:val="003841CD"/>
    <w:rsid w:val="003A0339"/>
    <w:rsid w:val="003C3491"/>
    <w:rsid w:val="0044446C"/>
    <w:rsid w:val="00490701"/>
    <w:rsid w:val="004921B8"/>
    <w:rsid w:val="005C44EA"/>
    <w:rsid w:val="0060436D"/>
    <w:rsid w:val="00644C21"/>
    <w:rsid w:val="00650B1D"/>
    <w:rsid w:val="00682687"/>
    <w:rsid w:val="00706644"/>
    <w:rsid w:val="007314FD"/>
    <w:rsid w:val="0084083E"/>
    <w:rsid w:val="00915FC9"/>
    <w:rsid w:val="0092708E"/>
    <w:rsid w:val="009C55F8"/>
    <w:rsid w:val="00A41E31"/>
    <w:rsid w:val="00A45085"/>
    <w:rsid w:val="00A53540"/>
    <w:rsid w:val="00AB5E65"/>
    <w:rsid w:val="00B44FDF"/>
    <w:rsid w:val="00B5265C"/>
    <w:rsid w:val="00BF05D0"/>
    <w:rsid w:val="00C64E97"/>
    <w:rsid w:val="00DB746F"/>
    <w:rsid w:val="00E01F01"/>
    <w:rsid w:val="00E034B0"/>
    <w:rsid w:val="00E83BE5"/>
    <w:rsid w:val="00ED2417"/>
    <w:rsid w:val="00F07B49"/>
    <w:rsid w:val="00F95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5E6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嶌幰怣"/>
    <w:basedOn w:val="a"/>
    <w:rsid w:val="00AB5E65"/>
    <w:pPr>
      <w:suppressAutoHyphens/>
      <w:autoSpaceDE w:val="0"/>
      <w:autoSpaceDN w:val="0"/>
      <w:adjustRightInd w:val="0"/>
      <w:spacing w:line="210" w:lineRule="atLeast"/>
    </w:pPr>
    <w:rPr>
      <w:color w:val="000000"/>
      <w:spacing w:val="-2"/>
      <w:kern w:val="0"/>
      <w:sz w:val="18"/>
      <w:szCs w:val="18"/>
    </w:rPr>
  </w:style>
  <w:style w:type="paragraph" w:styleId="a4">
    <w:name w:val="header"/>
    <w:basedOn w:val="a"/>
    <w:link w:val="Char"/>
    <w:uiPriority w:val="99"/>
    <w:rsid w:val="00644C2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644C21"/>
    <w:rPr>
      <w:kern w:val="2"/>
      <w:sz w:val="18"/>
      <w:szCs w:val="18"/>
    </w:rPr>
  </w:style>
  <w:style w:type="paragraph" w:styleId="a5">
    <w:name w:val="footer"/>
    <w:basedOn w:val="a"/>
    <w:link w:val="Char0"/>
    <w:uiPriority w:val="99"/>
    <w:rsid w:val="00644C21"/>
    <w:pPr>
      <w:tabs>
        <w:tab w:val="center" w:pos="4153"/>
        <w:tab w:val="right" w:pos="8306"/>
      </w:tabs>
      <w:snapToGrid w:val="0"/>
      <w:jc w:val="left"/>
    </w:pPr>
    <w:rPr>
      <w:sz w:val="18"/>
      <w:szCs w:val="18"/>
    </w:rPr>
  </w:style>
  <w:style w:type="character" w:customStyle="1" w:styleId="Char0">
    <w:name w:val="页脚 Char"/>
    <w:link w:val="a5"/>
    <w:uiPriority w:val="99"/>
    <w:rsid w:val="00644C21"/>
    <w:rPr>
      <w:kern w:val="2"/>
      <w:sz w:val="18"/>
      <w:szCs w:val="18"/>
    </w:rPr>
  </w:style>
  <w:style w:type="paragraph" w:styleId="a6">
    <w:name w:val="annotation text"/>
    <w:basedOn w:val="a"/>
    <w:link w:val="Char1"/>
    <w:uiPriority w:val="99"/>
    <w:unhideWhenUsed/>
    <w:rsid w:val="00317EB8"/>
    <w:pPr>
      <w:widowControl/>
      <w:spacing w:after="160"/>
      <w:jc w:val="left"/>
    </w:pPr>
    <w:rPr>
      <w:rFonts w:ascii="Calibri" w:hAnsi="Calibri" w:cs="Arial"/>
      <w:kern w:val="0"/>
      <w:sz w:val="20"/>
      <w:szCs w:val="20"/>
      <w:lang w:eastAsia="en-US"/>
    </w:rPr>
  </w:style>
  <w:style w:type="character" w:customStyle="1" w:styleId="Char1">
    <w:name w:val="批注文字 Char"/>
    <w:link w:val="a6"/>
    <w:uiPriority w:val="99"/>
    <w:rsid w:val="00317EB8"/>
    <w:rPr>
      <w:rFonts w:ascii="Calibri" w:hAnsi="Calibri" w:cs="Arial"/>
      <w:lang w:eastAsia="en-US"/>
    </w:rPr>
  </w:style>
  <w:style w:type="character" w:styleId="a7">
    <w:name w:val="annotation reference"/>
    <w:uiPriority w:val="99"/>
    <w:unhideWhenUsed/>
    <w:rsid w:val="00317EB8"/>
    <w:rPr>
      <w:sz w:val="16"/>
      <w:szCs w:val="16"/>
    </w:rPr>
  </w:style>
  <w:style w:type="paragraph" w:styleId="a8">
    <w:name w:val="Balloon Text"/>
    <w:basedOn w:val="a"/>
    <w:link w:val="Char2"/>
    <w:uiPriority w:val="99"/>
    <w:unhideWhenUsed/>
    <w:rsid w:val="00317EB8"/>
    <w:pPr>
      <w:widowControl/>
      <w:jc w:val="left"/>
    </w:pPr>
    <w:rPr>
      <w:rFonts w:ascii="Segoe UI" w:hAnsi="Segoe UI" w:cs="Segoe UI"/>
      <w:kern w:val="0"/>
      <w:sz w:val="18"/>
      <w:szCs w:val="18"/>
      <w:lang w:eastAsia="en-US"/>
    </w:rPr>
  </w:style>
  <w:style w:type="character" w:customStyle="1" w:styleId="Char2">
    <w:name w:val="批注框文本 Char"/>
    <w:link w:val="a8"/>
    <w:uiPriority w:val="99"/>
    <w:rsid w:val="00317EB8"/>
    <w:rPr>
      <w:rFonts w:ascii="Segoe UI" w:hAnsi="Segoe UI" w:cs="Segoe UI"/>
      <w:sz w:val="18"/>
      <w:szCs w:val="18"/>
      <w:lang w:eastAsia="en-US"/>
    </w:rPr>
  </w:style>
  <w:style w:type="character" w:styleId="a9">
    <w:name w:val="Hyperlink"/>
    <w:uiPriority w:val="99"/>
    <w:unhideWhenUsed/>
    <w:rsid w:val="00317EB8"/>
    <w:rPr>
      <w:color w:val="0563C1"/>
      <w:u w:val="single"/>
    </w:rPr>
  </w:style>
  <w:style w:type="paragraph" w:customStyle="1" w:styleId="noindent">
    <w:name w:val="no_indent"/>
    <w:basedOn w:val="a"/>
    <w:rsid w:val="00317EB8"/>
    <w:pPr>
      <w:widowControl/>
      <w:spacing w:line="480" w:lineRule="auto"/>
    </w:pPr>
    <w:rPr>
      <w:rFonts w:eastAsia="Times New Roman"/>
      <w:kern w:val="0"/>
      <w:sz w:val="24"/>
      <w:lang w:val="en-GB" w:eastAsia="en-US"/>
    </w:rPr>
  </w:style>
  <w:style w:type="paragraph" w:styleId="aa">
    <w:name w:val="annotation subject"/>
    <w:basedOn w:val="a6"/>
    <w:next w:val="a6"/>
    <w:link w:val="Char3"/>
    <w:uiPriority w:val="99"/>
    <w:unhideWhenUsed/>
    <w:rsid w:val="00317EB8"/>
    <w:rPr>
      <w:b/>
      <w:bCs/>
    </w:rPr>
  </w:style>
  <w:style w:type="character" w:customStyle="1" w:styleId="Char3">
    <w:name w:val="批注主题 Char"/>
    <w:link w:val="aa"/>
    <w:uiPriority w:val="99"/>
    <w:rsid w:val="00317EB8"/>
    <w:rPr>
      <w:rFonts w:ascii="Calibri" w:hAnsi="Calibri" w:cs="Arial"/>
      <w:b/>
      <w:bCs/>
      <w:lang w:eastAsia="en-US"/>
    </w:rPr>
  </w:style>
  <w:style w:type="paragraph" w:customStyle="1" w:styleId="EndNoteBibliographyTitle">
    <w:name w:val="EndNote Bibliography Title"/>
    <w:basedOn w:val="a"/>
    <w:link w:val="EndNoteBibliographyTitleChar"/>
    <w:rsid w:val="00317EB8"/>
    <w:pPr>
      <w:widowControl/>
      <w:spacing w:line="259" w:lineRule="auto"/>
      <w:jc w:val="center"/>
    </w:pPr>
    <w:rPr>
      <w:noProof/>
      <w:kern w:val="0"/>
      <w:sz w:val="22"/>
      <w:szCs w:val="22"/>
      <w:lang w:eastAsia="en-US"/>
    </w:rPr>
  </w:style>
  <w:style w:type="character" w:customStyle="1" w:styleId="EndNoteBibliographyTitleChar">
    <w:name w:val="EndNote Bibliography Title Char"/>
    <w:link w:val="EndNoteBibliographyTitle"/>
    <w:rsid w:val="00317EB8"/>
    <w:rPr>
      <w:noProof/>
      <w:sz w:val="22"/>
      <w:szCs w:val="22"/>
      <w:lang w:eastAsia="en-US"/>
    </w:rPr>
  </w:style>
  <w:style w:type="paragraph" w:customStyle="1" w:styleId="EndNoteBibliography">
    <w:name w:val="EndNote Bibliography"/>
    <w:basedOn w:val="a"/>
    <w:link w:val="EndNoteBibliographyChar"/>
    <w:rsid w:val="00317EB8"/>
    <w:pPr>
      <w:widowControl/>
      <w:spacing w:after="160"/>
      <w:jc w:val="left"/>
    </w:pPr>
    <w:rPr>
      <w:noProof/>
      <w:kern w:val="0"/>
      <w:sz w:val="22"/>
      <w:szCs w:val="22"/>
      <w:lang w:eastAsia="en-US"/>
    </w:rPr>
  </w:style>
  <w:style w:type="character" w:customStyle="1" w:styleId="EndNoteBibliographyChar">
    <w:name w:val="EndNote Bibliography Char"/>
    <w:link w:val="EndNoteBibliography"/>
    <w:rsid w:val="00317EB8"/>
    <w:rPr>
      <w:noProof/>
      <w:sz w:val="22"/>
      <w:szCs w:val="22"/>
      <w:lang w:eastAsia="en-US"/>
    </w:rPr>
  </w:style>
  <w:style w:type="paragraph" w:styleId="ab">
    <w:name w:val="Bibliography"/>
    <w:basedOn w:val="a"/>
    <w:next w:val="a"/>
    <w:uiPriority w:val="37"/>
    <w:unhideWhenUsed/>
    <w:rsid w:val="00317EB8"/>
    <w:pPr>
      <w:widowControl/>
      <w:tabs>
        <w:tab w:val="left" w:pos="380"/>
      </w:tabs>
      <w:spacing w:after="240"/>
      <w:ind w:left="384" w:hanging="384"/>
      <w:jc w:val="left"/>
    </w:pPr>
    <w:rPr>
      <w:rFonts w:ascii="Calibri" w:hAnsi="Calibri" w:cs="Arial"/>
      <w:kern w:val="0"/>
      <w:sz w:val="22"/>
      <w:szCs w:val="22"/>
      <w:lang w:eastAsia="en-US"/>
    </w:rPr>
  </w:style>
  <w:style w:type="paragraph" w:styleId="ac">
    <w:name w:val="List Paragraph"/>
    <w:basedOn w:val="a"/>
    <w:uiPriority w:val="34"/>
    <w:qFormat/>
    <w:rsid w:val="00317EB8"/>
    <w:pPr>
      <w:widowControl/>
      <w:spacing w:after="160" w:line="259" w:lineRule="auto"/>
      <w:ind w:left="720"/>
      <w:contextualSpacing/>
      <w:jc w:val="left"/>
    </w:pPr>
    <w:rPr>
      <w:rFonts w:ascii="Calibri" w:hAnsi="Calibri" w:cs="Arial"/>
      <w:kern w:val="0"/>
      <w:sz w:val="22"/>
      <w:szCs w:val="22"/>
      <w:lang w:eastAsia="en-US"/>
    </w:rPr>
  </w:style>
  <w:style w:type="paragraph" w:styleId="ad">
    <w:name w:val="Revision"/>
    <w:hidden/>
    <w:uiPriority w:val="99"/>
    <w:semiHidden/>
    <w:rsid w:val="00317EB8"/>
    <w:rPr>
      <w:rFonts w:ascii="Calibri" w:hAnsi="Calibri" w:cs="Arial"/>
      <w:sz w:val="22"/>
      <w:szCs w:val="22"/>
      <w:lang w:eastAsia="en-US"/>
    </w:rPr>
  </w:style>
  <w:style w:type="character" w:styleId="ae">
    <w:name w:val="FollowedHyperlink"/>
    <w:uiPriority w:val="99"/>
    <w:unhideWhenUsed/>
    <w:rsid w:val="00317EB8"/>
    <w:rPr>
      <w:color w:val="954F72"/>
      <w:u w:val="single"/>
    </w:rPr>
  </w:style>
  <w:style w:type="paragraph" w:styleId="af">
    <w:name w:val="No Spacing"/>
    <w:uiPriority w:val="1"/>
    <w:qFormat/>
    <w:rsid w:val="00317EB8"/>
    <w:rPr>
      <w:rFonts w:ascii="Calibri" w:hAnsi="Calibri" w:cs="Arial"/>
      <w:sz w:val="22"/>
      <w:szCs w:val="22"/>
      <w:lang w:eastAsia="en-US"/>
    </w:rPr>
  </w:style>
  <w:style w:type="character" w:customStyle="1" w:styleId="hps">
    <w:name w:val="hps"/>
    <w:rsid w:val="00317EB8"/>
  </w:style>
  <w:style w:type="paragraph" w:customStyle="1" w:styleId="8BF4">
    <w:name w:val="徠曅&lt;8BF4&gt;柧"/>
    <w:basedOn w:val="a"/>
    <w:uiPriority w:val="99"/>
    <w:rsid w:val="00317EB8"/>
    <w:pPr>
      <w:suppressAutoHyphens/>
      <w:autoSpaceDE w:val="0"/>
      <w:autoSpaceDN w:val="0"/>
      <w:adjustRightInd w:val="0"/>
      <w:spacing w:line="200" w:lineRule="atLeast"/>
      <w:textAlignment w:val="center"/>
    </w:pPr>
    <w:rPr>
      <w:rFonts w:ascii="Arial Narrow" w:hAnsi="Arial Narrow" w:cs="Arial Narrow"/>
      <w:color w:val="000000"/>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5E6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嶌幰怣"/>
    <w:basedOn w:val="a"/>
    <w:rsid w:val="00AB5E65"/>
    <w:pPr>
      <w:suppressAutoHyphens/>
      <w:autoSpaceDE w:val="0"/>
      <w:autoSpaceDN w:val="0"/>
      <w:adjustRightInd w:val="0"/>
      <w:spacing w:line="210" w:lineRule="atLeast"/>
    </w:pPr>
    <w:rPr>
      <w:color w:val="000000"/>
      <w:spacing w:val="-2"/>
      <w:kern w:val="0"/>
      <w:sz w:val="18"/>
      <w:szCs w:val="18"/>
    </w:rPr>
  </w:style>
  <w:style w:type="paragraph" w:styleId="a4">
    <w:name w:val="header"/>
    <w:basedOn w:val="a"/>
    <w:link w:val="Char"/>
    <w:uiPriority w:val="99"/>
    <w:rsid w:val="00644C2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644C21"/>
    <w:rPr>
      <w:kern w:val="2"/>
      <w:sz w:val="18"/>
      <w:szCs w:val="18"/>
    </w:rPr>
  </w:style>
  <w:style w:type="paragraph" w:styleId="a5">
    <w:name w:val="footer"/>
    <w:basedOn w:val="a"/>
    <w:link w:val="Char0"/>
    <w:uiPriority w:val="99"/>
    <w:rsid w:val="00644C21"/>
    <w:pPr>
      <w:tabs>
        <w:tab w:val="center" w:pos="4153"/>
        <w:tab w:val="right" w:pos="8306"/>
      </w:tabs>
      <w:snapToGrid w:val="0"/>
      <w:jc w:val="left"/>
    </w:pPr>
    <w:rPr>
      <w:sz w:val="18"/>
      <w:szCs w:val="18"/>
    </w:rPr>
  </w:style>
  <w:style w:type="character" w:customStyle="1" w:styleId="Char0">
    <w:name w:val="页脚 Char"/>
    <w:link w:val="a5"/>
    <w:uiPriority w:val="99"/>
    <w:rsid w:val="00644C21"/>
    <w:rPr>
      <w:kern w:val="2"/>
      <w:sz w:val="18"/>
      <w:szCs w:val="18"/>
    </w:rPr>
  </w:style>
  <w:style w:type="paragraph" w:styleId="a6">
    <w:name w:val="annotation text"/>
    <w:basedOn w:val="a"/>
    <w:link w:val="Char1"/>
    <w:uiPriority w:val="99"/>
    <w:unhideWhenUsed/>
    <w:rsid w:val="00317EB8"/>
    <w:pPr>
      <w:widowControl/>
      <w:spacing w:after="160"/>
      <w:jc w:val="left"/>
    </w:pPr>
    <w:rPr>
      <w:rFonts w:ascii="Calibri" w:hAnsi="Calibri" w:cs="Arial"/>
      <w:kern w:val="0"/>
      <w:sz w:val="20"/>
      <w:szCs w:val="20"/>
      <w:lang w:eastAsia="en-US"/>
    </w:rPr>
  </w:style>
  <w:style w:type="character" w:customStyle="1" w:styleId="Char1">
    <w:name w:val="批注文字 Char"/>
    <w:link w:val="a6"/>
    <w:uiPriority w:val="99"/>
    <w:rsid w:val="00317EB8"/>
    <w:rPr>
      <w:rFonts w:ascii="Calibri" w:hAnsi="Calibri" w:cs="Arial"/>
      <w:lang w:eastAsia="en-US"/>
    </w:rPr>
  </w:style>
  <w:style w:type="character" w:styleId="a7">
    <w:name w:val="annotation reference"/>
    <w:uiPriority w:val="99"/>
    <w:unhideWhenUsed/>
    <w:rsid w:val="00317EB8"/>
    <w:rPr>
      <w:sz w:val="16"/>
      <w:szCs w:val="16"/>
    </w:rPr>
  </w:style>
  <w:style w:type="paragraph" w:styleId="a8">
    <w:name w:val="Balloon Text"/>
    <w:basedOn w:val="a"/>
    <w:link w:val="Char2"/>
    <w:uiPriority w:val="99"/>
    <w:unhideWhenUsed/>
    <w:rsid w:val="00317EB8"/>
    <w:pPr>
      <w:widowControl/>
      <w:jc w:val="left"/>
    </w:pPr>
    <w:rPr>
      <w:rFonts w:ascii="Segoe UI" w:hAnsi="Segoe UI" w:cs="Segoe UI"/>
      <w:kern w:val="0"/>
      <w:sz w:val="18"/>
      <w:szCs w:val="18"/>
      <w:lang w:eastAsia="en-US"/>
    </w:rPr>
  </w:style>
  <w:style w:type="character" w:customStyle="1" w:styleId="Char2">
    <w:name w:val="批注框文本 Char"/>
    <w:link w:val="a8"/>
    <w:uiPriority w:val="99"/>
    <w:rsid w:val="00317EB8"/>
    <w:rPr>
      <w:rFonts w:ascii="Segoe UI" w:hAnsi="Segoe UI" w:cs="Segoe UI"/>
      <w:sz w:val="18"/>
      <w:szCs w:val="18"/>
      <w:lang w:eastAsia="en-US"/>
    </w:rPr>
  </w:style>
  <w:style w:type="character" w:styleId="a9">
    <w:name w:val="Hyperlink"/>
    <w:uiPriority w:val="99"/>
    <w:unhideWhenUsed/>
    <w:rsid w:val="00317EB8"/>
    <w:rPr>
      <w:color w:val="0563C1"/>
      <w:u w:val="single"/>
    </w:rPr>
  </w:style>
  <w:style w:type="paragraph" w:customStyle="1" w:styleId="noindent">
    <w:name w:val="no_indent"/>
    <w:basedOn w:val="a"/>
    <w:rsid w:val="00317EB8"/>
    <w:pPr>
      <w:widowControl/>
      <w:spacing w:line="480" w:lineRule="auto"/>
    </w:pPr>
    <w:rPr>
      <w:rFonts w:eastAsia="Times New Roman"/>
      <w:kern w:val="0"/>
      <w:sz w:val="24"/>
      <w:lang w:val="en-GB" w:eastAsia="en-US"/>
    </w:rPr>
  </w:style>
  <w:style w:type="paragraph" w:styleId="aa">
    <w:name w:val="annotation subject"/>
    <w:basedOn w:val="a6"/>
    <w:next w:val="a6"/>
    <w:link w:val="Char3"/>
    <w:uiPriority w:val="99"/>
    <w:unhideWhenUsed/>
    <w:rsid w:val="00317EB8"/>
    <w:rPr>
      <w:b/>
      <w:bCs/>
    </w:rPr>
  </w:style>
  <w:style w:type="character" w:customStyle="1" w:styleId="Char3">
    <w:name w:val="批注主题 Char"/>
    <w:link w:val="aa"/>
    <w:uiPriority w:val="99"/>
    <w:rsid w:val="00317EB8"/>
    <w:rPr>
      <w:rFonts w:ascii="Calibri" w:hAnsi="Calibri" w:cs="Arial"/>
      <w:b/>
      <w:bCs/>
      <w:lang w:eastAsia="en-US"/>
    </w:rPr>
  </w:style>
  <w:style w:type="paragraph" w:customStyle="1" w:styleId="EndNoteBibliographyTitle">
    <w:name w:val="EndNote Bibliography Title"/>
    <w:basedOn w:val="a"/>
    <w:link w:val="EndNoteBibliographyTitleChar"/>
    <w:rsid w:val="00317EB8"/>
    <w:pPr>
      <w:widowControl/>
      <w:spacing w:line="259" w:lineRule="auto"/>
      <w:jc w:val="center"/>
    </w:pPr>
    <w:rPr>
      <w:noProof/>
      <w:kern w:val="0"/>
      <w:sz w:val="22"/>
      <w:szCs w:val="22"/>
      <w:lang w:eastAsia="en-US"/>
    </w:rPr>
  </w:style>
  <w:style w:type="character" w:customStyle="1" w:styleId="EndNoteBibliographyTitleChar">
    <w:name w:val="EndNote Bibliography Title Char"/>
    <w:link w:val="EndNoteBibliographyTitle"/>
    <w:rsid w:val="00317EB8"/>
    <w:rPr>
      <w:noProof/>
      <w:sz w:val="22"/>
      <w:szCs w:val="22"/>
      <w:lang w:eastAsia="en-US"/>
    </w:rPr>
  </w:style>
  <w:style w:type="paragraph" w:customStyle="1" w:styleId="EndNoteBibliography">
    <w:name w:val="EndNote Bibliography"/>
    <w:basedOn w:val="a"/>
    <w:link w:val="EndNoteBibliographyChar"/>
    <w:rsid w:val="00317EB8"/>
    <w:pPr>
      <w:widowControl/>
      <w:spacing w:after="160"/>
      <w:jc w:val="left"/>
    </w:pPr>
    <w:rPr>
      <w:noProof/>
      <w:kern w:val="0"/>
      <w:sz w:val="22"/>
      <w:szCs w:val="22"/>
      <w:lang w:eastAsia="en-US"/>
    </w:rPr>
  </w:style>
  <w:style w:type="character" w:customStyle="1" w:styleId="EndNoteBibliographyChar">
    <w:name w:val="EndNote Bibliography Char"/>
    <w:link w:val="EndNoteBibliography"/>
    <w:rsid w:val="00317EB8"/>
    <w:rPr>
      <w:noProof/>
      <w:sz w:val="22"/>
      <w:szCs w:val="22"/>
      <w:lang w:eastAsia="en-US"/>
    </w:rPr>
  </w:style>
  <w:style w:type="paragraph" w:styleId="ab">
    <w:name w:val="Bibliography"/>
    <w:basedOn w:val="a"/>
    <w:next w:val="a"/>
    <w:uiPriority w:val="37"/>
    <w:unhideWhenUsed/>
    <w:rsid w:val="00317EB8"/>
    <w:pPr>
      <w:widowControl/>
      <w:tabs>
        <w:tab w:val="left" w:pos="380"/>
      </w:tabs>
      <w:spacing w:after="240"/>
      <w:ind w:left="384" w:hanging="384"/>
      <w:jc w:val="left"/>
    </w:pPr>
    <w:rPr>
      <w:rFonts w:ascii="Calibri" w:hAnsi="Calibri" w:cs="Arial"/>
      <w:kern w:val="0"/>
      <w:sz w:val="22"/>
      <w:szCs w:val="22"/>
      <w:lang w:eastAsia="en-US"/>
    </w:rPr>
  </w:style>
  <w:style w:type="paragraph" w:styleId="ac">
    <w:name w:val="List Paragraph"/>
    <w:basedOn w:val="a"/>
    <w:uiPriority w:val="34"/>
    <w:qFormat/>
    <w:rsid w:val="00317EB8"/>
    <w:pPr>
      <w:widowControl/>
      <w:spacing w:after="160" w:line="259" w:lineRule="auto"/>
      <w:ind w:left="720"/>
      <w:contextualSpacing/>
      <w:jc w:val="left"/>
    </w:pPr>
    <w:rPr>
      <w:rFonts w:ascii="Calibri" w:hAnsi="Calibri" w:cs="Arial"/>
      <w:kern w:val="0"/>
      <w:sz w:val="22"/>
      <w:szCs w:val="22"/>
      <w:lang w:eastAsia="en-US"/>
    </w:rPr>
  </w:style>
  <w:style w:type="paragraph" w:styleId="ad">
    <w:name w:val="Revision"/>
    <w:hidden/>
    <w:uiPriority w:val="99"/>
    <w:semiHidden/>
    <w:rsid w:val="00317EB8"/>
    <w:rPr>
      <w:rFonts w:ascii="Calibri" w:hAnsi="Calibri" w:cs="Arial"/>
      <w:sz w:val="22"/>
      <w:szCs w:val="22"/>
      <w:lang w:eastAsia="en-US"/>
    </w:rPr>
  </w:style>
  <w:style w:type="character" w:styleId="ae">
    <w:name w:val="FollowedHyperlink"/>
    <w:uiPriority w:val="99"/>
    <w:unhideWhenUsed/>
    <w:rsid w:val="00317EB8"/>
    <w:rPr>
      <w:color w:val="954F72"/>
      <w:u w:val="single"/>
    </w:rPr>
  </w:style>
  <w:style w:type="paragraph" w:styleId="af">
    <w:name w:val="No Spacing"/>
    <w:uiPriority w:val="1"/>
    <w:qFormat/>
    <w:rsid w:val="00317EB8"/>
    <w:rPr>
      <w:rFonts w:ascii="Calibri" w:hAnsi="Calibri" w:cs="Arial"/>
      <w:sz w:val="22"/>
      <w:szCs w:val="22"/>
      <w:lang w:eastAsia="en-US"/>
    </w:rPr>
  </w:style>
  <w:style w:type="character" w:customStyle="1" w:styleId="hps">
    <w:name w:val="hps"/>
    <w:rsid w:val="00317EB8"/>
  </w:style>
  <w:style w:type="paragraph" w:customStyle="1" w:styleId="8BF4">
    <w:name w:val="徠曅&lt;8BF4&gt;柧"/>
    <w:basedOn w:val="a"/>
    <w:uiPriority w:val="99"/>
    <w:rsid w:val="00317EB8"/>
    <w:pPr>
      <w:suppressAutoHyphens/>
      <w:autoSpaceDE w:val="0"/>
      <w:autoSpaceDN w:val="0"/>
      <w:adjustRightInd w:val="0"/>
      <w:spacing w:line="200" w:lineRule="atLeast"/>
      <w:textAlignment w:val="center"/>
    </w:pPr>
    <w:rPr>
      <w:rFonts w:ascii="Arial Narrow" w:hAnsi="Arial Narrow" w:cs="Arial Narrow"/>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2335">
      <w:bodyDiv w:val="1"/>
      <w:marLeft w:val="0"/>
      <w:marRight w:val="0"/>
      <w:marTop w:val="0"/>
      <w:marBottom w:val="0"/>
      <w:divBdr>
        <w:top w:val="none" w:sz="0" w:space="0" w:color="auto"/>
        <w:left w:val="none" w:sz="0" w:space="0" w:color="auto"/>
        <w:bottom w:val="none" w:sz="0" w:space="0" w:color="auto"/>
        <w:right w:val="none" w:sz="0" w:space="0" w:color="auto"/>
      </w:divBdr>
    </w:div>
    <w:div w:id="1681345785">
      <w:bodyDiv w:val="1"/>
      <w:marLeft w:val="0"/>
      <w:marRight w:val="0"/>
      <w:marTop w:val="0"/>
      <w:marBottom w:val="0"/>
      <w:divBdr>
        <w:top w:val="none" w:sz="0" w:space="0" w:color="auto"/>
        <w:left w:val="none" w:sz="0" w:space="0" w:color="auto"/>
        <w:bottom w:val="none" w:sz="0" w:space="0" w:color="auto"/>
        <w:right w:val="none" w:sz="0" w:space="0" w:color="auto"/>
      </w:divBdr>
    </w:div>
    <w:div w:id="2021662908">
      <w:bodyDiv w:val="1"/>
      <w:marLeft w:val="0"/>
      <w:marRight w:val="0"/>
      <w:marTop w:val="0"/>
      <w:marBottom w:val="0"/>
      <w:divBdr>
        <w:top w:val="none" w:sz="0" w:space="0" w:color="auto"/>
        <w:left w:val="none" w:sz="0" w:space="0" w:color="auto"/>
        <w:bottom w:val="none" w:sz="0" w:space="0" w:color="auto"/>
        <w:right w:val="none" w:sz="0" w:space="0" w:color="auto"/>
      </w:divBdr>
    </w:div>
    <w:div w:id="2066299135">
      <w:bodyDiv w:val="1"/>
      <w:marLeft w:val="0"/>
      <w:marRight w:val="0"/>
      <w:marTop w:val="0"/>
      <w:marBottom w:val="0"/>
      <w:divBdr>
        <w:top w:val="none" w:sz="0" w:space="0" w:color="auto"/>
        <w:left w:val="none" w:sz="0" w:space="0" w:color="auto"/>
        <w:bottom w:val="none" w:sz="0" w:space="0" w:color="auto"/>
        <w:right w:val="none" w:sz="0" w:space="0" w:color="auto"/>
      </w:divBdr>
    </w:div>
    <w:div w:id="212287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29783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inicaltrials.gov/ct2/show/NCT0371012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9106</Words>
  <Characters>51909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Ms</vt:lpstr>
    </vt:vector>
  </TitlesOfParts>
  <Company/>
  <LinksUpToDate>false</LinksUpToDate>
  <CharactersWithSpaces>60894</CharactersWithSpaces>
  <SharedDoc>false</SharedDoc>
  <HLinks>
    <vt:vector size="12" baseType="variant">
      <vt:variant>
        <vt:i4>7209013</vt:i4>
      </vt:variant>
      <vt:variant>
        <vt:i4>3</vt:i4>
      </vt:variant>
      <vt:variant>
        <vt:i4>0</vt:i4>
      </vt:variant>
      <vt:variant>
        <vt:i4>5</vt:i4>
      </vt:variant>
      <vt:variant>
        <vt:lpwstr>https://clinicaltrials.gov/ct2/show/NCT02978339</vt:lpwstr>
      </vt:variant>
      <vt:variant>
        <vt:lpwstr/>
      </vt:variant>
      <vt:variant>
        <vt:i4>6881328</vt:i4>
      </vt:variant>
      <vt:variant>
        <vt:i4>0</vt:i4>
      </vt:variant>
      <vt:variant>
        <vt:i4>0</vt:i4>
      </vt:variant>
      <vt:variant>
        <vt:i4>5</vt:i4>
      </vt:variant>
      <vt:variant>
        <vt:lpwstr>https://clinicaltrials.gov/ct2/show/NCT03710122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user</dc:creator>
  <cp:lastModifiedBy>Administrator</cp:lastModifiedBy>
  <cp:revision>2</cp:revision>
  <dcterms:created xsi:type="dcterms:W3CDTF">2019-02-15T08:08:00Z</dcterms:created>
  <dcterms:modified xsi:type="dcterms:W3CDTF">2019-02-15T08:08:00Z</dcterms:modified>
</cp:coreProperties>
</file>