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BE" w:rsidRPr="000869BE" w:rsidRDefault="000869BE" w:rsidP="000869BE">
      <w:pPr>
        <w:adjustRightInd w:val="0"/>
        <w:snapToGrid w:val="0"/>
        <w:spacing w:after="0" w:line="360" w:lineRule="auto"/>
        <w:jc w:val="both"/>
        <w:rPr>
          <w:rFonts w:ascii="Book Antiqua" w:eastAsia="Times New Roman" w:hAnsi="Book Antiqua" w:cs="宋体"/>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0869BE">
        <w:rPr>
          <w:rFonts w:ascii="Book Antiqua" w:eastAsia="Times New Roman" w:hAnsi="Book Antiqua" w:cs="宋体"/>
          <w:b/>
          <w:color w:val="000000"/>
          <w:sz w:val="24"/>
          <w:szCs w:val="24"/>
        </w:rPr>
        <w:t xml:space="preserve">Name of Journal: </w:t>
      </w:r>
      <w:r w:rsidRPr="000869BE">
        <w:rPr>
          <w:rFonts w:ascii="Book Antiqua" w:eastAsia="Times New Roman" w:hAnsi="Book Antiqua" w:cs="宋体"/>
          <w:i/>
          <w:color w:val="000000"/>
          <w:sz w:val="24"/>
          <w:szCs w:val="24"/>
        </w:rPr>
        <w:t>World Journal of Hepatology</w:t>
      </w:r>
    </w:p>
    <w:p w:rsidR="000869BE" w:rsidRPr="000869BE" w:rsidRDefault="000869BE" w:rsidP="000869BE">
      <w:pPr>
        <w:adjustRightInd w:val="0"/>
        <w:snapToGrid w:val="0"/>
        <w:spacing w:after="0" w:line="360" w:lineRule="auto"/>
        <w:jc w:val="both"/>
        <w:rPr>
          <w:rFonts w:ascii="Book Antiqua" w:hAnsi="Book Antiqua" w:cs="Arial"/>
          <w:color w:val="000000"/>
          <w:sz w:val="24"/>
          <w:szCs w:val="24"/>
          <w:lang w:val="en" w:eastAsia="zh-CN"/>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bookmarkEnd w:id="0"/>
      <w:bookmarkEnd w:id="1"/>
      <w:bookmarkEnd w:id="2"/>
      <w:r w:rsidRPr="000869BE">
        <w:rPr>
          <w:rFonts w:ascii="Book Antiqua" w:hAnsi="Book Antiqua" w:cs="Arial"/>
          <w:b/>
          <w:color w:val="000000"/>
          <w:sz w:val="24"/>
          <w:szCs w:val="24"/>
          <w:lang w:val="en"/>
        </w:rPr>
        <w:t>Manuscript NO:</w:t>
      </w:r>
      <w:bookmarkEnd w:id="48"/>
      <w:bookmarkEnd w:id="49"/>
      <w:r w:rsidRPr="000869BE">
        <w:rPr>
          <w:rFonts w:ascii="Book Antiqua" w:hAnsi="Book Antiqua" w:cs="Arial"/>
          <w:b/>
          <w:color w:val="000000"/>
          <w:sz w:val="24"/>
          <w:szCs w:val="24"/>
          <w:lang w:val="en"/>
        </w:rPr>
        <w:t xml:space="preserve"> </w:t>
      </w:r>
      <w:bookmarkEnd w:id="50"/>
      <w:bookmarkEnd w:id="51"/>
      <w:r w:rsidRPr="000869BE">
        <w:rPr>
          <w:rFonts w:ascii="Book Antiqua" w:hAnsi="Book Antiqua" w:cs="Arial"/>
          <w:color w:val="000000"/>
          <w:sz w:val="24"/>
          <w:szCs w:val="24"/>
          <w:lang w:val="en" w:eastAsia="zh-CN"/>
        </w:rPr>
        <w:t>44815</w:t>
      </w:r>
    </w:p>
    <w:bookmarkEnd w:id="52"/>
    <w:bookmarkEnd w:id="53"/>
    <w:bookmarkEnd w:id="54"/>
    <w:p w:rsidR="000869BE" w:rsidRPr="000869BE" w:rsidRDefault="000869BE" w:rsidP="000869BE">
      <w:pPr>
        <w:spacing w:after="0" w:line="360" w:lineRule="auto"/>
        <w:jc w:val="both"/>
        <w:rPr>
          <w:rFonts w:ascii="Book Antiqua" w:hAnsi="Book Antiqua"/>
          <w:b/>
          <w:sz w:val="24"/>
          <w:szCs w:val="24"/>
          <w:lang w:eastAsia="zh-CN"/>
        </w:rPr>
      </w:pPr>
      <w:r w:rsidRPr="000869BE">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869BE">
        <w:rPr>
          <w:rFonts w:ascii="Book Antiqua" w:hAnsi="Book Antiqua"/>
          <w:sz w:val="24"/>
          <w:szCs w:val="24"/>
        </w:rPr>
        <w:t>MINIREVIEWS</w:t>
      </w:r>
    </w:p>
    <w:p w:rsidR="000869BE" w:rsidRPr="000869BE" w:rsidRDefault="000869BE" w:rsidP="000869BE">
      <w:pPr>
        <w:spacing w:after="0" w:line="360" w:lineRule="auto"/>
        <w:jc w:val="both"/>
        <w:rPr>
          <w:rFonts w:ascii="Book Antiqua" w:hAnsi="Book Antiqua"/>
          <w:b/>
          <w:sz w:val="24"/>
          <w:szCs w:val="24"/>
          <w:lang w:eastAsia="zh-CN"/>
        </w:rPr>
      </w:pPr>
    </w:p>
    <w:p w:rsidR="009E6F02" w:rsidRPr="000869BE" w:rsidRDefault="009E6F02" w:rsidP="000869BE">
      <w:pPr>
        <w:spacing w:after="0" w:line="360" w:lineRule="auto"/>
        <w:jc w:val="both"/>
        <w:rPr>
          <w:rFonts w:ascii="Book Antiqua" w:hAnsi="Book Antiqua" w:cs="Arial"/>
          <w:b/>
          <w:sz w:val="24"/>
          <w:szCs w:val="24"/>
        </w:rPr>
      </w:pPr>
      <w:r w:rsidRPr="000869BE">
        <w:rPr>
          <w:rFonts w:ascii="Book Antiqua" w:hAnsi="Book Antiqua" w:cs="Arial"/>
          <w:b/>
          <w:sz w:val="24"/>
          <w:szCs w:val="24"/>
        </w:rPr>
        <w:t>U</w:t>
      </w:r>
      <w:r w:rsidR="000869BE" w:rsidRPr="000869BE">
        <w:rPr>
          <w:rFonts w:ascii="Book Antiqua" w:hAnsi="Book Antiqua" w:cs="Arial"/>
          <w:b/>
          <w:sz w:val="24"/>
          <w:szCs w:val="24"/>
        </w:rPr>
        <w:t>pdate on management of gastric varices</w:t>
      </w:r>
    </w:p>
    <w:p w:rsidR="000869BE" w:rsidRDefault="000869BE" w:rsidP="000869BE">
      <w:pPr>
        <w:spacing w:after="0" w:line="360" w:lineRule="auto"/>
        <w:jc w:val="both"/>
        <w:rPr>
          <w:rFonts w:ascii="Book Antiqua" w:hAnsi="Book Antiqua" w:cs="Arial"/>
          <w:b/>
          <w:sz w:val="24"/>
          <w:szCs w:val="24"/>
          <w:lang w:eastAsia="zh-CN"/>
        </w:rPr>
      </w:pPr>
    </w:p>
    <w:p w:rsidR="009E6F02" w:rsidRDefault="000869BE"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 xml:space="preserve">Vine </w:t>
      </w:r>
      <w:r>
        <w:rPr>
          <w:rFonts w:ascii="Book Antiqua" w:hAnsi="Book Antiqua" w:cs="Arial" w:hint="eastAsia"/>
          <w:sz w:val="24"/>
          <w:szCs w:val="24"/>
          <w:lang w:eastAsia="zh-CN"/>
        </w:rPr>
        <w:t>LJ</w:t>
      </w:r>
      <w:r w:rsidRPr="000869BE">
        <w:rPr>
          <w:rFonts w:ascii="Book Antiqua" w:hAnsi="Book Antiqua" w:cs="Arial" w:hint="eastAsia"/>
          <w:i/>
          <w:sz w:val="24"/>
          <w:szCs w:val="24"/>
          <w:lang w:eastAsia="zh-CN"/>
        </w:rPr>
        <w:t xml:space="preserve"> et al</w:t>
      </w:r>
      <w:r>
        <w:rPr>
          <w:rFonts w:ascii="Book Antiqua" w:hAnsi="Book Antiqua" w:cs="Arial" w:hint="eastAsia"/>
          <w:sz w:val="24"/>
          <w:szCs w:val="24"/>
          <w:lang w:eastAsia="zh-CN"/>
        </w:rPr>
        <w:t xml:space="preserve">. </w:t>
      </w:r>
      <w:r w:rsidR="009E6F02" w:rsidRPr="000869BE">
        <w:rPr>
          <w:rFonts w:ascii="Book Antiqua" w:hAnsi="Book Antiqua" w:cs="Arial"/>
          <w:sz w:val="24"/>
          <w:szCs w:val="24"/>
        </w:rPr>
        <w:t>Management of gastric varices</w:t>
      </w:r>
    </w:p>
    <w:p w:rsidR="000869BE" w:rsidRPr="000869BE" w:rsidRDefault="000869BE" w:rsidP="000869BE">
      <w:pPr>
        <w:spacing w:after="0" w:line="360" w:lineRule="auto"/>
        <w:jc w:val="both"/>
        <w:rPr>
          <w:rFonts w:ascii="Book Antiqua" w:hAnsi="Book Antiqua" w:cs="Arial"/>
          <w:b/>
          <w:sz w:val="24"/>
          <w:szCs w:val="24"/>
          <w:lang w:eastAsia="zh-CN"/>
        </w:rPr>
      </w:pPr>
    </w:p>
    <w:p w:rsidR="009E6F02" w:rsidRDefault="009E6F02"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Louisa</w:t>
      </w:r>
      <w:r w:rsidR="000A2DE3" w:rsidRPr="000869BE">
        <w:rPr>
          <w:rFonts w:ascii="Book Antiqua" w:hAnsi="Book Antiqua" w:cs="Arial"/>
          <w:sz w:val="24"/>
          <w:szCs w:val="24"/>
        </w:rPr>
        <w:t xml:space="preserve"> J</w:t>
      </w:r>
      <w:r w:rsidR="000869BE">
        <w:rPr>
          <w:rFonts w:ascii="Book Antiqua" w:hAnsi="Book Antiqua" w:cs="Arial" w:hint="eastAsia"/>
          <w:sz w:val="24"/>
          <w:szCs w:val="24"/>
          <w:lang w:eastAsia="zh-CN"/>
        </w:rPr>
        <w:t xml:space="preserve"> </w:t>
      </w:r>
      <w:r w:rsidRPr="000869BE">
        <w:rPr>
          <w:rFonts w:ascii="Book Antiqua" w:hAnsi="Book Antiqua" w:cs="Arial"/>
          <w:sz w:val="24"/>
          <w:szCs w:val="24"/>
        </w:rPr>
        <w:t>Vine</w:t>
      </w:r>
      <w:r w:rsidR="00882B62" w:rsidRPr="000869BE">
        <w:rPr>
          <w:rFonts w:ascii="Book Antiqua" w:hAnsi="Book Antiqua" w:cs="Arial"/>
          <w:sz w:val="24"/>
          <w:szCs w:val="24"/>
        </w:rPr>
        <w:t xml:space="preserve">, </w:t>
      </w:r>
      <w:proofErr w:type="spellStart"/>
      <w:r w:rsidR="00882B62" w:rsidRPr="000869BE">
        <w:rPr>
          <w:rFonts w:ascii="Book Antiqua" w:hAnsi="Book Antiqua" w:cs="Arial"/>
          <w:sz w:val="24"/>
          <w:szCs w:val="24"/>
        </w:rPr>
        <w:t>Mohsa</w:t>
      </w:r>
      <w:r w:rsidRPr="000869BE">
        <w:rPr>
          <w:rFonts w:ascii="Book Antiqua" w:hAnsi="Book Antiqua" w:cs="Arial"/>
          <w:sz w:val="24"/>
          <w:szCs w:val="24"/>
        </w:rPr>
        <w:t>n</w:t>
      </w:r>
      <w:proofErr w:type="spellEnd"/>
      <w:r w:rsidRPr="000869BE">
        <w:rPr>
          <w:rFonts w:ascii="Book Antiqua" w:hAnsi="Book Antiqua" w:cs="Arial"/>
          <w:sz w:val="24"/>
          <w:szCs w:val="24"/>
        </w:rPr>
        <w:t xml:space="preserve"> </w:t>
      </w:r>
      <w:proofErr w:type="spellStart"/>
      <w:r w:rsidRPr="000869BE">
        <w:rPr>
          <w:rFonts w:ascii="Book Antiqua" w:hAnsi="Book Antiqua" w:cs="Arial"/>
          <w:sz w:val="24"/>
          <w:szCs w:val="24"/>
        </w:rPr>
        <w:t>Subhani</w:t>
      </w:r>
      <w:proofErr w:type="spellEnd"/>
      <w:r w:rsidRPr="000869BE">
        <w:rPr>
          <w:rFonts w:ascii="Book Antiqua" w:hAnsi="Book Antiqua" w:cs="Arial"/>
          <w:sz w:val="24"/>
          <w:szCs w:val="24"/>
        </w:rPr>
        <w:t xml:space="preserve">, Juan </w:t>
      </w:r>
      <w:r w:rsidR="000A2DE3" w:rsidRPr="000869BE">
        <w:rPr>
          <w:rFonts w:ascii="Book Antiqua" w:hAnsi="Book Antiqua" w:cs="Arial"/>
          <w:sz w:val="24"/>
          <w:szCs w:val="24"/>
        </w:rPr>
        <w:t>G</w:t>
      </w:r>
      <w:r w:rsidR="000869BE">
        <w:rPr>
          <w:rFonts w:ascii="Book Antiqua" w:hAnsi="Book Antiqua" w:cs="Arial" w:hint="eastAsia"/>
          <w:sz w:val="24"/>
          <w:szCs w:val="24"/>
          <w:lang w:eastAsia="zh-CN"/>
        </w:rPr>
        <w:t xml:space="preserve"> </w:t>
      </w:r>
      <w:r w:rsidRPr="000869BE">
        <w:rPr>
          <w:rFonts w:ascii="Book Antiqua" w:hAnsi="Book Antiqua" w:cs="Arial"/>
          <w:sz w:val="24"/>
          <w:szCs w:val="24"/>
        </w:rPr>
        <w:t>Acevedo</w:t>
      </w:r>
    </w:p>
    <w:p w:rsidR="000869BE" w:rsidRPr="000869BE" w:rsidRDefault="000869BE" w:rsidP="000869BE">
      <w:pPr>
        <w:spacing w:after="0" w:line="360" w:lineRule="auto"/>
        <w:jc w:val="both"/>
        <w:rPr>
          <w:rFonts w:ascii="Book Antiqua" w:hAnsi="Book Antiqua" w:cs="Arial"/>
          <w:sz w:val="24"/>
          <w:szCs w:val="24"/>
          <w:vertAlign w:val="superscript"/>
          <w:lang w:eastAsia="zh-CN"/>
        </w:rPr>
      </w:pPr>
    </w:p>
    <w:p w:rsidR="009E6F02" w:rsidRDefault="000869BE"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Louisa J</w:t>
      </w:r>
      <w:r w:rsidRPr="000869BE">
        <w:rPr>
          <w:rFonts w:ascii="Book Antiqua" w:hAnsi="Book Antiqua" w:cs="Arial" w:hint="eastAsia"/>
          <w:b/>
          <w:sz w:val="24"/>
          <w:szCs w:val="24"/>
          <w:lang w:eastAsia="zh-CN"/>
        </w:rPr>
        <w:t xml:space="preserve"> </w:t>
      </w:r>
      <w:r w:rsidRPr="000869BE">
        <w:rPr>
          <w:rFonts w:ascii="Book Antiqua" w:hAnsi="Book Antiqua" w:cs="Arial"/>
          <w:b/>
          <w:sz w:val="24"/>
          <w:szCs w:val="24"/>
        </w:rPr>
        <w:t xml:space="preserve">Vine, </w:t>
      </w:r>
      <w:proofErr w:type="spellStart"/>
      <w:r w:rsidRPr="000869BE">
        <w:rPr>
          <w:rFonts w:ascii="Book Antiqua" w:hAnsi="Book Antiqua" w:cs="Arial"/>
          <w:b/>
          <w:sz w:val="24"/>
          <w:szCs w:val="24"/>
        </w:rPr>
        <w:t>Mohsan</w:t>
      </w:r>
      <w:proofErr w:type="spellEnd"/>
      <w:r w:rsidRPr="000869BE">
        <w:rPr>
          <w:rFonts w:ascii="Book Antiqua" w:hAnsi="Book Antiqua" w:cs="Arial"/>
          <w:b/>
          <w:sz w:val="24"/>
          <w:szCs w:val="24"/>
        </w:rPr>
        <w:t xml:space="preserve"> </w:t>
      </w:r>
      <w:proofErr w:type="spellStart"/>
      <w:r w:rsidRPr="000869BE">
        <w:rPr>
          <w:rFonts w:ascii="Book Antiqua" w:hAnsi="Book Antiqua" w:cs="Arial"/>
          <w:b/>
          <w:sz w:val="24"/>
          <w:szCs w:val="24"/>
        </w:rPr>
        <w:t>Subhani</w:t>
      </w:r>
      <w:proofErr w:type="spellEnd"/>
      <w:r w:rsidRPr="000869BE">
        <w:rPr>
          <w:rFonts w:ascii="Book Antiqua" w:hAnsi="Book Antiqua" w:cs="Arial"/>
          <w:b/>
          <w:sz w:val="24"/>
          <w:szCs w:val="24"/>
        </w:rPr>
        <w:t>, Juan G</w:t>
      </w:r>
      <w:r w:rsidRPr="000869BE">
        <w:rPr>
          <w:rFonts w:ascii="Book Antiqua" w:hAnsi="Book Antiqua" w:cs="Arial" w:hint="eastAsia"/>
          <w:b/>
          <w:sz w:val="24"/>
          <w:szCs w:val="24"/>
          <w:lang w:eastAsia="zh-CN"/>
        </w:rPr>
        <w:t xml:space="preserve"> </w:t>
      </w:r>
      <w:r w:rsidRPr="000869BE">
        <w:rPr>
          <w:rFonts w:ascii="Book Antiqua" w:hAnsi="Book Antiqua" w:cs="Arial"/>
          <w:b/>
          <w:sz w:val="24"/>
          <w:szCs w:val="24"/>
        </w:rPr>
        <w:t>Acevedo</w:t>
      </w:r>
      <w:r w:rsidRPr="000869BE">
        <w:rPr>
          <w:rFonts w:ascii="Book Antiqua" w:hAnsi="Book Antiqua" w:cs="Arial" w:hint="eastAsia"/>
          <w:b/>
          <w:sz w:val="24"/>
          <w:szCs w:val="24"/>
          <w:lang w:eastAsia="zh-CN"/>
        </w:rPr>
        <w:t>,</w:t>
      </w:r>
      <w:r w:rsidRPr="000869BE">
        <w:rPr>
          <w:rFonts w:ascii="Book Antiqua" w:hAnsi="Book Antiqua" w:cs="Arial"/>
          <w:b/>
          <w:sz w:val="24"/>
          <w:szCs w:val="24"/>
        </w:rPr>
        <w:t xml:space="preserve"> </w:t>
      </w:r>
      <w:r w:rsidR="009E6F02" w:rsidRPr="000869BE">
        <w:rPr>
          <w:rFonts w:ascii="Book Antiqua" w:hAnsi="Book Antiqua" w:cs="Arial"/>
          <w:sz w:val="24"/>
          <w:szCs w:val="24"/>
        </w:rPr>
        <w:t>South West Liver Unit, University Hospitals Plymouth NHS Trust, Plymouth, PL68DH, United Kingdom</w:t>
      </w:r>
    </w:p>
    <w:p w:rsidR="000869BE" w:rsidRPr="000869BE" w:rsidRDefault="000869BE" w:rsidP="000869BE">
      <w:pPr>
        <w:spacing w:after="0" w:line="360" w:lineRule="auto"/>
        <w:jc w:val="both"/>
        <w:rPr>
          <w:rFonts w:ascii="Book Antiqua" w:hAnsi="Book Antiqua" w:cs="Arial"/>
          <w:sz w:val="24"/>
          <w:szCs w:val="24"/>
          <w:lang w:eastAsia="zh-CN"/>
        </w:rPr>
      </w:pPr>
    </w:p>
    <w:p w:rsidR="00FC7421" w:rsidRDefault="00FC7421"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ORCID number</w:t>
      </w:r>
      <w:r w:rsidRPr="000869BE">
        <w:rPr>
          <w:rFonts w:ascii="Book Antiqua" w:hAnsi="Book Antiqua" w:cs="Arial"/>
          <w:sz w:val="24"/>
          <w:szCs w:val="24"/>
        </w:rPr>
        <w:t xml:space="preserve">: Louisa </w:t>
      </w:r>
      <w:r>
        <w:rPr>
          <w:rFonts w:ascii="Book Antiqua" w:hAnsi="Book Antiqua" w:cs="Arial" w:hint="eastAsia"/>
          <w:sz w:val="24"/>
          <w:szCs w:val="24"/>
          <w:lang w:eastAsia="zh-CN"/>
        </w:rPr>
        <w:t xml:space="preserve">J </w:t>
      </w:r>
      <w:r w:rsidRPr="000869BE">
        <w:rPr>
          <w:rFonts w:ascii="Book Antiqua" w:hAnsi="Book Antiqua" w:cs="Arial"/>
          <w:sz w:val="24"/>
          <w:szCs w:val="24"/>
        </w:rPr>
        <w:t>Vine (</w:t>
      </w:r>
      <w:r w:rsidRPr="000869BE">
        <w:rPr>
          <w:rStyle w:val="orcid-id-https"/>
          <w:rFonts w:ascii="Book Antiqua" w:hAnsi="Book Antiqua" w:cs="Arial"/>
          <w:sz w:val="24"/>
          <w:szCs w:val="24"/>
        </w:rPr>
        <w:t>0000-0002-5036-3972</w:t>
      </w:r>
      <w:r w:rsidRPr="000869BE">
        <w:rPr>
          <w:rFonts w:ascii="Book Antiqua" w:hAnsi="Book Antiqua" w:cs="Arial"/>
          <w:sz w:val="24"/>
          <w:szCs w:val="24"/>
        </w:rPr>
        <w:t xml:space="preserve">); </w:t>
      </w:r>
      <w:proofErr w:type="spellStart"/>
      <w:r w:rsidRPr="000869BE">
        <w:rPr>
          <w:rFonts w:ascii="Book Antiqua" w:hAnsi="Book Antiqua" w:cs="Arial"/>
          <w:sz w:val="24"/>
          <w:szCs w:val="24"/>
        </w:rPr>
        <w:t>Mohsan</w:t>
      </w:r>
      <w:proofErr w:type="spellEnd"/>
      <w:r w:rsidRPr="000869BE">
        <w:rPr>
          <w:rFonts w:ascii="Book Antiqua" w:hAnsi="Book Antiqua" w:cs="Arial"/>
          <w:sz w:val="24"/>
          <w:szCs w:val="24"/>
        </w:rPr>
        <w:t xml:space="preserve"> </w:t>
      </w:r>
      <w:proofErr w:type="spellStart"/>
      <w:r w:rsidRPr="000869BE">
        <w:rPr>
          <w:rFonts w:ascii="Book Antiqua" w:hAnsi="Book Antiqua" w:cs="Arial"/>
          <w:sz w:val="24"/>
          <w:szCs w:val="24"/>
        </w:rPr>
        <w:t>Subhani</w:t>
      </w:r>
      <w:proofErr w:type="spellEnd"/>
      <w:r w:rsidRPr="000869BE">
        <w:rPr>
          <w:rFonts w:ascii="Book Antiqua" w:hAnsi="Book Antiqua" w:cs="Arial"/>
          <w:sz w:val="24"/>
          <w:szCs w:val="24"/>
        </w:rPr>
        <w:t xml:space="preserve"> (</w:t>
      </w:r>
      <w:r w:rsidRPr="000869BE">
        <w:rPr>
          <w:rStyle w:val="orcid-id-https"/>
          <w:rFonts w:ascii="Book Antiqua" w:hAnsi="Book Antiqua" w:cs="Arial"/>
          <w:sz w:val="24"/>
          <w:szCs w:val="24"/>
        </w:rPr>
        <w:t>0000-0001-8739-7263</w:t>
      </w:r>
      <w:r w:rsidRPr="000869BE">
        <w:rPr>
          <w:rFonts w:ascii="Book Antiqua" w:hAnsi="Book Antiqua" w:cs="Arial"/>
          <w:sz w:val="24"/>
          <w:szCs w:val="24"/>
        </w:rPr>
        <w:t xml:space="preserve">); Juan </w:t>
      </w:r>
      <w:r>
        <w:rPr>
          <w:rFonts w:ascii="Book Antiqua" w:hAnsi="Book Antiqua" w:cs="Arial"/>
          <w:sz w:val="24"/>
          <w:szCs w:val="24"/>
          <w:lang w:eastAsia="zh-CN"/>
        </w:rPr>
        <w:t>G</w:t>
      </w:r>
      <w:r>
        <w:rPr>
          <w:rFonts w:ascii="Book Antiqua" w:hAnsi="Book Antiqua" w:cs="Arial" w:hint="eastAsia"/>
          <w:sz w:val="24"/>
          <w:szCs w:val="24"/>
          <w:lang w:eastAsia="zh-CN"/>
        </w:rPr>
        <w:t xml:space="preserve"> </w:t>
      </w:r>
      <w:r w:rsidRPr="000869BE">
        <w:rPr>
          <w:rFonts w:ascii="Book Antiqua" w:hAnsi="Book Antiqua" w:cs="Arial"/>
          <w:sz w:val="24"/>
          <w:szCs w:val="24"/>
        </w:rPr>
        <w:t>Acevedo (</w:t>
      </w:r>
      <w:r w:rsidRPr="000869BE">
        <w:rPr>
          <w:rStyle w:val="orcid-id-https"/>
          <w:rFonts w:ascii="Book Antiqua" w:hAnsi="Book Antiqua" w:cs="Arial"/>
          <w:sz w:val="24"/>
          <w:szCs w:val="24"/>
        </w:rPr>
        <w:t>0000-0003-4507-2422</w:t>
      </w:r>
      <w:r w:rsidRPr="000869BE">
        <w:rPr>
          <w:rFonts w:ascii="Book Antiqua" w:hAnsi="Book Antiqua" w:cs="Arial"/>
          <w:sz w:val="24"/>
          <w:szCs w:val="24"/>
        </w:rPr>
        <w:t>)</w:t>
      </w:r>
      <w:r>
        <w:rPr>
          <w:rFonts w:ascii="Book Antiqua" w:hAnsi="Book Antiqua" w:cs="Arial" w:hint="eastAsia"/>
          <w:sz w:val="24"/>
          <w:szCs w:val="24"/>
          <w:lang w:eastAsia="zh-CN"/>
        </w:rPr>
        <w:t>.</w:t>
      </w:r>
    </w:p>
    <w:p w:rsidR="00FC7421" w:rsidRDefault="00FC7421" w:rsidP="000869BE">
      <w:pPr>
        <w:spacing w:after="0" w:line="360" w:lineRule="auto"/>
        <w:jc w:val="both"/>
        <w:rPr>
          <w:rFonts w:ascii="Book Antiqua" w:hAnsi="Book Antiqua" w:cs="Arial"/>
          <w:sz w:val="24"/>
          <w:szCs w:val="24"/>
          <w:lang w:eastAsia="zh-CN"/>
        </w:rPr>
      </w:pPr>
    </w:p>
    <w:p w:rsidR="004049C5" w:rsidRDefault="004049C5"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 xml:space="preserve">Author contributions: </w:t>
      </w:r>
      <w:r w:rsidRPr="000869BE">
        <w:rPr>
          <w:rFonts w:ascii="Book Antiqua" w:hAnsi="Book Antiqua" w:cs="Arial"/>
          <w:sz w:val="24"/>
          <w:szCs w:val="24"/>
        </w:rPr>
        <w:t>All authors contributed to the literature review, analyses, drafting, and critical revision of the manuscript.</w:t>
      </w:r>
    </w:p>
    <w:p w:rsidR="00FC7421" w:rsidRPr="000869BE" w:rsidRDefault="00FC7421" w:rsidP="00FC7421">
      <w:pPr>
        <w:spacing w:after="0" w:line="360" w:lineRule="auto"/>
        <w:jc w:val="both"/>
        <w:rPr>
          <w:rFonts w:ascii="Book Antiqua" w:hAnsi="Book Antiqua" w:cs="Arial"/>
          <w:b/>
          <w:sz w:val="24"/>
          <w:szCs w:val="24"/>
          <w:lang w:eastAsia="zh-CN"/>
        </w:rPr>
      </w:pPr>
    </w:p>
    <w:p w:rsidR="00FC7421" w:rsidRPr="000869BE" w:rsidRDefault="00FC7421" w:rsidP="00FC7421">
      <w:pPr>
        <w:spacing w:after="0" w:line="360" w:lineRule="auto"/>
        <w:jc w:val="both"/>
        <w:rPr>
          <w:rFonts w:ascii="Book Antiqua" w:hAnsi="Book Antiqua" w:cs="Arial"/>
          <w:sz w:val="24"/>
          <w:szCs w:val="24"/>
        </w:rPr>
      </w:pPr>
      <w:r w:rsidRPr="000869BE">
        <w:rPr>
          <w:rFonts w:ascii="Book Antiqua" w:hAnsi="Book Antiqua" w:cs="Arial"/>
          <w:b/>
          <w:sz w:val="24"/>
          <w:szCs w:val="24"/>
        </w:rPr>
        <w:t xml:space="preserve">Conflict-of-interest statement: </w:t>
      </w:r>
      <w:r w:rsidRPr="000869BE">
        <w:rPr>
          <w:rFonts w:ascii="Book Antiqua" w:hAnsi="Book Antiqua" w:cs="Arial"/>
          <w:sz w:val="24"/>
          <w:szCs w:val="24"/>
        </w:rPr>
        <w:t>All the authors declare no conflict of interest related to this publication.</w:t>
      </w:r>
    </w:p>
    <w:p w:rsidR="00FC7421" w:rsidRDefault="00FC7421" w:rsidP="000869BE">
      <w:pPr>
        <w:spacing w:after="0" w:line="360" w:lineRule="auto"/>
        <w:jc w:val="both"/>
        <w:rPr>
          <w:rFonts w:ascii="Book Antiqua" w:hAnsi="Book Antiqua" w:cs="Arial"/>
          <w:b/>
          <w:sz w:val="24"/>
          <w:szCs w:val="24"/>
          <w:lang w:eastAsia="zh-CN"/>
        </w:rPr>
      </w:pPr>
    </w:p>
    <w:p w:rsidR="00FC7421" w:rsidRPr="00FC7421" w:rsidRDefault="00FC7421" w:rsidP="00FC7421">
      <w:pPr>
        <w:widowControl w:val="0"/>
        <w:spacing w:after="0" w:line="360" w:lineRule="auto"/>
        <w:jc w:val="both"/>
        <w:rPr>
          <w:rFonts w:ascii="Book Antiqua" w:eastAsia="宋体" w:hAnsi="Book Antiqua" w:cs="Times New Roman"/>
          <w:b/>
          <w:color w:val="000000"/>
          <w:sz w:val="24"/>
          <w:szCs w:val="24"/>
          <w:lang w:val="en-US" w:eastAsia="zh-CN"/>
        </w:rPr>
      </w:pPr>
      <w:bookmarkStart w:id="55" w:name="OLE_LINK1839"/>
      <w:bookmarkStart w:id="56" w:name="OLE_LINK1840"/>
      <w:bookmarkStart w:id="57" w:name="OLE_LINK1024"/>
      <w:bookmarkStart w:id="58" w:name="OLE_LINK1025"/>
      <w:bookmarkStart w:id="59" w:name="OLE_LINK570"/>
      <w:bookmarkStart w:id="60" w:name="OLE_LINK1096"/>
      <w:bookmarkStart w:id="61" w:name="OLE_LINK1097"/>
      <w:bookmarkStart w:id="62" w:name="OLE_LINK1098"/>
      <w:bookmarkStart w:id="63" w:name="OLE_LINK985"/>
      <w:bookmarkStart w:id="64" w:name="OLE_LINK986"/>
      <w:bookmarkStart w:id="65" w:name="OLE_LINK1122"/>
      <w:bookmarkStart w:id="66" w:name="OLE_LINK649"/>
      <w:bookmarkStart w:id="67" w:name="OLE_LINK650"/>
      <w:bookmarkStart w:id="68" w:name="OLE_LINK1706"/>
      <w:bookmarkStart w:id="69" w:name="OLE_LINK1707"/>
      <w:bookmarkStart w:id="70" w:name="OLE_LINK1756"/>
      <w:bookmarkStart w:id="71" w:name="OLE_LINK564"/>
      <w:bookmarkStart w:id="72" w:name="OLE_LINK155"/>
      <w:bookmarkStart w:id="73" w:name="OLE_LINK183"/>
      <w:bookmarkStart w:id="74" w:name="OLE_LINK441"/>
      <w:bookmarkStart w:id="75" w:name="OLE_LINK142"/>
      <w:bookmarkStart w:id="76" w:name="OLE_LINK376"/>
      <w:bookmarkStart w:id="77" w:name="OLE_LINK687"/>
      <w:bookmarkStart w:id="78" w:name="OLE_LINK716"/>
      <w:bookmarkStart w:id="79" w:name="OLE_LINK731"/>
      <w:bookmarkStart w:id="80" w:name="OLE_LINK809"/>
      <w:bookmarkStart w:id="81" w:name="OLE_LINK812"/>
      <w:bookmarkStart w:id="82" w:name="OLE_LINK916"/>
      <w:bookmarkStart w:id="83" w:name="OLE_LINK917"/>
      <w:bookmarkStart w:id="84" w:name="OLE_LINK1013"/>
      <w:bookmarkStart w:id="85" w:name="OLE_LINK1015"/>
      <w:bookmarkStart w:id="86" w:name="OLE_LINK1016"/>
      <w:bookmarkStart w:id="87" w:name="OLE_LINK1546"/>
      <w:bookmarkStart w:id="88" w:name="OLE_LINK1547"/>
      <w:bookmarkStart w:id="89" w:name="OLE_LINK1596"/>
      <w:bookmarkStart w:id="90" w:name="OLE_LINK1749"/>
      <w:bookmarkStart w:id="91" w:name="OLE_LINK1750"/>
      <w:bookmarkStart w:id="92" w:name="OLE_LINK1751"/>
      <w:bookmarkStart w:id="93" w:name="OLE_LINK1923"/>
      <w:bookmarkStart w:id="94" w:name="OLE_LINK1924"/>
      <w:bookmarkStart w:id="95" w:name="OLE_LINK1933"/>
      <w:bookmarkStart w:id="96" w:name="OLE_LINK1934"/>
      <w:bookmarkStart w:id="97" w:name="OLE_LINK1935"/>
      <w:bookmarkStart w:id="98" w:name="OLE_LINK1996"/>
      <w:bookmarkStart w:id="99" w:name="OLE_LINK1896"/>
      <w:bookmarkStart w:id="100" w:name="OLE_LINK1900"/>
      <w:bookmarkStart w:id="101" w:name="OLE_LINK2088"/>
      <w:r w:rsidRPr="00FC7421">
        <w:rPr>
          <w:rFonts w:ascii="Book Antiqua" w:eastAsia="宋体" w:hAnsi="Book Antiqua" w:cs="Times New Roman"/>
          <w:b/>
          <w:color w:val="000000"/>
          <w:sz w:val="24"/>
          <w:szCs w:val="24"/>
          <w:lang w:val="en-US" w:eastAsia="zh-CN"/>
        </w:rPr>
        <w:t>Open-Access:</w:t>
      </w:r>
      <w:bookmarkEnd w:id="55"/>
      <w:bookmarkEnd w:id="56"/>
      <w:r w:rsidRPr="00FC7421">
        <w:rPr>
          <w:rFonts w:ascii="Book Antiqua" w:eastAsia="宋体" w:hAnsi="Book Antiqua" w:cs="Times New Roman"/>
          <w:b/>
          <w:color w:val="000000"/>
          <w:sz w:val="24"/>
          <w:szCs w:val="24"/>
          <w:lang w:val="en-US" w:eastAsia="zh-CN"/>
        </w:rPr>
        <w:t xml:space="preserve"> </w:t>
      </w:r>
      <w:bookmarkStart w:id="102" w:name="OLE_LINK760"/>
      <w:bookmarkStart w:id="103" w:name="OLE_LINK907"/>
      <w:bookmarkStart w:id="104" w:name="OLE_LINK1365"/>
      <w:r w:rsidRPr="00FC7421">
        <w:rPr>
          <w:rFonts w:ascii="Book Antiqua" w:eastAsia="宋体"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102"/>
      <w:bookmarkEnd w:id="103"/>
      <w:bookmarkEnd w:id="104"/>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FC7421" w:rsidRPr="00FC7421" w:rsidRDefault="00FC7421" w:rsidP="00FC7421">
      <w:pPr>
        <w:widowControl w:val="0"/>
        <w:spacing w:after="0" w:line="360" w:lineRule="auto"/>
        <w:jc w:val="both"/>
        <w:rPr>
          <w:rFonts w:ascii="Book Antiqua" w:eastAsia="宋体" w:hAnsi="Book Antiqua" w:cs="Arial Unicode MS"/>
          <w:color w:val="000000"/>
          <w:kern w:val="2"/>
          <w:sz w:val="24"/>
          <w:szCs w:val="24"/>
          <w:lang w:val="en-US" w:eastAsia="zh-CN"/>
        </w:rPr>
      </w:pPr>
    </w:p>
    <w:p w:rsidR="00FC7421" w:rsidRDefault="00FC7421" w:rsidP="00FC7421">
      <w:pPr>
        <w:spacing w:after="0" w:line="360" w:lineRule="auto"/>
        <w:jc w:val="both"/>
        <w:rPr>
          <w:rFonts w:ascii="Book Antiqua" w:eastAsia="宋体" w:hAnsi="Book Antiqua" w:cs="Arial Unicode MS"/>
          <w:color w:val="000000"/>
          <w:kern w:val="2"/>
          <w:sz w:val="24"/>
          <w:szCs w:val="24"/>
          <w:lang w:val="en-US" w:eastAsia="zh-CN"/>
        </w:rPr>
      </w:pPr>
      <w:bookmarkStart w:id="105" w:name="OLE_LINK918"/>
      <w:bookmarkStart w:id="106" w:name="OLE_LINK919"/>
      <w:bookmarkStart w:id="107" w:name="OLE_LINK1029"/>
      <w:bookmarkStart w:id="108" w:name="OLE_LINK571"/>
      <w:bookmarkStart w:id="109" w:name="OLE_LINK776"/>
      <w:bookmarkStart w:id="110" w:name="OLE_LINK927"/>
      <w:bookmarkStart w:id="111" w:name="OLE_LINK928"/>
      <w:bookmarkStart w:id="112" w:name="OLE_LINK1123"/>
      <w:bookmarkStart w:id="113" w:name="OLE_LINK709"/>
      <w:bookmarkStart w:id="114" w:name="OLE_LINK759"/>
      <w:r w:rsidRPr="00FC7421">
        <w:rPr>
          <w:rFonts w:ascii="Book Antiqua" w:eastAsia="宋体" w:hAnsi="Book Antiqua" w:cs="Arial Unicode MS"/>
          <w:b/>
          <w:color w:val="000000"/>
          <w:kern w:val="2"/>
          <w:sz w:val="24"/>
          <w:szCs w:val="24"/>
          <w:lang w:val="en-US" w:eastAsia="zh-CN"/>
        </w:rPr>
        <w:t>Manuscript source:</w:t>
      </w:r>
      <w:r w:rsidRPr="00FC7421">
        <w:rPr>
          <w:rFonts w:ascii="Book Antiqua" w:eastAsia="宋体" w:hAnsi="Book Antiqua" w:cs="Arial Unicode MS"/>
          <w:color w:val="000000"/>
          <w:kern w:val="2"/>
          <w:sz w:val="24"/>
          <w:szCs w:val="24"/>
          <w:lang w:val="en-US" w:eastAsia="zh-CN"/>
        </w:rPr>
        <w:t xml:space="preserve"> Invited manuscript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bookmarkEnd w:id="106"/>
      <w:bookmarkEnd w:id="107"/>
      <w:bookmarkEnd w:id="108"/>
      <w:bookmarkEnd w:id="109"/>
      <w:bookmarkEnd w:id="110"/>
      <w:bookmarkEnd w:id="111"/>
      <w:bookmarkEnd w:id="112"/>
      <w:bookmarkEnd w:id="113"/>
      <w:bookmarkEnd w:id="114"/>
    </w:p>
    <w:p w:rsidR="00FC7421" w:rsidRDefault="00FC7421" w:rsidP="00FC7421">
      <w:pPr>
        <w:spacing w:after="0" w:line="360" w:lineRule="auto"/>
        <w:jc w:val="both"/>
        <w:rPr>
          <w:rFonts w:ascii="Book Antiqua" w:eastAsia="宋体" w:hAnsi="Book Antiqua" w:cs="Arial Unicode MS"/>
          <w:color w:val="000000"/>
          <w:kern w:val="2"/>
          <w:sz w:val="24"/>
          <w:szCs w:val="24"/>
          <w:lang w:val="en-US" w:eastAsia="zh-CN"/>
        </w:rPr>
      </w:pPr>
    </w:p>
    <w:p w:rsidR="00BD2F65" w:rsidRDefault="00FC7421" w:rsidP="00FC7421">
      <w:pPr>
        <w:spacing w:after="0" w:line="360" w:lineRule="auto"/>
        <w:jc w:val="both"/>
        <w:rPr>
          <w:rFonts w:ascii="Book Antiqua" w:hAnsi="Book Antiqua" w:cs="Arial"/>
          <w:sz w:val="24"/>
          <w:szCs w:val="24"/>
          <w:lang w:eastAsia="zh-CN"/>
        </w:rPr>
      </w:pPr>
      <w:r w:rsidRPr="00AE575D">
        <w:rPr>
          <w:rFonts w:ascii="Book Antiqua" w:hAnsi="Book Antiqua"/>
          <w:b/>
          <w:color w:val="000000"/>
          <w:sz w:val="24"/>
        </w:rPr>
        <w:t>Corresponding author</w:t>
      </w:r>
      <w:r w:rsidR="00903577" w:rsidRPr="000869BE">
        <w:rPr>
          <w:rFonts w:ascii="Book Antiqua" w:hAnsi="Book Antiqua" w:cs="Arial"/>
          <w:sz w:val="24"/>
          <w:szCs w:val="24"/>
        </w:rPr>
        <w:t>:</w:t>
      </w:r>
      <w:r w:rsidR="00903577" w:rsidRPr="00141B11">
        <w:rPr>
          <w:rFonts w:ascii="Book Antiqua" w:hAnsi="Book Antiqua" w:cs="Arial"/>
          <w:b/>
          <w:sz w:val="24"/>
          <w:szCs w:val="24"/>
        </w:rPr>
        <w:t xml:space="preserve"> Juan </w:t>
      </w:r>
      <w:r w:rsidR="00141B11" w:rsidRPr="00141B11">
        <w:rPr>
          <w:rFonts w:ascii="Book Antiqua" w:hAnsi="Book Antiqua" w:cs="Arial" w:hint="eastAsia"/>
          <w:b/>
          <w:sz w:val="24"/>
          <w:szCs w:val="24"/>
          <w:lang w:eastAsia="zh-CN"/>
        </w:rPr>
        <w:t xml:space="preserve">G </w:t>
      </w:r>
      <w:r w:rsidR="00903577" w:rsidRPr="00141B11">
        <w:rPr>
          <w:rFonts w:ascii="Book Antiqua" w:hAnsi="Book Antiqua" w:cs="Arial"/>
          <w:b/>
          <w:sz w:val="24"/>
          <w:szCs w:val="24"/>
        </w:rPr>
        <w:t xml:space="preserve">Acevedo, </w:t>
      </w:r>
      <w:r w:rsidR="00141B11" w:rsidRPr="00141B11">
        <w:rPr>
          <w:rFonts w:ascii="Book Antiqua" w:hAnsi="Book Antiqua" w:cs="Arial"/>
          <w:b/>
          <w:sz w:val="24"/>
          <w:szCs w:val="24"/>
        </w:rPr>
        <w:t>PhD</w:t>
      </w:r>
      <w:r w:rsidR="00141B11" w:rsidRPr="00141B11">
        <w:rPr>
          <w:rFonts w:ascii="Book Antiqua" w:hAnsi="Book Antiqua" w:cs="Arial" w:hint="eastAsia"/>
          <w:b/>
          <w:sz w:val="24"/>
          <w:szCs w:val="24"/>
          <w:lang w:eastAsia="zh-CN"/>
        </w:rPr>
        <w:t>,</w:t>
      </w:r>
      <w:r w:rsidR="00141B11">
        <w:rPr>
          <w:rFonts w:ascii="Book Antiqua" w:hAnsi="Book Antiqua" w:cs="Arial" w:hint="eastAsia"/>
          <w:b/>
          <w:sz w:val="24"/>
          <w:szCs w:val="24"/>
          <w:lang w:eastAsia="zh-CN"/>
        </w:rPr>
        <w:t xml:space="preserve"> </w:t>
      </w:r>
      <w:r w:rsidR="00141B11" w:rsidRPr="00141B11">
        <w:rPr>
          <w:rFonts w:ascii="Book Antiqua" w:hAnsi="Book Antiqua" w:cs="Arial"/>
          <w:b/>
          <w:sz w:val="24"/>
          <w:szCs w:val="24"/>
          <w:lang w:eastAsia="zh-CN"/>
        </w:rPr>
        <w:t>Doctor</w:t>
      </w:r>
      <w:r w:rsidR="00141B11" w:rsidRPr="00141B11">
        <w:rPr>
          <w:rFonts w:ascii="Book Antiqua" w:hAnsi="Book Antiqua" w:cs="Arial" w:hint="eastAsia"/>
          <w:b/>
          <w:sz w:val="24"/>
          <w:szCs w:val="24"/>
          <w:lang w:eastAsia="zh-CN"/>
        </w:rPr>
        <w:t>,</w:t>
      </w:r>
      <w:r w:rsidR="00141B11" w:rsidRPr="00141B11">
        <w:rPr>
          <w:rFonts w:ascii="Book Antiqua" w:hAnsi="Book Antiqua" w:cs="Arial"/>
          <w:b/>
          <w:sz w:val="24"/>
          <w:szCs w:val="24"/>
        </w:rPr>
        <w:t xml:space="preserve"> </w:t>
      </w:r>
      <w:r w:rsidR="00BD2F65" w:rsidRPr="000869BE">
        <w:rPr>
          <w:rFonts w:ascii="Book Antiqua" w:hAnsi="Book Antiqua" w:cs="Arial"/>
          <w:sz w:val="24"/>
          <w:szCs w:val="24"/>
        </w:rPr>
        <w:t xml:space="preserve">South West Liver Unit, University Hospitals Plymouth NHS Trust, Derriford Road, Plymouth, PL68DH, United Kingdom. </w:t>
      </w:r>
      <w:r w:rsidR="00BD2F65" w:rsidRPr="00FC7421">
        <w:rPr>
          <w:rFonts w:ascii="Book Antiqua" w:hAnsi="Book Antiqua" w:cs="Arial"/>
          <w:sz w:val="24"/>
          <w:szCs w:val="24"/>
        </w:rPr>
        <w:t>jacevedo@nhs.net</w:t>
      </w:r>
    </w:p>
    <w:p w:rsidR="00903577" w:rsidRPr="000869BE" w:rsidRDefault="00903577" w:rsidP="000869BE">
      <w:pPr>
        <w:spacing w:after="0" w:line="360" w:lineRule="auto"/>
        <w:jc w:val="both"/>
        <w:rPr>
          <w:rFonts w:ascii="Book Antiqua" w:hAnsi="Book Antiqua" w:cs="Arial"/>
          <w:b/>
          <w:sz w:val="24"/>
          <w:szCs w:val="24"/>
        </w:rPr>
      </w:pPr>
      <w:r w:rsidRPr="000869BE">
        <w:rPr>
          <w:rFonts w:ascii="Book Antiqua" w:hAnsi="Book Antiqua" w:cs="Arial"/>
          <w:b/>
          <w:sz w:val="24"/>
          <w:szCs w:val="24"/>
        </w:rPr>
        <w:t xml:space="preserve">Telephone: </w:t>
      </w:r>
      <w:r w:rsidRPr="000869BE">
        <w:rPr>
          <w:rFonts w:ascii="Book Antiqua" w:hAnsi="Book Antiqua" w:cs="Arial"/>
          <w:sz w:val="24"/>
          <w:szCs w:val="24"/>
        </w:rPr>
        <w:t>+44-17-52432723</w:t>
      </w:r>
    </w:p>
    <w:p w:rsidR="00FC7421" w:rsidRDefault="00903577" w:rsidP="00FC7421">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 xml:space="preserve">Fax: </w:t>
      </w:r>
      <w:r w:rsidRPr="000869BE">
        <w:rPr>
          <w:rFonts w:ascii="Book Antiqua" w:hAnsi="Book Antiqua" w:cs="Arial"/>
          <w:sz w:val="24"/>
          <w:szCs w:val="24"/>
        </w:rPr>
        <w:t>+44-17-52517576</w:t>
      </w:r>
    </w:p>
    <w:p w:rsidR="009436BD" w:rsidRDefault="009436BD" w:rsidP="00FC7421">
      <w:pPr>
        <w:spacing w:after="0" w:line="360" w:lineRule="auto"/>
        <w:jc w:val="both"/>
        <w:rPr>
          <w:rFonts w:ascii="Book Antiqua" w:hAnsi="Book Antiqua" w:cs="Arial"/>
          <w:sz w:val="24"/>
          <w:szCs w:val="24"/>
          <w:lang w:eastAsia="zh-CN"/>
        </w:rPr>
      </w:pPr>
    </w:p>
    <w:p w:rsidR="009436BD" w:rsidRPr="009436BD" w:rsidRDefault="009436BD" w:rsidP="009436BD">
      <w:pPr>
        <w:widowControl w:val="0"/>
        <w:spacing w:after="0" w:line="360" w:lineRule="auto"/>
        <w:jc w:val="both"/>
        <w:rPr>
          <w:rFonts w:ascii="Book Antiqua" w:eastAsia="宋体" w:hAnsi="Book Antiqua" w:cs="Times New Roman"/>
          <w:b/>
          <w:kern w:val="2"/>
          <w:sz w:val="24"/>
          <w:szCs w:val="24"/>
          <w:lang w:val="en-US" w:eastAsia="zh-CN"/>
        </w:rPr>
      </w:pPr>
      <w:bookmarkStart w:id="115" w:name="OLE_LINK1712"/>
      <w:bookmarkStart w:id="116" w:name="OLE_LINK775"/>
      <w:bookmarkStart w:id="117" w:name="OLE_LINK923"/>
      <w:bookmarkStart w:id="118" w:name="OLE_LINK924"/>
      <w:bookmarkStart w:id="119" w:name="OLE_LINK64"/>
      <w:bookmarkStart w:id="120" w:name="OLE_LINK67"/>
      <w:bookmarkStart w:id="121" w:name="OLE_LINK218"/>
      <w:bookmarkStart w:id="122" w:name="OLE_LINK245"/>
      <w:bookmarkStart w:id="123" w:name="OLE_LINK934"/>
      <w:bookmarkStart w:id="124" w:name="OLE_LINK1107"/>
      <w:bookmarkStart w:id="125" w:name="OLE_LINK1108"/>
      <w:bookmarkStart w:id="126" w:name="OLE_LINK1109"/>
      <w:bookmarkStart w:id="127" w:name="OLE_LINK989"/>
      <w:bookmarkStart w:id="128" w:name="OLE_LINK990"/>
      <w:bookmarkStart w:id="129" w:name="OLE_LINK1124"/>
      <w:bookmarkStart w:id="130" w:name="OLE_LINK1213"/>
      <w:bookmarkStart w:id="131" w:name="OLE_LINK971"/>
      <w:bookmarkStart w:id="132" w:name="OLE_LINK1014"/>
      <w:bookmarkStart w:id="133" w:name="OLE_LINK1153"/>
      <w:bookmarkStart w:id="134" w:name="OLE_LINK906"/>
      <w:bookmarkStart w:id="135" w:name="OLE_LINK1541"/>
      <w:bookmarkStart w:id="136" w:name="OLE_LINK1542"/>
      <w:bookmarkStart w:id="137" w:name="OLE_LINK1509"/>
      <w:bookmarkStart w:id="138" w:name="OLE_LINK1601"/>
      <w:bookmarkStart w:id="139" w:name="OLE_LINK1602"/>
      <w:bookmarkStart w:id="140" w:name="OLE_LINK1757"/>
      <w:bookmarkStart w:id="141" w:name="OLE_LINK1779"/>
      <w:bookmarkStart w:id="142" w:name="OLE_LINK580"/>
      <w:bookmarkStart w:id="143" w:name="OLE_LINK2000"/>
      <w:bookmarkStart w:id="144" w:name="OLE_LINK2001"/>
      <w:bookmarkStart w:id="145" w:name="OLE_LINK1730"/>
      <w:bookmarkStart w:id="146" w:name="OLE_LINK1959"/>
      <w:bookmarkStart w:id="147" w:name="OLE_LINK1960"/>
      <w:bookmarkStart w:id="148" w:name="OLE_LINK1961"/>
      <w:bookmarkStart w:id="149" w:name="OLE_LINK1965"/>
      <w:bookmarkStart w:id="150" w:name="OLE_LINK1966"/>
      <w:bookmarkStart w:id="151" w:name="OLE_LINK1973"/>
      <w:bookmarkStart w:id="152" w:name="OLE_LINK1974"/>
      <w:bookmarkStart w:id="153" w:name="OLE_LINK1978"/>
      <w:bookmarkStart w:id="154" w:name="OLE_LINK1979"/>
      <w:bookmarkStart w:id="155" w:name="OLE_LINK1885"/>
      <w:bookmarkStart w:id="156" w:name="OLE_LINK2089"/>
      <w:bookmarkStart w:id="157" w:name="OLE_LINK476"/>
      <w:bookmarkStart w:id="158" w:name="OLE_LINK477"/>
      <w:bookmarkStart w:id="159" w:name="OLE_LINK117"/>
      <w:bookmarkStart w:id="160" w:name="OLE_LINK528"/>
      <w:bookmarkStart w:id="161" w:name="OLE_LINK557"/>
      <w:bookmarkStart w:id="162" w:name="OLE_LINK147"/>
      <w:bookmarkStart w:id="163" w:name="OLE_LINK371"/>
      <w:bookmarkStart w:id="164" w:name="OLE_LINK149"/>
      <w:bookmarkStart w:id="165" w:name="OLE_LINK577"/>
      <w:bookmarkStart w:id="166" w:name="OLE_LINK584"/>
      <w:bookmarkStart w:id="167" w:name="OLE_LINK586"/>
      <w:bookmarkStart w:id="168" w:name="OLE_LINK690"/>
      <w:bookmarkStart w:id="169" w:name="OLE_LINK804"/>
      <w:bookmarkStart w:id="170" w:name="OLE_LINK805"/>
      <w:bookmarkStart w:id="171" w:name="OLE_LINK734"/>
      <w:bookmarkStart w:id="172" w:name="OLE_LINK815"/>
      <w:bookmarkStart w:id="173" w:name="OLE_LINK1940"/>
      <w:r w:rsidRPr="009436BD">
        <w:rPr>
          <w:rFonts w:ascii="Book Antiqua" w:eastAsia="宋体" w:hAnsi="Book Antiqua" w:cs="Times New Roman"/>
          <w:b/>
          <w:kern w:val="2"/>
          <w:sz w:val="24"/>
          <w:szCs w:val="24"/>
          <w:lang w:val="en-US" w:eastAsia="zh-CN"/>
        </w:rPr>
        <w:t>Received:</w:t>
      </w:r>
      <w:r>
        <w:rPr>
          <w:rFonts w:ascii="Book Antiqua" w:eastAsia="宋体" w:hAnsi="Book Antiqua" w:cs="Times New Roman" w:hint="eastAsia"/>
          <w:b/>
          <w:kern w:val="2"/>
          <w:sz w:val="24"/>
          <w:szCs w:val="24"/>
          <w:lang w:val="en-US" w:eastAsia="zh-CN"/>
        </w:rPr>
        <w:t xml:space="preserve"> </w:t>
      </w:r>
      <w:r w:rsidR="00684959" w:rsidRPr="00684959">
        <w:rPr>
          <w:rFonts w:ascii="Book Antiqua" w:eastAsia="宋体" w:hAnsi="Book Antiqua" w:cs="Times New Roman"/>
          <w:kern w:val="2"/>
          <w:sz w:val="24"/>
          <w:szCs w:val="24"/>
          <w:lang w:val="en-US" w:eastAsia="zh-CN"/>
        </w:rPr>
        <w:t>November</w:t>
      </w:r>
      <w:r w:rsidR="00684959">
        <w:rPr>
          <w:rFonts w:ascii="Book Antiqua" w:eastAsia="宋体" w:hAnsi="Book Antiqua" w:cs="Times New Roman" w:hint="eastAsia"/>
          <w:kern w:val="2"/>
          <w:sz w:val="24"/>
          <w:szCs w:val="24"/>
          <w:lang w:val="en-US" w:eastAsia="zh-CN"/>
        </w:rPr>
        <w:t xml:space="preserve"> 28, 2018</w:t>
      </w:r>
    </w:p>
    <w:p w:rsidR="009436BD" w:rsidRPr="009436BD" w:rsidRDefault="009436BD" w:rsidP="009436BD">
      <w:pPr>
        <w:widowControl w:val="0"/>
        <w:spacing w:after="0" w:line="360" w:lineRule="auto"/>
        <w:jc w:val="both"/>
        <w:rPr>
          <w:rFonts w:ascii="Book Antiqua" w:eastAsia="宋体" w:hAnsi="Book Antiqua" w:cs="Times New Roman"/>
          <w:b/>
          <w:kern w:val="2"/>
          <w:sz w:val="24"/>
          <w:szCs w:val="24"/>
          <w:lang w:val="en-US" w:eastAsia="zh-CN"/>
        </w:rPr>
      </w:pPr>
      <w:r w:rsidRPr="009436BD">
        <w:rPr>
          <w:rFonts w:ascii="Book Antiqua" w:eastAsia="宋体" w:hAnsi="Book Antiqua" w:cs="Times New Roman" w:hint="eastAsia"/>
          <w:b/>
          <w:kern w:val="2"/>
          <w:sz w:val="24"/>
          <w:szCs w:val="24"/>
          <w:lang w:val="en-US" w:eastAsia="zh-CN"/>
        </w:rPr>
        <w:t>Peer-review started</w:t>
      </w:r>
      <w:r w:rsidRPr="009436BD">
        <w:rPr>
          <w:rFonts w:ascii="Book Antiqua" w:eastAsia="宋体" w:hAnsi="Book Antiqua" w:cs="Times New Roman"/>
          <w:b/>
          <w:kern w:val="2"/>
          <w:sz w:val="24"/>
          <w:szCs w:val="24"/>
          <w:lang w:val="en-US" w:eastAsia="zh-CN"/>
        </w:rPr>
        <w:t>:</w:t>
      </w:r>
      <w:r w:rsidR="00684959" w:rsidRPr="00684959">
        <w:rPr>
          <w:rFonts w:ascii="Book Antiqua" w:eastAsia="宋体" w:hAnsi="Book Antiqua" w:cs="Times New Roman"/>
          <w:kern w:val="2"/>
          <w:sz w:val="24"/>
          <w:szCs w:val="24"/>
          <w:lang w:val="en-US" w:eastAsia="zh-CN"/>
        </w:rPr>
        <w:t xml:space="preserve"> </w:t>
      </w:r>
      <w:r w:rsidR="00684959">
        <w:rPr>
          <w:rFonts w:ascii="Book Antiqua" w:eastAsia="宋体" w:hAnsi="Book Antiqua" w:cs="Times New Roman" w:hint="eastAsia"/>
          <w:kern w:val="2"/>
          <w:sz w:val="24"/>
          <w:szCs w:val="24"/>
          <w:lang w:val="en-US" w:eastAsia="zh-CN"/>
        </w:rPr>
        <w:t>December 3, 2018</w:t>
      </w:r>
    </w:p>
    <w:p w:rsidR="009436BD" w:rsidRPr="009436BD" w:rsidRDefault="009436BD" w:rsidP="009436BD">
      <w:pPr>
        <w:widowControl w:val="0"/>
        <w:spacing w:after="0" w:line="360" w:lineRule="auto"/>
        <w:jc w:val="both"/>
        <w:rPr>
          <w:rFonts w:ascii="Book Antiqua" w:eastAsia="宋体" w:hAnsi="Book Antiqua" w:cs="Times New Roman"/>
          <w:b/>
          <w:kern w:val="2"/>
          <w:sz w:val="24"/>
          <w:szCs w:val="24"/>
          <w:lang w:val="en-US" w:eastAsia="zh-CN"/>
        </w:rPr>
      </w:pPr>
      <w:r w:rsidRPr="009436BD">
        <w:rPr>
          <w:rFonts w:ascii="Book Antiqua" w:eastAsia="宋体" w:hAnsi="Book Antiqua" w:cs="Times New Roman"/>
          <w:b/>
          <w:kern w:val="2"/>
          <w:sz w:val="24"/>
          <w:szCs w:val="24"/>
          <w:lang w:val="en-US" w:eastAsia="zh-CN"/>
        </w:rPr>
        <w:t>First decision:</w:t>
      </w:r>
      <w:r w:rsidR="00727CC3">
        <w:rPr>
          <w:rFonts w:ascii="Book Antiqua" w:eastAsia="宋体" w:hAnsi="Book Antiqua" w:cs="Times New Roman" w:hint="eastAsia"/>
          <w:b/>
          <w:kern w:val="2"/>
          <w:sz w:val="24"/>
          <w:szCs w:val="24"/>
          <w:lang w:val="en-US" w:eastAsia="zh-CN"/>
        </w:rPr>
        <w:t xml:space="preserve"> </w:t>
      </w:r>
      <w:r w:rsidR="00727CC3" w:rsidRPr="00727CC3">
        <w:rPr>
          <w:rFonts w:ascii="Book Antiqua" w:eastAsia="宋体" w:hAnsi="Book Antiqua" w:cs="Times New Roman" w:hint="eastAsia"/>
          <w:kern w:val="2"/>
          <w:sz w:val="24"/>
          <w:szCs w:val="24"/>
          <w:lang w:val="en-US" w:eastAsia="zh-CN"/>
        </w:rPr>
        <w:t>January 8, 2019</w:t>
      </w:r>
    </w:p>
    <w:p w:rsidR="009436BD" w:rsidRPr="009436BD" w:rsidRDefault="009436BD" w:rsidP="009436BD">
      <w:pPr>
        <w:widowControl w:val="0"/>
        <w:spacing w:after="0" w:line="360" w:lineRule="auto"/>
        <w:jc w:val="both"/>
        <w:rPr>
          <w:rFonts w:ascii="Book Antiqua" w:eastAsia="宋体" w:hAnsi="Book Antiqua" w:cs="Times New Roman"/>
          <w:b/>
          <w:kern w:val="2"/>
          <w:sz w:val="24"/>
          <w:szCs w:val="24"/>
          <w:lang w:val="en-US" w:eastAsia="zh-CN"/>
        </w:rPr>
      </w:pPr>
      <w:r w:rsidRPr="009436BD">
        <w:rPr>
          <w:rFonts w:ascii="Book Antiqua" w:eastAsia="宋体" w:hAnsi="Book Antiqua" w:cs="Times New Roman"/>
          <w:b/>
          <w:kern w:val="2"/>
          <w:sz w:val="24"/>
          <w:szCs w:val="24"/>
          <w:lang w:val="en-US" w:eastAsia="zh-CN"/>
        </w:rPr>
        <w:t>Revised:</w:t>
      </w:r>
      <w:r w:rsidR="00727CC3" w:rsidRPr="00727CC3">
        <w:t xml:space="preserve"> </w:t>
      </w:r>
      <w:r w:rsidR="00727CC3" w:rsidRPr="00727CC3">
        <w:rPr>
          <w:rFonts w:ascii="Book Antiqua" w:eastAsia="宋体" w:hAnsi="Book Antiqua" w:cs="Times New Roman"/>
          <w:kern w:val="2"/>
          <w:sz w:val="24"/>
          <w:szCs w:val="24"/>
          <w:lang w:val="en-US" w:eastAsia="zh-CN"/>
        </w:rPr>
        <w:t>February</w:t>
      </w:r>
      <w:r w:rsidR="00727CC3">
        <w:rPr>
          <w:rFonts w:ascii="Book Antiqua" w:eastAsia="宋体" w:hAnsi="Book Antiqua" w:cs="Times New Roman" w:hint="eastAsia"/>
          <w:kern w:val="2"/>
          <w:sz w:val="24"/>
          <w:szCs w:val="24"/>
          <w:lang w:val="en-US" w:eastAsia="zh-CN"/>
        </w:rPr>
        <w:t xml:space="preserve"> 20,</w:t>
      </w:r>
      <w:r w:rsidR="00727CC3" w:rsidRPr="00727CC3">
        <w:rPr>
          <w:rFonts w:ascii="Book Antiqua" w:eastAsia="宋体" w:hAnsi="Book Antiqua" w:cs="Times New Roman" w:hint="eastAsia"/>
          <w:kern w:val="2"/>
          <w:sz w:val="24"/>
          <w:szCs w:val="24"/>
          <w:lang w:val="en-US" w:eastAsia="zh-CN"/>
        </w:rPr>
        <w:t xml:space="preserve"> 2019</w:t>
      </w:r>
    </w:p>
    <w:p w:rsidR="009436BD" w:rsidRPr="009436BD" w:rsidRDefault="009436BD" w:rsidP="009436BD">
      <w:pPr>
        <w:widowControl w:val="0"/>
        <w:spacing w:after="0" w:line="360" w:lineRule="auto"/>
        <w:jc w:val="both"/>
        <w:rPr>
          <w:rFonts w:ascii="Book Antiqua" w:eastAsia="宋体" w:hAnsi="Book Antiqua" w:cs="Times New Roman"/>
          <w:b/>
          <w:kern w:val="2"/>
          <w:sz w:val="24"/>
          <w:szCs w:val="24"/>
          <w:lang w:val="en-US" w:eastAsia="zh-CN"/>
        </w:rPr>
      </w:pPr>
      <w:r w:rsidRPr="009436BD">
        <w:rPr>
          <w:rFonts w:ascii="Book Antiqua" w:eastAsia="宋体" w:hAnsi="Book Antiqua" w:cs="Times New Roman"/>
          <w:b/>
          <w:kern w:val="2"/>
          <w:sz w:val="24"/>
          <w:szCs w:val="24"/>
          <w:lang w:val="en-US" w:eastAsia="zh-CN"/>
        </w:rPr>
        <w:t>Accepted:</w:t>
      </w:r>
      <w:r w:rsidRPr="009436BD">
        <w:rPr>
          <w:rFonts w:ascii="Book Antiqua" w:eastAsia="宋体" w:hAnsi="Book Antiqua" w:cs="Times New Roman" w:hint="eastAsia"/>
          <w:b/>
          <w:kern w:val="2"/>
          <w:sz w:val="24"/>
          <w:szCs w:val="24"/>
          <w:lang w:val="en-US" w:eastAsia="zh-CN"/>
        </w:rPr>
        <w:t xml:space="preserve">  </w:t>
      </w:r>
      <w:r w:rsidR="00D12C6A" w:rsidRPr="00727CC3">
        <w:rPr>
          <w:rFonts w:ascii="Book Antiqua" w:eastAsia="宋体" w:hAnsi="Book Antiqua" w:cs="Times New Roman"/>
          <w:kern w:val="2"/>
          <w:sz w:val="24"/>
          <w:szCs w:val="24"/>
          <w:lang w:val="en-US" w:eastAsia="zh-CN"/>
        </w:rPr>
        <w:t>February</w:t>
      </w:r>
      <w:r w:rsidR="00D12C6A">
        <w:rPr>
          <w:rFonts w:ascii="Book Antiqua" w:eastAsia="宋体" w:hAnsi="Book Antiqua" w:cs="Times New Roman" w:hint="eastAsia"/>
          <w:kern w:val="2"/>
          <w:sz w:val="24"/>
          <w:szCs w:val="24"/>
          <w:lang w:val="en-US" w:eastAsia="zh-CN"/>
        </w:rPr>
        <w:t xml:space="preserve"> 2</w:t>
      </w:r>
      <w:r w:rsidR="00D12C6A">
        <w:rPr>
          <w:rFonts w:ascii="Book Antiqua" w:eastAsia="宋体" w:hAnsi="Book Antiqua" w:cs="Times New Roman"/>
          <w:kern w:val="2"/>
          <w:sz w:val="24"/>
          <w:szCs w:val="24"/>
          <w:lang w:val="en-US" w:eastAsia="zh-CN"/>
        </w:rPr>
        <w:t>6</w:t>
      </w:r>
      <w:r w:rsidR="00D12C6A">
        <w:rPr>
          <w:rFonts w:ascii="Book Antiqua" w:eastAsia="宋体" w:hAnsi="Book Antiqua" w:cs="Times New Roman" w:hint="eastAsia"/>
          <w:kern w:val="2"/>
          <w:sz w:val="24"/>
          <w:szCs w:val="24"/>
          <w:lang w:val="en-US" w:eastAsia="zh-CN"/>
        </w:rPr>
        <w:t>,</w:t>
      </w:r>
      <w:r w:rsidR="00D12C6A" w:rsidRPr="00727CC3">
        <w:rPr>
          <w:rFonts w:ascii="Book Antiqua" w:eastAsia="宋体" w:hAnsi="Book Antiqua" w:cs="Times New Roman" w:hint="eastAsia"/>
          <w:kern w:val="2"/>
          <w:sz w:val="24"/>
          <w:szCs w:val="24"/>
          <w:lang w:val="en-US" w:eastAsia="zh-CN"/>
        </w:rPr>
        <w:t xml:space="preserve"> 2019</w:t>
      </w:r>
    </w:p>
    <w:p w:rsidR="009436BD" w:rsidRPr="00DA7976" w:rsidRDefault="009436BD" w:rsidP="009436BD">
      <w:pPr>
        <w:widowControl w:val="0"/>
        <w:spacing w:after="0" w:line="360" w:lineRule="auto"/>
        <w:jc w:val="both"/>
        <w:rPr>
          <w:rFonts w:ascii="Book Antiqua" w:eastAsia="宋体" w:hAnsi="Book Antiqua" w:cs="Times New Roman"/>
          <w:kern w:val="2"/>
          <w:sz w:val="24"/>
          <w:szCs w:val="24"/>
          <w:lang w:val="en-US" w:eastAsia="zh-CN"/>
        </w:rPr>
      </w:pPr>
      <w:r w:rsidRPr="009436BD">
        <w:rPr>
          <w:rFonts w:ascii="Book Antiqua" w:eastAsia="宋体" w:hAnsi="Book Antiqua" w:cs="Times New Roman"/>
          <w:b/>
          <w:kern w:val="2"/>
          <w:sz w:val="24"/>
          <w:szCs w:val="24"/>
          <w:lang w:val="en-US" w:eastAsia="zh-CN"/>
        </w:rPr>
        <w:t>Article in press:</w:t>
      </w:r>
      <w:r w:rsidR="00DA7976" w:rsidRPr="00DA7976">
        <w:rPr>
          <w:rFonts w:ascii="Book Antiqua" w:eastAsia="宋体" w:hAnsi="Book Antiqua" w:cs="Times New Roman" w:hint="eastAsia"/>
          <w:kern w:val="2"/>
          <w:sz w:val="24"/>
          <w:szCs w:val="24"/>
          <w:lang w:val="en-US" w:eastAsia="zh-CN"/>
        </w:rPr>
        <w:t xml:space="preserve"> </w:t>
      </w:r>
      <w:r w:rsidR="00DA7976" w:rsidRPr="00DA7976">
        <w:rPr>
          <w:rFonts w:ascii="Book Antiqua" w:eastAsia="宋体" w:hAnsi="Book Antiqua" w:cs="Times New Roman"/>
          <w:kern w:val="2"/>
          <w:sz w:val="24"/>
          <w:szCs w:val="24"/>
          <w:lang w:val="en-US" w:eastAsia="zh-CN"/>
        </w:rPr>
        <w:t>February 27, 2019</w:t>
      </w:r>
    </w:p>
    <w:p w:rsidR="009436BD" w:rsidRPr="00DA7976" w:rsidRDefault="009436BD" w:rsidP="009436BD">
      <w:pPr>
        <w:widowControl w:val="0"/>
        <w:spacing w:after="0" w:line="360" w:lineRule="auto"/>
        <w:jc w:val="both"/>
        <w:rPr>
          <w:rFonts w:ascii="Book Antiqua" w:eastAsia="宋体" w:hAnsi="Book Antiqua" w:cs="Times New Roman"/>
          <w:kern w:val="2"/>
          <w:sz w:val="24"/>
          <w:szCs w:val="24"/>
          <w:lang w:val="en-US" w:eastAsia="zh-CN"/>
        </w:rPr>
      </w:pPr>
      <w:r w:rsidRPr="009436BD">
        <w:rPr>
          <w:rFonts w:ascii="Book Antiqua" w:eastAsia="宋体" w:hAnsi="Book Antiqua" w:cs="Times New Roman"/>
          <w:b/>
          <w:kern w:val="2"/>
          <w:sz w:val="24"/>
          <w:szCs w:val="24"/>
          <w:lang w:val="en-US" w:eastAsia="zh-CN"/>
        </w:rPr>
        <w:t>Published online</w:t>
      </w:r>
      <w:bookmarkEnd w:id="115"/>
      <w:r w:rsidRPr="009436BD">
        <w:rPr>
          <w:rFonts w:ascii="Book Antiqua" w:eastAsia="宋体" w:hAnsi="Book Antiqua" w:cs="Times New Roman"/>
          <w:b/>
          <w:kern w:val="2"/>
          <w:sz w:val="24"/>
          <w:szCs w:val="24"/>
          <w:lang w:val="en-US" w:eastAsia="zh-CN"/>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DA7976" w:rsidRPr="00DA7976">
        <w:rPr>
          <w:rFonts w:ascii="Book Antiqua" w:eastAsia="宋体" w:hAnsi="Book Antiqua" w:cs="Times New Roman" w:hint="eastAsia"/>
          <w:kern w:val="2"/>
          <w:sz w:val="24"/>
          <w:szCs w:val="24"/>
          <w:lang w:val="en-US" w:eastAsia="zh-CN"/>
        </w:rPr>
        <w:t xml:space="preserve"> </w:t>
      </w:r>
      <w:r w:rsidR="00DA7976" w:rsidRPr="00DA7976">
        <w:rPr>
          <w:rFonts w:ascii="Book Antiqua" w:eastAsia="宋体" w:hAnsi="Book Antiqua" w:cs="Times New Roman"/>
          <w:kern w:val="2"/>
          <w:sz w:val="24"/>
          <w:szCs w:val="24"/>
          <w:lang w:val="en-US" w:eastAsia="zh-CN"/>
        </w:rPr>
        <w:t>March 27, 2019</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9436BD" w:rsidRDefault="009436BD" w:rsidP="00FC7421">
      <w:pPr>
        <w:spacing w:after="0" w:line="360" w:lineRule="auto"/>
        <w:jc w:val="both"/>
        <w:rPr>
          <w:rFonts w:ascii="Book Antiqua" w:hAnsi="Book Antiqua" w:cs="Arial"/>
          <w:sz w:val="24"/>
          <w:szCs w:val="24"/>
          <w:lang w:eastAsia="zh-CN"/>
        </w:rPr>
      </w:pPr>
    </w:p>
    <w:p w:rsidR="00FC7421" w:rsidRDefault="00FC7421">
      <w:pPr>
        <w:rPr>
          <w:rFonts w:ascii="Book Antiqua" w:hAnsi="Book Antiqua" w:cs="Arial"/>
          <w:sz w:val="24"/>
          <w:szCs w:val="24"/>
        </w:rPr>
      </w:pPr>
      <w:r>
        <w:rPr>
          <w:rFonts w:ascii="Book Antiqua" w:hAnsi="Book Antiqua" w:cs="Arial"/>
          <w:sz w:val="24"/>
          <w:szCs w:val="24"/>
        </w:rPr>
        <w:br w:type="page"/>
      </w:r>
    </w:p>
    <w:p w:rsidR="000A2DE3" w:rsidRPr="000869BE" w:rsidRDefault="000A2DE3" w:rsidP="000869BE">
      <w:pPr>
        <w:spacing w:after="0" w:line="360" w:lineRule="auto"/>
        <w:jc w:val="both"/>
        <w:rPr>
          <w:rFonts w:ascii="Book Antiqua" w:hAnsi="Book Antiqua" w:cs="Arial"/>
          <w:b/>
          <w:sz w:val="24"/>
          <w:szCs w:val="24"/>
        </w:rPr>
      </w:pPr>
      <w:r w:rsidRPr="000869BE">
        <w:rPr>
          <w:rFonts w:ascii="Book Antiqua" w:hAnsi="Book Antiqua" w:cs="Arial"/>
          <w:b/>
          <w:sz w:val="24"/>
          <w:szCs w:val="24"/>
        </w:rPr>
        <w:lastRenderedPageBreak/>
        <w:t>A</w:t>
      </w:r>
      <w:r w:rsidR="00FC7421" w:rsidRPr="000869BE">
        <w:rPr>
          <w:rFonts w:ascii="Book Antiqua" w:hAnsi="Book Antiqua" w:cs="Arial"/>
          <w:b/>
          <w:sz w:val="24"/>
          <w:szCs w:val="24"/>
        </w:rPr>
        <w:t>bstract</w:t>
      </w:r>
    </w:p>
    <w:p w:rsidR="00D10F7F" w:rsidRDefault="00D10F7F"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Gastric varices</w:t>
      </w:r>
      <w:r w:rsidR="00D26F77">
        <w:rPr>
          <w:rFonts w:ascii="Book Antiqua" w:hAnsi="Book Antiqua" w:cs="Arial" w:hint="eastAsia"/>
          <w:sz w:val="24"/>
          <w:szCs w:val="24"/>
          <w:lang w:eastAsia="zh-CN"/>
        </w:rPr>
        <w:t xml:space="preserve"> (GV) </w:t>
      </w:r>
      <w:r w:rsidRPr="000869BE">
        <w:rPr>
          <w:rFonts w:ascii="Book Antiqua" w:hAnsi="Book Antiqua" w:cs="Arial"/>
          <w:sz w:val="24"/>
          <w:szCs w:val="24"/>
        </w:rPr>
        <w:t>have different physiology and clinical characteristics compared to oesophageal varices</w:t>
      </w:r>
      <w:r w:rsidR="00D26F77">
        <w:rPr>
          <w:rFonts w:ascii="Book Antiqua" w:hAnsi="Book Antiqua" w:cs="Arial" w:hint="eastAsia"/>
          <w:sz w:val="24"/>
          <w:szCs w:val="24"/>
          <w:lang w:eastAsia="zh-CN"/>
        </w:rPr>
        <w:t xml:space="preserve"> (OV)</w:t>
      </w:r>
      <w:r w:rsidRPr="000869BE">
        <w:rPr>
          <w:rFonts w:ascii="Book Antiqua" w:hAnsi="Book Antiqua" w:cs="Arial"/>
          <w:sz w:val="24"/>
          <w:szCs w:val="24"/>
        </w:rPr>
        <w:t xml:space="preserve">. There is little information about the management of </w:t>
      </w:r>
      <w:r w:rsidR="00D26F77">
        <w:rPr>
          <w:rFonts w:ascii="Book Antiqua" w:hAnsi="Book Antiqua" w:cs="Arial" w:hint="eastAsia"/>
          <w:sz w:val="24"/>
          <w:szCs w:val="24"/>
          <w:lang w:eastAsia="zh-CN"/>
        </w:rPr>
        <w:t>GV</w:t>
      </w:r>
      <w:r w:rsidRPr="000869BE">
        <w:rPr>
          <w:rFonts w:ascii="Book Antiqua" w:hAnsi="Book Antiqua" w:cs="Arial"/>
          <w:sz w:val="24"/>
          <w:szCs w:val="24"/>
        </w:rPr>
        <w:t xml:space="preserve">. Most part of the recommendations is extrapolated from studies where the majority of participants had </w:t>
      </w:r>
      <w:r w:rsidR="00D26F77">
        <w:rPr>
          <w:rFonts w:ascii="Book Antiqua" w:hAnsi="Book Antiqua" w:cs="Arial" w:hint="eastAsia"/>
          <w:sz w:val="24"/>
          <w:szCs w:val="24"/>
          <w:lang w:eastAsia="zh-CN"/>
        </w:rPr>
        <w:t>OV</w:t>
      </w:r>
      <w:r w:rsidRPr="000869BE">
        <w:rPr>
          <w:rFonts w:ascii="Book Antiqua" w:hAnsi="Book Antiqua" w:cs="Arial"/>
          <w:sz w:val="24"/>
          <w:szCs w:val="24"/>
        </w:rPr>
        <w:t xml:space="preserve">. Thus, most recommendations lack of strong evidence. This is a comprehensive review on all aspects of management of </w:t>
      </w:r>
      <w:r w:rsidR="00D26F77">
        <w:rPr>
          <w:rFonts w:ascii="Book Antiqua" w:hAnsi="Book Antiqua" w:cs="Arial" w:hint="eastAsia"/>
          <w:sz w:val="24"/>
          <w:szCs w:val="24"/>
          <w:lang w:eastAsia="zh-CN"/>
        </w:rPr>
        <w:t>GV</w:t>
      </w:r>
      <w:r w:rsidRPr="000869BE">
        <w:rPr>
          <w:rFonts w:ascii="Book Antiqua" w:hAnsi="Book Antiqua" w:cs="Arial"/>
          <w:sz w:val="24"/>
          <w:szCs w:val="24"/>
        </w:rPr>
        <w:t xml:space="preserve">, </w:t>
      </w:r>
      <w:r w:rsidRPr="00747CB8">
        <w:rPr>
          <w:rFonts w:ascii="Book Antiqua" w:hAnsi="Book Antiqua" w:cs="Arial"/>
          <w:i/>
          <w:sz w:val="24"/>
          <w:szCs w:val="24"/>
        </w:rPr>
        <w:t>i.e.</w:t>
      </w:r>
      <w:r w:rsidR="00747CB8">
        <w:rPr>
          <w:rFonts w:ascii="Book Antiqua" w:hAnsi="Book Antiqua" w:cs="Arial" w:hint="eastAsia"/>
          <w:sz w:val="24"/>
          <w:szCs w:val="24"/>
          <w:lang w:eastAsia="zh-CN"/>
        </w:rPr>
        <w:t>,</w:t>
      </w:r>
      <w:r w:rsidRPr="000869BE">
        <w:rPr>
          <w:rFonts w:ascii="Book Antiqua" w:hAnsi="Book Antiqua" w:cs="Arial"/>
          <w:sz w:val="24"/>
          <w:szCs w:val="24"/>
        </w:rPr>
        <w:t xml:space="preserve"> primary, secondary prophylaxis and management of acute bleeding. The papers on which international societies’ recommendations are based are scrutinised in this review and areas of research are identified.</w:t>
      </w:r>
    </w:p>
    <w:p w:rsidR="00FC7421" w:rsidRPr="000869BE" w:rsidRDefault="00FC7421" w:rsidP="000869BE">
      <w:pPr>
        <w:spacing w:after="0" w:line="360" w:lineRule="auto"/>
        <w:jc w:val="both"/>
        <w:rPr>
          <w:rFonts w:ascii="Book Antiqua" w:hAnsi="Book Antiqua" w:cs="Arial"/>
          <w:sz w:val="24"/>
          <w:szCs w:val="24"/>
          <w:lang w:eastAsia="zh-CN"/>
        </w:rPr>
      </w:pPr>
    </w:p>
    <w:p w:rsidR="009E6F02" w:rsidRDefault="00D10F7F"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K</w:t>
      </w:r>
      <w:r w:rsidR="00FC7421" w:rsidRPr="000869BE">
        <w:rPr>
          <w:rFonts w:ascii="Book Antiqua" w:hAnsi="Book Antiqua" w:cs="Arial"/>
          <w:b/>
          <w:sz w:val="24"/>
          <w:szCs w:val="24"/>
        </w:rPr>
        <w:t>ey words</w:t>
      </w:r>
      <w:r w:rsidRPr="000869BE">
        <w:rPr>
          <w:rFonts w:ascii="Book Antiqua" w:hAnsi="Book Antiqua" w:cs="Arial"/>
          <w:b/>
          <w:sz w:val="24"/>
          <w:szCs w:val="24"/>
        </w:rPr>
        <w:t xml:space="preserve">: </w:t>
      </w:r>
      <w:r w:rsidRPr="00D26F77">
        <w:rPr>
          <w:rFonts w:ascii="Book Antiqua" w:hAnsi="Book Antiqua" w:cs="Arial"/>
          <w:sz w:val="24"/>
          <w:szCs w:val="24"/>
        </w:rPr>
        <w:t>Gastric varices</w:t>
      </w:r>
      <w:r w:rsidR="00FC7421">
        <w:rPr>
          <w:rFonts w:ascii="Book Antiqua" w:hAnsi="Book Antiqua" w:cs="Arial" w:hint="eastAsia"/>
          <w:sz w:val="24"/>
          <w:szCs w:val="24"/>
          <w:lang w:eastAsia="zh-CN"/>
        </w:rPr>
        <w:t>;</w:t>
      </w:r>
      <w:r w:rsidRPr="000869BE">
        <w:rPr>
          <w:rFonts w:ascii="Book Antiqua" w:hAnsi="Book Antiqua" w:cs="Arial"/>
          <w:sz w:val="24"/>
          <w:szCs w:val="24"/>
        </w:rPr>
        <w:t xml:space="preserve"> </w:t>
      </w:r>
      <w:r w:rsidR="000C6386" w:rsidRPr="000869BE">
        <w:rPr>
          <w:rFonts w:ascii="Book Antiqua" w:hAnsi="Book Antiqua" w:cs="Arial"/>
          <w:sz w:val="24"/>
          <w:szCs w:val="24"/>
        </w:rPr>
        <w:t>Oesophageal varices</w:t>
      </w:r>
      <w:r w:rsidR="000C6386">
        <w:rPr>
          <w:rFonts w:ascii="Book Antiqua" w:hAnsi="Book Antiqua" w:cs="Arial" w:hint="eastAsia"/>
          <w:sz w:val="24"/>
          <w:szCs w:val="24"/>
          <w:lang w:eastAsia="zh-CN"/>
        </w:rPr>
        <w:t xml:space="preserve">; </w:t>
      </w:r>
      <w:r w:rsidR="00FC7421" w:rsidRPr="000869BE">
        <w:rPr>
          <w:rFonts w:ascii="Book Antiqua" w:hAnsi="Book Antiqua" w:cs="Arial"/>
          <w:sz w:val="24"/>
          <w:szCs w:val="24"/>
        </w:rPr>
        <w:t>P</w:t>
      </w:r>
      <w:r w:rsidR="00270B3D" w:rsidRPr="000869BE">
        <w:rPr>
          <w:rFonts w:ascii="Book Antiqua" w:hAnsi="Book Antiqua" w:cs="Arial"/>
          <w:sz w:val="24"/>
          <w:szCs w:val="24"/>
        </w:rPr>
        <w:t>ortal hypertension</w:t>
      </w:r>
      <w:r w:rsidR="00FC7421">
        <w:rPr>
          <w:rFonts w:ascii="Book Antiqua" w:hAnsi="Book Antiqua" w:cs="Arial" w:hint="eastAsia"/>
          <w:sz w:val="24"/>
          <w:szCs w:val="24"/>
          <w:lang w:eastAsia="zh-CN"/>
        </w:rPr>
        <w:t>;</w:t>
      </w:r>
      <w:r w:rsidR="00270B3D" w:rsidRPr="000869BE">
        <w:rPr>
          <w:rFonts w:ascii="Book Antiqua" w:hAnsi="Book Antiqua" w:cs="Arial"/>
          <w:sz w:val="24"/>
          <w:szCs w:val="24"/>
        </w:rPr>
        <w:t xml:space="preserve"> </w:t>
      </w:r>
      <w:r w:rsidR="00FC7421" w:rsidRPr="000869BE">
        <w:rPr>
          <w:rFonts w:ascii="Book Antiqua" w:hAnsi="Book Antiqua" w:cs="Arial"/>
          <w:sz w:val="24"/>
          <w:szCs w:val="24"/>
        </w:rPr>
        <w:t>C</w:t>
      </w:r>
      <w:r w:rsidR="00270B3D" w:rsidRPr="000869BE">
        <w:rPr>
          <w:rFonts w:ascii="Book Antiqua" w:hAnsi="Book Antiqua" w:cs="Arial"/>
          <w:sz w:val="24"/>
          <w:szCs w:val="24"/>
        </w:rPr>
        <w:t>irrhosis</w:t>
      </w:r>
    </w:p>
    <w:p w:rsidR="00FC7421" w:rsidRPr="000869BE" w:rsidRDefault="00FC7421" w:rsidP="000869BE">
      <w:pPr>
        <w:spacing w:after="0" w:line="360" w:lineRule="auto"/>
        <w:jc w:val="both"/>
        <w:rPr>
          <w:rFonts w:ascii="Book Antiqua" w:hAnsi="Book Antiqua" w:cs="Arial"/>
          <w:sz w:val="24"/>
          <w:szCs w:val="24"/>
          <w:lang w:eastAsia="zh-CN"/>
        </w:rPr>
      </w:pPr>
    </w:p>
    <w:p w:rsidR="007872B4" w:rsidRDefault="007872B4" w:rsidP="000869BE">
      <w:pPr>
        <w:spacing w:after="0" w:line="360" w:lineRule="auto"/>
        <w:jc w:val="both"/>
        <w:rPr>
          <w:rFonts w:ascii="Book Antiqua" w:hAnsi="Book Antiqua" w:cs="Arial"/>
          <w:sz w:val="24"/>
          <w:lang w:eastAsia="zh-CN"/>
        </w:rPr>
      </w:pPr>
      <w:bookmarkStart w:id="174" w:name="OLE_LINK55"/>
      <w:bookmarkStart w:id="175" w:name="OLE_LINK56"/>
      <w:bookmarkStart w:id="176" w:name="OLE_LINK779"/>
      <w:bookmarkStart w:id="177" w:name="OLE_LINK780"/>
      <w:bookmarkStart w:id="178" w:name="OLE_LINK935"/>
      <w:bookmarkStart w:id="179" w:name="OLE_LINK936"/>
      <w:bookmarkStart w:id="180" w:name="OLE_LINK255"/>
      <w:bookmarkStart w:id="181" w:name="OLE_LINK940"/>
      <w:bookmarkStart w:id="182" w:name="OLE_LINK941"/>
      <w:bookmarkStart w:id="183" w:name="OLE_LINK942"/>
      <w:bookmarkStart w:id="184" w:name="OLE_LINK1112"/>
      <w:bookmarkStart w:id="185" w:name="OLE_LINK1113"/>
      <w:bookmarkStart w:id="186" w:name="OLE_LINK1114"/>
      <w:bookmarkStart w:id="187" w:name="OLE_LINK1115"/>
      <w:bookmarkStart w:id="188" w:name="OLE_LINK929"/>
      <w:bookmarkStart w:id="189" w:name="OLE_LINK930"/>
      <w:bookmarkStart w:id="190" w:name="OLE_LINK931"/>
      <w:bookmarkStart w:id="191" w:name="OLE_LINK932"/>
      <w:bookmarkStart w:id="192" w:name="OLE_LINK1125"/>
      <w:bookmarkStart w:id="193" w:name="OLE_LINK1150"/>
      <w:bookmarkStart w:id="194" w:name="OLE_LINK1151"/>
      <w:bookmarkStart w:id="195" w:name="OLE_LINK1164"/>
      <w:bookmarkStart w:id="196" w:name="OLE_LINK1166"/>
      <w:bookmarkStart w:id="197" w:name="OLE_LINK1167"/>
      <w:bookmarkStart w:id="198" w:name="OLE_LINK1226"/>
      <w:bookmarkStart w:id="199" w:name="OLE_LINK1227"/>
      <w:bookmarkStart w:id="200" w:name="OLE_LINK1228"/>
      <w:bookmarkStart w:id="201" w:name="OLE_LINK1229"/>
      <w:bookmarkStart w:id="202" w:name="OLE_LINK1230"/>
      <w:bookmarkStart w:id="203" w:name="OLE_LINK1231"/>
      <w:bookmarkStart w:id="204" w:name="OLE_LINK1364"/>
      <w:bookmarkStart w:id="205" w:name="OLE_LINK1714"/>
      <w:bookmarkStart w:id="206" w:name="OLE_LINK1715"/>
      <w:bookmarkStart w:id="207" w:name="OLE_LINK1831"/>
      <w:bookmarkStart w:id="208" w:name="OLE_LINK1603"/>
      <w:bookmarkStart w:id="209" w:name="OLE_LINK1604"/>
      <w:bookmarkStart w:id="210" w:name="OLE_LINK1633"/>
      <w:bookmarkStart w:id="211" w:name="OLE_LINK1634"/>
      <w:bookmarkStart w:id="212" w:name="OLE_LINK1635"/>
      <w:bookmarkStart w:id="213" w:name="OLE_LINK1637"/>
      <w:bookmarkStart w:id="214" w:name="OLE_LINK1640"/>
      <w:bookmarkStart w:id="215" w:name="OLE_LINK1641"/>
      <w:bookmarkStart w:id="216" w:name="OLE_LINK1687"/>
      <w:bookmarkStart w:id="217" w:name="OLE_LINK1688"/>
      <w:bookmarkStart w:id="218" w:name="OLE_LINK1794"/>
      <w:bookmarkStart w:id="219" w:name="OLE_LINK1795"/>
      <w:bookmarkStart w:id="220" w:name="OLE_LINK1796"/>
      <w:bookmarkStart w:id="221" w:name="OLE_LINK1690"/>
      <w:bookmarkStart w:id="222" w:name="OLE_LINK1691"/>
      <w:bookmarkStart w:id="223" w:name="OLE_LINK1983"/>
      <w:bookmarkStart w:id="224" w:name="OLE_LINK1985"/>
      <w:bookmarkStart w:id="225" w:name="OLE_LINK1986"/>
      <w:bookmarkStart w:id="226" w:name="OLE_LINK1987"/>
      <w:bookmarkStart w:id="227" w:name="OLE_LINK2093"/>
      <w:r w:rsidRPr="00381549">
        <w:rPr>
          <w:rFonts w:ascii="Book Antiqua" w:hAnsi="Book Antiqua"/>
          <w:b/>
          <w:sz w:val="24"/>
        </w:rPr>
        <w:t>©</w:t>
      </w:r>
      <w:bookmarkEnd w:id="174"/>
      <w:bookmarkEnd w:id="175"/>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9</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Start w:id="228" w:name="OLE_LINK969"/>
      <w:bookmarkStart w:id="229" w:name="OLE_LINK970"/>
      <w:bookmarkStart w:id="230" w:name="OLE_LINK972"/>
      <w:bookmarkStart w:id="231" w:name="OLE_LINK973"/>
      <w:bookmarkStart w:id="232" w:name="OLE_LINK974"/>
      <w:bookmarkStart w:id="233" w:name="OLE_LINK975"/>
      <w:bookmarkStart w:id="234" w:name="OLE_LINK976"/>
      <w:r w:rsidRPr="00381549">
        <w:rPr>
          <w:rFonts w:ascii="Book Antiqua" w:hAnsi="Book Antiqua" w:cs="Arial"/>
          <w:sz w:val="24"/>
        </w:rPr>
        <w: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872B4" w:rsidRDefault="007872B4" w:rsidP="000869BE">
      <w:pPr>
        <w:spacing w:after="0" w:line="360" w:lineRule="auto"/>
        <w:jc w:val="both"/>
        <w:rPr>
          <w:rFonts w:ascii="Book Antiqua" w:hAnsi="Book Antiqua" w:cs="Arial"/>
          <w:sz w:val="24"/>
          <w:lang w:eastAsia="zh-CN"/>
        </w:rPr>
      </w:pPr>
    </w:p>
    <w:p w:rsidR="00FC7421" w:rsidRDefault="00C750DE" w:rsidP="0042424A">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C</w:t>
      </w:r>
      <w:r w:rsidR="00FC7421" w:rsidRPr="000869BE">
        <w:rPr>
          <w:rFonts w:ascii="Book Antiqua" w:hAnsi="Book Antiqua" w:cs="Arial"/>
          <w:b/>
          <w:sz w:val="24"/>
          <w:szCs w:val="24"/>
        </w:rPr>
        <w:t>ore tip</w:t>
      </w:r>
      <w:r w:rsidRPr="000869BE">
        <w:rPr>
          <w:rFonts w:ascii="Book Antiqua" w:hAnsi="Book Antiqua" w:cs="Arial"/>
          <w:b/>
          <w:sz w:val="24"/>
          <w:szCs w:val="24"/>
        </w:rPr>
        <w:t xml:space="preserve">: </w:t>
      </w:r>
      <w:r w:rsidRPr="000869BE">
        <w:rPr>
          <w:rFonts w:ascii="Book Antiqua" w:hAnsi="Book Antiqua" w:cs="Arial"/>
          <w:sz w:val="24"/>
          <w:szCs w:val="24"/>
        </w:rPr>
        <w:t xml:space="preserve">This review focuses on an area in Hepatology which needs updating due to the recent contradictory recommendations from different international societies, </w:t>
      </w:r>
      <w:r w:rsidRPr="00627C01">
        <w:rPr>
          <w:rFonts w:ascii="Book Antiqua" w:hAnsi="Book Antiqua" w:cs="Arial"/>
          <w:i/>
          <w:sz w:val="24"/>
          <w:szCs w:val="24"/>
        </w:rPr>
        <w:t>i.e.</w:t>
      </w:r>
      <w:r w:rsidR="00627C01">
        <w:rPr>
          <w:rFonts w:ascii="Book Antiqua" w:hAnsi="Book Antiqua" w:cs="Arial" w:hint="eastAsia"/>
          <w:sz w:val="24"/>
          <w:szCs w:val="24"/>
          <w:lang w:eastAsia="zh-CN"/>
        </w:rPr>
        <w:t>,</w:t>
      </w:r>
      <w:r w:rsidRPr="00627C01">
        <w:rPr>
          <w:rFonts w:ascii="Book Antiqua" w:hAnsi="Book Antiqua" w:cs="Arial"/>
          <w:sz w:val="24"/>
          <w:szCs w:val="24"/>
        </w:rPr>
        <w:t xml:space="preserve"> </w:t>
      </w:r>
      <w:r w:rsidR="00627C01" w:rsidRPr="000869BE">
        <w:rPr>
          <w:rFonts w:ascii="Book Antiqua" w:hAnsi="Book Antiqua" w:cs="Arial"/>
          <w:sz w:val="24"/>
          <w:szCs w:val="24"/>
        </w:rPr>
        <w:t>American Association for the Study of Liver Disease</w:t>
      </w:r>
      <w:r w:rsidRPr="000869BE">
        <w:rPr>
          <w:rFonts w:ascii="Book Antiqua" w:hAnsi="Book Antiqua" w:cs="Arial"/>
          <w:sz w:val="24"/>
          <w:szCs w:val="24"/>
        </w:rPr>
        <w:t xml:space="preserve">, </w:t>
      </w:r>
      <w:proofErr w:type="spellStart"/>
      <w:r w:rsidRPr="000869BE">
        <w:rPr>
          <w:rFonts w:ascii="Book Antiqua" w:hAnsi="Book Antiqua" w:cs="Arial"/>
          <w:sz w:val="24"/>
          <w:szCs w:val="24"/>
        </w:rPr>
        <w:t>Baveno</w:t>
      </w:r>
      <w:proofErr w:type="spellEnd"/>
      <w:r w:rsidRPr="000869BE">
        <w:rPr>
          <w:rFonts w:ascii="Book Antiqua" w:hAnsi="Book Antiqua" w:cs="Arial"/>
          <w:sz w:val="24"/>
          <w:szCs w:val="24"/>
        </w:rPr>
        <w:t>-VI and U</w:t>
      </w:r>
      <w:r w:rsidR="00627C01">
        <w:rPr>
          <w:rFonts w:ascii="Book Antiqua" w:hAnsi="Book Antiqua" w:cs="Arial" w:hint="eastAsia"/>
          <w:sz w:val="24"/>
          <w:szCs w:val="24"/>
          <w:lang w:eastAsia="zh-CN"/>
        </w:rPr>
        <w:t xml:space="preserve">nited </w:t>
      </w:r>
      <w:r w:rsidRPr="000869BE">
        <w:rPr>
          <w:rFonts w:ascii="Book Antiqua" w:hAnsi="Book Antiqua" w:cs="Arial"/>
          <w:sz w:val="24"/>
          <w:szCs w:val="24"/>
        </w:rPr>
        <w:t>K</w:t>
      </w:r>
      <w:r w:rsidR="00627C01">
        <w:rPr>
          <w:rFonts w:ascii="Book Antiqua" w:hAnsi="Book Antiqua" w:cs="Arial" w:hint="eastAsia"/>
          <w:sz w:val="24"/>
          <w:szCs w:val="24"/>
          <w:lang w:eastAsia="zh-CN"/>
        </w:rPr>
        <w:t>ingdom</w:t>
      </w:r>
      <w:r w:rsidRPr="000869BE">
        <w:rPr>
          <w:rFonts w:ascii="Book Antiqua" w:hAnsi="Book Antiqua" w:cs="Arial"/>
          <w:sz w:val="24"/>
          <w:szCs w:val="24"/>
        </w:rPr>
        <w:t xml:space="preserve"> guidelines. Contradiction arises from lack of strong evidence. This comprehensive review analyses critically the key papers on which recommendations are based, and it also detects areas needing urgent research. There are also graphs and information which would help clinicians in their decision-making process.</w:t>
      </w:r>
    </w:p>
    <w:p w:rsidR="0042424A" w:rsidRDefault="0042424A" w:rsidP="0042424A">
      <w:pPr>
        <w:spacing w:after="0" w:line="360" w:lineRule="auto"/>
        <w:jc w:val="both"/>
        <w:rPr>
          <w:rFonts w:ascii="Book Antiqua" w:hAnsi="Book Antiqua" w:cs="Arial"/>
          <w:sz w:val="24"/>
          <w:szCs w:val="24"/>
          <w:lang w:eastAsia="zh-CN"/>
        </w:rPr>
      </w:pPr>
    </w:p>
    <w:p w:rsidR="00DA7976" w:rsidRPr="00DA7976" w:rsidRDefault="0042424A" w:rsidP="00DA7976">
      <w:pPr>
        <w:widowControl w:val="0"/>
        <w:autoSpaceDE w:val="0"/>
        <w:autoSpaceDN w:val="0"/>
        <w:adjustRightInd w:val="0"/>
        <w:spacing w:after="0" w:line="240" w:lineRule="auto"/>
        <w:rPr>
          <w:rFonts w:ascii="Book Antiqua" w:hAnsi="Book Antiqua" w:cs="Arial" w:hint="eastAsia"/>
          <w:sz w:val="24"/>
          <w:szCs w:val="24"/>
          <w:lang w:eastAsia="zh-CN"/>
        </w:rPr>
      </w:pPr>
      <w:r w:rsidRPr="0042424A">
        <w:rPr>
          <w:rFonts w:ascii="Book Antiqua" w:hAnsi="Book Antiqua" w:cs="Arial"/>
          <w:sz w:val="24"/>
          <w:szCs w:val="24"/>
        </w:rPr>
        <w:t xml:space="preserve">Vine LJ, </w:t>
      </w:r>
      <w:proofErr w:type="spellStart"/>
      <w:r w:rsidRPr="0042424A">
        <w:rPr>
          <w:rFonts w:ascii="Book Antiqua" w:hAnsi="Book Antiqua" w:cs="Arial"/>
          <w:sz w:val="24"/>
          <w:szCs w:val="24"/>
        </w:rPr>
        <w:t>Subhani</w:t>
      </w:r>
      <w:proofErr w:type="spellEnd"/>
      <w:r w:rsidRPr="0042424A">
        <w:rPr>
          <w:rFonts w:ascii="Book Antiqua" w:hAnsi="Book Antiqua" w:cs="Arial"/>
          <w:sz w:val="24"/>
          <w:szCs w:val="24"/>
        </w:rPr>
        <w:t xml:space="preserve"> M, Acevedo JG</w:t>
      </w:r>
      <w:r>
        <w:rPr>
          <w:rFonts w:ascii="Book Antiqua" w:hAnsi="Book Antiqua" w:cs="Arial" w:hint="eastAsia"/>
          <w:sz w:val="24"/>
          <w:szCs w:val="24"/>
        </w:rPr>
        <w:t>.</w:t>
      </w:r>
      <w:r w:rsidRPr="0042424A">
        <w:rPr>
          <w:rFonts w:ascii="Book Antiqua" w:hAnsi="Book Antiqua" w:cs="Arial"/>
          <w:sz w:val="24"/>
          <w:szCs w:val="24"/>
        </w:rPr>
        <w:t xml:space="preserve"> Update on management of gastric varices</w:t>
      </w:r>
      <w:r>
        <w:rPr>
          <w:rFonts w:ascii="Book Antiqua" w:hAnsi="Book Antiqua" w:cs="Arial" w:hint="eastAsia"/>
          <w:sz w:val="24"/>
          <w:szCs w:val="24"/>
        </w:rPr>
        <w:t>.</w:t>
      </w:r>
      <w:r w:rsidRPr="0042424A">
        <w:rPr>
          <w:rFonts w:ascii="Book Antiqua" w:hAnsi="Book Antiqua" w:cs="Arial"/>
          <w:sz w:val="24"/>
          <w:szCs w:val="24"/>
        </w:rPr>
        <w:t xml:space="preserve"> </w:t>
      </w:r>
      <w:r w:rsidRPr="0042424A">
        <w:rPr>
          <w:rFonts w:ascii="Book Antiqua" w:hAnsi="Book Antiqua" w:cs="Arial"/>
          <w:i/>
          <w:sz w:val="24"/>
          <w:szCs w:val="24"/>
        </w:rPr>
        <w:t xml:space="preserve">World J </w:t>
      </w:r>
      <w:proofErr w:type="spellStart"/>
      <w:r w:rsidRPr="0042424A">
        <w:rPr>
          <w:rFonts w:ascii="Book Antiqua" w:hAnsi="Book Antiqua" w:cs="Arial"/>
          <w:i/>
          <w:sz w:val="24"/>
          <w:szCs w:val="24"/>
        </w:rPr>
        <w:t>Hepatol</w:t>
      </w:r>
      <w:proofErr w:type="spellEnd"/>
      <w:r w:rsidRPr="0042424A">
        <w:rPr>
          <w:rFonts w:ascii="Book Antiqua" w:hAnsi="Book Antiqua" w:cs="Arial"/>
          <w:sz w:val="24"/>
          <w:szCs w:val="24"/>
        </w:rPr>
        <w:t xml:space="preserve"> </w:t>
      </w:r>
      <w:r w:rsidR="00DA7976" w:rsidRPr="00DA7976">
        <w:rPr>
          <w:rFonts w:ascii="Book Antiqua" w:hAnsi="Book Antiqua" w:cs="Arial"/>
          <w:sz w:val="24"/>
          <w:szCs w:val="24"/>
        </w:rPr>
        <w:t>2019; 11(3): 2</w:t>
      </w:r>
      <w:r w:rsidR="00F70329">
        <w:rPr>
          <w:rFonts w:ascii="Book Antiqua" w:hAnsi="Book Antiqua" w:cs="Arial" w:hint="eastAsia"/>
          <w:sz w:val="24"/>
          <w:szCs w:val="24"/>
          <w:lang w:eastAsia="zh-CN"/>
        </w:rPr>
        <w:t>50</w:t>
      </w:r>
      <w:r w:rsidR="00DA7976" w:rsidRPr="00DA7976">
        <w:rPr>
          <w:rFonts w:ascii="Book Antiqua" w:hAnsi="Book Antiqua" w:cs="Arial"/>
          <w:sz w:val="24"/>
          <w:szCs w:val="24"/>
        </w:rPr>
        <w:t>-2</w:t>
      </w:r>
      <w:r w:rsidR="00F70329">
        <w:rPr>
          <w:rFonts w:ascii="Book Antiqua" w:hAnsi="Book Antiqua" w:cs="Arial" w:hint="eastAsia"/>
          <w:sz w:val="24"/>
          <w:szCs w:val="24"/>
          <w:lang w:eastAsia="zh-CN"/>
        </w:rPr>
        <w:t>60</w:t>
      </w:r>
    </w:p>
    <w:p w:rsidR="00DA7976" w:rsidRPr="00DA7976" w:rsidRDefault="00DA7976" w:rsidP="00DA7976">
      <w:pPr>
        <w:widowControl w:val="0"/>
        <w:autoSpaceDE w:val="0"/>
        <w:autoSpaceDN w:val="0"/>
        <w:adjustRightInd w:val="0"/>
        <w:spacing w:after="0" w:line="240" w:lineRule="auto"/>
        <w:rPr>
          <w:rFonts w:ascii="Book Antiqua" w:hAnsi="Book Antiqua" w:cs="Arial"/>
          <w:sz w:val="24"/>
          <w:szCs w:val="24"/>
        </w:rPr>
      </w:pPr>
      <w:r w:rsidRPr="00DA7976">
        <w:rPr>
          <w:rFonts w:ascii="Book Antiqua" w:hAnsi="Book Antiqua" w:cs="Arial"/>
          <w:b/>
          <w:sz w:val="24"/>
          <w:szCs w:val="24"/>
        </w:rPr>
        <w:t>URL:</w:t>
      </w:r>
      <w:r w:rsidRPr="00DA7976">
        <w:rPr>
          <w:rFonts w:ascii="Book Antiqua" w:hAnsi="Book Antiqua" w:cs="Arial"/>
          <w:sz w:val="24"/>
          <w:szCs w:val="24"/>
        </w:rPr>
        <w:t xml:space="preserve"> https://www.wjgnet.com/1948-5182/fu</w:t>
      </w:r>
      <w:bookmarkStart w:id="235" w:name="_GoBack"/>
      <w:bookmarkEnd w:id="235"/>
      <w:r w:rsidRPr="00DA7976">
        <w:rPr>
          <w:rFonts w:ascii="Book Antiqua" w:hAnsi="Book Antiqua" w:cs="Arial"/>
          <w:sz w:val="24"/>
          <w:szCs w:val="24"/>
        </w:rPr>
        <w:t>ll/v11/i3/2</w:t>
      </w:r>
      <w:r w:rsidR="00F70329">
        <w:rPr>
          <w:rFonts w:ascii="Book Antiqua" w:hAnsi="Book Antiqua" w:cs="Arial" w:hint="eastAsia"/>
          <w:sz w:val="24"/>
          <w:szCs w:val="24"/>
          <w:lang w:eastAsia="zh-CN"/>
        </w:rPr>
        <w:t>50</w:t>
      </w:r>
      <w:r w:rsidRPr="00DA7976">
        <w:rPr>
          <w:rFonts w:ascii="Book Antiqua" w:hAnsi="Book Antiqua" w:cs="Arial"/>
          <w:sz w:val="24"/>
          <w:szCs w:val="24"/>
        </w:rPr>
        <w:t>.htm</w:t>
      </w:r>
    </w:p>
    <w:p w:rsidR="0042424A" w:rsidRPr="0042424A" w:rsidRDefault="00DA7976" w:rsidP="00DA7976">
      <w:pPr>
        <w:spacing w:line="360" w:lineRule="auto"/>
        <w:rPr>
          <w:rFonts w:ascii="Book Antiqua" w:hAnsi="Book Antiqua" w:cs="Arial" w:hint="eastAsia"/>
          <w:sz w:val="24"/>
          <w:szCs w:val="24"/>
          <w:lang w:eastAsia="zh-CN"/>
        </w:rPr>
      </w:pPr>
      <w:r w:rsidRPr="00DA7976">
        <w:rPr>
          <w:rFonts w:ascii="Book Antiqua" w:hAnsi="Book Antiqua" w:cs="Arial"/>
          <w:b/>
          <w:sz w:val="24"/>
          <w:szCs w:val="24"/>
        </w:rPr>
        <w:t>DOI:</w:t>
      </w:r>
      <w:r w:rsidRPr="00DA7976">
        <w:rPr>
          <w:rFonts w:ascii="Book Antiqua" w:hAnsi="Book Antiqua" w:cs="Arial"/>
          <w:sz w:val="24"/>
          <w:szCs w:val="24"/>
        </w:rPr>
        <w:t xml:space="preserve"> https://dx.doi.org/10.4254/wjh.v11.i3.2</w:t>
      </w:r>
      <w:r w:rsidR="00F70329">
        <w:rPr>
          <w:rFonts w:ascii="Book Antiqua" w:hAnsi="Book Antiqua" w:cs="Arial" w:hint="eastAsia"/>
          <w:sz w:val="24"/>
          <w:szCs w:val="24"/>
          <w:lang w:eastAsia="zh-CN"/>
        </w:rPr>
        <w:t>50</w:t>
      </w:r>
    </w:p>
    <w:p w:rsidR="0042424A" w:rsidRPr="0042424A" w:rsidRDefault="0042424A" w:rsidP="0042424A">
      <w:pPr>
        <w:rPr>
          <w:rFonts w:ascii="Book Antiqua" w:hAnsi="Book Antiqua" w:cs="Arial"/>
          <w:sz w:val="24"/>
          <w:szCs w:val="24"/>
        </w:rPr>
      </w:pPr>
    </w:p>
    <w:p w:rsidR="0042424A" w:rsidRPr="0042424A" w:rsidRDefault="0042424A" w:rsidP="0042424A">
      <w:pPr>
        <w:rPr>
          <w:rFonts w:ascii="Book Antiqua" w:hAnsi="Book Antiqua" w:cs="Arial"/>
          <w:sz w:val="24"/>
          <w:szCs w:val="24"/>
        </w:rPr>
      </w:pPr>
    </w:p>
    <w:p w:rsidR="00FC7421" w:rsidRDefault="00FC7421" w:rsidP="0042424A">
      <w:pPr>
        <w:rPr>
          <w:rFonts w:ascii="Book Antiqua" w:hAnsi="Book Antiqua" w:cs="Arial"/>
          <w:sz w:val="24"/>
          <w:szCs w:val="24"/>
        </w:rPr>
      </w:pPr>
      <w:r>
        <w:rPr>
          <w:rFonts w:ascii="Book Antiqua" w:hAnsi="Book Antiqua" w:cs="Arial"/>
          <w:sz w:val="24"/>
          <w:szCs w:val="24"/>
        </w:rPr>
        <w:br w:type="page"/>
      </w:r>
    </w:p>
    <w:p w:rsidR="00E252F8" w:rsidRPr="000869BE" w:rsidRDefault="00E252F8" w:rsidP="00FC7421">
      <w:pPr>
        <w:pStyle w:val="a4"/>
        <w:spacing w:after="0" w:line="360" w:lineRule="auto"/>
        <w:ind w:left="0"/>
        <w:jc w:val="both"/>
        <w:rPr>
          <w:rFonts w:ascii="Book Antiqua" w:hAnsi="Book Antiqua" w:cs="Arial"/>
          <w:b/>
          <w:sz w:val="24"/>
          <w:szCs w:val="24"/>
        </w:rPr>
      </w:pPr>
      <w:r w:rsidRPr="000869BE">
        <w:rPr>
          <w:rFonts w:ascii="Book Antiqua" w:hAnsi="Book Antiqua" w:cs="Arial"/>
          <w:b/>
          <w:sz w:val="24"/>
          <w:szCs w:val="24"/>
        </w:rPr>
        <w:lastRenderedPageBreak/>
        <w:t>INTRODUCTION</w:t>
      </w:r>
    </w:p>
    <w:p w:rsidR="00E747C9" w:rsidRPr="000869BE" w:rsidRDefault="00D26F77" w:rsidP="000869BE">
      <w:pPr>
        <w:spacing w:after="0" w:line="360" w:lineRule="auto"/>
        <w:jc w:val="both"/>
        <w:rPr>
          <w:rFonts w:ascii="Book Antiqua" w:hAnsi="Book Antiqua" w:cs="Arial"/>
          <w:sz w:val="24"/>
          <w:szCs w:val="24"/>
        </w:rPr>
      </w:pPr>
      <w:r w:rsidRPr="000869BE">
        <w:rPr>
          <w:rFonts w:ascii="Book Antiqua" w:hAnsi="Book Antiqua" w:cs="Arial"/>
          <w:sz w:val="24"/>
          <w:szCs w:val="24"/>
        </w:rPr>
        <w:t>Gastric varices (GV)</w:t>
      </w:r>
      <w:r w:rsidR="00240084" w:rsidRPr="000869BE">
        <w:rPr>
          <w:rFonts w:ascii="Book Antiqua" w:hAnsi="Book Antiqua" w:cs="Arial"/>
          <w:sz w:val="24"/>
          <w:szCs w:val="24"/>
        </w:rPr>
        <w:t xml:space="preserve"> are present in around 20% of patients with </w:t>
      </w:r>
      <w:r w:rsidR="00DE6803" w:rsidRPr="000869BE">
        <w:rPr>
          <w:rFonts w:ascii="Book Antiqua" w:hAnsi="Book Antiqua" w:cs="Arial"/>
          <w:sz w:val="24"/>
          <w:szCs w:val="24"/>
        </w:rPr>
        <w:t xml:space="preserve">cirrhosis, </w:t>
      </w:r>
      <w:r w:rsidR="001A2813" w:rsidRPr="000869BE">
        <w:rPr>
          <w:rFonts w:ascii="Book Antiqua" w:hAnsi="Book Antiqua" w:cs="Arial"/>
          <w:sz w:val="24"/>
          <w:szCs w:val="24"/>
        </w:rPr>
        <w:t>portal hypertension</w:t>
      </w:r>
      <w:r w:rsidR="00D05D91" w:rsidRPr="000869BE">
        <w:rPr>
          <w:rFonts w:ascii="Book Antiqua" w:hAnsi="Book Antiqua" w:cs="Arial"/>
          <w:sz w:val="24"/>
          <w:szCs w:val="24"/>
        </w:rPr>
        <w:t xml:space="preserve"> and varices</w:t>
      </w:r>
      <w:r w:rsidR="001020D3" w:rsidRPr="000869BE">
        <w:rPr>
          <w:rFonts w:ascii="Book Antiqua" w:hAnsi="Book Antiqua" w:cs="Arial"/>
          <w:sz w:val="24"/>
          <w:szCs w:val="24"/>
        </w:rPr>
        <w:t xml:space="preserve"> </w:t>
      </w:r>
      <w:r w:rsidR="002904F7" w:rsidRPr="000869BE">
        <w:rPr>
          <w:rFonts w:ascii="Book Antiqua" w:hAnsi="Book Antiqua" w:cs="Arial"/>
          <w:sz w:val="24"/>
          <w:szCs w:val="24"/>
        </w:rPr>
        <w:t xml:space="preserve">detected </w:t>
      </w:r>
      <w:r w:rsidR="001020D3" w:rsidRPr="000869BE">
        <w:rPr>
          <w:rFonts w:ascii="Book Antiqua" w:hAnsi="Book Antiqua" w:cs="Arial"/>
          <w:sz w:val="24"/>
          <w:szCs w:val="24"/>
        </w:rPr>
        <w:t xml:space="preserve">in the </w:t>
      </w:r>
      <w:proofErr w:type="gramStart"/>
      <w:r w:rsidR="001020D3" w:rsidRPr="000869BE">
        <w:rPr>
          <w:rFonts w:ascii="Book Antiqua" w:hAnsi="Book Antiqua" w:cs="Arial"/>
          <w:sz w:val="24"/>
          <w:szCs w:val="24"/>
        </w:rPr>
        <w:t>endoscopy</w:t>
      </w:r>
      <w:r w:rsidR="00577789" w:rsidRPr="000869BE">
        <w:rPr>
          <w:rFonts w:ascii="Book Antiqua" w:hAnsi="Book Antiqua" w:cs="Arial"/>
          <w:sz w:val="24"/>
          <w:szCs w:val="24"/>
          <w:vertAlign w:val="superscript"/>
        </w:rPr>
        <w:t>[</w:t>
      </w:r>
      <w:proofErr w:type="gramEnd"/>
      <w:r w:rsidR="00577789" w:rsidRPr="000869BE">
        <w:rPr>
          <w:rFonts w:ascii="Book Antiqua" w:hAnsi="Book Antiqua" w:cs="Arial"/>
          <w:sz w:val="24"/>
          <w:szCs w:val="24"/>
          <w:vertAlign w:val="superscript"/>
        </w:rPr>
        <w:t>1]</w:t>
      </w:r>
      <w:r w:rsidR="001A2813" w:rsidRPr="000869BE">
        <w:rPr>
          <w:rFonts w:ascii="Book Antiqua" w:hAnsi="Book Antiqua" w:cs="Arial"/>
          <w:sz w:val="24"/>
          <w:szCs w:val="24"/>
        </w:rPr>
        <w:t>.</w:t>
      </w:r>
      <w:r>
        <w:rPr>
          <w:rFonts w:ascii="Book Antiqua" w:hAnsi="Book Antiqua" w:cs="Arial" w:hint="eastAsia"/>
          <w:sz w:val="24"/>
          <w:szCs w:val="24"/>
          <w:lang w:eastAsia="zh-CN"/>
        </w:rPr>
        <w:t xml:space="preserve"> </w:t>
      </w:r>
      <w:r w:rsidR="00DE6803" w:rsidRPr="000869BE">
        <w:rPr>
          <w:rFonts w:ascii="Book Antiqua" w:hAnsi="Book Antiqua" w:cs="Arial"/>
          <w:sz w:val="24"/>
          <w:szCs w:val="24"/>
        </w:rPr>
        <w:t>GV</w:t>
      </w:r>
      <w:r>
        <w:rPr>
          <w:rFonts w:ascii="Book Antiqua" w:hAnsi="Book Antiqua" w:cs="Arial" w:hint="eastAsia"/>
          <w:sz w:val="24"/>
          <w:szCs w:val="24"/>
          <w:lang w:eastAsia="zh-CN"/>
        </w:rPr>
        <w:t xml:space="preserve"> </w:t>
      </w:r>
      <w:r w:rsidR="00046D3C" w:rsidRPr="000869BE">
        <w:rPr>
          <w:rFonts w:ascii="Book Antiqua" w:hAnsi="Book Antiqua" w:cs="Arial"/>
          <w:sz w:val="24"/>
          <w:szCs w:val="24"/>
        </w:rPr>
        <w:t>are quite different</w:t>
      </w:r>
      <w:r w:rsidR="00D378F5" w:rsidRPr="000869BE">
        <w:rPr>
          <w:rFonts w:ascii="Book Antiqua" w:hAnsi="Book Antiqua" w:cs="Arial"/>
          <w:sz w:val="24"/>
          <w:szCs w:val="24"/>
        </w:rPr>
        <w:t xml:space="preserve"> </w:t>
      </w:r>
      <w:r w:rsidR="00046D3C" w:rsidRPr="000869BE">
        <w:rPr>
          <w:rFonts w:ascii="Book Antiqua" w:hAnsi="Book Antiqua" w:cs="Arial"/>
          <w:sz w:val="24"/>
          <w:szCs w:val="24"/>
        </w:rPr>
        <w:t>from oesophageal varices</w:t>
      </w:r>
      <w:r w:rsidR="00DE6803" w:rsidRPr="000869BE">
        <w:rPr>
          <w:rFonts w:ascii="Book Antiqua" w:hAnsi="Book Antiqua" w:cs="Arial"/>
          <w:sz w:val="24"/>
          <w:szCs w:val="24"/>
        </w:rPr>
        <w:t xml:space="preserve"> (OV)</w:t>
      </w:r>
      <w:r w:rsidR="00046D3C" w:rsidRPr="000869BE">
        <w:rPr>
          <w:rFonts w:ascii="Book Antiqua" w:hAnsi="Book Antiqua" w:cs="Arial"/>
          <w:sz w:val="24"/>
          <w:szCs w:val="24"/>
        </w:rPr>
        <w:t xml:space="preserve">, they are </w:t>
      </w:r>
      <w:r w:rsidR="00D378F5" w:rsidRPr="000869BE">
        <w:rPr>
          <w:rFonts w:ascii="Book Antiqua" w:hAnsi="Book Antiqua" w:cs="Arial"/>
          <w:sz w:val="24"/>
          <w:szCs w:val="24"/>
        </w:rPr>
        <w:t>supplied by the short gastric, left gastric and polar</w:t>
      </w:r>
      <w:r w:rsidR="00151F85" w:rsidRPr="000869BE">
        <w:rPr>
          <w:rFonts w:ascii="Book Antiqua" w:hAnsi="Book Antiqua" w:cs="Arial"/>
          <w:sz w:val="24"/>
          <w:szCs w:val="24"/>
        </w:rPr>
        <w:t xml:space="preserve"> renal</w:t>
      </w:r>
      <w:r w:rsidR="00D378F5" w:rsidRPr="000869BE">
        <w:rPr>
          <w:rFonts w:ascii="Book Antiqua" w:hAnsi="Book Antiqua" w:cs="Arial"/>
          <w:sz w:val="24"/>
          <w:szCs w:val="24"/>
        </w:rPr>
        <w:t xml:space="preserve"> veins</w:t>
      </w:r>
      <w:r w:rsidR="00046D3C" w:rsidRPr="000869BE">
        <w:rPr>
          <w:rFonts w:ascii="Book Antiqua" w:hAnsi="Book Antiqua" w:cs="Arial"/>
          <w:sz w:val="24"/>
          <w:szCs w:val="24"/>
        </w:rPr>
        <w:t xml:space="preserve"> and thus, they have different venous afferents compared to </w:t>
      </w:r>
      <w:r>
        <w:rPr>
          <w:rFonts w:ascii="Book Antiqua" w:hAnsi="Book Antiqua" w:cs="Arial"/>
          <w:sz w:val="24"/>
          <w:szCs w:val="24"/>
        </w:rPr>
        <w:t>OV</w:t>
      </w:r>
      <w:r w:rsidR="00046D3C" w:rsidRPr="000869BE">
        <w:rPr>
          <w:rFonts w:ascii="Book Antiqua" w:hAnsi="Book Antiqua" w:cs="Arial"/>
          <w:sz w:val="24"/>
          <w:szCs w:val="24"/>
        </w:rPr>
        <w:t xml:space="preserve">. </w:t>
      </w:r>
      <w:r>
        <w:rPr>
          <w:rFonts w:ascii="Book Antiqua" w:hAnsi="Book Antiqua" w:cs="Arial"/>
          <w:sz w:val="24"/>
          <w:szCs w:val="24"/>
        </w:rPr>
        <w:t>GV</w:t>
      </w:r>
      <w:r w:rsidR="00046D3C" w:rsidRPr="000869BE">
        <w:rPr>
          <w:rFonts w:ascii="Book Antiqua" w:hAnsi="Book Antiqua" w:cs="Arial"/>
          <w:sz w:val="24"/>
          <w:szCs w:val="24"/>
        </w:rPr>
        <w:t xml:space="preserve"> bleed less frequently, but they bleed more significantly than </w:t>
      </w:r>
      <w:r>
        <w:rPr>
          <w:rFonts w:ascii="Book Antiqua" w:hAnsi="Book Antiqua" w:cs="Arial"/>
          <w:sz w:val="24"/>
          <w:szCs w:val="24"/>
        </w:rPr>
        <w:t>OV</w:t>
      </w:r>
      <w:r w:rsidR="00046D3C" w:rsidRPr="000869BE">
        <w:rPr>
          <w:rFonts w:ascii="Book Antiqua" w:hAnsi="Book Antiqua" w:cs="Arial"/>
          <w:sz w:val="24"/>
          <w:szCs w:val="24"/>
        </w:rPr>
        <w:t xml:space="preserve">. Bleeding from </w:t>
      </w:r>
      <w:r>
        <w:rPr>
          <w:rFonts w:ascii="Book Antiqua" w:hAnsi="Book Antiqua" w:cs="Arial"/>
          <w:sz w:val="24"/>
          <w:szCs w:val="24"/>
        </w:rPr>
        <w:t>GV</w:t>
      </w:r>
      <w:r w:rsidR="00046D3C" w:rsidRPr="000869BE">
        <w:rPr>
          <w:rFonts w:ascii="Book Antiqua" w:hAnsi="Book Antiqua" w:cs="Arial"/>
          <w:sz w:val="24"/>
          <w:szCs w:val="24"/>
        </w:rPr>
        <w:t xml:space="preserve"> is less directly related to the degree of portal hypertension and more </w:t>
      </w:r>
      <w:r w:rsidR="00EE450D" w:rsidRPr="000869BE">
        <w:rPr>
          <w:rFonts w:ascii="Book Antiqua" w:hAnsi="Book Antiqua" w:cs="Arial"/>
          <w:sz w:val="24"/>
          <w:szCs w:val="24"/>
        </w:rPr>
        <w:t xml:space="preserve">related </w:t>
      </w:r>
      <w:r w:rsidR="00046D3C" w:rsidRPr="000869BE">
        <w:rPr>
          <w:rFonts w:ascii="Book Antiqua" w:hAnsi="Book Antiqua" w:cs="Arial"/>
          <w:sz w:val="24"/>
          <w:szCs w:val="24"/>
        </w:rPr>
        <w:t xml:space="preserve">to </w:t>
      </w:r>
      <w:r w:rsidR="00EE450D" w:rsidRPr="000869BE">
        <w:rPr>
          <w:rFonts w:ascii="Book Antiqua" w:hAnsi="Book Antiqua" w:cs="Arial"/>
          <w:sz w:val="24"/>
          <w:szCs w:val="24"/>
        </w:rPr>
        <w:t xml:space="preserve">the </w:t>
      </w:r>
      <w:r w:rsidR="00046D3C" w:rsidRPr="000869BE">
        <w:rPr>
          <w:rFonts w:ascii="Book Antiqua" w:hAnsi="Book Antiqua" w:cs="Arial"/>
          <w:sz w:val="24"/>
          <w:szCs w:val="24"/>
        </w:rPr>
        <w:t xml:space="preserve">size of the varix and wall tension. </w:t>
      </w:r>
    </w:p>
    <w:p w:rsidR="00E747C9" w:rsidRPr="000869BE" w:rsidRDefault="00E747C9" w:rsidP="0042424A">
      <w:pPr>
        <w:spacing w:after="0" w:line="360" w:lineRule="auto"/>
        <w:ind w:firstLineChars="100" w:firstLine="240"/>
        <w:jc w:val="both"/>
        <w:rPr>
          <w:rFonts w:ascii="Book Antiqua" w:hAnsi="Book Antiqua" w:cs="Arial"/>
          <w:color w:val="000000"/>
          <w:sz w:val="24"/>
          <w:szCs w:val="24"/>
        </w:rPr>
      </w:pPr>
      <w:r w:rsidRPr="000869BE">
        <w:rPr>
          <w:rFonts w:ascii="Book Antiqua" w:hAnsi="Book Antiqua" w:cs="Arial"/>
          <w:color w:val="000000"/>
          <w:sz w:val="24"/>
          <w:szCs w:val="24"/>
        </w:rPr>
        <w:t xml:space="preserve">In one large study, including 568 patients, </w:t>
      </w:r>
      <w:r w:rsidR="00D26F77">
        <w:rPr>
          <w:rFonts w:ascii="Book Antiqua" w:hAnsi="Book Antiqua" w:cs="Arial"/>
          <w:color w:val="000000"/>
          <w:sz w:val="24"/>
          <w:szCs w:val="24"/>
        </w:rPr>
        <w:t>GV</w:t>
      </w:r>
      <w:r w:rsidRPr="000869BE">
        <w:rPr>
          <w:rFonts w:ascii="Book Antiqua" w:hAnsi="Book Antiqua" w:cs="Arial"/>
          <w:color w:val="000000"/>
          <w:sz w:val="24"/>
          <w:szCs w:val="24"/>
        </w:rPr>
        <w:t xml:space="preserve"> were present in 20% at initial endoscopy with 9% of patients developing </w:t>
      </w:r>
      <w:r w:rsidR="00D26F77">
        <w:rPr>
          <w:rFonts w:ascii="Book Antiqua" w:hAnsi="Book Antiqua" w:cs="Arial"/>
          <w:color w:val="000000"/>
          <w:sz w:val="24"/>
          <w:szCs w:val="24"/>
        </w:rPr>
        <w:t>GV</w:t>
      </w:r>
      <w:r w:rsidRPr="000869BE">
        <w:rPr>
          <w:rFonts w:ascii="Book Antiqua" w:hAnsi="Book Antiqua" w:cs="Arial"/>
          <w:color w:val="000000"/>
          <w:sz w:val="24"/>
          <w:szCs w:val="24"/>
        </w:rPr>
        <w:t xml:space="preserve"> over a medium follow up period of 24.6 </w:t>
      </w:r>
      <w:r w:rsidR="0042424A" w:rsidRPr="0042424A">
        <w:rPr>
          <w:rFonts w:ascii="Book Antiqua" w:hAnsi="Book Antiqua" w:cs="Arial"/>
          <w:color w:val="000000"/>
          <w:sz w:val="24"/>
          <w:szCs w:val="24"/>
          <w:lang w:eastAsia="zh-CN"/>
        </w:rPr>
        <w:t>±</w:t>
      </w:r>
      <w:r w:rsidRPr="000869BE">
        <w:rPr>
          <w:rFonts w:ascii="Book Antiqua" w:hAnsi="Book Antiqua" w:cs="Arial"/>
          <w:color w:val="000000"/>
          <w:sz w:val="24"/>
          <w:szCs w:val="24"/>
        </w:rPr>
        <w:t xml:space="preserve"> 5.3 </w:t>
      </w:r>
      <w:proofErr w:type="spellStart"/>
      <w:r w:rsidRPr="000869BE">
        <w:rPr>
          <w:rFonts w:ascii="Book Antiqua" w:hAnsi="Book Antiqua" w:cs="Arial"/>
          <w:color w:val="000000"/>
          <w:sz w:val="24"/>
          <w:szCs w:val="24"/>
        </w:rPr>
        <w:t>mo</w:t>
      </w:r>
      <w:proofErr w:type="spellEnd"/>
      <w:r w:rsidRPr="000869BE">
        <w:rPr>
          <w:rFonts w:ascii="Book Antiqua" w:hAnsi="Book Antiqua" w:cs="Arial"/>
          <w:color w:val="000000"/>
          <w:sz w:val="24"/>
          <w:szCs w:val="24"/>
        </w:rPr>
        <w:t>, however this was after eradication of OV’s  the authors r</w:t>
      </w:r>
      <w:r w:rsidR="002A258A" w:rsidRPr="000869BE">
        <w:rPr>
          <w:rFonts w:ascii="Book Antiqua" w:hAnsi="Book Antiqua" w:cs="Arial"/>
          <w:color w:val="000000"/>
          <w:sz w:val="24"/>
          <w:szCs w:val="24"/>
        </w:rPr>
        <w:t>eported a mortality rate of 45%</w:t>
      </w:r>
      <w:r w:rsidR="00137062" w:rsidRPr="000869BE">
        <w:rPr>
          <w:rFonts w:ascii="Book Antiqua" w:hAnsi="Book Antiqua" w:cs="Arial"/>
          <w:sz w:val="24"/>
          <w:szCs w:val="24"/>
          <w:vertAlign w:val="superscript"/>
        </w:rPr>
        <w:t>[1]</w:t>
      </w:r>
      <w:r w:rsidRPr="000869BE">
        <w:rPr>
          <w:rFonts w:ascii="Book Antiqua" w:hAnsi="Book Antiqua" w:cs="Arial"/>
          <w:color w:val="000000"/>
          <w:sz w:val="24"/>
          <w:szCs w:val="24"/>
        </w:rPr>
        <w:t>. In comparison, a more recent study reported the six-week mortality of bleeding GV’s as being on</w:t>
      </w:r>
      <w:r w:rsidR="002A258A" w:rsidRPr="000869BE">
        <w:rPr>
          <w:rFonts w:ascii="Book Antiqua" w:hAnsi="Book Antiqua" w:cs="Arial"/>
          <w:color w:val="000000"/>
          <w:sz w:val="24"/>
          <w:szCs w:val="24"/>
        </w:rPr>
        <w:t>ly 16.7</w:t>
      </w:r>
      <w:proofErr w:type="gramStart"/>
      <w:r w:rsidR="002A258A" w:rsidRPr="000869BE">
        <w:rPr>
          <w:rFonts w:ascii="Book Antiqua" w:hAnsi="Book Antiqua" w:cs="Arial"/>
          <w:color w:val="000000"/>
          <w:sz w:val="24"/>
          <w:szCs w:val="24"/>
        </w:rPr>
        <w:t>%</w:t>
      </w:r>
      <w:r w:rsidR="00137062" w:rsidRPr="000869BE">
        <w:rPr>
          <w:rFonts w:ascii="Book Antiqua" w:hAnsi="Book Antiqua" w:cs="Arial"/>
          <w:sz w:val="24"/>
          <w:szCs w:val="24"/>
          <w:vertAlign w:val="superscript"/>
        </w:rPr>
        <w:t>[</w:t>
      </w:r>
      <w:proofErr w:type="gramEnd"/>
      <w:r w:rsidR="00137062" w:rsidRPr="000869BE">
        <w:rPr>
          <w:rFonts w:ascii="Book Antiqua" w:hAnsi="Book Antiqua" w:cs="Arial"/>
          <w:sz w:val="24"/>
          <w:szCs w:val="24"/>
          <w:vertAlign w:val="superscript"/>
        </w:rPr>
        <w:t>2]</w:t>
      </w:r>
      <w:r w:rsidRPr="000869BE">
        <w:rPr>
          <w:rFonts w:ascii="Book Antiqua" w:hAnsi="Book Antiqua" w:cs="Arial"/>
          <w:color w:val="000000"/>
          <w:sz w:val="24"/>
          <w:szCs w:val="24"/>
        </w:rPr>
        <w:t>.</w:t>
      </w:r>
    </w:p>
    <w:p w:rsidR="00E747C9" w:rsidRPr="000869BE" w:rsidRDefault="00E747C9" w:rsidP="00D26F77">
      <w:pPr>
        <w:spacing w:after="0" w:line="360" w:lineRule="auto"/>
        <w:ind w:firstLineChars="100" w:firstLine="240"/>
        <w:jc w:val="both"/>
        <w:rPr>
          <w:rFonts w:ascii="Book Antiqua" w:hAnsi="Book Antiqua" w:cs="Arial"/>
          <w:color w:val="000000"/>
          <w:sz w:val="24"/>
          <w:szCs w:val="24"/>
        </w:rPr>
      </w:pPr>
      <w:r w:rsidRPr="000869BE">
        <w:rPr>
          <w:rFonts w:ascii="Book Antiqua" w:hAnsi="Book Antiqua" w:cs="Arial"/>
          <w:color w:val="000000"/>
          <w:sz w:val="24"/>
          <w:szCs w:val="24"/>
        </w:rPr>
        <w:t>Another study reviewing 117 patients with fundal GV’s who had never bled showed the c</w:t>
      </w:r>
      <w:r w:rsidR="00137062" w:rsidRPr="000869BE">
        <w:rPr>
          <w:rFonts w:ascii="Book Antiqua" w:hAnsi="Book Antiqua" w:cs="Arial"/>
          <w:color w:val="000000"/>
          <w:sz w:val="24"/>
          <w:szCs w:val="24"/>
        </w:rPr>
        <w:t xml:space="preserve">umulative risk for GV bleeding </w:t>
      </w:r>
      <w:r w:rsidRPr="000869BE">
        <w:rPr>
          <w:rFonts w:ascii="Book Antiqua" w:hAnsi="Book Antiqua" w:cs="Arial"/>
          <w:color w:val="000000"/>
          <w:sz w:val="24"/>
          <w:szCs w:val="24"/>
        </w:rPr>
        <w:t>at 1, 3, and 5 years was 16%, 36%, and 44%, respectively with a to</w:t>
      </w:r>
      <w:r w:rsidR="002A258A" w:rsidRPr="000869BE">
        <w:rPr>
          <w:rFonts w:ascii="Book Antiqua" w:hAnsi="Book Antiqua" w:cs="Arial"/>
          <w:color w:val="000000"/>
          <w:sz w:val="24"/>
          <w:szCs w:val="24"/>
        </w:rPr>
        <w:t>tal of 34/117 patients bleeding</w:t>
      </w:r>
      <w:r w:rsidR="00137062" w:rsidRPr="000869BE">
        <w:rPr>
          <w:rFonts w:ascii="Book Antiqua" w:hAnsi="Book Antiqua" w:cs="Arial"/>
          <w:sz w:val="24"/>
          <w:szCs w:val="24"/>
          <w:vertAlign w:val="superscript"/>
        </w:rPr>
        <w:t>[3]</w:t>
      </w:r>
      <w:r w:rsidRPr="000869BE">
        <w:rPr>
          <w:rFonts w:ascii="Book Antiqua" w:hAnsi="Book Antiqua" w:cs="Arial"/>
          <w:color w:val="000000"/>
          <w:sz w:val="24"/>
          <w:szCs w:val="24"/>
        </w:rPr>
        <w:t>; this was higher than a later study of 604 p</w:t>
      </w:r>
      <w:r w:rsidR="00DE6803" w:rsidRPr="000869BE">
        <w:rPr>
          <w:rFonts w:ascii="Book Antiqua" w:hAnsi="Book Antiqua" w:cs="Arial"/>
          <w:color w:val="000000"/>
          <w:sz w:val="24"/>
          <w:szCs w:val="24"/>
        </w:rPr>
        <w:t>atients</w:t>
      </w:r>
      <w:r w:rsidRPr="000869BE">
        <w:rPr>
          <w:rFonts w:ascii="Book Antiqua" w:hAnsi="Book Antiqua" w:cs="Arial"/>
          <w:color w:val="000000"/>
          <w:sz w:val="24"/>
          <w:szCs w:val="24"/>
        </w:rPr>
        <w:t xml:space="preserve"> </w:t>
      </w:r>
      <w:r w:rsidR="00DE6803" w:rsidRPr="000869BE">
        <w:rPr>
          <w:rFonts w:ascii="Book Antiqua" w:hAnsi="Book Antiqua" w:cs="Arial"/>
          <w:color w:val="000000"/>
          <w:sz w:val="24"/>
          <w:szCs w:val="24"/>
        </w:rPr>
        <w:t xml:space="preserve">which </w:t>
      </w:r>
      <w:r w:rsidRPr="000869BE">
        <w:rPr>
          <w:rFonts w:ascii="Book Antiqua" w:hAnsi="Book Antiqua" w:cs="Arial"/>
          <w:color w:val="000000"/>
          <w:sz w:val="24"/>
          <w:szCs w:val="24"/>
        </w:rPr>
        <w:t>showed a cumulati</w:t>
      </w:r>
      <w:r w:rsidR="00DE6803" w:rsidRPr="000869BE">
        <w:rPr>
          <w:rFonts w:ascii="Book Antiqua" w:hAnsi="Book Antiqua" w:cs="Arial"/>
          <w:color w:val="000000"/>
          <w:sz w:val="24"/>
          <w:szCs w:val="24"/>
        </w:rPr>
        <w:t xml:space="preserve">ve incidence of GV bleeding at </w:t>
      </w:r>
      <w:r w:rsidRPr="000869BE">
        <w:rPr>
          <w:rFonts w:ascii="Book Antiqua" w:hAnsi="Book Antiqua" w:cs="Arial"/>
          <w:color w:val="000000"/>
          <w:sz w:val="24"/>
          <w:szCs w:val="24"/>
        </w:rPr>
        <w:t>4.8%, 19.9%, and 23.2% at</w:t>
      </w:r>
      <w:r w:rsidR="002A258A" w:rsidRPr="000869BE">
        <w:rPr>
          <w:rFonts w:ascii="Book Antiqua" w:hAnsi="Book Antiqua" w:cs="Arial"/>
          <w:color w:val="000000"/>
          <w:sz w:val="24"/>
          <w:szCs w:val="24"/>
        </w:rPr>
        <w:t xml:space="preserve"> 1, 3, and 5 years respectively</w:t>
      </w:r>
      <w:r w:rsidR="00137062" w:rsidRPr="000869BE">
        <w:rPr>
          <w:rFonts w:ascii="Book Antiqua" w:hAnsi="Book Antiqua" w:cs="Arial"/>
          <w:sz w:val="24"/>
          <w:szCs w:val="24"/>
          <w:vertAlign w:val="superscript"/>
        </w:rPr>
        <w:t>[4]</w:t>
      </w:r>
      <w:r w:rsidRPr="000869BE">
        <w:rPr>
          <w:rFonts w:ascii="Book Antiqua" w:hAnsi="Book Antiqua" w:cs="Arial"/>
          <w:color w:val="000000"/>
          <w:sz w:val="24"/>
          <w:szCs w:val="24"/>
        </w:rPr>
        <w:t xml:space="preserve">.  </w:t>
      </w:r>
    </w:p>
    <w:p w:rsidR="001527B2" w:rsidRDefault="00046D3C" w:rsidP="00D26F77">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Currently, there is much more information on management of </w:t>
      </w:r>
      <w:r w:rsidR="00D26F77">
        <w:rPr>
          <w:rFonts w:ascii="Book Antiqua" w:hAnsi="Book Antiqua" w:cs="Arial"/>
          <w:sz w:val="24"/>
          <w:szCs w:val="24"/>
        </w:rPr>
        <w:t>OV</w:t>
      </w:r>
      <w:r w:rsidRPr="000869BE">
        <w:rPr>
          <w:rFonts w:ascii="Book Antiqua" w:hAnsi="Book Antiqua" w:cs="Arial"/>
          <w:sz w:val="24"/>
          <w:szCs w:val="24"/>
        </w:rPr>
        <w:t xml:space="preserve"> than on </w:t>
      </w:r>
      <w:r w:rsidR="00D26F77">
        <w:rPr>
          <w:rFonts w:ascii="Book Antiqua" w:hAnsi="Book Antiqua" w:cs="Arial"/>
          <w:sz w:val="24"/>
          <w:szCs w:val="24"/>
        </w:rPr>
        <w:t>GV</w:t>
      </w:r>
      <w:r w:rsidRPr="000869BE">
        <w:rPr>
          <w:rFonts w:ascii="Book Antiqua" w:hAnsi="Book Antiqua" w:cs="Arial"/>
          <w:sz w:val="24"/>
          <w:szCs w:val="24"/>
        </w:rPr>
        <w:t>. Hence, most recommendations are based on expert opinions and not on evidence-based medicine.</w:t>
      </w:r>
    </w:p>
    <w:p w:rsidR="00D26F77" w:rsidRPr="000869BE" w:rsidRDefault="00D26F77" w:rsidP="000869BE">
      <w:pPr>
        <w:spacing w:after="0" w:line="360" w:lineRule="auto"/>
        <w:jc w:val="both"/>
        <w:rPr>
          <w:rFonts w:ascii="Book Antiqua" w:hAnsi="Book Antiqua" w:cs="Arial"/>
          <w:sz w:val="24"/>
          <w:szCs w:val="24"/>
          <w:lang w:eastAsia="zh-CN"/>
        </w:rPr>
      </w:pPr>
    </w:p>
    <w:p w:rsidR="00923359" w:rsidRPr="000869BE" w:rsidRDefault="00060F34" w:rsidP="00D26F77">
      <w:pPr>
        <w:pStyle w:val="a4"/>
        <w:spacing w:after="0" w:line="360" w:lineRule="auto"/>
        <w:ind w:left="0"/>
        <w:jc w:val="both"/>
        <w:rPr>
          <w:rFonts w:ascii="Book Antiqua" w:hAnsi="Book Antiqua" w:cs="Arial"/>
          <w:b/>
          <w:sz w:val="24"/>
          <w:szCs w:val="24"/>
        </w:rPr>
      </w:pPr>
      <w:r w:rsidRPr="000869BE">
        <w:rPr>
          <w:rFonts w:ascii="Book Antiqua" w:hAnsi="Book Antiqua" w:cs="Arial"/>
          <w:b/>
          <w:sz w:val="24"/>
          <w:szCs w:val="24"/>
        </w:rPr>
        <w:t xml:space="preserve">CLASSIFICATION OF </w:t>
      </w:r>
      <w:r w:rsidR="00D26F77">
        <w:rPr>
          <w:rFonts w:ascii="Book Antiqua" w:hAnsi="Book Antiqua" w:cs="Arial"/>
          <w:b/>
          <w:sz w:val="24"/>
          <w:szCs w:val="24"/>
        </w:rPr>
        <w:t>GV</w:t>
      </w:r>
    </w:p>
    <w:p w:rsidR="00D26F77" w:rsidRPr="00D26F77" w:rsidRDefault="00324A75" w:rsidP="000869BE">
      <w:pPr>
        <w:spacing w:after="0" w:line="360" w:lineRule="auto"/>
        <w:jc w:val="both"/>
        <w:rPr>
          <w:rFonts w:ascii="Book Antiqua" w:hAnsi="Book Antiqua" w:cs="Arial"/>
          <w:i/>
          <w:sz w:val="24"/>
          <w:szCs w:val="24"/>
          <w:u w:val="single"/>
          <w:lang w:eastAsia="zh-CN"/>
        </w:rPr>
      </w:pPr>
      <w:r w:rsidRPr="00D26F77">
        <w:rPr>
          <w:rFonts w:ascii="Book Antiqua" w:hAnsi="Book Antiqua" w:cs="Arial"/>
          <w:b/>
          <w:i/>
          <w:sz w:val="24"/>
          <w:szCs w:val="24"/>
        </w:rPr>
        <w:t>A</w:t>
      </w:r>
      <w:r w:rsidR="00CF515F" w:rsidRPr="00D26F77">
        <w:rPr>
          <w:rFonts w:ascii="Book Antiqua" w:hAnsi="Book Antiqua" w:cs="Arial"/>
          <w:b/>
          <w:i/>
          <w:sz w:val="24"/>
          <w:szCs w:val="24"/>
        </w:rPr>
        <w:t>ccording to the</w:t>
      </w:r>
      <w:r w:rsidR="00361872" w:rsidRPr="00D26F77">
        <w:rPr>
          <w:rFonts w:ascii="Book Antiqua" w:hAnsi="Book Antiqua" w:cs="Arial"/>
          <w:b/>
          <w:i/>
          <w:sz w:val="24"/>
          <w:szCs w:val="24"/>
        </w:rPr>
        <w:t>ir</w:t>
      </w:r>
      <w:r w:rsidR="00CF515F" w:rsidRPr="00D26F77">
        <w:rPr>
          <w:rFonts w:ascii="Book Antiqua" w:hAnsi="Book Antiqua" w:cs="Arial"/>
          <w:b/>
          <w:i/>
          <w:sz w:val="24"/>
          <w:szCs w:val="24"/>
        </w:rPr>
        <w:t xml:space="preserve"> development</w:t>
      </w:r>
      <w:r w:rsidR="00361872" w:rsidRPr="00D26F77">
        <w:rPr>
          <w:rFonts w:ascii="Book Antiqua" w:hAnsi="Book Antiqua" w:cs="Arial"/>
          <w:b/>
          <w:i/>
          <w:sz w:val="24"/>
          <w:szCs w:val="24"/>
        </w:rPr>
        <w:t xml:space="preserve"> before or after endoscopic/surgical intervention</w:t>
      </w:r>
    </w:p>
    <w:p w:rsidR="00CF515F" w:rsidRDefault="00361872"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P</w:t>
      </w:r>
      <w:r w:rsidR="00CF515F" w:rsidRPr="000869BE">
        <w:rPr>
          <w:rFonts w:ascii="Book Antiqua" w:hAnsi="Book Antiqua" w:cs="Arial"/>
          <w:sz w:val="24"/>
          <w:szCs w:val="24"/>
        </w:rPr>
        <w:t xml:space="preserve">rimary </w:t>
      </w:r>
      <w:r w:rsidR="00D26F77">
        <w:rPr>
          <w:rFonts w:ascii="Book Antiqua" w:hAnsi="Book Antiqua" w:cs="Arial"/>
          <w:sz w:val="24"/>
          <w:szCs w:val="24"/>
        </w:rPr>
        <w:t>GV</w:t>
      </w:r>
      <w:r w:rsidR="00CF515F" w:rsidRPr="000869BE">
        <w:rPr>
          <w:rFonts w:ascii="Book Antiqua" w:hAnsi="Book Antiqua" w:cs="Arial"/>
          <w:sz w:val="24"/>
          <w:szCs w:val="24"/>
        </w:rPr>
        <w:t xml:space="preserve"> are present at the time of the initial endoscopy and before any endoscopic/surgical intervention, and secondary </w:t>
      </w:r>
      <w:r w:rsidR="00D26F77">
        <w:rPr>
          <w:rFonts w:ascii="Book Antiqua" w:hAnsi="Book Antiqua" w:cs="Arial"/>
          <w:sz w:val="24"/>
          <w:szCs w:val="24"/>
        </w:rPr>
        <w:t>GV</w:t>
      </w:r>
      <w:r w:rsidRPr="000869BE">
        <w:rPr>
          <w:rFonts w:ascii="Book Antiqua" w:hAnsi="Book Antiqua" w:cs="Arial"/>
          <w:sz w:val="24"/>
          <w:szCs w:val="24"/>
        </w:rPr>
        <w:t xml:space="preserve"> are those which appear</w:t>
      </w:r>
      <w:r w:rsidR="00CF515F" w:rsidRPr="000869BE">
        <w:rPr>
          <w:rFonts w:ascii="Book Antiqua" w:hAnsi="Book Antiqua" w:cs="Arial"/>
          <w:sz w:val="24"/>
          <w:szCs w:val="24"/>
        </w:rPr>
        <w:t xml:space="preserve"> after endoscopic/surgical intervention.</w:t>
      </w:r>
    </w:p>
    <w:p w:rsidR="00D26F77" w:rsidRPr="000869BE" w:rsidRDefault="00D26F77" w:rsidP="000869BE">
      <w:pPr>
        <w:spacing w:after="0" w:line="360" w:lineRule="auto"/>
        <w:jc w:val="both"/>
        <w:rPr>
          <w:rFonts w:ascii="Book Antiqua" w:hAnsi="Book Antiqua" w:cs="Arial"/>
          <w:sz w:val="24"/>
          <w:szCs w:val="24"/>
          <w:lang w:eastAsia="zh-CN"/>
        </w:rPr>
      </w:pPr>
    </w:p>
    <w:p w:rsidR="00D26F77" w:rsidRPr="00D26F77" w:rsidRDefault="00D05D91" w:rsidP="000869BE">
      <w:pPr>
        <w:spacing w:after="0" w:line="360" w:lineRule="auto"/>
        <w:jc w:val="both"/>
        <w:rPr>
          <w:rFonts w:ascii="Book Antiqua" w:hAnsi="Book Antiqua" w:cs="Arial"/>
          <w:i/>
          <w:sz w:val="24"/>
          <w:szCs w:val="24"/>
          <w:lang w:eastAsia="zh-CN"/>
        </w:rPr>
      </w:pPr>
      <w:r w:rsidRPr="00D26F77">
        <w:rPr>
          <w:rFonts w:ascii="Book Antiqua" w:hAnsi="Book Antiqua" w:cs="Arial"/>
          <w:b/>
          <w:i/>
          <w:sz w:val="24"/>
          <w:szCs w:val="24"/>
        </w:rPr>
        <w:t>According with their anatomical site</w:t>
      </w:r>
    </w:p>
    <w:p w:rsidR="00240084" w:rsidRPr="00D26F77" w:rsidRDefault="00324A75" w:rsidP="000869BE">
      <w:pPr>
        <w:spacing w:after="0" w:line="360" w:lineRule="auto"/>
        <w:jc w:val="both"/>
        <w:rPr>
          <w:rFonts w:ascii="Book Antiqua" w:hAnsi="Book Antiqua" w:cs="Arial"/>
          <w:sz w:val="24"/>
          <w:szCs w:val="24"/>
          <w:u w:val="single"/>
        </w:rPr>
      </w:pPr>
      <w:r w:rsidRPr="000869BE">
        <w:rPr>
          <w:rFonts w:ascii="Book Antiqua" w:hAnsi="Book Antiqua" w:cs="Arial"/>
          <w:sz w:val="24"/>
          <w:szCs w:val="24"/>
        </w:rPr>
        <w:t>T</w:t>
      </w:r>
      <w:r w:rsidR="00D05D91" w:rsidRPr="000869BE">
        <w:rPr>
          <w:rFonts w:ascii="Book Antiqua" w:hAnsi="Book Antiqua" w:cs="Arial"/>
          <w:sz w:val="24"/>
          <w:szCs w:val="24"/>
        </w:rPr>
        <w:t xml:space="preserve">here are four </w:t>
      </w:r>
      <w:proofErr w:type="gramStart"/>
      <w:r w:rsidR="00D05D91" w:rsidRPr="000869BE">
        <w:rPr>
          <w:rFonts w:ascii="Book Antiqua" w:hAnsi="Book Antiqua" w:cs="Arial"/>
          <w:sz w:val="24"/>
          <w:szCs w:val="24"/>
        </w:rPr>
        <w:t>types</w:t>
      </w:r>
      <w:r w:rsidR="00577789" w:rsidRPr="000869BE">
        <w:rPr>
          <w:rFonts w:ascii="Book Antiqua" w:hAnsi="Book Antiqua" w:cs="Arial"/>
          <w:sz w:val="24"/>
          <w:szCs w:val="24"/>
          <w:vertAlign w:val="superscript"/>
        </w:rPr>
        <w:t>[</w:t>
      </w:r>
      <w:proofErr w:type="gramEnd"/>
      <w:r w:rsidR="00577789" w:rsidRPr="000869BE">
        <w:rPr>
          <w:rFonts w:ascii="Book Antiqua" w:hAnsi="Book Antiqua" w:cs="Arial"/>
          <w:sz w:val="24"/>
          <w:szCs w:val="24"/>
          <w:vertAlign w:val="superscript"/>
        </w:rPr>
        <w:t>1]</w:t>
      </w:r>
      <w:r w:rsidR="00D26F77">
        <w:rPr>
          <w:rFonts w:ascii="Book Antiqua" w:hAnsi="Book Antiqua" w:cs="Arial" w:hint="eastAsia"/>
          <w:sz w:val="24"/>
          <w:szCs w:val="24"/>
          <w:lang w:eastAsia="zh-CN"/>
        </w:rPr>
        <w:t>(</w:t>
      </w:r>
      <w:r w:rsidR="00D26F77" w:rsidRPr="000869BE">
        <w:rPr>
          <w:rFonts w:ascii="Book Antiqua" w:hAnsi="Book Antiqua" w:cs="Arial"/>
          <w:sz w:val="24"/>
          <w:szCs w:val="24"/>
        </w:rPr>
        <w:t>F</w:t>
      </w:r>
      <w:r w:rsidR="00CE3661" w:rsidRPr="000869BE">
        <w:rPr>
          <w:rFonts w:ascii="Book Antiqua" w:hAnsi="Book Antiqua" w:cs="Arial"/>
          <w:sz w:val="24"/>
          <w:szCs w:val="24"/>
        </w:rPr>
        <w:t>igure 1</w:t>
      </w:r>
      <w:r w:rsidR="00D26F77">
        <w:rPr>
          <w:rFonts w:ascii="Book Antiqua" w:hAnsi="Book Antiqua" w:cs="Arial" w:hint="eastAsia"/>
          <w:sz w:val="24"/>
          <w:szCs w:val="24"/>
          <w:lang w:eastAsia="zh-CN"/>
        </w:rPr>
        <w:t>)</w:t>
      </w:r>
      <w:r w:rsidR="00CE3661" w:rsidRPr="000869BE">
        <w:rPr>
          <w:rFonts w:ascii="Book Antiqua" w:hAnsi="Book Antiqua" w:cs="Arial"/>
          <w:sz w:val="24"/>
          <w:szCs w:val="24"/>
        </w:rPr>
        <w:t>.</w:t>
      </w:r>
      <w:r w:rsidR="00D26F77">
        <w:rPr>
          <w:rFonts w:ascii="Book Antiqua" w:hAnsi="Book Antiqua" w:cs="Arial" w:hint="eastAsia"/>
          <w:sz w:val="24"/>
          <w:szCs w:val="24"/>
          <w:lang w:eastAsia="zh-CN"/>
        </w:rPr>
        <w:t xml:space="preserve"> </w:t>
      </w:r>
      <w:r w:rsidR="00E03F76" w:rsidRPr="000869BE">
        <w:rPr>
          <w:rFonts w:ascii="Book Antiqua" w:hAnsi="Book Antiqua" w:cs="Arial"/>
          <w:sz w:val="24"/>
          <w:szCs w:val="24"/>
        </w:rPr>
        <w:t xml:space="preserve">Gastroesophageal varices </w:t>
      </w:r>
      <w:r w:rsidR="00E03F76">
        <w:rPr>
          <w:rFonts w:ascii="Book Antiqua" w:hAnsi="Book Antiqua" w:cs="Arial" w:hint="eastAsia"/>
          <w:sz w:val="24"/>
          <w:szCs w:val="24"/>
          <w:lang w:eastAsia="zh-CN"/>
        </w:rPr>
        <w:t>(</w:t>
      </w:r>
      <w:r w:rsidR="00DE6803" w:rsidRPr="000869BE">
        <w:rPr>
          <w:rFonts w:ascii="Book Antiqua" w:hAnsi="Book Antiqua" w:cs="Arial"/>
          <w:sz w:val="24"/>
          <w:szCs w:val="24"/>
        </w:rPr>
        <w:t>GOV</w:t>
      </w:r>
      <w:r w:rsidR="00E03F76">
        <w:rPr>
          <w:rFonts w:ascii="Book Antiqua" w:hAnsi="Book Antiqua" w:cs="Arial" w:hint="eastAsia"/>
          <w:sz w:val="24"/>
          <w:szCs w:val="24"/>
          <w:lang w:eastAsia="zh-CN"/>
        </w:rPr>
        <w:t>)</w:t>
      </w:r>
      <w:r w:rsidR="00DE6803" w:rsidRPr="000869BE">
        <w:rPr>
          <w:rFonts w:ascii="Book Antiqua" w:hAnsi="Book Antiqua" w:cs="Arial"/>
          <w:sz w:val="24"/>
          <w:szCs w:val="24"/>
        </w:rPr>
        <w:t>-1;</w:t>
      </w:r>
      <w:r w:rsidR="00240084" w:rsidRPr="000869BE">
        <w:rPr>
          <w:rFonts w:ascii="Book Antiqua" w:hAnsi="Book Antiqua" w:cs="Arial"/>
          <w:sz w:val="24"/>
          <w:szCs w:val="24"/>
        </w:rPr>
        <w:t xml:space="preserve"> </w:t>
      </w:r>
      <w:r w:rsidR="009C01A4" w:rsidRPr="000869BE">
        <w:rPr>
          <w:rFonts w:ascii="Book Antiqua" w:hAnsi="Book Antiqua" w:cs="Arial"/>
          <w:sz w:val="24"/>
          <w:szCs w:val="24"/>
        </w:rPr>
        <w:t>gastro-</w:t>
      </w:r>
      <w:r w:rsidR="00D26F77">
        <w:rPr>
          <w:rFonts w:ascii="Book Antiqua" w:hAnsi="Book Antiqua" w:cs="Arial"/>
          <w:sz w:val="24"/>
          <w:szCs w:val="24"/>
        </w:rPr>
        <w:t>OV</w:t>
      </w:r>
      <w:r w:rsidR="009C01A4" w:rsidRPr="000869BE">
        <w:rPr>
          <w:rFonts w:ascii="Book Antiqua" w:hAnsi="Book Antiqua" w:cs="Arial"/>
          <w:sz w:val="24"/>
          <w:szCs w:val="24"/>
        </w:rPr>
        <w:t xml:space="preserve"> type-</w:t>
      </w:r>
      <w:r w:rsidR="001A2813" w:rsidRPr="000869BE">
        <w:rPr>
          <w:rFonts w:ascii="Book Antiqua" w:hAnsi="Book Antiqua" w:cs="Arial"/>
          <w:sz w:val="24"/>
          <w:szCs w:val="24"/>
        </w:rPr>
        <w:t xml:space="preserve">1 </w:t>
      </w:r>
      <w:r w:rsidR="009C01A4" w:rsidRPr="000869BE">
        <w:rPr>
          <w:rFonts w:ascii="Book Antiqua" w:hAnsi="Book Antiqua" w:cs="Arial"/>
          <w:sz w:val="24"/>
          <w:szCs w:val="24"/>
        </w:rPr>
        <w:t>are</w:t>
      </w:r>
      <w:r w:rsidR="001A2813" w:rsidRPr="000869BE">
        <w:rPr>
          <w:rFonts w:ascii="Book Antiqua" w:hAnsi="Book Antiqua" w:cs="Arial"/>
          <w:sz w:val="24"/>
          <w:szCs w:val="24"/>
        </w:rPr>
        <w:t xml:space="preserve"> </w:t>
      </w:r>
      <w:r w:rsidR="00D26F77">
        <w:rPr>
          <w:rFonts w:ascii="Book Antiqua" w:hAnsi="Book Antiqua" w:cs="Arial"/>
          <w:sz w:val="24"/>
          <w:szCs w:val="24"/>
        </w:rPr>
        <w:t>OV</w:t>
      </w:r>
      <w:r w:rsidR="00993DB7" w:rsidRPr="000869BE">
        <w:rPr>
          <w:rFonts w:ascii="Book Antiqua" w:hAnsi="Book Antiqua" w:cs="Arial"/>
          <w:sz w:val="24"/>
          <w:szCs w:val="24"/>
        </w:rPr>
        <w:t xml:space="preserve"> extending beneath the cardia</w:t>
      </w:r>
      <w:r w:rsidR="001A2813" w:rsidRPr="000869BE">
        <w:rPr>
          <w:rFonts w:ascii="Book Antiqua" w:hAnsi="Book Antiqua" w:cs="Arial"/>
          <w:sz w:val="24"/>
          <w:szCs w:val="24"/>
        </w:rPr>
        <w:t xml:space="preserve"> through the lesser curvature. </w:t>
      </w:r>
      <w:r w:rsidR="00B87DE3" w:rsidRPr="000869BE">
        <w:rPr>
          <w:rFonts w:ascii="Book Antiqua" w:hAnsi="Book Antiqua" w:cs="Arial"/>
          <w:sz w:val="24"/>
          <w:szCs w:val="24"/>
        </w:rPr>
        <w:t>The</w:t>
      </w:r>
      <w:r w:rsidR="005A17A6" w:rsidRPr="000869BE">
        <w:rPr>
          <w:rFonts w:ascii="Book Antiqua" w:hAnsi="Book Antiqua" w:cs="Arial"/>
          <w:sz w:val="24"/>
          <w:szCs w:val="24"/>
        </w:rPr>
        <w:t>y</w:t>
      </w:r>
      <w:r w:rsidR="00B87DE3" w:rsidRPr="000869BE">
        <w:rPr>
          <w:rFonts w:ascii="Book Antiqua" w:hAnsi="Book Antiqua" w:cs="Arial"/>
          <w:sz w:val="24"/>
          <w:szCs w:val="24"/>
        </w:rPr>
        <w:t xml:space="preserve"> are the </w:t>
      </w:r>
      <w:r w:rsidR="00B87DE3" w:rsidRPr="000869BE">
        <w:rPr>
          <w:rFonts w:ascii="Book Antiqua" w:hAnsi="Book Antiqua" w:cs="Arial"/>
          <w:sz w:val="24"/>
          <w:szCs w:val="24"/>
        </w:rPr>
        <w:lastRenderedPageBreak/>
        <w:t xml:space="preserve">most common type of </w:t>
      </w:r>
      <w:r w:rsidR="00D26F77">
        <w:rPr>
          <w:rFonts w:ascii="Book Antiqua" w:hAnsi="Book Antiqua" w:cs="Arial"/>
          <w:sz w:val="24"/>
          <w:szCs w:val="24"/>
        </w:rPr>
        <w:t>GV</w:t>
      </w:r>
      <w:r w:rsidR="005A17A6" w:rsidRPr="000869BE">
        <w:rPr>
          <w:rFonts w:ascii="Book Antiqua" w:hAnsi="Book Antiqua" w:cs="Arial"/>
          <w:sz w:val="24"/>
          <w:szCs w:val="24"/>
        </w:rPr>
        <w:t xml:space="preserve">, </w:t>
      </w:r>
      <w:r w:rsidR="00577789" w:rsidRPr="000869BE">
        <w:rPr>
          <w:rFonts w:ascii="Book Antiqua" w:hAnsi="Book Antiqua" w:cs="Arial"/>
          <w:sz w:val="24"/>
          <w:szCs w:val="24"/>
        </w:rPr>
        <w:t xml:space="preserve">comprising </w:t>
      </w:r>
      <w:r w:rsidR="005A17A6" w:rsidRPr="000869BE">
        <w:rPr>
          <w:rFonts w:ascii="Book Antiqua" w:hAnsi="Book Antiqua" w:cs="Arial"/>
          <w:sz w:val="24"/>
          <w:szCs w:val="24"/>
        </w:rPr>
        <w:t xml:space="preserve">around 75% of all </w:t>
      </w:r>
      <w:r w:rsidR="00D26F77">
        <w:rPr>
          <w:rFonts w:ascii="Book Antiqua" w:hAnsi="Book Antiqua" w:cs="Arial"/>
          <w:sz w:val="24"/>
          <w:szCs w:val="24"/>
        </w:rPr>
        <w:t>GV</w:t>
      </w:r>
      <w:r w:rsidR="005A17A6" w:rsidRPr="000869BE">
        <w:rPr>
          <w:rFonts w:ascii="Book Antiqua" w:hAnsi="Book Antiqua" w:cs="Arial"/>
          <w:sz w:val="24"/>
          <w:szCs w:val="24"/>
        </w:rPr>
        <w:t xml:space="preserve">. They are </w:t>
      </w:r>
      <w:r w:rsidRPr="000869BE">
        <w:rPr>
          <w:rFonts w:ascii="Book Antiqua" w:hAnsi="Book Antiqua" w:cs="Arial"/>
          <w:sz w:val="24"/>
          <w:szCs w:val="24"/>
        </w:rPr>
        <w:t>almost always</w:t>
      </w:r>
      <w:r w:rsidR="005A17A6" w:rsidRPr="000869BE">
        <w:rPr>
          <w:rFonts w:ascii="Book Antiqua" w:hAnsi="Book Antiqua" w:cs="Arial"/>
          <w:sz w:val="24"/>
          <w:szCs w:val="24"/>
        </w:rPr>
        <w:t xml:space="preserve"> associated with large </w:t>
      </w:r>
      <w:r w:rsidR="00D26F77">
        <w:rPr>
          <w:rFonts w:ascii="Book Antiqua" w:hAnsi="Book Antiqua" w:cs="Arial"/>
          <w:sz w:val="24"/>
          <w:szCs w:val="24"/>
        </w:rPr>
        <w:t>OV</w:t>
      </w:r>
      <w:r w:rsidR="00600B97" w:rsidRPr="000869BE">
        <w:rPr>
          <w:rFonts w:ascii="Book Antiqua" w:hAnsi="Book Antiqua" w:cs="Arial"/>
          <w:sz w:val="24"/>
          <w:szCs w:val="24"/>
        </w:rPr>
        <w:t xml:space="preserve"> (92%)</w:t>
      </w:r>
      <w:r w:rsidR="00B87DE3" w:rsidRPr="000869BE">
        <w:rPr>
          <w:rFonts w:ascii="Book Antiqua" w:hAnsi="Book Antiqua" w:cs="Arial"/>
          <w:sz w:val="24"/>
          <w:szCs w:val="24"/>
        </w:rPr>
        <w:t>.</w:t>
      </w:r>
    </w:p>
    <w:p w:rsidR="00240084" w:rsidRPr="000869BE" w:rsidRDefault="00240084" w:rsidP="00D26F77">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GOV-2</w:t>
      </w:r>
      <w:r w:rsidR="00DE6803" w:rsidRPr="000869BE">
        <w:rPr>
          <w:rFonts w:ascii="Book Antiqua" w:hAnsi="Book Antiqua" w:cs="Arial"/>
          <w:sz w:val="24"/>
          <w:szCs w:val="24"/>
        </w:rPr>
        <w:t>;</w:t>
      </w:r>
      <w:r w:rsidR="001A2813" w:rsidRPr="000869BE">
        <w:rPr>
          <w:rFonts w:ascii="Book Antiqua" w:hAnsi="Book Antiqua" w:cs="Arial"/>
          <w:sz w:val="24"/>
          <w:szCs w:val="24"/>
        </w:rPr>
        <w:t xml:space="preserve"> gastro-</w:t>
      </w:r>
      <w:r w:rsidR="00D26F77">
        <w:rPr>
          <w:rFonts w:ascii="Book Antiqua" w:hAnsi="Book Antiqua" w:cs="Arial"/>
          <w:sz w:val="24"/>
          <w:szCs w:val="24"/>
        </w:rPr>
        <w:t>OV</w:t>
      </w:r>
      <w:r w:rsidR="001A2813" w:rsidRPr="000869BE">
        <w:rPr>
          <w:rFonts w:ascii="Book Antiqua" w:hAnsi="Book Antiqua" w:cs="Arial"/>
          <w:sz w:val="24"/>
          <w:szCs w:val="24"/>
        </w:rPr>
        <w:t xml:space="preserve"> type</w:t>
      </w:r>
      <w:r w:rsidR="009C01A4" w:rsidRPr="000869BE">
        <w:rPr>
          <w:rFonts w:ascii="Book Antiqua" w:hAnsi="Book Antiqua" w:cs="Arial"/>
          <w:sz w:val="24"/>
          <w:szCs w:val="24"/>
        </w:rPr>
        <w:t>-</w:t>
      </w:r>
      <w:r w:rsidR="001A2813" w:rsidRPr="000869BE">
        <w:rPr>
          <w:rFonts w:ascii="Book Antiqua" w:hAnsi="Book Antiqua" w:cs="Arial"/>
          <w:sz w:val="24"/>
          <w:szCs w:val="24"/>
        </w:rPr>
        <w:t xml:space="preserve">2 </w:t>
      </w:r>
      <w:r w:rsidR="009C01A4" w:rsidRPr="000869BE">
        <w:rPr>
          <w:rFonts w:ascii="Book Antiqua" w:hAnsi="Book Antiqua" w:cs="Arial"/>
          <w:sz w:val="24"/>
          <w:szCs w:val="24"/>
        </w:rPr>
        <w:t xml:space="preserve">are </w:t>
      </w:r>
      <w:r w:rsidR="00D26F77">
        <w:rPr>
          <w:rFonts w:ascii="Book Antiqua" w:hAnsi="Book Antiqua" w:cs="Arial"/>
          <w:sz w:val="24"/>
          <w:szCs w:val="24"/>
        </w:rPr>
        <w:t>OV</w:t>
      </w:r>
      <w:r w:rsidR="001A2813" w:rsidRPr="000869BE">
        <w:rPr>
          <w:rFonts w:ascii="Book Antiqua" w:hAnsi="Book Antiqua" w:cs="Arial"/>
          <w:sz w:val="24"/>
          <w:szCs w:val="24"/>
        </w:rPr>
        <w:t xml:space="preserve"> extending beneath the cardias through the fundus</w:t>
      </w:r>
      <w:r w:rsidR="009C01A4" w:rsidRPr="000869BE">
        <w:rPr>
          <w:rFonts w:ascii="Book Antiqua" w:hAnsi="Book Antiqua" w:cs="Arial"/>
          <w:sz w:val="24"/>
          <w:szCs w:val="24"/>
        </w:rPr>
        <w:t>.</w:t>
      </w:r>
      <w:r w:rsidR="005A17A6" w:rsidRPr="000869BE">
        <w:rPr>
          <w:rFonts w:ascii="Book Antiqua" w:hAnsi="Book Antiqua" w:cs="Arial"/>
          <w:sz w:val="24"/>
          <w:szCs w:val="24"/>
        </w:rPr>
        <w:t xml:space="preserve"> They comprise around 21% of all </w:t>
      </w:r>
      <w:r w:rsidR="00D26F77">
        <w:rPr>
          <w:rFonts w:ascii="Book Antiqua" w:hAnsi="Book Antiqua" w:cs="Arial"/>
          <w:sz w:val="24"/>
          <w:szCs w:val="24"/>
        </w:rPr>
        <w:t>GV</w:t>
      </w:r>
      <w:r w:rsidR="00600B97" w:rsidRPr="000869BE">
        <w:rPr>
          <w:rFonts w:ascii="Book Antiqua" w:hAnsi="Book Antiqua" w:cs="Arial"/>
          <w:sz w:val="24"/>
          <w:szCs w:val="24"/>
        </w:rPr>
        <w:t xml:space="preserve"> and are associated with </w:t>
      </w:r>
      <w:r w:rsidR="00324A75" w:rsidRPr="000869BE">
        <w:rPr>
          <w:rFonts w:ascii="Book Antiqua" w:hAnsi="Book Antiqua" w:cs="Arial"/>
          <w:sz w:val="24"/>
          <w:szCs w:val="24"/>
        </w:rPr>
        <w:t xml:space="preserve">the </w:t>
      </w:r>
      <w:r w:rsidR="00600B97" w:rsidRPr="000869BE">
        <w:rPr>
          <w:rFonts w:ascii="Book Antiqua" w:hAnsi="Book Antiqua" w:cs="Arial"/>
          <w:sz w:val="24"/>
          <w:szCs w:val="24"/>
        </w:rPr>
        <w:t xml:space="preserve">presence of large </w:t>
      </w:r>
      <w:r w:rsidR="00D26F77">
        <w:rPr>
          <w:rFonts w:ascii="Book Antiqua" w:hAnsi="Book Antiqua" w:cs="Arial"/>
          <w:sz w:val="24"/>
          <w:szCs w:val="24"/>
        </w:rPr>
        <w:t>OV</w:t>
      </w:r>
      <w:r w:rsidR="00600B97" w:rsidRPr="000869BE">
        <w:rPr>
          <w:rFonts w:ascii="Book Antiqua" w:hAnsi="Book Antiqua" w:cs="Arial"/>
          <w:sz w:val="24"/>
          <w:szCs w:val="24"/>
        </w:rPr>
        <w:t xml:space="preserve"> </w:t>
      </w:r>
      <w:r w:rsidR="00324A75" w:rsidRPr="000869BE">
        <w:rPr>
          <w:rFonts w:ascii="Book Antiqua" w:hAnsi="Book Antiqua" w:cs="Arial"/>
          <w:sz w:val="24"/>
          <w:szCs w:val="24"/>
        </w:rPr>
        <w:t xml:space="preserve">in </w:t>
      </w:r>
      <w:r w:rsidR="00600B97" w:rsidRPr="000869BE">
        <w:rPr>
          <w:rFonts w:ascii="Book Antiqua" w:hAnsi="Book Antiqua" w:cs="Arial"/>
          <w:sz w:val="24"/>
          <w:szCs w:val="24"/>
        </w:rPr>
        <w:t>50%</w:t>
      </w:r>
      <w:r w:rsidR="00324A75" w:rsidRPr="000869BE">
        <w:rPr>
          <w:rFonts w:ascii="Book Antiqua" w:hAnsi="Book Antiqua" w:cs="Arial"/>
          <w:sz w:val="24"/>
          <w:szCs w:val="24"/>
        </w:rPr>
        <w:t xml:space="preserve"> of cases</w:t>
      </w:r>
      <w:r w:rsidR="005A17A6" w:rsidRPr="000869BE">
        <w:rPr>
          <w:rFonts w:ascii="Book Antiqua" w:hAnsi="Book Antiqua" w:cs="Arial"/>
          <w:sz w:val="24"/>
          <w:szCs w:val="24"/>
        </w:rPr>
        <w:t>.</w:t>
      </w:r>
    </w:p>
    <w:p w:rsidR="00240084" w:rsidRPr="000869BE" w:rsidRDefault="00E03F76" w:rsidP="00D26F77">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 xml:space="preserve">Isolated gastric varices </w:t>
      </w:r>
      <w:r>
        <w:rPr>
          <w:rFonts w:ascii="Book Antiqua" w:hAnsi="Book Antiqua" w:cs="Arial" w:hint="eastAsia"/>
          <w:sz w:val="24"/>
          <w:szCs w:val="24"/>
          <w:lang w:eastAsia="zh-CN"/>
        </w:rPr>
        <w:t>(</w:t>
      </w:r>
      <w:r w:rsidR="00240084" w:rsidRPr="000869BE">
        <w:rPr>
          <w:rFonts w:ascii="Book Antiqua" w:hAnsi="Book Antiqua" w:cs="Arial"/>
          <w:sz w:val="24"/>
          <w:szCs w:val="24"/>
        </w:rPr>
        <w:t>IGV</w:t>
      </w:r>
      <w:r>
        <w:rPr>
          <w:rFonts w:ascii="Book Antiqua" w:hAnsi="Book Antiqua" w:cs="Arial" w:hint="eastAsia"/>
          <w:sz w:val="24"/>
          <w:szCs w:val="24"/>
          <w:lang w:eastAsia="zh-CN"/>
        </w:rPr>
        <w:t>)</w:t>
      </w:r>
      <w:r w:rsidR="00240084" w:rsidRPr="000869BE">
        <w:rPr>
          <w:rFonts w:ascii="Book Antiqua" w:hAnsi="Book Antiqua" w:cs="Arial"/>
          <w:sz w:val="24"/>
          <w:szCs w:val="24"/>
        </w:rPr>
        <w:t>-1</w:t>
      </w:r>
      <w:r w:rsidR="00DE6803" w:rsidRPr="000869BE">
        <w:rPr>
          <w:rFonts w:ascii="Book Antiqua" w:hAnsi="Book Antiqua" w:cs="Arial"/>
          <w:sz w:val="24"/>
          <w:szCs w:val="24"/>
        </w:rPr>
        <w:t>;</w:t>
      </w:r>
      <w:r w:rsidR="001A2813" w:rsidRPr="000869BE">
        <w:rPr>
          <w:rFonts w:ascii="Book Antiqua" w:hAnsi="Book Antiqua" w:cs="Arial"/>
          <w:sz w:val="24"/>
          <w:szCs w:val="24"/>
        </w:rPr>
        <w:t xml:space="preserve"> isolated </w:t>
      </w:r>
      <w:r w:rsidR="00D26F77">
        <w:rPr>
          <w:rFonts w:ascii="Book Antiqua" w:hAnsi="Book Antiqua" w:cs="Arial"/>
          <w:sz w:val="24"/>
          <w:szCs w:val="24"/>
        </w:rPr>
        <w:t>GV</w:t>
      </w:r>
      <w:r w:rsidR="001A2813" w:rsidRPr="000869BE">
        <w:rPr>
          <w:rFonts w:ascii="Book Antiqua" w:hAnsi="Book Antiqua" w:cs="Arial"/>
          <w:sz w:val="24"/>
          <w:szCs w:val="24"/>
        </w:rPr>
        <w:t xml:space="preserve"> type 1 are not connect</w:t>
      </w:r>
      <w:r w:rsidR="00324A75" w:rsidRPr="000869BE">
        <w:rPr>
          <w:rFonts w:ascii="Book Antiqua" w:hAnsi="Book Antiqua" w:cs="Arial"/>
          <w:sz w:val="24"/>
          <w:szCs w:val="24"/>
        </w:rPr>
        <w:t xml:space="preserve">ed with </w:t>
      </w:r>
      <w:r w:rsidR="00D26F77">
        <w:rPr>
          <w:rFonts w:ascii="Book Antiqua" w:hAnsi="Book Antiqua" w:cs="Arial"/>
          <w:sz w:val="24"/>
          <w:szCs w:val="24"/>
        </w:rPr>
        <w:t>OV</w:t>
      </w:r>
      <w:r w:rsidR="00324A75" w:rsidRPr="000869BE">
        <w:rPr>
          <w:rFonts w:ascii="Book Antiqua" w:hAnsi="Book Antiqua" w:cs="Arial"/>
          <w:sz w:val="24"/>
          <w:szCs w:val="24"/>
        </w:rPr>
        <w:t xml:space="preserve"> and </w:t>
      </w:r>
      <w:r w:rsidR="00577789" w:rsidRPr="000869BE">
        <w:rPr>
          <w:rFonts w:ascii="Book Antiqua" w:hAnsi="Book Antiqua" w:cs="Arial"/>
          <w:sz w:val="24"/>
          <w:szCs w:val="24"/>
        </w:rPr>
        <w:t xml:space="preserve">they </w:t>
      </w:r>
      <w:r w:rsidR="00324A75" w:rsidRPr="000869BE">
        <w:rPr>
          <w:rFonts w:ascii="Book Antiqua" w:hAnsi="Book Antiqua" w:cs="Arial"/>
          <w:sz w:val="24"/>
          <w:szCs w:val="24"/>
        </w:rPr>
        <w:t>are located</w:t>
      </w:r>
      <w:r w:rsidR="001A2813" w:rsidRPr="000869BE">
        <w:rPr>
          <w:rFonts w:ascii="Book Antiqua" w:hAnsi="Book Antiqua" w:cs="Arial"/>
          <w:sz w:val="24"/>
          <w:szCs w:val="24"/>
        </w:rPr>
        <w:t xml:space="preserve"> </w:t>
      </w:r>
      <w:r w:rsidR="00577789" w:rsidRPr="000869BE">
        <w:rPr>
          <w:rFonts w:ascii="Book Antiqua" w:hAnsi="Book Antiqua" w:cs="Arial"/>
          <w:sz w:val="24"/>
          <w:szCs w:val="24"/>
        </w:rPr>
        <w:t>o</w:t>
      </w:r>
      <w:r w:rsidR="001A2813" w:rsidRPr="000869BE">
        <w:rPr>
          <w:rFonts w:ascii="Book Antiqua" w:hAnsi="Book Antiqua" w:cs="Arial"/>
          <w:sz w:val="24"/>
          <w:szCs w:val="24"/>
        </w:rPr>
        <w:t>n the fundus.</w:t>
      </w:r>
      <w:r w:rsidR="00600B97" w:rsidRPr="000869BE">
        <w:rPr>
          <w:rFonts w:ascii="Book Antiqua" w:hAnsi="Book Antiqua" w:cs="Arial"/>
          <w:sz w:val="24"/>
          <w:szCs w:val="24"/>
        </w:rPr>
        <w:t xml:space="preserve"> </w:t>
      </w:r>
      <w:r w:rsidR="00CA1C66" w:rsidRPr="000869BE">
        <w:rPr>
          <w:rFonts w:ascii="Book Antiqua" w:hAnsi="Book Antiqua" w:cs="Arial"/>
          <w:sz w:val="24"/>
          <w:szCs w:val="24"/>
        </w:rPr>
        <w:t xml:space="preserve">They </w:t>
      </w:r>
      <w:r w:rsidR="00324A75" w:rsidRPr="000869BE">
        <w:rPr>
          <w:rFonts w:ascii="Book Antiqua" w:hAnsi="Book Antiqua" w:cs="Arial"/>
          <w:sz w:val="24"/>
          <w:szCs w:val="24"/>
        </w:rPr>
        <w:t>a</w:t>
      </w:r>
      <w:r w:rsidR="00CA1C66" w:rsidRPr="000869BE">
        <w:rPr>
          <w:rFonts w:ascii="Book Antiqua" w:hAnsi="Book Antiqua" w:cs="Arial"/>
          <w:sz w:val="24"/>
          <w:szCs w:val="24"/>
        </w:rPr>
        <w:t>re s</w:t>
      </w:r>
      <w:r w:rsidR="00600B97" w:rsidRPr="000869BE">
        <w:rPr>
          <w:rFonts w:ascii="Book Antiqua" w:hAnsi="Book Antiqua" w:cs="Arial"/>
          <w:sz w:val="24"/>
          <w:szCs w:val="24"/>
        </w:rPr>
        <w:t xml:space="preserve">een in only 1.6% of </w:t>
      </w:r>
      <w:r w:rsidR="00CA1C66" w:rsidRPr="000869BE">
        <w:rPr>
          <w:rFonts w:ascii="Book Antiqua" w:hAnsi="Book Antiqua" w:cs="Arial"/>
          <w:sz w:val="24"/>
          <w:szCs w:val="24"/>
        </w:rPr>
        <w:t xml:space="preserve">patients with </w:t>
      </w:r>
      <w:r w:rsidR="00D26F77">
        <w:rPr>
          <w:rFonts w:ascii="Book Antiqua" w:hAnsi="Book Antiqua" w:cs="Arial"/>
          <w:sz w:val="24"/>
          <w:szCs w:val="24"/>
        </w:rPr>
        <w:t>GV</w:t>
      </w:r>
      <w:r w:rsidR="00600B97" w:rsidRPr="000869BE">
        <w:rPr>
          <w:rFonts w:ascii="Book Antiqua" w:hAnsi="Book Antiqua" w:cs="Arial"/>
          <w:sz w:val="24"/>
          <w:szCs w:val="24"/>
        </w:rPr>
        <w:t>.</w:t>
      </w:r>
    </w:p>
    <w:p w:rsidR="00240084" w:rsidRPr="000869BE" w:rsidRDefault="00240084" w:rsidP="00D26F77">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IGV-2</w:t>
      </w:r>
      <w:r w:rsidR="00DE6803" w:rsidRPr="000869BE">
        <w:rPr>
          <w:rFonts w:ascii="Book Antiqua" w:hAnsi="Book Antiqua" w:cs="Arial"/>
          <w:sz w:val="24"/>
          <w:szCs w:val="24"/>
        </w:rPr>
        <w:t>;</w:t>
      </w:r>
      <w:r w:rsidR="001A2813" w:rsidRPr="000869BE">
        <w:rPr>
          <w:rFonts w:ascii="Book Antiqua" w:hAnsi="Book Antiqua" w:cs="Arial"/>
          <w:sz w:val="24"/>
          <w:szCs w:val="24"/>
        </w:rPr>
        <w:t xml:space="preserve"> isolated </w:t>
      </w:r>
      <w:r w:rsidR="00D26F77">
        <w:rPr>
          <w:rFonts w:ascii="Book Antiqua" w:hAnsi="Book Antiqua" w:cs="Arial"/>
          <w:sz w:val="24"/>
          <w:szCs w:val="24"/>
        </w:rPr>
        <w:t>GV</w:t>
      </w:r>
      <w:r w:rsidR="001A2813" w:rsidRPr="000869BE">
        <w:rPr>
          <w:rFonts w:ascii="Book Antiqua" w:hAnsi="Book Antiqua" w:cs="Arial"/>
          <w:sz w:val="24"/>
          <w:szCs w:val="24"/>
        </w:rPr>
        <w:t xml:space="preserve"> type 2 are not connected with </w:t>
      </w:r>
      <w:r w:rsidR="00D26F77">
        <w:rPr>
          <w:rFonts w:ascii="Book Antiqua" w:hAnsi="Book Antiqua" w:cs="Arial"/>
          <w:sz w:val="24"/>
          <w:szCs w:val="24"/>
        </w:rPr>
        <w:t>OV</w:t>
      </w:r>
      <w:r w:rsidR="001A2813" w:rsidRPr="000869BE">
        <w:rPr>
          <w:rFonts w:ascii="Book Antiqua" w:hAnsi="Book Antiqua" w:cs="Arial"/>
          <w:sz w:val="24"/>
          <w:szCs w:val="24"/>
        </w:rPr>
        <w:t xml:space="preserve"> and are present in the stomach but not in the fundus.</w:t>
      </w:r>
      <w:r w:rsidR="00162813" w:rsidRPr="000869BE">
        <w:rPr>
          <w:rFonts w:ascii="Book Antiqua" w:hAnsi="Book Antiqua" w:cs="Arial"/>
          <w:sz w:val="24"/>
          <w:szCs w:val="24"/>
        </w:rPr>
        <w:t xml:space="preserve"> </w:t>
      </w:r>
      <w:r w:rsidR="000102DF" w:rsidRPr="000869BE">
        <w:rPr>
          <w:rFonts w:ascii="Book Antiqua" w:hAnsi="Book Antiqua" w:cs="Arial"/>
          <w:sz w:val="24"/>
          <w:szCs w:val="24"/>
        </w:rPr>
        <w:t xml:space="preserve">They </w:t>
      </w:r>
      <w:r w:rsidR="00324A75" w:rsidRPr="000869BE">
        <w:rPr>
          <w:rFonts w:ascii="Book Antiqua" w:hAnsi="Book Antiqua" w:cs="Arial"/>
          <w:sz w:val="24"/>
          <w:szCs w:val="24"/>
        </w:rPr>
        <w:t>a</w:t>
      </w:r>
      <w:r w:rsidR="000102DF" w:rsidRPr="000869BE">
        <w:rPr>
          <w:rFonts w:ascii="Book Antiqua" w:hAnsi="Book Antiqua" w:cs="Arial"/>
          <w:sz w:val="24"/>
          <w:szCs w:val="24"/>
        </w:rPr>
        <w:t xml:space="preserve">re seen in 4.2% of patients with </w:t>
      </w:r>
      <w:r w:rsidR="00D26F77">
        <w:rPr>
          <w:rFonts w:ascii="Book Antiqua" w:hAnsi="Book Antiqua" w:cs="Arial"/>
          <w:sz w:val="24"/>
          <w:szCs w:val="24"/>
        </w:rPr>
        <w:t>GV</w:t>
      </w:r>
      <w:r w:rsidR="000102DF" w:rsidRPr="000869BE">
        <w:rPr>
          <w:rFonts w:ascii="Book Antiqua" w:hAnsi="Book Antiqua" w:cs="Arial"/>
          <w:sz w:val="24"/>
          <w:szCs w:val="24"/>
        </w:rPr>
        <w:t xml:space="preserve">. </w:t>
      </w:r>
      <w:r w:rsidR="00162813" w:rsidRPr="000869BE">
        <w:rPr>
          <w:rFonts w:ascii="Book Antiqua" w:hAnsi="Book Antiqua" w:cs="Arial"/>
          <w:sz w:val="24"/>
          <w:szCs w:val="24"/>
        </w:rPr>
        <w:t xml:space="preserve">This type of varices usually develops during or after endoscopic obliteration of oesophageal or </w:t>
      </w:r>
      <w:r w:rsidR="00D26F77">
        <w:rPr>
          <w:rFonts w:ascii="Book Antiqua" w:hAnsi="Book Antiqua" w:cs="Arial"/>
          <w:sz w:val="24"/>
          <w:szCs w:val="24"/>
        </w:rPr>
        <w:t>GV</w:t>
      </w:r>
      <w:r w:rsidR="00162813" w:rsidRPr="000869BE">
        <w:rPr>
          <w:rFonts w:ascii="Book Antiqua" w:hAnsi="Book Antiqua" w:cs="Arial"/>
          <w:sz w:val="24"/>
          <w:szCs w:val="24"/>
        </w:rPr>
        <w:t xml:space="preserve">, around 85% of the cases. In </w:t>
      </w:r>
      <w:r w:rsidR="00324A75" w:rsidRPr="000869BE">
        <w:rPr>
          <w:rFonts w:ascii="Book Antiqua" w:hAnsi="Book Antiqua" w:cs="Arial"/>
          <w:sz w:val="24"/>
          <w:szCs w:val="24"/>
        </w:rPr>
        <w:t xml:space="preserve">the other </w:t>
      </w:r>
      <w:r w:rsidR="00162813" w:rsidRPr="000869BE">
        <w:rPr>
          <w:rFonts w:ascii="Book Antiqua" w:hAnsi="Book Antiqua" w:cs="Arial"/>
          <w:sz w:val="24"/>
          <w:szCs w:val="24"/>
        </w:rPr>
        <w:t xml:space="preserve">15% of the cases portal vein thrombosis with or without liver cirrhosis is found. Most of these cases (59%) have other types of </w:t>
      </w:r>
      <w:r w:rsidR="00D26F77">
        <w:rPr>
          <w:rFonts w:ascii="Book Antiqua" w:hAnsi="Book Antiqua" w:cs="Arial"/>
          <w:sz w:val="24"/>
          <w:szCs w:val="24"/>
        </w:rPr>
        <w:t>GV</w:t>
      </w:r>
      <w:r w:rsidR="00162813" w:rsidRPr="000869BE">
        <w:rPr>
          <w:rFonts w:ascii="Book Antiqua" w:hAnsi="Book Antiqua" w:cs="Arial"/>
          <w:sz w:val="24"/>
          <w:szCs w:val="24"/>
        </w:rPr>
        <w:t xml:space="preserve"> associated. Only 6% of these patients ble</w:t>
      </w:r>
      <w:r w:rsidR="00324A75" w:rsidRPr="000869BE">
        <w:rPr>
          <w:rFonts w:ascii="Book Antiqua" w:hAnsi="Book Antiqua" w:cs="Arial"/>
          <w:sz w:val="24"/>
          <w:szCs w:val="24"/>
        </w:rPr>
        <w:t>e</w:t>
      </w:r>
      <w:r w:rsidR="00162813" w:rsidRPr="000869BE">
        <w:rPr>
          <w:rFonts w:ascii="Book Antiqua" w:hAnsi="Book Antiqua" w:cs="Arial"/>
          <w:sz w:val="24"/>
          <w:szCs w:val="24"/>
        </w:rPr>
        <w:t xml:space="preserve">d during a mean follow up of 3 </w:t>
      </w:r>
      <w:proofErr w:type="gramStart"/>
      <w:r w:rsidR="00162813" w:rsidRPr="000869BE">
        <w:rPr>
          <w:rFonts w:ascii="Book Antiqua" w:hAnsi="Book Antiqua" w:cs="Arial"/>
          <w:sz w:val="24"/>
          <w:szCs w:val="24"/>
        </w:rPr>
        <w:t>years</w:t>
      </w:r>
      <w:r w:rsidR="00BD3687" w:rsidRPr="000869BE">
        <w:rPr>
          <w:rFonts w:ascii="Book Antiqua" w:hAnsi="Book Antiqua" w:cs="Arial"/>
          <w:sz w:val="24"/>
          <w:szCs w:val="24"/>
          <w:vertAlign w:val="superscript"/>
        </w:rPr>
        <w:t>[</w:t>
      </w:r>
      <w:proofErr w:type="gramEnd"/>
      <w:r w:rsidR="00BD3687" w:rsidRPr="000869BE">
        <w:rPr>
          <w:rFonts w:ascii="Book Antiqua" w:hAnsi="Book Antiqua" w:cs="Arial"/>
          <w:sz w:val="24"/>
          <w:szCs w:val="24"/>
          <w:vertAlign w:val="superscript"/>
        </w:rPr>
        <w:t>5</w:t>
      </w:r>
      <w:r w:rsidR="00577789" w:rsidRPr="000869BE">
        <w:rPr>
          <w:rFonts w:ascii="Book Antiqua" w:hAnsi="Book Antiqua" w:cs="Arial"/>
          <w:sz w:val="24"/>
          <w:szCs w:val="24"/>
          <w:vertAlign w:val="superscript"/>
        </w:rPr>
        <w:t>]</w:t>
      </w:r>
      <w:r w:rsidR="00162813" w:rsidRPr="000869BE">
        <w:rPr>
          <w:rFonts w:ascii="Book Antiqua" w:hAnsi="Book Antiqua" w:cs="Arial"/>
          <w:sz w:val="24"/>
          <w:szCs w:val="24"/>
        </w:rPr>
        <w:t>.</w:t>
      </w:r>
    </w:p>
    <w:p w:rsidR="00ED60BF" w:rsidRDefault="006B61B7" w:rsidP="000869BE">
      <w:pPr>
        <w:autoSpaceDE w:val="0"/>
        <w:autoSpaceDN w:val="0"/>
        <w:adjustRightInd w:val="0"/>
        <w:spacing w:after="0" w:line="360" w:lineRule="auto"/>
        <w:jc w:val="both"/>
        <w:rPr>
          <w:rFonts w:ascii="Book Antiqua" w:hAnsi="Book Antiqua" w:cs="Arial"/>
          <w:sz w:val="24"/>
          <w:szCs w:val="24"/>
          <w:lang w:eastAsia="zh-CN"/>
        </w:rPr>
      </w:pPr>
      <w:r w:rsidRPr="000869BE">
        <w:rPr>
          <w:rFonts w:ascii="Book Antiqua" w:hAnsi="Book Antiqua" w:cs="Arial"/>
          <w:sz w:val="24"/>
          <w:szCs w:val="24"/>
        </w:rPr>
        <w:t>A</w:t>
      </w:r>
      <w:r w:rsidR="00ED60BF" w:rsidRPr="000869BE">
        <w:rPr>
          <w:rFonts w:ascii="Book Antiqua" w:hAnsi="Book Antiqua" w:cs="Arial"/>
          <w:sz w:val="24"/>
          <w:szCs w:val="24"/>
        </w:rPr>
        <w:t xml:space="preserve"> new type has been recently proposed by Singh, around 11% of patients with </w:t>
      </w:r>
      <w:r w:rsidRPr="000869BE">
        <w:rPr>
          <w:rFonts w:ascii="Book Antiqua" w:hAnsi="Book Antiqua" w:cs="Arial"/>
          <w:sz w:val="24"/>
          <w:szCs w:val="24"/>
        </w:rPr>
        <w:t xml:space="preserve">oesophageal and </w:t>
      </w:r>
      <w:r w:rsidR="00D26F77">
        <w:rPr>
          <w:rFonts w:ascii="Book Antiqua" w:hAnsi="Book Antiqua" w:cs="Arial"/>
          <w:sz w:val="24"/>
          <w:szCs w:val="24"/>
        </w:rPr>
        <w:t>GV</w:t>
      </w:r>
      <w:r w:rsidR="00ED60BF" w:rsidRPr="000869BE">
        <w:rPr>
          <w:rFonts w:ascii="Book Antiqua" w:hAnsi="Book Antiqua" w:cs="Arial"/>
          <w:sz w:val="24"/>
          <w:szCs w:val="24"/>
        </w:rPr>
        <w:t xml:space="preserve"> who cannot be classified in any of the </w:t>
      </w:r>
      <w:r w:rsidRPr="000869BE">
        <w:rPr>
          <w:rFonts w:ascii="Book Antiqua" w:hAnsi="Book Antiqua" w:cs="Arial"/>
          <w:sz w:val="24"/>
          <w:szCs w:val="24"/>
        </w:rPr>
        <w:t xml:space="preserve">other </w:t>
      </w:r>
      <w:r w:rsidR="00ED60BF" w:rsidRPr="000869BE">
        <w:rPr>
          <w:rFonts w:ascii="Book Antiqua" w:hAnsi="Book Antiqua" w:cs="Arial"/>
          <w:sz w:val="24"/>
          <w:szCs w:val="24"/>
        </w:rPr>
        <w:t>types,</w:t>
      </w:r>
      <w:r w:rsidR="00ED60BF" w:rsidRPr="00627C01">
        <w:rPr>
          <w:rFonts w:ascii="Book Antiqua" w:hAnsi="Book Antiqua" w:cs="Arial"/>
          <w:i/>
          <w:sz w:val="24"/>
          <w:szCs w:val="24"/>
        </w:rPr>
        <w:t xml:space="preserve"> i.e.</w:t>
      </w:r>
      <w:r w:rsidR="00627C01">
        <w:rPr>
          <w:rFonts w:ascii="Book Antiqua" w:hAnsi="Book Antiqua" w:cs="Arial" w:hint="eastAsia"/>
          <w:sz w:val="24"/>
          <w:szCs w:val="24"/>
          <w:lang w:eastAsia="zh-CN"/>
        </w:rPr>
        <w:t>,</w:t>
      </w:r>
      <w:r w:rsidR="00ED60BF" w:rsidRPr="000869BE">
        <w:rPr>
          <w:rFonts w:ascii="Book Antiqua" w:hAnsi="Book Antiqua" w:cs="Arial"/>
          <w:sz w:val="24"/>
          <w:szCs w:val="24"/>
        </w:rPr>
        <w:t xml:space="preserve"> having </w:t>
      </w:r>
      <w:r w:rsidR="00D26F77">
        <w:rPr>
          <w:rFonts w:ascii="Book Antiqua" w:hAnsi="Book Antiqua" w:cs="Arial"/>
          <w:sz w:val="24"/>
          <w:szCs w:val="24"/>
        </w:rPr>
        <w:t>OV</w:t>
      </w:r>
      <w:r w:rsidRPr="000869BE">
        <w:rPr>
          <w:rFonts w:ascii="Book Antiqua" w:hAnsi="Book Antiqua" w:cs="Arial"/>
          <w:sz w:val="24"/>
          <w:szCs w:val="24"/>
        </w:rPr>
        <w:t xml:space="preserve"> and </w:t>
      </w:r>
      <w:r w:rsidR="00D26F77">
        <w:rPr>
          <w:rFonts w:ascii="Book Antiqua" w:hAnsi="Book Antiqua" w:cs="Arial"/>
          <w:sz w:val="24"/>
          <w:szCs w:val="24"/>
        </w:rPr>
        <w:t>GV</w:t>
      </w:r>
      <w:r w:rsidR="00ED60BF" w:rsidRPr="000869BE">
        <w:rPr>
          <w:rFonts w:ascii="Book Antiqua" w:hAnsi="Book Antiqua" w:cs="Arial"/>
          <w:sz w:val="24"/>
          <w:szCs w:val="24"/>
        </w:rPr>
        <w:t xml:space="preserve"> in the body, pylorus or </w:t>
      </w:r>
      <w:proofErr w:type="gramStart"/>
      <w:r w:rsidR="00ED60BF" w:rsidRPr="000869BE">
        <w:rPr>
          <w:rFonts w:ascii="Book Antiqua" w:hAnsi="Book Antiqua" w:cs="Arial"/>
          <w:sz w:val="24"/>
          <w:szCs w:val="24"/>
        </w:rPr>
        <w:t>antrum</w:t>
      </w:r>
      <w:r w:rsidR="00BD3687" w:rsidRPr="000869BE">
        <w:rPr>
          <w:rFonts w:ascii="Book Antiqua" w:hAnsi="Book Antiqua" w:cs="Arial"/>
          <w:sz w:val="24"/>
          <w:szCs w:val="24"/>
          <w:vertAlign w:val="superscript"/>
        </w:rPr>
        <w:t>[</w:t>
      </w:r>
      <w:proofErr w:type="gramEnd"/>
      <w:r w:rsidR="00BD3687" w:rsidRPr="000869BE">
        <w:rPr>
          <w:rFonts w:ascii="Book Antiqua" w:hAnsi="Book Antiqua" w:cs="Arial"/>
          <w:sz w:val="24"/>
          <w:szCs w:val="24"/>
          <w:vertAlign w:val="superscript"/>
        </w:rPr>
        <w:t>6</w:t>
      </w:r>
      <w:r w:rsidR="00EE450D" w:rsidRPr="000869BE">
        <w:rPr>
          <w:rFonts w:ascii="Book Antiqua" w:hAnsi="Book Antiqua" w:cs="Arial"/>
          <w:sz w:val="24"/>
          <w:szCs w:val="24"/>
          <w:vertAlign w:val="superscript"/>
        </w:rPr>
        <w:t>]</w:t>
      </w:r>
      <w:r w:rsidRPr="000869BE">
        <w:rPr>
          <w:rFonts w:ascii="Book Antiqua" w:hAnsi="Book Antiqua" w:cs="Arial"/>
          <w:sz w:val="24"/>
          <w:szCs w:val="24"/>
        </w:rPr>
        <w:t>.</w:t>
      </w:r>
      <w:r w:rsidR="00ED60BF" w:rsidRPr="000869BE">
        <w:rPr>
          <w:rFonts w:ascii="Book Antiqua" w:hAnsi="Book Antiqua" w:cs="Arial"/>
          <w:sz w:val="24"/>
          <w:szCs w:val="24"/>
        </w:rPr>
        <w:t xml:space="preserve"> </w:t>
      </w:r>
      <w:r w:rsidRPr="000869BE">
        <w:rPr>
          <w:rFonts w:ascii="Book Antiqua" w:hAnsi="Book Antiqua" w:cs="Arial"/>
          <w:sz w:val="24"/>
          <w:szCs w:val="24"/>
        </w:rPr>
        <w:t>C</w:t>
      </w:r>
      <w:r w:rsidR="00ED60BF" w:rsidRPr="000869BE">
        <w:rPr>
          <w:rFonts w:ascii="Book Antiqua" w:hAnsi="Book Antiqua" w:cs="Arial"/>
          <w:sz w:val="24"/>
          <w:szCs w:val="24"/>
        </w:rPr>
        <w:t xml:space="preserve">linical </w:t>
      </w:r>
      <w:r w:rsidRPr="000869BE">
        <w:rPr>
          <w:rFonts w:ascii="Book Antiqua" w:hAnsi="Book Antiqua" w:cs="Arial"/>
          <w:sz w:val="24"/>
          <w:szCs w:val="24"/>
        </w:rPr>
        <w:t>characteristic of this new type</w:t>
      </w:r>
      <w:r w:rsidR="00ED60BF" w:rsidRPr="000869BE">
        <w:rPr>
          <w:rFonts w:ascii="Book Antiqua" w:hAnsi="Book Antiqua" w:cs="Arial"/>
          <w:sz w:val="24"/>
          <w:szCs w:val="24"/>
        </w:rPr>
        <w:t xml:space="preserve"> has not been </w:t>
      </w:r>
      <w:r w:rsidRPr="000869BE">
        <w:rPr>
          <w:rFonts w:ascii="Book Antiqua" w:hAnsi="Book Antiqua" w:cs="Arial"/>
          <w:sz w:val="24"/>
          <w:szCs w:val="24"/>
        </w:rPr>
        <w:t xml:space="preserve">investigated </w:t>
      </w:r>
      <w:r w:rsidR="00ED60BF" w:rsidRPr="000869BE">
        <w:rPr>
          <w:rFonts w:ascii="Book Antiqua" w:hAnsi="Book Antiqua" w:cs="Arial"/>
          <w:sz w:val="24"/>
          <w:szCs w:val="24"/>
        </w:rPr>
        <w:t>yet.</w:t>
      </w:r>
    </w:p>
    <w:p w:rsidR="00D26F77" w:rsidRPr="000869BE" w:rsidRDefault="00D26F77" w:rsidP="000869BE">
      <w:pPr>
        <w:autoSpaceDE w:val="0"/>
        <w:autoSpaceDN w:val="0"/>
        <w:adjustRightInd w:val="0"/>
        <w:spacing w:after="0" w:line="360" w:lineRule="auto"/>
        <w:jc w:val="both"/>
        <w:rPr>
          <w:rFonts w:ascii="Book Antiqua" w:hAnsi="Book Antiqua" w:cs="Arial"/>
          <w:sz w:val="24"/>
          <w:szCs w:val="24"/>
          <w:lang w:eastAsia="zh-CN"/>
        </w:rPr>
      </w:pPr>
    </w:p>
    <w:p w:rsidR="00D26F77" w:rsidRPr="00D26F77" w:rsidRDefault="00D05D91" w:rsidP="000869BE">
      <w:pPr>
        <w:spacing w:after="0" w:line="360" w:lineRule="auto"/>
        <w:jc w:val="both"/>
        <w:rPr>
          <w:rFonts w:ascii="Book Antiqua" w:hAnsi="Book Antiqua" w:cs="Arial"/>
          <w:i/>
          <w:sz w:val="24"/>
          <w:szCs w:val="24"/>
          <w:lang w:eastAsia="zh-CN"/>
        </w:rPr>
      </w:pPr>
      <w:r w:rsidRPr="00D26F77">
        <w:rPr>
          <w:rFonts w:ascii="Book Antiqua" w:hAnsi="Book Antiqua" w:cs="Arial"/>
          <w:b/>
          <w:i/>
          <w:sz w:val="24"/>
          <w:szCs w:val="24"/>
        </w:rPr>
        <w:t>According to their size</w:t>
      </w:r>
    </w:p>
    <w:p w:rsidR="00C471EF" w:rsidRDefault="00803F64" w:rsidP="000869BE">
      <w:pPr>
        <w:spacing w:after="0" w:line="360" w:lineRule="auto"/>
        <w:jc w:val="both"/>
        <w:rPr>
          <w:rFonts w:ascii="Book Antiqua" w:hAnsi="Book Antiqua" w:cs="Arial"/>
          <w:sz w:val="24"/>
          <w:szCs w:val="24"/>
        </w:rPr>
      </w:pPr>
      <w:r w:rsidRPr="000869BE">
        <w:rPr>
          <w:rFonts w:ascii="Book Antiqua" w:hAnsi="Book Antiqua" w:cs="Arial"/>
          <w:sz w:val="24"/>
          <w:szCs w:val="24"/>
        </w:rPr>
        <w:t>They are classified in small (&lt;</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5</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mm), medium (5 to 10</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mm) and large (&gt;</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10</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mm).</w:t>
      </w:r>
      <w:r w:rsidR="00627C01">
        <w:rPr>
          <w:rFonts w:ascii="Book Antiqua" w:hAnsi="Book Antiqua" w:cs="Arial" w:hint="eastAsia"/>
          <w:sz w:val="24"/>
          <w:szCs w:val="24"/>
          <w:lang w:eastAsia="zh-CN"/>
        </w:rPr>
        <w:t xml:space="preserve"> </w:t>
      </w:r>
      <w:r w:rsidR="00D26F77">
        <w:rPr>
          <w:rFonts w:ascii="Book Antiqua" w:hAnsi="Book Antiqua" w:cs="Arial"/>
          <w:sz w:val="24"/>
          <w:szCs w:val="24"/>
        </w:rPr>
        <w:t>GV</w:t>
      </w:r>
      <w:r w:rsidR="000A2C70" w:rsidRPr="000869BE">
        <w:rPr>
          <w:rFonts w:ascii="Book Antiqua" w:hAnsi="Book Antiqua" w:cs="Arial"/>
          <w:sz w:val="24"/>
          <w:szCs w:val="24"/>
        </w:rPr>
        <w:t xml:space="preserve"> are more common in segmental portal hypertension</w:t>
      </w:r>
      <w:r w:rsidR="00FE6FC4" w:rsidRPr="000869BE">
        <w:rPr>
          <w:rFonts w:ascii="Book Antiqua" w:hAnsi="Book Antiqua" w:cs="Arial"/>
          <w:sz w:val="24"/>
          <w:szCs w:val="24"/>
        </w:rPr>
        <w:t xml:space="preserve"> caused by</w:t>
      </w:r>
      <w:r w:rsidR="000A2C70" w:rsidRPr="000869BE">
        <w:rPr>
          <w:rFonts w:ascii="Book Antiqua" w:hAnsi="Book Antiqua" w:cs="Arial"/>
          <w:sz w:val="24"/>
          <w:szCs w:val="24"/>
        </w:rPr>
        <w:t xml:space="preserve"> portal</w:t>
      </w:r>
      <w:r w:rsidR="00950B9F" w:rsidRPr="000869BE">
        <w:rPr>
          <w:rFonts w:ascii="Book Antiqua" w:hAnsi="Book Antiqua" w:cs="Arial"/>
          <w:sz w:val="24"/>
          <w:szCs w:val="24"/>
        </w:rPr>
        <w:t>/splenic</w:t>
      </w:r>
      <w:r w:rsidR="000A2C70" w:rsidRPr="000869BE">
        <w:rPr>
          <w:rFonts w:ascii="Book Antiqua" w:hAnsi="Book Antiqua" w:cs="Arial"/>
          <w:sz w:val="24"/>
          <w:szCs w:val="24"/>
        </w:rPr>
        <w:t xml:space="preserve"> vein thrombosis</w:t>
      </w:r>
      <w:r w:rsidR="00D000F4" w:rsidRPr="000869BE">
        <w:rPr>
          <w:rFonts w:ascii="Book Antiqua" w:hAnsi="Book Antiqua" w:cs="Arial"/>
          <w:sz w:val="24"/>
          <w:szCs w:val="24"/>
        </w:rPr>
        <w:t>,</w:t>
      </w:r>
      <w:r w:rsidR="000A2C70" w:rsidRPr="000869BE">
        <w:rPr>
          <w:rFonts w:ascii="Book Antiqua" w:hAnsi="Book Antiqua" w:cs="Arial"/>
          <w:sz w:val="24"/>
          <w:szCs w:val="24"/>
        </w:rPr>
        <w:t xml:space="preserve"> than in generalized portal hypertension due to </w:t>
      </w:r>
      <w:proofErr w:type="gramStart"/>
      <w:r w:rsidR="000A2C70" w:rsidRPr="000869BE">
        <w:rPr>
          <w:rFonts w:ascii="Book Antiqua" w:hAnsi="Book Antiqua" w:cs="Arial"/>
          <w:sz w:val="24"/>
          <w:szCs w:val="24"/>
        </w:rPr>
        <w:t>cirrhosis</w:t>
      </w:r>
      <w:r w:rsidR="00177BC0" w:rsidRPr="000869BE">
        <w:rPr>
          <w:rFonts w:ascii="Book Antiqua" w:hAnsi="Book Antiqua" w:cs="Arial"/>
          <w:sz w:val="24"/>
          <w:szCs w:val="24"/>
          <w:vertAlign w:val="superscript"/>
        </w:rPr>
        <w:t>[</w:t>
      </w:r>
      <w:proofErr w:type="gramEnd"/>
      <w:r w:rsidR="00BD3687" w:rsidRPr="000869BE">
        <w:rPr>
          <w:rFonts w:ascii="Book Antiqua" w:hAnsi="Book Antiqua" w:cs="Arial"/>
          <w:sz w:val="24"/>
          <w:szCs w:val="24"/>
          <w:vertAlign w:val="superscript"/>
        </w:rPr>
        <w:t>7</w:t>
      </w:r>
      <w:r w:rsidR="00177BC0" w:rsidRPr="000869BE">
        <w:rPr>
          <w:rFonts w:ascii="Book Antiqua" w:hAnsi="Book Antiqua" w:cs="Arial"/>
          <w:sz w:val="24"/>
          <w:szCs w:val="24"/>
          <w:vertAlign w:val="superscript"/>
        </w:rPr>
        <w:t>]</w:t>
      </w:r>
      <w:r w:rsidR="000A2C70" w:rsidRPr="000869BE">
        <w:rPr>
          <w:rFonts w:ascii="Book Antiqua" w:hAnsi="Book Antiqua" w:cs="Arial"/>
          <w:sz w:val="24"/>
          <w:szCs w:val="24"/>
        </w:rPr>
        <w:t xml:space="preserve">. This is probably due to a more direct transmission of increased portal pressure to the short and posterior </w:t>
      </w:r>
      <w:r w:rsidR="00D26F77">
        <w:rPr>
          <w:rFonts w:ascii="Book Antiqua" w:hAnsi="Book Antiqua" w:cs="Arial"/>
          <w:sz w:val="24"/>
          <w:szCs w:val="24"/>
        </w:rPr>
        <w:t>GV</w:t>
      </w:r>
      <w:r w:rsidR="000A2C70" w:rsidRPr="000869BE">
        <w:rPr>
          <w:rFonts w:ascii="Book Antiqua" w:hAnsi="Book Antiqua" w:cs="Arial"/>
          <w:sz w:val="24"/>
          <w:szCs w:val="24"/>
        </w:rPr>
        <w:t>.</w:t>
      </w:r>
      <w:r w:rsidRPr="000869BE">
        <w:rPr>
          <w:rFonts w:ascii="Book Antiqua" w:hAnsi="Book Antiqua" w:cs="Arial"/>
          <w:sz w:val="24"/>
          <w:szCs w:val="24"/>
        </w:rPr>
        <w:t xml:space="preserve"> </w:t>
      </w:r>
      <w:r w:rsidR="00D000F4" w:rsidRPr="000869BE">
        <w:rPr>
          <w:rFonts w:ascii="Book Antiqua" w:hAnsi="Book Antiqua" w:cs="Arial"/>
          <w:sz w:val="24"/>
          <w:szCs w:val="24"/>
        </w:rPr>
        <w:t>F</w:t>
      </w:r>
      <w:r w:rsidRPr="000869BE">
        <w:rPr>
          <w:rFonts w:ascii="Book Antiqua" w:hAnsi="Book Antiqua" w:cs="Arial"/>
          <w:sz w:val="24"/>
          <w:szCs w:val="24"/>
        </w:rPr>
        <w:t xml:space="preserve">undal varices, </w:t>
      </w:r>
      <w:r w:rsidRPr="00D26F77">
        <w:rPr>
          <w:rFonts w:ascii="Book Antiqua" w:hAnsi="Book Antiqua" w:cs="Arial"/>
          <w:i/>
          <w:sz w:val="24"/>
          <w:szCs w:val="24"/>
        </w:rPr>
        <w:t>i.e.</w:t>
      </w:r>
      <w:r w:rsidR="00D26F77">
        <w:rPr>
          <w:rFonts w:ascii="Book Antiqua" w:hAnsi="Book Antiqua" w:cs="Arial" w:hint="eastAsia"/>
          <w:sz w:val="24"/>
          <w:szCs w:val="24"/>
          <w:lang w:eastAsia="zh-CN"/>
        </w:rPr>
        <w:t>,</w:t>
      </w:r>
      <w:r w:rsidRPr="000869BE">
        <w:rPr>
          <w:rFonts w:ascii="Book Antiqua" w:hAnsi="Book Antiqua" w:cs="Arial"/>
          <w:sz w:val="24"/>
          <w:szCs w:val="24"/>
        </w:rPr>
        <w:t xml:space="preserve"> IVG-1 and GOV-2</w:t>
      </w:r>
      <w:r w:rsidR="00993DB7" w:rsidRPr="000869BE">
        <w:rPr>
          <w:rFonts w:ascii="Book Antiqua" w:hAnsi="Book Antiqua" w:cs="Arial"/>
          <w:sz w:val="24"/>
          <w:szCs w:val="24"/>
        </w:rPr>
        <w:t xml:space="preserve"> type varices</w:t>
      </w:r>
      <w:r w:rsidR="00D000F4" w:rsidRPr="000869BE">
        <w:rPr>
          <w:rFonts w:ascii="Book Antiqua" w:hAnsi="Book Antiqua" w:cs="Arial"/>
          <w:sz w:val="24"/>
          <w:szCs w:val="24"/>
        </w:rPr>
        <w:t>,</w:t>
      </w:r>
      <w:r w:rsidRPr="000869BE">
        <w:rPr>
          <w:rFonts w:ascii="Book Antiqua" w:hAnsi="Book Antiqua" w:cs="Arial"/>
          <w:sz w:val="24"/>
          <w:szCs w:val="24"/>
        </w:rPr>
        <w:t xml:space="preserve"> are </w:t>
      </w:r>
      <w:r w:rsidR="00D000F4" w:rsidRPr="000869BE">
        <w:rPr>
          <w:rFonts w:ascii="Book Antiqua" w:hAnsi="Book Antiqua" w:cs="Arial"/>
          <w:sz w:val="24"/>
          <w:szCs w:val="24"/>
        </w:rPr>
        <w:t>develop</w:t>
      </w:r>
      <w:r w:rsidRPr="000869BE">
        <w:rPr>
          <w:rFonts w:ascii="Book Antiqua" w:hAnsi="Book Antiqua" w:cs="Arial"/>
          <w:sz w:val="24"/>
          <w:szCs w:val="24"/>
        </w:rPr>
        <w:t>ed by dilation of short and posterior gastric veins and large gastro-renal shunt</w:t>
      </w:r>
      <w:r w:rsidR="0096000F" w:rsidRPr="000869BE">
        <w:rPr>
          <w:rFonts w:ascii="Book Antiqua" w:hAnsi="Book Antiqua" w:cs="Arial"/>
          <w:sz w:val="24"/>
          <w:szCs w:val="24"/>
        </w:rPr>
        <w:t>s are usually present</w:t>
      </w:r>
      <w:r w:rsidRPr="000869BE">
        <w:rPr>
          <w:rFonts w:ascii="Book Antiqua" w:hAnsi="Book Antiqua" w:cs="Arial"/>
          <w:sz w:val="24"/>
          <w:szCs w:val="24"/>
        </w:rPr>
        <w:t>.</w:t>
      </w:r>
    </w:p>
    <w:p w:rsidR="00D26F77" w:rsidRPr="000869BE" w:rsidRDefault="00D26F77" w:rsidP="000869BE">
      <w:pPr>
        <w:spacing w:after="0" w:line="360" w:lineRule="auto"/>
        <w:jc w:val="both"/>
        <w:rPr>
          <w:rFonts w:ascii="Book Antiqua" w:hAnsi="Book Antiqua" w:cs="Arial"/>
          <w:sz w:val="24"/>
          <w:szCs w:val="24"/>
          <w:lang w:eastAsia="zh-CN"/>
        </w:rPr>
      </w:pPr>
    </w:p>
    <w:p w:rsidR="007332D5" w:rsidRDefault="00060F34" w:rsidP="00D26F77">
      <w:pPr>
        <w:pStyle w:val="a4"/>
        <w:spacing w:after="0" w:line="360" w:lineRule="auto"/>
        <w:ind w:left="0"/>
        <w:jc w:val="both"/>
        <w:rPr>
          <w:rFonts w:ascii="Book Antiqua" w:hAnsi="Book Antiqua" w:cs="Arial"/>
          <w:b/>
          <w:sz w:val="24"/>
          <w:szCs w:val="24"/>
          <w:lang w:eastAsia="zh-CN"/>
        </w:rPr>
      </w:pPr>
      <w:r w:rsidRPr="000869BE">
        <w:rPr>
          <w:rFonts w:ascii="Book Antiqua" w:hAnsi="Book Antiqua" w:cs="Arial"/>
          <w:b/>
          <w:sz w:val="24"/>
          <w:szCs w:val="24"/>
        </w:rPr>
        <w:t xml:space="preserve">DEFINITION OF HAEMORRHAGE FROM </w:t>
      </w:r>
      <w:r w:rsidR="00D26F77">
        <w:rPr>
          <w:rFonts w:ascii="Book Antiqua" w:hAnsi="Book Antiqua" w:cs="Arial"/>
          <w:b/>
          <w:sz w:val="24"/>
          <w:szCs w:val="24"/>
        </w:rPr>
        <w:t>GV</w:t>
      </w:r>
    </w:p>
    <w:p w:rsidR="00B87DE3" w:rsidRPr="000869BE" w:rsidRDefault="00B87DE3"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Bleeding from </w:t>
      </w:r>
      <w:r w:rsidR="00D26F77">
        <w:rPr>
          <w:rFonts w:ascii="Book Antiqua" w:hAnsi="Book Antiqua" w:cs="Arial"/>
          <w:sz w:val="24"/>
          <w:szCs w:val="24"/>
        </w:rPr>
        <w:t>GV</w:t>
      </w:r>
      <w:r w:rsidRPr="000869BE">
        <w:rPr>
          <w:rFonts w:ascii="Book Antiqua" w:hAnsi="Book Antiqua" w:cs="Arial"/>
          <w:sz w:val="24"/>
          <w:szCs w:val="24"/>
        </w:rPr>
        <w:t xml:space="preserve"> are diagnosed when </w:t>
      </w:r>
      <w:r w:rsidR="00D26F77" w:rsidRPr="00D26F77">
        <w:rPr>
          <w:rFonts w:ascii="Book Antiqua" w:hAnsi="Book Antiqua" w:cs="Arial" w:hint="eastAsia"/>
          <w:sz w:val="24"/>
          <w:szCs w:val="24"/>
          <w:lang w:eastAsia="zh-CN"/>
        </w:rPr>
        <w:t>(1)</w:t>
      </w:r>
      <w:r w:rsidRPr="000869BE">
        <w:rPr>
          <w:rFonts w:ascii="Book Antiqua" w:hAnsi="Book Antiqua" w:cs="Arial"/>
          <w:sz w:val="24"/>
          <w:szCs w:val="24"/>
        </w:rPr>
        <w:t xml:space="preserve"> active bleeding from a gastric varix</w:t>
      </w:r>
      <w:r w:rsidR="00D000F4" w:rsidRPr="000869BE">
        <w:rPr>
          <w:rFonts w:ascii="Book Antiqua" w:hAnsi="Book Antiqua" w:cs="Arial"/>
          <w:sz w:val="24"/>
          <w:szCs w:val="24"/>
        </w:rPr>
        <w:t xml:space="preserve"> is seen in endoscopy</w:t>
      </w:r>
      <w:r w:rsidRPr="000869BE">
        <w:rPr>
          <w:rFonts w:ascii="Book Antiqua" w:hAnsi="Book Antiqua" w:cs="Arial"/>
          <w:sz w:val="24"/>
          <w:szCs w:val="24"/>
        </w:rPr>
        <w:t xml:space="preserve">, </w:t>
      </w:r>
      <w:r w:rsidR="0070327A" w:rsidRPr="00D26F77">
        <w:rPr>
          <w:rFonts w:ascii="Book Antiqua" w:hAnsi="Book Antiqua" w:cs="Arial" w:hint="eastAsia"/>
          <w:sz w:val="24"/>
          <w:szCs w:val="24"/>
          <w:lang w:eastAsia="zh-CN"/>
        </w:rPr>
        <w:t>(</w:t>
      </w:r>
      <w:r w:rsidR="0070327A">
        <w:rPr>
          <w:rFonts w:ascii="Book Antiqua" w:hAnsi="Book Antiqua" w:cs="Arial" w:hint="eastAsia"/>
          <w:sz w:val="24"/>
          <w:szCs w:val="24"/>
          <w:lang w:eastAsia="zh-CN"/>
        </w:rPr>
        <w:t>2</w:t>
      </w:r>
      <w:r w:rsidR="0070327A" w:rsidRPr="00D26F77">
        <w:rPr>
          <w:rFonts w:ascii="Book Antiqua" w:hAnsi="Book Antiqua" w:cs="Arial" w:hint="eastAsia"/>
          <w:sz w:val="24"/>
          <w:szCs w:val="24"/>
          <w:lang w:eastAsia="zh-CN"/>
        </w:rPr>
        <w:t>)</w:t>
      </w:r>
      <w:r w:rsidR="0070327A">
        <w:rPr>
          <w:rFonts w:ascii="Book Antiqua" w:hAnsi="Book Antiqua" w:cs="Arial" w:hint="eastAsia"/>
          <w:sz w:val="24"/>
          <w:szCs w:val="24"/>
          <w:lang w:eastAsia="zh-CN"/>
        </w:rPr>
        <w:t xml:space="preserve"> </w:t>
      </w:r>
      <w:r w:rsidR="009145DB" w:rsidRPr="000869BE">
        <w:rPr>
          <w:rFonts w:ascii="Book Antiqua" w:hAnsi="Book Antiqua" w:cs="Arial"/>
          <w:sz w:val="24"/>
          <w:szCs w:val="24"/>
        </w:rPr>
        <w:t xml:space="preserve">a clot or </w:t>
      </w:r>
      <w:r w:rsidRPr="000869BE">
        <w:rPr>
          <w:rFonts w:ascii="Book Antiqua" w:hAnsi="Book Antiqua" w:cs="Arial"/>
          <w:sz w:val="24"/>
          <w:szCs w:val="24"/>
        </w:rPr>
        <w:t>ulcer is seen over the gastric varix,</w:t>
      </w:r>
      <w:r w:rsidR="0070327A" w:rsidRPr="0070327A">
        <w:rPr>
          <w:rFonts w:ascii="Book Antiqua" w:hAnsi="Book Antiqua" w:cs="Arial" w:hint="eastAsia"/>
          <w:sz w:val="24"/>
          <w:szCs w:val="24"/>
          <w:lang w:eastAsia="zh-CN"/>
        </w:rPr>
        <w:t xml:space="preserve"> </w:t>
      </w:r>
      <w:r w:rsidR="0070327A" w:rsidRPr="00D26F77">
        <w:rPr>
          <w:rFonts w:ascii="Book Antiqua" w:hAnsi="Book Antiqua" w:cs="Arial" w:hint="eastAsia"/>
          <w:sz w:val="24"/>
          <w:szCs w:val="24"/>
          <w:lang w:eastAsia="zh-CN"/>
        </w:rPr>
        <w:t>(</w:t>
      </w:r>
      <w:r w:rsidR="0070327A">
        <w:rPr>
          <w:rFonts w:ascii="Book Antiqua" w:hAnsi="Book Antiqua" w:cs="Arial" w:hint="eastAsia"/>
          <w:sz w:val="24"/>
          <w:szCs w:val="24"/>
          <w:lang w:eastAsia="zh-CN"/>
        </w:rPr>
        <w:t>3</w:t>
      </w:r>
      <w:r w:rsidR="0070327A" w:rsidRPr="00D26F77">
        <w:rPr>
          <w:rFonts w:ascii="Book Antiqua" w:hAnsi="Book Antiqua" w:cs="Arial" w:hint="eastAsia"/>
          <w:sz w:val="24"/>
          <w:szCs w:val="24"/>
          <w:lang w:eastAsia="zh-CN"/>
        </w:rPr>
        <w:t>)</w:t>
      </w:r>
      <w:r w:rsidRPr="000869BE">
        <w:rPr>
          <w:rFonts w:ascii="Book Antiqua" w:hAnsi="Book Antiqua" w:cs="Arial"/>
          <w:sz w:val="24"/>
          <w:szCs w:val="24"/>
        </w:rPr>
        <w:t xml:space="preserve"> in the presence </w:t>
      </w:r>
      <w:r w:rsidRPr="000869BE">
        <w:rPr>
          <w:rFonts w:ascii="Book Antiqua" w:hAnsi="Book Antiqua" w:cs="Arial"/>
          <w:sz w:val="24"/>
          <w:szCs w:val="24"/>
        </w:rPr>
        <w:lastRenderedPageBreak/>
        <w:t xml:space="preserve">of large </w:t>
      </w:r>
      <w:r w:rsidR="00D26F77">
        <w:rPr>
          <w:rFonts w:ascii="Book Antiqua" w:hAnsi="Book Antiqua" w:cs="Arial"/>
          <w:sz w:val="24"/>
          <w:szCs w:val="24"/>
        </w:rPr>
        <w:t>GV</w:t>
      </w:r>
      <w:r w:rsidRPr="000869BE">
        <w:rPr>
          <w:rFonts w:ascii="Book Antiqua" w:hAnsi="Book Antiqua" w:cs="Arial"/>
          <w:sz w:val="24"/>
          <w:szCs w:val="24"/>
        </w:rPr>
        <w:t xml:space="preserve">, absence of </w:t>
      </w:r>
      <w:r w:rsidR="00D26F77">
        <w:rPr>
          <w:rFonts w:ascii="Book Antiqua" w:hAnsi="Book Antiqua" w:cs="Arial"/>
          <w:sz w:val="24"/>
          <w:szCs w:val="24"/>
        </w:rPr>
        <w:t>OV</w:t>
      </w:r>
      <w:r w:rsidRPr="000869BE">
        <w:rPr>
          <w:rFonts w:ascii="Book Antiqua" w:hAnsi="Book Antiqua" w:cs="Arial"/>
          <w:sz w:val="24"/>
          <w:szCs w:val="24"/>
        </w:rPr>
        <w:t>, and no other cause for upper gastrointestinal bleeding detected.</w:t>
      </w:r>
    </w:p>
    <w:p w:rsidR="00654923" w:rsidRPr="000869BE" w:rsidRDefault="00654923" w:rsidP="0070327A">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GOV2s bleed more frequently than GOV1s. Secondary GOV2s carried the wor</w:t>
      </w:r>
      <w:r w:rsidR="00A413CB" w:rsidRPr="000869BE">
        <w:rPr>
          <w:rFonts w:ascii="Book Antiqua" w:hAnsi="Book Antiqua" w:cs="Arial"/>
          <w:sz w:val="24"/>
          <w:szCs w:val="24"/>
        </w:rPr>
        <w:t>st prognosis, 38% of patients w</w:t>
      </w:r>
      <w:r w:rsidRPr="000869BE">
        <w:rPr>
          <w:rFonts w:ascii="Book Antiqua" w:hAnsi="Book Antiqua" w:cs="Arial"/>
          <w:sz w:val="24"/>
          <w:szCs w:val="24"/>
        </w:rPr>
        <w:t>it</w:t>
      </w:r>
      <w:r w:rsidR="00A413CB" w:rsidRPr="000869BE">
        <w:rPr>
          <w:rFonts w:ascii="Book Antiqua" w:hAnsi="Book Antiqua" w:cs="Arial"/>
          <w:sz w:val="24"/>
          <w:szCs w:val="24"/>
        </w:rPr>
        <w:t>h</w:t>
      </w:r>
      <w:r w:rsidRPr="000869BE">
        <w:rPr>
          <w:rFonts w:ascii="Book Antiqua" w:hAnsi="Book Antiqua" w:cs="Arial"/>
          <w:sz w:val="24"/>
          <w:szCs w:val="24"/>
        </w:rPr>
        <w:t xml:space="preserve"> this type of varices died of bleeding. IGV-1s bleed in a similar frequency as GOV2s, but are less frequently </w:t>
      </w:r>
      <w:proofErr w:type="gramStart"/>
      <w:r w:rsidRPr="000869BE">
        <w:rPr>
          <w:rFonts w:ascii="Book Antiqua" w:hAnsi="Book Antiqua" w:cs="Arial"/>
          <w:sz w:val="24"/>
          <w:szCs w:val="24"/>
        </w:rPr>
        <w:t>present</w:t>
      </w:r>
      <w:r w:rsidR="009145DB" w:rsidRPr="000869BE">
        <w:rPr>
          <w:rFonts w:ascii="Book Antiqua" w:hAnsi="Book Antiqua" w:cs="Arial"/>
          <w:sz w:val="24"/>
          <w:szCs w:val="24"/>
          <w:vertAlign w:val="superscript"/>
        </w:rPr>
        <w:t>[</w:t>
      </w:r>
      <w:proofErr w:type="gramEnd"/>
      <w:r w:rsidR="009145DB" w:rsidRPr="000869BE">
        <w:rPr>
          <w:rFonts w:ascii="Book Antiqua" w:hAnsi="Book Antiqua" w:cs="Arial"/>
          <w:sz w:val="24"/>
          <w:szCs w:val="24"/>
          <w:vertAlign w:val="superscript"/>
        </w:rPr>
        <w:t>1]</w:t>
      </w:r>
      <w:r w:rsidRPr="000869BE">
        <w:rPr>
          <w:rFonts w:ascii="Book Antiqua" w:hAnsi="Book Antiqua" w:cs="Arial"/>
          <w:sz w:val="24"/>
          <w:szCs w:val="24"/>
        </w:rPr>
        <w:t>.</w:t>
      </w:r>
    </w:p>
    <w:p w:rsidR="003D78C9" w:rsidRPr="000869BE" w:rsidRDefault="003D78C9" w:rsidP="000869BE">
      <w:pPr>
        <w:spacing w:after="0" w:line="360" w:lineRule="auto"/>
        <w:jc w:val="both"/>
        <w:rPr>
          <w:rFonts w:ascii="Book Antiqua" w:hAnsi="Book Antiqua" w:cs="Arial"/>
          <w:sz w:val="24"/>
          <w:szCs w:val="24"/>
        </w:rPr>
      </w:pPr>
      <w:r w:rsidRPr="000869BE">
        <w:rPr>
          <w:rFonts w:ascii="Book Antiqua" w:hAnsi="Book Antiqua" w:cs="Arial"/>
          <w:sz w:val="24"/>
          <w:szCs w:val="24"/>
        </w:rPr>
        <w:t>The main risk factors for bleeding are</w:t>
      </w:r>
      <w:r w:rsidR="00803F64" w:rsidRPr="000869BE">
        <w:rPr>
          <w:rFonts w:ascii="Book Antiqua" w:hAnsi="Book Antiqua" w:cs="Arial"/>
          <w:sz w:val="24"/>
          <w:szCs w:val="24"/>
        </w:rPr>
        <w:t xml:space="preserve"> </w:t>
      </w:r>
      <w:r w:rsidR="00EE450D" w:rsidRPr="000869BE">
        <w:rPr>
          <w:rFonts w:ascii="Book Antiqua" w:hAnsi="Book Antiqua" w:cs="Arial"/>
          <w:sz w:val="24"/>
          <w:szCs w:val="24"/>
        </w:rPr>
        <w:t>degree of liver dysfunction,</w:t>
      </w:r>
      <w:r w:rsidR="00D000F4" w:rsidRPr="000869BE">
        <w:rPr>
          <w:rFonts w:ascii="Book Antiqua" w:hAnsi="Book Antiqua" w:cs="Arial"/>
          <w:sz w:val="24"/>
          <w:szCs w:val="24"/>
        </w:rPr>
        <w:t xml:space="preserve"> loca</w:t>
      </w:r>
      <w:r w:rsidR="00803F64" w:rsidRPr="000869BE">
        <w:rPr>
          <w:rFonts w:ascii="Book Antiqua" w:hAnsi="Book Antiqua" w:cs="Arial"/>
          <w:sz w:val="24"/>
          <w:szCs w:val="24"/>
        </w:rPr>
        <w:t>tion</w:t>
      </w:r>
      <w:r w:rsidR="00D000F4" w:rsidRPr="000869BE">
        <w:rPr>
          <w:rFonts w:ascii="Book Antiqua" w:hAnsi="Book Antiqua" w:cs="Arial"/>
          <w:sz w:val="24"/>
          <w:szCs w:val="24"/>
        </w:rPr>
        <w:t>,</w:t>
      </w:r>
      <w:r w:rsidR="00803F64" w:rsidRPr="000869BE">
        <w:rPr>
          <w:rFonts w:ascii="Book Antiqua" w:hAnsi="Book Antiqua" w:cs="Arial"/>
          <w:sz w:val="24"/>
          <w:szCs w:val="24"/>
        </w:rPr>
        <w:t xml:space="preserve"> size,</w:t>
      </w:r>
      <w:r w:rsidR="00D000F4" w:rsidRPr="000869BE">
        <w:rPr>
          <w:rFonts w:ascii="Book Antiqua" w:hAnsi="Book Antiqua" w:cs="Arial"/>
          <w:sz w:val="24"/>
          <w:szCs w:val="24"/>
        </w:rPr>
        <w:t xml:space="preserve"> and</w:t>
      </w:r>
      <w:r w:rsidR="00803F64" w:rsidRPr="000869BE">
        <w:rPr>
          <w:rFonts w:ascii="Book Antiqua" w:hAnsi="Book Antiqua" w:cs="Arial"/>
          <w:sz w:val="24"/>
          <w:szCs w:val="24"/>
        </w:rPr>
        <w:t xml:space="preserve"> presence of red spots </w:t>
      </w:r>
      <w:r w:rsidR="002A258A" w:rsidRPr="000869BE">
        <w:rPr>
          <w:rFonts w:ascii="Book Antiqua" w:hAnsi="Book Antiqua" w:cs="Arial"/>
          <w:sz w:val="24"/>
          <w:szCs w:val="24"/>
        </w:rPr>
        <w:t xml:space="preserve">on the </w:t>
      </w:r>
      <w:proofErr w:type="gramStart"/>
      <w:r w:rsidR="002A258A" w:rsidRPr="000869BE">
        <w:rPr>
          <w:rFonts w:ascii="Book Antiqua" w:hAnsi="Book Antiqua" w:cs="Arial"/>
          <w:sz w:val="24"/>
          <w:szCs w:val="24"/>
        </w:rPr>
        <w:t>varix</w:t>
      </w:r>
      <w:r w:rsidR="00A413CB" w:rsidRPr="000869BE">
        <w:rPr>
          <w:rFonts w:ascii="Book Antiqua" w:hAnsi="Book Antiqua" w:cs="Arial"/>
          <w:sz w:val="24"/>
          <w:szCs w:val="24"/>
          <w:vertAlign w:val="superscript"/>
        </w:rPr>
        <w:t>[</w:t>
      </w:r>
      <w:proofErr w:type="gramEnd"/>
      <w:r w:rsidR="003F6AE2" w:rsidRPr="000869BE">
        <w:rPr>
          <w:rFonts w:ascii="Book Antiqua" w:hAnsi="Book Antiqua" w:cs="Arial"/>
          <w:sz w:val="24"/>
          <w:szCs w:val="24"/>
          <w:vertAlign w:val="superscript"/>
        </w:rPr>
        <w:t>3,8,9</w:t>
      </w:r>
      <w:r w:rsidR="00A413CB" w:rsidRPr="000869BE">
        <w:rPr>
          <w:rFonts w:ascii="Book Antiqua" w:hAnsi="Book Antiqua" w:cs="Arial"/>
          <w:sz w:val="24"/>
          <w:szCs w:val="24"/>
          <w:vertAlign w:val="superscript"/>
        </w:rPr>
        <w:t>]</w:t>
      </w:r>
      <w:r w:rsidR="00D000F4" w:rsidRPr="000869BE">
        <w:rPr>
          <w:rFonts w:ascii="Book Antiqua" w:hAnsi="Book Antiqua" w:cs="Arial"/>
          <w:sz w:val="24"/>
          <w:szCs w:val="24"/>
        </w:rPr>
        <w:t>.</w:t>
      </w:r>
      <w:r w:rsidR="00803F64" w:rsidRPr="000869BE">
        <w:rPr>
          <w:rFonts w:ascii="Book Antiqua" w:hAnsi="Book Antiqua" w:cs="Arial"/>
          <w:sz w:val="24"/>
          <w:szCs w:val="24"/>
        </w:rPr>
        <w:t xml:space="preserve"> </w:t>
      </w:r>
    </w:p>
    <w:p w:rsidR="00600B97" w:rsidRPr="000869BE" w:rsidRDefault="00D26F77" w:rsidP="0070327A">
      <w:pPr>
        <w:spacing w:after="0" w:line="360" w:lineRule="auto"/>
        <w:ind w:firstLineChars="100" w:firstLine="240"/>
        <w:jc w:val="both"/>
        <w:rPr>
          <w:rFonts w:ascii="Book Antiqua" w:hAnsi="Book Antiqua" w:cs="Arial"/>
          <w:sz w:val="24"/>
          <w:szCs w:val="24"/>
        </w:rPr>
      </w:pPr>
      <w:r>
        <w:rPr>
          <w:rFonts w:ascii="Book Antiqua" w:hAnsi="Book Antiqua" w:cs="Arial"/>
          <w:sz w:val="24"/>
          <w:szCs w:val="24"/>
        </w:rPr>
        <w:t>GV</w:t>
      </w:r>
      <w:r w:rsidR="00600B97" w:rsidRPr="000869BE">
        <w:rPr>
          <w:rFonts w:ascii="Book Antiqua" w:hAnsi="Book Antiqua" w:cs="Arial"/>
          <w:sz w:val="24"/>
          <w:szCs w:val="24"/>
        </w:rPr>
        <w:t xml:space="preserve"> bleed less frequently than </w:t>
      </w:r>
      <w:r>
        <w:rPr>
          <w:rFonts w:ascii="Book Antiqua" w:hAnsi="Book Antiqua" w:cs="Arial"/>
          <w:sz w:val="24"/>
          <w:szCs w:val="24"/>
        </w:rPr>
        <w:t>OV</w:t>
      </w:r>
      <w:r w:rsidR="00600B97" w:rsidRPr="000869BE">
        <w:rPr>
          <w:rFonts w:ascii="Book Antiqua" w:hAnsi="Book Antiqua" w:cs="Arial"/>
          <w:sz w:val="24"/>
          <w:szCs w:val="24"/>
        </w:rPr>
        <w:t xml:space="preserve">, but it seems </w:t>
      </w:r>
      <w:r>
        <w:rPr>
          <w:rFonts w:ascii="Book Antiqua" w:hAnsi="Book Antiqua" w:cs="Arial"/>
          <w:sz w:val="24"/>
          <w:szCs w:val="24"/>
        </w:rPr>
        <w:t>GV</w:t>
      </w:r>
      <w:r w:rsidR="00600B97" w:rsidRPr="000869BE">
        <w:rPr>
          <w:rFonts w:ascii="Book Antiqua" w:hAnsi="Book Antiqua" w:cs="Arial"/>
          <w:sz w:val="24"/>
          <w:szCs w:val="24"/>
        </w:rPr>
        <w:t xml:space="preserve"> bleed more severely than </w:t>
      </w:r>
      <w:r>
        <w:rPr>
          <w:rFonts w:ascii="Book Antiqua" w:hAnsi="Book Antiqua" w:cs="Arial"/>
          <w:sz w:val="24"/>
          <w:szCs w:val="24"/>
        </w:rPr>
        <w:t>OV</w:t>
      </w:r>
      <w:r w:rsidR="00D000F4" w:rsidRPr="000869BE">
        <w:rPr>
          <w:rFonts w:ascii="Book Antiqua" w:hAnsi="Book Antiqua" w:cs="Arial"/>
          <w:sz w:val="24"/>
          <w:szCs w:val="24"/>
        </w:rPr>
        <w:t>.</w:t>
      </w:r>
      <w:r w:rsidR="00CA1C66" w:rsidRPr="000869BE">
        <w:rPr>
          <w:rFonts w:ascii="Book Antiqua" w:hAnsi="Book Antiqua" w:cs="Arial"/>
          <w:sz w:val="24"/>
          <w:szCs w:val="24"/>
        </w:rPr>
        <w:t xml:space="preserve"> </w:t>
      </w:r>
      <w:r w:rsidR="00D000F4" w:rsidRPr="000869BE">
        <w:rPr>
          <w:rFonts w:ascii="Book Antiqua" w:hAnsi="Book Antiqua" w:cs="Arial"/>
          <w:sz w:val="24"/>
          <w:szCs w:val="24"/>
        </w:rPr>
        <w:t>The</w:t>
      </w:r>
      <w:r w:rsidR="00CA1C66" w:rsidRPr="000869BE">
        <w:rPr>
          <w:rFonts w:ascii="Book Antiqua" w:hAnsi="Book Antiqua" w:cs="Arial"/>
          <w:sz w:val="24"/>
          <w:szCs w:val="24"/>
        </w:rPr>
        <w:t xml:space="preserve"> transfusion requirement </w:t>
      </w:r>
      <w:r w:rsidR="00D000F4" w:rsidRPr="000869BE">
        <w:rPr>
          <w:rFonts w:ascii="Book Antiqua" w:hAnsi="Book Antiqua" w:cs="Arial"/>
          <w:sz w:val="24"/>
          <w:szCs w:val="24"/>
        </w:rPr>
        <w:t xml:space="preserve">is higher in gastric than in oesophageal variceal bleeding, </w:t>
      </w:r>
      <w:r w:rsidR="00CA1C66" w:rsidRPr="000869BE">
        <w:rPr>
          <w:rFonts w:ascii="Book Antiqua" w:hAnsi="Book Antiqua" w:cs="Arial"/>
          <w:sz w:val="24"/>
          <w:szCs w:val="24"/>
        </w:rPr>
        <w:t>4.8 ±</w:t>
      </w:r>
      <w:r w:rsidR="000102DF" w:rsidRPr="000869BE">
        <w:rPr>
          <w:rFonts w:ascii="Book Antiqua" w:hAnsi="Book Antiqua" w:cs="Arial"/>
          <w:sz w:val="24"/>
          <w:szCs w:val="24"/>
        </w:rPr>
        <w:t xml:space="preserve"> 0.6 </w:t>
      </w:r>
      <w:r w:rsidR="000102DF" w:rsidRPr="0070327A">
        <w:rPr>
          <w:rFonts w:ascii="Book Antiqua" w:hAnsi="Book Antiqua" w:cs="Arial"/>
          <w:i/>
          <w:sz w:val="24"/>
          <w:szCs w:val="24"/>
        </w:rPr>
        <w:t>vs</w:t>
      </w:r>
      <w:r w:rsidR="0070327A" w:rsidRPr="0070327A">
        <w:rPr>
          <w:rFonts w:ascii="Book Antiqua" w:hAnsi="Book Antiqua" w:cs="Arial" w:hint="eastAsia"/>
          <w:i/>
          <w:sz w:val="24"/>
          <w:szCs w:val="24"/>
          <w:lang w:eastAsia="zh-CN"/>
        </w:rPr>
        <w:t xml:space="preserve"> </w:t>
      </w:r>
      <w:r w:rsidR="000102DF" w:rsidRPr="000869BE">
        <w:rPr>
          <w:rFonts w:ascii="Book Antiqua" w:hAnsi="Book Antiqua" w:cs="Arial"/>
          <w:sz w:val="24"/>
          <w:szCs w:val="24"/>
        </w:rPr>
        <w:t xml:space="preserve">2.9 ± 0.3 transfusion unit/person, </w:t>
      </w:r>
      <w:r w:rsidR="0070327A" w:rsidRPr="0070327A">
        <w:rPr>
          <w:rFonts w:ascii="Book Antiqua" w:hAnsi="Book Antiqua" w:cs="Arial"/>
          <w:i/>
          <w:sz w:val="24"/>
          <w:szCs w:val="24"/>
        </w:rPr>
        <w:t>P</w:t>
      </w:r>
      <w:r w:rsidR="0070327A">
        <w:rPr>
          <w:rFonts w:ascii="Book Antiqua" w:hAnsi="Book Antiqua" w:cs="Arial" w:hint="eastAsia"/>
          <w:sz w:val="24"/>
          <w:szCs w:val="24"/>
          <w:lang w:eastAsia="zh-CN"/>
        </w:rPr>
        <w:t xml:space="preserve"> </w:t>
      </w:r>
      <w:r w:rsidR="000102DF" w:rsidRPr="000869BE">
        <w:rPr>
          <w:rFonts w:ascii="Book Antiqua" w:hAnsi="Book Antiqua" w:cs="Arial"/>
          <w:sz w:val="24"/>
          <w:szCs w:val="24"/>
        </w:rPr>
        <w:t>&lt;</w:t>
      </w:r>
      <w:r w:rsidR="0070327A">
        <w:rPr>
          <w:rFonts w:ascii="Book Antiqua" w:hAnsi="Book Antiqua" w:cs="Arial" w:hint="eastAsia"/>
          <w:sz w:val="24"/>
          <w:szCs w:val="24"/>
          <w:lang w:eastAsia="zh-CN"/>
        </w:rPr>
        <w:t xml:space="preserve"> </w:t>
      </w:r>
      <w:r w:rsidR="000102DF" w:rsidRPr="000869BE">
        <w:rPr>
          <w:rFonts w:ascii="Book Antiqua" w:hAnsi="Book Antiqua" w:cs="Arial"/>
          <w:sz w:val="24"/>
          <w:szCs w:val="24"/>
        </w:rPr>
        <w:t>0.01</w:t>
      </w:r>
      <w:r w:rsidR="0088364E" w:rsidRPr="000869BE">
        <w:rPr>
          <w:rFonts w:ascii="Book Antiqua" w:hAnsi="Book Antiqua" w:cs="Arial"/>
          <w:sz w:val="24"/>
          <w:szCs w:val="24"/>
          <w:vertAlign w:val="superscript"/>
        </w:rPr>
        <w:t>[</w:t>
      </w:r>
      <w:r w:rsidR="003F6AE2" w:rsidRPr="000869BE">
        <w:rPr>
          <w:rFonts w:ascii="Book Antiqua" w:hAnsi="Book Antiqua" w:cs="Arial"/>
          <w:sz w:val="24"/>
          <w:szCs w:val="24"/>
          <w:vertAlign w:val="superscript"/>
        </w:rPr>
        <w:t>3</w:t>
      </w:r>
      <w:r w:rsidR="0088364E" w:rsidRPr="000869BE">
        <w:rPr>
          <w:rFonts w:ascii="Book Antiqua" w:hAnsi="Book Antiqua" w:cs="Arial"/>
          <w:sz w:val="24"/>
          <w:szCs w:val="24"/>
          <w:vertAlign w:val="superscript"/>
        </w:rPr>
        <w:t>]</w:t>
      </w:r>
      <w:r w:rsidR="000102DF" w:rsidRPr="000869BE">
        <w:rPr>
          <w:rFonts w:ascii="Book Antiqua" w:hAnsi="Book Antiqua" w:cs="Arial"/>
          <w:sz w:val="24"/>
          <w:szCs w:val="24"/>
        </w:rPr>
        <w:t>.</w:t>
      </w:r>
    </w:p>
    <w:p w:rsidR="00BF3424" w:rsidRPr="000869BE" w:rsidRDefault="00BF3424" w:rsidP="000869BE">
      <w:pPr>
        <w:spacing w:after="0" w:line="360" w:lineRule="auto"/>
        <w:jc w:val="both"/>
        <w:rPr>
          <w:rFonts w:ascii="Book Antiqua" w:hAnsi="Book Antiqua" w:cs="Arial"/>
          <w:sz w:val="24"/>
          <w:szCs w:val="24"/>
        </w:rPr>
      </w:pPr>
    </w:p>
    <w:p w:rsidR="00D05D91" w:rsidRPr="000869BE" w:rsidRDefault="00E252F8" w:rsidP="0070327A">
      <w:pPr>
        <w:pStyle w:val="a4"/>
        <w:spacing w:after="0" w:line="360" w:lineRule="auto"/>
        <w:ind w:left="0"/>
        <w:jc w:val="both"/>
        <w:rPr>
          <w:rFonts w:ascii="Book Antiqua" w:hAnsi="Book Antiqua" w:cs="Arial"/>
          <w:b/>
          <w:sz w:val="24"/>
          <w:szCs w:val="24"/>
        </w:rPr>
      </w:pPr>
      <w:r w:rsidRPr="000869BE">
        <w:rPr>
          <w:rFonts w:ascii="Book Antiqua" w:hAnsi="Book Antiqua" w:cs="Arial"/>
          <w:b/>
          <w:sz w:val="24"/>
          <w:szCs w:val="24"/>
        </w:rPr>
        <w:t>PRIMARY PROPHYLAXIS</w:t>
      </w:r>
    </w:p>
    <w:p w:rsidR="00AA4EA3" w:rsidRPr="000869BE" w:rsidRDefault="00704457"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In view of the absence of data </w:t>
      </w:r>
      <w:r w:rsidR="00AA4EA3" w:rsidRPr="000869BE">
        <w:rPr>
          <w:rFonts w:ascii="Book Antiqua" w:hAnsi="Book Antiqua" w:cs="Arial"/>
          <w:sz w:val="24"/>
          <w:szCs w:val="24"/>
        </w:rPr>
        <w:t xml:space="preserve">GOV1 </w:t>
      </w:r>
      <w:r w:rsidR="00D26F77">
        <w:rPr>
          <w:rFonts w:ascii="Book Antiqua" w:hAnsi="Book Antiqua" w:cs="Arial"/>
          <w:sz w:val="24"/>
          <w:szCs w:val="24"/>
        </w:rPr>
        <w:t>GV</w:t>
      </w:r>
      <w:r w:rsidR="00AA4EA3" w:rsidRPr="000869BE">
        <w:rPr>
          <w:rFonts w:ascii="Book Antiqua" w:hAnsi="Book Antiqua" w:cs="Arial"/>
          <w:sz w:val="24"/>
          <w:szCs w:val="24"/>
        </w:rPr>
        <w:t xml:space="preserve"> should follow same guidelines as </w:t>
      </w:r>
      <w:proofErr w:type="gramStart"/>
      <w:r w:rsidR="00D26F77">
        <w:rPr>
          <w:rFonts w:ascii="Book Antiqua" w:hAnsi="Book Antiqua" w:cs="Arial"/>
          <w:sz w:val="24"/>
          <w:szCs w:val="24"/>
        </w:rPr>
        <w:t>OV</w:t>
      </w:r>
      <w:r w:rsidR="003F6AE2" w:rsidRPr="000869BE">
        <w:rPr>
          <w:rFonts w:ascii="Book Antiqua" w:hAnsi="Book Antiqua" w:cs="Arial"/>
          <w:sz w:val="24"/>
          <w:szCs w:val="24"/>
          <w:vertAlign w:val="superscript"/>
        </w:rPr>
        <w:t>[</w:t>
      </w:r>
      <w:proofErr w:type="gramEnd"/>
      <w:r w:rsidR="003F6AE2" w:rsidRPr="000869BE">
        <w:rPr>
          <w:rFonts w:ascii="Book Antiqua" w:hAnsi="Book Antiqua" w:cs="Arial"/>
          <w:sz w:val="24"/>
          <w:szCs w:val="24"/>
          <w:vertAlign w:val="superscript"/>
        </w:rPr>
        <w:t>10</w:t>
      </w:r>
      <w:r w:rsidRPr="000869BE">
        <w:rPr>
          <w:rFonts w:ascii="Book Antiqua" w:hAnsi="Book Antiqua" w:cs="Arial"/>
          <w:sz w:val="24"/>
          <w:szCs w:val="24"/>
          <w:vertAlign w:val="superscript"/>
        </w:rPr>
        <w:t>]</w:t>
      </w:r>
      <w:r w:rsidR="00AA4EA3" w:rsidRPr="000869BE">
        <w:rPr>
          <w:rFonts w:ascii="Book Antiqua" w:hAnsi="Book Antiqua" w:cs="Arial"/>
          <w:sz w:val="24"/>
          <w:szCs w:val="24"/>
        </w:rPr>
        <w:t xml:space="preserve"> and thus, we are going to discuss</w:t>
      </w:r>
      <w:r w:rsidR="00DE6803" w:rsidRPr="000869BE">
        <w:rPr>
          <w:rFonts w:ascii="Book Antiqua" w:hAnsi="Book Antiqua" w:cs="Arial"/>
          <w:sz w:val="24"/>
          <w:szCs w:val="24"/>
        </w:rPr>
        <w:t xml:space="preserve"> the</w:t>
      </w:r>
      <w:r w:rsidR="00AA4EA3" w:rsidRPr="000869BE">
        <w:rPr>
          <w:rFonts w:ascii="Book Antiqua" w:hAnsi="Book Antiqua" w:cs="Arial"/>
          <w:sz w:val="24"/>
          <w:szCs w:val="24"/>
        </w:rPr>
        <w:t xml:space="preserve"> management of fundal varices only in this section.</w:t>
      </w:r>
    </w:p>
    <w:p w:rsidR="00E861CD" w:rsidRPr="000869BE" w:rsidRDefault="0088364E" w:rsidP="0070327A">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There is only one trial assessing primary prophylaxis i</w:t>
      </w:r>
      <w:r w:rsidR="00DE6803" w:rsidRPr="000869BE">
        <w:rPr>
          <w:rFonts w:ascii="Book Antiqua" w:hAnsi="Book Antiqua" w:cs="Arial"/>
          <w:sz w:val="24"/>
          <w:szCs w:val="24"/>
        </w:rPr>
        <w:t xml:space="preserve">n patients with </w:t>
      </w:r>
      <w:r w:rsidR="00D26F77">
        <w:rPr>
          <w:rFonts w:ascii="Book Antiqua" w:hAnsi="Book Antiqua" w:cs="Arial"/>
          <w:sz w:val="24"/>
          <w:szCs w:val="24"/>
        </w:rPr>
        <w:t>GV</w:t>
      </w:r>
      <w:r w:rsidR="00DE6803" w:rsidRPr="000869BE">
        <w:rPr>
          <w:rFonts w:ascii="Book Antiqua" w:hAnsi="Book Antiqua" w:cs="Arial"/>
          <w:sz w:val="24"/>
          <w:szCs w:val="24"/>
        </w:rPr>
        <w:t xml:space="preserve"> and</w:t>
      </w:r>
      <w:r w:rsidR="003D12DB" w:rsidRPr="000869BE">
        <w:rPr>
          <w:rFonts w:ascii="Book Antiqua" w:hAnsi="Book Antiqua" w:cs="Arial"/>
          <w:sz w:val="24"/>
          <w:szCs w:val="24"/>
        </w:rPr>
        <w:t xml:space="preserve"> </w:t>
      </w:r>
      <w:r w:rsidR="00DE6803" w:rsidRPr="000869BE">
        <w:rPr>
          <w:rFonts w:ascii="Book Antiqua" w:hAnsi="Book Antiqua" w:cs="Arial"/>
          <w:sz w:val="24"/>
          <w:szCs w:val="24"/>
        </w:rPr>
        <w:t>i</w:t>
      </w:r>
      <w:r w:rsidR="003D12DB" w:rsidRPr="000869BE">
        <w:rPr>
          <w:rFonts w:ascii="Book Antiqua" w:hAnsi="Book Antiqua" w:cs="Arial"/>
          <w:sz w:val="24"/>
          <w:szCs w:val="24"/>
        </w:rPr>
        <w:t>t was a prospective study.</w:t>
      </w:r>
      <w:r w:rsidRPr="000869BE">
        <w:rPr>
          <w:rFonts w:ascii="Book Antiqua" w:hAnsi="Book Antiqua" w:cs="Arial"/>
          <w:sz w:val="24"/>
          <w:szCs w:val="24"/>
        </w:rPr>
        <w:t xml:space="preserve"> </w:t>
      </w:r>
      <w:r w:rsidR="005C1592" w:rsidRPr="000869BE">
        <w:rPr>
          <w:rFonts w:ascii="Book Antiqua" w:hAnsi="Book Antiqua" w:cs="Arial"/>
          <w:sz w:val="24"/>
          <w:szCs w:val="24"/>
        </w:rPr>
        <w:t>Eighty-nine cirrhotic patients with</w:t>
      </w:r>
      <w:r w:rsidR="004C5E97" w:rsidRPr="000869BE">
        <w:rPr>
          <w:rFonts w:ascii="Book Antiqua" w:hAnsi="Book Antiqua" w:cs="Arial"/>
          <w:sz w:val="24"/>
          <w:szCs w:val="24"/>
        </w:rPr>
        <w:t xml:space="preserve"> high risk </w:t>
      </w:r>
      <w:r w:rsidR="00D26F77">
        <w:rPr>
          <w:rFonts w:ascii="Book Antiqua" w:hAnsi="Book Antiqua" w:cs="Arial"/>
          <w:sz w:val="24"/>
          <w:szCs w:val="24"/>
        </w:rPr>
        <w:t>GV</w:t>
      </w:r>
      <w:r w:rsidR="004C5E97" w:rsidRPr="000869BE">
        <w:rPr>
          <w:rFonts w:ascii="Book Antiqua" w:hAnsi="Book Antiqua" w:cs="Arial"/>
          <w:sz w:val="24"/>
          <w:szCs w:val="24"/>
        </w:rPr>
        <w:t xml:space="preserve">, </w:t>
      </w:r>
      <w:r w:rsidR="004C5E97" w:rsidRPr="00627C01">
        <w:rPr>
          <w:rFonts w:ascii="Book Antiqua" w:hAnsi="Book Antiqua" w:cs="Arial"/>
          <w:i/>
          <w:sz w:val="24"/>
          <w:szCs w:val="24"/>
        </w:rPr>
        <w:t>i.e.</w:t>
      </w:r>
      <w:r w:rsidR="00627C01">
        <w:rPr>
          <w:rFonts w:ascii="Book Antiqua" w:hAnsi="Book Antiqua" w:cs="Arial" w:hint="eastAsia"/>
          <w:sz w:val="24"/>
          <w:szCs w:val="24"/>
          <w:lang w:eastAsia="zh-CN"/>
        </w:rPr>
        <w:t>,</w:t>
      </w:r>
      <w:r w:rsidR="005C1592" w:rsidRPr="000869BE">
        <w:rPr>
          <w:rFonts w:ascii="Book Antiqua" w:hAnsi="Book Antiqua" w:cs="Arial"/>
          <w:sz w:val="24"/>
          <w:szCs w:val="24"/>
        </w:rPr>
        <w:t xml:space="preserve"> </w:t>
      </w:r>
      <w:r w:rsidR="002D3D80" w:rsidRPr="000869BE">
        <w:rPr>
          <w:rFonts w:ascii="Book Antiqua" w:hAnsi="Book Antiqua" w:cs="Arial"/>
          <w:sz w:val="24"/>
          <w:szCs w:val="24"/>
        </w:rPr>
        <w:t>large (&gt;</w:t>
      </w:r>
      <w:r w:rsidR="00627C01">
        <w:rPr>
          <w:rFonts w:ascii="Book Antiqua" w:hAnsi="Book Antiqua" w:cs="Arial" w:hint="eastAsia"/>
          <w:sz w:val="24"/>
          <w:szCs w:val="24"/>
          <w:lang w:eastAsia="zh-CN"/>
        </w:rPr>
        <w:t xml:space="preserve"> </w:t>
      </w:r>
      <w:r w:rsidR="002D3D80" w:rsidRPr="000869BE">
        <w:rPr>
          <w:rFonts w:ascii="Book Antiqua" w:hAnsi="Book Antiqua" w:cs="Arial"/>
          <w:sz w:val="24"/>
          <w:szCs w:val="24"/>
        </w:rPr>
        <w:t>10</w:t>
      </w:r>
      <w:r w:rsidR="00D26F77">
        <w:rPr>
          <w:rFonts w:ascii="Book Antiqua" w:hAnsi="Book Antiqua" w:cs="Arial" w:hint="eastAsia"/>
          <w:sz w:val="24"/>
          <w:szCs w:val="24"/>
          <w:lang w:eastAsia="zh-CN"/>
        </w:rPr>
        <w:t xml:space="preserve"> </w:t>
      </w:r>
      <w:r w:rsidR="002D3D80" w:rsidRPr="000869BE">
        <w:rPr>
          <w:rFonts w:ascii="Book Antiqua" w:hAnsi="Book Antiqua" w:cs="Arial"/>
          <w:sz w:val="24"/>
          <w:szCs w:val="24"/>
        </w:rPr>
        <w:t xml:space="preserve">mm) </w:t>
      </w:r>
      <w:r w:rsidR="004C5E97" w:rsidRPr="000869BE">
        <w:rPr>
          <w:rFonts w:ascii="Book Antiqua" w:hAnsi="Book Antiqua" w:cs="Arial"/>
          <w:sz w:val="24"/>
          <w:szCs w:val="24"/>
        </w:rPr>
        <w:t>and located in the fundus</w:t>
      </w:r>
      <w:r w:rsidR="005C1592" w:rsidRPr="000869BE">
        <w:rPr>
          <w:rFonts w:ascii="Book Antiqua" w:hAnsi="Book Antiqua" w:cs="Arial"/>
          <w:sz w:val="24"/>
          <w:szCs w:val="24"/>
        </w:rPr>
        <w:t xml:space="preserve"> (GOV2/IGV1)</w:t>
      </w:r>
      <w:r w:rsidR="004C5E97" w:rsidRPr="000869BE">
        <w:rPr>
          <w:rFonts w:ascii="Book Antiqua" w:hAnsi="Book Antiqua" w:cs="Arial"/>
          <w:sz w:val="24"/>
          <w:szCs w:val="24"/>
        </w:rPr>
        <w:t xml:space="preserve"> were included.</w:t>
      </w:r>
      <w:r w:rsidR="005C1592" w:rsidRPr="000869BE">
        <w:rPr>
          <w:rFonts w:ascii="Book Antiqua" w:hAnsi="Book Antiqua" w:cs="Arial"/>
          <w:sz w:val="24"/>
          <w:szCs w:val="24"/>
        </w:rPr>
        <w:t xml:space="preserve"> </w:t>
      </w:r>
      <w:r w:rsidR="004C5E97" w:rsidRPr="000869BE">
        <w:rPr>
          <w:rFonts w:ascii="Book Antiqua" w:hAnsi="Book Antiqua" w:cs="Arial"/>
          <w:sz w:val="24"/>
          <w:szCs w:val="24"/>
        </w:rPr>
        <w:t xml:space="preserve">They had </w:t>
      </w:r>
      <w:r w:rsidR="005C1592" w:rsidRPr="000869BE">
        <w:rPr>
          <w:rFonts w:ascii="Book Antiqua" w:hAnsi="Book Antiqua" w:cs="Arial"/>
          <w:sz w:val="24"/>
          <w:szCs w:val="24"/>
        </w:rPr>
        <w:t xml:space="preserve">no history of gastrointestinal bleeding and no </w:t>
      </w:r>
      <w:r w:rsidR="00D26F77">
        <w:rPr>
          <w:rFonts w:ascii="Book Antiqua" w:hAnsi="Book Antiqua" w:cs="Arial"/>
          <w:sz w:val="24"/>
          <w:szCs w:val="24"/>
        </w:rPr>
        <w:t>OV</w:t>
      </w:r>
      <w:r w:rsidR="005C1592" w:rsidRPr="000869BE">
        <w:rPr>
          <w:rFonts w:ascii="Book Antiqua" w:hAnsi="Book Antiqua" w:cs="Arial"/>
          <w:sz w:val="24"/>
          <w:szCs w:val="24"/>
        </w:rPr>
        <w:t xml:space="preserve"> </w:t>
      </w:r>
      <w:r w:rsidR="004C5E97" w:rsidRPr="000869BE">
        <w:rPr>
          <w:rFonts w:ascii="Book Antiqua" w:hAnsi="Book Antiqua" w:cs="Arial"/>
          <w:sz w:val="24"/>
          <w:szCs w:val="24"/>
        </w:rPr>
        <w:t xml:space="preserve">were </w:t>
      </w:r>
      <w:r w:rsidR="005C1592" w:rsidRPr="000869BE">
        <w:rPr>
          <w:rFonts w:ascii="Book Antiqua" w:hAnsi="Book Antiqua" w:cs="Arial"/>
          <w:sz w:val="24"/>
          <w:szCs w:val="24"/>
        </w:rPr>
        <w:t xml:space="preserve">present at </w:t>
      </w:r>
      <w:r w:rsidR="004C5E97" w:rsidRPr="000869BE">
        <w:rPr>
          <w:rFonts w:ascii="Book Antiqua" w:hAnsi="Book Antiqua" w:cs="Arial"/>
          <w:sz w:val="24"/>
          <w:szCs w:val="24"/>
        </w:rPr>
        <w:t xml:space="preserve">diagnostic </w:t>
      </w:r>
      <w:r w:rsidR="005C1592" w:rsidRPr="000869BE">
        <w:rPr>
          <w:rFonts w:ascii="Book Antiqua" w:hAnsi="Book Antiqua" w:cs="Arial"/>
          <w:sz w:val="24"/>
          <w:szCs w:val="24"/>
        </w:rPr>
        <w:t>endoscopy. They were randomized to receive either cyanoacrylate injection</w:t>
      </w:r>
      <w:r w:rsidR="00E861CD" w:rsidRPr="000869BE">
        <w:rPr>
          <w:rFonts w:ascii="Book Antiqua" w:hAnsi="Book Antiqua" w:cs="Arial"/>
          <w:sz w:val="24"/>
          <w:szCs w:val="24"/>
        </w:rPr>
        <w:t xml:space="preserve"> until complete obliteration (Group I)</w:t>
      </w:r>
      <w:r w:rsidR="005C1592" w:rsidRPr="000869BE">
        <w:rPr>
          <w:rFonts w:ascii="Book Antiqua" w:hAnsi="Book Antiqua" w:cs="Arial"/>
          <w:sz w:val="24"/>
          <w:szCs w:val="24"/>
        </w:rPr>
        <w:t xml:space="preserve">, or </w:t>
      </w:r>
      <w:r w:rsidR="00E861CD" w:rsidRPr="000869BE">
        <w:rPr>
          <w:rFonts w:ascii="Book Antiqua" w:hAnsi="Book Antiqua" w:cs="Arial"/>
          <w:sz w:val="24"/>
          <w:szCs w:val="24"/>
        </w:rPr>
        <w:t>propranolol with a target heart rate of 55/min or maximal dose of 360</w:t>
      </w:r>
      <w:r w:rsidR="0070327A">
        <w:rPr>
          <w:rFonts w:ascii="Book Antiqua" w:hAnsi="Book Antiqua" w:cs="Arial" w:hint="eastAsia"/>
          <w:sz w:val="24"/>
          <w:szCs w:val="24"/>
          <w:lang w:eastAsia="zh-CN"/>
        </w:rPr>
        <w:t xml:space="preserve"> </w:t>
      </w:r>
      <w:r w:rsidR="00E861CD" w:rsidRPr="000869BE">
        <w:rPr>
          <w:rFonts w:ascii="Book Antiqua" w:hAnsi="Book Antiqua" w:cs="Arial"/>
          <w:sz w:val="24"/>
          <w:szCs w:val="24"/>
        </w:rPr>
        <w:t>mg/d</w:t>
      </w:r>
      <w:r w:rsidR="0070327A">
        <w:rPr>
          <w:rFonts w:ascii="Book Antiqua" w:hAnsi="Book Antiqua" w:cs="Arial" w:hint="eastAsia"/>
          <w:sz w:val="24"/>
          <w:szCs w:val="24"/>
          <w:lang w:eastAsia="zh-CN"/>
        </w:rPr>
        <w:t xml:space="preserve"> </w:t>
      </w:r>
      <w:r w:rsidR="00E861CD" w:rsidRPr="000869BE">
        <w:rPr>
          <w:rFonts w:ascii="Book Antiqua" w:hAnsi="Book Antiqua" w:cs="Arial"/>
          <w:sz w:val="24"/>
          <w:szCs w:val="24"/>
        </w:rPr>
        <w:t>(Group II)</w:t>
      </w:r>
      <w:r w:rsidR="005C1592" w:rsidRPr="000869BE">
        <w:rPr>
          <w:rFonts w:ascii="Book Antiqua" w:hAnsi="Book Antiqua" w:cs="Arial"/>
          <w:sz w:val="24"/>
          <w:szCs w:val="24"/>
        </w:rPr>
        <w:t>, or no treatment</w:t>
      </w:r>
      <w:r w:rsidR="00E861CD" w:rsidRPr="000869BE">
        <w:rPr>
          <w:rFonts w:ascii="Book Antiqua" w:hAnsi="Book Antiqua" w:cs="Arial"/>
          <w:sz w:val="24"/>
          <w:szCs w:val="24"/>
        </w:rPr>
        <w:t xml:space="preserve"> (Group III)</w:t>
      </w:r>
      <w:r w:rsidR="005C1592" w:rsidRPr="000869BE">
        <w:rPr>
          <w:rFonts w:ascii="Book Antiqua" w:hAnsi="Book Antiqua" w:cs="Arial"/>
          <w:sz w:val="24"/>
          <w:szCs w:val="24"/>
        </w:rPr>
        <w:t>.</w:t>
      </w:r>
      <w:r w:rsidR="00083920" w:rsidRPr="000869BE">
        <w:rPr>
          <w:rFonts w:ascii="Book Antiqua" w:hAnsi="Book Antiqua" w:cs="Arial"/>
          <w:sz w:val="24"/>
          <w:szCs w:val="24"/>
        </w:rPr>
        <w:t xml:space="preserve"> The median follow-</w:t>
      </w:r>
      <w:r w:rsidR="00E861CD" w:rsidRPr="000869BE">
        <w:rPr>
          <w:rFonts w:ascii="Book Antiqua" w:hAnsi="Book Antiqua" w:cs="Arial"/>
          <w:sz w:val="24"/>
          <w:szCs w:val="24"/>
        </w:rPr>
        <w:t xml:space="preserve">up period was 26 </w:t>
      </w:r>
      <w:proofErr w:type="spellStart"/>
      <w:proofErr w:type="gramStart"/>
      <w:r w:rsidR="00E861CD" w:rsidRPr="000869BE">
        <w:rPr>
          <w:rFonts w:ascii="Book Antiqua" w:hAnsi="Book Antiqua" w:cs="Arial"/>
          <w:sz w:val="24"/>
          <w:szCs w:val="24"/>
        </w:rPr>
        <w:t>mo</w:t>
      </w:r>
      <w:proofErr w:type="spellEnd"/>
      <w:r w:rsidR="001246E6" w:rsidRPr="000869BE">
        <w:rPr>
          <w:rFonts w:ascii="Book Antiqua" w:hAnsi="Book Antiqua" w:cs="Arial"/>
          <w:sz w:val="24"/>
          <w:szCs w:val="24"/>
          <w:vertAlign w:val="superscript"/>
        </w:rPr>
        <w:t>[</w:t>
      </w:r>
      <w:proofErr w:type="gramEnd"/>
      <w:r w:rsidR="003F6AE2" w:rsidRPr="000869BE">
        <w:rPr>
          <w:rFonts w:ascii="Book Antiqua" w:hAnsi="Book Antiqua" w:cs="Arial"/>
          <w:sz w:val="24"/>
          <w:szCs w:val="24"/>
          <w:vertAlign w:val="superscript"/>
        </w:rPr>
        <w:t>11</w:t>
      </w:r>
      <w:r w:rsidR="001246E6" w:rsidRPr="000869BE">
        <w:rPr>
          <w:rFonts w:ascii="Book Antiqua" w:hAnsi="Book Antiqua" w:cs="Arial"/>
          <w:sz w:val="24"/>
          <w:szCs w:val="24"/>
          <w:vertAlign w:val="superscript"/>
        </w:rPr>
        <w:t>,</w:t>
      </w:r>
      <w:r w:rsidR="003F6AE2" w:rsidRPr="000869BE">
        <w:rPr>
          <w:rFonts w:ascii="Book Antiqua" w:hAnsi="Book Antiqua" w:cs="Arial"/>
          <w:sz w:val="24"/>
          <w:szCs w:val="24"/>
          <w:vertAlign w:val="superscript"/>
        </w:rPr>
        <w:t>12</w:t>
      </w:r>
      <w:r w:rsidR="001246E6" w:rsidRPr="000869BE">
        <w:rPr>
          <w:rFonts w:ascii="Book Antiqua" w:hAnsi="Book Antiqua" w:cs="Arial"/>
          <w:sz w:val="24"/>
          <w:szCs w:val="24"/>
          <w:vertAlign w:val="superscript"/>
        </w:rPr>
        <w:t>]</w:t>
      </w:r>
      <w:r w:rsidR="00861EF2">
        <w:rPr>
          <w:rFonts w:ascii="Book Antiqua" w:hAnsi="Book Antiqua" w:cs="Arial" w:hint="eastAsia"/>
          <w:sz w:val="24"/>
          <w:szCs w:val="24"/>
          <w:vertAlign w:val="superscript"/>
          <w:lang w:eastAsia="zh-CN"/>
        </w:rPr>
        <w:t xml:space="preserve"> </w:t>
      </w:r>
      <w:r w:rsidR="00861EF2" w:rsidRPr="00861EF2">
        <w:rPr>
          <w:rFonts w:ascii="Book Antiqua" w:hAnsi="Book Antiqua" w:cs="Arial" w:hint="eastAsia"/>
          <w:sz w:val="24"/>
          <w:szCs w:val="24"/>
          <w:lang w:eastAsia="zh-CN"/>
        </w:rPr>
        <w:t>(</w:t>
      </w:r>
      <w:r w:rsidR="00861EF2">
        <w:rPr>
          <w:rFonts w:ascii="Book Antiqua" w:hAnsi="Book Antiqua" w:cs="Arial" w:hint="eastAsia"/>
          <w:sz w:val="24"/>
          <w:szCs w:val="24"/>
          <w:lang w:eastAsia="zh-CN"/>
        </w:rPr>
        <w:t>Table 1</w:t>
      </w:r>
      <w:r w:rsidR="00861EF2" w:rsidRPr="00861EF2">
        <w:rPr>
          <w:rFonts w:ascii="Book Antiqua" w:hAnsi="Book Antiqua" w:cs="Arial" w:hint="eastAsia"/>
          <w:sz w:val="24"/>
          <w:szCs w:val="24"/>
          <w:lang w:eastAsia="zh-CN"/>
        </w:rPr>
        <w:t>)</w:t>
      </w:r>
      <w:r w:rsidR="00E861CD" w:rsidRPr="000869BE">
        <w:rPr>
          <w:rFonts w:ascii="Book Antiqua" w:hAnsi="Book Antiqua" w:cs="Arial"/>
          <w:sz w:val="24"/>
          <w:szCs w:val="24"/>
        </w:rPr>
        <w:t>.</w:t>
      </w:r>
    </w:p>
    <w:p w:rsidR="005B7F92" w:rsidRDefault="002D3D80" w:rsidP="0070327A">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This study showed that cyanoacrylate injection was superior to </w:t>
      </w:r>
      <w:r w:rsidR="0096645A" w:rsidRPr="000869BE">
        <w:rPr>
          <w:rFonts w:ascii="Book Antiqua" w:hAnsi="Book Antiqua" w:cs="Arial"/>
          <w:sz w:val="24"/>
          <w:szCs w:val="24"/>
        </w:rPr>
        <w:t>propranolol</w:t>
      </w:r>
      <w:r w:rsidR="00732548" w:rsidRPr="000869BE">
        <w:rPr>
          <w:rFonts w:ascii="Book Antiqua" w:hAnsi="Book Antiqua" w:cs="Arial"/>
          <w:sz w:val="24"/>
          <w:szCs w:val="24"/>
        </w:rPr>
        <w:t xml:space="preserve"> and to no therapy in preventing bleeding.</w:t>
      </w:r>
      <w:r w:rsidR="00D83BD8" w:rsidRPr="000869BE">
        <w:rPr>
          <w:rFonts w:ascii="Book Antiqua" w:hAnsi="Book Antiqua" w:cs="Arial"/>
          <w:sz w:val="24"/>
          <w:szCs w:val="24"/>
        </w:rPr>
        <w:t xml:space="preserve"> </w:t>
      </w:r>
      <w:r w:rsidR="009145DB" w:rsidRPr="000869BE">
        <w:rPr>
          <w:rFonts w:ascii="Book Antiqua" w:hAnsi="Book Antiqua" w:cs="Arial"/>
          <w:sz w:val="24"/>
          <w:szCs w:val="24"/>
        </w:rPr>
        <w:t>S</w:t>
      </w:r>
      <w:r w:rsidR="00D83BD8" w:rsidRPr="000869BE">
        <w:rPr>
          <w:rFonts w:ascii="Book Antiqua" w:hAnsi="Book Antiqua" w:cs="Arial"/>
          <w:sz w:val="24"/>
          <w:szCs w:val="24"/>
        </w:rPr>
        <w:t>ome e</w:t>
      </w:r>
      <w:r w:rsidR="00732548" w:rsidRPr="000869BE">
        <w:rPr>
          <w:rFonts w:ascii="Book Antiqua" w:hAnsi="Book Antiqua" w:cs="Arial"/>
          <w:sz w:val="24"/>
          <w:szCs w:val="24"/>
        </w:rPr>
        <w:t xml:space="preserve">xperts recommend </w:t>
      </w:r>
      <w:r w:rsidR="009145DB" w:rsidRPr="000869BE">
        <w:rPr>
          <w:rFonts w:ascii="Book Antiqua" w:hAnsi="Book Antiqua" w:cs="Arial"/>
          <w:sz w:val="24"/>
          <w:szCs w:val="24"/>
        </w:rPr>
        <w:t xml:space="preserve">using </w:t>
      </w:r>
      <w:r w:rsidR="00627C01" w:rsidRPr="000869BE">
        <w:rPr>
          <w:rFonts w:ascii="Book Antiqua" w:hAnsi="Book Antiqua" w:cs="Arial"/>
          <w:sz w:val="24"/>
          <w:szCs w:val="24"/>
        </w:rPr>
        <w:t>non-selective beta-blockers (NSBB)</w:t>
      </w:r>
      <w:r w:rsidR="009145DB" w:rsidRPr="000869BE">
        <w:rPr>
          <w:rFonts w:ascii="Book Antiqua" w:hAnsi="Book Antiqua" w:cs="Arial"/>
          <w:sz w:val="24"/>
          <w:szCs w:val="24"/>
        </w:rPr>
        <w:t xml:space="preserve"> as primary prophylaxis and avoiding </w:t>
      </w:r>
      <w:r w:rsidR="00732548" w:rsidRPr="000869BE">
        <w:rPr>
          <w:rFonts w:ascii="Book Antiqua" w:hAnsi="Book Antiqua" w:cs="Arial"/>
          <w:sz w:val="24"/>
          <w:szCs w:val="24"/>
        </w:rPr>
        <w:t>cyanoacrylate injections because they consider this study very particular since it w</w:t>
      </w:r>
      <w:r w:rsidR="00D83BD8" w:rsidRPr="000869BE">
        <w:rPr>
          <w:rFonts w:ascii="Book Antiqua" w:hAnsi="Book Antiqua" w:cs="Arial"/>
          <w:sz w:val="24"/>
          <w:szCs w:val="24"/>
        </w:rPr>
        <w:t xml:space="preserve">as conducted in a single </w:t>
      </w:r>
      <w:r w:rsidR="009145DB" w:rsidRPr="000869BE">
        <w:rPr>
          <w:rFonts w:ascii="Book Antiqua" w:hAnsi="Book Antiqua" w:cs="Arial"/>
          <w:sz w:val="24"/>
          <w:szCs w:val="24"/>
        </w:rPr>
        <w:t xml:space="preserve">expert </w:t>
      </w:r>
      <w:r w:rsidR="00D83BD8" w:rsidRPr="000869BE">
        <w:rPr>
          <w:rFonts w:ascii="Book Antiqua" w:hAnsi="Book Antiqua" w:cs="Arial"/>
          <w:sz w:val="24"/>
          <w:szCs w:val="24"/>
        </w:rPr>
        <w:t>centre</w:t>
      </w:r>
      <w:r w:rsidR="00732548" w:rsidRPr="000869BE">
        <w:rPr>
          <w:rFonts w:ascii="Book Antiqua" w:hAnsi="Book Antiqua" w:cs="Arial"/>
          <w:sz w:val="24"/>
          <w:szCs w:val="24"/>
        </w:rPr>
        <w:t xml:space="preserve"> </w:t>
      </w:r>
      <w:r w:rsidR="00D83BD8" w:rsidRPr="000869BE">
        <w:rPr>
          <w:rFonts w:ascii="Book Antiqua" w:hAnsi="Book Antiqua" w:cs="Arial"/>
          <w:sz w:val="24"/>
          <w:szCs w:val="24"/>
        </w:rPr>
        <w:t>and</w:t>
      </w:r>
      <w:r w:rsidR="009145DB" w:rsidRPr="000869BE">
        <w:rPr>
          <w:rFonts w:ascii="Book Antiqua" w:hAnsi="Book Antiqua" w:cs="Arial"/>
          <w:sz w:val="24"/>
          <w:szCs w:val="24"/>
        </w:rPr>
        <w:t xml:space="preserve"> thus,</w:t>
      </w:r>
      <w:r w:rsidR="00D83BD8" w:rsidRPr="000869BE">
        <w:rPr>
          <w:rFonts w:ascii="Book Antiqua" w:hAnsi="Book Antiqua" w:cs="Arial"/>
          <w:sz w:val="24"/>
          <w:szCs w:val="24"/>
        </w:rPr>
        <w:t xml:space="preserve"> </w:t>
      </w:r>
      <w:r w:rsidR="009145DB" w:rsidRPr="000869BE">
        <w:rPr>
          <w:rFonts w:ascii="Book Antiqua" w:hAnsi="Book Antiqua" w:cs="Arial"/>
          <w:sz w:val="24"/>
          <w:szCs w:val="24"/>
        </w:rPr>
        <w:t xml:space="preserve">it is </w:t>
      </w:r>
      <w:r w:rsidR="00D83BD8" w:rsidRPr="000869BE">
        <w:rPr>
          <w:rFonts w:ascii="Book Antiqua" w:hAnsi="Book Antiqua" w:cs="Arial"/>
          <w:sz w:val="24"/>
          <w:szCs w:val="24"/>
        </w:rPr>
        <w:t>consider</w:t>
      </w:r>
      <w:r w:rsidR="009145DB" w:rsidRPr="000869BE">
        <w:rPr>
          <w:rFonts w:ascii="Book Antiqua" w:hAnsi="Book Antiqua" w:cs="Arial"/>
          <w:sz w:val="24"/>
          <w:szCs w:val="24"/>
        </w:rPr>
        <w:t>ed</w:t>
      </w:r>
      <w:r w:rsidR="00D83BD8" w:rsidRPr="000869BE">
        <w:rPr>
          <w:rFonts w:ascii="Book Antiqua" w:hAnsi="Book Antiqua" w:cs="Arial"/>
          <w:sz w:val="24"/>
          <w:szCs w:val="24"/>
        </w:rPr>
        <w:t xml:space="preserve"> </w:t>
      </w:r>
      <w:r w:rsidR="00732548" w:rsidRPr="000869BE">
        <w:rPr>
          <w:rFonts w:ascii="Book Antiqua" w:hAnsi="Book Antiqua" w:cs="Arial"/>
          <w:sz w:val="24"/>
          <w:szCs w:val="24"/>
        </w:rPr>
        <w:t>not enough evidence to generalise its findings</w:t>
      </w:r>
      <w:r w:rsidR="001B0A54" w:rsidRPr="000869BE">
        <w:rPr>
          <w:rFonts w:ascii="Book Antiqua" w:hAnsi="Book Antiqua" w:cs="Arial"/>
          <w:sz w:val="24"/>
          <w:szCs w:val="24"/>
          <w:vertAlign w:val="superscript"/>
        </w:rPr>
        <w:t>[13</w:t>
      </w:r>
      <w:r w:rsidR="00442B6B"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4</w:t>
      </w:r>
      <w:r w:rsidR="00B779A0" w:rsidRPr="000869BE">
        <w:rPr>
          <w:rFonts w:ascii="Book Antiqua" w:hAnsi="Book Antiqua" w:cs="Arial"/>
          <w:sz w:val="24"/>
          <w:szCs w:val="24"/>
          <w:vertAlign w:val="superscript"/>
        </w:rPr>
        <w:t>]</w:t>
      </w:r>
      <w:r w:rsidR="00732548" w:rsidRPr="000869BE">
        <w:rPr>
          <w:rFonts w:ascii="Book Antiqua" w:hAnsi="Book Antiqua" w:cs="Arial"/>
          <w:sz w:val="24"/>
          <w:szCs w:val="24"/>
        </w:rPr>
        <w:t>.</w:t>
      </w:r>
      <w:r w:rsidR="00E04573" w:rsidRPr="000869BE">
        <w:rPr>
          <w:rFonts w:ascii="Book Antiqua" w:hAnsi="Book Antiqua" w:cs="Arial"/>
          <w:sz w:val="24"/>
          <w:szCs w:val="24"/>
        </w:rPr>
        <w:t xml:space="preserve"> Glue injection requires expertise which is not always available and the low complication rate in the study reflects the high</w:t>
      </w:r>
      <w:r w:rsidR="006453F3" w:rsidRPr="000869BE">
        <w:rPr>
          <w:rFonts w:ascii="Book Antiqua" w:hAnsi="Book Antiqua" w:cs="Arial"/>
          <w:sz w:val="24"/>
          <w:szCs w:val="24"/>
        </w:rPr>
        <w:t xml:space="preserve"> skills of</w:t>
      </w:r>
      <w:r w:rsidR="00E04573" w:rsidRPr="000869BE">
        <w:rPr>
          <w:rFonts w:ascii="Book Antiqua" w:hAnsi="Book Antiqua" w:cs="Arial"/>
          <w:sz w:val="24"/>
          <w:szCs w:val="24"/>
        </w:rPr>
        <w:t xml:space="preserve"> endoscop</w:t>
      </w:r>
      <w:r w:rsidR="005E5134" w:rsidRPr="000869BE">
        <w:rPr>
          <w:rFonts w:ascii="Book Antiqua" w:hAnsi="Book Antiqua" w:cs="Arial"/>
          <w:sz w:val="24"/>
          <w:szCs w:val="24"/>
        </w:rPr>
        <w:t>i</w:t>
      </w:r>
      <w:r w:rsidR="00E04573" w:rsidRPr="000869BE">
        <w:rPr>
          <w:rFonts w:ascii="Book Antiqua" w:hAnsi="Book Antiqua" w:cs="Arial"/>
          <w:sz w:val="24"/>
          <w:szCs w:val="24"/>
        </w:rPr>
        <w:t>sts who conducted the study, which is not widely reproducible.</w:t>
      </w:r>
      <w:r w:rsidR="00DF4070" w:rsidRPr="000869BE">
        <w:rPr>
          <w:rFonts w:ascii="Book Antiqua" w:hAnsi="Book Antiqua" w:cs="Arial"/>
          <w:sz w:val="24"/>
          <w:szCs w:val="24"/>
        </w:rPr>
        <w:t xml:space="preserve"> Moreover, data suggesting </w:t>
      </w:r>
      <w:r w:rsidR="00DF4070" w:rsidRPr="000869BE">
        <w:rPr>
          <w:rFonts w:ascii="Book Antiqua" w:hAnsi="Book Antiqua" w:cs="Arial"/>
          <w:sz w:val="24"/>
          <w:szCs w:val="24"/>
        </w:rPr>
        <w:lastRenderedPageBreak/>
        <w:t xml:space="preserve">that carvedilol is more effective in reducing </w:t>
      </w:r>
      <w:r w:rsidR="00D83BD8" w:rsidRPr="000869BE">
        <w:rPr>
          <w:rFonts w:ascii="Book Antiqua" w:hAnsi="Book Antiqua" w:cs="Arial"/>
          <w:sz w:val="24"/>
          <w:szCs w:val="24"/>
        </w:rPr>
        <w:t>the hepatic venous pressure gradient (</w:t>
      </w:r>
      <w:r w:rsidR="00DF4070" w:rsidRPr="000869BE">
        <w:rPr>
          <w:rFonts w:ascii="Book Antiqua" w:hAnsi="Book Antiqua" w:cs="Arial"/>
          <w:sz w:val="24"/>
          <w:szCs w:val="24"/>
        </w:rPr>
        <w:t>HVPG</w:t>
      </w:r>
      <w:r w:rsidR="00D83BD8" w:rsidRPr="000869BE">
        <w:rPr>
          <w:rFonts w:ascii="Book Antiqua" w:hAnsi="Book Antiqua" w:cs="Arial"/>
          <w:sz w:val="24"/>
          <w:szCs w:val="24"/>
        </w:rPr>
        <w:t>)</w:t>
      </w:r>
      <w:r w:rsidR="00DF4070" w:rsidRPr="000869BE">
        <w:rPr>
          <w:rFonts w:ascii="Book Antiqua" w:hAnsi="Book Antiqua" w:cs="Arial"/>
          <w:sz w:val="24"/>
          <w:szCs w:val="24"/>
        </w:rPr>
        <w:t xml:space="preserve"> may reduce the gap in</w:t>
      </w:r>
      <w:r w:rsidR="005E5134" w:rsidRPr="000869BE">
        <w:rPr>
          <w:rFonts w:ascii="Book Antiqua" w:hAnsi="Book Antiqua" w:cs="Arial"/>
          <w:sz w:val="24"/>
          <w:szCs w:val="24"/>
        </w:rPr>
        <w:t xml:space="preserve"> efficacy between</w:t>
      </w:r>
      <w:r w:rsidR="00627C01">
        <w:rPr>
          <w:rFonts w:ascii="Book Antiqua" w:hAnsi="Book Antiqua" w:cs="Arial" w:hint="eastAsia"/>
          <w:sz w:val="24"/>
          <w:szCs w:val="24"/>
          <w:lang w:eastAsia="zh-CN"/>
        </w:rPr>
        <w:t xml:space="preserve"> </w:t>
      </w:r>
      <w:r w:rsidR="005E5134" w:rsidRPr="000869BE">
        <w:rPr>
          <w:rFonts w:ascii="Book Antiqua" w:hAnsi="Book Antiqua" w:cs="Arial"/>
          <w:sz w:val="24"/>
          <w:szCs w:val="24"/>
        </w:rPr>
        <w:t xml:space="preserve">NSBB and </w:t>
      </w:r>
      <w:r w:rsidR="00DF4070" w:rsidRPr="000869BE">
        <w:rPr>
          <w:rFonts w:ascii="Book Antiqua" w:hAnsi="Book Antiqua" w:cs="Arial"/>
          <w:sz w:val="24"/>
          <w:szCs w:val="24"/>
        </w:rPr>
        <w:t>cyanoacrylate injection.</w:t>
      </w:r>
      <w:r w:rsidR="00D83BD8" w:rsidRPr="000869BE">
        <w:rPr>
          <w:rFonts w:ascii="Book Antiqua" w:hAnsi="Book Antiqua" w:cs="Arial"/>
          <w:sz w:val="24"/>
          <w:szCs w:val="24"/>
        </w:rPr>
        <w:t xml:space="preserve"> On the other hand, it is well known that bleeding from </w:t>
      </w:r>
      <w:r w:rsidR="00D26F77">
        <w:rPr>
          <w:rFonts w:ascii="Book Antiqua" w:hAnsi="Book Antiqua" w:cs="Arial"/>
          <w:sz w:val="24"/>
          <w:szCs w:val="24"/>
        </w:rPr>
        <w:t>GV</w:t>
      </w:r>
      <w:r w:rsidR="00D83BD8" w:rsidRPr="000869BE">
        <w:rPr>
          <w:rFonts w:ascii="Book Antiqua" w:hAnsi="Book Antiqua" w:cs="Arial"/>
          <w:sz w:val="24"/>
          <w:szCs w:val="24"/>
        </w:rPr>
        <w:t xml:space="preserve"> does not depend only on the HVPG, but also on the wall tension and size of the varix.</w:t>
      </w:r>
      <w:r w:rsidR="005E5134" w:rsidRPr="000869BE">
        <w:rPr>
          <w:rFonts w:ascii="Book Antiqua" w:hAnsi="Book Antiqua" w:cs="Arial"/>
          <w:sz w:val="24"/>
          <w:szCs w:val="24"/>
        </w:rPr>
        <w:t xml:space="preserve"> </w:t>
      </w:r>
      <w:r w:rsidR="00D83BD8" w:rsidRPr="000869BE">
        <w:rPr>
          <w:rFonts w:ascii="Book Antiqua" w:hAnsi="Book Antiqua" w:cs="Arial"/>
          <w:sz w:val="24"/>
          <w:szCs w:val="24"/>
        </w:rPr>
        <w:t xml:space="preserve">Other experts </w:t>
      </w:r>
      <w:r w:rsidR="00B779A0" w:rsidRPr="000869BE">
        <w:rPr>
          <w:rFonts w:ascii="Book Antiqua" w:hAnsi="Book Antiqua" w:cs="Arial"/>
          <w:sz w:val="24"/>
          <w:szCs w:val="24"/>
        </w:rPr>
        <w:t xml:space="preserve">refrain from </w:t>
      </w:r>
      <w:r w:rsidR="00B51DA8" w:rsidRPr="000869BE">
        <w:rPr>
          <w:rFonts w:ascii="Book Antiqua" w:hAnsi="Book Antiqua" w:cs="Arial"/>
          <w:sz w:val="24"/>
          <w:szCs w:val="24"/>
        </w:rPr>
        <w:t>issuing any recommendation</w:t>
      </w:r>
      <w:r w:rsidR="00B779A0" w:rsidRPr="000869BE">
        <w:rPr>
          <w:rFonts w:ascii="Book Antiqua" w:hAnsi="Book Antiqua" w:cs="Arial"/>
          <w:sz w:val="24"/>
          <w:szCs w:val="24"/>
        </w:rPr>
        <w:t xml:space="preserve"> in view of</w:t>
      </w:r>
      <w:r w:rsidR="002A258A" w:rsidRPr="000869BE">
        <w:rPr>
          <w:rFonts w:ascii="Book Antiqua" w:hAnsi="Book Antiqua" w:cs="Arial"/>
          <w:sz w:val="24"/>
          <w:szCs w:val="24"/>
        </w:rPr>
        <w:t xml:space="preserve"> the lack of strong </w:t>
      </w:r>
      <w:proofErr w:type="gramStart"/>
      <w:r w:rsidR="002A258A" w:rsidRPr="000869BE">
        <w:rPr>
          <w:rFonts w:ascii="Book Antiqua" w:hAnsi="Book Antiqua" w:cs="Arial"/>
          <w:sz w:val="24"/>
          <w:szCs w:val="24"/>
        </w:rPr>
        <w:t>evidence</w:t>
      </w:r>
      <w:r w:rsidR="001B0A54" w:rsidRPr="000869BE">
        <w:rPr>
          <w:rFonts w:ascii="Book Antiqua" w:hAnsi="Book Antiqua" w:cs="Arial"/>
          <w:sz w:val="24"/>
          <w:szCs w:val="24"/>
          <w:vertAlign w:val="superscript"/>
        </w:rPr>
        <w:t>[</w:t>
      </w:r>
      <w:proofErr w:type="gramEnd"/>
      <w:r w:rsidR="001B0A54" w:rsidRPr="000869BE">
        <w:rPr>
          <w:rFonts w:ascii="Book Antiqua" w:hAnsi="Book Antiqua" w:cs="Arial"/>
          <w:sz w:val="24"/>
          <w:szCs w:val="24"/>
          <w:vertAlign w:val="superscript"/>
        </w:rPr>
        <w:t>10</w:t>
      </w:r>
      <w:r w:rsidR="00B779A0" w:rsidRPr="000869BE">
        <w:rPr>
          <w:rFonts w:ascii="Book Antiqua" w:hAnsi="Book Antiqua" w:cs="Arial"/>
          <w:sz w:val="24"/>
          <w:szCs w:val="24"/>
          <w:vertAlign w:val="superscript"/>
        </w:rPr>
        <w:t>]</w:t>
      </w:r>
      <w:r w:rsidR="00B779A0" w:rsidRPr="000869BE">
        <w:rPr>
          <w:rFonts w:ascii="Book Antiqua" w:hAnsi="Book Antiqua" w:cs="Arial"/>
          <w:sz w:val="24"/>
          <w:szCs w:val="24"/>
        </w:rPr>
        <w:t xml:space="preserve">. </w:t>
      </w:r>
      <w:r w:rsidR="005E5134" w:rsidRPr="000869BE">
        <w:rPr>
          <w:rFonts w:ascii="Book Antiqua" w:hAnsi="Book Antiqua" w:cs="Arial"/>
          <w:sz w:val="24"/>
          <w:szCs w:val="24"/>
        </w:rPr>
        <w:t>There is a clear need for research in this area.</w:t>
      </w:r>
    </w:p>
    <w:p w:rsidR="0070327A" w:rsidRPr="000869BE" w:rsidRDefault="0070327A" w:rsidP="0070327A">
      <w:pPr>
        <w:spacing w:after="0" w:line="360" w:lineRule="auto"/>
        <w:ind w:firstLineChars="100" w:firstLine="240"/>
        <w:jc w:val="both"/>
        <w:rPr>
          <w:rFonts w:ascii="Book Antiqua" w:hAnsi="Book Antiqua" w:cs="Arial"/>
          <w:sz w:val="24"/>
          <w:szCs w:val="24"/>
          <w:lang w:eastAsia="zh-CN"/>
        </w:rPr>
      </w:pPr>
    </w:p>
    <w:p w:rsidR="005B7F92" w:rsidRPr="000869BE" w:rsidRDefault="0004402D" w:rsidP="0070327A">
      <w:pPr>
        <w:pStyle w:val="a4"/>
        <w:spacing w:after="0" w:line="360" w:lineRule="auto"/>
        <w:ind w:left="0"/>
        <w:jc w:val="both"/>
        <w:rPr>
          <w:rFonts w:ascii="Book Antiqua" w:hAnsi="Book Antiqua" w:cs="Arial"/>
          <w:b/>
          <w:sz w:val="24"/>
          <w:szCs w:val="24"/>
        </w:rPr>
      </w:pPr>
      <w:r w:rsidRPr="000869BE">
        <w:rPr>
          <w:rFonts w:ascii="Book Antiqua" w:hAnsi="Book Antiqua" w:cs="Arial"/>
          <w:b/>
          <w:sz w:val="24"/>
          <w:szCs w:val="24"/>
        </w:rPr>
        <w:t>SECONDARY PROPHYLAXIS</w:t>
      </w:r>
    </w:p>
    <w:p w:rsidR="00AA4EA3" w:rsidRPr="000869BE" w:rsidRDefault="00752EDD"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In view of the absence of data GOV1 </w:t>
      </w:r>
      <w:r w:rsidR="00D26F77">
        <w:rPr>
          <w:rFonts w:ascii="Book Antiqua" w:hAnsi="Book Antiqua" w:cs="Arial"/>
          <w:sz w:val="24"/>
          <w:szCs w:val="24"/>
        </w:rPr>
        <w:t>GV</w:t>
      </w:r>
      <w:r w:rsidRPr="000869BE">
        <w:rPr>
          <w:rFonts w:ascii="Book Antiqua" w:hAnsi="Book Antiqua" w:cs="Arial"/>
          <w:sz w:val="24"/>
          <w:szCs w:val="24"/>
        </w:rPr>
        <w:t xml:space="preserve"> should follow same guidelines as </w:t>
      </w:r>
      <w:proofErr w:type="gramStart"/>
      <w:r w:rsidR="00D26F77">
        <w:rPr>
          <w:rFonts w:ascii="Book Antiqua" w:hAnsi="Book Antiqua" w:cs="Arial"/>
          <w:sz w:val="24"/>
          <w:szCs w:val="24"/>
        </w:rPr>
        <w:t>OV</w:t>
      </w:r>
      <w:r w:rsidR="001B0A54" w:rsidRPr="000869BE">
        <w:rPr>
          <w:rFonts w:ascii="Book Antiqua" w:hAnsi="Book Antiqua" w:cs="Arial"/>
          <w:sz w:val="24"/>
          <w:szCs w:val="24"/>
          <w:vertAlign w:val="superscript"/>
        </w:rPr>
        <w:t>[</w:t>
      </w:r>
      <w:proofErr w:type="gramEnd"/>
      <w:r w:rsidR="001B0A54" w:rsidRPr="000869BE">
        <w:rPr>
          <w:rFonts w:ascii="Book Antiqua" w:hAnsi="Book Antiqua" w:cs="Arial"/>
          <w:sz w:val="24"/>
          <w:szCs w:val="24"/>
          <w:vertAlign w:val="superscript"/>
        </w:rPr>
        <w:t>10</w:t>
      </w:r>
      <w:r w:rsidRPr="000869BE">
        <w:rPr>
          <w:rFonts w:ascii="Book Antiqua" w:hAnsi="Book Antiqua" w:cs="Arial"/>
          <w:sz w:val="24"/>
          <w:szCs w:val="24"/>
          <w:vertAlign w:val="superscript"/>
        </w:rPr>
        <w:t>]</w:t>
      </w:r>
      <w:r w:rsidR="00AA4EA3" w:rsidRPr="000869BE">
        <w:rPr>
          <w:rFonts w:ascii="Book Antiqua" w:hAnsi="Book Antiqua" w:cs="Arial"/>
          <w:sz w:val="24"/>
          <w:szCs w:val="24"/>
        </w:rPr>
        <w:t xml:space="preserve"> and thus, we are going to discuss management of fundal varices only in this section</w:t>
      </w:r>
      <w:r w:rsidRPr="000869BE">
        <w:rPr>
          <w:rFonts w:ascii="Book Antiqua" w:hAnsi="Book Antiqua" w:cs="Arial"/>
          <w:sz w:val="24"/>
          <w:szCs w:val="24"/>
        </w:rPr>
        <w:t xml:space="preserve"> as well</w:t>
      </w:r>
      <w:r w:rsidR="00AA4EA3" w:rsidRPr="000869BE">
        <w:rPr>
          <w:rFonts w:ascii="Book Antiqua" w:hAnsi="Book Antiqua" w:cs="Arial"/>
          <w:sz w:val="24"/>
          <w:szCs w:val="24"/>
        </w:rPr>
        <w:t>.</w:t>
      </w:r>
    </w:p>
    <w:p w:rsidR="005B7F92" w:rsidRDefault="005B7F92" w:rsidP="0070327A">
      <w:pPr>
        <w:tabs>
          <w:tab w:val="left" w:pos="1455"/>
        </w:tabs>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There is less evidence supporting prevention of re-bleeding in </w:t>
      </w:r>
      <w:r w:rsidR="00D26F77">
        <w:rPr>
          <w:rFonts w:ascii="Book Antiqua" w:hAnsi="Book Antiqua" w:cs="Arial"/>
          <w:sz w:val="24"/>
          <w:szCs w:val="24"/>
        </w:rPr>
        <w:t>GV</w:t>
      </w:r>
      <w:r w:rsidRPr="000869BE">
        <w:rPr>
          <w:rFonts w:ascii="Book Antiqua" w:hAnsi="Book Antiqua" w:cs="Arial"/>
          <w:sz w:val="24"/>
          <w:szCs w:val="24"/>
        </w:rPr>
        <w:t xml:space="preserve"> compared to </w:t>
      </w:r>
      <w:r w:rsidR="00D26F77">
        <w:rPr>
          <w:rFonts w:ascii="Book Antiqua" w:hAnsi="Book Antiqua" w:cs="Arial"/>
          <w:sz w:val="24"/>
          <w:szCs w:val="24"/>
        </w:rPr>
        <w:t>OV</w:t>
      </w:r>
      <w:r w:rsidRPr="000869BE">
        <w:rPr>
          <w:rFonts w:ascii="Book Antiqua" w:hAnsi="Book Antiqua" w:cs="Arial"/>
          <w:sz w:val="24"/>
          <w:szCs w:val="24"/>
        </w:rPr>
        <w:t xml:space="preserve">. There have been trials testing </w:t>
      </w:r>
      <w:r w:rsidR="00627C01" w:rsidRPr="000869BE">
        <w:rPr>
          <w:rFonts w:ascii="Book Antiqua" w:hAnsi="Book Antiqua" w:cs="Arial"/>
          <w:sz w:val="24"/>
          <w:szCs w:val="24"/>
        </w:rPr>
        <w:t>NSBB</w:t>
      </w:r>
      <w:r w:rsidRPr="000869BE">
        <w:rPr>
          <w:rFonts w:ascii="Book Antiqua" w:hAnsi="Book Antiqua" w:cs="Arial"/>
          <w:sz w:val="24"/>
          <w:szCs w:val="24"/>
        </w:rPr>
        <w:t xml:space="preserve">, endoscopic injection of tissue adhesives, </w:t>
      </w:r>
      <w:r w:rsidR="00BA41CC" w:rsidRPr="000869BE">
        <w:rPr>
          <w:rFonts w:ascii="Book Antiqua" w:hAnsi="Book Antiqua" w:cs="Arial"/>
          <w:sz w:val="24"/>
          <w:szCs w:val="24"/>
        </w:rPr>
        <w:t>endoscopic band ligation (EBL)</w:t>
      </w:r>
      <w:r w:rsidRPr="000869BE">
        <w:rPr>
          <w:rFonts w:ascii="Book Antiqua" w:hAnsi="Book Antiqua" w:cs="Arial"/>
          <w:sz w:val="24"/>
          <w:szCs w:val="24"/>
        </w:rPr>
        <w:t xml:space="preserve">, </w:t>
      </w:r>
      <w:proofErr w:type="spellStart"/>
      <w:r w:rsidR="00CD61D4" w:rsidRPr="000869BE">
        <w:rPr>
          <w:rFonts w:ascii="Book Antiqua" w:hAnsi="Book Antiqua" w:cs="Arial"/>
          <w:sz w:val="24"/>
          <w:szCs w:val="24"/>
        </w:rPr>
        <w:t>Transjugular</w:t>
      </w:r>
      <w:proofErr w:type="spellEnd"/>
      <w:r w:rsidR="00CD61D4" w:rsidRPr="000869BE">
        <w:rPr>
          <w:rFonts w:ascii="Book Antiqua" w:hAnsi="Book Antiqua" w:cs="Arial"/>
          <w:sz w:val="24"/>
          <w:szCs w:val="24"/>
        </w:rPr>
        <w:t xml:space="preserve"> </w:t>
      </w:r>
      <w:r w:rsidR="00AA2896" w:rsidRPr="000869BE">
        <w:rPr>
          <w:rFonts w:ascii="Book Antiqua" w:hAnsi="Book Antiqua" w:cs="Arial"/>
          <w:sz w:val="24"/>
          <w:szCs w:val="24"/>
        </w:rPr>
        <w:t>I</w:t>
      </w:r>
      <w:r w:rsidR="00CD61D4" w:rsidRPr="000869BE">
        <w:rPr>
          <w:rFonts w:ascii="Book Antiqua" w:hAnsi="Book Antiqua" w:cs="Arial"/>
          <w:sz w:val="24"/>
          <w:szCs w:val="24"/>
        </w:rPr>
        <w:t xml:space="preserve">ntrahepatic </w:t>
      </w:r>
      <w:proofErr w:type="spellStart"/>
      <w:r w:rsidR="00AA2896" w:rsidRPr="000869BE">
        <w:rPr>
          <w:rFonts w:ascii="Book Antiqua" w:hAnsi="Book Antiqua" w:cs="Arial"/>
          <w:sz w:val="24"/>
          <w:szCs w:val="24"/>
        </w:rPr>
        <w:t>P</w:t>
      </w:r>
      <w:r w:rsidR="00CD61D4" w:rsidRPr="000869BE">
        <w:rPr>
          <w:rFonts w:ascii="Book Antiqua" w:hAnsi="Book Antiqua" w:cs="Arial"/>
          <w:sz w:val="24"/>
          <w:szCs w:val="24"/>
        </w:rPr>
        <w:t>ortosystemic</w:t>
      </w:r>
      <w:proofErr w:type="spellEnd"/>
      <w:r w:rsidR="00CD61D4" w:rsidRPr="000869BE">
        <w:rPr>
          <w:rFonts w:ascii="Book Antiqua" w:hAnsi="Book Antiqua" w:cs="Arial"/>
          <w:sz w:val="24"/>
          <w:szCs w:val="24"/>
        </w:rPr>
        <w:t xml:space="preserve"> </w:t>
      </w:r>
      <w:r w:rsidR="00AA2896" w:rsidRPr="000869BE">
        <w:rPr>
          <w:rFonts w:ascii="Book Antiqua" w:hAnsi="Book Antiqua" w:cs="Arial"/>
          <w:sz w:val="24"/>
          <w:szCs w:val="24"/>
        </w:rPr>
        <w:t>S</w:t>
      </w:r>
      <w:r w:rsidR="00CD61D4" w:rsidRPr="000869BE">
        <w:rPr>
          <w:rFonts w:ascii="Book Antiqua" w:hAnsi="Book Antiqua" w:cs="Arial"/>
          <w:sz w:val="24"/>
          <w:szCs w:val="24"/>
        </w:rPr>
        <w:t>hunt (</w:t>
      </w:r>
      <w:r w:rsidRPr="000869BE">
        <w:rPr>
          <w:rFonts w:ascii="Book Antiqua" w:hAnsi="Book Antiqua" w:cs="Arial"/>
          <w:sz w:val="24"/>
          <w:szCs w:val="24"/>
        </w:rPr>
        <w:t>TIPS</w:t>
      </w:r>
      <w:r w:rsidR="00CD61D4" w:rsidRPr="000869BE">
        <w:rPr>
          <w:rFonts w:ascii="Book Antiqua" w:hAnsi="Book Antiqua" w:cs="Arial"/>
          <w:sz w:val="24"/>
          <w:szCs w:val="24"/>
        </w:rPr>
        <w:t>)</w:t>
      </w:r>
      <w:r w:rsidRPr="000869BE">
        <w:rPr>
          <w:rFonts w:ascii="Book Antiqua" w:hAnsi="Book Antiqua" w:cs="Arial"/>
          <w:sz w:val="24"/>
          <w:szCs w:val="24"/>
        </w:rPr>
        <w:t xml:space="preserve">, </w:t>
      </w:r>
      <w:r w:rsidR="00966258" w:rsidRPr="000869BE">
        <w:rPr>
          <w:rFonts w:ascii="Book Antiqua" w:hAnsi="Book Antiqua" w:cs="Arial"/>
          <w:sz w:val="24"/>
          <w:szCs w:val="24"/>
        </w:rPr>
        <w:t>and Balloon-occluded R</w:t>
      </w:r>
      <w:r w:rsidR="00CD61D4" w:rsidRPr="000869BE">
        <w:rPr>
          <w:rFonts w:ascii="Book Antiqua" w:hAnsi="Book Antiqua" w:cs="Arial"/>
          <w:sz w:val="24"/>
          <w:szCs w:val="24"/>
        </w:rPr>
        <w:t xml:space="preserve">etrograde </w:t>
      </w:r>
      <w:r w:rsidR="00966258" w:rsidRPr="000869BE">
        <w:rPr>
          <w:rFonts w:ascii="Book Antiqua" w:hAnsi="Book Antiqua" w:cs="Arial"/>
          <w:sz w:val="24"/>
          <w:szCs w:val="24"/>
        </w:rPr>
        <w:t>T</w:t>
      </w:r>
      <w:r w:rsidR="00CD61D4" w:rsidRPr="000869BE">
        <w:rPr>
          <w:rFonts w:ascii="Book Antiqua" w:hAnsi="Book Antiqua" w:cs="Arial"/>
          <w:sz w:val="24"/>
          <w:szCs w:val="24"/>
        </w:rPr>
        <w:t xml:space="preserve">ransvenous </w:t>
      </w:r>
      <w:r w:rsidR="00966258" w:rsidRPr="000869BE">
        <w:rPr>
          <w:rFonts w:ascii="Book Antiqua" w:hAnsi="Book Antiqua" w:cs="Arial"/>
          <w:sz w:val="24"/>
          <w:szCs w:val="24"/>
        </w:rPr>
        <w:t>O</w:t>
      </w:r>
      <w:r w:rsidR="00CD61D4" w:rsidRPr="000869BE">
        <w:rPr>
          <w:rFonts w:ascii="Book Antiqua" w:hAnsi="Book Antiqua" w:cs="Arial"/>
          <w:sz w:val="24"/>
          <w:szCs w:val="24"/>
        </w:rPr>
        <w:t>bliteration (</w:t>
      </w:r>
      <w:r w:rsidRPr="000869BE">
        <w:rPr>
          <w:rFonts w:ascii="Book Antiqua" w:hAnsi="Book Antiqua" w:cs="Arial"/>
          <w:sz w:val="24"/>
          <w:szCs w:val="24"/>
        </w:rPr>
        <w:t>BRTO</w:t>
      </w:r>
      <w:r w:rsidR="00CD61D4" w:rsidRPr="000869BE">
        <w:rPr>
          <w:rFonts w:ascii="Book Antiqua" w:hAnsi="Book Antiqua" w:cs="Arial"/>
          <w:sz w:val="24"/>
          <w:szCs w:val="24"/>
        </w:rPr>
        <w:t>)</w:t>
      </w:r>
      <w:r w:rsidRPr="000869BE">
        <w:rPr>
          <w:rFonts w:ascii="Book Antiqua" w:hAnsi="Book Antiqua" w:cs="Arial"/>
          <w:sz w:val="24"/>
          <w:szCs w:val="24"/>
        </w:rPr>
        <w:t>.</w:t>
      </w:r>
      <w:r w:rsidR="008B2B3E" w:rsidRPr="000869BE">
        <w:rPr>
          <w:rFonts w:ascii="Book Antiqua" w:hAnsi="Book Antiqua" w:cs="Arial"/>
          <w:sz w:val="24"/>
          <w:szCs w:val="24"/>
        </w:rPr>
        <w:t xml:space="preserve"> It is important to note that these studies included patients at the </w:t>
      </w:r>
      <w:r w:rsidR="00674966" w:rsidRPr="000869BE">
        <w:rPr>
          <w:rFonts w:ascii="Book Antiqua" w:hAnsi="Book Antiqua" w:cs="Arial"/>
          <w:sz w:val="24"/>
          <w:szCs w:val="24"/>
        </w:rPr>
        <w:t>time</w:t>
      </w:r>
      <w:r w:rsidR="008B2B3E" w:rsidRPr="000869BE">
        <w:rPr>
          <w:rFonts w:ascii="Book Antiqua" w:hAnsi="Book Antiqua" w:cs="Arial"/>
          <w:sz w:val="24"/>
          <w:szCs w:val="24"/>
        </w:rPr>
        <w:t xml:space="preserve"> of the index bleeding </w:t>
      </w:r>
      <w:r w:rsidR="00674966" w:rsidRPr="000869BE">
        <w:rPr>
          <w:rFonts w:ascii="Book Antiqua" w:hAnsi="Book Antiqua" w:cs="Arial"/>
          <w:sz w:val="24"/>
          <w:szCs w:val="24"/>
        </w:rPr>
        <w:t>which could be confusing in terms of overlap with treatment of acute bleeding, but patients with uncontrolled bleeding were excluded. Therefore, all of participants had successful</w:t>
      </w:r>
      <w:r w:rsidR="008B2B3E" w:rsidRPr="000869BE">
        <w:rPr>
          <w:rFonts w:ascii="Book Antiqua" w:hAnsi="Book Antiqua" w:cs="Arial"/>
          <w:sz w:val="24"/>
          <w:szCs w:val="24"/>
        </w:rPr>
        <w:t xml:space="preserve"> </w:t>
      </w:r>
      <w:r w:rsidR="00674966" w:rsidRPr="000869BE">
        <w:rPr>
          <w:rFonts w:ascii="Book Antiqua" w:hAnsi="Book Antiqua" w:cs="Arial"/>
          <w:sz w:val="24"/>
          <w:szCs w:val="24"/>
        </w:rPr>
        <w:t>treatment of the acute bleeding.</w:t>
      </w:r>
    </w:p>
    <w:p w:rsidR="0070327A" w:rsidRPr="000869BE" w:rsidRDefault="0070327A" w:rsidP="0070327A">
      <w:pPr>
        <w:tabs>
          <w:tab w:val="left" w:pos="1455"/>
        </w:tabs>
        <w:spacing w:after="0" w:line="360" w:lineRule="auto"/>
        <w:ind w:firstLineChars="100" w:firstLine="240"/>
        <w:jc w:val="both"/>
        <w:rPr>
          <w:rFonts w:ascii="Book Antiqua" w:hAnsi="Book Antiqua" w:cs="Arial"/>
          <w:sz w:val="24"/>
          <w:szCs w:val="24"/>
          <w:lang w:eastAsia="zh-CN"/>
        </w:rPr>
      </w:pPr>
    </w:p>
    <w:p w:rsidR="0070327A" w:rsidRPr="0070327A" w:rsidRDefault="0050339A" w:rsidP="000869BE">
      <w:pPr>
        <w:tabs>
          <w:tab w:val="left" w:pos="1455"/>
        </w:tabs>
        <w:spacing w:after="0" w:line="360" w:lineRule="auto"/>
        <w:jc w:val="both"/>
        <w:rPr>
          <w:rFonts w:ascii="Book Antiqua" w:hAnsi="Book Antiqua" w:cs="Arial"/>
          <w:i/>
          <w:sz w:val="24"/>
          <w:szCs w:val="24"/>
          <w:lang w:eastAsia="zh-CN"/>
        </w:rPr>
      </w:pPr>
      <w:r w:rsidRPr="0070327A">
        <w:rPr>
          <w:rFonts w:ascii="Book Antiqua" w:hAnsi="Book Antiqua" w:cs="Arial"/>
          <w:b/>
          <w:i/>
          <w:sz w:val="24"/>
          <w:szCs w:val="24"/>
        </w:rPr>
        <w:t>Cyanoacrylate injection and beta-blockers</w:t>
      </w:r>
    </w:p>
    <w:p w:rsidR="005B7F92" w:rsidRPr="000869BE" w:rsidRDefault="005B7F92" w:rsidP="000869BE">
      <w:pPr>
        <w:tabs>
          <w:tab w:val="left" w:pos="1455"/>
        </w:tabs>
        <w:spacing w:after="0" w:line="360" w:lineRule="auto"/>
        <w:jc w:val="both"/>
        <w:rPr>
          <w:rFonts w:ascii="Book Antiqua" w:hAnsi="Book Antiqua" w:cs="Arial"/>
          <w:sz w:val="24"/>
          <w:szCs w:val="24"/>
        </w:rPr>
      </w:pPr>
      <w:r w:rsidRPr="000869BE">
        <w:rPr>
          <w:rFonts w:ascii="Book Antiqua" w:hAnsi="Book Antiqua" w:cs="Arial"/>
          <w:sz w:val="24"/>
          <w:szCs w:val="24"/>
        </w:rPr>
        <w:t xml:space="preserve">There are two </w:t>
      </w:r>
      <w:r w:rsidR="00D62F88" w:rsidRPr="000869BE">
        <w:rPr>
          <w:rFonts w:ascii="Book Antiqua" w:hAnsi="Book Antiqua" w:cs="Arial"/>
          <w:sz w:val="24"/>
          <w:szCs w:val="24"/>
        </w:rPr>
        <w:t xml:space="preserve">prospective </w:t>
      </w:r>
      <w:r w:rsidRPr="000869BE">
        <w:rPr>
          <w:rFonts w:ascii="Book Antiqua" w:hAnsi="Book Antiqua" w:cs="Arial"/>
          <w:sz w:val="24"/>
          <w:szCs w:val="24"/>
        </w:rPr>
        <w:t xml:space="preserve">trials comparing </w:t>
      </w:r>
      <w:r w:rsidR="007E4830" w:rsidRPr="000869BE">
        <w:rPr>
          <w:rFonts w:ascii="Book Antiqua" w:hAnsi="Book Antiqua" w:cs="Arial"/>
          <w:sz w:val="24"/>
          <w:szCs w:val="24"/>
        </w:rPr>
        <w:t>NSBB</w:t>
      </w:r>
      <w:r w:rsidRPr="000869BE">
        <w:rPr>
          <w:rFonts w:ascii="Book Antiqua" w:hAnsi="Book Antiqua" w:cs="Arial"/>
          <w:sz w:val="24"/>
          <w:szCs w:val="24"/>
        </w:rPr>
        <w:t xml:space="preserve"> versus glue injection alone and versus glue injection plus </w:t>
      </w:r>
      <w:proofErr w:type="gramStart"/>
      <w:r w:rsidR="00FC3725" w:rsidRPr="000869BE">
        <w:rPr>
          <w:rFonts w:ascii="Book Antiqua" w:hAnsi="Book Antiqua" w:cs="Arial"/>
          <w:sz w:val="24"/>
          <w:szCs w:val="24"/>
        </w:rPr>
        <w:t>NSBB</w:t>
      </w:r>
      <w:r w:rsidR="00D730C0" w:rsidRPr="000869BE">
        <w:rPr>
          <w:rFonts w:ascii="Book Antiqua" w:hAnsi="Book Antiqua" w:cs="Arial"/>
          <w:sz w:val="24"/>
          <w:szCs w:val="24"/>
          <w:vertAlign w:val="superscript"/>
        </w:rPr>
        <w:t>[</w:t>
      </w:r>
      <w:proofErr w:type="gramEnd"/>
      <w:r w:rsidR="00D730C0"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5</w:t>
      </w:r>
      <w:r w:rsidR="00D730C0"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6</w:t>
      </w:r>
      <w:r w:rsidR="00D730C0" w:rsidRPr="000869BE">
        <w:rPr>
          <w:rFonts w:ascii="Book Antiqua" w:hAnsi="Book Antiqua" w:cs="Arial"/>
          <w:sz w:val="24"/>
          <w:szCs w:val="24"/>
          <w:vertAlign w:val="superscript"/>
        </w:rPr>
        <w:t>]</w:t>
      </w:r>
      <w:r w:rsidRPr="000869BE">
        <w:rPr>
          <w:rFonts w:ascii="Book Antiqua" w:hAnsi="Book Antiqua" w:cs="Arial"/>
          <w:sz w:val="24"/>
          <w:szCs w:val="24"/>
        </w:rPr>
        <w:t>.</w:t>
      </w:r>
    </w:p>
    <w:p w:rsidR="002E2C3D" w:rsidRPr="000869BE" w:rsidRDefault="002E2C3D" w:rsidP="0070327A">
      <w:pPr>
        <w:tabs>
          <w:tab w:val="left" w:pos="1455"/>
        </w:tabs>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The first study compared endoscopic injection of cyano</w:t>
      </w:r>
      <w:r w:rsidR="005A617C" w:rsidRPr="000869BE">
        <w:rPr>
          <w:rFonts w:ascii="Book Antiqua" w:hAnsi="Book Antiqua" w:cs="Arial"/>
          <w:sz w:val="24"/>
          <w:szCs w:val="24"/>
        </w:rPr>
        <w:t>a</w:t>
      </w:r>
      <w:r w:rsidRPr="000869BE">
        <w:rPr>
          <w:rFonts w:ascii="Book Antiqua" w:hAnsi="Book Antiqua" w:cs="Arial"/>
          <w:sz w:val="24"/>
          <w:szCs w:val="24"/>
        </w:rPr>
        <w:t>crylate versus propranolol.</w:t>
      </w:r>
      <w:r w:rsidR="000E2630" w:rsidRPr="000869BE">
        <w:rPr>
          <w:rFonts w:ascii="Book Antiqua" w:hAnsi="Book Antiqua" w:cs="Arial"/>
          <w:sz w:val="24"/>
          <w:szCs w:val="24"/>
        </w:rPr>
        <w:t xml:space="preserve"> Thirty-two patients were allocated in each group.</w:t>
      </w:r>
      <w:r w:rsidRPr="000869BE">
        <w:rPr>
          <w:rFonts w:ascii="Book Antiqua" w:hAnsi="Book Antiqua" w:cs="Arial"/>
          <w:sz w:val="24"/>
          <w:szCs w:val="24"/>
        </w:rPr>
        <w:t xml:space="preserve"> </w:t>
      </w:r>
      <w:r w:rsidR="005A617C" w:rsidRPr="000869BE">
        <w:rPr>
          <w:rFonts w:ascii="Book Antiqua" w:hAnsi="Book Antiqua" w:cs="Arial"/>
          <w:sz w:val="24"/>
          <w:szCs w:val="24"/>
        </w:rPr>
        <w:t>All patients had</w:t>
      </w:r>
      <w:r w:rsidR="00B14781" w:rsidRPr="000869BE">
        <w:rPr>
          <w:rFonts w:ascii="Book Antiqua" w:hAnsi="Book Antiqua" w:cs="Arial"/>
          <w:sz w:val="24"/>
          <w:szCs w:val="24"/>
        </w:rPr>
        <w:t xml:space="preserve"> portal hypertension secondary to liver cirrhosis and all had</w:t>
      </w:r>
      <w:r w:rsidR="005A617C" w:rsidRPr="000869BE">
        <w:rPr>
          <w:rFonts w:ascii="Book Antiqua" w:hAnsi="Book Antiqua" w:cs="Arial"/>
          <w:sz w:val="24"/>
          <w:szCs w:val="24"/>
        </w:rPr>
        <w:t xml:space="preserve"> fundal varices, </w:t>
      </w:r>
      <w:r w:rsidR="005A617C" w:rsidRPr="00627C01">
        <w:rPr>
          <w:rFonts w:ascii="Book Antiqua" w:hAnsi="Book Antiqua" w:cs="Arial"/>
          <w:i/>
          <w:sz w:val="24"/>
          <w:szCs w:val="24"/>
        </w:rPr>
        <w:t>i.e.</w:t>
      </w:r>
      <w:r w:rsidR="00627C01">
        <w:rPr>
          <w:rFonts w:ascii="Book Antiqua" w:hAnsi="Book Antiqua" w:cs="Arial" w:hint="eastAsia"/>
          <w:sz w:val="24"/>
          <w:szCs w:val="24"/>
          <w:lang w:eastAsia="zh-CN"/>
        </w:rPr>
        <w:t>,</w:t>
      </w:r>
      <w:r w:rsidR="005A617C" w:rsidRPr="00627C01">
        <w:rPr>
          <w:rFonts w:ascii="Book Antiqua" w:hAnsi="Book Antiqua" w:cs="Arial"/>
          <w:sz w:val="24"/>
          <w:szCs w:val="24"/>
        </w:rPr>
        <w:t xml:space="preserve"> </w:t>
      </w:r>
      <w:r w:rsidR="005A617C" w:rsidRPr="000869BE">
        <w:rPr>
          <w:rFonts w:ascii="Book Antiqua" w:hAnsi="Book Antiqua" w:cs="Arial"/>
          <w:sz w:val="24"/>
          <w:szCs w:val="24"/>
        </w:rPr>
        <w:t xml:space="preserve">GOV-2 with eradicated </w:t>
      </w:r>
      <w:r w:rsidR="00D26F77">
        <w:rPr>
          <w:rFonts w:ascii="Book Antiqua" w:hAnsi="Book Antiqua" w:cs="Arial"/>
          <w:sz w:val="24"/>
          <w:szCs w:val="24"/>
        </w:rPr>
        <w:t>OV</w:t>
      </w:r>
      <w:r w:rsidR="005A617C" w:rsidRPr="000869BE">
        <w:rPr>
          <w:rFonts w:ascii="Book Antiqua" w:hAnsi="Book Antiqua" w:cs="Arial"/>
          <w:sz w:val="24"/>
          <w:szCs w:val="24"/>
        </w:rPr>
        <w:t xml:space="preserve"> or patients with IGV-1</w:t>
      </w:r>
      <w:r w:rsidR="00242C8F" w:rsidRPr="000869BE">
        <w:rPr>
          <w:rFonts w:ascii="Book Antiqua" w:hAnsi="Book Antiqua" w:cs="Arial"/>
          <w:sz w:val="24"/>
          <w:szCs w:val="24"/>
        </w:rPr>
        <w:t xml:space="preserve">, </w:t>
      </w:r>
      <w:r w:rsidR="00D62F88" w:rsidRPr="000869BE">
        <w:rPr>
          <w:rFonts w:ascii="Book Antiqua" w:hAnsi="Book Antiqua" w:cs="Arial"/>
          <w:sz w:val="24"/>
          <w:szCs w:val="24"/>
        </w:rPr>
        <w:t xml:space="preserve">all of them were large, </w:t>
      </w:r>
      <w:r w:rsidR="00D62F88" w:rsidRPr="00627C01">
        <w:rPr>
          <w:rFonts w:ascii="Book Antiqua" w:hAnsi="Book Antiqua" w:cs="Arial"/>
          <w:i/>
          <w:sz w:val="24"/>
          <w:szCs w:val="24"/>
        </w:rPr>
        <w:t>i.e.</w:t>
      </w:r>
      <w:r w:rsidR="00627C01">
        <w:rPr>
          <w:rFonts w:ascii="Book Antiqua" w:hAnsi="Book Antiqua" w:cs="Arial" w:hint="eastAsia"/>
          <w:i/>
          <w:sz w:val="24"/>
          <w:szCs w:val="24"/>
          <w:lang w:eastAsia="zh-CN"/>
        </w:rPr>
        <w:t>,</w:t>
      </w:r>
      <w:r w:rsidR="00D62F88" w:rsidRPr="000869BE">
        <w:rPr>
          <w:rFonts w:ascii="Book Antiqua" w:hAnsi="Book Antiqua" w:cs="Arial"/>
          <w:sz w:val="24"/>
          <w:szCs w:val="24"/>
        </w:rPr>
        <w:t xml:space="preserve"> at least 10mm in width. These types of</w:t>
      </w:r>
      <w:r w:rsidR="00242C8F" w:rsidRPr="000869BE">
        <w:rPr>
          <w:rFonts w:ascii="Book Antiqua" w:hAnsi="Book Antiqua" w:cs="Arial"/>
          <w:sz w:val="24"/>
          <w:szCs w:val="24"/>
        </w:rPr>
        <w:t xml:space="preserve"> </w:t>
      </w:r>
      <w:r w:rsidR="00D26F77">
        <w:rPr>
          <w:rFonts w:ascii="Book Antiqua" w:hAnsi="Book Antiqua" w:cs="Arial"/>
          <w:sz w:val="24"/>
          <w:szCs w:val="24"/>
        </w:rPr>
        <w:t>GV</w:t>
      </w:r>
      <w:r w:rsidR="00242C8F" w:rsidRPr="000869BE">
        <w:rPr>
          <w:rFonts w:ascii="Book Antiqua" w:hAnsi="Book Antiqua" w:cs="Arial"/>
          <w:sz w:val="24"/>
          <w:szCs w:val="24"/>
        </w:rPr>
        <w:t xml:space="preserve"> </w:t>
      </w:r>
      <w:r w:rsidR="00752EDD" w:rsidRPr="000869BE">
        <w:rPr>
          <w:rFonts w:ascii="Book Antiqua" w:hAnsi="Book Antiqua" w:cs="Arial"/>
          <w:sz w:val="24"/>
          <w:szCs w:val="24"/>
        </w:rPr>
        <w:t xml:space="preserve">have the </w:t>
      </w:r>
      <w:r w:rsidR="00D62F88" w:rsidRPr="000869BE">
        <w:rPr>
          <w:rFonts w:ascii="Book Antiqua" w:hAnsi="Book Antiqua" w:cs="Arial"/>
          <w:sz w:val="24"/>
          <w:szCs w:val="24"/>
        </w:rPr>
        <w:t>highest</w:t>
      </w:r>
      <w:r w:rsidR="00242C8F" w:rsidRPr="000869BE">
        <w:rPr>
          <w:rFonts w:ascii="Book Antiqua" w:hAnsi="Book Antiqua" w:cs="Arial"/>
          <w:sz w:val="24"/>
          <w:szCs w:val="24"/>
        </w:rPr>
        <w:t xml:space="preserve"> risk of bleeding</w:t>
      </w:r>
      <w:r w:rsidR="005A617C" w:rsidRPr="000869BE">
        <w:rPr>
          <w:rFonts w:ascii="Book Antiqua" w:hAnsi="Book Antiqua" w:cs="Arial"/>
          <w:sz w:val="24"/>
          <w:szCs w:val="24"/>
        </w:rPr>
        <w:t xml:space="preserve">. </w:t>
      </w:r>
      <w:r w:rsidRPr="000869BE">
        <w:rPr>
          <w:rFonts w:ascii="Book Antiqua" w:hAnsi="Book Antiqua" w:cs="Arial"/>
          <w:sz w:val="24"/>
          <w:szCs w:val="24"/>
        </w:rPr>
        <w:t>Re</w:t>
      </w:r>
      <w:r w:rsidR="005A617C" w:rsidRPr="000869BE">
        <w:rPr>
          <w:rFonts w:ascii="Book Antiqua" w:hAnsi="Book Antiqua" w:cs="Arial"/>
          <w:sz w:val="24"/>
          <w:szCs w:val="24"/>
        </w:rPr>
        <w:t>-</w:t>
      </w:r>
      <w:r w:rsidRPr="000869BE">
        <w:rPr>
          <w:rFonts w:ascii="Book Antiqua" w:hAnsi="Book Antiqua" w:cs="Arial"/>
          <w:sz w:val="24"/>
          <w:szCs w:val="24"/>
        </w:rPr>
        <w:t xml:space="preserve">bleeding from </w:t>
      </w:r>
      <w:r w:rsidR="00D26F77">
        <w:rPr>
          <w:rFonts w:ascii="Book Antiqua" w:hAnsi="Book Antiqua" w:cs="Arial"/>
          <w:sz w:val="24"/>
          <w:szCs w:val="24"/>
        </w:rPr>
        <w:t>GV</w:t>
      </w:r>
      <w:r w:rsidRPr="000869BE">
        <w:rPr>
          <w:rFonts w:ascii="Book Antiqua" w:hAnsi="Book Antiqua" w:cs="Arial"/>
          <w:sz w:val="24"/>
          <w:szCs w:val="24"/>
        </w:rPr>
        <w:t xml:space="preserve"> was managed with TIPS or surgery in the cyanoacrylate group</w:t>
      </w:r>
      <w:r w:rsidR="005A617C" w:rsidRPr="000869BE">
        <w:rPr>
          <w:rFonts w:ascii="Book Antiqua" w:hAnsi="Book Antiqua" w:cs="Arial"/>
          <w:sz w:val="24"/>
          <w:szCs w:val="24"/>
        </w:rPr>
        <w:t xml:space="preserve"> and with cyanoacrylate injection in the propranolol group. Th</w:t>
      </w:r>
      <w:r w:rsidR="00D55982" w:rsidRPr="000869BE">
        <w:rPr>
          <w:rFonts w:ascii="Book Antiqua" w:hAnsi="Book Antiqua" w:cs="Arial"/>
          <w:sz w:val="24"/>
          <w:szCs w:val="24"/>
        </w:rPr>
        <w:t xml:space="preserve">e fact that the two groups received different rescue therapies may be a </w:t>
      </w:r>
      <w:r w:rsidR="005A617C" w:rsidRPr="000869BE">
        <w:rPr>
          <w:rFonts w:ascii="Book Antiqua" w:hAnsi="Book Antiqua" w:cs="Arial"/>
          <w:sz w:val="24"/>
          <w:szCs w:val="24"/>
        </w:rPr>
        <w:t>bias affecting survival</w:t>
      </w:r>
      <w:r w:rsidR="00D55982" w:rsidRPr="000869BE">
        <w:rPr>
          <w:rFonts w:ascii="Book Antiqua" w:hAnsi="Book Antiqua" w:cs="Arial"/>
          <w:sz w:val="24"/>
          <w:szCs w:val="24"/>
        </w:rPr>
        <w:t>.</w:t>
      </w:r>
      <w:r w:rsidR="005A617C" w:rsidRPr="000869BE">
        <w:rPr>
          <w:rFonts w:ascii="Book Antiqua" w:hAnsi="Book Antiqua" w:cs="Arial"/>
          <w:sz w:val="24"/>
          <w:szCs w:val="24"/>
        </w:rPr>
        <w:t xml:space="preserve"> </w:t>
      </w:r>
      <w:r w:rsidR="004F0338" w:rsidRPr="000869BE">
        <w:rPr>
          <w:rFonts w:ascii="Book Antiqua" w:hAnsi="Book Antiqua" w:cs="Arial"/>
          <w:sz w:val="24"/>
          <w:szCs w:val="24"/>
        </w:rPr>
        <w:t xml:space="preserve">Patients on the </w:t>
      </w:r>
      <w:r w:rsidR="004F0338" w:rsidRPr="000869BE">
        <w:rPr>
          <w:rFonts w:ascii="Book Antiqua" w:hAnsi="Book Antiqua" w:cs="Arial"/>
          <w:sz w:val="24"/>
          <w:szCs w:val="24"/>
        </w:rPr>
        <w:lastRenderedPageBreak/>
        <w:t xml:space="preserve">propranolol branch were monitored daily until the target dose was achieved. Afterwards, they were monitored every three months. </w:t>
      </w:r>
      <w:r w:rsidR="001D082C" w:rsidRPr="000869BE">
        <w:rPr>
          <w:rFonts w:ascii="Book Antiqua" w:hAnsi="Book Antiqua" w:cs="Arial"/>
          <w:sz w:val="24"/>
          <w:szCs w:val="24"/>
        </w:rPr>
        <w:t xml:space="preserve">Results showed that rate of re-bleeding and mortality were significantly lower in the cyanoacrylate group, 10% </w:t>
      </w:r>
      <w:r w:rsidR="001D082C"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 xml:space="preserve">44%, </w:t>
      </w:r>
      <w:r w:rsidR="0070327A" w:rsidRPr="0070327A">
        <w:rPr>
          <w:rFonts w:ascii="Book Antiqua" w:hAnsi="Book Antiqua" w:cs="Arial"/>
          <w:i/>
          <w:sz w:val="24"/>
          <w:szCs w:val="24"/>
        </w:rPr>
        <w:t>P</w:t>
      </w:r>
      <w:r w:rsidR="0070327A">
        <w:rPr>
          <w:rFonts w:ascii="Book Antiqua" w:hAnsi="Book Antiqua" w:cs="Arial" w:hint="eastAsia"/>
          <w:i/>
          <w:sz w:val="24"/>
          <w:szCs w:val="24"/>
          <w:lang w:eastAsia="zh-CN"/>
        </w:rPr>
        <w:t xml:space="preserve"> </w:t>
      </w:r>
      <w:r w:rsidR="001D082C"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 xml:space="preserve">0.004 and 3% </w:t>
      </w:r>
      <w:r w:rsidR="001D082C"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 xml:space="preserve">23%, </w:t>
      </w:r>
      <w:r w:rsidR="0070327A" w:rsidRPr="0070327A">
        <w:rPr>
          <w:rFonts w:ascii="Book Antiqua" w:hAnsi="Book Antiqua" w:cs="Arial"/>
          <w:i/>
          <w:sz w:val="24"/>
          <w:szCs w:val="24"/>
        </w:rPr>
        <w:t>P</w:t>
      </w:r>
      <w:r w:rsidR="0070327A">
        <w:rPr>
          <w:rFonts w:ascii="Book Antiqua" w:hAnsi="Book Antiqua" w:cs="Arial" w:hint="eastAsia"/>
          <w:i/>
          <w:sz w:val="24"/>
          <w:szCs w:val="24"/>
          <w:lang w:eastAsia="zh-CN"/>
        </w:rPr>
        <w:t xml:space="preserve"> </w:t>
      </w:r>
      <w:r w:rsidR="001D082C"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0.023</w:t>
      </w:r>
      <w:r w:rsidR="001B0A54" w:rsidRPr="000869BE">
        <w:rPr>
          <w:rFonts w:ascii="Book Antiqua" w:hAnsi="Book Antiqua" w:cs="Arial"/>
          <w:sz w:val="24"/>
          <w:szCs w:val="24"/>
          <w:vertAlign w:val="superscript"/>
        </w:rPr>
        <w:t>[15</w:t>
      </w:r>
      <w:r w:rsidR="00E86627" w:rsidRPr="000869BE">
        <w:rPr>
          <w:rFonts w:ascii="Book Antiqua" w:hAnsi="Book Antiqua" w:cs="Arial"/>
          <w:sz w:val="24"/>
          <w:szCs w:val="24"/>
          <w:vertAlign w:val="superscript"/>
        </w:rPr>
        <w:t>]</w:t>
      </w:r>
      <w:r w:rsidR="001D082C" w:rsidRPr="000869BE">
        <w:rPr>
          <w:rFonts w:ascii="Book Antiqua" w:hAnsi="Book Antiqua" w:cs="Arial"/>
          <w:sz w:val="24"/>
          <w:szCs w:val="24"/>
        </w:rPr>
        <w:t>.</w:t>
      </w:r>
      <w:r w:rsidR="004D030F" w:rsidRPr="000869BE">
        <w:rPr>
          <w:rFonts w:ascii="Book Antiqua" w:hAnsi="Book Antiqua" w:cs="Arial"/>
          <w:sz w:val="24"/>
          <w:szCs w:val="24"/>
        </w:rPr>
        <w:t xml:space="preserve"> We must interpret these results with caution because all patients were enrolled shortly after GV bleeding but 77% of them did not receive endoscopic treatment to control the acute bleeding. Thus, </w:t>
      </w:r>
      <w:r w:rsidR="0062118B" w:rsidRPr="000869BE">
        <w:rPr>
          <w:rFonts w:ascii="Book Antiqua" w:hAnsi="Book Antiqua" w:cs="Arial"/>
          <w:sz w:val="24"/>
          <w:szCs w:val="24"/>
        </w:rPr>
        <w:t xml:space="preserve">an important part of the </w:t>
      </w:r>
      <w:r w:rsidR="004D030F" w:rsidRPr="000869BE">
        <w:rPr>
          <w:rFonts w:ascii="Book Antiqua" w:hAnsi="Book Antiqua" w:cs="Arial"/>
          <w:sz w:val="24"/>
          <w:szCs w:val="24"/>
        </w:rPr>
        <w:t>patients allocated to B</w:t>
      </w:r>
      <w:r w:rsidR="00A22FC7" w:rsidRPr="000869BE">
        <w:rPr>
          <w:rFonts w:ascii="Book Antiqua" w:hAnsi="Book Antiqua" w:cs="Arial"/>
          <w:sz w:val="24"/>
          <w:szCs w:val="24"/>
        </w:rPr>
        <w:t>eta</w:t>
      </w:r>
      <w:r w:rsidR="004D030F" w:rsidRPr="000869BE">
        <w:rPr>
          <w:rFonts w:ascii="Book Antiqua" w:hAnsi="Book Antiqua" w:cs="Arial"/>
          <w:sz w:val="24"/>
          <w:szCs w:val="24"/>
        </w:rPr>
        <w:t>-blocker group</w:t>
      </w:r>
      <w:r w:rsidR="0062118B" w:rsidRPr="000869BE">
        <w:rPr>
          <w:rFonts w:ascii="Book Antiqua" w:hAnsi="Book Antiqua" w:cs="Arial"/>
          <w:sz w:val="24"/>
          <w:szCs w:val="24"/>
        </w:rPr>
        <w:t xml:space="preserve"> did not receive adequate </w:t>
      </w:r>
      <w:r w:rsidR="00A22FC7" w:rsidRPr="000869BE">
        <w:rPr>
          <w:rFonts w:ascii="Book Antiqua" w:hAnsi="Book Antiqua" w:cs="Arial"/>
          <w:sz w:val="24"/>
          <w:szCs w:val="24"/>
        </w:rPr>
        <w:t xml:space="preserve">endoscopic </w:t>
      </w:r>
      <w:r w:rsidR="0062118B" w:rsidRPr="000869BE">
        <w:rPr>
          <w:rFonts w:ascii="Book Antiqua" w:hAnsi="Book Antiqua" w:cs="Arial"/>
          <w:sz w:val="24"/>
          <w:szCs w:val="24"/>
        </w:rPr>
        <w:t xml:space="preserve">treatment for the </w:t>
      </w:r>
      <w:r w:rsidR="008B2B3E" w:rsidRPr="000869BE">
        <w:rPr>
          <w:rFonts w:ascii="Book Antiqua" w:hAnsi="Book Antiqua" w:cs="Arial"/>
          <w:sz w:val="24"/>
          <w:szCs w:val="24"/>
        </w:rPr>
        <w:t xml:space="preserve">episode of </w:t>
      </w:r>
      <w:r w:rsidR="00A22FC7" w:rsidRPr="000869BE">
        <w:rPr>
          <w:rFonts w:ascii="Book Antiqua" w:hAnsi="Book Antiqua" w:cs="Arial"/>
          <w:sz w:val="24"/>
          <w:szCs w:val="24"/>
        </w:rPr>
        <w:t xml:space="preserve">index </w:t>
      </w:r>
      <w:r w:rsidR="0062118B" w:rsidRPr="000869BE">
        <w:rPr>
          <w:rFonts w:ascii="Book Antiqua" w:hAnsi="Book Antiqua" w:cs="Arial"/>
          <w:sz w:val="24"/>
          <w:szCs w:val="24"/>
        </w:rPr>
        <w:t>bleeding</w:t>
      </w:r>
      <w:r w:rsidR="00086E68" w:rsidRPr="000869BE">
        <w:rPr>
          <w:rFonts w:ascii="Book Antiqua" w:hAnsi="Book Antiqua" w:cs="Arial"/>
          <w:sz w:val="24"/>
          <w:szCs w:val="24"/>
        </w:rPr>
        <w:t xml:space="preserve"> while the patients allocated to the </w:t>
      </w:r>
      <w:r w:rsidR="00AA5955" w:rsidRPr="000869BE">
        <w:rPr>
          <w:rFonts w:ascii="Book Antiqua" w:hAnsi="Book Antiqua" w:cs="Arial"/>
          <w:sz w:val="24"/>
          <w:szCs w:val="24"/>
        </w:rPr>
        <w:t>glue injection branch did</w:t>
      </w:r>
      <w:r w:rsidR="00A22FC7" w:rsidRPr="000869BE">
        <w:rPr>
          <w:rFonts w:ascii="Book Antiqua" w:hAnsi="Book Antiqua" w:cs="Arial"/>
          <w:sz w:val="24"/>
          <w:szCs w:val="24"/>
        </w:rPr>
        <w:t>. T</w:t>
      </w:r>
      <w:r w:rsidR="0062118B" w:rsidRPr="000869BE">
        <w:rPr>
          <w:rFonts w:ascii="Book Antiqua" w:hAnsi="Book Antiqua" w:cs="Arial"/>
          <w:sz w:val="24"/>
          <w:szCs w:val="24"/>
        </w:rPr>
        <w:t xml:space="preserve">his </w:t>
      </w:r>
      <w:r w:rsidR="00A22FC7" w:rsidRPr="000869BE">
        <w:rPr>
          <w:rFonts w:ascii="Book Antiqua" w:hAnsi="Book Antiqua" w:cs="Arial"/>
          <w:sz w:val="24"/>
          <w:szCs w:val="24"/>
        </w:rPr>
        <w:t xml:space="preserve">difference would be a disadvantage in the Beta-blocker group regarding </w:t>
      </w:r>
      <w:r w:rsidR="0062118B" w:rsidRPr="000869BE">
        <w:rPr>
          <w:rFonts w:ascii="Book Antiqua" w:hAnsi="Book Antiqua" w:cs="Arial"/>
          <w:sz w:val="24"/>
          <w:szCs w:val="24"/>
        </w:rPr>
        <w:t>re-bleeding rate.</w:t>
      </w:r>
    </w:p>
    <w:p w:rsidR="00CB46B5" w:rsidRPr="000869BE" w:rsidRDefault="004668AA" w:rsidP="0070327A">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 xml:space="preserve">The second study compared glue injection alone versus glue injection plus </w:t>
      </w:r>
      <w:r w:rsidR="00A33F6F" w:rsidRPr="000869BE">
        <w:rPr>
          <w:rFonts w:ascii="Book Antiqua" w:hAnsi="Book Antiqua" w:cs="Arial"/>
          <w:sz w:val="24"/>
          <w:szCs w:val="24"/>
        </w:rPr>
        <w:t>propranolol</w:t>
      </w:r>
      <w:r w:rsidR="00715396" w:rsidRPr="000869BE">
        <w:rPr>
          <w:rFonts w:ascii="Book Antiqua" w:hAnsi="Book Antiqua" w:cs="Arial"/>
          <w:sz w:val="24"/>
          <w:szCs w:val="24"/>
        </w:rPr>
        <w:t>.</w:t>
      </w:r>
      <w:r w:rsidR="00E86627" w:rsidRPr="000869BE">
        <w:rPr>
          <w:rFonts w:ascii="Book Antiqua" w:hAnsi="Book Antiqua" w:cs="Arial"/>
          <w:sz w:val="24"/>
          <w:szCs w:val="24"/>
        </w:rPr>
        <w:t xml:space="preserve"> Forty-eight and 47 patients were included in each group, respectively.</w:t>
      </w:r>
      <w:r w:rsidR="00715396" w:rsidRPr="000869BE">
        <w:rPr>
          <w:rFonts w:ascii="Book Antiqua" w:hAnsi="Book Antiqua" w:cs="Arial"/>
          <w:sz w:val="24"/>
          <w:szCs w:val="24"/>
        </w:rPr>
        <w:t xml:space="preserve"> </w:t>
      </w:r>
      <w:r w:rsidR="00E86627" w:rsidRPr="000869BE">
        <w:rPr>
          <w:rFonts w:ascii="Book Antiqua" w:hAnsi="Book Antiqua" w:cs="Arial"/>
          <w:sz w:val="24"/>
          <w:szCs w:val="24"/>
        </w:rPr>
        <w:t>The study</w:t>
      </w:r>
      <w:r w:rsidR="00715396" w:rsidRPr="000869BE">
        <w:rPr>
          <w:rFonts w:ascii="Book Antiqua" w:hAnsi="Book Antiqua" w:cs="Arial"/>
          <w:sz w:val="24"/>
          <w:szCs w:val="24"/>
        </w:rPr>
        <w:t xml:space="preserve"> showed similar re-bleeding rates between both groups, 54% </w:t>
      </w:r>
      <w:r w:rsidR="00715396"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715396" w:rsidRPr="000869BE">
        <w:rPr>
          <w:rFonts w:ascii="Book Antiqua" w:hAnsi="Book Antiqua" w:cs="Arial"/>
          <w:sz w:val="24"/>
          <w:szCs w:val="24"/>
        </w:rPr>
        <w:t xml:space="preserve">47%, </w:t>
      </w:r>
      <w:r w:rsidR="0070327A" w:rsidRPr="0070327A">
        <w:rPr>
          <w:rFonts w:ascii="Book Antiqua" w:hAnsi="Book Antiqua" w:cs="Arial"/>
          <w:i/>
          <w:sz w:val="24"/>
          <w:szCs w:val="24"/>
        </w:rPr>
        <w:t>P</w:t>
      </w:r>
      <w:r w:rsidR="0070327A">
        <w:rPr>
          <w:rFonts w:ascii="Book Antiqua" w:hAnsi="Book Antiqua" w:cs="Arial" w:hint="eastAsia"/>
          <w:i/>
          <w:sz w:val="24"/>
          <w:szCs w:val="24"/>
          <w:lang w:eastAsia="zh-CN"/>
        </w:rPr>
        <w:t xml:space="preserve"> </w:t>
      </w:r>
      <w:r w:rsidR="00715396"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r w:rsidR="00715396" w:rsidRPr="000869BE">
        <w:rPr>
          <w:rFonts w:ascii="Book Antiqua" w:hAnsi="Book Antiqua" w:cs="Arial"/>
          <w:sz w:val="24"/>
          <w:szCs w:val="24"/>
        </w:rPr>
        <w:t>NS</w:t>
      </w:r>
      <w:r w:rsidR="00E86627" w:rsidRPr="000869BE">
        <w:rPr>
          <w:rFonts w:ascii="Book Antiqua" w:hAnsi="Book Antiqua" w:cs="Arial"/>
          <w:sz w:val="24"/>
          <w:szCs w:val="24"/>
        </w:rPr>
        <w:t xml:space="preserve">. Mortality rate was </w:t>
      </w:r>
      <w:r w:rsidR="002A258A" w:rsidRPr="000869BE">
        <w:rPr>
          <w:rFonts w:ascii="Book Antiqua" w:hAnsi="Book Antiqua" w:cs="Arial"/>
          <w:sz w:val="24"/>
          <w:szCs w:val="24"/>
        </w:rPr>
        <w:t xml:space="preserve">also similar, 42% </w:t>
      </w:r>
      <w:r w:rsidR="002A258A"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2A258A" w:rsidRPr="000869BE">
        <w:rPr>
          <w:rFonts w:ascii="Book Antiqua" w:hAnsi="Book Antiqua" w:cs="Arial"/>
          <w:sz w:val="24"/>
          <w:szCs w:val="24"/>
        </w:rPr>
        <w:t xml:space="preserve">47%, </w:t>
      </w:r>
      <w:r w:rsidR="0070327A" w:rsidRPr="0070327A">
        <w:rPr>
          <w:rFonts w:ascii="Book Antiqua" w:hAnsi="Book Antiqua" w:cs="Arial"/>
          <w:i/>
          <w:sz w:val="24"/>
          <w:szCs w:val="24"/>
        </w:rPr>
        <w:t>P</w:t>
      </w:r>
      <w:r w:rsidR="002A258A"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proofErr w:type="gramStart"/>
      <w:r w:rsidR="002A258A" w:rsidRPr="000869BE">
        <w:rPr>
          <w:rFonts w:ascii="Book Antiqua" w:hAnsi="Book Antiqua" w:cs="Arial"/>
          <w:sz w:val="24"/>
          <w:szCs w:val="24"/>
        </w:rPr>
        <w:t>NS</w:t>
      </w:r>
      <w:r w:rsidR="00E86627" w:rsidRPr="000869BE">
        <w:rPr>
          <w:rFonts w:ascii="Book Antiqua" w:hAnsi="Book Antiqua" w:cs="Arial"/>
          <w:sz w:val="24"/>
          <w:szCs w:val="24"/>
          <w:vertAlign w:val="superscript"/>
        </w:rPr>
        <w:t>[</w:t>
      </w:r>
      <w:proofErr w:type="gramEnd"/>
      <w:r w:rsidR="00E86627"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6</w:t>
      </w:r>
      <w:r w:rsidR="00E86627" w:rsidRPr="000869BE">
        <w:rPr>
          <w:rFonts w:ascii="Book Antiqua" w:hAnsi="Book Antiqua" w:cs="Arial"/>
          <w:sz w:val="24"/>
          <w:szCs w:val="24"/>
          <w:vertAlign w:val="superscript"/>
        </w:rPr>
        <w:t>]</w:t>
      </w:r>
      <w:r w:rsidR="00E86627" w:rsidRPr="000869BE">
        <w:rPr>
          <w:rFonts w:ascii="Book Antiqua" w:hAnsi="Book Antiqua" w:cs="Arial"/>
          <w:sz w:val="24"/>
          <w:szCs w:val="24"/>
        </w:rPr>
        <w:t>.</w:t>
      </w:r>
      <w:r w:rsidR="00EC6CE1" w:rsidRPr="000869BE">
        <w:rPr>
          <w:rFonts w:ascii="Book Antiqua" w:hAnsi="Book Antiqua" w:cs="Arial"/>
          <w:sz w:val="24"/>
          <w:szCs w:val="24"/>
        </w:rPr>
        <w:t xml:space="preserve"> Authors stated that these findings </w:t>
      </w:r>
      <w:r w:rsidR="008B2B3E" w:rsidRPr="000869BE">
        <w:rPr>
          <w:rFonts w:ascii="Book Antiqua" w:hAnsi="Book Antiqua" w:cs="Arial"/>
          <w:sz w:val="24"/>
          <w:szCs w:val="24"/>
        </w:rPr>
        <w:t xml:space="preserve">could be explained because </w:t>
      </w:r>
      <w:r w:rsidR="00EC6CE1" w:rsidRPr="000869BE">
        <w:rPr>
          <w:rFonts w:ascii="Book Antiqua" w:hAnsi="Book Antiqua" w:cs="Arial"/>
          <w:sz w:val="24"/>
          <w:szCs w:val="24"/>
        </w:rPr>
        <w:t xml:space="preserve">portal </w:t>
      </w:r>
      <w:r w:rsidR="008B2B3E" w:rsidRPr="000869BE">
        <w:rPr>
          <w:rFonts w:ascii="Book Antiqua" w:hAnsi="Book Antiqua" w:cs="Arial"/>
          <w:sz w:val="24"/>
          <w:szCs w:val="24"/>
        </w:rPr>
        <w:t xml:space="preserve">hypertension </w:t>
      </w:r>
      <w:r w:rsidR="00EC6CE1" w:rsidRPr="000869BE">
        <w:rPr>
          <w:rFonts w:ascii="Book Antiqua" w:hAnsi="Book Antiqua" w:cs="Arial"/>
          <w:sz w:val="24"/>
          <w:szCs w:val="24"/>
        </w:rPr>
        <w:t xml:space="preserve">may not be as critical as in </w:t>
      </w:r>
      <w:proofErr w:type="gramStart"/>
      <w:r w:rsidR="00D26F77">
        <w:rPr>
          <w:rFonts w:ascii="Book Antiqua" w:hAnsi="Book Antiqua" w:cs="Arial"/>
          <w:sz w:val="24"/>
          <w:szCs w:val="24"/>
        </w:rPr>
        <w:t>OV</w:t>
      </w:r>
      <w:r w:rsidR="0015711F" w:rsidRPr="000869BE">
        <w:rPr>
          <w:rFonts w:ascii="Book Antiqua" w:hAnsi="Book Antiqua" w:cs="Arial"/>
          <w:sz w:val="24"/>
          <w:szCs w:val="24"/>
          <w:vertAlign w:val="superscript"/>
        </w:rPr>
        <w:t>[</w:t>
      </w:r>
      <w:proofErr w:type="gramEnd"/>
      <w:r w:rsidR="0015711F"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7</w:t>
      </w:r>
      <w:r w:rsidR="0015711F" w:rsidRPr="000869BE">
        <w:rPr>
          <w:rFonts w:ascii="Book Antiqua" w:hAnsi="Book Antiqua" w:cs="Arial"/>
          <w:sz w:val="24"/>
          <w:szCs w:val="24"/>
          <w:vertAlign w:val="superscript"/>
        </w:rPr>
        <w:t>]</w:t>
      </w:r>
      <w:r w:rsidR="0015711F" w:rsidRPr="000869BE">
        <w:rPr>
          <w:rFonts w:ascii="Book Antiqua" w:hAnsi="Book Antiqua" w:cs="Arial"/>
          <w:sz w:val="24"/>
          <w:szCs w:val="24"/>
        </w:rPr>
        <w:t>,</w:t>
      </w:r>
      <w:r w:rsidR="00EC6CE1" w:rsidRPr="000869BE">
        <w:rPr>
          <w:rFonts w:ascii="Book Antiqua" w:hAnsi="Book Antiqua" w:cs="Arial"/>
          <w:sz w:val="24"/>
          <w:szCs w:val="24"/>
        </w:rPr>
        <w:t xml:space="preserve"> and </w:t>
      </w:r>
      <w:r w:rsidR="008B2B3E" w:rsidRPr="000869BE">
        <w:rPr>
          <w:rFonts w:ascii="Book Antiqua" w:hAnsi="Book Antiqua" w:cs="Arial"/>
          <w:sz w:val="24"/>
          <w:szCs w:val="24"/>
        </w:rPr>
        <w:t>because</w:t>
      </w:r>
      <w:r w:rsidR="00EC6CE1" w:rsidRPr="000869BE">
        <w:rPr>
          <w:rFonts w:ascii="Book Antiqua" w:hAnsi="Book Antiqua" w:cs="Arial"/>
          <w:sz w:val="24"/>
          <w:szCs w:val="24"/>
        </w:rPr>
        <w:t xml:space="preserve"> most patients have segmental portal hypertension or gastro-renal portosystemic shunting.</w:t>
      </w:r>
      <w:r w:rsidR="00DE6803" w:rsidRPr="000869BE">
        <w:rPr>
          <w:rFonts w:ascii="Book Antiqua" w:hAnsi="Book Antiqua" w:cs="Arial"/>
          <w:sz w:val="24"/>
          <w:szCs w:val="24"/>
        </w:rPr>
        <w:t xml:space="preserve"> Patient i</w:t>
      </w:r>
      <w:r w:rsidR="00B504A3" w:rsidRPr="000869BE">
        <w:rPr>
          <w:rFonts w:ascii="Book Antiqua" w:hAnsi="Book Antiqua" w:cs="Arial"/>
          <w:sz w:val="24"/>
          <w:szCs w:val="24"/>
        </w:rPr>
        <w:t xml:space="preserve">n the beta-blocker group experienced more asthenia, 60% </w:t>
      </w:r>
      <w:r w:rsidR="00B504A3" w:rsidRPr="002574E4">
        <w:rPr>
          <w:rFonts w:ascii="Book Antiqua" w:hAnsi="Book Antiqua" w:cs="Arial"/>
          <w:i/>
          <w:sz w:val="24"/>
          <w:szCs w:val="24"/>
        </w:rPr>
        <w:t>vs</w:t>
      </w:r>
      <w:r w:rsidR="002574E4">
        <w:rPr>
          <w:rFonts w:ascii="Book Antiqua" w:hAnsi="Book Antiqua" w:cs="Arial" w:hint="eastAsia"/>
          <w:sz w:val="24"/>
          <w:szCs w:val="24"/>
          <w:lang w:eastAsia="zh-CN"/>
        </w:rPr>
        <w:t xml:space="preserve"> </w:t>
      </w:r>
      <w:r w:rsidR="00B504A3" w:rsidRPr="000869BE">
        <w:rPr>
          <w:rFonts w:ascii="Book Antiqua" w:hAnsi="Book Antiqua" w:cs="Arial"/>
          <w:sz w:val="24"/>
          <w:szCs w:val="24"/>
        </w:rPr>
        <w:t xml:space="preserve">23%, </w:t>
      </w:r>
      <w:r w:rsidR="002574E4" w:rsidRPr="002574E4">
        <w:rPr>
          <w:rFonts w:ascii="Book Antiqua" w:hAnsi="Book Antiqua" w:cs="Arial"/>
          <w:i/>
          <w:sz w:val="24"/>
          <w:szCs w:val="24"/>
        </w:rPr>
        <w:t>P</w:t>
      </w:r>
      <w:r w:rsidR="002574E4">
        <w:rPr>
          <w:rFonts w:ascii="Book Antiqua" w:hAnsi="Book Antiqua" w:cs="Arial" w:hint="eastAsia"/>
          <w:sz w:val="24"/>
          <w:szCs w:val="24"/>
          <w:lang w:eastAsia="zh-CN"/>
        </w:rPr>
        <w:t xml:space="preserve"> </w:t>
      </w:r>
      <w:r w:rsidR="00B504A3" w:rsidRPr="000869BE">
        <w:rPr>
          <w:rFonts w:ascii="Book Antiqua" w:hAnsi="Book Antiqua" w:cs="Arial"/>
          <w:sz w:val="24"/>
          <w:szCs w:val="24"/>
        </w:rPr>
        <w:t>&lt;</w:t>
      </w:r>
      <w:r w:rsidR="002574E4">
        <w:rPr>
          <w:rFonts w:ascii="Book Antiqua" w:hAnsi="Book Antiqua" w:cs="Arial" w:hint="eastAsia"/>
          <w:sz w:val="24"/>
          <w:szCs w:val="24"/>
          <w:lang w:eastAsia="zh-CN"/>
        </w:rPr>
        <w:t xml:space="preserve"> </w:t>
      </w:r>
      <w:r w:rsidR="00B504A3" w:rsidRPr="000869BE">
        <w:rPr>
          <w:rFonts w:ascii="Book Antiqua" w:hAnsi="Book Antiqua" w:cs="Arial"/>
          <w:sz w:val="24"/>
          <w:szCs w:val="24"/>
        </w:rPr>
        <w:t>0.01, but overall side effects were similar in both groups.</w:t>
      </w:r>
      <w:r w:rsidR="00EC6CE1" w:rsidRPr="000869BE">
        <w:rPr>
          <w:rFonts w:ascii="Book Antiqua" w:hAnsi="Book Antiqua" w:cs="Arial"/>
          <w:sz w:val="24"/>
          <w:szCs w:val="24"/>
        </w:rPr>
        <w:t xml:space="preserve"> Experts recommend </w:t>
      </w:r>
      <w:r w:rsidR="00AA4EA3" w:rsidRPr="000869BE">
        <w:rPr>
          <w:rFonts w:ascii="Book Antiqua" w:hAnsi="Book Antiqua" w:cs="Arial"/>
          <w:sz w:val="24"/>
          <w:szCs w:val="24"/>
        </w:rPr>
        <w:t xml:space="preserve">eradication with cyanoacrylate injections as first line </w:t>
      </w:r>
      <w:proofErr w:type="gramStart"/>
      <w:r w:rsidR="00AA4EA3" w:rsidRPr="000869BE">
        <w:rPr>
          <w:rFonts w:ascii="Book Antiqua" w:hAnsi="Book Antiqua" w:cs="Arial"/>
          <w:sz w:val="24"/>
          <w:szCs w:val="24"/>
        </w:rPr>
        <w:t>therapy</w:t>
      </w:r>
      <w:r w:rsidR="00AA4EA3" w:rsidRPr="000869BE">
        <w:rPr>
          <w:rFonts w:ascii="Book Antiqua" w:hAnsi="Book Antiqua" w:cs="Arial"/>
          <w:sz w:val="24"/>
          <w:szCs w:val="24"/>
          <w:vertAlign w:val="superscript"/>
        </w:rPr>
        <w:t>[</w:t>
      </w:r>
      <w:proofErr w:type="gramEnd"/>
      <w:r w:rsidR="00AA4EA3"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4</w:t>
      </w:r>
      <w:r w:rsidR="00AA4EA3" w:rsidRPr="000869BE">
        <w:rPr>
          <w:rFonts w:ascii="Book Antiqua" w:hAnsi="Book Antiqua" w:cs="Arial"/>
          <w:sz w:val="24"/>
          <w:szCs w:val="24"/>
          <w:vertAlign w:val="superscript"/>
        </w:rPr>
        <w:t>]</w:t>
      </w:r>
      <w:r w:rsidR="00AA4EA3" w:rsidRPr="000869BE">
        <w:rPr>
          <w:rFonts w:ascii="Book Antiqua" w:hAnsi="Book Antiqua" w:cs="Arial"/>
          <w:sz w:val="24"/>
          <w:szCs w:val="24"/>
        </w:rPr>
        <w:t>.</w:t>
      </w:r>
    </w:p>
    <w:p w:rsidR="0070327A" w:rsidRDefault="0070327A" w:rsidP="000869BE">
      <w:pPr>
        <w:spacing w:after="0" w:line="360" w:lineRule="auto"/>
        <w:jc w:val="both"/>
        <w:rPr>
          <w:rFonts w:ascii="Book Antiqua" w:hAnsi="Book Antiqua" w:cs="Arial"/>
          <w:b/>
          <w:sz w:val="24"/>
          <w:szCs w:val="24"/>
          <w:lang w:eastAsia="zh-CN"/>
        </w:rPr>
      </w:pPr>
    </w:p>
    <w:p w:rsidR="0070327A" w:rsidRPr="0070327A" w:rsidRDefault="001E7D17" w:rsidP="000869BE">
      <w:pPr>
        <w:spacing w:after="0" w:line="360" w:lineRule="auto"/>
        <w:jc w:val="both"/>
        <w:rPr>
          <w:rFonts w:ascii="Book Antiqua" w:hAnsi="Book Antiqua" w:cs="Arial"/>
          <w:b/>
          <w:i/>
          <w:sz w:val="24"/>
          <w:szCs w:val="24"/>
          <w:lang w:eastAsia="zh-CN"/>
        </w:rPr>
      </w:pPr>
      <w:r w:rsidRPr="0070327A">
        <w:rPr>
          <w:rFonts w:ascii="Book Antiqua" w:hAnsi="Book Antiqua" w:cs="Arial"/>
          <w:b/>
          <w:i/>
          <w:sz w:val="24"/>
          <w:szCs w:val="24"/>
        </w:rPr>
        <w:t xml:space="preserve">TIPS and </w:t>
      </w:r>
      <w:proofErr w:type="spellStart"/>
      <w:r w:rsidR="00A91650" w:rsidRPr="0070327A">
        <w:rPr>
          <w:rFonts w:ascii="Book Antiqua" w:hAnsi="Book Antiqua" w:cs="Arial"/>
          <w:b/>
          <w:i/>
          <w:sz w:val="24"/>
          <w:szCs w:val="24"/>
        </w:rPr>
        <w:t>his</w:t>
      </w:r>
      <w:r w:rsidR="0050339A" w:rsidRPr="0070327A">
        <w:rPr>
          <w:rFonts w:ascii="Book Antiqua" w:hAnsi="Book Antiqua" w:cs="Arial"/>
          <w:b/>
          <w:i/>
          <w:sz w:val="24"/>
          <w:szCs w:val="24"/>
        </w:rPr>
        <w:t>toacryl</w:t>
      </w:r>
      <w:proofErr w:type="spellEnd"/>
      <w:r w:rsidRPr="00BB1717">
        <w:rPr>
          <w:rFonts w:ascii="Book Antiqua" w:hAnsi="Book Antiqua" w:cs="Arial"/>
          <w:b/>
          <w:i/>
          <w:sz w:val="24"/>
          <w:szCs w:val="24"/>
          <w:vertAlign w:val="superscript"/>
        </w:rPr>
        <w:t>®</w:t>
      </w:r>
      <w:r w:rsidR="0070327A" w:rsidRPr="0070327A">
        <w:rPr>
          <w:rFonts w:ascii="Book Antiqua" w:hAnsi="Book Antiqua" w:cs="Arial"/>
          <w:b/>
          <w:i/>
          <w:sz w:val="24"/>
          <w:szCs w:val="24"/>
        </w:rPr>
        <w:t xml:space="preserve"> injection</w:t>
      </w:r>
    </w:p>
    <w:p w:rsidR="00BA4FFC" w:rsidRPr="000869BE" w:rsidRDefault="001E7D17" w:rsidP="000869BE">
      <w:pPr>
        <w:spacing w:after="0" w:line="360" w:lineRule="auto"/>
        <w:jc w:val="both"/>
        <w:rPr>
          <w:rFonts w:ascii="Book Antiqua" w:hAnsi="Book Antiqua" w:cs="Arial"/>
          <w:sz w:val="24"/>
          <w:szCs w:val="24"/>
        </w:rPr>
      </w:pPr>
      <w:proofErr w:type="spellStart"/>
      <w:r w:rsidRPr="000869BE">
        <w:rPr>
          <w:rFonts w:ascii="Book Antiqua" w:hAnsi="Book Antiqua" w:cs="Arial"/>
          <w:sz w:val="24"/>
          <w:szCs w:val="24"/>
        </w:rPr>
        <w:t>Histoacryl</w:t>
      </w:r>
      <w:proofErr w:type="spellEnd"/>
      <w:r w:rsidRPr="000869BE">
        <w:rPr>
          <w:rFonts w:ascii="Book Antiqua" w:hAnsi="Book Antiqua" w:cs="Arial"/>
          <w:b/>
          <w:sz w:val="24"/>
          <w:szCs w:val="24"/>
        </w:rPr>
        <w:t xml:space="preserve">® </w:t>
      </w:r>
      <w:r w:rsidRPr="000869BE">
        <w:rPr>
          <w:rFonts w:ascii="Book Antiqua" w:hAnsi="Book Antiqua" w:cs="Arial"/>
          <w:sz w:val="24"/>
          <w:szCs w:val="24"/>
        </w:rPr>
        <w:t xml:space="preserve">is monomeric n-butyl-2-cyanoacrylate. </w:t>
      </w:r>
      <w:r w:rsidR="0050339A" w:rsidRPr="000869BE">
        <w:rPr>
          <w:rFonts w:ascii="Book Antiqua" w:hAnsi="Book Antiqua" w:cs="Arial"/>
          <w:sz w:val="24"/>
          <w:szCs w:val="24"/>
        </w:rPr>
        <w:t>One</w:t>
      </w:r>
      <w:r w:rsidR="0050339A" w:rsidRPr="000869BE">
        <w:rPr>
          <w:rFonts w:ascii="Book Antiqua" w:hAnsi="Book Antiqua" w:cs="Arial"/>
          <w:b/>
          <w:sz w:val="24"/>
          <w:szCs w:val="24"/>
        </w:rPr>
        <w:t xml:space="preserve"> </w:t>
      </w:r>
      <w:r w:rsidR="0050339A" w:rsidRPr="000869BE">
        <w:rPr>
          <w:rFonts w:ascii="Book Antiqua" w:hAnsi="Book Antiqua" w:cs="Arial"/>
          <w:sz w:val="24"/>
          <w:szCs w:val="24"/>
        </w:rPr>
        <w:t>prospective</w:t>
      </w:r>
      <w:r w:rsidR="0050339A" w:rsidRPr="000869BE">
        <w:rPr>
          <w:rFonts w:ascii="Book Antiqua" w:hAnsi="Book Antiqua" w:cs="Arial"/>
          <w:b/>
          <w:sz w:val="24"/>
          <w:szCs w:val="24"/>
        </w:rPr>
        <w:t xml:space="preserve"> </w:t>
      </w:r>
      <w:r w:rsidR="0050339A" w:rsidRPr="000869BE">
        <w:rPr>
          <w:rFonts w:ascii="Book Antiqua" w:hAnsi="Book Antiqua" w:cs="Arial"/>
          <w:sz w:val="24"/>
          <w:szCs w:val="24"/>
        </w:rPr>
        <w:t xml:space="preserve">study compared both treatments in patients with cirrhosis and gastric variceal bleeding. Participants were selected at the time of index bleeding from </w:t>
      </w:r>
      <w:r w:rsidR="00D26F77">
        <w:rPr>
          <w:rFonts w:ascii="Book Antiqua" w:hAnsi="Book Antiqua" w:cs="Arial"/>
          <w:sz w:val="24"/>
          <w:szCs w:val="24"/>
        </w:rPr>
        <w:t>GV</w:t>
      </w:r>
      <w:r w:rsidR="0050339A" w:rsidRPr="000869BE">
        <w:rPr>
          <w:rFonts w:ascii="Book Antiqua" w:hAnsi="Book Antiqua" w:cs="Arial"/>
          <w:sz w:val="24"/>
          <w:szCs w:val="24"/>
        </w:rPr>
        <w:t xml:space="preserve">. Patients bleeding from </w:t>
      </w:r>
      <w:r w:rsidR="00D26F77">
        <w:rPr>
          <w:rFonts w:ascii="Book Antiqua" w:hAnsi="Book Antiqua" w:cs="Arial"/>
          <w:sz w:val="24"/>
          <w:szCs w:val="24"/>
        </w:rPr>
        <w:t>OV</w:t>
      </w:r>
      <w:r w:rsidR="0050339A" w:rsidRPr="000869BE">
        <w:rPr>
          <w:rFonts w:ascii="Book Antiqua" w:hAnsi="Book Antiqua" w:cs="Arial"/>
          <w:sz w:val="24"/>
          <w:szCs w:val="24"/>
        </w:rPr>
        <w:t xml:space="preserve"> were excluded. Patients with severe decompensation of cirrhosis were also excluded.</w:t>
      </w:r>
      <w:r w:rsidR="00CD2589" w:rsidRPr="000869BE">
        <w:rPr>
          <w:rFonts w:ascii="Book Antiqua" w:hAnsi="Book Antiqua" w:cs="Arial"/>
          <w:sz w:val="24"/>
          <w:szCs w:val="24"/>
        </w:rPr>
        <w:t xml:space="preserve"> Acute bleeding was treated with </w:t>
      </w:r>
      <w:proofErr w:type="spellStart"/>
      <w:r w:rsidR="00CD2589" w:rsidRPr="000869BE">
        <w:rPr>
          <w:rFonts w:ascii="Book Antiqua" w:hAnsi="Book Antiqua" w:cs="Arial"/>
          <w:sz w:val="24"/>
          <w:szCs w:val="24"/>
        </w:rPr>
        <w:t>somatostastin</w:t>
      </w:r>
      <w:proofErr w:type="spellEnd"/>
      <w:r w:rsidR="0052613D" w:rsidRPr="000869BE">
        <w:rPr>
          <w:rFonts w:ascii="Book Antiqua" w:hAnsi="Book Antiqua" w:cs="Arial"/>
          <w:sz w:val="24"/>
          <w:szCs w:val="24"/>
        </w:rPr>
        <w:t xml:space="preserve"> and glue injection initially</w:t>
      </w:r>
      <w:r w:rsidR="00CD2589" w:rsidRPr="000869BE">
        <w:rPr>
          <w:rFonts w:ascii="Book Antiqua" w:hAnsi="Book Antiqua" w:cs="Arial"/>
          <w:sz w:val="24"/>
          <w:szCs w:val="24"/>
        </w:rPr>
        <w:t>.</w:t>
      </w:r>
      <w:r w:rsidR="0052613D" w:rsidRPr="000869BE">
        <w:rPr>
          <w:rFonts w:ascii="Book Antiqua" w:hAnsi="Book Antiqua" w:cs="Arial"/>
          <w:sz w:val="24"/>
          <w:szCs w:val="24"/>
        </w:rPr>
        <w:t xml:space="preserve"> Thirty-five patients were allocated to TIPS and 37 to cyanoacrylate injections. Re-bleeding from </w:t>
      </w:r>
      <w:r w:rsidR="00D26F77">
        <w:rPr>
          <w:rFonts w:ascii="Book Antiqua" w:hAnsi="Book Antiqua" w:cs="Arial"/>
          <w:sz w:val="24"/>
          <w:szCs w:val="24"/>
        </w:rPr>
        <w:t>GV</w:t>
      </w:r>
      <w:r w:rsidR="0052613D" w:rsidRPr="000869BE">
        <w:rPr>
          <w:rFonts w:ascii="Book Antiqua" w:hAnsi="Book Antiqua" w:cs="Arial"/>
          <w:sz w:val="24"/>
          <w:szCs w:val="24"/>
        </w:rPr>
        <w:t xml:space="preserve"> </w:t>
      </w:r>
      <w:r w:rsidR="00CB4919" w:rsidRPr="000869BE">
        <w:rPr>
          <w:rFonts w:ascii="Book Antiqua" w:hAnsi="Book Antiqua" w:cs="Arial"/>
          <w:sz w:val="24"/>
          <w:szCs w:val="24"/>
        </w:rPr>
        <w:t>was lower in the TIPS group, 11%</w:t>
      </w:r>
      <w:r w:rsidR="0070327A">
        <w:rPr>
          <w:rFonts w:ascii="Book Antiqua" w:hAnsi="Book Antiqua" w:cs="Arial"/>
          <w:sz w:val="24"/>
          <w:szCs w:val="24"/>
        </w:rPr>
        <w:t xml:space="preserve"> </w:t>
      </w:r>
      <w:r w:rsidR="0070327A" w:rsidRPr="003014FF">
        <w:rPr>
          <w:rFonts w:ascii="Book Antiqua" w:hAnsi="Book Antiqua" w:cs="Arial"/>
          <w:i/>
          <w:sz w:val="24"/>
          <w:szCs w:val="24"/>
        </w:rPr>
        <w:t>vs</w:t>
      </w:r>
      <w:r w:rsidR="0052613D" w:rsidRPr="000869BE">
        <w:rPr>
          <w:rFonts w:ascii="Book Antiqua" w:hAnsi="Book Antiqua" w:cs="Arial"/>
          <w:sz w:val="24"/>
          <w:szCs w:val="24"/>
        </w:rPr>
        <w:t xml:space="preserve"> 38%, </w:t>
      </w:r>
      <w:r w:rsidR="003014FF" w:rsidRPr="003014FF">
        <w:rPr>
          <w:rFonts w:ascii="Book Antiqua" w:hAnsi="Book Antiqua" w:cs="Arial"/>
          <w:i/>
          <w:sz w:val="24"/>
          <w:szCs w:val="24"/>
        </w:rPr>
        <w:t>P</w:t>
      </w:r>
      <w:r w:rsidR="003014FF">
        <w:rPr>
          <w:rFonts w:ascii="Book Antiqua" w:hAnsi="Book Antiqua" w:cs="Arial" w:hint="eastAsia"/>
          <w:i/>
          <w:sz w:val="24"/>
          <w:szCs w:val="24"/>
          <w:lang w:eastAsia="zh-CN"/>
        </w:rPr>
        <w:t xml:space="preserve"> </w:t>
      </w:r>
      <w:r w:rsidR="0052613D" w:rsidRPr="000869BE">
        <w:rPr>
          <w:rFonts w:ascii="Book Antiqua" w:hAnsi="Book Antiqua" w:cs="Arial"/>
          <w:sz w:val="24"/>
          <w:szCs w:val="24"/>
        </w:rPr>
        <w:t>=</w:t>
      </w:r>
      <w:r w:rsidR="003014FF">
        <w:rPr>
          <w:rFonts w:ascii="Book Antiqua" w:hAnsi="Book Antiqua" w:cs="Arial" w:hint="eastAsia"/>
          <w:sz w:val="24"/>
          <w:szCs w:val="24"/>
          <w:lang w:eastAsia="zh-CN"/>
        </w:rPr>
        <w:t xml:space="preserve"> </w:t>
      </w:r>
      <w:r w:rsidR="0052613D" w:rsidRPr="000869BE">
        <w:rPr>
          <w:rFonts w:ascii="Book Antiqua" w:hAnsi="Book Antiqua" w:cs="Arial"/>
          <w:sz w:val="24"/>
          <w:szCs w:val="24"/>
        </w:rPr>
        <w:t>0.014. Nevertheless, upper GI bleeding and 2-year mortality were simi</w:t>
      </w:r>
      <w:r w:rsidR="003014FF">
        <w:rPr>
          <w:rFonts w:ascii="Book Antiqua" w:hAnsi="Book Antiqua" w:cs="Arial"/>
          <w:sz w:val="24"/>
          <w:szCs w:val="24"/>
        </w:rPr>
        <w:t xml:space="preserve">lar between both groups: 43% </w:t>
      </w:r>
      <w:r w:rsidR="003014FF" w:rsidRPr="003014FF">
        <w:rPr>
          <w:rFonts w:ascii="Book Antiqua" w:hAnsi="Book Antiqua" w:cs="Arial"/>
          <w:i/>
          <w:sz w:val="24"/>
          <w:szCs w:val="24"/>
        </w:rPr>
        <w:t>vs</w:t>
      </w:r>
      <w:r w:rsidR="0052613D" w:rsidRPr="003014FF">
        <w:rPr>
          <w:rFonts w:ascii="Book Antiqua" w:hAnsi="Book Antiqua" w:cs="Arial"/>
          <w:i/>
          <w:sz w:val="24"/>
          <w:szCs w:val="24"/>
        </w:rPr>
        <w:t xml:space="preserve"> </w:t>
      </w:r>
      <w:r w:rsidR="0052613D" w:rsidRPr="000869BE">
        <w:rPr>
          <w:rFonts w:ascii="Book Antiqua" w:hAnsi="Book Antiqua" w:cs="Arial"/>
          <w:sz w:val="24"/>
          <w:szCs w:val="24"/>
        </w:rPr>
        <w:t xml:space="preserve">59% and 70% </w:t>
      </w:r>
      <w:r w:rsidR="0052613D" w:rsidRPr="003014FF">
        <w:rPr>
          <w:rFonts w:ascii="Book Antiqua" w:hAnsi="Book Antiqua" w:cs="Arial"/>
          <w:i/>
          <w:sz w:val="24"/>
          <w:szCs w:val="24"/>
        </w:rPr>
        <w:t>vs</w:t>
      </w:r>
      <w:r w:rsidR="003014FF" w:rsidRPr="003014FF">
        <w:rPr>
          <w:rFonts w:ascii="Book Antiqua" w:hAnsi="Book Antiqua" w:cs="Arial" w:hint="eastAsia"/>
          <w:i/>
          <w:sz w:val="24"/>
          <w:szCs w:val="24"/>
          <w:lang w:eastAsia="zh-CN"/>
        </w:rPr>
        <w:t xml:space="preserve"> </w:t>
      </w:r>
      <w:r w:rsidR="0052613D" w:rsidRPr="000869BE">
        <w:rPr>
          <w:rFonts w:ascii="Book Antiqua" w:hAnsi="Book Antiqua" w:cs="Arial"/>
          <w:sz w:val="24"/>
          <w:szCs w:val="24"/>
        </w:rPr>
        <w:t xml:space="preserve">83%, </w:t>
      </w:r>
      <w:proofErr w:type="gramStart"/>
      <w:r w:rsidR="0052613D" w:rsidRPr="000869BE">
        <w:rPr>
          <w:rFonts w:ascii="Book Antiqua" w:hAnsi="Book Antiqua" w:cs="Arial"/>
          <w:sz w:val="24"/>
          <w:szCs w:val="24"/>
        </w:rPr>
        <w:t>respectively</w:t>
      </w:r>
      <w:r w:rsidR="0015711F" w:rsidRPr="000869BE">
        <w:rPr>
          <w:rFonts w:ascii="Book Antiqua" w:hAnsi="Book Antiqua" w:cs="Arial"/>
          <w:sz w:val="24"/>
          <w:szCs w:val="24"/>
          <w:vertAlign w:val="superscript"/>
        </w:rPr>
        <w:t>[</w:t>
      </w:r>
      <w:proofErr w:type="gramEnd"/>
      <w:r w:rsidR="0015711F"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8</w:t>
      </w:r>
      <w:r w:rsidR="0015711F" w:rsidRPr="000869BE">
        <w:rPr>
          <w:rFonts w:ascii="Book Antiqua" w:hAnsi="Book Antiqua" w:cs="Arial"/>
          <w:sz w:val="24"/>
          <w:szCs w:val="24"/>
          <w:vertAlign w:val="superscript"/>
        </w:rPr>
        <w:t>]</w:t>
      </w:r>
      <w:r w:rsidR="0052613D" w:rsidRPr="000869BE">
        <w:rPr>
          <w:rFonts w:ascii="Book Antiqua" w:hAnsi="Book Antiqua" w:cs="Arial"/>
          <w:sz w:val="24"/>
          <w:szCs w:val="24"/>
        </w:rPr>
        <w:t>.</w:t>
      </w:r>
      <w:r w:rsidR="003014FF">
        <w:rPr>
          <w:rFonts w:ascii="Book Antiqua" w:hAnsi="Book Antiqua" w:cs="Arial" w:hint="eastAsia"/>
          <w:sz w:val="24"/>
          <w:szCs w:val="24"/>
          <w:lang w:eastAsia="zh-CN"/>
        </w:rPr>
        <w:t xml:space="preserve"> </w:t>
      </w:r>
      <w:r w:rsidR="0052613D" w:rsidRPr="000869BE">
        <w:rPr>
          <w:rFonts w:ascii="Book Antiqua" w:hAnsi="Book Antiqua" w:cs="Arial"/>
          <w:sz w:val="24"/>
          <w:szCs w:val="24"/>
        </w:rPr>
        <w:t xml:space="preserve">The lack of impact on mortality may be attributed to the increased rate of hepatic encephalopathy </w:t>
      </w:r>
      <w:r w:rsidR="00BA4FFC" w:rsidRPr="000869BE">
        <w:rPr>
          <w:rFonts w:ascii="Book Antiqua" w:hAnsi="Book Antiqua" w:cs="Arial"/>
          <w:sz w:val="24"/>
          <w:szCs w:val="24"/>
        </w:rPr>
        <w:t xml:space="preserve">and </w:t>
      </w:r>
      <w:r w:rsidR="00CB4919" w:rsidRPr="000869BE">
        <w:rPr>
          <w:rFonts w:ascii="Book Antiqua" w:hAnsi="Book Antiqua" w:cs="Arial"/>
          <w:sz w:val="24"/>
          <w:szCs w:val="24"/>
        </w:rPr>
        <w:t>to</w:t>
      </w:r>
      <w:r w:rsidR="00BA4FFC" w:rsidRPr="000869BE">
        <w:rPr>
          <w:rFonts w:ascii="Book Antiqua" w:hAnsi="Book Antiqua" w:cs="Arial"/>
          <w:sz w:val="24"/>
          <w:szCs w:val="24"/>
        </w:rPr>
        <w:t xml:space="preserve"> liver dysfunction </w:t>
      </w:r>
      <w:r w:rsidR="00665DF9" w:rsidRPr="000869BE">
        <w:rPr>
          <w:rFonts w:ascii="Book Antiqua" w:hAnsi="Book Antiqua" w:cs="Arial"/>
          <w:sz w:val="24"/>
          <w:szCs w:val="24"/>
        </w:rPr>
        <w:t xml:space="preserve">in the TIPS </w:t>
      </w:r>
      <w:r w:rsidR="00665DF9" w:rsidRPr="000869BE">
        <w:rPr>
          <w:rFonts w:ascii="Book Antiqua" w:hAnsi="Book Antiqua" w:cs="Arial"/>
          <w:sz w:val="24"/>
          <w:szCs w:val="24"/>
        </w:rPr>
        <w:lastRenderedPageBreak/>
        <w:t>group</w:t>
      </w:r>
      <w:r w:rsidR="00BA4FFC" w:rsidRPr="000869BE">
        <w:rPr>
          <w:rFonts w:ascii="Book Antiqua" w:hAnsi="Book Antiqua" w:cs="Arial"/>
          <w:sz w:val="24"/>
          <w:szCs w:val="24"/>
        </w:rPr>
        <w:t>, two of the patients in the TIPS group developed liver failure.</w:t>
      </w:r>
      <w:r w:rsidR="00A0507C" w:rsidRPr="000869BE">
        <w:rPr>
          <w:rFonts w:ascii="Book Antiqua" w:hAnsi="Book Antiqua" w:cs="Arial"/>
          <w:sz w:val="24"/>
          <w:szCs w:val="24"/>
        </w:rPr>
        <w:t xml:space="preserve"> According to the authors, there was some delay in elective treatment</w:t>
      </w:r>
      <w:r w:rsidR="00CB4919" w:rsidRPr="000869BE">
        <w:rPr>
          <w:rFonts w:ascii="Book Antiqua" w:hAnsi="Book Antiqua" w:cs="Arial"/>
          <w:sz w:val="24"/>
          <w:szCs w:val="24"/>
        </w:rPr>
        <w:t>.</w:t>
      </w:r>
      <w:r w:rsidR="00A0507C" w:rsidRPr="000869BE">
        <w:rPr>
          <w:rFonts w:ascii="Book Antiqua" w:hAnsi="Book Antiqua" w:cs="Arial"/>
          <w:sz w:val="24"/>
          <w:szCs w:val="24"/>
        </w:rPr>
        <w:t xml:space="preserve"> </w:t>
      </w:r>
      <w:r w:rsidR="00CB4919" w:rsidRPr="000869BE">
        <w:rPr>
          <w:rFonts w:ascii="Book Antiqua" w:hAnsi="Book Antiqua" w:cs="Arial"/>
          <w:sz w:val="24"/>
          <w:szCs w:val="24"/>
        </w:rPr>
        <w:t>I</w:t>
      </w:r>
      <w:r w:rsidR="00A0507C" w:rsidRPr="000869BE">
        <w:rPr>
          <w:rFonts w:ascii="Book Antiqua" w:hAnsi="Book Antiqua" w:cs="Arial"/>
          <w:sz w:val="24"/>
          <w:szCs w:val="24"/>
        </w:rPr>
        <w:t>n fact</w:t>
      </w:r>
      <w:r w:rsidR="00CB4919" w:rsidRPr="000869BE">
        <w:rPr>
          <w:rFonts w:ascii="Book Antiqua" w:hAnsi="Book Antiqua" w:cs="Arial"/>
          <w:sz w:val="24"/>
          <w:szCs w:val="24"/>
        </w:rPr>
        <w:t>,</w:t>
      </w:r>
      <w:r w:rsidR="00A0507C" w:rsidRPr="000869BE">
        <w:rPr>
          <w:rFonts w:ascii="Book Antiqua" w:hAnsi="Book Antiqua" w:cs="Arial"/>
          <w:sz w:val="24"/>
          <w:szCs w:val="24"/>
        </w:rPr>
        <w:t xml:space="preserve"> two episodes of gastric variceal bleeding occurred between randomization and elective treatment. Moreover, the high rate of re-bleeding in the </w:t>
      </w:r>
      <w:proofErr w:type="spellStart"/>
      <w:r w:rsidR="00CC5043" w:rsidRPr="000869BE">
        <w:rPr>
          <w:rFonts w:ascii="Book Antiqua" w:hAnsi="Book Antiqua" w:cs="Arial"/>
          <w:sz w:val="24"/>
          <w:szCs w:val="24"/>
        </w:rPr>
        <w:t>Histoacryl</w:t>
      </w:r>
      <w:proofErr w:type="spellEnd"/>
      <w:r w:rsidR="00CC5043" w:rsidRPr="000869BE">
        <w:rPr>
          <w:rFonts w:ascii="Book Antiqua" w:hAnsi="Book Antiqua" w:cs="Arial"/>
          <w:b/>
          <w:sz w:val="24"/>
          <w:szCs w:val="24"/>
        </w:rPr>
        <w:t xml:space="preserve">® </w:t>
      </w:r>
      <w:r w:rsidR="00A0507C" w:rsidRPr="000869BE">
        <w:rPr>
          <w:rFonts w:ascii="Book Antiqua" w:hAnsi="Book Antiqua" w:cs="Arial"/>
          <w:sz w:val="24"/>
          <w:szCs w:val="24"/>
        </w:rPr>
        <w:t>group could be related to the non-compliance of some patients and to the low dose injected at each session. Furthermore, some of the bleeding episodes attribute</w:t>
      </w:r>
      <w:r w:rsidR="00CB4919" w:rsidRPr="000869BE">
        <w:rPr>
          <w:rFonts w:ascii="Book Antiqua" w:hAnsi="Book Antiqua" w:cs="Arial"/>
          <w:sz w:val="24"/>
          <w:szCs w:val="24"/>
        </w:rPr>
        <w:t>d</w:t>
      </w:r>
      <w:r w:rsidR="00A0507C" w:rsidRPr="000869BE">
        <w:rPr>
          <w:rFonts w:ascii="Book Antiqua" w:hAnsi="Book Antiqua" w:cs="Arial"/>
          <w:sz w:val="24"/>
          <w:szCs w:val="24"/>
        </w:rPr>
        <w:t xml:space="preserve"> to </w:t>
      </w:r>
      <w:r w:rsidR="00D26F77">
        <w:rPr>
          <w:rFonts w:ascii="Book Antiqua" w:hAnsi="Book Antiqua" w:cs="Arial"/>
          <w:sz w:val="24"/>
          <w:szCs w:val="24"/>
        </w:rPr>
        <w:t>GV</w:t>
      </w:r>
      <w:r w:rsidR="00A0507C" w:rsidRPr="000869BE">
        <w:rPr>
          <w:rFonts w:ascii="Book Antiqua" w:hAnsi="Book Antiqua" w:cs="Arial"/>
          <w:sz w:val="24"/>
          <w:szCs w:val="24"/>
        </w:rPr>
        <w:t xml:space="preserve"> were ulcers post glue injection and </w:t>
      </w:r>
      <w:r w:rsidR="00CC5043" w:rsidRPr="000869BE">
        <w:rPr>
          <w:rFonts w:ascii="Book Antiqua" w:hAnsi="Book Antiqua" w:cs="Arial"/>
          <w:sz w:val="24"/>
          <w:szCs w:val="24"/>
        </w:rPr>
        <w:t>not to portal hypertension. Those</w:t>
      </w:r>
      <w:r w:rsidR="00A0507C" w:rsidRPr="000869BE">
        <w:rPr>
          <w:rFonts w:ascii="Book Antiqua" w:hAnsi="Book Antiqua" w:cs="Arial"/>
          <w:sz w:val="24"/>
          <w:szCs w:val="24"/>
        </w:rPr>
        <w:t xml:space="preserve"> patient</w:t>
      </w:r>
      <w:r w:rsidR="00CC5043" w:rsidRPr="000869BE">
        <w:rPr>
          <w:rFonts w:ascii="Book Antiqua" w:hAnsi="Book Antiqua" w:cs="Arial"/>
          <w:sz w:val="24"/>
          <w:szCs w:val="24"/>
        </w:rPr>
        <w:t>s</w:t>
      </w:r>
      <w:r w:rsidR="00A0507C" w:rsidRPr="000869BE">
        <w:rPr>
          <w:rFonts w:ascii="Book Antiqua" w:hAnsi="Book Antiqua" w:cs="Arial"/>
          <w:sz w:val="24"/>
          <w:szCs w:val="24"/>
        </w:rPr>
        <w:t xml:space="preserve"> were started on proton pump inhibitors only when an ulcer was diagnosed during endoscopic follow-up</w:t>
      </w:r>
      <w:r w:rsidR="00CC5043" w:rsidRPr="000869BE">
        <w:rPr>
          <w:rFonts w:ascii="Book Antiqua" w:hAnsi="Book Antiqua" w:cs="Arial"/>
          <w:sz w:val="24"/>
          <w:szCs w:val="24"/>
        </w:rPr>
        <w:t xml:space="preserve"> and not as widespread prophylaxis</w:t>
      </w:r>
      <w:r w:rsidR="00A0507C" w:rsidRPr="000869BE">
        <w:rPr>
          <w:rFonts w:ascii="Book Antiqua" w:hAnsi="Book Antiqua" w:cs="Arial"/>
          <w:sz w:val="24"/>
          <w:szCs w:val="24"/>
        </w:rPr>
        <w:t xml:space="preserve">. </w:t>
      </w:r>
      <w:r w:rsidR="00CB4919" w:rsidRPr="000869BE">
        <w:rPr>
          <w:rFonts w:ascii="Book Antiqua" w:hAnsi="Book Antiqua" w:cs="Arial"/>
          <w:sz w:val="24"/>
          <w:szCs w:val="24"/>
        </w:rPr>
        <w:t xml:space="preserve">Finally, half of the patients included in this study had GOV1 which clinical characteristics are similar to </w:t>
      </w:r>
      <w:r w:rsidR="00D26F77">
        <w:rPr>
          <w:rFonts w:ascii="Book Antiqua" w:hAnsi="Book Antiqua" w:cs="Arial"/>
          <w:sz w:val="24"/>
          <w:szCs w:val="24"/>
        </w:rPr>
        <w:t>OV</w:t>
      </w:r>
      <w:r w:rsidR="00CB4919" w:rsidRPr="000869BE">
        <w:rPr>
          <w:rFonts w:ascii="Book Antiqua" w:hAnsi="Book Antiqua" w:cs="Arial"/>
          <w:sz w:val="24"/>
          <w:szCs w:val="24"/>
        </w:rPr>
        <w:t xml:space="preserve"> and not to fundal varices (GOV2 and IGV1). </w:t>
      </w:r>
      <w:r w:rsidR="00A0507C" w:rsidRPr="000869BE">
        <w:rPr>
          <w:rFonts w:ascii="Book Antiqua" w:hAnsi="Book Antiqua" w:cs="Arial"/>
          <w:sz w:val="24"/>
          <w:szCs w:val="24"/>
        </w:rPr>
        <w:t xml:space="preserve">There is a </w:t>
      </w:r>
      <w:r w:rsidR="00CB4919" w:rsidRPr="000869BE">
        <w:rPr>
          <w:rFonts w:ascii="Book Antiqua" w:hAnsi="Book Antiqua" w:cs="Arial"/>
          <w:sz w:val="24"/>
          <w:szCs w:val="24"/>
        </w:rPr>
        <w:t xml:space="preserve">clear </w:t>
      </w:r>
      <w:r w:rsidR="00A0507C" w:rsidRPr="000869BE">
        <w:rPr>
          <w:rFonts w:ascii="Book Antiqua" w:hAnsi="Book Antiqua" w:cs="Arial"/>
          <w:sz w:val="24"/>
          <w:szCs w:val="24"/>
        </w:rPr>
        <w:t>need of research in this area.</w:t>
      </w:r>
    </w:p>
    <w:p w:rsidR="005628EA" w:rsidRDefault="005628EA" w:rsidP="003014FF">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Thrombin injection and BRTO have been evaluated only in the acute bleeding setting, but no as prophylactic treatment.</w:t>
      </w:r>
    </w:p>
    <w:p w:rsidR="003014FF" w:rsidRPr="000869BE" w:rsidRDefault="003014FF" w:rsidP="003014FF">
      <w:pPr>
        <w:spacing w:after="0" w:line="360" w:lineRule="auto"/>
        <w:ind w:firstLineChars="100" w:firstLine="240"/>
        <w:jc w:val="both"/>
        <w:rPr>
          <w:rFonts w:ascii="Book Antiqua" w:hAnsi="Book Antiqua" w:cs="Arial"/>
          <w:sz w:val="24"/>
          <w:szCs w:val="24"/>
          <w:lang w:eastAsia="zh-CN"/>
        </w:rPr>
      </w:pPr>
    </w:p>
    <w:p w:rsidR="005628EA" w:rsidRPr="000869BE" w:rsidRDefault="00BF3424" w:rsidP="003014FF">
      <w:pPr>
        <w:pStyle w:val="a4"/>
        <w:spacing w:after="0" w:line="360" w:lineRule="auto"/>
        <w:ind w:left="0"/>
        <w:jc w:val="both"/>
        <w:rPr>
          <w:rFonts w:ascii="Book Antiqua" w:hAnsi="Book Antiqua" w:cs="Arial"/>
          <w:b/>
          <w:sz w:val="24"/>
          <w:szCs w:val="24"/>
        </w:rPr>
      </w:pPr>
      <w:r w:rsidRPr="000869BE">
        <w:rPr>
          <w:rFonts w:ascii="Book Antiqua" w:hAnsi="Book Antiqua" w:cs="Arial"/>
          <w:b/>
          <w:sz w:val="24"/>
          <w:szCs w:val="24"/>
        </w:rPr>
        <w:t>MANAGEMENT OF ACTIVE BLEEDING</w:t>
      </w: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Multiple guidelines are available that discuss the management of active variceal bleeding, these include the American Association for the Study of Liver Disease </w:t>
      </w:r>
      <w:r w:rsidR="005605AD">
        <w:rPr>
          <w:rFonts w:ascii="Book Antiqua" w:hAnsi="Book Antiqua" w:cs="Arial" w:hint="eastAsia"/>
          <w:sz w:val="24"/>
          <w:szCs w:val="24"/>
          <w:lang w:eastAsia="zh-CN"/>
        </w:rPr>
        <w:t xml:space="preserve"> </w:t>
      </w:r>
      <w:r w:rsidRPr="000869BE">
        <w:rPr>
          <w:rFonts w:ascii="Book Antiqua" w:hAnsi="Book Antiqua" w:cs="Arial"/>
          <w:sz w:val="24"/>
          <w:szCs w:val="24"/>
        </w:rPr>
        <w:t>2016 guidelines</w:t>
      </w:r>
      <w:r w:rsidR="00D30DF8" w:rsidRPr="000869BE">
        <w:rPr>
          <w:rFonts w:ascii="Book Antiqua" w:hAnsi="Book Antiqua" w:cs="Arial"/>
          <w:sz w:val="24"/>
          <w:szCs w:val="24"/>
          <w:vertAlign w:val="superscript"/>
        </w:rPr>
        <w:t>[13</w:t>
      </w:r>
      <w:r w:rsidRPr="000869BE">
        <w:rPr>
          <w:rFonts w:ascii="Book Antiqua" w:hAnsi="Book Antiqua" w:cs="Arial"/>
          <w:sz w:val="24"/>
          <w:szCs w:val="24"/>
          <w:vertAlign w:val="superscript"/>
        </w:rPr>
        <w:t>]</w:t>
      </w:r>
      <w:r w:rsidRPr="000869BE">
        <w:rPr>
          <w:rFonts w:ascii="Book Antiqua" w:hAnsi="Book Antiqua" w:cs="Arial"/>
          <w:sz w:val="24"/>
          <w:szCs w:val="24"/>
        </w:rPr>
        <w:t>, the British Society of Gastroe</w:t>
      </w:r>
      <w:r w:rsidR="002A258A" w:rsidRPr="000869BE">
        <w:rPr>
          <w:rFonts w:ascii="Book Antiqua" w:hAnsi="Book Antiqua" w:cs="Arial"/>
          <w:sz w:val="24"/>
          <w:szCs w:val="24"/>
        </w:rPr>
        <w:t>nterology (BSG) 2015 guidelines</w:t>
      </w:r>
      <w:r w:rsidR="00D30DF8" w:rsidRPr="000869BE">
        <w:rPr>
          <w:rFonts w:ascii="Book Antiqua" w:hAnsi="Book Antiqua" w:cs="Arial"/>
          <w:sz w:val="24"/>
          <w:szCs w:val="24"/>
          <w:vertAlign w:val="superscript"/>
        </w:rPr>
        <w:t>[14</w:t>
      </w:r>
      <w:r w:rsidRPr="000869BE">
        <w:rPr>
          <w:rFonts w:ascii="Book Antiqua" w:hAnsi="Book Antiqua" w:cs="Arial"/>
          <w:sz w:val="24"/>
          <w:szCs w:val="24"/>
          <w:vertAlign w:val="superscript"/>
        </w:rPr>
        <w:t>]</w:t>
      </w:r>
      <w:r w:rsidRPr="000869BE">
        <w:rPr>
          <w:rFonts w:ascii="Book Antiqua" w:hAnsi="Book Antiqua" w:cs="Arial"/>
          <w:sz w:val="24"/>
          <w:szCs w:val="24"/>
        </w:rPr>
        <w:t xml:space="preserve">, and the 2015 International </w:t>
      </w:r>
      <w:r w:rsidR="002A258A" w:rsidRPr="000869BE">
        <w:rPr>
          <w:rFonts w:ascii="Book Antiqua" w:hAnsi="Book Antiqua" w:cs="Arial"/>
          <w:sz w:val="24"/>
          <w:szCs w:val="24"/>
        </w:rPr>
        <w:t>consensus statement (</w:t>
      </w:r>
      <w:proofErr w:type="spellStart"/>
      <w:r w:rsidR="002A258A" w:rsidRPr="000869BE">
        <w:rPr>
          <w:rFonts w:ascii="Book Antiqua" w:hAnsi="Book Antiqua" w:cs="Arial"/>
          <w:sz w:val="24"/>
          <w:szCs w:val="24"/>
        </w:rPr>
        <w:t>Baveno</w:t>
      </w:r>
      <w:proofErr w:type="spellEnd"/>
      <w:r w:rsidR="002A258A" w:rsidRPr="000869BE">
        <w:rPr>
          <w:rFonts w:ascii="Book Antiqua" w:hAnsi="Book Antiqua" w:cs="Arial"/>
          <w:sz w:val="24"/>
          <w:szCs w:val="24"/>
        </w:rPr>
        <w:t xml:space="preserve"> VI)</w:t>
      </w:r>
      <w:r w:rsidR="00D30DF8" w:rsidRPr="000869BE">
        <w:rPr>
          <w:rFonts w:ascii="Book Antiqua" w:hAnsi="Book Antiqua" w:cs="Arial"/>
          <w:sz w:val="24"/>
          <w:szCs w:val="24"/>
          <w:vertAlign w:val="superscript"/>
        </w:rPr>
        <w:t>[10</w:t>
      </w:r>
      <w:r w:rsidRPr="000869BE">
        <w:rPr>
          <w:rFonts w:ascii="Book Antiqua" w:hAnsi="Book Antiqua" w:cs="Arial"/>
          <w:sz w:val="24"/>
          <w:szCs w:val="24"/>
          <w:vertAlign w:val="superscript"/>
        </w:rPr>
        <w:t>]</w:t>
      </w:r>
      <w:r w:rsidRPr="000869BE">
        <w:rPr>
          <w:rFonts w:ascii="Book Antiqua" w:hAnsi="Book Antiqua" w:cs="Arial"/>
          <w:sz w:val="24"/>
          <w:szCs w:val="24"/>
        </w:rPr>
        <w:t xml:space="preserve">. </w:t>
      </w:r>
    </w:p>
    <w:p w:rsidR="00BF3424" w:rsidRPr="000869BE" w:rsidRDefault="00BF3424"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The main stay of treatment for gastric variceal bleeding is initially similar to that of oesophageal variceal bleeding and is based on good fluid resuscitation, correction of coagulopathies, early pharmacological treatments with antibiotics and vasoactive medications and early endoscopic intervention. Radiological management, balloon tamponade and surgical management are typically reserved for those who fail to achieve haemostasis with endoscopic and pharmacological therapy; although the early use of interventional radiological procedures is likely to play a greater role in the manageme</w:t>
      </w:r>
      <w:r w:rsidR="002A258A" w:rsidRPr="000869BE">
        <w:rPr>
          <w:rFonts w:ascii="Book Antiqua" w:hAnsi="Book Antiqua" w:cs="Arial"/>
          <w:sz w:val="24"/>
          <w:szCs w:val="24"/>
        </w:rPr>
        <w:t xml:space="preserve">nt of gastric variceal </w:t>
      </w:r>
      <w:proofErr w:type="gramStart"/>
      <w:r w:rsidR="002A258A" w:rsidRPr="000869BE">
        <w:rPr>
          <w:rFonts w:ascii="Book Antiqua" w:hAnsi="Book Antiqua" w:cs="Arial"/>
          <w:sz w:val="24"/>
          <w:szCs w:val="24"/>
        </w:rPr>
        <w:t>bleeding</w:t>
      </w:r>
      <w:r w:rsidR="00847160" w:rsidRPr="000869BE">
        <w:rPr>
          <w:rFonts w:ascii="Book Antiqua" w:hAnsi="Book Antiqua" w:cs="Arial"/>
          <w:sz w:val="24"/>
          <w:szCs w:val="24"/>
          <w:vertAlign w:val="superscript"/>
        </w:rPr>
        <w:t>[</w:t>
      </w:r>
      <w:proofErr w:type="gramEnd"/>
      <w:r w:rsidR="00847160"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0</w:t>
      </w:r>
      <w:r w:rsidR="00847160" w:rsidRPr="000869BE">
        <w:rPr>
          <w:rFonts w:ascii="Book Antiqua" w:hAnsi="Book Antiqua" w:cs="Arial"/>
          <w:sz w:val="24"/>
          <w:szCs w:val="24"/>
          <w:vertAlign w:val="superscript"/>
        </w:rPr>
        <w:t>]</w:t>
      </w:r>
      <w:r w:rsidRPr="000869BE">
        <w:rPr>
          <w:rFonts w:ascii="Book Antiqua" w:hAnsi="Book Antiqua" w:cs="Arial"/>
          <w:sz w:val="24"/>
          <w:szCs w:val="24"/>
        </w:rPr>
        <w:t>.</w:t>
      </w:r>
    </w:p>
    <w:p w:rsidR="00BF3424" w:rsidRDefault="00BF3424" w:rsidP="003014FF">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Restoration of circulating volume should be achieved whilst avoiding over transfusion to prevent a rebound of portal </w:t>
      </w:r>
      <w:r w:rsidR="00191E3E" w:rsidRPr="000869BE">
        <w:rPr>
          <w:rFonts w:ascii="Book Antiqua" w:hAnsi="Book Antiqua" w:cs="Arial"/>
          <w:sz w:val="24"/>
          <w:szCs w:val="24"/>
        </w:rPr>
        <w:t>hypertension and precipitate re-</w:t>
      </w:r>
      <w:r w:rsidRPr="000869BE">
        <w:rPr>
          <w:rFonts w:ascii="Book Antiqua" w:hAnsi="Book Antiqua" w:cs="Arial"/>
          <w:sz w:val="24"/>
          <w:szCs w:val="24"/>
        </w:rPr>
        <w:t>bleeding. A recent study showed that a restrictive transfusion policy to a haemoglobin of 7-8</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g/</w:t>
      </w:r>
      <w:proofErr w:type="spellStart"/>
      <w:r w:rsidRPr="000869BE">
        <w:rPr>
          <w:rFonts w:ascii="Book Antiqua" w:hAnsi="Book Antiqua" w:cs="Arial"/>
          <w:sz w:val="24"/>
          <w:szCs w:val="24"/>
        </w:rPr>
        <w:t>d</w:t>
      </w:r>
      <w:r w:rsidR="003014FF" w:rsidRPr="000869BE">
        <w:rPr>
          <w:rFonts w:ascii="Book Antiqua" w:hAnsi="Book Antiqua" w:cs="Arial"/>
          <w:sz w:val="24"/>
          <w:szCs w:val="24"/>
        </w:rPr>
        <w:t>L</w:t>
      </w:r>
      <w:proofErr w:type="spellEnd"/>
      <w:r w:rsidRPr="000869BE">
        <w:rPr>
          <w:rFonts w:ascii="Book Antiqua" w:hAnsi="Book Antiqua" w:cs="Arial"/>
          <w:sz w:val="24"/>
          <w:szCs w:val="24"/>
        </w:rPr>
        <w:t xml:space="preserve"> resulted in better </w:t>
      </w:r>
      <w:r w:rsidR="002A258A" w:rsidRPr="000869BE">
        <w:rPr>
          <w:rFonts w:ascii="Book Antiqua" w:hAnsi="Book Antiqua" w:cs="Arial"/>
          <w:sz w:val="24"/>
          <w:szCs w:val="24"/>
        </w:rPr>
        <w:t xml:space="preserve">outcomes and less </w:t>
      </w:r>
      <w:proofErr w:type="gramStart"/>
      <w:r w:rsidR="002A258A" w:rsidRPr="000869BE">
        <w:rPr>
          <w:rFonts w:ascii="Book Antiqua" w:hAnsi="Book Antiqua" w:cs="Arial"/>
          <w:sz w:val="24"/>
          <w:szCs w:val="24"/>
        </w:rPr>
        <w:t>complications</w:t>
      </w:r>
      <w:r w:rsidR="000D1D86" w:rsidRPr="000869BE">
        <w:rPr>
          <w:rFonts w:ascii="Book Antiqua" w:hAnsi="Book Antiqua" w:cs="Arial"/>
          <w:sz w:val="24"/>
          <w:szCs w:val="24"/>
          <w:vertAlign w:val="superscript"/>
        </w:rPr>
        <w:t>[</w:t>
      </w:r>
      <w:proofErr w:type="gramEnd"/>
      <w:r w:rsidR="000D1D86"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9</w:t>
      </w:r>
      <w:r w:rsidR="000D1D86" w:rsidRPr="000869BE">
        <w:rPr>
          <w:rFonts w:ascii="Book Antiqua" w:hAnsi="Book Antiqua" w:cs="Arial"/>
          <w:sz w:val="24"/>
          <w:szCs w:val="24"/>
          <w:vertAlign w:val="superscript"/>
        </w:rPr>
        <w:t>]</w:t>
      </w:r>
      <w:r w:rsidRPr="000869BE">
        <w:rPr>
          <w:rFonts w:ascii="Book Antiqua" w:hAnsi="Book Antiqua" w:cs="Arial"/>
          <w:sz w:val="24"/>
          <w:szCs w:val="24"/>
        </w:rPr>
        <w:t xml:space="preserve">. With regards to </w:t>
      </w:r>
      <w:r w:rsidRPr="000869BE">
        <w:rPr>
          <w:rFonts w:ascii="Book Antiqua" w:hAnsi="Book Antiqua" w:cs="Arial"/>
          <w:sz w:val="24"/>
          <w:szCs w:val="24"/>
        </w:rPr>
        <w:lastRenderedPageBreak/>
        <w:t>coagulopathies the BSG guidelines suggest a platelet transfusion if the count is below  &lt;</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50</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10</w:t>
      </w:r>
      <w:r w:rsidRPr="000869BE">
        <w:rPr>
          <w:rFonts w:ascii="Book Antiqua" w:hAnsi="Book Antiqua" w:cs="Arial"/>
          <w:sz w:val="24"/>
          <w:szCs w:val="24"/>
          <w:vertAlign w:val="superscript"/>
        </w:rPr>
        <w:t>9</w:t>
      </w:r>
      <w:r w:rsidRPr="000869BE">
        <w:rPr>
          <w:rFonts w:ascii="Book Antiqua" w:hAnsi="Book Antiqua" w:cs="Arial"/>
          <w:sz w:val="24"/>
          <w:szCs w:val="24"/>
        </w:rPr>
        <w:t>/L  and  fresh frozen plasma to be used for patients with a ﬁbrinogen level of &lt;</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1 g/L or clotting derangement</w:t>
      </w:r>
      <w:r w:rsidR="002A258A" w:rsidRPr="000869BE">
        <w:rPr>
          <w:rFonts w:ascii="Book Antiqua" w:hAnsi="Book Antiqua" w:cs="Arial"/>
          <w:sz w:val="24"/>
          <w:szCs w:val="24"/>
        </w:rPr>
        <w:t xml:space="preserve"> &gt;</w:t>
      </w:r>
      <w:r w:rsidR="003014FF">
        <w:rPr>
          <w:rFonts w:ascii="Book Antiqua" w:hAnsi="Book Antiqua" w:cs="Arial" w:hint="eastAsia"/>
          <w:sz w:val="24"/>
          <w:szCs w:val="24"/>
          <w:lang w:eastAsia="zh-CN"/>
        </w:rPr>
        <w:t xml:space="preserve"> </w:t>
      </w:r>
      <w:r w:rsidR="002A258A" w:rsidRPr="000869BE">
        <w:rPr>
          <w:rFonts w:ascii="Book Antiqua" w:hAnsi="Book Antiqua" w:cs="Arial"/>
          <w:sz w:val="24"/>
          <w:szCs w:val="24"/>
        </w:rPr>
        <w:t>1.5 times greater than normal</w:t>
      </w:r>
      <w:r w:rsidR="0017333B"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4</w:t>
      </w:r>
      <w:r w:rsidR="0017333B" w:rsidRPr="000869BE">
        <w:rPr>
          <w:rFonts w:ascii="Book Antiqua" w:hAnsi="Book Antiqua" w:cs="Arial"/>
          <w:sz w:val="24"/>
          <w:szCs w:val="24"/>
          <w:vertAlign w:val="superscript"/>
        </w:rPr>
        <w:t>]</w:t>
      </w:r>
      <w:r w:rsidRPr="000869BE">
        <w:rPr>
          <w:rFonts w:ascii="Book Antiqua" w:hAnsi="Book Antiqua" w:cs="Arial"/>
          <w:sz w:val="24"/>
          <w:szCs w:val="24"/>
        </w:rPr>
        <w:t>. Although</w:t>
      </w:r>
      <w:r w:rsidR="0017333B" w:rsidRPr="000869BE">
        <w:rPr>
          <w:rFonts w:ascii="Book Antiqua" w:hAnsi="Book Antiqua" w:cs="Arial"/>
          <w:sz w:val="24"/>
          <w:szCs w:val="24"/>
        </w:rPr>
        <w:t>,</w:t>
      </w:r>
      <w:r w:rsidRPr="000869BE">
        <w:rPr>
          <w:rFonts w:ascii="Book Antiqua" w:hAnsi="Book Antiqua" w:cs="Arial"/>
          <w:sz w:val="24"/>
          <w:szCs w:val="24"/>
        </w:rPr>
        <w:t xml:space="preserve"> in contrast</w:t>
      </w:r>
      <w:r w:rsidR="0017333B" w:rsidRPr="000869BE">
        <w:rPr>
          <w:rFonts w:ascii="Book Antiqua" w:hAnsi="Book Antiqua" w:cs="Arial"/>
          <w:sz w:val="24"/>
          <w:szCs w:val="24"/>
        </w:rPr>
        <w:t>,</w:t>
      </w:r>
      <w:r w:rsidRPr="000869BE">
        <w:rPr>
          <w:rFonts w:ascii="Book Antiqua" w:hAnsi="Book Antiqua" w:cs="Arial"/>
          <w:sz w:val="24"/>
          <w:szCs w:val="24"/>
        </w:rPr>
        <w:t xml:space="preserve"> the </w:t>
      </w:r>
      <w:proofErr w:type="spellStart"/>
      <w:r w:rsidRPr="000869BE">
        <w:rPr>
          <w:rFonts w:ascii="Book Antiqua" w:hAnsi="Book Antiqua" w:cs="Arial"/>
          <w:sz w:val="24"/>
          <w:szCs w:val="24"/>
        </w:rPr>
        <w:t>Baveno</w:t>
      </w:r>
      <w:proofErr w:type="spellEnd"/>
      <w:r w:rsidRPr="000869BE">
        <w:rPr>
          <w:rFonts w:ascii="Book Antiqua" w:hAnsi="Book Antiqua" w:cs="Arial"/>
          <w:sz w:val="24"/>
          <w:szCs w:val="24"/>
        </w:rPr>
        <w:t xml:space="preserve"> Consensus statement feel that recommendations regarding coagulopathy and thrombocytopenia could not be made on the ba</w:t>
      </w:r>
      <w:r w:rsidR="002A258A" w:rsidRPr="000869BE">
        <w:rPr>
          <w:rFonts w:ascii="Book Antiqua" w:hAnsi="Book Antiqua" w:cs="Arial"/>
          <w:sz w:val="24"/>
          <w:szCs w:val="24"/>
        </w:rPr>
        <w:t>sis of currently available data</w:t>
      </w:r>
      <w:r w:rsidR="0017333B"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0</w:t>
      </w:r>
      <w:r w:rsidR="0017333B" w:rsidRPr="000869BE">
        <w:rPr>
          <w:rFonts w:ascii="Book Antiqua" w:hAnsi="Book Antiqua" w:cs="Arial"/>
          <w:sz w:val="24"/>
          <w:szCs w:val="24"/>
          <w:vertAlign w:val="superscript"/>
        </w:rPr>
        <w:t>]</w:t>
      </w:r>
      <w:r w:rsidRPr="000869BE">
        <w:rPr>
          <w:rFonts w:ascii="Book Antiqua" w:hAnsi="Book Antiqua" w:cs="Arial"/>
          <w:sz w:val="24"/>
          <w:szCs w:val="24"/>
        </w:rPr>
        <w:t>. We would suggest that correction of coagulopathies be based on local guidelines and patient factors such as the severity of the bl</w:t>
      </w:r>
      <w:r w:rsidR="0017333B" w:rsidRPr="000869BE">
        <w:rPr>
          <w:rFonts w:ascii="Book Antiqua" w:hAnsi="Book Antiqua" w:cs="Arial"/>
          <w:sz w:val="24"/>
          <w:szCs w:val="24"/>
        </w:rPr>
        <w:t>eeding and their co-</w:t>
      </w:r>
      <w:r w:rsidRPr="000869BE">
        <w:rPr>
          <w:rFonts w:ascii="Book Antiqua" w:hAnsi="Book Antiqua" w:cs="Arial"/>
          <w:sz w:val="24"/>
          <w:szCs w:val="24"/>
        </w:rPr>
        <w:t xml:space="preserve">morbidities.  </w:t>
      </w:r>
    </w:p>
    <w:p w:rsidR="003014FF" w:rsidRPr="000869BE" w:rsidRDefault="003014FF" w:rsidP="003014FF">
      <w:pPr>
        <w:spacing w:after="0" w:line="360" w:lineRule="auto"/>
        <w:ind w:firstLineChars="100" w:firstLine="240"/>
        <w:jc w:val="both"/>
        <w:rPr>
          <w:rFonts w:ascii="Book Antiqua" w:hAnsi="Book Antiqua" w:cs="Arial"/>
          <w:sz w:val="24"/>
          <w:szCs w:val="24"/>
          <w:lang w:eastAsia="zh-CN"/>
        </w:rPr>
      </w:pPr>
    </w:p>
    <w:p w:rsidR="003014FF" w:rsidRPr="003014FF" w:rsidRDefault="00BF3424" w:rsidP="000869BE">
      <w:pPr>
        <w:spacing w:after="0" w:line="360" w:lineRule="auto"/>
        <w:jc w:val="both"/>
        <w:rPr>
          <w:rFonts w:ascii="Book Antiqua" w:hAnsi="Book Antiqua" w:cs="Arial"/>
          <w:b/>
          <w:i/>
          <w:sz w:val="24"/>
          <w:szCs w:val="24"/>
          <w:lang w:eastAsia="zh-CN"/>
        </w:rPr>
      </w:pPr>
      <w:r w:rsidRPr="003014FF">
        <w:rPr>
          <w:rFonts w:ascii="Book Antiqua" w:hAnsi="Book Antiqua" w:cs="Arial"/>
          <w:b/>
          <w:i/>
          <w:sz w:val="24"/>
          <w:szCs w:val="24"/>
        </w:rPr>
        <w:t>Pharmacological treatments for active gastric variceal bleeding</w:t>
      </w: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sz w:val="24"/>
          <w:szCs w:val="24"/>
        </w:rPr>
        <w:t>Initial management of GV bleed should include early use of pharmacological agents in the form of prophylactic antibiotics and vasoactive drugs and these should</w:t>
      </w:r>
      <w:r w:rsidR="002A258A" w:rsidRPr="000869BE">
        <w:rPr>
          <w:rFonts w:ascii="Book Antiqua" w:hAnsi="Book Antiqua" w:cs="Arial"/>
          <w:sz w:val="24"/>
          <w:szCs w:val="24"/>
        </w:rPr>
        <w:t xml:space="preserve"> be initiated at an early </w:t>
      </w:r>
      <w:proofErr w:type="gramStart"/>
      <w:r w:rsidR="002A258A" w:rsidRPr="000869BE">
        <w:rPr>
          <w:rFonts w:ascii="Book Antiqua" w:hAnsi="Book Antiqua" w:cs="Arial"/>
          <w:sz w:val="24"/>
          <w:szCs w:val="24"/>
        </w:rPr>
        <w:t>stage</w:t>
      </w:r>
      <w:r w:rsidR="0017333B" w:rsidRPr="000869BE">
        <w:rPr>
          <w:rFonts w:ascii="Book Antiqua" w:hAnsi="Book Antiqua" w:cs="Arial"/>
          <w:sz w:val="24"/>
          <w:szCs w:val="24"/>
          <w:vertAlign w:val="superscript"/>
        </w:rPr>
        <w:t>[</w:t>
      </w:r>
      <w:proofErr w:type="gramEnd"/>
      <w:r w:rsidR="0017333B"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0</w:t>
      </w:r>
      <w:r w:rsidR="0017333B" w:rsidRPr="000869BE">
        <w:rPr>
          <w:rFonts w:ascii="Book Antiqua" w:hAnsi="Book Antiqua" w:cs="Arial"/>
          <w:sz w:val="24"/>
          <w:szCs w:val="24"/>
          <w:vertAlign w:val="superscript"/>
        </w:rPr>
        <w:t>]</w:t>
      </w:r>
      <w:r w:rsidR="0017333B" w:rsidRPr="000869BE">
        <w:rPr>
          <w:rFonts w:ascii="Book Antiqua" w:hAnsi="Book Antiqua" w:cs="Arial"/>
          <w:sz w:val="24"/>
          <w:szCs w:val="24"/>
        </w:rPr>
        <w:t>.</w:t>
      </w: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t>Antibiotics</w:t>
      </w:r>
      <w:r w:rsidR="003014FF">
        <w:rPr>
          <w:rFonts w:ascii="Book Antiqua" w:hAnsi="Book Antiqua" w:cs="Arial" w:hint="eastAsia"/>
          <w:b/>
          <w:sz w:val="24"/>
          <w:szCs w:val="24"/>
          <w:lang w:eastAsia="zh-CN"/>
        </w:rPr>
        <w:t xml:space="preserve">: </w:t>
      </w:r>
      <w:r w:rsidRPr="000869BE">
        <w:rPr>
          <w:rFonts w:ascii="Book Antiqua" w:hAnsi="Book Antiqua" w:cs="Arial"/>
          <w:sz w:val="24"/>
          <w:szCs w:val="24"/>
        </w:rPr>
        <w:t xml:space="preserve">Prophylactic antibiotics should be given to all patients with variceal bleeding </w:t>
      </w:r>
      <w:r w:rsidR="00E21086" w:rsidRPr="000869BE">
        <w:rPr>
          <w:rFonts w:ascii="Book Antiqua" w:hAnsi="Book Antiqua" w:cs="Arial"/>
          <w:sz w:val="24"/>
          <w:szCs w:val="24"/>
        </w:rPr>
        <w:t>to decrease</w:t>
      </w:r>
      <w:r w:rsidRPr="000869BE">
        <w:rPr>
          <w:rFonts w:ascii="Book Antiqua" w:hAnsi="Book Antiqua" w:cs="Arial"/>
          <w:sz w:val="24"/>
          <w:szCs w:val="24"/>
        </w:rPr>
        <w:t xml:space="preserve"> the risk of bacterial infections and improve survival and is recommended in all of the prior mention guidelines and consensus. Antibiotics of choice are those that are active against enteric bacteria of which </w:t>
      </w:r>
      <w:r w:rsidR="006E18A3" w:rsidRPr="000869BE">
        <w:rPr>
          <w:rFonts w:ascii="Book Antiqua" w:hAnsi="Book Antiqua" w:cs="Arial"/>
          <w:sz w:val="24"/>
          <w:szCs w:val="24"/>
        </w:rPr>
        <w:t>C</w:t>
      </w:r>
      <w:r w:rsidRPr="000869BE">
        <w:rPr>
          <w:rFonts w:ascii="Book Antiqua" w:hAnsi="Book Antiqua" w:cs="Arial"/>
          <w:sz w:val="24"/>
          <w:szCs w:val="24"/>
        </w:rPr>
        <w:t>ephalosporins are the most widely used and studied.</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 xml:space="preserve">Data was first published in 1985 showing prophylactic antibiotics reduced the rate of infections in patients with cirrhosis and </w:t>
      </w:r>
      <w:r w:rsidR="002A258A" w:rsidRPr="000869BE">
        <w:rPr>
          <w:rFonts w:ascii="Book Antiqua" w:hAnsi="Book Antiqua" w:cs="Arial"/>
          <w:sz w:val="24"/>
          <w:szCs w:val="24"/>
        </w:rPr>
        <w:t>variceal bleeding</w:t>
      </w:r>
      <w:r w:rsidR="00D30DF8" w:rsidRPr="000869BE">
        <w:rPr>
          <w:rFonts w:ascii="Book Antiqua" w:hAnsi="Book Antiqua" w:cs="Arial"/>
          <w:sz w:val="24"/>
          <w:szCs w:val="24"/>
          <w:vertAlign w:val="superscript"/>
        </w:rPr>
        <w:t>[20</w:t>
      </w:r>
      <w:r w:rsidR="006E18A3" w:rsidRPr="000869BE">
        <w:rPr>
          <w:rFonts w:ascii="Book Antiqua" w:hAnsi="Book Antiqua" w:cs="Arial"/>
          <w:sz w:val="24"/>
          <w:szCs w:val="24"/>
          <w:vertAlign w:val="superscript"/>
        </w:rPr>
        <w:t>]</w:t>
      </w:r>
      <w:r w:rsidR="006E18A3" w:rsidRPr="000869BE">
        <w:rPr>
          <w:rFonts w:ascii="Book Antiqua" w:hAnsi="Book Antiqua" w:cs="Arial"/>
          <w:sz w:val="24"/>
          <w:szCs w:val="24"/>
        </w:rPr>
        <w:t xml:space="preserve"> </w:t>
      </w:r>
      <w:r w:rsidRPr="000869BE">
        <w:rPr>
          <w:rFonts w:ascii="Book Antiqua" w:hAnsi="Book Antiqua" w:cs="Arial"/>
          <w:sz w:val="24"/>
          <w:szCs w:val="24"/>
        </w:rPr>
        <w:t xml:space="preserve">and multiple studies and meta-analysis since </w:t>
      </w:r>
      <w:r w:rsidR="002A258A" w:rsidRPr="000869BE">
        <w:rPr>
          <w:rFonts w:ascii="Book Antiqua" w:hAnsi="Book Antiqua" w:cs="Arial"/>
          <w:sz w:val="24"/>
          <w:szCs w:val="24"/>
        </w:rPr>
        <w:t>have confirmed this</w:t>
      </w:r>
      <w:r w:rsidR="006E18A3" w:rsidRPr="000869BE">
        <w:rPr>
          <w:rFonts w:ascii="Book Antiqua" w:hAnsi="Book Antiqua" w:cs="Arial"/>
          <w:sz w:val="24"/>
          <w:szCs w:val="24"/>
          <w:vertAlign w:val="superscript"/>
        </w:rPr>
        <w:t>[</w:t>
      </w:r>
      <w:r w:rsidR="00D30DF8" w:rsidRPr="000869BE">
        <w:rPr>
          <w:rFonts w:ascii="Book Antiqua" w:hAnsi="Book Antiqua" w:cs="Arial"/>
          <w:sz w:val="24"/>
          <w:szCs w:val="24"/>
          <w:vertAlign w:val="superscript"/>
        </w:rPr>
        <w:t>21</w:t>
      </w:r>
      <w:r w:rsidR="006E18A3"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A84CD2" w:rsidRPr="000869BE">
        <w:rPr>
          <w:rFonts w:ascii="Book Antiqua" w:hAnsi="Book Antiqua" w:cs="Arial"/>
          <w:sz w:val="24"/>
          <w:szCs w:val="24"/>
        </w:rPr>
        <w:t>Moreover, o</w:t>
      </w:r>
      <w:r w:rsidRPr="000869BE">
        <w:rPr>
          <w:rFonts w:ascii="Book Antiqua" w:hAnsi="Book Antiqua" w:cs="Arial"/>
          <w:sz w:val="24"/>
          <w:szCs w:val="24"/>
        </w:rPr>
        <w:t xml:space="preserve">ther studies </w:t>
      </w:r>
      <w:r w:rsidR="00A84CD2" w:rsidRPr="000869BE">
        <w:rPr>
          <w:rFonts w:ascii="Book Antiqua" w:hAnsi="Book Antiqua" w:cs="Arial"/>
          <w:sz w:val="24"/>
          <w:szCs w:val="24"/>
        </w:rPr>
        <w:t>showed that re-</w:t>
      </w:r>
      <w:r w:rsidRPr="000869BE">
        <w:rPr>
          <w:rFonts w:ascii="Book Antiqua" w:hAnsi="Book Antiqua" w:cs="Arial"/>
          <w:sz w:val="24"/>
          <w:szCs w:val="24"/>
        </w:rPr>
        <w:t xml:space="preserve">bleeding rates are lower after the </w:t>
      </w:r>
      <w:r w:rsidR="002A258A" w:rsidRPr="000869BE">
        <w:rPr>
          <w:rFonts w:ascii="Book Antiqua" w:hAnsi="Book Antiqua" w:cs="Arial"/>
          <w:sz w:val="24"/>
          <w:szCs w:val="24"/>
        </w:rPr>
        <w:t xml:space="preserve">use of prophylactic </w:t>
      </w:r>
      <w:proofErr w:type="gramStart"/>
      <w:r w:rsidR="002A258A" w:rsidRPr="000869BE">
        <w:rPr>
          <w:rFonts w:ascii="Book Antiqua" w:hAnsi="Book Antiqua" w:cs="Arial"/>
          <w:sz w:val="24"/>
          <w:szCs w:val="24"/>
        </w:rPr>
        <w:t>antibiotics</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22</w:t>
      </w:r>
      <w:r w:rsidR="00E97B50" w:rsidRPr="000869BE">
        <w:rPr>
          <w:rFonts w:ascii="Book Antiqua" w:hAnsi="Book Antiqua" w:cs="Arial"/>
          <w:sz w:val="24"/>
          <w:szCs w:val="24"/>
          <w:vertAlign w:val="superscript"/>
        </w:rPr>
        <w:t>]</w:t>
      </w:r>
      <w:r w:rsidRPr="000869BE">
        <w:rPr>
          <w:rFonts w:ascii="Book Antiqua" w:hAnsi="Book Antiqua" w:cs="Arial"/>
          <w:sz w:val="24"/>
          <w:szCs w:val="24"/>
        </w:rPr>
        <w:t>.</w:t>
      </w:r>
      <w:r w:rsidR="00B96307" w:rsidRPr="000869BE">
        <w:rPr>
          <w:rFonts w:ascii="Book Antiqua" w:hAnsi="Book Antiqua" w:cs="Arial"/>
          <w:sz w:val="24"/>
          <w:szCs w:val="24"/>
        </w:rPr>
        <w:t xml:space="preserve"> No studies</w:t>
      </w:r>
      <w:r w:rsidR="00432973" w:rsidRPr="000869BE">
        <w:rPr>
          <w:rFonts w:ascii="Book Antiqua" w:hAnsi="Book Antiqua" w:cs="Arial"/>
          <w:sz w:val="24"/>
          <w:szCs w:val="24"/>
        </w:rPr>
        <w:t xml:space="preserve"> have been published looking specifically at antibiotic therapy solely in GV haemorrhage but many studies discussed variceal bleeding without differentiating between OV and GV bleeding.</w:t>
      </w:r>
    </w:p>
    <w:p w:rsidR="00BF3424" w:rsidRPr="000869BE" w:rsidRDefault="00BF3424"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A 2011 meta-analysis</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 xml:space="preserve">of 12 trials including 1241 patients looked at antibiotic prophylaxis against placebo/no antibiotic prophylaxis in patients with cirrhosis and upper gastro intestinal bleeding  and reported that antibiotic prophylaxis was associated with </w:t>
      </w:r>
      <w:r w:rsidR="003014FF">
        <w:rPr>
          <w:rFonts w:ascii="Book Antiqua" w:hAnsi="Book Antiqua" w:cs="Arial"/>
          <w:sz w:val="24"/>
          <w:szCs w:val="24"/>
        </w:rPr>
        <w:t>reduced mortality (RR 0.79, 95%</w:t>
      </w:r>
      <w:r w:rsidRPr="000869BE">
        <w:rPr>
          <w:rFonts w:ascii="Book Antiqua" w:hAnsi="Book Antiqua" w:cs="Arial"/>
          <w:sz w:val="24"/>
          <w:szCs w:val="24"/>
        </w:rPr>
        <w:t>CI</w:t>
      </w:r>
      <w:r w:rsidR="003014FF">
        <w:rPr>
          <w:rFonts w:ascii="Book Antiqua" w:hAnsi="Book Antiqua" w:cs="Arial" w:hint="eastAsia"/>
          <w:sz w:val="24"/>
          <w:szCs w:val="24"/>
          <w:lang w:eastAsia="zh-CN"/>
        </w:rPr>
        <w:t>:</w:t>
      </w:r>
      <w:r w:rsidRPr="000869BE">
        <w:rPr>
          <w:rFonts w:ascii="Book Antiqua" w:hAnsi="Book Antiqua" w:cs="Arial"/>
          <w:sz w:val="24"/>
          <w:szCs w:val="24"/>
        </w:rPr>
        <w:t xml:space="preserve"> 0.63-0.98), reduced bac</w:t>
      </w:r>
      <w:r w:rsidR="003014FF">
        <w:rPr>
          <w:rFonts w:ascii="Book Antiqua" w:hAnsi="Book Antiqua" w:cs="Arial"/>
          <w:sz w:val="24"/>
          <w:szCs w:val="24"/>
        </w:rPr>
        <w:t>terial infections (RR 0.35, 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Pr="000869BE">
        <w:rPr>
          <w:rFonts w:ascii="Book Antiqua" w:hAnsi="Book Antiqua" w:cs="Arial"/>
          <w:sz w:val="24"/>
          <w:szCs w:val="24"/>
        </w:rPr>
        <w:t xml:space="preserve"> 0.26-0.47), reduced re</w:t>
      </w:r>
      <w:r w:rsidR="005B0A39" w:rsidRPr="000869BE">
        <w:rPr>
          <w:rFonts w:ascii="Book Antiqua" w:hAnsi="Book Antiqua" w:cs="Arial"/>
          <w:sz w:val="24"/>
          <w:szCs w:val="24"/>
        </w:rPr>
        <w:t>-</w:t>
      </w:r>
      <w:r w:rsidRPr="000869BE">
        <w:rPr>
          <w:rFonts w:ascii="Book Antiqua" w:hAnsi="Book Antiqua" w:cs="Arial"/>
          <w:sz w:val="24"/>
          <w:szCs w:val="24"/>
        </w:rPr>
        <w:t xml:space="preserve">bleeding (RR 0.53,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Pr="000869BE">
        <w:rPr>
          <w:rFonts w:ascii="Book Antiqua" w:hAnsi="Book Antiqua" w:cs="Arial"/>
          <w:sz w:val="24"/>
          <w:szCs w:val="24"/>
        </w:rPr>
        <w:t xml:space="preserve"> 0.38-0.74) and  shorter length of stay</w:t>
      </w:r>
      <w:r w:rsidR="003014FF">
        <w:rPr>
          <w:rFonts w:ascii="Book Antiqua" w:hAnsi="Book Antiqua" w:cs="Arial"/>
          <w:sz w:val="24"/>
          <w:szCs w:val="24"/>
        </w:rPr>
        <w:t xml:space="preserve">  (MD -1.91, 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340BD0" w:rsidRPr="000869BE">
        <w:rPr>
          <w:rFonts w:ascii="Book Antiqua" w:hAnsi="Book Antiqua" w:cs="Arial"/>
          <w:sz w:val="24"/>
          <w:szCs w:val="24"/>
        </w:rPr>
        <w:t xml:space="preserve"> -3.80-0.02)</w:t>
      </w:r>
      <w:r w:rsidR="00D30DF8" w:rsidRPr="000869BE">
        <w:rPr>
          <w:rFonts w:ascii="Book Antiqua" w:hAnsi="Book Antiqua" w:cs="Arial"/>
          <w:sz w:val="24"/>
          <w:szCs w:val="24"/>
          <w:vertAlign w:val="superscript"/>
        </w:rPr>
        <w:t>[23</w:t>
      </w:r>
      <w:r w:rsidR="00515C17"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897433" w:rsidRPr="000869BE">
        <w:rPr>
          <w:rFonts w:ascii="Book Antiqua" w:hAnsi="Book Antiqua" w:cs="Arial"/>
          <w:sz w:val="24"/>
          <w:szCs w:val="24"/>
        </w:rPr>
        <w:t>N</w:t>
      </w:r>
      <w:r w:rsidR="005B0A39" w:rsidRPr="000869BE">
        <w:rPr>
          <w:rFonts w:ascii="Book Antiqua" w:hAnsi="Book Antiqua" w:cs="Arial"/>
          <w:sz w:val="24"/>
          <w:szCs w:val="24"/>
        </w:rPr>
        <w:t>o note was made of</w:t>
      </w:r>
      <w:r w:rsidRPr="000869BE">
        <w:rPr>
          <w:rFonts w:ascii="Book Antiqua" w:hAnsi="Book Antiqua" w:cs="Arial"/>
          <w:sz w:val="24"/>
          <w:szCs w:val="24"/>
        </w:rPr>
        <w:t xml:space="preserve"> </w:t>
      </w:r>
      <w:r w:rsidRPr="000869BE">
        <w:rPr>
          <w:rFonts w:ascii="Book Antiqua" w:hAnsi="Book Antiqua" w:cs="Arial"/>
          <w:sz w:val="24"/>
          <w:szCs w:val="24"/>
        </w:rPr>
        <w:lastRenderedPageBreak/>
        <w:t xml:space="preserve">whether any of these trials looked purely at GV bleeding and some trials included include non-variceal haemorrhage. </w:t>
      </w:r>
    </w:p>
    <w:p w:rsidR="00BF3424" w:rsidRPr="000869BE" w:rsidRDefault="00515C17"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A current C</w:t>
      </w:r>
      <w:r w:rsidR="00BF3424" w:rsidRPr="000869BE">
        <w:rPr>
          <w:rFonts w:ascii="Book Antiqua" w:hAnsi="Book Antiqua" w:cs="Arial"/>
          <w:sz w:val="24"/>
          <w:szCs w:val="24"/>
        </w:rPr>
        <w:t xml:space="preserve">ochrane review protocol has been published in November 2018 stating the aim of reviewing the role of antibiotics in patients with </w:t>
      </w:r>
      <w:r w:rsidR="00340BD0" w:rsidRPr="000869BE">
        <w:rPr>
          <w:rFonts w:ascii="Book Antiqua" w:hAnsi="Book Antiqua" w:cs="Arial"/>
          <w:sz w:val="24"/>
          <w:szCs w:val="24"/>
        </w:rPr>
        <w:t xml:space="preserve">cirrhosis and variceal </w:t>
      </w:r>
      <w:proofErr w:type="gramStart"/>
      <w:r w:rsidR="00340BD0" w:rsidRPr="000869BE">
        <w:rPr>
          <w:rFonts w:ascii="Book Antiqua" w:hAnsi="Book Antiqua" w:cs="Arial"/>
          <w:sz w:val="24"/>
          <w:szCs w:val="24"/>
        </w:rPr>
        <w:t>bleeding</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24</w:t>
      </w:r>
      <w:r w:rsidR="00FB2453" w:rsidRPr="000869BE">
        <w:rPr>
          <w:rFonts w:ascii="Book Antiqua" w:hAnsi="Book Antiqua" w:cs="Arial"/>
          <w:sz w:val="24"/>
          <w:szCs w:val="24"/>
          <w:vertAlign w:val="superscript"/>
        </w:rPr>
        <w:t>]</w:t>
      </w:r>
      <w:r w:rsidR="00BF3424" w:rsidRPr="000869BE">
        <w:rPr>
          <w:rFonts w:ascii="Book Antiqua" w:hAnsi="Book Antiqua" w:cs="Arial"/>
          <w:sz w:val="24"/>
          <w:szCs w:val="24"/>
        </w:rPr>
        <w:t xml:space="preserve">. </w:t>
      </w:r>
    </w:p>
    <w:p w:rsidR="00BF3424" w:rsidRDefault="00BF3424" w:rsidP="003014FF">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The choice of antibiotics sho</w:t>
      </w:r>
      <w:r w:rsidR="00F047BF" w:rsidRPr="000869BE">
        <w:rPr>
          <w:rFonts w:ascii="Book Antiqua" w:hAnsi="Book Antiqua" w:cs="Arial"/>
          <w:sz w:val="24"/>
          <w:szCs w:val="24"/>
        </w:rPr>
        <w:t>uld</w:t>
      </w:r>
      <w:r w:rsidRPr="000869BE">
        <w:rPr>
          <w:rFonts w:ascii="Book Antiqua" w:hAnsi="Book Antiqua" w:cs="Arial"/>
          <w:sz w:val="24"/>
          <w:szCs w:val="24"/>
        </w:rPr>
        <w:t xml:space="preserve"> be guided by local microbiology advice and guidelines and take into account the prevalence of </w:t>
      </w:r>
      <w:r w:rsidR="00F047BF" w:rsidRPr="000869BE">
        <w:rPr>
          <w:rFonts w:ascii="Book Antiqua" w:hAnsi="Book Antiqua" w:cs="Arial"/>
          <w:sz w:val="24"/>
          <w:szCs w:val="24"/>
        </w:rPr>
        <w:t>local</w:t>
      </w:r>
      <w:r w:rsidRPr="000869BE">
        <w:rPr>
          <w:rFonts w:ascii="Book Antiqua" w:hAnsi="Book Antiqua" w:cs="Arial"/>
          <w:sz w:val="24"/>
          <w:szCs w:val="24"/>
        </w:rPr>
        <w:t xml:space="preserve"> resistance, the prior use of prophylactic antibiotics and other external facts</w:t>
      </w:r>
      <w:r w:rsidR="00F047BF" w:rsidRPr="000869BE">
        <w:rPr>
          <w:rFonts w:ascii="Book Antiqua" w:hAnsi="Book Antiqua" w:cs="Arial"/>
          <w:sz w:val="24"/>
          <w:szCs w:val="24"/>
        </w:rPr>
        <w:t>,</w:t>
      </w:r>
      <w:r w:rsidRPr="000869BE">
        <w:rPr>
          <w:rFonts w:ascii="Book Antiqua" w:hAnsi="Book Antiqua" w:cs="Arial"/>
          <w:sz w:val="24"/>
          <w:szCs w:val="24"/>
        </w:rPr>
        <w:t xml:space="preserve"> for example norfloxacin is no longer available in the United States. </w:t>
      </w:r>
    </w:p>
    <w:p w:rsidR="003014FF" w:rsidRPr="000869BE" w:rsidRDefault="003014FF" w:rsidP="003014FF">
      <w:pPr>
        <w:spacing w:after="0" w:line="360" w:lineRule="auto"/>
        <w:ind w:firstLineChars="100" w:firstLine="240"/>
        <w:jc w:val="both"/>
        <w:rPr>
          <w:rFonts w:ascii="Book Antiqua" w:hAnsi="Book Antiqua" w:cs="Arial"/>
          <w:sz w:val="24"/>
          <w:szCs w:val="24"/>
          <w:lang w:eastAsia="zh-CN"/>
        </w:rPr>
      </w:pP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t>Vasoactive medications</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Vasoactive drugs decrease the portal venous blood flow</w:t>
      </w:r>
      <w:r w:rsidR="00310468" w:rsidRPr="000869BE">
        <w:rPr>
          <w:rFonts w:ascii="Book Antiqua" w:hAnsi="Book Antiqua" w:cs="Arial"/>
          <w:sz w:val="24"/>
          <w:szCs w:val="24"/>
        </w:rPr>
        <w:t>.</w:t>
      </w:r>
      <w:r w:rsidRPr="000869BE">
        <w:rPr>
          <w:rFonts w:ascii="Book Antiqua" w:hAnsi="Book Antiqua" w:cs="Arial"/>
          <w:sz w:val="24"/>
          <w:szCs w:val="24"/>
        </w:rPr>
        <w:t xml:space="preserve"> </w:t>
      </w:r>
      <w:r w:rsidR="00310468" w:rsidRPr="000869BE">
        <w:rPr>
          <w:rFonts w:ascii="Book Antiqua" w:hAnsi="Book Antiqua" w:cs="Arial"/>
          <w:sz w:val="24"/>
          <w:szCs w:val="24"/>
        </w:rPr>
        <w:t xml:space="preserve">They </w:t>
      </w:r>
      <w:r w:rsidRPr="000869BE">
        <w:rPr>
          <w:rFonts w:ascii="Book Antiqua" w:hAnsi="Book Antiqua" w:cs="Arial"/>
          <w:sz w:val="24"/>
          <w:szCs w:val="24"/>
        </w:rPr>
        <w:t xml:space="preserve">include vasopressin and its analogue </w:t>
      </w:r>
      <w:proofErr w:type="spellStart"/>
      <w:r w:rsidRPr="000869BE">
        <w:rPr>
          <w:rFonts w:ascii="Book Antiqua" w:hAnsi="Book Antiqua" w:cs="Arial"/>
          <w:sz w:val="24"/>
          <w:szCs w:val="24"/>
        </w:rPr>
        <w:t>terlipressin</w:t>
      </w:r>
      <w:proofErr w:type="spellEnd"/>
      <w:r w:rsidR="0089085B" w:rsidRPr="000869BE">
        <w:rPr>
          <w:rFonts w:ascii="Book Antiqua" w:hAnsi="Book Antiqua" w:cs="Arial"/>
          <w:sz w:val="24"/>
          <w:szCs w:val="24"/>
        </w:rPr>
        <w:t>,</w:t>
      </w:r>
      <w:r w:rsidRPr="000869BE">
        <w:rPr>
          <w:rFonts w:ascii="Book Antiqua" w:hAnsi="Book Antiqua" w:cs="Arial"/>
          <w:sz w:val="24"/>
          <w:szCs w:val="24"/>
        </w:rPr>
        <w:t xml:space="preserve"> and </w:t>
      </w:r>
      <w:proofErr w:type="spellStart"/>
      <w:r w:rsidRPr="000869BE">
        <w:rPr>
          <w:rFonts w:ascii="Book Antiqua" w:hAnsi="Book Antiqua" w:cs="Arial"/>
          <w:sz w:val="24"/>
          <w:szCs w:val="24"/>
        </w:rPr>
        <w:t>somatostatin</w:t>
      </w:r>
      <w:proofErr w:type="spellEnd"/>
      <w:r w:rsidRPr="000869BE">
        <w:rPr>
          <w:rFonts w:ascii="Book Antiqua" w:hAnsi="Book Antiqua" w:cs="Arial"/>
          <w:sz w:val="24"/>
          <w:szCs w:val="24"/>
        </w:rPr>
        <w:t xml:space="preserve"> </w:t>
      </w:r>
      <w:r w:rsidR="00310468" w:rsidRPr="000869BE">
        <w:rPr>
          <w:rFonts w:ascii="Book Antiqua" w:hAnsi="Book Antiqua" w:cs="Arial"/>
          <w:sz w:val="24"/>
          <w:szCs w:val="24"/>
        </w:rPr>
        <w:t xml:space="preserve">and </w:t>
      </w:r>
      <w:r w:rsidRPr="000869BE">
        <w:rPr>
          <w:rFonts w:ascii="Book Antiqua" w:hAnsi="Book Antiqua" w:cs="Arial"/>
          <w:sz w:val="24"/>
          <w:szCs w:val="24"/>
        </w:rPr>
        <w:t xml:space="preserve">its analogue octreotide. Their use is recommended in all major guidelines although again, it must be noted that no studies have looked purely at the use of vasoactive medication in GV </w:t>
      </w:r>
      <w:proofErr w:type="gramStart"/>
      <w:r w:rsidRPr="000869BE">
        <w:rPr>
          <w:rFonts w:ascii="Book Antiqua" w:hAnsi="Book Antiqua" w:cs="Arial"/>
          <w:sz w:val="24"/>
          <w:szCs w:val="24"/>
        </w:rPr>
        <w:t>bleeding</w:t>
      </w:r>
      <w:r w:rsidR="0031046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10,13,14</w:t>
      </w:r>
      <w:r w:rsidR="00310468" w:rsidRPr="000869BE">
        <w:rPr>
          <w:rFonts w:ascii="Book Antiqua" w:hAnsi="Book Antiqua" w:cs="Arial"/>
          <w:sz w:val="24"/>
          <w:szCs w:val="24"/>
          <w:vertAlign w:val="superscript"/>
        </w:rPr>
        <w:t>]</w:t>
      </w:r>
      <w:r w:rsidRPr="000869BE">
        <w:rPr>
          <w:rFonts w:ascii="Book Antiqua" w:hAnsi="Book Antiqua" w:cs="Arial"/>
          <w:sz w:val="24"/>
          <w:szCs w:val="24"/>
        </w:rPr>
        <w:t>.</w:t>
      </w:r>
    </w:p>
    <w:p w:rsidR="00BF3424" w:rsidRPr="000869BE" w:rsidRDefault="00310468"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In 2012, a met</w:t>
      </w:r>
      <w:r w:rsidR="00BF3424" w:rsidRPr="000869BE">
        <w:rPr>
          <w:rFonts w:ascii="Book Antiqua" w:hAnsi="Book Antiqua" w:cs="Arial"/>
          <w:sz w:val="24"/>
          <w:szCs w:val="24"/>
        </w:rPr>
        <w:t>analysis of 30 trials including  3111 patients  showed  that the use of vasoactive agents was associated with a significantly lower risk of 7-d</w:t>
      </w:r>
      <w:r w:rsidR="003014FF">
        <w:rPr>
          <w:rFonts w:ascii="Book Antiqua" w:hAnsi="Book Antiqua" w:cs="Arial" w:hint="eastAsia"/>
          <w:sz w:val="24"/>
          <w:szCs w:val="24"/>
          <w:lang w:eastAsia="zh-CN"/>
        </w:rPr>
        <w:t xml:space="preserve"> </w:t>
      </w:r>
      <w:r w:rsidR="00BF3424" w:rsidRPr="000869BE">
        <w:rPr>
          <w:rFonts w:ascii="Book Antiqua" w:hAnsi="Book Antiqua" w:cs="Arial"/>
          <w:sz w:val="24"/>
          <w:szCs w:val="24"/>
        </w:rPr>
        <w:t xml:space="preserve"> mortality (RR 0.74;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0.57-0.95), an improvement in haemostasis (RR 1.21,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1.13-1.30), less transfusions require</w:t>
      </w:r>
      <w:r w:rsidRPr="000869BE">
        <w:rPr>
          <w:rFonts w:ascii="Book Antiqua" w:hAnsi="Book Antiqua" w:cs="Arial"/>
          <w:sz w:val="24"/>
          <w:szCs w:val="24"/>
        </w:rPr>
        <w:t>ment</w:t>
      </w:r>
      <w:r w:rsidR="00BF3424" w:rsidRPr="000869BE">
        <w:rPr>
          <w:rFonts w:ascii="Book Antiqua" w:hAnsi="Book Antiqua" w:cs="Arial"/>
          <w:sz w:val="24"/>
          <w:szCs w:val="24"/>
        </w:rPr>
        <w:t xml:space="preserve"> (pooled mean difference -0.70 units of blood transfused,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-1.01 to -0.38;) and a shorter duration of hospitalisation (pooled mean difference -0.71 d;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-1.23 to -0.19). They reported that studies comparing different vasoactive agents did not show a difference in efficacy, although the q</w:t>
      </w:r>
      <w:r w:rsidR="00340BD0" w:rsidRPr="000869BE">
        <w:rPr>
          <w:rFonts w:ascii="Book Antiqua" w:hAnsi="Book Antiqua" w:cs="Arial"/>
          <w:sz w:val="24"/>
          <w:szCs w:val="24"/>
        </w:rPr>
        <w:t xml:space="preserve">uality of evidence was very </w:t>
      </w:r>
      <w:proofErr w:type="gramStart"/>
      <w:r w:rsidR="00340BD0" w:rsidRPr="000869BE">
        <w:rPr>
          <w:rFonts w:ascii="Book Antiqua" w:hAnsi="Book Antiqua" w:cs="Arial"/>
          <w:sz w:val="24"/>
          <w:szCs w:val="24"/>
        </w:rPr>
        <w:t>low</w:t>
      </w:r>
      <w:r w:rsidRPr="000869BE">
        <w:rPr>
          <w:rFonts w:ascii="Book Antiqua" w:hAnsi="Book Antiqua" w:cs="Arial"/>
          <w:sz w:val="24"/>
          <w:szCs w:val="24"/>
          <w:vertAlign w:val="superscript"/>
        </w:rPr>
        <w:t>[</w:t>
      </w:r>
      <w:proofErr w:type="gramEnd"/>
      <w:r w:rsidRPr="000869BE">
        <w:rPr>
          <w:rFonts w:ascii="Book Antiqua" w:hAnsi="Book Antiqua" w:cs="Arial"/>
          <w:sz w:val="24"/>
          <w:szCs w:val="24"/>
          <w:vertAlign w:val="superscript"/>
        </w:rPr>
        <w:t>2</w:t>
      </w:r>
      <w:r w:rsidR="00D30DF8" w:rsidRPr="000869BE">
        <w:rPr>
          <w:rFonts w:ascii="Book Antiqua" w:hAnsi="Book Antiqua" w:cs="Arial"/>
          <w:sz w:val="24"/>
          <w:szCs w:val="24"/>
          <w:vertAlign w:val="superscript"/>
        </w:rPr>
        <w:t>5</w:t>
      </w:r>
      <w:r w:rsidRPr="000869BE">
        <w:rPr>
          <w:rFonts w:ascii="Book Antiqua" w:hAnsi="Book Antiqua" w:cs="Arial"/>
          <w:sz w:val="24"/>
          <w:szCs w:val="24"/>
          <w:vertAlign w:val="superscript"/>
        </w:rPr>
        <w:t>]</w:t>
      </w:r>
      <w:r w:rsidR="00BF3424" w:rsidRPr="000869BE">
        <w:rPr>
          <w:rFonts w:ascii="Book Antiqua" w:hAnsi="Book Antiqua" w:cs="Arial"/>
          <w:sz w:val="24"/>
          <w:szCs w:val="24"/>
        </w:rPr>
        <w:t>.</w:t>
      </w:r>
    </w:p>
    <w:p w:rsidR="00A0507C" w:rsidRDefault="00BF3424" w:rsidP="003014FF">
      <w:pPr>
        <w:spacing w:after="0" w:line="360" w:lineRule="auto"/>
        <w:ind w:firstLineChars="100" w:firstLine="240"/>
        <w:jc w:val="both"/>
        <w:rPr>
          <w:rFonts w:ascii="Book Antiqua" w:hAnsi="Book Antiqua" w:cs="Arial"/>
          <w:sz w:val="24"/>
          <w:szCs w:val="24"/>
          <w:lang w:eastAsia="zh-CN"/>
        </w:rPr>
      </w:pPr>
      <w:proofErr w:type="spellStart"/>
      <w:r w:rsidRPr="000869BE">
        <w:rPr>
          <w:rFonts w:ascii="Book Antiqua" w:hAnsi="Book Antiqua" w:cs="Arial"/>
          <w:sz w:val="24"/>
          <w:szCs w:val="24"/>
        </w:rPr>
        <w:t>Terlipressin</w:t>
      </w:r>
      <w:proofErr w:type="spellEnd"/>
      <w:r w:rsidRPr="000869BE">
        <w:rPr>
          <w:rFonts w:ascii="Book Antiqua" w:hAnsi="Book Antiqua" w:cs="Arial"/>
          <w:sz w:val="24"/>
          <w:szCs w:val="24"/>
        </w:rPr>
        <w:t xml:space="preserve"> is a synthetic analogue of vasopressin that </w:t>
      </w:r>
      <w:r w:rsidR="0089085B" w:rsidRPr="000869BE">
        <w:rPr>
          <w:rFonts w:ascii="Book Antiqua" w:hAnsi="Book Antiqua" w:cs="Arial"/>
          <w:sz w:val="24"/>
          <w:szCs w:val="24"/>
        </w:rPr>
        <w:t xml:space="preserve">is </w:t>
      </w:r>
      <w:r w:rsidRPr="000869BE">
        <w:rPr>
          <w:rFonts w:ascii="Book Antiqua" w:hAnsi="Book Antiqua" w:cs="Arial"/>
          <w:sz w:val="24"/>
          <w:szCs w:val="24"/>
        </w:rPr>
        <w:t>administered as intermittent injections</w:t>
      </w:r>
      <w:r w:rsidR="00D30DF8" w:rsidRPr="000869BE">
        <w:rPr>
          <w:rFonts w:ascii="Book Antiqua" w:hAnsi="Book Antiqua" w:cs="Arial"/>
          <w:sz w:val="24"/>
          <w:szCs w:val="24"/>
        </w:rPr>
        <w:t>.</w:t>
      </w:r>
      <w:r w:rsidRPr="000869BE">
        <w:rPr>
          <w:rFonts w:ascii="Book Antiqua" w:hAnsi="Book Antiqua" w:cs="Arial"/>
          <w:sz w:val="24"/>
          <w:szCs w:val="24"/>
        </w:rPr>
        <w:t xml:space="preserve"> </w:t>
      </w:r>
      <w:r w:rsidR="00D30DF8" w:rsidRPr="000869BE">
        <w:rPr>
          <w:rFonts w:ascii="Book Antiqua" w:hAnsi="Book Antiqua" w:cs="Arial"/>
          <w:sz w:val="24"/>
          <w:szCs w:val="24"/>
        </w:rPr>
        <w:t>I</w:t>
      </w:r>
      <w:r w:rsidR="0089085B" w:rsidRPr="000869BE">
        <w:rPr>
          <w:rFonts w:ascii="Book Antiqua" w:hAnsi="Book Antiqua" w:cs="Arial"/>
          <w:sz w:val="24"/>
          <w:szCs w:val="24"/>
        </w:rPr>
        <w:t xml:space="preserve">n a meta-analysis it showed lower risk of complications compared to </w:t>
      </w:r>
      <w:proofErr w:type="gramStart"/>
      <w:r w:rsidRPr="000869BE">
        <w:rPr>
          <w:rFonts w:ascii="Book Antiqua" w:hAnsi="Book Antiqua" w:cs="Arial"/>
          <w:sz w:val="24"/>
          <w:szCs w:val="24"/>
        </w:rPr>
        <w:t>vasopressin</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26]</w:t>
      </w:r>
      <w:r w:rsidRPr="000869BE">
        <w:rPr>
          <w:rFonts w:ascii="Book Antiqua" w:hAnsi="Book Antiqua" w:cs="Arial"/>
          <w:sz w:val="24"/>
          <w:szCs w:val="24"/>
        </w:rPr>
        <w:t xml:space="preserve">.  It is currently not licensed for use in the United </w:t>
      </w:r>
      <w:r w:rsidR="00ED0775" w:rsidRPr="000869BE">
        <w:rPr>
          <w:rFonts w:ascii="Book Antiqua" w:hAnsi="Book Antiqua" w:cs="Arial"/>
          <w:sz w:val="24"/>
          <w:szCs w:val="24"/>
        </w:rPr>
        <w:t xml:space="preserve">States </w:t>
      </w:r>
      <w:r w:rsidR="00ED0775">
        <w:rPr>
          <w:rFonts w:ascii="Book Antiqua" w:hAnsi="Book Antiqua" w:cs="Arial"/>
          <w:sz w:val="24"/>
          <w:szCs w:val="24"/>
          <w:lang w:eastAsia="zh-CN"/>
        </w:rPr>
        <w:t>but</w:t>
      </w:r>
      <w:r w:rsidRPr="000869BE">
        <w:rPr>
          <w:rFonts w:ascii="Book Antiqua" w:hAnsi="Book Antiqua" w:cs="Arial"/>
          <w:sz w:val="24"/>
          <w:szCs w:val="24"/>
        </w:rPr>
        <w:t xml:space="preserve"> is the preferred medication of choice outside of the U</w:t>
      </w:r>
      <w:r w:rsidR="00CC423F">
        <w:rPr>
          <w:rFonts w:ascii="Book Antiqua" w:hAnsi="Book Antiqua" w:cs="Arial" w:hint="eastAsia"/>
          <w:sz w:val="24"/>
          <w:szCs w:val="24"/>
          <w:lang w:eastAsia="zh-CN"/>
        </w:rPr>
        <w:t>nited States</w:t>
      </w:r>
      <w:r w:rsidRPr="000869BE">
        <w:rPr>
          <w:rFonts w:ascii="Book Antiqua" w:hAnsi="Book Antiqua" w:cs="Arial"/>
          <w:sz w:val="24"/>
          <w:szCs w:val="24"/>
        </w:rPr>
        <w:t xml:space="preserve">.  A Cochrane review in 2003 showed that </w:t>
      </w:r>
      <w:proofErr w:type="spellStart"/>
      <w:r w:rsidRPr="000869BE">
        <w:rPr>
          <w:rFonts w:ascii="Book Antiqua" w:hAnsi="Book Antiqua" w:cs="Arial"/>
          <w:sz w:val="24"/>
          <w:szCs w:val="24"/>
        </w:rPr>
        <w:t>terlipressin</w:t>
      </w:r>
      <w:proofErr w:type="spellEnd"/>
      <w:r w:rsidRPr="000869BE">
        <w:rPr>
          <w:rFonts w:ascii="Book Antiqua" w:hAnsi="Book Antiqua" w:cs="Arial"/>
          <w:sz w:val="24"/>
          <w:szCs w:val="24"/>
        </w:rPr>
        <w:t xml:space="preserve"> was the only medication to reduce </w:t>
      </w:r>
      <w:proofErr w:type="gramStart"/>
      <w:r w:rsidRPr="000869BE">
        <w:rPr>
          <w:rFonts w:ascii="Book Antiqua" w:hAnsi="Book Antiqua" w:cs="Arial"/>
          <w:sz w:val="24"/>
          <w:szCs w:val="24"/>
        </w:rPr>
        <w:t>mortality</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27</w:t>
      </w:r>
      <w:r w:rsidR="00414DA9" w:rsidRPr="000869BE">
        <w:rPr>
          <w:rFonts w:ascii="Book Antiqua" w:hAnsi="Book Antiqua" w:cs="Arial"/>
          <w:sz w:val="24"/>
          <w:szCs w:val="24"/>
          <w:vertAlign w:val="superscript"/>
        </w:rPr>
        <w:t>]</w:t>
      </w:r>
      <w:r w:rsidR="00310468" w:rsidRPr="000869BE">
        <w:rPr>
          <w:rFonts w:ascii="Book Antiqua" w:hAnsi="Book Antiqua" w:cs="Arial"/>
          <w:sz w:val="24"/>
          <w:szCs w:val="24"/>
        </w:rPr>
        <w:t>.</w:t>
      </w:r>
    </w:p>
    <w:p w:rsidR="003014FF" w:rsidRPr="000869BE" w:rsidRDefault="003014FF" w:rsidP="00BA41CC">
      <w:pPr>
        <w:spacing w:after="0" w:line="360" w:lineRule="auto"/>
        <w:jc w:val="both"/>
        <w:rPr>
          <w:rFonts w:ascii="Book Antiqua" w:hAnsi="Book Antiqua" w:cs="Arial"/>
          <w:sz w:val="24"/>
          <w:szCs w:val="24"/>
          <w:lang w:eastAsia="zh-CN"/>
        </w:rPr>
      </w:pPr>
    </w:p>
    <w:p w:rsidR="003014FF" w:rsidRPr="003014FF" w:rsidRDefault="00414DA9" w:rsidP="000869BE">
      <w:pPr>
        <w:spacing w:after="0" w:line="360" w:lineRule="auto"/>
        <w:jc w:val="both"/>
        <w:rPr>
          <w:rFonts w:ascii="Book Antiqua" w:hAnsi="Book Antiqua" w:cs="Arial"/>
          <w:i/>
          <w:sz w:val="24"/>
          <w:szCs w:val="24"/>
          <w:lang w:eastAsia="zh-CN"/>
        </w:rPr>
      </w:pPr>
      <w:r w:rsidRPr="003014FF">
        <w:rPr>
          <w:rFonts w:ascii="Book Antiqua" w:hAnsi="Book Antiqua" w:cs="Arial"/>
          <w:b/>
          <w:i/>
          <w:sz w:val="24"/>
          <w:szCs w:val="24"/>
        </w:rPr>
        <w:t>Endoscopic management</w:t>
      </w:r>
      <w:r w:rsidR="00AC375D" w:rsidRPr="003014FF">
        <w:rPr>
          <w:rFonts w:ascii="Book Antiqua" w:hAnsi="Book Antiqua" w:cs="Arial"/>
          <w:i/>
          <w:sz w:val="24"/>
          <w:szCs w:val="24"/>
        </w:rPr>
        <w:t xml:space="preserve"> </w:t>
      </w:r>
    </w:p>
    <w:p w:rsidR="00414DA9" w:rsidRPr="000869BE" w:rsidRDefault="00414DA9" w:rsidP="000869BE">
      <w:pPr>
        <w:spacing w:after="0" w:line="360" w:lineRule="auto"/>
        <w:jc w:val="both"/>
        <w:rPr>
          <w:rFonts w:ascii="Book Antiqua" w:hAnsi="Book Antiqua" w:cs="Arial"/>
          <w:sz w:val="24"/>
          <w:szCs w:val="24"/>
        </w:rPr>
      </w:pPr>
      <w:r w:rsidRPr="000869BE">
        <w:rPr>
          <w:rFonts w:ascii="Book Antiqua" w:hAnsi="Book Antiqua" w:cs="Arial"/>
          <w:sz w:val="24"/>
          <w:szCs w:val="24"/>
        </w:rPr>
        <w:lastRenderedPageBreak/>
        <w:t>Studies reviewing the endoscopic management of GV bleeding are limited compared to those related to OV bleeding interventions however e</w:t>
      </w:r>
      <w:r w:rsidRPr="000869BE">
        <w:rPr>
          <w:rFonts w:ascii="Book Antiqua" w:hAnsi="Book Antiqua" w:cs="Arial"/>
          <w:color w:val="000000"/>
          <w:sz w:val="24"/>
          <w:szCs w:val="24"/>
        </w:rPr>
        <w:t>ndoscopy intervention is still the main stay of treatment and should be offered to all patients with suspected severe variceal bleed immediately after resuscitation or for more stable patients within 24</w:t>
      </w:r>
      <w:r w:rsidR="00340BD0" w:rsidRPr="000869BE">
        <w:rPr>
          <w:rFonts w:ascii="Book Antiqua" w:hAnsi="Book Antiqua" w:cs="Arial"/>
          <w:color w:val="000000"/>
          <w:sz w:val="24"/>
          <w:szCs w:val="24"/>
        </w:rPr>
        <w:t xml:space="preserve"> h</w:t>
      </w:r>
      <w:r w:rsidR="00137940" w:rsidRPr="000869BE">
        <w:rPr>
          <w:rFonts w:ascii="Book Antiqua" w:hAnsi="Book Antiqua" w:cs="Arial"/>
          <w:color w:val="000000"/>
          <w:sz w:val="24"/>
          <w:szCs w:val="24"/>
          <w:vertAlign w:val="superscript"/>
        </w:rPr>
        <w:t>[14</w:t>
      </w:r>
      <w:r w:rsidR="008654D4" w:rsidRPr="000869BE">
        <w:rPr>
          <w:rFonts w:ascii="Book Antiqua" w:hAnsi="Book Antiqua" w:cs="Arial"/>
          <w:color w:val="000000"/>
          <w:sz w:val="24"/>
          <w:szCs w:val="24"/>
          <w:vertAlign w:val="superscript"/>
        </w:rPr>
        <w:t>]</w:t>
      </w:r>
      <w:r w:rsidRPr="000869BE">
        <w:rPr>
          <w:rFonts w:ascii="Book Antiqua" w:hAnsi="Book Antiqua" w:cs="Arial"/>
          <w:color w:val="000000"/>
          <w:sz w:val="24"/>
          <w:szCs w:val="24"/>
        </w:rPr>
        <w:t>.</w:t>
      </w:r>
    </w:p>
    <w:p w:rsidR="00414DA9" w:rsidRPr="000869BE" w:rsidRDefault="00C56623"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t>Tissue adhesives</w:t>
      </w:r>
      <w:r w:rsidR="003014FF">
        <w:rPr>
          <w:rFonts w:ascii="Book Antiqua" w:hAnsi="Book Antiqua" w:cs="Arial" w:hint="eastAsia"/>
          <w:b/>
          <w:sz w:val="24"/>
          <w:szCs w:val="24"/>
          <w:lang w:eastAsia="zh-CN"/>
        </w:rPr>
        <w:t xml:space="preserve">: </w:t>
      </w:r>
      <w:r w:rsidR="00414DA9" w:rsidRPr="000869BE">
        <w:rPr>
          <w:rFonts w:ascii="Book Antiqua" w:hAnsi="Book Antiqua" w:cs="Arial"/>
          <w:sz w:val="24"/>
          <w:szCs w:val="24"/>
        </w:rPr>
        <w:t xml:space="preserve">Endoscopic therapies that have been studied include tissues adhesives mainly cyanoacrylate glues but also fibrin and thrombin therapy, </w:t>
      </w:r>
      <w:r w:rsidR="00BA41CC">
        <w:rPr>
          <w:rFonts w:ascii="Book Antiqua" w:hAnsi="Book Antiqua" w:cs="Arial"/>
          <w:sz w:val="24"/>
          <w:szCs w:val="24"/>
        </w:rPr>
        <w:t>EBL</w:t>
      </w:r>
      <w:r w:rsidR="00414DA9" w:rsidRPr="000869BE">
        <w:rPr>
          <w:rFonts w:ascii="Book Antiqua" w:hAnsi="Book Antiqua" w:cs="Arial"/>
          <w:sz w:val="24"/>
          <w:szCs w:val="24"/>
        </w:rPr>
        <w:t xml:space="preserve"> and sclerosants including alcohol; with the use of tissue adhesive being consider as first-choice treatment in most parts of the world.</w:t>
      </w:r>
    </w:p>
    <w:p w:rsidR="00414DA9" w:rsidRPr="000869BE" w:rsidRDefault="00414DA9" w:rsidP="00BA41CC">
      <w:pPr>
        <w:spacing w:after="0" w:line="360" w:lineRule="auto"/>
        <w:ind w:firstLineChars="100" w:firstLine="240"/>
        <w:jc w:val="both"/>
        <w:rPr>
          <w:rFonts w:ascii="Book Antiqua" w:hAnsi="Book Antiqua" w:cs="Arial"/>
          <w:sz w:val="24"/>
          <w:szCs w:val="24"/>
          <w:shd w:val="clear" w:color="auto" w:fill="FFFFFF"/>
        </w:rPr>
      </w:pPr>
      <w:r w:rsidRPr="000869BE">
        <w:rPr>
          <w:rFonts w:ascii="Book Antiqua" w:hAnsi="Book Antiqua" w:cs="Arial"/>
          <w:sz w:val="24"/>
          <w:szCs w:val="24"/>
          <w:shd w:val="clear" w:color="auto" w:fill="FFFFFF"/>
        </w:rPr>
        <w:t>Sclerosing agents including alcohol have been used with varying success in GV bleeding, often with high re</w:t>
      </w:r>
      <w:r w:rsidR="00A14071" w:rsidRPr="000869BE">
        <w:rPr>
          <w:rFonts w:ascii="Book Antiqua" w:hAnsi="Book Antiqua" w:cs="Arial"/>
          <w:sz w:val="24"/>
          <w:szCs w:val="24"/>
          <w:shd w:val="clear" w:color="auto" w:fill="FFFFFF"/>
        </w:rPr>
        <w:t>-</w:t>
      </w:r>
      <w:r w:rsidRPr="000869BE">
        <w:rPr>
          <w:rFonts w:ascii="Book Antiqua" w:hAnsi="Book Antiqua" w:cs="Arial"/>
          <w:sz w:val="24"/>
          <w:szCs w:val="24"/>
          <w:shd w:val="clear" w:color="auto" w:fill="FFFFFF"/>
        </w:rPr>
        <w:t>bleeding rates</w:t>
      </w:r>
      <w:r w:rsidR="00A14071" w:rsidRPr="000869BE">
        <w:rPr>
          <w:rFonts w:ascii="Book Antiqua" w:hAnsi="Book Antiqua" w:cs="Arial"/>
          <w:sz w:val="24"/>
          <w:szCs w:val="24"/>
          <w:vertAlign w:val="superscript"/>
        </w:rPr>
        <w:t>[2</w:t>
      </w:r>
      <w:r w:rsidR="00137940" w:rsidRPr="000869BE">
        <w:rPr>
          <w:rFonts w:ascii="Book Antiqua" w:hAnsi="Book Antiqua" w:cs="Arial"/>
          <w:sz w:val="24"/>
          <w:szCs w:val="24"/>
          <w:vertAlign w:val="superscript"/>
        </w:rPr>
        <w:t>8</w:t>
      </w:r>
      <w:r w:rsidR="00A14071" w:rsidRPr="000869BE">
        <w:rPr>
          <w:rFonts w:ascii="Book Antiqua" w:hAnsi="Book Antiqua" w:cs="Arial"/>
          <w:sz w:val="24"/>
          <w:szCs w:val="24"/>
          <w:vertAlign w:val="superscript"/>
        </w:rPr>
        <w:t>]</w:t>
      </w:r>
      <w:r w:rsidRPr="000869BE">
        <w:rPr>
          <w:rFonts w:ascii="Book Antiqua" w:hAnsi="Book Antiqua" w:cs="Arial"/>
          <w:sz w:val="24"/>
          <w:szCs w:val="24"/>
          <w:shd w:val="clear" w:color="auto" w:fill="FFFFFF"/>
        </w:rPr>
        <w:t xml:space="preserve"> and the most current ASGE guidelines on sclerosing agents, whilst focusing mainly on their use in OV’s, suggest their use should be limited but may be consider</w:t>
      </w:r>
      <w:r w:rsidR="00193198" w:rsidRPr="000869BE">
        <w:rPr>
          <w:rFonts w:ascii="Book Antiqua" w:hAnsi="Book Antiqua" w:cs="Arial"/>
          <w:sz w:val="24"/>
          <w:szCs w:val="24"/>
          <w:shd w:val="clear" w:color="auto" w:fill="FFFFFF"/>
        </w:rPr>
        <w:t>ed</w:t>
      </w:r>
      <w:r w:rsidRPr="000869BE">
        <w:rPr>
          <w:rFonts w:ascii="Book Antiqua" w:hAnsi="Book Antiqua" w:cs="Arial"/>
          <w:sz w:val="24"/>
          <w:szCs w:val="24"/>
          <w:shd w:val="clear" w:color="auto" w:fill="FFFFFF"/>
        </w:rPr>
        <w:t xml:space="preserve"> in some circumstances such as</w:t>
      </w:r>
      <w:r w:rsidR="00340BD0" w:rsidRPr="000869BE">
        <w:rPr>
          <w:rFonts w:ascii="Book Antiqua" w:hAnsi="Book Antiqua" w:cs="Arial"/>
          <w:sz w:val="24"/>
          <w:szCs w:val="24"/>
          <w:shd w:val="clear" w:color="auto" w:fill="FFFFFF"/>
        </w:rPr>
        <w:t xml:space="preserve"> treating OGV combined with EBL</w:t>
      </w:r>
      <w:r w:rsidR="009D4E64" w:rsidRPr="000869BE">
        <w:rPr>
          <w:rFonts w:ascii="Book Antiqua" w:hAnsi="Book Antiqua" w:cs="Arial"/>
          <w:sz w:val="24"/>
          <w:szCs w:val="24"/>
          <w:vertAlign w:val="superscript"/>
        </w:rPr>
        <w:t>[</w:t>
      </w:r>
      <w:r w:rsidR="00137940" w:rsidRPr="000869BE">
        <w:rPr>
          <w:rFonts w:ascii="Book Antiqua" w:hAnsi="Book Antiqua" w:cs="Arial"/>
          <w:sz w:val="24"/>
          <w:szCs w:val="24"/>
          <w:vertAlign w:val="superscript"/>
        </w:rPr>
        <w:t>29</w:t>
      </w:r>
      <w:r w:rsidR="009D4E64" w:rsidRPr="000869BE">
        <w:rPr>
          <w:rFonts w:ascii="Book Antiqua" w:hAnsi="Book Antiqua" w:cs="Arial"/>
          <w:sz w:val="24"/>
          <w:szCs w:val="24"/>
          <w:vertAlign w:val="superscript"/>
        </w:rPr>
        <w:t>]</w:t>
      </w:r>
      <w:r w:rsidR="009D4E64" w:rsidRPr="000869BE">
        <w:rPr>
          <w:rFonts w:ascii="Book Antiqua" w:hAnsi="Book Antiqua" w:cs="Arial"/>
          <w:sz w:val="24"/>
          <w:szCs w:val="24"/>
        </w:rPr>
        <w:t>.</w:t>
      </w:r>
    </w:p>
    <w:p w:rsidR="00414DA9" w:rsidRPr="000869BE" w:rsidRDefault="00414DA9" w:rsidP="00BA41CC">
      <w:pPr>
        <w:spacing w:after="0" w:line="360" w:lineRule="auto"/>
        <w:ind w:firstLineChars="100" w:firstLine="240"/>
        <w:jc w:val="both"/>
        <w:rPr>
          <w:rFonts w:ascii="Book Antiqua" w:hAnsi="Book Antiqua" w:cs="Arial"/>
          <w:color w:val="333333"/>
          <w:sz w:val="24"/>
          <w:szCs w:val="24"/>
          <w:shd w:val="clear" w:color="auto" w:fill="FFFFFF"/>
        </w:rPr>
      </w:pPr>
      <w:r w:rsidRPr="000869BE">
        <w:rPr>
          <w:rFonts w:ascii="Book Antiqua" w:hAnsi="Book Antiqua" w:cs="Arial"/>
          <w:color w:val="000000"/>
          <w:sz w:val="24"/>
          <w:szCs w:val="24"/>
        </w:rPr>
        <w:t>Only a small number of studies could be found looking at EBL for active GV bleeding and often with low numbers</w:t>
      </w:r>
      <w:r w:rsidR="004A0E9C" w:rsidRPr="000869BE">
        <w:rPr>
          <w:rFonts w:ascii="Book Antiqua" w:hAnsi="Book Antiqua" w:cs="Arial"/>
          <w:color w:val="000000"/>
          <w:sz w:val="24"/>
          <w:szCs w:val="24"/>
        </w:rPr>
        <w:t xml:space="preserve"> of participants</w:t>
      </w:r>
      <w:r w:rsidRPr="000869BE">
        <w:rPr>
          <w:rFonts w:ascii="Book Antiqua" w:hAnsi="Book Antiqua" w:cs="Arial"/>
          <w:color w:val="000000"/>
          <w:sz w:val="24"/>
          <w:szCs w:val="24"/>
        </w:rPr>
        <w:t xml:space="preserve">. One study reported a series of 27 patients with </w:t>
      </w:r>
      <w:r w:rsidR="00D26F77">
        <w:rPr>
          <w:rFonts w:ascii="Book Antiqua" w:hAnsi="Book Antiqua" w:cs="Arial"/>
          <w:color w:val="000000"/>
          <w:sz w:val="24"/>
          <w:szCs w:val="24"/>
        </w:rPr>
        <w:t>GV</w:t>
      </w:r>
      <w:r w:rsidRPr="000869BE">
        <w:rPr>
          <w:rFonts w:ascii="Book Antiqua" w:hAnsi="Book Antiqua" w:cs="Arial"/>
          <w:color w:val="000000"/>
          <w:sz w:val="24"/>
          <w:szCs w:val="24"/>
        </w:rPr>
        <w:t>, with active bleeding in 18 patients, EBL achieved haemostasis in 16 of the 18 patients (88.8%)</w:t>
      </w:r>
      <w:r w:rsidR="000926D8" w:rsidRPr="000869BE">
        <w:rPr>
          <w:rFonts w:ascii="Book Antiqua" w:hAnsi="Book Antiqua" w:cs="Arial"/>
          <w:color w:val="000000"/>
          <w:sz w:val="24"/>
          <w:szCs w:val="24"/>
        </w:rPr>
        <w:t>.</w:t>
      </w:r>
      <w:r w:rsidRPr="000869BE">
        <w:rPr>
          <w:rFonts w:ascii="Book Antiqua" w:hAnsi="Book Antiqua" w:cs="Arial"/>
          <w:color w:val="000000"/>
          <w:sz w:val="24"/>
          <w:szCs w:val="24"/>
        </w:rPr>
        <w:t xml:space="preserve"> </w:t>
      </w:r>
      <w:r w:rsidR="000926D8" w:rsidRPr="000869BE">
        <w:rPr>
          <w:rFonts w:ascii="Book Antiqua" w:hAnsi="Book Antiqua" w:cs="Arial"/>
          <w:color w:val="000000"/>
          <w:sz w:val="24"/>
          <w:szCs w:val="24"/>
        </w:rPr>
        <w:t>H</w:t>
      </w:r>
      <w:r w:rsidRPr="000869BE">
        <w:rPr>
          <w:rFonts w:ascii="Book Antiqua" w:hAnsi="Book Antiqua" w:cs="Arial"/>
          <w:color w:val="000000"/>
          <w:sz w:val="24"/>
          <w:szCs w:val="24"/>
        </w:rPr>
        <w:t>owever</w:t>
      </w:r>
      <w:r w:rsidR="000926D8" w:rsidRPr="000869BE">
        <w:rPr>
          <w:rFonts w:ascii="Book Antiqua" w:hAnsi="Book Antiqua" w:cs="Arial"/>
          <w:color w:val="000000"/>
          <w:sz w:val="24"/>
          <w:szCs w:val="24"/>
        </w:rPr>
        <w:t>,</w:t>
      </w:r>
      <w:r w:rsidRPr="000869BE">
        <w:rPr>
          <w:rFonts w:ascii="Book Antiqua" w:hAnsi="Book Antiqua" w:cs="Arial"/>
          <w:color w:val="000000"/>
          <w:sz w:val="24"/>
          <w:szCs w:val="24"/>
        </w:rPr>
        <w:t xml:space="preserve"> recurrent bleeding was noted in </w:t>
      </w:r>
      <w:r w:rsidR="00340BD0" w:rsidRPr="000869BE">
        <w:rPr>
          <w:rFonts w:ascii="Book Antiqua" w:hAnsi="Book Antiqua" w:cs="Arial"/>
          <w:color w:val="000000"/>
          <w:sz w:val="24"/>
          <w:szCs w:val="24"/>
        </w:rPr>
        <w:t>five of the 27 patients (18.5%</w:t>
      </w:r>
      <w:proofErr w:type="gramStart"/>
      <w:r w:rsidR="00340BD0" w:rsidRPr="000869BE">
        <w:rPr>
          <w:rFonts w:ascii="Book Antiqua" w:hAnsi="Book Antiqua" w:cs="Arial"/>
          <w:color w:val="000000"/>
          <w:sz w:val="24"/>
          <w:szCs w:val="24"/>
        </w:rPr>
        <w:t>)</w:t>
      </w:r>
      <w:r w:rsidR="00137940" w:rsidRPr="000869BE">
        <w:rPr>
          <w:rFonts w:ascii="Book Antiqua" w:hAnsi="Book Antiqua" w:cs="Arial"/>
          <w:sz w:val="24"/>
          <w:szCs w:val="24"/>
          <w:vertAlign w:val="superscript"/>
        </w:rPr>
        <w:t>[</w:t>
      </w:r>
      <w:proofErr w:type="gramEnd"/>
      <w:r w:rsidR="00137940" w:rsidRPr="000869BE">
        <w:rPr>
          <w:rFonts w:ascii="Book Antiqua" w:hAnsi="Book Antiqua" w:cs="Arial"/>
          <w:sz w:val="24"/>
          <w:szCs w:val="24"/>
          <w:vertAlign w:val="superscript"/>
        </w:rPr>
        <w:t>30</w:t>
      </w:r>
      <w:r w:rsidR="00916ECA" w:rsidRPr="000869BE">
        <w:rPr>
          <w:rFonts w:ascii="Book Antiqua" w:hAnsi="Book Antiqua" w:cs="Arial"/>
          <w:sz w:val="24"/>
          <w:szCs w:val="24"/>
          <w:vertAlign w:val="superscript"/>
        </w:rPr>
        <w:t>]</w:t>
      </w:r>
      <w:r w:rsidRPr="000869BE">
        <w:rPr>
          <w:rFonts w:ascii="Book Antiqua" w:hAnsi="Book Antiqua" w:cs="Arial"/>
          <w:color w:val="000000"/>
          <w:sz w:val="24"/>
          <w:szCs w:val="24"/>
        </w:rPr>
        <w:t>. Another study reported 22 patients with active bleeding from GV treated with EBL; all patients achieved initial haemostasis and there was no immediate complication, however, four patients (18.2%) developed early re</w:t>
      </w:r>
      <w:r w:rsidR="000926D8" w:rsidRPr="000869BE">
        <w:rPr>
          <w:rFonts w:ascii="Book Antiqua" w:hAnsi="Book Antiqua" w:cs="Arial"/>
          <w:color w:val="000000"/>
          <w:sz w:val="24"/>
          <w:szCs w:val="24"/>
        </w:rPr>
        <w:t>-</w:t>
      </w:r>
      <w:proofErr w:type="gramStart"/>
      <w:r w:rsidR="00340BD0" w:rsidRPr="000869BE">
        <w:rPr>
          <w:rFonts w:ascii="Book Antiqua" w:hAnsi="Book Antiqua" w:cs="Arial"/>
          <w:color w:val="000000"/>
          <w:sz w:val="24"/>
          <w:szCs w:val="24"/>
        </w:rPr>
        <w:t>bleeding</w:t>
      </w:r>
      <w:r w:rsidR="00137940" w:rsidRPr="000869BE">
        <w:rPr>
          <w:rFonts w:ascii="Book Antiqua" w:hAnsi="Book Antiqua" w:cs="Arial"/>
          <w:sz w:val="24"/>
          <w:szCs w:val="24"/>
          <w:vertAlign w:val="superscript"/>
        </w:rPr>
        <w:t>[</w:t>
      </w:r>
      <w:proofErr w:type="gramEnd"/>
      <w:r w:rsidR="00137940" w:rsidRPr="000869BE">
        <w:rPr>
          <w:rFonts w:ascii="Book Antiqua" w:hAnsi="Book Antiqua" w:cs="Arial"/>
          <w:sz w:val="24"/>
          <w:szCs w:val="24"/>
          <w:vertAlign w:val="superscript"/>
        </w:rPr>
        <w:t>31</w:t>
      </w:r>
      <w:r w:rsidR="00916ECA" w:rsidRPr="000869BE">
        <w:rPr>
          <w:rFonts w:ascii="Book Antiqua" w:hAnsi="Book Antiqua" w:cs="Arial"/>
          <w:sz w:val="24"/>
          <w:szCs w:val="24"/>
          <w:vertAlign w:val="superscript"/>
        </w:rPr>
        <w:t>]</w:t>
      </w:r>
      <w:r w:rsidRPr="000869BE">
        <w:rPr>
          <w:rFonts w:ascii="Book Antiqua" w:hAnsi="Book Antiqua" w:cs="Arial"/>
          <w:color w:val="000000"/>
          <w:sz w:val="24"/>
          <w:szCs w:val="24"/>
        </w:rPr>
        <w:t>.</w:t>
      </w:r>
    </w:p>
    <w:p w:rsidR="00414DA9" w:rsidRPr="000869BE" w:rsidRDefault="00414DA9" w:rsidP="00B46319">
      <w:pPr>
        <w:spacing w:after="0" w:line="360" w:lineRule="auto"/>
        <w:ind w:firstLineChars="200" w:firstLine="480"/>
        <w:jc w:val="both"/>
        <w:rPr>
          <w:rFonts w:ascii="Book Antiqua" w:hAnsi="Book Antiqua" w:cs="Arial"/>
          <w:color w:val="000000"/>
          <w:sz w:val="24"/>
          <w:szCs w:val="24"/>
        </w:rPr>
      </w:pPr>
      <w:r w:rsidRPr="000869BE">
        <w:rPr>
          <w:rFonts w:ascii="Book Antiqua" w:hAnsi="Book Antiqua" w:cs="Arial"/>
          <w:color w:val="000000"/>
          <w:sz w:val="24"/>
          <w:szCs w:val="24"/>
        </w:rPr>
        <w:t>One randomised study looked at the use of tissue adhesive versus EBL for acute GV bleeding and whilst both interventions were as effective at controlling the initial bleed, the use of glue was associated with lower re</w:t>
      </w:r>
      <w:r w:rsidR="002714CC" w:rsidRPr="000869BE">
        <w:rPr>
          <w:rFonts w:ascii="Book Antiqua" w:hAnsi="Book Antiqua" w:cs="Arial"/>
          <w:color w:val="000000"/>
          <w:sz w:val="24"/>
          <w:szCs w:val="24"/>
        </w:rPr>
        <w:t>-</w:t>
      </w:r>
      <w:r w:rsidR="00340BD0" w:rsidRPr="000869BE">
        <w:rPr>
          <w:rFonts w:ascii="Book Antiqua" w:hAnsi="Book Antiqua" w:cs="Arial"/>
          <w:color w:val="000000"/>
          <w:sz w:val="24"/>
          <w:szCs w:val="24"/>
        </w:rPr>
        <w:t xml:space="preserve">bleeding </w:t>
      </w:r>
      <w:proofErr w:type="gramStart"/>
      <w:r w:rsidR="00340BD0" w:rsidRPr="000869BE">
        <w:rPr>
          <w:rFonts w:ascii="Book Antiqua" w:hAnsi="Book Antiqua" w:cs="Arial"/>
          <w:color w:val="000000"/>
          <w:sz w:val="24"/>
          <w:szCs w:val="24"/>
        </w:rPr>
        <w:t>rates</w:t>
      </w:r>
      <w:r w:rsidR="002714CC" w:rsidRPr="000869BE">
        <w:rPr>
          <w:rFonts w:ascii="Book Antiqua" w:hAnsi="Book Antiqua" w:cs="Arial"/>
          <w:sz w:val="24"/>
          <w:szCs w:val="24"/>
          <w:vertAlign w:val="superscript"/>
        </w:rPr>
        <w:t>[</w:t>
      </w:r>
      <w:proofErr w:type="gramEnd"/>
      <w:r w:rsidR="00137940" w:rsidRPr="000869BE">
        <w:rPr>
          <w:rFonts w:ascii="Book Antiqua" w:hAnsi="Book Antiqua" w:cs="Arial"/>
          <w:sz w:val="24"/>
          <w:szCs w:val="24"/>
          <w:vertAlign w:val="superscript"/>
        </w:rPr>
        <w:t>3</w:t>
      </w:r>
      <w:r w:rsidR="002714CC" w:rsidRPr="000869BE">
        <w:rPr>
          <w:rFonts w:ascii="Book Antiqua" w:hAnsi="Book Antiqua" w:cs="Arial"/>
          <w:sz w:val="24"/>
          <w:szCs w:val="24"/>
          <w:vertAlign w:val="superscript"/>
        </w:rPr>
        <w:t>2]</w:t>
      </w:r>
      <w:r w:rsidRPr="000869BE">
        <w:rPr>
          <w:rFonts w:ascii="Book Antiqua" w:hAnsi="Book Antiqua" w:cs="Arial"/>
          <w:color w:val="000000"/>
          <w:sz w:val="24"/>
          <w:szCs w:val="24"/>
        </w:rPr>
        <w:t xml:space="preserve">. </w:t>
      </w:r>
    </w:p>
    <w:p w:rsidR="00414DA9" w:rsidRPr="000869BE" w:rsidRDefault="00414DA9" w:rsidP="00B46319">
      <w:pPr>
        <w:spacing w:after="0" w:line="360" w:lineRule="auto"/>
        <w:ind w:firstLineChars="200" w:firstLine="480"/>
        <w:jc w:val="both"/>
        <w:rPr>
          <w:rFonts w:ascii="Book Antiqua" w:hAnsi="Book Antiqua" w:cs="Arial"/>
          <w:color w:val="000000"/>
          <w:sz w:val="24"/>
          <w:szCs w:val="24"/>
        </w:rPr>
      </w:pPr>
      <w:r w:rsidRPr="000869BE">
        <w:rPr>
          <w:rFonts w:ascii="Book Antiqua" w:hAnsi="Book Antiqua" w:cs="Arial"/>
          <w:color w:val="000000"/>
          <w:sz w:val="24"/>
          <w:szCs w:val="24"/>
        </w:rPr>
        <w:t>A meta-analysis of tissue adhesive versus EBL for active GV bleeding, only including three suitable trials with 194 patients, reported that control of bleeding was achieved in 93.9% of patients treated with tissue adhesive versus 79.5% in the EBL groups (</w:t>
      </w:r>
      <w:r w:rsidRPr="003014FF">
        <w:rPr>
          <w:rFonts w:ascii="Book Antiqua" w:hAnsi="Book Antiqua" w:cs="Arial"/>
          <w:i/>
          <w:color w:val="000000"/>
          <w:sz w:val="24"/>
          <w:szCs w:val="24"/>
        </w:rPr>
        <w:t>P</w:t>
      </w:r>
      <w:r w:rsidR="003014FF">
        <w:rPr>
          <w:rFonts w:ascii="Book Antiqua" w:hAnsi="Book Antiqua" w:cs="Arial" w:hint="eastAsia"/>
          <w:i/>
          <w:color w:val="000000"/>
          <w:sz w:val="24"/>
          <w:szCs w:val="24"/>
          <w:lang w:eastAsia="zh-CN"/>
        </w:rPr>
        <w:t xml:space="preserve"> </w:t>
      </w:r>
      <w:r w:rsidRPr="000869BE">
        <w:rPr>
          <w:rFonts w:ascii="Cambria Math" w:hAnsi="Cambria Math" w:cs="Cambria Math"/>
          <w:color w:val="000000"/>
          <w:sz w:val="24"/>
          <w:szCs w:val="24"/>
        </w:rPr>
        <w:t> </w:t>
      </w:r>
      <w:r w:rsidRPr="000869BE">
        <w:rPr>
          <w:rFonts w:ascii="Book Antiqua" w:hAnsi="Book Antiqua" w:cs="Arial"/>
          <w:color w:val="000000"/>
          <w:sz w:val="24"/>
          <w:szCs w:val="24"/>
        </w:rPr>
        <w:t>=</w:t>
      </w:r>
      <w:r w:rsidR="003014FF">
        <w:rPr>
          <w:rFonts w:ascii="Book Antiqua" w:hAnsi="Book Antiqua" w:cs="Arial" w:hint="eastAsia"/>
          <w:color w:val="000000"/>
          <w:sz w:val="24"/>
          <w:szCs w:val="24"/>
          <w:lang w:eastAsia="zh-CN"/>
        </w:rPr>
        <w:t xml:space="preserve"> </w:t>
      </w:r>
      <w:r w:rsidRPr="000869BE">
        <w:rPr>
          <w:rFonts w:ascii="Cambria Math" w:hAnsi="Cambria Math" w:cs="Cambria Math"/>
          <w:color w:val="000000"/>
          <w:sz w:val="24"/>
          <w:szCs w:val="24"/>
        </w:rPr>
        <w:t> </w:t>
      </w:r>
      <w:r w:rsidRPr="000869BE">
        <w:rPr>
          <w:rFonts w:ascii="Book Antiqua" w:hAnsi="Book Antiqua" w:cs="Arial"/>
          <w:color w:val="000000"/>
          <w:sz w:val="24"/>
          <w:szCs w:val="24"/>
        </w:rPr>
        <w:t>0.032). Re</w:t>
      </w:r>
      <w:r w:rsidR="00D54573" w:rsidRPr="000869BE">
        <w:rPr>
          <w:rFonts w:ascii="Book Antiqua" w:hAnsi="Book Antiqua" w:cs="Arial"/>
          <w:color w:val="000000"/>
          <w:sz w:val="24"/>
          <w:szCs w:val="24"/>
        </w:rPr>
        <w:t>-</w:t>
      </w:r>
      <w:r w:rsidRPr="000869BE">
        <w:rPr>
          <w:rFonts w:ascii="Book Antiqua" w:hAnsi="Book Antiqua" w:cs="Arial"/>
          <w:color w:val="000000"/>
          <w:sz w:val="24"/>
          <w:szCs w:val="24"/>
        </w:rPr>
        <w:t xml:space="preserve">bleeding rate was comparable in GOV2 between the 2 interventions (35.7% </w:t>
      </w:r>
      <w:r w:rsidRPr="003014FF">
        <w:rPr>
          <w:rFonts w:ascii="Book Antiqua" w:hAnsi="Book Antiqua" w:cs="Arial"/>
          <w:i/>
          <w:color w:val="000000"/>
          <w:sz w:val="24"/>
          <w:szCs w:val="24"/>
        </w:rPr>
        <w:t>vs</w:t>
      </w:r>
      <w:r w:rsidRPr="000869BE">
        <w:rPr>
          <w:rFonts w:ascii="Book Antiqua" w:hAnsi="Book Antiqua" w:cs="Arial"/>
          <w:color w:val="000000"/>
          <w:sz w:val="24"/>
          <w:szCs w:val="24"/>
        </w:rPr>
        <w:t xml:space="preserve"> 34.8%, </w:t>
      </w:r>
      <w:r w:rsidRPr="003014FF">
        <w:rPr>
          <w:rFonts w:ascii="Book Antiqua" w:hAnsi="Book Antiqua" w:cs="Arial"/>
          <w:i/>
          <w:color w:val="000000"/>
          <w:sz w:val="24"/>
          <w:szCs w:val="24"/>
        </w:rPr>
        <w:t>P</w:t>
      </w:r>
      <w:r w:rsidRPr="000869BE">
        <w:rPr>
          <w:rFonts w:ascii="Cambria Math" w:hAnsi="Cambria Math" w:cs="Cambria Math"/>
          <w:color w:val="000000"/>
          <w:sz w:val="24"/>
          <w:szCs w:val="24"/>
        </w:rPr>
        <w:t> </w:t>
      </w:r>
      <w:r w:rsidRPr="000869BE">
        <w:rPr>
          <w:rFonts w:ascii="Book Antiqua" w:hAnsi="Book Antiqua" w:cs="Arial"/>
          <w:color w:val="000000"/>
          <w:sz w:val="24"/>
          <w:szCs w:val="24"/>
        </w:rPr>
        <w:t>=</w:t>
      </w:r>
      <w:r w:rsidR="003014FF">
        <w:rPr>
          <w:rFonts w:ascii="Cambria Math" w:hAnsi="Cambria Math" w:cs="Cambria Math" w:hint="eastAsia"/>
          <w:color w:val="000000"/>
          <w:sz w:val="24"/>
          <w:szCs w:val="24"/>
          <w:lang w:eastAsia="zh-CN"/>
        </w:rPr>
        <w:t xml:space="preserve"> </w:t>
      </w:r>
      <w:r w:rsidRPr="000869BE">
        <w:rPr>
          <w:rFonts w:ascii="Book Antiqua" w:hAnsi="Book Antiqua" w:cs="Arial"/>
          <w:color w:val="000000"/>
          <w:sz w:val="24"/>
          <w:szCs w:val="24"/>
        </w:rPr>
        <w:t>0.895), but cyanoacrylate use was superior at reducing re</w:t>
      </w:r>
      <w:r w:rsidR="00D54573" w:rsidRPr="000869BE">
        <w:rPr>
          <w:rFonts w:ascii="Book Antiqua" w:hAnsi="Book Antiqua" w:cs="Arial"/>
          <w:color w:val="000000"/>
          <w:sz w:val="24"/>
          <w:szCs w:val="24"/>
        </w:rPr>
        <w:t>-</w:t>
      </w:r>
      <w:r w:rsidR="00340BD0" w:rsidRPr="000869BE">
        <w:rPr>
          <w:rFonts w:ascii="Book Antiqua" w:hAnsi="Book Antiqua" w:cs="Arial"/>
          <w:color w:val="000000"/>
          <w:sz w:val="24"/>
          <w:szCs w:val="24"/>
        </w:rPr>
        <w:t>bleeding rates in GOV1 and IGV1</w:t>
      </w:r>
      <w:r w:rsidR="002714CC" w:rsidRPr="000869BE">
        <w:rPr>
          <w:rFonts w:ascii="Book Antiqua" w:hAnsi="Book Antiqua" w:cs="Arial"/>
          <w:sz w:val="24"/>
          <w:szCs w:val="24"/>
          <w:vertAlign w:val="superscript"/>
        </w:rPr>
        <w:t>[</w:t>
      </w:r>
      <w:r w:rsidR="00137940" w:rsidRPr="000869BE">
        <w:rPr>
          <w:rFonts w:ascii="Book Antiqua" w:hAnsi="Book Antiqua" w:cs="Arial"/>
          <w:sz w:val="24"/>
          <w:szCs w:val="24"/>
          <w:vertAlign w:val="superscript"/>
        </w:rPr>
        <w:t>33</w:t>
      </w:r>
      <w:r w:rsidR="002714CC" w:rsidRPr="000869BE">
        <w:rPr>
          <w:rFonts w:ascii="Book Antiqua" w:hAnsi="Book Antiqua" w:cs="Arial"/>
          <w:sz w:val="24"/>
          <w:szCs w:val="24"/>
          <w:vertAlign w:val="superscript"/>
        </w:rPr>
        <w:t>]</w:t>
      </w:r>
      <w:r w:rsidRPr="000869BE">
        <w:rPr>
          <w:rFonts w:ascii="Book Antiqua" w:hAnsi="Book Antiqua" w:cs="Arial"/>
          <w:color w:val="000000"/>
          <w:sz w:val="24"/>
          <w:szCs w:val="24"/>
        </w:rPr>
        <w:t xml:space="preserve">. They concluded that tissue </w:t>
      </w:r>
      <w:r w:rsidRPr="000869BE">
        <w:rPr>
          <w:rFonts w:ascii="Book Antiqua" w:hAnsi="Book Antiqua" w:cs="Arial"/>
          <w:color w:val="000000"/>
          <w:sz w:val="24"/>
          <w:szCs w:val="24"/>
        </w:rPr>
        <w:lastRenderedPageBreak/>
        <w:t xml:space="preserve">adhesives were superior but that in places where it was not available EBL could still be a useful treatment option.  </w:t>
      </w:r>
    </w:p>
    <w:p w:rsidR="00414DA9" w:rsidRPr="000869BE" w:rsidRDefault="00414DA9"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With regards to tissue adhesives cyanoacrylates glues are the commonest used and are a group of synthetic glues that solidify rapidly on contact with weak bases </w:t>
      </w:r>
      <w:r w:rsidRPr="003014FF">
        <w:rPr>
          <w:rFonts w:ascii="Book Antiqua" w:hAnsi="Book Antiqua" w:cs="Arial"/>
          <w:i/>
          <w:sz w:val="24"/>
          <w:szCs w:val="24"/>
        </w:rPr>
        <w:t>i</w:t>
      </w:r>
      <w:r w:rsidR="002714CC" w:rsidRPr="003014FF">
        <w:rPr>
          <w:rFonts w:ascii="Book Antiqua" w:hAnsi="Book Antiqua" w:cs="Arial"/>
          <w:i/>
          <w:sz w:val="24"/>
          <w:szCs w:val="24"/>
        </w:rPr>
        <w:t>.</w:t>
      </w:r>
      <w:r w:rsidRPr="003014FF">
        <w:rPr>
          <w:rFonts w:ascii="Book Antiqua" w:hAnsi="Book Antiqua" w:cs="Arial"/>
          <w:i/>
          <w:sz w:val="24"/>
          <w:szCs w:val="24"/>
        </w:rPr>
        <w:t>e</w:t>
      </w:r>
      <w:r w:rsidR="002714CC" w:rsidRPr="003014FF">
        <w:rPr>
          <w:rFonts w:ascii="Book Antiqua" w:hAnsi="Book Antiqua" w:cs="Arial"/>
          <w:i/>
          <w:sz w:val="24"/>
          <w:szCs w:val="24"/>
        </w:rPr>
        <w:t>.</w:t>
      </w:r>
      <w:r w:rsidR="003014FF">
        <w:rPr>
          <w:rFonts w:ascii="Book Antiqua" w:hAnsi="Book Antiqua" w:cs="Arial" w:hint="eastAsia"/>
          <w:i/>
          <w:sz w:val="24"/>
          <w:szCs w:val="24"/>
          <w:lang w:eastAsia="zh-CN"/>
        </w:rPr>
        <w:t>,</w:t>
      </w:r>
      <w:r w:rsidRPr="000869BE">
        <w:rPr>
          <w:rFonts w:ascii="Book Antiqua" w:hAnsi="Book Antiqua" w:cs="Arial"/>
          <w:sz w:val="24"/>
          <w:szCs w:val="24"/>
        </w:rPr>
        <w:t xml:space="preserve"> water and blood. They are often mixed with lipiodol, any oily emulsion, to slow their rate of solidification thus reducing the chance of inadvertent adherence to the endoscope or catheter and also allow</w:t>
      </w:r>
      <w:r w:rsidR="002714CC" w:rsidRPr="000869BE">
        <w:rPr>
          <w:rFonts w:ascii="Book Antiqua" w:hAnsi="Book Antiqua" w:cs="Arial"/>
          <w:sz w:val="24"/>
          <w:szCs w:val="24"/>
        </w:rPr>
        <w:t>ing</w:t>
      </w:r>
      <w:r w:rsidRPr="000869BE">
        <w:rPr>
          <w:rFonts w:ascii="Book Antiqua" w:hAnsi="Book Antiqua" w:cs="Arial"/>
          <w:sz w:val="24"/>
          <w:szCs w:val="24"/>
        </w:rPr>
        <w:t xml:space="preserve"> imaging visualisation of the glue after injection in the case of complications and distal embolization.</w:t>
      </w:r>
    </w:p>
    <w:p w:rsidR="00414DA9" w:rsidRPr="000869BE" w:rsidRDefault="00414DA9"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ASGE reports that cyanoacrylates use has an initial haemostasis rates in the reign of 80</w:t>
      </w:r>
      <w:r w:rsidR="003014FF">
        <w:rPr>
          <w:rFonts w:ascii="Book Antiqua" w:hAnsi="Book Antiqua" w:cs="Arial" w:hint="eastAsia"/>
          <w:sz w:val="24"/>
          <w:szCs w:val="24"/>
          <w:lang w:eastAsia="zh-CN"/>
        </w:rPr>
        <w:t>%</w:t>
      </w:r>
      <w:r w:rsidRPr="000869BE">
        <w:rPr>
          <w:rFonts w:ascii="Book Antiqua" w:hAnsi="Book Antiqua" w:cs="Arial"/>
          <w:sz w:val="24"/>
          <w:szCs w:val="24"/>
        </w:rPr>
        <w:t>-90% and that tissue adhesive is superior to sclerotherapy or EB</w:t>
      </w:r>
      <w:r w:rsidR="00340BD0" w:rsidRPr="000869BE">
        <w:rPr>
          <w:rFonts w:ascii="Book Antiqua" w:hAnsi="Book Antiqua" w:cs="Arial"/>
          <w:sz w:val="24"/>
          <w:szCs w:val="24"/>
        </w:rPr>
        <w:t xml:space="preserve">L for control of GV </w:t>
      </w:r>
      <w:proofErr w:type="gramStart"/>
      <w:r w:rsidR="00340BD0" w:rsidRPr="000869BE">
        <w:rPr>
          <w:rFonts w:ascii="Book Antiqua" w:hAnsi="Book Antiqua" w:cs="Arial"/>
          <w:sz w:val="24"/>
          <w:szCs w:val="24"/>
        </w:rPr>
        <w:t>haemorrhage</w:t>
      </w:r>
      <w:r w:rsidR="00F56945" w:rsidRPr="000869BE">
        <w:rPr>
          <w:rFonts w:ascii="Book Antiqua" w:hAnsi="Book Antiqua" w:cs="Arial"/>
          <w:sz w:val="24"/>
          <w:szCs w:val="24"/>
          <w:vertAlign w:val="superscript"/>
        </w:rPr>
        <w:t>[</w:t>
      </w:r>
      <w:proofErr w:type="gramEnd"/>
      <w:r w:rsidR="00F56945" w:rsidRPr="000869BE">
        <w:rPr>
          <w:rFonts w:ascii="Book Antiqua" w:hAnsi="Book Antiqua" w:cs="Arial"/>
          <w:sz w:val="24"/>
          <w:szCs w:val="24"/>
          <w:vertAlign w:val="superscript"/>
        </w:rPr>
        <w:t>3</w:t>
      </w:r>
      <w:r w:rsidR="00861EF2">
        <w:rPr>
          <w:rFonts w:ascii="Book Antiqua" w:hAnsi="Book Antiqua" w:cs="Arial" w:hint="eastAsia"/>
          <w:sz w:val="24"/>
          <w:szCs w:val="24"/>
          <w:vertAlign w:val="superscript"/>
          <w:lang w:eastAsia="zh-CN"/>
        </w:rPr>
        <w:t>4</w:t>
      </w:r>
      <w:r w:rsidR="00F56945" w:rsidRPr="000869BE">
        <w:rPr>
          <w:rFonts w:ascii="Book Antiqua" w:hAnsi="Book Antiqua" w:cs="Arial"/>
          <w:sz w:val="24"/>
          <w:szCs w:val="24"/>
          <w:vertAlign w:val="superscript"/>
        </w:rPr>
        <w:t>]</w:t>
      </w:r>
      <w:r w:rsidRPr="000869BE">
        <w:rPr>
          <w:rFonts w:ascii="Book Antiqua" w:hAnsi="Book Antiqua" w:cs="Arial"/>
          <w:sz w:val="24"/>
          <w:szCs w:val="24"/>
        </w:rPr>
        <w:t>. Higher rates of haemostasis have been reported in</w:t>
      </w:r>
      <w:r w:rsidR="003014FF">
        <w:rPr>
          <w:rFonts w:ascii="Book Antiqua" w:hAnsi="Book Antiqua" w:cs="Arial"/>
          <w:sz w:val="24"/>
          <w:szCs w:val="24"/>
        </w:rPr>
        <w:t xml:space="preserve"> many studies ranging from 91%-</w:t>
      </w:r>
      <w:r w:rsidRPr="000869BE">
        <w:rPr>
          <w:rFonts w:ascii="Book Antiqua" w:hAnsi="Book Antiqua" w:cs="Arial"/>
          <w:sz w:val="24"/>
          <w:szCs w:val="24"/>
        </w:rPr>
        <w:t>100% with re</w:t>
      </w:r>
      <w:r w:rsidR="002714CC" w:rsidRPr="000869BE">
        <w:rPr>
          <w:rFonts w:ascii="Book Antiqua" w:hAnsi="Book Antiqua" w:cs="Arial"/>
          <w:sz w:val="24"/>
          <w:szCs w:val="24"/>
        </w:rPr>
        <w:t>-</w:t>
      </w:r>
      <w:r w:rsidRPr="000869BE">
        <w:rPr>
          <w:rFonts w:ascii="Book Antiqua" w:hAnsi="Book Antiqua" w:cs="Arial"/>
          <w:sz w:val="24"/>
          <w:szCs w:val="24"/>
        </w:rPr>
        <w:t>bleedi</w:t>
      </w:r>
      <w:r w:rsidR="00340BD0" w:rsidRPr="000869BE">
        <w:rPr>
          <w:rFonts w:ascii="Book Antiqua" w:hAnsi="Book Antiqua" w:cs="Arial"/>
          <w:sz w:val="24"/>
          <w:szCs w:val="24"/>
        </w:rPr>
        <w:t>ng rates ranging from 7% to 28</w:t>
      </w:r>
      <w:proofErr w:type="gramStart"/>
      <w:r w:rsidR="00340BD0" w:rsidRPr="000869BE">
        <w:rPr>
          <w:rFonts w:ascii="Book Antiqua" w:hAnsi="Book Antiqua" w:cs="Arial"/>
          <w:sz w:val="24"/>
          <w:szCs w:val="24"/>
        </w:rPr>
        <w:t>%</w:t>
      </w:r>
      <w:r w:rsidR="00F56945" w:rsidRPr="000869BE">
        <w:rPr>
          <w:rFonts w:ascii="Book Antiqua" w:hAnsi="Book Antiqua" w:cs="Arial"/>
          <w:sz w:val="24"/>
          <w:szCs w:val="24"/>
          <w:vertAlign w:val="superscript"/>
        </w:rPr>
        <w:t>[</w:t>
      </w:r>
      <w:proofErr w:type="gramEnd"/>
      <w:r w:rsidR="00F56945" w:rsidRPr="000869BE">
        <w:rPr>
          <w:rFonts w:ascii="Book Antiqua" w:hAnsi="Book Antiqua" w:cs="Arial"/>
          <w:sz w:val="24"/>
          <w:szCs w:val="24"/>
          <w:vertAlign w:val="superscript"/>
        </w:rPr>
        <w:t>3</w:t>
      </w:r>
      <w:r w:rsidR="006B3816" w:rsidRPr="000869BE">
        <w:rPr>
          <w:rFonts w:ascii="Book Antiqua" w:hAnsi="Book Antiqua" w:cs="Arial"/>
          <w:sz w:val="24"/>
          <w:szCs w:val="24"/>
          <w:vertAlign w:val="superscript"/>
        </w:rPr>
        <w:t>5</w:t>
      </w:r>
      <w:r w:rsidR="00F56945" w:rsidRPr="000869BE">
        <w:rPr>
          <w:rFonts w:ascii="Book Antiqua" w:hAnsi="Book Antiqua" w:cs="Arial"/>
          <w:sz w:val="24"/>
          <w:szCs w:val="24"/>
          <w:vertAlign w:val="superscript"/>
        </w:rPr>
        <w:t>,3</w:t>
      </w:r>
      <w:r w:rsidR="006B3816" w:rsidRPr="000869BE">
        <w:rPr>
          <w:rFonts w:ascii="Book Antiqua" w:hAnsi="Book Antiqua" w:cs="Arial"/>
          <w:sz w:val="24"/>
          <w:szCs w:val="24"/>
          <w:vertAlign w:val="superscript"/>
        </w:rPr>
        <w:t>6</w:t>
      </w:r>
      <w:r w:rsidR="00F56945" w:rsidRPr="000869BE">
        <w:rPr>
          <w:rFonts w:ascii="Book Antiqua" w:hAnsi="Book Antiqua" w:cs="Arial"/>
          <w:sz w:val="24"/>
          <w:szCs w:val="24"/>
          <w:vertAlign w:val="superscript"/>
        </w:rPr>
        <w:t>]</w:t>
      </w:r>
      <w:r w:rsidR="00374BE1">
        <w:rPr>
          <w:rFonts w:ascii="Book Antiqua" w:hAnsi="Book Antiqua" w:cs="Arial"/>
          <w:sz w:val="24"/>
          <w:szCs w:val="24"/>
        </w:rPr>
        <w:t xml:space="preserve">. </w:t>
      </w:r>
      <w:r w:rsidRPr="000869BE">
        <w:rPr>
          <w:rFonts w:ascii="Book Antiqua" w:hAnsi="Book Antiqua" w:cs="Arial"/>
          <w:sz w:val="24"/>
          <w:szCs w:val="24"/>
        </w:rPr>
        <w:t xml:space="preserve">The </w:t>
      </w:r>
      <w:proofErr w:type="spellStart"/>
      <w:r w:rsidRPr="000869BE">
        <w:rPr>
          <w:rFonts w:ascii="Book Antiqua" w:hAnsi="Book Antiqua" w:cs="Arial"/>
          <w:sz w:val="24"/>
          <w:szCs w:val="24"/>
        </w:rPr>
        <w:t>Baveno</w:t>
      </w:r>
      <w:proofErr w:type="spellEnd"/>
      <w:r w:rsidRPr="000869BE">
        <w:rPr>
          <w:rFonts w:ascii="Book Antiqua" w:hAnsi="Book Antiqua" w:cs="Arial"/>
          <w:sz w:val="24"/>
          <w:szCs w:val="24"/>
        </w:rPr>
        <w:t xml:space="preserve"> consensus and the BSG guidelines recommend the use of tissue adhesives such as N-butyl cyanoacr</w:t>
      </w:r>
      <w:r w:rsidR="00340BD0" w:rsidRPr="000869BE">
        <w:rPr>
          <w:rFonts w:ascii="Book Antiqua" w:hAnsi="Book Antiqua" w:cs="Arial"/>
          <w:sz w:val="24"/>
          <w:szCs w:val="24"/>
        </w:rPr>
        <w:t xml:space="preserve">ylate in the use of GV </w:t>
      </w:r>
      <w:proofErr w:type="gramStart"/>
      <w:r w:rsidR="00340BD0" w:rsidRPr="000869BE">
        <w:rPr>
          <w:rFonts w:ascii="Book Antiqua" w:hAnsi="Book Antiqua" w:cs="Arial"/>
          <w:sz w:val="24"/>
          <w:szCs w:val="24"/>
        </w:rPr>
        <w:t>bleeding</w:t>
      </w:r>
      <w:r w:rsidR="00F56945" w:rsidRPr="000869BE">
        <w:rPr>
          <w:rFonts w:ascii="Book Antiqua" w:hAnsi="Book Antiqua" w:cs="Arial"/>
          <w:sz w:val="24"/>
          <w:szCs w:val="24"/>
          <w:vertAlign w:val="superscript"/>
        </w:rPr>
        <w:t>[</w:t>
      </w:r>
      <w:proofErr w:type="gramEnd"/>
      <w:r w:rsidR="00F56945" w:rsidRPr="000869BE">
        <w:rPr>
          <w:rFonts w:ascii="Book Antiqua" w:hAnsi="Book Antiqua" w:cs="Arial"/>
          <w:sz w:val="24"/>
          <w:szCs w:val="24"/>
          <w:vertAlign w:val="superscript"/>
        </w:rPr>
        <w:t>10,1</w:t>
      </w:r>
      <w:r w:rsidR="006B3816" w:rsidRPr="000869BE">
        <w:rPr>
          <w:rFonts w:ascii="Book Antiqua" w:hAnsi="Book Antiqua" w:cs="Arial"/>
          <w:sz w:val="24"/>
          <w:szCs w:val="24"/>
          <w:vertAlign w:val="superscript"/>
        </w:rPr>
        <w:t>4</w:t>
      </w:r>
      <w:r w:rsidR="00F56945" w:rsidRPr="000869BE">
        <w:rPr>
          <w:rFonts w:ascii="Book Antiqua" w:hAnsi="Book Antiqua" w:cs="Arial"/>
          <w:sz w:val="24"/>
          <w:szCs w:val="24"/>
          <w:vertAlign w:val="superscript"/>
        </w:rPr>
        <w:t>]</w:t>
      </w:r>
      <w:r w:rsidRPr="000869BE">
        <w:rPr>
          <w:rFonts w:ascii="Book Antiqua" w:hAnsi="Book Antiqua" w:cs="Arial"/>
          <w:sz w:val="24"/>
          <w:szCs w:val="24"/>
        </w:rPr>
        <w:t>.</w:t>
      </w:r>
    </w:p>
    <w:p w:rsidR="00414DA9" w:rsidRPr="000869BE" w:rsidRDefault="00414DA9"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Other tissues adhesives include thrombin which is a human or bovine protein that affects haemostasis by converting fibrinogen to a fibrin clot.  There are no controlled trials looking at its use but one case series looked at 37 patients and reported that human thrombin was an effective treatment for active GV bleeding but re</w:t>
      </w:r>
      <w:r w:rsidR="00A3440D" w:rsidRPr="000869BE">
        <w:rPr>
          <w:rFonts w:ascii="Book Antiqua" w:hAnsi="Book Antiqua" w:cs="Arial"/>
          <w:sz w:val="24"/>
          <w:szCs w:val="24"/>
        </w:rPr>
        <w:t>-</w:t>
      </w:r>
      <w:r w:rsidR="00340BD0" w:rsidRPr="000869BE">
        <w:rPr>
          <w:rFonts w:ascii="Book Antiqua" w:hAnsi="Book Antiqua" w:cs="Arial"/>
          <w:sz w:val="24"/>
          <w:szCs w:val="24"/>
        </w:rPr>
        <w:t xml:space="preserve">bleeding occurred in 4 </w:t>
      </w:r>
      <w:proofErr w:type="gramStart"/>
      <w:r w:rsidR="00340BD0" w:rsidRPr="000869BE">
        <w:rPr>
          <w:rFonts w:ascii="Book Antiqua" w:hAnsi="Book Antiqua" w:cs="Arial"/>
          <w:sz w:val="24"/>
          <w:szCs w:val="24"/>
        </w:rPr>
        <w:t>patients</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37</w:t>
      </w:r>
      <w:r w:rsidR="00011BD7" w:rsidRPr="000869BE">
        <w:rPr>
          <w:rFonts w:ascii="Book Antiqua" w:hAnsi="Book Antiqua" w:cs="Arial"/>
          <w:sz w:val="24"/>
          <w:szCs w:val="24"/>
          <w:vertAlign w:val="superscript"/>
        </w:rPr>
        <w:t>]</w:t>
      </w:r>
      <w:r w:rsidRPr="000869BE">
        <w:rPr>
          <w:rFonts w:ascii="Book Antiqua" w:hAnsi="Book Antiqua" w:cs="Arial"/>
          <w:sz w:val="24"/>
          <w:szCs w:val="24"/>
        </w:rPr>
        <w:t>. Other case series would suggest its use is safe and effective with low side effect profile but with repeated</w:t>
      </w:r>
      <w:r w:rsidR="00340BD0" w:rsidRPr="000869BE">
        <w:rPr>
          <w:rFonts w:ascii="Book Antiqua" w:hAnsi="Book Antiqua" w:cs="Arial"/>
          <w:sz w:val="24"/>
          <w:szCs w:val="24"/>
        </w:rPr>
        <w:t xml:space="preserve"> interventions sometimes needed</w:t>
      </w:r>
      <w:r w:rsidR="00011BD7" w:rsidRPr="000869BE">
        <w:rPr>
          <w:rFonts w:ascii="Book Antiqua" w:hAnsi="Book Antiqua" w:cs="Arial"/>
          <w:sz w:val="24"/>
          <w:szCs w:val="24"/>
          <w:vertAlign w:val="superscript"/>
        </w:rPr>
        <w:t>[3</w:t>
      </w:r>
      <w:r w:rsidR="003469F0" w:rsidRPr="000869BE">
        <w:rPr>
          <w:rFonts w:ascii="Book Antiqua" w:hAnsi="Book Antiqua" w:cs="Arial"/>
          <w:sz w:val="24"/>
          <w:szCs w:val="24"/>
          <w:vertAlign w:val="superscript"/>
        </w:rPr>
        <w:t>8</w:t>
      </w:r>
      <w:r w:rsidR="00011BD7" w:rsidRPr="000869BE">
        <w:rPr>
          <w:rFonts w:ascii="Book Antiqua" w:hAnsi="Book Antiqua" w:cs="Arial"/>
          <w:sz w:val="24"/>
          <w:szCs w:val="24"/>
          <w:vertAlign w:val="superscript"/>
        </w:rPr>
        <w:t>,3</w:t>
      </w:r>
      <w:r w:rsidR="003469F0" w:rsidRPr="000869BE">
        <w:rPr>
          <w:rFonts w:ascii="Book Antiqua" w:hAnsi="Book Antiqua" w:cs="Arial"/>
          <w:sz w:val="24"/>
          <w:szCs w:val="24"/>
          <w:vertAlign w:val="superscript"/>
        </w:rPr>
        <w:t>9</w:t>
      </w:r>
      <w:r w:rsidR="00011BD7" w:rsidRPr="000869BE">
        <w:rPr>
          <w:rFonts w:ascii="Book Antiqua" w:hAnsi="Book Antiqua" w:cs="Arial"/>
          <w:sz w:val="24"/>
          <w:szCs w:val="24"/>
          <w:vertAlign w:val="superscript"/>
        </w:rPr>
        <w:t>]</w:t>
      </w:r>
      <w:r w:rsidRPr="000869BE">
        <w:rPr>
          <w:rFonts w:ascii="Book Antiqua" w:hAnsi="Book Antiqua" w:cs="Arial"/>
          <w:sz w:val="24"/>
          <w:szCs w:val="24"/>
        </w:rPr>
        <w:t xml:space="preserve">. </w:t>
      </w:r>
    </w:p>
    <w:p w:rsidR="002F68B6" w:rsidRPr="000869BE" w:rsidRDefault="00060F34" w:rsidP="000869BE">
      <w:pPr>
        <w:spacing w:after="0" w:line="360" w:lineRule="auto"/>
        <w:jc w:val="both"/>
        <w:rPr>
          <w:rFonts w:ascii="Book Antiqua" w:hAnsi="Book Antiqua" w:cs="Arial"/>
          <w:sz w:val="24"/>
          <w:szCs w:val="24"/>
        </w:rPr>
      </w:pPr>
      <w:proofErr w:type="spellStart"/>
      <w:r w:rsidRPr="000869BE">
        <w:rPr>
          <w:rFonts w:ascii="Book Antiqua" w:hAnsi="Book Antiqua" w:cs="Arial"/>
          <w:b/>
          <w:sz w:val="24"/>
          <w:szCs w:val="24"/>
        </w:rPr>
        <w:t>Hemospray</w:t>
      </w:r>
      <w:proofErr w:type="spellEnd"/>
      <w:r w:rsidR="003014FF">
        <w:rPr>
          <w:rFonts w:ascii="Book Antiqua" w:hAnsi="Book Antiqua" w:cs="Arial" w:hint="eastAsia"/>
          <w:b/>
          <w:sz w:val="24"/>
          <w:szCs w:val="24"/>
          <w:lang w:eastAsia="zh-CN"/>
        </w:rPr>
        <w:t xml:space="preserve">: </w:t>
      </w:r>
      <w:r w:rsidR="002F68B6" w:rsidRPr="000869BE">
        <w:rPr>
          <w:rFonts w:ascii="Book Antiqua" w:hAnsi="Book Antiqua" w:cs="Arial"/>
          <w:sz w:val="24"/>
          <w:szCs w:val="24"/>
        </w:rPr>
        <w:t>TC-325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Cook Medical, </w:t>
      </w:r>
      <w:proofErr w:type="spellStart"/>
      <w:r w:rsidR="002F68B6" w:rsidRPr="000869BE">
        <w:rPr>
          <w:rFonts w:ascii="Book Antiqua" w:hAnsi="Book Antiqua" w:cs="Arial"/>
          <w:sz w:val="24"/>
          <w:szCs w:val="24"/>
        </w:rPr>
        <w:t>Winstom</w:t>
      </w:r>
      <w:proofErr w:type="spellEnd"/>
      <w:r w:rsidR="002F68B6" w:rsidRPr="000869BE">
        <w:rPr>
          <w:rFonts w:ascii="Book Antiqua" w:hAnsi="Book Antiqua" w:cs="Arial"/>
          <w:sz w:val="24"/>
          <w:szCs w:val="24"/>
        </w:rPr>
        <w:t>-Salem, North Carolina, U</w:t>
      </w:r>
      <w:r w:rsidR="003014FF">
        <w:rPr>
          <w:rFonts w:ascii="Book Antiqua" w:hAnsi="Book Antiqua" w:cs="Arial" w:hint="eastAsia"/>
          <w:sz w:val="24"/>
          <w:szCs w:val="24"/>
          <w:lang w:eastAsia="zh-CN"/>
        </w:rPr>
        <w:t>nited States</w:t>
      </w:r>
      <w:r w:rsidR="002F68B6" w:rsidRPr="000869BE">
        <w:rPr>
          <w:rFonts w:ascii="Book Antiqua" w:hAnsi="Book Antiqua" w:cs="Arial"/>
          <w:sz w:val="24"/>
          <w:szCs w:val="24"/>
        </w:rPr>
        <w:t xml:space="preserve">) is a haemostatic powder which becomes cohesive and adhesive when gets in contact with blood or tissue in the GI tract, forming an effective mechanical barrier covering the bleeding site and thus, achieving quick haemostasis. Its effect lasts approximately 24 hours, because the haemostatic layer sloughs off. Currently, it is only licensed for the treatment of non-variceal Upper GI bleed. However, two recent studies by Ibrahim et al have shown that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could be employed in active variceal bleeding as a bridge to a definitive </w:t>
      </w:r>
      <w:proofErr w:type="gramStart"/>
      <w:r w:rsidR="002F68B6" w:rsidRPr="000869BE">
        <w:rPr>
          <w:rFonts w:ascii="Book Antiqua" w:hAnsi="Book Antiqua" w:cs="Arial"/>
          <w:sz w:val="24"/>
          <w:szCs w:val="24"/>
        </w:rPr>
        <w:t>treatment</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40,41]</w:t>
      </w:r>
      <w:r w:rsidR="002F68B6" w:rsidRPr="000869BE">
        <w:rPr>
          <w:rFonts w:ascii="Book Antiqua" w:hAnsi="Book Antiqua" w:cs="Arial"/>
          <w:sz w:val="24"/>
          <w:szCs w:val="24"/>
        </w:rPr>
        <w:t xml:space="preserve">. </w:t>
      </w:r>
    </w:p>
    <w:p w:rsidR="002F68B6" w:rsidRPr="000869BE" w:rsidRDefault="002F68B6"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The first </w:t>
      </w:r>
      <w:proofErr w:type="gramStart"/>
      <w:r w:rsidRPr="000869BE">
        <w:rPr>
          <w:rFonts w:ascii="Book Antiqua" w:hAnsi="Book Antiqua" w:cs="Arial"/>
          <w:sz w:val="24"/>
          <w:szCs w:val="24"/>
        </w:rPr>
        <w:t>study</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40]</w:t>
      </w:r>
      <w:r w:rsidRPr="000869BE">
        <w:rPr>
          <w:rFonts w:ascii="Book Antiqua" w:hAnsi="Book Antiqua" w:cs="Arial"/>
          <w:sz w:val="24"/>
          <w:szCs w:val="24"/>
        </w:rPr>
        <w:t xml:space="preserve"> was a single arm prospective study on 38 patients admitted with acute variceal bleed from oesophageal or </w:t>
      </w:r>
      <w:r w:rsidR="00D26F77">
        <w:rPr>
          <w:rFonts w:ascii="Book Antiqua" w:hAnsi="Book Antiqua" w:cs="Arial"/>
          <w:sz w:val="24"/>
          <w:szCs w:val="24"/>
        </w:rPr>
        <w:t>GV</w:t>
      </w:r>
      <w:r w:rsidRPr="000869BE">
        <w:rPr>
          <w:rFonts w:ascii="Book Antiqua" w:hAnsi="Book Antiqua" w:cs="Arial"/>
          <w:sz w:val="24"/>
          <w:szCs w:val="24"/>
        </w:rPr>
        <w:t xml:space="preserve"> (GV were present in 10% and </w:t>
      </w:r>
      <w:r w:rsidRPr="000869BE">
        <w:rPr>
          <w:rFonts w:ascii="Book Antiqua" w:hAnsi="Book Antiqua" w:cs="Arial"/>
          <w:sz w:val="24"/>
          <w:szCs w:val="24"/>
        </w:rPr>
        <w:lastRenderedPageBreak/>
        <w:t xml:space="preserve">IGV2 were present in 6.6%). Gastroscopy was performed within 6 hours of admission after hemodynamic stabilization to confirm acute </w:t>
      </w:r>
      <w:proofErr w:type="spellStart"/>
      <w:r w:rsidRPr="000869BE">
        <w:rPr>
          <w:rFonts w:ascii="Book Antiqua" w:hAnsi="Book Antiqua" w:cs="Arial"/>
          <w:sz w:val="24"/>
          <w:szCs w:val="24"/>
        </w:rPr>
        <w:t>variceal</w:t>
      </w:r>
      <w:proofErr w:type="spellEnd"/>
      <w:r w:rsidRPr="000869BE">
        <w:rPr>
          <w:rFonts w:ascii="Book Antiqua" w:hAnsi="Book Antiqua" w:cs="Arial"/>
          <w:sz w:val="24"/>
          <w:szCs w:val="24"/>
        </w:rPr>
        <w:t xml:space="preserve"> bleeding and </w:t>
      </w:r>
      <w:proofErr w:type="spellStart"/>
      <w:r w:rsidRPr="000869BE">
        <w:rPr>
          <w:rFonts w:ascii="Book Antiqua" w:hAnsi="Book Antiqua" w:cs="Arial"/>
          <w:sz w:val="24"/>
          <w:szCs w:val="24"/>
        </w:rPr>
        <w:t>Hemospray</w:t>
      </w:r>
      <w:proofErr w:type="spellEnd"/>
      <w:r w:rsidRPr="000869BE">
        <w:rPr>
          <w:rFonts w:ascii="Book Antiqua" w:hAnsi="Book Antiqua" w:cs="Arial"/>
          <w:sz w:val="24"/>
          <w:szCs w:val="24"/>
        </w:rPr>
        <w:t xml:space="preserve"> was applied as primary measure. Clinical haemostasis was achieved in 29 of 30 (96.7%). Only 13 of 30 patients (43.4%) had active bleeding at the time of endoscopy. A follow up endoscopy was performed within 24 h</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 xml:space="preserve">for definitive treatment with either banding or cyanoacrylate injection. </w:t>
      </w:r>
    </w:p>
    <w:p w:rsidR="002F68B6" w:rsidRPr="000869BE" w:rsidRDefault="00340BD0"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The second study</w:t>
      </w:r>
      <w:r w:rsidR="003469F0" w:rsidRPr="000869BE">
        <w:rPr>
          <w:rFonts w:ascii="Book Antiqua" w:hAnsi="Book Antiqua" w:cs="Arial"/>
          <w:sz w:val="24"/>
          <w:szCs w:val="24"/>
          <w:vertAlign w:val="superscript"/>
        </w:rPr>
        <w:t>[41]</w:t>
      </w:r>
      <w:r w:rsidR="003469F0" w:rsidRPr="000869BE">
        <w:rPr>
          <w:rFonts w:ascii="Book Antiqua" w:hAnsi="Book Antiqua" w:cs="Arial"/>
          <w:sz w:val="24"/>
          <w:szCs w:val="24"/>
        </w:rPr>
        <w:t xml:space="preserve"> </w:t>
      </w:r>
      <w:r w:rsidR="002F68B6" w:rsidRPr="000869BE">
        <w:rPr>
          <w:rFonts w:ascii="Book Antiqua" w:hAnsi="Book Antiqua" w:cs="Arial"/>
          <w:sz w:val="24"/>
          <w:szCs w:val="24"/>
        </w:rPr>
        <w:t xml:space="preserve">was a recent prospective, randomized study including 86 patients with active variceal bleeding from oesophageal or </w:t>
      </w:r>
      <w:r w:rsidR="00D26F77">
        <w:rPr>
          <w:rFonts w:ascii="Book Antiqua" w:hAnsi="Book Antiqua" w:cs="Arial"/>
          <w:sz w:val="24"/>
          <w:szCs w:val="24"/>
        </w:rPr>
        <w:t>GV</w:t>
      </w:r>
      <w:r w:rsidR="002F68B6" w:rsidRPr="000869BE">
        <w:rPr>
          <w:rFonts w:ascii="Book Antiqua" w:hAnsi="Book Antiqua" w:cs="Arial"/>
          <w:sz w:val="24"/>
          <w:szCs w:val="24"/>
        </w:rPr>
        <w:t xml:space="preserve"> who were randomly allocated to early endoscopy (within 2 h) with application of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plus pharmacological therapy or to a group who received pharmacological therapy alone. The authors showed higher haemostasis rate at the time of definitive endoscopy (within 12-24 h) and lower mortality rate in the intervention group. The authors concluded that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could be employed as a bridge to definitive intervention in remote centres where the expertise to apply banding/glue injection is not easily available but the one to apply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is. Probably, this recommendation is applicable to a minor proportion of centres. Moreover, their findings may suggest that earlier endoscopic intervention is better, regardless of the type of intervention, especially if the medical treatment is not the first line option, they used </w:t>
      </w:r>
      <w:proofErr w:type="spellStart"/>
      <w:r w:rsidR="002F68B6" w:rsidRPr="000869BE">
        <w:rPr>
          <w:rFonts w:ascii="Book Antiqua" w:hAnsi="Book Antiqua" w:cs="Arial"/>
          <w:sz w:val="24"/>
          <w:szCs w:val="24"/>
        </w:rPr>
        <w:t>octreotide</w:t>
      </w:r>
      <w:proofErr w:type="spellEnd"/>
      <w:r w:rsidR="002F68B6" w:rsidRPr="000869BE">
        <w:rPr>
          <w:rFonts w:ascii="Book Antiqua" w:hAnsi="Book Antiqua" w:cs="Arial"/>
          <w:sz w:val="24"/>
          <w:szCs w:val="24"/>
        </w:rPr>
        <w:t xml:space="preserve"> instead of </w:t>
      </w:r>
      <w:proofErr w:type="spellStart"/>
      <w:r w:rsidR="002F68B6" w:rsidRPr="000869BE">
        <w:rPr>
          <w:rFonts w:ascii="Book Antiqua" w:hAnsi="Book Antiqua" w:cs="Arial"/>
          <w:sz w:val="24"/>
          <w:szCs w:val="24"/>
        </w:rPr>
        <w:t>terlipressin</w:t>
      </w:r>
      <w:proofErr w:type="spellEnd"/>
      <w:r w:rsidR="002F68B6" w:rsidRPr="000869BE">
        <w:rPr>
          <w:rFonts w:ascii="Book Antiqua" w:hAnsi="Book Antiqua" w:cs="Arial"/>
          <w:sz w:val="24"/>
          <w:szCs w:val="24"/>
        </w:rPr>
        <w:t>.</w:t>
      </w:r>
    </w:p>
    <w:p w:rsidR="002F68B6" w:rsidRPr="000869BE" w:rsidRDefault="002F68B6"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There was also an anecdotic report employing </w:t>
      </w:r>
      <w:proofErr w:type="spellStart"/>
      <w:r w:rsidRPr="000869BE">
        <w:rPr>
          <w:rFonts w:ascii="Book Antiqua" w:hAnsi="Book Antiqua" w:cs="Arial"/>
          <w:sz w:val="24"/>
          <w:szCs w:val="24"/>
        </w:rPr>
        <w:t>Hemospray</w:t>
      </w:r>
      <w:proofErr w:type="spellEnd"/>
      <w:r w:rsidRPr="000869BE">
        <w:rPr>
          <w:rFonts w:ascii="Book Antiqua" w:hAnsi="Book Antiqua" w:cs="Arial"/>
          <w:sz w:val="24"/>
          <w:szCs w:val="24"/>
        </w:rPr>
        <w:t xml:space="preserve"> as a rescue therapy of actively bleeding gastric varix after failure of cyanoacrylate </w:t>
      </w:r>
      <w:proofErr w:type="gramStart"/>
      <w:r w:rsidRPr="000869BE">
        <w:rPr>
          <w:rFonts w:ascii="Book Antiqua" w:hAnsi="Book Antiqua" w:cs="Arial"/>
          <w:sz w:val="24"/>
          <w:szCs w:val="24"/>
        </w:rPr>
        <w:t>injection</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42]</w:t>
      </w:r>
      <w:r w:rsidRPr="000869BE">
        <w:rPr>
          <w:rFonts w:ascii="Book Antiqua" w:hAnsi="Book Antiqua" w:cs="Arial"/>
          <w:sz w:val="24"/>
          <w:szCs w:val="24"/>
        </w:rPr>
        <w:t xml:space="preserve">. Currently, there is still little evidence to support the routine use of </w:t>
      </w:r>
      <w:proofErr w:type="spellStart"/>
      <w:r w:rsidRPr="000869BE">
        <w:rPr>
          <w:rFonts w:ascii="Book Antiqua" w:hAnsi="Book Antiqua" w:cs="Arial"/>
          <w:sz w:val="24"/>
          <w:szCs w:val="24"/>
        </w:rPr>
        <w:t>Hemospray</w:t>
      </w:r>
      <w:proofErr w:type="spellEnd"/>
      <w:r w:rsidRPr="000869BE">
        <w:rPr>
          <w:rFonts w:ascii="Book Antiqua" w:hAnsi="Book Antiqua" w:cs="Arial"/>
          <w:sz w:val="24"/>
          <w:szCs w:val="24"/>
        </w:rPr>
        <w:t xml:space="preserve"> in the management of active variceal bleeding.</w:t>
      </w:r>
    </w:p>
    <w:p w:rsidR="009859B6" w:rsidRPr="000869BE" w:rsidRDefault="009859B6" w:rsidP="000869BE">
      <w:pPr>
        <w:spacing w:after="0" w:line="360" w:lineRule="auto"/>
        <w:jc w:val="both"/>
        <w:rPr>
          <w:rFonts w:ascii="Book Antiqua" w:hAnsi="Book Antiqua" w:cs="Arial"/>
          <w:sz w:val="24"/>
          <w:szCs w:val="24"/>
        </w:rPr>
      </w:pPr>
    </w:p>
    <w:p w:rsidR="008B71DA" w:rsidRPr="003014FF" w:rsidRDefault="00414DA9" w:rsidP="000869BE">
      <w:pPr>
        <w:spacing w:after="0" w:line="360" w:lineRule="auto"/>
        <w:jc w:val="both"/>
        <w:rPr>
          <w:rFonts w:ascii="Book Antiqua" w:hAnsi="Book Antiqua" w:cs="Arial"/>
          <w:b/>
          <w:i/>
          <w:sz w:val="24"/>
          <w:szCs w:val="24"/>
        </w:rPr>
      </w:pPr>
      <w:r w:rsidRPr="003014FF">
        <w:rPr>
          <w:rFonts w:ascii="Book Antiqua" w:hAnsi="Book Antiqua" w:cs="Arial"/>
          <w:b/>
          <w:i/>
          <w:sz w:val="24"/>
          <w:szCs w:val="24"/>
        </w:rPr>
        <w:t>Rescue measures</w:t>
      </w:r>
      <w:r w:rsidR="00011BD7" w:rsidRPr="003014FF">
        <w:rPr>
          <w:rFonts w:ascii="Book Antiqua" w:hAnsi="Book Antiqua" w:cs="Arial"/>
          <w:b/>
          <w:i/>
          <w:sz w:val="24"/>
          <w:szCs w:val="24"/>
        </w:rPr>
        <w:t xml:space="preserve"> </w:t>
      </w:r>
    </w:p>
    <w:p w:rsidR="00414DA9" w:rsidRPr="000869BE" w:rsidRDefault="00414DA9"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t>Balloon tamponade</w:t>
      </w:r>
      <w:r w:rsidR="003014FF">
        <w:rPr>
          <w:rFonts w:ascii="Book Antiqua" w:hAnsi="Book Antiqua" w:cs="Arial" w:hint="eastAsia"/>
          <w:b/>
          <w:sz w:val="24"/>
          <w:szCs w:val="24"/>
          <w:lang w:eastAsia="zh-CN"/>
        </w:rPr>
        <w:t xml:space="preserve">: </w:t>
      </w:r>
      <w:r w:rsidRPr="000869BE">
        <w:rPr>
          <w:rFonts w:ascii="Book Antiqua" w:hAnsi="Book Antiqua" w:cs="Arial"/>
          <w:sz w:val="24"/>
          <w:szCs w:val="24"/>
        </w:rPr>
        <w:t xml:space="preserve">Balloon tamponade is an effective short-term measure to achieve control of bleeding however due to the observed complication rates and </w:t>
      </w:r>
      <w:r w:rsidR="00011BD7" w:rsidRPr="000869BE">
        <w:rPr>
          <w:rFonts w:ascii="Book Antiqua" w:hAnsi="Book Antiqua" w:cs="Arial"/>
          <w:sz w:val="24"/>
          <w:szCs w:val="24"/>
        </w:rPr>
        <w:t xml:space="preserve">the high </w:t>
      </w:r>
      <w:r w:rsidRPr="000869BE">
        <w:rPr>
          <w:rFonts w:ascii="Book Antiqua" w:hAnsi="Book Antiqua" w:cs="Arial"/>
          <w:sz w:val="24"/>
          <w:szCs w:val="24"/>
        </w:rPr>
        <w:t>risk of re</w:t>
      </w:r>
      <w:r w:rsidR="00011BD7" w:rsidRPr="000869BE">
        <w:rPr>
          <w:rFonts w:ascii="Book Antiqua" w:hAnsi="Book Antiqua" w:cs="Arial"/>
          <w:sz w:val="24"/>
          <w:szCs w:val="24"/>
        </w:rPr>
        <w:t>-</w:t>
      </w:r>
      <w:r w:rsidRPr="000869BE">
        <w:rPr>
          <w:rFonts w:ascii="Book Antiqua" w:hAnsi="Book Antiqua" w:cs="Arial"/>
          <w:sz w:val="24"/>
          <w:szCs w:val="24"/>
        </w:rPr>
        <w:t>bleeding once the balloon is deflated this</w:t>
      </w:r>
      <w:r w:rsidR="00011BD7" w:rsidRPr="000869BE">
        <w:rPr>
          <w:rFonts w:ascii="Book Antiqua" w:hAnsi="Book Antiqua" w:cs="Arial"/>
          <w:sz w:val="24"/>
          <w:szCs w:val="24"/>
        </w:rPr>
        <w:t xml:space="preserve"> measure</w:t>
      </w:r>
      <w:r w:rsidRPr="000869BE">
        <w:rPr>
          <w:rFonts w:ascii="Book Antiqua" w:hAnsi="Book Antiqua" w:cs="Arial"/>
          <w:sz w:val="24"/>
          <w:szCs w:val="24"/>
        </w:rPr>
        <w:t xml:space="preserve"> should considered to be a temporary measure until definitive control of the bleeding can be achieved. </w:t>
      </w:r>
    </w:p>
    <w:p w:rsidR="004A0E9C" w:rsidRPr="000869BE" w:rsidRDefault="00011BD7"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The use of balloon tamponade was first described as early as 1930 by Westphal but was named as </w:t>
      </w:r>
      <w:proofErr w:type="spellStart"/>
      <w:r w:rsidRPr="000869BE">
        <w:rPr>
          <w:rFonts w:ascii="Book Antiqua" w:hAnsi="Book Antiqua" w:cs="Arial"/>
          <w:sz w:val="24"/>
          <w:szCs w:val="24"/>
        </w:rPr>
        <w:t>Sengstaken</w:t>
      </w:r>
      <w:proofErr w:type="spellEnd"/>
      <w:r w:rsidRPr="000869BE">
        <w:rPr>
          <w:rFonts w:ascii="Book Antiqua" w:hAnsi="Book Antiqua" w:cs="Arial"/>
          <w:sz w:val="24"/>
          <w:szCs w:val="24"/>
        </w:rPr>
        <w:t xml:space="preserve">-Blakemore (SB) tube </w:t>
      </w:r>
      <w:r w:rsidR="009E39B8" w:rsidRPr="000869BE">
        <w:rPr>
          <w:rFonts w:ascii="Book Antiqua" w:hAnsi="Book Antiqua" w:cs="Arial"/>
          <w:sz w:val="24"/>
          <w:szCs w:val="24"/>
        </w:rPr>
        <w:t xml:space="preserve">in after the </w:t>
      </w:r>
      <w:proofErr w:type="spellStart"/>
      <w:r w:rsidR="009E39B8" w:rsidRPr="000869BE">
        <w:rPr>
          <w:rFonts w:ascii="Book Antiqua" w:hAnsi="Book Antiqua" w:cs="Arial"/>
          <w:sz w:val="24"/>
          <w:szCs w:val="24"/>
        </w:rPr>
        <w:t>Sengstaken</w:t>
      </w:r>
      <w:proofErr w:type="spellEnd"/>
      <w:r w:rsidR="009E39B8" w:rsidRPr="000869BE">
        <w:rPr>
          <w:rFonts w:ascii="Book Antiqua" w:hAnsi="Book Antiqua" w:cs="Arial"/>
          <w:sz w:val="24"/>
          <w:szCs w:val="24"/>
        </w:rPr>
        <w:t xml:space="preserve"> and </w:t>
      </w:r>
      <w:r w:rsidR="009E39B8" w:rsidRPr="000869BE">
        <w:rPr>
          <w:rFonts w:ascii="Book Antiqua" w:hAnsi="Book Antiqua" w:cs="Arial"/>
          <w:sz w:val="24"/>
          <w:szCs w:val="24"/>
        </w:rPr>
        <w:lastRenderedPageBreak/>
        <w:t xml:space="preserve">Blakemore paper in 1950. </w:t>
      </w:r>
      <w:r w:rsidR="00414DA9" w:rsidRPr="000869BE">
        <w:rPr>
          <w:rFonts w:ascii="Book Antiqua" w:hAnsi="Book Antiqua" w:cs="Arial"/>
          <w:sz w:val="24"/>
          <w:szCs w:val="24"/>
        </w:rPr>
        <w:t xml:space="preserve">Three tubes are available, the </w:t>
      </w:r>
      <w:r w:rsidR="00BA41CC" w:rsidRPr="000869BE">
        <w:rPr>
          <w:rFonts w:ascii="Book Antiqua" w:hAnsi="Book Antiqua" w:cs="Arial"/>
          <w:sz w:val="24"/>
          <w:szCs w:val="24"/>
        </w:rPr>
        <w:t>SB</w:t>
      </w:r>
      <w:r w:rsidR="00414DA9" w:rsidRPr="000869BE">
        <w:rPr>
          <w:rFonts w:ascii="Book Antiqua" w:hAnsi="Book Antiqua" w:cs="Arial"/>
          <w:sz w:val="24"/>
          <w:szCs w:val="24"/>
        </w:rPr>
        <w:t xml:space="preserve"> tube, which has two balloons, gastric and oesophageal, and a gastric suction port, the Minnesota tube (a modified SB tube with the addition of an oesophageal suction port to try and prevent aspiration),</w:t>
      </w:r>
      <w:r w:rsidR="009E39B8" w:rsidRPr="000869BE">
        <w:rPr>
          <w:rFonts w:ascii="Book Antiqua" w:hAnsi="Book Antiqua" w:cs="Arial"/>
          <w:sz w:val="24"/>
          <w:szCs w:val="24"/>
        </w:rPr>
        <w:t xml:space="preserve"> </w:t>
      </w:r>
      <w:r w:rsidR="00414DA9" w:rsidRPr="000869BE">
        <w:rPr>
          <w:rFonts w:ascii="Book Antiqua" w:hAnsi="Book Antiqua" w:cs="Arial"/>
          <w:sz w:val="24"/>
          <w:szCs w:val="24"/>
        </w:rPr>
        <w:t xml:space="preserve">and the Linton- </w:t>
      </w:r>
      <w:proofErr w:type="spellStart"/>
      <w:r w:rsidR="00414DA9" w:rsidRPr="000869BE">
        <w:rPr>
          <w:rFonts w:ascii="Book Antiqua" w:hAnsi="Book Antiqua" w:cs="Arial"/>
          <w:sz w:val="24"/>
          <w:szCs w:val="24"/>
        </w:rPr>
        <w:t>Nachlas</w:t>
      </w:r>
      <w:proofErr w:type="spellEnd"/>
      <w:r w:rsidR="00414DA9" w:rsidRPr="000869BE">
        <w:rPr>
          <w:rFonts w:ascii="Book Antiqua" w:hAnsi="Book Antiqua" w:cs="Arial"/>
          <w:sz w:val="24"/>
          <w:szCs w:val="24"/>
        </w:rPr>
        <w:t xml:space="preserve"> tube</w:t>
      </w:r>
      <w:r w:rsidR="009E39B8" w:rsidRPr="000869BE">
        <w:rPr>
          <w:rFonts w:ascii="Book Antiqua" w:hAnsi="Book Antiqua" w:cs="Arial"/>
          <w:sz w:val="24"/>
          <w:szCs w:val="24"/>
        </w:rPr>
        <w:t>,</w:t>
      </w:r>
      <w:r w:rsidR="00414DA9" w:rsidRPr="000869BE">
        <w:rPr>
          <w:rFonts w:ascii="Book Antiqua" w:hAnsi="Book Antiqua" w:cs="Arial"/>
          <w:sz w:val="24"/>
          <w:szCs w:val="24"/>
        </w:rPr>
        <w:t xml:space="preserve"> </w:t>
      </w:r>
      <w:r w:rsidR="009E39B8" w:rsidRPr="000869BE">
        <w:rPr>
          <w:rFonts w:ascii="Book Antiqua" w:hAnsi="Book Antiqua" w:cs="Arial"/>
          <w:sz w:val="24"/>
          <w:szCs w:val="24"/>
        </w:rPr>
        <w:t xml:space="preserve">which </w:t>
      </w:r>
      <w:r w:rsidR="00414DA9" w:rsidRPr="000869BE">
        <w:rPr>
          <w:rFonts w:ascii="Book Antiqua" w:hAnsi="Book Antiqua" w:cs="Arial"/>
          <w:sz w:val="24"/>
          <w:szCs w:val="24"/>
        </w:rPr>
        <w:t>has a single gastric balloon</w:t>
      </w:r>
      <w:r w:rsidR="009E39B8" w:rsidRPr="000869BE">
        <w:rPr>
          <w:rFonts w:ascii="Book Antiqua" w:hAnsi="Book Antiqua" w:cs="Arial"/>
          <w:sz w:val="24"/>
          <w:szCs w:val="24"/>
        </w:rPr>
        <w:t>, but of larger volume</w:t>
      </w:r>
      <w:r w:rsidR="00414DA9" w:rsidRPr="000869BE">
        <w:rPr>
          <w:rFonts w:ascii="Book Antiqua" w:hAnsi="Book Antiqua" w:cs="Arial"/>
          <w:sz w:val="24"/>
          <w:szCs w:val="24"/>
        </w:rPr>
        <w:t xml:space="preserve"> and </w:t>
      </w:r>
      <w:r w:rsidR="009E39B8" w:rsidRPr="000869BE">
        <w:rPr>
          <w:rFonts w:ascii="Book Antiqua" w:hAnsi="Book Antiqua" w:cs="Arial"/>
          <w:sz w:val="24"/>
          <w:szCs w:val="24"/>
        </w:rPr>
        <w:t>a gastric suction port only</w:t>
      </w:r>
      <w:r w:rsidR="00414DA9" w:rsidRPr="000869BE">
        <w:rPr>
          <w:rFonts w:ascii="Book Antiqua" w:hAnsi="Book Antiqua" w:cs="Arial"/>
          <w:sz w:val="24"/>
          <w:szCs w:val="24"/>
        </w:rPr>
        <w:t>.</w:t>
      </w:r>
      <w:r w:rsidR="004A0E9C" w:rsidRPr="000869BE">
        <w:rPr>
          <w:rFonts w:ascii="Book Antiqua" w:hAnsi="Book Antiqua" w:cs="Arial"/>
          <w:sz w:val="24"/>
          <w:szCs w:val="24"/>
        </w:rPr>
        <w:t xml:space="preserve"> Their use has decreased over time as endoscopic and pharmacological measures improve outcomes and remove</w:t>
      </w:r>
      <w:r w:rsidR="009E2DDC" w:rsidRPr="000869BE">
        <w:rPr>
          <w:rFonts w:ascii="Book Antiqua" w:hAnsi="Book Antiqua" w:cs="Arial"/>
          <w:sz w:val="24"/>
          <w:szCs w:val="24"/>
        </w:rPr>
        <w:t xml:space="preserve"> the need for balloon </w:t>
      </w:r>
      <w:proofErr w:type="gramStart"/>
      <w:r w:rsidR="009E2DDC" w:rsidRPr="000869BE">
        <w:rPr>
          <w:rFonts w:ascii="Book Antiqua" w:hAnsi="Book Antiqua" w:cs="Arial"/>
          <w:sz w:val="24"/>
          <w:szCs w:val="24"/>
        </w:rPr>
        <w:t>tamponade</w:t>
      </w:r>
      <w:r w:rsidR="00522684" w:rsidRPr="000869BE">
        <w:rPr>
          <w:rFonts w:ascii="Book Antiqua" w:hAnsi="Book Antiqua" w:cs="Arial"/>
          <w:sz w:val="24"/>
          <w:szCs w:val="24"/>
          <w:vertAlign w:val="superscript"/>
        </w:rPr>
        <w:t>[</w:t>
      </w:r>
      <w:proofErr w:type="gramEnd"/>
      <w:r w:rsidR="00522684" w:rsidRPr="000869BE">
        <w:rPr>
          <w:rFonts w:ascii="Book Antiqua" w:hAnsi="Book Antiqua" w:cs="Arial"/>
          <w:sz w:val="24"/>
          <w:szCs w:val="24"/>
          <w:vertAlign w:val="superscript"/>
        </w:rPr>
        <w:t>43]</w:t>
      </w:r>
      <w:r w:rsidR="004A0E9C" w:rsidRPr="000869BE">
        <w:rPr>
          <w:rFonts w:ascii="Book Antiqua" w:hAnsi="Book Antiqua" w:cs="Arial"/>
          <w:sz w:val="24"/>
          <w:szCs w:val="24"/>
        </w:rPr>
        <w:t xml:space="preserve">. </w:t>
      </w:r>
    </w:p>
    <w:p w:rsidR="00C471EF" w:rsidRPr="000869BE" w:rsidRDefault="00C471EF"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Most studies regarding balloon </w:t>
      </w:r>
      <w:r w:rsidR="009E2DDC" w:rsidRPr="000869BE">
        <w:rPr>
          <w:rFonts w:ascii="Book Antiqua" w:hAnsi="Book Antiqua" w:cs="Arial"/>
          <w:sz w:val="24"/>
          <w:szCs w:val="24"/>
        </w:rPr>
        <w:t>tamponade relate to OV bleeding</w:t>
      </w:r>
      <w:r w:rsidRPr="000869BE">
        <w:rPr>
          <w:rFonts w:ascii="Book Antiqua" w:hAnsi="Book Antiqua" w:cs="Arial"/>
          <w:sz w:val="24"/>
          <w:szCs w:val="24"/>
          <w:vertAlign w:val="superscript"/>
        </w:rPr>
        <w:t>[</w:t>
      </w:r>
      <w:r w:rsidR="00522684" w:rsidRPr="000869BE">
        <w:rPr>
          <w:rFonts w:ascii="Book Antiqua" w:hAnsi="Book Antiqua" w:cs="Arial"/>
          <w:sz w:val="24"/>
          <w:szCs w:val="24"/>
          <w:vertAlign w:val="superscript"/>
        </w:rPr>
        <w:t>44</w:t>
      </w:r>
      <w:r w:rsidRPr="000869BE">
        <w:rPr>
          <w:rFonts w:ascii="Book Antiqua" w:hAnsi="Book Antiqua" w:cs="Arial"/>
          <w:sz w:val="24"/>
          <w:szCs w:val="24"/>
          <w:vertAlign w:val="superscript"/>
        </w:rPr>
        <w:t>]</w:t>
      </w:r>
      <w:r w:rsidRPr="000869BE">
        <w:rPr>
          <w:rFonts w:ascii="Book Antiqua" w:hAnsi="Book Antiqua" w:cs="Arial"/>
          <w:sz w:val="24"/>
          <w:szCs w:val="24"/>
        </w:rPr>
        <w:t xml:space="preserve"> or do not differentiate between OV and GV bleeding, however one study  found initial success rates of 88% with the use of balloon tamponade in </w:t>
      </w:r>
      <w:r w:rsidR="00D26F77">
        <w:rPr>
          <w:rFonts w:ascii="Book Antiqua" w:hAnsi="Book Antiqua" w:cs="Arial"/>
          <w:sz w:val="24"/>
          <w:szCs w:val="24"/>
        </w:rPr>
        <w:t>GV</w:t>
      </w:r>
      <w:r w:rsidRPr="000869BE">
        <w:rPr>
          <w:rFonts w:ascii="Book Antiqua" w:hAnsi="Book Antiqua" w:cs="Arial"/>
          <w:sz w:val="24"/>
          <w:szCs w:val="24"/>
        </w:rPr>
        <w:t xml:space="preserve"> (</w:t>
      </w:r>
      <w:r w:rsidRPr="003014FF">
        <w:rPr>
          <w:rFonts w:ascii="Book Antiqua" w:hAnsi="Book Antiqua" w:cs="Arial"/>
          <w:i/>
          <w:sz w:val="24"/>
          <w:szCs w:val="24"/>
        </w:rPr>
        <w:t>vs</w:t>
      </w:r>
      <w:r w:rsidRPr="000869BE">
        <w:rPr>
          <w:rFonts w:ascii="Book Antiqua" w:hAnsi="Book Antiqua" w:cs="Arial"/>
          <w:sz w:val="24"/>
          <w:szCs w:val="24"/>
        </w:rPr>
        <w:t xml:space="preserve"> 91.5% in OV bleeding) whilst their reported complication rate was 10% and</w:t>
      </w:r>
      <w:r w:rsidR="009E2DDC" w:rsidRPr="000869BE">
        <w:rPr>
          <w:rFonts w:ascii="Book Antiqua" w:hAnsi="Book Antiqua" w:cs="Arial"/>
          <w:sz w:val="24"/>
          <w:szCs w:val="24"/>
        </w:rPr>
        <w:t xml:space="preserve"> mainly related to aspiration</w:t>
      </w:r>
      <w:r w:rsidR="00522684" w:rsidRPr="000869BE">
        <w:rPr>
          <w:rFonts w:ascii="Book Antiqua" w:hAnsi="Book Antiqua" w:cs="Arial"/>
          <w:sz w:val="24"/>
          <w:szCs w:val="24"/>
          <w:vertAlign w:val="superscript"/>
        </w:rPr>
        <w:t>[45</w:t>
      </w:r>
      <w:r w:rsidRPr="000869BE">
        <w:rPr>
          <w:rFonts w:ascii="Book Antiqua" w:hAnsi="Book Antiqua" w:cs="Arial"/>
          <w:sz w:val="24"/>
          <w:szCs w:val="24"/>
          <w:vertAlign w:val="superscript"/>
        </w:rPr>
        <w:t>]</w:t>
      </w:r>
      <w:r w:rsidRPr="000869BE">
        <w:rPr>
          <w:rFonts w:ascii="Book Antiqua" w:hAnsi="Book Antiqua" w:cs="Arial"/>
          <w:sz w:val="24"/>
          <w:szCs w:val="24"/>
        </w:rPr>
        <w:t>.</w:t>
      </w:r>
    </w:p>
    <w:p w:rsidR="00011BD7" w:rsidRPr="000869BE" w:rsidRDefault="00C471EF"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 </w:t>
      </w:r>
      <w:r w:rsidR="00011BD7" w:rsidRPr="000869BE">
        <w:rPr>
          <w:rFonts w:ascii="Book Antiqua" w:hAnsi="Book Antiqua" w:cs="Arial"/>
          <w:sz w:val="24"/>
          <w:szCs w:val="24"/>
        </w:rPr>
        <w:t>Complications of balloon tamponade relate normally to misplacement of the tube or pressure effects from over inflation or the balloon being inflated for too long. Complications include oesophageal ulceration, necrosis and r</w:t>
      </w:r>
      <w:r w:rsidR="009E2DDC" w:rsidRPr="000869BE">
        <w:rPr>
          <w:rFonts w:ascii="Book Antiqua" w:hAnsi="Book Antiqua" w:cs="Arial"/>
          <w:sz w:val="24"/>
          <w:szCs w:val="24"/>
        </w:rPr>
        <w:t xml:space="preserve">upture and aspiration </w:t>
      </w:r>
      <w:proofErr w:type="gramStart"/>
      <w:r w:rsidR="009E2DDC" w:rsidRPr="000869BE">
        <w:rPr>
          <w:rFonts w:ascii="Book Antiqua" w:hAnsi="Book Antiqua" w:cs="Arial"/>
          <w:sz w:val="24"/>
          <w:szCs w:val="24"/>
        </w:rPr>
        <w:t>pneumonia</w:t>
      </w:r>
      <w:r w:rsidR="00164B37" w:rsidRPr="000869BE">
        <w:rPr>
          <w:rFonts w:ascii="Book Antiqua" w:hAnsi="Book Antiqua" w:cs="Arial"/>
          <w:sz w:val="24"/>
          <w:szCs w:val="24"/>
          <w:vertAlign w:val="superscript"/>
        </w:rPr>
        <w:t>[</w:t>
      </w:r>
      <w:proofErr w:type="gramEnd"/>
      <w:r w:rsidR="00522684" w:rsidRPr="000869BE">
        <w:rPr>
          <w:rFonts w:ascii="Book Antiqua" w:hAnsi="Book Antiqua" w:cs="Arial"/>
          <w:sz w:val="24"/>
          <w:szCs w:val="24"/>
          <w:vertAlign w:val="superscript"/>
        </w:rPr>
        <w:t>46</w:t>
      </w:r>
      <w:r w:rsidR="00164B37" w:rsidRPr="000869BE">
        <w:rPr>
          <w:rFonts w:ascii="Book Antiqua" w:hAnsi="Book Antiqua" w:cs="Arial"/>
          <w:sz w:val="24"/>
          <w:szCs w:val="24"/>
          <w:vertAlign w:val="superscript"/>
        </w:rPr>
        <w:t>]</w:t>
      </w:r>
      <w:r w:rsidR="00011BD7" w:rsidRPr="000869BE">
        <w:rPr>
          <w:rFonts w:ascii="Book Antiqua" w:hAnsi="Book Antiqua" w:cs="Arial"/>
          <w:sz w:val="24"/>
          <w:szCs w:val="24"/>
        </w:rPr>
        <w:t xml:space="preserve"> and consequently their use is recommended to be limited to temporary control until more definitive management can be put in place</w:t>
      </w:r>
      <w:r w:rsidR="00164B37" w:rsidRPr="000869BE">
        <w:rPr>
          <w:rFonts w:ascii="Book Antiqua" w:hAnsi="Book Antiqua" w:cs="Arial"/>
          <w:sz w:val="24"/>
          <w:szCs w:val="24"/>
          <w:vertAlign w:val="superscript"/>
        </w:rPr>
        <w:t>[1</w:t>
      </w:r>
      <w:r w:rsidR="00522684" w:rsidRPr="000869BE">
        <w:rPr>
          <w:rFonts w:ascii="Book Antiqua" w:hAnsi="Book Antiqua" w:cs="Arial"/>
          <w:sz w:val="24"/>
          <w:szCs w:val="24"/>
          <w:vertAlign w:val="superscript"/>
        </w:rPr>
        <w:t>4</w:t>
      </w:r>
      <w:r w:rsidR="00164B37" w:rsidRPr="000869BE">
        <w:rPr>
          <w:rFonts w:ascii="Book Antiqua" w:hAnsi="Book Antiqua" w:cs="Arial"/>
          <w:sz w:val="24"/>
          <w:szCs w:val="24"/>
          <w:vertAlign w:val="superscript"/>
        </w:rPr>
        <w:t>]</w:t>
      </w:r>
      <w:r w:rsidR="00011BD7" w:rsidRPr="000869BE">
        <w:rPr>
          <w:rFonts w:ascii="Book Antiqua" w:hAnsi="Book Antiqua" w:cs="Arial"/>
          <w:sz w:val="24"/>
          <w:szCs w:val="24"/>
        </w:rPr>
        <w:t>.</w:t>
      </w:r>
    </w:p>
    <w:p w:rsidR="00866D9C" w:rsidRPr="000869BE" w:rsidRDefault="003014FF" w:rsidP="000869BE">
      <w:pPr>
        <w:spacing w:after="0" w:line="360" w:lineRule="auto"/>
        <w:jc w:val="both"/>
        <w:rPr>
          <w:rFonts w:ascii="Book Antiqua" w:hAnsi="Book Antiqua" w:cs="Arial"/>
          <w:sz w:val="24"/>
          <w:szCs w:val="24"/>
        </w:rPr>
      </w:pPr>
      <w:r>
        <w:rPr>
          <w:rFonts w:ascii="Book Antiqua" w:hAnsi="Book Antiqua" w:cs="Arial"/>
          <w:b/>
          <w:sz w:val="24"/>
          <w:szCs w:val="24"/>
        </w:rPr>
        <w:t>TIPS</w:t>
      </w:r>
      <w:r>
        <w:rPr>
          <w:rFonts w:ascii="Book Antiqua" w:hAnsi="Book Antiqua" w:cs="Arial" w:hint="eastAsia"/>
          <w:b/>
          <w:sz w:val="24"/>
          <w:szCs w:val="24"/>
          <w:lang w:eastAsia="zh-CN"/>
        </w:rPr>
        <w:t>:</w:t>
      </w:r>
      <w:r w:rsidR="00866D9C" w:rsidRPr="000869BE">
        <w:rPr>
          <w:rFonts w:ascii="Book Antiqua" w:hAnsi="Book Antiqua" w:cs="Arial"/>
          <w:sz w:val="24"/>
          <w:szCs w:val="24"/>
        </w:rPr>
        <w:t xml:space="preserve"> </w:t>
      </w:r>
      <w:r w:rsidR="00C56623" w:rsidRPr="000869BE">
        <w:rPr>
          <w:rFonts w:ascii="Book Antiqua" w:hAnsi="Book Antiqua" w:cs="Arial"/>
          <w:sz w:val="24"/>
          <w:szCs w:val="24"/>
        </w:rPr>
        <w:t xml:space="preserve">It </w:t>
      </w:r>
      <w:r w:rsidR="00866D9C" w:rsidRPr="000869BE">
        <w:rPr>
          <w:rFonts w:ascii="Book Antiqua" w:hAnsi="Book Antiqua" w:cs="Arial"/>
          <w:sz w:val="24"/>
          <w:szCs w:val="24"/>
        </w:rPr>
        <w:t xml:space="preserve">is widely </w:t>
      </w:r>
      <w:r w:rsidR="002A2135" w:rsidRPr="000869BE">
        <w:rPr>
          <w:rFonts w:ascii="Book Antiqua" w:hAnsi="Book Antiqua" w:cs="Arial"/>
          <w:sz w:val="24"/>
          <w:szCs w:val="24"/>
        </w:rPr>
        <w:t>used as</w:t>
      </w:r>
      <w:r w:rsidR="00866D9C" w:rsidRPr="000869BE">
        <w:rPr>
          <w:rFonts w:ascii="Book Antiqua" w:hAnsi="Book Antiqua" w:cs="Arial"/>
          <w:sz w:val="24"/>
          <w:szCs w:val="24"/>
        </w:rPr>
        <w:t xml:space="preserve"> a salvage option for GV bleeding and is increasing</w:t>
      </w:r>
      <w:r w:rsidR="00BD4D89" w:rsidRPr="000869BE">
        <w:rPr>
          <w:rFonts w:ascii="Book Antiqua" w:hAnsi="Book Antiqua" w:cs="Arial"/>
          <w:sz w:val="24"/>
          <w:szCs w:val="24"/>
        </w:rPr>
        <w:t>ly</w:t>
      </w:r>
      <w:r w:rsidR="00866D9C" w:rsidRPr="000869BE">
        <w:rPr>
          <w:rFonts w:ascii="Book Antiqua" w:hAnsi="Book Antiqua" w:cs="Arial"/>
          <w:sz w:val="24"/>
          <w:szCs w:val="24"/>
        </w:rPr>
        <w:t xml:space="preserve"> used as first line treatment</w:t>
      </w:r>
      <w:r w:rsidR="00BD4D89" w:rsidRPr="000869BE">
        <w:rPr>
          <w:rFonts w:ascii="Book Antiqua" w:hAnsi="Book Antiqua" w:cs="Arial"/>
          <w:sz w:val="24"/>
          <w:szCs w:val="24"/>
        </w:rPr>
        <w:t>,</w:t>
      </w:r>
      <w:r w:rsidR="00866D9C" w:rsidRPr="000869BE">
        <w:rPr>
          <w:rFonts w:ascii="Book Antiqua" w:hAnsi="Book Antiqua" w:cs="Arial"/>
          <w:sz w:val="24"/>
          <w:szCs w:val="24"/>
        </w:rPr>
        <w:t xml:space="preserve"> especially in the U</w:t>
      </w:r>
      <w:r w:rsidR="00CC423F">
        <w:rPr>
          <w:rFonts w:ascii="Book Antiqua" w:hAnsi="Book Antiqua" w:cs="Arial" w:hint="eastAsia"/>
          <w:sz w:val="24"/>
          <w:szCs w:val="24"/>
          <w:lang w:eastAsia="zh-CN"/>
        </w:rPr>
        <w:t xml:space="preserve">nited States </w:t>
      </w:r>
      <w:r w:rsidR="00866D9C" w:rsidRPr="000869BE">
        <w:rPr>
          <w:rFonts w:ascii="Book Antiqua" w:hAnsi="Book Antiqua" w:cs="Arial"/>
          <w:sz w:val="24"/>
          <w:szCs w:val="24"/>
        </w:rPr>
        <w:t xml:space="preserve">and Europe whilst BRTO remains more commonly used in the Eastern countries. </w:t>
      </w:r>
    </w:p>
    <w:p w:rsidR="00866D9C" w:rsidRPr="000869BE" w:rsidRDefault="00866D9C"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TIPS was first shown to be successful for GV bleeding in a 1998 study that showed outcomes for TIPS in acute GV versus OV bleeding was equal with haemostasis being achieved in all b</w:t>
      </w:r>
      <w:r w:rsidR="00BD4D89" w:rsidRPr="000869BE">
        <w:rPr>
          <w:rFonts w:ascii="Book Antiqua" w:hAnsi="Book Antiqua" w:cs="Arial"/>
          <w:sz w:val="24"/>
          <w:szCs w:val="24"/>
        </w:rPr>
        <w:t>ut</w:t>
      </w:r>
      <w:r w:rsidRPr="000869BE">
        <w:rPr>
          <w:rFonts w:ascii="Book Antiqua" w:hAnsi="Book Antiqua" w:cs="Arial"/>
          <w:sz w:val="24"/>
          <w:szCs w:val="24"/>
        </w:rPr>
        <w:t xml:space="preserve"> one patient. Re</w:t>
      </w:r>
      <w:r w:rsidR="00BD4D89" w:rsidRPr="000869BE">
        <w:rPr>
          <w:rFonts w:ascii="Book Antiqua" w:hAnsi="Book Antiqua" w:cs="Arial"/>
          <w:sz w:val="24"/>
          <w:szCs w:val="24"/>
        </w:rPr>
        <w:t>-</w:t>
      </w:r>
      <w:r w:rsidRPr="000869BE">
        <w:rPr>
          <w:rFonts w:ascii="Book Antiqua" w:hAnsi="Book Antiqua" w:cs="Arial"/>
          <w:sz w:val="24"/>
          <w:szCs w:val="24"/>
        </w:rPr>
        <w:t>bleeding occurred in 4/28 patients due to shunt thrombosis or occlusion, which the authors report was easily diagnosed and managed. The study therefore established the role of TIPS as a rescue procedure i</w:t>
      </w:r>
      <w:r w:rsidR="009E2DDC" w:rsidRPr="000869BE">
        <w:rPr>
          <w:rFonts w:ascii="Book Antiqua" w:hAnsi="Book Antiqua" w:cs="Arial"/>
          <w:sz w:val="24"/>
          <w:szCs w:val="24"/>
        </w:rPr>
        <w:t xml:space="preserve">n management of uncontrolled </w:t>
      </w:r>
      <w:proofErr w:type="gramStart"/>
      <w:r w:rsidR="009E2DDC" w:rsidRPr="000869BE">
        <w:rPr>
          <w:rFonts w:ascii="Book Antiqua" w:hAnsi="Book Antiqua" w:cs="Arial"/>
          <w:sz w:val="24"/>
          <w:szCs w:val="24"/>
        </w:rPr>
        <w:t>GV</w:t>
      </w:r>
      <w:r w:rsidR="00F44952" w:rsidRPr="000869BE">
        <w:rPr>
          <w:rFonts w:ascii="Book Antiqua" w:hAnsi="Book Antiqua" w:cs="Arial"/>
          <w:sz w:val="24"/>
          <w:szCs w:val="24"/>
          <w:vertAlign w:val="superscript"/>
        </w:rPr>
        <w:t>[</w:t>
      </w:r>
      <w:proofErr w:type="gramEnd"/>
      <w:r w:rsidR="00F44952" w:rsidRPr="000869BE">
        <w:rPr>
          <w:rFonts w:ascii="Book Antiqua" w:hAnsi="Book Antiqua" w:cs="Arial"/>
          <w:sz w:val="24"/>
          <w:szCs w:val="24"/>
          <w:vertAlign w:val="superscript"/>
        </w:rPr>
        <w:t>4</w:t>
      </w:r>
      <w:r w:rsidR="00530B85" w:rsidRPr="000869BE">
        <w:rPr>
          <w:rFonts w:ascii="Book Antiqua" w:hAnsi="Book Antiqua" w:cs="Arial"/>
          <w:sz w:val="24"/>
          <w:szCs w:val="24"/>
          <w:vertAlign w:val="superscript"/>
        </w:rPr>
        <w:t>7</w:t>
      </w:r>
      <w:r w:rsidR="00F44952" w:rsidRPr="000869BE">
        <w:rPr>
          <w:rFonts w:ascii="Book Antiqua" w:hAnsi="Book Antiqua" w:cs="Arial"/>
          <w:sz w:val="24"/>
          <w:szCs w:val="24"/>
          <w:vertAlign w:val="superscript"/>
        </w:rPr>
        <w:t>]</w:t>
      </w:r>
      <w:r w:rsidRPr="000869BE">
        <w:rPr>
          <w:rFonts w:ascii="Book Antiqua" w:hAnsi="Book Antiqua" w:cs="Arial"/>
          <w:sz w:val="24"/>
          <w:szCs w:val="24"/>
        </w:rPr>
        <w:t>.</w:t>
      </w:r>
    </w:p>
    <w:p w:rsidR="00866D9C" w:rsidRPr="000869BE" w:rsidRDefault="00866D9C"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Investigating the role of TIPS in GV remains difficult as many studies do not distinguish OV from GV bleeding and some pivotal studies in TIPS exclude pat</w:t>
      </w:r>
      <w:r w:rsidR="009E2DDC" w:rsidRPr="000869BE">
        <w:rPr>
          <w:rFonts w:ascii="Book Antiqua" w:hAnsi="Book Antiqua" w:cs="Arial"/>
          <w:sz w:val="24"/>
          <w:szCs w:val="24"/>
        </w:rPr>
        <w:t xml:space="preserve">ients with isolated GV </w:t>
      </w:r>
      <w:proofErr w:type="gramStart"/>
      <w:r w:rsidR="009E2DDC" w:rsidRPr="000869BE">
        <w:rPr>
          <w:rFonts w:ascii="Book Antiqua" w:hAnsi="Book Antiqua" w:cs="Arial"/>
          <w:sz w:val="24"/>
          <w:szCs w:val="24"/>
        </w:rPr>
        <w:t>bleeding</w:t>
      </w:r>
      <w:r w:rsidR="00530B85" w:rsidRPr="000869BE">
        <w:rPr>
          <w:rFonts w:ascii="Book Antiqua" w:hAnsi="Book Antiqua" w:cs="Arial"/>
          <w:sz w:val="24"/>
          <w:szCs w:val="24"/>
          <w:vertAlign w:val="superscript"/>
        </w:rPr>
        <w:t>[</w:t>
      </w:r>
      <w:proofErr w:type="gramEnd"/>
      <w:r w:rsidR="00530B85" w:rsidRPr="000869BE">
        <w:rPr>
          <w:rFonts w:ascii="Book Antiqua" w:hAnsi="Book Antiqua" w:cs="Arial"/>
          <w:sz w:val="24"/>
          <w:szCs w:val="24"/>
          <w:vertAlign w:val="superscript"/>
        </w:rPr>
        <w:t>48</w:t>
      </w:r>
      <w:r w:rsidR="00F44952"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DE6803" w:rsidRPr="000869BE">
        <w:rPr>
          <w:rFonts w:ascii="Book Antiqua" w:hAnsi="Book Antiqua" w:cs="Arial"/>
          <w:sz w:val="24"/>
          <w:szCs w:val="24"/>
        </w:rPr>
        <w:t>D</w:t>
      </w:r>
      <w:r w:rsidRPr="000869BE">
        <w:rPr>
          <w:rFonts w:ascii="Book Antiqua" w:hAnsi="Book Antiqua" w:cs="Arial"/>
          <w:sz w:val="24"/>
          <w:szCs w:val="24"/>
        </w:rPr>
        <w:t xml:space="preserve">ue to severe hepatic dysfunction </w:t>
      </w:r>
      <w:r w:rsidR="00DE6803" w:rsidRPr="000869BE">
        <w:rPr>
          <w:rFonts w:ascii="Book Antiqua" w:hAnsi="Book Antiqua" w:cs="Arial"/>
          <w:sz w:val="24"/>
          <w:szCs w:val="24"/>
        </w:rPr>
        <w:t xml:space="preserve">often </w:t>
      </w:r>
      <w:r w:rsidRPr="000869BE">
        <w:rPr>
          <w:rFonts w:ascii="Book Antiqua" w:hAnsi="Book Antiqua" w:cs="Arial"/>
          <w:sz w:val="24"/>
          <w:szCs w:val="24"/>
        </w:rPr>
        <w:t xml:space="preserve">patients are not TIPS candidates and TIPS is not available in all centres thus the use of cyanoacrylate glue may be the only viable option for control of </w:t>
      </w:r>
      <w:r w:rsidR="002A2135" w:rsidRPr="000869BE">
        <w:rPr>
          <w:rFonts w:ascii="Book Antiqua" w:hAnsi="Book Antiqua" w:cs="Arial"/>
          <w:sz w:val="24"/>
          <w:szCs w:val="24"/>
        </w:rPr>
        <w:t xml:space="preserve">the </w:t>
      </w:r>
      <w:r w:rsidRPr="000869BE">
        <w:rPr>
          <w:rFonts w:ascii="Book Antiqua" w:hAnsi="Book Antiqua" w:cs="Arial"/>
          <w:sz w:val="24"/>
          <w:szCs w:val="24"/>
        </w:rPr>
        <w:t xml:space="preserve">haemorrhage. </w:t>
      </w:r>
    </w:p>
    <w:p w:rsidR="00414DA9" w:rsidRPr="000869BE" w:rsidRDefault="00866D9C" w:rsidP="000869BE">
      <w:pPr>
        <w:spacing w:after="0" w:line="360" w:lineRule="auto"/>
        <w:jc w:val="both"/>
        <w:rPr>
          <w:rFonts w:ascii="Book Antiqua" w:hAnsi="Book Antiqua" w:cs="Arial"/>
          <w:sz w:val="24"/>
          <w:szCs w:val="24"/>
        </w:rPr>
      </w:pPr>
      <w:r w:rsidRPr="000869BE">
        <w:rPr>
          <w:rFonts w:ascii="Book Antiqua" w:hAnsi="Book Antiqua" w:cs="Arial"/>
          <w:sz w:val="24"/>
          <w:szCs w:val="24"/>
        </w:rPr>
        <w:lastRenderedPageBreak/>
        <w:t xml:space="preserve">A single centre study that showed in cyanoacrylate glue </w:t>
      </w:r>
      <w:r w:rsidRPr="002574E4">
        <w:rPr>
          <w:rFonts w:ascii="Book Antiqua" w:hAnsi="Book Antiqua" w:cs="Arial"/>
          <w:i/>
          <w:sz w:val="24"/>
          <w:szCs w:val="24"/>
        </w:rPr>
        <w:t>v</w:t>
      </w:r>
      <w:r w:rsidR="002A2135" w:rsidRPr="002574E4">
        <w:rPr>
          <w:rFonts w:ascii="Book Antiqua" w:hAnsi="Book Antiqua" w:cs="Arial"/>
          <w:i/>
          <w:sz w:val="24"/>
          <w:szCs w:val="24"/>
        </w:rPr>
        <w:t>s</w:t>
      </w:r>
      <w:r w:rsidRPr="002574E4">
        <w:rPr>
          <w:rFonts w:ascii="Book Antiqua" w:hAnsi="Book Antiqua" w:cs="Arial"/>
          <w:i/>
          <w:sz w:val="24"/>
          <w:szCs w:val="24"/>
        </w:rPr>
        <w:t xml:space="preserve"> </w:t>
      </w:r>
      <w:r w:rsidRPr="000869BE">
        <w:rPr>
          <w:rFonts w:ascii="Book Antiqua" w:hAnsi="Book Antiqua" w:cs="Arial"/>
          <w:sz w:val="24"/>
          <w:szCs w:val="24"/>
        </w:rPr>
        <w:t>TIPS</w:t>
      </w:r>
      <w:r w:rsidR="00DE6803" w:rsidRPr="000869BE">
        <w:rPr>
          <w:rFonts w:ascii="Book Antiqua" w:hAnsi="Book Antiqua" w:cs="Arial"/>
          <w:sz w:val="24"/>
          <w:szCs w:val="24"/>
        </w:rPr>
        <w:t xml:space="preserve"> there was</w:t>
      </w:r>
      <w:r w:rsidRPr="000869BE">
        <w:rPr>
          <w:rFonts w:ascii="Book Antiqua" w:hAnsi="Book Antiqua" w:cs="Arial"/>
          <w:sz w:val="24"/>
          <w:szCs w:val="24"/>
        </w:rPr>
        <w:t xml:space="preserve"> no difference in re</w:t>
      </w:r>
      <w:r w:rsidR="00F44952" w:rsidRPr="000869BE">
        <w:rPr>
          <w:rFonts w:ascii="Book Antiqua" w:hAnsi="Book Antiqua" w:cs="Arial"/>
          <w:sz w:val="24"/>
          <w:szCs w:val="24"/>
        </w:rPr>
        <w:t>-</w:t>
      </w:r>
      <w:r w:rsidRPr="000869BE">
        <w:rPr>
          <w:rFonts w:ascii="Book Antiqua" w:hAnsi="Book Antiqua" w:cs="Arial"/>
          <w:sz w:val="24"/>
          <w:szCs w:val="24"/>
        </w:rPr>
        <w:t>bleeding rates but noted that patients treated with glue therapy had significantly less long-term m</w:t>
      </w:r>
      <w:r w:rsidR="009E2DDC" w:rsidRPr="000869BE">
        <w:rPr>
          <w:rFonts w:ascii="Book Antiqua" w:hAnsi="Book Antiqua" w:cs="Arial"/>
          <w:sz w:val="24"/>
          <w:szCs w:val="24"/>
        </w:rPr>
        <w:t>orbidity then the TIPS patients</w:t>
      </w:r>
      <w:r w:rsidR="00F44952" w:rsidRPr="000869BE">
        <w:rPr>
          <w:rFonts w:ascii="Book Antiqua" w:hAnsi="Book Antiqua" w:cs="Arial"/>
          <w:sz w:val="24"/>
          <w:szCs w:val="24"/>
          <w:vertAlign w:val="superscript"/>
        </w:rPr>
        <w:t>[4</w:t>
      </w:r>
      <w:r w:rsidR="00530B85" w:rsidRPr="000869BE">
        <w:rPr>
          <w:rFonts w:ascii="Book Antiqua" w:hAnsi="Book Antiqua" w:cs="Arial"/>
          <w:sz w:val="24"/>
          <w:szCs w:val="24"/>
          <w:vertAlign w:val="superscript"/>
        </w:rPr>
        <w:t>9</w:t>
      </w:r>
      <w:r w:rsidR="00F44952" w:rsidRPr="000869BE">
        <w:rPr>
          <w:rFonts w:ascii="Book Antiqua" w:hAnsi="Book Antiqua" w:cs="Arial"/>
          <w:sz w:val="24"/>
          <w:szCs w:val="24"/>
          <w:vertAlign w:val="superscript"/>
        </w:rPr>
        <w:t>]</w:t>
      </w:r>
      <w:r w:rsidRPr="000869BE">
        <w:rPr>
          <w:rFonts w:ascii="Book Antiqua" w:hAnsi="Book Antiqua" w:cs="Arial"/>
          <w:sz w:val="24"/>
          <w:szCs w:val="24"/>
        </w:rPr>
        <w:t xml:space="preserve"> and this was again reported in a retrospective review in 2015 comparing cyanoacrylate glue with TIPS which noted no difference in re</w:t>
      </w:r>
      <w:r w:rsidR="00F44952" w:rsidRPr="000869BE">
        <w:rPr>
          <w:rFonts w:ascii="Book Antiqua" w:hAnsi="Book Antiqua" w:cs="Arial"/>
          <w:sz w:val="24"/>
          <w:szCs w:val="24"/>
        </w:rPr>
        <w:t>-</w:t>
      </w:r>
      <w:r w:rsidR="009E2DDC" w:rsidRPr="000869BE">
        <w:rPr>
          <w:rFonts w:ascii="Book Antiqua" w:hAnsi="Book Antiqua" w:cs="Arial"/>
          <w:sz w:val="24"/>
          <w:szCs w:val="24"/>
        </w:rPr>
        <w:t>bleeding rates and mortality</w:t>
      </w:r>
      <w:r w:rsidR="00530B85" w:rsidRPr="000869BE">
        <w:rPr>
          <w:rFonts w:ascii="Book Antiqua" w:hAnsi="Book Antiqua" w:cs="Arial"/>
          <w:sz w:val="24"/>
          <w:szCs w:val="24"/>
          <w:vertAlign w:val="superscript"/>
        </w:rPr>
        <w:t>[50</w:t>
      </w:r>
      <w:r w:rsidR="00F44952" w:rsidRPr="000869BE">
        <w:rPr>
          <w:rFonts w:ascii="Book Antiqua" w:hAnsi="Book Antiqua" w:cs="Arial"/>
          <w:sz w:val="24"/>
          <w:szCs w:val="24"/>
          <w:vertAlign w:val="superscript"/>
        </w:rPr>
        <w:t>]</w:t>
      </w:r>
      <w:r w:rsidRPr="000869BE">
        <w:rPr>
          <w:rFonts w:ascii="Book Antiqua" w:hAnsi="Book Antiqua" w:cs="Arial"/>
          <w:sz w:val="24"/>
          <w:szCs w:val="24"/>
        </w:rPr>
        <w:t>.</w:t>
      </w:r>
      <w:r w:rsidR="002A2135" w:rsidRPr="000869BE">
        <w:rPr>
          <w:rFonts w:ascii="Book Antiqua" w:hAnsi="Book Antiqua" w:cs="Arial"/>
          <w:sz w:val="24"/>
          <w:szCs w:val="24"/>
        </w:rPr>
        <w:t xml:space="preserve"> </w:t>
      </w:r>
    </w:p>
    <w:p w:rsidR="00407B3C" w:rsidRPr="000869BE" w:rsidRDefault="003014FF" w:rsidP="000869BE">
      <w:pPr>
        <w:spacing w:after="0" w:line="360" w:lineRule="auto"/>
        <w:jc w:val="both"/>
        <w:rPr>
          <w:rFonts w:ascii="Book Antiqua" w:hAnsi="Book Antiqua" w:cs="Arial"/>
          <w:sz w:val="24"/>
          <w:szCs w:val="24"/>
        </w:rPr>
      </w:pPr>
      <w:r>
        <w:rPr>
          <w:rFonts w:ascii="Book Antiqua" w:hAnsi="Book Antiqua" w:cs="Arial"/>
          <w:b/>
          <w:sz w:val="24"/>
          <w:szCs w:val="24"/>
        </w:rPr>
        <w:t>BRTO</w:t>
      </w:r>
      <w:r>
        <w:rPr>
          <w:rFonts w:ascii="Book Antiqua" w:hAnsi="Book Antiqua" w:cs="Arial" w:hint="eastAsia"/>
          <w:b/>
          <w:sz w:val="24"/>
          <w:szCs w:val="24"/>
          <w:lang w:eastAsia="zh-CN"/>
        </w:rPr>
        <w:t xml:space="preserve">: </w:t>
      </w:r>
      <w:r w:rsidR="009F5275" w:rsidRPr="000869BE">
        <w:rPr>
          <w:rFonts w:ascii="Book Antiqua" w:hAnsi="Book Antiqua" w:cs="Arial"/>
          <w:sz w:val="24"/>
          <w:szCs w:val="24"/>
        </w:rPr>
        <w:t>BRTO is a</w:t>
      </w:r>
      <w:r w:rsidR="00C3321A">
        <w:rPr>
          <w:rFonts w:ascii="Book Antiqua" w:hAnsi="Book Antiqua" w:cs="Arial" w:hint="eastAsia"/>
          <w:sz w:val="24"/>
          <w:szCs w:val="24"/>
          <w:lang w:eastAsia="zh-CN"/>
        </w:rPr>
        <w:t>n</w:t>
      </w:r>
      <w:r w:rsidR="00865F80">
        <w:rPr>
          <w:rFonts w:ascii="Book Antiqua" w:hAnsi="Book Antiqua" w:cs="Arial" w:hint="eastAsia"/>
          <w:sz w:val="24"/>
          <w:szCs w:val="24"/>
          <w:lang w:eastAsia="zh-CN"/>
        </w:rPr>
        <w:t xml:space="preserve"> </w:t>
      </w:r>
      <w:r w:rsidR="009F5275" w:rsidRPr="000869BE">
        <w:rPr>
          <w:rFonts w:ascii="Book Antiqua" w:hAnsi="Book Antiqua" w:cs="Arial"/>
          <w:sz w:val="24"/>
          <w:szCs w:val="24"/>
        </w:rPr>
        <w:t>interventional radiology technique which</w:t>
      </w:r>
      <w:r w:rsidR="00F412D5" w:rsidRPr="000869BE">
        <w:rPr>
          <w:rFonts w:ascii="Book Antiqua" w:hAnsi="Book Antiqua" w:cs="Arial"/>
          <w:sz w:val="24"/>
          <w:szCs w:val="24"/>
        </w:rPr>
        <w:t xml:space="preserve"> access</w:t>
      </w:r>
      <w:r w:rsidR="0082332E">
        <w:rPr>
          <w:rFonts w:ascii="Book Antiqua" w:hAnsi="Book Antiqua" w:cs="Arial" w:hint="eastAsia"/>
          <w:sz w:val="24"/>
          <w:szCs w:val="24"/>
          <w:lang w:eastAsia="zh-CN"/>
        </w:rPr>
        <w:t>ed</w:t>
      </w:r>
      <w:r w:rsidR="00F412D5" w:rsidRPr="000869BE">
        <w:rPr>
          <w:rFonts w:ascii="Book Antiqua" w:hAnsi="Book Antiqua" w:cs="Arial"/>
          <w:sz w:val="24"/>
          <w:szCs w:val="24"/>
        </w:rPr>
        <w:t xml:space="preserve"> the </w:t>
      </w:r>
      <w:r w:rsidR="00D26F77">
        <w:rPr>
          <w:rFonts w:ascii="Book Antiqua" w:hAnsi="Book Antiqua" w:cs="Arial"/>
          <w:sz w:val="24"/>
          <w:szCs w:val="24"/>
        </w:rPr>
        <w:t>GV</w:t>
      </w:r>
      <w:r w:rsidR="00F412D5" w:rsidRPr="000869BE">
        <w:rPr>
          <w:rFonts w:ascii="Book Antiqua" w:hAnsi="Book Antiqua" w:cs="Arial"/>
          <w:sz w:val="24"/>
          <w:szCs w:val="24"/>
        </w:rPr>
        <w:t xml:space="preserve"> via a </w:t>
      </w:r>
      <w:proofErr w:type="spellStart"/>
      <w:r w:rsidR="00F412D5" w:rsidRPr="000869BE">
        <w:rPr>
          <w:rFonts w:ascii="Book Antiqua" w:hAnsi="Book Antiqua" w:cs="Arial"/>
          <w:sz w:val="24"/>
          <w:szCs w:val="24"/>
        </w:rPr>
        <w:t>gastrorenal</w:t>
      </w:r>
      <w:proofErr w:type="spellEnd"/>
      <w:r w:rsidR="00F412D5" w:rsidRPr="000869BE">
        <w:rPr>
          <w:rFonts w:ascii="Book Antiqua" w:hAnsi="Book Antiqua" w:cs="Arial"/>
          <w:sz w:val="24"/>
          <w:szCs w:val="24"/>
        </w:rPr>
        <w:t xml:space="preserve"> shunt, which is occluded with a balloon while </w:t>
      </w:r>
      <w:r w:rsidR="009859B6" w:rsidRPr="000869BE">
        <w:rPr>
          <w:rFonts w:ascii="Book Antiqua" w:hAnsi="Book Antiqua" w:cs="Arial"/>
          <w:sz w:val="24"/>
          <w:szCs w:val="24"/>
        </w:rPr>
        <w:t>the</w:t>
      </w:r>
      <w:r w:rsidR="00F412D5" w:rsidRPr="000869BE">
        <w:rPr>
          <w:rFonts w:ascii="Book Antiqua" w:hAnsi="Book Antiqua" w:cs="Arial"/>
          <w:sz w:val="24"/>
          <w:szCs w:val="24"/>
        </w:rPr>
        <w:t xml:space="preserve"> sclerosant agent is injected in the </w:t>
      </w:r>
      <w:r w:rsidR="00D26F77">
        <w:rPr>
          <w:rFonts w:ascii="Book Antiqua" w:hAnsi="Book Antiqua" w:cs="Arial"/>
          <w:sz w:val="24"/>
          <w:szCs w:val="24"/>
        </w:rPr>
        <w:t>GV</w:t>
      </w:r>
      <w:r w:rsidR="009F5275" w:rsidRPr="000869BE">
        <w:rPr>
          <w:rFonts w:ascii="Book Antiqua" w:hAnsi="Book Antiqua" w:cs="Arial"/>
          <w:sz w:val="24"/>
          <w:szCs w:val="24"/>
        </w:rPr>
        <w:t xml:space="preserve">. </w:t>
      </w:r>
      <w:r w:rsidR="0096000F" w:rsidRPr="000869BE">
        <w:rPr>
          <w:rFonts w:ascii="Book Antiqua" w:hAnsi="Book Antiqua" w:cs="Arial"/>
          <w:sz w:val="24"/>
          <w:szCs w:val="24"/>
        </w:rPr>
        <w:t>There ha</w:t>
      </w:r>
      <w:r w:rsidR="009F5275" w:rsidRPr="000869BE">
        <w:rPr>
          <w:rFonts w:ascii="Book Antiqua" w:hAnsi="Book Antiqua" w:cs="Arial"/>
          <w:sz w:val="24"/>
          <w:szCs w:val="24"/>
        </w:rPr>
        <w:t>s</w:t>
      </w:r>
      <w:r w:rsidR="0096000F" w:rsidRPr="000869BE">
        <w:rPr>
          <w:rFonts w:ascii="Book Antiqua" w:hAnsi="Book Antiqua" w:cs="Arial"/>
          <w:sz w:val="24"/>
          <w:szCs w:val="24"/>
        </w:rPr>
        <w:t xml:space="preserve"> been a series of retrospective reports</w:t>
      </w:r>
      <w:r w:rsidR="00F412D5" w:rsidRPr="000869BE">
        <w:rPr>
          <w:rFonts w:ascii="Book Antiqua" w:hAnsi="Book Antiqua" w:cs="Arial"/>
          <w:sz w:val="24"/>
          <w:szCs w:val="24"/>
        </w:rPr>
        <w:t>, but n</w:t>
      </w:r>
      <w:r w:rsidR="0096000F" w:rsidRPr="000869BE">
        <w:rPr>
          <w:rFonts w:ascii="Book Antiqua" w:hAnsi="Book Antiqua" w:cs="Arial"/>
          <w:sz w:val="24"/>
          <w:szCs w:val="24"/>
        </w:rPr>
        <w:t xml:space="preserve">o prospective trial has been conducted so far. </w:t>
      </w:r>
      <w:r w:rsidR="009F5275" w:rsidRPr="000869BE">
        <w:rPr>
          <w:rFonts w:ascii="Book Antiqua" w:hAnsi="Book Antiqua" w:cs="Arial"/>
          <w:sz w:val="24"/>
          <w:szCs w:val="24"/>
        </w:rPr>
        <w:t xml:space="preserve">Early reports showed it was a feasible </w:t>
      </w:r>
      <w:proofErr w:type="gramStart"/>
      <w:r w:rsidR="009F5275" w:rsidRPr="000869BE">
        <w:rPr>
          <w:rFonts w:ascii="Book Antiqua" w:hAnsi="Book Antiqua" w:cs="Arial"/>
          <w:sz w:val="24"/>
          <w:szCs w:val="24"/>
        </w:rPr>
        <w:t>procedure</w:t>
      </w:r>
      <w:r w:rsidR="00F412D5" w:rsidRPr="000869BE">
        <w:rPr>
          <w:rFonts w:ascii="Book Antiqua" w:hAnsi="Book Antiqua" w:cs="Arial"/>
          <w:sz w:val="24"/>
          <w:szCs w:val="24"/>
          <w:vertAlign w:val="superscript"/>
        </w:rPr>
        <w:t>[</w:t>
      </w:r>
      <w:proofErr w:type="gramEnd"/>
      <w:r w:rsidR="00463B2E"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1</w:t>
      </w:r>
      <w:r w:rsidR="00F412D5" w:rsidRPr="000869BE">
        <w:rPr>
          <w:rFonts w:ascii="Book Antiqua" w:hAnsi="Book Antiqua" w:cs="Arial"/>
          <w:sz w:val="24"/>
          <w:szCs w:val="24"/>
          <w:vertAlign w:val="superscript"/>
        </w:rPr>
        <w:t>]</w:t>
      </w:r>
      <w:r w:rsidR="009F5275" w:rsidRPr="000869BE">
        <w:rPr>
          <w:rFonts w:ascii="Book Antiqua" w:hAnsi="Book Antiqua" w:cs="Arial"/>
          <w:sz w:val="24"/>
          <w:szCs w:val="24"/>
        </w:rPr>
        <w:t>.</w:t>
      </w:r>
      <w:r w:rsidR="00F412D5" w:rsidRPr="000869BE">
        <w:rPr>
          <w:rFonts w:ascii="Book Antiqua" w:hAnsi="Book Antiqua" w:cs="Arial"/>
          <w:sz w:val="24"/>
          <w:szCs w:val="24"/>
        </w:rPr>
        <w:t xml:space="preserve"> Technical success is high and it is an effective method </w:t>
      </w:r>
      <w:r w:rsidR="009859B6" w:rsidRPr="000869BE">
        <w:rPr>
          <w:rFonts w:ascii="Book Antiqua" w:hAnsi="Book Antiqua" w:cs="Arial"/>
          <w:sz w:val="24"/>
          <w:szCs w:val="24"/>
        </w:rPr>
        <w:t xml:space="preserve">when </w:t>
      </w:r>
      <w:r w:rsidR="009E2DDC" w:rsidRPr="000869BE">
        <w:rPr>
          <w:rFonts w:ascii="Book Antiqua" w:hAnsi="Book Antiqua" w:cs="Arial"/>
          <w:sz w:val="24"/>
          <w:szCs w:val="24"/>
        </w:rPr>
        <w:t xml:space="preserve">employed as </w:t>
      </w:r>
      <w:proofErr w:type="gramStart"/>
      <w:r w:rsidR="009E2DDC" w:rsidRPr="000869BE">
        <w:rPr>
          <w:rFonts w:ascii="Book Antiqua" w:hAnsi="Book Antiqua" w:cs="Arial"/>
          <w:sz w:val="24"/>
          <w:szCs w:val="24"/>
        </w:rPr>
        <w:t>prophylaxis</w:t>
      </w:r>
      <w:r w:rsidR="00F412D5" w:rsidRPr="000869BE">
        <w:rPr>
          <w:rFonts w:ascii="Book Antiqua" w:hAnsi="Book Antiqua" w:cs="Arial"/>
          <w:sz w:val="24"/>
          <w:szCs w:val="24"/>
          <w:vertAlign w:val="superscript"/>
        </w:rPr>
        <w:t>[</w:t>
      </w:r>
      <w:proofErr w:type="gramEnd"/>
      <w:r w:rsidR="00F412D5"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2</w:t>
      </w:r>
      <w:r w:rsidR="00F412D5" w:rsidRPr="000869BE">
        <w:rPr>
          <w:rFonts w:ascii="Book Antiqua" w:hAnsi="Book Antiqua" w:cs="Arial"/>
          <w:sz w:val="24"/>
          <w:szCs w:val="24"/>
          <w:vertAlign w:val="superscript"/>
        </w:rPr>
        <w:t>]</w:t>
      </w:r>
      <w:r w:rsidR="009E2DDC" w:rsidRPr="000869BE">
        <w:rPr>
          <w:rFonts w:ascii="Book Antiqua" w:hAnsi="Book Antiqua" w:cs="Arial"/>
          <w:sz w:val="24"/>
          <w:szCs w:val="24"/>
        </w:rPr>
        <w:t xml:space="preserve"> and also in the acute setting</w:t>
      </w:r>
      <w:r w:rsidR="00F412D5" w:rsidRPr="000869BE">
        <w:rPr>
          <w:rFonts w:ascii="Book Antiqua" w:hAnsi="Book Antiqua" w:cs="Arial"/>
          <w:sz w:val="24"/>
          <w:szCs w:val="24"/>
          <w:vertAlign w:val="superscript"/>
        </w:rPr>
        <w:t>[</w:t>
      </w:r>
      <w:r w:rsidR="00530B85" w:rsidRPr="000869BE">
        <w:rPr>
          <w:rFonts w:ascii="Book Antiqua" w:hAnsi="Book Antiqua" w:cs="Arial"/>
          <w:sz w:val="24"/>
          <w:szCs w:val="24"/>
          <w:vertAlign w:val="superscript"/>
        </w:rPr>
        <w:t>53</w:t>
      </w:r>
      <w:r w:rsidR="00F412D5" w:rsidRPr="000869BE">
        <w:rPr>
          <w:rFonts w:ascii="Book Antiqua" w:hAnsi="Book Antiqua" w:cs="Arial"/>
          <w:sz w:val="24"/>
          <w:szCs w:val="24"/>
          <w:vertAlign w:val="superscript"/>
        </w:rPr>
        <w:t>]</w:t>
      </w:r>
      <w:r w:rsidR="00F412D5" w:rsidRPr="000869BE">
        <w:rPr>
          <w:rFonts w:ascii="Book Antiqua" w:hAnsi="Book Antiqua" w:cs="Arial"/>
          <w:sz w:val="24"/>
          <w:szCs w:val="24"/>
        </w:rPr>
        <w:t xml:space="preserve">. </w:t>
      </w:r>
      <w:r w:rsidR="00DE6803" w:rsidRPr="000869BE">
        <w:rPr>
          <w:rFonts w:ascii="Book Antiqua" w:hAnsi="Book Antiqua" w:cs="Arial"/>
          <w:sz w:val="24"/>
          <w:szCs w:val="24"/>
        </w:rPr>
        <w:t>The m</w:t>
      </w:r>
      <w:r w:rsidR="00F412D5" w:rsidRPr="000869BE">
        <w:rPr>
          <w:rFonts w:ascii="Book Antiqua" w:hAnsi="Book Antiqua" w:cs="Arial"/>
          <w:sz w:val="24"/>
          <w:szCs w:val="24"/>
        </w:rPr>
        <w:t xml:space="preserve">ain side effects </w:t>
      </w:r>
      <w:r w:rsidR="00DE6803" w:rsidRPr="000869BE">
        <w:rPr>
          <w:rFonts w:ascii="Book Antiqua" w:hAnsi="Book Antiqua" w:cs="Arial"/>
          <w:sz w:val="24"/>
          <w:szCs w:val="24"/>
        </w:rPr>
        <w:t>include the</w:t>
      </w:r>
      <w:r w:rsidR="00F412D5" w:rsidRPr="000869BE">
        <w:rPr>
          <w:rFonts w:ascii="Book Antiqua" w:hAnsi="Book Antiqua" w:cs="Arial"/>
          <w:sz w:val="24"/>
          <w:szCs w:val="24"/>
        </w:rPr>
        <w:t xml:space="preserve"> development of new or progression of pre-existing</w:t>
      </w:r>
      <w:r w:rsidR="009F5275" w:rsidRPr="000869BE">
        <w:rPr>
          <w:rFonts w:ascii="Book Antiqua" w:hAnsi="Book Antiqua" w:cs="Arial"/>
          <w:sz w:val="24"/>
          <w:szCs w:val="24"/>
        </w:rPr>
        <w:t xml:space="preserve"> </w:t>
      </w:r>
      <w:r w:rsidR="00D26F77">
        <w:rPr>
          <w:rFonts w:ascii="Book Antiqua" w:hAnsi="Book Antiqua" w:cs="Arial"/>
          <w:sz w:val="24"/>
          <w:szCs w:val="24"/>
        </w:rPr>
        <w:t>OV</w:t>
      </w:r>
      <w:r w:rsidR="00F412D5" w:rsidRPr="000869BE">
        <w:rPr>
          <w:rFonts w:ascii="Book Antiqua" w:hAnsi="Book Antiqua" w:cs="Arial"/>
          <w:sz w:val="24"/>
          <w:szCs w:val="24"/>
        </w:rPr>
        <w:t xml:space="preserve">, vascular damage or migration of the sclerosant agent when the balloon is inadvertently displaced. When </w:t>
      </w:r>
      <w:r w:rsidR="005628EA" w:rsidRPr="000869BE">
        <w:rPr>
          <w:rFonts w:ascii="Book Antiqua" w:hAnsi="Book Antiqua" w:cs="Arial"/>
          <w:sz w:val="24"/>
          <w:szCs w:val="24"/>
        </w:rPr>
        <w:t>BRTO</w:t>
      </w:r>
      <w:r w:rsidR="00F412D5" w:rsidRPr="000869BE">
        <w:rPr>
          <w:rFonts w:ascii="Book Antiqua" w:hAnsi="Book Antiqua" w:cs="Arial"/>
          <w:sz w:val="24"/>
          <w:szCs w:val="24"/>
        </w:rPr>
        <w:t xml:space="preserve"> is compared with TIPS</w:t>
      </w:r>
      <w:r w:rsidR="00407B3C" w:rsidRPr="000869BE">
        <w:rPr>
          <w:rFonts w:ascii="Book Antiqua" w:hAnsi="Book Antiqua" w:cs="Arial"/>
          <w:sz w:val="24"/>
          <w:szCs w:val="24"/>
        </w:rPr>
        <w:t xml:space="preserve"> it seems </w:t>
      </w:r>
      <w:r w:rsidR="009859B6" w:rsidRPr="000869BE">
        <w:rPr>
          <w:rFonts w:ascii="Book Antiqua" w:hAnsi="Book Antiqua" w:cs="Arial"/>
          <w:sz w:val="24"/>
          <w:szCs w:val="24"/>
        </w:rPr>
        <w:t>that BRTO is</w:t>
      </w:r>
      <w:r w:rsidR="009E2DDC" w:rsidRPr="000869BE">
        <w:rPr>
          <w:rFonts w:ascii="Book Antiqua" w:hAnsi="Book Antiqua" w:cs="Arial"/>
          <w:sz w:val="24"/>
          <w:szCs w:val="24"/>
        </w:rPr>
        <w:t xml:space="preserve"> equally </w:t>
      </w:r>
      <w:proofErr w:type="gramStart"/>
      <w:r w:rsidR="009E2DDC" w:rsidRPr="000869BE">
        <w:rPr>
          <w:rFonts w:ascii="Book Antiqua" w:hAnsi="Book Antiqua" w:cs="Arial"/>
          <w:sz w:val="24"/>
          <w:szCs w:val="24"/>
        </w:rPr>
        <w:t>effective</w:t>
      </w:r>
      <w:r w:rsidR="00407B3C" w:rsidRPr="000869BE">
        <w:rPr>
          <w:rFonts w:ascii="Book Antiqua" w:hAnsi="Book Antiqua" w:cs="Arial"/>
          <w:sz w:val="24"/>
          <w:szCs w:val="24"/>
          <w:vertAlign w:val="superscript"/>
        </w:rPr>
        <w:t>[</w:t>
      </w:r>
      <w:proofErr w:type="gramEnd"/>
      <w:r w:rsidR="00463B2E"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4</w:t>
      </w:r>
      <w:r w:rsidR="00407B3C" w:rsidRPr="000869BE">
        <w:rPr>
          <w:rFonts w:ascii="Book Antiqua" w:hAnsi="Book Antiqua" w:cs="Arial"/>
          <w:sz w:val="24"/>
          <w:szCs w:val="24"/>
          <w:vertAlign w:val="superscript"/>
        </w:rPr>
        <w:t>]</w:t>
      </w:r>
      <w:r w:rsidR="00407B3C" w:rsidRPr="000869BE">
        <w:rPr>
          <w:rFonts w:ascii="Book Antiqua" w:hAnsi="Book Antiqua" w:cs="Arial"/>
          <w:sz w:val="24"/>
          <w:szCs w:val="24"/>
        </w:rPr>
        <w:t xml:space="preserve"> or even superior </w:t>
      </w:r>
      <w:r w:rsidR="009E2DDC" w:rsidRPr="000869BE">
        <w:rPr>
          <w:rFonts w:ascii="Book Antiqua" w:hAnsi="Book Antiqua" w:cs="Arial"/>
          <w:sz w:val="24"/>
          <w:szCs w:val="24"/>
        </w:rPr>
        <w:t>than TIPS</w:t>
      </w:r>
      <w:r w:rsidR="00407B3C" w:rsidRPr="000869BE">
        <w:rPr>
          <w:rFonts w:ascii="Book Antiqua" w:hAnsi="Book Antiqua" w:cs="Arial"/>
          <w:sz w:val="24"/>
          <w:szCs w:val="24"/>
          <w:vertAlign w:val="superscript"/>
        </w:rPr>
        <w:t>[</w:t>
      </w:r>
      <w:r w:rsidR="00530B85" w:rsidRPr="000869BE">
        <w:rPr>
          <w:rFonts w:ascii="Book Antiqua" w:hAnsi="Book Antiqua" w:cs="Arial"/>
          <w:sz w:val="24"/>
          <w:szCs w:val="24"/>
          <w:vertAlign w:val="superscript"/>
        </w:rPr>
        <w:t>55</w:t>
      </w:r>
      <w:r w:rsidR="00407B3C" w:rsidRPr="000869BE">
        <w:rPr>
          <w:rFonts w:ascii="Book Antiqua" w:hAnsi="Book Antiqua" w:cs="Arial"/>
          <w:sz w:val="24"/>
          <w:szCs w:val="24"/>
          <w:vertAlign w:val="superscript"/>
        </w:rPr>
        <w:t>]</w:t>
      </w:r>
      <w:r w:rsidR="00761526" w:rsidRPr="000869BE">
        <w:rPr>
          <w:rFonts w:ascii="Book Antiqua" w:hAnsi="Book Antiqua" w:cs="Arial"/>
          <w:sz w:val="24"/>
          <w:szCs w:val="24"/>
        </w:rPr>
        <w:t>,</w:t>
      </w:r>
      <w:r w:rsidR="00407B3C" w:rsidRPr="000869BE">
        <w:rPr>
          <w:rFonts w:ascii="Book Antiqua" w:hAnsi="Book Antiqua" w:cs="Arial"/>
          <w:sz w:val="24"/>
          <w:szCs w:val="24"/>
        </w:rPr>
        <w:t xml:space="preserve"> but the evidence is based only on retrospective series of patients and thus, these results cannot be generalized.</w:t>
      </w:r>
      <w:r w:rsidR="00761526" w:rsidRPr="000869BE">
        <w:rPr>
          <w:rFonts w:ascii="Book Antiqua" w:hAnsi="Book Antiqua" w:cs="Arial"/>
          <w:sz w:val="24"/>
          <w:szCs w:val="24"/>
        </w:rPr>
        <w:t xml:space="preserve"> </w:t>
      </w:r>
      <w:r w:rsidR="00407B3C" w:rsidRPr="000869BE">
        <w:rPr>
          <w:rFonts w:ascii="Book Antiqua" w:hAnsi="Book Antiqua" w:cs="Arial"/>
          <w:sz w:val="24"/>
          <w:szCs w:val="24"/>
        </w:rPr>
        <w:t>T</w:t>
      </w:r>
      <w:r w:rsidR="00761526" w:rsidRPr="000869BE">
        <w:rPr>
          <w:rFonts w:ascii="Book Antiqua" w:hAnsi="Book Antiqua" w:cs="Arial"/>
          <w:sz w:val="24"/>
          <w:szCs w:val="24"/>
        </w:rPr>
        <w:t>here has been a rece</w:t>
      </w:r>
      <w:r w:rsidR="00407B3C" w:rsidRPr="000869BE">
        <w:rPr>
          <w:rFonts w:ascii="Book Antiqua" w:hAnsi="Book Antiqua" w:cs="Arial"/>
          <w:sz w:val="24"/>
          <w:szCs w:val="24"/>
        </w:rPr>
        <w:t xml:space="preserve">nt meta-analysis based on six studies comparing TIPS </w:t>
      </w:r>
      <w:r w:rsidR="00407B3C" w:rsidRPr="003014FF">
        <w:rPr>
          <w:rFonts w:ascii="Book Antiqua" w:hAnsi="Book Antiqua" w:cs="Arial"/>
          <w:i/>
          <w:sz w:val="24"/>
          <w:szCs w:val="24"/>
        </w:rPr>
        <w:t>vs</w:t>
      </w:r>
      <w:r>
        <w:rPr>
          <w:rFonts w:ascii="Book Antiqua" w:hAnsi="Book Antiqua" w:cs="Arial" w:hint="eastAsia"/>
          <w:sz w:val="24"/>
          <w:szCs w:val="24"/>
          <w:lang w:eastAsia="zh-CN"/>
        </w:rPr>
        <w:t xml:space="preserve"> </w:t>
      </w:r>
      <w:r w:rsidR="00407B3C" w:rsidRPr="000869BE">
        <w:rPr>
          <w:rFonts w:ascii="Book Antiqua" w:hAnsi="Book Antiqua" w:cs="Arial"/>
          <w:sz w:val="24"/>
          <w:szCs w:val="24"/>
        </w:rPr>
        <w:t>BRTO which</w:t>
      </w:r>
      <w:r w:rsidR="00761526" w:rsidRPr="000869BE">
        <w:rPr>
          <w:rFonts w:ascii="Book Antiqua" w:hAnsi="Book Antiqua" w:cs="Arial"/>
          <w:sz w:val="24"/>
          <w:szCs w:val="24"/>
        </w:rPr>
        <w:t xml:space="preserve"> showed a decrease in mortality rate</w:t>
      </w:r>
      <w:r w:rsidR="0064255D" w:rsidRPr="000869BE">
        <w:rPr>
          <w:rFonts w:ascii="Book Antiqua" w:hAnsi="Book Antiqua" w:cs="Arial"/>
          <w:sz w:val="24"/>
          <w:szCs w:val="24"/>
        </w:rPr>
        <w:t xml:space="preserve"> in the BRTO compared to the TIPS group (RR 0.44, 95%CI: 0.35-0.56, </w:t>
      </w:r>
      <w:r w:rsidRPr="003014FF">
        <w:rPr>
          <w:rFonts w:ascii="Book Antiqua" w:hAnsi="Book Antiqua" w:cs="Arial"/>
          <w:i/>
          <w:sz w:val="24"/>
          <w:szCs w:val="24"/>
        </w:rPr>
        <w:t>P</w:t>
      </w:r>
      <w:r>
        <w:rPr>
          <w:rFonts w:ascii="Book Antiqua" w:hAnsi="Book Antiqua" w:cs="Arial" w:hint="eastAsia"/>
          <w:i/>
          <w:sz w:val="24"/>
          <w:szCs w:val="24"/>
          <w:lang w:eastAsia="zh-CN"/>
        </w:rPr>
        <w:t xml:space="preserve"> </w:t>
      </w:r>
      <w:r w:rsidRPr="000869BE">
        <w:rPr>
          <w:rFonts w:ascii="Book Antiqua" w:hAnsi="Book Antiqua" w:cs="Arial"/>
          <w:sz w:val="24"/>
          <w:szCs w:val="24"/>
        </w:rPr>
        <w:t>&lt;</w:t>
      </w:r>
      <w:r>
        <w:rPr>
          <w:rFonts w:ascii="Book Antiqua" w:hAnsi="Book Antiqua" w:cs="Arial" w:hint="eastAsia"/>
          <w:sz w:val="24"/>
          <w:szCs w:val="24"/>
          <w:lang w:eastAsia="zh-CN"/>
        </w:rPr>
        <w:t xml:space="preserve"> </w:t>
      </w:r>
      <w:r w:rsidR="0064255D" w:rsidRPr="000869BE">
        <w:rPr>
          <w:rFonts w:ascii="Book Antiqua" w:hAnsi="Book Antiqua" w:cs="Arial"/>
          <w:sz w:val="24"/>
          <w:szCs w:val="24"/>
        </w:rPr>
        <w:t>0.01). It also showed BRTO group had lowe</w:t>
      </w:r>
      <w:r>
        <w:rPr>
          <w:rFonts w:ascii="Book Antiqua" w:hAnsi="Book Antiqua" w:cs="Arial"/>
          <w:sz w:val="24"/>
          <w:szCs w:val="24"/>
        </w:rPr>
        <w:t>r re-bleeding risk (RR0.38, 95%</w:t>
      </w:r>
      <w:r w:rsidR="0064255D" w:rsidRPr="000869BE">
        <w:rPr>
          <w:rFonts w:ascii="Book Antiqua" w:hAnsi="Book Antiqua" w:cs="Arial"/>
          <w:sz w:val="24"/>
          <w:szCs w:val="24"/>
        </w:rPr>
        <w:t xml:space="preserve">CI: 0.24-0.59, </w:t>
      </w:r>
      <w:r w:rsidRPr="003014FF">
        <w:rPr>
          <w:rFonts w:ascii="Book Antiqua" w:hAnsi="Book Antiqua" w:cs="Arial"/>
          <w:i/>
          <w:sz w:val="24"/>
          <w:szCs w:val="24"/>
        </w:rPr>
        <w:t>P</w:t>
      </w:r>
      <w:r>
        <w:rPr>
          <w:rFonts w:ascii="Book Antiqua" w:hAnsi="Book Antiqua" w:cs="Arial" w:hint="eastAsia"/>
          <w:i/>
          <w:sz w:val="24"/>
          <w:szCs w:val="24"/>
          <w:lang w:eastAsia="zh-CN"/>
        </w:rPr>
        <w:t xml:space="preserve"> </w:t>
      </w:r>
      <w:r w:rsidRPr="000869BE">
        <w:rPr>
          <w:rFonts w:ascii="Book Antiqua" w:hAnsi="Book Antiqua" w:cs="Arial"/>
          <w:sz w:val="24"/>
          <w:szCs w:val="24"/>
        </w:rPr>
        <w:t>&lt;</w:t>
      </w:r>
      <w:r>
        <w:rPr>
          <w:rFonts w:ascii="Book Antiqua" w:hAnsi="Book Antiqua" w:cs="Arial" w:hint="eastAsia"/>
          <w:sz w:val="24"/>
          <w:szCs w:val="24"/>
          <w:lang w:eastAsia="zh-CN"/>
        </w:rPr>
        <w:t xml:space="preserve"> </w:t>
      </w:r>
      <w:r w:rsidR="0064255D" w:rsidRPr="000869BE">
        <w:rPr>
          <w:rFonts w:ascii="Book Antiqua" w:hAnsi="Book Antiqua" w:cs="Arial"/>
          <w:sz w:val="24"/>
          <w:szCs w:val="24"/>
        </w:rPr>
        <w:t>0.01) and lower encephalopathy risk (RR:</w:t>
      </w:r>
      <w:r w:rsidR="0056293A" w:rsidRPr="000869BE">
        <w:rPr>
          <w:rFonts w:ascii="Book Antiqua" w:hAnsi="Book Antiqua" w:cs="Arial"/>
          <w:sz w:val="24"/>
          <w:szCs w:val="24"/>
        </w:rPr>
        <w:t xml:space="preserve"> </w:t>
      </w:r>
      <w:r w:rsidR="00407B3C" w:rsidRPr="000869BE">
        <w:rPr>
          <w:rFonts w:ascii="Book Antiqua" w:hAnsi="Book Antiqua" w:cs="Arial"/>
          <w:sz w:val="24"/>
          <w:szCs w:val="24"/>
        </w:rPr>
        <w:t xml:space="preserve">0.07, 95%CI: 0.03-0.16, </w:t>
      </w:r>
      <w:r w:rsidRPr="003014FF">
        <w:rPr>
          <w:rFonts w:ascii="Book Antiqua" w:hAnsi="Book Antiqua" w:cs="Arial"/>
          <w:i/>
          <w:sz w:val="24"/>
          <w:szCs w:val="24"/>
        </w:rPr>
        <w:t>P</w:t>
      </w:r>
      <w:r>
        <w:rPr>
          <w:rFonts w:ascii="Book Antiqua" w:hAnsi="Book Antiqua" w:cs="Arial" w:hint="eastAsia"/>
          <w:i/>
          <w:sz w:val="24"/>
          <w:szCs w:val="24"/>
          <w:lang w:eastAsia="zh-CN"/>
        </w:rPr>
        <w:t xml:space="preserve"> </w:t>
      </w:r>
      <w:r w:rsidR="00407B3C" w:rsidRPr="000869BE">
        <w:rPr>
          <w:rFonts w:ascii="Book Antiqua" w:hAnsi="Book Antiqua" w:cs="Arial"/>
          <w:sz w:val="24"/>
          <w:szCs w:val="24"/>
        </w:rPr>
        <w:t>&lt;</w:t>
      </w:r>
      <w:r>
        <w:rPr>
          <w:rFonts w:ascii="Book Antiqua" w:hAnsi="Book Antiqua" w:cs="Arial" w:hint="eastAsia"/>
          <w:sz w:val="24"/>
          <w:szCs w:val="24"/>
          <w:lang w:eastAsia="zh-CN"/>
        </w:rPr>
        <w:t xml:space="preserve"> </w:t>
      </w:r>
      <w:r w:rsidR="00407B3C" w:rsidRPr="000869BE">
        <w:rPr>
          <w:rFonts w:ascii="Book Antiqua" w:hAnsi="Book Antiqua" w:cs="Arial"/>
          <w:sz w:val="24"/>
          <w:szCs w:val="24"/>
        </w:rPr>
        <w:t>0.01</w:t>
      </w:r>
      <w:proofErr w:type="gramStart"/>
      <w:r w:rsidR="00407B3C" w:rsidRPr="000869BE">
        <w:rPr>
          <w:rFonts w:ascii="Book Antiqua" w:hAnsi="Book Antiqua" w:cs="Arial"/>
          <w:sz w:val="24"/>
          <w:szCs w:val="24"/>
        </w:rPr>
        <w:t>)</w:t>
      </w:r>
      <w:r w:rsidR="00407B3C" w:rsidRPr="000869BE">
        <w:rPr>
          <w:rFonts w:ascii="Book Antiqua" w:hAnsi="Book Antiqua" w:cs="Arial"/>
          <w:sz w:val="24"/>
          <w:szCs w:val="24"/>
          <w:vertAlign w:val="superscript"/>
        </w:rPr>
        <w:t>[</w:t>
      </w:r>
      <w:proofErr w:type="gramEnd"/>
      <w:r w:rsidR="00463B2E"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6</w:t>
      </w:r>
      <w:r w:rsidR="00407B3C" w:rsidRPr="000869BE">
        <w:rPr>
          <w:rFonts w:ascii="Book Antiqua" w:hAnsi="Book Antiqua" w:cs="Arial"/>
          <w:sz w:val="24"/>
          <w:szCs w:val="24"/>
          <w:vertAlign w:val="superscript"/>
        </w:rPr>
        <w:t>]</w:t>
      </w:r>
      <w:r w:rsidR="00407B3C" w:rsidRPr="000869BE">
        <w:rPr>
          <w:rFonts w:ascii="Book Antiqua" w:hAnsi="Book Antiqua" w:cs="Arial"/>
          <w:sz w:val="24"/>
          <w:szCs w:val="24"/>
        </w:rPr>
        <w:t>.</w:t>
      </w:r>
    </w:p>
    <w:p w:rsidR="00407B3C" w:rsidRPr="000869BE" w:rsidRDefault="00407B3C"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The current recommendation for BRTO is to be applied as a rescue therapy when TIPS is contraindicated, such as in cases of advanced liver failure or hepatic encephalopathy. Nevertheless, a </w:t>
      </w:r>
      <w:proofErr w:type="spellStart"/>
      <w:r w:rsidRPr="000869BE">
        <w:rPr>
          <w:rFonts w:ascii="Book Antiqua" w:hAnsi="Book Antiqua" w:cs="Arial"/>
          <w:sz w:val="24"/>
          <w:szCs w:val="24"/>
        </w:rPr>
        <w:t>gastrorenal</w:t>
      </w:r>
      <w:proofErr w:type="spellEnd"/>
      <w:r w:rsidRPr="000869BE">
        <w:rPr>
          <w:rFonts w:ascii="Book Antiqua" w:hAnsi="Book Antiqua" w:cs="Arial"/>
          <w:sz w:val="24"/>
          <w:szCs w:val="24"/>
        </w:rPr>
        <w:t xml:space="preserve"> shunt must be present to use BRTO.</w:t>
      </w:r>
    </w:p>
    <w:p w:rsidR="00330A29" w:rsidRDefault="00407B3C"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Surgery</w:t>
      </w:r>
      <w:r w:rsidR="003014FF">
        <w:rPr>
          <w:rFonts w:ascii="Book Antiqua" w:hAnsi="Book Antiqua" w:cs="Arial" w:hint="eastAsia"/>
          <w:b/>
          <w:sz w:val="24"/>
          <w:szCs w:val="24"/>
          <w:lang w:eastAsia="zh-CN"/>
        </w:rPr>
        <w:t xml:space="preserve">: </w:t>
      </w:r>
      <w:r w:rsidR="00C56623" w:rsidRPr="000869BE">
        <w:rPr>
          <w:rFonts w:ascii="Book Antiqua" w:hAnsi="Book Antiqua" w:cs="Arial"/>
          <w:sz w:val="24"/>
          <w:szCs w:val="24"/>
        </w:rPr>
        <w:t>I</w:t>
      </w:r>
      <w:r w:rsidRPr="000869BE">
        <w:rPr>
          <w:rFonts w:ascii="Book Antiqua" w:hAnsi="Book Antiqua" w:cs="Arial"/>
          <w:sz w:val="24"/>
          <w:szCs w:val="24"/>
        </w:rPr>
        <w:t>t is applicable only in highly specialised centres and consists of selective shunts in carefully selected patients, with well-preserved synthetic function, otherwise risk of complications i</w:t>
      </w:r>
      <w:r w:rsidR="00BF298A" w:rsidRPr="000869BE">
        <w:rPr>
          <w:rFonts w:ascii="Book Antiqua" w:hAnsi="Book Antiqua" w:cs="Arial"/>
          <w:sz w:val="24"/>
          <w:szCs w:val="24"/>
        </w:rPr>
        <w:t>s unacceptabl</w:t>
      </w:r>
      <w:r w:rsidR="00DE6803" w:rsidRPr="000869BE">
        <w:rPr>
          <w:rFonts w:ascii="Book Antiqua" w:hAnsi="Book Antiqua" w:cs="Arial"/>
          <w:sz w:val="24"/>
          <w:szCs w:val="24"/>
        </w:rPr>
        <w:t xml:space="preserve">y </w:t>
      </w:r>
      <w:proofErr w:type="gramStart"/>
      <w:r w:rsidR="00DE6803" w:rsidRPr="000869BE">
        <w:rPr>
          <w:rFonts w:ascii="Book Antiqua" w:hAnsi="Book Antiqua" w:cs="Arial"/>
          <w:sz w:val="24"/>
          <w:szCs w:val="24"/>
        </w:rPr>
        <w:t>high</w:t>
      </w:r>
      <w:r w:rsidR="00BF298A" w:rsidRPr="000869BE">
        <w:rPr>
          <w:rFonts w:ascii="Book Antiqua" w:hAnsi="Book Antiqua" w:cs="Arial"/>
          <w:sz w:val="24"/>
          <w:szCs w:val="24"/>
          <w:vertAlign w:val="superscript"/>
        </w:rPr>
        <w:t>[</w:t>
      </w:r>
      <w:proofErr w:type="gramEnd"/>
      <w:r w:rsidR="00BF298A"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7</w:t>
      </w:r>
      <w:r w:rsidR="00BF298A"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D274B1" w:rsidRPr="000869BE">
        <w:rPr>
          <w:rFonts w:ascii="Book Antiqua" w:hAnsi="Book Antiqua" w:cs="Arial"/>
          <w:sz w:val="24"/>
          <w:szCs w:val="24"/>
        </w:rPr>
        <w:t xml:space="preserve">In cases of segmental portal hypertension, </w:t>
      </w:r>
      <w:r w:rsidR="00C77EC2" w:rsidRPr="000869BE">
        <w:rPr>
          <w:rFonts w:ascii="Book Antiqua" w:hAnsi="Book Antiqua" w:cs="Arial"/>
          <w:sz w:val="24"/>
          <w:szCs w:val="24"/>
        </w:rPr>
        <w:t xml:space="preserve">splenectomy could be </w:t>
      </w:r>
      <w:proofErr w:type="gramStart"/>
      <w:r w:rsidR="00C77EC2" w:rsidRPr="000869BE">
        <w:rPr>
          <w:rFonts w:ascii="Book Antiqua" w:hAnsi="Book Antiqua" w:cs="Arial"/>
          <w:sz w:val="24"/>
          <w:szCs w:val="24"/>
        </w:rPr>
        <w:t>considered</w:t>
      </w:r>
      <w:r w:rsidR="000F31AA" w:rsidRPr="000869BE">
        <w:rPr>
          <w:rFonts w:ascii="Book Antiqua" w:hAnsi="Book Antiqua" w:cs="Arial"/>
          <w:sz w:val="24"/>
          <w:szCs w:val="24"/>
          <w:vertAlign w:val="superscript"/>
        </w:rPr>
        <w:t>[</w:t>
      </w:r>
      <w:proofErr w:type="gramEnd"/>
      <w:r w:rsidR="000F31AA" w:rsidRPr="000869BE">
        <w:rPr>
          <w:rFonts w:ascii="Book Antiqua" w:hAnsi="Book Antiqua" w:cs="Arial"/>
          <w:sz w:val="24"/>
          <w:szCs w:val="24"/>
          <w:vertAlign w:val="superscript"/>
        </w:rPr>
        <w:t>7]</w:t>
      </w:r>
      <w:r w:rsidR="003014FF">
        <w:rPr>
          <w:rFonts w:ascii="Book Antiqua" w:hAnsi="Book Antiqua" w:cs="Arial" w:hint="eastAsia"/>
          <w:sz w:val="24"/>
          <w:szCs w:val="24"/>
          <w:lang w:eastAsia="zh-CN"/>
        </w:rPr>
        <w:t>(</w:t>
      </w:r>
      <w:r w:rsidR="003014FF" w:rsidRPr="000869BE">
        <w:rPr>
          <w:rFonts w:ascii="Book Antiqua" w:hAnsi="Book Antiqua" w:cs="Arial"/>
          <w:sz w:val="24"/>
          <w:szCs w:val="24"/>
        </w:rPr>
        <w:t>F</w:t>
      </w:r>
      <w:r w:rsidR="00177684" w:rsidRPr="000869BE">
        <w:rPr>
          <w:rFonts w:ascii="Book Antiqua" w:hAnsi="Book Antiqua" w:cs="Arial"/>
          <w:sz w:val="24"/>
          <w:szCs w:val="24"/>
        </w:rPr>
        <w:t>igure 2</w:t>
      </w:r>
      <w:r w:rsidR="003014FF">
        <w:rPr>
          <w:rFonts w:ascii="Book Antiqua" w:hAnsi="Book Antiqua" w:cs="Arial" w:hint="eastAsia"/>
          <w:sz w:val="24"/>
          <w:szCs w:val="24"/>
          <w:lang w:eastAsia="zh-CN"/>
        </w:rPr>
        <w:t>)</w:t>
      </w:r>
      <w:r w:rsidR="00177684" w:rsidRPr="000869BE">
        <w:rPr>
          <w:rFonts w:ascii="Book Antiqua" w:hAnsi="Book Antiqua" w:cs="Arial"/>
          <w:sz w:val="24"/>
          <w:szCs w:val="24"/>
        </w:rPr>
        <w:t>.</w:t>
      </w:r>
    </w:p>
    <w:p w:rsidR="00D26F77" w:rsidRPr="000869BE" w:rsidRDefault="00D26F77" w:rsidP="000869BE">
      <w:pPr>
        <w:spacing w:after="0" w:line="360" w:lineRule="auto"/>
        <w:jc w:val="both"/>
        <w:rPr>
          <w:rFonts w:ascii="Book Antiqua" w:hAnsi="Book Antiqua" w:cs="Arial"/>
          <w:sz w:val="24"/>
          <w:szCs w:val="24"/>
          <w:lang w:eastAsia="zh-CN"/>
        </w:rPr>
      </w:pPr>
    </w:p>
    <w:p w:rsidR="00330A29" w:rsidRPr="000869BE" w:rsidRDefault="00330A29" w:rsidP="00D26F77">
      <w:pPr>
        <w:pStyle w:val="a4"/>
        <w:spacing w:after="0" w:line="360" w:lineRule="auto"/>
        <w:ind w:left="0"/>
        <w:jc w:val="both"/>
        <w:rPr>
          <w:rFonts w:ascii="Book Antiqua" w:hAnsi="Book Antiqua" w:cs="Arial"/>
          <w:b/>
          <w:sz w:val="24"/>
          <w:szCs w:val="24"/>
          <w:u w:val="single"/>
        </w:rPr>
      </w:pPr>
      <w:r w:rsidRPr="000869BE">
        <w:rPr>
          <w:rFonts w:ascii="Book Antiqua" w:hAnsi="Book Antiqua" w:cs="Arial"/>
          <w:b/>
          <w:sz w:val="24"/>
          <w:szCs w:val="24"/>
        </w:rPr>
        <w:t>CONCLUSION</w:t>
      </w:r>
    </w:p>
    <w:p w:rsidR="00BA4FFC" w:rsidRPr="000869BE" w:rsidRDefault="00330A29" w:rsidP="000869BE">
      <w:pPr>
        <w:spacing w:after="0" w:line="360" w:lineRule="auto"/>
        <w:jc w:val="both"/>
        <w:rPr>
          <w:rFonts w:ascii="Book Antiqua" w:hAnsi="Book Antiqua" w:cs="Arial"/>
          <w:b/>
          <w:sz w:val="24"/>
          <w:szCs w:val="24"/>
          <w:u w:val="single"/>
        </w:rPr>
      </w:pPr>
      <w:r w:rsidRPr="000869BE">
        <w:rPr>
          <w:rFonts w:ascii="Book Antiqua" w:hAnsi="Book Antiqua" w:cs="Arial"/>
          <w:sz w:val="24"/>
          <w:szCs w:val="24"/>
        </w:rPr>
        <w:t xml:space="preserve">There is little literature regarding management of </w:t>
      </w:r>
      <w:r w:rsidR="00D26F77">
        <w:rPr>
          <w:rFonts w:ascii="Book Antiqua" w:hAnsi="Book Antiqua" w:cs="Arial"/>
          <w:sz w:val="24"/>
          <w:szCs w:val="24"/>
        </w:rPr>
        <w:t>GV</w:t>
      </w:r>
      <w:r w:rsidRPr="000869BE">
        <w:rPr>
          <w:rFonts w:ascii="Book Antiqua" w:hAnsi="Book Antiqua" w:cs="Arial"/>
          <w:sz w:val="24"/>
          <w:szCs w:val="24"/>
        </w:rPr>
        <w:t xml:space="preserve"> compared with the abundant quantity published on </w:t>
      </w:r>
      <w:r w:rsidR="00D26F77">
        <w:rPr>
          <w:rFonts w:ascii="Book Antiqua" w:hAnsi="Book Antiqua" w:cs="Arial"/>
          <w:sz w:val="24"/>
          <w:szCs w:val="24"/>
        </w:rPr>
        <w:t>OV</w:t>
      </w:r>
      <w:r w:rsidRPr="000869BE">
        <w:rPr>
          <w:rFonts w:ascii="Book Antiqua" w:hAnsi="Book Antiqua" w:cs="Arial"/>
          <w:sz w:val="24"/>
          <w:szCs w:val="24"/>
        </w:rPr>
        <w:t>. Most recommendations for the management of acute</w:t>
      </w:r>
      <w:r w:rsidR="00135F81" w:rsidRPr="000869BE">
        <w:rPr>
          <w:rFonts w:ascii="Book Antiqua" w:hAnsi="Book Antiqua" w:cs="Arial"/>
          <w:sz w:val="24"/>
          <w:szCs w:val="24"/>
        </w:rPr>
        <w:t xml:space="preserve"> </w:t>
      </w:r>
      <w:r w:rsidR="00135F81" w:rsidRPr="000869BE">
        <w:rPr>
          <w:rFonts w:ascii="Book Antiqua" w:hAnsi="Book Antiqua" w:cs="Arial"/>
          <w:sz w:val="24"/>
          <w:szCs w:val="24"/>
        </w:rPr>
        <w:lastRenderedPageBreak/>
        <w:t>bleeding are</w:t>
      </w:r>
      <w:r w:rsidRPr="000869BE">
        <w:rPr>
          <w:rFonts w:ascii="Book Antiqua" w:hAnsi="Book Antiqua" w:cs="Arial"/>
          <w:sz w:val="24"/>
          <w:szCs w:val="24"/>
        </w:rPr>
        <w:t xml:space="preserve"> extrapolated from trials including mainly </w:t>
      </w:r>
      <w:r w:rsidR="00135F81" w:rsidRPr="000869BE">
        <w:rPr>
          <w:rFonts w:ascii="Book Antiqua" w:hAnsi="Book Antiqua" w:cs="Arial"/>
          <w:sz w:val="24"/>
          <w:szCs w:val="24"/>
        </w:rPr>
        <w:t>patients with OV bleeding</w:t>
      </w:r>
      <w:r w:rsidR="00CF412A" w:rsidRPr="000869BE">
        <w:rPr>
          <w:rFonts w:ascii="Book Antiqua" w:hAnsi="Book Antiqua" w:cs="Arial"/>
          <w:sz w:val="24"/>
          <w:szCs w:val="24"/>
        </w:rPr>
        <w:t xml:space="preserve"> and only a small proportion with </w:t>
      </w:r>
      <w:r w:rsidR="00D26F77">
        <w:rPr>
          <w:rFonts w:ascii="Book Antiqua" w:hAnsi="Book Antiqua" w:cs="Arial"/>
          <w:sz w:val="24"/>
          <w:szCs w:val="24"/>
        </w:rPr>
        <w:t>GV</w:t>
      </w:r>
      <w:r w:rsidR="00135F81" w:rsidRPr="000869BE">
        <w:rPr>
          <w:rFonts w:ascii="Book Antiqua" w:hAnsi="Book Antiqua" w:cs="Arial"/>
          <w:sz w:val="24"/>
          <w:szCs w:val="24"/>
        </w:rPr>
        <w:t>. In fundal varices (</w:t>
      </w:r>
      <w:r w:rsidR="00135F81" w:rsidRPr="00FD0151">
        <w:rPr>
          <w:rFonts w:ascii="Book Antiqua" w:hAnsi="Book Antiqua" w:cs="Arial"/>
          <w:i/>
          <w:sz w:val="24"/>
          <w:szCs w:val="24"/>
        </w:rPr>
        <w:t>i.e.</w:t>
      </w:r>
      <w:r w:rsidR="00FD0151">
        <w:rPr>
          <w:rFonts w:ascii="Book Antiqua" w:hAnsi="Book Antiqua" w:cs="Arial" w:hint="eastAsia"/>
          <w:i/>
          <w:sz w:val="24"/>
          <w:szCs w:val="24"/>
          <w:lang w:eastAsia="zh-CN"/>
        </w:rPr>
        <w:t>,</w:t>
      </w:r>
      <w:r w:rsidR="00135F81" w:rsidRPr="000869BE">
        <w:rPr>
          <w:rFonts w:ascii="Book Antiqua" w:hAnsi="Book Antiqua" w:cs="Arial"/>
          <w:sz w:val="24"/>
          <w:szCs w:val="24"/>
        </w:rPr>
        <w:t xml:space="preserve"> GOV2 and IGV1) management with cyanoacrylate injections is the preferred option leaving TIPS or BRTO as a rescue therapy. With regards to prophylaxis, there is </w:t>
      </w:r>
      <w:r w:rsidR="00CF412A" w:rsidRPr="000869BE">
        <w:rPr>
          <w:rFonts w:ascii="Book Antiqua" w:hAnsi="Book Antiqua" w:cs="Arial"/>
          <w:sz w:val="24"/>
          <w:szCs w:val="24"/>
        </w:rPr>
        <w:t xml:space="preserve">not enough evidence </w:t>
      </w:r>
      <w:r w:rsidR="00135F81" w:rsidRPr="000869BE">
        <w:rPr>
          <w:rFonts w:ascii="Book Antiqua" w:hAnsi="Book Antiqua" w:cs="Arial"/>
          <w:sz w:val="24"/>
          <w:szCs w:val="24"/>
        </w:rPr>
        <w:t>on secondary prophylaxis and even less on primary prophylaxis</w:t>
      </w:r>
      <w:r w:rsidR="00CF412A" w:rsidRPr="000869BE">
        <w:rPr>
          <w:rFonts w:ascii="Book Antiqua" w:hAnsi="Book Antiqua" w:cs="Arial"/>
          <w:sz w:val="24"/>
          <w:szCs w:val="24"/>
        </w:rPr>
        <w:t xml:space="preserve"> to make a strong recommendation</w:t>
      </w:r>
      <w:r w:rsidR="00135F81" w:rsidRPr="000869BE">
        <w:rPr>
          <w:rFonts w:ascii="Book Antiqua" w:hAnsi="Book Antiqua" w:cs="Arial"/>
          <w:sz w:val="24"/>
          <w:szCs w:val="24"/>
        </w:rPr>
        <w:t xml:space="preserve">. Probably, cyanoacrylate injection has a role in both </w:t>
      </w:r>
      <w:r w:rsidR="00CF412A" w:rsidRPr="000869BE">
        <w:rPr>
          <w:rFonts w:ascii="Book Antiqua" w:hAnsi="Book Antiqua" w:cs="Arial"/>
          <w:sz w:val="24"/>
          <w:szCs w:val="24"/>
        </w:rPr>
        <w:t xml:space="preserve">primary and secondary </w:t>
      </w:r>
      <w:r w:rsidR="00135F81" w:rsidRPr="000869BE">
        <w:rPr>
          <w:rFonts w:ascii="Book Antiqua" w:hAnsi="Book Antiqua" w:cs="Arial"/>
          <w:sz w:val="24"/>
          <w:szCs w:val="24"/>
        </w:rPr>
        <w:t xml:space="preserve">prophylaxis, but most experts prefer to suggest </w:t>
      </w:r>
      <w:r w:rsidR="00627C01" w:rsidRPr="000869BE">
        <w:rPr>
          <w:rFonts w:ascii="Book Antiqua" w:hAnsi="Book Antiqua" w:cs="Arial"/>
          <w:sz w:val="24"/>
          <w:szCs w:val="24"/>
        </w:rPr>
        <w:t>NSBB</w:t>
      </w:r>
      <w:r w:rsidR="00135F81" w:rsidRPr="000869BE">
        <w:rPr>
          <w:rFonts w:ascii="Book Antiqua" w:hAnsi="Book Antiqua" w:cs="Arial"/>
          <w:sz w:val="24"/>
          <w:szCs w:val="24"/>
        </w:rPr>
        <w:t xml:space="preserve"> as they are less invasive and easily accessible. There is still a wide area for research in </w:t>
      </w:r>
      <w:r w:rsidR="00D26F77">
        <w:rPr>
          <w:rFonts w:ascii="Book Antiqua" w:hAnsi="Book Antiqua" w:cs="Arial"/>
          <w:sz w:val="24"/>
          <w:szCs w:val="24"/>
        </w:rPr>
        <w:t>GV</w:t>
      </w:r>
      <w:r w:rsidR="00135F81" w:rsidRPr="000869BE">
        <w:rPr>
          <w:rFonts w:ascii="Book Antiqua" w:hAnsi="Book Antiqua" w:cs="Arial"/>
          <w:sz w:val="24"/>
          <w:szCs w:val="24"/>
        </w:rPr>
        <w:t xml:space="preserve"> therapy.</w:t>
      </w:r>
      <w:r w:rsidR="00BA4FFC" w:rsidRPr="000869BE">
        <w:rPr>
          <w:rFonts w:ascii="Book Antiqua" w:hAnsi="Book Antiqua" w:cs="Arial"/>
          <w:b/>
          <w:sz w:val="24"/>
          <w:szCs w:val="24"/>
          <w:u w:val="single"/>
        </w:rPr>
        <w:br w:type="page"/>
      </w:r>
    </w:p>
    <w:p w:rsidR="005B7F92" w:rsidRPr="000869BE" w:rsidRDefault="009F5275" w:rsidP="00FD0151">
      <w:pPr>
        <w:pStyle w:val="a4"/>
        <w:spacing w:after="0" w:line="360" w:lineRule="auto"/>
        <w:ind w:left="0"/>
        <w:jc w:val="both"/>
        <w:rPr>
          <w:rFonts w:ascii="Book Antiqua" w:hAnsi="Book Antiqua" w:cs="Arial"/>
          <w:b/>
          <w:sz w:val="24"/>
          <w:szCs w:val="24"/>
        </w:rPr>
      </w:pPr>
      <w:r w:rsidRPr="000869BE">
        <w:rPr>
          <w:rFonts w:ascii="Book Antiqua" w:hAnsi="Book Antiqua" w:cs="Arial"/>
          <w:b/>
          <w:sz w:val="24"/>
          <w:szCs w:val="24"/>
        </w:rPr>
        <w:lastRenderedPageBreak/>
        <w:t>REFERENCES</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 </w:t>
      </w:r>
      <w:r w:rsidRPr="00996239">
        <w:rPr>
          <w:rFonts w:ascii="Book Antiqua" w:eastAsia="宋体" w:hAnsi="Book Antiqua" w:cs="Times New Roman"/>
          <w:b/>
          <w:kern w:val="2"/>
          <w:sz w:val="24"/>
          <w:szCs w:val="24"/>
          <w:lang w:val="en-US" w:eastAsia="zh-CN"/>
        </w:rPr>
        <w:t>Sarin SK</w:t>
      </w:r>
      <w:r w:rsidRPr="00996239">
        <w:rPr>
          <w:rFonts w:ascii="Book Antiqua" w:eastAsia="宋体" w:hAnsi="Book Antiqua" w:cs="Times New Roman"/>
          <w:kern w:val="2"/>
          <w:sz w:val="24"/>
          <w:szCs w:val="24"/>
          <w:lang w:val="en-US" w:eastAsia="zh-CN"/>
        </w:rPr>
        <w:t xml:space="preserve">, Lahoti D, Saxena SP, Murthy NS, Makwana UK. Prevalence, classification and natural history of gastric varices: a long-term follow-up study in 568 portal hypertension patients. </w:t>
      </w:r>
      <w:r w:rsidRPr="00996239">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1992; </w:t>
      </w:r>
      <w:r w:rsidRPr="00996239">
        <w:rPr>
          <w:rFonts w:ascii="Book Antiqua" w:eastAsia="宋体" w:hAnsi="Book Antiqua" w:cs="Times New Roman"/>
          <w:b/>
          <w:kern w:val="2"/>
          <w:sz w:val="24"/>
          <w:szCs w:val="24"/>
          <w:lang w:val="en-US" w:eastAsia="zh-CN"/>
        </w:rPr>
        <w:t>16</w:t>
      </w:r>
      <w:r w:rsidRPr="00996239">
        <w:rPr>
          <w:rFonts w:ascii="Book Antiqua" w:eastAsia="宋体" w:hAnsi="Book Antiqua" w:cs="Times New Roman"/>
          <w:kern w:val="2"/>
          <w:sz w:val="24"/>
          <w:szCs w:val="24"/>
          <w:lang w:val="en-US" w:eastAsia="zh-CN"/>
        </w:rPr>
        <w:t>: 1343-1349 [PMID: 1446890 DOI: 10.1002/hep.1840160607]</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 </w:t>
      </w:r>
      <w:r w:rsidRPr="00996239">
        <w:rPr>
          <w:rFonts w:ascii="Book Antiqua" w:eastAsia="宋体" w:hAnsi="Book Antiqua" w:cs="Times New Roman"/>
          <w:b/>
          <w:kern w:val="2"/>
          <w:sz w:val="24"/>
          <w:szCs w:val="24"/>
          <w:lang w:val="en-US" w:eastAsia="zh-CN"/>
        </w:rPr>
        <w:t>Teng W</w:t>
      </w:r>
      <w:r w:rsidRPr="00996239">
        <w:rPr>
          <w:rFonts w:ascii="Book Antiqua" w:eastAsia="宋体" w:hAnsi="Book Antiqua" w:cs="Times New Roman"/>
          <w:kern w:val="2"/>
          <w:sz w:val="24"/>
          <w:szCs w:val="24"/>
          <w:lang w:val="en-US" w:eastAsia="zh-CN"/>
        </w:rPr>
        <w:t xml:space="preserve">, Chen WT, Ho YP, </w:t>
      </w:r>
      <w:proofErr w:type="spellStart"/>
      <w:r w:rsidRPr="00996239">
        <w:rPr>
          <w:rFonts w:ascii="Book Antiqua" w:eastAsia="宋体" w:hAnsi="Book Antiqua" w:cs="Times New Roman"/>
          <w:kern w:val="2"/>
          <w:sz w:val="24"/>
          <w:szCs w:val="24"/>
          <w:lang w:val="en-US" w:eastAsia="zh-CN"/>
        </w:rPr>
        <w:t>Jeng</w:t>
      </w:r>
      <w:proofErr w:type="spellEnd"/>
      <w:r w:rsidRPr="00996239">
        <w:rPr>
          <w:rFonts w:ascii="Book Antiqua" w:eastAsia="宋体" w:hAnsi="Book Antiqua" w:cs="Times New Roman"/>
          <w:kern w:val="2"/>
          <w:sz w:val="24"/>
          <w:szCs w:val="24"/>
          <w:lang w:val="en-US" w:eastAsia="zh-CN"/>
        </w:rPr>
        <w:t xml:space="preserve"> WJ, Huang CH, Chen YC, Lin SM, Chiu CT, Lin CY, Sheen IS. Predictors of mortality within 6 weeks after treatment of gastric variceal bleeding in cirrhotic patients. </w:t>
      </w:r>
      <w:r w:rsidRPr="00996239">
        <w:rPr>
          <w:rFonts w:ascii="Book Antiqua" w:eastAsia="宋体" w:hAnsi="Book Antiqua" w:cs="Times New Roman"/>
          <w:i/>
          <w:kern w:val="2"/>
          <w:sz w:val="24"/>
          <w:szCs w:val="24"/>
          <w:lang w:val="en-US" w:eastAsia="zh-CN"/>
        </w:rPr>
        <w:t xml:space="preserve">Medicine </w:t>
      </w:r>
      <w:r w:rsidRPr="00861EF2">
        <w:rPr>
          <w:rFonts w:ascii="Book Antiqua" w:eastAsia="宋体" w:hAnsi="Book Antiqua" w:cs="Times New Roman"/>
          <w:kern w:val="2"/>
          <w:sz w:val="24"/>
          <w:szCs w:val="24"/>
          <w:lang w:val="en-US" w:eastAsia="zh-CN"/>
        </w:rPr>
        <w:t xml:space="preserve">(Baltimore) </w:t>
      </w:r>
      <w:r w:rsidRPr="00996239">
        <w:rPr>
          <w:rFonts w:ascii="Book Antiqua" w:eastAsia="宋体" w:hAnsi="Book Antiqua" w:cs="Times New Roman"/>
          <w:kern w:val="2"/>
          <w:sz w:val="24"/>
          <w:szCs w:val="24"/>
          <w:lang w:val="en-US" w:eastAsia="zh-CN"/>
        </w:rPr>
        <w:t xml:space="preserve">2014; </w:t>
      </w:r>
      <w:r w:rsidRPr="00996239">
        <w:rPr>
          <w:rFonts w:ascii="Book Antiqua" w:eastAsia="宋体" w:hAnsi="Book Antiqua" w:cs="Times New Roman"/>
          <w:b/>
          <w:kern w:val="2"/>
          <w:sz w:val="24"/>
          <w:szCs w:val="24"/>
          <w:lang w:val="en-US" w:eastAsia="zh-CN"/>
        </w:rPr>
        <w:t>93</w:t>
      </w:r>
      <w:r w:rsidRPr="00996239">
        <w:rPr>
          <w:rFonts w:ascii="Book Antiqua" w:eastAsia="宋体" w:hAnsi="Book Antiqua" w:cs="Times New Roman"/>
          <w:kern w:val="2"/>
          <w:sz w:val="24"/>
          <w:szCs w:val="24"/>
          <w:lang w:val="en-US" w:eastAsia="zh-CN"/>
        </w:rPr>
        <w:t>: e321 [PMID: 25546678 DOI: 10.1097/MD.0000000000000321]</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 </w:t>
      </w:r>
      <w:r w:rsidRPr="00996239">
        <w:rPr>
          <w:rFonts w:ascii="Book Antiqua" w:eastAsia="宋体" w:hAnsi="Book Antiqua" w:cs="Times New Roman"/>
          <w:b/>
          <w:kern w:val="2"/>
          <w:sz w:val="24"/>
          <w:szCs w:val="24"/>
          <w:lang w:val="en-US" w:eastAsia="zh-CN"/>
        </w:rPr>
        <w:t>Kim T</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Shijo</w:t>
      </w:r>
      <w:proofErr w:type="spellEnd"/>
      <w:r w:rsidRPr="00996239">
        <w:rPr>
          <w:rFonts w:ascii="Book Antiqua" w:eastAsia="宋体" w:hAnsi="Book Antiqua" w:cs="Times New Roman"/>
          <w:kern w:val="2"/>
          <w:sz w:val="24"/>
          <w:szCs w:val="24"/>
          <w:lang w:val="en-US" w:eastAsia="zh-CN"/>
        </w:rPr>
        <w:t xml:space="preserve"> H, </w:t>
      </w:r>
      <w:proofErr w:type="spellStart"/>
      <w:r w:rsidRPr="00996239">
        <w:rPr>
          <w:rFonts w:ascii="Book Antiqua" w:eastAsia="宋体" w:hAnsi="Book Antiqua" w:cs="Times New Roman"/>
          <w:kern w:val="2"/>
          <w:sz w:val="24"/>
          <w:szCs w:val="24"/>
          <w:lang w:val="en-US" w:eastAsia="zh-CN"/>
        </w:rPr>
        <w:t>Kokawa</w:t>
      </w:r>
      <w:proofErr w:type="spellEnd"/>
      <w:r w:rsidRPr="00996239">
        <w:rPr>
          <w:rFonts w:ascii="Book Antiqua" w:eastAsia="宋体" w:hAnsi="Book Antiqua" w:cs="Times New Roman"/>
          <w:kern w:val="2"/>
          <w:sz w:val="24"/>
          <w:szCs w:val="24"/>
          <w:lang w:val="en-US" w:eastAsia="zh-CN"/>
        </w:rPr>
        <w:t xml:space="preserve"> H, </w:t>
      </w:r>
      <w:proofErr w:type="spellStart"/>
      <w:r w:rsidRPr="00996239">
        <w:rPr>
          <w:rFonts w:ascii="Book Antiqua" w:eastAsia="宋体" w:hAnsi="Book Antiqua" w:cs="Times New Roman"/>
          <w:kern w:val="2"/>
          <w:sz w:val="24"/>
          <w:szCs w:val="24"/>
          <w:lang w:val="en-US" w:eastAsia="zh-CN"/>
        </w:rPr>
        <w:t>Tokumitsu</w:t>
      </w:r>
      <w:proofErr w:type="spellEnd"/>
      <w:r w:rsidRPr="00996239">
        <w:rPr>
          <w:rFonts w:ascii="Book Antiqua" w:eastAsia="宋体" w:hAnsi="Book Antiqua" w:cs="Times New Roman"/>
          <w:kern w:val="2"/>
          <w:sz w:val="24"/>
          <w:szCs w:val="24"/>
          <w:lang w:val="en-US" w:eastAsia="zh-CN"/>
        </w:rPr>
        <w:t xml:space="preserve"> H, </w:t>
      </w:r>
      <w:proofErr w:type="spellStart"/>
      <w:r w:rsidRPr="00996239">
        <w:rPr>
          <w:rFonts w:ascii="Book Antiqua" w:eastAsia="宋体" w:hAnsi="Book Antiqua" w:cs="Times New Roman"/>
          <w:kern w:val="2"/>
          <w:sz w:val="24"/>
          <w:szCs w:val="24"/>
          <w:lang w:val="en-US" w:eastAsia="zh-CN"/>
        </w:rPr>
        <w:t>Kubara</w:t>
      </w:r>
      <w:proofErr w:type="spellEnd"/>
      <w:r w:rsidRPr="00996239">
        <w:rPr>
          <w:rFonts w:ascii="Book Antiqua" w:eastAsia="宋体" w:hAnsi="Book Antiqua" w:cs="Times New Roman"/>
          <w:kern w:val="2"/>
          <w:sz w:val="24"/>
          <w:szCs w:val="24"/>
          <w:lang w:val="en-US" w:eastAsia="zh-CN"/>
        </w:rPr>
        <w:t xml:space="preserve"> K, Ota K, </w:t>
      </w:r>
      <w:proofErr w:type="spellStart"/>
      <w:r w:rsidRPr="00996239">
        <w:rPr>
          <w:rFonts w:ascii="Book Antiqua" w:eastAsia="宋体" w:hAnsi="Book Antiqua" w:cs="Times New Roman"/>
          <w:kern w:val="2"/>
          <w:sz w:val="24"/>
          <w:szCs w:val="24"/>
          <w:lang w:val="en-US" w:eastAsia="zh-CN"/>
        </w:rPr>
        <w:t>Akiyoshi</w:t>
      </w:r>
      <w:proofErr w:type="spellEnd"/>
      <w:r w:rsidRPr="00996239">
        <w:rPr>
          <w:rFonts w:ascii="Book Antiqua" w:eastAsia="宋体" w:hAnsi="Book Antiqua" w:cs="Times New Roman"/>
          <w:kern w:val="2"/>
          <w:sz w:val="24"/>
          <w:szCs w:val="24"/>
          <w:lang w:val="en-US" w:eastAsia="zh-CN"/>
        </w:rPr>
        <w:t xml:space="preserve"> N, Iida T, Yokoyama M, Okumura M. Risk factors for hemorrhage from gastric fundal varices. </w:t>
      </w:r>
      <w:r w:rsidRPr="00996239">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1997; </w:t>
      </w:r>
      <w:r w:rsidRPr="00996239">
        <w:rPr>
          <w:rFonts w:ascii="Book Antiqua" w:eastAsia="宋体" w:hAnsi="Book Antiqua" w:cs="Times New Roman"/>
          <w:b/>
          <w:kern w:val="2"/>
          <w:sz w:val="24"/>
          <w:szCs w:val="24"/>
          <w:lang w:val="en-US" w:eastAsia="zh-CN"/>
        </w:rPr>
        <w:t>25</w:t>
      </w:r>
      <w:r w:rsidRPr="00996239">
        <w:rPr>
          <w:rFonts w:ascii="Book Antiqua" w:eastAsia="宋体" w:hAnsi="Book Antiqua" w:cs="Times New Roman"/>
          <w:kern w:val="2"/>
          <w:sz w:val="24"/>
          <w:szCs w:val="24"/>
          <w:lang w:val="en-US" w:eastAsia="zh-CN"/>
        </w:rPr>
        <w:t>: 307-312 [PMID: 9021939 DOI: 10.1053/jhep.1997.v25.pm0009021939]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 </w:t>
      </w:r>
      <w:r w:rsidRPr="00996239">
        <w:rPr>
          <w:rFonts w:ascii="Book Antiqua" w:eastAsia="宋体" w:hAnsi="Book Antiqua" w:cs="Times New Roman"/>
          <w:b/>
          <w:kern w:val="2"/>
          <w:sz w:val="24"/>
          <w:szCs w:val="24"/>
          <w:lang w:val="en-US" w:eastAsia="zh-CN"/>
        </w:rPr>
        <w:t>Lee CH</w:t>
      </w:r>
      <w:r w:rsidRPr="00996239">
        <w:rPr>
          <w:rFonts w:ascii="Book Antiqua" w:eastAsia="宋体" w:hAnsi="Book Antiqua" w:cs="Times New Roman"/>
          <w:kern w:val="2"/>
          <w:sz w:val="24"/>
          <w:szCs w:val="24"/>
          <w:lang w:val="en-US" w:eastAsia="zh-CN"/>
        </w:rPr>
        <w:t xml:space="preserve">, Lee JH, Choi YS, Paik SW, Sinn DH, Lee CY, </w:t>
      </w:r>
      <w:proofErr w:type="spellStart"/>
      <w:r w:rsidRPr="00996239">
        <w:rPr>
          <w:rFonts w:ascii="Book Antiqua" w:eastAsia="宋体" w:hAnsi="Book Antiqua" w:cs="Times New Roman"/>
          <w:kern w:val="2"/>
          <w:sz w:val="24"/>
          <w:szCs w:val="24"/>
          <w:lang w:val="en-US" w:eastAsia="zh-CN"/>
        </w:rPr>
        <w:t>Koh</w:t>
      </w:r>
      <w:proofErr w:type="spellEnd"/>
      <w:r w:rsidR="00861EF2">
        <w:rPr>
          <w:rFonts w:ascii="Book Antiqua" w:eastAsia="宋体" w:hAnsi="Book Antiqua" w:cs="Times New Roman"/>
          <w:kern w:val="2"/>
          <w:sz w:val="24"/>
          <w:szCs w:val="24"/>
          <w:lang w:val="en-US" w:eastAsia="zh-CN"/>
        </w:rPr>
        <w:t xml:space="preserve"> KC, </w:t>
      </w:r>
      <w:proofErr w:type="spellStart"/>
      <w:r w:rsidR="00861EF2">
        <w:rPr>
          <w:rFonts w:ascii="Book Antiqua" w:eastAsia="宋体" w:hAnsi="Book Antiqua" w:cs="Times New Roman"/>
          <w:kern w:val="2"/>
          <w:sz w:val="24"/>
          <w:szCs w:val="24"/>
          <w:lang w:val="en-US" w:eastAsia="zh-CN"/>
        </w:rPr>
        <w:t>Gwak</w:t>
      </w:r>
      <w:proofErr w:type="spellEnd"/>
      <w:r w:rsidR="00861EF2">
        <w:rPr>
          <w:rFonts w:ascii="Book Antiqua" w:eastAsia="宋体" w:hAnsi="Book Antiqua" w:cs="Times New Roman"/>
          <w:kern w:val="2"/>
          <w:sz w:val="24"/>
          <w:szCs w:val="24"/>
          <w:lang w:val="en-US" w:eastAsia="zh-CN"/>
        </w:rPr>
        <w:t xml:space="preserve"> GY, Choi MS, </w:t>
      </w:r>
      <w:proofErr w:type="spellStart"/>
      <w:r w:rsidR="00861EF2">
        <w:rPr>
          <w:rFonts w:ascii="Book Antiqua" w:eastAsia="宋体" w:hAnsi="Book Antiqua" w:cs="Times New Roman"/>
          <w:kern w:val="2"/>
          <w:sz w:val="24"/>
          <w:szCs w:val="24"/>
          <w:lang w:val="en-US" w:eastAsia="zh-CN"/>
        </w:rPr>
        <w:t>Yoo</w:t>
      </w:r>
      <w:proofErr w:type="spellEnd"/>
      <w:r w:rsidR="00861EF2">
        <w:rPr>
          <w:rFonts w:ascii="Book Antiqua" w:eastAsia="宋体" w:hAnsi="Book Antiqua" w:cs="Times New Roman"/>
          <w:kern w:val="2"/>
          <w:sz w:val="24"/>
          <w:szCs w:val="24"/>
          <w:lang w:val="en-US" w:eastAsia="zh-CN"/>
        </w:rPr>
        <w:t xml:space="preserve"> BC. </w:t>
      </w:r>
      <w:r w:rsidRPr="00996239">
        <w:rPr>
          <w:rFonts w:ascii="Book Antiqua" w:eastAsia="宋体" w:hAnsi="Book Antiqua" w:cs="Times New Roman"/>
          <w:kern w:val="2"/>
          <w:sz w:val="24"/>
          <w:szCs w:val="24"/>
          <w:lang w:val="en-US" w:eastAsia="zh-CN"/>
        </w:rPr>
        <w:t>Natural history of gastric varice</w:t>
      </w:r>
      <w:r w:rsidR="00861EF2">
        <w:rPr>
          <w:rFonts w:ascii="Book Antiqua" w:eastAsia="宋体" w:hAnsi="Book Antiqua" w:cs="Times New Roman"/>
          <w:kern w:val="2"/>
          <w:sz w:val="24"/>
          <w:szCs w:val="24"/>
          <w:lang w:val="en-US" w:eastAsia="zh-CN"/>
        </w:rPr>
        <w:t>s and risk factors for bleeding</w:t>
      </w:r>
      <w:r w:rsidRPr="00996239">
        <w:rPr>
          <w:rFonts w:ascii="Book Antiqua" w:eastAsia="宋体" w:hAnsi="Book Antiqua" w:cs="Times New Roman"/>
          <w:kern w:val="2"/>
          <w:sz w:val="24"/>
          <w:szCs w:val="24"/>
          <w:lang w:val="en-US" w:eastAsia="zh-CN"/>
        </w:rPr>
        <w:t xml:space="preserve">. </w:t>
      </w:r>
      <w:r w:rsidRPr="00996239">
        <w:rPr>
          <w:rFonts w:ascii="Book Antiqua" w:eastAsia="宋体" w:hAnsi="Book Antiqua" w:cs="Times New Roman"/>
          <w:i/>
          <w:kern w:val="2"/>
          <w:sz w:val="24"/>
          <w:szCs w:val="24"/>
          <w:lang w:val="en-US" w:eastAsia="zh-CN"/>
        </w:rPr>
        <w:t xml:space="preserve">Korean J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2008; </w:t>
      </w:r>
      <w:r w:rsidRPr="00996239">
        <w:rPr>
          <w:rFonts w:ascii="Book Antiqua" w:eastAsia="宋体" w:hAnsi="Book Antiqua" w:cs="Times New Roman"/>
          <w:b/>
          <w:kern w:val="2"/>
          <w:sz w:val="24"/>
          <w:szCs w:val="24"/>
          <w:lang w:val="en-US" w:eastAsia="zh-CN"/>
        </w:rPr>
        <w:t>14</w:t>
      </w:r>
      <w:r w:rsidRPr="00996239">
        <w:rPr>
          <w:rFonts w:ascii="Book Antiqua" w:eastAsia="宋体" w:hAnsi="Book Antiqua" w:cs="Times New Roman"/>
          <w:kern w:val="2"/>
          <w:sz w:val="24"/>
          <w:szCs w:val="24"/>
          <w:lang w:val="en-US" w:eastAsia="zh-CN"/>
        </w:rPr>
        <w:t>: 331-341 [PMID: 18815456 DOI: 10.3350/kjhep.2008.14.3.331]</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 </w:t>
      </w:r>
      <w:r w:rsidRPr="00996239">
        <w:rPr>
          <w:rFonts w:ascii="Book Antiqua" w:eastAsia="宋体" w:hAnsi="Book Antiqua" w:cs="Times New Roman"/>
          <w:b/>
          <w:kern w:val="2"/>
          <w:sz w:val="24"/>
          <w:szCs w:val="24"/>
          <w:lang w:val="en-US" w:eastAsia="zh-CN"/>
        </w:rPr>
        <w:t>Sarin SK</w:t>
      </w:r>
      <w:r w:rsidRPr="00996239">
        <w:rPr>
          <w:rFonts w:ascii="Book Antiqua" w:eastAsia="宋体" w:hAnsi="Book Antiqua" w:cs="Times New Roman"/>
          <w:kern w:val="2"/>
          <w:sz w:val="24"/>
          <w:szCs w:val="24"/>
          <w:lang w:val="en-US" w:eastAsia="zh-CN"/>
        </w:rPr>
        <w:t xml:space="preserve">, Jain AK, </w:t>
      </w:r>
      <w:proofErr w:type="spellStart"/>
      <w:r w:rsidRPr="00996239">
        <w:rPr>
          <w:rFonts w:ascii="Book Antiqua" w:eastAsia="宋体" w:hAnsi="Book Antiqua" w:cs="Times New Roman"/>
          <w:kern w:val="2"/>
          <w:sz w:val="24"/>
          <w:szCs w:val="24"/>
          <w:lang w:val="en-US" w:eastAsia="zh-CN"/>
        </w:rPr>
        <w:t>Lamba</w:t>
      </w:r>
      <w:proofErr w:type="spellEnd"/>
      <w:r w:rsidRPr="00996239">
        <w:rPr>
          <w:rFonts w:ascii="Book Antiqua" w:eastAsia="宋体" w:hAnsi="Book Antiqua" w:cs="Times New Roman"/>
          <w:kern w:val="2"/>
          <w:sz w:val="24"/>
          <w:szCs w:val="24"/>
          <w:lang w:val="en-US" w:eastAsia="zh-CN"/>
        </w:rPr>
        <w:t xml:space="preserve"> GS, Gupta R, Chowdhary A. Isolated gastric varices: prevalence, clinical relevance and natural history. </w:t>
      </w:r>
      <w:r w:rsidRPr="00996239">
        <w:rPr>
          <w:rFonts w:ascii="Book Antiqua" w:eastAsia="宋体" w:hAnsi="Book Antiqua" w:cs="Times New Roman"/>
          <w:i/>
          <w:kern w:val="2"/>
          <w:sz w:val="24"/>
          <w:szCs w:val="24"/>
          <w:lang w:val="en-US" w:eastAsia="zh-CN"/>
        </w:rPr>
        <w:t xml:space="preserve">Dig </w:t>
      </w:r>
      <w:proofErr w:type="spellStart"/>
      <w:r w:rsidRPr="00996239">
        <w:rPr>
          <w:rFonts w:ascii="Book Antiqua" w:eastAsia="宋体" w:hAnsi="Book Antiqua" w:cs="Times New Roman"/>
          <w:i/>
          <w:kern w:val="2"/>
          <w:sz w:val="24"/>
          <w:szCs w:val="24"/>
          <w:lang w:val="en-US" w:eastAsia="zh-CN"/>
        </w:rPr>
        <w:t>Surg</w:t>
      </w:r>
      <w:proofErr w:type="spellEnd"/>
      <w:r w:rsidRPr="00996239">
        <w:rPr>
          <w:rFonts w:ascii="Book Antiqua" w:eastAsia="宋体" w:hAnsi="Book Antiqua" w:cs="Times New Roman"/>
          <w:kern w:val="2"/>
          <w:sz w:val="24"/>
          <w:szCs w:val="24"/>
          <w:lang w:val="en-US" w:eastAsia="zh-CN"/>
        </w:rPr>
        <w:t xml:space="preserve"> 2003; </w:t>
      </w:r>
      <w:r w:rsidRPr="00996239">
        <w:rPr>
          <w:rFonts w:ascii="Book Antiqua" w:eastAsia="宋体" w:hAnsi="Book Antiqua" w:cs="Times New Roman"/>
          <w:b/>
          <w:kern w:val="2"/>
          <w:sz w:val="24"/>
          <w:szCs w:val="24"/>
          <w:lang w:val="en-US" w:eastAsia="zh-CN"/>
        </w:rPr>
        <w:t>20</w:t>
      </w:r>
      <w:r w:rsidRPr="00996239">
        <w:rPr>
          <w:rFonts w:ascii="Book Antiqua" w:eastAsia="宋体" w:hAnsi="Book Antiqua" w:cs="Times New Roman"/>
          <w:kern w:val="2"/>
          <w:sz w:val="24"/>
          <w:szCs w:val="24"/>
          <w:lang w:val="en-US" w:eastAsia="zh-CN"/>
        </w:rPr>
        <w:t>: 42-47 [PMID: 12637804 DOI: 10.1159/000068865]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6 </w:t>
      </w:r>
      <w:proofErr w:type="spellStart"/>
      <w:r w:rsidRPr="00996239">
        <w:rPr>
          <w:rFonts w:ascii="Book Antiqua" w:eastAsia="宋体" w:hAnsi="Book Antiqua" w:cs="Times New Roman"/>
          <w:b/>
          <w:kern w:val="2"/>
          <w:sz w:val="24"/>
          <w:szCs w:val="24"/>
          <w:lang w:val="en-US" w:eastAsia="zh-CN"/>
        </w:rPr>
        <w:t>Verma</w:t>
      </w:r>
      <w:proofErr w:type="spellEnd"/>
      <w:r w:rsidRPr="00996239">
        <w:rPr>
          <w:rFonts w:ascii="Book Antiqua" w:eastAsia="宋体" w:hAnsi="Book Antiqua" w:cs="Times New Roman"/>
          <w:b/>
          <w:kern w:val="2"/>
          <w:sz w:val="24"/>
          <w:szCs w:val="24"/>
          <w:lang w:val="en-US" w:eastAsia="zh-CN"/>
        </w:rPr>
        <w:t xml:space="preserve"> N,</w:t>
      </w:r>
      <w:r w:rsidR="000E557D">
        <w:rPr>
          <w:rFonts w:ascii="Book Antiqua" w:eastAsia="宋体" w:hAnsi="Book Antiqua" w:cs="Times New Roman" w:hint="eastAsia"/>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Kumari</w:t>
      </w:r>
      <w:proofErr w:type="spellEnd"/>
      <w:r w:rsidRPr="00996239">
        <w:rPr>
          <w:rFonts w:ascii="Book Antiqua" w:eastAsia="宋体" w:hAnsi="Book Antiqua" w:cs="Times New Roman"/>
          <w:kern w:val="2"/>
          <w:sz w:val="24"/>
          <w:szCs w:val="24"/>
          <w:lang w:val="en-US" w:eastAsia="zh-CN"/>
        </w:rPr>
        <w:t xml:space="preserve"> S, </w:t>
      </w:r>
      <w:proofErr w:type="spellStart"/>
      <w:r w:rsidRPr="00996239">
        <w:rPr>
          <w:rFonts w:ascii="Book Antiqua" w:eastAsia="宋体" w:hAnsi="Book Antiqua" w:cs="Times New Roman"/>
          <w:kern w:val="2"/>
          <w:sz w:val="24"/>
          <w:szCs w:val="24"/>
          <w:lang w:val="en-US" w:eastAsia="zh-CN"/>
        </w:rPr>
        <w:t>Kumari</w:t>
      </w:r>
      <w:proofErr w:type="spellEnd"/>
      <w:r w:rsidRPr="00996239">
        <w:rPr>
          <w:rFonts w:ascii="Book Antiqua" w:eastAsia="宋体" w:hAnsi="Book Antiqua" w:cs="Times New Roman"/>
          <w:kern w:val="2"/>
          <w:sz w:val="24"/>
          <w:szCs w:val="24"/>
          <w:lang w:val="en-US" w:eastAsia="zh-CN"/>
        </w:rPr>
        <w:t xml:space="preserve"> P, De A, Singh V. New classification of gastric varices: a twenty-year experience. </w:t>
      </w:r>
      <w:r w:rsidRPr="00861EF2">
        <w:rPr>
          <w:rFonts w:ascii="Book Antiqua" w:eastAsia="宋体" w:hAnsi="Book Antiqua" w:cs="Times New Roman"/>
          <w:i/>
          <w:kern w:val="2"/>
          <w:sz w:val="24"/>
          <w:szCs w:val="24"/>
          <w:lang w:val="en-US" w:eastAsia="zh-CN"/>
        </w:rPr>
        <w:t xml:space="preserve">J </w:t>
      </w:r>
      <w:proofErr w:type="spellStart"/>
      <w:r w:rsidRPr="00861EF2">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2017</w:t>
      </w:r>
      <w:r w:rsidR="00861EF2">
        <w:rPr>
          <w:rFonts w:ascii="Book Antiqua" w:eastAsia="宋体" w:hAnsi="Book Antiqua" w:cs="Times New Roman" w:hint="eastAsia"/>
          <w:kern w:val="2"/>
          <w:sz w:val="24"/>
          <w:szCs w:val="24"/>
          <w:lang w:val="en-US" w:eastAsia="zh-CN"/>
        </w:rPr>
        <w:t xml:space="preserve">; </w:t>
      </w:r>
      <w:r w:rsidRPr="00861EF2">
        <w:rPr>
          <w:rFonts w:ascii="Book Antiqua" w:eastAsia="宋体" w:hAnsi="Book Antiqua" w:cs="Times New Roman"/>
          <w:b/>
          <w:kern w:val="2"/>
          <w:sz w:val="24"/>
          <w:szCs w:val="24"/>
          <w:lang w:val="en-US" w:eastAsia="zh-CN"/>
        </w:rPr>
        <w:t>66</w:t>
      </w:r>
      <w:r w:rsidRPr="00996239">
        <w:rPr>
          <w:rFonts w:ascii="Book Antiqua" w:eastAsia="宋体" w:hAnsi="Book Antiqua" w:cs="Times New Roman"/>
          <w:kern w:val="2"/>
          <w:sz w:val="24"/>
          <w:szCs w:val="24"/>
          <w:lang w:val="en-US" w:eastAsia="zh-CN"/>
        </w:rPr>
        <w:t>:</w:t>
      </w:r>
      <w:r w:rsidR="00861EF2">
        <w:rPr>
          <w:rFonts w:ascii="Book Antiqua" w:eastAsia="宋体" w:hAnsi="Book Antiqua" w:cs="Times New Roman" w:hint="eastAsia"/>
          <w:kern w:val="2"/>
          <w:sz w:val="24"/>
          <w:szCs w:val="24"/>
          <w:lang w:val="en-US" w:eastAsia="zh-CN"/>
        </w:rPr>
        <w:t xml:space="preserve"> </w:t>
      </w:r>
      <w:r w:rsidRPr="00996239">
        <w:rPr>
          <w:rFonts w:ascii="Book Antiqua" w:eastAsia="宋体" w:hAnsi="Book Antiqua" w:cs="Times New Roman"/>
          <w:kern w:val="2"/>
          <w:sz w:val="24"/>
          <w:szCs w:val="24"/>
          <w:lang w:val="en-US" w:eastAsia="zh-CN"/>
        </w:rPr>
        <w:t>S543-S750</w:t>
      </w:r>
      <w:r w:rsidR="00861EF2">
        <w:rPr>
          <w:rFonts w:ascii="Book Antiqua" w:eastAsia="宋体" w:hAnsi="Book Antiqua" w:cs="Times New Roman" w:hint="eastAsia"/>
          <w:kern w:val="2"/>
          <w:sz w:val="24"/>
          <w:szCs w:val="24"/>
          <w:lang w:val="en-US" w:eastAsia="zh-CN"/>
        </w:rPr>
        <w:t xml:space="preserve"> [</w:t>
      </w:r>
      <w:r w:rsidRPr="00996239">
        <w:rPr>
          <w:rFonts w:ascii="Book Antiqua" w:eastAsia="宋体" w:hAnsi="Book Antiqua" w:cs="Times New Roman"/>
          <w:kern w:val="2"/>
          <w:sz w:val="24"/>
          <w:szCs w:val="24"/>
          <w:lang w:val="en-US" w:eastAsia="zh-CN"/>
        </w:rPr>
        <w:t>DOI: 10.1016/S0168-8278(17)31540-4</w:t>
      </w:r>
      <w:r w:rsidR="00861EF2">
        <w:rPr>
          <w:rFonts w:ascii="Book Antiqua" w:eastAsia="宋体" w:hAnsi="Book Antiqua" w:cs="Times New Roman" w:hint="eastAsia"/>
          <w:kern w:val="2"/>
          <w:sz w:val="24"/>
          <w:szCs w:val="24"/>
          <w:lang w:val="en-US" w:eastAsia="zh-CN"/>
        </w:rPr>
        <w:t>]</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7 </w:t>
      </w:r>
      <w:r w:rsidRPr="00996239">
        <w:rPr>
          <w:rFonts w:ascii="Book Antiqua" w:eastAsia="宋体" w:hAnsi="Book Antiqua" w:cs="Times New Roman"/>
          <w:b/>
          <w:kern w:val="2"/>
          <w:sz w:val="24"/>
          <w:szCs w:val="24"/>
          <w:lang w:val="en-US" w:eastAsia="zh-CN"/>
        </w:rPr>
        <w:t>Madsen MS</w:t>
      </w:r>
      <w:r w:rsidRPr="00996239">
        <w:rPr>
          <w:rFonts w:ascii="Book Antiqua" w:eastAsia="宋体" w:hAnsi="Book Antiqua" w:cs="Times New Roman"/>
          <w:kern w:val="2"/>
          <w:sz w:val="24"/>
          <w:szCs w:val="24"/>
          <w:lang w:val="en-US" w:eastAsia="zh-CN"/>
        </w:rPr>
        <w:t xml:space="preserve">, Petersen TH, Sommer H. Segmental portal hypertension. </w:t>
      </w:r>
      <w:r w:rsidRPr="00996239">
        <w:rPr>
          <w:rFonts w:ascii="Book Antiqua" w:eastAsia="宋体" w:hAnsi="Book Antiqua" w:cs="Times New Roman"/>
          <w:i/>
          <w:kern w:val="2"/>
          <w:sz w:val="24"/>
          <w:szCs w:val="24"/>
          <w:lang w:val="en-US" w:eastAsia="zh-CN"/>
        </w:rPr>
        <w:t xml:space="preserve">Ann </w:t>
      </w:r>
      <w:proofErr w:type="spellStart"/>
      <w:r w:rsidRPr="00996239">
        <w:rPr>
          <w:rFonts w:ascii="Book Antiqua" w:eastAsia="宋体" w:hAnsi="Book Antiqua" w:cs="Times New Roman"/>
          <w:i/>
          <w:kern w:val="2"/>
          <w:sz w:val="24"/>
          <w:szCs w:val="24"/>
          <w:lang w:val="en-US" w:eastAsia="zh-CN"/>
        </w:rPr>
        <w:t>Surg</w:t>
      </w:r>
      <w:proofErr w:type="spellEnd"/>
      <w:r w:rsidRPr="00996239">
        <w:rPr>
          <w:rFonts w:ascii="Book Antiqua" w:eastAsia="宋体" w:hAnsi="Book Antiqua" w:cs="Times New Roman"/>
          <w:kern w:val="2"/>
          <w:sz w:val="24"/>
          <w:szCs w:val="24"/>
          <w:lang w:val="en-US" w:eastAsia="zh-CN"/>
        </w:rPr>
        <w:t xml:space="preserve"> 1986; </w:t>
      </w:r>
      <w:r w:rsidRPr="00996239">
        <w:rPr>
          <w:rFonts w:ascii="Book Antiqua" w:eastAsia="宋体" w:hAnsi="Book Antiqua" w:cs="Times New Roman"/>
          <w:b/>
          <w:kern w:val="2"/>
          <w:sz w:val="24"/>
          <w:szCs w:val="24"/>
          <w:lang w:val="en-US" w:eastAsia="zh-CN"/>
        </w:rPr>
        <w:t>204</w:t>
      </w:r>
      <w:r w:rsidRPr="00996239">
        <w:rPr>
          <w:rFonts w:ascii="Book Antiqua" w:eastAsia="宋体" w:hAnsi="Book Antiqua" w:cs="Times New Roman"/>
          <w:kern w:val="2"/>
          <w:sz w:val="24"/>
          <w:szCs w:val="24"/>
          <w:lang w:val="en-US" w:eastAsia="zh-CN"/>
        </w:rPr>
        <w:t>: 72-77 [PMID: 3729585]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8 </w:t>
      </w:r>
      <w:r w:rsidRPr="00996239">
        <w:rPr>
          <w:rFonts w:ascii="Book Antiqua" w:eastAsia="宋体" w:hAnsi="Book Antiqua" w:cs="Times New Roman"/>
          <w:b/>
          <w:kern w:val="2"/>
          <w:sz w:val="24"/>
          <w:szCs w:val="24"/>
          <w:lang w:val="en-US" w:eastAsia="zh-CN"/>
        </w:rPr>
        <w:t>Komori K</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Kubokawa</w:t>
      </w:r>
      <w:proofErr w:type="spellEnd"/>
      <w:r w:rsidRPr="00996239">
        <w:rPr>
          <w:rFonts w:ascii="Book Antiqua" w:eastAsia="宋体" w:hAnsi="Book Antiqua" w:cs="Times New Roman"/>
          <w:kern w:val="2"/>
          <w:sz w:val="24"/>
          <w:szCs w:val="24"/>
          <w:lang w:val="en-US" w:eastAsia="zh-CN"/>
        </w:rPr>
        <w:t xml:space="preserve"> M, Ihara E, </w:t>
      </w:r>
      <w:proofErr w:type="spellStart"/>
      <w:r w:rsidRPr="00996239">
        <w:rPr>
          <w:rFonts w:ascii="Book Antiqua" w:eastAsia="宋体" w:hAnsi="Book Antiqua" w:cs="Times New Roman"/>
          <w:kern w:val="2"/>
          <w:sz w:val="24"/>
          <w:szCs w:val="24"/>
          <w:lang w:val="en-US" w:eastAsia="zh-CN"/>
        </w:rPr>
        <w:t>Akahoshi</w:t>
      </w:r>
      <w:proofErr w:type="spellEnd"/>
      <w:r w:rsidRPr="00996239">
        <w:rPr>
          <w:rFonts w:ascii="Book Antiqua" w:eastAsia="宋体" w:hAnsi="Book Antiqua" w:cs="Times New Roman"/>
          <w:kern w:val="2"/>
          <w:sz w:val="24"/>
          <w:szCs w:val="24"/>
          <w:lang w:val="en-US" w:eastAsia="zh-CN"/>
        </w:rPr>
        <w:t xml:space="preserve"> K, Nakamura K, </w:t>
      </w:r>
      <w:proofErr w:type="spellStart"/>
      <w:r w:rsidRPr="00996239">
        <w:rPr>
          <w:rFonts w:ascii="Book Antiqua" w:eastAsia="宋体" w:hAnsi="Book Antiqua" w:cs="Times New Roman"/>
          <w:kern w:val="2"/>
          <w:sz w:val="24"/>
          <w:szCs w:val="24"/>
          <w:lang w:val="en-US" w:eastAsia="zh-CN"/>
        </w:rPr>
        <w:t>Motomura</w:t>
      </w:r>
      <w:proofErr w:type="spellEnd"/>
      <w:r w:rsidRPr="00996239">
        <w:rPr>
          <w:rFonts w:ascii="Book Antiqua" w:eastAsia="宋体" w:hAnsi="Book Antiqua" w:cs="Times New Roman"/>
          <w:kern w:val="2"/>
          <w:sz w:val="24"/>
          <w:szCs w:val="24"/>
          <w:lang w:val="en-US" w:eastAsia="zh-CN"/>
        </w:rPr>
        <w:t xml:space="preserve"> K, Masumoto A. Prognostic factors associated with mortality in patients with gastric fundal variceal bleeding. </w:t>
      </w:r>
      <w:r w:rsidRPr="00996239">
        <w:rPr>
          <w:rFonts w:ascii="Book Antiqua" w:eastAsia="宋体" w:hAnsi="Book Antiqua" w:cs="Times New Roman"/>
          <w:i/>
          <w:kern w:val="2"/>
          <w:sz w:val="24"/>
          <w:szCs w:val="24"/>
          <w:lang w:val="en-US" w:eastAsia="zh-CN"/>
        </w:rPr>
        <w:t>World J Gastroenterol</w:t>
      </w:r>
      <w:r w:rsidRPr="00996239">
        <w:rPr>
          <w:rFonts w:ascii="Book Antiqua" w:eastAsia="宋体" w:hAnsi="Book Antiqua" w:cs="Times New Roman"/>
          <w:kern w:val="2"/>
          <w:sz w:val="24"/>
          <w:szCs w:val="24"/>
          <w:lang w:val="en-US" w:eastAsia="zh-CN"/>
        </w:rPr>
        <w:t xml:space="preserve"> 2017; </w:t>
      </w:r>
      <w:r w:rsidRPr="00996239">
        <w:rPr>
          <w:rFonts w:ascii="Book Antiqua" w:eastAsia="宋体" w:hAnsi="Book Antiqua" w:cs="Times New Roman"/>
          <w:b/>
          <w:kern w:val="2"/>
          <w:sz w:val="24"/>
          <w:szCs w:val="24"/>
          <w:lang w:val="en-US" w:eastAsia="zh-CN"/>
        </w:rPr>
        <w:t>23</w:t>
      </w:r>
      <w:r w:rsidRPr="00996239">
        <w:rPr>
          <w:rFonts w:ascii="Book Antiqua" w:eastAsia="宋体" w:hAnsi="Book Antiqua" w:cs="Times New Roman"/>
          <w:kern w:val="2"/>
          <w:sz w:val="24"/>
          <w:szCs w:val="24"/>
          <w:lang w:val="en-US" w:eastAsia="zh-CN"/>
        </w:rPr>
        <w:t>: 496-504 [PMID: 28210086 DOI: 10.3748/wjg.v23.i3.496]</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9 </w:t>
      </w:r>
      <w:proofErr w:type="spellStart"/>
      <w:r w:rsidRPr="00996239">
        <w:rPr>
          <w:rFonts w:ascii="Book Antiqua" w:eastAsia="宋体" w:hAnsi="Book Antiqua" w:cs="Times New Roman"/>
          <w:b/>
          <w:kern w:val="2"/>
          <w:sz w:val="24"/>
          <w:szCs w:val="24"/>
          <w:lang w:val="en-US" w:eastAsia="zh-CN"/>
        </w:rPr>
        <w:t>Triantafyllou</w:t>
      </w:r>
      <w:proofErr w:type="spellEnd"/>
      <w:r w:rsidRPr="00996239">
        <w:rPr>
          <w:rFonts w:ascii="Book Antiqua" w:eastAsia="宋体" w:hAnsi="Book Antiqua" w:cs="Times New Roman"/>
          <w:b/>
          <w:kern w:val="2"/>
          <w:sz w:val="24"/>
          <w:szCs w:val="24"/>
          <w:lang w:val="en-US" w:eastAsia="zh-CN"/>
        </w:rPr>
        <w:t xml:space="preserve"> M</w:t>
      </w:r>
      <w:r w:rsidRPr="00996239">
        <w:rPr>
          <w:rFonts w:ascii="Book Antiqua" w:eastAsia="宋体" w:hAnsi="Book Antiqua" w:cs="Times New Roman"/>
          <w:kern w:val="2"/>
          <w:sz w:val="24"/>
          <w:szCs w:val="24"/>
          <w:lang w:val="en-US" w:eastAsia="zh-CN"/>
        </w:rPr>
        <w:t xml:space="preserve">, Stanley AJ. Update on gastric varices. </w:t>
      </w:r>
      <w:r w:rsidRPr="00996239">
        <w:rPr>
          <w:rFonts w:ascii="Book Antiqua" w:eastAsia="宋体" w:hAnsi="Book Antiqua" w:cs="Times New Roman"/>
          <w:i/>
          <w:kern w:val="2"/>
          <w:sz w:val="24"/>
          <w:szCs w:val="24"/>
          <w:lang w:val="en-US" w:eastAsia="zh-CN"/>
        </w:rPr>
        <w:t xml:space="preserve">World J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2014; </w:t>
      </w:r>
      <w:r w:rsidRPr="00996239">
        <w:rPr>
          <w:rFonts w:ascii="Book Antiqua" w:eastAsia="宋体" w:hAnsi="Book Antiqua" w:cs="Times New Roman"/>
          <w:b/>
          <w:kern w:val="2"/>
          <w:sz w:val="24"/>
          <w:szCs w:val="24"/>
          <w:lang w:val="en-US" w:eastAsia="zh-CN"/>
        </w:rPr>
        <w:t>6</w:t>
      </w:r>
      <w:r w:rsidRPr="00996239">
        <w:rPr>
          <w:rFonts w:ascii="Book Antiqua" w:eastAsia="宋体" w:hAnsi="Book Antiqua" w:cs="Times New Roman"/>
          <w:kern w:val="2"/>
          <w:sz w:val="24"/>
          <w:szCs w:val="24"/>
          <w:lang w:val="en-US" w:eastAsia="zh-CN"/>
        </w:rPr>
        <w:t>: 168-175 [PMID: 24891929 DOI: 10.4253/wjge.v6.i5.168]</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10 </w:t>
      </w:r>
      <w:r w:rsidRPr="00996239">
        <w:rPr>
          <w:rFonts w:ascii="Book Antiqua" w:eastAsia="宋体" w:hAnsi="Book Antiqua" w:cs="Times New Roman"/>
          <w:b/>
          <w:kern w:val="2"/>
          <w:sz w:val="24"/>
          <w:szCs w:val="24"/>
          <w:lang w:val="en-US" w:eastAsia="zh-CN"/>
        </w:rPr>
        <w:t xml:space="preserve">de </w:t>
      </w:r>
      <w:proofErr w:type="spellStart"/>
      <w:r w:rsidRPr="00996239">
        <w:rPr>
          <w:rFonts w:ascii="Book Antiqua" w:eastAsia="宋体" w:hAnsi="Book Antiqua" w:cs="Times New Roman"/>
          <w:b/>
          <w:kern w:val="2"/>
          <w:sz w:val="24"/>
          <w:szCs w:val="24"/>
          <w:lang w:val="en-US" w:eastAsia="zh-CN"/>
        </w:rPr>
        <w:t>Franchis</w:t>
      </w:r>
      <w:proofErr w:type="spellEnd"/>
      <w:r w:rsidRPr="00996239">
        <w:rPr>
          <w:rFonts w:ascii="Book Antiqua" w:eastAsia="宋体" w:hAnsi="Book Antiqua" w:cs="Times New Roman"/>
          <w:b/>
          <w:kern w:val="2"/>
          <w:sz w:val="24"/>
          <w:szCs w:val="24"/>
          <w:lang w:val="en-US" w:eastAsia="zh-CN"/>
        </w:rPr>
        <w:t xml:space="preserve"> R</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Baveno</w:t>
      </w:r>
      <w:proofErr w:type="spellEnd"/>
      <w:r w:rsidRPr="00996239">
        <w:rPr>
          <w:rFonts w:ascii="Book Antiqua" w:eastAsia="宋体" w:hAnsi="Book Antiqua" w:cs="Times New Roman"/>
          <w:kern w:val="2"/>
          <w:sz w:val="24"/>
          <w:szCs w:val="24"/>
          <w:lang w:val="en-US" w:eastAsia="zh-CN"/>
        </w:rPr>
        <w:t xml:space="preserve"> VI Faculty. Expanding consensus in portal hypertension: </w:t>
      </w:r>
      <w:r w:rsidRPr="00996239">
        <w:rPr>
          <w:rFonts w:ascii="Book Antiqua" w:eastAsia="宋体" w:hAnsi="Book Antiqua" w:cs="Times New Roman"/>
          <w:kern w:val="2"/>
          <w:sz w:val="24"/>
          <w:szCs w:val="24"/>
          <w:lang w:val="en-US" w:eastAsia="zh-CN"/>
        </w:rPr>
        <w:lastRenderedPageBreak/>
        <w:t xml:space="preserve">Report of the </w:t>
      </w:r>
      <w:proofErr w:type="spellStart"/>
      <w:r w:rsidRPr="00996239">
        <w:rPr>
          <w:rFonts w:ascii="Book Antiqua" w:eastAsia="宋体" w:hAnsi="Book Antiqua" w:cs="Times New Roman"/>
          <w:kern w:val="2"/>
          <w:sz w:val="24"/>
          <w:szCs w:val="24"/>
          <w:lang w:val="en-US" w:eastAsia="zh-CN"/>
        </w:rPr>
        <w:t>Baveno</w:t>
      </w:r>
      <w:proofErr w:type="spellEnd"/>
      <w:r w:rsidRPr="00996239">
        <w:rPr>
          <w:rFonts w:ascii="Book Antiqua" w:eastAsia="宋体" w:hAnsi="Book Antiqua" w:cs="Times New Roman"/>
          <w:kern w:val="2"/>
          <w:sz w:val="24"/>
          <w:szCs w:val="24"/>
          <w:lang w:val="en-US" w:eastAsia="zh-CN"/>
        </w:rPr>
        <w:t xml:space="preserve"> VI Consensus Workshop: Stratifying risk and individualizing care for portal hypertension. </w:t>
      </w:r>
      <w:r w:rsidRPr="00996239">
        <w:rPr>
          <w:rFonts w:ascii="Book Antiqua" w:eastAsia="宋体" w:hAnsi="Book Antiqua" w:cs="Times New Roman"/>
          <w:i/>
          <w:kern w:val="2"/>
          <w:sz w:val="24"/>
          <w:szCs w:val="24"/>
          <w:lang w:val="en-US" w:eastAsia="zh-CN"/>
        </w:rPr>
        <w:t xml:space="preserve">J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2015; </w:t>
      </w:r>
      <w:r w:rsidRPr="00996239">
        <w:rPr>
          <w:rFonts w:ascii="Book Antiqua" w:eastAsia="宋体" w:hAnsi="Book Antiqua" w:cs="Times New Roman"/>
          <w:b/>
          <w:kern w:val="2"/>
          <w:sz w:val="24"/>
          <w:szCs w:val="24"/>
          <w:lang w:val="en-US" w:eastAsia="zh-CN"/>
        </w:rPr>
        <w:t>63</w:t>
      </w:r>
      <w:r w:rsidRPr="00996239">
        <w:rPr>
          <w:rFonts w:ascii="Book Antiqua" w:eastAsia="宋体" w:hAnsi="Book Antiqua" w:cs="Times New Roman"/>
          <w:kern w:val="2"/>
          <w:sz w:val="24"/>
          <w:szCs w:val="24"/>
          <w:lang w:val="en-US" w:eastAsia="zh-CN"/>
        </w:rPr>
        <w:t>: 743-752 [PMID: 26047908 DOI: 10.1016/j.jhep.2015.05.022]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11 </w:t>
      </w:r>
      <w:r w:rsidRPr="00996239">
        <w:rPr>
          <w:rFonts w:ascii="Book Antiqua" w:eastAsia="宋体" w:hAnsi="Book Antiqua" w:cs="Times New Roman"/>
          <w:b/>
          <w:kern w:val="2"/>
          <w:sz w:val="24"/>
          <w:szCs w:val="24"/>
          <w:lang w:val="en-US" w:eastAsia="zh-CN"/>
        </w:rPr>
        <w:t>Mishra SR</w:t>
      </w:r>
      <w:r w:rsidRPr="00996239">
        <w:rPr>
          <w:rFonts w:ascii="Book Antiqua" w:eastAsia="宋体" w:hAnsi="Book Antiqua" w:cs="Times New Roman"/>
          <w:kern w:val="2"/>
          <w:sz w:val="24"/>
          <w:szCs w:val="24"/>
          <w:lang w:val="en-US" w:eastAsia="zh-CN"/>
        </w:rPr>
        <w:t xml:space="preserve">, Sharma BC, Kumar A, Sarin SK. Primary prophylaxis of gastric variceal bleeding comparing cyanoacrylate injection and beta-blockers: a randomized controlled trial. </w:t>
      </w:r>
      <w:r w:rsidRPr="00996239">
        <w:rPr>
          <w:rFonts w:ascii="Book Antiqua" w:eastAsia="宋体" w:hAnsi="Book Antiqua" w:cs="Times New Roman"/>
          <w:i/>
          <w:kern w:val="2"/>
          <w:sz w:val="24"/>
          <w:szCs w:val="24"/>
          <w:lang w:val="en-US" w:eastAsia="zh-CN"/>
        </w:rPr>
        <w:t xml:space="preserve">J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2011; </w:t>
      </w:r>
      <w:r w:rsidRPr="00996239">
        <w:rPr>
          <w:rFonts w:ascii="Book Antiqua" w:eastAsia="宋体" w:hAnsi="Book Antiqua" w:cs="Times New Roman"/>
          <w:b/>
          <w:kern w:val="2"/>
          <w:sz w:val="24"/>
          <w:szCs w:val="24"/>
          <w:lang w:val="en-US" w:eastAsia="zh-CN"/>
        </w:rPr>
        <w:t>54</w:t>
      </w:r>
      <w:r w:rsidRPr="00996239">
        <w:rPr>
          <w:rFonts w:ascii="Book Antiqua" w:eastAsia="宋体" w:hAnsi="Book Antiqua" w:cs="Times New Roman"/>
          <w:kern w:val="2"/>
          <w:sz w:val="24"/>
          <w:szCs w:val="24"/>
          <w:lang w:val="en-US" w:eastAsia="zh-CN"/>
        </w:rPr>
        <w:t>: 1161-1167 [PMID: 21145834 DOI: 10.1016/j.jhep.2010.09.031]</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12 </w:t>
      </w:r>
      <w:r w:rsidRPr="00996239">
        <w:rPr>
          <w:rFonts w:ascii="Book Antiqua" w:eastAsia="宋体" w:hAnsi="Book Antiqua" w:cs="Times New Roman"/>
          <w:b/>
          <w:kern w:val="2"/>
          <w:sz w:val="24"/>
          <w:szCs w:val="24"/>
          <w:lang w:val="en-US" w:eastAsia="zh-CN"/>
        </w:rPr>
        <w:t>Tripathi D</w:t>
      </w:r>
      <w:r w:rsidRPr="00996239">
        <w:rPr>
          <w:rFonts w:ascii="Book Antiqua" w:eastAsia="宋体" w:hAnsi="Book Antiqua" w:cs="Times New Roman"/>
          <w:kern w:val="2"/>
          <w:sz w:val="24"/>
          <w:szCs w:val="24"/>
          <w:lang w:val="en-US" w:eastAsia="zh-CN"/>
        </w:rPr>
        <w:t xml:space="preserve">. Primary prophylaxis against gastric variceal bleeding: is there a sticky solution at last? </w:t>
      </w:r>
      <w:r w:rsidRPr="00996239">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2011; </w:t>
      </w:r>
      <w:r w:rsidRPr="00996239">
        <w:rPr>
          <w:rFonts w:ascii="Book Antiqua" w:eastAsia="宋体" w:hAnsi="Book Antiqua" w:cs="Times New Roman"/>
          <w:b/>
          <w:kern w:val="2"/>
          <w:sz w:val="24"/>
          <w:szCs w:val="24"/>
          <w:lang w:val="en-US" w:eastAsia="zh-CN"/>
        </w:rPr>
        <w:t>54</w:t>
      </w:r>
      <w:r w:rsidRPr="00996239">
        <w:rPr>
          <w:rFonts w:ascii="Book Antiqua" w:eastAsia="宋体" w:hAnsi="Book Antiqua" w:cs="Times New Roman"/>
          <w:kern w:val="2"/>
          <w:sz w:val="24"/>
          <w:szCs w:val="24"/>
          <w:lang w:val="en-US" w:eastAsia="zh-CN"/>
        </w:rPr>
        <w:t>: 1094-1096 [PMID: 22179988 DOI: 10.1002/hep.24499]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13 </w:t>
      </w:r>
      <w:r w:rsidRPr="00996239">
        <w:rPr>
          <w:rFonts w:ascii="Book Antiqua" w:eastAsia="宋体" w:hAnsi="Book Antiqua" w:cs="Times New Roman"/>
          <w:b/>
          <w:kern w:val="2"/>
          <w:sz w:val="24"/>
          <w:szCs w:val="24"/>
          <w:lang w:val="en-US" w:eastAsia="zh-CN"/>
        </w:rPr>
        <w:t>Garcia-</w:t>
      </w:r>
      <w:proofErr w:type="spellStart"/>
      <w:r w:rsidRPr="00996239">
        <w:rPr>
          <w:rFonts w:ascii="Book Antiqua" w:eastAsia="宋体" w:hAnsi="Book Antiqua" w:cs="Times New Roman"/>
          <w:b/>
          <w:kern w:val="2"/>
          <w:sz w:val="24"/>
          <w:szCs w:val="24"/>
          <w:lang w:val="en-US" w:eastAsia="zh-CN"/>
        </w:rPr>
        <w:t>Tsao</w:t>
      </w:r>
      <w:proofErr w:type="spellEnd"/>
      <w:r w:rsidRPr="00996239">
        <w:rPr>
          <w:rFonts w:ascii="Book Antiqua" w:eastAsia="宋体" w:hAnsi="Book Antiqua" w:cs="Times New Roman"/>
          <w:b/>
          <w:kern w:val="2"/>
          <w:sz w:val="24"/>
          <w:szCs w:val="24"/>
          <w:lang w:val="en-US" w:eastAsia="zh-CN"/>
        </w:rPr>
        <w:t xml:space="preserve"> G</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Abraldes</w:t>
      </w:r>
      <w:proofErr w:type="spellEnd"/>
      <w:r w:rsidRPr="00996239">
        <w:rPr>
          <w:rFonts w:ascii="Book Antiqua" w:eastAsia="宋体" w:hAnsi="Book Antiqua" w:cs="Times New Roman"/>
          <w:kern w:val="2"/>
          <w:sz w:val="24"/>
          <w:szCs w:val="24"/>
          <w:lang w:val="en-US" w:eastAsia="zh-CN"/>
        </w:rPr>
        <w:t xml:space="preserve"> JG, </w:t>
      </w:r>
      <w:proofErr w:type="spellStart"/>
      <w:r w:rsidRPr="00996239">
        <w:rPr>
          <w:rFonts w:ascii="Book Antiqua" w:eastAsia="宋体" w:hAnsi="Book Antiqua" w:cs="Times New Roman"/>
          <w:kern w:val="2"/>
          <w:sz w:val="24"/>
          <w:szCs w:val="24"/>
          <w:lang w:val="en-US" w:eastAsia="zh-CN"/>
        </w:rPr>
        <w:t>Berzigotti</w:t>
      </w:r>
      <w:proofErr w:type="spellEnd"/>
      <w:r w:rsidRPr="00996239">
        <w:rPr>
          <w:rFonts w:ascii="Book Antiqua" w:eastAsia="宋体" w:hAnsi="Book Antiqua" w:cs="Times New Roman"/>
          <w:kern w:val="2"/>
          <w:sz w:val="24"/>
          <w:szCs w:val="24"/>
          <w:lang w:val="en-US" w:eastAsia="zh-CN"/>
        </w:rPr>
        <w:t xml:space="preserve"> A, Bosch J. Portal hypertensive bleeding in cirrhosis: Risk stratification, diagnosis, and management: 2016 practice guidance by the American Association for the study of liver diseases. </w:t>
      </w:r>
      <w:r w:rsidRPr="00996239">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2017; </w:t>
      </w:r>
      <w:r w:rsidRPr="00996239">
        <w:rPr>
          <w:rFonts w:ascii="Book Antiqua" w:eastAsia="宋体" w:hAnsi="Book Antiqua" w:cs="Times New Roman"/>
          <w:b/>
          <w:kern w:val="2"/>
          <w:sz w:val="24"/>
          <w:szCs w:val="24"/>
          <w:lang w:val="en-US" w:eastAsia="zh-CN"/>
        </w:rPr>
        <w:t>65</w:t>
      </w:r>
      <w:r w:rsidRPr="00996239">
        <w:rPr>
          <w:rFonts w:ascii="Book Antiqua" w:eastAsia="宋体" w:hAnsi="Book Antiqua" w:cs="Times New Roman"/>
          <w:kern w:val="2"/>
          <w:sz w:val="24"/>
          <w:szCs w:val="24"/>
          <w:lang w:val="en-US" w:eastAsia="zh-CN"/>
        </w:rPr>
        <w:t>: 310-335 [PMID: 27786365 DOI: 10.1002/hep.28906]</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14 </w:t>
      </w:r>
      <w:r w:rsidRPr="00996239">
        <w:rPr>
          <w:rFonts w:ascii="Book Antiqua" w:eastAsia="宋体" w:hAnsi="Book Antiqua" w:cs="Times New Roman"/>
          <w:b/>
          <w:kern w:val="2"/>
          <w:sz w:val="24"/>
          <w:szCs w:val="24"/>
          <w:lang w:val="en-US" w:eastAsia="zh-CN"/>
        </w:rPr>
        <w:t>Tripathi D</w:t>
      </w:r>
      <w:r w:rsidRPr="00996239">
        <w:rPr>
          <w:rFonts w:ascii="Book Antiqua" w:eastAsia="宋体" w:hAnsi="Book Antiqua" w:cs="Times New Roman"/>
          <w:kern w:val="2"/>
          <w:sz w:val="24"/>
          <w:szCs w:val="24"/>
          <w:lang w:val="en-US" w:eastAsia="zh-CN"/>
        </w:rPr>
        <w:t xml:space="preserve">, Stanley AJ, Hayes PC, Patch D, </w:t>
      </w:r>
      <w:proofErr w:type="spellStart"/>
      <w:r w:rsidRPr="00996239">
        <w:rPr>
          <w:rFonts w:ascii="Book Antiqua" w:eastAsia="宋体" w:hAnsi="Book Antiqua" w:cs="Times New Roman"/>
          <w:kern w:val="2"/>
          <w:sz w:val="24"/>
          <w:szCs w:val="24"/>
          <w:lang w:val="en-US" w:eastAsia="zh-CN"/>
        </w:rPr>
        <w:t>Millson</w:t>
      </w:r>
      <w:proofErr w:type="spellEnd"/>
      <w:r w:rsidRPr="00996239">
        <w:rPr>
          <w:rFonts w:ascii="Book Antiqua" w:eastAsia="宋体" w:hAnsi="Book Antiqua" w:cs="Times New Roman"/>
          <w:kern w:val="2"/>
          <w:sz w:val="24"/>
          <w:szCs w:val="24"/>
          <w:lang w:val="en-US" w:eastAsia="zh-CN"/>
        </w:rPr>
        <w:t xml:space="preserve"> C, </w:t>
      </w:r>
      <w:proofErr w:type="spellStart"/>
      <w:r w:rsidRPr="00996239">
        <w:rPr>
          <w:rFonts w:ascii="Book Antiqua" w:eastAsia="宋体" w:hAnsi="Book Antiqua" w:cs="Times New Roman"/>
          <w:kern w:val="2"/>
          <w:sz w:val="24"/>
          <w:szCs w:val="24"/>
          <w:lang w:val="en-US" w:eastAsia="zh-CN"/>
        </w:rPr>
        <w:t>Mehrzad</w:t>
      </w:r>
      <w:proofErr w:type="spellEnd"/>
      <w:r w:rsidRPr="00996239">
        <w:rPr>
          <w:rFonts w:ascii="Book Antiqua" w:eastAsia="宋体" w:hAnsi="Book Antiqua" w:cs="Times New Roman"/>
          <w:kern w:val="2"/>
          <w:sz w:val="24"/>
          <w:szCs w:val="24"/>
          <w:lang w:val="en-US" w:eastAsia="zh-CN"/>
        </w:rPr>
        <w:t xml:space="preserve"> H, Austin A, Ferguson JW, </w:t>
      </w:r>
      <w:proofErr w:type="spellStart"/>
      <w:r w:rsidRPr="00996239">
        <w:rPr>
          <w:rFonts w:ascii="Book Antiqua" w:eastAsia="宋体" w:hAnsi="Book Antiqua" w:cs="Times New Roman"/>
          <w:kern w:val="2"/>
          <w:sz w:val="24"/>
          <w:szCs w:val="24"/>
          <w:lang w:val="en-US" w:eastAsia="zh-CN"/>
        </w:rPr>
        <w:t>Olliff</w:t>
      </w:r>
      <w:proofErr w:type="spellEnd"/>
      <w:r w:rsidRPr="00996239">
        <w:rPr>
          <w:rFonts w:ascii="Book Antiqua" w:eastAsia="宋体" w:hAnsi="Book Antiqua" w:cs="Times New Roman"/>
          <w:kern w:val="2"/>
          <w:sz w:val="24"/>
          <w:szCs w:val="24"/>
          <w:lang w:val="en-US" w:eastAsia="zh-CN"/>
        </w:rPr>
        <w:t xml:space="preserve"> SP, Hudson M, Christie JM; Clinical Services and Standards Committee of the British Society of Gastroenterology. U.K. guidelines on the management of </w:t>
      </w:r>
      <w:proofErr w:type="spellStart"/>
      <w:r w:rsidRPr="00996239">
        <w:rPr>
          <w:rFonts w:ascii="Book Antiqua" w:eastAsia="宋体" w:hAnsi="Book Antiqua" w:cs="Times New Roman"/>
          <w:kern w:val="2"/>
          <w:sz w:val="24"/>
          <w:szCs w:val="24"/>
          <w:lang w:val="en-US" w:eastAsia="zh-CN"/>
        </w:rPr>
        <w:t>variceal</w:t>
      </w:r>
      <w:proofErr w:type="spellEnd"/>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haemorrhage</w:t>
      </w:r>
      <w:proofErr w:type="spellEnd"/>
      <w:r w:rsidRPr="00996239">
        <w:rPr>
          <w:rFonts w:ascii="Book Antiqua" w:eastAsia="宋体" w:hAnsi="Book Antiqua" w:cs="Times New Roman"/>
          <w:kern w:val="2"/>
          <w:sz w:val="24"/>
          <w:szCs w:val="24"/>
          <w:lang w:val="en-US" w:eastAsia="zh-CN"/>
        </w:rPr>
        <w:t xml:space="preserve"> in cirrhotic patients. </w:t>
      </w:r>
      <w:r w:rsidRPr="00996239">
        <w:rPr>
          <w:rFonts w:ascii="Book Antiqua" w:eastAsia="宋体" w:hAnsi="Book Antiqua" w:cs="Times New Roman"/>
          <w:i/>
          <w:kern w:val="2"/>
          <w:sz w:val="24"/>
          <w:szCs w:val="24"/>
          <w:lang w:val="en-US" w:eastAsia="zh-CN"/>
        </w:rPr>
        <w:t>Gut</w:t>
      </w:r>
      <w:r w:rsidRPr="00996239">
        <w:rPr>
          <w:rFonts w:ascii="Book Antiqua" w:eastAsia="宋体" w:hAnsi="Book Antiqua" w:cs="Times New Roman"/>
          <w:kern w:val="2"/>
          <w:sz w:val="24"/>
          <w:szCs w:val="24"/>
          <w:lang w:val="en-US" w:eastAsia="zh-CN"/>
        </w:rPr>
        <w:t xml:space="preserve"> 2015; </w:t>
      </w:r>
      <w:r w:rsidRPr="00996239">
        <w:rPr>
          <w:rFonts w:ascii="Book Antiqua" w:eastAsia="宋体" w:hAnsi="Book Antiqua" w:cs="Times New Roman"/>
          <w:b/>
          <w:kern w:val="2"/>
          <w:sz w:val="24"/>
          <w:szCs w:val="24"/>
          <w:lang w:val="en-US" w:eastAsia="zh-CN"/>
        </w:rPr>
        <w:t>64</w:t>
      </w:r>
      <w:r w:rsidRPr="00996239">
        <w:rPr>
          <w:rFonts w:ascii="Book Antiqua" w:eastAsia="宋体" w:hAnsi="Book Antiqua" w:cs="Times New Roman"/>
          <w:kern w:val="2"/>
          <w:sz w:val="24"/>
          <w:szCs w:val="24"/>
          <w:lang w:val="en-US" w:eastAsia="zh-CN"/>
        </w:rPr>
        <w:t>: 1680-1704 [PMID: 25887380 DOI: 10.1136/gutjnl-2015-309262]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15 </w:t>
      </w:r>
      <w:r w:rsidRPr="00996239">
        <w:rPr>
          <w:rFonts w:ascii="Book Antiqua" w:eastAsia="宋体" w:hAnsi="Book Antiqua" w:cs="Times New Roman"/>
          <w:b/>
          <w:kern w:val="2"/>
          <w:sz w:val="24"/>
          <w:szCs w:val="24"/>
          <w:lang w:val="en-US" w:eastAsia="zh-CN"/>
        </w:rPr>
        <w:t>Mishra SR</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Chander</w:t>
      </w:r>
      <w:proofErr w:type="spellEnd"/>
      <w:r w:rsidRPr="00996239">
        <w:rPr>
          <w:rFonts w:ascii="Book Antiqua" w:eastAsia="宋体" w:hAnsi="Book Antiqua" w:cs="Times New Roman"/>
          <w:kern w:val="2"/>
          <w:sz w:val="24"/>
          <w:szCs w:val="24"/>
          <w:lang w:val="en-US" w:eastAsia="zh-CN"/>
        </w:rPr>
        <w:t xml:space="preserve"> Sharma B, Kumar A, Sarin SK. Endoscopic cyanoacrylate injection versus beta-blocker for secondary prophylaxis of gastric </w:t>
      </w:r>
      <w:proofErr w:type="spellStart"/>
      <w:r w:rsidRPr="00996239">
        <w:rPr>
          <w:rFonts w:ascii="Book Antiqua" w:eastAsia="宋体" w:hAnsi="Book Antiqua" w:cs="Times New Roman"/>
          <w:kern w:val="2"/>
          <w:sz w:val="24"/>
          <w:szCs w:val="24"/>
          <w:lang w:val="en-US" w:eastAsia="zh-CN"/>
        </w:rPr>
        <w:t>variceal</w:t>
      </w:r>
      <w:proofErr w:type="spellEnd"/>
      <w:r w:rsidRPr="00996239">
        <w:rPr>
          <w:rFonts w:ascii="Book Antiqua" w:eastAsia="宋体" w:hAnsi="Book Antiqua" w:cs="Times New Roman"/>
          <w:kern w:val="2"/>
          <w:sz w:val="24"/>
          <w:szCs w:val="24"/>
          <w:lang w:val="en-US" w:eastAsia="zh-CN"/>
        </w:rPr>
        <w:t xml:space="preserve"> bleed: a </w:t>
      </w:r>
      <w:proofErr w:type="spellStart"/>
      <w:r w:rsidRPr="00996239">
        <w:rPr>
          <w:rFonts w:ascii="Book Antiqua" w:eastAsia="宋体" w:hAnsi="Book Antiqua" w:cs="Times New Roman"/>
          <w:kern w:val="2"/>
          <w:sz w:val="24"/>
          <w:szCs w:val="24"/>
          <w:lang w:val="en-US" w:eastAsia="zh-CN"/>
        </w:rPr>
        <w:t>randomised</w:t>
      </w:r>
      <w:proofErr w:type="spellEnd"/>
      <w:r w:rsidRPr="00996239">
        <w:rPr>
          <w:rFonts w:ascii="Book Antiqua" w:eastAsia="宋体" w:hAnsi="Book Antiqua" w:cs="Times New Roman"/>
          <w:kern w:val="2"/>
          <w:sz w:val="24"/>
          <w:szCs w:val="24"/>
          <w:lang w:val="en-US" w:eastAsia="zh-CN"/>
        </w:rPr>
        <w:t xml:space="preserve"> controlled trial. </w:t>
      </w:r>
      <w:r w:rsidRPr="00996239">
        <w:rPr>
          <w:rFonts w:ascii="Book Antiqua" w:eastAsia="宋体" w:hAnsi="Book Antiqua" w:cs="Times New Roman"/>
          <w:i/>
          <w:kern w:val="2"/>
          <w:sz w:val="24"/>
          <w:szCs w:val="24"/>
          <w:lang w:val="en-US" w:eastAsia="zh-CN"/>
        </w:rPr>
        <w:t>Gut</w:t>
      </w:r>
      <w:r w:rsidRPr="00996239">
        <w:rPr>
          <w:rFonts w:ascii="Book Antiqua" w:eastAsia="宋体" w:hAnsi="Book Antiqua" w:cs="Times New Roman"/>
          <w:kern w:val="2"/>
          <w:sz w:val="24"/>
          <w:szCs w:val="24"/>
          <w:lang w:val="en-US" w:eastAsia="zh-CN"/>
        </w:rPr>
        <w:t xml:space="preserve"> 2010; </w:t>
      </w:r>
      <w:r w:rsidRPr="00996239">
        <w:rPr>
          <w:rFonts w:ascii="Book Antiqua" w:eastAsia="宋体" w:hAnsi="Book Antiqua" w:cs="Times New Roman"/>
          <w:b/>
          <w:kern w:val="2"/>
          <w:sz w:val="24"/>
          <w:szCs w:val="24"/>
          <w:lang w:val="en-US" w:eastAsia="zh-CN"/>
        </w:rPr>
        <w:t>59</w:t>
      </w:r>
      <w:r w:rsidRPr="00996239">
        <w:rPr>
          <w:rFonts w:ascii="Book Antiqua" w:eastAsia="宋体" w:hAnsi="Book Antiqua" w:cs="Times New Roman"/>
          <w:kern w:val="2"/>
          <w:sz w:val="24"/>
          <w:szCs w:val="24"/>
          <w:lang w:val="en-US" w:eastAsia="zh-CN"/>
        </w:rPr>
        <w:t>: 729-735 [PMID: 20551457 DOI: 10.1136/gut.2009.192039]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16 </w:t>
      </w:r>
      <w:r w:rsidRPr="00996239">
        <w:rPr>
          <w:rFonts w:ascii="Book Antiqua" w:eastAsia="宋体" w:hAnsi="Book Antiqua" w:cs="Times New Roman"/>
          <w:b/>
          <w:kern w:val="2"/>
          <w:sz w:val="24"/>
          <w:szCs w:val="24"/>
          <w:lang w:val="en-US" w:eastAsia="zh-CN"/>
        </w:rPr>
        <w:t>Hung HH</w:t>
      </w:r>
      <w:r w:rsidRPr="00996239">
        <w:rPr>
          <w:rFonts w:ascii="Book Antiqua" w:eastAsia="宋体" w:hAnsi="Book Antiqua" w:cs="Times New Roman"/>
          <w:kern w:val="2"/>
          <w:sz w:val="24"/>
          <w:szCs w:val="24"/>
          <w:lang w:val="en-US" w:eastAsia="zh-CN"/>
        </w:rPr>
        <w:t xml:space="preserve">, Chang CJ, </w:t>
      </w:r>
      <w:proofErr w:type="spellStart"/>
      <w:r w:rsidRPr="00996239">
        <w:rPr>
          <w:rFonts w:ascii="Book Antiqua" w:eastAsia="宋体" w:hAnsi="Book Antiqua" w:cs="Times New Roman"/>
          <w:kern w:val="2"/>
          <w:sz w:val="24"/>
          <w:szCs w:val="24"/>
          <w:lang w:val="en-US" w:eastAsia="zh-CN"/>
        </w:rPr>
        <w:t>Hou</w:t>
      </w:r>
      <w:proofErr w:type="spellEnd"/>
      <w:r w:rsidRPr="00996239">
        <w:rPr>
          <w:rFonts w:ascii="Book Antiqua" w:eastAsia="宋体" w:hAnsi="Book Antiqua" w:cs="Times New Roman"/>
          <w:kern w:val="2"/>
          <w:sz w:val="24"/>
          <w:szCs w:val="24"/>
          <w:lang w:val="en-US" w:eastAsia="zh-CN"/>
        </w:rPr>
        <w:t xml:space="preserve"> MC, Liao WC, Chan CC, Huang HC, Lin HC, Lee FY, Lee SD. Efficacy of non-selective β-blockers as adjunct to endoscopic prophylactic treatment for gastric variceal bleeding: a randomized controlled trial. </w:t>
      </w:r>
      <w:r w:rsidRPr="00996239">
        <w:rPr>
          <w:rFonts w:ascii="Book Antiqua" w:eastAsia="宋体" w:hAnsi="Book Antiqua" w:cs="Times New Roman"/>
          <w:i/>
          <w:kern w:val="2"/>
          <w:sz w:val="24"/>
          <w:szCs w:val="24"/>
          <w:lang w:val="en-US" w:eastAsia="zh-CN"/>
        </w:rPr>
        <w:t xml:space="preserve">J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2012; </w:t>
      </w:r>
      <w:r w:rsidRPr="00996239">
        <w:rPr>
          <w:rFonts w:ascii="Book Antiqua" w:eastAsia="宋体" w:hAnsi="Book Antiqua" w:cs="Times New Roman"/>
          <w:b/>
          <w:kern w:val="2"/>
          <w:sz w:val="24"/>
          <w:szCs w:val="24"/>
          <w:lang w:val="en-US" w:eastAsia="zh-CN"/>
        </w:rPr>
        <w:t>56</w:t>
      </w:r>
      <w:r w:rsidRPr="00996239">
        <w:rPr>
          <w:rFonts w:ascii="Book Antiqua" w:eastAsia="宋体" w:hAnsi="Book Antiqua" w:cs="Times New Roman"/>
          <w:kern w:val="2"/>
          <w:sz w:val="24"/>
          <w:szCs w:val="24"/>
          <w:lang w:val="en-US" w:eastAsia="zh-CN"/>
        </w:rPr>
        <w:t>: 1025-1032 [PMID: 22266602 DOI: 10.1016/j.jhep.2011.12.021]</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17 </w:t>
      </w:r>
      <w:proofErr w:type="spellStart"/>
      <w:r w:rsidRPr="00996239">
        <w:rPr>
          <w:rFonts w:ascii="Book Antiqua" w:eastAsia="宋体" w:hAnsi="Book Antiqua" w:cs="Times New Roman"/>
          <w:b/>
          <w:kern w:val="2"/>
          <w:sz w:val="24"/>
          <w:szCs w:val="24"/>
          <w:lang w:val="en-US" w:eastAsia="zh-CN"/>
        </w:rPr>
        <w:t>Tripathi</w:t>
      </w:r>
      <w:proofErr w:type="spellEnd"/>
      <w:r w:rsidRPr="00996239">
        <w:rPr>
          <w:rFonts w:ascii="Book Antiqua" w:eastAsia="宋体" w:hAnsi="Book Antiqua" w:cs="Times New Roman"/>
          <w:b/>
          <w:kern w:val="2"/>
          <w:sz w:val="24"/>
          <w:szCs w:val="24"/>
          <w:lang w:val="en-US" w:eastAsia="zh-CN"/>
        </w:rPr>
        <w:t xml:space="preserve"> D</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Therapondos</w:t>
      </w:r>
      <w:proofErr w:type="spellEnd"/>
      <w:r w:rsidRPr="00996239">
        <w:rPr>
          <w:rFonts w:ascii="Book Antiqua" w:eastAsia="宋体" w:hAnsi="Book Antiqua" w:cs="Times New Roman"/>
          <w:kern w:val="2"/>
          <w:sz w:val="24"/>
          <w:szCs w:val="24"/>
          <w:lang w:val="en-US" w:eastAsia="zh-CN"/>
        </w:rPr>
        <w:t xml:space="preserve"> G, Jackson E, Redhead DN, Hayes PC. The role of the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stent shunt (TIPSS) in the management of bleeding gastric </w:t>
      </w:r>
      <w:proofErr w:type="spellStart"/>
      <w:r w:rsidRPr="00996239">
        <w:rPr>
          <w:rFonts w:ascii="Book Antiqua" w:eastAsia="宋体" w:hAnsi="Book Antiqua" w:cs="Times New Roman"/>
          <w:kern w:val="2"/>
          <w:sz w:val="24"/>
          <w:szCs w:val="24"/>
          <w:lang w:val="en-US" w:eastAsia="zh-CN"/>
        </w:rPr>
        <w:t>varices</w:t>
      </w:r>
      <w:proofErr w:type="spellEnd"/>
      <w:r w:rsidRPr="00996239">
        <w:rPr>
          <w:rFonts w:ascii="Book Antiqua" w:eastAsia="宋体" w:hAnsi="Book Antiqua" w:cs="Times New Roman"/>
          <w:kern w:val="2"/>
          <w:sz w:val="24"/>
          <w:szCs w:val="24"/>
          <w:lang w:val="en-US" w:eastAsia="zh-CN"/>
        </w:rPr>
        <w:t xml:space="preserve">: clinical and </w:t>
      </w:r>
      <w:proofErr w:type="spellStart"/>
      <w:r w:rsidRPr="00996239">
        <w:rPr>
          <w:rFonts w:ascii="Book Antiqua" w:eastAsia="宋体" w:hAnsi="Book Antiqua" w:cs="Times New Roman"/>
          <w:kern w:val="2"/>
          <w:sz w:val="24"/>
          <w:szCs w:val="24"/>
          <w:lang w:val="en-US" w:eastAsia="zh-CN"/>
        </w:rPr>
        <w:t>haemodynamic</w:t>
      </w:r>
      <w:proofErr w:type="spellEnd"/>
      <w:r w:rsidRPr="00996239">
        <w:rPr>
          <w:rFonts w:ascii="Book Antiqua" w:eastAsia="宋体" w:hAnsi="Book Antiqua" w:cs="Times New Roman"/>
          <w:kern w:val="2"/>
          <w:sz w:val="24"/>
          <w:szCs w:val="24"/>
          <w:lang w:val="en-US" w:eastAsia="zh-CN"/>
        </w:rPr>
        <w:t xml:space="preserve"> correlations. </w:t>
      </w:r>
      <w:r w:rsidRPr="00996239">
        <w:rPr>
          <w:rFonts w:ascii="Book Antiqua" w:eastAsia="宋体" w:hAnsi="Book Antiqua" w:cs="Times New Roman"/>
          <w:i/>
          <w:kern w:val="2"/>
          <w:sz w:val="24"/>
          <w:szCs w:val="24"/>
          <w:lang w:val="en-US" w:eastAsia="zh-CN"/>
        </w:rPr>
        <w:t>Gut</w:t>
      </w:r>
      <w:r w:rsidRPr="00996239">
        <w:rPr>
          <w:rFonts w:ascii="Book Antiqua" w:eastAsia="宋体" w:hAnsi="Book Antiqua" w:cs="Times New Roman"/>
          <w:kern w:val="2"/>
          <w:sz w:val="24"/>
          <w:szCs w:val="24"/>
          <w:lang w:val="en-US" w:eastAsia="zh-CN"/>
        </w:rPr>
        <w:t xml:space="preserve"> 2002; </w:t>
      </w:r>
      <w:r w:rsidRPr="00996239">
        <w:rPr>
          <w:rFonts w:ascii="Book Antiqua" w:eastAsia="宋体" w:hAnsi="Book Antiqua" w:cs="Times New Roman"/>
          <w:b/>
          <w:kern w:val="2"/>
          <w:sz w:val="24"/>
          <w:szCs w:val="24"/>
          <w:lang w:val="en-US" w:eastAsia="zh-CN"/>
        </w:rPr>
        <w:t>51</w:t>
      </w:r>
      <w:r w:rsidRPr="00996239">
        <w:rPr>
          <w:rFonts w:ascii="Book Antiqua" w:eastAsia="宋体" w:hAnsi="Book Antiqua" w:cs="Times New Roman"/>
          <w:kern w:val="2"/>
          <w:sz w:val="24"/>
          <w:szCs w:val="24"/>
          <w:lang w:val="en-US" w:eastAsia="zh-CN"/>
        </w:rPr>
        <w:t>: 270-274 [PMID: 12117893 DOI: 10.1136/gut.51.2.270]</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lastRenderedPageBreak/>
        <w:t xml:space="preserve">18 </w:t>
      </w:r>
      <w:r w:rsidRPr="00996239">
        <w:rPr>
          <w:rFonts w:ascii="Book Antiqua" w:eastAsia="宋体" w:hAnsi="Book Antiqua" w:cs="Times New Roman"/>
          <w:b/>
          <w:kern w:val="2"/>
          <w:sz w:val="24"/>
          <w:szCs w:val="24"/>
          <w:lang w:val="en-US" w:eastAsia="zh-CN"/>
        </w:rPr>
        <w:t>Lo GH</w:t>
      </w:r>
      <w:r w:rsidRPr="00996239">
        <w:rPr>
          <w:rFonts w:ascii="Book Antiqua" w:eastAsia="宋体" w:hAnsi="Book Antiqua" w:cs="Times New Roman"/>
          <w:kern w:val="2"/>
          <w:sz w:val="24"/>
          <w:szCs w:val="24"/>
          <w:lang w:val="en-US" w:eastAsia="zh-CN"/>
        </w:rPr>
        <w:t xml:space="preserve">, Liang HL, Chen WC, Chen MH, Lai KH, Hsu PI, Lin CK, Chan HH, Pan HB. A prospective, randomized controlled trial of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versus cyanoacrylate injection in the prevention of gastric </w:t>
      </w:r>
      <w:proofErr w:type="spellStart"/>
      <w:r w:rsidRPr="00996239">
        <w:rPr>
          <w:rFonts w:ascii="Book Antiqua" w:eastAsia="宋体" w:hAnsi="Book Antiqua" w:cs="Times New Roman"/>
          <w:kern w:val="2"/>
          <w:sz w:val="24"/>
          <w:szCs w:val="24"/>
          <w:lang w:val="en-US" w:eastAsia="zh-CN"/>
        </w:rPr>
        <w:t>variceal</w:t>
      </w:r>
      <w:proofErr w:type="spellEnd"/>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rebleeding</w:t>
      </w:r>
      <w:proofErr w:type="spellEnd"/>
      <w:r w:rsidRPr="00996239">
        <w:rPr>
          <w:rFonts w:ascii="Book Antiqua" w:eastAsia="宋体" w:hAnsi="Book Antiqua" w:cs="Times New Roman"/>
          <w:kern w:val="2"/>
          <w:sz w:val="24"/>
          <w:szCs w:val="24"/>
          <w:lang w:val="en-US" w:eastAsia="zh-CN"/>
        </w:rPr>
        <w:t xml:space="preserve">. </w:t>
      </w:r>
      <w:r w:rsidRPr="00996239">
        <w:rPr>
          <w:rFonts w:ascii="Book Antiqua" w:eastAsia="宋体" w:hAnsi="Book Antiqua" w:cs="Times New Roman"/>
          <w:i/>
          <w:kern w:val="2"/>
          <w:sz w:val="24"/>
          <w:szCs w:val="24"/>
          <w:lang w:val="en-US" w:eastAsia="zh-CN"/>
        </w:rPr>
        <w:t>Endoscopy</w:t>
      </w:r>
      <w:r w:rsidRPr="00996239">
        <w:rPr>
          <w:rFonts w:ascii="Book Antiqua" w:eastAsia="宋体" w:hAnsi="Book Antiqua" w:cs="Times New Roman"/>
          <w:kern w:val="2"/>
          <w:sz w:val="24"/>
          <w:szCs w:val="24"/>
          <w:lang w:val="en-US" w:eastAsia="zh-CN"/>
        </w:rPr>
        <w:t xml:space="preserve"> 2007; </w:t>
      </w:r>
      <w:r w:rsidRPr="00996239">
        <w:rPr>
          <w:rFonts w:ascii="Book Antiqua" w:eastAsia="宋体" w:hAnsi="Book Antiqua" w:cs="Times New Roman"/>
          <w:b/>
          <w:kern w:val="2"/>
          <w:sz w:val="24"/>
          <w:szCs w:val="24"/>
          <w:lang w:val="en-US" w:eastAsia="zh-CN"/>
        </w:rPr>
        <w:t>39</w:t>
      </w:r>
      <w:r w:rsidRPr="00996239">
        <w:rPr>
          <w:rFonts w:ascii="Book Antiqua" w:eastAsia="宋体" w:hAnsi="Book Antiqua" w:cs="Times New Roman"/>
          <w:kern w:val="2"/>
          <w:sz w:val="24"/>
          <w:szCs w:val="24"/>
          <w:lang w:val="en-US" w:eastAsia="zh-CN"/>
        </w:rPr>
        <w:t>: 679-685 [PMID: 17661241 DOI: 10.1055/s-2007-966591]</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19 </w:t>
      </w:r>
      <w:r w:rsidRPr="00996239">
        <w:rPr>
          <w:rFonts w:ascii="Book Antiqua" w:eastAsia="宋体" w:hAnsi="Book Antiqua" w:cs="Times New Roman"/>
          <w:b/>
          <w:kern w:val="2"/>
          <w:sz w:val="24"/>
          <w:szCs w:val="24"/>
          <w:lang w:val="en-US" w:eastAsia="zh-CN"/>
        </w:rPr>
        <w:t>Villanueva C</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Colomo</w:t>
      </w:r>
      <w:proofErr w:type="spellEnd"/>
      <w:r w:rsidRPr="00996239">
        <w:rPr>
          <w:rFonts w:ascii="Book Antiqua" w:eastAsia="宋体" w:hAnsi="Book Antiqua" w:cs="Times New Roman"/>
          <w:kern w:val="2"/>
          <w:sz w:val="24"/>
          <w:szCs w:val="24"/>
          <w:lang w:val="en-US" w:eastAsia="zh-CN"/>
        </w:rPr>
        <w:t xml:space="preserve"> A, Bosch A. Transfusion for acute upper gastrointestinal bleeding. </w:t>
      </w:r>
      <w:r w:rsidRPr="00996239">
        <w:rPr>
          <w:rFonts w:ascii="Book Antiqua" w:eastAsia="宋体" w:hAnsi="Book Antiqua" w:cs="Times New Roman"/>
          <w:i/>
          <w:kern w:val="2"/>
          <w:sz w:val="24"/>
          <w:szCs w:val="24"/>
          <w:lang w:val="en-US" w:eastAsia="zh-CN"/>
        </w:rPr>
        <w:t xml:space="preserve">N </w:t>
      </w:r>
      <w:proofErr w:type="spellStart"/>
      <w:r w:rsidRPr="00996239">
        <w:rPr>
          <w:rFonts w:ascii="Book Antiqua" w:eastAsia="宋体" w:hAnsi="Book Antiqua" w:cs="Times New Roman"/>
          <w:i/>
          <w:kern w:val="2"/>
          <w:sz w:val="24"/>
          <w:szCs w:val="24"/>
          <w:lang w:val="en-US" w:eastAsia="zh-CN"/>
        </w:rPr>
        <w:t>Engl</w:t>
      </w:r>
      <w:proofErr w:type="spellEnd"/>
      <w:r w:rsidRPr="00996239">
        <w:rPr>
          <w:rFonts w:ascii="Book Antiqua" w:eastAsia="宋体" w:hAnsi="Book Antiqua" w:cs="Times New Roman"/>
          <w:i/>
          <w:kern w:val="2"/>
          <w:sz w:val="24"/>
          <w:szCs w:val="24"/>
          <w:lang w:val="en-US" w:eastAsia="zh-CN"/>
        </w:rPr>
        <w:t xml:space="preserve"> J Med</w:t>
      </w:r>
      <w:r w:rsidRPr="00996239">
        <w:rPr>
          <w:rFonts w:ascii="Book Antiqua" w:eastAsia="宋体" w:hAnsi="Book Antiqua" w:cs="Times New Roman"/>
          <w:kern w:val="2"/>
          <w:sz w:val="24"/>
          <w:szCs w:val="24"/>
          <w:lang w:val="en-US" w:eastAsia="zh-CN"/>
        </w:rPr>
        <w:t xml:space="preserve"> 2013; </w:t>
      </w:r>
      <w:r w:rsidRPr="00996239">
        <w:rPr>
          <w:rFonts w:ascii="Book Antiqua" w:eastAsia="宋体" w:hAnsi="Book Antiqua" w:cs="Times New Roman"/>
          <w:b/>
          <w:kern w:val="2"/>
          <w:sz w:val="24"/>
          <w:szCs w:val="24"/>
          <w:lang w:val="en-US" w:eastAsia="zh-CN"/>
        </w:rPr>
        <w:t>368</w:t>
      </w:r>
      <w:r w:rsidRPr="00996239">
        <w:rPr>
          <w:rFonts w:ascii="Book Antiqua" w:eastAsia="宋体" w:hAnsi="Book Antiqua" w:cs="Times New Roman"/>
          <w:kern w:val="2"/>
          <w:sz w:val="24"/>
          <w:szCs w:val="24"/>
          <w:lang w:val="en-US" w:eastAsia="zh-CN"/>
        </w:rPr>
        <w:t>: 1362-1363 [PMID: 23550677 DOI: 10.1056/NEJMoa1211801]</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20 </w:t>
      </w:r>
      <w:proofErr w:type="spellStart"/>
      <w:r w:rsidRPr="00996239">
        <w:rPr>
          <w:rFonts w:ascii="Book Antiqua" w:eastAsia="宋体" w:hAnsi="Book Antiqua" w:cs="Times New Roman"/>
          <w:b/>
          <w:kern w:val="2"/>
          <w:sz w:val="24"/>
          <w:szCs w:val="24"/>
          <w:lang w:val="en-US" w:eastAsia="zh-CN"/>
        </w:rPr>
        <w:t>Rimola</w:t>
      </w:r>
      <w:proofErr w:type="spellEnd"/>
      <w:r w:rsidRPr="00996239">
        <w:rPr>
          <w:rFonts w:ascii="Book Antiqua" w:eastAsia="宋体" w:hAnsi="Book Antiqua" w:cs="Times New Roman"/>
          <w:b/>
          <w:kern w:val="2"/>
          <w:sz w:val="24"/>
          <w:szCs w:val="24"/>
          <w:lang w:val="en-US" w:eastAsia="zh-CN"/>
        </w:rPr>
        <w:t xml:space="preserve"> A</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Bory</w:t>
      </w:r>
      <w:proofErr w:type="spellEnd"/>
      <w:r w:rsidRPr="00996239">
        <w:rPr>
          <w:rFonts w:ascii="Book Antiqua" w:eastAsia="宋体" w:hAnsi="Book Antiqua" w:cs="Times New Roman"/>
          <w:kern w:val="2"/>
          <w:sz w:val="24"/>
          <w:szCs w:val="24"/>
          <w:lang w:val="en-US" w:eastAsia="zh-CN"/>
        </w:rPr>
        <w:t xml:space="preserve"> F, </w:t>
      </w:r>
      <w:proofErr w:type="spellStart"/>
      <w:r w:rsidRPr="00996239">
        <w:rPr>
          <w:rFonts w:ascii="Book Antiqua" w:eastAsia="宋体" w:hAnsi="Book Antiqua" w:cs="Times New Roman"/>
          <w:kern w:val="2"/>
          <w:sz w:val="24"/>
          <w:szCs w:val="24"/>
          <w:lang w:val="en-US" w:eastAsia="zh-CN"/>
        </w:rPr>
        <w:t>Teres</w:t>
      </w:r>
      <w:proofErr w:type="spellEnd"/>
      <w:r w:rsidRPr="00996239">
        <w:rPr>
          <w:rFonts w:ascii="Book Antiqua" w:eastAsia="宋体" w:hAnsi="Book Antiqua" w:cs="Times New Roman"/>
          <w:kern w:val="2"/>
          <w:sz w:val="24"/>
          <w:szCs w:val="24"/>
          <w:lang w:val="en-US" w:eastAsia="zh-CN"/>
        </w:rPr>
        <w:t xml:space="preserve"> J, Perez-</w:t>
      </w:r>
      <w:proofErr w:type="spellStart"/>
      <w:r w:rsidRPr="00996239">
        <w:rPr>
          <w:rFonts w:ascii="Book Antiqua" w:eastAsia="宋体" w:hAnsi="Book Antiqua" w:cs="Times New Roman"/>
          <w:kern w:val="2"/>
          <w:sz w:val="24"/>
          <w:szCs w:val="24"/>
          <w:lang w:val="en-US" w:eastAsia="zh-CN"/>
        </w:rPr>
        <w:t>Ayuso</w:t>
      </w:r>
      <w:proofErr w:type="spellEnd"/>
      <w:r w:rsidRPr="00996239">
        <w:rPr>
          <w:rFonts w:ascii="Book Antiqua" w:eastAsia="宋体" w:hAnsi="Book Antiqua" w:cs="Times New Roman"/>
          <w:kern w:val="2"/>
          <w:sz w:val="24"/>
          <w:szCs w:val="24"/>
          <w:lang w:val="en-US" w:eastAsia="zh-CN"/>
        </w:rPr>
        <w:t xml:space="preserve"> RM, Arroyo V, </w:t>
      </w:r>
      <w:proofErr w:type="spellStart"/>
      <w:r w:rsidRPr="00996239">
        <w:rPr>
          <w:rFonts w:ascii="Book Antiqua" w:eastAsia="宋体" w:hAnsi="Book Antiqua" w:cs="Times New Roman"/>
          <w:kern w:val="2"/>
          <w:sz w:val="24"/>
          <w:szCs w:val="24"/>
          <w:lang w:val="en-US" w:eastAsia="zh-CN"/>
        </w:rPr>
        <w:t>Rodes</w:t>
      </w:r>
      <w:proofErr w:type="spellEnd"/>
      <w:r w:rsidRPr="00996239">
        <w:rPr>
          <w:rFonts w:ascii="Book Antiqua" w:eastAsia="宋体" w:hAnsi="Book Antiqua" w:cs="Times New Roman"/>
          <w:kern w:val="2"/>
          <w:sz w:val="24"/>
          <w:szCs w:val="24"/>
          <w:lang w:val="en-US" w:eastAsia="zh-CN"/>
        </w:rPr>
        <w:t xml:space="preserve"> J. Oral, nonabsorbable antibiotics prevent infection in </w:t>
      </w:r>
      <w:proofErr w:type="spellStart"/>
      <w:r w:rsidRPr="00996239">
        <w:rPr>
          <w:rFonts w:ascii="Book Antiqua" w:eastAsia="宋体" w:hAnsi="Book Antiqua" w:cs="Times New Roman"/>
          <w:kern w:val="2"/>
          <w:sz w:val="24"/>
          <w:szCs w:val="24"/>
          <w:lang w:val="en-US" w:eastAsia="zh-CN"/>
        </w:rPr>
        <w:t>cirrhotics</w:t>
      </w:r>
      <w:proofErr w:type="spellEnd"/>
      <w:r w:rsidRPr="00996239">
        <w:rPr>
          <w:rFonts w:ascii="Book Antiqua" w:eastAsia="宋体" w:hAnsi="Book Antiqua" w:cs="Times New Roman"/>
          <w:kern w:val="2"/>
          <w:sz w:val="24"/>
          <w:szCs w:val="24"/>
          <w:lang w:val="en-US" w:eastAsia="zh-CN"/>
        </w:rPr>
        <w:t xml:space="preserve"> with gastrointestinal hemorrhage. </w:t>
      </w:r>
      <w:r w:rsidRPr="00996239">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1985; </w:t>
      </w:r>
      <w:r w:rsidRPr="00996239">
        <w:rPr>
          <w:rFonts w:ascii="Book Antiqua" w:eastAsia="宋体" w:hAnsi="Book Antiqua" w:cs="Times New Roman"/>
          <w:b/>
          <w:kern w:val="2"/>
          <w:sz w:val="24"/>
          <w:szCs w:val="24"/>
          <w:lang w:val="en-US" w:eastAsia="zh-CN"/>
        </w:rPr>
        <w:t>5</w:t>
      </w:r>
      <w:r w:rsidRPr="00996239">
        <w:rPr>
          <w:rFonts w:ascii="Book Antiqua" w:eastAsia="宋体" w:hAnsi="Book Antiqua" w:cs="Times New Roman"/>
          <w:kern w:val="2"/>
          <w:sz w:val="24"/>
          <w:szCs w:val="24"/>
          <w:lang w:val="en-US" w:eastAsia="zh-CN"/>
        </w:rPr>
        <w:t>: 463-467 [PMID: 3873389]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21 </w:t>
      </w:r>
      <w:r w:rsidRPr="00996239">
        <w:rPr>
          <w:rFonts w:ascii="Book Antiqua" w:eastAsia="宋体" w:hAnsi="Book Antiqua" w:cs="Times New Roman"/>
          <w:b/>
          <w:kern w:val="2"/>
          <w:sz w:val="24"/>
          <w:szCs w:val="24"/>
          <w:lang w:val="en-US" w:eastAsia="zh-CN"/>
        </w:rPr>
        <w:t>Fernández J</w:t>
      </w:r>
      <w:r w:rsidRPr="00996239">
        <w:rPr>
          <w:rFonts w:ascii="Book Antiqua" w:eastAsia="宋体" w:hAnsi="Book Antiqua" w:cs="Times New Roman"/>
          <w:kern w:val="2"/>
          <w:sz w:val="24"/>
          <w:szCs w:val="24"/>
          <w:lang w:val="en-US" w:eastAsia="zh-CN"/>
        </w:rPr>
        <w:t xml:space="preserve">, Acevedo J. New antibiotic strategies in patients with cirrhosis and bacterial infection. </w:t>
      </w:r>
      <w:r w:rsidRPr="00996239">
        <w:rPr>
          <w:rFonts w:ascii="Book Antiqua" w:eastAsia="宋体" w:hAnsi="Book Antiqua" w:cs="Times New Roman"/>
          <w:i/>
          <w:kern w:val="2"/>
          <w:sz w:val="24"/>
          <w:szCs w:val="24"/>
          <w:lang w:val="en-US" w:eastAsia="zh-CN"/>
        </w:rPr>
        <w:t xml:space="preserve">Expert Rev </w:t>
      </w:r>
      <w:proofErr w:type="spellStart"/>
      <w:r w:rsidRPr="00996239">
        <w:rPr>
          <w:rFonts w:ascii="Book Antiqua" w:eastAsia="宋体" w:hAnsi="Book Antiqua" w:cs="Times New Roman"/>
          <w:i/>
          <w:kern w:val="2"/>
          <w:sz w:val="24"/>
          <w:szCs w:val="24"/>
          <w:lang w:val="en-US" w:eastAsia="zh-CN"/>
        </w:rPr>
        <w:t>Gastroenterol</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2015; </w:t>
      </w:r>
      <w:r w:rsidRPr="00996239">
        <w:rPr>
          <w:rFonts w:ascii="Book Antiqua" w:eastAsia="宋体" w:hAnsi="Book Antiqua" w:cs="Times New Roman"/>
          <w:b/>
          <w:kern w:val="2"/>
          <w:sz w:val="24"/>
          <w:szCs w:val="24"/>
          <w:lang w:val="en-US" w:eastAsia="zh-CN"/>
        </w:rPr>
        <w:t>9</w:t>
      </w:r>
      <w:r w:rsidRPr="00996239">
        <w:rPr>
          <w:rFonts w:ascii="Book Antiqua" w:eastAsia="宋体" w:hAnsi="Book Antiqua" w:cs="Times New Roman"/>
          <w:kern w:val="2"/>
          <w:sz w:val="24"/>
          <w:szCs w:val="24"/>
          <w:lang w:val="en-US" w:eastAsia="zh-CN"/>
        </w:rPr>
        <w:t>: 1495-1500 [PMID: 26465070 DOI: 10.1586/17474124.2015.1100075]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22 </w:t>
      </w:r>
      <w:proofErr w:type="spellStart"/>
      <w:r w:rsidRPr="00996239">
        <w:rPr>
          <w:rFonts w:ascii="Book Antiqua" w:eastAsia="宋体" w:hAnsi="Book Antiqua" w:cs="Times New Roman"/>
          <w:b/>
          <w:kern w:val="2"/>
          <w:sz w:val="24"/>
          <w:szCs w:val="24"/>
          <w:lang w:val="en-US" w:eastAsia="zh-CN"/>
        </w:rPr>
        <w:t>Hou</w:t>
      </w:r>
      <w:proofErr w:type="spellEnd"/>
      <w:r w:rsidRPr="00996239">
        <w:rPr>
          <w:rFonts w:ascii="Book Antiqua" w:eastAsia="宋体" w:hAnsi="Book Antiqua" w:cs="Times New Roman"/>
          <w:b/>
          <w:kern w:val="2"/>
          <w:sz w:val="24"/>
          <w:szCs w:val="24"/>
          <w:lang w:val="en-US" w:eastAsia="zh-CN"/>
        </w:rPr>
        <w:t xml:space="preserve"> MC</w:t>
      </w:r>
      <w:r w:rsidRPr="00996239">
        <w:rPr>
          <w:rFonts w:ascii="Book Antiqua" w:eastAsia="宋体" w:hAnsi="Book Antiqua" w:cs="Times New Roman"/>
          <w:kern w:val="2"/>
          <w:sz w:val="24"/>
          <w:szCs w:val="24"/>
          <w:lang w:val="en-US" w:eastAsia="zh-CN"/>
        </w:rPr>
        <w:t xml:space="preserve">, Lin HC, Liu TT, </w:t>
      </w:r>
      <w:proofErr w:type="spellStart"/>
      <w:r w:rsidRPr="00996239">
        <w:rPr>
          <w:rFonts w:ascii="Book Antiqua" w:eastAsia="宋体" w:hAnsi="Book Antiqua" w:cs="Times New Roman"/>
          <w:kern w:val="2"/>
          <w:sz w:val="24"/>
          <w:szCs w:val="24"/>
          <w:lang w:val="en-US" w:eastAsia="zh-CN"/>
        </w:rPr>
        <w:t>Kuo</w:t>
      </w:r>
      <w:proofErr w:type="spellEnd"/>
      <w:r w:rsidRPr="00996239">
        <w:rPr>
          <w:rFonts w:ascii="Book Antiqua" w:eastAsia="宋体" w:hAnsi="Book Antiqua" w:cs="Times New Roman"/>
          <w:kern w:val="2"/>
          <w:sz w:val="24"/>
          <w:szCs w:val="24"/>
          <w:lang w:val="en-US" w:eastAsia="zh-CN"/>
        </w:rPr>
        <w:t xml:space="preserve"> BI, Lee FY, Chang FY, Lee SD. Antibiotic prophylaxis after endoscopic therapy prevents </w:t>
      </w:r>
      <w:proofErr w:type="spellStart"/>
      <w:r w:rsidRPr="00996239">
        <w:rPr>
          <w:rFonts w:ascii="Book Antiqua" w:eastAsia="宋体" w:hAnsi="Book Antiqua" w:cs="Times New Roman"/>
          <w:kern w:val="2"/>
          <w:sz w:val="24"/>
          <w:szCs w:val="24"/>
          <w:lang w:val="en-US" w:eastAsia="zh-CN"/>
        </w:rPr>
        <w:t>rebleeding</w:t>
      </w:r>
      <w:proofErr w:type="spellEnd"/>
      <w:r w:rsidRPr="00996239">
        <w:rPr>
          <w:rFonts w:ascii="Book Antiqua" w:eastAsia="宋体" w:hAnsi="Book Antiqua" w:cs="Times New Roman"/>
          <w:kern w:val="2"/>
          <w:sz w:val="24"/>
          <w:szCs w:val="24"/>
          <w:lang w:val="en-US" w:eastAsia="zh-CN"/>
        </w:rPr>
        <w:t xml:space="preserve"> in acute </w:t>
      </w:r>
      <w:proofErr w:type="spellStart"/>
      <w:r w:rsidRPr="00996239">
        <w:rPr>
          <w:rFonts w:ascii="Book Antiqua" w:eastAsia="宋体" w:hAnsi="Book Antiqua" w:cs="Times New Roman"/>
          <w:kern w:val="2"/>
          <w:sz w:val="24"/>
          <w:szCs w:val="24"/>
          <w:lang w:val="en-US" w:eastAsia="zh-CN"/>
        </w:rPr>
        <w:t>variceal</w:t>
      </w:r>
      <w:proofErr w:type="spellEnd"/>
      <w:r w:rsidRPr="00996239">
        <w:rPr>
          <w:rFonts w:ascii="Book Antiqua" w:eastAsia="宋体" w:hAnsi="Book Antiqua" w:cs="Times New Roman"/>
          <w:kern w:val="2"/>
          <w:sz w:val="24"/>
          <w:szCs w:val="24"/>
          <w:lang w:val="en-US" w:eastAsia="zh-CN"/>
        </w:rPr>
        <w:t xml:space="preserve"> hemorrhage: a randomized trial. </w:t>
      </w:r>
      <w:r w:rsidRPr="00996239">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2004; </w:t>
      </w:r>
      <w:r w:rsidRPr="00996239">
        <w:rPr>
          <w:rFonts w:ascii="Book Antiqua" w:eastAsia="宋体" w:hAnsi="Book Antiqua" w:cs="Times New Roman"/>
          <w:b/>
          <w:kern w:val="2"/>
          <w:sz w:val="24"/>
          <w:szCs w:val="24"/>
          <w:lang w:val="en-US" w:eastAsia="zh-CN"/>
        </w:rPr>
        <w:t>39</w:t>
      </w:r>
      <w:r w:rsidRPr="00996239">
        <w:rPr>
          <w:rFonts w:ascii="Book Antiqua" w:eastAsia="宋体" w:hAnsi="Book Antiqua" w:cs="Times New Roman"/>
          <w:kern w:val="2"/>
          <w:sz w:val="24"/>
          <w:szCs w:val="24"/>
          <w:lang w:val="en-US" w:eastAsia="zh-CN"/>
        </w:rPr>
        <w:t>: 746-753 [PMID: 14999693 DOI: 10.1002/hep.20126]</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23 </w:t>
      </w:r>
      <w:r w:rsidRPr="00996239">
        <w:rPr>
          <w:rFonts w:ascii="Book Antiqua" w:eastAsia="宋体" w:hAnsi="Book Antiqua" w:cs="Times New Roman"/>
          <w:b/>
          <w:kern w:val="2"/>
          <w:sz w:val="24"/>
          <w:szCs w:val="24"/>
          <w:lang w:val="en-US" w:eastAsia="zh-CN"/>
        </w:rPr>
        <w:t>Chavez-Tapia NC</w:t>
      </w:r>
      <w:r w:rsidRPr="00996239">
        <w:rPr>
          <w:rFonts w:ascii="Book Antiqua" w:eastAsia="宋体" w:hAnsi="Book Antiqua" w:cs="Times New Roman"/>
          <w:kern w:val="2"/>
          <w:sz w:val="24"/>
          <w:szCs w:val="24"/>
          <w:lang w:val="en-US" w:eastAsia="zh-CN"/>
        </w:rPr>
        <w:t xml:space="preserve">, Barrientos-Gutierrez T, Tellez-Avila FI, Soares-Weiser K, Uribe M. Antibiotic prophylaxis for cirrhotic patients with upper gastrointestinal bleeding. </w:t>
      </w:r>
      <w:r w:rsidRPr="00996239">
        <w:rPr>
          <w:rFonts w:ascii="Book Antiqua" w:eastAsia="宋体" w:hAnsi="Book Antiqua" w:cs="Times New Roman"/>
          <w:i/>
          <w:kern w:val="2"/>
          <w:sz w:val="24"/>
          <w:szCs w:val="24"/>
          <w:lang w:val="en-US" w:eastAsia="zh-CN"/>
        </w:rPr>
        <w:t xml:space="preserve">Cochrane Database </w:t>
      </w:r>
      <w:proofErr w:type="spellStart"/>
      <w:r w:rsidRPr="00996239">
        <w:rPr>
          <w:rFonts w:ascii="Book Antiqua" w:eastAsia="宋体" w:hAnsi="Book Antiqua" w:cs="Times New Roman"/>
          <w:i/>
          <w:kern w:val="2"/>
          <w:sz w:val="24"/>
          <w:szCs w:val="24"/>
          <w:lang w:val="en-US" w:eastAsia="zh-CN"/>
        </w:rPr>
        <w:t>Syst</w:t>
      </w:r>
      <w:proofErr w:type="spellEnd"/>
      <w:r w:rsidRPr="00996239">
        <w:rPr>
          <w:rFonts w:ascii="Book Antiqua" w:eastAsia="宋体" w:hAnsi="Book Antiqua" w:cs="Times New Roman"/>
          <w:i/>
          <w:kern w:val="2"/>
          <w:sz w:val="24"/>
          <w:szCs w:val="24"/>
          <w:lang w:val="en-US" w:eastAsia="zh-CN"/>
        </w:rPr>
        <w:t xml:space="preserve"> Rev</w:t>
      </w:r>
      <w:r w:rsidRPr="00996239">
        <w:rPr>
          <w:rFonts w:ascii="Book Antiqua" w:eastAsia="宋体" w:hAnsi="Book Antiqua" w:cs="Times New Roman"/>
          <w:kern w:val="2"/>
          <w:sz w:val="24"/>
          <w:szCs w:val="24"/>
          <w:lang w:val="en-US" w:eastAsia="zh-CN"/>
        </w:rPr>
        <w:t xml:space="preserve"> 2010;</w:t>
      </w:r>
      <w:r w:rsidR="000E557D">
        <w:rPr>
          <w:rFonts w:ascii="Book Antiqua" w:eastAsia="宋体" w:hAnsi="Book Antiqua" w:cs="Times New Roman" w:hint="eastAsia"/>
          <w:kern w:val="2"/>
          <w:sz w:val="24"/>
          <w:szCs w:val="24"/>
          <w:lang w:val="en-US" w:eastAsia="zh-CN"/>
        </w:rPr>
        <w:t xml:space="preserve"> </w:t>
      </w:r>
      <w:r w:rsidRPr="00996239">
        <w:rPr>
          <w:rFonts w:ascii="Book Antiqua" w:eastAsia="宋体" w:hAnsi="Book Antiqua" w:cs="Times New Roman"/>
          <w:kern w:val="2"/>
          <w:sz w:val="24"/>
          <w:szCs w:val="24"/>
          <w:lang w:val="en-US" w:eastAsia="zh-CN"/>
        </w:rPr>
        <w:t>CD002907 [PMID: 20824832 DOI: 10.1002/14651858.CD002907.pub2]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DA7976">
        <w:rPr>
          <w:rFonts w:ascii="Book Antiqua" w:eastAsia="宋体" w:hAnsi="Book Antiqua" w:cs="Times New Roman"/>
          <w:kern w:val="2"/>
          <w:sz w:val="24"/>
          <w:szCs w:val="24"/>
          <w:lang w:val="en-US" w:eastAsia="zh-CN"/>
        </w:rPr>
        <w:t xml:space="preserve">24 </w:t>
      </w:r>
      <w:r w:rsidRPr="00DA7976">
        <w:rPr>
          <w:rFonts w:ascii="Book Antiqua" w:eastAsia="宋体" w:hAnsi="Book Antiqua" w:cs="Times New Roman"/>
          <w:b/>
          <w:kern w:val="2"/>
          <w:sz w:val="24"/>
          <w:szCs w:val="24"/>
          <w:lang w:val="en-US" w:eastAsia="zh-CN"/>
        </w:rPr>
        <w:t>Sanchez</w:t>
      </w:r>
      <w:r w:rsidR="00023C51" w:rsidRPr="00DA7976">
        <w:rPr>
          <w:rFonts w:ascii="宋体" w:eastAsia="宋体" w:hAnsi="宋体" w:cs="宋体" w:hint="eastAsia"/>
          <w:b/>
          <w:kern w:val="2"/>
          <w:sz w:val="24"/>
          <w:szCs w:val="24"/>
          <w:lang w:val="en-US" w:eastAsia="zh-CN"/>
        </w:rPr>
        <w:t>-</w:t>
      </w:r>
      <w:r w:rsidRPr="00DA7976">
        <w:rPr>
          <w:rFonts w:ascii="Book Antiqua" w:eastAsia="宋体" w:hAnsi="Book Antiqua" w:cs="Times New Roman"/>
          <w:b/>
          <w:kern w:val="2"/>
          <w:sz w:val="24"/>
          <w:szCs w:val="24"/>
          <w:lang w:val="en-US" w:eastAsia="zh-CN"/>
        </w:rPr>
        <w:t>Jimenez B</w:t>
      </w:r>
      <w:proofErr w:type="gramStart"/>
      <w:r w:rsidRPr="00DA7976">
        <w:rPr>
          <w:rFonts w:ascii="Book Antiqua" w:eastAsia="宋体" w:hAnsi="Book Antiqua" w:cs="Times New Roman"/>
          <w:b/>
          <w:kern w:val="2"/>
          <w:sz w:val="24"/>
          <w:szCs w:val="24"/>
          <w:lang w:val="en-US" w:eastAsia="zh-CN"/>
        </w:rPr>
        <w:t>,</w:t>
      </w:r>
      <w:r w:rsidRPr="00DA7976">
        <w:rPr>
          <w:rFonts w:ascii="Book Antiqua" w:eastAsia="宋体" w:hAnsi="Book Antiqua" w:cs="Times New Roman"/>
          <w:kern w:val="2"/>
          <w:sz w:val="24"/>
          <w:szCs w:val="24"/>
          <w:lang w:val="en-US" w:eastAsia="zh-CN"/>
        </w:rPr>
        <w:t xml:space="preserve">  Chavez</w:t>
      </w:r>
      <w:proofErr w:type="gramEnd"/>
      <w:r w:rsidRPr="00DA7976">
        <w:rPr>
          <w:rFonts w:ascii="Book Antiqua" w:eastAsia="宋体" w:hAnsi="Book Antiqua" w:cs="Times New Roman"/>
          <w:kern w:val="2"/>
          <w:sz w:val="24"/>
          <w:szCs w:val="24"/>
          <w:lang w:val="en-US" w:eastAsia="zh-CN"/>
        </w:rPr>
        <w:t>-Tapia NC, Jakobsen JC. Cochrane Database of Systematic Reviews. Antibiotic prophylaxis versus placebo or no intervention for people with cirrhosis and variceal bleeding Cochrane Systematic Review</w:t>
      </w:r>
      <w:r w:rsidR="000E557D" w:rsidRPr="00DA7976">
        <w:rPr>
          <w:rFonts w:ascii="Book Antiqua" w:eastAsia="宋体" w:hAnsi="Book Antiqua" w:cs="Times New Roman" w:hint="eastAsia"/>
          <w:kern w:val="2"/>
          <w:sz w:val="24"/>
          <w:szCs w:val="24"/>
          <w:lang w:val="en-US" w:eastAsia="zh-CN"/>
        </w:rPr>
        <w:t xml:space="preserve">. </w:t>
      </w:r>
      <w:r w:rsidR="00023C51" w:rsidRPr="00DA7976">
        <w:rPr>
          <w:rFonts w:ascii="Book Antiqua" w:eastAsia="宋体" w:hAnsi="Book Antiqua" w:cs="Times New Roman" w:hint="eastAsia"/>
          <w:kern w:val="2"/>
          <w:sz w:val="24"/>
          <w:szCs w:val="24"/>
          <w:lang w:val="en-US" w:eastAsia="zh-CN"/>
        </w:rPr>
        <w:t xml:space="preserve">[Accessed </w:t>
      </w:r>
      <w:r w:rsidR="00023C51" w:rsidRPr="00DA7976">
        <w:rPr>
          <w:rFonts w:ascii="Book Antiqua" w:eastAsia="宋体" w:hAnsi="Book Antiqua" w:cs="Times New Roman"/>
          <w:kern w:val="2"/>
          <w:sz w:val="24"/>
          <w:szCs w:val="24"/>
          <w:lang w:val="en-US" w:eastAsia="zh-CN"/>
        </w:rPr>
        <w:t>08 November 2018</w:t>
      </w:r>
      <w:r w:rsidR="00023C51" w:rsidRPr="00DA7976">
        <w:rPr>
          <w:rFonts w:ascii="Book Antiqua" w:eastAsia="宋体" w:hAnsi="Book Antiqua" w:cs="Times New Roman" w:hint="eastAsia"/>
          <w:kern w:val="2"/>
          <w:sz w:val="24"/>
          <w:szCs w:val="24"/>
          <w:lang w:val="en-US" w:eastAsia="zh-CN"/>
        </w:rPr>
        <w:t xml:space="preserve">] </w:t>
      </w:r>
      <w:r w:rsidRPr="00DA7976">
        <w:rPr>
          <w:rFonts w:ascii="Book Antiqua" w:eastAsia="宋体" w:hAnsi="Book Antiqua" w:cs="Times New Roman"/>
          <w:kern w:val="2"/>
          <w:sz w:val="24"/>
          <w:szCs w:val="24"/>
          <w:lang w:val="en-US" w:eastAsia="zh-CN"/>
        </w:rPr>
        <w:t>Intervention</w:t>
      </w:r>
      <w:r w:rsidR="000E557D" w:rsidRPr="00DA7976">
        <w:rPr>
          <w:rFonts w:ascii="Book Antiqua" w:eastAsia="宋体" w:hAnsi="Book Antiqua" w:cs="Times New Roman" w:hint="eastAsia"/>
          <w:kern w:val="2"/>
          <w:sz w:val="24"/>
          <w:szCs w:val="24"/>
          <w:lang w:val="en-US" w:eastAsia="zh-CN"/>
        </w:rPr>
        <w:t xml:space="preserve">. </w:t>
      </w:r>
      <w:r w:rsidRPr="00DA7976">
        <w:rPr>
          <w:rFonts w:ascii="Book Antiqua" w:eastAsia="宋体" w:hAnsi="Book Antiqua" w:cs="Times New Roman"/>
          <w:kern w:val="2"/>
          <w:sz w:val="24"/>
          <w:szCs w:val="24"/>
          <w:lang w:val="en-US" w:eastAsia="zh-CN"/>
        </w:rPr>
        <w:t>Protocol Version</w:t>
      </w:r>
      <w:r w:rsidR="00023C51" w:rsidRPr="00DA7976">
        <w:rPr>
          <w:rFonts w:ascii="Book Antiqua" w:eastAsia="宋体" w:hAnsi="Book Antiqua" w:cs="Times New Roman" w:hint="eastAsia"/>
          <w:kern w:val="2"/>
          <w:sz w:val="24"/>
          <w:szCs w:val="24"/>
          <w:lang w:val="en-US" w:eastAsia="zh-CN"/>
        </w:rPr>
        <w:t xml:space="preserve"> </w:t>
      </w:r>
      <w:r w:rsidR="000E557D" w:rsidRPr="00DA7976">
        <w:rPr>
          <w:rFonts w:ascii="Book Antiqua" w:eastAsia="宋体" w:hAnsi="Book Antiqua" w:cs="Times New Roman" w:hint="eastAsia"/>
          <w:kern w:val="2"/>
          <w:sz w:val="24"/>
          <w:szCs w:val="24"/>
          <w:lang w:val="en-US" w:eastAsia="zh-CN"/>
        </w:rPr>
        <w:t>[</w:t>
      </w:r>
      <w:r w:rsidRPr="00DA7976">
        <w:rPr>
          <w:rFonts w:ascii="Book Antiqua" w:eastAsia="宋体" w:hAnsi="Book Antiqua" w:cs="Times New Roman"/>
          <w:kern w:val="2"/>
          <w:sz w:val="24"/>
          <w:szCs w:val="24"/>
          <w:lang w:val="en-US" w:eastAsia="zh-CN"/>
        </w:rPr>
        <w:t>DOI: 10.1002/14651858.CD013214</w:t>
      </w:r>
      <w:r w:rsidR="000E557D" w:rsidRPr="00DA7976">
        <w:rPr>
          <w:rFonts w:ascii="Book Antiqua" w:eastAsia="宋体" w:hAnsi="Book Antiqua" w:cs="Times New Roman" w:hint="eastAsia"/>
          <w:kern w:val="2"/>
          <w:sz w:val="24"/>
          <w:szCs w:val="24"/>
          <w:lang w:val="en-US" w:eastAsia="zh-CN"/>
        </w:rPr>
        <w:t>]</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25 </w:t>
      </w:r>
      <w:r w:rsidRPr="00996239">
        <w:rPr>
          <w:rFonts w:ascii="Book Antiqua" w:eastAsia="宋体" w:hAnsi="Book Antiqua" w:cs="Times New Roman"/>
          <w:b/>
          <w:kern w:val="2"/>
          <w:sz w:val="24"/>
          <w:szCs w:val="24"/>
          <w:lang w:val="en-US" w:eastAsia="zh-CN"/>
        </w:rPr>
        <w:t>Wells M</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Chande</w:t>
      </w:r>
      <w:proofErr w:type="spellEnd"/>
      <w:r w:rsidRPr="00996239">
        <w:rPr>
          <w:rFonts w:ascii="Book Antiqua" w:eastAsia="宋体" w:hAnsi="Book Antiqua" w:cs="Times New Roman"/>
          <w:kern w:val="2"/>
          <w:sz w:val="24"/>
          <w:szCs w:val="24"/>
          <w:lang w:val="en-US" w:eastAsia="zh-CN"/>
        </w:rPr>
        <w:t xml:space="preserve"> N, Adams P, Beaton M, </w:t>
      </w:r>
      <w:proofErr w:type="spellStart"/>
      <w:r w:rsidRPr="00996239">
        <w:rPr>
          <w:rFonts w:ascii="Book Antiqua" w:eastAsia="宋体" w:hAnsi="Book Antiqua" w:cs="Times New Roman"/>
          <w:kern w:val="2"/>
          <w:sz w:val="24"/>
          <w:szCs w:val="24"/>
          <w:lang w:val="en-US" w:eastAsia="zh-CN"/>
        </w:rPr>
        <w:t>Levstik</w:t>
      </w:r>
      <w:proofErr w:type="spellEnd"/>
      <w:r w:rsidRPr="00996239">
        <w:rPr>
          <w:rFonts w:ascii="Book Antiqua" w:eastAsia="宋体" w:hAnsi="Book Antiqua" w:cs="Times New Roman"/>
          <w:kern w:val="2"/>
          <w:sz w:val="24"/>
          <w:szCs w:val="24"/>
          <w:lang w:val="en-US" w:eastAsia="zh-CN"/>
        </w:rPr>
        <w:t xml:space="preserve"> M, Boyce E, </w:t>
      </w:r>
      <w:proofErr w:type="spellStart"/>
      <w:r w:rsidRPr="00996239">
        <w:rPr>
          <w:rFonts w:ascii="Book Antiqua" w:eastAsia="宋体" w:hAnsi="Book Antiqua" w:cs="Times New Roman"/>
          <w:kern w:val="2"/>
          <w:sz w:val="24"/>
          <w:szCs w:val="24"/>
          <w:lang w:val="en-US" w:eastAsia="zh-CN"/>
        </w:rPr>
        <w:t>Mrkobrada</w:t>
      </w:r>
      <w:proofErr w:type="spellEnd"/>
      <w:r w:rsidRPr="00996239">
        <w:rPr>
          <w:rFonts w:ascii="Book Antiqua" w:eastAsia="宋体" w:hAnsi="Book Antiqua" w:cs="Times New Roman"/>
          <w:kern w:val="2"/>
          <w:sz w:val="24"/>
          <w:szCs w:val="24"/>
          <w:lang w:val="en-US" w:eastAsia="zh-CN"/>
        </w:rPr>
        <w:t xml:space="preserve"> M. Meta-analysis: vasoactive medications for the management of acute variceal bleeds. </w:t>
      </w:r>
      <w:r w:rsidRPr="00996239">
        <w:rPr>
          <w:rFonts w:ascii="Book Antiqua" w:eastAsia="宋体" w:hAnsi="Book Antiqua" w:cs="Times New Roman"/>
          <w:i/>
          <w:kern w:val="2"/>
          <w:sz w:val="24"/>
          <w:szCs w:val="24"/>
          <w:lang w:val="en-US" w:eastAsia="zh-CN"/>
        </w:rPr>
        <w:t xml:space="preserve">Aliment </w:t>
      </w:r>
      <w:proofErr w:type="spellStart"/>
      <w:r w:rsidRPr="00996239">
        <w:rPr>
          <w:rFonts w:ascii="Book Antiqua" w:eastAsia="宋体" w:hAnsi="Book Antiqua" w:cs="Times New Roman"/>
          <w:i/>
          <w:kern w:val="2"/>
          <w:sz w:val="24"/>
          <w:szCs w:val="24"/>
          <w:lang w:val="en-US" w:eastAsia="zh-CN"/>
        </w:rPr>
        <w:t>Pharmacol</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Ther</w:t>
      </w:r>
      <w:proofErr w:type="spellEnd"/>
      <w:r w:rsidRPr="00996239">
        <w:rPr>
          <w:rFonts w:ascii="Book Antiqua" w:eastAsia="宋体" w:hAnsi="Book Antiqua" w:cs="Times New Roman"/>
          <w:kern w:val="2"/>
          <w:sz w:val="24"/>
          <w:szCs w:val="24"/>
          <w:lang w:val="en-US" w:eastAsia="zh-CN"/>
        </w:rPr>
        <w:t xml:space="preserve"> 2012; </w:t>
      </w:r>
      <w:r w:rsidRPr="00996239">
        <w:rPr>
          <w:rFonts w:ascii="Book Antiqua" w:eastAsia="宋体" w:hAnsi="Book Antiqua" w:cs="Times New Roman"/>
          <w:b/>
          <w:kern w:val="2"/>
          <w:sz w:val="24"/>
          <w:szCs w:val="24"/>
          <w:lang w:val="en-US" w:eastAsia="zh-CN"/>
        </w:rPr>
        <w:t>35</w:t>
      </w:r>
      <w:r w:rsidRPr="00996239">
        <w:rPr>
          <w:rFonts w:ascii="Book Antiqua" w:eastAsia="宋体" w:hAnsi="Book Antiqua" w:cs="Times New Roman"/>
          <w:kern w:val="2"/>
          <w:sz w:val="24"/>
          <w:szCs w:val="24"/>
          <w:lang w:val="en-US" w:eastAsia="zh-CN"/>
        </w:rPr>
        <w:t>: 1267-1278 [PMID: 22486630 DOI: 10.1111/j.1365-2036.2012.05088.x]</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lastRenderedPageBreak/>
        <w:t xml:space="preserve">26 </w:t>
      </w:r>
      <w:r w:rsidRPr="00996239">
        <w:rPr>
          <w:rFonts w:ascii="Book Antiqua" w:eastAsia="宋体" w:hAnsi="Book Antiqua" w:cs="Times New Roman"/>
          <w:b/>
          <w:kern w:val="2"/>
          <w:sz w:val="24"/>
          <w:szCs w:val="24"/>
          <w:lang w:val="en-US" w:eastAsia="zh-CN"/>
        </w:rPr>
        <w:t>Zhou X</w:t>
      </w:r>
      <w:r w:rsidRPr="00996239">
        <w:rPr>
          <w:rFonts w:ascii="Book Antiqua" w:eastAsia="宋体" w:hAnsi="Book Antiqua" w:cs="Times New Roman"/>
          <w:kern w:val="2"/>
          <w:sz w:val="24"/>
          <w:szCs w:val="24"/>
          <w:lang w:val="en-US" w:eastAsia="zh-CN"/>
        </w:rPr>
        <w:t xml:space="preserve">, Tripathi D, Song T, Shao L, Han B, Zhu J, Han D, Liu F, Qi X. </w:t>
      </w:r>
      <w:proofErr w:type="spellStart"/>
      <w:r w:rsidRPr="00996239">
        <w:rPr>
          <w:rFonts w:ascii="Book Antiqua" w:eastAsia="宋体" w:hAnsi="Book Antiqua" w:cs="Times New Roman"/>
          <w:kern w:val="2"/>
          <w:sz w:val="24"/>
          <w:szCs w:val="24"/>
          <w:lang w:val="en-US" w:eastAsia="zh-CN"/>
        </w:rPr>
        <w:t>Terlipressin</w:t>
      </w:r>
      <w:proofErr w:type="spellEnd"/>
      <w:r w:rsidRPr="00996239">
        <w:rPr>
          <w:rFonts w:ascii="Book Antiqua" w:eastAsia="宋体" w:hAnsi="Book Antiqua" w:cs="Times New Roman"/>
          <w:kern w:val="2"/>
          <w:sz w:val="24"/>
          <w:szCs w:val="24"/>
          <w:lang w:val="en-US" w:eastAsia="zh-CN"/>
        </w:rPr>
        <w:t xml:space="preserve"> for the treatment of acute variceal bleeding: A systematic review and meta-analysis of randomized controlled trials. </w:t>
      </w:r>
      <w:r w:rsidRPr="00996239">
        <w:rPr>
          <w:rFonts w:ascii="Book Antiqua" w:eastAsia="宋体" w:hAnsi="Book Antiqua" w:cs="Times New Roman"/>
          <w:i/>
          <w:kern w:val="2"/>
          <w:sz w:val="24"/>
          <w:szCs w:val="24"/>
          <w:lang w:val="en-US" w:eastAsia="zh-CN"/>
        </w:rPr>
        <w:t>Medicine</w:t>
      </w:r>
      <w:r w:rsidRPr="00E03F76">
        <w:rPr>
          <w:rFonts w:ascii="Book Antiqua" w:eastAsia="宋体" w:hAnsi="Book Antiqua" w:cs="Times New Roman"/>
          <w:kern w:val="2"/>
          <w:sz w:val="24"/>
          <w:szCs w:val="24"/>
          <w:lang w:val="en-US" w:eastAsia="zh-CN"/>
        </w:rPr>
        <w:t xml:space="preserve"> (Baltimore)</w:t>
      </w:r>
      <w:r w:rsidRPr="00996239">
        <w:rPr>
          <w:rFonts w:ascii="Book Antiqua" w:eastAsia="宋体" w:hAnsi="Book Antiqua" w:cs="Times New Roman"/>
          <w:kern w:val="2"/>
          <w:sz w:val="24"/>
          <w:szCs w:val="24"/>
          <w:lang w:val="en-US" w:eastAsia="zh-CN"/>
        </w:rPr>
        <w:t xml:space="preserve"> 2018; </w:t>
      </w:r>
      <w:r w:rsidRPr="00996239">
        <w:rPr>
          <w:rFonts w:ascii="Book Antiqua" w:eastAsia="宋体" w:hAnsi="Book Antiqua" w:cs="Times New Roman"/>
          <w:b/>
          <w:kern w:val="2"/>
          <w:sz w:val="24"/>
          <w:szCs w:val="24"/>
          <w:lang w:val="en-US" w:eastAsia="zh-CN"/>
        </w:rPr>
        <w:t>97</w:t>
      </w:r>
      <w:r w:rsidRPr="00996239">
        <w:rPr>
          <w:rFonts w:ascii="Book Antiqua" w:eastAsia="宋体" w:hAnsi="Book Antiqua" w:cs="Times New Roman"/>
          <w:kern w:val="2"/>
          <w:sz w:val="24"/>
          <w:szCs w:val="24"/>
          <w:lang w:val="en-US" w:eastAsia="zh-CN"/>
        </w:rPr>
        <w:t>: e13437 [PMID: 30508958 DOI: 10.1097/MD.0000000000013437]</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27 </w:t>
      </w:r>
      <w:proofErr w:type="spellStart"/>
      <w:r w:rsidRPr="00996239">
        <w:rPr>
          <w:rFonts w:ascii="Book Antiqua" w:eastAsia="宋体" w:hAnsi="Book Antiqua" w:cs="Times New Roman"/>
          <w:b/>
          <w:kern w:val="2"/>
          <w:sz w:val="24"/>
          <w:szCs w:val="24"/>
          <w:lang w:val="en-US" w:eastAsia="zh-CN"/>
        </w:rPr>
        <w:t>Ioannou</w:t>
      </w:r>
      <w:proofErr w:type="spellEnd"/>
      <w:r w:rsidRPr="00996239">
        <w:rPr>
          <w:rFonts w:ascii="Book Antiqua" w:eastAsia="宋体" w:hAnsi="Book Antiqua" w:cs="Times New Roman"/>
          <w:b/>
          <w:kern w:val="2"/>
          <w:sz w:val="24"/>
          <w:szCs w:val="24"/>
          <w:lang w:val="en-US" w:eastAsia="zh-CN"/>
        </w:rPr>
        <w:t xml:space="preserve"> G</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Doust</w:t>
      </w:r>
      <w:proofErr w:type="spellEnd"/>
      <w:r w:rsidRPr="00996239">
        <w:rPr>
          <w:rFonts w:ascii="Book Antiqua" w:eastAsia="宋体" w:hAnsi="Book Antiqua" w:cs="Times New Roman"/>
          <w:kern w:val="2"/>
          <w:sz w:val="24"/>
          <w:szCs w:val="24"/>
          <w:lang w:val="en-US" w:eastAsia="zh-CN"/>
        </w:rPr>
        <w:t xml:space="preserve"> J, </w:t>
      </w:r>
      <w:proofErr w:type="spellStart"/>
      <w:r w:rsidRPr="00996239">
        <w:rPr>
          <w:rFonts w:ascii="Book Antiqua" w:eastAsia="宋体" w:hAnsi="Book Antiqua" w:cs="Times New Roman"/>
          <w:kern w:val="2"/>
          <w:sz w:val="24"/>
          <w:szCs w:val="24"/>
          <w:lang w:val="en-US" w:eastAsia="zh-CN"/>
        </w:rPr>
        <w:t>Rockey</w:t>
      </w:r>
      <w:proofErr w:type="spellEnd"/>
      <w:r w:rsidRPr="00996239">
        <w:rPr>
          <w:rFonts w:ascii="Book Antiqua" w:eastAsia="宋体" w:hAnsi="Book Antiqua" w:cs="Times New Roman"/>
          <w:kern w:val="2"/>
          <w:sz w:val="24"/>
          <w:szCs w:val="24"/>
          <w:lang w:val="en-US" w:eastAsia="zh-CN"/>
        </w:rPr>
        <w:t xml:space="preserve"> DC. </w:t>
      </w:r>
      <w:proofErr w:type="spellStart"/>
      <w:r w:rsidRPr="00996239">
        <w:rPr>
          <w:rFonts w:ascii="Book Antiqua" w:eastAsia="宋体" w:hAnsi="Book Antiqua" w:cs="Times New Roman"/>
          <w:kern w:val="2"/>
          <w:sz w:val="24"/>
          <w:szCs w:val="24"/>
          <w:lang w:val="en-US" w:eastAsia="zh-CN"/>
        </w:rPr>
        <w:t>Terlipressin</w:t>
      </w:r>
      <w:proofErr w:type="spellEnd"/>
      <w:r w:rsidRPr="00996239">
        <w:rPr>
          <w:rFonts w:ascii="Book Antiqua" w:eastAsia="宋体" w:hAnsi="Book Antiqua" w:cs="Times New Roman"/>
          <w:kern w:val="2"/>
          <w:sz w:val="24"/>
          <w:szCs w:val="24"/>
          <w:lang w:val="en-US" w:eastAsia="zh-CN"/>
        </w:rPr>
        <w:t xml:space="preserve"> for acute esophageal variceal hemorrhage. </w:t>
      </w:r>
      <w:r w:rsidRPr="00996239">
        <w:rPr>
          <w:rFonts w:ascii="Book Antiqua" w:eastAsia="宋体" w:hAnsi="Book Antiqua" w:cs="Times New Roman"/>
          <w:i/>
          <w:kern w:val="2"/>
          <w:sz w:val="24"/>
          <w:szCs w:val="24"/>
          <w:lang w:val="en-US" w:eastAsia="zh-CN"/>
        </w:rPr>
        <w:t xml:space="preserve">Cochrane Database </w:t>
      </w:r>
      <w:proofErr w:type="spellStart"/>
      <w:r w:rsidRPr="00996239">
        <w:rPr>
          <w:rFonts w:ascii="Book Antiqua" w:eastAsia="宋体" w:hAnsi="Book Antiqua" w:cs="Times New Roman"/>
          <w:i/>
          <w:kern w:val="2"/>
          <w:sz w:val="24"/>
          <w:szCs w:val="24"/>
          <w:lang w:val="en-US" w:eastAsia="zh-CN"/>
        </w:rPr>
        <w:t>Syst</w:t>
      </w:r>
      <w:proofErr w:type="spellEnd"/>
      <w:r w:rsidRPr="00996239">
        <w:rPr>
          <w:rFonts w:ascii="Book Antiqua" w:eastAsia="宋体" w:hAnsi="Book Antiqua" w:cs="Times New Roman"/>
          <w:i/>
          <w:kern w:val="2"/>
          <w:sz w:val="24"/>
          <w:szCs w:val="24"/>
          <w:lang w:val="en-US" w:eastAsia="zh-CN"/>
        </w:rPr>
        <w:t xml:space="preserve"> Rev</w:t>
      </w:r>
      <w:r w:rsidRPr="00996239">
        <w:rPr>
          <w:rFonts w:ascii="Book Antiqua" w:eastAsia="宋体" w:hAnsi="Book Antiqua" w:cs="Times New Roman"/>
          <w:kern w:val="2"/>
          <w:sz w:val="24"/>
          <w:szCs w:val="24"/>
          <w:lang w:val="en-US" w:eastAsia="zh-CN"/>
        </w:rPr>
        <w:t xml:space="preserve"> 2003;</w:t>
      </w:r>
      <w:r w:rsidR="00E03F76">
        <w:rPr>
          <w:rFonts w:ascii="Book Antiqua" w:eastAsia="宋体" w:hAnsi="Book Antiqua" w:cs="Times New Roman" w:hint="eastAsia"/>
          <w:kern w:val="2"/>
          <w:sz w:val="24"/>
          <w:szCs w:val="24"/>
          <w:lang w:val="en-US" w:eastAsia="zh-CN"/>
        </w:rPr>
        <w:t xml:space="preserve"> </w:t>
      </w:r>
      <w:r w:rsidRPr="00996239">
        <w:rPr>
          <w:rFonts w:ascii="Book Antiqua" w:eastAsia="宋体" w:hAnsi="Book Antiqua" w:cs="Times New Roman"/>
          <w:kern w:val="2"/>
          <w:sz w:val="24"/>
          <w:szCs w:val="24"/>
          <w:lang w:val="en-US" w:eastAsia="zh-CN"/>
        </w:rPr>
        <w:t>CD002147 [PMID: 12535432 DOI: 10.1002/14651858.CD002147]</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28 </w:t>
      </w:r>
      <w:r w:rsidRPr="00996239">
        <w:rPr>
          <w:rFonts w:ascii="Book Antiqua" w:eastAsia="宋体" w:hAnsi="Book Antiqua" w:cs="Times New Roman"/>
          <w:b/>
          <w:kern w:val="2"/>
          <w:sz w:val="24"/>
          <w:szCs w:val="24"/>
          <w:lang w:val="en-US" w:eastAsia="zh-CN"/>
        </w:rPr>
        <w:t>Trudeau W</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Prindiville</w:t>
      </w:r>
      <w:proofErr w:type="spellEnd"/>
      <w:r w:rsidRPr="00996239">
        <w:rPr>
          <w:rFonts w:ascii="Book Antiqua" w:eastAsia="宋体" w:hAnsi="Book Antiqua" w:cs="Times New Roman"/>
          <w:kern w:val="2"/>
          <w:sz w:val="24"/>
          <w:szCs w:val="24"/>
          <w:lang w:val="en-US" w:eastAsia="zh-CN"/>
        </w:rPr>
        <w:t xml:space="preserve"> T. Endoscopic injection sclerosis in bleeding gastric varices.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1986; </w:t>
      </w:r>
      <w:r w:rsidRPr="00996239">
        <w:rPr>
          <w:rFonts w:ascii="Book Antiqua" w:eastAsia="宋体" w:hAnsi="Book Antiqua" w:cs="Times New Roman"/>
          <w:b/>
          <w:kern w:val="2"/>
          <w:sz w:val="24"/>
          <w:szCs w:val="24"/>
          <w:lang w:val="en-US" w:eastAsia="zh-CN"/>
        </w:rPr>
        <w:t>32</w:t>
      </w:r>
      <w:r w:rsidRPr="00996239">
        <w:rPr>
          <w:rFonts w:ascii="Book Antiqua" w:eastAsia="宋体" w:hAnsi="Book Antiqua" w:cs="Times New Roman"/>
          <w:kern w:val="2"/>
          <w:sz w:val="24"/>
          <w:szCs w:val="24"/>
          <w:lang w:val="en-US" w:eastAsia="zh-CN"/>
        </w:rPr>
        <w:t>: 264-268 [PMID: 3488937]</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29 </w:t>
      </w:r>
      <w:r w:rsidRPr="00996239">
        <w:rPr>
          <w:rFonts w:ascii="Book Antiqua" w:eastAsia="宋体" w:hAnsi="Book Antiqua" w:cs="Times New Roman"/>
          <w:b/>
          <w:kern w:val="2"/>
          <w:sz w:val="24"/>
          <w:szCs w:val="24"/>
          <w:lang w:val="en-US" w:eastAsia="zh-CN"/>
        </w:rPr>
        <w:t>Hwang JH</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Shergill</w:t>
      </w:r>
      <w:proofErr w:type="spellEnd"/>
      <w:r w:rsidRPr="00996239">
        <w:rPr>
          <w:rFonts w:ascii="Book Antiqua" w:eastAsia="宋体" w:hAnsi="Book Antiqua" w:cs="Times New Roman"/>
          <w:kern w:val="2"/>
          <w:sz w:val="24"/>
          <w:szCs w:val="24"/>
          <w:lang w:val="en-US" w:eastAsia="zh-CN"/>
        </w:rPr>
        <w:t xml:space="preserve"> AK, Acosta RD, </w:t>
      </w:r>
      <w:proofErr w:type="spellStart"/>
      <w:r w:rsidRPr="00996239">
        <w:rPr>
          <w:rFonts w:ascii="Book Antiqua" w:eastAsia="宋体" w:hAnsi="Book Antiqua" w:cs="Times New Roman"/>
          <w:kern w:val="2"/>
          <w:sz w:val="24"/>
          <w:szCs w:val="24"/>
          <w:lang w:val="en-US" w:eastAsia="zh-CN"/>
        </w:rPr>
        <w:t>Chandrasekhara</w:t>
      </w:r>
      <w:proofErr w:type="spellEnd"/>
      <w:r w:rsidRPr="00996239">
        <w:rPr>
          <w:rFonts w:ascii="Book Antiqua" w:eastAsia="宋体" w:hAnsi="Book Antiqua" w:cs="Times New Roman"/>
          <w:kern w:val="2"/>
          <w:sz w:val="24"/>
          <w:szCs w:val="24"/>
          <w:lang w:val="en-US" w:eastAsia="zh-CN"/>
        </w:rPr>
        <w:t xml:space="preserve"> V, </w:t>
      </w:r>
      <w:proofErr w:type="spellStart"/>
      <w:r w:rsidRPr="00996239">
        <w:rPr>
          <w:rFonts w:ascii="Book Antiqua" w:eastAsia="宋体" w:hAnsi="Book Antiqua" w:cs="Times New Roman"/>
          <w:kern w:val="2"/>
          <w:sz w:val="24"/>
          <w:szCs w:val="24"/>
          <w:lang w:val="en-US" w:eastAsia="zh-CN"/>
        </w:rPr>
        <w:t>Chathadi</w:t>
      </w:r>
      <w:proofErr w:type="spellEnd"/>
      <w:r w:rsidRPr="00996239">
        <w:rPr>
          <w:rFonts w:ascii="Book Antiqua" w:eastAsia="宋体" w:hAnsi="Book Antiqua" w:cs="Times New Roman"/>
          <w:kern w:val="2"/>
          <w:sz w:val="24"/>
          <w:szCs w:val="24"/>
          <w:lang w:val="en-US" w:eastAsia="zh-CN"/>
        </w:rPr>
        <w:t xml:space="preserve"> KV, Decker GA, Early DS, Evans JA, Fanelli RD, Fisher DA, Foley KQ, </w:t>
      </w:r>
      <w:proofErr w:type="spellStart"/>
      <w:r w:rsidRPr="00996239">
        <w:rPr>
          <w:rFonts w:ascii="Book Antiqua" w:eastAsia="宋体" w:hAnsi="Book Antiqua" w:cs="Times New Roman"/>
          <w:kern w:val="2"/>
          <w:sz w:val="24"/>
          <w:szCs w:val="24"/>
          <w:lang w:val="en-US" w:eastAsia="zh-CN"/>
        </w:rPr>
        <w:t>Fonkalsrud</w:t>
      </w:r>
      <w:proofErr w:type="spellEnd"/>
      <w:r w:rsidRPr="00996239">
        <w:rPr>
          <w:rFonts w:ascii="Book Antiqua" w:eastAsia="宋体" w:hAnsi="Book Antiqua" w:cs="Times New Roman"/>
          <w:kern w:val="2"/>
          <w:sz w:val="24"/>
          <w:szCs w:val="24"/>
          <w:lang w:val="en-US" w:eastAsia="zh-CN"/>
        </w:rPr>
        <w:t xml:space="preserve"> L, </w:t>
      </w:r>
      <w:proofErr w:type="spellStart"/>
      <w:r w:rsidRPr="00996239">
        <w:rPr>
          <w:rFonts w:ascii="Book Antiqua" w:eastAsia="宋体" w:hAnsi="Book Antiqua" w:cs="Times New Roman"/>
          <w:kern w:val="2"/>
          <w:sz w:val="24"/>
          <w:szCs w:val="24"/>
          <w:lang w:val="en-US" w:eastAsia="zh-CN"/>
        </w:rPr>
        <w:t>Jue</w:t>
      </w:r>
      <w:proofErr w:type="spellEnd"/>
      <w:r w:rsidRPr="00996239">
        <w:rPr>
          <w:rFonts w:ascii="Book Antiqua" w:eastAsia="宋体" w:hAnsi="Book Antiqua" w:cs="Times New Roman"/>
          <w:kern w:val="2"/>
          <w:sz w:val="24"/>
          <w:szCs w:val="24"/>
          <w:lang w:val="en-US" w:eastAsia="zh-CN"/>
        </w:rPr>
        <w:t xml:space="preserve"> T, </w:t>
      </w:r>
      <w:proofErr w:type="spellStart"/>
      <w:r w:rsidRPr="00996239">
        <w:rPr>
          <w:rFonts w:ascii="Book Antiqua" w:eastAsia="宋体" w:hAnsi="Book Antiqua" w:cs="Times New Roman"/>
          <w:kern w:val="2"/>
          <w:sz w:val="24"/>
          <w:szCs w:val="24"/>
          <w:lang w:val="en-US" w:eastAsia="zh-CN"/>
        </w:rPr>
        <w:t>Khashab</w:t>
      </w:r>
      <w:proofErr w:type="spellEnd"/>
      <w:r w:rsidRPr="00996239">
        <w:rPr>
          <w:rFonts w:ascii="Book Antiqua" w:eastAsia="宋体" w:hAnsi="Book Antiqua" w:cs="Times New Roman"/>
          <w:kern w:val="2"/>
          <w:sz w:val="24"/>
          <w:szCs w:val="24"/>
          <w:lang w:val="en-US" w:eastAsia="zh-CN"/>
        </w:rPr>
        <w:t xml:space="preserve"> MA, </w:t>
      </w:r>
      <w:proofErr w:type="spellStart"/>
      <w:r w:rsidRPr="00996239">
        <w:rPr>
          <w:rFonts w:ascii="Book Antiqua" w:eastAsia="宋体" w:hAnsi="Book Antiqua" w:cs="Times New Roman"/>
          <w:kern w:val="2"/>
          <w:sz w:val="24"/>
          <w:szCs w:val="24"/>
          <w:lang w:val="en-US" w:eastAsia="zh-CN"/>
        </w:rPr>
        <w:t>Lightdale</w:t>
      </w:r>
      <w:proofErr w:type="spellEnd"/>
      <w:r w:rsidRPr="00996239">
        <w:rPr>
          <w:rFonts w:ascii="Book Antiqua" w:eastAsia="宋体" w:hAnsi="Book Antiqua" w:cs="Times New Roman"/>
          <w:kern w:val="2"/>
          <w:sz w:val="24"/>
          <w:szCs w:val="24"/>
          <w:lang w:val="en-US" w:eastAsia="zh-CN"/>
        </w:rPr>
        <w:t xml:space="preserve"> JR, Muthusamy VR, Pasha SF, Saltzman JR, Sharaf R, Cash BD; American Society for Gastrointestinal Endoscopy. The role of endoscopy in the management of variceal hemorrhage.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2014; </w:t>
      </w:r>
      <w:r w:rsidRPr="00996239">
        <w:rPr>
          <w:rFonts w:ascii="Book Antiqua" w:eastAsia="宋体" w:hAnsi="Book Antiqua" w:cs="Times New Roman"/>
          <w:b/>
          <w:kern w:val="2"/>
          <w:sz w:val="24"/>
          <w:szCs w:val="24"/>
          <w:lang w:val="en-US" w:eastAsia="zh-CN"/>
        </w:rPr>
        <w:t>80</w:t>
      </w:r>
      <w:r w:rsidRPr="00996239">
        <w:rPr>
          <w:rFonts w:ascii="Book Antiqua" w:eastAsia="宋体" w:hAnsi="Book Antiqua" w:cs="Times New Roman"/>
          <w:kern w:val="2"/>
          <w:sz w:val="24"/>
          <w:szCs w:val="24"/>
          <w:lang w:val="en-US" w:eastAsia="zh-CN"/>
        </w:rPr>
        <w:t>: 221-227 [PMID: 25034836 DOI: 10.1016/j.gie.2013.07.023]</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30 </w:t>
      </w:r>
      <w:proofErr w:type="spellStart"/>
      <w:r w:rsidRPr="00996239">
        <w:rPr>
          <w:rFonts w:ascii="Book Antiqua" w:eastAsia="宋体" w:hAnsi="Book Antiqua" w:cs="Times New Roman"/>
          <w:b/>
          <w:kern w:val="2"/>
          <w:sz w:val="24"/>
          <w:szCs w:val="24"/>
          <w:lang w:val="en-US" w:eastAsia="zh-CN"/>
        </w:rPr>
        <w:t>Shiha</w:t>
      </w:r>
      <w:proofErr w:type="spellEnd"/>
      <w:r w:rsidRPr="00996239">
        <w:rPr>
          <w:rFonts w:ascii="Book Antiqua" w:eastAsia="宋体" w:hAnsi="Book Antiqua" w:cs="Times New Roman"/>
          <w:b/>
          <w:kern w:val="2"/>
          <w:sz w:val="24"/>
          <w:szCs w:val="24"/>
          <w:lang w:val="en-US" w:eastAsia="zh-CN"/>
        </w:rPr>
        <w:t xml:space="preserve"> G</w:t>
      </w:r>
      <w:r w:rsidRPr="00996239">
        <w:rPr>
          <w:rFonts w:ascii="Book Antiqua" w:eastAsia="宋体" w:hAnsi="Book Antiqua" w:cs="Times New Roman"/>
          <w:kern w:val="2"/>
          <w:sz w:val="24"/>
          <w:szCs w:val="24"/>
          <w:lang w:val="en-US" w:eastAsia="zh-CN"/>
        </w:rPr>
        <w:t>, El-</w:t>
      </w:r>
      <w:proofErr w:type="spellStart"/>
      <w:r w:rsidRPr="00996239">
        <w:rPr>
          <w:rFonts w:ascii="Book Antiqua" w:eastAsia="宋体" w:hAnsi="Book Antiqua" w:cs="Times New Roman"/>
          <w:kern w:val="2"/>
          <w:sz w:val="24"/>
          <w:szCs w:val="24"/>
          <w:lang w:val="en-US" w:eastAsia="zh-CN"/>
        </w:rPr>
        <w:t>Sayed</w:t>
      </w:r>
      <w:proofErr w:type="spellEnd"/>
      <w:r w:rsidRPr="00996239">
        <w:rPr>
          <w:rFonts w:ascii="Book Antiqua" w:eastAsia="宋体" w:hAnsi="Book Antiqua" w:cs="Times New Roman"/>
          <w:kern w:val="2"/>
          <w:sz w:val="24"/>
          <w:szCs w:val="24"/>
          <w:lang w:val="en-US" w:eastAsia="zh-CN"/>
        </w:rPr>
        <w:t xml:space="preserve"> SS. Gastric variceal ligation: a new technique.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1999; </w:t>
      </w:r>
      <w:r w:rsidRPr="00996239">
        <w:rPr>
          <w:rFonts w:ascii="Book Antiqua" w:eastAsia="宋体" w:hAnsi="Book Antiqua" w:cs="Times New Roman"/>
          <w:b/>
          <w:kern w:val="2"/>
          <w:sz w:val="24"/>
          <w:szCs w:val="24"/>
          <w:lang w:val="en-US" w:eastAsia="zh-CN"/>
        </w:rPr>
        <w:t>49</w:t>
      </w:r>
      <w:r w:rsidRPr="00996239">
        <w:rPr>
          <w:rFonts w:ascii="Book Antiqua" w:eastAsia="宋体" w:hAnsi="Book Antiqua" w:cs="Times New Roman"/>
          <w:kern w:val="2"/>
          <w:sz w:val="24"/>
          <w:szCs w:val="24"/>
          <w:lang w:val="en-US" w:eastAsia="zh-CN"/>
        </w:rPr>
        <w:t>: 437-441 [PMID: 10202055]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31 </w:t>
      </w:r>
      <w:r w:rsidRPr="00996239">
        <w:rPr>
          <w:rFonts w:ascii="Book Antiqua" w:eastAsia="宋体" w:hAnsi="Book Antiqua" w:cs="Times New Roman"/>
          <w:b/>
          <w:kern w:val="2"/>
          <w:sz w:val="24"/>
          <w:szCs w:val="24"/>
          <w:lang w:val="en-US" w:eastAsia="zh-CN"/>
        </w:rPr>
        <w:t>Lee TH</w:t>
      </w:r>
      <w:r w:rsidRPr="00996239">
        <w:rPr>
          <w:rFonts w:ascii="Book Antiqua" w:eastAsia="宋体" w:hAnsi="Book Antiqua" w:cs="Times New Roman"/>
          <w:kern w:val="2"/>
          <w:sz w:val="24"/>
          <w:szCs w:val="24"/>
          <w:lang w:val="en-US" w:eastAsia="zh-CN"/>
        </w:rPr>
        <w:t xml:space="preserve">, Shih LN. Clinical experience of endoscopic banding ligation for bleeding gastric varices. </w:t>
      </w:r>
      <w:proofErr w:type="spellStart"/>
      <w:r w:rsidRPr="00996239">
        <w:rPr>
          <w:rFonts w:ascii="Book Antiqua" w:eastAsia="宋体" w:hAnsi="Book Antiqua" w:cs="Times New Roman"/>
          <w:i/>
          <w:kern w:val="2"/>
          <w:sz w:val="24"/>
          <w:szCs w:val="24"/>
          <w:lang w:val="en-US" w:eastAsia="zh-CN"/>
        </w:rPr>
        <w:t>Hepatogastroenterology</w:t>
      </w:r>
      <w:proofErr w:type="spellEnd"/>
      <w:r w:rsidRPr="00996239">
        <w:rPr>
          <w:rFonts w:ascii="Book Antiqua" w:eastAsia="宋体" w:hAnsi="Book Antiqua" w:cs="Times New Roman"/>
          <w:kern w:val="2"/>
          <w:sz w:val="24"/>
          <w:szCs w:val="24"/>
          <w:lang w:val="en-US" w:eastAsia="zh-CN"/>
        </w:rPr>
        <w:t xml:space="preserve"> 2008; </w:t>
      </w:r>
      <w:r w:rsidRPr="00996239">
        <w:rPr>
          <w:rFonts w:ascii="Book Antiqua" w:eastAsia="宋体" w:hAnsi="Book Antiqua" w:cs="Times New Roman"/>
          <w:b/>
          <w:kern w:val="2"/>
          <w:sz w:val="24"/>
          <w:szCs w:val="24"/>
          <w:lang w:val="en-US" w:eastAsia="zh-CN"/>
        </w:rPr>
        <w:t>55</w:t>
      </w:r>
      <w:r w:rsidRPr="00996239">
        <w:rPr>
          <w:rFonts w:ascii="Book Antiqua" w:eastAsia="宋体" w:hAnsi="Book Antiqua" w:cs="Times New Roman"/>
          <w:kern w:val="2"/>
          <w:sz w:val="24"/>
          <w:szCs w:val="24"/>
          <w:lang w:val="en-US" w:eastAsia="zh-CN"/>
        </w:rPr>
        <w:t>: 766-769 [PMID: 18613450]</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32 </w:t>
      </w:r>
      <w:r w:rsidRPr="00996239">
        <w:rPr>
          <w:rFonts w:ascii="Book Antiqua" w:eastAsia="宋体" w:hAnsi="Book Antiqua" w:cs="Times New Roman"/>
          <w:b/>
          <w:kern w:val="2"/>
          <w:sz w:val="24"/>
          <w:szCs w:val="24"/>
          <w:lang w:val="en-US" w:eastAsia="zh-CN"/>
        </w:rPr>
        <w:t>Tan PC</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Hou</w:t>
      </w:r>
      <w:proofErr w:type="spellEnd"/>
      <w:r w:rsidRPr="00996239">
        <w:rPr>
          <w:rFonts w:ascii="Book Antiqua" w:eastAsia="宋体" w:hAnsi="Book Antiqua" w:cs="Times New Roman"/>
          <w:kern w:val="2"/>
          <w:sz w:val="24"/>
          <w:szCs w:val="24"/>
          <w:lang w:val="en-US" w:eastAsia="zh-CN"/>
        </w:rPr>
        <w:t xml:space="preserve"> MC, Lin HC, Liu TT, Lee FY, Chang FY, Lee SD. A randomized trial of endoscopic treatment of acute gastric variceal hemorrhage: N-butyl-2-cyanoacrylate injection versus band ligation. </w:t>
      </w:r>
      <w:r w:rsidRPr="00996239">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2006; </w:t>
      </w:r>
      <w:r w:rsidRPr="00996239">
        <w:rPr>
          <w:rFonts w:ascii="Book Antiqua" w:eastAsia="宋体" w:hAnsi="Book Antiqua" w:cs="Times New Roman"/>
          <w:b/>
          <w:kern w:val="2"/>
          <w:sz w:val="24"/>
          <w:szCs w:val="24"/>
          <w:lang w:val="en-US" w:eastAsia="zh-CN"/>
        </w:rPr>
        <w:t>43</w:t>
      </w:r>
      <w:r w:rsidRPr="00996239">
        <w:rPr>
          <w:rFonts w:ascii="Book Antiqua" w:eastAsia="宋体" w:hAnsi="Book Antiqua" w:cs="Times New Roman"/>
          <w:kern w:val="2"/>
          <w:sz w:val="24"/>
          <w:szCs w:val="24"/>
          <w:lang w:val="en-US" w:eastAsia="zh-CN"/>
        </w:rPr>
        <w:t>: 690-697 [PMID: 16557539 DOI: 10.1002/hep.21145]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33 </w:t>
      </w:r>
      <w:proofErr w:type="spellStart"/>
      <w:r w:rsidRPr="00996239">
        <w:rPr>
          <w:rFonts w:ascii="Book Antiqua" w:eastAsia="宋体" w:hAnsi="Book Antiqua" w:cs="Times New Roman"/>
          <w:b/>
          <w:kern w:val="2"/>
          <w:sz w:val="24"/>
          <w:szCs w:val="24"/>
          <w:lang w:val="en-US" w:eastAsia="zh-CN"/>
        </w:rPr>
        <w:t>Qiao</w:t>
      </w:r>
      <w:proofErr w:type="spellEnd"/>
      <w:r w:rsidRPr="00996239">
        <w:rPr>
          <w:rFonts w:ascii="Book Antiqua" w:eastAsia="宋体" w:hAnsi="Book Antiqua" w:cs="Times New Roman"/>
          <w:b/>
          <w:kern w:val="2"/>
          <w:sz w:val="24"/>
          <w:szCs w:val="24"/>
          <w:lang w:val="en-US" w:eastAsia="zh-CN"/>
        </w:rPr>
        <w:t xml:space="preserve"> W</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Ren</w:t>
      </w:r>
      <w:proofErr w:type="spellEnd"/>
      <w:r w:rsidRPr="00996239">
        <w:rPr>
          <w:rFonts w:ascii="Book Antiqua" w:eastAsia="宋体" w:hAnsi="Book Antiqua" w:cs="Times New Roman"/>
          <w:kern w:val="2"/>
          <w:sz w:val="24"/>
          <w:szCs w:val="24"/>
          <w:lang w:val="en-US" w:eastAsia="zh-CN"/>
        </w:rPr>
        <w:t xml:space="preserve"> Y, Bai Y, Liu S, Zhang Q, </w:t>
      </w:r>
      <w:proofErr w:type="spellStart"/>
      <w:r w:rsidRPr="00996239">
        <w:rPr>
          <w:rFonts w:ascii="Book Antiqua" w:eastAsia="宋体" w:hAnsi="Book Antiqua" w:cs="Times New Roman"/>
          <w:kern w:val="2"/>
          <w:sz w:val="24"/>
          <w:szCs w:val="24"/>
          <w:lang w:val="en-US" w:eastAsia="zh-CN"/>
        </w:rPr>
        <w:t>Zhi</w:t>
      </w:r>
      <w:proofErr w:type="spellEnd"/>
      <w:r w:rsidRPr="00996239">
        <w:rPr>
          <w:rFonts w:ascii="Book Antiqua" w:eastAsia="宋体" w:hAnsi="Book Antiqua" w:cs="Times New Roman"/>
          <w:kern w:val="2"/>
          <w:sz w:val="24"/>
          <w:szCs w:val="24"/>
          <w:lang w:val="en-US" w:eastAsia="zh-CN"/>
        </w:rPr>
        <w:t xml:space="preserve"> F. Cyanoacrylate Injection Versus Band Ligation in the Endoscopic Management of Acute Gastric Variceal Bleeding: Meta-Analysis of Randomized, Controlled Studies Based on the PRISMA Statement. </w:t>
      </w:r>
      <w:r w:rsidRPr="00996239">
        <w:rPr>
          <w:rFonts w:ascii="Book Antiqua" w:eastAsia="宋体" w:hAnsi="Book Antiqua" w:cs="Times New Roman"/>
          <w:i/>
          <w:kern w:val="2"/>
          <w:sz w:val="24"/>
          <w:szCs w:val="24"/>
          <w:lang w:val="en-US" w:eastAsia="zh-CN"/>
        </w:rPr>
        <w:t xml:space="preserve">Medicine </w:t>
      </w:r>
      <w:r w:rsidRPr="00E03F76">
        <w:rPr>
          <w:rFonts w:ascii="Book Antiqua" w:eastAsia="宋体" w:hAnsi="Book Antiqua" w:cs="Times New Roman"/>
          <w:kern w:val="2"/>
          <w:sz w:val="24"/>
          <w:szCs w:val="24"/>
          <w:lang w:val="en-US" w:eastAsia="zh-CN"/>
        </w:rPr>
        <w:t xml:space="preserve">(Baltimore) </w:t>
      </w:r>
      <w:r w:rsidRPr="00996239">
        <w:rPr>
          <w:rFonts w:ascii="Book Antiqua" w:eastAsia="宋体" w:hAnsi="Book Antiqua" w:cs="Times New Roman"/>
          <w:kern w:val="2"/>
          <w:sz w:val="24"/>
          <w:szCs w:val="24"/>
          <w:lang w:val="en-US" w:eastAsia="zh-CN"/>
        </w:rPr>
        <w:t xml:space="preserve">2015; </w:t>
      </w:r>
      <w:r w:rsidRPr="00996239">
        <w:rPr>
          <w:rFonts w:ascii="Book Antiqua" w:eastAsia="宋体" w:hAnsi="Book Antiqua" w:cs="Times New Roman"/>
          <w:b/>
          <w:kern w:val="2"/>
          <w:sz w:val="24"/>
          <w:szCs w:val="24"/>
          <w:lang w:val="en-US" w:eastAsia="zh-CN"/>
        </w:rPr>
        <w:t>94</w:t>
      </w:r>
      <w:r w:rsidRPr="00996239">
        <w:rPr>
          <w:rFonts w:ascii="Book Antiqua" w:eastAsia="宋体" w:hAnsi="Book Antiqua" w:cs="Times New Roman"/>
          <w:kern w:val="2"/>
          <w:sz w:val="24"/>
          <w:szCs w:val="24"/>
          <w:lang w:val="en-US" w:eastAsia="zh-CN"/>
        </w:rPr>
        <w:t>: e1725 [PMID: 26469912 DOI: 10.1097/MD.0000000000001725]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34 </w:t>
      </w:r>
      <w:r w:rsidRPr="00996239">
        <w:rPr>
          <w:rFonts w:ascii="Book Antiqua" w:eastAsia="宋体" w:hAnsi="Book Antiqua" w:cs="Times New Roman"/>
          <w:b/>
          <w:kern w:val="2"/>
          <w:sz w:val="24"/>
          <w:szCs w:val="24"/>
          <w:lang w:val="en-US" w:eastAsia="zh-CN"/>
        </w:rPr>
        <w:t>ASGE Technology Committee.</w:t>
      </w:r>
      <w:r w:rsidRPr="00996239">
        <w:rPr>
          <w:rFonts w:ascii="Book Antiqua" w:eastAsia="宋体" w:hAnsi="Book Antiqua" w:cs="Times New Roman"/>
          <w:kern w:val="2"/>
          <w:sz w:val="24"/>
          <w:szCs w:val="24"/>
          <w:lang w:val="en-US" w:eastAsia="zh-CN"/>
        </w:rPr>
        <w:t xml:space="preserve">, Bhat YM, Banerjee S, Barth BA, Chauhan SS, Gottlieb KT, Konda V, Maple JT, </w:t>
      </w:r>
      <w:proofErr w:type="spellStart"/>
      <w:r w:rsidRPr="00996239">
        <w:rPr>
          <w:rFonts w:ascii="Book Antiqua" w:eastAsia="宋体" w:hAnsi="Book Antiqua" w:cs="Times New Roman"/>
          <w:kern w:val="2"/>
          <w:sz w:val="24"/>
          <w:szCs w:val="24"/>
          <w:lang w:val="en-US" w:eastAsia="zh-CN"/>
        </w:rPr>
        <w:t>Murad</w:t>
      </w:r>
      <w:proofErr w:type="spellEnd"/>
      <w:r w:rsidRPr="00996239">
        <w:rPr>
          <w:rFonts w:ascii="Book Antiqua" w:eastAsia="宋体" w:hAnsi="Book Antiqua" w:cs="Times New Roman"/>
          <w:kern w:val="2"/>
          <w:sz w:val="24"/>
          <w:szCs w:val="24"/>
          <w:lang w:val="en-US" w:eastAsia="zh-CN"/>
        </w:rPr>
        <w:t xml:space="preserve"> FM, </w:t>
      </w:r>
      <w:proofErr w:type="spellStart"/>
      <w:r w:rsidRPr="00996239">
        <w:rPr>
          <w:rFonts w:ascii="Book Antiqua" w:eastAsia="宋体" w:hAnsi="Book Antiqua" w:cs="Times New Roman"/>
          <w:kern w:val="2"/>
          <w:sz w:val="24"/>
          <w:szCs w:val="24"/>
          <w:lang w:val="en-US" w:eastAsia="zh-CN"/>
        </w:rPr>
        <w:t>Pfau</w:t>
      </w:r>
      <w:proofErr w:type="spellEnd"/>
      <w:r w:rsidRPr="00996239">
        <w:rPr>
          <w:rFonts w:ascii="Book Antiqua" w:eastAsia="宋体" w:hAnsi="Book Antiqua" w:cs="Times New Roman"/>
          <w:kern w:val="2"/>
          <w:sz w:val="24"/>
          <w:szCs w:val="24"/>
          <w:lang w:val="en-US" w:eastAsia="zh-CN"/>
        </w:rPr>
        <w:t xml:space="preserve"> PR, </w:t>
      </w:r>
      <w:proofErr w:type="spellStart"/>
      <w:r w:rsidRPr="00996239">
        <w:rPr>
          <w:rFonts w:ascii="Book Antiqua" w:eastAsia="宋体" w:hAnsi="Book Antiqua" w:cs="Times New Roman"/>
          <w:kern w:val="2"/>
          <w:sz w:val="24"/>
          <w:szCs w:val="24"/>
          <w:lang w:val="en-US" w:eastAsia="zh-CN"/>
        </w:rPr>
        <w:t>Pleskow</w:t>
      </w:r>
      <w:proofErr w:type="spellEnd"/>
      <w:r w:rsidRPr="00996239">
        <w:rPr>
          <w:rFonts w:ascii="Book Antiqua" w:eastAsia="宋体" w:hAnsi="Book Antiqua" w:cs="Times New Roman"/>
          <w:kern w:val="2"/>
          <w:sz w:val="24"/>
          <w:szCs w:val="24"/>
          <w:lang w:val="en-US" w:eastAsia="zh-CN"/>
        </w:rPr>
        <w:t xml:space="preserve"> DK, </w:t>
      </w:r>
      <w:proofErr w:type="spellStart"/>
      <w:r w:rsidRPr="00996239">
        <w:rPr>
          <w:rFonts w:ascii="Book Antiqua" w:eastAsia="宋体" w:hAnsi="Book Antiqua" w:cs="Times New Roman"/>
          <w:kern w:val="2"/>
          <w:sz w:val="24"/>
          <w:szCs w:val="24"/>
          <w:lang w:val="en-US" w:eastAsia="zh-CN"/>
        </w:rPr>
        <w:t>Siddiqui</w:t>
      </w:r>
      <w:proofErr w:type="spellEnd"/>
      <w:r w:rsidRPr="00996239">
        <w:rPr>
          <w:rFonts w:ascii="Book Antiqua" w:eastAsia="宋体" w:hAnsi="Book Antiqua" w:cs="Times New Roman"/>
          <w:kern w:val="2"/>
          <w:sz w:val="24"/>
          <w:szCs w:val="24"/>
          <w:lang w:val="en-US" w:eastAsia="zh-CN"/>
        </w:rPr>
        <w:t xml:space="preserve"> UD, </w:t>
      </w:r>
      <w:proofErr w:type="spellStart"/>
      <w:r w:rsidRPr="00996239">
        <w:rPr>
          <w:rFonts w:ascii="Book Antiqua" w:eastAsia="宋体" w:hAnsi="Book Antiqua" w:cs="Times New Roman"/>
          <w:kern w:val="2"/>
          <w:sz w:val="24"/>
          <w:szCs w:val="24"/>
          <w:lang w:val="en-US" w:eastAsia="zh-CN"/>
        </w:rPr>
        <w:t>Tokar</w:t>
      </w:r>
      <w:proofErr w:type="spellEnd"/>
      <w:r w:rsidRPr="00996239">
        <w:rPr>
          <w:rFonts w:ascii="Book Antiqua" w:eastAsia="宋体" w:hAnsi="Book Antiqua" w:cs="Times New Roman"/>
          <w:kern w:val="2"/>
          <w:sz w:val="24"/>
          <w:szCs w:val="24"/>
          <w:lang w:val="en-US" w:eastAsia="zh-CN"/>
        </w:rPr>
        <w:t xml:space="preserve"> JL, Wang A, Rodriguez SA. Tissue adhesives: cyanoacrylate glue and fibrin </w:t>
      </w:r>
      <w:r w:rsidRPr="00996239">
        <w:rPr>
          <w:rFonts w:ascii="Book Antiqua" w:eastAsia="宋体" w:hAnsi="Book Antiqua" w:cs="Times New Roman"/>
          <w:kern w:val="2"/>
          <w:sz w:val="24"/>
          <w:szCs w:val="24"/>
          <w:lang w:val="en-US" w:eastAsia="zh-CN"/>
        </w:rPr>
        <w:lastRenderedPageBreak/>
        <w:t xml:space="preserve">sealant.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2013; </w:t>
      </w:r>
      <w:r w:rsidRPr="00996239">
        <w:rPr>
          <w:rFonts w:ascii="Book Antiqua" w:eastAsia="宋体" w:hAnsi="Book Antiqua" w:cs="Times New Roman"/>
          <w:b/>
          <w:kern w:val="2"/>
          <w:sz w:val="24"/>
          <w:szCs w:val="24"/>
          <w:lang w:val="en-US" w:eastAsia="zh-CN"/>
        </w:rPr>
        <w:t>78</w:t>
      </w:r>
      <w:r w:rsidRPr="00996239">
        <w:rPr>
          <w:rFonts w:ascii="Book Antiqua" w:eastAsia="宋体" w:hAnsi="Book Antiqua" w:cs="Times New Roman"/>
          <w:kern w:val="2"/>
          <w:sz w:val="24"/>
          <w:szCs w:val="24"/>
          <w:lang w:val="en-US" w:eastAsia="zh-CN"/>
        </w:rPr>
        <w:t>: 209-215 [PMID: 23867370 DOI: 10.1016/j.gie.2013.04.166]</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35 </w:t>
      </w:r>
      <w:r w:rsidRPr="00996239">
        <w:rPr>
          <w:rFonts w:ascii="Book Antiqua" w:eastAsia="宋体" w:hAnsi="Book Antiqua" w:cs="Times New Roman"/>
          <w:b/>
          <w:kern w:val="2"/>
          <w:sz w:val="24"/>
          <w:szCs w:val="24"/>
          <w:lang w:val="en-US" w:eastAsia="zh-CN"/>
        </w:rPr>
        <w:t>Franco MC</w:t>
      </w:r>
      <w:r w:rsidRPr="00996239">
        <w:rPr>
          <w:rFonts w:ascii="Book Antiqua" w:eastAsia="宋体" w:hAnsi="Book Antiqua" w:cs="Times New Roman"/>
          <w:kern w:val="2"/>
          <w:sz w:val="24"/>
          <w:szCs w:val="24"/>
          <w:lang w:val="en-US" w:eastAsia="zh-CN"/>
        </w:rPr>
        <w:t xml:space="preserve">, Gomes GF, Nakao FS, de Paulo GA, Ferrari AP Jr, Libera ED Jr. Efficacy and safety of endoscopic prophylactic treatment with undiluted cyanoacrylate for gastric varices. </w:t>
      </w:r>
      <w:r w:rsidRPr="00996239">
        <w:rPr>
          <w:rFonts w:ascii="Book Antiqua" w:eastAsia="宋体" w:hAnsi="Book Antiqua" w:cs="Times New Roman"/>
          <w:i/>
          <w:kern w:val="2"/>
          <w:sz w:val="24"/>
          <w:szCs w:val="24"/>
          <w:lang w:val="en-US" w:eastAsia="zh-CN"/>
        </w:rPr>
        <w:t xml:space="preserve">World J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2014; </w:t>
      </w:r>
      <w:r w:rsidRPr="00996239">
        <w:rPr>
          <w:rFonts w:ascii="Book Antiqua" w:eastAsia="宋体" w:hAnsi="Book Antiqua" w:cs="Times New Roman"/>
          <w:b/>
          <w:kern w:val="2"/>
          <w:sz w:val="24"/>
          <w:szCs w:val="24"/>
          <w:lang w:val="en-US" w:eastAsia="zh-CN"/>
        </w:rPr>
        <w:t>6</w:t>
      </w:r>
      <w:r w:rsidRPr="00996239">
        <w:rPr>
          <w:rFonts w:ascii="Book Antiqua" w:eastAsia="宋体" w:hAnsi="Book Antiqua" w:cs="Times New Roman"/>
          <w:kern w:val="2"/>
          <w:sz w:val="24"/>
          <w:szCs w:val="24"/>
          <w:lang w:val="en-US" w:eastAsia="zh-CN"/>
        </w:rPr>
        <w:t>: 254-259 [PMID: 24932378 DOI: 10.4253/wjge.v6.i6.254]</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36 </w:t>
      </w:r>
      <w:r w:rsidRPr="00996239">
        <w:rPr>
          <w:rFonts w:ascii="Book Antiqua" w:eastAsia="宋体" w:hAnsi="Book Antiqua" w:cs="Times New Roman"/>
          <w:b/>
          <w:kern w:val="2"/>
          <w:sz w:val="24"/>
          <w:szCs w:val="24"/>
          <w:lang w:val="en-US" w:eastAsia="zh-CN"/>
        </w:rPr>
        <w:t>Kang EJ</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Jeong</w:t>
      </w:r>
      <w:proofErr w:type="spellEnd"/>
      <w:r w:rsidRPr="00996239">
        <w:rPr>
          <w:rFonts w:ascii="Book Antiqua" w:eastAsia="宋体" w:hAnsi="Book Antiqua" w:cs="Times New Roman"/>
          <w:kern w:val="2"/>
          <w:sz w:val="24"/>
          <w:szCs w:val="24"/>
          <w:lang w:val="en-US" w:eastAsia="zh-CN"/>
        </w:rPr>
        <w:t xml:space="preserve"> SW, Jang JY, Cho JY, Lee SH, Kim HG, Kim SG, Kim YS, </w:t>
      </w:r>
      <w:proofErr w:type="spellStart"/>
      <w:r w:rsidRPr="00996239">
        <w:rPr>
          <w:rFonts w:ascii="Book Antiqua" w:eastAsia="宋体" w:hAnsi="Book Antiqua" w:cs="Times New Roman"/>
          <w:kern w:val="2"/>
          <w:sz w:val="24"/>
          <w:szCs w:val="24"/>
          <w:lang w:val="en-US" w:eastAsia="zh-CN"/>
        </w:rPr>
        <w:t>Cheon</w:t>
      </w:r>
      <w:proofErr w:type="spellEnd"/>
      <w:r w:rsidRPr="00996239">
        <w:rPr>
          <w:rFonts w:ascii="Book Antiqua" w:eastAsia="宋体" w:hAnsi="Book Antiqua" w:cs="Times New Roman"/>
          <w:kern w:val="2"/>
          <w:sz w:val="24"/>
          <w:szCs w:val="24"/>
          <w:lang w:val="en-US" w:eastAsia="zh-CN"/>
        </w:rPr>
        <w:t xml:space="preserve"> YK, Cho YD, Kim HS, Kim BS. Long-term result of endoscopic </w:t>
      </w:r>
      <w:proofErr w:type="spellStart"/>
      <w:r w:rsidRPr="00996239">
        <w:rPr>
          <w:rFonts w:ascii="Book Antiqua" w:eastAsia="宋体" w:hAnsi="Book Antiqua" w:cs="Times New Roman"/>
          <w:kern w:val="2"/>
          <w:sz w:val="24"/>
          <w:szCs w:val="24"/>
          <w:lang w:val="en-US" w:eastAsia="zh-CN"/>
        </w:rPr>
        <w:t>Histoacryl</w:t>
      </w:r>
      <w:proofErr w:type="spellEnd"/>
      <w:r w:rsidRPr="00996239">
        <w:rPr>
          <w:rFonts w:ascii="Book Antiqua" w:eastAsia="宋体" w:hAnsi="Book Antiqua" w:cs="Times New Roman"/>
          <w:kern w:val="2"/>
          <w:sz w:val="24"/>
          <w:szCs w:val="24"/>
          <w:lang w:val="en-US" w:eastAsia="zh-CN"/>
        </w:rPr>
        <w:t xml:space="preserve"> (N-butyl-2-cyanoacrylate) injection for treatment of gastric varices. </w:t>
      </w:r>
      <w:r w:rsidRPr="00996239">
        <w:rPr>
          <w:rFonts w:ascii="Book Antiqua" w:eastAsia="宋体" w:hAnsi="Book Antiqua" w:cs="Times New Roman"/>
          <w:i/>
          <w:kern w:val="2"/>
          <w:sz w:val="24"/>
          <w:szCs w:val="24"/>
          <w:lang w:val="en-US" w:eastAsia="zh-CN"/>
        </w:rPr>
        <w:t>World J Gastroenterol</w:t>
      </w:r>
      <w:r w:rsidRPr="00996239">
        <w:rPr>
          <w:rFonts w:ascii="Book Antiqua" w:eastAsia="宋体" w:hAnsi="Book Antiqua" w:cs="Times New Roman"/>
          <w:kern w:val="2"/>
          <w:sz w:val="24"/>
          <w:szCs w:val="24"/>
          <w:lang w:val="en-US" w:eastAsia="zh-CN"/>
        </w:rPr>
        <w:t xml:space="preserve"> 2011; </w:t>
      </w:r>
      <w:r w:rsidRPr="00996239">
        <w:rPr>
          <w:rFonts w:ascii="Book Antiqua" w:eastAsia="宋体" w:hAnsi="Book Antiqua" w:cs="Times New Roman"/>
          <w:b/>
          <w:kern w:val="2"/>
          <w:sz w:val="24"/>
          <w:szCs w:val="24"/>
          <w:lang w:val="en-US" w:eastAsia="zh-CN"/>
        </w:rPr>
        <w:t>17</w:t>
      </w:r>
      <w:r w:rsidRPr="00996239">
        <w:rPr>
          <w:rFonts w:ascii="Book Antiqua" w:eastAsia="宋体" w:hAnsi="Book Antiqua" w:cs="Times New Roman"/>
          <w:kern w:val="2"/>
          <w:sz w:val="24"/>
          <w:szCs w:val="24"/>
          <w:lang w:val="en-US" w:eastAsia="zh-CN"/>
        </w:rPr>
        <w:t>: 1494-1500 [PMID: 21472110 DOI: 10.3748/wjg.v17.i11.1494]</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37 </w:t>
      </w:r>
      <w:proofErr w:type="spellStart"/>
      <w:r w:rsidRPr="00996239">
        <w:rPr>
          <w:rFonts w:ascii="Book Antiqua" w:eastAsia="宋体" w:hAnsi="Book Antiqua" w:cs="Times New Roman"/>
          <w:b/>
          <w:kern w:val="2"/>
          <w:sz w:val="24"/>
          <w:szCs w:val="24"/>
          <w:lang w:val="en-US" w:eastAsia="zh-CN"/>
        </w:rPr>
        <w:t>McAvoy</w:t>
      </w:r>
      <w:proofErr w:type="spellEnd"/>
      <w:r w:rsidRPr="00996239">
        <w:rPr>
          <w:rFonts w:ascii="Book Antiqua" w:eastAsia="宋体" w:hAnsi="Book Antiqua" w:cs="Times New Roman"/>
          <w:b/>
          <w:kern w:val="2"/>
          <w:sz w:val="24"/>
          <w:szCs w:val="24"/>
          <w:lang w:val="en-US" w:eastAsia="zh-CN"/>
        </w:rPr>
        <w:t xml:space="preserve"> NC</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Plevris</w:t>
      </w:r>
      <w:proofErr w:type="spellEnd"/>
      <w:r w:rsidRPr="00996239">
        <w:rPr>
          <w:rFonts w:ascii="Book Antiqua" w:eastAsia="宋体" w:hAnsi="Book Antiqua" w:cs="Times New Roman"/>
          <w:kern w:val="2"/>
          <w:sz w:val="24"/>
          <w:szCs w:val="24"/>
          <w:lang w:val="en-US" w:eastAsia="zh-CN"/>
        </w:rPr>
        <w:t xml:space="preserve"> JN, Hayes PC. Human thrombin for the treatment of gastric and ectopic varices. </w:t>
      </w:r>
      <w:r w:rsidRPr="00996239">
        <w:rPr>
          <w:rFonts w:ascii="Book Antiqua" w:eastAsia="宋体" w:hAnsi="Book Antiqua" w:cs="Times New Roman"/>
          <w:i/>
          <w:kern w:val="2"/>
          <w:sz w:val="24"/>
          <w:szCs w:val="24"/>
          <w:lang w:val="en-US" w:eastAsia="zh-CN"/>
        </w:rPr>
        <w:t>World J Gastroenterol</w:t>
      </w:r>
      <w:r w:rsidRPr="00996239">
        <w:rPr>
          <w:rFonts w:ascii="Book Antiqua" w:eastAsia="宋体" w:hAnsi="Book Antiqua" w:cs="Times New Roman"/>
          <w:kern w:val="2"/>
          <w:sz w:val="24"/>
          <w:szCs w:val="24"/>
          <w:lang w:val="en-US" w:eastAsia="zh-CN"/>
        </w:rPr>
        <w:t xml:space="preserve"> 2012; </w:t>
      </w:r>
      <w:r w:rsidRPr="00996239">
        <w:rPr>
          <w:rFonts w:ascii="Book Antiqua" w:eastAsia="宋体" w:hAnsi="Book Antiqua" w:cs="Times New Roman"/>
          <w:b/>
          <w:kern w:val="2"/>
          <w:sz w:val="24"/>
          <w:szCs w:val="24"/>
          <w:lang w:val="en-US" w:eastAsia="zh-CN"/>
        </w:rPr>
        <w:t>18</w:t>
      </w:r>
      <w:r w:rsidRPr="00996239">
        <w:rPr>
          <w:rFonts w:ascii="Book Antiqua" w:eastAsia="宋体" w:hAnsi="Book Antiqua" w:cs="Times New Roman"/>
          <w:kern w:val="2"/>
          <w:sz w:val="24"/>
          <w:szCs w:val="24"/>
          <w:lang w:val="en-US" w:eastAsia="zh-CN"/>
        </w:rPr>
        <w:t>: 5912-5917 [PMID: 23139607 DOI: 10.3748/wjg.v18.i41.5912]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38 </w:t>
      </w:r>
      <w:r w:rsidRPr="00996239">
        <w:rPr>
          <w:rFonts w:ascii="Book Antiqua" w:eastAsia="宋体" w:hAnsi="Book Antiqua" w:cs="Times New Roman"/>
          <w:b/>
          <w:kern w:val="2"/>
          <w:sz w:val="24"/>
          <w:szCs w:val="24"/>
          <w:lang w:val="en-US" w:eastAsia="zh-CN"/>
        </w:rPr>
        <w:t>Ramesh J</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Limdi</w:t>
      </w:r>
      <w:proofErr w:type="spellEnd"/>
      <w:r w:rsidRPr="00996239">
        <w:rPr>
          <w:rFonts w:ascii="Book Antiqua" w:eastAsia="宋体" w:hAnsi="Book Antiqua" w:cs="Times New Roman"/>
          <w:kern w:val="2"/>
          <w:sz w:val="24"/>
          <w:szCs w:val="24"/>
          <w:lang w:val="en-US" w:eastAsia="zh-CN"/>
        </w:rPr>
        <w:t xml:space="preserve"> JK, Sharma V, Makin AJ. The use of thrombin injections in the management of bleeding gastric varices: a single-center experience.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2008; </w:t>
      </w:r>
      <w:r w:rsidRPr="00996239">
        <w:rPr>
          <w:rFonts w:ascii="Book Antiqua" w:eastAsia="宋体" w:hAnsi="Book Antiqua" w:cs="Times New Roman"/>
          <w:b/>
          <w:kern w:val="2"/>
          <w:sz w:val="24"/>
          <w:szCs w:val="24"/>
          <w:lang w:val="en-US" w:eastAsia="zh-CN"/>
        </w:rPr>
        <w:t>68</w:t>
      </w:r>
      <w:r w:rsidRPr="00996239">
        <w:rPr>
          <w:rFonts w:ascii="Book Antiqua" w:eastAsia="宋体" w:hAnsi="Book Antiqua" w:cs="Times New Roman"/>
          <w:kern w:val="2"/>
          <w:sz w:val="24"/>
          <w:szCs w:val="24"/>
          <w:lang w:val="en-US" w:eastAsia="zh-CN"/>
        </w:rPr>
        <w:t>: 877-882 [PMID: 18534583 DOI: 10.1016/j.gie.2008.02.065]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39 </w:t>
      </w:r>
      <w:proofErr w:type="spellStart"/>
      <w:r w:rsidRPr="00996239">
        <w:rPr>
          <w:rFonts w:ascii="Book Antiqua" w:eastAsia="宋体" w:hAnsi="Book Antiqua" w:cs="Times New Roman"/>
          <w:b/>
          <w:kern w:val="2"/>
          <w:sz w:val="24"/>
          <w:szCs w:val="24"/>
          <w:lang w:val="en-US" w:eastAsia="zh-CN"/>
        </w:rPr>
        <w:t>Jhajharia</w:t>
      </w:r>
      <w:proofErr w:type="spellEnd"/>
      <w:r w:rsidRPr="00996239">
        <w:rPr>
          <w:rFonts w:ascii="Book Antiqua" w:eastAsia="宋体" w:hAnsi="Book Antiqua" w:cs="Times New Roman"/>
          <w:b/>
          <w:kern w:val="2"/>
          <w:sz w:val="24"/>
          <w:szCs w:val="24"/>
          <w:lang w:val="en-US" w:eastAsia="zh-CN"/>
        </w:rPr>
        <w:t xml:space="preserve"> A</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Wanjari</w:t>
      </w:r>
      <w:proofErr w:type="spellEnd"/>
      <w:r w:rsidRPr="00996239">
        <w:rPr>
          <w:rFonts w:ascii="Book Antiqua" w:eastAsia="宋体" w:hAnsi="Book Antiqua" w:cs="Times New Roman"/>
          <w:kern w:val="2"/>
          <w:sz w:val="24"/>
          <w:szCs w:val="24"/>
          <w:lang w:val="en-US" w:eastAsia="zh-CN"/>
        </w:rPr>
        <w:t xml:space="preserve"> SJ, </w:t>
      </w:r>
      <w:proofErr w:type="spellStart"/>
      <w:r w:rsidRPr="00996239">
        <w:rPr>
          <w:rFonts w:ascii="Book Antiqua" w:eastAsia="宋体" w:hAnsi="Book Antiqua" w:cs="Times New Roman"/>
          <w:kern w:val="2"/>
          <w:sz w:val="24"/>
          <w:szCs w:val="24"/>
          <w:lang w:val="en-US" w:eastAsia="zh-CN"/>
        </w:rPr>
        <w:t>Ashdhir</w:t>
      </w:r>
      <w:proofErr w:type="spellEnd"/>
      <w:r w:rsidRPr="00996239">
        <w:rPr>
          <w:rFonts w:ascii="Book Antiqua" w:eastAsia="宋体" w:hAnsi="Book Antiqua" w:cs="Times New Roman"/>
          <w:kern w:val="2"/>
          <w:sz w:val="24"/>
          <w:szCs w:val="24"/>
          <w:lang w:val="en-US" w:eastAsia="zh-CN"/>
        </w:rPr>
        <w:t xml:space="preserve"> P, </w:t>
      </w:r>
      <w:proofErr w:type="spellStart"/>
      <w:r w:rsidRPr="00996239">
        <w:rPr>
          <w:rFonts w:ascii="Book Antiqua" w:eastAsia="宋体" w:hAnsi="Book Antiqua" w:cs="Times New Roman"/>
          <w:kern w:val="2"/>
          <w:sz w:val="24"/>
          <w:szCs w:val="24"/>
          <w:lang w:val="en-US" w:eastAsia="zh-CN"/>
        </w:rPr>
        <w:t>Pokharna</w:t>
      </w:r>
      <w:proofErr w:type="spellEnd"/>
      <w:r w:rsidRPr="00996239">
        <w:rPr>
          <w:rFonts w:ascii="Book Antiqua" w:eastAsia="宋体" w:hAnsi="Book Antiqua" w:cs="Times New Roman"/>
          <w:kern w:val="2"/>
          <w:sz w:val="24"/>
          <w:szCs w:val="24"/>
          <w:lang w:val="en-US" w:eastAsia="zh-CN"/>
        </w:rPr>
        <w:t xml:space="preserve"> R, </w:t>
      </w:r>
      <w:proofErr w:type="spellStart"/>
      <w:r w:rsidRPr="00996239">
        <w:rPr>
          <w:rFonts w:ascii="Book Antiqua" w:eastAsia="宋体" w:hAnsi="Book Antiqua" w:cs="Times New Roman"/>
          <w:kern w:val="2"/>
          <w:sz w:val="24"/>
          <w:szCs w:val="24"/>
          <w:lang w:val="en-US" w:eastAsia="zh-CN"/>
        </w:rPr>
        <w:t>Nijhawan</w:t>
      </w:r>
      <w:proofErr w:type="spellEnd"/>
      <w:r w:rsidRPr="00996239">
        <w:rPr>
          <w:rFonts w:ascii="Book Antiqua" w:eastAsia="宋体" w:hAnsi="Book Antiqua" w:cs="Times New Roman"/>
          <w:kern w:val="2"/>
          <w:sz w:val="24"/>
          <w:szCs w:val="24"/>
          <w:lang w:val="en-US" w:eastAsia="zh-CN"/>
        </w:rPr>
        <w:t xml:space="preserve"> S. Role and safety of human thrombin injection for the treatment of bleeding gastric varices. </w:t>
      </w:r>
      <w:r w:rsidRPr="00996239">
        <w:rPr>
          <w:rFonts w:ascii="Book Antiqua" w:eastAsia="宋体" w:hAnsi="Book Antiqua" w:cs="Times New Roman"/>
          <w:i/>
          <w:kern w:val="2"/>
          <w:sz w:val="24"/>
          <w:szCs w:val="24"/>
          <w:lang w:val="en-US" w:eastAsia="zh-CN"/>
        </w:rPr>
        <w:t>Indian J Gastroenterol</w:t>
      </w:r>
      <w:r w:rsidRPr="00996239">
        <w:rPr>
          <w:rFonts w:ascii="Book Antiqua" w:eastAsia="宋体" w:hAnsi="Book Antiqua" w:cs="Times New Roman"/>
          <w:kern w:val="2"/>
          <w:sz w:val="24"/>
          <w:szCs w:val="24"/>
          <w:lang w:val="en-US" w:eastAsia="zh-CN"/>
        </w:rPr>
        <w:t xml:space="preserve"> 2018; </w:t>
      </w:r>
      <w:r w:rsidRPr="00996239">
        <w:rPr>
          <w:rFonts w:ascii="Book Antiqua" w:eastAsia="宋体" w:hAnsi="Book Antiqua" w:cs="Times New Roman"/>
          <w:b/>
          <w:kern w:val="2"/>
          <w:sz w:val="24"/>
          <w:szCs w:val="24"/>
          <w:lang w:val="en-US" w:eastAsia="zh-CN"/>
        </w:rPr>
        <w:t>37</w:t>
      </w:r>
      <w:r w:rsidRPr="00996239">
        <w:rPr>
          <w:rFonts w:ascii="Book Antiqua" w:eastAsia="宋体" w:hAnsi="Book Antiqua" w:cs="Times New Roman"/>
          <w:kern w:val="2"/>
          <w:sz w:val="24"/>
          <w:szCs w:val="24"/>
          <w:lang w:val="en-US" w:eastAsia="zh-CN"/>
        </w:rPr>
        <w:t>: 321-325 [PMID: 30196518 DOI: 10.1007/s12664-018-0877-2]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40 </w:t>
      </w:r>
      <w:r w:rsidRPr="00996239">
        <w:rPr>
          <w:rFonts w:ascii="Book Antiqua" w:eastAsia="宋体" w:hAnsi="Book Antiqua" w:cs="Times New Roman"/>
          <w:b/>
          <w:kern w:val="2"/>
          <w:sz w:val="24"/>
          <w:szCs w:val="24"/>
          <w:lang w:val="en-US" w:eastAsia="zh-CN"/>
        </w:rPr>
        <w:t>Ibrahim M</w:t>
      </w:r>
      <w:r w:rsidRPr="00996239">
        <w:rPr>
          <w:rFonts w:ascii="Book Antiqua" w:eastAsia="宋体" w:hAnsi="Book Antiqua" w:cs="Times New Roman"/>
          <w:kern w:val="2"/>
          <w:sz w:val="24"/>
          <w:szCs w:val="24"/>
          <w:lang w:val="en-US" w:eastAsia="zh-CN"/>
        </w:rPr>
        <w:t>, El-</w:t>
      </w:r>
      <w:proofErr w:type="spellStart"/>
      <w:r w:rsidRPr="00996239">
        <w:rPr>
          <w:rFonts w:ascii="Book Antiqua" w:eastAsia="宋体" w:hAnsi="Book Antiqua" w:cs="Times New Roman"/>
          <w:kern w:val="2"/>
          <w:sz w:val="24"/>
          <w:szCs w:val="24"/>
          <w:lang w:val="en-US" w:eastAsia="zh-CN"/>
        </w:rPr>
        <w:t>Mikkawy</w:t>
      </w:r>
      <w:proofErr w:type="spellEnd"/>
      <w:r w:rsidRPr="00996239">
        <w:rPr>
          <w:rFonts w:ascii="Book Antiqua" w:eastAsia="宋体" w:hAnsi="Book Antiqua" w:cs="Times New Roman"/>
          <w:kern w:val="2"/>
          <w:sz w:val="24"/>
          <w:szCs w:val="24"/>
          <w:lang w:val="en-US" w:eastAsia="zh-CN"/>
        </w:rPr>
        <w:t xml:space="preserve"> A, </w:t>
      </w:r>
      <w:proofErr w:type="spellStart"/>
      <w:r w:rsidRPr="00996239">
        <w:rPr>
          <w:rFonts w:ascii="Book Antiqua" w:eastAsia="宋体" w:hAnsi="Book Antiqua" w:cs="Times New Roman"/>
          <w:kern w:val="2"/>
          <w:sz w:val="24"/>
          <w:szCs w:val="24"/>
          <w:lang w:val="en-US" w:eastAsia="zh-CN"/>
        </w:rPr>
        <w:t>Abdalla</w:t>
      </w:r>
      <w:proofErr w:type="spellEnd"/>
      <w:r w:rsidRPr="00996239">
        <w:rPr>
          <w:rFonts w:ascii="Book Antiqua" w:eastAsia="宋体" w:hAnsi="Book Antiqua" w:cs="Times New Roman"/>
          <w:kern w:val="2"/>
          <w:sz w:val="24"/>
          <w:szCs w:val="24"/>
          <w:lang w:val="en-US" w:eastAsia="zh-CN"/>
        </w:rPr>
        <w:t xml:space="preserve"> H, </w:t>
      </w:r>
      <w:proofErr w:type="spellStart"/>
      <w:r w:rsidRPr="00996239">
        <w:rPr>
          <w:rFonts w:ascii="Book Antiqua" w:eastAsia="宋体" w:hAnsi="Book Antiqua" w:cs="Times New Roman"/>
          <w:kern w:val="2"/>
          <w:sz w:val="24"/>
          <w:szCs w:val="24"/>
          <w:lang w:val="en-US" w:eastAsia="zh-CN"/>
        </w:rPr>
        <w:t>Mostafa</w:t>
      </w:r>
      <w:proofErr w:type="spellEnd"/>
      <w:r w:rsidRPr="00996239">
        <w:rPr>
          <w:rFonts w:ascii="Book Antiqua" w:eastAsia="宋体" w:hAnsi="Book Antiqua" w:cs="Times New Roman"/>
          <w:kern w:val="2"/>
          <w:sz w:val="24"/>
          <w:szCs w:val="24"/>
          <w:lang w:val="en-US" w:eastAsia="zh-CN"/>
        </w:rPr>
        <w:t xml:space="preserve"> I, </w:t>
      </w:r>
      <w:proofErr w:type="spellStart"/>
      <w:r w:rsidRPr="00996239">
        <w:rPr>
          <w:rFonts w:ascii="Book Antiqua" w:eastAsia="宋体" w:hAnsi="Book Antiqua" w:cs="Times New Roman"/>
          <w:kern w:val="2"/>
          <w:sz w:val="24"/>
          <w:szCs w:val="24"/>
          <w:lang w:val="en-US" w:eastAsia="zh-CN"/>
        </w:rPr>
        <w:t>Devière</w:t>
      </w:r>
      <w:proofErr w:type="spellEnd"/>
      <w:r w:rsidRPr="00996239">
        <w:rPr>
          <w:rFonts w:ascii="Book Antiqua" w:eastAsia="宋体" w:hAnsi="Book Antiqua" w:cs="Times New Roman"/>
          <w:kern w:val="2"/>
          <w:sz w:val="24"/>
          <w:szCs w:val="24"/>
          <w:lang w:val="en-US" w:eastAsia="zh-CN"/>
        </w:rPr>
        <w:t xml:space="preserve"> J. Management of acute variceal bleeding using hemostatic powder. </w:t>
      </w:r>
      <w:r w:rsidRPr="00996239">
        <w:rPr>
          <w:rFonts w:ascii="Book Antiqua" w:eastAsia="宋体" w:hAnsi="Book Antiqua" w:cs="Times New Roman"/>
          <w:i/>
          <w:kern w:val="2"/>
          <w:sz w:val="24"/>
          <w:szCs w:val="24"/>
          <w:lang w:val="en-US" w:eastAsia="zh-CN"/>
        </w:rPr>
        <w:t>United European Gastroenterol J</w:t>
      </w:r>
      <w:r w:rsidRPr="00996239">
        <w:rPr>
          <w:rFonts w:ascii="Book Antiqua" w:eastAsia="宋体" w:hAnsi="Book Antiqua" w:cs="Times New Roman"/>
          <w:kern w:val="2"/>
          <w:sz w:val="24"/>
          <w:szCs w:val="24"/>
          <w:lang w:val="en-US" w:eastAsia="zh-CN"/>
        </w:rPr>
        <w:t xml:space="preserve"> 2015; </w:t>
      </w:r>
      <w:r w:rsidRPr="00996239">
        <w:rPr>
          <w:rFonts w:ascii="Book Antiqua" w:eastAsia="宋体" w:hAnsi="Book Antiqua" w:cs="Times New Roman"/>
          <w:b/>
          <w:kern w:val="2"/>
          <w:sz w:val="24"/>
          <w:szCs w:val="24"/>
          <w:lang w:val="en-US" w:eastAsia="zh-CN"/>
        </w:rPr>
        <w:t>3</w:t>
      </w:r>
      <w:r w:rsidRPr="00996239">
        <w:rPr>
          <w:rFonts w:ascii="Book Antiqua" w:eastAsia="宋体" w:hAnsi="Book Antiqua" w:cs="Times New Roman"/>
          <w:kern w:val="2"/>
          <w:sz w:val="24"/>
          <w:szCs w:val="24"/>
          <w:lang w:val="en-US" w:eastAsia="zh-CN"/>
        </w:rPr>
        <w:t>: 277-283 [PMID: 26137303 DOI: 10.1177/2050640615570148]</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41 </w:t>
      </w:r>
      <w:r w:rsidRPr="00996239">
        <w:rPr>
          <w:rFonts w:ascii="Book Antiqua" w:eastAsia="宋体" w:hAnsi="Book Antiqua" w:cs="Times New Roman"/>
          <w:b/>
          <w:kern w:val="2"/>
          <w:sz w:val="24"/>
          <w:szCs w:val="24"/>
          <w:lang w:val="en-US" w:eastAsia="zh-CN"/>
        </w:rPr>
        <w:t>Ibrahim M</w:t>
      </w:r>
      <w:r w:rsidRPr="00996239">
        <w:rPr>
          <w:rFonts w:ascii="Book Antiqua" w:eastAsia="宋体" w:hAnsi="Book Antiqua" w:cs="Times New Roman"/>
          <w:kern w:val="2"/>
          <w:sz w:val="24"/>
          <w:szCs w:val="24"/>
          <w:lang w:val="en-US" w:eastAsia="zh-CN"/>
        </w:rPr>
        <w:t>, El-</w:t>
      </w:r>
      <w:proofErr w:type="spellStart"/>
      <w:r w:rsidRPr="00996239">
        <w:rPr>
          <w:rFonts w:ascii="Book Antiqua" w:eastAsia="宋体" w:hAnsi="Book Antiqua" w:cs="Times New Roman"/>
          <w:kern w:val="2"/>
          <w:sz w:val="24"/>
          <w:szCs w:val="24"/>
          <w:lang w:val="en-US" w:eastAsia="zh-CN"/>
        </w:rPr>
        <w:t>Mikkawy</w:t>
      </w:r>
      <w:proofErr w:type="spellEnd"/>
      <w:r w:rsidRPr="00996239">
        <w:rPr>
          <w:rFonts w:ascii="Book Antiqua" w:eastAsia="宋体" w:hAnsi="Book Antiqua" w:cs="Times New Roman"/>
          <w:kern w:val="2"/>
          <w:sz w:val="24"/>
          <w:szCs w:val="24"/>
          <w:lang w:val="en-US" w:eastAsia="zh-CN"/>
        </w:rPr>
        <w:t xml:space="preserve"> A, Abdel Hamid M, </w:t>
      </w:r>
      <w:proofErr w:type="spellStart"/>
      <w:r w:rsidRPr="00996239">
        <w:rPr>
          <w:rFonts w:ascii="Book Antiqua" w:eastAsia="宋体" w:hAnsi="Book Antiqua" w:cs="Times New Roman"/>
          <w:kern w:val="2"/>
          <w:sz w:val="24"/>
          <w:szCs w:val="24"/>
          <w:lang w:val="en-US" w:eastAsia="zh-CN"/>
        </w:rPr>
        <w:t>Abdalla</w:t>
      </w:r>
      <w:proofErr w:type="spellEnd"/>
      <w:r w:rsidRPr="00996239">
        <w:rPr>
          <w:rFonts w:ascii="Book Antiqua" w:eastAsia="宋体" w:hAnsi="Book Antiqua" w:cs="Times New Roman"/>
          <w:kern w:val="2"/>
          <w:sz w:val="24"/>
          <w:szCs w:val="24"/>
          <w:lang w:val="en-US" w:eastAsia="zh-CN"/>
        </w:rPr>
        <w:t xml:space="preserve"> H, </w:t>
      </w:r>
      <w:proofErr w:type="spellStart"/>
      <w:r w:rsidRPr="00996239">
        <w:rPr>
          <w:rFonts w:ascii="Book Antiqua" w:eastAsia="宋体" w:hAnsi="Book Antiqua" w:cs="Times New Roman"/>
          <w:kern w:val="2"/>
          <w:sz w:val="24"/>
          <w:szCs w:val="24"/>
          <w:lang w:val="en-US" w:eastAsia="zh-CN"/>
        </w:rPr>
        <w:t>Lemmers</w:t>
      </w:r>
      <w:proofErr w:type="spellEnd"/>
      <w:r w:rsidRPr="00996239">
        <w:rPr>
          <w:rFonts w:ascii="Book Antiqua" w:eastAsia="宋体" w:hAnsi="Book Antiqua" w:cs="Times New Roman"/>
          <w:kern w:val="2"/>
          <w:sz w:val="24"/>
          <w:szCs w:val="24"/>
          <w:lang w:val="en-US" w:eastAsia="zh-CN"/>
        </w:rPr>
        <w:t xml:space="preserve"> A, </w:t>
      </w:r>
      <w:proofErr w:type="spellStart"/>
      <w:r w:rsidRPr="00996239">
        <w:rPr>
          <w:rFonts w:ascii="Book Antiqua" w:eastAsia="宋体" w:hAnsi="Book Antiqua" w:cs="Times New Roman"/>
          <w:kern w:val="2"/>
          <w:sz w:val="24"/>
          <w:szCs w:val="24"/>
          <w:lang w:val="en-US" w:eastAsia="zh-CN"/>
        </w:rPr>
        <w:t>Mostafa</w:t>
      </w:r>
      <w:proofErr w:type="spellEnd"/>
      <w:r w:rsidRPr="00996239">
        <w:rPr>
          <w:rFonts w:ascii="Book Antiqua" w:eastAsia="宋体" w:hAnsi="Book Antiqua" w:cs="Times New Roman"/>
          <w:kern w:val="2"/>
          <w:sz w:val="24"/>
          <w:szCs w:val="24"/>
          <w:lang w:val="en-US" w:eastAsia="zh-CN"/>
        </w:rPr>
        <w:t xml:space="preserve"> I, </w:t>
      </w:r>
      <w:proofErr w:type="spellStart"/>
      <w:r w:rsidRPr="00996239">
        <w:rPr>
          <w:rFonts w:ascii="Book Antiqua" w:eastAsia="宋体" w:hAnsi="Book Antiqua" w:cs="Times New Roman"/>
          <w:kern w:val="2"/>
          <w:sz w:val="24"/>
          <w:szCs w:val="24"/>
          <w:lang w:val="en-US" w:eastAsia="zh-CN"/>
        </w:rPr>
        <w:t>Devière</w:t>
      </w:r>
      <w:proofErr w:type="spellEnd"/>
      <w:r w:rsidRPr="00996239">
        <w:rPr>
          <w:rFonts w:ascii="Book Antiqua" w:eastAsia="宋体" w:hAnsi="Book Antiqua" w:cs="Times New Roman"/>
          <w:kern w:val="2"/>
          <w:sz w:val="24"/>
          <w:szCs w:val="24"/>
          <w:lang w:val="en-US" w:eastAsia="zh-CN"/>
        </w:rPr>
        <w:t xml:space="preserve"> J. Early application of </w:t>
      </w:r>
      <w:proofErr w:type="spellStart"/>
      <w:r w:rsidRPr="00996239">
        <w:rPr>
          <w:rFonts w:ascii="Book Antiqua" w:eastAsia="宋体" w:hAnsi="Book Antiqua" w:cs="Times New Roman"/>
          <w:kern w:val="2"/>
          <w:sz w:val="24"/>
          <w:szCs w:val="24"/>
          <w:lang w:val="en-US" w:eastAsia="zh-CN"/>
        </w:rPr>
        <w:t>haemostatic</w:t>
      </w:r>
      <w:proofErr w:type="spellEnd"/>
      <w:r w:rsidRPr="00996239">
        <w:rPr>
          <w:rFonts w:ascii="Book Antiqua" w:eastAsia="宋体" w:hAnsi="Book Antiqua" w:cs="Times New Roman"/>
          <w:kern w:val="2"/>
          <w:sz w:val="24"/>
          <w:szCs w:val="24"/>
          <w:lang w:val="en-US" w:eastAsia="zh-CN"/>
        </w:rPr>
        <w:t xml:space="preserve"> powder added to standard management for </w:t>
      </w:r>
      <w:proofErr w:type="spellStart"/>
      <w:r w:rsidRPr="00996239">
        <w:rPr>
          <w:rFonts w:ascii="Book Antiqua" w:eastAsia="宋体" w:hAnsi="Book Antiqua" w:cs="Times New Roman"/>
          <w:kern w:val="2"/>
          <w:sz w:val="24"/>
          <w:szCs w:val="24"/>
          <w:lang w:val="en-US" w:eastAsia="zh-CN"/>
        </w:rPr>
        <w:t>oesophagogastric</w:t>
      </w:r>
      <w:proofErr w:type="spellEnd"/>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variceal</w:t>
      </w:r>
      <w:proofErr w:type="spellEnd"/>
      <w:r w:rsidRPr="00996239">
        <w:rPr>
          <w:rFonts w:ascii="Book Antiqua" w:eastAsia="宋体" w:hAnsi="Book Antiqua" w:cs="Times New Roman"/>
          <w:kern w:val="2"/>
          <w:sz w:val="24"/>
          <w:szCs w:val="24"/>
          <w:lang w:val="en-US" w:eastAsia="zh-CN"/>
        </w:rPr>
        <w:t xml:space="preserve"> bleeding: a </w:t>
      </w:r>
      <w:proofErr w:type="spellStart"/>
      <w:r w:rsidRPr="00996239">
        <w:rPr>
          <w:rFonts w:ascii="Book Antiqua" w:eastAsia="宋体" w:hAnsi="Book Antiqua" w:cs="Times New Roman"/>
          <w:kern w:val="2"/>
          <w:sz w:val="24"/>
          <w:szCs w:val="24"/>
          <w:lang w:val="en-US" w:eastAsia="zh-CN"/>
        </w:rPr>
        <w:t>randomised</w:t>
      </w:r>
      <w:proofErr w:type="spellEnd"/>
      <w:r w:rsidRPr="00996239">
        <w:rPr>
          <w:rFonts w:ascii="Book Antiqua" w:eastAsia="宋体" w:hAnsi="Book Antiqua" w:cs="Times New Roman"/>
          <w:kern w:val="2"/>
          <w:sz w:val="24"/>
          <w:szCs w:val="24"/>
          <w:lang w:val="en-US" w:eastAsia="zh-CN"/>
        </w:rPr>
        <w:t xml:space="preserve"> trial. </w:t>
      </w:r>
      <w:r w:rsidRPr="00996239">
        <w:rPr>
          <w:rFonts w:ascii="Book Antiqua" w:eastAsia="宋体" w:hAnsi="Book Antiqua" w:cs="Times New Roman"/>
          <w:i/>
          <w:kern w:val="2"/>
          <w:sz w:val="24"/>
          <w:szCs w:val="24"/>
          <w:lang w:val="en-US" w:eastAsia="zh-CN"/>
        </w:rPr>
        <w:t>Gut</w:t>
      </w:r>
      <w:r w:rsidRPr="00996239">
        <w:rPr>
          <w:rFonts w:ascii="Book Antiqua" w:eastAsia="宋体" w:hAnsi="Book Antiqua" w:cs="Times New Roman"/>
          <w:kern w:val="2"/>
          <w:sz w:val="24"/>
          <w:szCs w:val="24"/>
          <w:lang w:val="en-US" w:eastAsia="zh-CN"/>
        </w:rPr>
        <w:t xml:space="preserve"> 2018</w:t>
      </w:r>
      <w:r w:rsidR="00E03F76">
        <w:rPr>
          <w:rFonts w:ascii="Book Antiqua" w:eastAsia="宋体" w:hAnsi="Book Antiqua" w:cs="Times New Roman" w:hint="eastAsia"/>
          <w:kern w:val="2"/>
          <w:sz w:val="24"/>
          <w:szCs w:val="24"/>
          <w:lang w:val="en-US" w:eastAsia="zh-CN"/>
        </w:rPr>
        <w:t xml:space="preserve"> </w:t>
      </w:r>
      <w:r w:rsidRPr="00996239">
        <w:rPr>
          <w:rFonts w:ascii="Book Antiqua" w:eastAsia="宋体" w:hAnsi="Book Antiqua" w:cs="Times New Roman"/>
          <w:kern w:val="2"/>
          <w:sz w:val="24"/>
          <w:szCs w:val="24"/>
          <w:lang w:val="en-US" w:eastAsia="zh-CN"/>
        </w:rPr>
        <w:t>[PMID: 29730601 DOI: 10.1136/gutjnl-2017-314653]</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42 </w:t>
      </w:r>
      <w:r w:rsidRPr="00996239">
        <w:rPr>
          <w:rFonts w:ascii="Book Antiqua" w:eastAsia="宋体" w:hAnsi="Book Antiqua" w:cs="Times New Roman"/>
          <w:b/>
          <w:kern w:val="2"/>
          <w:sz w:val="24"/>
          <w:szCs w:val="24"/>
          <w:lang w:val="en-US" w:eastAsia="zh-CN"/>
        </w:rPr>
        <w:t>Holster IL</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Poley</w:t>
      </w:r>
      <w:proofErr w:type="spellEnd"/>
      <w:r w:rsidRPr="00996239">
        <w:rPr>
          <w:rFonts w:ascii="Book Antiqua" w:eastAsia="宋体" w:hAnsi="Book Antiqua" w:cs="Times New Roman"/>
          <w:kern w:val="2"/>
          <w:sz w:val="24"/>
          <w:szCs w:val="24"/>
          <w:lang w:val="en-US" w:eastAsia="zh-CN"/>
        </w:rPr>
        <w:t xml:space="preserve"> JW, </w:t>
      </w:r>
      <w:proofErr w:type="spellStart"/>
      <w:r w:rsidRPr="00996239">
        <w:rPr>
          <w:rFonts w:ascii="Book Antiqua" w:eastAsia="宋体" w:hAnsi="Book Antiqua" w:cs="Times New Roman"/>
          <w:kern w:val="2"/>
          <w:sz w:val="24"/>
          <w:szCs w:val="24"/>
          <w:lang w:val="en-US" w:eastAsia="zh-CN"/>
        </w:rPr>
        <w:t>Kuipers</w:t>
      </w:r>
      <w:proofErr w:type="spellEnd"/>
      <w:r w:rsidRPr="00996239">
        <w:rPr>
          <w:rFonts w:ascii="Book Antiqua" w:eastAsia="宋体" w:hAnsi="Book Antiqua" w:cs="Times New Roman"/>
          <w:kern w:val="2"/>
          <w:sz w:val="24"/>
          <w:szCs w:val="24"/>
          <w:lang w:val="en-US" w:eastAsia="zh-CN"/>
        </w:rPr>
        <w:t xml:space="preserve"> EJ, </w:t>
      </w:r>
      <w:proofErr w:type="spellStart"/>
      <w:r w:rsidRPr="00996239">
        <w:rPr>
          <w:rFonts w:ascii="Book Antiqua" w:eastAsia="宋体" w:hAnsi="Book Antiqua" w:cs="Times New Roman"/>
          <w:kern w:val="2"/>
          <w:sz w:val="24"/>
          <w:szCs w:val="24"/>
          <w:lang w:val="en-US" w:eastAsia="zh-CN"/>
        </w:rPr>
        <w:t>Tjwa</w:t>
      </w:r>
      <w:proofErr w:type="spellEnd"/>
      <w:r w:rsidRPr="00996239">
        <w:rPr>
          <w:rFonts w:ascii="Book Antiqua" w:eastAsia="宋体" w:hAnsi="Book Antiqua" w:cs="Times New Roman"/>
          <w:kern w:val="2"/>
          <w:sz w:val="24"/>
          <w:szCs w:val="24"/>
          <w:lang w:val="en-US" w:eastAsia="zh-CN"/>
        </w:rPr>
        <w:t xml:space="preserve"> ET. Controlling gastric variceal bleeding with endoscopically applied hemostatic powder (</w:t>
      </w:r>
      <w:proofErr w:type="spellStart"/>
      <w:r w:rsidRPr="00996239">
        <w:rPr>
          <w:rFonts w:ascii="Book Antiqua" w:eastAsia="宋体" w:hAnsi="Book Antiqua" w:cs="Times New Roman"/>
          <w:kern w:val="2"/>
          <w:sz w:val="24"/>
          <w:szCs w:val="24"/>
          <w:lang w:val="en-US" w:eastAsia="zh-CN"/>
        </w:rPr>
        <w:t>Hemospray</w:t>
      </w:r>
      <w:proofErr w:type="spellEnd"/>
      <w:r w:rsidRPr="00996239">
        <w:rPr>
          <w:rFonts w:ascii="Book Antiqua" w:eastAsia="宋体" w:hAnsi="Book Antiqua" w:cs="Times New Roman"/>
          <w:kern w:val="2"/>
          <w:sz w:val="24"/>
          <w:szCs w:val="24"/>
          <w:lang w:val="en-US" w:eastAsia="zh-CN"/>
        </w:rPr>
        <w:t xml:space="preserve">™). </w:t>
      </w:r>
      <w:r w:rsidRPr="00996239">
        <w:rPr>
          <w:rFonts w:ascii="Book Antiqua" w:eastAsia="宋体" w:hAnsi="Book Antiqua" w:cs="Times New Roman"/>
          <w:i/>
          <w:kern w:val="2"/>
          <w:sz w:val="24"/>
          <w:szCs w:val="24"/>
          <w:lang w:val="en-US" w:eastAsia="zh-CN"/>
        </w:rPr>
        <w:t xml:space="preserve">J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2012; </w:t>
      </w:r>
      <w:r w:rsidRPr="00996239">
        <w:rPr>
          <w:rFonts w:ascii="Book Antiqua" w:eastAsia="宋体" w:hAnsi="Book Antiqua" w:cs="Times New Roman"/>
          <w:b/>
          <w:kern w:val="2"/>
          <w:sz w:val="24"/>
          <w:szCs w:val="24"/>
          <w:lang w:val="en-US" w:eastAsia="zh-CN"/>
        </w:rPr>
        <w:t>57</w:t>
      </w:r>
      <w:r w:rsidRPr="00996239">
        <w:rPr>
          <w:rFonts w:ascii="Book Antiqua" w:eastAsia="宋体" w:hAnsi="Book Antiqua" w:cs="Times New Roman"/>
          <w:kern w:val="2"/>
          <w:sz w:val="24"/>
          <w:szCs w:val="24"/>
          <w:lang w:val="en-US" w:eastAsia="zh-CN"/>
        </w:rPr>
        <w:t>: 1397-1398 [PMID: 22864337 DOI: 10.1016/j.jhep.2012.07.024]</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43 </w:t>
      </w:r>
      <w:proofErr w:type="spellStart"/>
      <w:r w:rsidRPr="00996239">
        <w:rPr>
          <w:rFonts w:ascii="Book Antiqua" w:eastAsia="宋体" w:hAnsi="Book Antiqua" w:cs="Times New Roman"/>
          <w:b/>
          <w:kern w:val="2"/>
          <w:sz w:val="24"/>
          <w:szCs w:val="24"/>
          <w:lang w:val="en-US" w:eastAsia="zh-CN"/>
        </w:rPr>
        <w:t>Carbonell</w:t>
      </w:r>
      <w:proofErr w:type="spellEnd"/>
      <w:r w:rsidRPr="00996239">
        <w:rPr>
          <w:rFonts w:ascii="Book Antiqua" w:eastAsia="宋体" w:hAnsi="Book Antiqua" w:cs="Times New Roman"/>
          <w:b/>
          <w:kern w:val="2"/>
          <w:sz w:val="24"/>
          <w:szCs w:val="24"/>
          <w:lang w:val="en-US" w:eastAsia="zh-CN"/>
        </w:rPr>
        <w:t xml:space="preserve"> N</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Pauwels</w:t>
      </w:r>
      <w:proofErr w:type="spellEnd"/>
      <w:r w:rsidRPr="00996239">
        <w:rPr>
          <w:rFonts w:ascii="Book Antiqua" w:eastAsia="宋体" w:hAnsi="Book Antiqua" w:cs="Times New Roman"/>
          <w:kern w:val="2"/>
          <w:sz w:val="24"/>
          <w:szCs w:val="24"/>
          <w:lang w:val="en-US" w:eastAsia="zh-CN"/>
        </w:rPr>
        <w:t xml:space="preserve"> A, </w:t>
      </w:r>
      <w:proofErr w:type="spellStart"/>
      <w:r w:rsidRPr="00996239">
        <w:rPr>
          <w:rFonts w:ascii="Book Antiqua" w:eastAsia="宋体" w:hAnsi="Book Antiqua" w:cs="Times New Roman"/>
          <w:kern w:val="2"/>
          <w:sz w:val="24"/>
          <w:szCs w:val="24"/>
          <w:lang w:val="en-US" w:eastAsia="zh-CN"/>
        </w:rPr>
        <w:t>Serfaty</w:t>
      </w:r>
      <w:proofErr w:type="spellEnd"/>
      <w:r w:rsidRPr="00996239">
        <w:rPr>
          <w:rFonts w:ascii="Book Antiqua" w:eastAsia="宋体" w:hAnsi="Book Antiqua" w:cs="Times New Roman"/>
          <w:kern w:val="2"/>
          <w:sz w:val="24"/>
          <w:szCs w:val="24"/>
          <w:lang w:val="en-US" w:eastAsia="zh-CN"/>
        </w:rPr>
        <w:t xml:space="preserve"> L, </w:t>
      </w:r>
      <w:proofErr w:type="spellStart"/>
      <w:r w:rsidRPr="00996239">
        <w:rPr>
          <w:rFonts w:ascii="Book Antiqua" w:eastAsia="宋体" w:hAnsi="Book Antiqua" w:cs="Times New Roman"/>
          <w:kern w:val="2"/>
          <w:sz w:val="24"/>
          <w:szCs w:val="24"/>
          <w:lang w:val="en-US" w:eastAsia="zh-CN"/>
        </w:rPr>
        <w:t>Fourdan</w:t>
      </w:r>
      <w:proofErr w:type="spellEnd"/>
      <w:r w:rsidRPr="00996239">
        <w:rPr>
          <w:rFonts w:ascii="Book Antiqua" w:eastAsia="宋体" w:hAnsi="Book Antiqua" w:cs="Times New Roman"/>
          <w:kern w:val="2"/>
          <w:sz w:val="24"/>
          <w:szCs w:val="24"/>
          <w:lang w:val="en-US" w:eastAsia="zh-CN"/>
        </w:rPr>
        <w:t xml:space="preserve"> O, </w:t>
      </w:r>
      <w:proofErr w:type="spellStart"/>
      <w:r w:rsidRPr="00996239">
        <w:rPr>
          <w:rFonts w:ascii="Book Antiqua" w:eastAsia="宋体" w:hAnsi="Book Antiqua" w:cs="Times New Roman"/>
          <w:kern w:val="2"/>
          <w:sz w:val="24"/>
          <w:szCs w:val="24"/>
          <w:lang w:val="en-US" w:eastAsia="zh-CN"/>
        </w:rPr>
        <w:t>Lévy</w:t>
      </w:r>
      <w:proofErr w:type="spellEnd"/>
      <w:r w:rsidRPr="00996239">
        <w:rPr>
          <w:rFonts w:ascii="Book Antiqua" w:eastAsia="宋体" w:hAnsi="Book Antiqua" w:cs="Times New Roman"/>
          <w:kern w:val="2"/>
          <w:sz w:val="24"/>
          <w:szCs w:val="24"/>
          <w:lang w:val="en-US" w:eastAsia="zh-CN"/>
        </w:rPr>
        <w:t xml:space="preserve"> VG, </w:t>
      </w:r>
      <w:proofErr w:type="spellStart"/>
      <w:r w:rsidRPr="00996239">
        <w:rPr>
          <w:rFonts w:ascii="Book Antiqua" w:eastAsia="宋体" w:hAnsi="Book Antiqua" w:cs="Times New Roman"/>
          <w:kern w:val="2"/>
          <w:sz w:val="24"/>
          <w:szCs w:val="24"/>
          <w:lang w:val="en-US" w:eastAsia="zh-CN"/>
        </w:rPr>
        <w:t>Poupon</w:t>
      </w:r>
      <w:proofErr w:type="spellEnd"/>
      <w:r w:rsidRPr="00996239">
        <w:rPr>
          <w:rFonts w:ascii="Book Antiqua" w:eastAsia="宋体" w:hAnsi="Book Antiqua" w:cs="Times New Roman"/>
          <w:kern w:val="2"/>
          <w:sz w:val="24"/>
          <w:szCs w:val="24"/>
          <w:lang w:val="en-US" w:eastAsia="zh-CN"/>
        </w:rPr>
        <w:t xml:space="preserve"> R. Improved survival after variceal bleeding in patients with cirrhosis over the past two decades. </w:t>
      </w:r>
      <w:r w:rsidRPr="00996239">
        <w:rPr>
          <w:rFonts w:ascii="Book Antiqua" w:eastAsia="宋体" w:hAnsi="Book Antiqua" w:cs="Times New Roman"/>
          <w:i/>
          <w:kern w:val="2"/>
          <w:sz w:val="24"/>
          <w:szCs w:val="24"/>
          <w:lang w:val="en-US" w:eastAsia="zh-CN"/>
        </w:rPr>
        <w:lastRenderedPageBreak/>
        <w:t>Hepatology</w:t>
      </w:r>
      <w:r w:rsidRPr="00996239">
        <w:rPr>
          <w:rFonts w:ascii="Book Antiqua" w:eastAsia="宋体" w:hAnsi="Book Antiqua" w:cs="Times New Roman"/>
          <w:kern w:val="2"/>
          <w:sz w:val="24"/>
          <w:szCs w:val="24"/>
          <w:lang w:val="en-US" w:eastAsia="zh-CN"/>
        </w:rPr>
        <w:t xml:space="preserve"> 2004; </w:t>
      </w:r>
      <w:r w:rsidRPr="00996239">
        <w:rPr>
          <w:rFonts w:ascii="Book Antiqua" w:eastAsia="宋体" w:hAnsi="Book Antiqua" w:cs="Times New Roman"/>
          <w:b/>
          <w:kern w:val="2"/>
          <w:sz w:val="24"/>
          <w:szCs w:val="24"/>
          <w:lang w:val="en-US" w:eastAsia="zh-CN"/>
        </w:rPr>
        <w:t>40</w:t>
      </w:r>
      <w:r w:rsidRPr="00996239">
        <w:rPr>
          <w:rFonts w:ascii="Book Antiqua" w:eastAsia="宋体" w:hAnsi="Book Antiqua" w:cs="Times New Roman"/>
          <w:kern w:val="2"/>
          <w:sz w:val="24"/>
          <w:szCs w:val="24"/>
          <w:lang w:val="en-US" w:eastAsia="zh-CN"/>
        </w:rPr>
        <w:t>: 652-659 [PMID: 15349904 DOI: 10.1002/hep.20339]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44 </w:t>
      </w:r>
      <w:proofErr w:type="spellStart"/>
      <w:r w:rsidRPr="00996239">
        <w:rPr>
          <w:rFonts w:ascii="Book Antiqua" w:eastAsia="宋体" w:hAnsi="Book Antiqua" w:cs="Times New Roman"/>
          <w:b/>
          <w:kern w:val="2"/>
          <w:sz w:val="24"/>
          <w:szCs w:val="24"/>
          <w:lang w:val="en-US" w:eastAsia="zh-CN"/>
        </w:rPr>
        <w:t>Sarin</w:t>
      </w:r>
      <w:proofErr w:type="spellEnd"/>
      <w:r w:rsidRPr="00996239">
        <w:rPr>
          <w:rFonts w:ascii="Book Antiqua" w:eastAsia="宋体" w:hAnsi="Book Antiqua" w:cs="Times New Roman"/>
          <w:b/>
          <w:kern w:val="2"/>
          <w:sz w:val="24"/>
          <w:szCs w:val="24"/>
          <w:lang w:val="en-US" w:eastAsia="zh-CN"/>
        </w:rPr>
        <w:t xml:space="preserve"> SK</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Nundy</w:t>
      </w:r>
      <w:proofErr w:type="spellEnd"/>
      <w:r w:rsidRPr="00996239">
        <w:rPr>
          <w:rFonts w:ascii="Book Antiqua" w:eastAsia="宋体" w:hAnsi="Book Antiqua" w:cs="Times New Roman"/>
          <w:kern w:val="2"/>
          <w:sz w:val="24"/>
          <w:szCs w:val="24"/>
          <w:lang w:val="en-US" w:eastAsia="zh-CN"/>
        </w:rPr>
        <w:t xml:space="preserve"> S. Balloon tamponade in the management of bleeding </w:t>
      </w:r>
      <w:proofErr w:type="spellStart"/>
      <w:r w:rsidRPr="00996239">
        <w:rPr>
          <w:rFonts w:ascii="Book Antiqua" w:eastAsia="宋体" w:hAnsi="Book Antiqua" w:cs="Times New Roman"/>
          <w:kern w:val="2"/>
          <w:sz w:val="24"/>
          <w:szCs w:val="24"/>
          <w:lang w:val="en-US" w:eastAsia="zh-CN"/>
        </w:rPr>
        <w:t>oesophageal</w:t>
      </w:r>
      <w:proofErr w:type="spellEnd"/>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varices</w:t>
      </w:r>
      <w:proofErr w:type="spellEnd"/>
      <w:r w:rsidRPr="00996239">
        <w:rPr>
          <w:rFonts w:ascii="Book Antiqua" w:eastAsia="宋体" w:hAnsi="Book Antiqua" w:cs="Times New Roman"/>
          <w:kern w:val="2"/>
          <w:sz w:val="24"/>
          <w:szCs w:val="24"/>
          <w:lang w:val="en-US" w:eastAsia="zh-CN"/>
        </w:rPr>
        <w:t xml:space="preserve">. </w:t>
      </w:r>
      <w:r w:rsidRPr="00996239">
        <w:rPr>
          <w:rFonts w:ascii="Book Antiqua" w:eastAsia="宋体" w:hAnsi="Book Antiqua" w:cs="Times New Roman"/>
          <w:i/>
          <w:kern w:val="2"/>
          <w:sz w:val="24"/>
          <w:szCs w:val="24"/>
          <w:lang w:val="en-US" w:eastAsia="zh-CN"/>
        </w:rPr>
        <w:t xml:space="preserve">Ann R </w:t>
      </w:r>
      <w:proofErr w:type="spellStart"/>
      <w:r w:rsidRPr="00996239">
        <w:rPr>
          <w:rFonts w:ascii="Book Antiqua" w:eastAsia="宋体" w:hAnsi="Book Antiqua" w:cs="Times New Roman"/>
          <w:i/>
          <w:kern w:val="2"/>
          <w:sz w:val="24"/>
          <w:szCs w:val="24"/>
          <w:lang w:val="en-US" w:eastAsia="zh-CN"/>
        </w:rPr>
        <w:t>Coll</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Surg</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Engl</w:t>
      </w:r>
      <w:proofErr w:type="spellEnd"/>
      <w:r w:rsidRPr="00996239">
        <w:rPr>
          <w:rFonts w:ascii="Book Antiqua" w:eastAsia="宋体" w:hAnsi="Book Antiqua" w:cs="Times New Roman"/>
          <w:kern w:val="2"/>
          <w:sz w:val="24"/>
          <w:szCs w:val="24"/>
          <w:lang w:val="en-US" w:eastAsia="zh-CN"/>
        </w:rPr>
        <w:t xml:space="preserve"> 1984; </w:t>
      </w:r>
      <w:r w:rsidRPr="00996239">
        <w:rPr>
          <w:rFonts w:ascii="Book Antiqua" w:eastAsia="宋体" w:hAnsi="Book Antiqua" w:cs="Times New Roman"/>
          <w:b/>
          <w:kern w:val="2"/>
          <w:sz w:val="24"/>
          <w:szCs w:val="24"/>
          <w:lang w:val="en-US" w:eastAsia="zh-CN"/>
        </w:rPr>
        <w:t>66</w:t>
      </w:r>
      <w:r w:rsidRPr="00996239">
        <w:rPr>
          <w:rFonts w:ascii="Book Antiqua" w:eastAsia="宋体" w:hAnsi="Book Antiqua" w:cs="Times New Roman"/>
          <w:kern w:val="2"/>
          <w:sz w:val="24"/>
          <w:szCs w:val="24"/>
          <w:lang w:val="en-US" w:eastAsia="zh-CN"/>
        </w:rPr>
        <w:t>: 30-32 [PMID: 6607022]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45 </w:t>
      </w:r>
      <w:proofErr w:type="spellStart"/>
      <w:r w:rsidRPr="00996239">
        <w:rPr>
          <w:rFonts w:ascii="Book Antiqua" w:eastAsia="宋体" w:hAnsi="Book Antiqua" w:cs="Times New Roman"/>
          <w:b/>
          <w:kern w:val="2"/>
          <w:sz w:val="24"/>
          <w:szCs w:val="24"/>
          <w:lang w:val="en-US" w:eastAsia="zh-CN"/>
        </w:rPr>
        <w:t>Panés</w:t>
      </w:r>
      <w:proofErr w:type="spellEnd"/>
      <w:r w:rsidRPr="00996239">
        <w:rPr>
          <w:rFonts w:ascii="Book Antiqua" w:eastAsia="宋体" w:hAnsi="Book Antiqua" w:cs="Times New Roman"/>
          <w:b/>
          <w:kern w:val="2"/>
          <w:sz w:val="24"/>
          <w:szCs w:val="24"/>
          <w:lang w:val="en-US" w:eastAsia="zh-CN"/>
        </w:rPr>
        <w:t xml:space="preserve"> J</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Terés</w:t>
      </w:r>
      <w:proofErr w:type="spellEnd"/>
      <w:r w:rsidRPr="00996239">
        <w:rPr>
          <w:rFonts w:ascii="Book Antiqua" w:eastAsia="宋体" w:hAnsi="Book Antiqua" w:cs="Times New Roman"/>
          <w:kern w:val="2"/>
          <w:sz w:val="24"/>
          <w:szCs w:val="24"/>
          <w:lang w:val="en-US" w:eastAsia="zh-CN"/>
        </w:rPr>
        <w:t xml:space="preserve"> J, Bosch J, </w:t>
      </w:r>
      <w:proofErr w:type="spellStart"/>
      <w:r w:rsidRPr="00996239">
        <w:rPr>
          <w:rFonts w:ascii="Book Antiqua" w:eastAsia="宋体" w:hAnsi="Book Antiqua" w:cs="Times New Roman"/>
          <w:kern w:val="2"/>
          <w:sz w:val="24"/>
          <w:szCs w:val="24"/>
          <w:lang w:val="en-US" w:eastAsia="zh-CN"/>
        </w:rPr>
        <w:t>Rodés</w:t>
      </w:r>
      <w:proofErr w:type="spellEnd"/>
      <w:r w:rsidRPr="00996239">
        <w:rPr>
          <w:rFonts w:ascii="Book Antiqua" w:eastAsia="宋体" w:hAnsi="Book Antiqua" w:cs="Times New Roman"/>
          <w:kern w:val="2"/>
          <w:sz w:val="24"/>
          <w:szCs w:val="24"/>
          <w:lang w:val="en-US" w:eastAsia="zh-CN"/>
        </w:rPr>
        <w:t xml:space="preserve"> J. Efficacy of balloon tamponade in treatment of bleeding gastric and esophageal varices. Results in 151 consecutive episodes. </w:t>
      </w:r>
      <w:r w:rsidRPr="00996239">
        <w:rPr>
          <w:rFonts w:ascii="Book Antiqua" w:eastAsia="宋体" w:hAnsi="Book Antiqua" w:cs="Times New Roman"/>
          <w:i/>
          <w:kern w:val="2"/>
          <w:sz w:val="24"/>
          <w:szCs w:val="24"/>
          <w:lang w:val="en-US" w:eastAsia="zh-CN"/>
        </w:rPr>
        <w:t>Dig Dis Sci</w:t>
      </w:r>
      <w:r w:rsidRPr="00996239">
        <w:rPr>
          <w:rFonts w:ascii="Book Antiqua" w:eastAsia="宋体" w:hAnsi="Book Antiqua" w:cs="Times New Roman"/>
          <w:kern w:val="2"/>
          <w:sz w:val="24"/>
          <w:szCs w:val="24"/>
          <w:lang w:val="en-US" w:eastAsia="zh-CN"/>
        </w:rPr>
        <w:t xml:space="preserve"> 1988; </w:t>
      </w:r>
      <w:r w:rsidRPr="00996239">
        <w:rPr>
          <w:rFonts w:ascii="Book Antiqua" w:eastAsia="宋体" w:hAnsi="Book Antiqua" w:cs="Times New Roman"/>
          <w:b/>
          <w:kern w:val="2"/>
          <w:sz w:val="24"/>
          <w:szCs w:val="24"/>
          <w:lang w:val="en-US" w:eastAsia="zh-CN"/>
        </w:rPr>
        <w:t>33</w:t>
      </w:r>
      <w:r w:rsidRPr="00996239">
        <w:rPr>
          <w:rFonts w:ascii="Book Antiqua" w:eastAsia="宋体" w:hAnsi="Book Antiqua" w:cs="Times New Roman"/>
          <w:kern w:val="2"/>
          <w:sz w:val="24"/>
          <w:szCs w:val="24"/>
          <w:lang w:val="en-US" w:eastAsia="zh-CN"/>
        </w:rPr>
        <w:t>: 454-459 [PMID: 3280273]</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46 </w:t>
      </w:r>
      <w:r w:rsidRPr="00996239">
        <w:rPr>
          <w:rFonts w:ascii="Book Antiqua" w:eastAsia="宋体" w:hAnsi="Book Antiqua" w:cs="Times New Roman"/>
          <w:b/>
          <w:kern w:val="2"/>
          <w:sz w:val="24"/>
          <w:szCs w:val="24"/>
          <w:lang w:val="en-US" w:eastAsia="zh-CN"/>
        </w:rPr>
        <w:t>Cook D</w:t>
      </w:r>
      <w:r w:rsidRPr="00996239">
        <w:rPr>
          <w:rFonts w:ascii="Book Antiqua" w:eastAsia="宋体" w:hAnsi="Book Antiqua" w:cs="Times New Roman"/>
          <w:kern w:val="2"/>
          <w:sz w:val="24"/>
          <w:szCs w:val="24"/>
          <w:lang w:val="en-US" w:eastAsia="zh-CN"/>
        </w:rPr>
        <w:t xml:space="preserve">, Laine L. Indications, technique, and complications of balloon tamponade for variceal gastrointestinal bleeding. </w:t>
      </w:r>
      <w:r w:rsidRPr="00996239">
        <w:rPr>
          <w:rFonts w:ascii="Book Antiqua" w:eastAsia="宋体" w:hAnsi="Book Antiqua" w:cs="Times New Roman"/>
          <w:i/>
          <w:kern w:val="2"/>
          <w:sz w:val="24"/>
          <w:szCs w:val="24"/>
          <w:lang w:val="en-US" w:eastAsia="zh-CN"/>
        </w:rPr>
        <w:t>J Intensive Care Med</w:t>
      </w:r>
      <w:r w:rsidRPr="00996239">
        <w:rPr>
          <w:rFonts w:ascii="Book Antiqua" w:eastAsia="宋体" w:hAnsi="Book Antiqua" w:cs="Times New Roman"/>
          <w:kern w:val="2"/>
          <w:sz w:val="24"/>
          <w:szCs w:val="24"/>
          <w:lang w:val="en-US" w:eastAsia="zh-CN"/>
        </w:rPr>
        <w:t xml:space="preserve"> 1992; </w:t>
      </w:r>
      <w:r w:rsidRPr="00996239">
        <w:rPr>
          <w:rFonts w:ascii="Book Antiqua" w:eastAsia="宋体" w:hAnsi="Book Antiqua" w:cs="Times New Roman"/>
          <w:b/>
          <w:kern w:val="2"/>
          <w:sz w:val="24"/>
          <w:szCs w:val="24"/>
          <w:lang w:val="en-US" w:eastAsia="zh-CN"/>
        </w:rPr>
        <w:t>7</w:t>
      </w:r>
      <w:r w:rsidRPr="00996239">
        <w:rPr>
          <w:rFonts w:ascii="Book Antiqua" w:eastAsia="宋体" w:hAnsi="Book Antiqua" w:cs="Times New Roman"/>
          <w:kern w:val="2"/>
          <w:sz w:val="24"/>
          <w:szCs w:val="24"/>
          <w:lang w:val="en-US" w:eastAsia="zh-CN"/>
        </w:rPr>
        <w:t>: 212-218 [PMID: 10147943 DOI: 10.1177/088506669200700408]</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47 </w:t>
      </w:r>
      <w:r w:rsidRPr="00996239">
        <w:rPr>
          <w:rFonts w:ascii="Book Antiqua" w:eastAsia="宋体" w:hAnsi="Book Antiqua" w:cs="Times New Roman"/>
          <w:b/>
          <w:kern w:val="2"/>
          <w:sz w:val="24"/>
          <w:szCs w:val="24"/>
          <w:lang w:val="en-US" w:eastAsia="zh-CN"/>
        </w:rPr>
        <w:t>Chau TN</w:t>
      </w:r>
      <w:r w:rsidRPr="00996239">
        <w:rPr>
          <w:rFonts w:ascii="Book Antiqua" w:eastAsia="宋体" w:hAnsi="Book Antiqua" w:cs="Times New Roman"/>
          <w:kern w:val="2"/>
          <w:sz w:val="24"/>
          <w:szCs w:val="24"/>
          <w:lang w:val="en-US" w:eastAsia="zh-CN"/>
        </w:rPr>
        <w:t xml:space="preserve">, Patch D, Chan YW, </w:t>
      </w:r>
      <w:proofErr w:type="spellStart"/>
      <w:r w:rsidRPr="00996239">
        <w:rPr>
          <w:rFonts w:ascii="Book Antiqua" w:eastAsia="宋体" w:hAnsi="Book Antiqua" w:cs="Times New Roman"/>
          <w:kern w:val="2"/>
          <w:sz w:val="24"/>
          <w:szCs w:val="24"/>
          <w:lang w:val="en-US" w:eastAsia="zh-CN"/>
        </w:rPr>
        <w:t>Nagral</w:t>
      </w:r>
      <w:proofErr w:type="spellEnd"/>
      <w:r w:rsidRPr="00996239">
        <w:rPr>
          <w:rFonts w:ascii="Book Antiqua" w:eastAsia="宋体" w:hAnsi="Book Antiqua" w:cs="Times New Roman"/>
          <w:kern w:val="2"/>
          <w:sz w:val="24"/>
          <w:szCs w:val="24"/>
          <w:lang w:val="en-US" w:eastAsia="zh-CN"/>
        </w:rPr>
        <w:t xml:space="preserve"> A, Dick R, Burroughs AK. "Salvage"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shunts: gastric fundal compared with esophageal variceal bleeding. </w:t>
      </w:r>
      <w:r w:rsidRPr="00996239">
        <w:rPr>
          <w:rFonts w:ascii="Book Antiqua" w:eastAsia="宋体" w:hAnsi="Book Antiqua" w:cs="Times New Roman"/>
          <w:i/>
          <w:kern w:val="2"/>
          <w:sz w:val="24"/>
          <w:szCs w:val="24"/>
          <w:lang w:val="en-US" w:eastAsia="zh-CN"/>
        </w:rPr>
        <w:t>Gastroenterology</w:t>
      </w:r>
      <w:r w:rsidRPr="00996239">
        <w:rPr>
          <w:rFonts w:ascii="Book Antiqua" w:eastAsia="宋体" w:hAnsi="Book Antiqua" w:cs="Times New Roman"/>
          <w:kern w:val="2"/>
          <w:sz w:val="24"/>
          <w:szCs w:val="24"/>
          <w:lang w:val="en-US" w:eastAsia="zh-CN"/>
        </w:rPr>
        <w:t xml:space="preserve"> 1998; </w:t>
      </w:r>
      <w:r w:rsidRPr="00996239">
        <w:rPr>
          <w:rFonts w:ascii="Book Antiqua" w:eastAsia="宋体" w:hAnsi="Book Antiqua" w:cs="Times New Roman"/>
          <w:b/>
          <w:kern w:val="2"/>
          <w:sz w:val="24"/>
          <w:szCs w:val="24"/>
          <w:lang w:val="en-US" w:eastAsia="zh-CN"/>
        </w:rPr>
        <w:t>114</w:t>
      </w:r>
      <w:r w:rsidRPr="00996239">
        <w:rPr>
          <w:rFonts w:ascii="Book Antiqua" w:eastAsia="宋体" w:hAnsi="Book Antiqua" w:cs="Times New Roman"/>
          <w:kern w:val="2"/>
          <w:sz w:val="24"/>
          <w:szCs w:val="24"/>
          <w:lang w:val="en-US" w:eastAsia="zh-CN"/>
        </w:rPr>
        <w:t>: 981-987 [PMID: 9558287]</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48 </w:t>
      </w:r>
      <w:proofErr w:type="spellStart"/>
      <w:r w:rsidRPr="00996239">
        <w:rPr>
          <w:rFonts w:ascii="Book Antiqua" w:eastAsia="宋体" w:hAnsi="Book Antiqua" w:cs="Times New Roman"/>
          <w:b/>
          <w:kern w:val="2"/>
          <w:sz w:val="24"/>
          <w:szCs w:val="24"/>
          <w:lang w:val="en-US" w:eastAsia="zh-CN"/>
        </w:rPr>
        <w:t>García-Pagán</w:t>
      </w:r>
      <w:proofErr w:type="spellEnd"/>
      <w:r w:rsidRPr="00996239">
        <w:rPr>
          <w:rFonts w:ascii="Book Antiqua" w:eastAsia="宋体" w:hAnsi="Book Antiqua" w:cs="Times New Roman"/>
          <w:b/>
          <w:kern w:val="2"/>
          <w:sz w:val="24"/>
          <w:szCs w:val="24"/>
          <w:lang w:val="en-US" w:eastAsia="zh-CN"/>
        </w:rPr>
        <w:t xml:space="preserve"> JC</w:t>
      </w:r>
      <w:r w:rsidRPr="00996239">
        <w:rPr>
          <w:rFonts w:ascii="Book Antiqua" w:eastAsia="宋体" w:hAnsi="Book Antiqua" w:cs="Times New Roman"/>
          <w:kern w:val="2"/>
          <w:sz w:val="24"/>
          <w:szCs w:val="24"/>
          <w:lang w:val="en-US" w:eastAsia="zh-CN"/>
        </w:rPr>
        <w:t xml:space="preserve">, Caca K, Bureau C, </w:t>
      </w:r>
      <w:proofErr w:type="spellStart"/>
      <w:r w:rsidRPr="00996239">
        <w:rPr>
          <w:rFonts w:ascii="Book Antiqua" w:eastAsia="宋体" w:hAnsi="Book Antiqua" w:cs="Times New Roman"/>
          <w:kern w:val="2"/>
          <w:sz w:val="24"/>
          <w:szCs w:val="24"/>
          <w:lang w:val="en-US" w:eastAsia="zh-CN"/>
        </w:rPr>
        <w:t>Laleman</w:t>
      </w:r>
      <w:proofErr w:type="spellEnd"/>
      <w:r w:rsidRPr="00996239">
        <w:rPr>
          <w:rFonts w:ascii="Book Antiqua" w:eastAsia="宋体" w:hAnsi="Book Antiqua" w:cs="Times New Roman"/>
          <w:kern w:val="2"/>
          <w:sz w:val="24"/>
          <w:szCs w:val="24"/>
          <w:lang w:val="en-US" w:eastAsia="zh-CN"/>
        </w:rPr>
        <w:t xml:space="preserve"> W, </w:t>
      </w:r>
      <w:proofErr w:type="spellStart"/>
      <w:r w:rsidRPr="00996239">
        <w:rPr>
          <w:rFonts w:ascii="Book Antiqua" w:eastAsia="宋体" w:hAnsi="Book Antiqua" w:cs="Times New Roman"/>
          <w:kern w:val="2"/>
          <w:sz w:val="24"/>
          <w:szCs w:val="24"/>
          <w:lang w:val="en-US" w:eastAsia="zh-CN"/>
        </w:rPr>
        <w:t>Appenrodt</w:t>
      </w:r>
      <w:proofErr w:type="spellEnd"/>
      <w:r w:rsidRPr="00996239">
        <w:rPr>
          <w:rFonts w:ascii="Book Antiqua" w:eastAsia="宋体" w:hAnsi="Book Antiqua" w:cs="Times New Roman"/>
          <w:kern w:val="2"/>
          <w:sz w:val="24"/>
          <w:szCs w:val="24"/>
          <w:lang w:val="en-US" w:eastAsia="zh-CN"/>
        </w:rPr>
        <w:t xml:space="preserve"> B, Luca A, </w:t>
      </w:r>
      <w:proofErr w:type="spellStart"/>
      <w:r w:rsidRPr="00996239">
        <w:rPr>
          <w:rFonts w:ascii="Book Antiqua" w:eastAsia="宋体" w:hAnsi="Book Antiqua" w:cs="Times New Roman"/>
          <w:kern w:val="2"/>
          <w:sz w:val="24"/>
          <w:szCs w:val="24"/>
          <w:lang w:val="en-US" w:eastAsia="zh-CN"/>
        </w:rPr>
        <w:t>Abraldes</w:t>
      </w:r>
      <w:proofErr w:type="spellEnd"/>
      <w:r w:rsidRPr="00996239">
        <w:rPr>
          <w:rFonts w:ascii="Book Antiqua" w:eastAsia="宋体" w:hAnsi="Book Antiqua" w:cs="Times New Roman"/>
          <w:kern w:val="2"/>
          <w:sz w:val="24"/>
          <w:szCs w:val="24"/>
          <w:lang w:val="en-US" w:eastAsia="zh-CN"/>
        </w:rPr>
        <w:t xml:space="preserve"> JG, </w:t>
      </w:r>
      <w:proofErr w:type="spellStart"/>
      <w:r w:rsidRPr="00996239">
        <w:rPr>
          <w:rFonts w:ascii="Book Antiqua" w:eastAsia="宋体" w:hAnsi="Book Antiqua" w:cs="Times New Roman"/>
          <w:kern w:val="2"/>
          <w:sz w:val="24"/>
          <w:szCs w:val="24"/>
          <w:lang w:val="en-US" w:eastAsia="zh-CN"/>
        </w:rPr>
        <w:t>Nevens</w:t>
      </w:r>
      <w:proofErr w:type="spellEnd"/>
      <w:r w:rsidRPr="00996239">
        <w:rPr>
          <w:rFonts w:ascii="Book Antiqua" w:eastAsia="宋体" w:hAnsi="Book Antiqua" w:cs="Times New Roman"/>
          <w:kern w:val="2"/>
          <w:sz w:val="24"/>
          <w:szCs w:val="24"/>
          <w:lang w:val="en-US" w:eastAsia="zh-CN"/>
        </w:rPr>
        <w:t xml:space="preserve"> F, </w:t>
      </w:r>
      <w:proofErr w:type="spellStart"/>
      <w:r w:rsidRPr="00996239">
        <w:rPr>
          <w:rFonts w:ascii="Book Antiqua" w:eastAsia="宋体" w:hAnsi="Book Antiqua" w:cs="Times New Roman"/>
          <w:kern w:val="2"/>
          <w:sz w:val="24"/>
          <w:szCs w:val="24"/>
          <w:lang w:val="en-US" w:eastAsia="zh-CN"/>
        </w:rPr>
        <w:t>Vinel</w:t>
      </w:r>
      <w:proofErr w:type="spellEnd"/>
      <w:r w:rsidRPr="00996239">
        <w:rPr>
          <w:rFonts w:ascii="Book Antiqua" w:eastAsia="宋体" w:hAnsi="Book Antiqua" w:cs="Times New Roman"/>
          <w:kern w:val="2"/>
          <w:sz w:val="24"/>
          <w:szCs w:val="24"/>
          <w:lang w:val="en-US" w:eastAsia="zh-CN"/>
        </w:rPr>
        <w:t xml:space="preserve"> JP, </w:t>
      </w:r>
      <w:proofErr w:type="spellStart"/>
      <w:r w:rsidRPr="00996239">
        <w:rPr>
          <w:rFonts w:ascii="Book Antiqua" w:eastAsia="宋体" w:hAnsi="Book Antiqua" w:cs="Times New Roman"/>
          <w:kern w:val="2"/>
          <w:sz w:val="24"/>
          <w:szCs w:val="24"/>
          <w:lang w:val="en-US" w:eastAsia="zh-CN"/>
        </w:rPr>
        <w:t>Mössner</w:t>
      </w:r>
      <w:proofErr w:type="spellEnd"/>
      <w:r w:rsidRPr="00996239">
        <w:rPr>
          <w:rFonts w:ascii="Book Antiqua" w:eastAsia="宋体" w:hAnsi="Book Antiqua" w:cs="Times New Roman"/>
          <w:kern w:val="2"/>
          <w:sz w:val="24"/>
          <w:szCs w:val="24"/>
          <w:lang w:val="en-US" w:eastAsia="zh-CN"/>
        </w:rPr>
        <w:t xml:space="preserve"> J, Bosch J; Early TIPS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Cooperative Study Group. Early use of TIPS in patients with cirrhosis and variceal bleeding. </w:t>
      </w:r>
      <w:r w:rsidRPr="00996239">
        <w:rPr>
          <w:rFonts w:ascii="Book Antiqua" w:eastAsia="宋体" w:hAnsi="Book Antiqua" w:cs="Times New Roman"/>
          <w:i/>
          <w:kern w:val="2"/>
          <w:sz w:val="24"/>
          <w:szCs w:val="24"/>
          <w:lang w:val="en-US" w:eastAsia="zh-CN"/>
        </w:rPr>
        <w:t xml:space="preserve">N </w:t>
      </w:r>
      <w:proofErr w:type="spellStart"/>
      <w:r w:rsidRPr="00996239">
        <w:rPr>
          <w:rFonts w:ascii="Book Antiqua" w:eastAsia="宋体" w:hAnsi="Book Antiqua" w:cs="Times New Roman"/>
          <w:i/>
          <w:kern w:val="2"/>
          <w:sz w:val="24"/>
          <w:szCs w:val="24"/>
          <w:lang w:val="en-US" w:eastAsia="zh-CN"/>
        </w:rPr>
        <w:t>Engl</w:t>
      </w:r>
      <w:proofErr w:type="spellEnd"/>
      <w:r w:rsidRPr="00996239">
        <w:rPr>
          <w:rFonts w:ascii="Book Antiqua" w:eastAsia="宋体" w:hAnsi="Book Antiqua" w:cs="Times New Roman"/>
          <w:i/>
          <w:kern w:val="2"/>
          <w:sz w:val="24"/>
          <w:szCs w:val="24"/>
          <w:lang w:val="en-US" w:eastAsia="zh-CN"/>
        </w:rPr>
        <w:t xml:space="preserve"> J Med</w:t>
      </w:r>
      <w:r w:rsidRPr="00996239">
        <w:rPr>
          <w:rFonts w:ascii="Book Antiqua" w:eastAsia="宋体" w:hAnsi="Book Antiqua" w:cs="Times New Roman"/>
          <w:kern w:val="2"/>
          <w:sz w:val="24"/>
          <w:szCs w:val="24"/>
          <w:lang w:val="en-US" w:eastAsia="zh-CN"/>
        </w:rPr>
        <w:t xml:space="preserve"> 2010; </w:t>
      </w:r>
      <w:r w:rsidRPr="00996239">
        <w:rPr>
          <w:rFonts w:ascii="Book Antiqua" w:eastAsia="宋体" w:hAnsi="Book Antiqua" w:cs="Times New Roman"/>
          <w:b/>
          <w:kern w:val="2"/>
          <w:sz w:val="24"/>
          <w:szCs w:val="24"/>
          <w:lang w:val="en-US" w:eastAsia="zh-CN"/>
        </w:rPr>
        <w:t>362</w:t>
      </w:r>
      <w:r w:rsidRPr="00996239">
        <w:rPr>
          <w:rFonts w:ascii="Book Antiqua" w:eastAsia="宋体" w:hAnsi="Book Antiqua" w:cs="Times New Roman"/>
          <w:kern w:val="2"/>
          <w:sz w:val="24"/>
          <w:szCs w:val="24"/>
          <w:lang w:val="en-US" w:eastAsia="zh-CN"/>
        </w:rPr>
        <w:t>: 2370-2379 [PMID: 20573925 DOI: 10.1056/NEJMoa0910102]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49 </w:t>
      </w:r>
      <w:proofErr w:type="spellStart"/>
      <w:r w:rsidRPr="00996239">
        <w:rPr>
          <w:rFonts w:ascii="Book Antiqua" w:eastAsia="宋体" w:hAnsi="Book Antiqua" w:cs="Times New Roman"/>
          <w:b/>
          <w:kern w:val="2"/>
          <w:sz w:val="24"/>
          <w:szCs w:val="24"/>
          <w:lang w:val="en-US" w:eastAsia="zh-CN"/>
        </w:rPr>
        <w:t>Procaccini</w:t>
      </w:r>
      <w:proofErr w:type="spellEnd"/>
      <w:r w:rsidRPr="00996239">
        <w:rPr>
          <w:rFonts w:ascii="Book Antiqua" w:eastAsia="宋体" w:hAnsi="Book Antiqua" w:cs="Times New Roman"/>
          <w:b/>
          <w:kern w:val="2"/>
          <w:sz w:val="24"/>
          <w:szCs w:val="24"/>
          <w:lang w:val="en-US" w:eastAsia="zh-CN"/>
        </w:rPr>
        <w:t xml:space="preserve"> NJ</w:t>
      </w:r>
      <w:r w:rsidRPr="00996239">
        <w:rPr>
          <w:rFonts w:ascii="Book Antiqua" w:eastAsia="宋体" w:hAnsi="Book Antiqua" w:cs="Times New Roman"/>
          <w:kern w:val="2"/>
          <w:sz w:val="24"/>
          <w:szCs w:val="24"/>
          <w:lang w:val="en-US" w:eastAsia="zh-CN"/>
        </w:rPr>
        <w:t>, Al-</w:t>
      </w:r>
      <w:proofErr w:type="spellStart"/>
      <w:r w:rsidRPr="00996239">
        <w:rPr>
          <w:rFonts w:ascii="Book Antiqua" w:eastAsia="宋体" w:hAnsi="Book Antiqua" w:cs="Times New Roman"/>
          <w:kern w:val="2"/>
          <w:sz w:val="24"/>
          <w:szCs w:val="24"/>
          <w:lang w:val="en-US" w:eastAsia="zh-CN"/>
        </w:rPr>
        <w:t>Osaimi</w:t>
      </w:r>
      <w:proofErr w:type="spellEnd"/>
      <w:r w:rsidRPr="00996239">
        <w:rPr>
          <w:rFonts w:ascii="Book Antiqua" w:eastAsia="宋体" w:hAnsi="Book Antiqua" w:cs="Times New Roman"/>
          <w:kern w:val="2"/>
          <w:sz w:val="24"/>
          <w:szCs w:val="24"/>
          <w:lang w:val="en-US" w:eastAsia="zh-CN"/>
        </w:rPr>
        <w:t xml:space="preserve"> AM, Northup P, Argo C, Caldwell SH. Endoscopic cyanoacrylate versus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for gastric variceal bleeding: a single-center U.S. analysis. </w:t>
      </w:r>
      <w:proofErr w:type="spellStart"/>
      <w:r w:rsidRPr="00996239">
        <w:rPr>
          <w:rFonts w:ascii="Book Antiqua" w:eastAsia="宋体" w:hAnsi="Book Antiqua" w:cs="Times New Roman"/>
          <w:i/>
          <w:kern w:val="2"/>
          <w:sz w:val="24"/>
          <w:szCs w:val="24"/>
          <w:lang w:val="en-US" w:eastAsia="zh-CN"/>
        </w:rPr>
        <w:t>Gastrointest</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Endosc</w:t>
      </w:r>
      <w:proofErr w:type="spellEnd"/>
      <w:r w:rsidRPr="00996239">
        <w:rPr>
          <w:rFonts w:ascii="Book Antiqua" w:eastAsia="宋体" w:hAnsi="Book Antiqua" w:cs="Times New Roman"/>
          <w:kern w:val="2"/>
          <w:sz w:val="24"/>
          <w:szCs w:val="24"/>
          <w:lang w:val="en-US" w:eastAsia="zh-CN"/>
        </w:rPr>
        <w:t xml:space="preserve"> 2009; </w:t>
      </w:r>
      <w:r w:rsidRPr="00996239">
        <w:rPr>
          <w:rFonts w:ascii="Book Antiqua" w:eastAsia="宋体" w:hAnsi="Book Antiqua" w:cs="Times New Roman"/>
          <w:b/>
          <w:kern w:val="2"/>
          <w:sz w:val="24"/>
          <w:szCs w:val="24"/>
          <w:lang w:val="en-US" w:eastAsia="zh-CN"/>
        </w:rPr>
        <w:t>70</w:t>
      </w:r>
      <w:r w:rsidRPr="00996239">
        <w:rPr>
          <w:rFonts w:ascii="Book Antiqua" w:eastAsia="宋体" w:hAnsi="Book Antiqua" w:cs="Times New Roman"/>
          <w:kern w:val="2"/>
          <w:sz w:val="24"/>
          <w:szCs w:val="24"/>
          <w:lang w:val="en-US" w:eastAsia="zh-CN"/>
        </w:rPr>
        <w:t>: 881-887 [PMID: 19559425 DOI: 10.1016/j.gie.2009.03.1169]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50 </w:t>
      </w:r>
      <w:r w:rsidRPr="00996239">
        <w:rPr>
          <w:rFonts w:ascii="Book Antiqua" w:eastAsia="宋体" w:hAnsi="Book Antiqua" w:cs="Times New Roman"/>
          <w:b/>
          <w:kern w:val="2"/>
          <w:sz w:val="24"/>
          <w:szCs w:val="24"/>
          <w:lang w:val="en-US" w:eastAsia="zh-CN"/>
        </w:rPr>
        <w:t>Kochhar GS</w:t>
      </w:r>
      <w:r w:rsidRPr="00996239">
        <w:rPr>
          <w:rFonts w:ascii="Book Antiqua" w:eastAsia="宋体" w:hAnsi="Book Antiqua" w:cs="Times New Roman"/>
          <w:kern w:val="2"/>
          <w:sz w:val="24"/>
          <w:szCs w:val="24"/>
          <w:lang w:val="en-US" w:eastAsia="zh-CN"/>
        </w:rPr>
        <w:t xml:space="preserve">, Navaneethan U, Hartman J, Mari </w:t>
      </w:r>
      <w:proofErr w:type="spellStart"/>
      <w:r w:rsidRPr="00996239">
        <w:rPr>
          <w:rFonts w:ascii="Book Antiqua" w:eastAsia="宋体" w:hAnsi="Book Antiqua" w:cs="Times New Roman"/>
          <w:kern w:val="2"/>
          <w:sz w:val="24"/>
          <w:szCs w:val="24"/>
          <w:lang w:val="en-US" w:eastAsia="zh-CN"/>
        </w:rPr>
        <w:t>Parungao</w:t>
      </w:r>
      <w:proofErr w:type="spellEnd"/>
      <w:r w:rsidRPr="00996239">
        <w:rPr>
          <w:rFonts w:ascii="Book Antiqua" w:eastAsia="宋体" w:hAnsi="Book Antiqua" w:cs="Times New Roman"/>
          <w:kern w:val="2"/>
          <w:sz w:val="24"/>
          <w:szCs w:val="24"/>
          <w:lang w:val="en-US" w:eastAsia="zh-CN"/>
        </w:rPr>
        <w:t xml:space="preserve"> J, Lopez R, Gupta R, Kapoor B, Mehta P, </w:t>
      </w:r>
      <w:proofErr w:type="spellStart"/>
      <w:r w:rsidRPr="00996239">
        <w:rPr>
          <w:rFonts w:ascii="Book Antiqua" w:eastAsia="宋体" w:hAnsi="Book Antiqua" w:cs="Times New Roman"/>
          <w:kern w:val="2"/>
          <w:sz w:val="24"/>
          <w:szCs w:val="24"/>
          <w:lang w:val="en-US" w:eastAsia="zh-CN"/>
        </w:rPr>
        <w:t>Sanaka</w:t>
      </w:r>
      <w:proofErr w:type="spellEnd"/>
      <w:r w:rsidRPr="00996239">
        <w:rPr>
          <w:rFonts w:ascii="Book Antiqua" w:eastAsia="宋体" w:hAnsi="Book Antiqua" w:cs="Times New Roman"/>
          <w:kern w:val="2"/>
          <w:sz w:val="24"/>
          <w:szCs w:val="24"/>
          <w:lang w:val="en-US" w:eastAsia="zh-CN"/>
        </w:rPr>
        <w:t xml:space="preserve"> M. Comparative study of endoscopy vs.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in the management of gastric variceal bleeding. </w:t>
      </w:r>
      <w:proofErr w:type="spellStart"/>
      <w:r w:rsidRPr="00996239">
        <w:rPr>
          <w:rFonts w:ascii="Book Antiqua" w:eastAsia="宋体" w:hAnsi="Book Antiqua" w:cs="Times New Roman"/>
          <w:i/>
          <w:kern w:val="2"/>
          <w:sz w:val="24"/>
          <w:szCs w:val="24"/>
          <w:lang w:val="en-US" w:eastAsia="zh-CN"/>
        </w:rPr>
        <w:t>Gastroenterol</w:t>
      </w:r>
      <w:proofErr w:type="spellEnd"/>
      <w:r w:rsidRPr="00996239">
        <w:rPr>
          <w:rFonts w:ascii="Book Antiqua" w:eastAsia="宋体" w:hAnsi="Book Antiqua" w:cs="Times New Roman"/>
          <w:i/>
          <w:kern w:val="2"/>
          <w:sz w:val="24"/>
          <w:szCs w:val="24"/>
          <w:lang w:val="en-US" w:eastAsia="zh-CN"/>
        </w:rPr>
        <w:t xml:space="preserve"> Rep (</w:t>
      </w:r>
      <w:proofErr w:type="spellStart"/>
      <w:r w:rsidRPr="00996239">
        <w:rPr>
          <w:rFonts w:ascii="Book Antiqua" w:eastAsia="宋体" w:hAnsi="Book Antiqua" w:cs="Times New Roman"/>
          <w:i/>
          <w:kern w:val="2"/>
          <w:sz w:val="24"/>
          <w:szCs w:val="24"/>
          <w:lang w:val="en-US" w:eastAsia="zh-CN"/>
        </w:rPr>
        <w:t>Oxf</w:t>
      </w:r>
      <w:proofErr w:type="spellEnd"/>
      <w:r w:rsidRPr="00996239">
        <w:rPr>
          <w:rFonts w:ascii="Book Antiqua" w:eastAsia="宋体" w:hAnsi="Book Antiqua" w:cs="Times New Roman"/>
          <w:i/>
          <w:kern w:val="2"/>
          <w:sz w:val="24"/>
          <w:szCs w:val="24"/>
          <w:lang w:val="en-US" w:eastAsia="zh-CN"/>
        </w:rPr>
        <w:t>)</w:t>
      </w:r>
      <w:r w:rsidRPr="00996239">
        <w:rPr>
          <w:rFonts w:ascii="Book Antiqua" w:eastAsia="宋体" w:hAnsi="Book Antiqua" w:cs="Times New Roman"/>
          <w:kern w:val="2"/>
          <w:sz w:val="24"/>
          <w:szCs w:val="24"/>
          <w:lang w:val="en-US" w:eastAsia="zh-CN"/>
        </w:rPr>
        <w:t xml:space="preserve"> 2015; </w:t>
      </w:r>
      <w:r w:rsidRPr="00996239">
        <w:rPr>
          <w:rFonts w:ascii="Book Antiqua" w:eastAsia="宋体" w:hAnsi="Book Antiqua" w:cs="Times New Roman"/>
          <w:b/>
          <w:kern w:val="2"/>
          <w:sz w:val="24"/>
          <w:szCs w:val="24"/>
          <w:lang w:val="en-US" w:eastAsia="zh-CN"/>
        </w:rPr>
        <w:t>3</w:t>
      </w:r>
      <w:r w:rsidRPr="00996239">
        <w:rPr>
          <w:rFonts w:ascii="Book Antiqua" w:eastAsia="宋体" w:hAnsi="Book Antiqua" w:cs="Times New Roman"/>
          <w:kern w:val="2"/>
          <w:sz w:val="24"/>
          <w:szCs w:val="24"/>
          <w:lang w:val="en-US" w:eastAsia="zh-CN"/>
        </w:rPr>
        <w:t>: 75-82 [PMID: 25673803 DOI: 10.1093/gastro/gou095]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51 </w:t>
      </w:r>
      <w:r w:rsidRPr="00996239">
        <w:rPr>
          <w:rFonts w:ascii="Book Antiqua" w:eastAsia="宋体" w:hAnsi="Book Antiqua" w:cs="Times New Roman"/>
          <w:b/>
          <w:kern w:val="2"/>
          <w:sz w:val="24"/>
          <w:szCs w:val="24"/>
          <w:lang w:val="en-US" w:eastAsia="zh-CN"/>
        </w:rPr>
        <w:t>Choi YH</w:t>
      </w:r>
      <w:r w:rsidRPr="00996239">
        <w:rPr>
          <w:rFonts w:ascii="Book Antiqua" w:eastAsia="宋体" w:hAnsi="Book Antiqua" w:cs="Times New Roman"/>
          <w:kern w:val="2"/>
          <w:sz w:val="24"/>
          <w:szCs w:val="24"/>
          <w:lang w:val="en-US" w:eastAsia="zh-CN"/>
        </w:rPr>
        <w:t xml:space="preserve">, Yoon CJ, Park JH, Chung JW, Kwon JW, Choi GM. Balloon-occluded retrograde transvenous obliteration for gastric variceal bleeding: its feasibility compared with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w:t>
      </w:r>
      <w:r w:rsidRPr="00996239">
        <w:rPr>
          <w:rFonts w:ascii="Book Antiqua" w:eastAsia="宋体" w:hAnsi="Book Antiqua" w:cs="Times New Roman"/>
          <w:i/>
          <w:kern w:val="2"/>
          <w:sz w:val="24"/>
          <w:szCs w:val="24"/>
          <w:lang w:val="en-US" w:eastAsia="zh-CN"/>
        </w:rPr>
        <w:t xml:space="preserve">Korean J </w:t>
      </w:r>
      <w:proofErr w:type="spellStart"/>
      <w:r w:rsidRPr="00996239">
        <w:rPr>
          <w:rFonts w:ascii="Book Antiqua" w:eastAsia="宋体" w:hAnsi="Book Antiqua" w:cs="Times New Roman"/>
          <w:i/>
          <w:kern w:val="2"/>
          <w:sz w:val="24"/>
          <w:szCs w:val="24"/>
          <w:lang w:val="en-US" w:eastAsia="zh-CN"/>
        </w:rPr>
        <w:t>Radiol</w:t>
      </w:r>
      <w:proofErr w:type="spellEnd"/>
      <w:r w:rsidRPr="00996239">
        <w:rPr>
          <w:rFonts w:ascii="Book Antiqua" w:eastAsia="宋体" w:hAnsi="Book Antiqua" w:cs="Times New Roman"/>
          <w:kern w:val="2"/>
          <w:sz w:val="24"/>
          <w:szCs w:val="24"/>
          <w:lang w:val="en-US" w:eastAsia="zh-CN"/>
        </w:rPr>
        <w:t xml:space="preserve"> 2003; </w:t>
      </w:r>
      <w:r w:rsidRPr="00996239">
        <w:rPr>
          <w:rFonts w:ascii="Book Antiqua" w:eastAsia="宋体" w:hAnsi="Book Antiqua" w:cs="Times New Roman"/>
          <w:b/>
          <w:kern w:val="2"/>
          <w:sz w:val="24"/>
          <w:szCs w:val="24"/>
          <w:lang w:val="en-US" w:eastAsia="zh-CN"/>
        </w:rPr>
        <w:t>4</w:t>
      </w:r>
      <w:r w:rsidRPr="00996239">
        <w:rPr>
          <w:rFonts w:ascii="Book Antiqua" w:eastAsia="宋体" w:hAnsi="Book Antiqua" w:cs="Times New Roman"/>
          <w:kern w:val="2"/>
          <w:sz w:val="24"/>
          <w:szCs w:val="24"/>
          <w:lang w:val="en-US" w:eastAsia="zh-CN"/>
        </w:rPr>
        <w:t>: 109-116 [PMID: 12845306 DOI: 10.3348/kjr.2003.4.2.109]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52 </w:t>
      </w:r>
      <w:proofErr w:type="spellStart"/>
      <w:r w:rsidRPr="00996239">
        <w:rPr>
          <w:rFonts w:ascii="Book Antiqua" w:eastAsia="宋体" w:hAnsi="Book Antiqua" w:cs="Times New Roman"/>
          <w:b/>
          <w:kern w:val="2"/>
          <w:sz w:val="24"/>
          <w:szCs w:val="24"/>
          <w:lang w:val="en-US" w:eastAsia="zh-CN"/>
        </w:rPr>
        <w:t>Katoh</w:t>
      </w:r>
      <w:proofErr w:type="spellEnd"/>
      <w:r w:rsidRPr="00996239">
        <w:rPr>
          <w:rFonts w:ascii="Book Antiqua" w:eastAsia="宋体" w:hAnsi="Book Antiqua" w:cs="Times New Roman"/>
          <w:b/>
          <w:kern w:val="2"/>
          <w:sz w:val="24"/>
          <w:szCs w:val="24"/>
          <w:lang w:val="en-US" w:eastAsia="zh-CN"/>
        </w:rPr>
        <w:t xml:space="preserve"> K</w:t>
      </w:r>
      <w:r w:rsidRPr="00996239">
        <w:rPr>
          <w:rFonts w:ascii="Book Antiqua" w:eastAsia="宋体" w:hAnsi="Book Antiqua" w:cs="Times New Roman"/>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Sone</w:t>
      </w:r>
      <w:proofErr w:type="spellEnd"/>
      <w:r w:rsidRPr="00996239">
        <w:rPr>
          <w:rFonts w:ascii="Book Antiqua" w:eastAsia="宋体" w:hAnsi="Book Antiqua" w:cs="Times New Roman"/>
          <w:kern w:val="2"/>
          <w:sz w:val="24"/>
          <w:szCs w:val="24"/>
          <w:lang w:val="en-US" w:eastAsia="zh-CN"/>
        </w:rPr>
        <w:t xml:space="preserve"> M, Hirose A, Inoue Y, </w:t>
      </w:r>
      <w:proofErr w:type="spellStart"/>
      <w:r w:rsidRPr="00996239">
        <w:rPr>
          <w:rFonts w:ascii="Book Antiqua" w:eastAsia="宋体" w:hAnsi="Book Antiqua" w:cs="Times New Roman"/>
          <w:kern w:val="2"/>
          <w:sz w:val="24"/>
          <w:szCs w:val="24"/>
          <w:lang w:val="en-US" w:eastAsia="zh-CN"/>
        </w:rPr>
        <w:t>Fujino</w:t>
      </w:r>
      <w:proofErr w:type="spellEnd"/>
      <w:r w:rsidRPr="00996239">
        <w:rPr>
          <w:rFonts w:ascii="Book Antiqua" w:eastAsia="宋体" w:hAnsi="Book Antiqua" w:cs="Times New Roman"/>
          <w:kern w:val="2"/>
          <w:sz w:val="24"/>
          <w:szCs w:val="24"/>
          <w:lang w:val="en-US" w:eastAsia="zh-CN"/>
        </w:rPr>
        <w:t xml:space="preserve"> Y, Onodera M. Balloon-occluded retrograde transvenous obliteration for gastric varices: the relationship between the </w:t>
      </w:r>
      <w:r w:rsidRPr="00996239">
        <w:rPr>
          <w:rFonts w:ascii="Book Antiqua" w:eastAsia="宋体" w:hAnsi="Book Antiqua" w:cs="Times New Roman"/>
          <w:kern w:val="2"/>
          <w:sz w:val="24"/>
          <w:szCs w:val="24"/>
          <w:lang w:val="en-US" w:eastAsia="zh-CN"/>
        </w:rPr>
        <w:lastRenderedPageBreak/>
        <w:t xml:space="preserve">clinical outcome and </w:t>
      </w:r>
      <w:proofErr w:type="spellStart"/>
      <w:r w:rsidRPr="00996239">
        <w:rPr>
          <w:rFonts w:ascii="Book Antiqua" w:eastAsia="宋体" w:hAnsi="Book Antiqua" w:cs="Times New Roman"/>
          <w:kern w:val="2"/>
          <w:sz w:val="24"/>
          <w:szCs w:val="24"/>
          <w:lang w:val="en-US" w:eastAsia="zh-CN"/>
        </w:rPr>
        <w:t>gastrorenal</w:t>
      </w:r>
      <w:proofErr w:type="spellEnd"/>
      <w:r w:rsidRPr="00996239">
        <w:rPr>
          <w:rFonts w:ascii="Book Antiqua" w:eastAsia="宋体" w:hAnsi="Book Antiqua" w:cs="Times New Roman"/>
          <w:kern w:val="2"/>
          <w:sz w:val="24"/>
          <w:szCs w:val="24"/>
          <w:lang w:val="en-US" w:eastAsia="zh-CN"/>
        </w:rPr>
        <w:t xml:space="preserve"> shunt occlusion. </w:t>
      </w:r>
      <w:r w:rsidRPr="00996239">
        <w:rPr>
          <w:rFonts w:ascii="Book Antiqua" w:eastAsia="宋体" w:hAnsi="Book Antiqua" w:cs="Times New Roman"/>
          <w:i/>
          <w:kern w:val="2"/>
          <w:sz w:val="24"/>
          <w:szCs w:val="24"/>
          <w:lang w:val="en-US" w:eastAsia="zh-CN"/>
        </w:rPr>
        <w:t>BMC Med Imaging</w:t>
      </w:r>
      <w:r w:rsidRPr="00996239">
        <w:rPr>
          <w:rFonts w:ascii="Book Antiqua" w:eastAsia="宋体" w:hAnsi="Book Antiqua" w:cs="Times New Roman"/>
          <w:kern w:val="2"/>
          <w:sz w:val="24"/>
          <w:szCs w:val="24"/>
          <w:lang w:val="en-US" w:eastAsia="zh-CN"/>
        </w:rPr>
        <w:t xml:space="preserve"> 2010; </w:t>
      </w:r>
      <w:r w:rsidRPr="00996239">
        <w:rPr>
          <w:rFonts w:ascii="Book Antiqua" w:eastAsia="宋体" w:hAnsi="Book Antiqua" w:cs="Times New Roman"/>
          <w:b/>
          <w:kern w:val="2"/>
          <w:sz w:val="24"/>
          <w:szCs w:val="24"/>
          <w:lang w:val="en-US" w:eastAsia="zh-CN"/>
        </w:rPr>
        <w:t>10</w:t>
      </w:r>
      <w:r w:rsidRPr="00996239">
        <w:rPr>
          <w:rFonts w:ascii="Book Antiqua" w:eastAsia="宋体" w:hAnsi="Book Antiqua" w:cs="Times New Roman"/>
          <w:kern w:val="2"/>
          <w:sz w:val="24"/>
          <w:szCs w:val="24"/>
          <w:lang w:val="en-US" w:eastAsia="zh-CN"/>
        </w:rPr>
        <w:t>: 2 [PMID: 20074342 DOI: 10.1186/1471-2342-10-2]</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53 </w:t>
      </w:r>
      <w:r w:rsidRPr="00996239">
        <w:rPr>
          <w:rFonts w:ascii="Book Antiqua" w:eastAsia="宋体" w:hAnsi="Book Antiqua" w:cs="Times New Roman"/>
          <w:b/>
          <w:kern w:val="2"/>
          <w:sz w:val="24"/>
          <w:szCs w:val="24"/>
          <w:lang w:val="en-US" w:eastAsia="zh-CN"/>
        </w:rPr>
        <w:t>Jang SY</w:t>
      </w:r>
      <w:r w:rsidRPr="00996239">
        <w:rPr>
          <w:rFonts w:ascii="Book Antiqua" w:eastAsia="宋体" w:hAnsi="Book Antiqua" w:cs="Times New Roman"/>
          <w:kern w:val="2"/>
          <w:sz w:val="24"/>
          <w:szCs w:val="24"/>
          <w:lang w:val="en-US" w:eastAsia="zh-CN"/>
        </w:rPr>
        <w:t xml:space="preserve">, Kim GH, Park SY, Cho CM, </w:t>
      </w:r>
      <w:proofErr w:type="spellStart"/>
      <w:r w:rsidRPr="00996239">
        <w:rPr>
          <w:rFonts w:ascii="Book Antiqua" w:eastAsia="宋体" w:hAnsi="Book Antiqua" w:cs="Times New Roman"/>
          <w:kern w:val="2"/>
          <w:sz w:val="24"/>
          <w:szCs w:val="24"/>
          <w:lang w:val="en-US" w:eastAsia="zh-CN"/>
        </w:rPr>
        <w:t>Tak</w:t>
      </w:r>
      <w:proofErr w:type="spellEnd"/>
      <w:r w:rsidRPr="00996239">
        <w:rPr>
          <w:rFonts w:ascii="Book Antiqua" w:eastAsia="宋体" w:hAnsi="Book Antiqua" w:cs="Times New Roman"/>
          <w:kern w:val="2"/>
          <w:sz w:val="24"/>
          <w:szCs w:val="24"/>
          <w:lang w:val="en-US" w:eastAsia="zh-CN"/>
        </w:rPr>
        <w:t xml:space="preserve"> WY, Kim JH, </w:t>
      </w:r>
      <w:proofErr w:type="spellStart"/>
      <w:r w:rsidRPr="00996239">
        <w:rPr>
          <w:rFonts w:ascii="Book Antiqua" w:eastAsia="宋体" w:hAnsi="Book Antiqua" w:cs="Times New Roman"/>
          <w:kern w:val="2"/>
          <w:sz w:val="24"/>
          <w:szCs w:val="24"/>
          <w:lang w:val="en-US" w:eastAsia="zh-CN"/>
        </w:rPr>
        <w:t>Choe</w:t>
      </w:r>
      <w:proofErr w:type="spellEnd"/>
      <w:r w:rsidRPr="00996239">
        <w:rPr>
          <w:rFonts w:ascii="Book Antiqua" w:eastAsia="宋体" w:hAnsi="Book Antiqua" w:cs="Times New Roman"/>
          <w:kern w:val="2"/>
          <w:sz w:val="24"/>
          <w:szCs w:val="24"/>
          <w:lang w:val="en-US" w:eastAsia="zh-CN"/>
        </w:rPr>
        <w:t xml:space="preserve"> WH, Kwon SY, Lee JM, Kim SG, Kim DY, Kim YS, Lee SO, Min YW, Lee JH, Paik SW, </w:t>
      </w:r>
      <w:proofErr w:type="spellStart"/>
      <w:r w:rsidRPr="00996239">
        <w:rPr>
          <w:rFonts w:ascii="Book Antiqua" w:eastAsia="宋体" w:hAnsi="Book Antiqua" w:cs="Times New Roman"/>
          <w:kern w:val="2"/>
          <w:sz w:val="24"/>
          <w:szCs w:val="24"/>
          <w:lang w:val="en-US" w:eastAsia="zh-CN"/>
        </w:rPr>
        <w:t>Yoo</w:t>
      </w:r>
      <w:proofErr w:type="spellEnd"/>
      <w:r w:rsidRPr="00996239">
        <w:rPr>
          <w:rFonts w:ascii="Book Antiqua" w:eastAsia="宋体" w:hAnsi="Book Antiqua" w:cs="Times New Roman"/>
          <w:kern w:val="2"/>
          <w:sz w:val="24"/>
          <w:szCs w:val="24"/>
          <w:lang w:val="en-US" w:eastAsia="zh-CN"/>
        </w:rPr>
        <w:t xml:space="preserve"> BC, Lim JW, Kim HJ, Cho YK, </w:t>
      </w:r>
      <w:proofErr w:type="spellStart"/>
      <w:r w:rsidRPr="00996239">
        <w:rPr>
          <w:rFonts w:ascii="Book Antiqua" w:eastAsia="宋体" w:hAnsi="Book Antiqua" w:cs="Times New Roman"/>
          <w:kern w:val="2"/>
          <w:sz w:val="24"/>
          <w:szCs w:val="24"/>
          <w:lang w:val="en-US" w:eastAsia="zh-CN"/>
        </w:rPr>
        <w:t>Sohn</w:t>
      </w:r>
      <w:proofErr w:type="spellEnd"/>
      <w:r w:rsidRPr="00996239">
        <w:rPr>
          <w:rFonts w:ascii="Book Antiqua" w:eastAsia="宋体" w:hAnsi="Book Antiqua" w:cs="Times New Roman"/>
          <w:kern w:val="2"/>
          <w:sz w:val="24"/>
          <w:szCs w:val="24"/>
          <w:lang w:val="en-US" w:eastAsia="zh-CN"/>
        </w:rPr>
        <w:t xml:space="preserve"> JH, </w:t>
      </w:r>
      <w:proofErr w:type="spellStart"/>
      <w:r w:rsidRPr="00996239">
        <w:rPr>
          <w:rFonts w:ascii="Book Antiqua" w:eastAsia="宋体" w:hAnsi="Book Antiqua" w:cs="Times New Roman"/>
          <w:kern w:val="2"/>
          <w:sz w:val="24"/>
          <w:szCs w:val="24"/>
          <w:lang w:val="en-US" w:eastAsia="zh-CN"/>
        </w:rPr>
        <w:t>Jeong</w:t>
      </w:r>
      <w:proofErr w:type="spellEnd"/>
      <w:r w:rsidRPr="00996239">
        <w:rPr>
          <w:rFonts w:ascii="Book Antiqua" w:eastAsia="宋体" w:hAnsi="Book Antiqua" w:cs="Times New Roman"/>
          <w:kern w:val="2"/>
          <w:sz w:val="24"/>
          <w:szCs w:val="24"/>
          <w:lang w:val="en-US" w:eastAsia="zh-CN"/>
        </w:rPr>
        <w:t xml:space="preserve"> JY, Lee YH, Kim TY, </w:t>
      </w:r>
      <w:proofErr w:type="spellStart"/>
      <w:r w:rsidRPr="00996239">
        <w:rPr>
          <w:rFonts w:ascii="Book Antiqua" w:eastAsia="宋体" w:hAnsi="Book Antiqua" w:cs="Times New Roman"/>
          <w:kern w:val="2"/>
          <w:sz w:val="24"/>
          <w:szCs w:val="24"/>
          <w:lang w:val="en-US" w:eastAsia="zh-CN"/>
        </w:rPr>
        <w:t>Kweon</w:t>
      </w:r>
      <w:proofErr w:type="spellEnd"/>
      <w:r w:rsidRPr="00996239">
        <w:rPr>
          <w:rFonts w:ascii="Book Antiqua" w:eastAsia="宋体" w:hAnsi="Book Antiqua" w:cs="Times New Roman"/>
          <w:kern w:val="2"/>
          <w:sz w:val="24"/>
          <w:szCs w:val="24"/>
          <w:lang w:val="en-US" w:eastAsia="zh-CN"/>
        </w:rPr>
        <w:t xml:space="preserve"> YO. Clinical outcomes of balloon-occluded retrograde transvenous obliteration for the treatment of gastric variceal hemorrhage in Korean patients with liver cirrhosis: a retrospective multicenter study. </w:t>
      </w:r>
      <w:proofErr w:type="spellStart"/>
      <w:r w:rsidRPr="00996239">
        <w:rPr>
          <w:rFonts w:ascii="Book Antiqua" w:eastAsia="宋体" w:hAnsi="Book Antiqua" w:cs="Times New Roman"/>
          <w:i/>
          <w:kern w:val="2"/>
          <w:sz w:val="24"/>
          <w:szCs w:val="24"/>
          <w:lang w:val="en-US" w:eastAsia="zh-CN"/>
        </w:rPr>
        <w:t>Clin</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Mol</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2012; </w:t>
      </w:r>
      <w:r w:rsidRPr="00996239">
        <w:rPr>
          <w:rFonts w:ascii="Book Antiqua" w:eastAsia="宋体" w:hAnsi="Book Antiqua" w:cs="Times New Roman"/>
          <w:b/>
          <w:kern w:val="2"/>
          <w:sz w:val="24"/>
          <w:szCs w:val="24"/>
          <w:lang w:val="en-US" w:eastAsia="zh-CN"/>
        </w:rPr>
        <w:t>18</w:t>
      </w:r>
      <w:r w:rsidRPr="00996239">
        <w:rPr>
          <w:rFonts w:ascii="Book Antiqua" w:eastAsia="宋体" w:hAnsi="Book Antiqua" w:cs="Times New Roman"/>
          <w:kern w:val="2"/>
          <w:sz w:val="24"/>
          <w:szCs w:val="24"/>
          <w:lang w:val="en-US" w:eastAsia="zh-CN"/>
        </w:rPr>
        <w:t>: 368-374 [PMID: 23323252 DOI: 10.3350/cmh.2012.18.4.368]</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54 </w:t>
      </w:r>
      <w:r w:rsidRPr="00996239">
        <w:rPr>
          <w:rFonts w:ascii="Book Antiqua" w:eastAsia="宋体" w:hAnsi="Book Antiqua" w:cs="Times New Roman"/>
          <w:b/>
          <w:kern w:val="2"/>
          <w:sz w:val="24"/>
          <w:szCs w:val="24"/>
          <w:lang w:val="en-US" w:eastAsia="zh-CN"/>
        </w:rPr>
        <w:t>Kim SK</w:t>
      </w:r>
      <w:r w:rsidRPr="00996239">
        <w:rPr>
          <w:rFonts w:ascii="Book Antiqua" w:eastAsia="宋体" w:hAnsi="Book Antiqua" w:cs="Times New Roman"/>
          <w:kern w:val="2"/>
          <w:sz w:val="24"/>
          <w:szCs w:val="24"/>
          <w:lang w:val="en-US" w:eastAsia="zh-CN"/>
        </w:rPr>
        <w:t xml:space="preserve">, Lee KA, Sauk S, </w:t>
      </w:r>
      <w:proofErr w:type="spellStart"/>
      <w:r w:rsidRPr="00996239">
        <w:rPr>
          <w:rFonts w:ascii="Book Antiqua" w:eastAsia="宋体" w:hAnsi="Book Antiqua" w:cs="Times New Roman"/>
          <w:kern w:val="2"/>
          <w:sz w:val="24"/>
          <w:szCs w:val="24"/>
          <w:lang w:val="en-US" w:eastAsia="zh-CN"/>
        </w:rPr>
        <w:t>Korenblat</w:t>
      </w:r>
      <w:proofErr w:type="spellEnd"/>
      <w:r w:rsidRPr="00996239">
        <w:rPr>
          <w:rFonts w:ascii="Book Antiqua" w:eastAsia="宋体" w:hAnsi="Book Antiqua" w:cs="Times New Roman"/>
          <w:kern w:val="2"/>
          <w:sz w:val="24"/>
          <w:szCs w:val="24"/>
          <w:lang w:val="en-US" w:eastAsia="zh-CN"/>
        </w:rPr>
        <w:t xml:space="preserve"> K. Comparison of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with Covered Stent and Balloon-Occluded Retrograde Transvenous Obliteration in Managing Isolated Gastric Varices. </w:t>
      </w:r>
      <w:r w:rsidRPr="00996239">
        <w:rPr>
          <w:rFonts w:ascii="Book Antiqua" w:eastAsia="宋体" w:hAnsi="Book Antiqua" w:cs="Times New Roman"/>
          <w:i/>
          <w:kern w:val="2"/>
          <w:sz w:val="24"/>
          <w:szCs w:val="24"/>
          <w:lang w:val="en-US" w:eastAsia="zh-CN"/>
        </w:rPr>
        <w:t xml:space="preserve">Korean J </w:t>
      </w:r>
      <w:proofErr w:type="spellStart"/>
      <w:r w:rsidRPr="00996239">
        <w:rPr>
          <w:rFonts w:ascii="Book Antiqua" w:eastAsia="宋体" w:hAnsi="Book Antiqua" w:cs="Times New Roman"/>
          <w:i/>
          <w:kern w:val="2"/>
          <w:sz w:val="24"/>
          <w:szCs w:val="24"/>
          <w:lang w:val="en-US" w:eastAsia="zh-CN"/>
        </w:rPr>
        <w:t>Radiol</w:t>
      </w:r>
      <w:proofErr w:type="spellEnd"/>
      <w:r w:rsidRPr="00996239">
        <w:rPr>
          <w:rFonts w:ascii="Book Antiqua" w:eastAsia="宋体" w:hAnsi="Book Antiqua" w:cs="Times New Roman"/>
          <w:kern w:val="2"/>
          <w:sz w:val="24"/>
          <w:szCs w:val="24"/>
          <w:lang w:val="en-US" w:eastAsia="zh-CN"/>
        </w:rPr>
        <w:t xml:space="preserve"> 2017; </w:t>
      </w:r>
      <w:r w:rsidRPr="00996239">
        <w:rPr>
          <w:rFonts w:ascii="Book Antiqua" w:eastAsia="宋体" w:hAnsi="Book Antiqua" w:cs="Times New Roman"/>
          <w:b/>
          <w:kern w:val="2"/>
          <w:sz w:val="24"/>
          <w:szCs w:val="24"/>
          <w:lang w:val="en-US" w:eastAsia="zh-CN"/>
        </w:rPr>
        <w:t>18</w:t>
      </w:r>
      <w:r w:rsidRPr="00996239">
        <w:rPr>
          <w:rFonts w:ascii="Book Antiqua" w:eastAsia="宋体" w:hAnsi="Book Antiqua" w:cs="Times New Roman"/>
          <w:kern w:val="2"/>
          <w:sz w:val="24"/>
          <w:szCs w:val="24"/>
          <w:lang w:val="en-US" w:eastAsia="zh-CN"/>
        </w:rPr>
        <w:t>: 345-354 [PMID: 28246514 DOI: 10.3348/kjr.2017.18.2.345]</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55 </w:t>
      </w:r>
      <w:r w:rsidRPr="00996239">
        <w:rPr>
          <w:rFonts w:ascii="Book Antiqua" w:eastAsia="宋体" w:hAnsi="Book Antiqua" w:cs="Times New Roman"/>
          <w:b/>
          <w:kern w:val="2"/>
          <w:sz w:val="24"/>
          <w:szCs w:val="24"/>
          <w:lang w:val="en-US" w:eastAsia="zh-CN"/>
        </w:rPr>
        <w:t>Lee SJ</w:t>
      </w:r>
      <w:r w:rsidRPr="00996239">
        <w:rPr>
          <w:rFonts w:ascii="Book Antiqua" w:eastAsia="宋体" w:hAnsi="Book Antiqua" w:cs="Times New Roman"/>
          <w:kern w:val="2"/>
          <w:sz w:val="24"/>
          <w:szCs w:val="24"/>
          <w:lang w:val="en-US" w:eastAsia="zh-CN"/>
        </w:rPr>
        <w:t xml:space="preserve">, Kim SU, Kim MD, Kim YH, Kim GM, Park SI, Won JY, Lee DY, Lee KH. Comparison of treatment outcomes between balloon-occluded retrograde </w:t>
      </w:r>
      <w:proofErr w:type="spellStart"/>
      <w:r w:rsidRPr="00996239">
        <w:rPr>
          <w:rFonts w:ascii="Book Antiqua" w:eastAsia="宋体" w:hAnsi="Book Antiqua" w:cs="Times New Roman"/>
          <w:kern w:val="2"/>
          <w:sz w:val="24"/>
          <w:szCs w:val="24"/>
          <w:lang w:val="en-US" w:eastAsia="zh-CN"/>
        </w:rPr>
        <w:t>transvenous</w:t>
      </w:r>
      <w:proofErr w:type="spellEnd"/>
      <w:r w:rsidRPr="00996239">
        <w:rPr>
          <w:rFonts w:ascii="Book Antiqua" w:eastAsia="宋体" w:hAnsi="Book Antiqua" w:cs="Times New Roman"/>
          <w:kern w:val="2"/>
          <w:sz w:val="24"/>
          <w:szCs w:val="24"/>
          <w:lang w:val="en-US" w:eastAsia="zh-CN"/>
        </w:rPr>
        <w:t xml:space="preserve"> obliteration and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for gastric variceal bleeding hemostasis. </w:t>
      </w:r>
      <w:r w:rsidRPr="00996239">
        <w:rPr>
          <w:rFonts w:ascii="Book Antiqua" w:eastAsia="宋体" w:hAnsi="Book Antiqua" w:cs="Times New Roman"/>
          <w:i/>
          <w:kern w:val="2"/>
          <w:sz w:val="24"/>
          <w:szCs w:val="24"/>
          <w:lang w:val="en-US" w:eastAsia="zh-CN"/>
        </w:rPr>
        <w:t xml:space="preserve">J </w:t>
      </w:r>
      <w:proofErr w:type="spellStart"/>
      <w:r w:rsidRPr="00996239">
        <w:rPr>
          <w:rFonts w:ascii="Book Antiqua" w:eastAsia="宋体" w:hAnsi="Book Antiqua" w:cs="Times New Roman"/>
          <w:i/>
          <w:kern w:val="2"/>
          <w:sz w:val="24"/>
          <w:szCs w:val="24"/>
          <w:lang w:val="en-US" w:eastAsia="zh-CN"/>
        </w:rPr>
        <w:t>Gastroenterol</w:t>
      </w:r>
      <w:proofErr w:type="spellEnd"/>
      <w:r w:rsidRPr="00996239">
        <w:rPr>
          <w:rFonts w:ascii="Book Antiqua" w:eastAsia="宋体" w:hAnsi="Book Antiqua" w:cs="Times New Roman"/>
          <w:i/>
          <w:kern w:val="2"/>
          <w:sz w:val="24"/>
          <w:szCs w:val="24"/>
          <w:lang w:val="en-US" w:eastAsia="zh-CN"/>
        </w:rPr>
        <w:t xml:space="preserve"> </w:t>
      </w:r>
      <w:proofErr w:type="spellStart"/>
      <w:r w:rsidRPr="00996239">
        <w:rPr>
          <w:rFonts w:ascii="Book Antiqua" w:eastAsia="宋体" w:hAnsi="Book Antiqua" w:cs="Times New Roman"/>
          <w:i/>
          <w:kern w:val="2"/>
          <w:sz w:val="24"/>
          <w:szCs w:val="24"/>
          <w:lang w:val="en-US" w:eastAsia="zh-CN"/>
        </w:rPr>
        <w:t>Hepatol</w:t>
      </w:r>
      <w:proofErr w:type="spellEnd"/>
      <w:r w:rsidRPr="00996239">
        <w:rPr>
          <w:rFonts w:ascii="Book Antiqua" w:eastAsia="宋体" w:hAnsi="Book Antiqua" w:cs="Times New Roman"/>
          <w:kern w:val="2"/>
          <w:sz w:val="24"/>
          <w:szCs w:val="24"/>
          <w:lang w:val="en-US" w:eastAsia="zh-CN"/>
        </w:rPr>
        <w:t xml:space="preserve"> 2017; </w:t>
      </w:r>
      <w:r w:rsidRPr="00996239">
        <w:rPr>
          <w:rFonts w:ascii="Book Antiqua" w:eastAsia="宋体" w:hAnsi="Book Antiqua" w:cs="Times New Roman"/>
          <w:b/>
          <w:kern w:val="2"/>
          <w:sz w:val="24"/>
          <w:szCs w:val="24"/>
          <w:lang w:val="en-US" w:eastAsia="zh-CN"/>
        </w:rPr>
        <w:t>32</w:t>
      </w:r>
      <w:r w:rsidRPr="00996239">
        <w:rPr>
          <w:rFonts w:ascii="Book Antiqua" w:eastAsia="宋体" w:hAnsi="Book Antiqua" w:cs="Times New Roman"/>
          <w:kern w:val="2"/>
          <w:sz w:val="24"/>
          <w:szCs w:val="24"/>
          <w:lang w:val="en-US" w:eastAsia="zh-CN"/>
        </w:rPr>
        <w:t>: 1487-1494 [PMID: 28085232 DOI: 10.1111/jgh.13729]</w:t>
      </w:r>
    </w:p>
    <w:p w:rsidR="00996239" w:rsidRP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56 </w:t>
      </w:r>
      <w:proofErr w:type="spellStart"/>
      <w:r w:rsidRPr="00996239">
        <w:rPr>
          <w:rFonts w:ascii="Book Antiqua" w:eastAsia="宋体" w:hAnsi="Book Antiqua" w:cs="Times New Roman"/>
          <w:b/>
          <w:kern w:val="2"/>
          <w:sz w:val="24"/>
          <w:szCs w:val="24"/>
          <w:lang w:val="en-US" w:eastAsia="zh-CN"/>
        </w:rPr>
        <w:t>Hamdeh</w:t>
      </w:r>
      <w:proofErr w:type="spellEnd"/>
      <w:r w:rsidRPr="00996239">
        <w:rPr>
          <w:rFonts w:ascii="Book Antiqua" w:eastAsia="宋体" w:hAnsi="Book Antiqua" w:cs="Times New Roman"/>
          <w:b/>
          <w:kern w:val="2"/>
          <w:sz w:val="24"/>
          <w:szCs w:val="24"/>
          <w:lang w:val="en-US" w:eastAsia="zh-CN"/>
        </w:rPr>
        <w:t xml:space="preserve"> S,</w:t>
      </w:r>
      <w:r w:rsidR="00E03F76">
        <w:rPr>
          <w:rFonts w:ascii="Book Antiqua" w:eastAsia="宋体" w:hAnsi="Book Antiqua" w:cs="Times New Roman" w:hint="eastAsia"/>
          <w:kern w:val="2"/>
          <w:sz w:val="24"/>
          <w:szCs w:val="24"/>
          <w:lang w:val="en-US" w:eastAsia="zh-CN"/>
        </w:rPr>
        <w:t xml:space="preserve"> </w:t>
      </w:r>
      <w:proofErr w:type="spellStart"/>
      <w:r w:rsidRPr="00996239">
        <w:rPr>
          <w:rFonts w:ascii="Book Antiqua" w:eastAsia="宋体" w:hAnsi="Book Antiqua" w:cs="Times New Roman"/>
          <w:kern w:val="2"/>
          <w:sz w:val="24"/>
          <w:szCs w:val="24"/>
          <w:lang w:val="en-US" w:eastAsia="zh-CN"/>
        </w:rPr>
        <w:t>Altayar</w:t>
      </w:r>
      <w:proofErr w:type="spellEnd"/>
      <w:r w:rsidRPr="00996239">
        <w:rPr>
          <w:rFonts w:ascii="Book Antiqua" w:eastAsia="宋体" w:hAnsi="Book Antiqua" w:cs="Times New Roman"/>
          <w:kern w:val="2"/>
          <w:sz w:val="24"/>
          <w:szCs w:val="24"/>
          <w:lang w:val="en-US" w:eastAsia="zh-CN"/>
        </w:rPr>
        <w:t xml:space="preserve"> O, Aziz M. Balloon-Occluded Retrograde Transvenous Obliteration (BRTO) versus </w:t>
      </w:r>
      <w:proofErr w:type="spellStart"/>
      <w:r w:rsidRPr="00996239">
        <w:rPr>
          <w:rFonts w:ascii="Book Antiqua" w:eastAsia="宋体" w:hAnsi="Book Antiqua" w:cs="Times New Roman"/>
          <w:kern w:val="2"/>
          <w:sz w:val="24"/>
          <w:szCs w:val="24"/>
          <w:lang w:val="en-US" w:eastAsia="zh-CN"/>
        </w:rPr>
        <w:t>Transjugular</w:t>
      </w:r>
      <w:proofErr w:type="spellEnd"/>
      <w:r w:rsidRPr="00996239">
        <w:rPr>
          <w:rFonts w:ascii="Book Antiqua" w:eastAsia="宋体" w:hAnsi="Book Antiqua" w:cs="Times New Roman"/>
          <w:kern w:val="2"/>
          <w:sz w:val="24"/>
          <w:szCs w:val="24"/>
          <w:lang w:val="en-US" w:eastAsia="zh-CN"/>
        </w:rPr>
        <w:t xml:space="preserve"> Intrahepatic </w:t>
      </w:r>
      <w:proofErr w:type="spellStart"/>
      <w:r w:rsidRPr="00996239">
        <w:rPr>
          <w:rFonts w:ascii="Book Antiqua" w:eastAsia="宋体" w:hAnsi="Book Antiqua" w:cs="Times New Roman"/>
          <w:kern w:val="2"/>
          <w:sz w:val="24"/>
          <w:szCs w:val="24"/>
          <w:lang w:val="en-US" w:eastAsia="zh-CN"/>
        </w:rPr>
        <w:t>Portosystemic</w:t>
      </w:r>
      <w:proofErr w:type="spellEnd"/>
      <w:r w:rsidRPr="00996239">
        <w:rPr>
          <w:rFonts w:ascii="Book Antiqua" w:eastAsia="宋体" w:hAnsi="Book Antiqua" w:cs="Times New Roman"/>
          <w:kern w:val="2"/>
          <w:sz w:val="24"/>
          <w:szCs w:val="24"/>
          <w:lang w:val="en-US" w:eastAsia="zh-CN"/>
        </w:rPr>
        <w:t xml:space="preserve"> Shunt (TIPS) in the management of gastric variceal bleeding: A systematic review and meta-analysis. </w:t>
      </w:r>
      <w:r w:rsidRPr="00E03F76">
        <w:rPr>
          <w:rFonts w:ascii="Book Antiqua" w:eastAsia="宋体" w:hAnsi="Book Antiqua" w:cs="Times New Roman"/>
          <w:i/>
          <w:kern w:val="2"/>
          <w:sz w:val="24"/>
          <w:szCs w:val="24"/>
          <w:lang w:val="en-US" w:eastAsia="zh-CN"/>
        </w:rPr>
        <w:t>Hepatology</w:t>
      </w:r>
      <w:r w:rsidRPr="00996239">
        <w:rPr>
          <w:rFonts w:ascii="Book Antiqua" w:eastAsia="宋体" w:hAnsi="Book Antiqua" w:cs="Times New Roman"/>
          <w:kern w:val="2"/>
          <w:sz w:val="24"/>
          <w:szCs w:val="24"/>
          <w:lang w:val="en-US" w:eastAsia="zh-CN"/>
        </w:rPr>
        <w:t xml:space="preserve"> 2018; 68S475A</w:t>
      </w:r>
    </w:p>
    <w:p w:rsidR="00996239" w:rsidRDefault="00996239" w:rsidP="00B46319">
      <w:pPr>
        <w:widowControl w:val="0"/>
        <w:spacing w:after="0" w:line="360" w:lineRule="auto"/>
        <w:jc w:val="both"/>
        <w:rPr>
          <w:rFonts w:ascii="Book Antiqua" w:eastAsia="宋体" w:hAnsi="Book Antiqua" w:cs="Times New Roman"/>
          <w:kern w:val="2"/>
          <w:sz w:val="24"/>
          <w:szCs w:val="24"/>
          <w:lang w:val="en-US" w:eastAsia="zh-CN"/>
        </w:rPr>
      </w:pPr>
      <w:r w:rsidRPr="00996239">
        <w:rPr>
          <w:rFonts w:ascii="Book Antiqua" w:eastAsia="宋体" w:hAnsi="Book Antiqua" w:cs="Times New Roman"/>
          <w:kern w:val="2"/>
          <w:sz w:val="24"/>
          <w:szCs w:val="24"/>
          <w:lang w:val="en-US" w:eastAsia="zh-CN"/>
        </w:rPr>
        <w:t xml:space="preserve">57 </w:t>
      </w:r>
      <w:r w:rsidRPr="00996239">
        <w:rPr>
          <w:rFonts w:ascii="Book Antiqua" w:eastAsia="宋体" w:hAnsi="Book Antiqua" w:cs="Times New Roman"/>
          <w:b/>
          <w:kern w:val="2"/>
          <w:sz w:val="24"/>
          <w:szCs w:val="24"/>
          <w:lang w:val="en-US" w:eastAsia="zh-CN"/>
        </w:rPr>
        <w:t>Orozco H</w:t>
      </w:r>
      <w:r w:rsidRPr="00996239">
        <w:rPr>
          <w:rFonts w:ascii="Book Antiqua" w:eastAsia="宋体" w:hAnsi="Book Antiqua" w:cs="Times New Roman"/>
          <w:kern w:val="2"/>
          <w:sz w:val="24"/>
          <w:szCs w:val="24"/>
          <w:lang w:val="en-US" w:eastAsia="zh-CN"/>
        </w:rPr>
        <w:t xml:space="preserve">, Mercado MA. The evolution of portal hypertension surgery: lessons from 1000 operations and 50 Years' experience. </w:t>
      </w:r>
      <w:r w:rsidRPr="00996239">
        <w:rPr>
          <w:rFonts w:ascii="Book Antiqua" w:eastAsia="宋体" w:hAnsi="Book Antiqua" w:cs="Times New Roman"/>
          <w:i/>
          <w:kern w:val="2"/>
          <w:sz w:val="24"/>
          <w:szCs w:val="24"/>
          <w:lang w:val="en-US" w:eastAsia="zh-CN"/>
        </w:rPr>
        <w:t xml:space="preserve">Arch </w:t>
      </w:r>
      <w:proofErr w:type="spellStart"/>
      <w:r w:rsidRPr="00996239">
        <w:rPr>
          <w:rFonts w:ascii="Book Antiqua" w:eastAsia="宋体" w:hAnsi="Book Antiqua" w:cs="Times New Roman"/>
          <w:i/>
          <w:kern w:val="2"/>
          <w:sz w:val="24"/>
          <w:szCs w:val="24"/>
          <w:lang w:val="en-US" w:eastAsia="zh-CN"/>
        </w:rPr>
        <w:t>Surg</w:t>
      </w:r>
      <w:proofErr w:type="spellEnd"/>
      <w:r w:rsidRPr="00996239">
        <w:rPr>
          <w:rFonts w:ascii="Book Antiqua" w:eastAsia="宋体" w:hAnsi="Book Antiqua" w:cs="Times New Roman"/>
          <w:kern w:val="2"/>
          <w:sz w:val="24"/>
          <w:szCs w:val="24"/>
          <w:lang w:val="en-US" w:eastAsia="zh-CN"/>
        </w:rPr>
        <w:t xml:space="preserve"> 2000; </w:t>
      </w:r>
      <w:r w:rsidRPr="00996239">
        <w:rPr>
          <w:rFonts w:ascii="Book Antiqua" w:eastAsia="宋体" w:hAnsi="Book Antiqua" w:cs="Times New Roman"/>
          <w:b/>
          <w:kern w:val="2"/>
          <w:sz w:val="24"/>
          <w:szCs w:val="24"/>
          <w:lang w:val="en-US" w:eastAsia="zh-CN"/>
        </w:rPr>
        <w:t>135</w:t>
      </w:r>
      <w:r w:rsidRPr="00996239">
        <w:rPr>
          <w:rFonts w:ascii="Book Antiqua" w:eastAsia="宋体" w:hAnsi="Book Antiqua" w:cs="Times New Roman"/>
          <w:kern w:val="2"/>
          <w:sz w:val="24"/>
          <w:szCs w:val="24"/>
          <w:lang w:val="en-US" w:eastAsia="zh-CN"/>
        </w:rPr>
        <w:t>: 1389-93; discussion 1394 [PMID: 11115336 DOI: 10.1001/archsurg.135.12.1389]</w:t>
      </w:r>
    </w:p>
    <w:p w:rsidR="001812AC" w:rsidRDefault="001812AC" w:rsidP="00B46319">
      <w:pPr>
        <w:widowControl w:val="0"/>
        <w:spacing w:after="0" w:line="360" w:lineRule="auto"/>
        <w:jc w:val="both"/>
        <w:rPr>
          <w:rFonts w:ascii="Book Antiqua" w:eastAsia="宋体" w:hAnsi="Book Antiqua" w:cs="Times New Roman"/>
          <w:kern w:val="2"/>
          <w:sz w:val="24"/>
          <w:szCs w:val="24"/>
          <w:lang w:val="en-US" w:eastAsia="zh-CN"/>
        </w:rPr>
      </w:pPr>
    </w:p>
    <w:p w:rsidR="001812AC" w:rsidRPr="001812AC" w:rsidRDefault="001812AC" w:rsidP="001812AC">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bookmarkStart w:id="236" w:name="OLE_LINK480"/>
      <w:bookmarkStart w:id="237" w:name="OLE_LINK502"/>
      <w:bookmarkStart w:id="238" w:name="OLE_LINK1021"/>
      <w:bookmarkStart w:id="239" w:name="OLE_LINK1022"/>
      <w:bookmarkStart w:id="240" w:name="OLE_LINK1023"/>
      <w:bookmarkStart w:id="241" w:name="OLE_LINK1064"/>
      <w:bookmarkStart w:id="242" w:name="OLE_LINK1065"/>
      <w:bookmarkStart w:id="243" w:name="OLE_LINK1156"/>
      <w:bookmarkStart w:id="244" w:name="OLE_LINK1157"/>
      <w:bookmarkStart w:id="245" w:name="OLE_LINK1158"/>
      <w:bookmarkStart w:id="246" w:name="OLE_LINK1159"/>
      <w:bookmarkStart w:id="247" w:name="OLE_LINK1185"/>
      <w:bookmarkStart w:id="248" w:name="OLE_LINK958"/>
      <w:bookmarkStart w:id="249" w:name="OLE_LINK959"/>
      <w:bookmarkStart w:id="250" w:name="OLE_LINK962"/>
      <w:bookmarkStart w:id="251" w:name="OLE_LINK1127"/>
      <w:bookmarkStart w:id="252" w:name="OLE_LINK945"/>
      <w:bookmarkStart w:id="253" w:name="OLE_LINK946"/>
      <w:bookmarkStart w:id="254" w:name="OLE_LINK947"/>
      <w:bookmarkStart w:id="255" w:name="OLE_LINK987"/>
      <w:bookmarkStart w:id="256" w:name="OLE_LINK1035"/>
      <w:bookmarkStart w:id="257" w:name="OLE_LINK1036"/>
      <w:bookmarkStart w:id="258" w:name="OLE_LINK1037"/>
      <w:bookmarkStart w:id="259" w:name="OLE_LINK1038"/>
      <w:bookmarkStart w:id="260" w:name="OLE_LINK1039"/>
      <w:bookmarkStart w:id="261" w:name="OLE_LINK1040"/>
      <w:bookmarkStart w:id="262" w:name="OLE_LINK1041"/>
      <w:bookmarkStart w:id="263" w:name="OLE_LINK1042"/>
      <w:bookmarkStart w:id="264" w:name="OLE_LINK1043"/>
      <w:bookmarkStart w:id="265" w:name="OLE_LINK1044"/>
      <w:bookmarkStart w:id="266" w:name="OLE_LINK1071"/>
      <w:bookmarkStart w:id="267" w:name="OLE_LINK1072"/>
      <w:bookmarkStart w:id="268" w:name="OLE_LINK968"/>
      <w:bookmarkStart w:id="269" w:name="OLE_LINK1260"/>
      <w:bookmarkStart w:id="270" w:name="OLE_LINK1261"/>
      <w:bookmarkStart w:id="271" w:name="OLE_LINK1264"/>
      <w:bookmarkStart w:id="272" w:name="OLE_LINK1265"/>
      <w:bookmarkStart w:id="273" w:name="OLE_LINK1266"/>
      <w:bookmarkStart w:id="274" w:name="OLE_LINK1282"/>
      <w:bookmarkStart w:id="275" w:name="OLE_LINK1800"/>
      <w:bookmarkStart w:id="276" w:name="OLE_LINK1801"/>
      <w:bookmarkStart w:id="277" w:name="OLE_LINK1802"/>
      <w:bookmarkStart w:id="278" w:name="OLE_LINK1803"/>
      <w:bookmarkStart w:id="279" w:name="OLE_LINK1843"/>
      <w:bookmarkStart w:id="280" w:name="OLE_LINK1844"/>
      <w:bookmarkStart w:id="281" w:name="OLE_LINK1845"/>
      <w:bookmarkStart w:id="282" w:name="OLE_LINK1636"/>
      <w:bookmarkStart w:id="283" w:name="OLE_LINK1755"/>
      <w:bookmarkStart w:id="284" w:name="OLE_LINK1806"/>
      <w:bookmarkStart w:id="285" w:name="OLE_LINK1807"/>
      <w:bookmarkStart w:id="286" w:name="OLE_LINK1811"/>
      <w:bookmarkStart w:id="287" w:name="OLE_LINK1812"/>
      <w:bookmarkStart w:id="288" w:name="OLE_LINK1813"/>
      <w:bookmarkStart w:id="289" w:name="OLE_LINK1962"/>
      <w:bookmarkStart w:id="290" w:name="OLE_LINK1963"/>
      <w:bookmarkStart w:id="291" w:name="OLE_LINK1964"/>
      <w:bookmarkStart w:id="292" w:name="OLE_LINK2162"/>
      <w:bookmarkStart w:id="293" w:name="OLE_LINK2198"/>
      <w:bookmarkStart w:id="294" w:name="OLE_LINK2199"/>
      <w:bookmarkStart w:id="295" w:name="OLE_LINK2200"/>
      <w:bookmarkStart w:id="296" w:name="OLE_LINK2090"/>
      <w:r w:rsidRPr="001812AC">
        <w:rPr>
          <w:rFonts w:ascii="Book Antiqua" w:eastAsia="宋体" w:hAnsi="Book Antiqua" w:cs="Helvetica"/>
          <w:b/>
          <w:kern w:val="2"/>
          <w:sz w:val="24"/>
          <w:szCs w:val="24"/>
          <w:lang w:val="en-US" w:eastAsia="zh-CN"/>
        </w:rPr>
        <w:t xml:space="preserve">Specialty type: </w:t>
      </w:r>
      <w:r w:rsidRPr="001812AC">
        <w:rPr>
          <w:rFonts w:ascii="Book Antiqua" w:eastAsia="宋体" w:hAnsi="Book Antiqua" w:cs="Helvetica"/>
          <w:kern w:val="2"/>
          <w:sz w:val="24"/>
          <w:szCs w:val="24"/>
          <w:lang w:val="en-US" w:eastAsia="zh-CN"/>
        </w:rPr>
        <w:t>Gastroenterology and</w:t>
      </w:r>
      <w:r w:rsidRPr="001812AC">
        <w:rPr>
          <w:rFonts w:ascii="Book Antiqua" w:eastAsia="宋体" w:hAnsi="Book Antiqua" w:cs="Helvetica" w:hint="eastAsia"/>
          <w:kern w:val="2"/>
          <w:sz w:val="24"/>
          <w:szCs w:val="24"/>
          <w:lang w:val="en-US" w:eastAsia="zh-CN"/>
        </w:rPr>
        <w:t xml:space="preserve"> </w:t>
      </w:r>
      <w:r w:rsidRPr="001812AC">
        <w:rPr>
          <w:rFonts w:ascii="Book Antiqua" w:eastAsia="宋体" w:hAnsi="Book Antiqua" w:cs="Helvetica"/>
          <w:kern w:val="2"/>
          <w:sz w:val="24"/>
          <w:szCs w:val="24"/>
          <w:lang w:val="en-US" w:eastAsia="zh-CN"/>
        </w:rPr>
        <w:t>hepatology</w:t>
      </w:r>
    </w:p>
    <w:p w:rsidR="001812AC" w:rsidRPr="001812AC" w:rsidRDefault="001812AC" w:rsidP="001812AC">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1812AC">
        <w:rPr>
          <w:rFonts w:ascii="Book Antiqua" w:eastAsia="宋体" w:hAnsi="Book Antiqua" w:cs="Helvetica"/>
          <w:b/>
          <w:kern w:val="2"/>
          <w:sz w:val="24"/>
          <w:szCs w:val="24"/>
          <w:lang w:val="en-US" w:eastAsia="zh-CN"/>
        </w:rPr>
        <w:t xml:space="preserve">Country of origin: </w:t>
      </w:r>
      <w:r w:rsidRPr="001812AC">
        <w:rPr>
          <w:rFonts w:ascii="Book Antiqua" w:eastAsia="宋体" w:hAnsi="Book Antiqua" w:cs="Helvetica"/>
          <w:kern w:val="2"/>
          <w:sz w:val="24"/>
          <w:szCs w:val="24"/>
          <w:lang w:val="en-US" w:eastAsia="zh-CN"/>
        </w:rPr>
        <w:t>United Kingdom</w:t>
      </w:r>
    </w:p>
    <w:p w:rsidR="001812AC" w:rsidRPr="001812AC" w:rsidRDefault="001812AC" w:rsidP="001812AC">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1812AC">
        <w:rPr>
          <w:rFonts w:ascii="Book Antiqua" w:eastAsia="宋体" w:hAnsi="Book Antiqua" w:cs="Helvetica"/>
          <w:b/>
          <w:kern w:val="2"/>
          <w:sz w:val="24"/>
          <w:szCs w:val="24"/>
          <w:lang w:val="en-US" w:eastAsia="zh-CN"/>
        </w:rPr>
        <w:t>Peer-review report classification</w:t>
      </w:r>
    </w:p>
    <w:p w:rsidR="001812AC" w:rsidRPr="001812AC" w:rsidRDefault="001812AC" w:rsidP="001812AC">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812AC">
        <w:rPr>
          <w:rFonts w:ascii="Book Antiqua" w:eastAsia="宋体" w:hAnsi="Book Antiqua" w:cs="Helvetica"/>
          <w:kern w:val="2"/>
          <w:sz w:val="24"/>
          <w:szCs w:val="24"/>
          <w:lang w:val="en-US" w:eastAsia="zh-CN"/>
        </w:rPr>
        <w:t xml:space="preserve">Grade A (Excellent): </w:t>
      </w:r>
      <w:r w:rsidRPr="001812AC">
        <w:rPr>
          <w:rFonts w:ascii="Book Antiqua" w:eastAsia="宋体" w:hAnsi="Book Antiqua" w:cs="Helvetica" w:hint="eastAsia"/>
          <w:kern w:val="2"/>
          <w:sz w:val="24"/>
          <w:szCs w:val="24"/>
          <w:lang w:val="en-US" w:eastAsia="zh-CN"/>
        </w:rPr>
        <w:t>0</w:t>
      </w:r>
    </w:p>
    <w:p w:rsidR="001812AC" w:rsidRPr="001812AC" w:rsidRDefault="001812AC" w:rsidP="001812AC">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812AC">
        <w:rPr>
          <w:rFonts w:ascii="Book Antiqua" w:eastAsia="宋体" w:hAnsi="Book Antiqua" w:cs="Helvetica"/>
          <w:kern w:val="2"/>
          <w:sz w:val="24"/>
          <w:szCs w:val="24"/>
          <w:lang w:val="en-US" w:eastAsia="zh-CN"/>
        </w:rPr>
        <w:t>Grade B (Very good):</w:t>
      </w:r>
      <w:r>
        <w:rPr>
          <w:rFonts w:ascii="Book Antiqua" w:eastAsia="宋体" w:hAnsi="Book Antiqua" w:cs="Helvetica" w:hint="eastAsia"/>
          <w:kern w:val="2"/>
          <w:sz w:val="24"/>
          <w:szCs w:val="24"/>
          <w:lang w:val="en-US" w:eastAsia="zh-CN"/>
        </w:rPr>
        <w:t xml:space="preserve"> B, B, B, B</w:t>
      </w:r>
    </w:p>
    <w:p w:rsidR="001812AC" w:rsidRPr="001812AC" w:rsidRDefault="001812AC" w:rsidP="001812AC">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812AC">
        <w:rPr>
          <w:rFonts w:ascii="Book Antiqua" w:eastAsia="宋体" w:hAnsi="Book Antiqua" w:cs="Helvetica"/>
          <w:kern w:val="2"/>
          <w:sz w:val="24"/>
          <w:szCs w:val="24"/>
          <w:lang w:val="en-US" w:eastAsia="zh-CN"/>
        </w:rPr>
        <w:lastRenderedPageBreak/>
        <w:t xml:space="preserve">Grade C (Good): </w:t>
      </w:r>
      <w:r>
        <w:rPr>
          <w:rFonts w:ascii="Book Antiqua" w:eastAsia="宋体" w:hAnsi="Book Antiqua" w:cs="Helvetica" w:hint="eastAsia"/>
          <w:kern w:val="2"/>
          <w:sz w:val="24"/>
          <w:szCs w:val="24"/>
          <w:lang w:val="en-US" w:eastAsia="zh-CN"/>
        </w:rPr>
        <w:t>C</w:t>
      </w:r>
    </w:p>
    <w:p w:rsidR="001812AC" w:rsidRPr="001812AC" w:rsidRDefault="001812AC" w:rsidP="001812AC">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812AC">
        <w:rPr>
          <w:rFonts w:ascii="Book Antiqua" w:eastAsia="宋体" w:hAnsi="Book Antiqua" w:cs="Helvetica"/>
          <w:kern w:val="2"/>
          <w:sz w:val="24"/>
          <w:szCs w:val="24"/>
          <w:lang w:val="en-US" w:eastAsia="zh-CN"/>
        </w:rPr>
        <w:t xml:space="preserve">Grade D (Fair): </w:t>
      </w:r>
      <w:bookmarkEnd w:id="236"/>
      <w:bookmarkEnd w:id="237"/>
      <w:r>
        <w:rPr>
          <w:rFonts w:ascii="Book Antiqua" w:eastAsia="宋体" w:hAnsi="Book Antiqua" w:cs="Helvetica" w:hint="eastAsia"/>
          <w:kern w:val="2"/>
          <w:sz w:val="24"/>
          <w:szCs w:val="24"/>
          <w:lang w:val="en-US" w:eastAsia="zh-CN"/>
        </w:rPr>
        <w:t>D</w:t>
      </w:r>
    </w:p>
    <w:p w:rsidR="001812AC" w:rsidRPr="00996239" w:rsidRDefault="001812AC" w:rsidP="001812AC">
      <w:pPr>
        <w:widowControl w:val="0"/>
        <w:spacing w:after="0" w:line="360" w:lineRule="auto"/>
        <w:jc w:val="both"/>
        <w:rPr>
          <w:rFonts w:ascii="Book Antiqua" w:eastAsia="宋体" w:hAnsi="Book Antiqua" w:cs="Times New Roman"/>
          <w:kern w:val="2"/>
          <w:sz w:val="24"/>
          <w:szCs w:val="24"/>
          <w:lang w:val="en-US" w:eastAsia="zh-CN"/>
        </w:rPr>
      </w:pPr>
      <w:r w:rsidRPr="001812AC">
        <w:rPr>
          <w:rFonts w:ascii="Book Antiqua" w:eastAsia="宋体" w:hAnsi="Book Antiqua" w:cs="Helvetica"/>
          <w:kern w:val="2"/>
          <w:sz w:val="24"/>
          <w:szCs w:val="24"/>
          <w:lang w:val="en-US" w:eastAsia="zh-CN"/>
        </w:rPr>
        <w:t xml:space="preserve">Grade E (Poor): </w:t>
      </w:r>
      <w:r w:rsidRPr="001812AC">
        <w:rPr>
          <w:rFonts w:ascii="Book Antiqua" w:eastAsia="宋体" w:hAnsi="Book Antiqua" w:cs="Helvetica" w:hint="eastAsia"/>
          <w:kern w:val="2"/>
          <w:sz w:val="24"/>
          <w:szCs w:val="24"/>
          <w:lang w:val="en-US" w:eastAsia="zh-CN"/>
        </w:rPr>
        <w:t>0</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DA7976" w:rsidRPr="00DA7976" w:rsidRDefault="00DA7976" w:rsidP="00DA7976">
      <w:pPr>
        <w:suppressAutoHyphens/>
        <w:wordWrap w:val="0"/>
        <w:spacing w:after="0" w:line="360" w:lineRule="auto"/>
        <w:ind w:right="120"/>
        <w:jc w:val="right"/>
        <w:rPr>
          <w:rFonts w:ascii="Book Antiqua" w:eastAsia="宋体" w:hAnsi="Book Antiqua" w:cs="Mangal"/>
          <w:bCs/>
          <w:color w:val="000000"/>
          <w:kern w:val="1"/>
          <w:sz w:val="24"/>
          <w:szCs w:val="24"/>
          <w:lang w:val="it-IT" w:eastAsia="zh-CN" w:bidi="hi-IN"/>
        </w:rPr>
      </w:pPr>
      <w:r w:rsidRPr="001812AC">
        <w:rPr>
          <w:rFonts w:ascii="Book Antiqua" w:eastAsia="Lucida Sans Unicode" w:hAnsi="Book Antiqua" w:cs="Arial"/>
          <w:b/>
          <w:noProof/>
          <w:color w:val="000000"/>
          <w:kern w:val="1"/>
          <w:sz w:val="24"/>
          <w:szCs w:val="24"/>
          <w:lang w:val="it-IT" w:eastAsia="hi-IN" w:bidi="hi-IN"/>
        </w:rPr>
        <w:t>P-Reviewer</w:t>
      </w:r>
      <w:r w:rsidRPr="001812AC">
        <w:rPr>
          <w:rFonts w:ascii="Book Antiqua" w:eastAsia="宋体" w:hAnsi="Book Antiqua" w:cs="Arial"/>
          <w:b/>
          <w:noProof/>
          <w:color w:val="000000"/>
          <w:kern w:val="1"/>
          <w:sz w:val="24"/>
          <w:szCs w:val="24"/>
          <w:lang w:val="it-IT" w:eastAsia="zh-CN" w:bidi="hi-IN"/>
        </w:rPr>
        <w:t>:</w:t>
      </w:r>
      <w:r>
        <w:rPr>
          <w:rFonts w:ascii="Book Antiqua" w:hAnsi="Book Antiqua" w:cs="Mangal" w:hint="eastAsia"/>
          <w:bCs/>
          <w:color w:val="000000"/>
          <w:kern w:val="1"/>
          <w:sz w:val="24"/>
          <w:szCs w:val="24"/>
          <w:lang w:val="it-IT" w:eastAsia="zh-CN" w:bidi="hi-IN"/>
        </w:rPr>
        <w:t xml:space="preserve"> </w:t>
      </w:r>
      <w:r w:rsidRPr="001812AC">
        <w:rPr>
          <w:rFonts w:ascii="Book Antiqua" w:hAnsi="Book Antiqua" w:cs="Mangal"/>
          <w:bCs/>
          <w:color w:val="000000"/>
          <w:kern w:val="1"/>
          <w:sz w:val="24"/>
          <w:szCs w:val="24"/>
          <w:lang w:val="it-IT" w:eastAsia="zh-CN" w:bidi="hi-IN"/>
        </w:rPr>
        <w:t>Hernanda</w:t>
      </w:r>
      <w:r>
        <w:rPr>
          <w:rFonts w:ascii="Book Antiqua" w:hAnsi="Book Antiqua" w:cs="Mangal" w:hint="eastAsia"/>
          <w:bCs/>
          <w:color w:val="000000"/>
          <w:kern w:val="1"/>
          <w:sz w:val="24"/>
          <w:szCs w:val="24"/>
          <w:lang w:val="it-IT" w:eastAsia="zh-CN" w:bidi="hi-IN"/>
        </w:rPr>
        <w:t xml:space="preserve"> </w:t>
      </w:r>
      <w:r>
        <w:rPr>
          <w:rFonts w:ascii="Book Antiqua" w:hAnsi="Book Antiqua" w:cs="Mangal"/>
          <w:bCs/>
          <w:color w:val="000000"/>
          <w:kern w:val="1"/>
          <w:sz w:val="24"/>
          <w:szCs w:val="24"/>
          <w:lang w:val="it-IT" w:eastAsia="zh-CN" w:bidi="hi-IN"/>
        </w:rPr>
        <w:t>P</w:t>
      </w:r>
      <w:r>
        <w:rPr>
          <w:rFonts w:ascii="Book Antiqua" w:hAnsi="Book Antiqua" w:cs="Mangal" w:hint="eastAsia"/>
          <w:bCs/>
          <w:color w:val="000000"/>
          <w:kern w:val="1"/>
          <w:sz w:val="24"/>
          <w:szCs w:val="24"/>
          <w:lang w:val="it-IT" w:eastAsia="zh-CN" w:bidi="hi-IN"/>
        </w:rPr>
        <w:t xml:space="preserve">Y, </w:t>
      </w:r>
      <w:r w:rsidRPr="001812AC">
        <w:rPr>
          <w:rFonts w:ascii="Book Antiqua" w:hAnsi="Book Antiqua" w:cs="Mangal"/>
          <w:bCs/>
          <w:color w:val="000000"/>
          <w:kern w:val="1"/>
          <w:sz w:val="24"/>
          <w:szCs w:val="24"/>
          <w:lang w:val="it-IT" w:eastAsia="zh-CN" w:bidi="hi-IN"/>
        </w:rPr>
        <w:t>Kao</w:t>
      </w:r>
      <w:r>
        <w:rPr>
          <w:rFonts w:ascii="Book Antiqua" w:hAnsi="Book Antiqua" w:cs="Mangal" w:hint="eastAsia"/>
          <w:bCs/>
          <w:color w:val="000000"/>
          <w:kern w:val="1"/>
          <w:sz w:val="24"/>
          <w:szCs w:val="24"/>
          <w:lang w:val="it-IT" w:eastAsia="zh-CN" w:bidi="hi-IN"/>
        </w:rPr>
        <w:t xml:space="preserve"> JT, </w:t>
      </w:r>
      <w:r w:rsidRPr="001812AC">
        <w:rPr>
          <w:rFonts w:ascii="Book Antiqua" w:hAnsi="Book Antiqua" w:cs="Mangal"/>
          <w:bCs/>
          <w:color w:val="000000"/>
          <w:kern w:val="1"/>
          <w:sz w:val="24"/>
          <w:szCs w:val="24"/>
          <w:lang w:val="it-IT" w:eastAsia="zh-CN" w:bidi="hi-IN"/>
        </w:rPr>
        <w:t>Konishi</w:t>
      </w:r>
      <w:r>
        <w:rPr>
          <w:rFonts w:ascii="Book Antiqua" w:hAnsi="Book Antiqua" w:cs="Mangal" w:hint="eastAsia"/>
          <w:bCs/>
          <w:color w:val="000000"/>
          <w:kern w:val="1"/>
          <w:sz w:val="24"/>
          <w:szCs w:val="24"/>
          <w:lang w:val="it-IT" w:eastAsia="zh-CN" w:bidi="hi-IN"/>
        </w:rPr>
        <w:t xml:space="preserve"> H, </w:t>
      </w:r>
      <w:r w:rsidRPr="001812AC">
        <w:rPr>
          <w:rFonts w:ascii="Book Antiqua" w:hAnsi="Book Antiqua" w:cs="Mangal"/>
          <w:bCs/>
          <w:color w:val="000000"/>
          <w:kern w:val="1"/>
          <w:sz w:val="24"/>
          <w:szCs w:val="24"/>
          <w:lang w:val="it-IT" w:eastAsia="zh-CN" w:bidi="hi-IN"/>
        </w:rPr>
        <w:tab/>
        <w:t>Lo</w:t>
      </w:r>
      <w:r>
        <w:rPr>
          <w:rFonts w:ascii="Book Antiqua" w:hAnsi="Book Antiqua" w:cs="Mangal" w:hint="eastAsia"/>
          <w:bCs/>
          <w:color w:val="000000"/>
          <w:kern w:val="1"/>
          <w:sz w:val="24"/>
          <w:szCs w:val="24"/>
          <w:lang w:val="it-IT" w:eastAsia="zh-CN" w:bidi="hi-IN"/>
        </w:rPr>
        <w:t xml:space="preserve"> </w:t>
      </w:r>
      <w:r w:rsidRPr="001812AC">
        <w:rPr>
          <w:rFonts w:ascii="Book Antiqua" w:hAnsi="Book Antiqua" w:cs="Mangal"/>
          <w:bCs/>
          <w:color w:val="000000"/>
          <w:kern w:val="1"/>
          <w:sz w:val="24"/>
          <w:szCs w:val="24"/>
          <w:lang w:val="it-IT" w:eastAsia="zh-CN" w:bidi="hi-IN"/>
        </w:rPr>
        <w:t>GH</w:t>
      </w:r>
      <w:r>
        <w:rPr>
          <w:rFonts w:ascii="Book Antiqua" w:hAnsi="Book Antiqua" w:cs="Mangal" w:hint="eastAsia"/>
          <w:bCs/>
          <w:color w:val="000000"/>
          <w:kern w:val="1"/>
          <w:sz w:val="24"/>
          <w:szCs w:val="24"/>
          <w:lang w:val="it-IT" w:eastAsia="zh-CN" w:bidi="hi-IN"/>
        </w:rPr>
        <w:t xml:space="preserve">, </w:t>
      </w:r>
      <w:r w:rsidRPr="001812AC">
        <w:rPr>
          <w:rFonts w:ascii="Book Antiqua" w:hAnsi="Book Antiqua" w:cs="Mangal"/>
          <w:bCs/>
          <w:color w:val="000000"/>
          <w:kern w:val="1"/>
          <w:sz w:val="24"/>
          <w:szCs w:val="24"/>
          <w:lang w:val="it-IT" w:eastAsia="zh-CN" w:bidi="hi-IN"/>
        </w:rPr>
        <w:t>Pallav</w:t>
      </w:r>
      <w:r>
        <w:rPr>
          <w:rFonts w:ascii="Book Antiqua" w:hAnsi="Book Antiqua" w:cs="Mangal" w:hint="eastAsia"/>
          <w:bCs/>
          <w:color w:val="000000"/>
          <w:kern w:val="1"/>
          <w:sz w:val="24"/>
          <w:szCs w:val="24"/>
          <w:lang w:val="it-IT" w:eastAsia="zh-CN" w:bidi="hi-IN"/>
        </w:rPr>
        <w:t xml:space="preserve"> K, </w:t>
      </w:r>
      <w:r w:rsidRPr="001812AC">
        <w:rPr>
          <w:rFonts w:ascii="Book Antiqua" w:hAnsi="Book Antiqua" w:cs="Mangal"/>
          <w:bCs/>
          <w:color w:val="000000"/>
          <w:kern w:val="1"/>
          <w:sz w:val="24"/>
          <w:szCs w:val="24"/>
          <w:lang w:val="it-IT" w:eastAsia="zh-CN" w:bidi="hi-IN"/>
        </w:rPr>
        <w:t>Rodríguez-Perálvarez M</w:t>
      </w:r>
      <w:r w:rsidRPr="001812AC">
        <w:rPr>
          <w:rFonts w:ascii="Book Antiqua" w:eastAsia="Lucida Sans Unicode" w:hAnsi="Book Antiqua" w:cs="Mangal"/>
          <w:b/>
          <w:bCs/>
          <w:color w:val="000000"/>
          <w:kern w:val="1"/>
          <w:sz w:val="24"/>
          <w:szCs w:val="24"/>
          <w:lang w:val="it-IT" w:eastAsia="hi-IN" w:bidi="hi-IN"/>
        </w:rPr>
        <w:t xml:space="preserve"> S-Editor</w:t>
      </w:r>
      <w:r w:rsidRPr="001812AC">
        <w:rPr>
          <w:rFonts w:ascii="Book Antiqua" w:eastAsia="宋体" w:hAnsi="Book Antiqua" w:cs="Mangal"/>
          <w:b/>
          <w:bCs/>
          <w:color w:val="000000"/>
          <w:kern w:val="1"/>
          <w:sz w:val="24"/>
          <w:szCs w:val="24"/>
          <w:lang w:val="it-IT" w:eastAsia="zh-CN" w:bidi="hi-IN"/>
        </w:rPr>
        <w:t>:</w:t>
      </w:r>
      <w:r w:rsidRPr="001812AC">
        <w:rPr>
          <w:rFonts w:ascii="Book Antiqua" w:eastAsia="Lucida Sans Unicode" w:hAnsi="Book Antiqua" w:cs="Mangal"/>
          <w:bCs/>
          <w:color w:val="000000"/>
          <w:kern w:val="1"/>
          <w:sz w:val="24"/>
          <w:szCs w:val="24"/>
          <w:lang w:val="it-IT" w:eastAsia="hi-IN" w:bidi="hi-IN"/>
        </w:rPr>
        <w:t xml:space="preserve"> </w:t>
      </w:r>
      <w:bookmarkStart w:id="297" w:name="OLE_LINK1705"/>
      <w:bookmarkStart w:id="298" w:name="OLE_LINK1710"/>
      <w:bookmarkStart w:id="299" w:name="OLE_LINK1711"/>
      <w:r w:rsidRPr="001812AC">
        <w:rPr>
          <w:rFonts w:ascii="Book Antiqua" w:eastAsia="宋体" w:hAnsi="Book Antiqua" w:cs="Mangal" w:hint="eastAsia"/>
          <w:bCs/>
          <w:color w:val="000000"/>
          <w:kern w:val="1"/>
          <w:sz w:val="24"/>
          <w:szCs w:val="24"/>
          <w:lang w:val="it-IT" w:eastAsia="zh-CN" w:bidi="hi-IN"/>
        </w:rPr>
        <w:t>Cui LJ</w:t>
      </w:r>
      <w:bookmarkEnd w:id="297"/>
      <w:bookmarkEnd w:id="298"/>
      <w:bookmarkEnd w:id="299"/>
      <w:r>
        <w:rPr>
          <w:rFonts w:ascii="Book Antiqua" w:hAnsi="Book Antiqua" w:cs="Mangal" w:hint="eastAsia"/>
          <w:b/>
          <w:bCs/>
          <w:color w:val="000000"/>
          <w:kern w:val="1"/>
          <w:sz w:val="24"/>
          <w:szCs w:val="24"/>
          <w:lang w:val="it-IT" w:eastAsia="zh-CN" w:bidi="hi-IN"/>
        </w:rPr>
        <w:t xml:space="preserve"> </w:t>
      </w:r>
      <w:r w:rsidRPr="001812AC">
        <w:rPr>
          <w:rFonts w:ascii="Book Antiqua" w:eastAsia="Lucida Sans Unicode" w:hAnsi="Book Antiqua" w:cs="Mangal"/>
          <w:b/>
          <w:bCs/>
          <w:color w:val="000000"/>
          <w:kern w:val="1"/>
          <w:sz w:val="24"/>
          <w:szCs w:val="24"/>
          <w:lang w:val="it-IT" w:eastAsia="hi-IN" w:bidi="hi-IN"/>
        </w:rPr>
        <w:t>L-Editor</w:t>
      </w:r>
      <w:r w:rsidRPr="001812AC">
        <w:rPr>
          <w:rFonts w:ascii="Book Antiqua" w:eastAsia="宋体" w:hAnsi="Book Antiqua" w:cs="Mangal"/>
          <w:b/>
          <w:bCs/>
          <w:color w:val="000000"/>
          <w:kern w:val="1"/>
          <w:sz w:val="24"/>
          <w:szCs w:val="24"/>
          <w:lang w:val="it-IT" w:eastAsia="zh-CN" w:bidi="hi-IN"/>
        </w:rPr>
        <w:t>:</w:t>
      </w:r>
      <w:r>
        <w:rPr>
          <w:rFonts w:ascii="Book Antiqua" w:hAnsi="Book Antiqua" w:cs="Mangal" w:hint="eastAsia"/>
          <w:b/>
          <w:bCs/>
          <w:color w:val="000000"/>
          <w:kern w:val="1"/>
          <w:sz w:val="24"/>
          <w:szCs w:val="24"/>
          <w:lang w:val="it-IT" w:eastAsia="zh-CN" w:bidi="hi-IN"/>
        </w:rPr>
        <w:t xml:space="preserve"> </w:t>
      </w:r>
      <w:r w:rsidRPr="00DA7976">
        <w:rPr>
          <w:rFonts w:ascii="Book Antiqua" w:eastAsia="宋体" w:hAnsi="Book Antiqua" w:cs="Mangal"/>
          <w:bCs/>
          <w:color w:val="000000"/>
          <w:kern w:val="1"/>
          <w:sz w:val="24"/>
          <w:szCs w:val="24"/>
          <w:lang w:val="it-IT" w:eastAsia="zh-CN" w:bidi="hi-IN"/>
        </w:rPr>
        <w:t>A</w:t>
      </w:r>
      <w:r>
        <w:rPr>
          <w:rFonts w:ascii="BookAntiqua" w:eastAsia="BookAntiqua" w:cs="BookAntiqua" w:hint="eastAsia"/>
          <w:sz w:val="16"/>
          <w:szCs w:val="16"/>
          <w:lang w:val="en-US" w:eastAsia="zh-CN"/>
        </w:rPr>
        <w:t xml:space="preserve"> </w:t>
      </w:r>
      <w:r w:rsidRPr="001812AC">
        <w:rPr>
          <w:rFonts w:ascii="Book Antiqua" w:eastAsia="Lucida Sans Unicode" w:hAnsi="Book Antiqua" w:cs="Mangal"/>
          <w:b/>
          <w:bCs/>
          <w:color w:val="000000"/>
          <w:kern w:val="1"/>
          <w:sz w:val="24"/>
          <w:szCs w:val="24"/>
          <w:lang w:val="it-IT" w:eastAsia="hi-IN" w:bidi="hi-IN"/>
        </w:rPr>
        <w:t>E-Editor</w:t>
      </w:r>
      <w:r w:rsidRPr="001812AC">
        <w:rPr>
          <w:rFonts w:ascii="Book Antiqua" w:eastAsia="宋体" w:hAnsi="Book Antiqua" w:cs="Mangal"/>
          <w:b/>
          <w:bCs/>
          <w:color w:val="000000"/>
          <w:kern w:val="1"/>
          <w:sz w:val="24"/>
          <w:szCs w:val="24"/>
          <w:lang w:val="it-IT" w:eastAsia="zh-CN" w:bidi="hi-IN"/>
        </w:rPr>
        <w:t>:</w:t>
      </w:r>
      <w:r>
        <w:rPr>
          <w:rFonts w:ascii="Book Antiqua" w:eastAsia="宋体" w:hAnsi="Book Antiqua" w:cs="Mangal" w:hint="eastAsia"/>
          <w:b/>
          <w:bCs/>
          <w:color w:val="000000"/>
          <w:kern w:val="1"/>
          <w:sz w:val="24"/>
          <w:szCs w:val="24"/>
          <w:lang w:val="it-IT" w:eastAsia="zh-CN" w:bidi="hi-IN"/>
        </w:rPr>
        <w:t xml:space="preserve"> </w:t>
      </w:r>
      <w:r w:rsidRPr="00DA7976">
        <w:rPr>
          <w:rFonts w:ascii="Book Antiqua" w:eastAsia="宋体" w:hAnsi="Book Antiqua" w:cs="Mangal"/>
          <w:bCs/>
          <w:color w:val="000000"/>
          <w:kern w:val="1"/>
          <w:sz w:val="24"/>
          <w:szCs w:val="24"/>
          <w:lang w:val="it-IT" w:eastAsia="zh-CN" w:bidi="hi-IN"/>
        </w:rPr>
        <w:t>Zhang YL</w:t>
      </w:r>
    </w:p>
    <w:p w:rsidR="004A3C50" w:rsidRPr="00DA7976" w:rsidRDefault="004A3C50" w:rsidP="000869BE">
      <w:pPr>
        <w:spacing w:after="0" w:line="360" w:lineRule="auto"/>
        <w:jc w:val="both"/>
        <w:rPr>
          <w:rFonts w:ascii="Book Antiqua" w:hAnsi="Book Antiqua" w:cs="Arial"/>
          <w:b/>
          <w:sz w:val="24"/>
          <w:szCs w:val="24"/>
          <w:lang w:val="it-IT"/>
        </w:rPr>
      </w:pPr>
    </w:p>
    <w:p w:rsidR="00A05827" w:rsidRPr="000869BE" w:rsidRDefault="00A05827" w:rsidP="000869BE">
      <w:pPr>
        <w:spacing w:after="0" w:line="360" w:lineRule="auto"/>
        <w:jc w:val="both"/>
        <w:rPr>
          <w:rFonts w:ascii="Book Antiqua" w:hAnsi="Book Antiqua" w:cs="Arial"/>
          <w:sz w:val="24"/>
          <w:szCs w:val="24"/>
        </w:rPr>
      </w:pPr>
      <w:r w:rsidRPr="000869BE">
        <w:rPr>
          <w:rFonts w:ascii="Book Antiqua" w:hAnsi="Book Antiqua" w:cs="Arial"/>
          <w:sz w:val="24"/>
          <w:szCs w:val="24"/>
        </w:rPr>
        <w:br w:type="page"/>
      </w:r>
    </w:p>
    <w:p w:rsidR="0070327A" w:rsidRPr="0070327A" w:rsidRDefault="0070327A" w:rsidP="0070327A">
      <w:pPr>
        <w:spacing w:after="0" w:line="360" w:lineRule="auto"/>
        <w:jc w:val="both"/>
        <w:rPr>
          <w:rFonts w:ascii="Book Antiqua" w:hAnsi="Book Antiqua" w:cs="Arial"/>
          <w:b/>
          <w:sz w:val="24"/>
          <w:szCs w:val="24"/>
          <w:lang w:eastAsia="zh-CN"/>
        </w:rPr>
      </w:pPr>
      <w:r w:rsidRPr="0070327A">
        <w:rPr>
          <w:rFonts w:ascii="Book Antiqua" w:hAnsi="Book Antiqua" w:cs="Arial"/>
          <w:b/>
          <w:sz w:val="24"/>
          <w:szCs w:val="24"/>
        </w:rPr>
        <w:lastRenderedPageBreak/>
        <w:t>Table 1</w:t>
      </w:r>
      <w:r w:rsidRPr="0070327A">
        <w:rPr>
          <w:rFonts w:ascii="Book Antiqua" w:hAnsi="Book Antiqua" w:cs="Arial" w:hint="eastAsia"/>
          <w:b/>
          <w:sz w:val="24"/>
          <w:szCs w:val="24"/>
          <w:lang w:eastAsia="zh-CN"/>
        </w:rPr>
        <w:t xml:space="preserve"> </w:t>
      </w:r>
      <w:r w:rsidRPr="0070327A">
        <w:rPr>
          <w:rFonts w:ascii="Book Antiqua" w:hAnsi="Book Antiqua" w:cs="Arial"/>
          <w:b/>
          <w:sz w:val="24"/>
          <w:szCs w:val="24"/>
        </w:rPr>
        <w:t xml:space="preserve">Risk of bleeding, mortality and complication rate according to treatment </w:t>
      </w:r>
      <w:proofErr w:type="gramStart"/>
      <w:r w:rsidRPr="0070327A">
        <w:rPr>
          <w:rFonts w:ascii="Book Antiqua" w:hAnsi="Book Antiqua" w:cs="Arial"/>
          <w:b/>
          <w:sz w:val="24"/>
          <w:szCs w:val="24"/>
        </w:rPr>
        <w:t>group</w:t>
      </w:r>
      <w:r w:rsidRPr="0070327A">
        <w:rPr>
          <w:rFonts w:ascii="Book Antiqua" w:hAnsi="Book Antiqua" w:cs="Arial"/>
          <w:b/>
          <w:sz w:val="24"/>
          <w:szCs w:val="24"/>
          <w:vertAlign w:val="superscript"/>
        </w:rPr>
        <w:t>[</w:t>
      </w:r>
      <w:proofErr w:type="gramEnd"/>
      <w:r w:rsidRPr="0070327A">
        <w:rPr>
          <w:rFonts w:ascii="Book Antiqua" w:hAnsi="Book Antiqua" w:cs="Arial"/>
          <w:b/>
          <w:sz w:val="24"/>
          <w:szCs w:val="24"/>
          <w:vertAlign w:val="superscript"/>
        </w:rPr>
        <w:t>11]</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70327A" w:rsidRPr="000869BE" w:rsidTr="00996239">
        <w:tc>
          <w:tcPr>
            <w:tcW w:w="1848" w:type="dxa"/>
            <w:tcBorders>
              <w:top w:val="single" w:sz="4" w:space="0" w:color="auto"/>
              <w:bottom w:val="single" w:sz="4" w:space="0" w:color="auto"/>
            </w:tcBorders>
            <w:vAlign w:val="center"/>
          </w:tcPr>
          <w:p w:rsidR="0070327A" w:rsidRPr="000869BE" w:rsidRDefault="0070327A" w:rsidP="0070327A">
            <w:pPr>
              <w:spacing w:line="360" w:lineRule="auto"/>
              <w:jc w:val="both"/>
              <w:rPr>
                <w:rFonts w:ascii="Book Antiqua" w:hAnsi="Book Antiqua" w:cs="Arial"/>
                <w:b/>
                <w:sz w:val="24"/>
                <w:szCs w:val="24"/>
              </w:rPr>
            </w:pPr>
            <w:r w:rsidRPr="000869BE">
              <w:rPr>
                <w:rFonts w:ascii="Book Antiqua" w:hAnsi="Book Antiqua" w:cs="Arial"/>
                <w:b/>
                <w:sz w:val="24"/>
                <w:szCs w:val="24"/>
              </w:rPr>
              <w:t>Characteristics</w:t>
            </w:r>
          </w:p>
        </w:tc>
        <w:tc>
          <w:tcPr>
            <w:tcW w:w="1848"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Cyanoacrylate Group I</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w:t>
            </w:r>
            <w:r w:rsidRPr="008B347E">
              <w:rPr>
                <w:rFonts w:ascii="Book Antiqua" w:hAnsi="Book Antiqua" w:cs="Arial"/>
                <w:b/>
                <w:i/>
                <w:sz w:val="24"/>
                <w:szCs w:val="24"/>
              </w:rPr>
              <w:t>n</w:t>
            </w:r>
            <w:r w:rsidR="008B347E">
              <w:rPr>
                <w:rFonts w:ascii="Book Antiqua" w:hAnsi="Book Antiqua" w:cs="Arial" w:hint="eastAsia"/>
                <w:b/>
                <w:sz w:val="24"/>
                <w:szCs w:val="24"/>
                <w:lang w:eastAsia="zh-CN"/>
              </w:rPr>
              <w:t xml:space="preserve"> </w:t>
            </w:r>
            <w:r w:rsidRPr="000869BE">
              <w:rPr>
                <w:rFonts w:ascii="Book Antiqua" w:hAnsi="Book Antiqua" w:cs="Arial"/>
                <w:b/>
                <w:sz w:val="24"/>
                <w:szCs w:val="24"/>
              </w:rPr>
              <w:t>=</w:t>
            </w:r>
            <w:r w:rsidR="008B347E">
              <w:rPr>
                <w:rFonts w:ascii="Book Antiqua" w:hAnsi="Book Antiqua" w:cs="Arial" w:hint="eastAsia"/>
                <w:b/>
                <w:sz w:val="24"/>
                <w:szCs w:val="24"/>
                <w:lang w:eastAsia="zh-CN"/>
              </w:rPr>
              <w:t xml:space="preserve"> </w:t>
            </w:r>
            <w:r w:rsidRPr="000869BE">
              <w:rPr>
                <w:rFonts w:ascii="Book Antiqua" w:hAnsi="Book Antiqua" w:cs="Arial"/>
                <w:b/>
                <w:sz w:val="24"/>
                <w:szCs w:val="24"/>
              </w:rPr>
              <w:t>30)</w:t>
            </w:r>
          </w:p>
        </w:tc>
        <w:tc>
          <w:tcPr>
            <w:tcW w:w="1848"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Propranolol</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Group II</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w:t>
            </w:r>
            <w:r w:rsidR="005F27B6" w:rsidRPr="008B347E">
              <w:rPr>
                <w:rFonts w:ascii="Book Antiqua" w:hAnsi="Book Antiqua" w:cs="Arial"/>
                <w:b/>
                <w:i/>
                <w:sz w:val="24"/>
                <w:szCs w:val="24"/>
              </w:rPr>
              <w:t>n</w:t>
            </w:r>
            <w:r w:rsidR="005F27B6">
              <w:rPr>
                <w:rFonts w:ascii="Book Antiqua" w:hAnsi="Book Antiqua" w:cs="Arial" w:hint="eastAsia"/>
                <w:b/>
                <w:sz w:val="24"/>
                <w:szCs w:val="24"/>
                <w:lang w:eastAsia="zh-CN"/>
              </w:rPr>
              <w:t xml:space="preserve"> </w:t>
            </w:r>
            <w:r w:rsidR="005F27B6" w:rsidRPr="000869BE">
              <w:rPr>
                <w:rFonts w:ascii="Book Antiqua" w:hAnsi="Book Antiqua" w:cs="Arial"/>
                <w:b/>
                <w:sz w:val="24"/>
                <w:szCs w:val="24"/>
              </w:rPr>
              <w:t>=</w:t>
            </w:r>
            <w:r w:rsidR="005F27B6">
              <w:rPr>
                <w:rFonts w:ascii="Book Antiqua" w:hAnsi="Book Antiqua" w:cs="Arial" w:hint="eastAsia"/>
                <w:b/>
                <w:sz w:val="24"/>
                <w:szCs w:val="24"/>
                <w:lang w:eastAsia="zh-CN"/>
              </w:rPr>
              <w:t xml:space="preserve"> </w:t>
            </w:r>
            <w:r w:rsidRPr="000869BE">
              <w:rPr>
                <w:rFonts w:ascii="Book Antiqua" w:hAnsi="Book Antiqua" w:cs="Arial"/>
                <w:b/>
                <w:sz w:val="24"/>
                <w:szCs w:val="24"/>
              </w:rPr>
              <w:t>29)</w:t>
            </w:r>
          </w:p>
        </w:tc>
        <w:tc>
          <w:tcPr>
            <w:tcW w:w="1849"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No treatment</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Group III</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w:t>
            </w:r>
            <w:r w:rsidR="005F27B6" w:rsidRPr="008B347E">
              <w:rPr>
                <w:rFonts w:ascii="Book Antiqua" w:hAnsi="Book Antiqua" w:cs="Arial"/>
                <w:b/>
                <w:i/>
                <w:sz w:val="24"/>
                <w:szCs w:val="24"/>
              </w:rPr>
              <w:t>n</w:t>
            </w:r>
            <w:r w:rsidR="005F27B6">
              <w:rPr>
                <w:rFonts w:ascii="Book Antiqua" w:hAnsi="Book Antiqua" w:cs="Arial" w:hint="eastAsia"/>
                <w:b/>
                <w:sz w:val="24"/>
                <w:szCs w:val="24"/>
                <w:lang w:eastAsia="zh-CN"/>
              </w:rPr>
              <w:t xml:space="preserve"> </w:t>
            </w:r>
            <w:r w:rsidR="005F27B6" w:rsidRPr="000869BE">
              <w:rPr>
                <w:rFonts w:ascii="Book Antiqua" w:hAnsi="Book Antiqua" w:cs="Arial"/>
                <w:b/>
                <w:sz w:val="24"/>
                <w:szCs w:val="24"/>
              </w:rPr>
              <w:t>=</w:t>
            </w:r>
            <w:r w:rsidR="005F27B6">
              <w:rPr>
                <w:rFonts w:ascii="Book Antiqua" w:hAnsi="Book Antiqua" w:cs="Arial" w:hint="eastAsia"/>
                <w:b/>
                <w:sz w:val="24"/>
                <w:szCs w:val="24"/>
                <w:lang w:eastAsia="zh-CN"/>
              </w:rPr>
              <w:t xml:space="preserve"> </w:t>
            </w:r>
            <w:r w:rsidRPr="000869BE">
              <w:rPr>
                <w:rFonts w:ascii="Book Antiqua" w:hAnsi="Book Antiqua" w:cs="Arial"/>
                <w:b/>
                <w:sz w:val="24"/>
                <w:szCs w:val="24"/>
              </w:rPr>
              <w:t>30)</w:t>
            </w:r>
          </w:p>
        </w:tc>
        <w:tc>
          <w:tcPr>
            <w:tcW w:w="1849"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i/>
                <w:sz w:val="24"/>
                <w:szCs w:val="24"/>
              </w:rPr>
              <w:t>P</w:t>
            </w:r>
            <w:r w:rsidRPr="000869BE">
              <w:rPr>
                <w:rFonts w:ascii="Book Antiqua" w:hAnsi="Book Antiqua" w:cs="Arial"/>
                <w:b/>
                <w:sz w:val="24"/>
                <w:szCs w:val="24"/>
              </w:rPr>
              <w:t xml:space="preserve"> value</w:t>
            </w:r>
          </w:p>
        </w:tc>
      </w:tr>
      <w:tr w:rsidR="0070327A" w:rsidRPr="000869BE" w:rsidTr="00996239">
        <w:tc>
          <w:tcPr>
            <w:tcW w:w="1848" w:type="dxa"/>
            <w:tcBorders>
              <w:top w:val="single" w:sz="4" w:space="0" w:color="auto"/>
            </w:tcBorders>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GV bleed</w:t>
            </w:r>
          </w:p>
        </w:tc>
        <w:tc>
          <w:tcPr>
            <w:tcW w:w="1848"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10%</w:t>
            </w:r>
          </w:p>
        </w:tc>
        <w:tc>
          <w:tcPr>
            <w:tcW w:w="1848"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38%</w:t>
            </w:r>
          </w:p>
        </w:tc>
        <w:tc>
          <w:tcPr>
            <w:tcW w:w="1849"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53%</w:t>
            </w:r>
          </w:p>
        </w:tc>
        <w:tc>
          <w:tcPr>
            <w:tcW w:w="1849"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0.003</w:t>
            </w:r>
          </w:p>
        </w:tc>
      </w:tr>
      <w:tr w:rsidR="0070327A" w:rsidRPr="000869BE" w:rsidTr="00996239">
        <w:tc>
          <w:tcPr>
            <w:tcW w:w="1848" w:type="dxa"/>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Bleed-related mortality</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10%</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24%</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0.034</w:t>
            </w:r>
          </w:p>
        </w:tc>
      </w:tr>
      <w:tr w:rsidR="0070327A" w:rsidRPr="000869BE" w:rsidTr="00996239">
        <w:tc>
          <w:tcPr>
            <w:tcW w:w="1848" w:type="dxa"/>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Overall mortality</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7%</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17%</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26%</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0.113</w:t>
            </w:r>
          </w:p>
        </w:tc>
      </w:tr>
      <w:tr w:rsidR="0070327A" w:rsidRPr="000869BE" w:rsidTr="00996239">
        <w:tc>
          <w:tcPr>
            <w:tcW w:w="1848" w:type="dxa"/>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Complications</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3%</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3%</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7%</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w:t>
            </w:r>
          </w:p>
        </w:tc>
      </w:tr>
    </w:tbl>
    <w:p w:rsidR="0070327A" w:rsidRPr="000869BE" w:rsidRDefault="0070327A" w:rsidP="0070327A">
      <w:pPr>
        <w:spacing w:after="0" w:line="360" w:lineRule="auto"/>
        <w:jc w:val="both"/>
        <w:rPr>
          <w:rFonts w:ascii="Book Antiqua" w:hAnsi="Book Antiqua" w:cs="Arial"/>
          <w:sz w:val="24"/>
          <w:szCs w:val="24"/>
        </w:rPr>
      </w:pPr>
    </w:p>
    <w:p w:rsidR="00B46319" w:rsidRDefault="00B46319">
      <w:pPr>
        <w:rPr>
          <w:rFonts w:ascii="Book Antiqua" w:hAnsi="Book Antiqua" w:cs="Arial"/>
          <w:b/>
          <w:sz w:val="24"/>
          <w:szCs w:val="24"/>
        </w:rPr>
      </w:pPr>
      <w:r>
        <w:rPr>
          <w:rFonts w:ascii="Book Antiqua" w:hAnsi="Book Antiqua" w:cs="Arial"/>
          <w:b/>
          <w:sz w:val="24"/>
          <w:szCs w:val="24"/>
        </w:rPr>
        <w:br w:type="page"/>
      </w:r>
    </w:p>
    <w:p w:rsidR="0076430C" w:rsidRPr="000869BE" w:rsidRDefault="0076430C" w:rsidP="0070327A">
      <w:pPr>
        <w:pStyle w:val="a4"/>
        <w:spacing w:after="0" w:line="360" w:lineRule="auto"/>
        <w:ind w:left="0"/>
        <w:jc w:val="both"/>
        <w:rPr>
          <w:rFonts w:ascii="Book Antiqua" w:hAnsi="Book Antiqua" w:cs="Arial"/>
          <w:b/>
          <w:sz w:val="24"/>
          <w:szCs w:val="24"/>
        </w:rPr>
      </w:pPr>
    </w:p>
    <w:p w:rsidR="00B46319" w:rsidRDefault="00B46319" w:rsidP="000869BE">
      <w:pPr>
        <w:pStyle w:val="a4"/>
        <w:spacing w:after="0" w:line="360" w:lineRule="auto"/>
        <w:ind w:left="0"/>
        <w:jc w:val="both"/>
        <w:rPr>
          <w:rFonts w:ascii="Book Antiqua" w:hAnsi="Book Antiqua" w:cs="Arial"/>
          <w:sz w:val="24"/>
          <w:szCs w:val="24"/>
        </w:rPr>
      </w:pPr>
      <w:r>
        <w:rPr>
          <w:noProof/>
          <w:lang w:val="en-US" w:eastAsia="zh-CN"/>
        </w:rPr>
        <w:drawing>
          <wp:inline distT="0" distB="0" distL="0" distR="0" wp14:anchorId="1841B0D2" wp14:editId="6434B333">
            <wp:extent cx="5486400" cy="4344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344035"/>
                    </a:xfrm>
                    <a:prstGeom prst="rect">
                      <a:avLst/>
                    </a:prstGeom>
                  </pic:spPr>
                </pic:pic>
              </a:graphicData>
            </a:graphic>
          </wp:inline>
        </w:drawing>
      </w:r>
      <w:r w:rsidRPr="005F4446">
        <w:rPr>
          <w:rFonts w:ascii="Book Antiqua" w:hAnsi="Book Antiqua" w:cs="Arial"/>
          <w:b/>
          <w:sz w:val="24"/>
          <w:szCs w:val="24"/>
        </w:rPr>
        <w:t xml:space="preserve"> </w:t>
      </w:r>
      <w:r w:rsidR="00A05827" w:rsidRPr="005F4446">
        <w:rPr>
          <w:rFonts w:ascii="Book Antiqua" w:hAnsi="Book Antiqua" w:cs="Arial"/>
          <w:b/>
          <w:sz w:val="24"/>
          <w:szCs w:val="24"/>
        </w:rPr>
        <w:t>Figure 1</w:t>
      </w:r>
      <w:r w:rsidR="005F4446" w:rsidRPr="005F4446">
        <w:rPr>
          <w:rFonts w:ascii="Book Antiqua" w:hAnsi="Book Antiqua" w:cs="Arial" w:hint="eastAsia"/>
          <w:b/>
          <w:sz w:val="24"/>
          <w:szCs w:val="24"/>
          <w:lang w:eastAsia="zh-CN"/>
        </w:rPr>
        <w:t xml:space="preserve"> </w:t>
      </w:r>
      <w:r w:rsidR="00A05827" w:rsidRPr="005F4446">
        <w:rPr>
          <w:rFonts w:ascii="Book Antiqua" w:hAnsi="Book Antiqua" w:cs="Arial"/>
          <w:b/>
          <w:sz w:val="24"/>
          <w:szCs w:val="24"/>
        </w:rPr>
        <w:t>Classification of gastric varices according to their anatomical location within the stomach.</w:t>
      </w:r>
      <w:r>
        <w:rPr>
          <w:rFonts w:ascii="Book Antiqua" w:hAnsi="Book Antiqua" w:cs="Arial" w:hint="eastAsia"/>
          <w:b/>
          <w:sz w:val="24"/>
          <w:szCs w:val="24"/>
          <w:lang w:eastAsia="zh-CN"/>
        </w:rPr>
        <w:t xml:space="preserve"> </w:t>
      </w:r>
      <w:r w:rsidR="00A05827" w:rsidRPr="000869BE">
        <w:rPr>
          <w:rFonts w:ascii="Book Antiqua" w:hAnsi="Book Antiqua" w:cs="Arial"/>
          <w:sz w:val="24"/>
          <w:szCs w:val="24"/>
        </w:rPr>
        <w:t>GOV-1</w:t>
      </w:r>
      <w:r w:rsidR="005F4446">
        <w:rPr>
          <w:rFonts w:ascii="Book Antiqua" w:hAnsi="Book Antiqua" w:cs="Arial" w:hint="eastAsia"/>
          <w:sz w:val="24"/>
          <w:szCs w:val="24"/>
          <w:lang w:eastAsia="zh-CN"/>
        </w:rPr>
        <w:t xml:space="preserve">: </w:t>
      </w:r>
      <w:r w:rsidR="005F4446" w:rsidRPr="000869BE">
        <w:rPr>
          <w:rFonts w:ascii="Book Antiqua" w:hAnsi="Book Antiqua" w:cs="Arial"/>
          <w:sz w:val="24"/>
          <w:szCs w:val="24"/>
        </w:rPr>
        <w:t>G</w:t>
      </w:r>
      <w:r w:rsidR="00A05827" w:rsidRPr="000869BE">
        <w:rPr>
          <w:rFonts w:ascii="Book Antiqua" w:hAnsi="Book Antiqua" w:cs="Arial"/>
          <w:sz w:val="24"/>
          <w:szCs w:val="24"/>
        </w:rPr>
        <w:t>astroesophageal varices type-1; GOV-2</w:t>
      </w:r>
      <w:r w:rsidR="005F4446">
        <w:rPr>
          <w:rFonts w:ascii="Book Antiqua" w:hAnsi="Book Antiqua" w:cs="Arial" w:hint="eastAsia"/>
          <w:sz w:val="24"/>
          <w:szCs w:val="24"/>
          <w:lang w:eastAsia="zh-CN"/>
        </w:rPr>
        <w:t xml:space="preserve">: </w:t>
      </w:r>
      <w:r w:rsidRPr="000869BE">
        <w:rPr>
          <w:rFonts w:ascii="Book Antiqua" w:hAnsi="Book Antiqua" w:cs="Arial"/>
          <w:sz w:val="24"/>
          <w:szCs w:val="24"/>
        </w:rPr>
        <w:t>G</w:t>
      </w:r>
      <w:r w:rsidR="00A05827" w:rsidRPr="000869BE">
        <w:rPr>
          <w:rFonts w:ascii="Book Antiqua" w:hAnsi="Book Antiqua" w:cs="Arial"/>
          <w:sz w:val="24"/>
          <w:szCs w:val="24"/>
        </w:rPr>
        <w:t>astroesophageal varices type-2; IGV-1</w:t>
      </w:r>
      <w:r w:rsidR="005F4446">
        <w:rPr>
          <w:rFonts w:ascii="Book Antiqua" w:hAnsi="Book Antiqua" w:cs="Arial" w:hint="eastAsia"/>
          <w:sz w:val="24"/>
          <w:szCs w:val="24"/>
          <w:lang w:eastAsia="zh-CN"/>
        </w:rPr>
        <w:t>:</w:t>
      </w:r>
      <w:r>
        <w:rPr>
          <w:rFonts w:ascii="Book Antiqua" w:hAnsi="Book Antiqua" w:cs="Arial"/>
          <w:sz w:val="24"/>
          <w:szCs w:val="24"/>
          <w:lang w:eastAsia="zh-CN"/>
        </w:rPr>
        <w:t xml:space="preserve"> </w:t>
      </w:r>
      <w:r w:rsidRPr="000869BE">
        <w:rPr>
          <w:rFonts w:ascii="Book Antiqua" w:hAnsi="Book Antiqua" w:cs="Arial"/>
          <w:sz w:val="24"/>
          <w:szCs w:val="24"/>
        </w:rPr>
        <w:t>I</w:t>
      </w:r>
      <w:r w:rsidR="00A05827" w:rsidRPr="000869BE">
        <w:rPr>
          <w:rFonts w:ascii="Book Antiqua" w:hAnsi="Book Antiqua" w:cs="Arial"/>
          <w:sz w:val="24"/>
          <w:szCs w:val="24"/>
        </w:rPr>
        <w:t>solated gastric varices type-1; IGV-2</w:t>
      </w:r>
      <w:r w:rsidR="005F4446">
        <w:rPr>
          <w:rFonts w:ascii="Book Antiqua" w:hAnsi="Book Antiqua" w:cs="Arial" w:hint="eastAsia"/>
          <w:sz w:val="24"/>
          <w:szCs w:val="24"/>
          <w:lang w:eastAsia="zh-CN"/>
        </w:rPr>
        <w:t xml:space="preserve">: </w:t>
      </w:r>
      <w:r w:rsidRPr="000869BE">
        <w:rPr>
          <w:rFonts w:ascii="Book Antiqua" w:hAnsi="Book Antiqua" w:cs="Arial"/>
          <w:sz w:val="24"/>
          <w:szCs w:val="24"/>
        </w:rPr>
        <w:t>I</w:t>
      </w:r>
      <w:r w:rsidR="00A05827" w:rsidRPr="000869BE">
        <w:rPr>
          <w:rFonts w:ascii="Book Antiqua" w:hAnsi="Book Antiqua" w:cs="Arial"/>
          <w:sz w:val="24"/>
          <w:szCs w:val="24"/>
        </w:rPr>
        <w:t>solated gastric varices type-2.</w:t>
      </w:r>
    </w:p>
    <w:p w:rsidR="00B46319" w:rsidRDefault="00B46319">
      <w:pPr>
        <w:rPr>
          <w:rFonts w:ascii="Book Antiqua" w:hAnsi="Book Antiqua" w:cs="Arial"/>
          <w:sz w:val="24"/>
          <w:szCs w:val="24"/>
        </w:rPr>
      </w:pPr>
      <w:r>
        <w:rPr>
          <w:rFonts w:ascii="Book Antiqua" w:hAnsi="Book Antiqua" w:cs="Arial"/>
          <w:sz w:val="24"/>
          <w:szCs w:val="24"/>
        </w:rPr>
        <w:br w:type="page"/>
      </w:r>
    </w:p>
    <w:p w:rsidR="00A05827" w:rsidRPr="00B46319" w:rsidRDefault="00A05827" w:rsidP="000869BE">
      <w:pPr>
        <w:pStyle w:val="a4"/>
        <w:spacing w:after="0" w:line="360" w:lineRule="auto"/>
        <w:ind w:left="0"/>
        <w:jc w:val="both"/>
        <w:rPr>
          <w:rFonts w:ascii="Book Antiqua" w:hAnsi="Book Antiqua" w:cs="Arial"/>
          <w:b/>
          <w:sz w:val="24"/>
          <w:szCs w:val="24"/>
        </w:rPr>
      </w:pPr>
    </w:p>
    <w:p w:rsidR="00B46319" w:rsidRPr="000869BE" w:rsidRDefault="00B46319" w:rsidP="000869BE">
      <w:pPr>
        <w:pStyle w:val="a4"/>
        <w:spacing w:after="0" w:line="360" w:lineRule="auto"/>
        <w:ind w:left="0"/>
        <w:jc w:val="both"/>
        <w:rPr>
          <w:rFonts w:ascii="Book Antiqua" w:hAnsi="Book Antiqua" w:cs="Arial"/>
          <w:sz w:val="24"/>
          <w:szCs w:val="24"/>
          <w:lang w:eastAsia="zh-CN"/>
        </w:rPr>
      </w:pPr>
    </w:p>
    <w:p w:rsidR="005F4446" w:rsidRDefault="005F4446" w:rsidP="000869BE">
      <w:pPr>
        <w:spacing w:after="0" w:line="360" w:lineRule="auto"/>
        <w:jc w:val="both"/>
        <w:rPr>
          <w:rFonts w:ascii="Book Antiqua" w:hAnsi="Book Antiqua" w:cs="Arial"/>
          <w:b/>
          <w:sz w:val="24"/>
          <w:szCs w:val="24"/>
          <w:lang w:eastAsia="zh-CN"/>
        </w:rPr>
      </w:pPr>
      <w:r>
        <w:rPr>
          <w:noProof/>
          <w:lang w:val="en-US" w:eastAsia="zh-CN"/>
        </w:rPr>
        <w:drawing>
          <wp:inline distT="0" distB="0" distL="0" distR="0" wp14:anchorId="29643870" wp14:editId="1C1EEB13">
            <wp:extent cx="5238096" cy="4057143"/>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38096" cy="4057143"/>
                    </a:xfrm>
                    <a:prstGeom prst="rect">
                      <a:avLst/>
                    </a:prstGeom>
                  </pic:spPr>
                </pic:pic>
              </a:graphicData>
            </a:graphic>
          </wp:inline>
        </w:drawing>
      </w:r>
    </w:p>
    <w:p w:rsidR="00177684" w:rsidRPr="005F4446" w:rsidRDefault="00177684" w:rsidP="000869BE">
      <w:pPr>
        <w:spacing w:after="0" w:line="360" w:lineRule="auto"/>
        <w:jc w:val="both"/>
        <w:rPr>
          <w:rFonts w:ascii="Book Antiqua" w:hAnsi="Book Antiqua" w:cs="Arial"/>
          <w:b/>
          <w:sz w:val="24"/>
          <w:szCs w:val="24"/>
        </w:rPr>
      </w:pPr>
      <w:r w:rsidRPr="005F4446">
        <w:rPr>
          <w:rFonts w:ascii="Book Antiqua" w:hAnsi="Book Antiqua" w:cs="Arial"/>
          <w:b/>
          <w:sz w:val="24"/>
          <w:szCs w:val="24"/>
        </w:rPr>
        <w:t>Figure 2</w:t>
      </w:r>
      <w:r w:rsidR="005F4446" w:rsidRPr="005F4446">
        <w:rPr>
          <w:rFonts w:ascii="Book Antiqua" w:hAnsi="Book Antiqua" w:cs="Arial" w:hint="eastAsia"/>
          <w:b/>
          <w:sz w:val="24"/>
          <w:szCs w:val="24"/>
          <w:lang w:eastAsia="zh-CN"/>
        </w:rPr>
        <w:t xml:space="preserve"> </w:t>
      </w:r>
      <w:r w:rsidRPr="005F4446">
        <w:rPr>
          <w:rFonts w:ascii="Book Antiqua" w:hAnsi="Book Antiqua" w:cs="Arial"/>
          <w:b/>
          <w:sz w:val="24"/>
          <w:szCs w:val="24"/>
        </w:rPr>
        <w:t>Algorithm of management of gastric varices</w:t>
      </w:r>
      <w:r w:rsidR="001021C2" w:rsidRPr="005F4446">
        <w:rPr>
          <w:rFonts w:ascii="Book Antiqua" w:hAnsi="Book Antiqua" w:cs="Arial"/>
          <w:b/>
          <w:sz w:val="24"/>
          <w:szCs w:val="24"/>
        </w:rPr>
        <w:t>:</w:t>
      </w:r>
      <w:r w:rsidRPr="005F4446">
        <w:rPr>
          <w:rFonts w:ascii="Book Antiqua" w:hAnsi="Book Antiqua" w:cs="Arial"/>
          <w:b/>
          <w:sz w:val="24"/>
          <w:szCs w:val="24"/>
        </w:rPr>
        <w:t xml:space="preserve"> </w:t>
      </w:r>
      <w:r w:rsidR="005F4446" w:rsidRPr="005F4446">
        <w:rPr>
          <w:rFonts w:ascii="Book Antiqua" w:hAnsi="Book Antiqua" w:cs="Arial"/>
          <w:b/>
          <w:sz w:val="24"/>
          <w:szCs w:val="24"/>
        </w:rPr>
        <w:t>P</w:t>
      </w:r>
      <w:r w:rsidRPr="005F4446">
        <w:rPr>
          <w:rFonts w:ascii="Book Antiqua" w:hAnsi="Book Antiqua" w:cs="Arial"/>
          <w:b/>
          <w:sz w:val="24"/>
          <w:szCs w:val="24"/>
        </w:rPr>
        <w:t>rimary prophylaxis, acute bleeding and secondary prophylaxis.</w:t>
      </w:r>
      <w:r w:rsidR="005F4446">
        <w:rPr>
          <w:rFonts w:ascii="Book Antiqua" w:hAnsi="Book Antiqua" w:cs="Arial" w:hint="eastAsia"/>
          <w:b/>
          <w:sz w:val="24"/>
          <w:szCs w:val="24"/>
          <w:lang w:eastAsia="zh-CN"/>
        </w:rPr>
        <w:t xml:space="preserve"> </w:t>
      </w:r>
      <w:r w:rsidR="005F4446" w:rsidRPr="005F4446">
        <w:rPr>
          <w:rFonts w:ascii="Book Antiqua" w:hAnsi="Book Antiqua" w:cs="Arial" w:hint="eastAsia"/>
          <w:sz w:val="24"/>
          <w:szCs w:val="24"/>
          <w:vertAlign w:val="superscript"/>
          <w:lang w:eastAsia="zh-CN"/>
        </w:rPr>
        <w:t>1</w:t>
      </w:r>
      <w:r w:rsidR="007C2CA0" w:rsidRPr="000869BE">
        <w:rPr>
          <w:rFonts w:ascii="Book Antiqua" w:hAnsi="Book Antiqua" w:cs="Arial"/>
          <w:sz w:val="24"/>
          <w:szCs w:val="24"/>
        </w:rPr>
        <w:t xml:space="preserve">Patients with </w:t>
      </w:r>
      <w:r w:rsidR="00E03F76" w:rsidRPr="000869BE">
        <w:rPr>
          <w:rFonts w:ascii="Book Antiqua" w:hAnsi="Book Antiqua" w:cs="Arial"/>
          <w:sz w:val="24"/>
          <w:szCs w:val="24"/>
        </w:rPr>
        <w:t xml:space="preserve">gastroesophageal varices </w:t>
      </w:r>
      <w:r w:rsidR="00E03F76">
        <w:rPr>
          <w:rFonts w:ascii="Book Antiqua" w:hAnsi="Book Antiqua" w:cs="Arial" w:hint="eastAsia"/>
          <w:sz w:val="24"/>
          <w:szCs w:val="24"/>
          <w:lang w:eastAsia="zh-CN"/>
        </w:rPr>
        <w:t>(</w:t>
      </w:r>
      <w:r w:rsidR="00E03F76" w:rsidRPr="000869BE">
        <w:rPr>
          <w:rFonts w:ascii="Book Antiqua" w:hAnsi="Book Antiqua" w:cs="Arial"/>
          <w:sz w:val="24"/>
          <w:szCs w:val="24"/>
        </w:rPr>
        <w:t>GOV</w:t>
      </w:r>
      <w:r w:rsidR="00E03F76">
        <w:rPr>
          <w:rFonts w:ascii="Book Antiqua" w:hAnsi="Book Antiqua" w:cs="Arial" w:hint="eastAsia"/>
          <w:sz w:val="24"/>
          <w:szCs w:val="24"/>
          <w:lang w:eastAsia="zh-CN"/>
        </w:rPr>
        <w:t>)</w:t>
      </w:r>
      <w:r w:rsidR="00E03F76" w:rsidRPr="000869BE">
        <w:rPr>
          <w:rFonts w:ascii="Book Antiqua" w:hAnsi="Book Antiqua" w:cs="Arial"/>
          <w:sz w:val="24"/>
          <w:szCs w:val="24"/>
        </w:rPr>
        <w:t>-1</w:t>
      </w:r>
      <w:r w:rsidR="007C2CA0" w:rsidRPr="000869BE">
        <w:rPr>
          <w:rFonts w:ascii="Book Antiqua" w:hAnsi="Book Antiqua" w:cs="Arial"/>
          <w:sz w:val="24"/>
          <w:szCs w:val="24"/>
        </w:rPr>
        <w:t xml:space="preserve"> or GOV2 extending close to the cardias may be treated with </w:t>
      </w:r>
      <w:r w:rsidR="00E03F76" w:rsidRPr="000869BE">
        <w:rPr>
          <w:rFonts w:ascii="Book Antiqua" w:hAnsi="Book Antiqua" w:cs="Arial"/>
          <w:sz w:val="24"/>
          <w:szCs w:val="24"/>
        </w:rPr>
        <w:t>endoscopic band ligation</w:t>
      </w:r>
      <w:r w:rsidR="007C2CA0" w:rsidRPr="000869BE">
        <w:rPr>
          <w:rFonts w:ascii="Book Antiqua" w:hAnsi="Book Antiqua" w:cs="Arial"/>
          <w:sz w:val="24"/>
          <w:szCs w:val="24"/>
        </w:rPr>
        <w:t xml:space="preserve"> if the varix diameter is smaller than the diameter of the cap of the ligation device.</w:t>
      </w:r>
      <w:r w:rsidR="005F4446">
        <w:rPr>
          <w:rFonts w:ascii="Book Antiqua" w:hAnsi="Book Antiqua" w:cs="Arial" w:hint="eastAsia"/>
          <w:b/>
          <w:sz w:val="24"/>
          <w:szCs w:val="24"/>
          <w:lang w:eastAsia="zh-CN"/>
        </w:rPr>
        <w:t xml:space="preserve"> </w:t>
      </w:r>
      <w:proofErr w:type="spellStart"/>
      <w:r w:rsidR="000B39FB" w:rsidRPr="000869BE">
        <w:rPr>
          <w:rFonts w:ascii="Book Antiqua" w:hAnsi="Book Antiqua" w:cs="Arial"/>
          <w:sz w:val="24"/>
          <w:szCs w:val="24"/>
        </w:rPr>
        <w:t>Hb</w:t>
      </w:r>
      <w:proofErr w:type="spellEnd"/>
      <w:r w:rsidR="005F4446">
        <w:rPr>
          <w:rFonts w:ascii="Book Antiqua" w:hAnsi="Book Antiqua" w:cs="Arial" w:hint="eastAsia"/>
          <w:sz w:val="24"/>
          <w:szCs w:val="24"/>
          <w:lang w:eastAsia="zh-CN"/>
        </w:rPr>
        <w:t xml:space="preserve">: </w:t>
      </w:r>
      <w:r w:rsidR="005F4446" w:rsidRPr="000869BE">
        <w:rPr>
          <w:rFonts w:ascii="Book Antiqua" w:hAnsi="Book Antiqua" w:cs="Arial"/>
          <w:sz w:val="24"/>
          <w:szCs w:val="24"/>
        </w:rPr>
        <w:t>H</w:t>
      </w:r>
      <w:r w:rsidR="000B39FB" w:rsidRPr="000869BE">
        <w:rPr>
          <w:rFonts w:ascii="Book Antiqua" w:hAnsi="Book Antiqua" w:cs="Arial"/>
          <w:sz w:val="24"/>
          <w:szCs w:val="24"/>
        </w:rPr>
        <w:t>aemoglobin; TIPS</w:t>
      </w:r>
      <w:r w:rsidR="005F4446">
        <w:rPr>
          <w:rFonts w:ascii="Book Antiqua" w:hAnsi="Book Antiqua" w:cs="Arial" w:hint="eastAsia"/>
          <w:sz w:val="24"/>
          <w:szCs w:val="24"/>
          <w:lang w:eastAsia="zh-CN"/>
        </w:rPr>
        <w:t>:</w:t>
      </w:r>
      <w:r w:rsidR="000B39FB" w:rsidRPr="000869BE">
        <w:rPr>
          <w:rFonts w:ascii="Book Antiqua" w:hAnsi="Book Antiqua" w:cs="Arial"/>
          <w:sz w:val="24"/>
          <w:szCs w:val="24"/>
        </w:rPr>
        <w:t xml:space="preserve"> </w:t>
      </w:r>
      <w:proofErr w:type="spellStart"/>
      <w:r w:rsidR="005F4446" w:rsidRPr="000869BE">
        <w:rPr>
          <w:rFonts w:ascii="Book Antiqua" w:hAnsi="Book Antiqua" w:cs="Arial"/>
          <w:sz w:val="24"/>
          <w:szCs w:val="24"/>
        </w:rPr>
        <w:t>Transjugu</w:t>
      </w:r>
      <w:r w:rsidR="006157E6" w:rsidRPr="000869BE">
        <w:rPr>
          <w:rFonts w:ascii="Book Antiqua" w:hAnsi="Book Antiqua" w:cs="Arial"/>
          <w:sz w:val="24"/>
          <w:szCs w:val="24"/>
        </w:rPr>
        <w:t>lar</w:t>
      </w:r>
      <w:proofErr w:type="spellEnd"/>
      <w:r w:rsidR="006157E6" w:rsidRPr="000869BE">
        <w:rPr>
          <w:rFonts w:ascii="Book Antiqua" w:hAnsi="Book Antiqua" w:cs="Arial"/>
          <w:sz w:val="24"/>
          <w:szCs w:val="24"/>
        </w:rPr>
        <w:t xml:space="preserve"> intrahepatic portosystemic shu</w:t>
      </w:r>
      <w:r w:rsidR="005F4446" w:rsidRPr="000869BE">
        <w:rPr>
          <w:rFonts w:ascii="Book Antiqua" w:hAnsi="Book Antiqua" w:cs="Arial"/>
          <w:sz w:val="24"/>
          <w:szCs w:val="24"/>
        </w:rPr>
        <w:t>nt</w:t>
      </w:r>
      <w:r w:rsidR="000B39FB" w:rsidRPr="000869BE">
        <w:rPr>
          <w:rFonts w:ascii="Book Antiqua" w:hAnsi="Book Antiqua" w:cs="Arial"/>
          <w:sz w:val="24"/>
          <w:szCs w:val="24"/>
        </w:rPr>
        <w:t>; BRTO</w:t>
      </w:r>
      <w:r w:rsidR="005F4446">
        <w:rPr>
          <w:rFonts w:ascii="Book Antiqua" w:hAnsi="Book Antiqua" w:cs="Arial" w:hint="eastAsia"/>
          <w:sz w:val="24"/>
          <w:szCs w:val="24"/>
          <w:lang w:eastAsia="zh-CN"/>
        </w:rPr>
        <w:t xml:space="preserve">: </w:t>
      </w:r>
      <w:r w:rsidR="000B39FB" w:rsidRPr="000869BE">
        <w:rPr>
          <w:rFonts w:ascii="Book Antiqua" w:hAnsi="Book Antiqua" w:cs="Arial"/>
          <w:sz w:val="24"/>
          <w:szCs w:val="24"/>
        </w:rPr>
        <w:t>Ballo</w:t>
      </w:r>
      <w:r w:rsidR="006157E6" w:rsidRPr="000869BE">
        <w:rPr>
          <w:rFonts w:ascii="Book Antiqua" w:hAnsi="Book Antiqua" w:cs="Arial"/>
          <w:sz w:val="24"/>
          <w:szCs w:val="24"/>
        </w:rPr>
        <w:t>on-occluded retrograde transvenous obli</w:t>
      </w:r>
      <w:r w:rsidR="000B39FB" w:rsidRPr="000869BE">
        <w:rPr>
          <w:rFonts w:ascii="Book Antiqua" w:hAnsi="Book Antiqua" w:cs="Arial"/>
          <w:sz w:val="24"/>
          <w:szCs w:val="24"/>
        </w:rPr>
        <w:t>teration.</w:t>
      </w:r>
      <w:r w:rsidR="005F4446" w:rsidRPr="005F4446">
        <w:rPr>
          <w:rFonts w:ascii="Book Antiqua" w:hAnsi="Book Antiqua" w:cs="Arial"/>
          <w:sz w:val="24"/>
          <w:szCs w:val="24"/>
        </w:rPr>
        <w:t xml:space="preserve"> </w:t>
      </w:r>
    </w:p>
    <w:sectPr w:rsidR="00177684" w:rsidRPr="005F44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B1" w:rsidRDefault="00E06AB1" w:rsidP="00C57F59">
      <w:pPr>
        <w:spacing w:after="0" w:line="240" w:lineRule="auto"/>
      </w:pPr>
      <w:r>
        <w:separator/>
      </w:r>
    </w:p>
  </w:endnote>
  <w:endnote w:type="continuationSeparator" w:id="0">
    <w:p w:rsidR="00E06AB1" w:rsidRDefault="00E06AB1" w:rsidP="00C5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Antiqua">
    <w:altName w:val="FZDH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14091"/>
      <w:docPartObj>
        <w:docPartGallery w:val="Page Numbers (Bottom of Page)"/>
        <w:docPartUnique/>
      </w:docPartObj>
    </w:sdtPr>
    <w:sdtEndPr>
      <w:rPr>
        <w:noProof/>
      </w:rPr>
    </w:sdtEndPr>
    <w:sdtContent>
      <w:p w:rsidR="0070327A" w:rsidRDefault="0070327A">
        <w:pPr>
          <w:pStyle w:val="a7"/>
          <w:jc w:val="center"/>
        </w:pPr>
        <w:r>
          <w:fldChar w:fldCharType="begin"/>
        </w:r>
        <w:r>
          <w:instrText xml:space="preserve"> PAGE   \* MERGEFORMAT </w:instrText>
        </w:r>
        <w:r>
          <w:fldChar w:fldCharType="separate"/>
        </w:r>
        <w:r w:rsidR="00F70329">
          <w:rPr>
            <w:noProof/>
          </w:rPr>
          <w:t>3</w:t>
        </w:r>
        <w:r>
          <w:rPr>
            <w:noProof/>
          </w:rPr>
          <w:fldChar w:fldCharType="end"/>
        </w:r>
      </w:p>
    </w:sdtContent>
  </w:sdt>
  <w:p w:rsidR="0070327A" w:rsidRDefault="007032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B1" w:rsidRDefault="00E06AB1" w:rsidP="00C57F59">
      <w:pPr>
        <w:spacing w:after="0" w:line="240" w:lineRule="auto"/>
      </w:pPr>
      <w:r>
        <w:separator/>
      </w:r>
    </w:p>
  </w:footnote>
  <w:footnote w:type="continuationSeparator" w:id="0">
    <w:p w:rsidR="00E06AB1" w:rsidRDefault="00E06AB1" w:rsidP="00C57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5890"/>
    <w:multiLevelType w:val="hybridMultilevel"/>
    <w:tmpl w:val="B11E7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57055A"/>
    <w:multiLevelType w:val="hybridMultilevel"/>
    <w:tmpl w:val="5856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605F01"/>
    <w:multiLevelType w:val="hybridMultilevel"/>
    <w:tmpl w:val="D70C6D3E"/>
    <w:lvl w:ilvl="0" w:tplc="4B9CF2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966C14"/>
    <w:multiLevelType w:val="hybridMultilevel"/>
    <w:tmpl w:val="3A0AF960"/>
    <w:lvl w:ilvl="0" w:tplc="FE546C6E">
      <w:start w:val="1"/>
      <w:numFmt w:val="decimal"/>
      <w:lvlText w:val="%1."/>
      <w:lvlJc w:val="left"/>
      <w:pPr>
        <w:ind w:left="360" w:hanging="360"/>
      </w:pPr>
      <w:rPr>
        <w:rFonts w:ascii="Arial" w:hAnsi="Arial" w:cs="Arial" w:hint="default"/>
        <w:sz w:val="24"/>
        <w:szCs w:val="24"/>
        <w:lang w:val="es-E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2E506CC"/>
    <w:multiLevelType w:val="hybridMultilevel"/>
    <w:tmpl w:val="D1565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59"/>
    <w:rsid w:val="000016DC"/>
    <w:rsid w:val="000102DF"/>
    <w:rsid w:val="00011BD7"/>
    <w:rsid w:val="00023C51"/>
    <w:rsid w:val="000434B3"/>
    <w:rsid w:val="0004402D"/>
    <w:rsid w:val="00046D3C"/>
    <w:rsid w:val="00060F34"/>
    <w:rsid w:val="00083920"/>
    <w:rsid w:val="000869BE"/>
    <w:rsid w:val="00086E68"/>
    <w:rsid w:val="000926D8"/>
    <w:rsid w:val="000A2C70"/>
    <w:rsid w:val="000A2DE3"/>
    <w:rsid w:val="000B39FB"/>
    <w:rsid w:val="000C6386"/>
    <w:rsid w:val="000D1D86"/>
    <w:rsid w:val="000E2630"/>
    <w:rsid w:val="000E557D"/>
    <w:rsid w:val="000F1763"/>
    <w:rsid w:val="000F24E0"/>
    <w:rsid w:val="000F31AA"/>
    <w:rsid w:val="001020D3"/>
    <w:rsid w:val="001021C2"/>
    <w:rsid w:val="00110C36"/>
    <w:rsid w:val="00122BCB"/>
    <w:rsid w:val="001243E9"/>
    <w:rsid w:val="001246E6"/>
    <w:rsid w:val="00135F81"/>
    <w:rsid w:val="00137062"/>
    <w:rsid w:val="00137940"/>
    <w:rsid w:val="00141B11"/>
    <w:rsid w:val="00151F85"/>
    <w:rsid w:val="001527B2"/>
    <w:rsid w:val="00156EE0"/>
    <w:rsid w:val="0015711F"/>
    <w:rsid w:val="00162813"/>
    <w:rsid w:val="00164B37"/>
    <w:rsid w:val="0017333B"/>
    <w:rsid w:val="00177684"/>
    <w:rsid w:val="00177BC0"/>
    <w:rsid w:val="001812AC"/>
    <w:rsid w:val="00191E3E"/>
    <w:rsid w:val="00193198"/>
    <w:rsid w:val="001A2813"/>
    <w:rsid w:val="001A44C1"/>
    <w:rsid w:val="001B0A54"/>
    <w:rsid w:val="001B2B98"/>
    <w:rsid w:val="001C0F03"/>
    <w:rsid w:val="001D082C"/>
    <w:rsid w:val="001D6D4D"/>
    <w:rsid w:val="001E7D17"/>
    <w:rsid w:val="00210098"/>
    <w:rsid w:val="002114F4"/>
    <w:rsid w:val="00215864"/>
    <w:rsid w:val="00240084"/>
    <w:rsid w:val="00242C8F"/>
    <w:rsid w:val="002574E4"/>
    <w:rsid w:val="00270B3D"/>
    <w:rsid w:val="002714CC"/>
    <w:rsid w:val="00275C53"/>
    <w:rsid w:val="002904F7"/>
    <w:rsid w:val="002A2135"/>
    <w:rsid w:val="002A258A"/>
    <w:rsid w:val="002A4547"/>
    <w:rsid w:val="002D3D80"/>
    <w:rsid w:val="002E2C3D"/>
    <w:rsid w:val="002F68B6"/>
    <w:rsid w:val="003014FF"/>
    <w:rsid w:val="00310468"/>
    <w:rsid w:val="003149FE"/>
    <w:rsid w:val="00324A75"/>
    <w:rsid w:val="00330A29"/>
    <w:rsid w:val="00340BD0"/>
    <w:rsid w:val="00342331"/>
    <w:rsid w:val="003469F0"/>
    <w:rsid w:val="00354CC4"/>
    <w:rsid w:val="00361872"/>
    <w:rsid w:val="0036602F"/>
    <w:rsid w:val="00374BE1"/>
    <w:rsid w:val="003920A5"/>
    <w:rsid w:val="00397871"/>
    <w:rsid w:val="003A44DA"/>
    <w:rsid w:val="003B4B59"/>
    <w:rsid w:val="003D12DB"/>
    <w:rsid w:val="003D78C9"/>
    <w:rsid w:val="003F6AE2"/>
    <w:rsid w:val="004049C5"/>
    <w:rsid w:val="00407B3C"/>
    <w:rsid w:val="00414C69"/>
    <w:rsid w:val="00414DA9"/>
    <w:rsid w:val="0042424A"/>
    <w:rsid w:val="004245D8"/>
    <w:rsid w:val="00432973"/>
    <w:rsid w:val="00442B6B"/>
    <w:rsid w:val="00463B2E"/>
    <w:rsid w:val="0046652D"/>
    <w:rsid w:val="004668AA"/>
    <w:rsid w:val="00495FD4"/>
    <w:rsid w:val="004A0E9C"/>
    <w:rsid w:val="004A3C50"/>
    <w:rsid w:val="004B7543"/>
    <w:rsid w:val="004C1B3C"/>
    <w:rsid w:val="004C5E1D"/>
    <w:rsid w:val="004C5E97"/>
    <w:rsid w:val="004D030F"/>
    <w:rsid w:val="004D1969"/>
    <w:rsid w:val="004F0338"/>
    <w:rsid w:val="0050339A"/>
    <w:rsid w:val="00515C17"/>
    <w:rsid w:val="00522684"/>
    <w:rsid w:val="0052613D"/>
    <w:rsid w:val="00530B85"/>
    <w:rsid w:val="00530D1C"/>
    <w:rsid w:val="0053700B"/>
    <w:rsid w:val="005471CC"/>
    <w:rsid w:val="005605AD"/>
    <w:rsid w:val="005628EA"/>
    <w:rsid w:val="0056293A"/>
    <w:rsid w:val="00577789"/>
    <w:rsid w:val="005A17A6"/>
    <w:rsid w:val="005A617C"/>
    <w:rsid w:val="005A68A5"/>
    <w:rsid w:val="005B0A39"/>
    <w:rsid w:val="005B7F92"/>
    <w:rsid w:val="005C1592"/>
    <w:rsid w:val="005E5134"/>
    <w:rsid w:val="005F27B6"/>
    <w:rsid w:val="005F4446"/>
    <w:rsid w:val="00600B97"/>
    <w:rsid w:val="006157E6"/>
    <w:rsid w:val="0062118B"/>
    <w:rsid w:val="00627C01"/>
    <w:rsid w:val="0064255D"/>
    <w:rsid w:val="006453F3"/>
    <w:rsid w:val="00654923"/>
    <w:rsid w:val="00665DF9"/>
    <w:rsid w:val="00674966"/>
    <w:rsid w:val="00684305"/>
    <w:rsid w:val="00684959"/>
    <w:rsid w:val="00693BAF"/>
    <w:rsid w:val="00696186"/>
    <w:rsid w:val="006B3816"/>
    <w:rsid w:val="006B61B7"/>
    <w:rsid w:val="006E18A3"/>
    <w:rsid w:val="006E1A31"/>
    <w:rsid w:val="00700F63"/>
    <w:rsid w:val="0070327A"/>
    <w:rsid w:val="00704457"/>
    <w:rsid w:val="00713830"/>
    <w:rsid w:val="00715396"/>
    <w:rsid w:val="00727CC3"/>
    <w:rsid w:val="00732548"/>
    <w:rsid w:val="007332D5"/>
    <w:rsid w:val="00746020"/>
    <w:rsid w:val="00747CB8"/>
    <w:rsid w:val="00751721"/>
    <w:rsid w:val="00752EDD"/>
    <w:rsid w:val="00761526"/>
    <w:rsid w:val="0076430C"/>
    <w:rsid w:val="007872B4"/>
    <w:rsid w:val="007C20FD"/>
    <w:rsid w:val="007C2CA0"/>
    <w:rsid w:val="007E22D3"/>
    <w:rsid w:val="007E4830"/>
    <w:rsid w:val="00803F64"/>
    <w:rsid w:val="0082332E"/>
    <w:rsid w:val="00836536"/>
    <w:rsid w:val="00840FE5"/>
    <w:rsid w:val="00846E95"/>
    <w:rsid w:val="00847160"/>
    <w:rsid w:val="00861EF2"/>
    <w:rsid w:val="008654D4"/>
    <w:rsid w:val="00865F80"/>
    <w:rsid w:val="00866D9C"/>
    <w:rsid w:val="00882B62"/>
    <w:rsid w:val="0088364E"/>
    <w:rsid w:val="00886F22"/>
    <w:rsid w:val="0089085B"/>
    <w:rsid w:val="00897433"/>
    <w:rsid w:val="00897777"/>
    <w:rsid w:val="008A16BD"/>
    <w:rsid w:val="008B0073"/>
    <w:rsid w:val="008B2B3E"/>
    <w:rsid w:val="008B347E"/>
    <w:rsid w:val="008B5781"/>
    <w:rsid w:val="008B71DA"/>
    <w:rsid w:val="008C2DFE"/>
    <w:rsid w:val="00903577"/>
    <w:rsid w:val="009145DB"/>
    <w:rsid w:val="00916ECA"/>
    <w:rsid w:val="00923359"/>
    <w:rsid w:val="009436BD"/>
    <w:rsid w:val="00950B9F"/>
    <w:rsid w:val="0096000F"/>
    <w:rsid w:val="00966258"/>
    <w:rsid w:val="0096645A"/>
    <w:rsid w:val="009859B6"/>
    <w:rsid w:val="00993DB7"/>
    <w:rsid w:val="00996239"/>
    <w:rsid w:val="009C01A4"/>
    <w:rsid w:val="009C28E1"/>
    <w:rsid w:val="009D4E64"/>
    <w:rsid w:val="009E2DDC"/>
    <w:rsid w:val="009E39B8"/>
    <w:rsid w:val="009E3B9B"/>
    <w:rsid w:val="009E6F02"/>
    <w:rsid w:val="009F5275"/>
    <w:rsid w:val="00A0507C"/>
    <w:rsid w:val="00A05827"/>
    <w:rsid w:val="00A14071"/>
    <w:rsid w:val="00A22FC7"/>
    <w:rsid w:val="00A276F6"/>
    <w:rsid w:val="00A33F6F"/>
    <w:rsid w:val="00A3440D"/>
    <w:rsid w:val="00A36D01"/>
    <w:rsid w:val="00A413CB"/>
    <w:rsid w:val="00A45F34"/>
    <w:rsid w:val="00A64B6E"/>
    <w:rsid w:val="00A6546F"/>
    <w:rsid w:val="00A82A83"/>
    <w:rsid w:val="00A84CD2"/>
    <w:rsid w:val="00A91650"/>
    <w:rsid w:val="00AA2896"/>
    <w:rsid w:val="00AA4EA3"/>
    <w:rsid w:val="00AA5955"/>
    <w:rsid w:val="00AC375D"/>
    <w:rsid w:val="00AC6D5F"/>
    <w:rsid w:val="00AF1694"/>
    <w:rsid w:val="00B1385C"/>
    <w:rsid w:val="00B14781"/>
    <w:rsid w:val="00B24D0D"/>
    <w:rsid w:val="00B46319"/>
    <w:rsid w:val="00B504A3"/>
    <w:rsid w:val="00B51DA8"/>
    <w:rsid w:val="00B779A0"/>
    <w:rsid w:val="00B87DE3"/>
    <w:rsid w:val="00B93DA1"/>
    <w:rsid w:val="00B96307"/>
    <w:rsid w:val="00BA41CC"/>
    <w:rsid w:val="00BA4FFC"/>
    <w:rsid w:val="00BB1717"/>
    <w:rsid w:val="00BD2F65"/>
    <w:rsid w:val="00BD3687"/>
    <w:rsid w:val="00BD4D89"/>
    <w:rsid w:val="00BE0B15"/>
    <w:rsid w:val="00BF298A"/>
    <w:rsid w:val="00BF3424"/>
    <w:rsid w:val="00C0262A"/>
    <w:rsid w:val="00C16F4C"/>
    <w:rsid w:val="00C3321A"/>
    <w:rsid w:val="00C4056C"/>
    <w:rsid w:val="00C471EF"/>
    <w:rsid w:val="00C54516"/>
    <w:rsid w:val="00C56623"/>
    <w:rsid w:val="00C57F59"/>
    <w:rsid w:val="00C739C7"/>
    <w:rsid w:val="00C750DE"/>
    <w:rsid w:val="00C77EC2"/>
    <w:rsid w:val="00CA1C66"/>
    <w:rsid w:val="00CB46B5"/>
    <w:rsid w:val="00CB4919"/>
    <w:rsid w:val="00CC423F"/>
    <w:rsid w:val="00CC5043"/>
    <w:rsid w:val="00CD2589"/>
    <w:rsid w:val="00CD61D4"/>
    <w:rsid w:val="00CE2BC2"/>
    <w:rsid w:val="00CE3661"/>
    <w:rsid w:val="00CE5C90"/>
    <w:rsid w:val="00CF412A"/>
    <w:rsid w:val="00CF515F"/>
    <w:rsid w:val="00D000F4"/>
    <w:rsid w:val="00D02705"/>
    <w:rsid w:val="00D05D91"/>
    <w:rsid w:val="00D10F7F"/>
    <w:rsid w:val="00D12C6A"/>
    <w:rsid w:val="00D26F77"/>
    <w:rsid w:val="00D274B1"/>
    <w:rsid w:val="00D30DF8"/>
    <w:rsid w:val="00D378F5"/>
    <w:rsid w:val="00D37D12"/>
    <w:rsid w:val="00D54573"/>
    <w:rsid w:val="00D55982"/>
    <w:rsid w:val="00D614D1"/>
    <w:rsid w:val="00D62C23"/>
    <w:rsid w:val="00D62F88"/>
    <w:rsid w:val="00D6671B"/>
    <w:rsid w:val="00D730C0"/>
    <w:rsid w:val="00D83BD8"/>
    <w:rsid w:val="00DA7976"/>
    <w:rsid w:val="00DC2618"/>
    <w:rsid w:val="00DD5980"/>
    <w:rsid w:val="00DE6803"/>
    <w:rsid w:val="00DF17F9"/>
    <w:rsid w:val="00DF4070"/>
    <w:rsid w:val="00E017DD"/>
    <w:rsid w:val="00E03F76"/>
    <w:rsid w:val="00E04573"/>
    <w:rsid w:val="00E06AB1"/>
    <w:rsid w:val="00E21086"/>
    <w:rsid w:val="00E252F8"/>
    <w:rsid w:val="00E44247"/>
    <w:rsid w:val="00E747C9"/>
    <w:rsid w:val="00E861CD"/>
    <w:rsid w:val="00E86627"/>
    <w:rsid w:val="00E97B50"/>
    <w:rsid w:val="00EC6CE1"/>
    <w:rsid w:val="00ED0775"/>
    <w:rsid w:val="00ED60BF"/>
    <w:rsid w:val="00EE450D"/>
    <w:rsid w:val="00F045AC"/>
    <w:rsid w:val="00F047BF"/>
    <w:rsid w:val="00F16A70"/>
    <w:rsid w:val="00F26421"/>
    <w:rsid w:val="00F412D5"/>
    <w:rsid w:val="00F44952"/>
    <w:rsid w:val="00F56945"/>
    <w:rsid w:val="00F70329"/>
    <w:rsid w:val="00F7126A"/>
    <w:rsid w:val="00F93DAC"/>
    <w:rsid w:val="00FB2453"/>
    <w:rsid w:val="00FC3600"/>
    <w:rsid w:val="00FC3725"/>
    <w:rsid w:val="00FC7421"/>
    <w:rsid w:val="00FD0151"/>
    <w:rsid w:val="00FD1FC2"/>
    <w:rsid w:val="00FD692F"/>
    <w:rsid w:val="00FE6F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789"/>
    <w:pPr>
      <w:ind w:left="720"/>
      <w:contextualSpacing/>
    </w:pPr>
  </w:style>
  <w:style w:type="paragraph" w:styleId="a5">
    <w:name w:val="Normal (Web)"/>
    <w:basedOn w:val="a"/>
    <w:uiPriority w:val="99"/>
    <w:unhideWhenUsed/>
    <w:rsid w:val="00414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authors">
    <w:name w:val="refauthors"/>
    <w:basedOn w:val="a0"/>
    <w:rsid w:val="00A14071"/>
  </w:style>
  <w:style w:type="character" w:customStyle="1" w:styleId="reftitle">
    <w:name w:val="reftitle"/>
    <w:basedOn w:val="a0"/>
    <w:rsid w:val="00A14071"/>
  </w:style>
  <w:style w:type="character" w:customStyle="1" w:styleId="refseriestitle">
    <w:name w:val="refseriestitle"/>
    <w:basedOn w:val="a0"/>
    <w:rsid w:val="00A14071"/>
  </w:style>
  <w:style w:type="character" w:customStyle="1" w:styleId="refseriesdate">
    <w:name w:val="refseriesdate"/>
    <w:basedOn w:val="a0"/>
    <w:rsid w:val="00A14071"/>
  </w:style>
  <w:style w:type="character" w:customStyle="1" w:styleId="refseriesvolume">
    <w:name w:val="refseriesvolume"/>
    <w:basedOn w:val="a0"/>
    <w:rsid w:val="00A14071"/>
  </w:style>
  <w:style w:type="character" w:customStyle="1" w:styleId="refpages">
    <w:name w:val="refpages"/>
    <w:basedOn w:val="a0"/>
    <w:rsid w:val="00A14071"/>
  </w:style>
  <w:style w:type="paragraph" w:styleId="a6">
    <w:name w:val="header"/>
    <w:basedOn w:val="a"/>
    <w:link w:val="Char"/>
    <w:uiPriority w:val="99"/>
    <w:unhideWhenUsed/>
    <w:rsid w:val="00C57F59"/>
    <w:pPr>
      <w:tabs>
        <w:tab w:val="center" w:pos="4513"/>
        <w:tab w:val="right" w:pos="9026"/>
      </w:tabs>
      <w:spacing w:after="0" w:line="240" w:lineRule="auto"/>
    </w:pPr>
  </w:style>
  <w:style w:type="character" w:customStyle="1" w:styleId="Char">
    <w:name w:val="页眉 Char"/>
    <w:basedOn w:val="a0"/>
    <w:link w:val="a6"/>
    <w:uiPriority w:val="99"/>
    <w:rsid w:val="00C57F59"/>
  </w:style>
  <w:style w:type="paragraph" w:styleId="a7">
    <w:name w:val="footer"/>
    <w:basedOn w:val="a"/>
    <w:link w:val="Char0"/>
    <w:uiPriority w:val="99"/>
    <w:unhideWhenUsed/>
    <w:rsid w:val="00C57F59"/>
    <w:pPr>
      <w:tabs>
        <w:tab w:val="center" w:pos="4513"/>
        <w:tab w:val="right" w:pos="9026"/>
      </w:tabs>
      <w:spacing w:after="0" w:line="240" w:lineRule="auto"/>
    </w:pPr>
  </w:style>
  <w:style w:type="character" w:customStyle="1" w:styleId="Char0">
    <w:name w:val="页脚 Char"/>
    <w:basedOn w:val="a0"/>
    <w:link w:val="a7"/>
    <w:uiPriority w:val="99"/>
    <w:rsid w:val="00C57F59"/>
  </w:style>
  <w:style w:type="paragraph" w:styleId="a8">
    <w:name w:val="annotation text"/>
    <w:basedOn w:val="a"/>
    <w:link w:val="Char1"/>
    <w:uiPriority w:val="99"/>
    <w:semiHidden/>
    <w:unhideWhenUsed/>
    <w:rsid w:val="004A0E9C"/>
    <w:pPr>
      <w:spacing w:line="240" w:lineRule="auto"/>
    </w:pPr>
    <w:rPr>
      <w:sz w:val="20"/>
      <w:szCs w:val="20"/>
    </w:rPr>
  </w:style>
  <w:style w:type="character" w:customStyle="1" w:styleId="Char1">
    <w:name w:val="批注文字 Char"/>
    <w:basedOn w:val="a0"/>
    <w:link w:val="a8"/>
    <w:uiPriority w:val="99"/>
    <w:semiHidden/>
    <w:rsid w:val="004A0E9C"/>
    <w:rPr>
      <w:sz w:val="20"/>
      <w:szCs w:val="20"/>
    </w:rPr>
  </w:style>
  <w:style w:type="character" w:styleId="a9">
    <w:name w:val="annotation reference"/>
    <w:basedOn w:val="a0"/>
    <w:uiPriority w:val="99"/>
    <w:semiHidden/>
    <w:unhideWhenUsed/>
    <w:rsid w:val="004A0E9C"/>
    <w:rPr>
      <w:sz w:val="16"/>
      <w:szCs w:val="16"/>
    </w:rPr>
  </w:style>
  <w:style w:type="paragraph" w:styleId="aa">
    <w:name w:val="Balloon Text"/>
    <w:basedOn w:val="a"/>
    <w:link w:val="Char2"/>
    <w:uiPriority w:val="99"/>
    <w:semiHidden/>
    <w:unhideWhenUsed/>
    <w:rsid w:val="004A0E9C"/>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4A0E9C"/>
    <w:rPr>
      <w:rFonts w:ascii="Segoe UI" w:hAnsi="Segoe UI" w:cs="Segoe UI"/>
      <w:sz w:val="18"/>
      <w:szCs w:val="18"/>
    </w:rPr>
  </w:style>
  <w:style w:type="character" w:customStyle="1" w:styleId="orcid-id-https">
    <w:name w:val="orcid-id-https"/>
    <w:basedOn w:val="a0"/>
    <w:rsid w:val="00C4056C"/>
  </w:style>
  <w:style w:type="character" w:styleId="ab">
    <w:name w:val="Hyperlink"/>
    <w:basedOn w:val="a0"/>
    <w:uiPriority w:val="99"/>
    <w:unhideWhenUsed/>
    <w:rsid w:val="00903577"/>
    <w:rPr>
      <w:color w:val="0000FF" w:themeColor="hyperlink"/>
      <w:u w:val="single"/>
    </w:rPr>
  </w:style>
  <w:style w:type="character" w:customStyle="1" w:styleId="doi">
    <w:name w:val="doi"/>
    <w:basedOn w:val="a0"/>
    <w:rsid w:val="004A3C50"/>
  </w:style>
  <w:style w:type="character" w:customStyle="1" w:styleId="current-selection">
    <w:name w:val="current-selection"/>
    <w:basedOn w:val="a0"/>
    <w:rsid w:val="004A3C50"/>
  </w:style>
  <w:style w:type="character" w:customStyle="1" w:styleId="meta-citation">
    <w:name w:val="meta-citation"/>
    <w:basedOn w:val="a0"/>
    <w:rsid w:val="004A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789"/>
    <w:pPr>
      <w:ind w:left="720"/>
      <w:contextualSpacing/>
    </w:pPr>
  </w:style>
  <w:style w:type="paragraph" w:styleId="a5">
    <w:name w:val="Normal (Web)"/>
    <w:basedOn w:val="a"/>
    <w:uiPriority w:val="99"/>
    <w:unhideWhenUsed/>
    <w:rsid w:val="00414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authors">
    <w:name w:val="refauthors"/>
    <w:basedOn w:val="a0"/>
    <w:rsid w:val="00A14071"/>
  </w:style>
  <w:style w:type="character" w:customStyle="1" w:styleId="reftitle">
    <w:name w:val="reftitle"/>
    <w:basedOn w:val="a0"/>
    <w:rsid w:val="00A14071"/>
  </w:style>
  <w:style w:type="character" w:customStyle="1" w:styleId="refseriestitle">
    <w:name w:val="refseriestitle"/>
    <w:basedOn w:val="a0"/>
    <w:rsid w:val="00A14071"/>
  </w:style>
  <w:style w:type="character" w:customStyle="1" w:styleId="refseriesdate">
    <w:name w:val="refseriesdate"/>
    <w:basedOn w:val="a0"/>
    <w:rsid w:val="00A14071"/>
  </w:style>
  <w:style w:type="character" w:customStyle="1" w:styleId="refseriesvolume">
    <w:name w:val="refseriesvolume"/>
    <w:basedOn w:val="a0"/>
    <w:rsid w:val="00A14071"/>
  </w:style>
  <w:style w:type="character" w:customStyle="1" w:styleId="refpages">
    <w:name w:val="refpages"/>
    <w:basedOn w:val="a0"/>
    <w:rsid w:val="00A14071"/>
  </w:style>
  <w:style w:type="paragraph" w:styleId="a6">
    <w:name w:val="header"/>
    <w:basedOn w:val="a"/>
    <w:link w:val="Char"/>
    <w:uiPriority w:val="99"/>
    <w:unhideWhenUsed/>
    <w:rsid w:val="00C57F59"/>
    <w:pPr>
      <w:tabs>
        <w:tab w:val="center" w:pos="4513"/>
        <w:tab w:val="right" w:pos="9026"/>
      </w:tabs>
      <w:spacing w:after="0" w:line="240" w:lineRule="auto"/>
    </w:pPr>
  </w:style>
  <w:style w:type="character" w:customStyle="1" w:styleId="Char">
    <w:name w:val="页眉 Char"/>
    <w:basedOn w:val="a0"/>
    <w:link w:val="a6"/>
    <w:uiPriority w:val="99"/>
    <w:rsid w:val="00C57F59"/>
  </w:style>
  <w:style w:type="paragraph" w:styleId="a7">
    <w:name w:val="footer"/>
    <w:basedOn w:val="a"/>
    <w:link w:val="Char0"/>
    <w:uiPriority w:val="99"/>
    <w:unhideWhenUsed/>
    <w:rsid w:val="00C57F59"/>
    <w:pPr>
      <w:tabs>
        <w:tab w:val="center" w:pos="4513"/>
        <w:tab w:val="right" w:pos="9026"/>
      </w:tabs>
      <w:spacing w:after="0" w:line="240" w:lineRule="auto"/>
    </w:pPr>
  </w:style>
  <w:style w:type="character" w:customStyle="1" w:styleId="Char0">
    <w:name w:val="页脚 Char"/>
    <w:basedOn w:val="a0"/>
    <w:link w:val="a7"/>
    <w:uiPriority w:val="99"/>
    <w:rsid w:val="00C57F59"/>
  </w:style>
  <w:style w:type="paragraph" w:styleId="a8">
    <w:name w:val="annotation text"/>
    <w:basedOn w:val="a"/>
    <w:link w:val="Char1"/>
    <w:uiPriority w:val="99"/>
    <w:semiHidden/>
    <w:unhideWhenUsed/>
    <w:rsid w:val="004A0E9C"/>
    <w:pPr>
      <w:spacing w:line="240" w:lineRule="auto"/>
    </w:pPr>
    <w:rPr>
      <w:sz w:val="20"/>
      <w:szCs w:val="20"/>
    </w:rPr>
  </w:style>
  <w:style w:type="character" w:customStyle="1" w:styleId="Char1">
    <w:name w:val="批注文字 Char"/>
    <w:basedOn w:val="a0"/>
    <w:link w:val="a8"/>
    <w:uiPriority w:val="99"/>
    <w:semiHidden/>
    <w:rsid w:val="004A0E9C"/>
    <w:rPr>
      <w:sz w:val="20"/>
      <w:szCs w:val="20"/>
    </w:rPr>
  </w:style>
  <w:style w:type="character" w:styleId="a9">
    <w:name w:val="annotation reference"/>
    <w:basedOn w:val="a0"/>
    <w:uiPriority w:val="99"/>
    <w:semiHidden/>
    <w:unhideWhenUsed/>
    <w:rsid w:val="004A0E9C"/>
    <w:rPr>
      <w:sz w:val="16"/>
      <w:szCs w:val="16"/>
    </w:rPr>
  </w:style>
  <w:style w:type="paragraph" w:styleId="aa">
    <w:name w:val="Balloon Text"/>
    <w:basedOn w:val="a"/>
    <w:link w:val="Char2"/>
    <w:uiPriority w:val="99"/>
    <w:semiHidden/>
    <w:unhideWhenUsed/>
    <w:rsid w:val="004A0E9C"/>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4A0E9C"/>
    <w:rPr>
      <w:rFonts w:ascii="Segoe UI" w:hAnsi="Segoe UI" w:cs="Segoe UI"/>
      <w:sz w:val="18"/>
      <w:szCs w:val="18"/>
    </w:rPr>
  </w:style>
  <w:style w:type="character" w:customStyle="1" w:styleId="orcid-id-https">
    <w:name w:val="orcid-id-https"/>
    <w:basedOn w:val="a0"/>
    <w:rsid w:val="00C4056C"/>
  </w:style>
  <w:style w:type="character" w:styleId="ab">
    <w:name w:val="Hyperlink"/>
    <w:basedOn w:val="a0"/>
    <w:uiPriority w:val="99"/>
    <w:unhideWhenUsed/>
    <w:rsid w:val="00903577"/>
    <w:rPr>
      <w:color w:val="0000FF" w:themeColor="hyperlink"/>
      <w:u w:val="single"/>
    </w:rPr>
  </w:style>
  <w:style w:type="character" w:customStyle="1" w:styleId="doi">
    <w:name w:val="doi"/>
    <w:basedOn w:val="a0"/>
    <w:rsid w:val="004A3C50"/>
  </w:style>
  <w:style w:type="character" w:customStyle="1" w:styleId="current-selection">
    <w:name w:val="current-selection"/>
    <w:basedOn w:val="a0"/>
    <w:rsid w:val="004A3C50"/>
  </w:style>
  <w:style w:type="character" w:customStyle="1" w:styleId="meta-citation">
    <w:name w:val="meta-citation"/>
    <w:basedOn w:val="a0"/>
    <w:rsid w:val="004A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632">
      <w:bodyDiv w:val="1"/>
      <w:marLeft w:val="0"/>
      <w:marRight w:val="0"/>
      <w:marTop w:val="0"/>
      <w:marBottom w:val="0"/>
      <w:divBdr>
        <w:top w:val="none" w:sz="0" w:space="0" w:color="auto"/>
        <w:left w:val="none" w:sz="0" w:space="0" w:color="auto"/>
        <w:bottom w:val="none" w:sz="0" w:space="0" w:color="auto"/>
        <w:right w:val="none" w:sz="0" w:space="0" w:color="auto"/>
      </w:divBdr>
    </w:div>
    <w:div w:id="388505074">
      <w:bodyDiv w:val="1"/>
      <w:marLeft w:val="0"/>
      <w:marRight w:val="0"/>
      <w:marTop w:val="0"/>
      <w:marBottom w:val="0"/>
      <w:divBdr>
        <w:top w:val="none" w:sz="0" w:space="0" w:color="auto"/>
        <w:left w:val="none" w:sz="0" w:space="0" w:color="auto"/>
        <w:bottom w:val="none" w:sz="0" w:space="0" w:color="auto"/>
        <w:right w:val="none" w:sz="0" w:space="0" w:color="auto"/>
      </w:divBdr>
    </w:div>
    <w:div w:id="506333051">
      <w:bodyDiv w:val="1"/>
      <w:marLeft w:val="0"/>
      <w:marRight w:val="0"/>
      <w:marTop w:val="0"/>
      <w:marBottom w:val="0"/>
      <w:divBdr>
        <w:top w:val="none" w:sz="0" w:space="0" w:color="auto"/>
        <w:left w:val="none" w:sz="0" w:space="0" w:color="auto"/>
        <w:bottom w:val="none" w:sz="0" w:space="0" w:color="auto"/>
        <w:right w:val="none" w:sz="0" w:space="0" w:color="auto"/>
      </w:divBdr>
    </w:div>
    <w:div w:id="1156411003">
      <w:bodyDiv w:val="1"/>
      <w:marLeft w:val="0"/>
      <w:marRight w:val="0"/>
      <w:marTop w:val="0"/>
      <w:marBottom w:val="0"/>
      <w:divBdr>
        <w:top w:val="none" w:sz="0" w:space="0" w:color="auto"/>
        <w:left w:val="none" w:sz="0" w:space="0" w:color="auto"/>
        <w:bottom w:val="none" w:sz="0" w:space="0" w:color="auto"/>
        <w:right w:val="none" w:sz="0" w:space="0" w:color="auto"/>
      </w:divBdr>
    </w:div>
    <w:div w:id="1221093437">
      <w:bodyDiv w:val="1"/>
      <w:marLeft w:val="0"/>
      <w:marRight w:val="0"/>
      <w:marTop w:val="0"/>
      <w:marBottom w:val="0"/>
      <w:divBdr>
        <w:top w:val="none" w:sz="0" w:space="0" w:color="auto"/>
        <w:left w:val="none" w:sz="0" w:space="0" w:color="auto"/>
        <w:bottom w:val="none" w:sz="0" w:space="0" w:color="auto"/>
        <w:right w:val="none" w:sz="0" w:space="0" w:color="auto"/>
      </w:divBdr>
    </w:div>
    <w:div w:id="1445614441">
      <w:bodyDiv w:val="1"/>
      <w:marLeft w:val="0"/>
      <w:marRight w:val="0"/>
      <w:marTop w:val="0"/>
      <w:marBottom w:val="0"/>
      <w:divBdr>
        <w:top w:val="none" w:sz="0" w:space="0" w:color="auto"/>
        <w:left w:val="none" w:sz="0" w:space="0" w:color="auto"/>
        <w:bottom w:val="none" w:sz="0" w:space="0" w:color="auto"/>
        <w:right w:val="none" w:sz="0" w:space="0" w:color="auto"/>
      </w:divBdr>
    </w:div>
    <w:div w:id="1479880242">
      <w:bodyDiv w:val="1"/>
      <w:marLeft w:val="0"/>
      <w:marRight w:val="0"/>
      <w:marTop w:val="0"/>
      <w:marBottom w:val="0"/>
      <w:divBdr>
        <w:top w:val="none" w:sz="0" w:space="0" w:color="auto"/>
        <w:left w:val="none" w:sz="0" w:space="0" w:color="auto"/>
        <w:bottom w:val="none" w:sz="0" w:space="0" w:color="auto"/>
        <w:right w:val="none" w:sz="0" w:space="0" w:color="auto"/>
      </w:divBdr>
    </w:div>
    <w:div w:id="1556114512">
      <w:bodyDiv w:val="1"/>
      <w:marLeft w:val="0"/>
      <w:marRight w:val="0"/>
      <w:marTop w:val="0"/>
      <w:marBottom w:val="0"/>
      <w:divBdr>
        <w:top w:val="none" w:sz="0" w:space="0" w:color="auto"/>
        <w:left w:val="none" w:sz="0" w:space="0" w:color="auto"/>
        <w:bottom w:val="none" w:sz="0" w:space="0" w:color="auto"/>
        <w:right w:val="none" w:sz="0" w:space="0" w:color="auto"/>
      </w:divBdr>
    </w:div>
    <w:div w:id="1756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4E66-B626-4E85-A31E-9E6A69AD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7260</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 Juan, Consultant</dc:creator>
  <cp:lastModifiedBy>User</cp:lastModifiedBy>
  <cp:revision>5</cp:revision>
  <cp:lastPrinted>2019-02-13T09:07:00Z</cp:lastPrinted>
  <dcterms:created xsi:type="dcterms:W3CDTF">2019-02-27T05:08:00Z</dcterms:created>
  <dcterms:modified xsi:type="dcterms:W3CDTF">2019-03-27T12:02:00Z</dcterms:modified>
</cp:coreProperties>
</file>