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31C77A" w14:textId="22BCDCAE" w:rsidR="001D59F3" w:rsidRDefault="0002475B" w:rsidP="00DC2FA3">
      <w:pPr>
        <w:widowControl w:val="0"/>
        <w:adjustRightInd w:val="0"/>
        <w:snapToGrid w:val="0"/>
        <w:spacing w:after="0" w:line="360" w:lineRule="auto"/>
        <w:jc w:val="both"/>
        <w:rPr>
          <w:rFonts w:ascii="Book Antiqua" w:eastAsiaTheme="majorEastAsia" w:hAnsi="Book Antiqua" w:cstheme="majorBidi"/>
          <w:color w:val="000000" w:themeColor="text1"/>
          <w:sz w:val="24"/>
          <w:szCs w:val="24"/>
        </w:rPr>
      </w:pPr>
      <w:bookmarkStart w:id="0" w:name="_GoBack"/>
      <w:bookmarkEnd w:id="0"/>
      <w:r w:rsidRPr="0043177F">
        <w:rPr>
          <w:rFonts w:ascii="Book Antiqua" w:hAnsi="Book Antiqua" w:cs="Times New Roman"/>
          <w:b/>
          <w:sz w:val="24"/>
          <w:szCs w:val="24"/>
          <w:highlight w:val="white"/>
          <w:lang w:val="en-US" w:eastAsia="zh-CN"/>
        </w:rPr>
        <w:t xml:space="preserve">Name of </w:t>
      </w:r>
      <w:r w:rsidRPr="0043177F">
        <w:rPr>
          <w:rFonts w:ascii="Book Antiqua" w:hAnsi="Book Antiqua" w:cs="Times New Roman"/>
          <w:b/>
          <w:caps/>
          <w:sz w:val="24"/>
          <w:szCs w:val="24"/>
          <w:highlight w:val="white"/>
          <w:lang w:val="en-US" w:eastAsia="zh-CN"/>
        </w:rPr>
        <w:t>j</w:t>
      </w:r>
      <w:r w:rsidRPr="0043177F">
        <w:rPr>
          <w:rFonts w:ascii="Book Antiqua" w:hAnsi="Book Antiqua" w:cs="Times New Roman"/>
          <w:b/>
          <w:sz w:val="24"/>
          <w:szCs w:val="24"/>
          <w:highlight w:val="white"/>
          <w:lang w:val="en-US" w:eastAsia="zh-CN"/>
        </w:rPr>
        <w:t xml:space="preserve">ournal: </w:t>
      </w:r>
      <w:bookmarkStart w:id="1" w:name="OLE_LINK718"/>
      <w:bookmarkStart w:id="2" w:name="OLE_LINK719"/>
      <w:r w:rsidRPr="0043177F">
        <w:rPr>
          <w:rFonts w:ascii="Book Antiqua" w:hAnsi="Book Antiqua" w:cs="Times New Roman"/>
          <w:b/>
          <w:i/>
          <w:sz w:val="24"/>
          <w:szCs w:val="24"/>
          <w:highlight w:val="white"/>
          <w:lang w:val="en-US" w:eastAsia="zh-CN"/>
        </w:rPr>
        <w:t>World Journal of Gastroenterology</w:t>
      </w:r>
      <w:bookmarkEnd w:id="1"/>
      <w:bookmarkEnd w:id="2"/>
    </w:p>
    <w:p w14:paraId="15274F9E" w14:textId="68335C4C" w:rsidR="0002475B" w:rsidRPr="0002475B" w:rsidRDefault="0002475B" w:rsidP="00DC2FA3">
      <w:pPr>
        <w:widowControl w:val="0"/>
        <w:adjustRightInd w:val="0"/>
        <w:snapToGrid w:val="0"/>
        <w:spacing w:after="0" w:line="360" w:lineRule="auto"/>
        <w:jc w:val="both"/>
        <w:rPr>
          <w:rFonts w:ascii="Book Antiqua" w:eastAsiaTheme="majorEastAsia" w:hAnsi="Book Antiqua" w:cstheme="majorBidi"/>
          <w:b/>
          <w:color w:val="000000" w:themeColor="text1"/>
          <w:sz w:val="24"/>
          <w:szCs w:val="24"/>
        </w:rPr>
      </w:pPr>
      <w:bookmarkStart w:id="3" w:name="OLE_LINK485"/>
      <w:bookmarkStart w:id="4" w:name="OLE_LINK486"/>
      <w:bookmarkStart w:id="5" w:name="OLE_LINK661"/>
      <w:bookmarkStart w:id="6" w:name="OLE_LINK768"/>
      <w:r w:rsidRPr="0043177F">
        <w:rPr>
          <w:rFonts w:ascii="Book Antiqua" w:hAnsi="Book Antiqua" w:cs="Times New Roman"/>
          <w:b/>
          <w:sz w:val="24"/>
          <w:szCs w:val="24"/>
          <w:highlight w:val="white"/>
          <w:lang w:eastAsia="zh-CN"/>
        </w:rPr>
        <w:t>Manuscript NO:</w:t>
      </w:r>
      <w:bookmarkEnd w:id="3"/>
      <w:bookmarkEnd w:id="4"/>
      <w:bookmarkEnd w:id="5"/>
      <w:bookmarkEnd w:id="6"/>
      <w:r w:rsidRPr="0043177F">
        <w:rPr>
          <w:rFonts w:ascii="Book Antiqua" w:hAnsi="Book Antiqua" w:cs="Times New Roman"/>
          <w:b/>
          <w:sz w:val="24"/>
          <w:szCs w:val="24"/>
          <w:highlight w:val="white"/>
          <w:lang w:eastAsia="zh-CN"/>
        </w:rPr>
        <w:t xml:space="preserve"> </w:t>
      </w:r>
      <w:r>
        <w:rPr>
          <w:rFonts w:ascii="Book Antiqua" w:hAnsi="Book Antiqua" w:cs="Times New Roman"/>
          <w:b/>
          <w:sz w:val="24"/>
          <w:szCs w:val="24"/>
          <w:lang w:eastAsia="zh-CN"/>
        </w:rPr>
        <w:t>44823</w:t>
      </w:r>
    </w:p>
    <w:p w14:paraId="6E3BA5A9" w14:textId="1424A6CA" w:rsidR="00517BED" w:rsidRDefault="00517BED" w:rsidP="00DC2FA3">
      <w:pPr>
        <w:widowControl w:val="0"/>
        <w:adjustRightInd w:val="0"/>
        <w:snapToGrid w:val="0"/>
        <w:spacing w:after="0" w:line="360" w:lineRule="auto"/>
        <w:jc w:val="both"/>
        <w:rPr>
          <w:rFonts w:ascii="Book Antiqua" w:eastAsiaTheme="majorEastAsia" w:hAnsi="Book Antiqua" w:cstheme="majorBidi"/>
          <w:b/>
          <w:color w:val="000000" w:themeColor="text1"/>
          <w:sz w:val="24"/>
          <w:szCs w:val="24"/>
        </w:rPr>
      </w:pPr>
      <w:r w:rsidRPr="0002475B">
        <w:rPr>
          <w:rFonts w:ascii="Book Antiqua" w:eastAsiaTheme="majorEastAsia" w:hAnsi="Book Antiqua" w:cstheme="majorBidi"/>
          <w:b/>
          <w:color w:val="000000" w:themeColor="text1"/>
          <w:sz w:val="24"/>
          <w:szCs w:val="24"/>
        </w:rPr>
        <w:t xml:space="preserve">Manuscript Type: </w:t>
      </w:r>
      <w:r w:rsidR="0002475B" w:rsidRPr="0002475B">
        <w:rPr>
          <w:rFonts w:ascii="Book Antiqua" w:eastAsiaTheme="majorEastAsia" w:hAnsi="Book Antiqua" w:cstheme="majorBidi"/>
          <w:b/>
          <w:color w:val="000000" w:themeColor="text1"/>
          <w:sz w:val="24"/>
          <w:szCs w:val="24"/>
        </w:rPr>
        <w:t>REVIEW</w:t>
      </w:r>
    </w:p>
    <w:p w14:paraId="5D1F6175" w14:textId="77777777" w:rsidR="0002475B" w:rsidRPr="0002475B" w:rsidRDefault="0002475B" w:rsidP="00DC2FA3">
      <w:pPr>
        <w:widowControl w:val="0"/>
        <w:adjustRightInd w:val="0"/>
        <w:snapToGrid w:val="0"/>
        <w:spacing w:after="0" w:line="360" w:lineRule="auto"/>
        <w:jc w:val="both"/>
        <w:rPr>
          <w:rFonts w:ascii="Book Antiqua" w:eastAsiaTheme="majorEastAsia" w:hAnsi="Book Antiqua" w:cstheme="majorBidi"/>
          <w:b/>
          <w:color w:val="000000" w:themeColor="text1"/>
          <w:sz w:val="24"/>
          <w:szCs w:val="24"/>
        </w:rPr>
      </w:pPr>
    </w:p>
    <w:p w14:paraId="07F68F69" w14:textId="76B0E676" w:rsidR="00C70F4F" w:rsidRDefault="0002475B" w:rsidP="00DC2FA3">
      <w:pPr>
        <w:widowControl w:val="0"/>
        <w:adjustRightInd w:val="0"/>
        <w:snapToGrid w:val="0"/>
        <w:spacing w:after="0" w:line="360" w:lineRule="auto"/>
        <w:jc w:val="both"/>
        <w:rPr>
          <w:rFonts w:ascii="Book Antiqua" w:hAnsi="Book Antiqua"/>
          <w:b/>
          <w:color w:val="000000" w:themeColor="text1"/>
          <w:sz w:val="24"/>
          <w:szCs w:val="24"/>
        </w:rPr>
      </w:pPr>
      <w:bookmarkStart w:id="7" w:name="OLE_LINK37"/>
      <w:r>
        <w:rPr>
          <w:rFonts w:ascii="Book Antiqua" w:hAnsi="Book Antiqua"/>
          <w:b/>
          <w:color w:val="000000" w:themeColor="text1"/>
          <w:sz w:val="24"/>
          <w:szCs w:val="24"/>
        </w:rPr>
        <w:t>E</w:t>
      </w:r>
      <w:r w:rsidR="00C70F4F" w:rsidRPr="0002475B">
        <w:rPr>
          <w:rFonts w:ascii="Book Antiqua" w:hAnsi="Book Antiqua"/>
          <w:b/>
          <w:color w:val="000000" w:themeColor="text1"/>
          <w:sz w:val="24"/>
          <w:szCs w:val="24"/>
        </w:rPr>
        <w:t>volving role of magnetic resonance techniques in</w:t>
      </w:r>
      <w:r>
        <w:rPr>
          <w:rFonts w:ascii="Book Antiqua" w:hAnsi="Book Antiqua"/>
          <w:b/>
          <w:color w:val="000000" w:themeColor="text1"/>
          <w:sz w:val="24"/>
          <w:szCs w:val="24"/>
        </w:rPr>
        <w:t xml:space="preserve"> primary </w:t>
      </w:r>
      <w:proofErr w:type="spellStart"/>
      <w:r>
        <w:rPr>
          <w:rFonts w:ascii="Book Antiqua" w:hAnsi="Book Antiqua"/>
          <w:b/>
          <w:color w:val="000000" w:themeColor="text1"/>
          <w:sz w:val="24"/>
          <w:szCs w:val="24"/>
        </w:rPr>
        <w:t>sclerosing</w:t>
      </w:r>
      <w:proofErr w:type="spellEnd"/>
      <w:r>
        <w:rPr>
          <w:rFonts w:ascii="Book Antiqua" w:hAnsi="Book Antiqua"/>
          <w:b/>
          <w:color w:val="000000" w:themeColor="text1"/>
          <w:sz w:val="24"/>
          <w:szCs w:val="24"/>
        </w:rPr>
        <w:t xml:space="preserve"> cholangitis</w:t>
      </w:r>
      <w:bookmarkEnd w:id="7"/>
    </w:p>
    <w:p w14:paraId="56EA544D" w14:textId="77777777" w:rsidR="0002475B" w:rsidRPr="0002475B" w:rsidRDefault="0002475B" w:rsidP="00DC2FA3">
      <w:pPr>
        <w:widowControl w:val="0"/>
        <w:adjustRightInd w:val="0"/>
        <w:snapToGrid w:val="0"/>
        <w:spacing w:after="0" w:line="360" w:lineRule="auto"/>
        <w:jc w:val="both"/>
        <w:rPr>
          <w:rFonts w:ascii="Book Antiqua" w:hAnsi="Book Antiqua"/>
          <w:b/>
          <w:color w:val="000000" w:themeColor="text1"/>
          <w:sz w:val="24"/>
          <w:szCs w:val="24"/>
        </w:rPr>
      </w:pPr>
    </w:p>
    <w:p w14:paraId="27DC4E0B" w14:textId="6F7DF356" w:rsidR="00B622DA" w:rsidRDefault="00B622DA" w:rsidP="00DC2FA3">
      <w:pPr>
        <w:widowControl w:val="0"/>
        <w:adjustRightInd w:val="0"/>
        <w:snapToGrid w:val="0"/>
        <w:spacing w:after="0" w:line="360" w:lineRule="auto"/>
        <w:jc w:val="both"/>
        <w:rPr>
          <w:rFonts w:ascii="Book Antiqua" w:hAnsi="Book Antiqua"/>
          <w:color w:val="000000" w:themeColor="text1"/>
          <w:sz w:val="24"/>
          <w:szCs w:val="24"/>
        </w:rPr>
      </w:pPr>
      <w:proofErr w:type="spellStart"/>
      <w:r w:rsidRPr="0002475B">
        <w:rPr>
          <w:rFonts w:ascii="Book Antiqua" w:hAnsi="Book Antiqua"/>
          <w:color w:val="000000" w:themeColor="text1"/>
          <w:sz w:val="24"/>
          <w:szCs w:val="24"/>
        </w:rPr>
        <w:t>Selvaraj</w:t>
      </w:r>
      <w:proofErr w:type="spellEnd"/>
      <w:r w:rsidRPr="0002475B">
        <w:rPr>
          <w:rFonts w:ascii="Book Antiqua" w:hAnsi="Book Antiqua"/>
          <w:color w:val="000000" w:themeColor="text1"/>
          <w:sz w:val="24"/>
          <w:szCs w:val="24"/>
        </w:rPr>
        <w:t xml:space="preserve"> </w:t>
      </w:r>
      <w:r w:rsidR="00E73416">
        <w:rPr>
          <w:rFonts w:ascii="Book Antiqua" w:hAnsi="Book Antiqua"/>
          <w:color w:val="000000" w:themeColor="text1"/>
          <w:sz w:val="24"/>
          <w:szCs w:val="24"/>
        </w:rPr>
        <w:t xml:space="preserve">EA </w:t>
      </w:r>
      <w:r w:rsidR="00E77941" w:rsidRPr="0002475B">
        <w:rPr>
          <w:rFonts w:ascii="Book Antiqua" w:hAnsi="Book Antiqua"/>
          <w:i/>
          <w:color w:val="000000" w:themeColor="text1"/>
          <w:sz w:val="24"/>
          <w:szCs w:val="24"/>
        </w:rPr>
        <w:t>et al</w:t>
      </w:r>
      <w:r w:rsidRPr="0002475B">
        <w:rPr>
          <w:rFonts w:ascii="Book Antiqua" w:hAnsi="Book Antiqua"/>
          <w:color w:val="000000" w:themeColor="text1"/>
          <w:sz w:val="24"/>
          <w:szCs w:val="24"/>
        </w:rPr>
        <w:t>. M</w:t>
      </w:r>
      <w:r w:rsidR="00B80EC2">
        <w:rPr>
          <w:rFonts w:ascii="Book Antiqua" w:hAnsi="Book Antiqua"/>
          <w:color w:val="000000" w:themeColor="text1"/>
          <w:sz w:val="24"/>
          <w:szCs w:val="24"/>
        </w:rPr>
        <w:t>R</w:t>
      </w:r>
      <w:r w:rsidRPr="0002475B">
        <w:rPr>
          <w:rFonts w:ascii="Book Antiqua" w:hAnsi="Book Antiqua"/>
          <w:color w:val="000000" w:themeColor="text1"/>
          <w:sz w:val="24"/>
          <w:szCs w:val="24"/>
        </w:rPr>
        <w:t xml:space="preserve"> in </w:t>
      </w:r>
      <w:r w:rsidR="00B80EC2">
        <w:rPr>
          <w:rFonts w:ascii="Book Antiqua" w:hAnsi="Book Antiqua"/>
          <w:color w:val="000000" w:themeColor="text1"/>
          <w:sz w:val="24"/>
          <w:szCs w:val="24"/>
        </w:rPr>
        <w:t>PSC</w:t>
      </w:r>
    </w:p>
    <w:p w14:paraId="19F167FB" w14:textId="77777777" w:rsidR="00E73416" w:rsidRPr="0002475B" w:rsidRDefault="00E73416" w:rsidP="00DC2FA3">
      <w:pPr>
        <w:widowControl w:val="0"/>
        <w:adjustRightInd w:val="0"/>
        <w:snapToGrid w:val="0"/>
        <w:spacing w:after="0" w:line="360" w:lineRule="auto"/>
        <w:jc w:val="both"/>
        <w:rPr>
          <w:rFonts w:ascii="Book Antiqua" w:hAnsi="Book Antiqua"/>
          <w:color w:val="000000" w:themeColor="text1"/>
          <w:sz w:val="24"/>
          <w:szCs w:val="24"/>
        </w:rPr>
      </w:pPr>
    </w:p>
    <w:p w14:paraId="5808170D" w14:textId="3DE5615E" w:rsidR="00DF01E5" w:rsidRPr="0002475B" w:rsidRDefault="00912BF9" w:rsidP="00DC2FA3">
      <w:pPr>
        <w:widowControl w:val="0"/>
        <w:adjustRightInd w:val="0"/>
        <w:snapToGrid w:val="0"/>
        <w:spacing w:after="0" w:line="360" w:lineRule="auto"/>
        <w:jc w:val="both"/>
        <w:rPr>
          <w:rFonts w:ascii="Book Antiqua" w:hAnsi="Book Antiqua"/>
          <w:sz w:val="24"/>
          <w:szCs w:val="24"/>
        </w:rPr>
      </w:pPr>
      <w:r w:rsidRPr="0002475B">
        <w:rPr>
          <w:rFonts w:ascii="Book Antiqua" w:hAnsi="Book Antiqua"/>
          <w:sz w:val="24"/>
          <w:szCs w:val="24"/>
        </w:rPr>
        <w:t>Emmanuel</w:t>
      </w:r>
      <w:r w:rsidR="00691BF1" w:rsidRPr="0002475B">
        <w:rPr>
          <w:rFonts w:ascii="Book Antiqua" w:hAnsi="Book Antiqua"/>
          <w:sz w:val="24"/>
          <w:szCs w:val="24"/>
        </w:rPr>
        <w:t xml:space="preserve"> A</w:t>
      </w:r>
      <w:r w:rsidRPr="0002475B">
        <w:rPr>
          <w:rFonts w:ascii="Book Antiqua" w:hAnsi="Book Antiqua"/>
          <w:sz w:val="24"/>
          <w:szCs w:val="24"/>
        </w:rPr>
        <w:t xml:space="preserve"> </w:t>
      </w:r>
      <w:proofErr w:type="spellStart"/>
      <w:r w:rsidR="007B51A2" w:rsidRPr="0002475B">
        <w:rPr>
          <w:rFonts w:ascii="Book Antiqua" w:hAnsi="Book Antiqua"/>
          <w:sz w:val="24"/>
          <w:szCs w:val="24"/>
        </w:rPr>
        <w:t>Selvaraj</w:t>
      </w:r>
      <w:proofErr w:type="spellEnd"/>
      <w:r w:rsidR="007B51A2" w:rsidRPr="0002475B">
        <w:rPr>
          <w:rFonts w:ascii="Book Antiqua" w:hAnsi="Book Antiqua"/>
          <w:sz w:val="24"/>
          <w:szCs w:val="24"/>
        </w:rPr>
        <w:t xml:space="preserve">, </w:t>
      </w:r>
      <w:r w:rsidRPr="0002475B">
        <w:rPr>
          <w:rFonts w:ascii="Book Antiqua" w:hAnsi="Book Antiqua"/>
          <w:sz w:val="24"/>
          <w:szCs w:val="24"/>
        </w:rPr>
        <w:t xml:space="preserve">Emma </w:t>
      </w:r>
      <w:r w:rsidR="00535CD2" w:rsidRPr="0002475B">
        <w:rPr>
          <w:rFonts w:ascii="Book Antiqua" w:hAnsi="Book Antiqua"/>
          <w:sz w:val="24"/>
          <w:szCs w:val="24"/>
        </w:rPr>
        <w:t xml:space="preserve">L </w:t>
      </w:r>
      <w:r w:rsidRPr="0002475B">
        <w:rPr>
          <w:rFonts w:ascii="Book Antiqua" w:hAnsi="Book Antiqua"/>
          <w:sz w:val="24"/>
          <w:szCs w:val="24"/>
        </w:rPr>
        <w:t xml:space="preserve">Culver, </w:t>
      </w:r>
      <w:r w:rsidR="00F529D3" w:rsidRPr="0002475B">
        <w:rPr>
          <w:rFonts w:ascii="Book Antiqua" w:hAnsi="Book Antiqua"/>
          <w:sz w:val="24"/>
          <w:szCs w:val="24"/>
        </w:rPr>
        <w:t xml:space="preserve">Helen </w:t>
      </w:r>
      <w:proofErr w:type="spellStart"/>
      <w:r w:rsidR="00F529D3" w:rsidRPr="0002475B">
        <w:rPr>
          <w:rFonts w:ascii="Book Antiqua" w:hAnsi="Book Antiqua"/>
          <w:sz w:val="24"/>
          <w:szCs w:val="24"/>
        </w:rPr>
        <w:t>Bungay</w:t>
      </w:r>
      <w:proofErr w:type="spellEnd"/>
      <w:r w:rsidR="00F529D3" w:rsidRPr="0002475B">
        <w:rPr>
          <w:rFonts w:ascii="Book Antiqua" w:hAnsi="Book Antiqua"/>
          <w:sz w:val="24"/>
          <w:szCs w:val="24"/>
        </w:rPr>
        <w:t>,</w:t>
      </w:r>
      <w:r w:rsidR="007B51A2" w:rsidRPr="0002475B">
        <w:rPr>
          <w:rFonts w:ascii="Book Antiqua" w:hAnsi="Book Antiqua"/>
          <w:sz w:val="24"/>
          <w:szCs w:val="24"/>
        </w:rPr>
        <w:t xml:space="preserve"> Adam Bailey, </w:t>
      </w:r>
      <w:r w:rsidRPr="0002475B">
        <w:rPr>
          <w:rFonts w:ascii="Book Antiqua" w:hAnsi="Book Antiqua"/>
          <w:sz w:val="24"/>
          <w:szCs w:val="24"/>
        </w:rPr>
        <w:t>Roger</w:t>
      </w:r>
      <w:r w:rsidR="00535CD2" w:rsidRPr="0002475B">
        <w:rPr>
          <w:rFonts w:ascii="Book Antiqua" w:hAnsi="Book Antiqua"/>
          <w:sz w:val="24"/>
          <w:szCs w:val="24"/>
        </w:rPr>
        <w:t xml:space="preserve"> W </w:t>
      </w:r>
      <w:r w:rsidRPr="0002475B">
        <w:rPr>
          <w:rFonts w:ascii="Book Antiqua" w:hAnsi="Book Antiqua"/>
          <w:sz w:val="24"/>
          <w:szCs w:val="24"/>
        </w:rPr>
        <w:t xml:space="preserve">Chapman, </w:t>
      </w:r>
      <w:r w:rsidR="007B51A2" w:rsidRPr="0002475B">
        <w:rPr>
          <w:rFonts w:ascii="Book Antiqua" w:hAnsi="Book Antiqua"/>
          <w:sz w:val="24"/>
          <w:szCs w:val="24"/>
        </w:rPr>
        <w:t xml:space="preserve">Michael </w:t>
      </w:r>
      <w:proofErr w:type="spellStart"/>
      <w:r w:rsidR="007B51A2" w:rsidRPr="0002475B">
        <w:rPr>
          <w:rFonts w:ascii="Book Antiqua" w:hAnsi="Book Antiqua"/>
          <w:sz w:val="24"/>
          <w:szCs w:val="24"/>
        </w:rPr>
        <w:t>Pavlides</w:t>
      </w:r>
      <w:proofErr w:type="spellEnd"/>
      <w:r w:rsidR="00254955">
        <w:rPr>
          <w:rFonts w:ascii="Book Antiqua" w:hAnsi="Book Antiqua"/>
          <w:sz w:val="24"/>
          <w:szCs w:val="24"/>
        </w:rPr>
        <w:t xml:space="preserve"> </w:t>
      </w:r>
    </w:p>
    <w:p w14:paraId="6763CDF0" w14:textId="77777777" w:rsidR="00B622DA" w:rsidRPr="0002475B" w:rsidRDefault="00B622DA" w:rsidP="00DC2FA3">
      <w:pPr>
        <w:widowControl w:val="0"/>
        <w:adjustRightInd w:val="0"/>
        <w:snapToGrid w:val="0"/>
        <w:spacing w:after="0" w:line="360" w:lineRule="auto"/>
        <w:jc w:val="both"/>
        <w:rPr>
          <w:rFonts w:ascii="Book Antiqua" w:hAnsi="Book Antiqua"/>
          <w:color w:val="000000" w:themeColor="text1"/>
          <w:sz w:val="24"/>
          <w:szCs w:val="24"/>
        </w:rPr>
      </w:pPr>
    </w:p>
    <w:p w14:paraId="72B03AE9" w14:textId="68F864FD" w:rsidR="00B622DA" w:rsidRDefault="00B622DA" w:rsidP="00DC2FA3">
      <w:pPr>
        <w:widowControl w:val="0"/>
        <w:adjustRightInd w:val="0"/>
        <w:snapToGrid w:val="0"/>
        <w:spacing w:after="0" w:line="360" w:lineRule="auto"/>
        <w:jc w:val="both"/>
        <w:rPr>
          <w:rFonts w:ascii="Book Antiqua" w:hAnsi="Book Antiqua" w:cs="Times New Roman"/>
          <w:color w:val="000000" w:themeColor="text1"/>
          <w:sz w:val="24"/>
          <w:szCs w:val="24"/>
        </w:rPr>
      </w:pPr>
      <w:r w:rsidRPr="0002475B">
        <w:rPr>
          <w:rFonts w:ascii="Book Antiqua" w:hAnsi="Book Antiqua"/>
          <w:b/>
          <w:color w:val="000000" w:themeColor="text1"/>
          <w:sz w:val="24"/>
          <w:szCs w:val="24"/>
        </w:rPr>
        <w:t xml:space="preserve">Emmanuel A </w:t>
      </w:r>
      <w:proofErr w:type="spellStart"/>
      <w:r w:rsidRPr="0002475B">
        <w:rPr>
          <w:rFonts w:ascii="Book Antiqua" w:hAnsi="Book Antiqua"/>
          <w:b/>
          <w:color w:val="000000" w:themeColor="text1"/>
          <w:sz w:val="24"/>
          <w:szCs w:val="24"/>
        </w:rPr>
        <w:t>Selvaraj</w:t>
      </w:r>
      <w:proofErr w:type="spellEnd"/>
      <w:r w:rsidRPr="0002475B">
        <w:rPr>
          <w:rFonts w:ascii="Book Antiqua" w:hAnsi="Book Antiqua"/>
          <w:b/>
          <w:color w:val="000000" w:themeColor="text1"/>
          <w:sz w:val="24"/>
          <w:szCs w:val="24"/>
        </w:rPr>
        <w:t xml:space="preserve">, Michael </w:t>
      </w:r>
      <w:proofErr w:type="spellStart"/>
      <w:r w:rsidRPr="0002475B">
        <w:rPr>
          <w:rFonts w:ascii="Book Antiqua" w:hAnsi="Book Antiqua"/>
          <w:b/>
          <w:color w:val="000000" w:themeColor="text1"/>
          <w:sz w:val="24"/>
          <w:szCs w:val="24"/>
        </w:rPr>
        <w:t>Pavlides</w:t>
      </w:r>
      <w:proofErr w:type="spellEnd"/>
      <w:r w:rsidR="00E73416">
        <w:rPr>
          <w:rFonts w:ascii="Book Antiqua" w:hAnsi="Book Antiqua"/>
          <w:b/>
          <w:color w:val="000000" w:themeColor="text1"/>
          <w:sz w:val="24"/>
          <w:szCs w:val="24"/>
        </w:rPr>
        <w:t>,</w:t>
      </w:r>
      <w:r w:rsidRPr="0002475B">
        <w:rPr>
          <w:rFonts w:ascii="Book Antiqua" w:hAnsi="Book Antiqua"/>
          <w:b/>
          <w:color w:val="000000" w:themeColor="text1"/>
          <w:sz w:val="24"/>
          <w:szCs w:val="24"/>
        </w:rPr>
        <w:t xml:space="preserve"> </w:t>
      </w:r>
      <w:r w:rsidR="00DA716E" w:rsidRPr="0002475B">
        <w:rPr>
          <w:rFonts w:ascii="Book Antiqua" w:hAnsi="Book Antiqua" w:cs="Times New Roman"/>
          <w:color w:val="000000" w:themeColor="text1"/>
          <w:sz w:val="24"/>
          <w:szCs w:val="24"/>
        </w:rPr>
        <w:t xml:space="preserve">Oxford Centre for Clinical Magnetic Resonance Research, </w:t>
      </w:r>
      <w:r w:rsidR="00236080" w:rsidRPr="0002475B">
        <w:rPr>
          <w:rFonts w:ascii="Book Antiqua" w:hAnsi="Book Antiqua" w:cs="Times New Roman"/>
          <w:color w:val="000000" w:themeColor="text1"/>
          <w:sz w:val="24"/>
          <w:szCs w:val="24"/>
        </w:rPr>
        <w:t xml:space="preserve">Division of Cardiovascular Medicine, </w:t>
      </w:r>
      <w:r w:rsidR="007B51A2" w:rsidRPr="0002475B">
        <w:rPr>
          <w:rFonts w:ascii="Book Antiqua" w:hAnsi="Book Antiqua" w:cs="Times New Roman"/>
          <w:color w:val="000000" w:themeColor="text1"/>
          <w:sz w:val="24"/>
          <w:szCs w:val="24"/>
        </w:rPr>
        <w:t>Radcliffe Department of Medicine, University of Oxford,</w:t>
      </w:r>
      <w:r w:rsidRPr="0002475B">
        <w:rPr>
          <w:rFonts w:ascii="Book Antiqua" w:hAnsi="Book Antiqua" w:cs="Times New Roman"/>
          <w:color w:val="000000" w:themeColor="text1"/>
          <w:sz w:val="24"/>
          <w:szCs w:val="24"/>
        </w:rPr>
        <w:t xml:space="preserve"> John Radcliffe Hospital, Oxford OX3 9DU, United Kingdom</w:t>
      </w:r>
    </w:p>
    <w:p w14:paraId="1C4739C5" w14:textId="77777777" w:rsidR="00E73416" w:rsidRPr="0002475B" w:rsidRDefault="00E73416" w:rsidP="00DC2FA3">
      <w:pPr>
        <w:widowControl w:val="0"/>
        <w:adjustRightInd w:val="0"/>
        <w:snapToGrid w:val="0"/>
        <w:spacing w:after="0" w:line="360" w:lineRule="auto"/>
        <w:jc w:val="both"/>
        <w:rPr>
          <w:rFonts w:ascii="Book Antiqua" w:hAnsi="Book Antiqua" w:cs="Times New Roman"/>
          <w:color w:val="000000" w:themeColor="text1"/>
          <w:sz w:val="24"/>
          <w:szCs w:val="24"/>
        </w:rPr>
      </w:pPr>
    </w:p>
    <w:p w14:paraId="14D7D643" w14:textId="737FF7B5" w:rsidR="00B622DA" w:rsidRDefault="00B622DA" w:rsidP="00DC2FA3">
      <w:pPr>
        <w:widowControl w:val="0"/>
        <w:adjustRightInd w:val="0"/>
        <w:snapToGrid w:val="0"/>
        <w:spacing w:after="0" w:line="360" w:lineRule="auto"/>
        <w:jc w:val="both"/>
        <w:rPr>
          <w:rFonts w:ascii="Book Antiqua" w:hAnsi="Book Antiqua" w:cs="Times New Roman"/>
          <w:color w:val="000000" w:themeColor="text1"/>
          <w:sz w:val="24"/>
          <w:szCs w:val="24"/>
        </w:rPr>
      </w:pPr>
      <w:r w:rsidRPr="0002475B">
        <w:rPr>
          <w:rFonts w:ascii="Book Antiqua" w:hAnsi="Book Antiqua" w:cs="Times New Roman"/>
          <w:b/>
          <w:color w:val="000000" w:themeColor="text1"/>
          <w:sz w:val="24"/>
          <w:szCs w:val="24"/>
        </w:rPr>
        <w:t xml:space="preserve">Emmanuel A </w:t>
      </w:r>
      <w:proofErr w:type="spellStart"/>
      <w:r w:rsidRPr="0002475B">
        <w:rPr>
          <w:rFonts w:ascii="Book Antiqua" w:hAnsi="Book Antiqua" w:cs="Times New Roman"/>
          <w:b/>
          <w:color w:val="000000" w:themeColor="text1"/>
          <w:sz w:val="24"/>
          <w:szCs w:val="24"/>
        </w:rPr>
        <w:t>Selvaraj</w:t>
      </w:r>
      <w:proofErr w:type="spellEnd"/>
      <w:r w:rsidRPr="0002475B">
        <w:rPr>
          <w:rFonts w:ascii="Book Antiqua" w:hAnsi="Book Antiqua" w:cs="Times New Roman"/>
          <w:b/>
          <w:color w:val="000000" w:themeColor="text1"/>
          <w:sz w:val="24"/>
          <w:szCs w:val="24"/>
        </w:rPr>
        <w:t xml:space="preserve">, Emma L Culver, Adam Bailey, Roger W Chapman, Michael </w:t>
      </w:r>
      <w:proofErr w:type="spellStart"/>
      <w:r w:rsidRPr="0002475B">
        <w:rPr>
          <w:rFonts w:ascii="Book Antiqua" w:hAnsi="Book Antiqua" w:cs="Times New Roman"/>
          <w:b/>
          <w:color w:val="000000" w:themeColor="text1"/>
          <w:sz w:val="24"/>
          <w:szCs w:val="24"/>
        </w:rPr>
        <w:t>Pavlides</w:t>
      </w:r>
      <w:proofErr w:type="spellEnd"/>
      <w:r w:rsidRPr="0002475B">
        <w:rPr>
          <w:rFonts w:ascii="Book Antiqua" w:hAnsi="Book Antiqua" w:cs="Times New Roman"/>
          <w:b/>
          <w:color w:val="000000" w:themeColor="text1"/>
          <w:sz w:val="24"/>
          <w:szCs w:val="24"/>
        </w:rPr>
        <w:t xml:space="preserve">, </w:t>
      </w:r>
      <w:r w:rsidR="007B51A2" w:rsidRPr="0002475B">
        <w:rPr>
          <w:rFonts w:ascii="Book Antiqua" w:hAnsi="Book Antiqua" w:cs="Times New Roman"/>
          <w:color w:val="000000" w:themeColor="text1"/>
          <w:sz w:val="24"/>
          <w:szCs w:val="24"/>
        </w:rPr>
        <w:t>Translational Gastroenterology Unit, Nuffield Department of Medicine, University of Oxford,</w:t>
      </w:r>
      <w:r w:rsidRPr="0002475B">
        <w:rPr>
          <w:rFonts w:ascii="Book Antiqua" w:hAnsi="Book Antiqua" w:cs="Times New Roman"/>
          <w:color w:val="000000" w:themeColor="text1"/>
          <w:sz w:val="24"/>
          <w:szCs w:val="24"/>
        </w:rPr>
        <w:t xml:space="preserve"> John Radcliffe Hospital, Oxford OX3 9DU, United Kingdom</w:t>
      </w:r>
      <w:r w:rsidR="007B51A2" w:rsidRPr="0002475B">
        <w:rPr>
          <w:rFonts w:ascii="Book Antiqua" w:hAnsi="Book Antiqua" w:cs="Times New Roman"/>
          <w:color w:val="000000" w:themeColor="text1"/>
          <w:sz w:val="24"/>
          <w:szCs w:val="24"/>
        </w:rPr>
        <w:t xml:space="preserve"> </w:t>
      </w:r>
    </w:p>
    <w:p w14:paraId="0F4EBCFD" w14:textId="77777777" w:rsidR="00E73416" w:rsidRPr="0002475B" w:rsidRDefault="00E73416" w:rsidP="00DC2FA3">
      <w:pPr>
        <w:widowControl w:val="0"/>
        <w:adjustRightInd w:val="0"/>
        <w:snapToGrid w:val="0"/>
        <w:spacing w:after="0" w:line="360" w:lineRule="auto"/>
        <w:jc w:val="both"/>
        <w:rPr>
          <w:rFonts w:ascii="Book Antiqua" w:hAnsi="Book Antiqua" w:cs="Times New Roman"/>
          <w:color w:val="000000" w:themeColor="text1"/>
          <w:sz w:val="24"/>
          <w:szCs w:val="24"/>
        </w:rPr>
      </w:pPr>
    </w:p>
    <w:p w14:paraId="76E2B08F" w14:textId="1E0D513C" w:rsidR="00B622DA" w:rsidRDefault="00B622DA" w:rsidP="00DC2FA3">
      <w:pPr>
        <w:widowControl w:val="0"/>
        <w:adjustRightInd w:val="0"/>
        <w:snapToGrid w:val="0"/>
        <w:spacing w:after="0" w:line="360" w:lineRule="auto"/>
        <w:jc w:val="both"/>
        <w:rPr>
          <w:rFonts w:ascii="Book Antiqua" w:hAnsi="Book Antiqua" w:cs="Times New Roman"/>
          <w:color w:val="000000" w:themeColor="text1"/>
          <w:sz w:val="24"/>
          <w:szCs w:val="24"/>
        </w:rPr>
      </w:pPr>
      <w:r w:rsidRPr="0002475B">
        <w:rPr>
          <w:rFonts w:ascii="Book Antiqua" w:hAnsi="Book Antiqua" w:cs="Times New Roman"/>
          <w:b/>
          <w:color w:val="000000" w:themeColor="text1"/>
          <w:sz w:val="24"/>
          <w:szCs w:val="24"/>
        </w:rPr>
        <w:t xml:space="preserve">Emmanuel A </w:t>
      </w:r>
      <w:proofErr w:type="spellStart"/>
      <w:r w:rsidRPr="0002475B">
        <w:rPr>
          <w:rFonts w:ascii="Book Antiqua" w:hAnsi="Book Antiqua" w:cs="Times New Roman"/>
          <w:b/>
          <w:color w:val="000000" w:themeColor="text1"/>
          <w:sz w:val="24"/>
          <w:szCs w:val="24"/>
        </w:rPr>
        <w:t>Selvaraj</w:t>
      </w:r>
      <w:proofErr w:type="spellEnd"/>
      <w:r w:rsidRPr="0002475B">
        <w:rPr>
          <w:rFonts w:ascii="Book Antiqua" w:hAnsi="Book Antiqua" w:cs="Times New Roman"/>
          <w:b/>
          <w:color w:val="000000" w:themeColor="text1"/>
          <w:sz w:val="24"/>
          <w:szCs w:val="24"/>
        </w:rPr>
        <w:t xml:space="preserve">, Emma L Culver, Adam Bailey, Michael </w:t>
      </w:r>
      <w:proofErr w:type="spellStart"/>
      <w:r w:rsidRPr="0002475B">
        <w:rPr>
          <w:rFonts w:ascii="Book Antiqua" w:hAnsi="Book Antiqua" w:cs="Times New Roman"/>
          <w:b/>
          <w:color w:val="000000" w:themeColor="text1"/>
          <w:sz w:val="24"/>
          <w:szCs w:val="24"/>
        </w:rPr>
        <w:t>Pavlides</w:t>
      </w:r>
      <w:proofErr w:type="spellEnd"/>
      <w:r w:rsidRPr="0002475B">
        <w:rPr>
          <w:rFonts w:ascii="Book Antiqua" w:hAnsi="Book Antiqua" w:cs="Times New Roman"/>
          <w:b/>
          <w:color w:val="000000" w:themeColor="text1"/>
          <w:sz w:val="24"/>
          <w:szCs w:val="24"/>
        </w:rPr>
        <w:t>,</w:t>
      </w:r>
      <w:r w:rsidRPr="0002475B">
        <w:rPr>
          <w:rFonts w:ascii="Book Antiqua" w:hAnsi="Book Antiqua" w:cs="Times New Roman"/>
          <w:color w:val="000000" w:themeColor="text1"/>
          <w:sz w:val="24"/>
          <w:szCs w:val="24"/>
        </w:rPr>
        <w:t xml:space="preserve"> </w:t>
      </w:r>
      <w:r w:rsidR="007B51A2" w:rsidRPr="0002475B">
        <w:rPr>
          <w:rFonts w:ascii="Book Antiqua" w:hAnsi="Book Antiqua" w:cs="Times New Roman"/>
          <w:color w:val="000000" w:themeColor="text1"/>
          <w:sz w:val="24"/>
          <w:szCs w:val="24"/>
        </w:rPr>
        <w:t>Oxford NIHR Biomedical Research Centre, Oxford University Hospitals NHS Foundation Trust and the University of Oxford, Oxford</w:t>
      </w:r>
      <w:r w:rsidR="00E73416">
        <w:rPr>
          <w:rFonts w:ascii="Book Antiqua" w:hAnsi="Book Antiqua" w:cs="Times New Roman"/>
          <w:color w:val="000000" w:themeColor="text1"/>
          <w:sz w:val="24"/>
          <w:szCs w:val="24"/>
        </w:rPr>
        <w:t xml:space="preserve"> </w:t>
      </w:r>
      <w:r w:rsidR="00E73416" w:rsidRPr="0002475B">
        <w:rPr>
          <w:rFonts w:ascii="Book Antiqua" w:hAnsi="Book Antiqua" w:cs="Times New Roman"/>
          <w:color w:val="000000" w:themeColor="text1"/>
          <w:sz w:val="24"/>
          <w:szCs w:val="24"/>
        </w:rPr>
        <w:t>OX3 9DU</w:t>
      </w:r>
      <w:r w:rsidR="007B51A2" w:rsidRPr="0002475B">
        <w:rPr>
          <w:rFonts w:ascii="Book Antiqua" w:hAnsi="Book Antiqua" w:cs="Times New Roman"/>
          <w:color w:val="000000" w:themeColor="text1"/>
          <w:sz w:val="24"/>
          <w:szCs w:val="24"/>
        </w:rPr>
        <w:t xml:space="preserve">, </w:t>
      </w:r>
      <w:r w:rsidRPr="0002475B">
        <w:rPr>
          <w:rFonts w:ascii="Book Antiqua" w:hAnsi="Book Antiqua" w:cs="Times New Roman"/>
          <w:color w:val="000000" w:themeColor="text1"/>
          <w:sz w:val="24"/>
          <w:szCs w:val="24"/>
        </w:rPr>
        <w:t>United Kingdom</w:t>
      </w:r>
    </w:p>
    <w:p w14:paraId="7FF23C3E" w14:textId="77777777" w:rsidR="00E73416" w:rsidRPr="0002475B" w:rsidRDefault="00E73416" w:rsidP="00DC2FA3">
      <w:pPr>
        <w:widowControl w:val="0"/>
        <w:adjustRightInd w:val="0"/>
        <w:snapToGrid w:val="0"/>
        <w:spacing w:after="0" w:line="360" w:lineRule="auto"/>
        <w:jc w:val="both"/>
        <w:rPr>
          <w:rFonts w:ascii="Book Antiqua" w:hAnsi="Book Antiqua" w:cs="Times New Roman"/>
          <w:color w:val="000000" w:themeColor="text1"/>
          <w:sz w:val="24"/>
          <w:szCs w:val="24"/>
        </w:rPr>
      </w:pPr>
    </w:p>
    <w:p w14:paraId="08AC4892" w14:textId="22D54BE3" w:rsidR="00B622DA" w:rsidRDefault="00B622DA" w:rsidP="00DC2FA3">
      <w:pPr>
        <w:widowControl w:val="0"/>
        <w:adjustRightInd w:val="0"/>
        <w:snapToGrid w:val="0"/>
        <w:spacing w:after="0" w:line="360" w:lineRule="auto"/>
        <w:jc w:val="both"/>
        <w:rPr>
          <w:rFonts w:ascii="Book Antiqua" w:hAnsi="Book Antiqua" w:cs="Times New Roman"/>
          <w:color w:val="000000" w:themeColor="text1"/>
          <w:sz w:val="24"/>
          <w:szCs w:val="24"/>
        </w:rPr>
      </w:pPr>
      <w:r w:rsidRPr="0002475B">
        <w:rPr>
          <w:rFonts w:ascii="Book Antiqua" w:hAnsi="Book Antiqua" w:cs="Times New Roman"/>
          <w:b/>
          <w:color w:val="000000" w:themeColor="text1"/>
          <w:sz w:val="24"/>
          <w:szCs w:val="24"/>
        </w:rPr>
        <w:t xml:space="preserve">Helen </w:t>
      </w:r>
      <w:proofErr w:type="spellStart"/>
      <w:r w:rsidRPr="0002475B">
        <w:rPr>
          <w:rFonts w:ascii="Book Antiqua" w:hAnsi="Book Antiqua" w:cs="Times New Roman"/>
          <w:b/>
          <w:color w:val="000000" w:themeColor="text1"/>
          <w:sz w:val="24"/>
          <w:szCs w:val="24"/>
        </w:rPr>
        <w:t>Bungay</w:t>
      </w:r>
      <w:proofErr w:type="spellEnd"/>
      <w:r w:rsidRPr="0002475B">
        <w:rPr>
          <w:rFonts w:ascii="Book Antiqua" w:hAnsi="Book Antiqua" w:cs="Times New Roman"/>
          <w:b/>
          <w:color w:val="000000" w:themeColor="text1"/>
          <w:sz w:val="24"/>
          <w:szCs w:val="24"/>
        </w:rPr>
        <w:t>,</w:t>
      </w:r>
      <w:r w:rsidRPr="0002475B">
        <w:rPr>
          <w:rFonts w:ascii="Book Antiqua" w:hAnsi="Book Antiqua" w:cs="Times New Roman"/>
          <w:color w:val="000000" w:themeColor="text1"/>
          <w:sz w:val="24"/>
          <w:szCs w:val="24"/>
        </w:rPr>
        <w:t xml:space="preserve"> </w:t>
      </w:r>
      <w:r w:rsidR="00F529D3" w:rsidRPr="0002475B">
        <w:rPr>
          <w:rFonts w:ascii="Book Antiqua" w:hAnsi="Book Antiqua" w:cs="Times New Roman"/>
          <w:color w:val="000000" w:themeColor="text1"/>
          <w:sz w:val="24"/>
          <w:szCs w:val="24"/>
        </w:rPr>
        <w:t xml:space="preserve">Department of Radiology, </w:t>
      </w:r>
      <w:r w:rsidRPr="0002475B">
        <w:rPr>
          <w:rFonts w:ascii="Book Antiqua" w:hAnsi="Book Antiqua" w:cs="Times New Roman"/>
          <w:color w:val="000000" w:themeColor="text1"/>
          <w:sz w:val="24"/>
          <w:szCs w:val="24"/>
        </w:rPr>
        <w:t>John Radcliffe Hospital, Oxford OX3 9DU, United Kingdom</w:t>
      </w:r>
    </w:p>
    <w:p w14:paraId="6BCD15F5" w14:textId="77777777" w:rsidR="00857D77" w:rsidRPr="0002475B" w:rsidRDefault="00857D77" w:rsidP="00DC2FA3">
      <w:pPr>
        <w:widowControl w:val="0"/>
        <w:adjustRightInd w:val="0"/>
        <w:snapToGrid w:val="0"/>
        <w:spacing w:after="0" w:line="360" w:lineRule="auto"/>
        <w:jc w:val="both"/>
        <w:rPr>
          <w:rFonts w:ascii="Book Antiqua" w:hAnsi="Book Antiqua" w:cs="Times New Roman"/>
          <w:color w:val="000000" w:themeColor="text1"/>
          <w:sz w:val="24"/>
          <w:szCs w:val="24"/>
        </w:rPr>
      </w:pPr>
    </w:p>
    <w:p w14:paraId="060BE6EA" w14:textId="2329C07C" w:rsidR="007B51A2" w:rsidRDefault="00480E80" w:rsidP="00DC2FA3">
      <w:pPr>
        <w:widowControl w:val="0"/>
        <w:adjustRightInd w:val="0"/>
        <w:snapToGrid w:val="0"/>
        <w:spacing w:after="0" w:line="360" w:lineRule="auto"/>
        <w:jc w:val="both"/>
        <w:rPr>
          <w:rFonts w:ascii="Book Antiqua" w:hAnsi="Book Antiqua" w:cs="Times New Roman"/>
          <w:color w:val="000000" w:themeColor="text1"/>
          <w:sz w:val="24"/>
          <w:szCs w:val="24"/>
          <w:shd w:val="clear" w:color="auto" w:fill="FFFFFF"/>
        </w:rPr>
      </w:pPr>
      <w:r w:rsidRPr="0002475B">
        <w:rPr>
          <w:rFonts w:ascii="Book Antiqua" w:hAnsi="Book Antiqua" w:cs="Times New Roman"/>
          <w:b/>
          <w:color w:val="000000" w:themeColor="text1"/>
          <w:sz w:val="24"/>
          <w:szCs w:val="24"/>
        </w:rPr>
        <w:t>ORCID number:</w:t>
      </w:r>
      <w:r w:rsidRPr="0002475B">
        <w:rPr>
          <w:rFonts w:ascii="Book Antiqua" w:hAnsi="Book Antiqua" w:cs="Times New Roman"/>
          <w:color w:val="000000" w:themeColor="text1"/>
          <w:sz w:val="24"/>
          <w:szCs w:val="24"/>
        </w:rPr>
        <w:t xml:space="preserve"> Emmanuel A </w:t>
      </w:r>
      <w:proofErr w:type="spellStart"/>
      <w:r w:rsidRPr="0002475B">
        <w:rPr>
          <w:rFonts w:ascii="Book Antiqua" w:hAnsi="Book Antiqua" w:cs="Times New Roman"/>
          <w:color w:val="000000" w:themeColor="text1"/>
          <w:sz w:val="24"/>
          <w:szCs w:val="24"/>
        </w:rPr>
        <w:t>Selvaraj</w:t>
      </w:r>
      <w:proofErr w:type="spellEnd"/>
      <w:r w:rsidRPr="0002475B">
        <w:rPr>
          <w:rFonts w:ascii="Book Antiqua" w:hAnsi="Book Antiqua" w:cs="Times New Roman"/>
          <w:color w:val="000000" w:themeColor="text1"/>
          <w:sz w:val="24"/>
          <w:szCs w:val="24"/>
        </w:rPr>
        <w:t xml:space="preserve"> (</w:t>
      </w:r>
      <w:r w:rsidRPr="0002475B">
        <w:rPr>
          <w:rFonts w:ascii="Book Antiqua" w:hAnsi="Book Antiqua" w:cs="Times New Roman"/>
          <w:color w:val="000000" w:themeColor="text1"/>
          <w:sz w:val="24"/>
          <w:szCs w:val="24"/>
          <w:shd w:val="clear" w:color="auto" w:fill="FFFFFF"/>
        </w:rPr>
        <w:t>0000-0001-9479-2464)</w:t>
      </w:r>
      <w:r w:rsidR="00765975" w:rsidRPr="0002475B">
        <w:rPr>
          <w:rFonts w:ascii="Book Antiqua" w:hAnsi="Book Antiqua" w:cs="Times New Roman"/>
          <w:color w:val="000000" w:themeColor="text1"/>
          <w:sz w:val="24"/>
          <w:szCs w:val="24"/>
          <w:shd w:val="clear" w:color="auto" w:fill="FFFFFF"/>
        </w:rPr>
        <w:t>;</w:t>
      </w:r>
      <w:r w:rsidRPr="0002475B">
        <w:rPr>
          <w:rFonts w:ascii="Book Antiqua" w:hAnsi="Book Antiqua" w:cs="Times New Roman"/>
          <w:color w:val="000000" w:themeColor="text1"/>
          <w:sz w:val="24"/>
          <w:szCs w:val="24"/>
          <w:shd w:val="clear" w:color="auto" w:fill="FFFFFF"/>
        </w:rPr>
        <w:t xml:space="preserve"> Emma L Culver (</w:t>
      </w:r>
      <w:r w:rsidRPr="008F0FD9">
        <w:rPr>
          <w:rFonts w:ascii="Book Antiqua" w:hAnsi="Book Antiqua" w:cs="Times New Roman"/>
          <w:sz w:val="24"/>
          <w:szCs w:val="24"/>
          <w:shd w:val="clear" w:color="auto" w:fill="F9F9F9"/>
        </w:rPr>
        <w:t>0000-0001-9644-8392</w:t>
      </w:r>
      <w:r w:rsidRPr="0002475B">
        <w:rPr>
          <w:rFonts w:ascii="Book Antiqua" w:hAnsi="Book Antiqua" w:cs="Times New Roman"/>
          <w:color w:val="000000" w:themeColor="text1"/>
          <w:sz w:val="24"/>
          <w:szCs w:val="24"/>
        </w:rPr>
        <w:t>)</w:t>
      </w:r>
      <w:r w:rsidR="00765975" w:rsidRPr="0002475B">
        <w:rPr>
          <w:rFonts w:ascii="Book Antiqua" w:hAnsi="Book Antiqua" w:cs="Times New Roman"/>
          <w:color w:val="000000" w:themeColor="text1"/>
          <w:sz w:val="24"/>
          <w:szCs w:val="24"/>
        </w:rPr>
        <w:t>;</w:t>
      </w:r>
      <w:r w:rsidRPr="0002475B">
        <w:rPr>
          <w:rFonts w:ascii="Book Antiqua" w:hAnsi="Book Antiqua" w:cs="Times New Roman"/>
          <w:color w:val="000000" w:themeColor="text1"/>
          <w:sz w:val="24"/>
          <w:szCs w:val="24"/>
        </w:rPr>
        <w:t xml:space="preserve"> </w:t>
      </w:r>
      <w:r w:rsidR="00857D77" w:rsidRPr="0002475B">
        <w:rPr>
          <w:rFonts w:ascii="Book Antiqua" w:hAnsi="Book Antiqua"/>
          <w:sz w:val="24"/>
          <w:szCs w:val="24"/>
        </w:rPr>
        <w:t xml:space="preserve">Helen </w:t>
      </w:r>
      <w:proofErr w:type="spellStart"/>
      <w:r w:rsidR="00857D77" w:rsidRPr="0002475B">
        <w:rPr>
          <w:rFonts w:ascii="Book Antiqua" w:hAnsi="Book Antiqua"/>
          <w:sz w:val="24"/>
          <w:szCs w:val="24"/>
        </w:rPr>
        <w:t>Bungay</w:t>
      </w:r>
      <w:proofErr w:type="spellEnd"/>
      <w:r w:rsidR="00857D77" w:rsidRPr="0002475B">
        <w:rPr>
          <w:rFonts w:ascii="Book Antiqua" w:hAnsi="Book Antiqua" w:cs="Times New Roman"/>
          <w:color w:val="000000" w:themeColor="text1"/>
          <w:sz w:val="24"/>
          <w:szCs w:val="24"/>
        </w:rPr>
        <w:t xml:space="preserve"> </w:t>
      </w:r>
      <w:r w:rsidR="00857D77">
        <w:rPr>
          <w:rFonts w:ascii="Book Antiqua" w:hAnsi="Book Antiqua" w:cs="Times New Roman"/>
          <w:color w:val="000000" w:themeColor="text1"/>
          <w:sz w:val="24"/>
          <w:szCs w:val="24"/>
        </w:rPr>
        <w:t>(</w:t>
      </w:r>
      <w:r w:rsidR="00857D77" w:rsidRPr="00857D77">
        <w:rPr>
          <w:rFonts w:ascii="Book Antiqua" w:hAnsi="Book Antiqua" w:cs="Times New Roman"/>
          <w:color w:val="000000" w:themeColor="text1"/>
          <w:sz w:val="24"/>
          <w:szCs w:val="24"/>
        </w:rPr>
        <w:t>0000-0003-1016-3121</w:t>
      </w:r>
      <w:r w:rsidR="00857D77">
        <w:rPr>
          <w:rFonts w:ascii="Book Antiqua" w:hAnsi="Book Antiqua" w:cs="Times New Roman"/>
          <w:color w:val="000000" w:themeColor="text1"/>
          <w:sz w:val="24"/>
          <w:szCs w:val="24"/>
        </w:rPr>
        <w:t xml:space="preserve">); </w:t>
      </w:r>
      <w:r w:rsidRPr="0002475B">
        <w:rPr>
          <w:rFonts w:ascii="Book Antiqua" w:hAnsi="Book Antiqua" w:cs="Times New Roman"/>
          <w:color w:val="000000" w:themeColor="text1"/>
          <w:sz w:val="24"/>
          <w:szCs w:val="24"/>
        </w:rPr>
        <w:t>Adam Bailey (</w:t>
      </w:r>
      <w:r w:rsidRPr="0002475B">
        <w:rPr>
          <w:rFonts w:ascii="Book Antiqua" w:hAnsi="Book Antiqua" w:cs="Times New Roman"/>
          <w:color w:val="000000" w:themeColor="text1"/>
          <w:sz w:val="24"/>
          <w:szCs w:val="24"/>
          <w:shd w:val="clear" w:color="auto" w:fill="FFFFFF"/>
        </w:rPr>
        <w:t>0000-0002-8371-2147)</w:t>
      </w:r>
      <w:r w:rsidR="00765975" w:rsidRPr="0002475B">
        <w:rPr>
          <w:rFonts w:ascii="Book Antiqua" w:hAnsi="Book Antiqua" w:cs="Times New Roman"/>
          <w:color w:val="000000" w:themeColor="text1"/>
          <w:sz w:val="24"/>
          <w:szCs w:val="24"/>
          <w:shd w:val="clear" w:color="auto" w:fill="FFFFFF"/>
        </w:rPr>
        <w:t>;</w:t>
      </w:r>
      <w:r w:rsidRPr="0002475B">
        <w:rPr>
          <w:rFonts w:ascii="Book Antiqua" w:hAnsi="Book Antiqua" w:cs="Times New Roman"/>
          <w:color w:val="000000" w:themeColor="text1"/>
          <w:sz w:val="24"/>
          <w:szCs w:val="24"/>
          <w:shd w:val="clear" w:color="auto" w:fill="FFFFFF"/>
        </w:rPr>
        <w:t xml:space="preserve"> Roger W Chapman (0000-0001-9147-2852)</w:t>
      </w:r>
      <w:r w:rsidR="00765975" w:rsidRPr="0002475B">
        <w:rPr>
          <w:rFonts w:ascii="Book Antiqua" w:hAnsi="Book Antiqua" w:cs="Times New Roman"/>
          <w:color w:val="000000" w:themeColor="text1"/>
          <w:sz w:val="24"/>
          <w:szCs w:val="24"/>
          <w:shd w:val="clear" w:color="auto" w:fill="FFFFFF"/>
        </w:rPr>
        <w:t>;</w:t>
      </w:r>
      <w:r w:rsidRPr="0002475B">
        <w:rPr>
          <w:rFonts w:ascii="Book Antiqua" w:hAnsi="Book Antiqua" w:cs="Times New Roman"/>
          <w:color w:val="000000" w:themeColor="text1"/>
          <w:sz w:val="24"/>
          <w:szCs w:val="24"/>
        </w:rPr>
        <w:t xml:space="preserve"> Michael </w:t>
      </w:r>
      <w:proofErr w:type="spellStart"/>
      <w:r w:rsidRPr="0002475B">
        <w:rPr>
          <w:rFonts w:ascii="Book Antiqua" w:hAnsi="Book Antiqua" w:cs="Times New Roman"/>
          <w:color w:val="000000" w:themeColor="text1"/>
          <w:sz w:val="24"/>
          <w:szCs w:val="24"/>
        </w:rPr>
        <w:t>Pavlides</w:t>
      </w:r>
      <w:proofErr w:type="spellEnd"/>
      <w:r w:rsidRPr="0002475B">
        <w:rPr>
          <w:rFonts w:ascii="Book Antiqua" w:hAnsi="Book Antiqua" w:cs="Times New Roman"/>
          <w:color w:val="000000" w:themeColor="text1"/>
          <w:sz w:val="24"/>
          <w:szCs w:val="24"/>
        </w:rPr>
        <w:t xml:space="preserve"> (</w:t>
      </w:r>
      <w:r w:rsidRPr="0002475B">
        <w:rPr>
          <w:rFonts w:ascii="Book Antiqua" w:hAnsi="Book Antiqua" w:cs="Times New Roman"/>
          <w:color w:val="000000" w:themeColor="text1"/>
          <w:sz w:val="24"/>
          <w:szCs w:val="24"/>
          <w:shd w:val="clear" w:color="auto" w:fill="FFFFFF"/>
        </w:rPr>
        <w:t>0000-0001-9882-8874)</w:t>
      </w:r>
      <w:r w:rsidR="00857D77">
        <w:rPr>
          <w:rFonts w:ascii="Book Antiqua" w:hAnsi="Book Antiqua" w:cs="Times New Roman"/>
          <w:color w:val="000000" w:themeColor="text1"/>
          <w:sz w:val="24"/>
          <w:szCs w:val="24"/>
          <w:shd w:val="clear" w:color="auto" w:fill="FFFFFF"/>
        </w:rPr>
        <w:t>.</w:t>
      </w:r>
    </w:p>
    <w:p w14:paraId="771CA6EB" w14:textId="77777777" w:rsidR="00857D77" w:rsidRPr="0002475B" w:rsidRDefault="00857D77" w:rsidP="00DC2FA3">
      <w:pPr>
        <w:widowControl w:val="0"/>
        <w:adjustRightInd w:val="0"/>
        <w:snapToGrid w:val="0"/>
        <w:spacing w:after="0" w:line="360" w:lineRule="auto"/>
        <w:jc w:val="both"/>
        <w:rPr>
          <w:rFonts w:ascii="Book Antiqua" w:hAnsi="Book Antiqua" w:cs="Times New Roman"/>
          <w:color w:val="000000" w:themeColor="text1"/>
          <w:sz w:val="24"/>
          <w:szCs w:val="24"/>
        </w:rPr>
      </w:pPr>
    </w:p>
    <w:p w14:paraId="474016A9" w14:textId="2A7D7D55" w:rsidR="00765975" w:rsidRPr="00857D77" w:rsidRDefault="00765975" w:rsidP="00DC2FA3">
      <w:pPr>
        <w:widowControl w:val="0"/>
        <w:adjustRightInd w:val="0"/>
        <w:snapToGrid w:val="0"/>
        <w:spacing w:after="0" w:line="360" w:lineRule="auto"/>
        <w:jc w:val="both"/>
        <w:rPr>
          <w:rFonts w:ascii="Book Antiqua" w:hAnsi="Book Antiqua"/>
          <w:color w:val="000000" w:themeColor="text1"/>
          <w:sz w:val="24"/>
          <w:szCs w:val="24"/>
        </w:rPr>
      </w:pPr>
      <w:r w:rsidRPr="0002475B">
        <w:rPr>
          <w:rFonts w:ascii="Book Antiqua" w:hAnsi="Book Antiqua"/>
          <w:b/>
          <w:color w:val="000000" w:themeColor="text1"/>
          <w:sz w:val="24"/>
          <w:szCs w:val="24"/>
        </w:rPr>
        <w:t xml:space="preserve">Author contributions: </w:t>
      </w:r>
      <w:r w:rsidR="00857D77" w:rsidRPr="00857D77">
        <w:rPr>
          <w:rFonts w:ascii="Book Antiqua" w:hAnsi="Book Antiqua"/>
          <w:color w:val="000000" w:themeColor="text1"/>
          <w:sz w:val="24"/>
          <w:szCs w:val="24"/>
        </w:rPr>
        <w:t>All authors have contributed to write, revise and submit this review.</w:t>
      </w:r>
    </w:p>
    <w:p w14:paraId="2A58C4AA" w14:textId="77777777" w:rsidR="00857D77" w:rsidRPr="0002475B" w:rsidRDefault="00857D77" w:rsidP="00DC2FA3">
      <w:pPr>
        <w:widowControl w:val="0"/>
        <w:adjustRightInd w:val="0"/>
        <w:snapToGrid w:val="0"/>
        <w:spacing w:after="0" w:line="360" w:lineRule="auto"/>
        <w:jc w:val="both"/>
        <w:rPr>
          <w:rFonts w:ascii="Book Antiqua" w:hAnsi="Book Antiqua"/>
          <w:b/>
          <w:color w:val="000000" w:themeColor="text1"/>
          <w:sz w:val="24"/>
          <w:szCs w:val="24"/>
        </w:rPr>
      </w:pPr>
    </w:p>
    <w:p w14:paraId="40F9A82C" w14:textId="28057300" w:rsidR="00765975" w:rsidRDefault="00857D77" w:rsidP="00DC2FA3">
      <w:pPr>
        <w:widowControl w:val="0"/>
        <w:adjustRightInd w:val="0"/>
        <w:snapToGrid w:val="0"/>
        <w:spacing w:after="0" w:line="360" w:lineRule="auto"/>
        <w:jc w:val="both"/>
        <w:rPr>
          <w:rFonts w:ascii="Book Antiqua" w:hAnsi="Book Antiqua" w:cs="Times New Roman"/>
          <w:bCs/>
          <w:color w:val="000000" w:themeColor="text1"/>
          <w:sz w:val="24"/>
          <w:szCs w:val="24"/>
        </w:rPr>
      </w:pPr>
      <w:r w:rsidRPr="00857D77">
        <w:rPr>
          <w:rFonts w:ascii="Book Antiqua" w:hAnsi="Book Antiqua" w:cs="Times New Roman"/>
          <w:b/>
          <w:bCs/>
          <w:color w:val="000000" w:themeColor="text1"/>
          <w:sz w:val="24"/>
          <w:szCs w:val="24"/>
        </w:rPr>
        <w:t>S</w:t>
      </w:r>
      <w:r w:rsidR="00765975" w:rsidRPr="00857D77">
        <w:rPr>
          <w:rFonts w:ascii="Book Antiqua" w:hAnsi="Book Antiqua" w:cs="Times New Roman"/>
          <w:b/>
          <w:bCs/>
          <w:color w:val="000000" w:themeColor="text1"/>
          <w:sz w:val="24"/>
          <w:szCs w:val="24"/>
        </w:rPr>
        <w:t>upported by</w:t>
      </w:r>
      <w:r w:rsidR="00765975" w:rsidRPr="0002475B">
        <w:rPr>
          <w:rFonts w:ascii="Book Antiqua" w:hAnsi="Book Antiqua" w:cs="Times New Roman"/>
          <w:bCs/>
          <w:color w:val="000000" w:themeColor="text1"/>
          <w:sz w:val="24"/>
          <w:szCs w:val="24"/>
        </w:rPr>
        <w:t xml:space="preserve"> the </w:t>
      </w:r>
      <w:r w:rsidR="00765975" w:rsidRPr="0002475B">
        <w:rPr>
          <w:rFonts w:ascii="Book Antiqua" w:hAnsi="Book Antiqua" w:cs="Times New Roman"/>
          <w:color w:val="000000" w:themeColor="text1"/>
          <w:sz w:val="24"/>
          <w:szCs w:val="24"/>
        </w:rPr>
        <w:t>National Institute of Health Research</w:t>
      </w:r>
      <w:r w:rsidR="00765975" w:rsidRPr="0002475B">
        <w:rPr>
          <w:rFonts w:ascii="Book Antiqua" w:hAnsi="Book Antiqua" w:cs="Times New Roman"/>
          <w:bCs/>
          <w:color w:val="000000" w:themeColor="text1"/>
          <w:sz w:val="24"/>
          <w:szCs w:val="24"/>
        </w:rPr>
        <w:t xml:space="preserve"> (NIHR) Biomedical Research Centre, based at Oxford University Hospitals </w:t>
      </w:r>
      <w:r w:rsidR="00236080" w:rsidRPr="0002475B">
        <w:rPr>
          <w:rFonts w:ascii="Book Antiqua" w:hAnsi="Book Antiqua" w:cs="Times New Roman"/>
          <w:bCs/>
          <w:color w:val="000000" w:themeColor="text1"/>
          <w:sz w:val="24"/>
          <w:szCs w:val="24"/>
        </w:rPr>
        <w:t xml:space="preserve">NHS Foundation </w:t>
      </w:r>
      <w:r>
        <w:rPr>
          <w:rFonts w:ascii="Book Antiqua" w:hAnsi="Book Antiqua" w:cs="Times New Roman"/>
          <w:bCs/>
          <w:color w:val="000000" w:themeColor="text1"/>
          <w:sz w:val="24"/>
          <w:szCs w:val="24"/>
        </w:rPr>
        <w:t>Trust;</w:t>
      </w:r>
      <w:r w:rsidR="00765975" w:rsidRPr="0002475B">
        <w:rPr>
          <w:rFonts w:ascii="Book Antiqua" w:hAnsi="Book Antiqua" w:cs="Times New Roman"/>
          <w:bCs/>
          <w:color w:val="000000" w:themeColor="text1"/>
          <w:sz w:val="24"/>
          <w:szCs w:val="24"/>
        </w:rPr>
        <w:t xml:space="preserve"> and </w:t>
      </w:r>
      <w:r w:rsidR="00765975" w:rsidRPr="0002475B">
        <w:rPr>
          <w:rFonts w:ascii="Book Antiqua" w:hAnsi="Book Antiqua" w:cs="Times New Roman"/>
          <w:color w:val="000000" w:themeColor="text1"/>
          <w:sz w:val="24"/>
          <w:szCs w:val="24"/>
        </w:rPr>
        <w:t>Oxfordshire Health Service Research Committee (OHSRC) as part of Oxford Hospitals Charity, Oxford</w:t>
      </w:r>
      <w:r>
        <w:rPr>
          <w:rFonts w:ascii="Book Antiqua" w:hAnsi="Book Antiqua" w:cs="Times New Roman"/>
          <w:bCs/>
          <w:color w:val="000000" w:themeColor="text1"/>
          <w:sz w:val="24"/>
          <w:szCs w:val="24"/>
        </w:rPr>
        <w:t>.</w:t>
      </w:r>
    </w:p>
    <w:p w14:paraId="593381BF" w14:textId="77777777" w:rsidR="00857D77" w:rsidRPr="0002475B" w:rsidRDefault="00857D77" w:rsidP="00DC2FA3">
      <w:pPr>
        <w:widowControl w:val="0"/>
        <w:adjustRightInd w:val="0"/>
        <w:snapToGrid w:val="0"/>
        <w:spacing w:after="0" w:line="360" w:lineRule="auto"/>
        <w:jc w:val="both"/>
        <w:rPr>
          <w:rFonts w:ascii="Book Antiqua" w:hAnsi="Book Antiqua" w:cs="Times New Roman"/>
          <w:color w:val="000000" w:themeColor="text1"/>
          <w:sz w:val="24"/>
          <w:szCs w:val="24"/>
        </w:rPr>
      </w:pPr>
    </w:p>
    <w:p w14:paraId="29EE058E" w14:textId="32B626AA" w:rsidR="00765975" w:rsidRPr="00857D77" w:rsidRDefault="00D366AC" w:rsidP="00DC2FA3">
      <w:pPr>
        <w:widowControl w:val="0"/>
        <w:adjustRightInd w:val="0"/>
        <w:snapToGrid w:val="0"/>
        <w:spacing w:after="0" w:line="360" w:lineRule="auto"/>
        <w:jc w:val="both"/>
        <w:rPr>
          <w:rFonts w:ascii="Book Antiqua" w:hAnsi="Book Antiqua"/>
          <w:color w:val="000000" w:themeColor="text1"/>
          <w:sz w:val="24"/>
          <w:szCs w:val="24"/>
        </w:rPr>
      </w:pPr>
      <w:r w:rsidRPr="0002475B">
        <w:rPr>
          <w:rFonts w:ascii="Book Antiqua" w:hAnsi="Book Antiqua"/>
          <w:b/>
          <w:color w:val="000000" w:themeColor="text1"/>
          <w:sz w:val="24"/>
          <w:szCs w:val="24"/>
        </w:rPr>
        <w:t>Con</w:t>
      </w:r>
      <w:r w:rsidRPr="00857D77">
        <w:rPr>
          <w:rFonts w:ascii="Book Antiqua" w:hAnsi="Book Antiqua"/>
          <w:b/>
          <w:color w:val="000000" w:themeColor="text1"/>
          <w:sz w:val="24"/>
          <w:szCs w:val="24"/>
        </w:rPr>
        <w:t>flict-of-interest statement</w:t>
      </w:r>
      <w:r w:rsidR="00765975" w:rsidRPr="00857D77">
        <w:rPr>
          <w:rFonts w:ascii="Book Antiqua" w:hAnsi="Book Antiqua"/>
          <w:b/>
          <w:color w:val="000000" w:themeColor="text1"/>
          <w:sz w:val="24"/>
          <w:szCs w:val="24"/>
        </w:rPr>
        <w:t xml:space="preserve">: </w:t>
      </w:r>
      <w:proofErr w:type="spellStart"/>
      <w:r w:rsidR="00857D77" w:rsidRPr="00857D77">
        <w:rPr>
          <w:rFonts w:ascii="Book Antiqua" w:hAnsi="Book Antiqua" w:cs="Times New Roman"/>
          <w:color w:val="000000" w:themeColor="text1"/>
          <w:sz w:val="24"/>
          <w:szCs w:val="24"/>
        </w:rPr>
        <w:t>Pavlides</w:t>
      </w:r>
      <w:proofErr w:type="spellEnd"/>
      <w:r w:rsidR="00857D77" w:rsidRPr="00857D77">
        <w:rPr>
          <w:rFonts w:ascii="Book Antiqua" w:hAnsi="Book Antiqua"/>
          <w:color w:val="000000" w:themeColor="text1"/>
          <w:sz w:val="24"/>
          <w:szCs w:val="24"/>
        </w:rPr>
        <w:t xml:space="preserve"> M</w:t>
      </w:r>
      <w:r w:rsidRPr="00857D77">
        <w:rPr>
          <w:rFonts w:ascii="Book Antiqua" w:hAnsi="Book Antiqua"/>
          <w:color w:val="000000" w:themeColor="text1"/>
          <w:sz w:val="24"/>
          <w:szCs w:val="24"/>
        </w:rPr>
        <w:t xml:space="preserve"> is a shareholder for the company </w:t>
      </w:r>
      <w:proofErr w:type="spellStart"/>
      <w:r w:rsidRPr="00857D77">
        <w:rPr>
          <w:rFonts w:ascii="Book Antiqua" w:hAnsi="Book Antiqua"/>
          <w:color w:val="000000" w:themeColor="text1"/>
          <w:sz w:val="24"/>
          <w:szCs w:val="24"/>
        </w:rPr>
        <w:t>Perspectum</w:t>
      </w:r>
      <w:proofErr w:type="spellEnd"/>
      <w:r w:rsidRPr="00857D77">
        <w:rPr>
          <w:rFonts w:ascii="Book Antiqua" w:hAnsi="Book Antiqua"/>
          <w:color w:val="000000" w:themeColor="text1"/>
          <w:sz w:val="24"/>
          <w:szCs w:val="24"/>
        </w:rPr>
        <w:t xml:space="preserve"> Diagnostics and has applied for a patent for medical imaging</w:t>
      </w:r>
      <w:r w:rsidR="00765975" w:rsidRPr="00857D77">
        <w:rPr>
          <w:rFonts w:ascii="Book Antiqua" w:hAnsi="Book Antiqua"/>
          <w:color w:val="000000" w:themeColor="text1"/>
          <w:sz w:val="24"/>
          <w:szCs w:val="24"/>
        </w:rPr>
        <w:t xml:space="preserve">. </w:t>
      </w:r>
      <w:r w:rsidRPr="00857D77">
        <w:rPr>
          <w:rFonts w:ascii="Book Antiqua" w:hAnsi="Book Antiqua"/>
          <w:color w:val="000000" w:themeColor="text1"/>
          <w:sz w:val="24"/>
          <w:szCs w:val="24"/>
        </w:rPr>
        <w:t xml:space="preserve">All other authors declare no conflicts of interest. </w:t>
      </w:r>
    </w:p>
    <w:p w14:paraId="10F61F6D" w14:textId="77777777" w:rsidR="00857D77" w:rsidRPr="00857D77" w:rsidRDefault="00857D77" w:rsidP="00DC2FA3">
      <w:pPr>
        <w:widowControl w:val="0"/>
        <w:adjustRightInd w:val="0"/>
        <w:snapToGrid w:val="0"/>
        <w:spacing w:after="0" w:line="360" w:lineRule="auto"/>
        <w:jc w:val="both"/>
        <w:rPr>
          <w:rFonts w:ascii="Book Antiqua" w:hAnsi="Book Antiqua"/>
          <w:color w:val="000000" w:themeColor="text1"/>
          <w:sz w:val="24"/>
          <w:szCs w:val="24"/>
        </w:rPr>
      </w:pPr>
    </w:p>
    <w:p w14:paraId="2C952578" w14:textId="3394924B" w:rsidR="00857D77" w:rsidRPr="00857D77" w:rsidRDefault="00857D77" w:rsidP="00DC2FA3">
      <w:pPr>
        <w:widowControl w:val="0"/>
        <w:adjustRightInd w:val="0"/>
        <w:snapToGrid w:val="0"/>
        <w:spacing w:after="0" w:line="360" w:lineRule="auto"/>
        <w:jc w:val="both"/>
        <w:rPr>
          <w:rFonts w:ascii="Book Antiqua" w:hAnsi="Book Antiqua"/>
          <w:sz w:val="24"/>
          <w:szCs w:val="24"/>
        </w:rPr>
      </w:pPr>
      <w:bookmarkStart w:id="8" w:name="OLE_LINK25"/>
      <w:bookmarkStart w:id="9" w:name="OLE_LINK26"/>
      <w:bookmarkStart w:id="10" w:name="OLE_LINK375"/>
      <w:bookmarkStart w:id="11" w:name="OLE_LINK32"/>
      <w:bookmarkStart w:id="12" w:name="OLE_LINK381"/>
      <w:bookmarkStart w:id="13" w:name="OLE_LINK413"/>
      <w:r w:rsidRPr="00857D77">
        <w:rPr>
          <w:rFonts w:ascii="Book Antiqua" w:hAnsi="Book Antiqua"/>
          <w:b/>
          <w:color w:val="000000"/>
          <w:sz w:val="24"/>
          <w:szCs w:val="24"/>
        </w:rPr>
        <w:t xml:space="preserve">Open-Access: </w:t>
      </w:r>
      <w:bookmarkStart w:id="14" w:name="OLE_LINK39"/>
      <w:r w:rsidRPr="00857D77">
        <w:rPr>
          <w:rFonts w:ascii="Book Antiqua" w:hAnsi="Book Antiqua"/>
          <w:color w:val="000000"/>
          <w:sz w:val="24"/>
          <w:szCs w:val="24"/>
        </w:rPr>
        <w:t xml:space="preserve">This is an </w:t>
      </w:r>
      <w:r w:rsidRPr="00857D77">
        <w:rPr>
          <w:rFonts w:ascii="Book Antiqua" w:hAnsi="Book Antiqua" w:cs="宋体"/>
          <w:sz w:val="24"/>
          <w:szCs w:val="24"/>
        </w:rPr>
        <w:t xml:space="preserve">open-access article that was </w:t>
      </w:r>
      <w:r w:rsidRPr="00857D77">
        <w:rPr>
          <w:rFonts w:ascii="Book Antiqua" w:hAnsi="Book Antiqua"/>
          <w:sz w:val="24"/>
          <w:szCs w:val="24"/>
        </w:rPr>
        <w:t xml:space="preserve">selected by an in-house editor and fully peer-reviewed by external reviewers. It is </w:t>
      </w:r>
      <w:r w:rsidRPr="00857D77">
        <w:rPr>
          <w:rFonts w:ascii="Book Antiqua" w:hAnsi="Book Antiqua" w:cs="宋体"/>
          <w:sz w:val="24"/>
          <w:szCs w:val="24"/>
        </w:rPr>
        <w:t xml:space="preserve">distributed in accordance with </w:t>
      </w:r>
      <w:r w:rsidRPr="00857D77">
        <w:rPr>
          <w:rFonts w:ascii="Book Antiqua" w:hAnsi="Book Antiqua"/>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8F0FD9">
        <w:rPr>
          <w:rFonts w:ascii="Book Antiqua" w:hAnsi="Book Antiqua"/>
          <w:sz w:val="24"/>
          <w:szCs w:val="24"/>
        </w:rPr>
        <w:t>http://creativecommons.org/licenses/by-nc/4.0/</w:t>
      </w:r>
      <w:bookmarkEnd w:id="14"/>
    </w:p>
    <w:p w14:paraId="70CB4947" w14:textId="77777777" w:rsidR="00857D77" w:rsidRPr="00857D77" w:rsidRDefault="00857D77" w:rsidP="00DC2FA3">
      <w:pPr>
        <w:widowControl w:val="0"/>
        <w:adjustRightInd w:val="0"/>
        <w:snapToGrid w:val="0"/>
        <w:spacing w:after="0" w:line="360" w:lineRule="auto"/>
        <w:jc w:val="both"/>
        <w:rPr>
          <w:rFonts w:ascii="Book Antiqua" w:hAnsi="Book Antiqua"/>
          <w:sz w:val="24"/>
          <w:szCs w:val="24"/>
        </w:rPr>
      </w:pPr>
    </w:p>
    <w:p w14:paraId="4D206001" w14:textId="3DBB886F" w:rsidR="00857D77" w:rsidRDefault="00857D77" w:rsidP="00DC2FA3">
      <w:pPr>
        <w:widowControl w:val="0"/>
        <w:adjustRightInd w:val="0"/>
        <w:snapToGrid w:val="0"/>
        <w:spacing w:after="0" w:line="360" w:lineRule="auto"/>
        <w:jc w:val="both"/>
        <w:rPr>
          <w:rFonts w:ascii="Book Antiqua" w:hAnsi="Book Antiqua" w:cs="Times New Roman"/>
          <w:bCs/>
          <w:sz w:val="24"/>
          <w:szCs w:val="24"/>
          <w:lang w:val="en-US"/>
        </w:rPr>
      </w:pPr>
      <w:bookmarkStart w:id="15" w:name="OLE_LINK11"/>
      <w:r w:rsidRPr="00857D77">
        <w:rPr>
          <w:rFonts w:ascii="Book Antiqua" w:hAnsi="Book Antiqua" w:cs="Times New Roman"/>
          <w:b/>
          <w:bCs/>
          <w:sz w:val="24"/>
          <w:szCs w:val="24"/>
          <w:highlight w:val="white"/>
          <w:lang w:val="en-US"/>
        </w:rPr>
        <w:t>Manuscript source:</w:t>
      </w:r>
      <w:r w:rsidRPr="00857D77">
        <w:rPr>
          <w:rFonts w:ascii="Book Antiqua" w:hAnsi="Book Antiqua" w:cs="Times New Roman" w:hint="eastAsia"/>
          <w:b/>
          <w:bCs/>
          <w:sz w:val="24"/>
          <w:szCs w:val="24"/>
          <w:highlight w:val="white"/>
          <w:lang w:val="en-US" w:eastAsia="zh-CN"/>
        </w:rPr>
        <w:t xml:space="preserve"> </w:t>
      </w:r>
      <w:r>
        <w:rPr>
          <w:rFonts w:ascii="Book Antiqua" w:hAnsi="Book Antiqua" w:cs="Times New Roman"/>
          <w:bCs/>
          <w:sz w:val="24"/>
          <w:szCs w:val="24"/>
          <w:highlight w:val="white"/>
          <w:lang w:val="en-US"/>
        </w:rPr>
        <w:t>Inv</w:t>
      </w:r>
      <w:r w:rsidRPr="00857D77">
        <w:rPr>
          <w:rFonts w:ascii="Book Antiqua" w:hAnsi="Book Antiqua" w:cs="Times New Roman"/>
          <w:bCs/>
          <w:sz w:val="24"/>
          <w:szCs w:val="24"/>
          <w:highlight w:val="white"/>
          <w:lang w:val="en-US"/>
        </w:rPr>
        <w:t>ited manuscript</w:t>
      </w:r>
      <w:bookmarkEnd w:id="8"/>
      <w:bookmarkEnd w:id="9"/>
      <w:bookmarkEnd w:id="10"/>
      <w:bookmarkEnd w:id="11"/>
      <w:bookmarkEnd w:id="12"/>
      <w:bookmarkEnd w:id="13"/>
      <w:bookmarkEnd w:id="15"/>
    </w:p>
    <w:p w14:paraId="5E6DE2BD" w14:textId="77777777" w:rsidR="00857D77" w:rsidRPr="00857D77" w:rsidRDefault="00857D77" w:rsidP="00DC2FA3">
      <w:pPr>
        <w:widowControl w:val="0"/>
        <w:adjustRightInd w:val="0"/>
        <w:snapToGrid w:val="0"/>
        <w:spacing w:after="0" w:line="360" w:lineRule="auto"/>
        <w:jc w:val="both"/>
        <w:rPr>
          <w:rFonts w:ascii="Book Antiqua" w:hAnsi="Book Antiqua"/>
          <w:b/>
          <w:color w:val="000000" w:themeColor="text1"/>
          <w:sz w:val="24"/>
          <w:szCs w:val="24"/>
        </w:rPr>
      </w:pPr>
    </w:p>
    <w:p w14:paraId="5E546D38" w14:textId="0965FC62" w:rsidR="00DA716E" w:rsidRPr="0002475B" w:rsidRDefault="00857D77" w:rsidP="00DC2FA3">
      <w:pPr>
        <w:widowControl w:val="0"/>
        <w:adjustRightInd w:val="0"/>
        <w:snapToGrid w:val="0"/>
        <w:spacing w:after="0" w:line="360" w:lineRule="auto"/>
        <w:jc w:val="both"/>
        <w:rPr>
          <w:rFonts w:ascii="Book Antiqua" w:hAnsi="Book Antiqua"/>
          <w:color w:val="000000" w:themeColor="text1"/>
          <w:sz w:val="24"/>
          <w:szCs w:val="24"/>
        </w:rPr>
      </w:pPr>
      <w:r>
        <w:rPr>
          <w:rFonts w:ascii="Book Antiqua" w:hAnsi="Book Antiqua"/>
          <w:b/>
          <w:color w:val="000000" w:themeColor="text1"/>
          <w:sz w:val="24"/>
          <w:szCs w:val="24"/>
        </w:rPr>
        <w:t>Corresponding a</w:t>
      </w:r>
      <w:r w:rsidR="00DA716E" w:rsidRPr="0002475B">
        <w:rPr>
          <w:rFonts w:ascii="Book Antiqua" w:hAnsi="Book Antiqua"/>
          <w:b/>
          <w:color w:val="000000" w:themeColor="text1"/>
          <w:sz w:val="24"/>
          <w:szCs w:val="24"/>
        </w:rPr>
        <w:t>uthor:</w:t>
      </w:r>
      <w:r w:rsidR="00535CD2" w:rsidRPr="0002475B">
        <w:rPr>
          <w:rFonts w:ascii="Book Antiqua" w:hAnsi="Book Antiqua"/>
          <w:color w:val="000000" w:themeColor="text1"/>
          <w:sz w:val="24"/>
          <w:szCs w:val="24"/>
        </w:rPr>
        <w:t xml:space="preserve"> </w:t>
      </w:r>
      <w:r w:rsidR="00DA716E" w:rsidRPr="0002475B">
        <w:rPr>
          <w:rFonts w:ascii="Book Antiqua" w:hAnsi="Book Antiqua"/>
          <w:b/>
          <w:color w:val="000000" w:themeColor="text1"/>
          <w:sz w:val="24"/>
          <w:szCs w:val="24"/>
        </w:rPr>
        <w:t xml:space="preserve">Michael </w:t>
      </w:r>
      <w:proofErr w:type="spellStart"/>
      <w:r w:rsidR="00DA716E" w:rsidRPr="0002475B">
        <w:rPr>
          <w:rFonts w:ascii="Book Antiqua" w:hAnsi="Book Antiqua"/>
          <w:b/>
          <w:color w:val="000000" w:themeColor="text1"/>
          <w:sz w:val="24"/>
          <w:szCs w:val="24"/>
        </w:rPr>
        <w:t>Pavlides</w:t>
      </w:r>
      <w:proofErr w:type="spellEnd"/>
      <w:r>
        <w:rPr>
          <w:rFonts w:ascii="Book Antiqua" w:hAnsi="Book Antiqua"/>
          <w:b/>
          <w:color w:val="000000" w:themeColor="text1"/>
          <w:sz w:val="24"/>
          <w:szCs w:val="24"/>
        </w:rPr>
        <w:t xml:space="preserve">, </w:t>
      </w:r>
      <w:r w:rsidRPr="00857D77">
        <w:rPr>
          <w:rFonts w:ascii="Book Antiqua" w:hAnsi="Book Antiqua"/>
          <w:b/>
          <w:color w:val="000000" w:themeColor="text1"/>
          <w:sz w:val="24"/>
          <w:szCs w:val="24"/>
        </w:rPr>
        <w:t>BSc,</w:t>
      </w:r>
      <w:r>
        <w:rPr>
          <w:rFonts w:ascii="Book Antiqua" w:hAnsi="Book Antiqua"/>
          <w:b/>
          <w:color w:val="000000" w:themeColor="text1"/>
          <w:sz w:val="24"/>
          <w:szCs w:val="24"/>
        </w:rPr>
        <w:t xml:space="preserve"> </w:t>
      </w:r>
      <w:r w:rsidRPr="00857D77">
        <w:rPr>
          <w:rFonts w:ascii="Book Antiqua" w:hAnsi="Book Antiqua"/>
          <w:b/>
          <w:color w:val="000000" w:themeColor="text1"/>
          <w:sz w:val="24"/>
          <w:szCs w:val="24"/>
        </w:rPr>
        <w:t>DPhil,</w:t>
      </w:r>
      <w:r>
        <w:rPr>
          <w:rFonts w:ascii="Book Antiqua" w:hAnsi="Book Antiqua"/>
          <w:b/>
          <w:color w:val="000000" w:themeColor="text1"/>
          <w:sz w:val="24"/>
          <w:szCs w:val="24"/>
        </w:rPr>
        <w:t xml:space="preserve"> </w:t>
      </w:r>
      <w:r w:rsidRPr="00857D77">
        <w:rPr>
          <w:rFonts w:ascii="Book Antiqua" w:hAnsi="Book Antiqua"/>
          <w:b/>
          <w:color w:val="000000" w:themeColor="text1"/>
          <w:sz w:val="24"/>
          <w:szCs w:val="24"/>
        </w:rPr>
        <w:t>MBBS,</w:t>
      </w:r>
      <w:r>
        <w:rPr>
          <w:rFonts w:ascii="Book Antiqua" w:hAnsi="Book Antiqua"/>
          <w:b/>
          <w:color w:val="000000" w:themeColor="text1"/>
          <w:sz w:val="24"/>
          <w:szCs w:val="24"/>
        </w:rPr>
        <w:t xml:space="preserve"> </w:t>
      </w:r>
      <w:r w:rsidRPr="00857D77">
        <w:rPr>
          <w:rFonts w:ascii="Book Antiqua" w:hAnsi="Book Antiqua"/>
          <w:b/>
          <w:color w:val="000000" w:themeColor="text1"/>
          <w:sz w:val="24"/>
          <w:szCs w:val="24"/>
        </w:rPr>
        <w:t>MRCP</w:t>
      </w:r>
      <w:r>
        <w:rPr>
          <w:rFonts w:ascii="Book Antiqua" w:hAnsi="Book Antiqua"/>
          <w:b/>
          <w:color w:val="000000" w:themeColor="text1"/>
          <w:sz w:val="24"/>
          <w:szCs w:val="24"/>
        </w:rPr>
        <w:t>, Doctor,</w:t>
      </w:r>
      <w:r w:rsidR="00765975" w:rsidRPr="0002475B">
        <w:rPr>
          <w:rFonts w:ascii="Book Antiqua" w:hAnsi="Book Antiqua"/>
          <w:color w:val="000000" w:themeColor="text1"/>
          <w:sz w:val="24"/>
          <w:szCs w:val="24"/>
        </w:rPr>
        <w:t xml:space="preserve"> </w:t>
      </w:r>
      <w:r w:rsidR="00236080" w:rsidRPr="0002475B">
        <w:rPr>
          <w:rFonts w:ascii="Book Antiqua" w:hAnsi="Book Antiqua"/>
          <w:color w:val="000000" w:themeColor="text1"/>
          <w:sz w:val="24"/>
          <w:szCs w:val="24"/>
        </w:rPr>
        <w:t xml:space="preserve">Oxford Centre for Clinical Magnetic Resonance Research, Division of Cardiovascular Medicine, </w:t>
      </w:r>
      <w:r w:rsidR="00236080" w:rsidRPr="0002475B">
        <w:rPr>
          <w:rFonts w:ascii="Book Antiqua" w:hAnsi="Book Antiqua" w:cs="Times New Roman"/>
          <w:color w:val="000000" w:themeColor="text1"/>
          <w:sz w:val="24"/>
          <w:szCs w:val="24"/>
        </w:rPr>
        <w:t>Radcliffe Department of Medicine,</w:t>
      </w:r>
      <w:r w:rsidR="00236080" w:rsidRPr="0002475B">
        <w:rPr>
          <w:rFonts w:ascii="Book Antiqua" w:hAnsi="Book Antiqua"/>
          <w:color w:val="000000" w:themeColor="text1"/>
          <w:sz w:val="24"/>
          <w:szCs w:val="24"/>
        </w:rPr>
        <w:t xml:space="preserve"> University of Oxford, </w:t>
      </w:r>
      <w:bookmarkStart w:id="16" w:name="OLE_LINK38"/>
      <w:r w:rsidR="00236080" w:rsidRPr="0002475B">
        <w:rPr>
          <w:rFonts w:ascii="Book Antiqua" w:hAnsi="Book Antiqua"/>
          <w:color w:val="000000" w:themeColor="text1"/>
          <w:sz w:val="24"/>
          <w:szCs w:val="24"/>
        </w:rPr>
        <w:t xml:space="preserve">Level 0, John Radcliffe Hospital, Headley Way, </w:t>
      </w:r>
      <w:proofErr w:type="spellStart"/>
      <w:r w:rsidR="00236080" w:rsidRPr="0002475B">
        <w:rPr>
          <w:rFonts w:ascii="Book Antiqua" w:hAnsi="Book Antiqua"/>
          <w:color w:val="000000" w:themeColor="text1"/>
          <w:sz w:val="24"/>
          <w:szCs w:val="24"/>
        </w:rPr>
        <w:t>Headington</w:t>
      </w:r>
      <w:bookmarkEnd w:id="16"/>
      <w:proofErr w:type="spellEnd"/>
      <w:r w:rsidR="00236080" w:rsidRPr="0002475B">
        <w:rPr>
          <w:rFonts w:ascii="Book Antiqua" w:hAnsi="Book Antiqua"/>
          <w:color w:val="000000" w:themeColor="text1"/>
          <w:sz w:val="24"/>
          <w:szCs w:val="24"/>
        </w:rPr>
        <w:t xml:space="preserve">, </w:t>
      </w:r>
      <w:r>
        <w:rPr>
          <w:rFonts w:ascii="Book Antiqua" w:hAnsi="Book Antiqua"/>
          <w:color w:val="000000" w:themeColor="text1"/>
          <w:sz w:val="24"/>
          <w:szCs w:val="24"/>
        </w:rPr>
        <w:t>Oxford OX3 9DU, United Kingdom.</w:t>
      </w:r>
      <w:r w:rsidR="00236080" w:rsidRPr="0002475B">
        <w:rPr>
          <w:rFonts w:ascii="Book Antiqua" w:hAnsi="Book Antiqua"/>
          <w:color w:val="000000" w:themeColor="text1"/>
          <w:sz w:val="24"/>
          <w:szCs w:val="24"/>
        </w:rPr>
        <w:t xml:space="preserve"> </w:t>
      </w:r>
      <w:r w:rsidR="00236080" w:rsidRPr="008F0FD9">
        <w:rPr>
          <w:rFonts w:ascii="Book Antiqua" w:hAnsi="Book Antiqua"/>
          <w:sz w:val="24"/>
          <w:szCs w:val="24"/>
        </w:rPr>
        <w:t>michael.pavlides@cardiov.ox.ac.uk</w:t>
      </w:r>
    </w:p>
    <w:p w14:paraId="4082C6E4" w14:textId="2C3FB5BB" w:rsidR="00DA716E" w:rsidRPr="0002475B" w:rsidRDefault="00DA716E" w:rsidP="00DC2FA3">
      <w:pPr>
        <w:widowControl w:val="0"/>
        <w:adjustRightInd w:val="0"/>
        <w:snapToGrid w:val="0"/>
        <w:spacing w:after="0" w:line="360" w:lineRule="auto"/>
        <w:jc w:val="both"/>
        <w:rPr>
          <w:rFonts w:ascii="Book Antiqua" w:hAnsi="Book Antiqua"/>
          <w:color w:val="000000" w:themeColor="text1"/>
          <w:sz w:val="24"/>
          <w:szCs w:val="24"/>
        </w:rPr>
      </w:pPr>
      <w:r w:rsidRPr="00857D77">
        <w:rPr>
          <w:rFonts w:ascii="Book Antiqua" w:hAnsi="Book Antiqua"/>
          <w:b/>
          <w:color w:val="000000" w:themeColor="text1"/>
          <w:sz w:val="24"/>
          <w:szCs w:val="24"/>
        </w:rPr>
        <w:t>Tel</w:t>
      </w:r>
      <w:r w:rsidR="00236080" w:rsidRPr="00857D77">
        <w:rPr>
          <w:rFonts w:ascii="Book Antiqua" w:hAnsi="Book Antiqua"/>
          <w:b/>
          <w:color w:val="000000" w:themeColor="text1"/>
          <w:sz w:val="24"/>
          <w:szCs w:val="24"/>
        </w:rPr>
        <w:t>ephone</w:t>
      </w:r>
      <w:r w:rsidR="00857D77" w:rsidRPr="00857D77">
        <w:rPr>
          <w:rFonts w:ascii="Book Antiqua" w:hAnsi="Book Antiqua"/>
          <w:b/>
          <w:color w:val="000000" w:themeColor="text1"/>
          <w:sz w:val="24"/>
          <w:szCs w:val="24"/>
        </w:rPr>
        <w:t>:</w:t>
      </w:r>
      <w:r w:rsidR="00857D77">
        <w:rPr>
          <w:rFonts w:ascii="Book Antiqua" w:hAnsi="Book Antiqua"/>
          <w:color w:val="000000" w:themeColor="text1"/>
          <w:sz w:val="24"/>
          <w:szCs w:val="24"/>
        </w:rPr>
        <w:t xml:space="preserve"> +44-1865-234</w:t>
      </w:r>
      <w:r w:rsidRPr="0002475B">
        <w:rPr>
          <w:rFonts w:ascii="Book Antiqua" w:hAnsi="Book Antiqua"/>
          <w:color w:val="000000" w:themeColor="text1"/>
          <w:sz w:val="24"/>
          <w:szCs w:val="24"/>
        </w:rPr>
        <w:t>577</w:t>
      </w:r>
    </w:p>
    <w:p w14:paraId="267FF6EA" w14:textId="7EE3DB52" w:rsidR="00535CD2" w:rsidRPr="00857D77" w:rsidRDefault="00535CD2" w:rsidP="00DC2FA3">
      <w:pPr>
        <w:widowControl w:val="0"/>
        <w:adjustRightInd w:val="0"/>
        <w:snapToGrid w:val="0"/>
        <w:spacing w:after="0" w:line="360" w:lineRule="auto"/>
        <w:jc w:val="both"/>
        <w:rPr>
          <w:rFonts w:ascii="Book Antiqua" w:hAnsi="Book Antiqua"/>
          <w:color w:val="000000" w:themeColor="text1"/>
          <w:sz w:val="24"/>
          <w:szCs w:val="24"/>
        </w:rPr>
      </w:pPr>
    </w:p>
    <w:p w14:paraId="68D9080B" w14:textId="44FAAE45" w:rsidR="00857D77" w:rsidRPr="00857D77" w:rsidRDefault="00857D77" w:rsidP="00DC2FA3">
      <w:pPr>
        <w:widowControl w:val="0"/>
        <w:adjustRightInd w:val="0"/>
        <w:snapToGrid w:val="0"/>
        <w:spacing w:after="0" w:line="360" w:lineRule="auto"/>
        <w:jc w:val="both"/>
        <w:rPr>
          <w:rFonts w:ascii="Book Antiqua" w:hAnsi="Book Antiqua"/>
          <w:b/>
          <w:sz w:val="24"/>
          <w:szCs w:val="24"/>
        </w:rPr>
      </w:pPr>
      <w:bookmarkStart w:id="17" w:name="OLE_LINK14"/>
      <w:bookmarkStart w:id="18" w:name="OLE_LINK16"/>
      <w:bookmarkStart w:id="19" w:name="OLE_LINK51"/>
      <w:bookmarkStart w:id="20" w:name="OLE_LINK27"/>
      <w:bookmarkStart w:id="21" w:name="OLE_LINK382"/>
      <w:r w:rsidRPr="00857D77">
        <w:rPr>
          <w:rFonts w:ascii="Book Antiqua" w:hAnsi="Book Antiqua"/>
          <w:b/>
          <w:sz w:val="24"/>
          <w:szCs w:val="24"/>
        </w:rPr>
        <w:t xml:space="preserve">Received: </w:t>
      </w:r>
      <w:r>
        <w:rPr>
          <w:rFonts w:ascii="Book Antiqua" w:hAnsi="Book Antiqua"/>
          <w:sz w:val="24"/>
          <w:szCs w:val="24"/>
        </w:rPr>
        <w:t>November</w:t>
      </w:r>
      <w:r>
        <w:rPr>
          <w:rFonts w:ascii="Book Antiqua" w:eastAsia="DengXian" w:hAnsi="Book Antiqua"/>
          <w:sz w:val="24"/>
          <w:szCs w:val="24"/>
        </w:rPr>
        <w:t xml:space="preserve"> 28</w:t>
      </w:r>
      <w:r w:rsidRPr="00857D77">
        <w:rPr>
          <w:rFonts w:ascii="Book Antiqua" w:eastAsia="DengXian" w:hAnsi="Book Antiqua"/>
          <w:sz w:val="24"/>
          <w:szCs w:val="24"/>
        </w:rPr>
        <w:t>, 2018</w:t>
      </w:r>
      <w:r w:rsidR="00254955">
        <w:rPr>
          <w:rFonts w:ascii="Book Antiqua" w:hAnsi="Book Antiqua"/>
          <w:b/>
          <w:sz w:val="24"/>
          <w:szCs w:val="24"/>
        </w:rPr>
        <w:t xml:space="preserve"> </w:t>
      </w:r>
    </w:p>
    <w:p w14:paraId="691671E0" w14:textId="65DA3019" w:rsidR="00857D77" w:rsidRPr="00857D77" w:rsidRDefault="00857D77" w:rsidP="00DC2FA3">
      <w:pPr>
        <w:widowControl w:val="0"/>
        <w:adjustRightInd w:val="0"/>
        <w:snapToGrid w:val="0"/>
        <w:spacing w:after="0" w:line="360" w:lineRule="auto"/>
        <w:jc w:val="both"/>
        <w:rPr>
          <w:rFonts w:ascii="Book Antiqua" w:eastAsia="DengXian" w:hAnsi="Book Antiqua"/>
          <w:b/>
          <w:sz w:val="24"/>
          <w:szCs w:val="24"/>
        </w:rPr>
      </w:pPr>
      <w:r w:rsidRPr="00857D77">
        <w:rPr>
          <w:rFonts w:ascii="Book Antiqua" w:hAnsi="Book Antiqua"/>
          <w:b/>
          <w:sz w:val="24"/>
          <w:szCs w:val="24"/>
        </w:rPr>
        <w:lastRenderedPageBreak/>
        <w:t>Peer-review started:</w:t>
      </w:r>
      <w:r w:rsidRPr="00857D77">
        <w:rPr>
          <w:rFonts w:ascii="Book Antiqua" w:eastAsia="DengXian" w:hAnsi="Book Antiqua"/>
          <w:b/>
          <w:sz w:val="24"/>
          <w:szCs w:val="24"/>
        </w:rPr>
        <w:t xml:space="preserve"> </w:t>
      </w:r>
      <w:r>
        <w:rPr>
          <w:rFonts w:ascii="Book Antiqua" w:hAnsi="Book Antiqua"/>
          <w:sz w:val="24"/>
          <w:szCs w:val="24"/>
        </w:rPr>
        <w:t>November</w:t>
      </w:r>
      <w:r>
        <w:rPr>
          <w:rFonts w:ascii="Book Antiqua" w:eastAsia="DengXian" w:hAnsi="Book Antiqua"/>
          <w:sz w:val="24"/>
          <w:szCs w:val="24"/>
        </w:rPr>
        <w:t xml:space="preserve"> 28</w:t>
      </w:r>
      <w:r w:rsidRPr="00857D77">
        <w:rPr>
          <w:rFonts w:ascii="Book Antiqua" w:eastAsia="DengXian" w:hAnsi="Book Antiqua"/>
          <w:sz w:val="24"/>
          <w:szCs w:val="24"/>
        </w:rPr>
        <w:t>, 2018</w:t>
      </w:r>
    </w:p>
    <w:p w14:paraId="1D1B7D16" w14:textId="510488E7" w:rsidR="00857D77" w:rsidRPr="00857D77" w:rsidRDefault="00857D77" w:rsidP="00DC2FA3">
      <w:pPr>
        <w:widowControl w:val="0"/>
        <w:adjustRightInd w:val="0"/>
        <w:snapToGrid w:val="0"/>
        <w:spacing w:after="0" w:line="360" w:lineRule="auto"/>
        <w:jc w:val="both"/>
        <w:rPr>
          <w:rFonts w:ascii="Book Antiqua" w:eastAsia="DengXian" w:hAnsi="Book Antiqua"/>
          <w:b/>
          <w:sz w:val="24"/>
          <w:szCs w:val="24"/>
        </w:rPr>
      </w:pPr>
      <w:r w:rsidRPr="00857D77">
        <w:rPr>
          <w:rFonts w:ascii="Book Antiqua" w:hAnsi="Book Antiqua"/>
          <w:b/>
          <w:sz w:val="24"/>
          <w:szCs w:val="24"/>
        </w:rPr>
        <w:t>First decision:</w:t>
      </w:r>
      <w:bookmarkStart w:id="22" w:name="OLE_LINK19"/>
      <w:bookmarkStart w:id="23" w:name="OLE_LINK20"/>
      <w:r w:rsidRPr="00857D77">
        <w:rPr>
          <w:rFonts w:ascii="Book Antiqua" w:eastAsia="DengXian" w:hAnsi="Book Antiqua"/>
          <w:b/>
          <w:sz w:val="24"/>
          <w:szCs w:val="24"/>
        </w:rPr>
        <w:t xml:space="preserve"> </w:t>
      </w:r>
      <w:r>
        <w:rPr>
          <w:rFonts w:ascii="Book Antiqua" w:hAnsi="Book Antiqua"/>
          <w:sz w:val="24"/>
          <w:szCs w:val="24"/>
        </w:rPr>
        <w:t>January</w:t>
      </w:r>
      <w:r>
        <w:rPr>
          <w:rFonts w:ascii="Book Antiqua" w:eastAsia="DengXian" w:hAnsi="Book Antiqua"/>
          <w:sz w:val="24"/>
          <w:szCs w:val="24"/>
        </w:rPr>
        <w:t xml:space="preserve"> 18</w:t>
      </w:r>
      <w:r w:rsidRPr="00857D77">
        <w:rPr>
          <w:rFonts w:ascii="Book Antiqua" w:eastAsia="DengXian" w:hAnsi="Book Antiqua"/>
          <w:sz w:val="24"/>
          <w:szCs w:val="24"/>
        </w:rPr>
        <w:t>, 201</w:t>
      </w:r>
      <w:r>
        <w:rPr>
          <w:rFonts w:ascii="Book Antiqua" w:eastAsia="DengXian" w:hAnsi="Book Antiqua"/>
          <w:sz w:val="24"/>
          <w:szCs w:val="24"/>
        </w:rPr>
        <w:t>9</w:t>
      </w:r>
      <w:bookmarkEnd w:id="22"/>
      <w:bookmarkEnd w:id="23"/>
    </w:p>
    <w:p w14:paraId="429A7F3F" w14:textId="745B6BD1" w:rsidR="00857D77" w:rsidRPr="004A5CB0" w:rsidRDefault="00857D77" w:rsidP="00DC2FA3">
      <w:pPr>
        <w:widowControl w:val="0"/>
        <w:adjustRightInd w:val="0"/>
        <w:snapToGrid w:val="0"/>
        <w:spacing w:after="0" w:line="360" w:lineRule="auto"/>
        <w:jc w:val="both"/>
        <w:rPr>
          <w:rFonts w:ascii="Book Antiqua" w:hAnsi="Book Antiqua"/>
          <w:b/>
          <w:color w:val="000000" w:themeColor="text1"/>
          <w:sz w:val="24"/>
          <w:szCs w:val="24"/>
        </w:rPr>
      </w:pPr>
      <w:r w:rsidRPr="004A5CB0">
        <w:rPr>
          <w:rFonts w:ascii="Book Antiqua" w:hAnsi="Book Antiqua"/>
          <w:b/>
          <w:color w:val="000000" w:themeColor="text1"/>
          <w:sz w:val="24"/>
          <w:szCs w:val="24"/>
        </w:rPr>
        <w:t xml:space="preserve">Revised: </w:t>
      </w:r>
      <w:r w:rsidRPr="004A5CB0">
        <w:rPr>
          <w:rFonts w:ascii="Book Antiqua" w:hAnsi="Book Antiqua"/>
          <w:color w:val="000000" w:themeColor="text1"/>
          <w:sz w:val="24"/>
          <w:szCs w:val="24"/>
        </w:rPr>
        <w:t>January</w:t>
      </w:r>
      <w:r w:rsidRPr="004A5CB0">
        <w:rPr>
          <w:rFonts w:ascii="Book Antiqua" w:eastAsia="DengXian" w:hAnsi="Book Antiqua"/>
          <w:color w:val="000000" w:themeColor="text1"/>
          <w:sz w:val="24"/>
          <w:szCs w:val="24"/>
        </w:rPr>
        <w:t xml:space="preserve"> 25, 2019</w:t>
      </w:r>
    </w:p>
    <w:p w14:paraId="3C106DF3" w14:textId="4B6C4DA1" w:rsidR="00857D77" w:rsidRPr="00857D77" w:rsidRDefault="00857D77" w:rsidP="00DC2FA3">
      <w:pPr>
        <w:widowControl w:val="0"/>
        <w:adjustRightInd w:val="0"/>
        <w:snapToGrid w:val="0"/>
        <w:spacing w:after="0" w:line="360" w:lineRule="auto"/>
        <w:jc w:val="both"/>
        <w:rPr>
          <w:rFonts w:ascii="Book Antiqua" w:hAnsi="Book Antiqua"/>
          <w:b/>
          <w:sz w:val="24"/>
          <w:szCs w:val="24"/>
        </w:rPr>
      </w:pPr>
      <w:r w:rsidRPr="00857D77">
        <w:rPr>
          <w:rFonts w:ascii="Book Antiqua" w:hAnsi="Book Antiqua"/>
          <w:b/>
          <w:sz w:val="24"/>
          <w:szCs w:val="24"/>
        </w:rPr>
        <w:t xml:space="preserve">Accepted: </w:t>
      </w:r>
      <w:r w:rsidR="00080852" w:rsidRPr="00080852">
        <w:rPr>
          <w:rFonts w:ascii="Book Antiqua" w:hAnsi="Book Antiqua"/>
          <w:sz w:val="24"/>
          <w:szCs w:val="24"/>
        </w:rPr>
        <w:t>January 28, 2019</w:t>
      </w:r>
    </w:p>
    <w:p w14:paraId="5D56E9DA" w14:textId="0682A167" w:rsidR="00857D77" w:rsidRPr="008F0FD9" w:rsidRDefault="00857D77" w:rsidP="00DC2FA3">
      <w:pPr>
        <w:widowControl w:val="0"/>
        <w:adjustRightInd w:val="0"/>
        <w:snapToGrid w:val="0"/>
        <w:spacing w:after="0" w:line="360" w:lineRule="auto"/>
        <w:jc w:val="both"/>
        <w:rPr>
          <w:rFonts w:ascii="Book Antiqua" w:hAnsi="Book Antiqua" w:hint="eastAsia"/>
          <w:sz w:val="24"/>
          <w:szCs w:val="24"/>
          <w:lang w:eastAsia="zh-CN"/>
        </w:rPr>
      </w:pPr>
      <w:r w:rsidRPr="00857D77">
        <w:rPr>
          <w:rFonts w:ascii="Book Antiqua" w:hAnsi="Book Antiqua"/>
          <w:b/>
          <w:sz w:val="24"/>
          <w:szCs w:val="24"/>
        </w:rPr>
        <w:t>Article in press:</w:t>
      </w:r>
      <w:r w:rsidR="008F0FD9" w:rsidRPr="008F0FD9">
        <w:rPr>
          <w:rFonts w:ascii="Book Antiqua" w:hAnsi="Book Antiqua" w:hint="eastAsia"/>
          <w:sz w:val="24"/>
          <w:szCs w:val="24"/>
          <w:lang w:eastAsia="zh-CN"/>
        </w:rPr>
        <w:t xml:space="preserve"> </w:t>
      </w:r>
      <w:r w:rsidR="008F0FD9" w:rsidRPr="008F0FD9">
        <w:rPr>
          <w:rFonts w:ascii="Book Antiqua" w:hAnsi="Book Antiqua"/>
          <w:sz w:val="24"/>
          <w:szCs w:val="24"/>
          <w:lang w:eastAsia="zh-CN"/>
        </w:rPr>
        <w:t>January 28, 2019</w:t>
      </w:r>
    </w:p>
    <w:p w14:paraId="06A4160C" w14:textId="417D7944" w:rsidR="00535CD2" w:rsidRPr="008F0FD9" w:rsidRDefault="00857D77" w:rsidP="008F0FD9">
      <w:pPr>
        <w:widowControl w:val="0"/>
        <w:autoSpaceDE w:val="0"/>
        <w:autoSpaceDN w:val="0"/>
        <w:adjustRightInd w:val="0"/>
        <w:spacing w:after="0" w:line="240" w:lineRule="auto"/>
        <w:rPr>
          <w:rFonts w:ascii="BookAntiqua" w:eastAsia="BookAntiqua" w:cs="BookAntiqua" w:hint="eastAsia"/>
          <w:b/>
          <w:sz w:val="16"/>
          <w:szCs w:val="16"/>
          <w:lang w:val="en-US"/>
        </w:rPr>
      </w:pPr>
      <w:r w:rsidRPr="00857D77">
        <w:rPr>
          <w:rFonts w:ascii="Book Antiqua" w:hAnsi="Book Antiqua"/>
          <w:b/>
          <w:sz w:val="24"/>
          <w:szCs w:val="24"/>
        </w:rPr>
        <w:t>Published online:</w:t>
      </w:r>
      <w:bookmarkEnd w:id="17"/>
      <w:bookmarkEnd w:id="18"/>
      <w:bookmarkEnd w:id="19"/>
      <w:bookmarkEnd w:id="20"/>
      <w:bookmarkEnd w:id="21"/>
      <w:r w:rsidR="008F0FD9">
        <w:rPr>
          <w:rFonts w:ascii="Book Antiqua" w:hAnsi="Book Antiqua" w:hint="eastAsia"/>
          <w:b/>
          <w:sz w:val="24"/>
          <w:szCs w:val="24"/>
          <w:lang w:eastAsia="zh-CN"/>
        </w:rPr>
        <w:t xml:space="preserve"> </w:t>
      </w:r>
      <w:r w:rsidR="008F0FD9" w:rsidRPr="008F0FD9">
        <w:rPr>
          <w:rFonts w:ascii="Book Antiqua" w:hAnsi="Book Antiqua"/>
          <w:sz w:val="24"/>
          <w:szCs w:val="24"/>
          <w:lang w:eastAsia="zh-CN"/>
        </w:rPr>
        <w:t>February 14,</w:t>
      </w:r>
      <w:r w:rsidR="008F0FD9" w:rsidRPr="008F0FD9">
        <w:rPr>
          <w:rFonts w:ascii="Book Antiqua" w:hAnsi="Book Antiqua" w:hint="eastAsia"/>
          <w:sz w:val="24"/>
          <w:szCs w:val="24"/>
          <w:lang w:eastAsia="zh-CN"/>
        </w:rPr>
        <w:t xml:space="preserve"> </w:t>
      </w:r>
      <w:r w:rsidR="008F0FD9" w:rsidRPr="008F0FD9">
        <w:rPr>
          <w:rFonts w:ascii="Book Antiqua" w:hAnsi="Book Antiqua"/>
          <w:sz w:val="24"/>
          <w:szCs w:val="24"/>
          <w:lang w:eastAsia="zh-CN"/>
        </w:rPr>
        <w:t>2019</w:t>
      </w:r>
    </w:p>
    <w:p w14:paraId="0E64D1A4" w14:textId="77777777" w:rsidR="00535CD2" w:rsidRPr="0002475B" w:rsidRDefault="00535CD2" w:rsidP="00DC2FA3">
      <w:pPr>
        <w:widowControl w:val="0"/>
        <w:adjustRightInd w:val="0"/>
        <w:snapToGrid w:val="0"/>
        <w:spacing w:after="0" w:line="360" w:lineRule="auto"/>
        <w:jc w:val="both"/>
        <w:rPr>
          <w:rFonts w:ascii="Book Antiqua" w:hAnsi="Book Antiqua"/>
          <w:b/>
          <w:color w:val="000000" w:themeColor="text1"/>
          <w:sz w:val="24"/>
          <w:szCs w:val="24"/>
        </w:rPr>
      </w:pPr>
      <w:r w:rsidRPr="0002475B">
        <w:rPr>
          <w:rFonts w:ascii="Book Antiqua" w:hAnsi="Book Antiqua"/>
          <w:b/>
          <w:color w:val="000000" w:themeColor="text1"/>
          <w:sz w:val="24"/>
          <w:szCs w:val="24"/>
        </w:rPr>
        <w:br w:type="page"/>
      </w:r>
    </w:p>
    <w:p w14:paraId="7E0E79B3" w14:textId="45349C81" w:rsidR="00003F85" w:rsidRPr="0002475B" w:rsidRDefault="008D46EA" w:rsidP="00DC2FA3">
      <w:pPr>
        <w:widowControl w:val="0"/>
        <w:adjustRightInd w:val="0"/>
        <w:snapToGrid w:val="0"/>
        <w:spacing w:after="0" w:line="360" w:lineRule="auto"/>
        <w:jc w:val="both"/>
        <w:rPr>
          <w:rFonts w:ascii="Book Antiqua" w:hAnsi="Book Antiqua"/>
          <w:b/>
          <w:color w:val="000000" w:themeColor="text1"/>
          <w:sz w:val="24"/>
          <w:szCs w:val="24"/>
        </w:rPr>
      </w:pPr>
      <w:r w:rsidRPr="0002475B">
        <w:rPr>
          <w:rFonts w:ascii="Book Antiqua" w:hAnsi="Book Antiqua"/>
          <w:b/>
          <w:color w:val="000000" w:themeColor="text1"/>
          <w:sz w:val="24"/>
          <w:szCs w:val="24"/>
        </w:rPr>
        <w:lastRenderedPageBreak/>
        <w:t>Abstract</w:t>
      </w:r>
    </w:p>
    <w:p w14:paraId="28F31E69" w14:textId="7AD8726C" w:rsidR="007B51A2" w:rsidRDefault="007B51A2" w:rsidP="00DC2FA3">
      <w:pPr>
        <w:widowControl w:val="0"/>
        <w:adjustRightInd w:val="0"/>
        <w:snapToGrid w:val="0"/>
        <w:spacing w:after="0" w:line="360" w:lineRule="auto"/>
        <w:jc w:val="both"/>
        <w:rPr>
          <w:rFonts w:ascii="Book Antiqua" w:hAnsi="Book Antiqua"/>
          <w:color w:val="000000" w:themeColor="text1"/>
          <w:sz w:val="24"/>
          <w:szCs w:val="24"/>
        </w:rPr>
      </w:pPr>
      <w:r w:rsidRPr="00525250">
        <w:rPr>
          <w:rFonts w:ascii="Book Antiqua" w:hAnsi="Book Antiqua"/>
          <w:color w:val="000000" w:themeColor="text1"/>
          <w:sz w:val="24"/>
          <w:szCs w:val="24"/>
        </w:rPr>
        <w:t>Development of non-invasive methods to risk-stratify patients and predict clinical endpoints have been identified as one of</w:t>
      </w:r>
      <w:r w:rsidR="00DC1A18" w:rsidRPr="00525250">
        <w:rPr>
          <w:rFonts w:ascii="Book Antiqua" w:hAnsi="Book Antiqua"/>
          <w:color w:val="000000" w:themeColor="text1"/>
          <w:sz w:val="24"/>
          <w:szCs w:val="24"/>
        </w:rPr>
        <w:t xml:space="preserve"> the</w:t>
      </w:r>
      <w:r w:rsidRPr="00525250">
        <w:rPr>
          <w:rFonts w:ascii="Book Antiqua" w:hAnsi="Book Antiqua"/>
          <w:color w:val="000000" w:themeColor="text1"/>
          <w:sz w:val="24"/>
          <w:szCs w:val="24"/>
        </w:rPr>
        <w:t xml:space="preserve"> key research priorities in primary </w:t>
      </w:r>
      <w:proofErr w:type="spellStart"/>
      <w:r w:rsidRPr="00525250">
        <w:rPr>
          <w:rFonts w:ascii="Book Antiqua" w:hAnsi="Book Antiqua"/>
          <w:color w:val="000000" w:themeColor="text1"/>
          <w:sz w:val="24"/>
          <w:szCs w:val="24"/>
        </w:rPr>
        <w:t>sclerosing</w:t>
      </w:r>
      <w:proofErr w:type="spellEnd"/>
      <w:r w:rsidRPr="00525250">
        <w:rPr>
          <w:rFonts w:ascii="Book Antiqua" w:hAnsi="Book Antiqua"/>
          <w:color w:val="000000" w:themeColor="text1"/>
          <w:sz w:val="24"/>
          <w:szCs w:val="24"/>
        </w:rPr>
        <w:t xml:space="preserve"> cholangitis (PSC). In addition to serum and histological biomarkers, there has been much recent interest in developing imaging biomarkers that can predict disease course and clinical outcomes in PSC. Magnetic resonance imaging</w:t>
      </w:r>
      <w:r w:rsidR="007E7882" w:rsidRPr="00525250">
        <w:rPr>
          <w:rFonts w:ascii="Book Antiqua" w:hAnsi="Book Antiqua"/>
          <w:color w:val="000000" w:themeColor="text1"/>
          <w:sz w:val="24"/>
          <w:szCs w:val="24"/>
        </w:rPr>
        <w:t>/magnetic resonance</w:t>
      </w:r>
      <w:r w:rsidR="005700E9" w:rsidRPr="00525250">
        <w:rPr>
          <w:rFonts w:ascii="Book Antiqua" w:hAnsi="Book Antiqua" w:hint="eastAsia"/>
          <w:color w:val="000000" w:themeColor="text1"/>
          <w:sz w:val="24"/>
          <w:szCs w:val="24"/>
          <w:lang w:eastAsia="zh-CN"/>
        </w:rPr>
        <w:t xml:space="preserve"> </w:t>
      </w:r>
      <w:proofErr w:type="spellStart"/>
      <w:r w:rsidRPr="00525250">
        <w:rPr>
          <w:rFonts w:ascii="Book Antiqua" w:hAnsi="Book Antiqua"/>
          <w:color w:val="000000" w:themeColor="text1"/>
          <w:sz w:val="24"/>
          <w:szCs w:val="24"/>
        </w:rPr>
        <w:t>cholangiopancreatography</w:t>
      </w:r>
      <w:proofErr w:type="spellEnd"/>
      <w:r w:rsidR="00C6535B" w:rsidRPr="00525250">
        <w:rPr>
          <w:rFonts w:ascii="Book Antiqua" w:hAnsi="Book Antiqua" w:hint="eastAsia"/>
          <w:color w:val="000000" w:themeColor="text1"/>
          <w:sz w:val="24"/>
          <w:szCs w:val="24"/>
          <w:lang w:eastAsia="zh-CN"/>
        </w:rPr>
        <w:t xml:space="preserve"> </w:t>
      </w:r>
      <w:r w:rsidR="00236080" w:rsidRPr="00525250">
        <w:rPr>
          <w:rFonts w:ascii="Book Antiqua" w:hAnsi="Book Antiqua"/>
          <w:color w:val="000000" w:themeColor="text1"/>
          <w:sz w:val="24"/>
          <w:szCs w:val="24"/>
        </w:rPr>
        <w:t xml:space="preserve">continue to </w:t>
      </w:r>
      <w:r w:rsidRPr="00525250">
        <w:rPr>
          <w:rFonts w:ascii="Book Antiqua" w:hAnsi="Book Antiqua"/>
          <w:color w:val="000000" w:themeColor="text1"/>
          <w:sz w:val="24"/>
          <w:szCs w:val="24"/>
        </w:rPr>
        <w:t xml:space="preserve">play a central role in the diagnosis and follow-up of PSC patients. </w:t>
      </w:r>
      <w:bookmarkStart w:id="24" w:name="OLE_LINK183"/>
      <w:bookmarkStart w:id="25" w:name="OLE_LINK184"/>
      <w:r w:rsidR="007E7882" w:rsidRPr="00525250">
        <w:rPr>
          <w:rFonts w:ascii="Book Antiqua" w:hAnsi="Book Antiqua"/>
          <w:color w:val="000000" w:themeColor="text1"/>
          <w:sz w:val="24"/>
          <w:szCs w:val="24"/>
        </w:rPr>
        <w:t>Magnetic resonance (MR)</w:t>
      </w:r>
      <w:bookmarkEnd w:id="24"/>
      <w:bookmarkEnd w:id="25"/>
      <w:r w:rsidRPr="00525250">
        <w:rPr>
          <w:rFonts w:ascii="Book Antiqua" w:hAnsi="Book Antiqua"/>
          <w:color w:val="000000" w:themeColor="text1"/>
          <w:sz w:val="24"/>
          <w:szCs w:val="24"/>
        </w:rPr>
        <w:t xml:space="preserve"> techniques have undergone significant advancement over the last three decades both in MR data acquisition and interpretation. The progression from a qualitative to quantitative approach</w:t>
      </w:r>
      <w:r w:rsidR="00236080" w:rsidRPr="00525250">
        <w:rPr>
          <w:rFonts w:ascii="Book Antiqua" w:hAnsi="Book Antiqua"/>
          <w:color w:val="000000" w:themeColor="text1"/>
          <w:sz w:val="24"/>
          <w:szCs w:val="24"/>
        </w:rPr>
        <w:t xml:space="preserve"> </w:t>
      </w:r>
      <w:r w:rsidR="00EF470C" w:rsidRPr="00525250">
        <w:rPr>
          <w:rFonts w:ascii="Book Antiqua" w:hAnsi="Book Antiqua"/>
          <w:color w:val="000000" w:themeColor="text1"/>
          <w:sz w:val="24"/>
          <w:szCs w:val="24"/>
        </w:rPr>
        <w:t>in MR acquisition techniques and data interpretation,</w:t>
      </w:r>
      <w:r w:rsidRPr="00525250">
        <w:rPr>
          <w:rFonts w:ascii="Book Antiqua" w:hAnsi="Book Antiqua"/>
          <w:color w:val="000000" w:themeColor="text1"/>
          <w:sz w:val="24"/>
          <w:szCs w:val="24"/>
        </w:rPr>
        <w:t xml:space="preserve"> offers the opportunity for the development of objective and reproducible imaging biomarkers</w:t>
      </w:r>
      <w:r w:rsidR="00EB7C4D" w:rsidRPr="00525250">
        <w:rPr>
          <w:rFonts w:ascii="Book Antiqua" w:hAnsi="Book Antiqua"/>
          <w:color w:val="000000" w:themeColor="text1"/>
          <w:sz w:val="24"/>
          <w:szCs w:val="24"/>
        </w:rPr>
        <w:t xml:space="preserve"> that can potentially be incorporated as an additional endpoint in clinical trials</w:t>
      </w:r>
      <w:r w:rsidR="00982601">
        <w:rPr>
          <w:rFonts w:ascii="Book Antiqua" w:hAnsi="Book Antiqua"/>
          <w:color w:val="000000" w:themeColor="text1"/>
          <w:sz w:val="24"/>
          <w:szCs w:val="24"/>
        </w:rPr>
        <w:t>.</w:t>
      </w:r>
      <w:r w:rsidRPr="00525250">
        <w:rPr>
          <w:rFonts w:ascii="Book Antiqua" w:hAnsi="Book Antiqua"/>
          <w:color w:val="000000" w:themeColor="text1"/>
          <w:sz w:val="24"/>
          <w:szCs w:val="24"/>
        </w:rPr>
        <w:t xml:space="preserve"> This review</w:t>
      </w:r>
      <w:r w:rsidR="00236080" w:rsidRPr="00525250">
        <w:rPr>
          <w:rFonts w:ascii="Book Antiqua" w:hAnsi="Book Antiqua"/>
          <w:color w:val="000000" w:themeColor="text1"/>
          <w:sz w:val="24"/>
          <w:szCs w:val="24"/>
        </w:rPr>
        <w:t xml:space="preserve"> article</w:t>
      </w:r>
      <w:r w:rsidRPr="00525250">
        <w:rPr>
          <w:rFonts w:ascii="Book Antiqua" w:hAnsi="Book Antiqua"/>
          <w:color w:val="000000" w:themeColor="text1"/>
          <w:sz w:val="24"/>
          <w:szCs w:val="24"/>
        </w:rPr>
        <w:t xml:space="preserve"> will discuss how the role of </w:t>
      </w:r>
      <w:r w:rsidR="007E7882" w:rsidRPr="00525250">
        <w:rPr>
          <w:rFonts w:ascii="Book Antiqua" w:hAnsi="Book Antiqua"/>
          <w:color w:val="000000" w:themeColor="text1"/>
          <w:sz w:val="24"/>
          <w:szCs w:val="24"/>
        </w:rPr>
        <w:t>MR</w:t>
      </w:r>
      <w:r w:rsidRPr="00525250">
        <w:rPr>
          <w:rFonts w:ascii="Book Antiqua" w:hAnsi="Book Antiqua"/>
          <w:color w:val="000000" w:themeColor="text1"/>
          <w:sz w:val="24"/>
          <w:szCs w:val="24"/>
        </w:rPr>
        <w:t xml:space="preserve"> techniques have evolved over the last three decades from emerging as an alternative diagnostic tool to endoscopic retrograde </w:t>
      </w:r>
      <w:proofErr w:type="spellStart"/>
      <w:r w:rsidRPr="00525250">
        <w:rPr>
          <w:rFonts w:ascii="Book Antiqua" w:hAnsi="Book Antiqua"/>
          <w:color w:val="000000" w:themeColor="text1"/>
          <w:sz w:val="24"/>
          <w:szCs w:val="24"/>
        </w:rPr>
        <w:t>cholangiopancreatography</w:t>
      </w:r>
      <w:proofErr w:type="spellEnd"/>
      <w:r w:rsidRPr="00525250">
        <w:rPr>
          <w:rFonts w:ascii="Book Antiqua" w:hAnsi="Book Antiqua"/>
          <w:color w:val="000000" w:themeColor="text1"/>
          <w:sz w:val="24"/>
          <w:szCs w:val="24"/>
        </w:rPr>
        <w:t xml:space="preserve">, to being instrumental in the </w:t>
      </w:r>
      <w:proofErr w:type="spellStart"/>
      <w:r w:rsidRPr="00525250">
        <w:rPr>
          <w:rFonts w:ascii="Book Antiqua" w:hAnsi="Book Antiqua"/>
          <w:color w:val="000000" w:themeColor="text1"/>
          <w:sz w:val="24"/>
          <w:szCs w:val="24"/>
        </w:rPr>
        <w:t>ongoing</w:t>
      </w:r>
      <w:proofErr w:type="spellEnd"/>
      <w:r w:rsidRPr="00525250">
        <w:rPr>
          <w:rFonts w:ascii="Book Antiqua" w:hAnsi="Book Antiqua"/>
          <w:color w:val="000000" w:themeColor="text1"/>
          <w:sz w:val="24"/>
          <w:szCs w:val="24"/>
        </w:rPr>
        <w:t xml:space="preserve"> search for imaging biomarker of disease stage, progression and prognosis in PSC.</w:t>
      </w:r>
    </w:p>
    <w:p w14:paraId="73417C68" w14:textId="77777777" w:rsidR="00394F99" w:rsidRPr="0002475B" w:rsidRDefault="00394F99" w:rsidP="00DC2FA3">
      <w:pPr>
        <w:widowControl w:val="0"/>
        <w:adjustRightInd w:val="0"/>
        <w:snapToGrid w:val="0"/>
        <w:spacing w:after="0" w:line="360" w:lineRule="auto"/>
        <w:jc w:val="both"/>
        <w:rPr>
          <w:rFonts w:ascii="Book Antiqua" w:hAnsi="Book Antiqua"/>
          <w:color w:val="000000" w:themeColor="text1"/>
          <w:sz w:val="24"/>
          <w:szCs w:val="24"/>
        </w:rPr>
      </w:pPr>
    </w:p>
    <w:p w14:paraId="0ED60A0B" w14:textId="17AE36C5" w:rsidR="00EF470C" w:rsidRDefault="008D46EA" w:rsidP="00DC2FA3">
      <w:pPr>
        <w:widowControl w:val="0"/>
        <w:adjustRightInd w:val="0"/>
        <w:snapToGrid w:val="0"/>
        <w:spacing w:after="0" w:line="360" w:lineRule="auto"/>
        <w:jc w:val="both"/>
        <w:rPr>
          <w:rFonts w:ascii="Book Antiqua" w:hAnsi="Book Antiqua"/>
          <w:color w:val="000000" w:themeColor="text1"/>
          <w:sz w:val="24"/>
          <w:szCs w:val="24"/>
        </w:rPr>
      </w:pPr>
      <w:r w:rsidRPr="00394F99">
        <w:rPr>
          <w:rFonts w:ascii="Book Antiqua" w:hAnsi="Book Antiqua"/>
          <w:b/>
          <w:sz w:val="24"/>
          <w:szCs w:val="24"/>
        </w:rPr>
        <w:t>Key</w:t>
      </w:r>
      <w:r w:rsidR="00394F99" w:rsidRPr="00394F99">
        <w:rPr>
          <w:rFonts w:ascii="Book Antiqua" w:hAnsi="Book Antiqua"/>
          <w:b/>
          <w:sz w:val="24"/>
          <w:szCs w:val="24"/>
        </w:rPr>
        <w:t xml:space="preserve"> </w:t>
      </w:r>
      <w:r w:rsidRPr="00394F99">
        <w:rPr>
          <w:rFonts w:ascii="Book Antiqua" w:hAnsi="Book Antiqua"/>
          <w:b/>
          <w:sz w:val="24"/>
          <w:szCs w:val="24"/>
        </w:rPr>
        <w:t>words</w:t>
      </w:r>
      <w:r w:rsidR="00394F99">
        <w:rPr>
          <w:rFonts w:ascii="Book Antiqua" w:hAnsi="Book Antiqua"/>
          <w:b/>
          <w:sz w:val="24"/>
          <w:szCs w:val="24"/>
        </w:rPr>
        <w:t>:</w:t>
      </w:r>
      <w:r w:rsidR="00394F99">
        <w:rPr>
          <w:rFonts w:ascii="Book Antiqua" w:hAnsi="Book Antiqua"/>
          <w:b/>
          <w:sz w:val="24"/>
          <w:szCs w:val="24"/>
          <w:lang w:val="en-US"/>
        </w:rPr>
        <w:t xml:space="preserve"> </w:t>
      </w:r>
      <w:r w:rsidRPr="0002475B">
        <w:rPr>
          <w:rFonts w:ascii="Book Antiqua" w:hAnsi="Book Antiqua"/>
          <w:color w:val="000000" w:themeColor="text1"/>
          <w:sz w:val="24"/>
          <w:szCs w:val="24"/>
        </w:rPr>
        <w:t xml:space="preserve">Primary </w:t>
      </w:r>
      <w:proofErr w:type="spellStart"/>
      <w:r w:rsidRPr="0002475B">
        <w:rPr>
          <w:rFonts w:ascii="Book Antiqua" w:hAnsi="Book Antiqua"/>
          <w:color w:val="000000" w:themeColor="text1"/>
          <w:sz w:val="24"/>
          <w:szCs w:val="24"/>
        </w:rPr>
        <w:t>sclerosing</w:t>
      </w:r>
      <w:proofErr w:type="spellEnd"/>
      <w:r w:rsidRPr="0002475B">
        <w:rPr>
          <w:rFonts w:ascii="Book Antiqua" w:hAnsi="Book Antiqua"/>
          <w:color w:val="000000" w:themeColor="text1"/>
          <w:sz w:val="24"/>
          <w:szCs w:val="24"/>
        </w:rPr>
        <w:t xml:space="preserve"> cholangitis</w:t>
      </w:r>
      <w:r w:rsidR="00EF470C" w:rsidRPr="0002475B">
        <w:rPr>
          <w:rFonts w:ascii="Book Antiqua" w:hAnsi="Book Antiqua"/>
          <w:color w:val="000000" w:themeColor="text1"/>
          <w:sz w:val="24"/>
          <w:szCs w:val="24"/>
        </w:rPr>
        <w:t>;</w:t>
      </w:r>
      <w:r w:rsidRPr="0002475B">
        <w:rPr>
          <w:rFonts w:ascii="Book Antiqua" w:hAnsi="Book Antiqua"/>
          <w:color w:val="000000" w:themeColor="text1"/>
          <w:sz w:val="24"/>
          <w:szCs w:val="24"/>
        </w:rPr>
        <w:t xml:space="preserve"> </w:t>
      </w:r>
      <w:r w:rsidR="00EF470C" w:rsidRPr="0002475B">
        <w:rPr>
          <w:rFonts w:ascii="Book Antiqua" w:hAnsi="Book Antiqua"/>
          <w:color w:val="000000" w:themeColor="text1"/>
          <w:sz w:val="24"/>
          <w:szCs w:val="24"/>
        </w:rPr>
        <w:t>M</w:t>
      </w:r>
      <w:r w:rsidRPr="0002475B">
        <w:rPr>
          <w:rFonts w:ascii="Book Antiqua" w:hAnsi="Book Antiqua"/>
          <w:color w:val="000000" w:themeColor="text1"/>
          <w:sz w:val="24"/>
          <w:szCs w:val="24"/>
        </w:rPr>
        <w:t>agnetic resonance</w:t>
      </w:r>
      <w:r w:rsidR="00E4796F" w:rsidRPr="0002475B">
        <w:rPr>
          <w:rFonts w:ascii="Book Antiqua" w:hAnsi="Book Antiqua"/>
          <w:color w:val="000000" w:themeColor="text1"/>
          <w:sz w:val="24"/>
          <w:szCs w:val="24"/>
        </w:rPr>
        <w:t xml:space="preserve"> imaging</w:t>
      </w:r>
      <w:r w:rsidR="00EF470C" w:rsidRPr="0002475B">
        <w:rPr>
          <w:rFonts w:ascii="Book Antiqua" w:hAnsi="Book Antiqua"/>
          <w:color w:val="000000" w:themeColor="text1"/>
          <w:sz w:val="24"/>
          <w:szCs w:val="24"/>
        </w:rPr>
        <w:t>;</w:t>
      </w:r>
      <w:r w:rsidR="00E4796F" w:rsidRPr="0002475B">
        <w:rPr>
          <w:rFonts w:ascii="Book Antiqua" w:hAnsi="Book Antiqua"/>
          <w:color w:val="000000" w:themeColor="text1"/>
          <w:sz w:val="24"/>
          <w:szCs w:val="24"/>
        </w:rPr>
        <w:t xml:space="preserve"> </w:t>
      </w:r>
      <w:r w:rsidR="00EF470C" w:rsidRPr="0002475B">
        <w:rPr>
          <w:rFonts w:ascii="Book Antiqua" w:hAnsi="Book Antiqua"/>
          <w:color w:val="000000" w:themeColor="text1"/>
          <w:sz w:val="24"/>
          <w:szCs w:val="24"/>
        </w:rPr>
        <w:t>M</w:t>
      </w:r>
      <w:r w:rsidR="00E4796F" w:rsidRPr="0002475B">
        <w:rPr>
          <w:rFonts w:ascii="Book Antiqua" w:hAnsi="Book Antiqua"/>
          <w:color w:val="000000" w:themeColor="text1"/>
          <w:sz w:val="24"/>
          <w:szCs w:val="24"/>
        </w:rPr>
        <w:t xml:space="preserve">agnetic resonance </w:t>
      </w:r>
      <w:proofErr w:type="spellStart"/>
      <w:r w:rsidR="00E4796F" w:rsidRPr="0002475B">
        <w:rPr>
          <w:rFonts w:ascii="Book Antiqua" w:hAnsi="Book Antiqua"/>
          <w:color w:val="000000" w:themeColor="text1"/>
          <w:sz w:val="24"/>
          <w:szCs w:val="24"/>
        </w:rPr>
        <w:t>cholangiopancreatography</w:t>
      </w:r>
      <w:proofErr w:type="spellEnd"/>
      <w:r w:rsidR="00EF470C" w:rsidRPr="0002475B">
        <w:rPr>
          <w:rFonts w:ascii="Book Antiqua" w:hAnsi="Book Antiqua"/>
          <w:color w:val="000000" w:themeColor="text1"/>
          <w:sz w:val="24"/>
          <w:szCs w:val="24"/>
        </w:rPr>
        <w:t xml:space="preserve">; Magnetic resonance </w:t>
      </w:r>
      <w:proofErr w:type="spellStart"/>
      <w:r w:rsidR="00EF470C" w:rsidRPr="0002475B">
        <w:rPr>
          <w:rFonts w:ascii="Book Antiqua" w:hAnsi="Book Antiqua"/>
          <w:color w:val="000000" w:themeColor="text1"/>
          <w:sz w:val="24"/>
          <w:szCs w:val="24"/>
        </w:rPr>
        <w:t>elastography</w:t>
      </w:r>
      <w:proofErr w:type="spellEnd"/>
      <w:r w:rsidR="00EF470C" w:rsidRPr="0002475B">
        <w:rPr>
          <w:rFonts w:ascii="Book Antiqua" w:hAnsi="Book Antiqua"/>
          <w:color w:val="000000" w:themeColor="text1"/>
          <w:sz w:val="24"/>
          <w:szCs w:val="24"/>
        </w:rPr>
        <w:t>; Diffusion</w:t>
      </w:r>
      <w:r w:rsidR="00984175" w:rsidRPr="0002475B">
        <w:rPr>
          <w:rFonts w:ascii="Book Antiqua" w:hAnsi="Book Antiqua"/>
          <w:color w:val="000000" w:themeColor="text1"/>
          <w:sz w:val="24"/>
          <w:szCs w:val="24"/>
        </w:rPr>
        <w:t xml:space="preserve"> </w:t>
      </w:r>
      <w:r w:rsidR="00EF470C" w:rsidRPr="0002475B">
        <w:rPr>
          <w:rFonts w:ascii="Book Antiqua" w:hAnsi="Book Antiqua"/>
          <w:color w:val="000000" w:themeColor="text1"/>
          <w:sz w:val="24"/>
          <w:szCs w:val="24"/>
        </w:rPr>
        <w:t xml:space="preserve">magnetic resonance imaging; </w:t>
      </w:r>
      <w:r w:rsidR="00984175" w:rsidRPr="0002475B">
        <w:rPr>
          <w:rFonts w:ascii="Book Antiqua" w:hAnsi="Book Antiqua"/>
          <w:color w:val="000000" w:themeColor="text1"/>
          <w:sz w:val="24"/>
          <w:szCs w:val="24"/>
        </w:rPr>
        <w:t xml:space="preserve">Endoscopic retrograde </w:t>
      </w:r>
      <w:proofErr w:type="spellStart"/>
      <w:r w:rsidR="00984175" w:rsidRPr="0002475B">
        <w:rPr>
          <w:rFonts w:ascii="Book Antiqua" w:hAnsi="Book Antiqua"/>
          <w:color w:val="000000" w:themeColor="text1"/>
          <w:sz w:val="24"/>
          <w:szCs w:val="24"/>
        </w:rPr>
        <w:t>cholangiopancreatography</w:t>
      </w:r>
      <w:proofErr w:type="spellEnd"/>
    </w:p>
    <w:p w14:paraId="1177D087" w14:textId="77777777" w:rsidR="00394F99" w:rsidRPr="001F060D" w:rsidRDefault="00394F99" w:rsidP="00DC2FA3">
      <w:pPr>
        <w:widowControl w:val="0"/>
        <w:adjustRightInd w:val="0"/>
        <w:snapToGrid w:val="0"/>
        <w:spacing w:after="0" w:line="360" w:lineRule="auto"/>
        <w:jc w:val="both"/>
        <w:rPr>
          <w:rFonts w:ascii="Book Antiqua" w:hAnsi="Book Antiqua"/>
          <w:color w:val="000000" w:themeColor="text1"/>
          <w:sz w:val="24"/>
          <w:szCs w:val="24"/>
        </w:rPr>
      </w:pPr>
    </w:p>
    <w:p w14:paraId="3C877DEB" w14:textId="3F41533B" w:rsidR="00394F99" w:rsidRDefault="001F060D" w:rsidP="00DC2FA3">
      <w:pPr>
        <w:widowControl w:val="0"/>
        <w:adjustRightInd w:val="0"/>
        <w:snapToGrid w:val="0"/>
        <w:spacing w:after="0" w:line="360" w:lineRule="auto"/>
        <w:jc w:val="both"/>
        <w:rPr>
          <w:rFonts w:ascii="Book Antiqua" w:hAnsi="Book Antiqua"/>
          <w:sz w:val="24"/>
          <w:szCs w:val="24"/>
        </w:rPr>
      </w:pPr>
      <w:bookmarkStart w:id="26" w:name="OLE_LINK43"/>
      <w:bookmarkStart w:id="27" w:name="OLE_LINK44"/>
      <w:bookmarkStart w:id="28" w:name="OLE_LINK40"/>
      <w:proofErr w:type="gramStart"/>
      <w:r w:rsidRPr="001F060D">
        <w:rPr>
          <w:rFonts w:ascii="Book Antiqua" w:hAnsi="Book Antiqua"/>
          <w:b/>
          <w:sz w:val="24"/>
          <w:szCs w:val="24"/>
        </w:rPr>
        <w:t>© The Author(s) 201</w:t>
      </w:r>
      <w:r w:rsidRPr="001F060D">
        <w:rPr>
          <w:rFonts w:ascii="Book Antiqua" w:hAnsi="Book Antiqua" w:hint="eastAsia"/>
          <w:b/>
          <w:sz w:val="24"/>
          <w:szCs w:val="24"/>
        </w:rPr>
        <w:t>9</w:t>
      </w:r>
      <w:r w:rsidRPr="001F060D">
        <w:rPr>
          <w:rFonts w:ascii="Book Antiqua" w:hAnsi="Book Antiqua"/>
          <w:b/>
          <w:sz w:val="24"/>
          <w:szCs w:val="24"/>
        </w:rPr>
        <w:t>.</w:t>
      </w:r>
      <w:proofErr w:type="gramEnd"/>
      <w:r w:rsidRPr="001F060D">
        <w:rPr>
          <w:rFonts w:ascii="Book Antiqua" w:hAnsi="Book Antiqua"/>
          <w:b/>
          <w:sz w:val="24"/>
          <w:szCs w:val="24"/>
        </w:rPr>
        <w:t xml:space="preserve"> </w:t>
      </w:r>
      <w:proofErr w:type="gramStart"/>
      <w:r w:rsidRPr="001F060D">
        <w:rPr>
          <w:rFonts w:ascii="Book Antiqua" w:hAnsi="Book Antiqua"/>
          <w:sz w:val="24"/>
          <w:szCs w:val="24"/>
        </w:rPr>
        <w:t xml:space="preserve">Published by </w:t>
      </w:r>
      <w:proofErr w:type="spellStart"/>
      <w:r w:rsidRPr="001F060D">
        <w:rPr>
          <w:rFonts w:ascii="Book Antiqua" w:hAnsi="Book Antiqua"/>
          <w:sz w:val="24"/>
          <w:szCs w:val="24"/>
        </w:rPr>
        <w:t>Baishideng</w:t>
      </w:r>
      <w:proofErr w:type="spellEnd"/>
      <w:r w:rsidRPr="001F060D">
        <w:rPr>
          <w:rFonts w:ascii="Book Antiqua" w:hAnsi="Book Antiqua"/>
          <w:sz w:val="24"/>
          <w:szCs w:val="24"/>
        </w:rPr>
        <w:t xml:space="preserve"> Publishing Group Inc.</w:t>
      </w:r>
      <w:proofErr w:type="gramEnd"/>
      <w:r w:rsidRPr="001F060D">
        <w:rPr>
          <w:rFonts w:ascii="Book Antiqua" w:hAnsi="Book Antiqua"/>
          <w:sz w:val="24"/>
          <w:szCs w:val="24"/>
        </w:rPr>
        <w:t xml:space="preserve"> All rights reserved.</w:t>
      </w:r>
      <w:bookmarkEnd w:id="26"/>
      <w:bookmarkEnd w:id="27"/>
    </w:p>
    <w:bookmarkEnd w:id="28"/>
    <w:p w14:paraId="7CDC3B80" w14:textId="77777777" w:rsidR="001F060D" w:rsidRPr="008F0FD9" w:rsidRDefault="001F060D" w:rsidP="00DC2FA3">
      <w:pPr>
        <w:widowControl w:val="0"/>
        <w:adjustRightInd w:val="0"/>
        <w:snapToGrid w:val="0"/>
        <w:spacing w:after="0" w:line="360" w:lineRule="auto"/>
        <w:jc w:val="both"/>
        <w:rPr>
          <w:rFonts w:ascii="Book Antiqua" w:hAnsi="Book Antiqua"/>
          <w:b/>
          <w:sz w:val="24"/>
          <w:szCs w:val="24"/>
        </w:rPr>
      </w:pPr>
    </w:p>
    <w:p w14:paraId="6003B1E2" w14:textId="17803906" w:rsidR="00984175" w:rsidRDefault="00984175" w:rsidP="00DC2FA3">
      <w:pPr>
        <w:widowControl w:val="0"/>
        <w:adjustRightInd w:val="0"/>
        <w:snapToGrid w:val="0"/>
        <w:spacing w:after="0" w:line="360" w:lineRule="auto"/>
        <w:jc w:val="both"/>
        <w:rPr>
          <w:rFonts w:ascii="Book Antiqua" w:hAnsi="Book Antiqua"/>
          <w:color w:val="000000" w:themeColor="text1"/>
          <w:sz w:val="24"/>
          <w:szCs w:val="24"/>
        </w:rPr>
      </w:pPr>
      <w:r w:rsidRPr="001F060D">
        <w:rPr>
          <w:rFonts w:ascii="Book Antiqua" w:hAnsi="Book Antiqua"/>
          <w:b/>
          <w:color w:val="000000" w:themeColor="text1"/>
          <w:sz w:val="24"/>
          <w:szCs w:val="24"/>
        </w:rPr>
        <w:t>Core tip:</w:t>
      </w:r>
      <w:r w:rsidRPr="001F060D">
        <w:rPr>
          <w:rFonts w:ascii="Book Antiqua" w:hAnsi="Book Antiqua"/>
          <w:color w:val="000000" w:themeColor="text1"/>
          <w:sz w:val="24"/>
          <w:szCs w:val="24"/>
        </w:rPr>
        <w:t xml:space="preserve"> </w:t>
      </w:r>
      <w:bookmarkStart w:id="29" w:name="OLE_LINK41"/>
      <w:r w:rsidR="00525250" w:rsidRPr="00525250">
        <w:rPr>
          <w:rFonts w:ascii="Book Antiqua" w:hAnsi="Book Antiqua"/>
          <w:color w:val="000000" w:themeColor="text1"/>
          <w:sz w:val="24"/>
          <w:szCs w:val="24"/>
        </w:rPr>
        <w:t>Magnetic resonance imaging/magnetic resonance</w:t>
      </w:r>
      <w:r w:rsidR="00525250" w:rsidRPr="00525250">
        <w:rPr>
          <w:rFonts w:ascii="Book Antiqua" w:hAnsi="Book Antiqua" w:hint="eastAsia"/>
          <w:color w:val="000000" w:themeColor="text1"/>
          <w:sz w:val="24"/>
          <w:szCs w:val="24"/>
          <w:lang w:eastAsia="zh-CN"/>
        </w:rPr>
        <w:t xml:space="preserve"> </w:t>
      </w:r>
      <w:proofErr w:type="spellStart"/>
      <w:r w:rsidR="00525250" w:rsidRPr="00525250">
        <w:rPr>
          <w:rFonts w:ascii="Book Antiqua" w:hAnsi="Book Antiqua"/>
          <w:color w:val="000000" w:themeColor="text1"/>
          <w:sz w:val="24"/>
          <w:szCs w:val="24"/>
        </w:rPr>
        <w:t>cholangiopancreatography</w:t>
      </w:r>
      <w:proofErr w:type="spellEnd"/>
      <w:r w:rsidR="00525250" w:rsidRPr="00525250">
        <w:rPr>
          <w:rFonts w:ascii="Book Antiqua" w:hAnsi="Book Antiqua"/>
          <w:color w:val="000000" w:themeColor="text1"/>
          <w:sz w:val="24"/>
          <w:szCs w:val="24"/>
        </w:rPr>
        <w:t xml:space="preserve"> </w:t>
      </w:r>
      <w:r w:rsidR="00B348E1" w:rsidRPr="001F060D">
        <w:rPr>
          <w:rFonts w:ascii="Book Antiqua" w:hAnsi="Book Antiqua"/>
          <w:color w:val="000000" w:themeColor="text1"/>
          <w:sz w:val="24"/>
          <w:szCs w:val="24"/>
        </w:rPr>
        <w:t>remains the cornerstone in the diagnosis an</w:t>
      </w:r>
      <w:r w:rsidR="00B73FCA" w:rsidRPr="001F060D">
        <w:rPr>
          <w:rFonts w:ascii="Book Antiqua" w:hAnsi="Book Antiqua"/>
          <w:color w:val="000000" w:themeColor="text1"/>
          <w:sz w:val="24"/>
          <w:szCs w:val="24"/>
        </w:rPr>
        <w:t xml:space="preserve">d follow-up of </w:t>
      </w:r>
      <w:r w:rsidR="001F060D" w:rsidRPr="0002475B">
        <w:rPr>
          <w:rFonts w:ascii="Book Antiqua" w:hAnsi="Book Antiqua"/>
          <w:color w:val="000000" w:themeColor="text1"/>
          <w:sz w:val="24"/>
          <w:szCs w:val="24"/>
        </w:rPr>
        <w:t xml:space="preserve">primary </w:t>
      </w:r>
      <w:proofErr w:type="spellStart"/>
      <w:r w:rsidR="001F060D" w:rsidRPr="0002475B">
        <w:rPr>
          <w:rFonts w:ascii="Book Antiqua" w:hAnsi="Book Antiqua"/>
          <w:color w:val="000000" w:themeColor="text1"/>
          <w:sz w:val="24"/>
          <w:szCs w:val="24"/>
        </w:rPr>
        <w:t>sclerosing</w:t>
      </w:r>
      <w:proofErr w:type="spellEnd"/>
      <w:r w:rsidR="001F060D" w:rsidRPr="0002475B">
        <w:rPr>
          <w:rFonts w:ascii="Book Antiqua" w:hAnsi="Book Antiqua"/>
          <w:color w:val="000000" w:themeColor="text1"/>
          <w:sz w:val="24"/>
          <w:szCs w:val="24"/>
        </w:rPr>
        <w:t xml:space="preserve"> cholangitis (PSC)</w:t>
      </w:r>
      <w:r w:rsidR="00B73FCA" w:rsidRPr="001F060D">
        <w:rPr>
          <w:rFonts w:ascii="Book Antiqua" w:hAnsi="Book Antiqua"/>
          <w:color w:val="000000" w:themeColor="text1"/>
          <w:sz w:val="24"/>
          <w:szCs w:val="24"/>
        </w:rPr>
        <w:t xml:space="preserve"> </w:t>
      </w:r>
      <w:r w:rsidR="00B73FCA" w:rsidRPr="0002475B">
        <w:rPr>
          <w:rFonts w:ascii="Book Antiqua" w:hAnsi="Book Antiqua"/>
          <w:color w:val="000000" w:themeColor="text1"/>
          <w:sz w:val="24"/>
          <w:szCs w:val="24"/>
        </w:rPr>
        <w:t xml:space="preserve">patients. </w:t>
      </w:r>
      <w:r w:rsidRPr="0002475B">
        <w:rPr>
          <w:rFonts w:ascii="Book Antiqua" w:hAnsi="Book Antiqua"/>
          <w:color w:val="000000" w:themeColor="text1"/>
          <w:sz w:val="24"/>
          <w:szCs w:val="24"/>
        </w:rPr>
        <w:t>However, h</w:t>
      </w:r>
      <w:r w:rsidR="00B73FCA" w:rsidRPr="0002475B">
        <w:rPr>
          <w:rFonts w:ascii="Book Antiqua" w:hAnsi="Book Antiqua"/>
          <w:color w:val="000000" w:themeColor="text1"/>
          <w:sz w:val="24"/>
          <w:szCs w:val="24"/>
        </w:rPr>
        <w:t>eterogeneity in acquisition, image processing and interpretation</w:t>
      </w:r>
      <w:r w:rsidR="00282D5B" w:rsidRPr="0002475B">
        <w:rPr>
          <w:rFonts w:ascii="Book Antiqua" w:hAnsi="Book Antiqua"/>
          <w:color w:val="000000" w:themeColor="text1"/>
          <w:sz w:val="24"/>
          <w:szCs w:val="24"/>
        </w:rPr>
        <w:t xml:space="preserve"> varies significantly.</w:t>
      </w:r>
      <w:r w:rsidR="00634CF0" w:rsidRPr="0002475B">
        <w:rPr>
          <w:rFonts w:ascii="Book Antiqua" w:hAnsi="Book Antiqua"/>
          <w:color w:val="000000" w:themeColor="text1"/>
          <w:sz w:val="24"/>
          <w:szCs w:val="24"/>
        </w:rPr>
        <w:t xml:space="preserve"> </w:t>
      </w:r>
      <w:r w:rsidR="00EB7C4D" w:rsidRPr="0002475B">
        <w:rPr>
          <w:rFonts w:ascii="Book Antiqua" w:hAnsi="Book Antiqua"/>
          <w:color w:val="000000" w:themeColor="text1"/>
          <w:sz w:val="24"/>
          <w:szCs w:val="24"/>
        </w:rPr>
        <w:t>There is</w:t>
      </w:r>
      <w:r w:rsidR="004650D9" w:rsidRPr="0002475B">
        <w:rPr>
          <w:rFonts w:ascii="Book Antiqua" w:hAnsi="Book Antiqua"/>
          <w:color w:val="000000" w:themeColor="text1"/>
          <w:sz w:val="24"/>
          <w:szCs w:val="24"/>
        </w:rPr>
        <w:t xml:space="preserve"> </w:t>
      </w:r>
      <w:proofErr w:type="spellStart"/>
      <w:r w:rsidR="004650D9" w:rsidRPr="0002475B">
        <w:rPr>
          <w:rFonts w:ascii="Book Antiqua" w:hAnsi="Book Antiqua"/>
          <w:color w:val="000000" w:themeColor="text1"/>
          <w:sz w:val="24"/>
          <w:szCs w:val="24"/>
        </w:rPr>
        <w:t>ongoing</w:t>
      </w:r>
      <w:proofErr w:type="spellEnd"/>
      <w:r w:rsidR="004650D9" w:rsidRPr="0002475B">
        <w:rPr>
          <w:rFonts w:ascii="Book Antiqua" w:hAnsi="Book Antiqua"/>
          <w:color w:val="000000" w:themeColor="text1"/>
          <w:sz w:val="24"/>
          <w:szCs w:val="24"/>
        </w:rPr>
        <w:t xml:space="preserve"> interest</w:t>
      </w:r>
      <w:r w:rsidR="00EB7C4D" w:rsidRPr="0002475B">
        <w:rPr>
          <w:rFonts w:ascii="Book Antiqua" w:hAnsi="Book Antiqua"/>
          <w:color w:val="000000" w:themeColor="text1"/>
          <w:sz w:val="24"/>
          <w:szCs w:val="24"/>
        </w:rPr>
        <w:t xml:space="preserve"> in establishing non-invasive methods to predict clinical endpoints</w:t>
      </w:r>
      <w:r w:rsidR="000245D8" w:rsidRPr="0002475B">
        <w:rPr>
          <w:rFonts w:ascii="Book Antiqua" w:hAnsi="Book Antiqua"/>
          <w:color w:val="000000" w:themeColor="text1"/>
          <w:sz w:val="24"/>
          <w:szCs w:val="24"/>
        </w:rPr>
        <w:t xml:space="preserve"> in PSC</w:t>
      </w:r>
      <w:r w:rsidR="00EB7C4D" w:rsidRPr="0002475B">
        <w:rPr>
          <w:rFonts w:ascii="Book Antiqua" w:hAnsi="Book Antiqua"/>
          <w:color w:val="000000" w:themeColor="text1"/>
          <w:sz w:val="24"/>
          <w:szCs w:val="24"/>
        </w:rPr>
        <w:t>. A number of recent publications have focused on</w:t>
      </w:r>
      <w:r w:rsidR="00634CF0" w:rsidRPr="0002475B">
        <w:rPr>
          <w:rFonts w:ascii="Book Antiqua" w:hAnsi="Book Antiqua"/>
          <w:color w:val="000000" w:themeColor="text1"/>
          <w:sz w:val="24"/>
          <w:szCs w:val="24"/>
        </w:rPr>
        <w:t xml:space="preserve"> objectively quantifying </w:t>
      </w:r>
      <w:r w:rsidR="00634CF0" w:rsidRPr="0002475B">
        <w:rPr>
          <w:rFonts w:ascii="Book Antiqua" w:hAnsi="Book Antiqua"/>
          <w:color w:val="000000" w:themeColor="text1"/>
          <w:sz w:val="24"/>
          <w:szCs w:val="24"/>
        </w:rPr>
        <w:lastRenderedPageBreak/>
        <w:t xml:space="preserve">output from various </w:t>
      </w:r>
      <w:r w:rsidR="00BC48C6" w:rsidRPr="00525250">
        <w:rPr>
          <w:rFonts w:ascii="Book Antiqua" w:hAnsi="Book Antiqua"/>
          <w:color w:val="000000" w:themeColor="text1"/>
          <w:sz w:val="24"/>
          <w:szCs w:val="24"/>
        </w:rPr>
        <w:t>magnetic resonance</w:t>
      </w:r>
      <w:r w:rsidR="00BC48C6">
        <w:rPr>
          <w:rFonts w:ascii="Book Antiqua" w:hAnsi="Book Antiqua"/>
          <w:color w:val="000000" w:themeColor="text1"/>
          <w:sz w:val="24"/>
          <w:szCs w:val="24"/>
          <w:lang w:val="en-US"/>
        </w:rPr>
        <w:t xml:space="preserve"> (</w:t>
      </w:r>
      <w:r w:rsidR="00634CF0" w:rsidRPr="0002475B">
        <w:rPr>
          <w:rFonts w:ascii="Book Antiqua" w:hAnsi="Book Antiqua"/>
          <w:color w:val="000000" w:themeColor="text1"/>
          <w:sz w:val="24"/>
          <w:szCs w:val="24"/>
        </w:rPr>
        <w:t>MR</w:t>
      </w:r>
      <w:r w:rsidR="00BC48C6">
        <w:rPr>
          <w:rFonts w:ascii="Book Antiqua" w:hAnsi="Book Antiqua"/>
          <w:color w:val="000000" w:themeColor="text1"/>
          <w:sz w:val="24"/>
          <w:szCs w:val="24"/>
        </w:rPr>
        <w:t>)</w:t>
      </w:r>
      <w:r w:rsidR="00634CF0" w:rsidRPr="0002475B">
        <w:rPr>
          <w:rFonts w:ascii="Book Antiqua" w:hAnsi="Book Antiqua"/>
          <w:color w:val="000000" w:themeColor="text1"/>
          <w:sz w:val="24"/>
          <w:szCs w:val="24"/>
        </w:rPr>
        <w:t xml:space="preserve"> techniques </w:t>
      </w:r>
      <w:r w:rsidR="000245D8" w:rsidRPr="0002475B">
        <w:rPr>
          <w:rFonts w:ascii="Book Antiqua" w:hAnsi="Book Antiqua"/>
          <w:color w:val="000000" w:themeColor="text1"/>
          <w:sz w:val="24"/>
          <w:szCs w:val="24"/>
        </w:rPr>
        <w:t xml:space="preserve">and have suggested </w:t>
      </w:r>
      <w:r w:rsidR="00525250" w:rsidRPr="00525250">
        <w:rPr>
          <w:rFonts w:ascii="Book Antiqua" w:hAnsi="Book Antiqua"/>
          <w:color w:val="000000" w:themeColor="text1"/>
          <w:sz w:val="24"/>
          <w:szCs w:val="24"/>
        </w:rPr>
        <w:t>MR</w:t>
      </w:r>
      <w:r w:rsidR="000245D8" w:rsidRPr="0002475B">
        <w:rPr>
          <w:rFonts w:ascii="Book Antiqua" w:hAnsi="Book Antiqua"/>
          <w:color w:val="000000" w:themeColor="text1"/>
          <w:sz w:val="24"/>
          <w:szCs w:val="24"/>
        </w:rPr>
        <w:t xml:space="preserve"> parameters as potential</w:t>
      </w:r>
      <w:r w:rsidR="00EB7C4D" w:rsidRPr="0002475B">
        <w:rPr>
          <w:rFonts w:ascii="Book Antiqua" w:hAnsi="Book Antiqua"/>
          <w:color w:val="000000" w:themeColor="text1"/>
          <w:sz w:val="24"/>
          <w:szCs w:val="24"/>
        </w:rPr>
        <w:t xml:space="preserve"> prognostic </w:t>
      </w:r>
      <w:r w:rsidR="000245D8" w:rsidRPr="0002475B">
        <w:rPr>
          <w:rFonts w:ascii="Book Antiqua" w:hAnsi="Book Antiqua"/>
          <w:color w:val="000000" w:themeColor="text1"/>
          <w:sz w:val="24"/>
          <w:szCs w:val="24"/>
        </w:rPr>
        <w:t>risk-stratification tool in PSC</w:t>
      </w:r>
      <w:r w:rsidR="004650D9" w:rsidRPr="0002475B">
        <w:rPr>
          <w:rFonts w:ascii="Book Antiqua" w:hAnsi="Book Antiqua"/>
          <w:color w:val="000000" w:themeColor="text1"/>
          <w:sz w:val="24"/>
          <w:szCs w:val="24"/>
        </w:rPr>
        <w:t>.</w:t>
      </w:r>
      <w:r w:rsidR="00634CF0" w:rsidRPr="0002475B">
        <w:rPr>
          <w:rFonts w:ascii="Book Antiqua" w:hAnsi="Book Antiqua"/>
          <w:color w:val="000000" w:themeColor="text1"/>
          <w:sz w:val="24"/>
          <w:szCs w:val="24"/>
        </w:rPr>
        <w:t xml:space="preserve"> Our aim is to revisit the </w:t>
      </w:r>
      <w:r w:rsidR="004650D9" w:rsidRPr="0002475B">
        <w:rPr>
          <w:rFonts w:ascii="Book Antiqua" w:hAnsi="Book Antiqua"/>
          <w:color w:val="000000" w:themeColor="text1"/>
          <w:sz w:val="24"/>
          <w:szCs w:val="24"/>
        </w:rPr>
        <w:t xml:space="preserve">historical use </w:t>
      </w:r>
      <w:r w:rsidR="00634CF0" w:rsidRPr="0002475B">
        <w:rPr>
          <w:rFonts w:ascii="Book Antiqua" w:hAnsi="Book Antiqua"/>
          <w:color w:val="000000" w:themeColor="text1"/>
          <w:sz w:val="24"/>
          <w:szCs w:val="24"/>
        </w:rPr>
        <w:t xml:space="preserve">of </w:t>
      </w:r>
      <w:r w:rsidR="004650D9" w:rsidRPr="0002475B">
        <w:rPr>
          <w:rFonts w:ascii="Book Antiqua" w:hAnsi="Book Antiqua"/>
          <w:color w:val="000000" w:themeColor="text1"/>
          <w:sz w:val="24"/>
          <w:szCs w:val="24"/>
        </w:rPr>
        <w:t xml:space="preserve">imaging </w:t>
      </w:r>
      <w:r w:rsidR="00634CF0" w:rsidRPr="0002475B">
        <w:rPr>
          <w:rFonts w:ascii="Book Antiqua" w:hAnsi="Book Antiqua"/>
          <w:color w:val="000000" w:themeColor="text1"/>
          <w:sz w:val="24"/>
          <w:szCs w:val="24"/>
        </w:rPr>
        <w:t>in PSC</w:t>
      </w:r>
      <w:r w:rsidR="004650D9" w:rsidRPr="0002475B">
        <w:rPr>
          <w:rFonts w:ascii="Book Antiqua" w:hAnsi="Book Antiqua"/>
          <w:color w:val="000000" w:themeColor="text1"/>
          <w:sz w:val="24"/>
          <w:szCs w:val="24"/>
        </w:rPr>
        <w:t xml:space="preserve"> and consolidate the evolving role of the different</w:t>
      </w:r>
      <w:r w:rsidR="00634CF0" w:rsidRPr="0002475B">
        <w:rPr>
          <w:rFonts w:ascii="Book Antiqua" w:hAnsi="Book Antiqua"/>
          <w:color w:val="000000" w:themeColor="text1"/>
          <w:sz w:val="24"/>
          <w:szCs w:val="24"/>
        </w:rPr>
        <w:t xml:space="preserve"> MR techniques</w:t>
      </w:r>
      <w:r w:rsidR="004650D9" w:rsidRPr="0002475B">
        <w:rPr>
          <w:rFonts w:ascii="Book Antiqua" w:hAnsi="Book Antiqua"/>
          <w:color w:val="000000" w:themeColor="text1"/>
          <w:sz w:val="24"/>
          <w:szCs w:val="24"/>
        </w:rPr>
        <w:t xml:space="preserve"> to date in the quest for establishing a validated imaging biomarker for PSC</w:t>
      </w:r>
      <w:r w:rsidR="000245D8" w:rsidRPr="0002475B">
        <w:rPr>
          <w:rFonts w:ascii="Book Antiqua" w:hAnsi="Book Antiqua"/>
          <w:color w:val="000000" w:themeColor="text1"/>
          <w:sz w:val="24"/>
          <w:szCs w:val="24"/>
        </w:rPr>
        <w:t>.</w:t>
      </w:r>
      <w:r w:rsidR="004650D9" w:rsidRPr="0002475B">
        <w:rPr>
          <w:rFonts w:ascii="Book Antiqua" w:hAnsi="Book Antiqua"/>
          <w:color w:val="000000" w:themeColor="text1"/>
          <w:sz w:val="24"/>
          <w:szCs w:val="24"/>
        </w:rPr>
        <w:t xml:space="preserve"> </w:t>
      </w:r>
      <w:bookmarkEnd w:id="29"/>
    </w:p>
    <w:p w14:paraId="10A15D52" w14:textId="77777777" w:rsidR="001F060D" w:rsidRDefault="001F060D" w:rsidP="00DC2FA3">
      <w:pPr>
        <w:widowControl w:val="0"/>
        <w:adjustRightInd w:val="0"/>
        <w:snapToGrid w:val="0"/>
        <w:spacing w:after="0" w:line="360" w:lineRule="auto"/>
        <w:jc w:val="both"/>
        <w:rPr>
          <w:rFonts w:ascii="Book Antiqua" w:hAnsi="Book Antiqua"/>
          <w:color w:val="000000" w:themeColor="text1"/>
          <w:sz w:val="24"/>
          <w:szCs w:val="24"/>
        </w:rPr>
      </w:pPr>
    </w:p>
    <w:p w14:paraId="54210634" w14:textId="77777777" w:rsidR="008F0FD9" w:rsidRDefault="008F0FD9" w:rsidP="008F0FD9">
      <w:pPr>
        <w:adjustRightInd w:val="0"/>
        <w:snapToGrid w:val="0"/>
        <w:spacing w:line="360" w:lineRule="auto"/>
        <w:rPr>
          <w:rFonts w:ascii="Book Antiqua" w:hAnsi="Book Antiqua"/>
          <w:color w:val="000000"/>
          <w:sz w:val="24"/>
        </w:rPr>
      </w:pPr>
      <w:r w:rsidRPr="008F0FD9">
        <w:rPr>
          <w:rFonts w:ascii="Book Antiqua" w:hAnsi="Book Antiqua" w:hint="eastAsia"/>
          <w:b/>
          <w:sz w:val="24"/>
          <w:lang w:eastAsia="zh-CN"/>
        </w:rPr>
        <w:t>Citation</w:t>
      </w:r>
      <w:r w:rsidRPr="008F0FD9">
        <w:rPr>
          <w:rFonts w:ascii="Book Antiqua" w:hAnsi="Book Antiqua"/>
          <w:b/>
          <w:sz w:val="24"/>
          <w:lang w:val="en-US" w:eastAsia="zh-CN"/>
        </w:rPr>
        <w:t>:</w:t>
      </w:r>
      <w:r>
        <w:rPr>
          <w:rFonts w:ascii="Book Antiqua" w:hAnsi="Book Antiqua"/>
          <w:sz w:val="24"/>
          <w:lang w:val="en-US" w:eastAsia="zh-CN"/>
        </w:rPr>
        <w:t xml:space="preserve"> </w:t>
      </w:r>
      <w:proofErr w:type="spellStart"/>
      <w:r w:rsidRPr="004469CA">
        <w:rPr>
          <w:rFonts w:ascii="Book Antiqua" w:hAnsi="Book Antiqua"/>
          <w:sz w:val="24"/>
        </w:rPr>
        <w:t>Selvaraj</w:t>
      </w:r>
      <w:proofErr w:type="spellEnd"/>
      <w:r w:rsidRPr="004469CA">
        <w:rPr>
          <w:rFonts w:ascii="Book Antiqua" w:hAnsi="Book Antiqua"/>
          <w:sz w:val="24"/>
        </w:rPr>
        <w:t xml:space="preserve"> EA, Culver EL, </w:t>
      </w:r>
      <w:proofErr w:type="spellStart"/>
      <w:r w:rsidRPr="004469CA">
        <w:rPr>
          <w:rFonts w:ascii="Book Antiqua" w:hAnsi="Book Antiqua"/>
          <w:sz w:val="24"/>
        </w:rPr>
        <w:t>Bungay</w:t>
      </w:r>
      <w:proofErr w:type="spellEnd"/>
      <w:r w:rsidRPr="004469CA">
        <w:rPr>
          <w:rFonts w:ascii="Book Antiqua" w:hAnsi="Book Antiqua"/>
          <w:sz w:val="24"/>
        </w:rPr>
        <w:t xml:space="preserve"> H, Bailey A, Chapman RW, </w:t>
      </w:r>
      <w:proofErr w:type="spellStart"/>
      <w:r w:rsidRPr="004469CA">
        <w:rPr>
          <w:rFonts w:ascii="Book Antiqua" w:hAnsi="Book Antiqua"/>
          <w:sz w:val="24"/>
        </w:rPr>
        <w:t>Pavlides</w:t>
      </w:r>
      <w:proofErr w:type="spellEnd"/>
      <w:r w:rsidRPr="004469CA">
        <w:rPr>
          <w:rFonts w:ascii="Book Antiqua" w:hAnsi="Book Antiqua"/>
          <w:sz w:val="24"/>
        </w:rPr>
        <w:t xml:space="preserve"> M. Evolving role of magnetic resonance techniques in primary </w:t>
      </w:r>
      <w:proofErr w:type="spellStart"/>
      <w:r w:rsidRPr="004469CA">
        <w:rPr>
          <w:rFonts w:ascii="Book Antiqua" w:hAnsi="Book Antiqua"/>
          <w:sz w:val="24"/>
        </w:rPr>
        <w:t>sclerosing</w:t>
      </w:r>
      <w:proofErr w:type="spellEnd"/>
      <w:r w:rsidRPr="004469CA">
        <w:rPr>
          <w:rFonts w:ascii="Book Antiqua" w:hAnsi="Book Antiqua"/>
          <w:sz w:val="24"/>
        </w:rPr>
        <w:t xml:space="preserve"> cholangitis.</w:t>
      </w:r>
      <w:bookmarkStart w:id="30" w:name="OLE_LINK1105"/>
      <w:bookmarkStart w:id="31" w:name="OLE_LINK1107"/>
      <w:bookmarkStart w:id="32" w:name="OLE_LINK380"/>
      <w:r w:rsidRPr="004469CA">
        <w:rPr>
          <w:rFonts w:ascii="Book Antiqua" w:hAnsi="Book Antiqua"/>
          <w:sz w:val="24"/>
        </w:rPr>
        <w:t xml:space="preserve"> </w:t>
      </w:r>
      <w:bookmarkEnd w:id="30"/>
      <w:bookmarkEnd w:id="31"/>
      <w:bookmarkEnd w:id="32"/>
      <w:r w:rsidRPr="004469CA">
        <w:rPr>
          <w:rFonts w:ascii="Book Antiqua" w:hAnsi="Book Antiqua"/>
          <w:i/>
          <w:color w:val="000000"/>
          <w:sz w:val="24"/>
        </w:rPr>
        <w:t xml:space="preserve">World J </w:t>
      </w:r>
      <w:proofErr w:type="spellStart"/>
      <w:r w:rsidRPr="004469CA">
        <w:rPr>
          <w:rFonts w:ascii="Book Antiqua" w:hAnsi="Book Antiqua"/>
          <w:i/>
          <w:color w:val="000000"/>
          <w:sz w:val="24"/>
        </w:rPr>
        <w:t>Gastroenterol</w:t>
      </w:r>
      <w:proofErr w:type="spellEnd"/>
      <w:r w:rsidRPr="004469CA">
        <w:rPr>
          <w:rFonts w:ascii="Book Antiqua" w:hAnsi="Book Antiqua"/>
          <w:i/>
          <w:color w:val="000000"/>
          <w:sz w:val="24"/>
        </w:rPr>
        <w:t xml:space="preserve"> </w:t>
      </w:r>
      <w:r w:rsidRPr="004469CA">
        <w:rPr>
          <w:rFonts w:ascii="Book Antiqua" w:hAnsi="Book Antiqua"/>
          <w:color w:val="000000"/>
          <w:sz w:val="24"/>
        </w:rPr>
        <w:t xml:space="preserve">2019; 25(6): </w:t>
      </w:r>
      <w:r>
        <w:rPr>
          <w:rFonts w:ascii="Book Antiqua" w:hAnsi="Book Antiqua" w:hint="eastAsia"/>
          <w:color w:val="000000"/>
          <w:sz w:val="24"/>
        </w:rPr>
        <w:t>644</w:t>
      </w:r>
      <w:r w:rsidRPr="004469CA">
        <w:rPr>
          <w:rFonts w:ascii="Book Antiqua" w:hAnsi="Book Antiqua"/>
          <w:color w:val="000000"/>
          <w:sz w:val="24"/>
        </w:rPr>
        <w:t>-</w:t>
      </w:r>
      <w:r>
        <w:rPr>
          <w:rFonts w:ascii="Book Antiqua" w:hAnsi="Book Antiqua" w:hint="eastAsia"/>
          <w:color w:val="000000"/>
          <w:sz w:val="24"/>
        </w:rPr>
        <w:t>658</w:t>
      </w:r>
      <w:r w:rsidRPr="004469CA">
        <w:rPr>
          <w:rFonts w:ascii="Book Antiqua" w:hAnsi="Book Antiqua"/>
          <w:color w:val="000000"/>
          <w:sz w:val="24"/>
        </w:rPr>
        <w:t xml:space="preserve">  </w:t>
      </w:r>
    </w:p>
    <w:p w14:paraId="6EBD6624" w14:textId="77777777" w:rsidR="008F0FD9" w:rsidRDefault="008F0FD9" w:rsidP="008F0FD9">
      <w:pPr>
        <w:adjustRightInd w:val="0"/>
        <w:snapToGrid w:val="0"/>
        <w:spacing w:line="360" w:lineRule="auto"/>
        <w:rPr>
          <w:rFonts w:ascii="Book Antiqua" w:hAnsi="Book Antiqua"/>
          <w:color w:val="000000"/>
          <w:sz w:val="24"/>
        </w:rPr>
      </w:pPr>
      <w:r w:rsidRPr="008F0FD9">
        <w:rPr>
          <w:rFonts w:ascii="Book Antiqua" w:hAnsi="Book Antiqua"/>
          <w:b/>
          <w:color w:val="000000"/>
          <w:sz w:val="24"/>
        </w:rPr>
        <w:t>URL:</w:t>
      </w:r>
      <w:r w:rsidRPr="004469CA">
        <w:rPr>
          <w:rFonts w:ascii="Book Antiqua" w:hAnsi="Book Antiqua"/>
          <w:color w:val="000000"/>
          <w:sz w:val="24"/>
        </w:rPr>
        <w:t xml:space="preserve"> https://www.wjgnet.com/1007-9327/full/v25/i6/</w:t>
      </w:r>
      <w:r>
        <w:rPr>
          <w:rFonts w:ascii="Book Antiqua" w:hAnsi="Book Antiqua" w:hint="eastAsia"/>
          <w:color w:val="000000"/>
          <w:sz w:val="24"/>
        </w:rPr>
        <w:t>644</w:t>
      </w:r>
      <w:r w:rsidRPr="004469CA">
        <w:rPr>
          <w:rFonts w:ascii="Book Antiqua" w:hAnsi="Book Antiqua"/>
          <w:color w:val="000000"/>
          <w:sz w:val="24"/>
        </w:rPr>
        <w:t xml:space="preserve">.htm  </w:t>
      </w:r>
    </w:p>
    <w:p w14:paraId="37A4F07C" w14:textId="73045DFF" w:rsidR="008F0FD9" w:rsidRPr="004469CA" w:rsidRDefault="008F0FD9" w:rsidP="008F0FD9">
      <w:pPr>
        <w:adjustRightInd w:val="0"/>
        <w:snapToGrid w:val="0"/>
        <w:spacing w:line="360" w:lineRule="auto"/>
        <w:rPr>
          <w:rFonts w:ascii="Book Antiqua" w:hAnsi="Book Antiqua"/>
          <w:color w:val="000000"/>
          <w:sz w:val="24"/>
        </w:rPr>
      </w:pPr>
      <w:r w:rsidRPr="008F0FD9">
        <w:rPr>
          <w:rFonts w:ascii="Book Antiqua" w:hAnsi="Book Antiqua"/>
          <w:b/>
          <w:color w:val="000000"/>
          <w:sz w:val="24"/>
        </w:rPr>
        <w:t>DOI:</w:t>
      </w:r>
      <w:r w:rsidRPr="004469CA">
        <w:rPr>
          <w:rFonts w:ascii="Book Antiqua" w:hAnsi="Book Antiqua"/>
          <w:color w:val="000000"/>
          <w:sz w:val="24"/>
        </w:rPr>
        <w:t xml:space="preserve"> https://dx.doi.org/10.3748/wjg.v25.i6.</w:t>
      </w:r>
      <w:r>
        <w:rPr>
          <w:rFonts w:ascii="Book Antiqua" w:hAnsi="Book Antiqua" w:hint="eastAsia"/>
          <w:color w:val="000000"/>
          <w:sz w:val="24"/>
        </w:rPr>
        <w:t>644</w:t>
      </w:r>
    </w:p>
    <w:p w14:paraId="2238D1A2" w14:textId="77777777" w:rsidR="00535CD2" w:rsidRPr="00CC4F16" w:rsidRDefault="00535CD2" w:rsidP="00DC2FA3">
      <w:pPr>
        <w:widowControl w:val="0"/>
        <w:adjustRightInd w:val="0"/>
        <w:snapToGrid w:val="0"/>
        <w:spacing w:after="0" w:line="360" w:lineRule="auto"/>
        <w:jc w:val="both"/>
        <w:rPr>
          <w:rFonts w:ascii="Book Antiqua" w:eastAsiaTheme="majorEastAsia" w:hAnsi="Book Antiqua" w:cstheme="majorBidi"/>
          <w:b/>
          <w:color w:val="000000" w:themeColor="text1"/>
          <w:sz w:val="24"/>
          <w:szCs w:val="24"/>
        </w:rPr>
      </w:pPr>
      <w:r w:rsidRPr="00CC4F16">
        <w:rPr>
          <w:rFonts w:ascii="Book Antiqua" w:hAnsi="Book Antiqua"/>
          <w:b/>
          <w:color w:val="000000" w:themeColor="text1"/>
          <w:sz w:val="24"/>
          <w:szCs w:val="24"/>
        </w:rPr>
        <w:br w:type="page"/>
      </w:r>
    </w:p>
    <w:p w14:paraId="18E85D27" w14:textId="71BC4B8E" w:rsidR="00C70F4F" w:rsidRPr="00C452D3" w:rsidRDefault="00CC4F16" w:rsidP="00DC2FA3">
      <w:pPr>
        <w:widowControl w:val="0"/>
        <w:adjustRightInd w:val="0"/>
        <w:snapToGrid w:val="0"/>
        <w:spacing w:after="0" w:line="360" w:lineRule="auto"/>
        <w:jc w:val="both"/>
        <w:rPr>
          <w:rFonts w:ascii="Book Antiqua" w:hAnsi="Book Antiqua"/>
          <w:b/>
          <w:sz w:val="24"/>
          <w:szCs w:val="24"/>
        </w:rPr>
      </w:pPr>
      <w:r w:rsidRPr="00C452D3">
        <w:rPr>
          <w:rFonts w:ascii="Book Antiqua" w:hAnsi="Book Antiqua"/>
          <w:b/>
          <w:sz w:val="24"/>
          <w:szCs w:val="24"/>
        </w:rPr>
        <w:lastRenderedPageBreak/>
        <w:t>INTRODUCTION</w:t>
      </w:r>
    </w:p>
    <w:p w14:paraId="5098CA48" w14:textId="3DBEF04B" w:rsidR="00BB111A" w:rsidRPr="00C452D3" w:rsidRDefault="00626D10"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color w:val="000000" w:themeColor="text1"/>
          <w:sz w:val="24"/>
          <w:szCs w:val="24"/>
        </w:rPr>
        <w:t xml:space="preserve">Primary </w:t>
      </w:r>
      <w:proofErr w:type="spellStart"/>
      <w:r w:rsidRPr="00C452D3">
        <w:rPr>
          <w:rFonts w:ascii="Book Antiqua" w:hAnsi="Book Antiqua"/>
          <w:color w:val="000000" w:themeColor="text1"/>
          <w:sz w:val="24"/>
          <w:szCs w:val="24"/>
        </w:rPr>
        <w:t>sclerosing</w:t>
      </w:r>
      <w:proofErr w:type="spellEnd"/>
      <w:r w:rsidRPr="00C452D3">
        <w:rPr>
          <w:rFonts w:ascii="Book Antiqua" w:hAnsi="Book Antiqua"/>
          <w:color w:val="000000" w:themeColor="text1"/>
          <w:sz w:val="24"/>
          <w:szCs w:val="24"/>
        </w:rPr>
        <w:t xml:space="preserve"> cholangitis (</w:t>
      </w:r>
      <w:r w:rsidR="00C70F4F" w:rsidRPr="00C452D3">
        <w:rPr>
          <w:rFonts w:ascii="Book Antiqua" w:hAnsi="Book Antiqua"/>
          <w:color w:val="000000" w:themeColor="text1"/>
          <w:sz w:val="24"/>
          <w:szCs w:val="24"/>
        </w:rPr>
        <w:t>PSC</w:t>
      </w:r>
      <w:r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 is a rare, chronic</w:t>
      </w:r>
      <w:r w:rsidR="00406A61"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 immune-mediated liver disease</w:t>
      </w:r>
      <w:r w:rsidR="00003F85"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 characterised by intrahepatic and </w:t>
      </w:r>
      <w:proofErr w:type="spellStart"/>
      <w:r w:rsidR="00C70F4F" w:rsidRPr="00C452D3">
        <w:rPr>
          <w:rFonts w:ascii="Book Antiqua" w:hAnsi="Book Antiqua"/>
          <w:color w:val="000000" w:themeColor="text1"/>
          <w:sz w:val="24"/>
          <w:szCs w:val="24"/>
        </w:rPr>
        <w:t>extrahepatic</w:t>
      </w:r>
      <w:proofErr w:type="spellEnd"/>
      <w:r w:rsidR="00C70F4F" w:rsidRPr="00C452D3">
        <w:rPr>
          <w:rFonts w:ascii="Book Antiqua" w:hAnsi="Book Antiqua"/>
          <w:color w:val="000000" w:themeColor="text1"/>
          <w:sz w:val="24"/>
          <w:szCs w:val="24"/>
        </w:rPr>
        <w:t xml:space="preserve"> bile duct inflammation</w:t>
      </w:r>
      <w:r w:rsidR="0053310A" w:rsidRPr="00C452D3">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lead</w:t>
      </w:r>
      <w:r w:rsidR="0053310A" w:rsidRPr="00C452D3">
        <w:rPr>
          <w:rFonts w:ascii="Book Antiqua" w:hAnsi="Book Antiqua"/>
          <w:color w:val="000000" w:themeColor="text1"/>
          <w:sz w:val="24"/>
          <w:szCs w:val="24"/>
        </w:rPr>
        <w:t>ing</w:t>
      </w:r>
      <w:r w:rsidR="00C70F4F" w:rsidRPr="00C452D3">
        <w:rPr>
          <w:rFonts w:ascii="Book Antiqua" w:hAnsi="Book Antiqua"/>
          <w:color w:val="000000" w:themeColor="text1"/>
          <w:sz w:val="24"/>
          <w:szCs w:val="24"/>
        </w:rPr>
        <w:t xml:space="preserve"> to chronic cholestasis, biliary fibrosis and liver cirrhosis with portal </w:t>
      </w:r>
      <w:proofErr w:type="gramStart"/>
      <w:r w:rsidR="00C70F4F" w:rsidRPr="00C452D3">
        <w:rPr>
          <w:rFonts w:ascii="Book Antiqua" w:hAnsi="Book Antiqua"/>
          <w:color w:val="000000" w:themeColor="text1"/>
          <w:sz w:val="24"/>
          <w:szCs w:val="24"/>
        </w:rPr>
        <w:t>hypertension</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1]</w:t>
      </w:r>
      <w:r w:rsidR="00C70F4F" w:rsidRPr="00C452D3">
        <w:rPr>
          <w:rFonts w:ascii="Book Antiqua" w:hAnsi="Book Antiqua"/>
          <w:color w:val="000000" w:themeColor="text1"/>
          <w:sz w:val="24"/>
          <w:szCs w:val="24"/>
        </w:rPr>
        <w:t>. It has a male preponderance</w:t>
      </w:r>
      <w:r w:rsidR="00855FB5"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 with a mean age of diagnosis of 40 years</w:t>
      </w:r>
      <w:r w:rsidR="00855FB5"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 and </w:t>
      </w:r>
      <w:r w:rsidR="00855FB5" w:rsidRPr="00C452D3">
        <w:rPr>
          <w:rFonts w:ascii="Book Antiqua" w:hAnsi="Book Antiqua"/>
          <w:color w:val="000000" w:themeColor="text1"/>
          <w:sz w:val="24"/>
          <w:szCs w:val="24"/>
        </w:rPr>
        <w:t xml:space="preserve">a strong association with </w:t>
      </w:r>
      <w:r w:rsidR="00C70F4F" w:rsidRPr="00C452D3">
        <w:rPr>
          <w:rFonts w:ascii="Book Antiqua" w:hAnsi="Book Antiqua"/>
          <w:color w:val="000000" w:themeColor="text1"/>
          <w:sz w:val="24"/>
          <w:szCs w:val="24"/>
        </w:rPr>
        <w:t>concomitant inflammatory bowel disease (IBD</w:t>
      </w:r>
      <w:proofErr w:type="gramStart"/>
      <w:r w:rsidR="00C70F4F" w:rsidRPr="00C452D3">
        <w:rPr>
          <w:rFonts w:ascii="Book Antiqua" w:hAnsi="Book Antiqua"/>
          <w:color w:val="000000" w:themeColor="text1"/>
          <w:sz w:val="24"/>
          <w:szCs w:val="24"/>
        </w:rPr>
        <w:t>)</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2]</w:t>
      </w:r>
      <w:r w:rsidR="00C70F4F" w:rsidRPr="00C452D3">
        <w:rPr>
          <w:rFonts w:ascii="Book Antiqua" w:hAnsi="Book Antiqua"/>
          <w:color w:val="000000" w:themeColor="text1"/>
          <w:sz w:val="24"/>
          <w:szCs w:val="24"/>
        </w:rPr>
        <w:t>. The population inciden</w:t>
      </w:r>
      <w:r w:rsidR="0092682C" w:rsidRPr="00C452D3">
        <w:rPr>
          <w:rFonts w:ascii="Book Antiqua" w:hAnsi="Book Antiqua"/>
          <w:color w:val="000000" w:themeColor="text1"/>
          <w:sz w:val="24"/>
          <w:szCs w:val="24"/>
        </w:rPr>
        <w:t>ce ranges from 0 to 1.3 per 100</w:t>
      </w:r>
      <w:r w:rsidR="00C70F4F" w:rsidRPr="00C452D3">
        <w:rPr>
          <w:rFonts w:ascii="Book Antiqua" w:hAnsi="Book Antiqua"/>
          <w:color w:val="000000" w:themeColor="text1"/>
          <w:sz w:val="24"/>
          <w:szCs w:val="24"/>
        </w:rPr>
        <w:t>000 persons annually, and the prevalenc</w:t>
      </w:r>
      <w:r w:rsidR="00EE35EA" w:rsidRPr="00C452D3">
        <w:rPr>
          <w:rFonts w:ascii="Book Antiqua" w:hAnsi="Book Antiqua"/>
          <w:color w:val="000000" w:themeColor="text1"/>
          <w:sz w:val="24"/>
          <w:szCs w:val="24"/>
        </w:rPr>
        <w:t>e ranges from 0 to 16.2 per 100</w:t>
      </w:r>
      <w:r w:rsidR="00C70F4F" w:rsidRPr="00C452D3">
        <w:rPr>
          <w:rFonts w:ascii="Book Antiqua" w:hAnsi="Book Antiqua"/>
          <w:color w:val="000000" w:themeColor="text1"/>
          <w:sz w:val="24"/>
          <w:szCs w:val="24"/>
        </w:rPr>
        <w:t xml:space="preserve">000 </w:t>
      </w:r>
      <w:proofErr w:type="gramStart"/>
      <w:r w:rsidR="00C70F4F" w:rsidRPr="00C452D3">
        <w:rPr>
          <w:rFonts w:ascii="Book Antiqua" w:hAnsi="Book Antiqua"/>
          <w:color w:val="000000" w:themeColor="text1"/>
          <w:sz w:val="24"/>
          <w:szCs w:val="24"/>
        </w:rPr>
        <w:t>persons</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3]</w:t>
      </w:r>
      <w:r w:rsidR="00C70F4F" w:rsidRPr="00C452D3">
        <w:rPr>
          <w:rFonts w:ascii="Book Antiqua" w:hAnsi="Book Antiqua"/>
          <w:color w:val="000000" w:themeColor="text1"/>
          <w:sz w:val="24"/>
          <w:szCs w:val="24"/>
        </w:rPr>
        <w:t xml:space="preserve">. </w:t>
      </w:r>
      <w:r w:rsidR="00461EDF" w:rsidRPr="00C452D3">
        <w:rPr>
          <w:rFonts w:ascii="Book Antiqua" w:hAnsi="Book Antiqua"/>
          <w:color w:val="000000" w:themeColor="text1"/>
          <w:sz w:val="24"/>
          <w:szCs w:val="24"/>
        </w:rPr>
        <w:t xml:space="preserve">A clinical definition for PSC was based upon three landmark </w:t>
      </w:r>
      <w:r w:rsidR="00EE35EA" w:rsidRPr="00C452D3">
        <w:rPr>
          <w:rFonts w:ascii="Book Antiqua" w:hAnsi="Book Antiqua"/>
          <w:color w:val="000000" w:themeColor="text1"/>
          <w:sz w:val="24"/>
          <w:szCs w:val="24"/>
        </w:rPr>
        <w:t>papers in the 1980’s from the United States, United Kingdom</w:t>
      </w:r>
      <w:r w:rsidR="00461EDF" w:rsidRPr="00C452D3">
        <w:rPr>
          <w:rFonts w:ascii="Book Antiqua" w:hAnsi="Book Antiqua"/>
          <w:color w:val="000000" w:themeColor="text1"/>
          <w:sz w:val="24"/>
          <w:szCs w:val="24"/>
        </w:rPr>
        <w:t xml:space="preserve"> and </w:t>
      </w:r>
      <w:proofErr w:type="gramStart"/>
      <w:r w:rsidR="00461EDF" w:rsidRPr="00C452D3">
        <w:rPr>
          <w:rFonts w:ascii="Book Antiqua" w:hAnsi="Book Antiqua"/>
          <w:color w:val="000000" w:themeColor="text1"/>
          <w:sz w:val="24"/>
          <w:szCs w:val="24"/>
        </w:rPr>
        <w:t>Norway</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4-6]</w:t>
      </w:r>
      <w:r w:rsidR="00461EDF" w:rsidRPr="00C452D3">
        <w:rPr>
          <w:rFonts w:ascii="Book Antiqua" w:hAnsi="Book Antiqua"/>
          <w:color w:val="000000" w:themeColor="text1"/>
          <w:sz w:val="24"/>
          <w:szCs w:val="24"/>
        </w:rPr>
        <w:t>.</w:t>
      </w:r>
      <w:r w:rsidR="00254955">
        <w:rPr>
          <w:rFonts w:ascii="Book Antiqua" w:hAnsi="Book Antiqua"/>
          <w:color w:val="000000" w:themeColor="text1"/>
          <w:sz w:val="24"/>
          <w:szCs w:val="24"/>
        </w:rPr>
        <w:t xml:space="preserve"> </w:t>
      </w:r>
      <w:r w:rsidR="00837460" w:rsidRPr="00C452D3">
        <w:rPr>
          <w:rFonts w:ascii="Book Antiqua" w:hAnsi="Book Antiqua"/>
          <w:color w:val="000000" w:themeColor="text1"/>
          <w:sz w:val="24"/>
          <w:szCs w:val="24"/>
        </w:rPr>
        <w:t>Subsequently, four sub-types of PSC were described. ‘</w:t>
      </w:r>
      <w:r w:rsidR="00ED440F" w:rsidRPr="00C452D3">
        <w:rPr>
          <w:rFonts w:ascii="Book Antiqua" w:hAnsi="Book Antiqua"/>
          <w:color w:val="000000" w:themeColor="text1"/>
          <w:sz w:val="24"/>
          <w:szCs w:val="24"/>
        </w:rPr>
        <w:t xml:space="preserve">Classical’ large-duct PSC </w:t>
      </w:r>
      <w:r w:rsidR="00855FB5" w:rsidRPr="00C452D3">
        <w:rPr>
          <w:rFonts w:ascii="Book Antiqua" w:hAnsi="Book Antiqua"/>
          <w:color w:val="000000" w:themeColor="text1"/>
          <w:sz w:val="24"/>
          <w:szCs w:val="24"/>
        </w:rPr>
        <w:t>(LD-PSC)</w:t>
      </w:r>
      <w:r w:rsidR="00406A61" w:rsidRPr="00C452D3">
        <w:rPr>
          <w:rFonts w:ascii="Book Antiqua" w:hAnsi="Book Antiqua"/>
          <w:color w:val="000000" w:themeColor="text1"/>
          <w:sz w:val="24"/>
          <w:szCs w:val="24"/>
        </w:rPr>
        <w:t>, accounting for 90% of patients,</w:t>
      </w:r>
      <w:r w:rsidR="00855FB5" w:rsidRPr="00C452D3">
        <w:rPr>
          <w:rFonts w:ascii="Book Antiqua" w:hAnsi="Book Antiqua"/>
          <w:color w:val="000000" w:themeColor="text1"/>
          <w:sz w:val="24"/>
          <w:szCs w:val="24"/>
        </w:rPr>
        <w:t xml:space="preserve"> </w:t>
      </w:r>
      <w:r w:rsidR="00ED440F" w:rsidRPr="00C452D3">
        <w:rPr>
          <w:rFonts w:ascii="Book Antiqua" w:hAnsi="Book Antiqua"/>
          <w:color w:val="000000" w:themeColor="text1"/>
          <w:sz w:val="24"/>
          <w:szCs w:val="24"/>
        </w:rPr>
        <w:t>involves the either the intrahepatic bile ducts, extra hepatic bile ducts or both</w:t>
      </w:r>
      <w:r w:rsidR="00406A61" w:rsidRPr="00C452D3">
        <w:rPr>
          <w:rFonts w:ascii="Book Antiqua" w:hAnsi="Book Antiqua"/>
          <w:color w:val="000000" w:themeColor="text1"/>
          <w:sz w:val="24"/>
          <w:szCs w:val="24"/>
        </w:rPr>
        <w:t>. It is</w:t>
      </w:r>
      <w:r w:rsidR="00ED440F" w:rsidRPr="00C452D3">
        <w:rPr>
          <w:rFonts w:ascii="Book Antiqua" w:hAnsi="Book Antiqua"/>
          <w:color w:val="000000" w:themeColor="text1"/>
          <w:sz w:val="24"/>
          <w:szCs w:val="24"/>
        </w:rPr>
        <w:t xml:space="preserve"> usually diagnosed on the basis of </w:t>
      </w:r>
      <w:proofErr w:type="spellStart"/>
      <w:r w:rsidR="00ED440F" w:rsidRPr="00C452D3">
        <w:rPr>
          <w:rFonts w:ascii="Book Antiqua" w:hAnsi="Book Antiqua"/>
          <w:color w:val="000000" w:themeColor="text1"/>
          <w:sz w:val="24"/>
          <w:szCs w:val="24"/>
        </w:rPr>
        <w:t>cholestatic</w:t>
      </w:r>
      <w:proofErr w:type="spellEnd"/>
      <w:r w:rsidR="00ED440F" w:rsidRPr="00C452D3">
        <w:rPr>
          <w:rFonts w:ascii="Book Antiqua" w:hAnsi="Book Antiqua"/>
          <w:color w:val="000000" w:themeColor="text1"/>
          <w:sz w:val="24"/>
          <w:szCs w:val="24"/>
        </w:rPr>
        <w:t xml:space="preserve"> liver biochemistry and characteristic changes in the bile ducts on cholangiography. </w:t>
      </w:r>
      <w:r w:rsidR="0010185A" w:rsidRPr="00525250">
        <w:rPr>
          <w:rFonts w:ascii="Book Antiqua" w:hAnsi="Book Antiqua"/>
          <w:color w:val="000000" w:themeColor="text1"/>
          <w:sz w:val="24"/>
          <w:szCs w:val="24"/>
        </w:rPr>
        <w:t>Magnetic resonance imaging/</w:t>
      </w:r>
      <w:r w:rsidR="00855FB5" w:rsidRPr="00525250">
        <w:rPr>
          <w:rFonts w:ascii="Book Antiqua" w:hAnsi="Book Antiqua"/>
          <w:color w:val="000000" w:themeColor="text1"/>
          <w:sz w:val="24"/>
          <w:szCs w:val="24"/>
        </w:rPr>
        <w:t xml:space="preserve">magnetic resonance </w:t>
      </w:r>
      <w:proofErr w:type="spellStart"/>
      <w:r w:rsidR="00855FB5" w:rsidRPr="00525250">
        <w:rPr>
          <w:rFonts w:ascii="Book Antiqua" w:hAnsi="Book Antiqua"/>
          <w:color w:val="000000" w:themeColor="text1"/>
          <w:sz w:val="24"/>
          <w:szCs w:val="24"/>
        </w:rPr>
        <w:t>cholangiopancreatography</w:t>
      </w:r>
      <w:proofErr w:type="spellEnd"/>
      <w:r w:rsidR="00855FB5" w:rsidRPr="00525250">
        <w:rPr>
          <w:rFonts w:ascii="Book Antiqua" w:hAnsi="Book Antiqua"/>
          <w:color w:val="000000" w:themeColor="text1"/>
          <w:sz w:val="24"/>
          <w:szCs w:val="24"/>
        </w:rPr>
        <w:t xml:space="preserve"> (MRI/MRCP) is t</w:t>
      </w:r>
      <w:r w:rsidR="00855FB5" w:rsidRPr="00C452D3">
        <w:rPr>
          <w:rFonts w:ascii="Book Antiqua" w:hAnsi="Book Antiqua"/>
          <w:color w:val="000000" w:themeColor="text1"/>
          <w:sz w:val="24"/>
          <w:szCs w:val="24"/>
        </w:rPr>
        <w:t xml:space="preserve">he standard imaging modality </w:t>
      </w:r>
      <w:r w:rsidR="0083456A" w:rsidRPr="00C452D3">
        <w:rPr>
          <w:rFonts w:ascii="Book Antiqua" w:hAnsi="Book Antiqua"/>
          <w:color w:val="000000" w:themeColor="text1"/>
          <w:sz w:val="24"/>
          <w:szCs w:val="24"/>
        </w:rPr>
        <w:t>to confirm a diagnosis of LD-</w:t>
      </w:r>
      <w:proofErr w:type="gramStart"/>
      <w:r w:rsidR="00855FB5" w:rsidRPr="00C452D3">
        <w:rPr>
          <w:rFonts w:ascii="Book Antiqua" w:hAnsi="Book Antiqua"/>
          <w:color w:val="000000" w:themeColor="text1"/>
          <w:sz w:val="24"/>
          <w:szCs w:val="24"/>
        </w:rPr>
        <w:t>PSC</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7]</w:t>
      </w:r>
      <w:r w:rsidR="00855FB5" w:rsidRPr="00C452D3">
        <w:rPr>
          <w:rFonts w:ascii="Book Antiqua" w:hAnsi="Book Antiqua"/>
          <w:color w:val="000000" w:themeColor="text1"/>
          <w:sz w:val="24"/>
          <w:szCs w:val="24"/>
        </w:rPr>
        <w:t xml:space="preserve">. </w:t>
      </w:r>
      <w:r w:rsidR="00ED440F" w:rsidRPr="00C452D3">
        <w:rPr>
          <w:rFonts w:ascii="Book Antiqua" w:hAnsi="Book Antiqua"/>
          <w:color w:val="000000" w:themeColor="text1"/>
          <w:sz w:val="24"/>
          <w:szCs w:val="24"/>
        </w:rPr>
        <w:t>‘Small duct’ PSC that has normal cholangiography but affects only the small intrahepatic bile ducts on liver histology</w:t>
      </w:r>
      <w:r w:rsidR="002B5C58" w:rsidRPr="00C452D3">
        <w:rPr>
          <w:rFonts w:ascii="Book Antiqua" w:hAnsi="Book Antiqua"/>
          <w:color w:val="000000" w:themeColor="text1"/>
          <w:sz w:val="24"/>
          <w:szCs w:val="24"/>
        </w:rPr>
        <w:t xml:space="preserve">, </w:t>
      </w:r>
      <w:r w:rsidR="00406A61" w:rsidRPr="00C452D3">
        <w:rPr>
          <w:rFonts w:ascii="Book Antiqua" w:hAnsi="Book Antiqua"/>
          <w:color w:val="000000" w:themeColor="text1"/>
          <w:sz w:val="24"/>
          <w:szCs w:val="24"/>
        </w:rPr>
        <w:t>accounts for</w:t>
      </w:r>
      <w:r w:rsidR="0008605D" w:rsidRPr="00C452D3">
        <w:rPr>
          <w:rFonts w:ascii="Book Antiqua" w:hAnsi="Book Antiqua"/>
          <w:color w:val="000000" w:themeColor="text1"/>
          <w:sz w:val="24"/>
          <w:szCs w:val="24"/>
        </w:rPr>
        <w:t xml:space="preserve"> 5% of </w:t>
      </w:r>
      <w:proofErr w:type="gramStart"/>
      <w:r w:rsidR="0008605D" w:rsidRPr="00C452D3">
        <w:rPr>
          <w:rFonts w:ascii="Book Antiqua" w:hAnsi="Book Antiqua"/>
          <w:color w:val="000000" w:themeColor="text1"/>
          <w:sz w:val="24"/>
          <w:szCs w:val="24"/>
        </w:rPr>
        <w:t>patients</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8]</w:t>
      </w:r>
      <w:r w:rsidR="00ED440F" w:rsidRPr="00C452D3">
        <w:rPr>
          <w:rFonts w:ascii="Book Antiqua" w:hAnsi="Book Antiqua"/>
          <w:color w:val="000000" w:themeColor="text1"/>
          <w:sz w:val="24"/>
          <w:szCs w:val="24"/>
        </w:rPr>
        <w:t xml:space="preserve">. </w:t>
      </w:r>
      <w:r w:rsidR="009737EB" w:rsidRPr="00C452D3">
        <w:rPr>
          <w:rFonts w:ascii="Book Antiqua" w:hAnsi="Book Antiqua"/>
          <w:color w:val="000000" w:themeColor="text1"/>
          <w:sz w:val="24"/>
          <w:szCs w:val="24"/>
        </w:rPr>
        <w:t>PSC with ‘a</w:t>
      </w:r>
      <w:r w:rsidR="00ED440F" w:rsidRPr="00C452D3">
        <w:rPr>
          <w:rFonts w:ascii="Book Antiqua" w:hAnsi="Book Antiqua"/>
          <w:color w:val="000000" w:themeColor="text1"/>
          <w:sz w:val="24"/>
          <w:szCs w:val="24"/>
        </w:rPr>
        <w:t>utoimmune hepatitis (AIH) overlap</w:t>
      </w:r>
      <w:r w:rsidR="009737EB" w:rsidRPr="00C452D3">
        <w:rPr>
          <w:rFonts w:ascii="Book Antiqua" w:hAnsi="Book Antiqua"/>
          <w:color w:val="000000" w:themeColor="text1"/>
          <w:sz w:val="24"/>
          <w:szCs w:val="24"/>
        </w:rPr>
        <w:t>’</w:t>
      </w:r>
      <w:r w:rsidR="008A6F97" w:rsidRPr="00C452D3">
        <w:rPr>
          <w:rFonts w:ascii="Book Antiqua" w:hAnsi="Book Antiqua"/>
          <w:color w:val="000000" w:themeColor="text1"/>
          <w:sz w:val="24"/>
          <w:szCs w:val="24"/>
        </w:rPr>
        <w:t xml:space="preserve">, </w:t>
      </w:r>
      <w:r w:rsidR="0008605D" w:rsidRPr="00C452D3">
        <w:rPr>
          <w:rFonts w:ascii="Book Antiqua" w:hAnsi="Book Antiqua"/>
          <w:color w:val="000000" w:themeColor="text1"/>
          <w:sz w:val="24"/>
          <w:szCs w:val="24"/>
        </w:rPr>
        <w:t xml:space="preserve">confirmed histologically </w:t>
      </w:r>
      <w:r w:rsidR="002B5C58" w:rsidRPr="00C452D3">
        <w:rPr>
          <w:rFonts w:ascii="Book Antiqua" w:hAnsi="Book Antiqua"/>
          <w:color w:val="000000" w:themeColor="text1"/>
          <w:sz w:val="24"/>
          <w:szCs w:val="24"/>
        </w:rPr>
        <w:t xml:space="preserve">in </w:t>
      </w:r>
      <w:r w:rsidR="009737EB" w:rsidRPr="00C452D3">
        <w:rPr>
          <w:rFonts w:ascii="Book Antiqua" w:hAnsi="Book Antiqua"/>
          <w:color w:val="000000" w:themeColor="text1"/>
          <w:sz w:val="24"/>
          <w:szCs w:val="24"/>
        </w:rPr>
        <w:t>those</w:t>
      </w:r>
      <w:r w:rsidR="00CC37E7" w:rsidRPr="00C452D3">
        <w:rPr>
          <w:rFonts w:ascii="Book Antiqua" w:hAnsi="Book Antiqua"/>
          <w:color w:val="000000" w:themeColor="text1"/>
          <w:sz w:val="24"/>
          <w:szCs w:val="24"/>
        </w:rPr>
        <w:t xml:space="preserve"> </w:t>
      </w:r>
      <w:r w:rsidR="002B5C58" w:rsidRPr="00C452D3">
        <w:rPr>
          <w:rFonts w:ascii="Book Antiqua" w:hAnsi="Book Antiqua"/>
          <w:color w:val="000000" w:themeColor="text1"/>
          <w:sz w:val="24"/>
          <w:szCs w:val="24"/>
        </w:rPr>
        <w:t xml:space="preserve">with </w:t>
      </w:r>
      <w:r w:rsidR="00F535E9" w:rsidRPr="00C452D3">
        <w:rPr>
          <w:rFonts w:ascii="Book Antiqua" w:hAnsi="Book Antiqua"/>
          <w:color w:val="000000" w:themeColor="text1"/>
          <w:sz w:val="24"/>
          <w:szCs w:val="24"/>
        </w:rPr>
        <w:t>elevated transaminases and/or immunoglobulin G</w:t>
      </w:r>
      <w:r w:rsidR="002B5C58" w:rsidRPr="00C452D3">
        <w:rPr>
          <w:rFonts w:ascii="Book Antiqua" w:hAnsi="Book Antiqua"/>
          <w:color w:val="000000" w:themeColor="text1"/>
          <w:sz w:val="24"/>
          <w:szCs w:val="24"/>
        </w:rPr>
        <w:t xml:space="preserve"> levels</w:t>
      </w:r>
      <w:r w:rsidR="009737EB" w:rsidRPr="00C452D3">
        <w:rPr>
          <w:rFonts w:ascii="Book Antiqua" w:hAnsi="Book Antiqua"/>
          <w:color w:val="000000" w:themeColor="text1"/>
          <w:sz w:val="24"/>
          <w:szCs w:val="24"/>
        </w:rPr>
        <w:t xml:space="preserve"> and an abnormal </w:t>
      </w:r>
      <w:proofErr w:type="spellStart"/>
      <w:r w:rsidR="009737EB" w:rsidRPr="00C452D3">
        <w:rPr>
          <w:rFonts w:ascii="Book Antiqua" w:hAnsi="Book Antiqua"/>
          <w:color w:val="000000" w:themeColor="text1"/>
          <w:sz w:val="24"/>
          <w:szCs w:val="24"/>
        </w:rPr>
        <w:t>cholangiogram</w:t>
      </w:r>
      <w:proofErr w:type="spellEnd"/>
      <w:r w:rsidR="002B5C58" w:rsidRPr="00C452D3">
        <w:rPr>
          <w:rFonts w:ascii="Book Antiqua" w:hAnsi="Book Antiqua"/>
          <w:color w:val="000000" w:themeColor="text1"/>
          <w:sz w:val="24"/>
          <w:szCs w:val="24"/>
        </w:rPr>
        <w:t xml:space="preserve">, </w:t>
      </w:r>
      <w:r w:rsidR="002A44D9" w:rsidRPr="00C452D3">
        <w:rPr>
          <w:rFonts w:ascii="Book Antiqua" w:hAnsi="Book Antiqua"/>
          <w:color w:val="000000" w:themeColor="text1"/>
          <w:sz w:val="24"/>
          <w:szCs w:val="24"/>
        </w:rPr>
        <w:t>present</w:t>
      </w:r>
      <w:r w:rsidR="00406A61" w:rsidRPr="00C452D3">
        <w:rPr>
          <w:rFonts w:ascii="Book Antiqua" w:hAnsi="Book Antiqua"/>
          <w:color w:val="000000" w:themeColor="text1"/>
          <w:sz w:val="24"/>
          <w:szCs w:val="24"/>
        </w:rPr>
        <w:t>s</w:t>
      </w:r>
      <w:r w:rsidR="002A44D9" w:rsidRPr="00C452D3">
        <w:rPr>
          <w:rFonts w:ascii="Book Antiqua" w:hAnsi="Book Antiqua"/>
          <w:color w:val="000000" w:themeColor="text1"/>
          <w:sz w:val="24"/>
          <w:szCs w:val="24"/>
        </w:rPr>
        <w:t xml:space="preserve"> </w:t>
      </w:r>
      <w:r w:rsidR="008A6F97" w:rsidRPr="00C452D3">
        <w:rPr>
          <w:rFonts w:ascii="Book Antiqua" w:hAnsi="Book Antiqua"/>
          <w:color w:val="000000" w:themeColor="text1"/>
          <w:sz w:val="24"/>
          <w:szCs w:val="24"/>
        </w:rPr>
        <w:t>in</w:t>
      </w:r>
      <w:r w:rsidR="00ED440F" w:rsidRPr="00C452D3">
        <w:rPr>
          <w:rFonts w:ascii="Book Antiqua" w:hAnsi="Book Antiqua"/>
          <w:color w:val="000000" w:themeColor="text1"/>
          <w:sz w:val="24"/>
          <w:szCs w:val="24"/>
        </w:rPr>
        <w:t xml:space="preserve"> 5%</w:t>
      </w:r>
      <w:r w:rsidR="009737EB" w:rsidRPr="00C452D3">
        <w:rPr>
          <w:rFonts w:ascii="Book Antiqua" w:hAnsi="Book Antiqua"/>
          <w:color w:val="000000" w:themeColor="text1"/>
          <w:sz w:val="24"/>
          <w:szCs w:val="24"/>
        </w:rPr>
        <w:t xml:space="preserve"> of </w:t>
      </w:r>
      <w:proofErr w:type="gramStart"/>
      <w:r w:rsidR="009737EB" w:rsidRPr="00C452D3">
        <w:rPr>
          <w:rFonts w:ascii="Book Antiqua" w:hAnsi="Book Antiqua"/>
          <w:color w:val="000000" w:themeColor="text1"/>
          <w:sz w:val="24"/>
          <w:szCs w:val="24"/>
        </w:rPr>
        <w:t>patients</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9]</w:t>
      </w:r>
      <w:r w:rsidR="00ED440F" w:rsidRPr="00C452D3">
        <w:rPr>
          <w:rFonts w:ascii="Book Antiqua" w:hAnsi="Book Antiqua"/>
          <w:color w:val="000000" w:themeColor="text1"/>
          <w:sz w:val="24"/>
          <w:szCs w:val="24"/>
        </w:rPr>
        <w:t>.</w:t>
      </w:r>
      <w:r w:rsidR="009737EB" w:rsidRPr="00C452D3">
        <w:rPr>
          <w:rFonts w:ascii="Book Antiqua" w:hAnsi="Book Antiqua"/>
          <w:color w:val="000000" w:themeColor="text1"/>
          <w:sz w:val="24"/>
          <w:szCs w:val="24"/>
        </w:rPr>
        <w:t xml:space="preserve"> Lastly, </w:t>
      </w:r>
      <w:r w:rsidR="00837460" w:rsidRPr="00C452D3">
        <w:rPr>
          <w:rFonts w:ascii="Book Antiqua" w:hAnsi="Book Antiqua"/>
          <w:color w:val="000000" w:themeColor="text1"/>
          <w:sz w:val="24"/>
          <w:szCs w:val="24"/>
        </w:rPr>
        <w:t>‘</w:t>
      </w:r>
      <w:r w:rsidR="009737EB" w:rsidRPr="00C452D3">
        <w:rPr>
          <w:rFonts w:ascii="Book Antiqua" w:hAnsi="Book Antiqua"/>
          <w:color w:val="000000" w:themeColor="text1"/>
          <w:sz w:val="24"/>
          <w:szCs w:val="24"/>
        </w:rPr>
        <w:t>PSC with high immunoglobulin G subclass 4 (IgG4) levels</w:t>
      </w:r>
      <w:r w:rsidR="00837460" w:rsidRPr="00C452D3">
        <w:rPr>
          <w:rFonts w:ascii="Book Antiqua" w:hAnsi="Book Antiqua"/>
          <w:color w:val="000000" w:themeColor="text1"/>
          <w:sz w:val="24"/>
          <w:szCs w:val="24"/>
        </w:rPr>
        <w:t>’</w:t>
      </w:r>
      <w:r w:rsidR="009737EB" w:rsidRPr="00C452D3">
        <w:rPr>
          <w:rFonts w:ascii="Book Antiqua" w:hAnsi="Book Antiqua"/>
          <w:color w:val="000000" w:themeColor="text1"/>
          <w:sz w:val="24"/>
          <w:szCs w:val="24"/>
        </w:rPr>
        <w:t xml:space="preserve"> </w:t>
      </w:r>
      <w:r w:rsidR="008A6F97" w:rsidRPr="00C452D3">
        <w:rPr>
          <w:rFonts w:ascii="Book Antiqua" w:hAnsi="Book Antiqua"/>
          <w:color w:val="000000" w:themeColor="text1"/>
          <w:sz w:val="24"/>
          <w:szCs w:val="24"/>
        </w:rPr>
        <w:t xml:space="preserve">in the serum and/or tissue, </w:t>
      </w:r>
      <w:r w:rsidR="009737EB" w:rsidRPr="00C452D3">
        <w:rPr>
          <w:rFonts w:ascii="Book Antiqua" w:hAnsi="Book Antiqua"/>
          <w:color w:val="000000" w:themeColor="text1"/>
          <w:sz w:val="24"/>
          <w:szCs w:val="24"/>
        </w:rPr>
        <w:t>reported in 12</w:t>
      </w:r>
      <w:r w:rsidR="00102BBA" w:rsidRPr="00C452D3">
        <w:rPr>
          <w:rFonts w:ascii="Book Antiqua" w:hAnsi="Book Antiqua"/>
          <w:color w:val="000000" w:themeColor="text1"/>
          <w:sz w:val="24"/>
          <w:szCs w:val="24"/>
        </w:rPr>
        <w:t>%</w:t>
      </w:r>
      <w:r w:rsidR="009737EB" w:rsidRPr="00C452D3">
        <w:rPr>
          <w:rFonts w:ascii="Book Antiqua" w:hAnsi="Book Antiqua"/>
          <w:color w:val="000000" w:themeColor="text1"/>
          <w:sz w:val="24"/>
          <w:szCs w:val="24"/>
        </w:rPr>
        <w:t xml:space="preserve">-18% of </w:t>
      </w:r>
      <w:r w:rsidR="008A6F97" w:rsidRPr="00C452D3">
        <w:rPr>
          <w:rFonts w:ascii="Book Antiqua" w:hAnsi="Book Antiqua"/>
          <w:color w:val="000000" w:themeColor="text1"/>
          <w:sz w:val="24"/>
          <w:szCs w:val="24"/>
        </w:rPr>
        <w:t xml:space="preserve">LD-PSC </w:t>
      </w:r>
      <w:r w:rsidR="009737EB" w:rsidRPr="00C452D3">
        <w:rPr>
          <w:rFonts w:ascii="Book Antiqua" w:hAnsi="Book Antiqua"/>
          <w:color w:val="000000" w:themeColor="text1"/>
          <w:sz w:val="24"/>
          <w:szCs w:val="24"/>
        </w:rPr>
        <w:t xml:space="preserve">patients, </w:t>
      </w:r>
      <w:r w:rsidR="00535CD2" w:rsidRPr="00C452D3">
        <w:rPr>
          <w:rFonts w:ascii="Book Antiqua" w:hAnsi="Book Antiqua"/>
          <w:color w:val="000000" w:themeColor="text1"/>
          <w:sz w:val="24"/>
          <w:szCs w:val="24"/>
        </w:rPr>
        <w:t xml:space="preserve">with a distinct clinical phenotype and natural history of </w:t>
      </w:r>
      <w:proofErr w:type="gramStart"/>
      <w:r w:rsidR="00535CD2" w:rsidRPr="00C452D3">
        <w:rPr>
          <w:rFonts w:ascii="Book Antiqua" w:hAnsi="Book Antiqua"/>
          <w:color w:val="000000" w:themeColor="text1"/>
          <w:sz w:val="24"/>
          <w:szCs w:val="24"/>
        </w:rPr>
        <w:t>disease</w:t>
      </w:r>
      <w:r w:rsidR="00102BBA" w:rsidRPr="00C452D3">
        <w:rPr>
          <w:rFonts w:ascii="Book Antiqua" w:hAnsi="Book Antiqua"/>
          <w:color w:val="000000" w:themeColor="text1"/>
          <w:sz w:val="24"/>
          <w:szCs w:val="24"/>
          <w:vertAlign w:val="superscript"/>
        </w:rPr>
        <w:t>[</w:t>
      </w:r>
      <w:proofErr w:type="gramEnd"/>
      <w:r w:rsidR="00102BBA" w:rsidRPr="00C452D3">
        <w:rPr>
          <w:rFonts w:ascii="Book Antiqua" w:hAnsi="Book Antiqua"/>
          <w:color w:val="000000" w:themeColor="text1"/>
          <w:sz w:val="24"/>
          <w:szCs w:val="24"/>
          <w:vertAlign w:val="superscript"/>
        </w:rPr>
        <w:t>10,</w:t>
      </w:r>
      <w:r w:rsidR="00F24F2E" w:rsidRPr="00C452D3">
        <w:rPr>
          <w:rFonts w:ascii="Book Antiqua" w:hAnsi="Book Antiqua"/>
          <w:color w:val="000000" w:themeColor="text1"/>
          <w:sz w:val="24"/>
          <w:szCs w:val="24"/>
          <w:vertAlign w:val="superscript"/>
        </w:rPr>
        <w:t>11]</w:t>
      </w:r>
      <w:r w:rsidR="009737EB" w:rsidRPr="00C452D3">
        <w:rPr>
          <w:rFonts w:ascii="Book Antiqua" w:hAnsi="Book Antiqua"/>
          <w:color w:val="000000" w:themeColor="text1"/>
          <w:sz w:val="24"/>
          <w:szCs w:val="24"/>
        </w:rPr>
        <w:t xml:space="preserve">. </w:t>
      </w:r>
    </w:p>
    <w:p w14:paraId="523F44F0" w14:textId="1E422B2E" w:rsidR="00BB111A" w:rsidRPr="00C452D3" w:rsidRDefault="00102BBA"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color w:val="000000" w:themeColor="text1"/>
          <w:sz w:val="24"/>
          <w:szCs w:val="24"/>
        </w:rPr>
        <w:t xml:space="preserve">  </w:t>
      </w:r>
      <w:r w:rsidR="00A072D8" w:rsidRPr="00C452D3">
        <w:rPr>
          <w:rFonts w:ascii="Book Antiqua" w:hAnsi="Book Antiqua"/>
          <w:color w:val="000000" w:themeColor="text1"/>
          <w:sz w:val="24"/>
          <w:szCs w:val="24"/>
        </w:rPr>
        <w:t>PSC is insidious</w:t>
      </w:r>
      <w:r w:rsidR="00406A61" w:rsidRPr="00C452D3">
        <w:rPr>
          <w:rFonts w:ascii="Book Antiqua" w:hAnsi="Book Antiqua"/>
          <w:color w:val="000000" w:themeColor="text1"/>
          <w:sz w:val="24"/>
          <w:szCs w:val="24"/>
        </w:rPr>
        <w:t>,</w:t>
      </w:r>
      <w:r w:rsidR="00A072D8" w:rsidRPr="00C452D3">
        <w:rPr>
          <w:rFonts w:ascii="Book Antiqua" w:hAnsi="Book Antiqua"/>
          <w:color w:val="000000" w:themeColor="text1"/>
          <w:sz w:val="24"/>
          <w:szCs w:val="24"/>
        </w:rPr>
        <w:t xml:space="preserve"> with nearly half of patients being asymptomatic at diagnosis, identified after the investigation of abnormal liver </w:t>
      </w:r>
      <w:proofErr w:type="gramStart"/>
      <w:r w:rsidR="00A072D8" w:rsidRPr="00C452D3">
        <w:rPr>
          <w:rFonts w:ascii="Book Antiqua" w:hAnsi="Book Antiqua"/>
          <w:color w:val="000000" w:themeColor="text1"/>
          <w:sz w:val="24"/>
          <w:szCs w:val="24"/>
        </w:rPr>
        <w:t>function</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12]</w:t>
      </w:r>
      <w:r w:rsidR="00A072D8" w:rsidRPr="00C452D3">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 xml:space="preserve">PSC is </w:t>
      </w:r>
      <w:r w:rsidR="007367B6" w:rsidRPr="00C452D3">
        <w:rPr>
          <w:rFonts w:ascii="Book Antiqua" w:hAnsi="Book Antiqua"/>
          <w:color w:val="000000" w:themeColor="text1"/>
          <w:sz w:val="24"/>
          <w:szCs w:val="24"/>
        </w:rPr>
        <w:t xml:space="preserve">considered </w:t>
      </w:r>
      <w:r w:rsidR="00C70F4F" w:rsidRPr="00C452D3">
        <w:rPr>
          <w:rFonts w:ascii="Book Antiqua" w:hAnsi="Book Antiqua"/>
          <w:color w:val="000000" w:themeColor="text1"/>
          <w:sz w:val="24"/>
          <w:szCs w:val="24"/>
        </w:rPr>
        <w:t xml:space="preserve">a premalignant </w:t>
      </w:r>
      <w:r w:rsidR="007367B6" w:rsidRPr="00C452D3">
        <w:rPr>
          <w:rFonts w:ascii="Book Antiqua" w:hAnsi="Book Antiqua"/>
          <w:color w:val="000000" w:themeColor="text1"/>
          <w:sz w:val="24"/>
          <w:szCs w:val="24"/>
        </w:rPr>
        <w:t xml:space="preserve">condition, </w:t>
      </w:r>
      <w:r w:rsidR="00C70F4F" w:rsidRPr="00C452D3">
        <w:rPr>
          <w:rFonts w:ascii="Book Antiqua" w:hAnsi="Book Antiqua"/>
          <w:color w:val="000000" w:themeColor="text1"/>
          <w:sz w:val="24"/>
          <w:szCs w:val="24"/>
        </w:rPr>
        <w:t xml:space="preserve">associated with </w:t>
      </w:r>
      <w:r w:rsidR="007367B6" w:rsidRPr="00C452D3">
        <w:rPr>
          <w:rFonts w:ascii="Book Antiqua" w:hAnsi="Book Antiqua"/>
          <w:color w:val="000000" w:themeColor="text1"/>
          <w:sz w:val="24"/>
          <w:szCs w:val="24"/>
        </w:rPr>
        <w:t xml:space="preserve">the </w:t>
      </w:r>
      <w:r w:rsidR="00C70F4F" w:rsidRPr="00C452D3">
        <w:rPr>
          <w:rFonts w:ascii="Book Antiqua" w:hAnsi="Book Antiqua"/>
          <w:color w:val="000000" w:themeColor="text1"/>
          <w:sz w:val="24"/>
          <w:szCs w:val="24"/>
        </w:rPr>
        <w:t xml:space="preserve">development of </w:t>
      </w:r>
      <w:proofErr w:type="spellStart"/>
      <w:r w:rsidR="00BB111A" w:rsidRPr="00C452D3">
        <w:rPr>
          <w:rFonts w:ascii="Book Antiqua" w:hAnsi="Book Antiqua"/>
          <w:color w:val="000000" w:themeColor="text1"/>
          <w:sz w:val="24"/>
          <w:szCs w:val="24"/>
        </w:rPr>
        <w:t>hepato</w:t>
      </w:r>
      <w:r w:rsidR="00C70F4F" w:rsidRPr="00C452D3">
        <w:rPr>
          <w:rFonts w:ascii="Book Antiqua" w:hAnsi="Book Antiqua"/>
          <w:color w:val="000000" w:themeColor="text1"/>
          <w:sz w:val="24"/>
          <w:szCs w:val="24"/>
        </w:rPr>
        <w:t>biliary</w:t>
      </w:r>
      <w:proofErr w:type="spellEnd"/>
      <w:r w:rsidR="00C70F4F" w:rsidRPr="00C452D3">
        <w:rPr>
          <w:rFonts w:ascii="Book Antiqua" w:hAnsi="Book Antiqua"/>
          <w:color w:val="000000" w:themeColor="text1"/>
          <w:sz w:val="24"/>
          <w:szCs w:val="24"/>
        </w:rPr>
        <w:t xml:space="preserve"> and colorectal cancers, the most common</w:t>
      </w:r>
      <w:r w:rsidR="00C767EF" w:rsidRPr="00C452D3">
        <w:rPr>
          <w:rFonts w:ascii="Book Antiqua" w:hAnsi="Book Antiqua"/>
          <w:color w:val="000000" w:themeColor="text1"/>
          <w:sz w:val="24"/>
          <w:szCs w:val="24"/>
        </w:rPr>
        <w:t xml:space="preserve"> being </w:t>
      </w:r>
      <w:proofErr w:type="spellStart"/>
      <w:proofErr w:type="gramStart"/>
      <w:r w:rsidR="00C767EF" w:rsidRPr="00C452D3">
        <w:rPr>
          <w:rFonts w:ascii="Book Antiqua" w:hAnsi="Book Antiqua"/>
          <w:color w:val="000000" w:themeColor="text1"/>
          <w:sz w:val="24"/>
          <w:szCs w:val="24"/>
        </w:rPr>
        <w:t>cholangiocarcinoma</w:t>
      </w:r>
      <w:proofErr w:type="spellEnd"/>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13]</w:t>
      </w:r>
      <w:r w:rsidR="00C70F4F" w:rsidRPr="00C452D3">
        <w:rPr>
          <w:rFonts w:ascii="Book Antiqua" w:hAnsi="Book Antiqua"/>
          <w:color w:val="000000" w:themeColor="text1"/>
          <w:sz w:val="24"/>
          <w:szCs w:val="24"/>
        </w:rPr>
        <w:t>. In the absence of effective medical therapies to date, liver transplantation is the only proven life-extending intervention. PSC accounts for 10</w:t>
      </w:r>
      <w:r w:rsidR="00472002"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-15% of all liver transplant activity in Europe and the median transplant-free survival of patients with PSC is 14.5 </w:t>
      </w:r>
      <w:proofErr w:type="gramStart"/>
      <w:r w:rsidR="00C70F4F" w:rsidRPr="00C452D3">
        <w:rPr>
          <w:rFonts w:ascii="Book Antiqua" w:hAnsi="Book Antiqua"/>
          <w:color w:val="000000" w:themeColor="text1"/>
          <w:sz w:val="24"/>
          <w:szCs w:val="24"/>
        </w:rPr>
        <w:t>years</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13]</w:t>
      </w:r>
      <w:r w:rsidR="00C70F4F" w:rsidRPr="00C452D3">
        <w:rPr>
          <w:rFonts w:ascii="Book Antiqua" w:hAnsi="Book Antiqua"/>
          <w:color w:val="000000" w:themeColor="text1"/>
          <w:sz w:val="24"/>
          <w:szCs w:val="24"/>
        </w:rPr>
        <w:t xml:space="preserve">. There is interest in developing non-invasive clinical risk-stratification methods and </w:t>
      </w:r>
      <w:r w:rsidR="00C70F4F" w:rsidRPr="00C452D3">
        <w:rPr>
          <w:rFonts w:ascii="Book Antiqua" w:hAnsi="Book Antiqua"/>
          <w:color w:val="000000" w:themeColor="text1"/>
          <w:sz w:val="24"/>
          <w:szCs w:val="24"/>
        </w:rPr>
        <w:lastRenderedPageBreak/>
        <w:t xml:space="preserve">surrogate markers in </w:t>
      </w:r>
      <w:r w:rsidR="002A44D9" w:rsidRPr="00C452D3">
        <w:rPr>
          <w:rFonts w:ascii="Book Antiqua" w:hAnsi="Book Antiqua"/>
          <w:color w:val="000000" w:themeColor="text1"/>
          <w:sz w:val="24"/>
          <w:szCs w:val="24"/>
        </w:rPr>
        <w:t>the disease</w:t>
      </w:r>
      <w:r w:rsidR="00C70F4F" w:rsidRPr="00C452D3">
        <w:rPr>
          <w:rFonts w:ascii="Book Antiqua" w:hAnsi="Book Antiqua"/>
          <w:color w:val="000000" w:themeColor="text1"/>
          <w:sz w:val="24"/>
          <w:szCs w:val="24"/>
        </w:rPr>
        <w:t xml:space="preserve">. </w:t>
      </w:r>
    </w:p>
    <w:p w14:paraId="1EB88608" w14:textId="6ECD493F" w:rsidR="002C58F2" w:rsidRPr="00C452D3" w:rsidRDefault="00102BBA"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This article will</w:t>
      </w:r>
      <w:r w:rsidR="00C87723" w:rsidRPr="00C452D3">
        <w:rPr>
          <w:rFonts w:ascii="Book Antiqua" w:hAnsi="Book Antiqua"/>
          <w:color w:val="000000" w:themeColor="text1"/>
          <w:sz w:val="24"/>
          <w:szCs w:val="24"/>
        </w:rPr>
        <w:t xml:space="preserve"> review how the role of </w:t>
      </w:r>
      <w:r w:rsidR="00C87723" w:rsidRPr="00525250">
        <w:rPr>
          <w:rFonts w:ascii="Book Antiqua" w:hAnsi="Book Antiqua"/>
          <w:color w:val="000000" w:themeColor="text1"/>
          <w:sz w:val="24"/>
          <w:szCs w:val="24"/>
        </w:rPr>
        <w:t xml:space="preserve">magnetic resonance </w:t>
      </w:r>
      <w:r w:rsidR="00B006AD" w:rsidRPr="00525250">
        <w:rPr>
          <w:rFonts w:ascii="Book Antiqua" w:hAnsi="Book Antiqua" w:hint="eastAsia"/>
          <w:color w:val="000000" w:themeColor="text1"/>
          <w:sz w:val="24"/>
          <w:szCs w:val="24"/>
          <w:lang w:eastAsia="zh-CN"/>
        </w:rPr>
        <w:t xml:space="preserve">(MR) </w:t>
      </w:r>
      <w:r w:rsidR="00C87723" w:rsidRPr="00525250">
        <w:rPr>
          <w:rFonts w:ascii="Book Antiqua" w:hAnsi="Book Antiqua"/>
          <w:color w:val="000000" w:themeColor="text1"/>
          <w:sz w:val="24"/>
          <w:szCs w:val="24"/>
        </w:rPr>
        <w:t>techniques</w:t>
      </w:r>
      <w:r w:rsidR="00C87723" w:rsidRPr="00C452D3">
        <w:rPr>
          <w:rFonts w:ascii="Book Antiqua" w:hAnsi="Book Antiqua"/>
          <w:color w:val="000000" w:themeColor="text1"/>
          <w:sz w:val="24"/>
          <w:szCs w:val="24"/>
        </w:rPr>
        <w:t xml:space="preserve"> have</w:t>
      </w:r>
      <w:r w:rsidR="00C70F4F" w:rsidRPr="00C452D3">
        <w:rPr>
          <w:rFonts w:ascii="Book Antiqua" w:hAnsi="Book Antiqua"/>
          <w:color w:val="000000" w:themeColor="text1"/>
          <w:sz w:val="24"/>
          <w:szCs w:val="24"/>
        </w:rPr>
        <w:t xml:space="preserve"> evolved over the last three decades from emerging as an alternative diagnostic tool to </w:t>
      </w:r>
      <w:r w:rsidR="00406A61" w:rsidRPr="00C452D3">
        <w:rPr>
          <w:rFonts w:ascii="Book Antiqua" w:hAnsi="Book Antiqua"/>
          <w:color w:val="000000" w:themeColor="text1"/>
          <w:sz w:val="24"/>
          <w:szCs w:val="24"/>
        </w:rPr>
        <w:t>e</w:t>
      </w:r>
      <w:r w:rsidR="00BB111A" w:rsidRPr="00C452D3">
        <w:rPr>
          <w:rFonts w:ascii="Book Antiqua" w:hAnsi="Book Antiqua"/>
          <w:color w:val="000000" w:themeColor="text1"/>
          <w:sz w:val="24"/>
          <w:szCs w:val="24"/>
        </w:rPr>
        <w:t xml:space="preserve">ndoscopic </w:t>
      </w:r>
      <w:r w:rsidR="00406A61" w:rsidRPr="00C452D3">
        <w:rPr>
          <w:rFonts w:ascii="Book Antiqua" w:hAnsi="Book Antiqua"/>
          <w:color w:val="000000" w:themeColor="text1"/>
          <w:sz w:val="24"/>
          <w:szCs w:val="24"/>
        </w:rPr>
        <w:t>r</w:t>
      </w:r>
      <w:r w:rsidR="00436AFE" w:rsidRPr="00C452D3">
        <w:rPr>
          <w:rFonts w:ascii="Book Antiqua" w:hAnsi="Book Antiqua"/>
          <w:color w:val="000000" w:themeColor="text1"/>
          <w:sz w:val="24"/>
          <w:szCs w:val="24"/>
        </w:rPr>
        <w:t xml:space="preserve">etrograde </w:t>
      </w:r>
      <w:proofErr w:type="spellStart"/>
      <w:r w:rsidR="00436AFE" w:rsidRPr="00C452D3">
        <w:rPr>
          <w:rFonts w:ascii="Book Antiqua" w:hAnsi="Book Antiqua"/>
          <w:color w:val="000000" w:themeColor="text1"/>
          <w:sz w:val="24"/>
          <w:szCs w:val="24"/>
        </w:rPr>
        <w:t>cholangiopancreatography</w:t>
      </w:r>
      <w:proofErr w:type="spellEnd"/>
      <w:r w:rsidR="00BB111A" w:rsidRPr="00C452D3">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ERCP</w:t>
      </w:r>
      <w:r w:rsidR="00BB111A"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 to being instrumental in the </w:t>
      </w:r>
      <w:proofErr w:type="spellStart"/>
      <w:r w:rsidR="00C70F4F" w:rsidRPr="00C452D3">
        <w:rPr>
          <w:rFonts w:ascii="Book Antiqua" w:hAnsi="Book Antiqua"/>
          <w:color w:val="000000" w:themeColor="text1"/>
          <w:sz w:val="24"/>
          <w:szCs w:val="24"/>
        </w:rPr>
        <w:t>ongoing</w:t>
      </w:r>
      <w:proofErr w:type="spellEnd"/>
      <w:r w:rsidR="00C70F4F" w:rsidRPr="00C452D3">
        <w:rPr>
          <w:rFonts w:ascii="Book Antiqua" w:hAnsi="Book Antiqua"/>
          <w:color w:val="000000" w:themeColor="text1"/>
          <w:sz w:val="24"/>
          <w:szCs w:val="24"/>
        </w:rPr>
        <w:t xml:space="preserve"> search for an imaging biomarker of disease </w:t>
      </w:r>
      <w:r w:rsidR="008D46EA" w:rsidRPr="00C452D3">
        <w:rPr>
          <w:rFonts w:ascii="Book Antiqua" w:hAnsi="Book Antiqua"/>
          <w:color w:val="000000" w:themeColor="text1"/>
          <w:sz w:val="24"/>
          <w:szCs w:val="24"/>
        </w:rPr>
        <w:t>stage</w:t>
      </w:r>
      <w:r w:rsidR="00C70F4F" w:rsidRPr="00C452D3">
        <w:rPr>
          <w:rFonts w:ascii="Book Antiqua" w:hAnsi="Book Antiqua"/>
          <w:color w:val="000000" w:themeColor="text1"/>
          <w:sz w:val="24"/>
          <w:szCs w:val="24"/>
        </w:rPr>
        <w:t>, p</w:t>
      </w:r>
      <w:r w:rsidR="008D46EA" w:rsidRPr="00C452D3">
        <w:rPr>
          <w:rFonts w:ascii="Book Antiqua" w:hAnsi="Book Antiqua"/>
          <w:color w:val="000000" w:themeColor="text1"/>
          <w:sz w:val="24"/>
          <w:szCs w:val="24"/>
        </w:rPr>
        <w:t xml:space="preserve">rogression and prognosis in PSC. A summary of </w:t>
      </w:r>
      <w:r w:rsidR="008D46EA" w:rsidRPr="00525250">
        <w:rPr>
          <w:rFonts w:ascii="Book Antiqua" w:hAnsi="Book Antiqua"/>
          <w:color w:val="000000" w:themeColor="text1"/>
          <w:sz w:val="24"/>
          <w:szCs w:val="24"/>
        </w:rPr>
        <w:t xml:space="preserve">the </w:t>
      </w:r>
      <w:r w:rsidR="0010185A" w:rsidRPr="00525250">
        <w:rPr>
          <w:rFonts w:ascii="Book Antiqua" w:hAnsi="Book Antiqua"/>
          <w:color w:val="000000" w:themeColor="text1"/>
          <w:sz w:val="24"/>
          <w:szCs w:val="24"/>
        </w:rPr>
        <w:t>MR</w:t>
      </w:r>
      <w:r w:rsidR="008D46EA" w:rsidRPr="00525250">
        <w:rPr>
          <w:rFonts w:ascii="Book Antiqua" w:hAnsi="Book Antiqua"/>
          <w:color w:val="000000" w:themeColor="text1"/>
          <w:sz w:val="24"/>
          <w:szCs w:val="24"/>
        </w:rPr>
        <w:t xml:space="preserve"> techniques</w:t>
      </w:r>
      <w:r w:rsidR="00C87723" w:rsidRPr="00525250">
        <w:rPr>
          <w:rFonts w:ascii="Book Antiqua" w:hAnsi="Book Antiqua"/>
          <w:color w:val="000000" w:themeColor="text1"/>
          <w:sz w:val="24"/>
          <w:szCs w:val="24"/>
        </w:rPr>
        <w:t xml:space="preserve"> t</w:t>
      </w:r>
      <w:r w:rsidR="00C87723" w:rsidRPr="00C452D3">
        <w:rPr>
          <w:rFonts w:ascii="Book Antiqua" w:hAnsi="Book Antiqua"/>
          <w:color w:val="000000" w:themeColor="text1"/>
          <w:sz w:val="24"/>
          <w:szCs w:val="24"/>
        </w:rPr>
        <w:t>hat will be</w:t>
      </w:r>
      <w:r w:rsidR="008D46EA" w:rsidRPr="00C452D3">
        <w:rPr>
          <w:rFonts w:ascii="Book Antiqua" w:hAnsi="Book Antiqua"/>
          <w:color w:val="000000" w:themeColor="text1"/>
          <w:sz w:val="24"/>
          <w:szCs w:val="24"/>
        </w:rPr>
        <w:t xml:space="preserve"> discussed</w:t>
      </w:r>
      <w:r w:rsidR="00135EEF" w:rsidRPr="00C452D3">
        <w:rPr>
          <w:rFonts w:ascii="Book Antiqua" w:hAnsi="Book Antiqua"/>
          <w:color w:val="000000" w:themeColor="text1"/>
          <w:sz w:val="24"/>
          <w:szCs w:val="24"/>
        </w:rPr>
        <w:t xml:space="preserve"> in this review</w:t>
      </w:r>
      <w:r w:rsidR="008D46EA" w:rsidRPr="00C452D3">
        <w:rPr>
          <w:rFonts w:ascii="Book Antiqua" w:hAnsi="Book Antiqua"/>
          <w:color w:val="000000" w:themeColor="text1"/>
          <w:sz w:val="24"/>
          <w:szCs w:val="24"/>
        </w:rPr>
        <w:t xml:space="preserve"> is presented in Table 1.</w:t>
      </w:r>
    </w:p>
    <w:p w14:paraId="4EFCF297" w14:textId="77777777" w:rsidR="00535CD2" w:rsidRPr="00C452D3" w:rsidRDefault="00535CD2" w:rsidP="00DC2FA3">
      <w:pPr>
        <w:pStyle w:val="1"/>
        <w:keepNext w:val="0"/>
        <w:keepLines w:val="0"/>
        <w:widowControl w:val="0"/>
        <w:adjustRightInd w:val="0"/>
        <w:snapToGrid w:val="0"/>
        <w:spacing w:before="0" w:line="360" w:lineRule="auto"/>
        <w:jc w:val="both"/>
        <w:rPr>
          <w:rFonts w:ascii="Book Antiqua" w:hAnsi="Book Antiqua"/>
          <w:b/>
          <w:color w:val="000000" w:themeColor="text1"/>
          <w:sz w:val="24"/>
          <w:szCs w:val="24"/>
        </w:rPr>
      </w:pPr>
    </w:p>
    <w:p w14:paraId="32A62CB2" w14:textId="458C93C1" w:rsidR="00C70F4F" w:rsidRPr="00C452D3" w:rsidRDefault="00FA4172" w:rsidP="00DC2FA3">
      <w:pPr>
        <w:pStyle w:val="1"/>
        <w:keepNext w:val="0"/>
        <w:keepLines w:val="0"/>
        <w:widowControl w:val="0"/>
        <w:adjustRightInd w:val="0"/>
        <w:snapToGrid w:val="0"/>
        <w:spacing w:before="0" w:line="360" w:lineRule="auto"/>
        <w:jc w:val="both"/>
        <w:rPr>
          <w:rFonts w:ascii="Book Antiqua" w:hAnsi="Book Antiqua"/>
          <w:b/>
          <w:color w:val="000000" w:themeColor="text1"/>
          <w:sz w:val="24"/>
          <w:szCs w:val="24"/>
        </w:rPr>
      </w:pPr>
      <w:r w:rsidRPr="00C452D3">
        <w:rPr>
          <w:rFonts w:ascii="Book Antiqua" w:hAnsi="Book Antiqua"/>
          <w:b/>
          <w:color w:val="000000" w:themeColor="text1"/>
          <w:sz w:val="24"/>
          <w:szCs w:val="24"/>
        </w:rPr>
        <w:t>EVOLUTION OF PSC DIAGNOSIS</w:t>
      </w:r>
    </w:p>
    <w:p w14:paraId="2C0D81E8" w14:textId="49176470" w:rsidR="00C70F4F" w:rsidRPr="00C452D3" w:rsidRDefault="00C70F4F" w:rsidP="00DC2FA3">
      <w:pPr>
        <w:pStyle w:val="2"/>
        <w:keepNext w:val="0"/>
        <w:keepLines w:val="0"/>
        <w:widowControl w:val="0"/>
        <w:adjustRightInd w:val="0"/>
        <w:snapToGrid w:val="0"/>
        <w:spacing w:before="0" w:line="360" w:lineRule="auto"/>
        <w:jc w:val="both"/>
        <w:rPr>
          <w:rFonts w:ascii="Book Antiqua" w:hAnsi="Book Antiqua"/>
          <w:b/>
          <w:i/>
          <w:color w:val="000000" w:themeColor="text1"/>
          <w:sz w:val="24"/>
          <w:szCs w:val="24"/>
        </w:rPr>
      </w:pPr>
      <w:r w:rsidRPr="00C452D3">
        <w:rPr>
          <w:rFonts w:ascii="Book Antiqua" w:hAnsi="Book Antiqua"/>
          <w:b/>
          <w:i/>
          <w:color w:val="000000" w:themeColor="text1"/>
          <w:sz w:val="24"/>
          <w:szCs w:val="24"/>
        </w:rPr>
        <w:t>Pathology and cholangiography</w:t>
      </w:r>
    </w:p>
    <w:p w14:paraId="1D3D6192" w14:textId="6CB94662" w:rsidR="00C70F4F" w:rsidRPr="00C452D3" w:rsidRDefault="00C70F4F"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color w:val="000000" w:themeColor="text1"/>
          <w:sz w:val="24"/>
          <w:szCs w:val="24"/>
        </w:rPr>
        <w:t>The earliest description of PSC was found in a publication by Hofmann 1867</w:t>
      </w:r>
      <w:r w:rsidR="00F24F2E" w:rsidRPr="00C452D3">
        <w:rPr>
          <w:rFonts w:ascii="Book Antiqua" w:hAnsi="Book Antiqua"/>
          <w:color w:val="000000" w:themeColor="text1"/>
          <w:sz w:val="24"/>
          <w:szCs w:val="24"/>
          <w:vertAlign w:val="superscript"/>
        </w:rPr>
        <w:t>[14]</w:t>
      </w:r>
      <w:r w:rsidRPr="00C452D3">
        <w:rPr>
          <w:rFonts w:ascii="Book Antiqua" w:hAnsi="Book Antiqua"/>
          <w:color w:val="000000" w:themeColor="text1"/>
          <w:sz w:val="24"/>
          <w:szCs w:val="24"/>
        </w:rPr>
        <w:t>. The German pathologist reported two post-mortem description</w:t>
      </w:r>
      <w:r w:rsidR="002C58F2" w:rsidRPr="00C452D3">
        <w:rPr>
          <w:rFonts w:ascii="Book Antiqua" w:hAnsi="Book Antiqua"/>
          <w:color w:val="000000" w:themeColor="text1"/>
          <w:sz w:val="24"/>
          <w:szCs w:val="24"/>
        </w:rPr>
        <w:t>s</w:t>
      </w:r>
      <w:r w:rsidRPr="00C452D3">
        <w:rPr>
          <w:rFonts w:ascii="Book Antiqua" w:hAnsi="Book Antiqua"/>
          <w:color w:val="000000" w:themeColor="text1"/>
          <w:sz w:val="24"/>
          <w:szCs w:val="24"/>
        </w:rPr>
        <w:t xml:space="preserve"> of obstruction of the common hepatic duct by thickening of the duct walls with the absence of malignancy and stones. However, it was not until 1924-</w:t>
      </w:r>
      <w:r w:rsidR="00FA4172" w:rsidRPr="00C452D3">
        <w:rPr>
          <w:rFonts w:ascii="Book Antiqua" w:hAnsi="Book Antiqua"/>
          <w:color w:val="000000" w:themeColor="text1"/>
          <w:sz w:val="24"/>
          <w:szCs w:val="24"/>
        </w:rPr>
        <w:t>19</w:t>
      </w:r>
      <w:r w:rsidRPr="00C452D3">
        <w:rPr>
          <w:rFonts w:ascii="Book Antiqua" w:hAnsi="Book Antiqua"/>
          <w:color w:val="000000" w:themeColor="text1"/>
          <w:sz w:val="24"/>
          <w:szCs w:val="24"/>
        </w:rPr>
        <w:t xml:space="preserve">25 that the first well-documented case was reported by the French surgeons </w:t>
      </w:r>
      <w:proofErr w:type="spellStart"/>
      <w:proofErr w:type="gramStart"/>
      <w:r w:rsidRPr="00C452D3">
        <w:rPr>
          <w:rFonts w:ascii="Book Antiqua" w:hAnsi="Book Antiqua"/>
          <w:color w:val="000000" w:themeColor="text1"/>
          <w:sz w:val="24"/>
          <w:szCs w:val="24"/>
        </w:rPr>
        <w:t>Delbet</w:t>
      </w:r>
      <w:proofErr w:type="spellEnd"/>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15]</w:t>
      </w:r>
      <w:r w:rsidRPr="00C452D3">
        <w:rPr>
          <w:rFonts w:ascii="Book Antiqua" w:hAnsi="Book Antiqua"/>
          <w:color w:val="000000" w:themeColor="text1"/>
          <w:sz w:val="24"/>
          <w:szCs w:val="24"/>
        </w:rPr>
        <w:t xml:space="preserve"> and </w:t>
      </w:r>
      <w:proofErr w:type="spellStart"/>
      <w:r w:rsidRPr="00C452D3">
        <w:rPr>
          <w:rFonts w:ascii="Book Antiqua" w:hAnsi="Book Antiqua"/>
          <w:color w:val="000000" w:themeColor="text1"/>
          <w:sz w:val="24"/>
          <w:szCs w:val="24"/>
        </w:rPr>
        <w:t>Lafourcade</w:t>
      </w:r>
      <w:proofErr w:type="spellEnd"/>
      <w:r w:rsidR="00F24F2E" w:rsidRPr="00C452D3">
        <w:rPr>
          <w:rFonts w:ascii="Book Antiqua" w:hAnsi="Book Antiqua"/>
          <w:color w:val="000000" w:themeColor="text1"/>
          <w:sz w:val="24"/>
          <w:szCs w:val="24"/>
          <w:vertAlign w:val="superscript"/>
        </w:rPr>
        <w:t>[16]</w:t>
      </w:r>
      <w:r w:rsidRPr="00C452D3">
        <w:rPr>
          <w:rFonts w:ascii="Book Antiqua" w:hAnsi="Book Antiqua"/>
          <w:color w:val="000000" w:themeColor="text1"/>
          <w:sz w:val="24"/>
          <w:szCs w:val="24"/>
        </w:rPr>
        <w:t>. The first in the English literature was reported by Miller in 1927</w:t>
      </w:r>
      <w:r w:rsidR="00F24F2E" w:rsidRPr="00C452D3">
        <w:rPr>
          <w:rFonts w:ascii="Book Antiqua" w:hAnsi="Book Antiqua"/>
          <w:color w:val="000000" w:themeColor="text1"/>
          <w:sz w:val="24"/>
          <w:szCs w:val="24"/>
          <w:vertAlign w:val="superscript"/>
        </w:rPr>
        <w:t>[17]</w:t>
      </w:r>
      <w:r w:rsidRPr="00C452D3">
        <w:rPr>
          <w:rFonts w:ascii="Book Antiqua" w:hAnsi="Book Antiqua"/>
          <w:color w:val="000000" w:themeColor="text1"/>
          <w:sz w:val="24"/>
          <w:szCs w:val="24"/>
        </w:rPr>
        <w:t xml:space="preserve">. In 1958, </w:t>
      </w:r>
      <w:proofErr w:type="spellStart"/>
      <w:r w:rsidRPr="00C452D3">
        <w:rPr>
          <w:rFonts w:ascii="Book Antiqua" w:hAnsi="Book Antiqua"/>
          <w:color w:val="000000" w:themeColor="text1"/>
          <w:sz w:val="24"/>
          <w:szCs w:val="24"/>
        </w:rPr>
        <w:t>Schwarts</w:t>
      </w:r>
      <w:proofErr w:type="spellEnd"/>
      <w:r w:rsidRPr="00C452D3">
        <w:rPr>
          <w:rFonts w:ascii="Book Antiqua" w:hAnsi="Book Antiqua"/>
          <w:color w:val="000000" w:themeColor="text1"/>
          <w:sz w:val="24"/>
          <w:szCs w:val="24"/>
        </w:rPr>
        <w:t xml:space="preserve"> and Dale reported 13 cases </w:t>
      </w:r>
      <w:r w:rsidR="00406A61" w:rsidRPr="00C452D3">
        <w:rPr>
          <w:rFonts w:ascii="Book Antiqua" w:hAnsi="Book Antiqua"/>
          <w:color w:val="000000" w:themeColor="text1"/>
          <w:sz w:val="24"/>
          <w:szCs w:val="24"/>
        </w:rPr>
        <w:t>who</w:t>
      </w:r>
      <w:r w:rsidRPr="00C452D3">
        <w:rPr>
          <w:rFonts w:ascii="Book Antiqua" w:hAnsi="Book Antiqua"/>
          <w:color w:val="000000" w:themeColor="text1"/>
          <w:sz w:val="24"/>
          <w:szCs w:val="24"/>
        </w:rPr>
        <w:t xml:space="preserve"> they felt </w:t>
      </w:r>
      <w:r w:rsidR="00406A61" w:rsidRPr="00C452D3">
        <w:rPr>
          <w:rFonts w:ascii="Book Antiqua" w:hAnsi="Book Antiqua"/>
          <w:color w:val="000000" w:themeColor="text1"/>
          <w:sz w:val="24"/>
          <w:szCs w:val="24"/>
        </w:rPr>
        <w:t xml:space="preserve">were </w:t>
      </w:r>
      <w:r w:rsidRPr="00C452D3">
        <w:rPr>
          <w:rFonts w:ascii="Book Antiqua" w:hAnsi="Book Antiqua"/>
          <w:color w:val="000000" w:themeColor="text1"/>
          <w:sz w:val="24"/>
          <w:szCs w:val="24"/>
        </w:rPr>
        <w:t xml:space="preserve">consistent with a diagnosis of PSC on review of worldwide </w:t>
      </w:r>
      <w:proofErr w:type="gramStart"/>
      <w:r w:rsidRPr="00C452D3">
        <w:rPr>
          <w:rFonts w:ascii="Book Antiqua" w:hAnsi="Book Antiqua"/>
          <w:color w:val="000000" w:themeColor="text1"/>
          <w:sz w:val="24"/>
          <w:szCs w:val="24"/>
        </w:rPr>
        <w:t>literature</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18]</w:t>
      </w:r>
      <w:r w:rsidRPr="00C452D3">
        <w:rPr>
          <w:rFonts w:ascii="Book Antiqua" w:hAnsi="Book Antiqua"/>
          <w:color w:val="000000" w:themeColor="text1"/>
          <w:sz w:val="24"/>
          <w:szCs w:val="24"/>
        </w:rPr>
        <w:t xml:space="preserve">. </w:t>
      </w:r>
    </w:p>
    <w:p w14:paraId="4935F829" w14:textId="107E233E" w:rsidR="002C58F2" w:rsidRPr="00C452D3" w:rsidRDefault="00C70F4F"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color w:val="000000" w:themeColor="text1"/>
          <w:sz w:val="24"/>
          <w:szCs w:val="24"/>
        </w:rPr>
        <w:t>PSC was historically a condition recognised intra</w:t>
      </w:r>
      <w:r w:rsidR="00535CD2" w:rsidRPr="00C452D3">
        <w:rPr>
          <w:rFonts w:ascii="Book Antiqua" w:hAnsi="Book Antiqua"/>
          <w:color w:val="000000" w:themeColor="text1"/>
          <w:sz w:val="24"/>
          <w:szCs w:val="24"/>
        </w:rPr>
        <w:t>-</w:t>
      </w:r>
      <w:r w:rsidRPr="00C452D3">
        <w:rPr>
          <w:rFonts w:ascii="Book Antiqua" w:hAnsi="Book Antiqua"/>
          <w:color w:val="000000" w:themeColor="text1"/>
          <w:sz w:val="24"/>
          <w:szCs w:val="24"/>
        </w:rPr>
        <w:t xml:space="preserve">operatively when the accessible portion of the </w:t>
      </w:r>
      <w:proofErr w:type="spellStart"/>
      <w:r w:rsidRPr="00C452D3">
        <w:rPr>
          <w:rFonts w:ascii="Book Antiqua" w:hAnsi="Book Antiqua"/>
          <w:color w:val="000000" w:themeColor="text1"/>
          <w:sz w:val="24"/>
          <w:szCs w:val="24"/>
        </w:rPr>
        <w:t>extrahepatic</w:t>
      </w:r>
      <w:proofErr w:type="spellEnd"/>
      <w:r w:rsidRPr="00C452D3">
        <w:rPr>
          <w:rFonts w:ascii="Book Antiqua" w:hAnsi="Book Antiqua"/>
          <w:color w:val="000000" w:themeColor="text1"/>
          <w:sz w:val="24"/>
          <w:szCs w:val="24"/>
        </w:rPr>
        <w:t xml:space="preserve"> biliary system was involved. Subsequently</w:t>
      </w:r>
      <w:r w:rsidR="00406A61" w:rsidRPr="00C452D3">
        <w:rPr>
          <w:rFonts w:ascii="Book Antiqua" w:hAnsi="Book Antiqua"/>
          <w:color w:val="000000" w:themeColor="text1"/>
          <w:sz w:val="24"/>
          <w:szCs w:val="24"/>
        </w:rPr>
        <w:t>,</w:t>
      </w:r>
      <w:r w:rsidRPr="00C452D3">
        <w:rPr>
          <w:rFonts w:ascii="Book Antiqua" w:hAnsi="Book Antiqua"/>
          <w:color w:val="000000" w:themeColor="text1"/>
          <w:sz w:val="24"/>
          <w:szCs w:val="24"/>
        </w:rPr>
        <w:t xml:space="preserve"> with the development of operative cholangiography, surgeons were better able to visualise the intra- and </w:t>
      </w:r>
      <w:proofErr w:type="spellStart"/>
      <w:r w:rsidRPr="00C452D3">
        <w:rPr>
          <w:rFonts w:ascii="Book Antiqua" w:hAnsi="Book Antiqua"/>
          <w:color w:val="000000" w:themeColor="text1"/>
          <w:sz w:val="24"/>
          <w:szCs w:val="24"/>
        </w:rPr>
        <w:t>extrahepatic</w:t>
      </w:r>
      <w:proofErr w:type="spellEnd"/>
      <w:r w:rsidRPr="00C452D3">
        <w:rPr>
          <w:rFonts w:ascii="Book Antiqua" w:hAnsi="Book Antiqua"/>
          <w:color w:val="000000" w:themeColor="text1"/>
          <w:sz w:val="24"/>
          <w:szCs w:val="24"/>
        </w:rPr>
        <w:t xml:space="preserve"> bile ducts, extent of the disease and plan optimum site for biliary drainage</w:t>
      </w:r>
      <w:r w:rsidR="00C767EF" w:rsidRPr="00C452D3">
        <w:rPr>
          <w:rFonts w:ascii="Book Antiqua" w:hAnsi="Book Antiqua"/>
          <w:color w:val="000000" w:themeColor="text1"/>
          <w:sz w:val="24"/>
          <w:szCs w:val="24"/>
        </w:rPr>
        <w:t xml:space="preserve"> using T-tube </w:t>
      </w:r>
      <w:proofErr w:type="spellStart"/>
      <w:r w:rsidR="00C767EF" w:rsidRPr="00C452D3">
        <w:rPr>
          <w:rFonts w:ascii="Book Antiqua" w:hAnsi="Book Antiqua"/>
          <w:color w:val="000000" w:themeColor="text1"/>
          <w:sz w:val="24"/>
          <w:szCs w:val="24"/>
        </w:rPr>
        <w:t>cholangiograms</w:t>
      </w:r>
      <w:proofErr w:type="spellEnd"/>
      <w:r w:rsidRPr="00C452D3">
        <w:rPr>
          <w:rFonts w:ascii="Book Antiqua" w:hAnsi="Book Antiqua"/>
          <w:color w:val="000000" w:themeColor="text1"/>
          <w:sz w:val="24"/>
          <w:szCs w:val="24"/>
        </w:rPr>
        <w:t>. Reported series of PSC cases were small prior to 1980</w:t>
      </w:r>
      <w:r w:rsidR="00F24F2E" w:rsidRPr="00C452D3">
        <w:rPr>
          <w:rFonts w:ascii="Book Antiqua" w:hAnsi="Book Antiqua"/>
          <w:color w:val="000000" w:themeColor="text1"/>
          <w:sz w:val="24"/>
          <w:szCs w:val="24"/>
          <w:vertAlign w:val="superscript"/>
        </w:rPr>
        <w:t>[5]</w:t>
      </w:r>
      <w:r w:rsidRPr="00C452D3">
        <w:rPr>
          <w:rFonts w:ascii="Book Antiqua" w:hAnsi="Book Antiqua"/>
          <w:color w:val="000000" w:themeColor="text1"/>
          <w:sz w:val="24"/>
          <w:szCs w:val="24"/>
        </w:rPr>
        <w:t xml:space="preserve">. The advent of percutaneous </w:t>
      </w:r>
      <w:proofErr w:type="spellStart"/>
      <w:r w:rsidRPr="00C452D3">
        <w:rPr>
          <w:rFonts w:ascii="Book Antiqua" w:hAnsi="Book Antiqua"/>
          <w:color w:val="000000" w:themeColor="text1"/>
          <w:sz w:val="24"/>
          <w:szCs w:val="24"/>
        </w:rPr>
        <w:t>transhepatic</w:t>
      </w:r>
      <w:proofErr w:type="spellEnd"/>
      <w:r w:rsidRPr="00C452D3">
        <w:rPr>
          <w:rFonts w:ascii="Book Antiqua" w:hAnsi="Book Antiqua"/>
          <w:color w:val="000000" w:themeColor="text1"/>
          <w:sz w:val="24"/>
          <w:szCs w:val="24"/>
        </w:rPr>
        <w:t xml:space="preserve"> cholangiography (PTC) and ERCP paved the way for non-operative methods of obtaining a </w:t>
      </w:r>
      <w:proofErr w:type="spellStart"/>
      <w:r w:rsidRPr="00C452D3">
        <w:rPr>
          <w:rFonts w:ascii="Book Antiqua" w:hAnsi="Book Antiqua"/>
          <w:color w:val="000000" w:themeColor="text1"/>
          <w:sz w:val="24"/>
          <w:szCs w:val="24"/>
        </w:rPr>
        <w:t>cholangiogram</w:t>
      </w:r>
      <w:proofErr w:type="spellEnd"/>
      <w:r w:rsidRPr="00C452D3">
        <w:rPr>
          <w:rFonts w:ascii="Book Antiqua" w:hAnsi="Book Antiqua"/>
          <w:color w:val="000000" w:themeColor="text1"/>
          <w:sz w:val="24"/>
          <w:szCs w:val="24"/>
        </w:rPr>
        <w:t xml:space="preserve">. This led to more detailed description of PSC with a rise in reporting in the medical literature worldwide. </w:t>
      </w:r>
      <w:r w:rsidR="00C767EF" w:rsidRPr="00C452D3">
        <w:rPr>
          <w:rFonts w:ascii="Book Antiqua" w:hAnsi="Book Antiqua"/>
          <w:color w:val="000000" w:themeColor="text1"/>
          <w:sz w:val="24"/>
          <w:szCs w:val="24"/>
        </w:rPr>
        <w:t xml:space="preserve">The first classification of intrahepatic and </w:t>
      </w:r>
      <w:proofErr w:type="spellStart"/>
      <w:r w:rsidR="00C767EF" w:rsidRPr="00C452D3">
        <w:rPr>
          <w:rFonts w:ascii="Book Antiqua" w:hAnsi="Book Antiqua"/>
          <w:color w:val="000000" w:themeColor="text1"/>
          <w:sz w:val="24"/>
          <w:szCs w:val="24"/>
        </w:rPr>
        <w:t>extrahepatic</w:t>
      </w:r>
      <w:proofErr w:type="spellEnd"/>
      <w:r w:rsidR="00C767EF" w:rsidRPr="00C452D3">
        <w:rPr>
          <w:rFonts w:ascii="Book Antiqua" w:hAnsi="Book Antiqua"/>
          <w:color w:val="000000" w:themeColor="text1"/>
          <w:sz w:val="24"/>
          <w:szCs w:val="24"/>
        </w:rPr>
        <w:t xml:space="preserve"> features of PSC using </w:t>
      </w:r>
      <w:proofErr w:type="spellStart"/>
      <w:r w:rsidR="00C767EF" w:rsidRPr="00C452D3">
        <w:rPr>
          <w:rFonts w:ascii="Book Antiqua" w:hAnsi="Book Antiqua"/>
          <w:color w:val="000000" w:themeColor="text1"/>
          <w:sz w:val="24"/>
          <w:szCs w:val="24"/>
        </w:rPr>
        <w:t>cholangiograms</w:t>
      </w:r>
      <w:proofErr w:type="spellEnd"/>
      <w:r w:rsidR="00C767EF" w:rsidRPr="00C452D3">
        <w:rPr>
          <w:rFonts w:ascii="Book Antiqua" w:hAnsi="Book Antiqua"/>
          <w:color w:val="000000" w:themeColor="text1"/>
          <w:sz w:val="24"/>
          <w:szCs w:val="24"/>
        </w:rPr>
        <w:t xml:space="preserve"> obtained from T-tube, PTC, or ERCP was reported in 1984 by Chen and Goldberg</w:t>
      </w:r>
      <w:r w:rsidR="002D2A3E" w:rsidRPr="00C452D3">
        <w:rPr>
          <w:rFonts w:ascii="Book Antiqua" w:hAnsi="Book Antiqua"/>
          <w:color w:val="000000" w:themeColor="text1"/>
          <w:sz w:val="24"/>
          <w:szCs w:val="24"/>
        </w:rPr>
        <w:t xml:space="preserve"> using a case series of 19 </w:t>
      </w:r>
      <w:proofErr w:type="gramStart"/>
      <w:r w:rsidR="002D2A3E" w:rsidRPr="00C452D3">
        <w:rPr>
          <w:rFonts w:ascii="Book Antiqua" w:hAnsi="Book Antiqua"/>
          <w:color w:val="000000" w:themeColor="text1"/>
          <w:sz w:val="24"/>
          <w:szCs w:val="24"/>
        </w:rPr>
        <w:t>patients</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19]</w:t>
      </w:r>
      <w:r w:rsidR="00C767EF" w:rsidRPr="00C452D3">
        <w:rPr>
          <w:rFonts w:ascii="Book Antiqua" w:hAnsi="Book Antiqua"/>
          <w:color w:val="000000" w:themeColor="text1"/>
          <w:sz w:val="24"/>
          <w:szCs w:val="24"/>
        </w:rPr>
        <w:t>.</w:t>
      </w:r>
    </w:p>
    <w:p w14:paraId="6C8D1D9E" w14:textId="77777777" w:rsidR="00FA4172" w:rsidRPr="00C452D3" w:rsidRDefault="00FA4172" w:rsidP="00DC2FA3">
      <w:pPr>
        <w:widowControl w:val="0"/>
        <w:adjustRightInd w:val="0"/>
        <w:snapToGrid w:val="0"/>
        <w:spacing w:after="0" w:line="360" w:lineRule="auto"/>
        <w:jc w:val="both"/>
        <w:rPr>
          <w:rFonts w:ascii="Book Antiqua" w:hAnsi="Book Antiqua"/>
          <w:color w:val="000000" w:themeColor="text1"/>
          <w:sz w:val="24"/>
          <w:szCs w:val="24"/>
        </w:rPr>
      </w:pPr>
    </w:p>
    <w:p w14:paraId="7A77060F" w14:textId="7AB4A559" w:rsidR="00C70F4F" w:rsidRPr="00C452D3" w:rsidRDefault="00FA4172" w:rsidP="00DC2FA3">
      <w:pPr>
        <w:pStyle w:val="2"/>
        <w:keepNext w:val="0"/>
        <w:keepLines w:val="0"/>
        <w:widowControl w:val="0"/>
        <w:adjustRightInd w:val="0"/>
        <w:snapToGrid w:val="0"/>
        <w:spacing w:before="0" w:line="360" w:lineRule="auto"/>
        <w:jc w:val="both"/>
        <w:rPr>
          <w:rFonts w:ascii="Book Antiqua" w:hAnsi="Book Antiqua"/>
          <w:b/>
          <w:i/>
          <w:color w:val="000000" w:themeColor="text1"/>
          <w:sz w:val="24"/>
          <w:szCs w:val="24"/>
        </w:rPr>
      </w:pPr>
      <w:r w:rsidRPr="00C452D3">
        <w:rPr>
          <w:rFonts w:ascii="Book Antiqua" w:hAnsi="Book Antiqua"/>
          <w:b/>
          <w:i/>
          <w:color w:val="000000" w:themeColor="text1"/>
          <w:sz w:val="24"/>
          <w:szCs w:val="24"/>
        </w:rPr>
        <w:lastRenderedPageBreak/>
        <w:t>Emergence of MRCP</w:t>
      </w:r>
    </w:p>
    <w:p w14:paraId="18844BD7" w14:textId="2F8B3F84" w:rsidR="00DC2FA3" w:rsidRDefault="00FA4172" w:rsidP="00DC2FA3">
      <w:pPr>
        <w:widowControl w:val="0"/>
        <w:adjustRightInd w:val="0"/>
        <w:snapToGrid w:val="0"/>
        <w:spacing w:after="0" w:line="360" w:lineRule="auto"/>
        <w:jc w:val="both"/>
        <w:rPr>
          <w:rFonts w:ascii="Book Antiqua" w:hAnsi="Book Antiqua"/>
          <w:color w:val="000000" w:themeColor="text1"/>
          <w:sz w:val="24"/>
          <w:szCs w:val="24"/>
          <w:shd w:val="clear" w:color="auto" w:fill="FFFFFF"/>
          <w:lang w:eastAsia="zh-CN"/>
        </w:rPr>
      </w:pPr>
      <w:r w:rsidRPr="00C452D3">
        <w:rPr>
          <w:rFonts w:ascii="Book Antiqua" w:hAnsi="Book Antiqua"/>
          <w:color w:val="000000" w:themeColor="text1"/>
          <w:sz w:val="24"/>
          <w:szCs w:val="24"/>
        </w:rPr>
        <w:t>ERCP</w:t>
      </w:r>
      <w:r w:rsidR="00C70F4F" w:rsidRPr="00C452D3">
        <w:rPr>
          <w:rFonts w:ascii="Book Antiqua" w:hAnsi="Book Antiqua"/>
          <w:color w:val="000000" w:themeColor="text1"/>
          <w:sz w:val="24"/>
          <w:szCs w:val="24"/>
        </w:rPr>
        <w:t xml:space="preserve"> had been the standard of reference for obtaining a </w:t>
      </w:r>
      <w:proofErr w:type="spellStart"/>
      <w:r w:rsidR="00C70F4F" w:rsidRPr="00C452D3">
        <w:rPr>
          <w:rFonts w:ascii="Book Antiqua" w:hAnsi="Book Antiqua"/>
          <w:color w:val="000000" w:themeColor="text1"/>
          <w:sz w:val="24"/>
          <w:szCs w:val="24"/>
        </w:rPr>
        <w:t>cholangiogram</w:t>
      </w:r>
      <w:proofErr w:type="spellEnd"/>
      <w:r w:rsidR="00C70F4F" w:rsidRPr="00C452D3">
        <w:rPr>
          <w:rFonts w:ascii="Book Antiqua" w:hAnsi="Book Antiqua"/>
          <w:color w:val="000000" w:themeColor="text1"/>
          <w:sz w:val="24"/>
          <w:szCs w:val="24"/>
        </w:rPr>
        <w:t xml:space="preserve"> in diagnosing PSC until the emergence of MRCP.</w:t>
      </w:r>
      <w:r w:rsidR="00254955">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 xml:space="preserve">Whilst MRI of the liver was being performed for liver disease, it was not until 1991 that the first “MR cholangiography” sequence was performed by </w:t>
      </w:r>
      <w:proofErr w:type="spellStart"/>
      <w:r w:rsidR="00C70F4F" w:rsidRPr="00C452D3">
        <w:rPr>
          <w:rFonts w:ascii="Book Antiqua" w:hAnsi="Book Antiqua"/>
          <w:color w:val="000000" w:themeColor="text1"/>
          <w:sz w:val="24"/>
          <w:szCs w:val="24"/>
        </w:rPr>
        <w:t>Wallner</w:t>
      </w:r>
      <w:proofErr w:type="spellEnd"/>
      <w:r w:rsidR="00C70F4F" w:rsidRPr="00C452D3">
        <w:rPr>
          <w:rFonts w:ascii="Book Antiqua" w:hAnsi="Book Antiqua"/>
          <w:color w:val="000000" w:themeColor="text1"/>
          <w:sz w:val="24"/>
          <w:szCs w:val="24"/>
        </w:rPr>
        <w:t xml:space="preserve"> </w:t>
      </w:r>
      <w:r w:rsidR="00E77941" w:rsidRPr="00C452D3">
        <w:rPr>
          <w:rFonts w:ascii="Book Antiqua" w:hAnsi="Book Antiqua"/>
          <w:i/>
          <w:color w:val="000000" w:themeColor="text1"/>
          <w:sz w:val="24"/>
          <w:szCs w:val="24"/>
        </w:rPr>
        <w:t xml:space="preserve">et </w:t>
      </w:r>
      <w:proofErr w:type="gramStart"/>
      <w:r w:rsidR="00E77941" w:rsidRPr="00C452D3">
        <w:rPr>
          <w:rFonts w:ascii="Book Antiqua" w:hAnsi="Book Antiqua"/>
          <w:i/>
          <w:color w:val="000000" w:themeColor="text1"/>
          <w:sz w:val="24"/>
          <w:szCs w:val="24"/>
        </w:rPr>
        <w:t>al</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20]</w:t>
      </w:r>
      <w:r w:rsidR="00C70F4F" w:rsidRPr="00C452D3">
        <w:rPr>
          <w:rFonts w:ascii="Book Antiqua" w:hAnsi="Book Antiqua"/>
          <w:color w:val="000000" w:themeColor="text1"/>
          <w:sz w:val="24"/>
          <w:szCs w:val="24"/>
        </w:rPr>
        <w:t xml:space="preserve">. They developed a T2-weighted rapid sequential gradient-echo two-dimensional (2D) acquisition and a three-dimensional (3D) post-processing technique to produce coronal and sagittal images, without the need for ionising radiation or intravenous biliary contrast. </w:t>
      </w:r>
      <w:r w:rsidR="00C70F4F" w:rsidRPr="00C452D3">
        <w:rPr>
          <w:rFonts w:ascii="Book Antiqua" w:hAnsi="Book Antiqua"/>
          <w:color w:val="000000" w:themeColor="text1"/>
          <w:sz w:val="24"/>
          <w:szCs w:val="24"/>
          <w:shd w:val="clear" w:color="auto" w:fill="FFFFFF"/>
        </w:rPr>
        <w:t xml:space="preserve">Static fluid-filled structures in the abdomen have long T2 relaxation time in comparison to adjacent tissue. MRCP exploits these differences by using </w:t>
      </w:r>
      <w:r w:rsidR="002D2A3E" w:rsidRPr="00C452D3">
        <w:rPr>
          <w:rFonts w:ascii="Book Antiqua" w:hAnsi="Book Antiqua"/>
          <w:color w:val="000000" w:themeColor="text1"/>
          <w:sz w:val="24"/>
          <w:szCs w:val="24"/>
          <w:shd w:val="clear" w:color="auto" w:fill="FFFFFF"/>
        </w:rPr>
        <w:t>heavily T2-weighted sequences</w:t>
      </w:r>
      <w:r w:rsidR="00C70F4F" w:rsidRPr="00C452D3">
        <w:rPr>
          <w:rFonts w:ascii="Book Antiqua" w:hAnsi="Book Antiqua"/>
          <w:color w:val="000000" w:themeColor="text1"/>
          <w:sz w:val="24"/>
          <w:szCs w:val="24"/>
          <w:shd w:val="clear" w:color="auto" w:fill="FFFFFF"/>
        </w:rPr>
        <w:t xml:space="preserve"> that depicts higher signal intensity (white) of slow-moving or static </w:t>
      </w:r>
      <w:r w:rsidR="00406A61" w:rsidRPr="00C452D3">
        <w:rPr>
          <w:rFonts w:ascii="Book Antiqua" w:hAnsi="Book Antiqua"/>
          <w:color w:val="000000" w:themeColor="text1"/>
          <w:sz w:val="24"/>
          <w:szCs w:val="24"/>
          <w:shd w:val="clear" w:color="auto" w:fill="FFFFFF"/>
        </w:rPr>
        <w:t xml:space="preserve">fluid </w:t>
      </w:r>
      <w:r w:rsidR="00C70F4F" w:rsidRPr="00C452D3">
        <w:rPr>
          <w:rFonts w:ascii="Book Antiqua" w:hAnsi="Book Antiqua"/>
          <w:color w:val="000000" w:themeColor="text1"/>
          <w:sz w:val="24"/>
          <w:szCs w:val="24"/>
          <w:shd w:val="clear" w:color="auto" w:fill="FFFFFF"/>
        </w:rPr>
        <w:t>within the bile and pancreatic ducts in comparison to lower signal intensity (gr</w:t>
      </w:r>
      <w:r w:rsidR="00BB111A" w:rsidRPr="00C452D3">
        <w:rPr>
          <w:rFonts w:ascii="Book Antiqua" w:hAnsi="Book Antiqua"/>
          <w:color w:val="000000" w:themeColor="text1"/>
          <w:sz w:val="24"/>
          <w:szCs w:val="24"/>
          <w:shd w:val="clear" w:color="auto" w:fill="FFFFFF"/>
        </w:rPr>
        <w:t>e</w:t>
      </w:r>
      <w:r w:rsidR="00C70F4F" w:rsidRPr="00C452D3">
        <w:rPr>
          <w:rFonts w:ascii="Book Antiqua" w:hAnsi="Book Antiqua"/>
          <w:color w:val="000000" w:themeColor="text1"/>
          <w:sz w:val="24"/>
          <w:szCs w:val="24"/>
          <w:shd w:val="clear" w:color="auto" w:fill="FFFFFF"/>
        </w:rPr>
        <w:t xml:space="preserve">y/black) </w:t>
      </w:r>
      <w:r w:rsidR="00406A61" w:rsidRPr="00C452D3">
        <w:rPr>
          <w:rFonts w:ascii="Book Antiqua" w:hAnsi="Book Antiqua"/>
          <w:color w:val="000000" w:themeColor="text1"/>
          <w:sz w:val="24"/>
          <w:szCs w:val="24"/>
          <w:shd w:val="clear" w:color="auto" w:fill="FFFFFF"/>
        </w:rPr>
        <w:t xml:space="preserve">of </w:t>
      </w:r>
      <w:r w:rsidR="00C70F4F" w:rsidRPr="00C452D3">
        <w:rPr>
          <w:rFonts w:ascii="Book Antiqua" w:hAnsi="Book Antiqua"/>
          <w:color w:val="000000" w:themeColor="text1"/>
          <w:sz w:val="24"/>
          <w:szCs w:val="24"/>
          <w:shd w:val="clear" w:color="auto" w:fill="FFFFFF"/>
        </w:rPr>
        <w:t xml:space="preserve">adjacent solid structures. Specific image acquisition sequences ensure that flowing blood has minimal or no measurable signal in order not to mistake blood vessels for bile or pancreatic ducts. Acquisition is performed in a fasted state (often for at least 4 h) to reduce </w:t>
      </w:r>
      <w:r w:rsidR="002D2A3E" w:rsidRPr="00C452D3">
        <w:rPr>
          <w:rFonts w:ascii="Book Antiqua" w:hAnsi="Book Antiqua"/>
          <w:color w:val="000000" w:themeColor="text1"/>
          <w:sz w:val="24"/>
          <w:szCs w:val="24"/>
          <w:shd w:val="clear" w:color="auto" w:fill="FFFFFF"/>
        </w:rPr>
        <w:t xml:space="preserve">signal overlap from </w:t>
      </w:r>
      <w:r w:rsidR="00C70F4F" w:rsidRPr="00C452D3">
        <w:rPr>
          <w:rFonts w:ascii="Book Antiqua" w:hAnsi="Book Antiqua"/>
          <w:color w:val="000000" w:themeColor="text1"/>
          <w:sz w:val="24"/>
          <w:szCs w:val="24"/>
          <w:shd w:val="clear" w:color="auto" w:fill="FFFFFF"/>
        </w:rPr>
        <w:t>fluid in the surrounding stomach and duodenum, reduce peristalsis and promote gallbladder distension. Some centres use a neg</w:t>
      </w:r>
      <w:r w:rsidR="002D2A3E" w:rsidRPr="00C452D3">
        <w:rPr>
          <w:rFonts w:ascii="Book Antiqua" w:hAnsi="Book Antiqua"/>
          <w:color w:val="000000" w:themeColor="text1"/>
          <w:sz w:val="24"/>
          <w:szCs w:val="24"/>
          <w:shd w:val="clear" w:color="auto" w:fill="FFFFFF"/>
        </w:rPr>
        <w:t>ative oral contrast agent</w:t>
      </w:r>
      <w:r w:rsidR="00406A61" w:rsidRPr="00C452D3">
        <w:rPr>
          <w:rFonts w:ascii="Book Antiqua" w:hAnsi="Book Antiqua"/>
          <w:color w:val="000000" w:themeColor="text1"/>
          <w:sz w:val="24"/>
          <w:szCs w:val="24"/>
          <w:shd w:val="clear" w:color="auto" w:fill="FFFFFF"/>
        </w:rPr>
        <w:t>,</w:t>
      </w:r>
      <w:r w:rsidR="002D2A3E" w:rsidRPr="00C452D3">
        <w:rPr>
          <w:rFonts w:ascii="Book Antiqua" w:hAnsi="Book Antiqua"/>
          <w:color w:val="000000" w:themeColor="text1"/>
          <w:sz w:val="24"/>
          <w:szCs w:val="24"/>
          <w:shd w:val="clear" w:color="auto" w:fill="FFFFFF"/>
        </w:rPr>
        <w:t xml:space="preserve"> such as 200-400</w:t>
      </w:r>
      <w:r w:rsidRPr="00C452D3">
        <w:rPr>
          <w:rFonts w:ascii="Book Antiqua" w:hAnsi="Book Antiqua"/>
          <w:color w:val="000000" w:themeColor="text1"/>
          <w:sz w:val="24"/>
          <w:szCs w:val="24"/>
          <w:shd w:val="clear" w:color="auto" w:fill="FFFFFF"/>
        </w:rPr>
        <w:t xml:space="preserve"> mL </w:t>
      </w:r>
      <w:r w:rsidR="002D2A3E" w:rsidRPr="00C452D3">
        <w:rPr>
          <w:rFonts w:ascii="Book Antiqua" w:hAnsi="Book Antiqua"/>
          <w:color w:val="000000" w:themeColor="text1"/>
          <w:sz w:val="24"/>
          <w:szCs w:val="24"/>
          <w:shd w:val="clear" w:color="auto" w:fill="FFFFFF"/>
        </w:rPr>
        <w:t>of pineapple juice</w:t>
      </w:r>
      <w:r w:rsidR="00406A61" w:rsidRPr="00C452D3">
        <w:rPr>
          <w:rFonts w:ascii="Book Antiqua" w:hAnsi="Book Antiqua"/>
          <w:color w:val="000000" w:themeColor="text1"/>
          <w:sz w:val="24"/>
          <w:szCs w:val="24"/>
          <w:shd w:val="clear" w:color="auto" w:fill="FFFFFF"/>
        </w:rPr>
        <w:t>,</w:t>
      </w:r>
      <w:r w:rsidR="00C70F4F" w:rsidRPr="00C452D3">
        <w:rPr>
          <w:rFonts w:ascii="Book Antiqua" w:hAnsi="Book Antiqua"/>
          <w:color w:val="000000" w:themeColor="text1"/>
          <w:sz w:val="24"/>
          <w:szCs w:val="24"/>
          <w:shd w:val="clear" w:color="auto" w:fill="FFFFFF"/>
        </w:rPr>
        <w:t xml:space="preserve"> 20-30 min prior to MRCP. The high concentration of manganese in pineapple juice is thought to have a paramagnetic effect</w:t>
      </w:r>
      <w:r w:rsidR="00406A61" w:rsidRPr="00C452D3">
        <w:rPr>
          <w:rFonts w:ascii="Book Antiqua" w:hAnsi="Book Antiqua"/>
          <w:color w:val="000000" w:themeColor="text1"/>
          <w:sz w:val="24"/>
          <w:szCs w:val="24"/>
          <w:shd w:val="clear" w:color="auto" w:fill="FFFFFF"/>
        </w:rPr>
        <w:t>,</w:t>
      </w:r>
      <w:r w:rsidR="00C70F4F" w:rsidRPr="00C452D3">
        <w:rPr>
          <w:rFonts w:ascii="Book Antiqua" w:hAnsi="Book Antiqua"/>
          <w:color w:val="000000" w:themeColor="text1"/>
          <w:sz w:val="24"/>
          <w:szCs w:val="24"/>
          <w:shd w:val="clear" w:color="auto" w:fill="FFFFFF"/>
        </w:rPr>
        <w:t xml:space="preserve"> suppressing</w:t>
      </w:r>
      <w:r w:rsidR="00406A61" w:rsidRPr="00C452D3">
        <w:rPr>
          <w:rFonts w:ascii="Book Antiqua" w:hAnsi="Book Antiqua"/>
          <w:color w:val="000000" w:themeColor="text1"/>
          <w:sz w:val="24"/>
          <w:szCs w:val="24"/>
          <w:shd w:val="clear" w:color="auto" w:fill="FFFFFF"/>
        </w:rPr>
        <w:t xml:space="preserve"> signal from</w:t>
      </w:r>
      <w:r w:rsidR="00C70F4F" w:rsidRPr="00C452D3">
        <w:rPr>
          <w:rFonts w:ascii="Book Antiqua" w:hAnsi="Book Antiqua"/>
          <w:color w:val="000000" w:themeColor="text1"/>
          <w:sz w:val="24"/>
          <w:szCs w:val="24"/>
          <w:shd w:val="clear" w:color="auto" w:fill="FFFFFF"/>
        </w:rPr>
        <w:t xml:space="preserve"> overlapping fluid in the stomach and </w:t>
      </w:r>
      <w:proofErr w:type="gramStart"/>
      <w:r w:rsidR="00C70F4F" w:rsidRPr="00C452D3">
        <w:rPr>
          <w:rFonts w:ascii="Book Antiqua" w:hAnsi="Book Antiqua"/>
          <w:color w:val="000000" w:themeColor="text1"/>
          <w:sz w:val="24"/>
          <w:szCs w:val="24"/>
          <w:shd w:val="clear" w:color="auto" w:fill="FFFFFF"/>
        </w:rPr>
        <w:t>duodenum</w:t>
      </w:r>
      <w:r w:rsidR="00F24F2E" w:rsidRPr="00C452D3">
        <w:rPr>
          <w:rFonts w:ascii="Book Antiqua" w:hAnsi="Book Antiqua"/>
          <w:color w:val="000000" w:themeColor="text1"/>
          <w:sz w:val="24"/>
          <w:szCs w:val="24"/>
          <w:shd w:val="clear" w:color="auto" w:fill="FFFFFF"/>
          <w:vertAlign w:val="superscript"/>
        </w:rPr>
        <w:t>[</w:t>
      </w:r>
      <w:proofErr w:type="gramEnd"/>
      <w:r w:rsidR="00F24F2E" w:rsidRPr="00C452D3">
        <w:rPr>
          <w:rFonts w:ascii="Book Antiqua" w:hAnsi="Book Antiqua"/>
          <w:color w:val="000000" w:themeColor="text1"/>
          <w:sz w:val="24"/>
          <w:szCs w:val="24"/>
          <w:shd w:val="clear" w:color="auto" w:fill="FFFFFF"/>
          <w:vertAlign w:val="superscript"/>
        </w:rPr>
        <w:t>21]</w:t>
      </w:r>
      <w:r w:rsidR="00C70F4F" w:rsidRPr="00C452D3">
        <w:rPr>
          <w:rFonts w:ascii="Book Antiqua" w:hAnsi="Book Antiqua"/>
          <w:color w:val="000000" w:themeColor="text1"/>
          <w:sz w:val="24"/>
          <w:szCs w:val="24"/>
          <w:shd w:val="clear" w:color="auto" w:fill="FFFFFF"/>
        </w:rPr>
        <w:t xml:space="preserve">. 2D and 3D MRCP has </w:t>
      </w:r>
      <w:r w:rsidR="00C70F4F" w:rsidRPr="00C452D3">
        <w:rPr>
          <w:rFonts w:ascii="Book Antiqua" w:hAnsi="Book Antiqua"/>
          <w:color w:val="000000" w:themeColor="text1"/>
          <w:sz w:val="24"/>
          <w:szCs w:val="24"/>
        </w:rPr>
        <w:t xml:space="preserve">undergone significant advances since its first description with shorter acquisition time, better image </w:t>
      </w:r>
      <w:r w:rsidR="00406A61" w:rsidRPr="00C452D3">
        <w:rPr>
          <w:rFonts w:ascii="Book Antiqua" w:hAnsi="Book Antiqua"/>
          <w:color w:val="000000" w:themeColor="text1"/>
          <w:sz w:val="24"/>
          <w:szCs w:val="24"/>
        </w:rPr>
        <w:t xml:space="preserve">quality </w:t>
      </w:r>
      <w:r w:rsidR="00C70F4F" w:rsidRPr="00C452D3">
        <w:rPr>
          <w:rFonts w:ascii="Book Antiqua" w:hAnsi="Book Antiqua"/>
          <w:color w:val="000000" w:themeColor="text1"/>
          <w:sz w:val="24"/>
          <w:szCs w:val="24"/>
        </w:rPr>
        <w:t>and</w:t>
      </w:r>
      <w:r w:rsidR="00406A61" w:rsidRPr="00C452D3">
        <w:rPr>
          <w:rFonts w:ascii="Book Antiqua" w:hAnsi="Book Antiqua"/>
          <w:color w:val="000000" w:themeColor="text1"/>
          <w:sz w:val="24"/>
          <w:szCs w:val="24"/>
        </w:rPr>
        <w:t xml:space="preserve"> improved</w:t>
      </w:r>
      <w:r w:rsidR="00C70F4F" w:rsidRPr="00C452D3">
        <w:rPr>
          <w:rFonts w:ascii="Book Antiqua" w:hAnsi="Book Antiqua"/>
          <w:color w:val="000000" w:themeColor="text1"/>
          <w:sz w:val="24"/>
          <w:szCs w:val="24"/>
        </w:rPr>
        <w:t xml:space="preserve"> reconstruction </w:t>
      </w:r>
      <w:r w:rsidR="00406A61" w:rsidRPr="00C452D3">
        <w:rPr>
          <w:rFonts w:ascii="Book Antiqua" w:hAnsi="Book Antiqua"/>
          <w:color w:val="000000" w:themeColor="text1"/>
          <w:sz w:val="24"/>
          <w:szCs w:val="24"/>
        </w:rPr>
        <w:t>algorithms</w:t>
      </w:r>
      <w:r w:rsidR="00C70F4F" w:rsidRPr="00C452D3">
        <w:rPr>
          <w:rFonts w:ascii="Book Antiqua" w:hAnsi="Book Antiqua"/>
          <w:color w:val="000000" w:themeColor="text1"/>
          <w:sz w:val="24"/>
          <w:szCs w:val="24"/>
        </w:rPr>
        <w:t>. Optimal imaging protocol depends on the specific scanner used and parameters including field strength (</w:t>
      </w:r>
      <w:r w:rsidR="00C70F4F" w:rsidRPr="00C452D3">
        <w:rPr>
          <w:rFonts w:ascii="Book Antiqua" w:hAnsi="Book Antiqua"/>
          <w:i/>
          <w:color w:val="000000" w:themeColor="text1"/>
          <w:sz w:val="24"/>
          <w:szCs w:val="24"/>
        </w:rPr>
        <w:t>e.g.</w:t>
      </w:r>
      <w:r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 1.5 or 3T), the manufacturer, institutional preference and experience. </w:t>
      </w:r>
      <w:r w:rsidR="00436AFE" w:rsidRPr="00C452D3">
        <w:rPr>
          <w:rFonts w:ascii="Book Antiqua" w:hAnsi="Book Antiqua"/>
          <w:color w:val="000000" w:themeColor="text1"/>
          <w:sz w:val="24"/>
          <w:szCs w:val="24"/>
          <w:shd w:val="clear" w:color="auto" w:fill="FFFFFF"/>
        </w:rPr>
        <w:t>Good</w:t>
      </w:r>
      <w:r w:rsidR="00C70F4F" w:rsidRPr="00C452D3">
        <w:rPr>
          <w:rFonts w:ascii="Book Antiqua" w:hAnsi="Book Antiqua"/>
          <w:color w:val="000000" w:themeColor="text1"/>
          <w:sz w:val="24"/>
          <w:szCs w:val="24"/>
          <w:shd w:val="clear" w:color="auto" w:fill="FFFFFF"/>
        </w:rPr>
        <w:t xml:space="preserve"> quality 3D MRCP acquisition also depends on good navigator-based respiratory-triggering </w:t>
      </w:r>
      <w:r w:rsidR="002D2A3E" w:rsidRPr="00C452D3">
        <w:rPr>
          <w:rFonts w:ascii="Book Antiqua" w:hAnsi="Book Antiqua"/>
          <w:color w:val="000000" w:themeColor="text1"/>
          <w:sz w:val="24"/>
          <w:szCs w:val="24"/>
          <w:shd w:val="clear" w:color="auto" w:fill="FFFFFF"/>
        </w:rPr>
        <w:t>of the diaphragm</w:t>
      </w:r>
      <w:r w:rsidR="00D64552" w:rsidRPr="00C452D3">
        <w:rPr>
          <w:rFonts w:ascii="Book Antiqua" w:hAnsi="Book Antiqua"/>
          <w:color w:val="000000" w:themeColor="text1"/>
          <w:sz w:val="24"/>
          <w:szCs w:val="24"/>
          <w:shd w:val="clear" w:color="auto" w:fill="FFFFFF"/>
        </w:rPr>
        <w:t>.</w:t>
      </w:r>
      <w:r w:rsidR="002D2A3E" w:rsidRPr="00C452D3">
        <w:rPr>
          <w:rFonts w:ascii="Book Antiqua" w:hAnsi="Book Antiqua"/>
          <w:color w:val="000000" w:themeColor="text1"/>
          <w:sz w:val="24"/>
          <w:szCs w:val="24"/>
          <w:shd w:val="clear" w:color="auto" w:fill="FFFFFF"/>
        </w:rPr>
        <w:t xml:space="preserve"> </w:t>
      </w:r>
    </w:p>
    <w:p w14:paraId="0835098B" w14:textId="77777777" w:rsidR="00DC2FA3" w:rsidRDefault="00DC2FA3" w:rsidP="00DC2FA3">
      <w:pPr>
        <w:widowControl w:val="0"/>
        <w:adjustRightInd w:val="0"/>
        <w:snapToGrid w:val="0"/>
        <w:spacing w:after="0" w:line="360" w:lineRule="auto"/>
        <w:jc w:val="both"/>
        <w:rPr>
          <w:rFonts w:ascii="Book Antiqua" w:hAnsi="Book Antiqua"/>
          <w:color w:val="000000" w:themeColor="text1"/>
          <w:sz w:val="24"/>
          <w:szCs w:val="24"/>
          <w:shd w:val="clear" w:color="auto" w:fill="FFFFFF"/>
          <w:lang w:eastAsia="zh-CN"/>
        </w:rPr>
      </w:pPr>
    </w:p>
    <w:p w14:paraId="335A0958" w14:textId="265E3C1E" w:rsidR="00C70F4F" w:rsidRPr="00DC2FA3" w:rsidRDefault="00C70F4F"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b/>
          <w:i/>
          <w:color w:val="000000" w:themeColor="text1"/>
          <w:sz w:val="24"/>
          <w:szCs w:val="24"/>
        </w:rPr>
        <w:t>MRI/MRCP technical review</w:t>
      </w:r>
    </w:p>
    <w:p w14:paraId="580B8FB4" w14:textId="0C9C27C7" w:rsidR="00C452D3" w:rsidRPr="00C452D3" w:rsidRDefault="00C70F4F"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color w:val="000000" w:themeColor="text1"/>
          <w:sz w:val="24"/>
          <w:szCs w:val="24"/>
        </w:rPr>
        <w:t xml:space="preserve">The International PSC Study Group has recently published a position statement from multidisciplinary experts offering recommendations on the minimum standard </w:t>
      </w:r>
      <w:r w:rsidRPr="00C452D3">
        <w:rPr>
          <w:rFonts w:ascii="Book Antiqua" w:hAnsi="Book Antiqua"/>
          <w:color w:val="000000" w:themeColor="text1"/>
          <w:sz w:val="24"/>
          <w:szCs w:val="24"/>
        </w:rPr>
        <w:lastRenderedPageBreak/>
        <w:t xml:space="preserve">for performing MRI/MRCP in PSC as well as a more complete </w:t>
      </w:r>
      <w:proofErr w:type="gramStart"/>
      <w:r w:rsidRPr="00C452D3">
        <w:rPr>
          <w:rFonts w:ascii="Book Antiqua" w:hAnsi="Book Antiqua"/>
          <w:color w:val="000000" w:themeColor="text1"/>
          <w:sz w:val="24"/>
          <w:szCs w:val="24"/>
        </w:rPr>
        <w:t>workup</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22]</w:t>
      </w:r>
      <w:r w:rsidR="00FA4172" w:rsidRPr="00C452D3">
        <w:rPr>
          <w:rFonts w:ascii="Book Antiqua" w:hAnsi="Book Antiqua"/>
          <w:color w:val="000000" w:themeColor="text1"/>
          <w:sz w:val="24"/>
          <w:szCs w:val="24"/>
        </w:rPr>
        <w:t>.</w:t>
      </w:r>
    </w:p>
    <w:p w14:paraId="40E3C4CC" w14:textId="77777777" w:rsidR="00C452D3" w:rsidRPr="00C452D3" w:rsidRDefault="00C452D3" w:rsidP="00DC2FA3">
      <w:pPr>
        <w:widowControl w:val="0"/>
        <w:adjustRightInd w:val="0"/>
        <w:snapToGrid w:val="0"/>
        <w:spacing w:after="0" w:line="360" w:lineRule="auto"/>
        <w:jc w:val="both"/>
        <w:rPr>
          <w:rFonts w:ascii="Book Antiqua" w:hAnsi="Book Antiqua"/>
          <w:color w:val="000000" w:themeColor="text1"/>
          <w:sz w:val="24"/>
          <w:szCs w:val="24"/>
        </w:rPr>
      </w:pPr>
    </w:p>
    <w:p w14:paraId="484D2B6F" w14:textId="4E94E360" w:rsidR="00C70F4F" w:rsidRPr="00C452D3" w:rsidRDefault="00C70F4F"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b/>
          <w:color w:val="000000" w:themeColor="text1"/>
          <w:sz w:val="24"/>
          <w:szCs w:val="24"/>
        </w:rPr>
        <w:t>Bile duct imaging</w:t>
      </w:r>
      <w:r w:rsidR="00FA4172" w:rsidRPr="00C452D3">
        <w:rPr>
          <w:rFonts w:ascii="Book Antiqua" w:hAnsi="Book Antiqua"/>
          <w:b/>
          <w:color w:val="000000" w:themeColor="text1"/>
          <w:sz w:val="24"/>
          <w:szCs w:val="24"/>
        </w:rPr>
        <w:t xml:space="preserve">: </w:t>
      </w:r>
      <w:r w:rsidRPr="00C452D3">
        <w:rPr>
          <w:rFonts w:ascii="Book Antiqua" w:hAnsi="Book Antiqua"/>
          <w:color w:val="000000" w:themeColor="text1"/>
          <w:sz w:val="24"/>
          <w:szCs w:val="24"/>
        </w:rPr>
        <w:t xml:space="preserve">T2-weighted MRCP is preferred to T1-weighted for improved visualisation of </w:t>
      </w:r>
      <w:r w:rsidR="00FB20DA" w:rsidRPr="00C452D3">
        <w:rPr>
          <w:rFonts w:ascii="Book Antiqua" w:hAnsi="Book Antiqua"/>
          <w:color w:val="000000" w:themeColor="text1"/>
          <w:sz w:val="24"/>
          <w:szCs w:val="24"/>
        </w:rPr>
        <w:t xml:space="preserve">biliary </w:t>
      </w:r>
      <w:r w:rsidRPr="00C452D3">
        <w:rPr>
          <w:rFonts w:ascii="Book Antiqua" w:hAnsi="Book Antiqua"/>
          <w:color w:val="000000" w:themeColor="text1"/>
          <w:sz w:val="24"/>
          <w:szCs w:val="24"/>
        </w:rPr>
        <w:t xml:space="preserve">ducts. </w:t>
      </w:r>
      <w:r w:rsidR="00BD0F20" w:rsidRPr="00C452D3">
        <w:rPr>
          <w:rFonts w:ascii="Book Antiqua" w:hAnsi="Book Antiqua"/>
          <w:color w:val="000000" w:themeColor="text1"/>
          <w:sz w:val="24"/>
          <w:szCs w:val="24"/>
          <w:shd w:val="clear" w:color="auto" w:fill="FFFFFF"/>
        </w:rPr>
        <w:t>3D MRCP</w:t>
      </w:r>
      <w:r w:rsidRPr="00C452D3">
        <w:rPr>
          <w:rFonts w:ascii="Book Antiqua" w:hAnsi="Book Antiqua"/>
          <w:color w:val="000000" w:themeColor="text1"/>
          <w:sz w:val="24"/>
          <w:szCs w:val="24"/>
          <w:shd w:val="clear" w:color="auto" w:fill="FFFFFF"/>
        </w:rPr>
        <w:t xml:space="preserve"> is preferred over </w:t>
      </w:r>
      <w:r w:rsidR="00BD0F20" w:rsidRPr="00C452D3">
        <w:rPr>
          <w:rFonts w:ascii="Book Antiqua" w:hAnsi="Book Antiqua"/>
          <w:color w:val="000000" w:themeColor="text1"/>
          <w:sz w:val="24"/>
          <w:szCs w:val="24"/>
          <w:shd w:val="clear" w:color="auto" w:fill="FFFFFF"/>
        </w:rPr>
        <w:t>2D MRCP</w:t>
      </w:r>
      <w:r w:rsidRPr="00C452D3">
        <w:rPr>
          <w:rFonts w:ascii="Book Antiqua" w:hAnsi="Book Antiqua"/>
          <w:color w:val="000000" w:themeColor="text1"/>
          <w:sz w:val="24"/>
          <w:szCs w:val="24"/>
          <w:shd w:val="clear" w:color="auto" w:fill="FFFFFF"/>
        </w:rPr>
        <w:t xml:space="preserve"> as the thinner 1mm sections result in higher spatial resolution with excellent signal-to-noise ratio. Post-processing 3D </w:t>
      </w:r>
      <w:r w:rsidR="002D2A3E" w:rsidRPr="00C452D3">
        <w:rPr>
          <w:rFonts w:ascii="Book Antiqua" w:hAnsi="Book Antiqua"/>
          <w:color w:val="000000" w:themeColor="text1"/>
          <w:sz w:val="24"/>
          <w:szCs w:val="24"/>
          <w:shd w:val="clear" w:color="auto" w:fill="FFFFFF"/>
        </w:rPr>
        <w:t>reconstruction</w:t>
      </w:r>
      <w:r w:rsidRPr="00C452D3">
        <w:rPr>
          <w:rFonts w:ascii="Book Antiqua" w:hAnsi="Book Antiqua"/>
          <w:color w:val="000000" w:themeColor="text1"/>
          <w:sz w:val="24"/>
          <w:szCs w:val="24"/>
          <w:shd w:val="clear" w:color="auto" w:fill="FFFFFF"/>
        </w:rPr>
        <w:t xml:space="preserve"> using isotropic </w:t>
      </w:r>
      <w:r w:rsidR="00FB20DA" w:rsidRPr="00C452D3">
        <w:rPr>
          <w:rFonts w:ascii="Book Antiqua" w:hAnsi="Book Antiqua"/>
          <w:color w:val="000000" w:themeColor="text1"/>
          <w:sz w:val="24"/>
          <w:szCs w:val="24"/>
          <w:shd w:val="clear" w:color="auto" w:fill="FFFFFF"/>
        </w:rPr>
        <w:t xml:space="preserve">data </w:t>
      </w:r>
      <w:r w:rsidRPr="00C452D3">
        <w:rPr>
          <w:rFonts w:ascii="Book Antiqua" w:hAnsi="Book Antiqua"/>
          <w:color w:val="000000" w:themeColor="text1"/>
          <w:sz w:val="24"/>
          <w:szCs w:val="24"/>
          <w:shd w:val="clear" w:color="auto" w:fill="FFFFFF"/>
        </w:rPr>
        <w:t xml:space="preserve">allows creation of multiple projections. However, the trade-off for this is longer acquisition time and motion artefact. If a </w:t>
      </w:r>
      <w:proofErr w:type="spellStart"/>
      <w:r w:rsidRPr="00C452D3">
        <w:rPr>
          <w:rFonts w:ascii="Book Antiqua" w:hAnsi="Book Antiqua"/>
          <w:color w:val="000000" w:themeColor="text1"/>
          <w:sz w:val="24"/>
          <w:szCs w:val="24"/>
          <w:shd w:val="clear" w:color="auto" w:fill="FFFFFF"/>
        </w:rPr>
        <w:t>hepatobiliary</w:t>
      </w:r>
      <w:proofErr w:type="spellEnd"/>
      <w:r w:rsidRPr="00C452D3">
        <w:rPr>
          <w:rFonts w:ascii="Book Antiqua" w:hAnsi="Book Antiqua"/>
          <w:color w:val="000000" w:themeColor="text1"/>
          <w:sz w:val="24"/>
          <w:szCs w:val="24"/>
          <w:shd w:val="clear" w:color="auto" w:fill="FFFFFF"/>
        </w:rPr>
        <w:t xml:space="preserve"> contrast agent is used, </w:t>
      </w:r>
      <w:r w:rsidR="00BD0F20" w:rsidRPr="00C452D3">
        <w:rPr>
          <w:rFonts w:ascii="Book Antiqua" w:hAnsi="Book Antiqua"/>
          <w:color w:val="000000" w:themeColor="text1"/>
          <w:sz w:val="24"/>
          <w:szCs w:val="24"/>
          <w:shd w:val="clear" w:color="auto" w:fill="FFFFFF"/>
        </w:rPr>
        <w:t>3D MRCP</w:t>
      </w:r>
      <w:r w:rsidRPr="00C452D3">
        <w:rPr>
          <w:rFonts w:ascii="Book Antiqua" w:hAnsi="Book Antiqua"/>
          <w:color w:val="000000" w:themeColor="text1"/>
          <w:sz w:val="24"/>
          <w:szCs w:val="24"/>
          <w:shd w:val="clear" w:color="auto" w:fill="FFFFFF"/>
        </w:rPr>
        <w:t xml:space="preserve"> sequences should be acquired first</w:t>
      </w:r>
      <w:r w:rsidR="00FB20DA" w:rsidRPr="00C452D3">
        <w:rPr>
          <w:rFonts w:ascii="Book Antiqua" w:hAnsi="Book Antiqua"/>
          <w:color w:val="000000" w:themeColor="text1"/>
          <w:sz w:val="24"/>
          <w:szCs w:val="24"/>
          <w:shd w:val="clear" w:color="auto" w:fill="FFFFFF"/>
        </w:rPr>
        <w:t xml:space="preserve"> or else the bile signal will be suppressed</w:t>
      </w:r>
      <w:r w:rsidRPr="00C452D3">
        <w:rPr>
          <w:rFonts w:ascii="Book Antiqua" w:hAnsi="Book Antiqua"/>
          <w:color w:val="000000" w:themeColor="text1"/>
          <w:sz w:val="24"/>
          <w:szCs w:val="24"/>
          <w:shd w:val="clear" w:color="auto" w:fill="FFFFFF"/>
        </w:rPr>
        <w:t>.</w:t>
      </w:r>
    </w:p>
    <w:p w14:paraId="41B76C83" w14:textId="77777777" w:rsidR="00FA4172" w:rsidRPr="00C452D3" w:rsidRDefault="00FA4172" w:rsidP="00DC2FA3">
      <w:pPr>
        <w:widowControl w:val="0"/>
        <w:adjustRightInd w:val="0"/>
        <w:snapToGrid w:val="0"/>
        <w:spacing w:after="0" w:line="360" w:lineRule="auto"/>
        <w:jc w:val="both"/>
        <w:rPr>
          <w:rFonts w:ascii="Book Antiqua" w:hAnsi="Book Antiqua"/>
          <w:sz w:val="24"/>
          <w:szCs w:val="24"/>
          <w:lang w:val="en-US"/>
        </w:rPr>
      </w:pPr>
    </w:p>
    <w:p w14:paraId="2A63EAF4" w14:textId="5CFD8A63" w:rsidR="00C70F4F" w:rsidRPr="00C452D3" w:rsidRDefault="008D46EA" w:rsidP="00DC2FA3">
      <w:pPr>
        <w:pStyle w:val="3"/>
        <w:keepNext w:val="0"/>
        <w:keepLines w:val="0"/>
        <w:widowControl w:val="0"/>
        <w:adjustRightInd w:val="0"/>
        <w:snapToGrid w:val="0"/>
        <w:spacing w:before="0" w:line="360" w:lineRule="auto"/>
        <w:jc w:val="both"/>
        <w:rPr>
          <w:rFonts w:ascii="Book Antiqua" w:hAnsi="Book Antiqua"/>
          <w:b/>
          <w:color w:val="000000" w:themeColor="text1"/>
          <w:shd w:val="clear" w:color="auto" w:fill="FFFFFF"/>
        </w:rPr>
      </w:pPr>
      <w:r w:rsidRPr="00C452D3">
        <w:rPr>
          <w:rFonts w:ascii="Book Antiqua" w:hAnsi="Book Antiqua"/>
          <w:b/>
          <w:color w:val="000000" w:themeColor="text1"/>
          <w:shd w:val="clear" w:color="auto" w:fill="FFFFFF"/>
        </w:rPr>
        <w:t>Liver parenchyma imaging</w:t>
      </w:r>
      <w:r w:rsidR="00FA4172" w:rsidRPr="00C452D3">
        <w:rPr>
          <w:rFonts w:ascii="Book Antiqua" w:hAnsi="Book Antiqua"/>
          <w:b/>
          <w:color w:val="000000" w:themeColor="text1"/>
          <w:shd w:val="clear" w:color="auto" w:fill="FFFFFF"/>
        </w:rPr>
        <w:t xml:space="preserve">: </w:t>
      </w:r>
      <w:r w:rsidR="00C70F4F" w:rsidRPr="00C452D3">
        <w:rPr>
          <w:rFonts w:ascii="Book Antiqua" w:hAnsi="Book Antiqua"/>
          <w:color w:val="000000" w:themeColor="text1"/>
        </w:rPr>
        <w:t>Cross sectional T2 and T1-weighted acquisition is recommended. T2-weighted coronal plane acquisitions covering most of the liver from anterior to posterior is important for evaluation of peripheral intrahepatic ducts. Fat-suppressed T1-weighted image is acquired as it adds information on the liver parenchyma. G</w:t>
      </w:r>
      <w:r w:rsidR="005B6EEF" w:rsidRPr="00C452D3">
        <w:rPr>
          <w:rFonts w:ascii="Book Antiqua" w:hAnsi="Book Antiqua"/>
          <w:color w:val="000000" w:themeColor="text1"/>
        </w:rPr>
        <w:t xml:space="preserve">adolinium-based intravenous </w:t>
      </w:r>
      <w:r w:rsidR="00C70F4F" w:rsidRPr="00C452D3">
        <w:rPr>
          <w:rFonts w:ascii="Book Antiqua" w:hAnsi="Book Antiqua"/>
          <w:color w:val="000000" w:themeColor="text1"/>
        </w:rPr>
        <w:t>contrast agents form part of a more complete workup of PSC patients to detect and differentiate mass lesions and inflammation. MR contrast agents can be classified as purely extracellular or extracellular with a hepatocyte-specific (</w:t>
      </w:r>
      <w:proofErr w:type="spellStart"/>
      <w:r w:rsidR="00C70F4F" w:rsidRPr="00C452D3">
        <w:rPr>
          <w:rFonts w:ascii="Book Antiqua" w:hAnsi="Book Antiqua"/>
          <w:color w:val="000000" w:themeColor="text1"/>
        </w:rPr>
        <w:t>hepatobiliary</w:t>
      </w:r>
      <w:proofErr w:type="spellEnd"/>
      <w:r w:rsidR="00C70F4F" w:rsidRPr="00C452D3">
        <w:rPr>
          <w:rFonts w:ascii="Book Antiqua" w:hAnsi="Book Antiqua"/>
          <w:color w:val="000000" w:themeColor="text1"/>
        </w:rPr>
        <w:t xml:space="preserve">) component. Depending on the contrast agent used, post-contrast images are acquired in different phases including arterial, portal venous, equilibrium (parenchyma), delayed and </w:t>
      </w:r>
      <w:proofErr w:type="spellStart"/>
      <w:r w:rsidR="00C70F4F" w:rsidRPr="00C452D3">
        <w:rPr>
          <w:rFonts w:ascii="Book Antiqua" w:hAnsi="Book Antiqua"/>
          <w:color w:val="000000" w:themeColor="text1"/>
        </w:rPr>
        <w:t>hepatobiliary</w:t>
      </w:r>
      <w:proofErr w:type="spellEnd"/>
      <w:r w:rsidR="00C70F4F" w:rsidRPr="00C452D3">
        <w:rPr>
          <w:rFonts w:ascii="Book Antiqua" w:hAnsi="Book Antiqua"/>
          <w:color w:val="000000" w:themeColor="text1"/>
        </w:rPr>
        <w:t xml:space="preserve"> phases. Some centres perform diffusion-weighted imaging (DWI)</w:t>
      </w:r>
      <w:r w:rsidR="005B6EEF" w:rsidRPr="00C452D3">
        <w:rPr>
          <w:rFonts w:ascii="Book Antiqua" w:hAnsi="Book Antiqua"/>
          <w:color w:val="000000" w:themeColor="text1"/>
        </w:rPr>
        <w:t xml:space="preserve"> routinely</w:t>
      </w:r>
      <w:r w:rsidR="00C70F4F" w:rsidRPr="00C452D3">
        <w:rPr>
          <w:rFonts w:ascii="Book Antiqua" w:hAnsi="Book Antiqua"/>
          <w:color w:val="000000" w:themeColor="text1"/>
        </w:rPr>
        <w:t xml:space="preserve"> for parenchymal and lesion characterisation.</w:t>
      </w:r>
    </w:p>
    <w:p w14:paraId="0E027F3C" w14:textId="77777777" w:rsidR="004C08BD" w:rsidRPr="00C452D3" w:rsidRDefault="004C08BD" w:rsidP="00DC2FA3">
      <w:pPr>
        <w:pStyle w:val="2"/>
        <w:keepNext w:val="0"/>
        <w:keepLines w:val="0"/>
        <w:widowControl w:val="0"/>
        <w:adjustRightInd w:val="0"/>
        <w:snapToGrid w:val="0"/>
        <w:spacing w:before="0" w:line="360" w:lineRule="auto"/>
        <w:jc w:val="both"/>
        <w:rPr>
          <w:rFonts w:ascii="Book Antiqua" w:hAnsi="Book Antiqua"/>
          <w:b/>
          <w:color w:val="000000" w:themeColor="text1"/>
          <w:sz w:val="24"/>
          <w:szCs w:val="24"/>
        </w:rPr>
      </w:pPr>
    </w:p>
    <w:p w14:paraId="56395CF8" w14:textId="389F09F7" w:rsidR="00C70F4F" w:rsidRPr="00C452D3" w:rsidRDefault="00FA4172" w:rsidP="00DC2FA3">
      <w:pPr>
        <w:pStyle w:val="2"/>
        <w:keepNext w:val="0"/>
        <w:keepLines w:val="0"/>
        <w:widowControl w:val="0"/>
        <w:adjustRightInd w:val="0"/>
        <w:snapToGrid w:val="0"/>
        <w:spacing w:before="0" w:line="360" w:lineRule="auto"/>
        <w:jc w:val="both"/>
        <w:rPr>
          <w:rFonts w:ascii="Book Antiqua" w:hAnsi="Book Antiqua"/>
          <w:b/>
          <w:i/>
          <w:color w:val="000000" w:themeColor="text1"/>
          <w:sz w:val="24"/>
          <w:szCs w:val="24"/>
        </w:rPr>
      </w:pPr>
      <w:r w:rsidRPr="00C452D3">
        <w:rPr>
          <w:rFonts w:ascii="Book Antiqua" w:hAnsi="Book Antiqua"/>
          <w:b/>
          <w:i/>
          <w:color w:val="000000" w:themeColor="text1"/>
          <w:sz w:val="24"/>
          <w:szCs w:val="24"/>
        </w:rPr>
        <w:t>Diagnosis of PSC</w:t>
      </w:r>
    </w:p>
    <w:p w14:paraId="25847F8F" w14:textId="4235499A" w:rsidR="00C67213" w:rsidRPr="00C452D3" w:rsidRDefault="00C70F4F"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color w:val="000000" w:themeColor="text1"/>
          <w:sz w:val="24"/>
          <w:szCs w:val="24"/>
        </w:rPr>
        <w:t xml:space="preserve">Cholangiography is required to make a diagnosis of </w:t>
      </w:r>
      <w:r w:rsidR="00855FB5" w:rsidRPr="00C452D3">
        <w:rPr>
          <w:rFonts w:ascii="Book Antiqua" w:hAnsi="Book Antiqua"/>
          <w:color w:val="000000" w:themeColor="text1"/>
          <w:sz w:val="24"/>
          <w:szCs w:val="24"/>
        </w:rPr>
        <w:t>LD-</w:t>
      </w:r>
      <w:r w:rsidRPr="00C452D3">
        <w:rPr>
          <w:rFonts w:ascii="Book Antiqua" w:hAnsi="Book Antiqua"/>
          <w:color w:val="000000" w:themeColor="text1"/>
          <w:sz w:val="24"/>
          <w:szCs w:val="24"/>
        </w:rPr>
        <w:t xml:space="preserve">PSC. </w:t>
      </w:r>
      <w:r w:rsidR="00C67213" w:rsidRPr="00C452D3">
        <w:rPr>
          <w:rFonts w:ascii="Book Antiqua" w:hAnsi="Book Antiqua"/>
          <w:color w:val="000000" w:themeColor="text1"/>
          <w:sz w:val="24"/>
          <w:szCs w:val="24"/>
        </w:rPr>
        <w:t>ERCP is invasive with potential serious complications including pancreatitis, cholangitis, perforation</w:t>
      </w:r>
      <w:r w:rsidR="00204CCA" w:rsidRPr="00C452D3">
        <w:rPr>
          <w:rFonts w:ascii="Book Antiqua" w:hAnsi="Book Antiqua"/>
          <w:color w:val="000000" w:themeColor="text1"/>
          <w:sz w:val="24"/>
          <w:szCs w:val="24"/>
        </w:rPr>
        <w:t xml:space="preserve"> </w:t>
      </w:r>
      <w:r w:rsidR="00C67213" w:rsidRPr="00C452D3">
        <w:rPr>
          <w:rFonts w:ascii="Book Antiqua" w:hAnsi="Book Antiqua"/>
          <w:color w:val="000000" w:themeColor="text1"/>
          <w:sz w:val="24"/>
          <w:szCs w:val="24"/>
        </w:rPr>
        <w:t xml:space="preserve">and </w:t>
      </w:r>
      <w:proofErr w:type="gramStart"/>
      <w:r w:rsidR="00C67213" w:rsidRPr="00C452D3">
        <w:rPr>
          <w:rFonts w:ascii="Book Antiqua" w:hAnsi="Book Antiqua"/>
          <w:color w:val="000000" w:themeColor="text1"/>
          <w:sz w:val="24"/>
          <w:szCs w:val="24"/>
        </w:rPr>
        <w:t>bleeding</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23]</w:t>
      </w:r>
      <w:r w:rsidR="00204CCA" w:rsidRPr="00C452D3">
        <w:rPr>
          <w:rFonts w:ascii="Book Antiqua" w:hAnsi="Book Antiqua"/>
          <w:color w:val="000000" w:themeColor="text1"/>
          <w:sz w:val="24"/>
          <w:szCs w:val="24"/>
        </w:rPr>
        <w:t>.</w:t>
      </w:r>
      <w:r w:rsidR="00C67213" w:rsidRPr="00C452D3">
        <w:rPr>
          <w:rFonts w:ascii="Book Antiqua" w:hAnsi="Book Antiqua"/>
          <w:color w:val="000000" w:themeColor="text1"/>
          <w:sz w:val="24"/>
          <w:szCs w:val="24"/>
        </w:rPr>
        <w:t xml:space="preserve"> Over the last twenty years, MRCP has </w:t>
      </w:r>
      <w:r w:rsidR="00204CCA" w:rsidRPr="00C452D3">
        <w:rPr>
          <w:rFonts w:ascii="Book Antiqua" w:hAnsi="Book Antiqua"/>
          <w:color w:val="000000" w:themeColor="text1"/>
          <w:sz w:val="24"/>
          <w:szCs w:val="24"/>
        </w:rPr>
        <w:t>replaced ERCP as the first line</w:t>
      </w:r>
      <w:r w:rsidR="00C67213" w:rsidRPr="00C452D3">
        <w:rPr>
          <w:rFonts w:ascii="Book Antiqua" w:hAnsi="Book Antiqua"/>
          <w:color w:val="000000" w:themeColor="text1"/>
          <w:sz w:val="24"/>
          <w:szCs w:val="24"/>
        </w:rPr>
        <w:t xml:space="preserve"> imaging method for the diagnosis of PSC. </w:t>
      </w:r>
      <w:r w:rsidR="00204CCA" w:rsidRPr="00C452D3">
        <w:rPr>
          <w:rFonts w:ascii="Book Antiqua" w:hAnsi="Book Antiqua"/>
          <w:color w:val="000000" w:themeColor="text1"/>
          <w:sz w:val="24"/>
          <w:szCs w:val="24"/>
        </w:rPr>
        <w:t xml:space="preserve">A large meta-analysis, including 189 PSC patients, compared the diagnostic accuracy of MRCP against combined clinical, biochemical, and ERCP or PTC endpoint as the reference standard for diagnosis. The study concluded that the sensitivity and specificity of MRCP for </w:t>
      </w:r>
      <w:r w:rsidR="00FA4172" w:rsidRPr="00C452D3">
        <w:rPr>
          <w:rFonts w:ascii="Book Antiqua" w:hAnsi="Book Antiqua"/>
          <w:color w:val="000000" w:themeColor="text1"/>
          <w:sz w:val="24"/>
          <w:szCs w:val="24"/>
        </w:rPr>
        <w:t xml:space="preserve">the diagnosis of </w:t>
      </w:r>
      <w:r w:rsidR="00FA4172" w:rsidRPr="00C452D3">
        <w:rPr>
          <w:rFonts w:ascii="Book Antiqua" w:hAnsi="Book Antiqua"/>
          <w:color w:val="000000" w:themeColor="text1"/>
          <w:sz w:val="24"/>
          <w:szCs w:val="24"/>
        </w:rPr>
        <w:lastRenderedPageBreak/>
        <w:t>PSC were 0.86 (95%CI: 0.80-0.90) and 0.94 (95%CI: 0.86-0.98)</w:t>
      </w:r>
      <w:r w:rsidR="00204CCA" w:rsidRPr="00C452D3">
        <w:rPr>
          <w:rFonts w:ascii="Book Antiqua" w:hAnsi="Book Antiqua"/>
          <w:color w:val="000000" w:themeColor="text1"/>
          <w:sz w:val="24"/>
          <w:szCs w:val="24"/>
        </w:rPr>
        <w:t xml:space="preserve"> respectively, with an area under the receiver operating curve of 0.91, supporting a high diagnostic </w:t>
      </w:r>
      <w:proofErr w:type="gramStart"/>
      <w:r w:rsidR="00204CCA" w:rsidRPr="00C452D3">
        <w:rPr>
          <w:rFonts w:ascii="Book Antiqua" w:hAnsi="Book Antiqua"/>
          <w:color w:val="000000" w:themeColor="text1"/>
          <w:sz w:val="24"/>
          <w:szCs w:val="24"/>
        </w:rPr>
        <w:t>accuracy</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24]</w:t>
      </w:r>
      <w:r w:rsidR="00204CCA" w:rsidRPr="00C452D3">
        <w:rPr>
          <w:rFonts w:ascii="Book Antiqua" w:hAnsi="Book Antiqua"/>
          <w:color w:val="000000" w:themeColor="text1"/>
          <w:sz w:val="24"/>
          <w:szCs w:val="24"/>
        </w:rPr>
        <w:t>. Advancement in imaging techniques with higher quality images and spatial resolution is likely to have increased the diagnostic accuracy further.</w:t>
      </w:r>
      <w:r w:rsidR="00254955">
        <w:rPr>
          <w:rFonts w:ascii="Book Antiqua" w:hAnsi="Book Antiqua"/>
          <w:color w:val="000000" w:themeColor="text1"/>
          <w:sz w:val="24"/>
          <w:szCs w:val="24"/>
        </w:rPr>
        <w:t xml:space="preserve"> </w:t>
      </w:r>
      <w:r w:rsidR="00C67213" w:rsidRPr="00C452D3">
        <w:rPr>
          <w:rFonts w:ascii="Book Antiqua" w:hAnsi="Book Antiqua"/>
          <w:color w:val="000000" w:themeColor="text1"/>
          <w:sz w:val="24"/>
          <w:szCs w:val="24"/>
        </w:rPr>
        <w:t xml:space="preserve">Both the European Association for the Study of the Liver (EASL) and American Association for the Study of Liver Diseases (AASLD) recommend MRCP as the </w:t>
      </w:r>
      <w:r w:rsidR="00FA4172" w:rsidRPr="00C452D3">
        <w:rPr>
          <w:rFonts w:ascii="Book Antiqua" w:hAnsi="Book Antiqua"/>
          <w:color w:val="000000" w:themeColor="text1"/>
          <w:sz w:val="24"/>
          <w:szCs w:val="24"/>
        </w:rPr>
        <w:t>first-choice</w:t>
      </w:r>
      <w:r w:rsidR="00C67213" w:rsidRPr="00C452D3">
        <w:rPr>
          <w:rFonts w:ascii="Book Antiqua" w:hAnsi="Book Antiqua"/>
          <w:color w:val="000000" w:themeColor="text1"/>
          <w:sz w:val="24"/>
          <w:szCs w:val="24"/>
        </w:rPr>
        <w:t xml:space="preserve"> imaging modality in </w:t>
      </w:r>
      <w:proofErr w:type="gramStart"/>
      <w:r w:rsidR="00C67213" w:rsidRPr="00C452D3">
        <w:rPr>
          <w:rFonts w:ascii="Book Antiqua" w:hAnsi="Book Antiqua"/>
          <w:color w:val="000000" w:themeColor="text1"/>
          <w:sz w:val="24"/>
          <w:szCs w:val="24"/>
        </w:rPr>
        <w:t>PSC</w:t>
      </w:r>
      <w:r w:rsidR="00FA4172" w:rsidRPr="00C452D3">
        <w:rPr>
          <w:rFonts w:ascii="Book Antiqua" w:hAnsi="Book Antiqua"/>
          <w:color w:val="000000" w:themeColor="text1"/>
          <w:sz w:val="24"/>
          <w:szCs w:val="24"/>
          <w:vertAlign w:val="superscript"/>
        </w:rPr>
        <w:t>[</w:t>
      </w:r>
      <w:proofErr w:type="gramEnd"/>
      <w:r w:rsidR="00FA4172" w:rsidRPr="00C452D3">
        <w:rPr>
          <w:rFonts w:ascii="Book Antiqua" w:hAnsi="Book Antiqua"/>
          <w:color w:val="000000" w:themeColor="text1"/>
          <w:sz w:val="24"/>
          <w:szCs w:val="24"/>
          <w:vertAlign w:val="superscript"/>
        </w:rPr>
        <w:t>7,</w:t>
      </w:r>
      <w:r w:rsidR="00F24F2E" w:rsidRPr="00C452D3">
        <w:rPr>
          <w:rFonts w:ascii="Book Antiqua" w:hAnsi="Book Antiqua"/>
          <w:color w:val="000000" w:themeColor="text1"/>
          <w:sz w:val="24"/>
          <w:szCs w:val="24"/>
          <w:vertAlign w:val="superscript"/>
        </w:rPr>
        <w:t>25]</w:t>
      </w:r>
      <w:r w:rsidR="00C67213" w:rsidRPr="00C452D3">
        <w:rPr>
          <w:rFonts w:ascii="Book Antiqua" w:hAnsi="Book Antiqua"/>
          <w:color w:val="000000" w:themeColor="text1"/>
          <w:sz w:val="24"/>
          <w:szCs w:val="24"/>
        </w:rPr>
        <w:t xml:space="preserve">. Performing MRCP first has been shown to be a more cost-effective </w:t>
      </w:r>
      <w:proofErr w:type="gramStart"/>
      <w:r w:rsidR="00C67213" w:rsidRPr="00C452D3">
        <w:rPr>
          <w:rFonts w:ascii="Book Antiqua" w:hAnsi="Book Antiqua"/>
          <w:color w:val="000000" w:themeColor="text1"/>
          <w:sz w:val="24"/>
          <w:szCs w:val="24"/>
        </w:rPr>
        <w:t>strategy</w:t>
      </w:r>
      <w:r w:rsidR="00FA4172" w:rsidRPr="00C452D3">
        <w:rPr>
          <w:rFonts w:ascii="Book Antiqua" w:hAnsi="Book Antiqua"/>
          <w:color w:val="000000" w:themeColor="text1"/>
          <w:sz w:val="24"/>
          <w:szCs w:val="24"/>
          <w:vertAlign w:val="superscript"/>
        </w:rPr>
        <w:t>[</w:t>
      </w:r>
      <w:proofErr w:type="gramEnd"/>
      <w:r w:rsidR="00FA4172" w:rsidRPr="00C452D3">
        <w:rPr>
          <w:rFonts w:ascii="Book Antiqua" w:hAnsi="Book Antiqua"/>
          <w:color w:val="000000" w:themeColor="text1"/>
          <w:sz w:val="24"/>
          <w:szCs w:val="24"/>
          <w:vertAlign w:val="superscript"/>
        </w:rPr>
        <w:t>26,</w:t>
      </w:r>
      <w:r w:rsidR="00F24F2E" w:rsidRPr="00C452D3">
        <w:rPr>
          <w:rFonts w:ascii="Book Antiqua" w:hAnsi="Book Antiqua"/>
          <w:color w:val="000000" w:themeColor="text1"/>
          <w:sz w:val="24"/>
          <w:szCs w:val="24"/>
          <w:vertAlign w:val="superscript"/>
        </w:rPr>
        <w:t>27]</w:t>
      </w:r>
      <w:r w:rsidR="00C67213" w:rsidRPr="00C452D3">
        <w:rPr>
          <w:rFonts w:ascii="Book Antiqua" w:hAnsi="Book Antiqua"/>
          <w:color w:val="000000" w:themeColor="text1"/>
          <w:sz w:val="24"/>
          <w:szCs w:val="24"/>
        </w:rPr>
        <w:t xml:space="preserve">. Moreover, incomplete biliary tract distension mimicking the ductal irregularities of PSC can give rise to false-positive diagnosis on ERCP </w:t>
      </w:r>
      <w:proofErr w:type="spellStart"/>
      <w:r w:rsidR="00C67213" w:rsidRPr="00C452D3">
        <w:rPr>
          <w:rFonts w:ascii="Book Antiqua" w:hAnsi="Book Antiqua"/>
          <w:color w:val="000000" w:themeColor="text1"/>
          <w:sz w:val="24"/>
          <w:szCs w:val="24"/>
        </w:rPr>
        <w:t>cholangiogram</w:t>
      </w:r>
      <w:proofErr w:type="spellEnd"/>
      <w:r w:rsidR="00C67213" w:rsidRPr="00C452D3">
        <w:rPr>
          <w:rFonts w:ascii="Book Antiqua" w:hAnsi="Book Antiqua"/>
          <w:color w:val="000000" w:themeColor="text1"/>
          <w:sz w:val="24"/>
          <w:szCs w:val="24"/>
        </w:rPr>
        <w:t xml:space="preserve"> and false-negative diagnosis if </w:t>
      </w:r>
      <w:r w:rsidR="00FB20DA" w:rsidRPr="00C452D3">
        <w:rPr>
          <w:rFonts w:ascii="Book Antiqua" w:hAnsi="Book Antiqua"/>
          <w:color w:val="000000" w:themeColor="text1"/>
          <w:sz w:val="24"/>
          <w:szCs w:val="24"/>
        </w:rPr>
        <w:t xml:space="preserve">a </w:t>
      </w:r>
      <w:r w:rsidR="00C67213" w:rsidRPr="00C452D3">
        <w:rPr>
          <w:rFonts w:ascii="Book Antiqua" w:hAnsi="Book Antiqua"/>
          <w:color w:val="000000" w:themeColor="text1"/>
          <w:sz w:val="24"/>
          <w:szCs w:val="24"/>
        </w:rPr>
        <w:t>high-grade stricture cause</w:t>
      </w:r>
      <w:r w:rsidR="00FB20DA" w:rsidRPr="00C452D3">
        <w:rPr>
          <w:rFonts w:ascii="Book Antiqua" w:hAnsi="Book Antiqua"/>
          <w:color w:val="000000" w:themeColor="text1"/>
          <w:sz w:val="24"/>
          <w:szCs w:val="24"/>
        </w:rPr>
        <w:t>s</w:t>
      </w:r>
      <w:r w:rsidR="00C67213" w:rsidRPr="00C452D3">
        <w:rPr>
          <w:rFonts w:ascii="Book Antiqua" w:hAnsi="Book Antiqua"/>
          <w:color w:val="000000" w:themeColor="text1"/>
          <w:sz w:val="24"/>
          <w:szCs w:val="24"/>
        </w:rPr>
        <w:t xml:space="preserve"> inadequate </w:t>
      </w:r>
      <w:proofErr w:type="spellStart"/>
      <w:r w:rsidR="00C67213" w:rsidRPr="00C452D3">
        <w:rPr>
          <w:rFonts w:ascii="Book Antiqua" w:hAnsi="Book Antiqua"/>
          <w:color w:val="000000" w:themeColor="text1"/>
          <w:sz w:val="24"/>
          <w:szCs w:val="24"/>
        </w:rPr>
        <w:t>opacification</w:t>
      </w:r>
      <w:proofErr w:type="spellEnd"/>
      <w:r w:rsidR="00C67213" w:rsidRPr="00C452D3">
        <w:rPr>
          <w:rFonts w:ascii="Book Antiqua" w:hAnsi="Book Antiqua"/>
          <w:color w:val="000000" w:themeColor="text1"/>
          <w:sz w:val="24"/>
          <w:szCs w:val="24"/>
        </w:rPr>
        <w:t xml:space="preserve"> of the intrahepatic </w:t>
      </w:r>
      <w:proofErr w:type="gramStart"/>
      <w:r w:rsidR="00C67213" w:rsidRPr="00C452D3">
        <w:rPr>
          <w:rFonts w:ascii="Book Antiqua" w:hAnsi="Book Antiqua"/>
          <w:color w:val="000000" w:themeColor="text1"/>
          <w:sz w:val="24"/>
          <w:szCs w:val="24"/>
        </w:rPr>
        <w:t>ducts</w:t>
      </w:r>
      <w:r w:rsidR="00FA4172" w:rsidRPr="00C452D3">
        <w:rPr>
          <w:rFonts w:ascii="Book Antiqua" w:hAnsi="Book Antiqua"/>
          <w:color w:val="000000" w:themeColor="text1"/>
          <w:sz w:val="24"/>
          <w:szCs w:val="24"/>
          <w:vertAlign w:val="superscript"/>
        </w:rPr>
        <w:t>[</w:t>
      </w:r>
      <w:proofErr w:type="gramEnd"/>
      <w:r w:rsidR="00FA4172" w:rsidRPr="00C452D3">
        <w:rPr>
          <w:rFonts w:ascii="Book Antiqua" w:hAnsi="Book Antiqua"/>
          <w:color w:val="000000" w:themeColor="text1"/>
          <w:sz w:val="24"/>
          <w:szCs w:val="24"/>
          <w:vertAlign w:val="superscript"/>
        </w:rPr>
        <w:t>28,</w:t>
      </w:r>
      <w:r w:rsidR="00F24F2E" w:rsidRPr="00C452D3">
        <w:rPr>
          <w:rFonts w:ascii="Book Antiqua" w:hAnsi="Book Antiqua"/>
          <w:color w:val="000000" w:themeColor="text1"/>
          <w:sz w:val="24"/>
          <w:szCs w:val="24"/>
          <w:vertAlign w:val="superscript"/>
        </w:rPr>
        <w:t>29]</w:t>
      </w:r>
      <w:r w:rsidR="00C67213" w:rsidRPr="00C452D3">
        <w:rPr>
          <w:rFonts w:ascii="Book Antiqua" w:hAnsi="Book Antiqua"/>
          <w:color w:val="000000" w:themeColor="text1"/>
          <w:sz w:val="24"/>
          <w:szCs w:val="24"/>
        </w:rPr>
        <w:t xml:space="preserve">. </w:t>
      </w:r>
      <w:r w:rsidR="00204CCA" w:rsidRPr="00C452D3">
        <w:rPr>
          <w:rFonts w:ascii="Book Antiqua" w:hAnsi="Book Antiqua"/>
          <w:color w:val="000000" w:themeColor="text1"/>
          <w:sz w:val="24"/>
          <w:szCs w:val="24"/>
        </w:rPr>
        <w:t xml:space="preserve">However, </w:t>
      </w:r>
      <w:r w:rsidR="00C67213" w:rsidRPr="00C452D3">
        <w:rPr>
          <w:rFonts w:ascii="Book Antiqua" w:hAnsi="Book Antiqua"/>
          <w:color w:val="000000" w:themeColor="text1"/>
          <w:sz w:val="24"/>
          <w:szCs w:val="24"/>
        </w:rPr>
        <w:t>ERCP is still performed when diagnostic doubt exists after MRCP scanning.</w:t>
      </w:r>
    </w:p>
    <w:p w14:paraId="3AD3AB25" w14:textId="77777777" w:rsidR="00204CCA" w:rsidRPr="00C452D3" w:rsidRDefault="00204CCA" w:rsidP="00DC2FA3">
      <w:pPr>
        <w:widowControl w:val="0"/>
        <w:adjustRightInd w:val="0"/>
        <w:snapToGrid w:val="0"/>
        <w:spacing w:after="0" w:line="360" w:lineRule="auto"/>
        <w:jc w:val="both"/>
        <w:rPr>
          <w:rFonts w:ascii="Book Antiqua" w:hAnsi="Book Antiqua"/>
          <w:color w:val="000000" w:themeColor="text1"/>
          <w:sz w:val="24"/>
          <w:szCs w:val="24"/>
        </w:rPr>
      </w:pPr>
    </w:p>
    <w:p w14:paraId="19D6E915" w14:textId="7E048225" w:rsidR="00C70F4F" w:rsidRPr="00C452D3" w:rsidRDefault="00F80172" w:rsidP="00DC2FA3">
      <w:pPr>
        <w:pStyle w:val="2"/>
        <w:keepNext w:val="0"/>
        <w:keepLines w:val="0"/>
        <w:widowControl w:val="0"/>
        <w:adjustRightInd w:val="0"/>
        <w:snapToGrid w:val="0"/>
        <w:spacing w:before="0" w:line="360" w:lineRule="auto"/>
        <w:jc w:val="both"/>
        <w:rPr>
          <w:rFonts w:ascii="Book Antiqua" w:hAnsi="Book Antiqua"/>
          <w:b/>
          <w:i/>
          <w:color w:val="000000" w:themeColor="text1"/>
          <w:sz w:val="24"/>
          <w:szCs w:val="24"/>
        </w:rPr>
      </w:pPr>
      <w:r w:rsidRPr="00525250">
        <w:rPr>
          <w:rFonts w:ascii="Book Antiqua" w:hAnsi="Book Antiqua"/>
          <w:b/>
          <w:i/>
          <w:color w:val="000000" w:themeColor="text1"/>
          <w:sz w:val="24"/>
          <w:szCs w:val="24"/>
        </w:rPr>
        <w:t>MRI</w:t>
      </w:r>
      <w:r w:rsidR="0010185A" w:rsidRPr="00525250">
        <w:rPr>
          <w:rFonts w:ascii="Book Antiqua" w:hAnsi="Book Antiqua"/>
          <w:b/>
          <w:i/>
          <w:color w:val="000000" w:themeColor="text1"/>
          <w:sz w:val="24"/>
          <w:szCs w:val="24"/>
        </w:rPr>
        <w:t>/MRCP</w:t>
      </w:r>
      <w:r w:rsidR="00C70F4F" w:rsidRPr="00525250">
        <w:rPr>
          <w:rFonts w:ascii="Book Antiqua" w:hAnsi="Book Antiqua"/>
          <w:b/>
          <w:i/>
          <w:color w:val="000000" w:themeColor="text1"/>
          <w:sz w:val="24"/>
          <w:szCs w:val="24"/>
        </w:rPr>
        <w:t xml:space="preserve"> features of PSC</w:t>
      </w:r>
    </w:p>
    <w:p w14:paraId="27142BDD" w14:textId="70426796" w:rsidR="00AE117A" w:rsidRPr="00C452D3" w:rsidRDefault="00C70F4F"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color w:val="000000" w:themeColor="text1"/>
          <w:sz w:val="24"/>
          <w:szCs w:val="24"/>
        </w:rPr>
        <w:t xml:space="preserve">Identification of </w:t>
      </w:r>
      <w:r w:rsidR="007E6C88" w:rsidRPr="00C452D3">
        <w:rPr>
          <w:rFonts w:ascii="Book Antiqua" w:hAnsi="Book Antiqua"/>
          <w:color w:val="000000" w:themeColor="text1"/>
          <w:sz w:val="24"/>
          <w:szCs w:val="24"/>
        </w:rPr>
        <w:t xml:space="preserve">multifocal </w:t>
      </w:r>
      <w:r w:rsidRPr="00C452D3">
        <w:rPr>
          <w:rFonts w:ascii="Book Antiqua" w:hAnsi="Book Antiqua"/>
          <w:color w:val="000000" w:themeColor="text1"/>
          <w:sz w:val="24"/>
          <w:szCs w:val="24"/>
        </w:rPr>
        <w:t>fibrotic strictures</w:t>
      </w:r>
      <w:r w:rsidR="007E6C88" w:rsidRPr="00C452D3">
        <w:rPr>
          <w:rFonts w:ascii="Book Antiqua" w:hAnsi="Book Antiqua"/>
          <w:color w:val="000000" w:themeColor="text1"/>
          <w:sz w:val="24"/>
          <w:szCs w:val="24"/>
        </w:rPr>
        <w:t xml:space="preserve"> and areas of dilatation and ductal wall thickening</w:t>
      </w:r>
      <w:r w:rsidRPr="00C452D3">
        <w:rPr>
          <w:rFonts w:ascii="Book Antiqua" w:hAnsi="Book Antiqua"/>
          <w:color w:val="000000" w:themeColor="text1"/>
          <w:sz w:val="24"/>
          <w:szCs w:val="24"/>
        </w:rPr>
        <w:t xml:space="preserve"> of the intrahepatic or </w:t>
      </w:r>
      <w:proofErr w:type="spellStart"/>
      <w:r w:rsidRPr="00C452D3">
        <w:rPr>
          <w:rFonts w:ascii="Book Antiqua" w:hAnsi="Book Antiqua"/>
          <w:color w:val="000000" w:themeColor="text1"/>
          <w:sz w:val="24"/>
          <w:szCs w:val="24"/>
        </w:rPr>
        <w:t>extrahepatic</w:t>
      </w:r>
      <w:proofErr w:type="spellEnd"/>
      <w:r w:rsidRPr="00C452D3">
        <w:rPr>
          <w:rFonts w:ascii="Book Antiqua" w:hAnsi="Book Antiqua"/>
          <w:color w:val="000000" w:themeColor="text1"/>
          <w:sz w:val="24"/>
          <w:szCs w:val="24"/>
        </w:rPr>
        <w:t xml:space="preserve"> biliary systems, or both, underpins the diagnosis of </w:t>
      </w:r>
      <w:r w:rsidR="00855FB5" w:rsidRPr="00C452D3">
        <w:rPr>
          <w:rFonts w:ascii="Book Antiqua" w:hAnsi="Book Antiqua"/>
          <w:color w:val="000000" w:themeColor="text1"/>
          <w:sz w:val="24"/>
          <w:szCs w:val="24"/>
        </w:rPr>
        <w:t>LD-</w:t>
      </w:r>
      <w:r w:rsidRPr="00C452D3">
        <w:rPr>
          <w:rFonts w:ascii="Book Antiqua" w:hAnsi="Book Antiqua"/>
          <w:color w:val="000000" w:themeColor="text1"/>
          <w:sz w:val="24"/>
          <w:szCs w:val="24"/>
        </w:rPr>
        <w:t xml:space="preserve">PSC. </w:t>
      </w:r>
      <w:r w:rsidR="00116117" w:rsidRPr="00C452D3">
        <w:rPr>
          <w:rFonts w:ascii="Book Antiqua" w:hAnsi="Book Antiqua"/>
          <w:color w:val="000000" w:themeColor="text1"/>
          <w:sz w:val="24"/>
          <w:szCs w:val="24"/>
        </w:rPr>
        <w:t>The majority of patients have involvement of both the intra-</w:t>
      </w:r>
      <w:r w:rsidR="0041171C" w:rsidRPr="00C452D3">
        <w:rPr>
          <w:rFonts w:ascii="Book Antiqua" w:hAnsi="Book Antiqua"/>
          <w:color w:val="000000" w:themeColor="text1"/>
          <w:sz w:val="24"/>
          <w:szCs w:val="24"/>
        </w:rPr>
        <w:t xml:space="preserve"> and </w:t>
      </w:r>
      <w:proofErr w:type="spellStart"/>
      <w:r w:rsidR="0041171C" w:rsidRPr="00C452D3">
        <w:rPr>
          <w:rFonts w:ascii="Book Antiqua" w:hAnsi="Book Antiqua"/>
          <w:color w:val="000000" w:themeColor="text1"/>
          <w:sz w:val="24"/>
          <w:szCs w:val="24"/>
        </w:rPr>
        <w:t>extrahepatic</w:t>
      </w:r>
      <w:proofErr w:type="spellEnd"/>
      <w:r w:rsidR="0041171C" w:rsidRPr="00C452D3">
        <w:rPr>
          <w:rFonts w:ascii="Book Antiqua" w:hAnsi="Book Antiqua"/>
          <w:color w:val="000000" w:themeColor="text1"/>
          <w:sz w:val="24"/>
          <w:szCs w:val="24"/>
        </w:rPr>
        <w:t xml:space="preserve"> bile ducts, with less than 25% with intrahepatic duct disease </w:t>
      </w:r>
      <w:proofErr w:type="gramStart"/>
      <w:r w:rsidR="0041171C" w:rsidRPr="00C452D3">
        <w:rPr>
          <w:rFonts w:ascii="Book Antiqua" w:hAnsi="Book Antiqua"/>
          <w:color w:val="000000" w:themeColor="text1"/>
          <w:sz w:val="24"/>
          <w:szCs w:val="24"/>
        </w:rPr>
        <w:t>only</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25]</w:t>
      </w:r>
      <w:r w:rsidR="00DF01E5" w:rsidRPr="00C452D3">
        <w:rPr>
          <w:rFonts w:ascii="Book Antiqua" w:hAnsi="Book Antiqua"/>
          <w:color w:val="000000" w:themeColor="text1"/>
          <w:sz w:val="24"/>
          <w:szCs w:val="24"/>
        </w:rPr>
        <w:t>.</w:t>
      </w:r>
      <w:r w:rsidR="0041171C" w:rsidRPr="00C452D3">
        <w:rPr>
          <w:rFonts w:ascii="Book Antiqua" w:hAnsi="Book Antiqua"/>
          <w:color w:val="000000" w:themeColor="text1"/>
          <w:sz w:val="24"/>
          <w:szCs w:val="24"/>
        </w:rPr>
        <w:t xml:space="preserve"> Exclusive involvement of the </w:t>
      </w:r>
      <w:proofErr w:type="spellStart"/>
      <w:r w:rsidR="0041171C" w:rsidRPr="00C452D3">
        <w:rPr>
          <w:rFonts w:ascii="Book Antiqua" w:hAnsi="Book Antiqua"/>
          <w:color w:val="000000" w:themeColor="text1"/>
          <w:sz w:val="24"/>
          <w:szCs w:val="24"/>
        </w:rPr>
        <w:t>extrahepatic</w:t>
      </w:r>
      <w:proofErr w:type="spellEnd"/>
      <w:r w:rsidR="0041171C" w:rsidRPr="00C452D3">
        <w:rPr>
          <w:rFonts w:ascii="Book Antiqua" w:hAnsi="Book Antiqua"/>
          <w:color w:val="000000" w:themeColor="text1"/>
          <w:sz w:val="24"/>
          <w:szCs w:val="24"/>
        </w:rPr>
        <w:t xml:space="preserve"> duct is uncommon (less than 5%) and should prompt a search for an alternative </w:t>
      </w:r>
      <w:proofErr w:type="gramStart"/>
      <w:r w:rsidR="0041171C" w:rsidRPr="00C452D3">
        <w:rPr>
          <w:rFonts w:ascii="Book Antiqua" w:hAnsi="Book Antiqua"/>
          <w:color w:val="000000" w:themeColor="text1"/>
          <w:sz w:val="24"/>
          <w:szCs w:val="24"/>
        </w:rPr>
        <w:t>cause</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1]</w:t>
      </w:r>
      <w:r w:rsidR="0041171C" w:rsidRPr="00C452D3">
        <w:rPr>
          <w:rFonts w:ascii="Book Antiqua" w:hAnsi="Book Antiqua"/>
          <w:color w:val="000000" w:themeColor="text1"/>
          <w:sz w:val="24"/>
          <w:szCs w:val="24"/>
        </w:rPr>
        <w:t xml:space="preserve">. </w:t>
      </w:r>
      <w:r w:rsidR="00E203A7" w:rsidRPr="00C452D3">
        <w:rPr>
          <w:rFonts w:ascii="Book Antiqua" w:hAnsi="Book Antiqua"/>
          <w:color w:val="000000" w:themeColor="text1"/>
          <w:sz w:val="24"/>
          <w:szCs w:val="24"/>
        </w:rPr>
        <w:t xml:space="preserve">Figure </w:t>
      </w:r>
      <w:r w:rsidR="00B02A41" w:rsidRPr="00C452D3">
        <w:rPr>
          <w:rFonts w:ascii="Book Antiqua" w:hAnsi="Book Antiqua"/>
          <w:color w:val="000000" w:themeColor="text1"/>
          <w:sz w:val="24"/>
          <w:szCs w:val="24"/>
        </w:rPr>
        <w:t>1</w:t>
      </w:r>
      <w:r w:rsidR="00B02A41" w:rsidRPr="00C452D3">
        <w:rPr>
          <w:rFonts w:ascii="Book Antiqua" w:hAnsi="Book Antiqua"/>
          <w:b/>
          <w:color w:val="000000" w:themeColor="text1"/>
          <w:sz w:val="24"/>
          <w:szCs w:val="24"/>
        </w:rPr>
        <w:t xml:space="preserve"> </w:t>
      </w:r>
      <w:r w:rsidR="00E203A7" w:rsidRPr="00C452D3">
        <w:rPr>
          <w:rFonts w:ascii="Book Antiqua" w:hAnsi="Book Antiqua"/>
          <w:color w:val="000000" w:themeColor="text1"/>
          <w:sz w:val="24"/>
          <w:szCs w:val="24"/>
        </w:rPr>
        <w:t xml:space="preserve">illustrates typical MRCP features of LD-PSC. </w:t>
      </w:r>
      <w:r w:rsidR="004C08BD" w:rsidRPr="00C452D3">
        <w:rPr>
          <w:rFonts w:ascii="Book Antiqua" w:hAnsi="Book Antiqua"/>
          <w:color w:val="000000" w:themeColor="text1"/>
          <w:sz w:val="24"/>
          <w:szCs w:val="24"/>
        </w:rPr>
        <w:t>The MRI/MRCP features of PSC that have been reported in the literature are summarised in Table 2</w:t>
      </w:r>
      <w:r w:rsidR="00FA4172" w:rsidRPr="00C452D3">
        <w:rPr>
          <w:rFonts w:ascii="Book Antiqua" w:hAnsi="Book Antiqua"/>
          <w:color w:val="000000" w:themeColor="text1"/>
          <w:sz w:val="24"/>
          <w:szCs w:val="24"/>
          <w:vertAlign w:val="superscript"/>
        </w:rPr>
        <w:t>[22</w:t>
      </w:r>
      <w:proofErr w:type="gramStart"/>
      <w:r w:rsidR="00FA4172" w:rsidRPr="00C452D3">
        <w:rPr>
          <w:rFonts w:ascii="Book Antiqua" w:hAnsi="Book Antiqua"/>
          <w:color w:val="000000" w:themeColor="text1"/>
          <w:sz w:val="24"/>
          <w:szCs w:val="24"/>
          <w:vertAlign w:val="superscript"/>
        </w:rPr>
        <w:t>,</w:t>
      </w:r>
      <w:r w:rsidR="00F24F2E" w:rsidRPr="00C452D3">
        <w:rPr>
          <w:rFonts w:ascii="Book Antiqua" w:hAnsi="Book Antiqua"/>
          <w:color w:val="000000" w:themeColor="text1"/>
          <w:sz w:val="24"/>
          <w:szCs w:val="24"/>
          <w:vertAlign w:val="superscript"/>
        </w:rPr>
        <w:t>30</w:t>
      </w:r>
      <w:proofErr w:type="gramEnd"/>
      <w:r w:rsidR="00F24F2E" w:rsidRPr="00C452D3">
        <w:rPr>
          <w:rFonts w:ascii="Book Antiqua" w:hAnsi="Book Antiqua"/>
          <w:color w:val="000000" w:themeColor="text1"/>
          <w:sz w:val="24"/>
          <w:szCs w:val="24"/>
          <w:vertAlign w:val="superscript"/>
        </w:rPr>
        <w:t>-32]</w:t>
      </w:r>
      <w:r w:rsidR="004C08BD" w:rsidRPr="00C452D3">
        <w:rPr>
          <w:rFonts w:ascii="Book Antiqua" w:hAnsi="Book Antiqua"/>
          <w:color w:val="000000" w:themeColor="text1"/>
          <w:sz w:val="24"/>
          <w:szCs w:val="24"/>
        </w:rPr>
        <w:t>.</w:t>
      </w:r>
    </w:p>
    <w:p w14:paraId="2251951A" w14:textId="49F787BE" w:rsidR="00FE3819" w:rsidRPr="00C452D3" w:rsidRDefault="00FA4172"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color w:val="000000" w:themeColor="text1"/>
          <w:sz w:val="24"/>
          <w:szCs w:val="24"/>
        </w:rPr>
        <w:t xml:space="preserve">  </w:t>
      </w:r>
      <w:r w:rsidR="0041171C" w:rsidRPr="00C452D3">
        <w:rPr>
          <w:rFonts w:ascii="Book Antiqua" w:hAnsi="Book Antiqua"/>
          <w:color w:val="000000" w:themeColor="text1"/>
          <w:sz w:val="24"/>
          <w:szCs w:val="24"/>
        </w:rPr>
        <w:t>A</w:t>
      </w:r>
      <w:r w:rsidR="00C70F4F" w:rsidRPr="00C452D3">
        <w:rPr>
          <w:rFonts w:ascii="Book Antiqua" w:hAnsi="Book Antiqua"/>
          <w:color w:val="000000" w:themeColor="text1"/>
          <w:sz w:val="24"/>
          <w:szCs w:val="24"/>
        </w:rPr>
        <w:t xml:space="preserve">s </w:t>
      </w:r>
      <w:r w:rsidR="00FB20DA" w:rsidRPr="00C452D3">
        <w:rPr>
          <w:rFonts w:ascii="Book Antiqua" w:hAnsi="Book Antiqua"/>
          <w:color w:val="000000" w:themeColor="text1"/>
          <w:sz w:val="24"/>
          <w:szCs w:val="24"/>
        </w:rPr>
        <w:t xml:space="preserve">for </w:t>
      </w:r>
      <w:r w:rsidR="00C70F4F" w:rsidRPr="00C452D3">
        <w:rPr>
          <w:rFonts w:ascii="Book Antiqua" w:hAnsi="Book Antiqua"/>
          <w:color w:val="000000" w:themeColor="text1"/>
          <w:sz w:val="24"/>
          <w:szCs w:val="24"/>
        </w:rPr>
        <w:t xml:space="preserve">any other imaging modality, MRI/MRCP is subject to inter-observer variability. The </w:t>
      </w:r>
      <w:proofErr w:type="spellStart"/>
      <w:r w:rsidR="00C70F4F" w:rsidRPr="00C452D3">
        <w:rPr>
          <w:rFonts w:ascii="Book Antiqua" w:hAnsi="Book Antiqua"/>
          <w:color w:val="000000" w:themeColor="text1"/>
          <w:sz w:val="24"/>
          <w:szCs w:val="24"/>
        </w:rPr>
        <w:t>cholangiographic</w:t>
      </w:r>
      <w:proofErr w:type="spellEnd"/>
      <w:r w:rsidR="00C70F4F" w:rsidRPr="00C452D3">
        <w:rPr>
          <w:rFonts w:ascii="Book Antiqua" w:hAnsi="Book Antiqua"/>
          <w:color w:val="000000" w:themeColor="text1"/>
          <w:sz w:val="24"/>
          <w:szCs w:val="24"/>
        </w:rPr>
        <w:t xml:space="preserve"> features of PSC</w:t>
      </w:r>
      <w:r w:rsidR="0041171C" w:rsidRPr="00C452D3">
        <w:rPr>
          <w:rFonts w:ascii="Book Antiqua" w:hAnsi="Book Antiqua"/>
          <w:color w:val="000000" w:themeColor="text1"/>
          <w:sz w:val="24"/>
          <w:szCs w:val="24"/>
        </w:rPr>
        <w:t xml:space="preserve"> on its own</w:t>
      </w:r>
      <w:r w:rsidR="00C70F4F" w:rsidRPr="00C452D3">
        <w:rPr>
          <w:rFonts w:ascii="Book Antiqua" w:hAnsi="Book Antiqua"/>
          <w:color w:val="000000" w:themeColor="text1"/>
          <w:sz w:val="24"/>
          <w:szCs w:val="24"/>
        </w:rPr>
        <w:t xml:space="preserve"> do not necessarily distinguish PSC from secondary </w:t>
      </w:r>
      <w:proofErr w:type="spellStart"/>
      <w:r w:rsidR="00C70F4F" w:rsidRPr="00C452D3">
        <w:rPr>
          <w:rFonts w:ascii="Book Antiqua" w:hAnsi="Book Antiqua"/>
          <w:color w:val="000000" w:themeColor="text1"/>
          <w:sz w:val="24"/>
          <w:szCs w:val="24"/>
        </w:rPr>
        <w:t>sclerosing</w:t>
      </w:r>
      <w:proofErr w:type="spellEnd"/>
      <w:r w:rsidR="00C70F4F" w:rsidRPr="00C452D3">
        <w:rPr>
          <w:rFonts w:ascii="Book Antiqua" w:hAnsi="Book Antiqua"/>
          <w:color w:val="000000" w:themeColor="text1"/>
          <w:sz w:val="24"/>
          <w:szCs w:val="24"/>
        </w:rPr>
        <w:t xml:space="preserve"> cholangitis, particularly in the absence of IBD diagnosis</w:t>
      </w:r>
      <w:r w:rsidR="0098573C" w:rsidRPr="00C452D3">
        <w:rPr>
          <w:rFonts w:ascii="Book Antiqua" w:hAnsi="Book Antiqua"/>
          <w:color w:val="000000" w:themeColor="text1"/>
          <w:sz w:val="24"/>
          <w:szCs w:val="24"/>
        </w:rPr>
        <w:t xml:space="preserve">. Immunoglobulin G4-related </w:t>
      </w:r>
      <w:proofErr w:type="spellStart"/>
      <w:r w:rsidR="0098573C" w:rsidRPr="00C452D3">
        <w:rPr>
          <w:rFonts w:ascii="Book Antiqua" w:hAnsi="Book Antiqua"/>
          <w:color w:val="000000" w:themeColor="text1"/>
          <w:sz w:val="24"/>
          <w:szCs w:val="24"/>
        </w:rPr>
        <w:t>sclerosing</w:t>
      </w:r>
      <w:proofErr w:type="spellEnd"/>
      <w:r w:rsidR="0098573C" w:rsidRPr="00C452D3">
        <w:rPr>
          <w:rFonts w:ascii="Book Antiqua" w:hAnsi="Book Antiqua"/>
          <w:color w:val="000000" w:themeColor="text1"/>
          <w:sz w:val="24"/>
          <w:szCs w:val="24"/>
        </w:rPr>
        <w:t xml:space="preserve"> cholangitis (IgG4-SC) can often mimic PSC on MRCP. Features that support a diagnosis of IgG4-SC over PSC include dilatation </w:t>
      </w:r>
      <w:r w:rsidR="00162CE3" w:rsidRPr="00C452D3">
        <w:rPr>
          <w:rFonts w:ascii="Book Antiqua" w:hAnsi="Book Antiqua"/>
          <w:color w:val="000000" w:themeColor="text1"/>
          <w:sz w:val="24"/>
          <w:szCs w:val="24"/>
        </w:rPr>
        <w:t xml:space="preserve">proximal to </w:t>
      </w:r>
      <w:r w:rsidR="0098573C" w:rsidRPr="00C452D3">
        <w:rPr>
          <w:rFonts w:ascii="Book Antiqua" w:hAnsi="Book Antiqua"/>
          <w:color w:val="000000" w:themeColor="text1"/>
          <w:sz w:val="24"/>
          <w:szCs w:val="24"/>
        </w:rPr>
        <w:t>confluent stricture, symmetrical bile duct wall thickening with smoother outer and inner margins, presence of continuous as opposed to skip disease in the bile ducts, common bile duct thickness greater than 2.5</w:t>
      </w:r>
      <w:r w:rsidRPr="00C452D3">
        <w:rPr>
          <w:rFonts w:ascii="Book Antiqua" w:hAnsi="Book Antiqua"/>
          <w:color w:val="000000" w:themeColor="text1"/>
          <w:sz w:val="24"/>
          <w:szCs w:val="24"/>
        </w:rPr>
        <w:t xml:space="preserve"> </w:t>
      </w:r>
      <w:r w:rsidR="0098573C" w:rsidRPr="00C452D3">
        <w:rPr>
          <w:rFonts w:ascii="Book Antiqua" w:hAnsi="Book Antiqua"/>
          <w:color w:val="000000" w:themeColor="text1"/>
          <w:sz w:val="24"/>
          <w:szCs w:val="24"/>
        </w:rPr>
        <w:t xml:space="preserve">mm, gallbladder and pancreatic </w:t>
      </w:r>
      <w:proofErr w:type="gramStart"/>
      <w:r w:rsidR="0098573C" w:rsidRPr="00C452D3">
        <w:rPr>
          <w:rFonts w:ascii="Book Antiqua" w:hAnsi="Book Antiqua"/>
          <w:color w:val="000000" w:themeColor="text1"/>
          <w:sz w:val="24"/>
          <w:szCs w:val="24"/>
        </w:rPr>
        <w:t>involvement</w:t>
      </w:r>
      <w:r w:rsidRPr="00C452D3">
        <w:rPr>
          <w:rFonts w:ascii="Book Antiqua" w:hAnsi="Book Antiqua"/>
          <w:color w:val="000000" w:themeColor="text1"/>
          <w:sz w:val="24"/>
          <w:szCs w:val="24"/>
          <w:vertAlign w:val="superscript"/>
        </w:rPr>
        <w:t>[</w:t>
      </w:r>
      <w:proofErr w:type="gramEnd"/>
      <w:r w:rsidRPr="00C452D3">
        <w:rPr>
          <w:rFonts w:ascii="Book Antiqua" w:hAnsi="Book Antiqua"/>
          <w:color w:val="000000" w:themeColor="text1"/>
          <w:sz w:val="24"/>
          <w:szCs w:val="24"/>
          <w:vertAlign w:val="superscript"/>
        </w:rPr>
        <w:t>33,</w:t>
      </w:r>
      <w:r w:rsidR="00F24F2E" w:rsidRPr="00C452D3">
        <w:rPr>
          <w:rFonts w:ascii="Book Antiqua" w:hAnsi="Book Antiqua"/>
          <w:color w:val="000000" w:themeColor="text1"/>
          <w:sz w:val="24"/>
          <w:szCs w:val="24"/>
          <w:vertAlign w:val="superscript"/>
        </w:rPr>
        <w:t>34]</w:t>
      </w:r>
      <w:r w:rsidR="0098573C" w:rsidRPr="00C452D3">
        <w:rPr>
          <w:rFonts w:ascii="Book Antiqua" w:hAnsi="Book Antiqua"/>
          <w:color w:val="000000" w:themeColor="text1"/>
          <w:sz w:val="24"/>
          <w:szCs w:val="24"/>
        </w:rPr>
        <w:t xml:space="preserve">. </w:t>
      </w:r>
      <w:r w:rsidR="00882822" w:rsidRPr="00C452D3">
        <w:rPr>
          <w:rFonts w:ascii="Book Antiqua" w:hAnsi="Book Antiqua"/>
          <w:color w:val="000000" w:themeColor="text1"/>
          <w:sz w:val="24"/>
          <w:szCs w:val="24"/>
        </w:rPr>
        <w:t>Other</w:t>
      </w:r>
      <w:r w:rsidR="00C70F4F" w:rsidRPr="00C452D3">
        <w:rPr>
          <w:rFonts w:ascii="Book Antiqua" w:hAnsi="Book Antiqua"/>
          <w:color w:val="000000" w:themeColor="text1"/>
          <w:sz w:val="24"/>
          <w:szCs w:val="24"/>
        </w:rPr>
        <w:t xml:space="preserve"> mimickers inclu</w:t>
      </w:r>
      <w:r w:rsidR="00882822" w:rsidRPr="00C452D3">
        <w:rPr>
          <w:rFonts w:ascii="Book Antiqua" w:hAnsi="Book Antiqua"/>
          <w:color w:val="000000" w:themeColor="text1"/>
          <w:sz w:val="24"/>
          <w:szCs w:val="24"/>
        </w:rPr>
        <w:t xml:space="preserve">de </w:t>
      </w:r>
      <w:r w:rsidR="00882822" w:rsidRPr="00C452D3">
        <w:rPr>
          <w:rFonts w:ascii="Book Antiqua" w:hAnsi="Book Antiqua"/>
          <w:color w:val="000000" w:themeColor="text1"/>
          <w:sz w:val="24"/>
          <w:szCs w:val="24"/>
        </w:rPr>
        <w:lastRenderedPageBreak/>
        <w:t xml:space="preserve">ischaemic </w:t>
      </w:r>
      <w:proofErr w:type="spellStart"/>
      <w:r w:rsidR="00882822" w:rsidRPr="00C452D3">
        <w:rPr>
          <w:rFonts w:ascii="Book Antiqua" w:hAnsi="Book Antiqua"/>
          <w:color w:val="000000" w:themeColor="text1"/>
          <w:sz w:val="24"/>
          <w:szCs w:val="24"/>
        </w:rPr>
        <w:t>cholangiopathy</w:t>
      </w:r>
      <w:proofErr w:type="spellEnd"/>
      <w:r w:rsidR="00882822" w:rsidRPr="00C452D3">
        <w:rPr>
          <w:rFonts w:ascii="Book Antiqua" w:hAnsi="Book Antiqua"/>
          <w:color w:val="000000" w:themeColor="text1"/>
          <w:sz w:val="24"/>
          <w:szCs w:val="24"/>
        </w:rPr>
        <w:t xml:space="preserve">, </w:t>
      </w:r>
      <w:r w:rsidRPr="00C452D3">
        <w:rPr>
          <w:rFonts w:ascii="Book Antiqua" w:hAnsi="Book Antiqua"/>
          <w:color w:val="000000" w:themeColor="text1"/>
          <w:sz w:val="24"/>
          <w:szCs w:val="24"/>
        </w:rPr>
        <w:t>acquired immune deficiency syndrome-</w:t>
      </w:r>
      <w:r w:rsidR="00C70F4F" w:rsidRPr="00C452D3">
        <w:rPr>
          <w:rFonts w:ascii="Book Antiqua" w:hAnsi="Book Antiqua"/>
          <w:color w:val="000000" w:themeColor="text1"/>
          <w:sz w:val="24"/>
          <w:szCs w:val="24"/>
        </w:rPr>
        <w:t xml:space="preserve">related </w:t>
      </w:r>
      <w:proofErr w:type="spellStart"/>
      <w:r w:rsidR="00C70F4F" w:rsidRPr="00C452D3">
        <w:rPr>
          <w:rFonts w:ascii="Book Antiqua" w:hAnsi="Book Antiqua"/>
          <w:color w:val="000000" w:themeColor="text1"/>
          <w:sz w:val="24"/>
          <w:szCs w:val="24"/>
        </w:rPr>
        <w:t>cholangiopathy</w:t>
      </w:r>
      <w:proofErr w:type="spellEnd"/>
      <w:r w:rsidR="00E57DDE" w:rsidRPr="00C452D3">
        <w:rPr>
          <w:rFonts w:ascii="Book Antiqua" w:hAnsi="Book Antiqua"/>
          <w:color w:val="000000" w:themeColor="text1"/>
          <w:sz w:val="24"/>
          <w:szCs w:val="24"/>
        </w:rPr>
        <w:t xml:space="preserve">, </w:t>
      </w:r>
      <w:proofErr w:type="gramStart"/>
      <w:r w:rsidR="00FB20DA" w:rsidRPr="00C452D3">
        <w:rPr>
          <w:rFonts w:ascii="Book Antiqua" w:hAnsi="Book Antiqua"/>
          <w:color w:val="000000" w:themeColor="text1"/>
          <w:sz w:val="24"/>
          <w:szCs w:val="24"/>
        </w:rPr>
        <w:t>secondary</w:t>
      </w:r>
      <w:proofErr w:type="gramEnd"/>
      <w:r w:rsidR="004C08BD" w:rsidRPr="00C452D3">
        <w:rPr>
          <w:rFonts w:ascii="Book Antiqua" w:hAnsi="Book Antiqua"/>
          <w:color w:val="000000" w:themeColor="text1"/>
          <w:sz w:val="24"/>
          <w:szCs w:val="24"/>
        </w:rPr>
        <w:t xml:space="preserve"> </w:t>
      </w:r>
      <w:proofErr w:type="spellStart"/>
      <w:r w:rsidR="00FB20DA" w:rsidRPr="00C452D3">
        <w:rPr>
          <w:rFonts w:ascii="Book Antiqua" w:hAnsi="Book Antiqua"/>
          <w:color w:val="000000" w:themeColor="text1"/>
          <w:sz w:val="24"/>
          <w:szCs w:val="24"/>
        </w:rPr>
        <w:t>sclerosing</w:t>
      </w:r>
      <w:proofErr w:type="spellEnd"/>
      <w:r w:rsidR="00FB20DA" w:rsidRPr="00C452D3">
        <w:rPr>
          <w:rFonts w:ascii="Book Antiqua" w:hAnsi="Book Antiqua"/>
          <w:color w:val="000000" w:themeColor="text1"/>
          <w:sz w:val="24"/>
          <w:szCs w:val="24"/>
        </w:rPr>
        <w:t xml:space="preserve"> cholangitis after repeated </w:t>
      </w:r>
      <w:r w:rsidR="00E57DDE" w:rsidRPr="00C452D3">
        <w:rPr>
          <w:rFonts w:ascii="Book Antiqua" w:hAnsi="Book Antiqua"/>
          <w:color w:val="000000" w:themeColor="text1"/>
          <w:sz w:val="24"/>
          <w:szCs w:val="24"/>
        </w:rPr>
        <w:t>ascending cholangitis</w:t>
      </w:r>
      <w:r w:rsidR="00C70F4F" w:rsidRPr="00C452D3">
        <w:rPr>
          <w:rFonts w:ascii="Book Antiqua" w:hAnsi="Book Antiqua"/>
          <w:color w:val="000000" w:themeColor="text1"/>
          <w:sz w:val="24"/>
          <w:szCs w:val="24"/>
        </w:rPr>
        <w:t xml:space="preserve"> and </w:t>
      </w:r>
      <w:r w:rsidR="00E57DDE" w:rsidRPr="00C452D3">
        <w:rPr>
          <w:rFonts w:ascii="Book Antiqua" w:hAnsi="Book Antiqua"/>
          <w:color w:val="000000" w:themeColor="text1"/>
          <w:sz w:val="24"/>
          <w:szCs w:val="24"/>
        </w:rPr>
        <w:t xml:space="preserve">portal </w:t>
      </w:r>
      <w:proofErr w:type="spellStart"/>
      <w:r w:rsidR="00E57DDE" w:rsidRPr="00C452D3">
        <w:rPr>
          <w:rFonts w:ascii="Book Antiqua" w:hAnsi="Book Antiqua"/>
          <w:color w:val="000000" w:themeColor="text1"/>
          <w:sz w:val="24"/>
          <w:szCs w:val="24"/>
        </w:rPr>
        <w:t>biliopathy</w:t>
      </w:r>
      <w:proofErr w:type="spellEnd"/>
      <w:r w:rsidR="00C70F4F" w:rsidRPr="00C452D3">
        <w:rPr>
          <w:rFonts w:ascii="Book Antiqua" w:hAnsi="Book Antiqua"/>
          <w:color w:val="000000" w:themeColor="text1"/>
          <w:sz w:val="24"/>
          <w:szCs w:val="24"/>
        </w:rPr>
        <w:t xml:space="preserve">. </w:t>
      </w:r>
    </w:p>
    <w:p w14:paraId="10D7D2C7" w14:textId="77777777" w:rsidR="004C08BD" w:rsidRPr="00C452D3" w:rsidRDefault="004C08BD" w:rsidP="00DC2FA3">
      <w:pPr>
        <w:widowControl w:val="0"/>
        <w:adjustRightInd w:val="0"/>
        <w:snapToGrid w:val="0"/>
        <w:spacing w:after="0" w:line="360" w:lineRule="auto"/>
        <w:jc w:val="both"/>
        <w:rPr>
          <w:rFonts w:ascii="Book Antiqua" w:hAnsi="Book Antiqua"/>
          <w:b/>
          <w:color w:val="000000" w:themeColor="text1"/>
          <w:sz w:val="24"/>
          <w:szCs w:val="24"/>
        </w:rPr>
      </w:pPr>
    </w:p>
    <w:p w14:paraId="1A1EF656" w14:textId="7D12E3F1" w:rsidR="00E203A7" w:rsidRPr="00C452D3" w:rsidRDefault="00FA4172"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b/>
          <w:color w:val="000000" w:themeColor="text1"/>
          <w:sz w:val="24"/>
          <w:szCs w:val="24"/>
        </w:rPr>
        <w:t>STAGING OF LIVER FIBROSIS</w:t>
      </w:r>
    </w:p>
    <w:p w14:paraId="6A95CC07" w14:textId="781DC85B" w:rsidR="00852DCE" w:rsidRPr="00C452D3" w:rsidRDefault="00426853" w:rsidP="00DC2FA3">
      <w:pPr>
        <w:pStyle w:val="1"/>
        <w:keepNext w:val="0"/>
        <w:keepLines w:val="0"/>
        <w:widowControl w:val="0"/>
        <w:adjustRightInd w:val="0"/>
        <w:snapToGrid w:val="0"/>
        <w:spacing w:before="0" w:line="360" w:lineRule="auto"/>
        <w:jc w:val="both"/>
        <w:rPr>
          <w:rFonts w:ascii="Book Antiqua" w:hAnsi="Book Antiqua"/>
          <w:b/>
          <w:i/>
          <w:color w:val="000000" w:themeColor="text1"/>
          <w:sz w:val="24"/>
          <w:szCs w:val="24"/>
        </w:rPr>
      </w:pPr>
      <w:r w:rsidRPr="00C452D3">
        <w:rPr>
          <w:rFonts w:ascii="Book Antiqua" w:hAnsi="Book Antiqua"/>
          <w:b/>
          <w:i/>
          <w:color w:val="000000" w:themeColor="text1"/>
          <w:sz w:val="24"/>
          <w:szCs w:val="24"/>
        </w:rPr>
        <w:t>L</w:t>
      </w:r>
      <w:r w:rsidR="00852DCE" w:rsidRPr="00C452D3">
        <w:rPr>
          <w:rFonts w:ascii="Book Antiqua" w:hAnsi="Book Antiqua"/>
          <w:b/>
          <w:i/>
          <w:color w:val="000000" w:themeColor="text1"/>
          <w:sz w:val="24"/>
          <w:szCs w:val="24"/>
        </w:rPr>
        <w:t>iver biopsy</w:t>
      </w:r>
    </w:p>
    <w:p w14:paraId="1111297E" w14:textId="6EB14192" w:rsidR="00C452D3" w:rsidRPr="00C452D3" w:rsidRDefault="00915C4B"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color w:val="000000" w:themeColor="text1"/>
          <w:sz w:val="24"/>
          <w:szCs w:val="24"/>
        </w:rPr>
        <w:t>Liver biopsy</w:t>
      </w:r>
      <w:r w:rsidR="00E203A7" w:rsidRPr="00C452D3">
        <w:rPr>
          <w:rFonts w:ascii="Book Antiqua" w:hAnsi="Book Antiqua"/>
          <w:color w:val="000000" w:themeColor="text1"/>
          <w:sz w:val="24"/>
          <w:szCs w:val="24"/>
        </w:rPr>
        <w:t>,</w:t>
      </w:r>
      <w:r w:rsidRPr="00C452D3">
        <w:rPr>
          <w:rFonts w:ascii="Book Antiqua" w:hAnsi="Book Antiqua"/>
          <w:color w:val="000000" w:themeColor="text1"/>
          <w:sz w:val="24"/>
          <w:szCs w:val="24"/>
        </w:rPr>
        <w:t xml:space="preserve"> assessed using Ludwig staging system</w:t>
      </w:r>
      <w:r w:rsidR="00E203A7"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 has been shown to be an independent predictor of survival in </w:t>
      </w:r>
      <w:proofErr w:type="gramStart"/>
      <w:r w:rsidR="00C70F4F" w:rsidRPr="00C452D3">
        <w:rPr>
          <w:rFonts w:ascii="Book Antiqua" w:hAnsi="Book Antiqua"/>
          <w:color w:val="000000" w:themeColor="text1"/>
          <w:sz w:val="24"/>
          <w:szCs w:val="24"/>
        </w:rPr>
        <w:t>PSC</w:t>
      </w:r>
      <w:r w:rsidR="00C45755" w:rsidRPr="00C452D3">
        <w:rPr>
          <w:rFonts w:ascii="Book Antiqua" w:hAnsi="Book Antiqua"/>
          <w:color w:val="000000" w:themeColor="text1"/>
          <w:sz w:val="24"/>
          <w:szCs w:val="24"/>
          <w:vertAlign w:val="superscript"/>
        </w:rPr>
        <w:t>[</w:t>
      </w:r>
      <w:proofErr w:type="gramEnd"/>
      <w:r w:rsidR="00C45755" w:rsidRPr="00C452D3">
        <w:rPr>
          <w:rFonts w:ascii="Book Antiqua" w:hAnsi="Book Antiqua"/>
          <w:color w:val="000000" w:themeColor="text1"/>
          <w:sz w:val="24"/>
          <w:szCs w:val="24"/>
          <w:vertAlign w:val="superscript"/>
        </w:rPr>
        <w:t>35,</w:t>
      </w:r>
      <w:r w:rsidR="00F24F2E" w:rsidRPr="00C452D3">
        <w:rPr>
          <w:rFonts w:ascii="Book Antiqua" w:hAnsi="Book Antiqua"/>
          <w:color w:val="000000" w:themeColor="text1"/>
          <w:sz w:val="24"/>
          <w:szCs w:val="24"/>
          <w:vertAlign w:val="superscript"/>
        </w:rPr>
        <w:t>36]</w:t>
      </w:r>
      <w:r w:rsidR="00C70F4F" w:rsidRPr="00C452D3">
        <w:rPr>
          <w:rFonts w:ascii="Book Antiqua" w:hAnsi="Book Antiqua"/>
          <w:color w:val="000000" w:themeColor="text1"/>
          <w:sz w:val="24"/>
          <w:szCs w:val="24"/>
        </w:rPr>
        <w:t>. More recently, in a multicentre PSC cohort, three separate histological scoring systems (</w:t>
      </w:r>
      <w:proofErr w:type="spellStart"/>
      <w:r w:rsidR="00C70F4F" w:rsidRPr="00C452D3">
        <w:rPr>
          <w:rFonts w:ascii="Book Antiqua" w:hAnsi="Book Antiqua"/>
          <w:color w:val="000000" w:themeColor="text1"/>
          <w:sz w:val="24"/>
          <w:szCs w:val="24"/>
        </w:rPr>
        <w:t>Nakanuma</w:t>
      </w:r>
      <w:proofErr w:type="spellEnd"/>
      <w:r w:rsidR="00C70F4F" w:rsidRPr="00C452D3">
        <w:rPr>
          <w:rFonts w:ascii="Book Antiqua" w:hAnsi="Book Antiqua"/>
          <w:color w:val="000000" w:themeColor="text1"/>
          <w:sz w:val="24"/>
          <w:szCs w:val="24"/>
        </w:rPr>
        <w:t xml:space="preserve">, </w:t>
      </w:r>
      <w:proofErr w:type="spellStart"/>
      <w:r w:rsidR="00C70F4F" w:rsidRPr="00C452D3">
        <w:rPr>
          <w:rFonts w:ascii="Book Antiqua" w:hAnsi="Book Antiqua"/>
          <w:color w:val="000000" w:themeColor="text1"/>
          <w:sz w:val="24"/>
          <w:szCs w:val="24"/>
        </w:rPr>
        <w:t>Ishak</w:t>
      </w:r>
      <w:proofErr w:type="spellEnd"/>
      <w:r w:rsidR="00C70F4F" w:rsidRPr="00C452D3">
        <w:rPr>
          <w:rFonts w:ascii="Book Antiqua" w:hAnsi="Book Antiqua"/>
          <w:color w:val="000000" w:themeColor="text1"/>
          <w:sz w:val="24"/>
          <w:szCs w:val="24"/>
        </w:rPr>
        <w:t xml:space="preserve"> and Ludwig), have been shown to have independent prognostic value in monitoring disease </w:t>
      </w:r>
      <w:proofErr w:type="gramStart"/>
      <w:r w:rsidR="00C70F4F" w:rsidRPr="00C452D3">
        <w:rPr>
          <w:rFonts w:ascii="Book Antiqua" w:hAnsi="Book Antiqua"/>
          <w:color w:val="000000" w:themeColor="text1"/>
          <w:sz w:val="24"/>
          <w:szCs w:val="24"/>
        </w:rPr>
        <w:t>progression</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37]</w:t>
      </w:r>
      <w:r w:rsidR="00C70F4F" w:rsidRPr="00C452D3">
        <w:rPr>
          <w:rFonts w:ascii="Book Antiqua" w:hAnsi="Book Antiqua"/>
          <w:color w:val="000000" w:themeColor="text1"/>
          <w:sz w:val="24"/>
          <w:szCs w:val="24"/>
        </w:rPr>
        <w:t xml:space="preserve">. However, liver biopsy is </w:t>
      </w:r>
      <w:r w:rsidR="00AE117A" w:rsidRPr="00C452D3">
        <w:rPr>
          <w:rFonts w:ascii="Book Antiqua" w:hAnsi="Book Antiqua"/>
          <w:color w:val="000000" w:themeColor="text1"/>
          <w:sz w:val="24"/>
          <w:szCs w:val="24"/>
        </w:rPr>
        <w:t>not recommended in the current EASL and AASLD guidelines</w:t>
      </w:r>
      <w:r w:rsidR="00C70F4F" w:rsidRPr="00C452D3">
        <w:rPr>
          <w:rFonts w:ascii="Book Antiqua" w:hAnsi="Book Antiqua"/>
          <w:color w:val="000000" w:themeColor="text1"/>
          <w:sz w:val="24"/>
          <w:szCs w:val="24"/>
        </w:rPr>
        <w:t xml:space="preserve"> for the diagnosis and follow-up of</w:t>
      </w:r>
      <w:r w:rsidRPr="00C452D3">
        <w:rPr>
          <w:rFonts w:ascii="Book Antiqua" w:hAnsi="Book Antiqua"/>
          <w:color w:val="000000" w:themeColor="text1"/>
          <w:sz w:val="24"/>
          <w:szCs w:val="24"/>
        </w:rPr>
        <w:t xml:space="preserve"> PSC due to its invasive nature and risk of </w:t>
      </w:r>
      <w:proofErr w:type="gramStart"/>
      <w:r w:rsidRPr="00C452D3">
        <w:rPr>
          <w:rFonts w:ascii="Book Antiqua" w:hAnsi="Book Antiqua"/>
          <w:color w:val="000000" w:themeColor="text1"/>
          <w:sz w:val="24"/>
          <w:szCs w:val="24"/>
        </w:rPr>
        <w:t>complications</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7, 25]</w:t>
      </w:r>
      <w:r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 Moreover, distribution of disease in PSC is patchy and liver biopsy is prone to sampling </w:t>
      </w:r>
      <w:proofErr w:type="gramStart"/>
      <w:r w:rsidR="00C70F4F" w:rsidRPr="00C452D3">
        <w:rPr>
          <w:rFonts w:ascii="Book Antiqua" w:hAnsi="Book Antiqua"/>
          <w:color w:val="000000" w:themeColor="text1"/>
          <w:sz w:val="24"/>
          <w:szCs w:val="24"/>
        </w:rPr>
        <w:t>variability</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38]</w:t>
      </w:r>
      <w:r w:rsidR="00C70F4F" w:rsidRPr="00C452D3">
        <w:rPr>
          <w:rFonts w:ascii="Book Antiqua" w:hAnsi="Book Antiqua"/>
          <w:color w:val="000000" w:themeColor="text1"/>
          <w:sz w:val="24"/>
          <w:szCs w:val="24"/>
        </w:rPr>
        <w:t xml:space="preserve">. </w:t>
      </w:r>
      <w:r w:rsidR="00882822" w:rsidRPr="00C452D3">
        <w:rPr>
          <w:rFonts w:ascii="Book Antiqua" w:hAnsi="Book Antiqua"/>
          <w:color w:val="000000" w:themeColor="text1"/>
          <w:sz w:val="24"/>
          <w:szCs w:val="24"/>
        </w:rPr>
        <w:t xml:space="preserve">A liver biopsy is </w:t>
      </w:r>
      <w:r w:rsidR="001B71A9" w:rsidRPr="00C452D3">
        <w:rPr>
          <w:rFonts w:ascii="Book Antiqua" w:hAnsi="Book Antiqua"/>
          <w:color w:val="000000" w:themeColor="text1"/>
          <w:sz w:val="24"/>
          <w:szCs w:val="24"/>
        </w:rPr>
        <w:t xml:space="preserve">usually performed </w:t>
      </w:r>
      <w:r w:rsidR="00882822" w:rsidRPr="00C452D3">
        <w:rPr>
          <w:rFonts w:ascii="Book Antiqua" w:hAnsi="Book Antiqua"/>
          <w:color w:val="000000" w:themeColor="text1"/>
          <w:sz w:val="24"/>
          <w:szCs w:val="24"/>
        </w:rPr>
        <w:t xml:space="preserve">when MRCP/ERCP is normal to diagnose small-duct PSC and/or there is suspicion of an </w:t>
      </w:r>
      <w:r w:rsidR="006879BA" w:rsidRPr="00C452D3">
        <w:rPr>
          <w:rFonts w:ascii="Book Antiqua" w:hAnsi="Book Antiqua"/>
          <w:color w:val="000000" w:themeColor="text1"/>
          <w:sz w:val="24"/>
          <w:szCs w:val="24"/>
        </w:rPr>
        <w:t xml:space="preserve">autoimmune </w:t>
      </w:r>
      <w:r w:rsidR="00882822" w:rsidRPr="00C452D3">
        <w:rPr>
          <w:rFonts w:ascii="Book Antiqua" w:hAnsi="Book Antiqua"/>
          <w:color w:val="000000" w:themeColor="text1"/>
          <w:sz w:val="24"/>
          <w:szCs w:val="24"/>
        </w:rPr>
        <w:t>overlap syndrome or IgG4-</w:t>
      </w:r>
      <w:r w:rsidR="00E203A7" w:rsidRPr="00C452D3">
        <w:rPr>
          <w:rFonts w:ascii="Book Antiqua" w:hAnsi="Book Antiqua"/>
          <w:color w:val="000000" w:themeColor="text1"/>
          <w:sz w:val="24"/>
          <w:szCs w:val="24"/>
        </w:rPr>
        <w:t>SC</w:t>
      </w:r>
      <w:r w:rsidR="00882822" w:rsidRPr="00C452D3">
        <w:rPr>
          <w:rFonts w:ascii="Book Antiqua" w:hAnsi="Book Antiqua"/>
          <w:color w:val="000000" w:themeColor="text1"/>
          <w:sz w:val="24"/>
          <w:szCs w:val="24"/>
        </w:rPr>
        <w:t xml:space="preserve">. </w:t>
      </w:r>
    </w:p>
    <w:p w14:paraId="4D88A523" w14:textId="77777777" w:rsidR="00C452D3" w:rsidRPr="00C452D3" w:rsidRDefault="00C452D3" w:rsidP="00DC2FA3">
      <w:pPr>
        <w:widowControl w:val="0"/>
        <w:adjustRightInd w:val="0"/>
        <w:snapToGrid w:val="0"/>
        <w:spacing w:after="0" w:line="360" w:lineRule="auto"/>
        <w:jc w:val="both"/>
        <w:rPr>
          <w:rFonts w:ascii="Book Antiqua" w:hAnsi="Book Antiqua"/>
          <w:color w:val="000000" w:themeColor="text1"/>
          <w:sz w:val="24"/>
          <w:szCs w:val="24"/>
        </w:rPr>
      </w:pPr>
    </w:p>
    <w:p w14:paraId="3C14BA02" w14:textId="6DC160A5" w:rsidR="00C452D3" w:rsidRPr="00C452D3" w:rsidRDefault="00852DCE"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b/>
          <w:color w:val="000000" w:themeColor="text1"/>
          <w:sz w:val="24"/>
          <w:szCs w:val="24"/>
        </w:rPr>
        <w:t>Serum markers of fibrosis</w:t>
      </w:r>
      <w:r w:rsidR="00FA4172" w:rsidRPr="00C452D3">
        <w:rPr>
          <w:rFonts w:ascii="Book Antiqua" w:hAnsi="Book Antiqua"/>
          <w:b/>
          <w:color w:val="000000" w:themeColor="text1"/>
          <w:sz w:val="24"/>
          <w:szCs w:val="24"/>
        </w:rPr>
        <w:t xml:space="preserve">: </w:t>
      </w:r>
      <w:r w:rsidR="00C70F4F" w:rsidRPr="00C452D3">
        <w:rPr>
          <w:rFonts w:ascii="Book Antiqua" w:hAnsi="Book Antiqua"/>
          <w:color w:val="000000" w:themeColor="text1"/>
          <w:sz w:val="24"/>
          <w:szCs w:val="24"/>
        </w:rPr>
        <w:t>Several promising serum biomarkers have been studied a</w:t>
      </w:r>
      <w:r w:rsidR="00B146E6" w:rsidRPr="00C452D3">
        <w:rPr>
          <w:rFonts w:ascii="Book Antiqua" w:hAnsi="Book Antiqua"/>
          <w:color w:val="000000" w:themeColor="text1"/>
          <w:sz w:val="24"/>
          <w:szCs w:val="24"/>
        </w:rPr>
        <w:t xml:space="preserve">s surrogate markers for liver </w:t>
      </w:r>
      <w:r w:rsidR="00C70F4F" w:rsidRPr="00C452D3">
        <w:rPr>
          <w:rFonts w:ascii="Book Antiqua" w:hAnsi="Book Antiqua"/>
          <w:color w:val="000000" w:themeColor="text1"/>
          <w:sz w:val="24"/>
          <w:szCs w:val="24"/>
        </w:rPr>
        <w:t xml:space="preserve">fibrosis. The ELF test is based on three direct markers of </w:t>
      </w:r>
      <w:proofErr w:type="spellStart"/>
      <w:r w:rsidR="00C70F4F" w:rsidRPr="00C452D3">
        <w:rPr>
          <w:rFonts w:ascii="Book Antiqua" w:hAnsi="Book Antiqua"/>
          <w:color w:val="000000" w:themeColor="text1"/>
          <w:sz w:val="24"/>
          <w:szCs w:val="24"/>
        </w:rPr>
        <w:t>fibrogenesis</w:t>
      </w:r>
      <w:proofErr w:type="spellEnd"/>
      <w:r w:rsidR="00C70F4F" w:rsidRPr="00C452D3">
        <w:rPr>
          <w:rFonts w:ascii="Book Antiqua" w:hAnsi="Book Antiqua"/>
          <w:color w:val="000000" w:themeColor="text1"/>
          <w:sz w:val="24"/>
          <w:szCs w:val="24"/>
        </w:rPr>
        <w:t>: hyaluronic acid</w:t>
      </w:r>
      <w:r w:rsidR="005C7F65" w:rsidRPr="00C452D3">
        <w:rPr>
          <w:rFonts w:ascii="Book Antiqua" w:hAnsi="Book Antiqua"/>
          <w:color w:val="000000" w:themeColor="text1"/>
          <w:sz w:val="24"/>
          <w:szCs w:val="24"/>
        </w:rPr>
        <w:t xml:space="preserve"> (HA)</w:t>
      </w:r>
      <w:r w:rsidR="00C70F4F" w:rsidRPr="00C452D3">
        <w:rPr>
          <w:rFonts w:ascii="Book Antiqua" w:hAnsi="Book Antiqua"/>
          <w:color w:val="000000" w:themeColor="text1"/>
          <w:sz w:val="24"/>
          <w:szCs w:val="24"/>
        </w:rPr>
        <w:t>,</w:t>
      </w:r>
      <w:r w:rsidR="005C7F65" w:rsidRPr="00C452D3">
        <w:rPr>
          <w:rFonts w:ascii="Book Antiqua" w:hAnsi="Book Antiqua"/>
          <w:color w:val="000000" w:themeColor="text1"/>
          <w:sz w:val="24"/>
          <w:szCs w:val="24"/>
        </w:rPr>
        <w:t xml:space="preserve"> tissue inhibitor of metalloproteinases-1 (</w:t>
      </w:r>
      <w:r w:rsidR="00C70F4F" w:rsidRPr="00C452D3">
        <w:rPr>
          <w:rFonts w:ascii="Book Antiqua" w:hAnsi="Book Antiqua"/>
          <w:color w:val="000000" w:themeColor="text1"/>
          <w:sz w:val="24"/>
          <w:szCs w:val="24"/>
        </w:rPr>
        <w:t>TIMP-1</w:t>
      </w:r>
      <w:r w:rsidR="005C7F65"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 and </w:t>
      </w:r>
      <w:proofErr w:type="spellStart"/>
      <w:r w:rsidR="005C7F65" w:rsidRPr="00C452D3">
        <w:rPr>
          <w:rFonts w:ascii="Book Antiqua" w:hAnsi="Book Antiqua"/>
          <w:color w:val="000000" w:themeColor="text1"/>
          <w:sz w:val="24"/>
          <w:szCs w:val="24"/>
        </w:rPr>
        <w:t>procollagen</w:t>
      </w:r>
      <w:proofErr w:type="spellEnd"/>
      <w:r w:rsidR="005C7F65" w:rsidRPr="00C452D3">
        <w:rPr>
          <w:rFonts w:ascii="Book Antiqua" w:hAnsi="Book Antiqua"/>
          <w:color w:val="000000" w:themeColor="text1"/>
          <w:sz w:val="24"/>
          <w:szCs w:val="24"/>
        </w:rPr>
        <w:t xml:space="preserve"> III amino terminal peptide (</w:t>
      </w:r>
      <w:r w:rsidR="00C70F4F" w:rsidRPr="00C452D3">
        <w:rPr>
          <w:rFonts w:ascii="Book Antiqua" w:hAnsi="Book Antiqua"/>
          <w:color w:val="000000" w:themeColor="text1"/>
          <w:sz w:val="24"/>
          <w:szCs w:val="24"/>
        </w:rPr>
        <w:t>PIIINP</w:t>
      </w:r>
      <w:r w:rsidR="005C7F65"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It has been reported in two large</w:t>
      </w:r>
      <w:r w:rsidR="006879BA" w:rsidRPr="00C452D3">
        <w:rPr>
          <w:rFonts w:ascii="Book Antiqua" w:hAnsi="Book Antiqua"/>
          <w:color w:val="000000" w:themeColor="text1"/>
          <w:sz w:val="24"/>
          <w:szCs w:val="24"/>
        </w:rPr>
        <w:t>,</w:t>
      </w:r>
      <w:r w:rsidR="001B71A9" w:rsidRPr="00C452D3">
        <w:rPr>
          <w:rFonts w:ascii="Book Antiqua" w:hAnsi="Book Antiqua"/>
          <w:color w:val="000000" w:themeColor="text1"/>
          <w:sz w:val="24"/>
          <w:szCs w:val="24"/>
        </w:rPr>
        <w:t xml:space="preserve"> retrospective</w:t>
      </w:r>
      <w:r w:rsidR="006879BA" w:rsidRPr="00C452D3">
        <w:rPr>
          <w:rFonts w:ascii="Book Antiqua" w:hAnsi="Book Antiqua"/>
          <w:color w:val="000000" w:themeColor="text1"/>
          <w:sz w:val="24"/>
          <w:szCs w:val="24"/>
        </w:rPr>
        <w:t>,</w:t>
      </w:r>
      <w:r w:rsidR="001B71A9" w:rsidRPr="00C452D3">
        <w:rPr>
          <w:rFonts w:ascii="Book Antiqua" w:hAnsi="Book Antiqua"/>
          <w:color w:val="000000" w:themeColor="text1"/>
          <w:sz w:val="24"/>
          <w:szCs w:val="24"/>
        </w:rPr>
        <w:t xml:space="preserve"> cohort</w:t>
      </w:r>
      <w:r w:rsidR="00C70F4F" w:rsidRPr="00C452D3">
        <w:rPr>
          <w:rFonts w:ascii="Book Antiqua" w:hAnsi="Book Antiqua"/>
          <w:color w:val="000000" w:themeColor="text1"/>
          <w:sz w:val="24"/>
          <w:szCs w:val="24"/>
        </w:rPr>
        <w:t xml:space="preserve"> studies to be a strong predictor of clinical outcomes defin</w:t>
      </w:r>
      <w:r w:rsidR="001B71A9" w:rsidRPr="00C452D3">
        <w:rPr>
          <w:rFonts w:ascii="Book Antiqua" w:hAnsi="Book Antiqua"/>
          <w:color w:val="000000" w:themeColor="text1"/>
          <w:sz w:val="24"/>
          <w:szCs w:val="24"/>
        </w:rPr>
        <w:t>ed as liver-transplant or death</w:t>
      </w:r>
      <w:r w:rsidR="006879BA" w:rsidRPr="00C452D3">
        <w:rPr>
          <w:rFonts w:ascii="Book Antiqua" w:hAnsi="Book Antiqua"/>
          <w:color w:val="000000" w:themeColor="text1"/>
          <w:sz w:val="24"/>
          <w:szCs w:val="24"/>
        </w:rPr>
        <w:t>,</w:t>
      </w:r>
      <w:r w:rsidR="001B71A9" w:rsidRPr="00C452D3">
        <w:rPr>
          <w:rFonts w:ascii="Book Antiqua" w:hAnsi="Book Antiqua"/>
          <w:color w:val="000000" w:themeColor="text1"/>
          <w:sz w:val="24"/>
          <w:szCs w:val="24"/>
        </w:rPr>
        <w:t xml:space="preserve"> and</w:t>
      </w:r>
      <w:r w:rsidR="00C70F4F" w:rsidRPr="00C452D3">
        <w:rPr>
          <w:rFonts w:ascii="Book Antiqua" w:hAnsi="Book Antiqua"/>
          <w:color w:val="000000" w:themeColor="text1"/>
          <w:sz w:val="24"/>
          <w:szCs w:val="24"/>
        </w:rPr>
        <w:t xml:space="preserve"> independent of other risk factors or prognostic scores that predict </w:t>
      </w:r>
      <w:proofErr w:type="gramStart"/>
      <w:r w:rsidR="00C70F4F" w:rsidRPr="00C452D3">
        <w:rPr>
          <w:rFonts w:ascii="Book Antiqua" w:hAnsi="Book Antiqua"/>
          <w:color w:val="000000" w:themeColor="text1"/>
          <w:sz w:val="24"/>
          <w:szCs w:val="24"/>
        </w:rPr>
        <w:t>outcomes</w:t>
      </w:r>
      <w:r w:rsidR="00C452D3" w:rsidRPr="00C452D3">
        <w:rPr>
          <w:rFonts w:ascii="Book Antiqua" w:hAnsi="Book Antiqua"/>
          <w:color w:val="000000" w:themeColor="text1"/>
          <w:sz w:val="24"/>
          <w:szCs w:val="24"/>
          <w:vertAlign w:val="superscript"/>
        </w:rPr>
        <w:t>[</w:t>
      </w:r>
      <w:proofErr w:type="gramEnd"/>
      <w:r w:rsidR="00C452D3" w:rsidRPr="00C452D3">
        <w:rPr>
          <w:rFonts w:ascii="Book Antiqua" w:hAnsi="Book Antiqua"/>
          <w:color w:val="000000" w:themeColor="text1"/>
          <w:sz w:val="24"/>
          <w:szCs w:val="24"/>
          <w:vertAlign w:val="superscript"/>
        </w:rPr>
        <w:t>39,</w:t>
      </w:r>
      <w:r w:rsidR="00F24F2E" w:rsidRPr="00C452D3">
        <w:rPr>
          <w:rFonts w:ascii="Book Antiqua" w:hAnsi="Book Antiqua"/>
          <w:color w:val="000000" w:themeColor="text1"/>
          <w:sz w:val="24"/>
          <w:szCs w:val="24"/>
          <w:vertAlign w:val="superscript"/>
        </w:rPr>
        <w:t>40]</w:t>
      </w:r>
      <w:r w:rsidR="00C70F4F" w:rsidRPr="00C452D3">
        <w:rPr>
          <w:rFonts w:ascii="Book Antiqua" w:hAnsi="Book Antiqua"/>
          <w:color w:val="000000" w:themeColor="text1"/>
          <w:sz w:val="24"/>
          <w:szCs w:val="24"/>
        </w:rPr>
        <w:t xml:space="preserve">. </w:t>
      </w:r>
      <w:r w:rsidR="005C7F65" w:rsidRPr="00C452D3">
        <w:rPr>
          <w:rFonts w:ascii="Book Antiqua" w:hAnsi="Book Antiqua"/>
          <w:color w:val="000000" w:themeColor="text1"/>
          <w:sz w:val="24"/>
          <w:szCs w:val="24"/>
        </w:rPr>
        <w:t>Fibrosis-4 index (</w:t>
      </w:r>
      <w:r w:rsidR="00C70F4F" w:rsidRPr="00C452D3">
        <w:rPr>
          <w:rFonts w:ascii="Book Antiqua" w:hAnsi="Book Antiqua"/>
          <w:color w:val="000000" w:themeColor="text1"/>
          <w:sz w:val="24"/>
          <w:szCs w:val="24"/>
        </w:rPr>
        <w:t>FIB-4</w:t>
      </w:r>
      <w:r w:rsidR="005C7F65"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 and </w:t>
      </w:r>
      <w:r w:rsidR="005C7F65" w:rsidRPr="00C452D3">
        <w:rPr>
          <w:rFonts w:ascii="Book Antiqua" w:hAnsi="Book Antiqua"/>
          <w:color w:val="000000" w:themeColor="text1"/>
          <w:sz w:val="24"/>
          <w:szCs w:val="24"/>
        </w:rPr>
        <w:t>aspartate aminotransferase to platelet ratio index (</w:t>
      </w:r>
      <w:r w:rsidR="00C70F4F" w:rsidRPr="00C452D3">
        <w:rPr>
          <w:rFonts w:ascii="Book Antiqua" w:hAnsi="Book Antiqua"/>
          <w:color w:val="000000" w:themeColor="text1"/>
          <w:sz w:val="24"/>
          <w:szCs w:val="24"/>
        </w:rPr>
        <w:t>APRI</w:t>
      </w:r>
      <w:r w:rsidR="005C7F65"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 have been studied in other chronic liver diseases as a marker of liver fibrosis</w:t>
      </w:r>
      <w:r w:rsidR="006879BA"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 but </w:t>
      </w:r>
      <w:r w:rsidR="008F2786" w:rsidRPr="00C452D3">
        <w:rPr>
          <w:rFonts w:ascii="Book Antiqua" w:hAnsi="Book Antiqua"/>
          <w:color w:val="000000" w:themeColor="text1"/>
          <w:sz w:val="24"/>
          <w:szCs w:val="24"/>
        </w:rPr>
        <w:t>their roles in PSC have</w:t>
      </w:r>
      <w:r w:rsidR="00C70F4F" w:rsidRPr="00C452D3">
        <w:rPr>
          <w:rFonts w:ascii="Book Antiqua" w:hAnsi="Book Antiqua"/>
          <w:color w:val="000000" w:themeColor="text1"/>
          <w:sz w:val="24"/>
          <w:szCs w:val="24"/>
        </w:rPr>
        <w:t xml:space="preserve"> not been </w:t>
      </w:r>
      <w:r w:rsidR="001B71A9" w:rsidRPr="00C452D3">
        <w:rPr>
          <w:rFonts w:ascii="Book Antiqua" w:hAnsi="Book Antiqua"/>
          <w:color w:val="000000" w:themeColor="text1"/>
          <w:sz w:val="24"/>
          <w:szCs w:val="24"/>
        </w:rPr>
        <w:t>reported</w:t>
      </w:r>
      <w:r w:rsidR="00C452D3" w:rsidRPr="00C452D3">
        <w:rPr>
          <w:rFonts w:ascii="Book Antiqua" w:hAnsi="Book Antiqua"/>
          <w:color w:val="000000" w:themeColor="text1"/>
          <w:sz w:val="24"/>
          <w:szCs w:val="24"/>
        </w:rPr>
        <w:t xml:space="preserve"> to date.</w:t>
      </w:r>
    </w:p>
    <w:p w14:paraId="1E7C4E83" w14:textId="77777777" w:rsidR="00C452D3" w:rsidRPr="00C452D3" w:rsidRDefault="00C452D3" w:rsidP="00DC2FA3">
      <w:pPr>
        <w:widowControl w:val="0"/>
        <w:adjustRightInd w:val="0"/>
        <w:snapToGrid w:val="0"/>
        <w:spacing w:after="0" w:line="360" w:lineRule="auto"/>
        <w:jc w:val="both"/>
        <w:rPr>
          <w:rFonts w:ascii="Book Antiqua" w:hAnsi="Book Antiqua"/>
          <w:color w:val="000000" w:themeColor="text1"/>
          <w:sz w:val="24"/>
          <w:szCs w:val="24"/>
        </w:rPr>
      </w:pPr>
    </w:p>
    <w:p w14:paraId="0FCF1AC2" w14:textId="40C0FC4A" w:rsidR="00A440A1" w:rsidRPr="00C452D3" w:rsidRDefault="00852DCE" w:rsidP="00DC2FA3">
      <w:pPr>
        <w:widowControl w:val="0"/>
        <w:adjustRightInd w:val="0"/>
        <w:snapToGrid w:val="0"/>
        <w:spacing w:after="0" w:line="360" w:lineRule="auto"/>
        <w:jc w:val="both"/>
        <w:rPr>
          <w:rFonts w:ascii="Book Antiqua" w:hAnsi="Book Antiqua"/>
          <w:b/>
          <w:color w:val="000000" w:themeColor="text1"/>
          <w:sz w:val="24"/>
          <w:szCs w:val="24"/>
        </w:rPr>
      </w:pPr>
      <w:r w:rsidRPr="00C452D3">
        <w:rPr>
          <w:rFonts w:ascii="Book Antiqua" w:hAnsi="Book Antiqua"/>
          <w:b/>
          <w:color w:val="000000" w:themeColor="text1"/>
          <w:sz w:val="24"/>
          <w:szCs w:val="24"/>
        </w:rPr>
        <w:t>Liver stiffness measurement</w:t>
      </w:r>
      <w:r w:rsidR="00FA4172" w:rsidRPr="00C452D3">
        <w:rPr>
          <w:rFonts w:ascii="Book Antiqua" w:hAnsi="Book Antiqua"/>
          <w:b/>
          <w:color w:val="000000" w:themeColor="text1"/>
          <w:sz w:val="24"/>
          <w:szCs w:val="24"/>
        </w:rPr>
        <w:t xml:space="preserve">: </w:t>
      </w:r>
      <w:r w:rsidR="00C70F4F" w:rsidRPr="00C452D3">
        <w:rPr>
          <w:rFonts w:ascii="Book Antiqua" w:hAnsi="Book Antiqua"/>
          <w:color w:val="000000" w:themeColor="text1"/>
          <w:sz w:val="24"/>
          <w:szCs w:val="24"/>
        </w:rPr>
        <w:t xml:space="preserve">Liver stiffness has also been shown to be a surrogate marker for </w:t>
      </w:r>
      <w:r w:rsidR="00B146E6" w:rsidRPr="00C452D3">
        <w:rPr>
          <w:rFonts w:ascii="Book Antiqua" w:hAnsi="Book Antiqua"/>
          <w:color w:val="000000" w:themeColor="text1"/>
          <w:sz w:val="24"/>
          <w:szCs w:val="24"/>
        </w:rPr>
        <w:t>liver</w:t>
      </w:r>
      <w:r w:rsidR="00C70F4F" w:rsidRPr="00C452D3">
        <w:rPr>
          <w:rFonts w:ascii="Book Antiqua" w:hAnsi="Book Antiqua"/>
          <w:color w:val="000000" w:themeColor="text1"/>
          <w:sz w:val="24"/>
          <w:szCs w:val="24"/>
        </w:rPr>
        <w:t xml:space="preserve"> fibrosis. Studies have shown correlation with stages of liver fibrosis, </w:t>
      </w:r>
      <w:r w:rsidR="00B146E6" w:rsidRPr="00C452D3">
        <w:rPr>
          <w:rFonts w:ascii="Book Antiqua" w:hAnsi="Book Antiqua"/>
          <w:color w:val="000000" w:themeColor="text1"/>
          <w:sz w:val="24"/>
          <w:szCs w:val="24"/>
        </w:rPr>
        <w:t>liver</w:t>
      </w:r>
      <w:r w:rsidR="00C70F4F" w:rsidRPr="00C452D3">
        <w:rPr>
          <w:rFonts w:ascii="Book Antiqua" w:hAnsi="Book Antiqua"/>
          <w:color w:val="000000" w:themeColor="text1"/>
          <w:sz w:val="24"/>
          <w:szCs w:val="24"/>
        </w:rPr>
        <w:t xml:space="preserve"> </w:t>
      </w:r>
      <w:proofErr w:type="spellStart"/>
      <w:r w:rsidR="00C70F4F" w:rsidRPr="00C452D3">
        <w:rPr>
          <w:rFonts w:ascii="Book Antiqua" w:hAnsi="Book Antiqua"/>
          <w:color w:val="000000" w:themeColor="text1"/>
          <w:sz w:val="24"/>
          <w:szCs w:val="24"/>
        </w:rPr>
        <w:t>decompensation</w:t>
      </w:r>
      <w:proofErr w:type="spellEnd"/>
      <w:r w:rsidR="00C70F4F" w:rsidRPr="00C452D3">
        <w:rPr>
          <w:rFonts w:ascii="Book Antiqua" w:hAnsi="Book Antiqua"/>
          <w:color w:val="000000" w:themeColor="text1"/>
          <w:sz w:val="24"/>
          <w:szCs w:val="24"/>
        </w:rPr>
        <w:t xml:space="preserve"> and </w:t>
      </w:r>
      <w:proofErr w:type="gramStart"/>
      <w:r w:rsidR="00C70F4F" w:rsidRPr="00C452D3">
        <w:rPr>
          <w:rFonts w:ascii="Book Antiqua" w:hAnsi="Book Antiqua"/>
          <w:color w:val="000000" w:themeColor="text1"/>
          <w:sz w:val="24"/>
          <w:szCs w:val="24"/>
        </w:rPr>
        <w:t>survival</w:t>
      </w:r>
      <w:r w:rsidR="00C452D3" w:rsidRPr="00C452D3">
        <w:rPr>
          <w:rFonts w:ascii="Book Antiqua" w:hAnsi="Book Antiqua"/>
          <w:color w:val="000000" w:themeColor="text1"/>
          <w:sz w:val="24"/>
          <w:szCs w:val="24"/>
          <w:vertAlign w:val="superscript"/>
        </w:rPr>
        <w:t>[</w:t>
      </w:r>
      <w:proofErr w:type="gramEnd"/>
      <w:r w:rsidR="00C452D3" w:rsidRPr="00C452D3">
        <w:rPr>
          <w:rFonts w:ascii="Book Antiqua" w:hAnsi="Book Antiqua"/>
          <w:color w:val="000000" w:themeColor="text1"/>
          <w:sz w:val="24"/>
          <w:szCs w:val="24"/>
          <w:vertAlign w:val="superscript"/>
        </w:rPr>
        <w:t>41,</w:t>
      </w:r>
      <w:r w:rsidR="00F24F2E" w:rsidRPr="00C452D3">
        <w:rPr>
          <w:rFonts w:ascii="Book Antiqua" w:hAnsi="Book Antiqua"/>
          <w:color w:val="000000" w:themeColor="text1"/>
          <w:sz w:val="24"/>
          <w:szCs w:val="24"/>
          <w:vertAlign w:val="superscript"/>
        </w:rPr>
        <w:t>42]</w:t>
      </w:r>
      <w:r w:rsidR="00C70F4F" w:rsidRPr="00C452D3">
        <w:rPr>
          <w:rFonts w:ascii="Book Antiqua" w:hAnsi="Book Antiqua"/>
          <w:color w:val="000000" w:themeColor="text1"/>
          <w:sz w:val="24"/>
          <w:szCs w:val="24"/>
        </w:rPr>
        <w:t>. Liver stiffness can be measured using shear-</w:t>
      </w:r>
      <w:r w:rsidR="00C70F4F" w:rsidRPr="00C452D3">
        <w:rPr>
          <w:rFonts w:ascii="Book Antiqua" w:hAnsi="Book Antiqua"/>
          <w:color w:val="000000" w:themeColor="text1"/>
          <w:sz w:val="24"/>
          <w:szCs w:val="24"/>
        </w:rPr>
        <w:lastRenderedPageBreak/>
        <w:t xml:space="preserve">wave-based technology such as </w:t>
      </w:r>
      <w:r w:rsidR="00A440A1" w:rsidRPr="00C452D3">
        <w:rPr>
          <w:rFonts w:ascii="Book Antiqua" w:hAnsi="Book Antiqua"/>
          <w:color w:val="000000" w:themeColor="text1"/>
          <w:sz w:val="24"/>
          <w:szCs w:val="24"/>
        </w:rPr>
        <w:t xml:space="preserve">vibration controlled </w:t>
      </w:r>
      <w:r w:rsidR="00C70F4F" w:rsidRPr="00C452D3">
        <w:rPr>
          <w:rFonts w:ascii="Book Antiqua" w:hAnsi="Book Antiqua"/>
          <w:color w:val="000000" w:themeColor="text1"/>
          <w:sz w:val="24"/>
          <w:szCs w:val="24"/>
        </w:rPr>
        <w:t xml:space="preserve">transient </w:t>
      </w:r>
      <w:proofErr w:type="spellStart"/>
      <w:r w:rsidR="00C70F4F" w:rsidRPr="00C452D3">
        <w:rPr>
          <w:rFonts w:ascii="Book Antiqua" w:hAnsi="Book Antiqua"/>
          <w:color w:val="000000" w:themeColor="text1"/>
          <w:sz w:val="24"/>
          <w:szCs w:val="24"/>
        </w:rPr>
        <w:t>elastography</w:t>
      </w:r>
      <w:proofErr w:type="spellEnd"/>
      <w:r w:rsidR="00C70F4F" w:rsidRPr="00C452D3">
        <w:rPr>
          <w:rFonts w:ascii="Book Antiqua" w:hAnsi="Book Antiqua"/>
          <w:color w:val="000000" w:themeColor="text1"/>
          <w:sz w:val="24"/>
          <w:szCs w:val="24"/>
        </w:rPr>
        <w:t xml:space="preserve"> (</w:t>
      </w:r>
      <w:r w:rsidR="00A440A1" w:rsidRPr="00C452D3">
        <w:rPr>
          <w:rFonts w:ascii="Book Antiqua" w:hAnsi="Book Antiqua"/>
          <w:color w:val="000000" w:themeColor="text1"/>
          <w:sz w:val="24"/>
          <w:szCs w:val="24"/>
        </w:rPr>
        <w:t>VC</w:t>
      </w:r>
      <w:r w:rsidR="00C70F4F" w:rsidRPr="00C452D3">
        <w:rPr>
          <w:rFonts w:ascii="Book Antiqua" w:hAnsi="Book Antiqua"/>
          <w:color w:val="000000" w:themeColor="text1"/>
          <w:sz w:val="24"/>
          <w:szCs w:val="24"/>
        </w:rPr>
        <w:t xml:space="preserve">TE) or magnetic resonance </w:t>
      </w:r>
      <w:proofErr w:type="spellStart"/>
      <w:r w:rsidR="00C70F4F" w:rsidRPr="00C452D3">
        <w:rPr>
          <w:rFonts w:ascii="Book Antiqua" w:hAnsi="Book Antiqua"/>
          <w:color w:val="000000" w:themeColor="text1"/>
          <w:sz w:val="24"/>
          <w:szCs w:val="24"/>
        </w:rPr>
        <w:t>elastography</w:t>
      </w:r>
      <w:proofErr w:type="spellEnd"/>
      <w:r w:rsidR="00C70F4F" w:rsidRPr="00C452D3">
        <w:rPr>
          <w:rFonts w:ascii="Book Antiqua" w:hAnsi="Book Antiqua"/>
          <w:color w:val="000000" w:themeColor="text1"/>
          <w:sz w:val="24"/>
          <w:szCs w:val="24"/>
        </w:rPr>
        <w:t xml:space="preserve"> (MRE).</w:t>
      </w:r>
      <w:r w:rsidR="00E203A7" w:rsidRPr="00C452D3">
        <w:rPr>
          <w:rFonts w:ascii="Book Antiqua" w:hAnsi="Book Antiqua"/>
          <w:color w:val="000000" w:themeColor="text1"/>
          <w:sz w:val="24"/>
          <w:szCs w:val="24"/>
        </w:rPr>
        <w:t xml:space="preserve"> </w:t>
      </w:r>
      <w:r w:rsidR="006879BA" w:rsidRPr="00C452D3">
        <w:rPr>
          <w:rFonts w:ascii="Book Antiqua" w:hAnsi="Book Antiqua"/>
          <w:color w:val="000000" w:themeColor="text1"/>
          <w:sz w:val="24"/>
          <w:szCs w:val="24"/>
        </w:rPr>
        <w:t>Two retrospective studies have shown</w:t>
      </w:r>
      <w:r w:rsidR="00C70F4F" w:rsidRPr="00C452D3">
        <w:rPr>
          <w:rFonts w:ascii="Book Antiqua" w:hAnsi="Book Antiqua"/>
          <w:color w:val="000000" w:themeColor="text1"/>
          <w:sz w:val="24"/>
          <w:szCs w:val="24"/>
        </w:rPr>
        <w:t xml:space="preserve"> good correlation between baseline </w:t>
      </w:r>
      <w:r w:rsidR="00A440A1" w:rsidRPr="00C452D3">
        <w:rPr>
          <w:rFonts w:ascii="Book Antiqua" w:hAnsi="Book Antiqua"/>
          <w:color w:val="000000" w:themeColor="text1"/>
          <w:sz w:val="24"/>
          <w:szCs w:val="24"/>
        </w:rPr>
        <w:t>VC</w:t>
      </w:r>
      <w:r w:rsidR="00C70F4F" w:rsidRPr="00C452D3">
        <w:rPr>
          <w:rFonts w:ascii="Book Antiqua" w:hAnsi="Book Antiqua"/>
          <w:color w:val="000000" w:themeColor="text1"/>
          <w:sz w:val="24"/>
          <w:szCs w:val="24"/>
        </w:rPr>
        <w:t xml:space="preserve">TE measurements and changes in </w:t>
      </w:r>
      <w:r w:rsidR="00A440A1" w:rsidRPr="00C452D3">
        <w:rPr>
          <w:rFonts w:ascii="Book Antiqua" w:hAnsi="Book Antiqua"/>
          <w:color w:val="000000" w:themeColor="text1"/>
          <w:sz w:val="24"/>
          <w:szCs w:val="24"/>
        </w:rPr>
        <w:t>VC</w:t>
      </w:r>
      <w:r w:rsidR="00C70F4F" w:rsidRPr="00C452D3">
        <w:rPr>
          <w:rFonts w:ascii="Book Antiqua" w:hAnsi="Book Antiqua"/>
          <w:color w:val="000000" w:themeColor="text1"/>
          <w:sz w:val="24"/>
          <w:szCs w:val="24"/>
        </w:rPr>
        <w:t xml:space="preserve">TE measurements with stages of fibrosis and clinical </w:t>
      </w:r>
      <w:proofErr w:type="gramStart"/>
      <w:r w:rsidR="00C70F4F" w:rsidRPr="00C452D3">
        <w:rPr>
          <w:rFonts w:ascii="Book Antiqua" w:hAnsi="Book Antiqua"/>
          <w:color w:val="000000" w:themeColor="text1"/>
          <w:sz w:val="24"/>
          <w:szCs w:val="24"/>
        </w:rPr>
        <w:t>outcomes</w:t>
      </w:r>
      <w:r w:rsidR="00C452D3" w:rsidRPr="00C452D3">
        <w:rPr>
          <w:rFonts w:ascii="Book Antiqua" w:hAnsi="Book Antiqua"/>
          <w:color w:val="000000" w:themeColor="text1"/>
          <w:sz w:val="24"/>
          <w:szCs w:val="24"/>
          <w:vertAlign w:val="superscript"/>
        </w:rPr>
        <w:t>[</w:t>
      </w:r>
      <w:proofErr w:type="gramEnd"/>
      <w:r w:rsidR="00C452D3" w:rsidRPr="00C452D3">
        <w:rPr>
          <w:rFonts w:ascii="Book Antiqua" w:hAnsi="Book Antiqua"/>
          <w:color w:val="000000" w:themeColor="text1"/>
          <w:sz w:val="24"/>
          <w:szCs w:val="24"/>
          <w:vertAlign w:val="superscript"/>
        </w:rPr>
        <w:t>43,</w:t>
      </w:r>
      <w:r w:rsidR="00F24F2E" w:rsidRPr="00C452D3">
        <w:rPr>
          <w:rFonts w:ascii="Book Antiqua" w:hAnsi="Book Antiqua"/>
          <w:color w:val="000000" w:themeColor="text1"/>
          <w:sz w:val="24"/>
          <w:szCs w:val="24"/>
          <w:vertAlign w:val="superscript"/>
        </w:rPr>
        <w:t>44]</w:t>
      </w:r>
      <w:r w:rsidR="00C70F4F" w:rsidRPr="00C452D3">
        <w:rPr>
          <w:rFonts w:ascii="Book Antiqua" w:hAnsi="Book Antiqua"/>
          <w:color w:val="000000" w:themeColor="text1"/>
          <w:sz w:val="24"/>
          <w:szCs w:val="24"/>
        </w:rPr>
        <w:t>. Although widely available with relatively low-cost, false positive</w:t>
      </w:r>
      <w:r w:rsidR="00AB7A94" w:rsidRPr="00C452D3">
        <w:rPr>
          <w:rFonts w:ascii="Book Antiqua" w:hAnsi="Book Antiqua"/>
          <w:color w:val="000000" w:themeColor="text1"/>
          <w:sz w:val="24"/>
          <w:szCs w:val="24"/>
        </w:rPr>
        <w:t xml:space="preserve"> elevation of</w:t>
      </w:r>
      <w:r w:rsidR="00C70F4F" w:rsidRPr="00C452D3">
        <w:rPr>
          <w:rFonts w:ascii="Book Antiqua" w:hAnsi="Book Antiqua"/>
          <w:color w:val="000000" w:themeColor="text1"/>
          <w:sz w:val="24"/>
          <w:szCs w:val="24"/>
        </w:rPr>
        <w:t xml:space="preserve"> </w:t>
      </w:r>
      <w:r w:rsidR="00A440A1" w:rsidRPr="00C452D3">
        <w:rPr>
          <w:rFonts w:ascii="Book Antiqua" w:hAnsi="Book Antiqua"/>
          <w:color w:val="000000" w:themeColor="text1"/>
          <w:sz w:val="24"/>
          <w:szCs w:val="24"/>
        </w:rPr>
        <w:t>VC</w:t>
      </w:r>
      <w:r w:rsidR="00C70F4F" w:rsidRPr="00C452D3">
        <w:rPr>
          <w:rFonts w:ascii="Book Antiqua" w:hAnsi="Book Antiqua"/>
          <w:color w:val="000000" w:themeColor="text1"/>
          <w:sz w:val="24"/>
          <w:szCs w:val="24"/>
        </w:rPr>
        <w:t>TE measurements can be caused by biliary obstruction and active inflammation such as</w:t>
      </w:r>
      <w:r w:rsidR="003F7EA8" w:rsidRPr="00C452D3">
        <w:rPr>
          <w:rFonts w:ascii="Book Antiqua" w:hAnsi="Book Antiqua"/>
          <w:color w:val="000000" w:themeColor="text1"/>
          <w:sz w:val="24"/>
          <w:szCs w:val="24"/>
        </w:rPr>
        <w:t xml:space="preserve"> occurs</w:t>
      </w:r>
      <w:r w:rsidR="00C70F4F" w:rsidRPr="00C452D3">
        <w:rPr>
          <w:rFonts w:ascii="Book Antiqua" w:hAnsi="Book Antiqua"/>
          <w:color w:val="000000" w:themeColor="text1"/>
          <w:sz w:val="24"/>
          <w:szCs w:val="24"/>
        </w:rPr>
        <w:t xml:space="preserve"> in PSC </w:t>
      </w:r>
      <w:proofErr w:type="gramStart"/>
      <w:r w:rsidR="00C70F4F" w:rsidRPr="00C452D3">
        <w:rPr>
          <w:rFonts w:ascii="Book Antiqua" w:hAnsi="Book Antiqua"/>
          <w:color w:val="000000" w:themeColor="text1"/>
          <w:sz w:val="24"/>
          <w:szCs w:val="24"/>
        </w:rPr>
        <w:t>patients</w:t>
      </w:r>
      <w:r w:rsidR="00C452D3" w:rsidRPr="00C452D3">
        <w:rPr>
          <w:rFonts w:ascii="Book Antiqua" w:hAnsi="Book Antiqua"/>
          <w:color w:val="000000" w:themeColor="text1"/>
          <w:sz w:val="24"/>
          <w:szCs w:val="24"/>
          <w:vertAlign w:val="superscript"/>
        </w:rPr>
        <w:t>[</w:t>
      </w:r>
      <w:proofErr w:type="gramEnd"/>
      <w:r w:rsidR="00C452D3" w:rsidRPr="00C452D3">
        <w:rPr>
          <w:rFonts w:ascii="Book Antiqua" w:hAnsi="Book Antiqua"/>
          <w:color w:val="000000" w:themeColor="text1"/>
          <w:sz w:val="24"/>
          <w:szCs w:val="24"/>
          <w:vertAlign w:val="superscript"/>
        </w:rPr>
        <w:t>45,</w:t>
      </w:r>
      <w:r w:rsidR="00F24F2E" w:rsidRPr="00C452D3">
        <w:rPr>
          <w:rFonts w:ascii="Book Antiqua" w:hAnsi="Book Antiqua"/>
          <w:color w:val="000000" w:themeColor="text1"/>
          <w:sz w:val="24"/>
          <w:szCs w:val="24"/>
          <w:vertAlign w:val="superscript"/>
        </w:rPr>
        <w:t>46]</w:t>
      </w:r>
      <w:r w:rsidR="00DF01E5" w:rsidRPr="00C452D3">
        <w:rPr>
          <w:rFonts w:ascii="Book Antiqua" w:hAnsi="Book Antiqua"/>
          <w:color w:val="000000" w:themeColor="text1"/>
          <w:sz w:val="24"/>
          <w:szCs w:val="24"/>
        </w:rPr>
        <w:t>.</w:t>
      </w:r>
      <w:r w:rsidR="00E203A7" w:rsidRPr="00C452D3">
        <w:rPr>
          <w:rFonts w:ascii="Book Antiqua" w:hAnsi="Book Antiqua"/>
          <w:color w:val="000000" w:themeColor="text1"/>
          <w:sz w:val="24"/>
          <w:szCs w:val="24"/>
        </w:rPr>
        <w:t xml:space="preserve"> </w:t>
      </w:r>
      <w:r w:rsidR="005600A5" w:rsidRPr="00C452D3">
        <w:rPr>
          <w:rFonts w:ascii="Book Antiqua" w:hAnsi="Book Antiqua"/>
          <w:color w:val="000000" w:themeColor="text1"/>
          <w:sz w:val="24"/>
          <w:szCs w:val="24"/>
        </w:rPr>
        <w:t xml:space="preserve">Technical failures and unreliable results have been reported to be as high as 10% in PSC </w:t>
      </w:r>
      <w:proofErr w:type="gramStart"/>
      <w:r w:rsidR="005600A5" w:rsidRPr="00C452D3">
        <w:rPr>
          <w:rFonts w:ascii="Book Antiqua" w:hAnsi="Book Antiqua"/>
          <w:color w:val="000000" w:themeColor="text1"/>
          <w:sz w:val="24"/>
          <w:szCs w:val="24"/>
        </w:rPr>
        <w:t>patients</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43]</w:t>
      </w:r>
      <w:r w:rsidR="005600A5" w:rsidRPr="00C452D3">
        <w:rPr>
          <w:rFonts w:ascii="Book Antiqua" w:hAnsi="Book Antiqua"/>
          <w:color w:val="000000" w:themeColor="text1"/>
          <w:sz w:val="24"/>
          <w:szCs w:val="24"/>
        </w:rPr>
        <w:t xml:space="preserve">. </w:t>
      </w:r>
      <w:r w:rsidR="00A440A1" w:rsidRPr="00C452D3">
        <w:rPr>
          <w:rFonts w:ascii="Book Antiqua" w:hAnsi="Book Antiqua"/>
          <w:color w:val="000000" w:themeColor="text1"/>
          <w:sz w:val="24"/>
          <w:szCs w:val="24"/>
        </w:rPr>
        <w:t xml:space="preserve">There is limited data reported on the use of other ultrasound-based techniques such as point shear wave </w:t>
      </w:r>
      <w:proofErr w:type="spellStart"/>
      <w:r w:rsidR="00A440A1" w:rsidRPr="00C452D3">
        <w:rPr>
          <w:rFonts w:ascii="Book Antiqua" w:hAnsi="Book Antiqua"/>
          <w:color w:val="000000" w:themeColor="text1"/>
          <w:sz w:val="24"/>
          <w:szCs w:val="24"/>
        </w:rPr>
        <w:t>elastography</w:t>
      </w:r>
      <w:proofErr w:type="spellEnd"/>
      <w:r w:rsidR="00A440A1" w:rsidRPr="00C452D3">
        <w:rPr>
          <w:rFonts w:ascii="Book Antiqua" w:hAnsi="Book Antiqua"/>
          <w:color w:val="000000" w:themeColor="text1"/>
          <w:sz w:val="24"/>
          <w:szCs w:val="24"/>
        </w:rPr>
        <w:t xml:space="preserve"> and 2D shear wave </w:t>
      </w:r>
      <w:proofErr w:type="spellStart"/>
      <w:r w:rsidR="00A440A1" w:rsidRPr="00C452D3">
        <w:rPr>
          <w:rFonts w:ascii="Book Antiqua" w:hAnsi="Book Antiqua"/>
          <w:color w:val="000000" w:themeColor="text1"/>
          <w:sz w:val="24"/>
          <w:szCs w:val="24"/>
        </w:rPr>
        <w:t>elastography</w:t>
      </w:r>
      <w:proofErr w:type="spellEnd"/>
      <w:r w:rsidR="00A440A1" w:rsidRPr="00C452D3">
        <w:rPr>
          <w:rFonts w:ascii="Book Antiqua" w:hAnsi="Book Antiqua"/>
          <w:color w:val="000000" w:themeColor="text1"/>
          <w:sz w:val="24"/>
          <w:szCs w:val="24"/>
        </w:rPr>
        <w:t xml:space="preserve"> in PSC.</w:t>
      </w:r>
    </w:p>
    <w:p w14:paraId="194B0327" w14:textId="4B52D6E5" w:rsidR="00852DCE" w:rsidRPr="00C452D3" w:rsidRDefault="00C452D3"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 xml:space="preserve">MRE has been shown to predict </w:t>
      </w:r>
      <w:r w:rsidR="00B146E6" w:rsidRPr="00C452D3">
        <w:rPr>
          <w:rFonts w:ascii="Book Antiqua" w:hAnsi="Book Antiqua"/>
          <w:color w:val="000000" w:themeColor="text1"/>
          <w:sz w:val="24"/>
          <w:szCs w:val="24"/>
        </w:rPr>
        <w:t>liver</w:t>
      </w:r>
      <w:r w:rsidR="00C70F4F" w:rsidRPr="00C452D3">
        <w:rPr>
          <w:rFonts w:ascii="Book Antiqua" w:hAnsi="Book Antiqua"/>
          <w:color w:val="000000" w:themeColor="text1"/>
          <w:sz w:val="24"/>
          <w:szCs w:val="24"/>
        </w:rPr>
        <w:t xml:space="preserve"> </w:t>
      </w:r>
      <w:proofErr w:type="spellStart"/>
      <w:r w:rsidR="00C70F4F" w:rsidRPr="00C452D3">
        <w:rPr>
          <w:rFonts w:ascii="Book Antiqua" w:hAnsi="Book Antiqua"/>
          <w:color w:val="000000" w:themeColor="text1"/>
          <w:sz w:val="24"/>
          <w:szCs w:val="24"/>
        </w:rPr>
        <w:t>decompensation</w:t>
      </w:r>
      <w:proofErr w:type="spellEnd"/>
      <w:r w:rsidR="00C70F4F" w:rsidRPr="00C452D3">
        <w:rPr>
          <w:rFonts w:ascii="Book Antiqua" w:hAnsi="Book Antiqua"/>
          <w:color w:val="000000" w:themeColor="text1"/>
          <w:sz w:val="24"/>
          <w:szCs w:val="24"/>
        </w:rPr>
        <w:t xml:space="preserve"> in a large single-centre retrospective study</w:t>
      </w:r>
      <w:r w:rsidR="00B0171B" w:rsidRPr="00C452D3">
        <w:rPr>
          <w:rFonts w:ascii="Book Antiqua" w:hAnsi="Book Antiqua"/>
          <w:color w:val="000000" w:themeColor="text1"/>
          <w:sz w:val="24"/>
          <w:szCs w:val="24"/>
        </w:rPr>
        <w:t xml:space="preserve"> involving 266 PSC patients with median follow-up of 2 </w:t>
      </w:r>
      <w:proofErr w:type="gramStart"/>
      <w:r w:rsidR="00B0171B" w:rsidRPr="00C452D3">
        <w:rPr>
          <w:rFonts w:ascii="Book Antiqua" w:hAnsi="Book Antiqua"/>
          <w:color w:val="000000" w:themeColor="text1"/>
          <w:sz w:val="24"/>
          <w:szCs w:val="24"/>
        </w:rPr>
        <w:t>years</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47]</w:t>
      </w:r>
      <w:r w:rsidR="00C70F4F" w:rsidRPr="00C452D3">
        <w:rPr>
          <w:rFonts w:ascii="Book Antiqua" w:hAnsi="Book Antiqua"/>
          <w:color w:val="000000" w:themeColor="text1"/>
          <w:sz w:val="24"/>
          <w:szCs w:val="24"/>
        </w:rPr>
        <w:t>.</w:t>
      </w:r>
      <w:r w:rsidR="00B0171B" w:rsidRPr="00C452D3">
        <w:rPr>
          <w:rFonts w:ascii="Book Antiqua" w:hAnsi="Book Antiqua"/>
          <w:color w:val="000000" w:themeColor="text1"/>
          <w:sz w:val="24"/>
          <w:szCs w:val="24"/>
        </w:rPr>
        <w:t xml:space="preserve"> In a small sub analysis of this study, MRE was also shown to correlate with different stages of liver fibrosis.</w:t>
      </w:r>
      <w:r w:rsidR="00254955">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 xml:space="preserve">In comparison to </w:t>
      </w:r>
      <w:r w:rsidR="00A440A1" w:rsidRPr="00C452D3">
        <w:rPr>
          <w:rFonts w:ascii="Book Antiqua" w:hAnsi="Book Antiqua"/>
          <w:color w:val="000000" w:themeColor="text1"/>
          <w:sz w:val="24"/>
          <w:szCs w:val="24"/>
        </w:rPr>
        <w:t>VC</w:t>
      </w:r>
      <w:r w:rsidR="00C70F4F" w:rsidRPr="00C452D3">
        <w:rPr>
          <w:rFonts w:ascii="Book Antiqua" w:hAnsi="Book Antiqua"/>
          <w:color w:val="000000" w:themeColor="text1"/>
          <w:sz w:val="24"/>
          <w:szCs w:val="24"/>
        </w:rPr>
        <w:t>TE, it has the added advantage of being able to visualise</w:t>
      </w:r>
      <w:r w:rsidR="005600A5" w:rsidRPr="00C452D3">
        <w:rPr>
          <w:rFonts w:ascii="Book Antiqua" w:hAnsi="Book Antiqua"/>
          <w:color w:val="000000" w:themeColor="text1"/>
          <w:sz w:val="24"/>
          <w:szCs w:val="24"/>
        </w:rPr>
        <w:t xml:space="preserve"> the whole liver and identify</w:t>
      </w:r>
      <w:r w:rsidR="00C70F4F" w:rsidRPr="00C452D3">
        <w:rPr>
          <w:rFonts w:ascii="Book Antiqua" w:hAnsi="Book Antiqua"/>
          <w:color w:val="000000" w:themeColor="text1"/>
          <w:sz w:val="24"/>
          <w:szCs w:val="24"/>
        </w:rPr>
        <w:t xml:space="preserve"> patchy areas of fibrosis in PSC. MRE is able to assess more than 1000 times the volume of liver than </w:t>
      </w:r>
      <w:proofErr w:type="gramStart"/>
      <w:r w:rsidR="00A440A1" w:rsidRPr="00C452D3">
        <w:rPr>
          <w:rFonts w:ascii="Book Antiqua" w:hAnsi="Book Antiqua"/>
          <w:color w:val="000000" w:themeColor="text1"/>
          <w:sz w:val="24"/>
          <w:szCs w:val="24"/>
        </w:rPr>
        <w:t>VC</w:t>
      </w:r>
      <w:r w:rsidR="00C70F4F" w:rsidRPr="00C452D3">
        <w:rPr>
          <w:rFonts w:ascii="Book Antiqua" w:hAnsi="Book Antiqua"/>
          <w:color w:val="000000" w:themeColor="text1"/>
          <w:sz w:val="24"/>
          <w:szCs w:val="24"/>
        </w:rPr>
        <w:t>TE</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48]</w:t>
      </w:r>
      <w:r w:rsidR="00C70F4F" w:rsidRPr="00C452D3">
        <w:rPr>
          <w:rFonts w:ascii="Book Antiqua" w:hAnsi="Book Antiqua"/>
          <w:color w:val="000000" w:themeColor="text1"/>
          <w:sz w:val="24"/>
          <w:szCs w:val="24"/>
        </w:rPr>
        <w:t xml:space="preserve">. Unlike </w:t>
      </w:r>
      <w:r w:rsidR="00A440A1" w:rsidRPr="00C452D3">
        <w:rPr>
          <w:rFonts w:ascii="Book Antiqua" w:hAnsi="Book Antiqua"/>
          <w:color w:val="000000" w:themeColor="text1"/>
          <w:sz w:val="24"/>
          <w:szCs w:val="24"/>
        </w:rPr>
        <w:t>VC</w:t>
      </w:r>
      <w:r w:rsidR="00C70F4F" w:rsidRPr="00C452D3">
        <w:rPr>
          <w:rFonts w:ascii="Book Antiqua" w:hAnsi="Book Antiqua"/>
          <w:color w:val="000000" w:themeColor="text1"/>
          <w:sz w:val="24"/>
          <w:szCs w:val="24"/>
        </w:rPr>
        <w:t xml:space="preserve">TE, MRE can be performed regardless of patient’s body habitus or presence of ascites. However, MRE is not widely available, is </w:t>
      </w:r>
      <w:r w:rsidR="001B71A9" w:rsidRPr="00C452D3">
        <w:rPr>
          <w:rFonts w:ascii="Book Antiqua" w:hAnsi="Book Antiqua"/>
          <w:color w:val="000000" w:themeColor="text1"/>
          <w:sz w:val="24"/>
          <w:szCs w:val="24"/>
        </w:rPr>
        <w:t xml:space="preserve">more costly and </w:t>
      </w:r>
      <w:r w:rsidR="00436AFE" w:rsidRPr="00C452D3">
        <w:rPr>
          <w:rFonts w:ascii="Book Antiqua" w:hAnsi="Book Antiqua"/>
          <w:color w:val="000000" w:themeColor="text1"/>
          <w:sz w:val="24"/>
          <w:szCs w:val="24"/>
        </w:rPr>
        <w:t>time-</w:t>
      </w:r>
      <w:proofErr w:type="gramStart"/>
      <w:r w:rsidR="00436AFE" w:rsidRPr="00C452D3">
        <w:rPr>
          <w:rFonts w:ascii="Book Antiqua" w:hAnsi="Book Antiqua"/>
          <w:color w:val="000000" w:themeColor="text1"/>
          <w:sz w:val="24"/>
          <w:szCs w:val="24"/>
        </w:rPr>
        <w:t>consuming</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49]</w:t>
      </w:r>
      <w:r w:rsidR="00730DFB" w:rsidRPr="00C452D3">
        <w:rPr>
          <w:rFonts w:ascii="Book Antiqua" w:hAnsi="Book Antiqua"/>
          <w:color w:val="000000" w:themeColor="text1"/>
          <w:sz w:val="24"/>
          <w:szCs w:val="24"/>
        </w:rPr>
        <w:t xml:space="preserve">. </w:t>
      </w:r>
      <w:r w:rsidR="00C433B9" w:rsidRPr="00C452D3">
        <w:rPr>
          <w:rFonts w:ascii="Book Antiqua" w:hAnsi="Book Antiqua"/>
          <w:color w:val="000000" w:themeColor="text1"/>
          <w:sz w:val="24"/>
          <w:szCs w:val="24"/>
        </w:rPr>
        <w:t xml:space="preserve">Whilst MRE was found to have better diagnostic accuracy than VCTE for staging of </w:t>
      </w:r>
      <w:r w:rsidR="00B146E6" w:rsidRPr="00C452D3">
        <w:rPr>
          <w:rFonts w:ascii="Book Antiqua" w:hAnsi="Book Antiqua"/>
          <w:color w:val="000000" w:themeColor="text1"/>
          <w:sz w:val="24"/>
          <w:szCs w:val="24"/>
        </w:rPr>
        <w:t>liver</w:t>
      </w:r>
      <w:r w:rsidR="00C433B9" w:rsidRPr="00C452D3">
        <w:rPr>
          <w:rFonts w:ascii="Book Antiqua" w:hAnsi="Book Antiqua"/>
          <w:color w:val="000000" w:themeColor="text1"/>
          <w:sz w:val="24"/>
          <w:szCs w:val="24"/>
        </w:rPr>
        <w:t xml:space="preserve"> fibrosis in non-alcoholic fatty liver </w:t>
      </w:r>
      <w:proofErr w:type="gramStart"/>
      <w:r w:rsidR="00C433B9" w:rsidRPr="00C452D3">
        <w:rPr>
          <w:rFonts w:ascii="Book Antiqua" w:hAnsi="Book Antiqua"/>
          <w:color w:val="000000" w:themeColor="text1"/>
          <w:sz w:val="24"/>
          <w:szCs w:val="24"/>
        </w:rPr>
        <w:t>disease</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50]</w:t>
      </w:r>
      <w:r w:rsidR="00C433B9" w:rsidRPr="00C452D3">
        <w:rPr>
          <w:rFonts w:ascii="Book Antiqua" w:hAnsi="Book Antiqua"/>
          <w:color w:val="000000" w:themeColor="text1"/>
          <w:sz w:val="24"/>
          <w:szCs w:val="24"/>
        </w:rPr>
        <w:t>, there has been no head-to-head comparison</w:t>
      </w:r>
      <w:r w:rsidR="00BB3D96" w:rsidRPr="00C452D3">
        <w:rPr>
          <w:rFonts w:ascii="Book Antiqua" w:hAnsi="Book Antiqua"/>
          <w:color w:val="000000" w:themeColor="text1"/>
          <w:sz w:val="24"/>
          <w:szCs w:val="24"/>
        </w:rPr>
        <w:t xml:space="preserve"> performed</w:t>
      </w:r>
      <w:r w:rsidR="00C433B9" w:rsidRPr="00C452D3">
        <w:rPr>
          <w:rFonts w:ascii="Book Antiqua" w:hAnsi="Book Antiqua"/>
          <w:color w:val="000000" w:themeColor="text1"/>
          <w:sz w:val="24"/>
          <w:szCs w:val="24"/>
        </w:rPr>
        <w:t xml:space="preserve"> in </w:t>
      </w:r>
      <w:r w:rsidR="00F76167" w:rsidRPr="00C452D3">
        <w:rPr>
          <w:rFonts w:ascii="Book Antiqua" w:hAnsi="Book Antiqua"/>
          <w:color w:val="000000" w:themeColor="text1"/>
          <w:sz w:val="24"/>
          <w:szCs w:val="24"/>
        </w:rPr>
        <w:t xml:space="preserve">a </w:t>
      </w:r>
      <w:r w:rsidR="00C433B9" w:rsidRPr="00C452D3">
        <w:rPr>
          <w:rFonts w:ascii="Book Antiqua" w:hAnsi="Book Antiqua"/>
          <w:color w:val="000000" w:themeColor="text1"/>
          <w:sz w:val="24"/>
          <w:szCs w:val="24"/>
        </w:rPr>
        <w:t xml:space="preserve">chronic </w:t>
      </w:r>
      <w:proofErr w:type="spellStart"/>
      <w:r w:rsidR="00C433B9" w:rsidRPr="00C452D3">
        <w:rPr>
          <w:rFonts w:ascii="Book Antiqua" w:hAnsi="Book Antiqua"/>
          <w:color w:val="000000" w:themeColor="text1"/>
          <w:sz w:val="24"/>
          <w:szCs w:val="24"/>
        </w:rPr>
        <w:t>cholestatic</w:t>
      </w:r>
      <w:proofErr w:type="spellEnd"/>
      <w:r w:rsidR="00C433B9" w:rsidRPr="00C452D3">
        <w:rPr>
          <w:rFonts w:ascii="Book Antiqua" w:hAnsi="Book Antiqua"/>
          <w:color w:val="000000" w:themeColor="text1"/>
          <w:sz w:val="24"/>
          <w:szCs w:val="24"/>
        </w:rPr>
        <w:t xml:space="preserve"> disease such as PSC. </w:t>
      </w:r>
      <w:r w:rsidR="00607BFB" w:rsidRPr="00C452D3">
        <w:rPr>
          <w:rFonts w:ascii="Book Antiqua" w:hAnsi="Book Antiqua"/>
          <w:color w:val="000000" w:themeColor="text1"/>
          <w:sz w:val="24"/>
          <w:szCs w:val="24"/>
        </w:rPr>
        <w:t>MRE has also been shown to correlate better with Mayo PSC risk score than VCTE and liver stiffness quantified by MRE is an independent predictor of worse score</w:t>
      </w:r>
      <w:r w:rsidR="00F24F2E" w:rsidRPr="00C452D3">
        <w:rPr>
          <w:rFonts w:ascii="Book Antiqua" w:hAnsi="Book Antiqua"/>
          <w:color w:val="000000" w:themeColor="text1"/>
          <w:sz w:val="24"/>
          <w:szCs w:val="24"/>
          <w:vertAlign w:val="superscript"/>
        </w:rPr>
        <w:t>[51]</w:t>
      </w:r>
      <w:r w:rsidR="00607BFB" w:rsidRPr="00C452D3">
        <w:rPr>
          <w:rFonts w:ascii="Book Antiqua" w:hAnsi="Book Antiqua"/>
          <w:color w:val="000000" w:themeColor="text1"/>
          <w:sz w:val="24"/>
          <w:szCs w:val="24"/>
        </w:rPr>
        <w:t>.</w:t>
      </w:r>
    </w:p>
    <w:p w14:paraId="42BDD5B0" w14:textId="77777777" w:rsidR="004C08BD" w:rsidRPr="00C452D3" w:rsidRDefault="004C08BD" w:rsidP="00DC2FA3">
      <w:pPr>
        <w:pStyle w:val="1"/>
        <w:keepNext w:val="0"/>
        <w:keepLines w:val="0"/>
        <w:widowControl w:val="0"/>
        <w:adjustRightInd w:val="0"/>
        <w:snapToGrid w:val="0"/>
        <w:spacing w:before="0" w:line="360" w:lineRule="auto"/>
        <w:jc w:val="both"/>
        <w:rPr>
          <w:rFonts w:ascii="Book Antiqua" w:hAnsi="Book Antiqua"/>
          <w:b/>
          <w:color w:val="000000" w:themeColor="text1"/>
          <w:sz w:val="24"/>
          <w:szCs w:val="24"/>
        </w:rPr>
      </w:pPr>
    </w:p>
    <w:p w14:paraId="67E4DE7A" w14:textId="77777777" w:rsidR="00C70F4F" w:rsidRPr="00C452D3" w:rsidRDefault="00C70F4F" w:rsidP="00DC2FA3">
      <w:pPr>
        <w:pStyle w:val="1"/>
        <w:keepNext w:val="0"/>
        <w:keepLines w:val="0"/>
        <w:widowControl w:val="0"/>
        <w:adjustRightInd w:val="0"/>
        <w:snapToGrid w:val="0"/>
        <w:spacing w:before="0" w:line="360" w:lineRule="auto"/>
        <w:jc w:val="both"/>
        <w:rPr>
          <w:rFonts w:ascii="Book Antiqua" w:hAnsi="Book Antiqua"/>
          <w:b/>
          <w:i/>
          <w:color w:val="000000" w:themeColor="text1"/>
          <w:sz w:val="24"/>
          <w:szCs w:val="24"/>
        </w:rPr>
      </w:pPr>
      <w:r w:rsidRPr="00C452D3">
        <w:rPr>
          <w:rFonts w:ascii="Book Antiqua" w:hAnsi="Book Antiqua"/>
          <w:b/>
          <w:i/>
          <w:color w:val="000000" w:themeColor="text1"/>
          <w:sz w:val="24"/>
          <w:szCs w:val="24"/>
        </w:rPr>
        <w:t>Monitoring disease progression and clinical outcomes</w:t>
      </w:r>
    </w:p>
    <w:p w14:paraId="3EF8389F" w14:textId="68CB7A1C" w:rsidR="00C70F4F" w:rsidRPr="00C452D3" w:rsidRDefault="00C70F4F"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color w:val="000000" w:themeColor="text1"/>
          <w:sz w:val="24"/>
          <w:szCs w:val="24"/>
        </w:rPr>
        <w:t>Disease progression in PSC can affect the biliary tree and/or the liver. A third domain of disease complications or progression includes extra-hepatic manifestations and symptoms</w:t>
      </w:r>
      <w:r w:rsidR="00497B8B" w:rsidRPr="00C452D3">
        <w:rPr>
          <w:rFonts w:ascii="Book Antiqua" w:hAnsi="Book Antiqua"/>
          <w:color w:val="000000" w:themeColor="text1"/>
          <w:sz w:val="24"/>
          <w:szCs w:val="24"/>
        </w:rPr>
        <w:t>,</w:t>
      </w:r>
      <w:r w:rsidRPr="00C452D3">
        <w:rPr>
          <w:rFonts w:ascii="Book Antiqua" w:hAnsi="Book Antiqua"/>
          <w:color w:val="000000" w:themeColor="text1"/>
          <w:sz w:val="24"/>
          <w:szCs w:val="24"/>
        </w:rPr>
        <w:t xml:space="preserve"> which can be independent of the stage of the biliary or liver disease. The complications of disease progression in </w:t>
      </w:r>
      <w:r w:rsidR="00715E3A" w:rsidRPr="00C452D3">
        <w:rPr>
          <w:rFonts w:ascii="Book Antiqua" w:hAnsi="Book Antiqua"/>
          <w:color w:val="000000" w:themeColor="text1"/>
          <w:sz w:val="24"/>
          <w:szCs w:val="24"/>
        </w:rPr>
        <w:t>P</w:t>
      </w:r>
      <w:r w:rsidRPr="00C452D3">
        <w:rPr>
          <w:rFonts w:ascii="Book Antiqua" w:hAnsi="Book Antiqua"/>
          <w:color w:val="000000" w:themeColor="text1"/>
          <w:sz w:val="24"/>
          <w:szCs w:val="24"/>
        </w:rPr>
        <w:t xml:space="preserve">SC </w:t>
      </w:r>
      <w:r w:rsidR="006879BA" w:rsidRPr="00C452D3">
        <w:rPr>
          <w:rFonts w:ascii="Book Antiqua" w:hAnsi="Book Antiqua"/>
          <w:color w:val="000000" w:themeColor="text1"/>
          <w:sz w:val="24"/>
          <w:szCs w:val="24"/>
        </w:rPr>
        <w:t>are</w:t>
      </w:r>
      <w:r w:rsidRPr="00C452D3">
        <w:rPr>
          <w:rFonts w:ascii="Book Antiqua" w:hAnsi="Book Antiqua"/>
          <w:color w:val="000000" w:themeColor="text1"/>
          <w:sz w:val="24"/>
          <w:szCs w:val="24"/>
        </w:rPr>
        <w:t xml:space="preserve"> summarised in Figure </w:t>
      </w:r>
      <w:r w:rsidR="00B02A41" w:rsidRPr="00C452D3">
        <w:rPr>
          <w:rFonts w:ascii="Book Antiqua" w:hAnsi="Book Antiqua"/>
          <w:color w:val="000000" w:themeColor="text1"/>
          <w:sz w:val="24"/>
          <w:szCs w:val="24"/>
        </w:rPr>
        <w:t>2</w:t>
      </w:r>
      <w:r w:rsidRPr="00C452D3">
        <w:rPr>
          <w:rFonts w:ascii="Book Antiqua" w:hAnsi="Book Antiqua"/>
          <w:color w:val="000000" w:themeColor="text1"/>
          <w:sz w:val="24"/>
          <w:szCs w:val="24"/>
        </w:rPr>
        <w:t>.</w:t>
      </w:r>
      <w:r w:rsidR="00254955">
        <w:rPr>
          <w:rFonts w:ascii="Book Antiqua" w:hAnsi="Book Antiqua"/>
          <w:color w:val="000000" w:themeColor="text1"/>
          <w:sz w:val="24"/>
          <w:szCs w:val="24"/>
        </w:rPr>
        <w:t xml:space="preserve"> </w:t>
      </w:r>
      <w:r w:rsidRPr="00C452D3">
        <w:rPr>
          <w:rFonts w:ascii="Book Antiqua" w:hAnsi="Book Antiqua"/>
          <w:color w:val="000000" w:themeColor="text1"/>
          <w:sz w:val="24"/>
          <w:szCs w:val="24"/>
        </w:rPr>
        <w:t>Predicting which patients are at risk of develop</w:t>
      </w:r>
      <w:r w:rsidR="00E4796F" w:rsidRPr="00C452D3">
        <w:rPr>
          <w:rFonts w:ascii="Book Antiqua" w:hAnsi="Book Antiqua"/>
          <w:color w:val="000000" w:themeColor="text1"/>
          <w:sz w:val="24"/>
          <w:szCs w:val="24"/>
        </w:rPr>
        <w:t xml:space="preserve">ing these complications is </w:t>
      </w:r>
      <w:r w:rsidRPr="00C452D3">
        <w:rPr>
          <w:rFonts w:ascii="Book Antiqua" w:hAnsi="Book Antiqua"/>
          <w:color w:val="000000" w:themeColor="text1"/>
          <w:sz w:val="24"/>
          <w:szCs w:val="24"/>
        </w:rPr>
        <w:t>challenging in clinical practice. Development of non-invasive methods to risk-</w:t>
      </w:r>
      <w:r w:rsidRPr="00C452D3">
        <w:rPr>
          <w:rFonts w:ascii="Book Antiqua" w:hAnsi="Book Antiqua"/>
          <w:color w:val="000000" w:themeColor="text1"/>
          <w:sz w:val="24"/>
          <w:szCs w:val="24"/>
        </w:rPr>
        <w:lastRenderedPageBreak/>
        <w:t>stratify patients with PSC and predict clinical events was identified as a research priority in a 2016 survey</w:t>
      </w:r>
      <w:r w:rsidR="00C452D3" w:rsidRPr="00C452D3">
        <w:rPr>
          <w:rFonts w:ascii="Book Antiqua" w:hAnsi="Book Antiqua"/>
          <w:color w:val="000000" w:themeColor="text1"/>
          <w:sz w:val="24"/>
          <w:szCs w:val="24"/>
        </w:rPr>
        <w:t xml:space="preserve"> by PSC Support, a registered United Kingdom</w:t>
      </w:r>
      <w:r w:rsidRPr="00C452D3">
        <w:rPr>
          <w:rFonts w:ascii="Book Antiqua" w:hAnsi="Book Antiqua"/>
          <w:color w:val="000000" w:themeColor="text1"/>
          <w:sz w:val="24"/>
          <w:szCs w:val="24"/>
        </w:rPr>
        <w:t xml:space="preserve"> </w:t>
      </w:r>
      <w:proofErr w:type="gramStart"/>
      <w:r w:rsidRPr="00C452D3">
        <w:rPr>
          <w:rFonts w:ascii="Book Antiqua" w:hAnsi="Book Antiqua"/>
          <w:color w:val="000000" w:themeColor="text1"/>
          <w:sz w:val="24"/>
          <w:szCs w:val="24"/>
        </w:rPr>
        <w:t>charity</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52]</w:t>
      </w:r>
      <w:r w:rsidRPr="00C452D3">
        <w:rPr>
          <w:rFonts w:ascii="Book Antiqua" w:hAnsi="Book Antiqua"/>
          <w:color w:val="000000" w:themeColor="text1"/>
          <w:sz w:val="24"/>
          <w:szCs w:val="24"/>
        </w:rPr>
        <w:t xml:space="preserve">. It highlighted that </w:t>
      </w:r>
      <w:proofErr w:type="gramStart"/>
      <w:r w:rsidRPr="00C452D3">
        <w:rPr>
          <w:rFonts w:ascii="Book Antiqua" w:hAnsi="Book Antiqua"/>
          <w:color w:val="000000" w:themeColor="text1"/>
          <w:sz w:val="24"/>
          <w:szCs w:val="24"/>
        </w:rPr>
        <w:t>patients</w:t>
      </w:r>
      <w:proofErr w:type="gramEnd"/>
      <w:r w:rsidRPr="00C452D3">
        <w:rPr>
          <w:rFonts w:ascii="Book Antiqua" w:hAnsi="Book Antiqua"/>
          <w:color w:val="000000" w:themeColor="text1"/>
          <w:sz w:val="24"/>
          <w:szCs w:val="24"/>
        </w:rPr>
        <w:t xml:space="preserve"> experience significant anxiety due to the uncertainty about the future of their disease; </w:t>
      </w:r>
      <w:r w:rsidR="00C452D3" w:rsidRPr="00C452D3">
        <w:rPr>
          <w:rFonts w:ascii="Book Antiqua" w:hAnsi="Book Antiqua"/>
          <w:color w:val="000000" w:themeColor="text1"/>
          <w:sz w:val="24"/>
          <w:szCs w:val="24"/>
        </w:rPr>
        <w:t>in particular,</w:t>
      </w:r>
      <w:r w:rsidRPr="00C452D3">
        <w:rPr>
          <w:rFonts w:ascii="Book Antiqua" w:hAnsi="Book Antiqua"/>
          <w:color w:val="000000" w:themeColor="text1"/>
          <w:sz w:val="24"/>
          <w:szCs w:val="24"/>
        </w:rPr>
        <w:t xml:space="preserve"> the risk of disease progression, malignancy, and liver transplantation.</w:t>
      </w:r>
      <w:r w:rsidR="00F80172" w:rsidRPr="00C452D3">
        <w:rPr>
          <w:rFonts w:ascii="Book Antiqua" w:hAnsi="Book Antiqua"/>
          <w:color w:val="000000" w:themeColor="text1"/>
          <w:sz w:val="24"/>
          <w:szCs w:val="24"/>
        </w:rPr>
        <w:t xml:space="preserve"> I</w:t>
      </w:r>
      <w:r w:rsidR="008F2786" w:rsidRPr="00C452D3">
        <w:rPr>
          <w:rFonts w:ascii="Book Antiqua" w:hAnsi="Book Antiqua"/>
          <w:color w:val="000000" w:themeColor="text1"/>
          <w:sz w:val="24"/>
          <w:szCs w:val="24"/>
        </w:rPr>
        <w:t xml:space="preserve">n addition to the stage of </w:t>
      </w:r>
      <w:r w:rsidR="00B146E6" w:rsidRPr="00C452D3">
        <w:rPr>
          <w:rFonts w:ascii="Book Antiqua" w:hAnsi="Book Antiqua"/>
          <w:color w:val="000000" w:themeColor="text1"/>
          <w:sz w:val="24"/>
          <w:szCs w:val="24"/>
        </w:rPr>
        <w:t>liver</w:t>
      </w:r>
      <w:r w:rsidR="00F80172" w:rsidRPr="00C452D3">
        <w:rPr>
          <w:rFonts w:ascii="Book Antiqua" w:hAnsi="Book Antiqua"/>
          <w:color w:val="000000" w:themeColor="text1"/>
          <w:sz w:val="24"/>
          <w:szCs w:val="24"/>
        </w:rPr>
        <w:t xml:space="preserve"> fibrosis, a combination of serum biomarkers, clinical risk</w:t>
      </w:r>
      <w:r w:rsidR="008F2786" w:rsidRPr="00C452D3">
        <w:rPr>
          <w:rFonts w:ascii="Book Antiqua" w:hAnsi="Book Antiqua"/>
          <w:color w:val="000000" w:themeColor="text1"/>
          <w:sz w:val="24"/>
          <w:szCs w:val="24"/>
        </w:rPr>
        <w:t xml:space="preserve"> prediction</w:t>
      </w:r>
      <w:r w:rsidR="00F80172" w:rsidRPr="00C452D3">
        <w:rPr>
          <w:rFonts w:ascii="Book Antiqua" w:hAnsi="Book Antiqua"/>
          <w:color w:val="000000" w:themeColor="text1"/>
          <w:sz w:val="24"/>
          <w:szCs w:val="24"/>
        </w:rPr>
        <w:t xml:space="preserve"> model and </w:t>
      </w:r>
      <w:proofErr w:type="spellStart"/>
      <w:r w:rsidR="00F80172" w:rsidRPr="00C452D3">
        <w:rPr>
          <w:rFonts w:ascii="Book Antiqua" w:hAnsi="Book Antiqua"/>
          <w:color w:val="000000" w:themeColor="text1"/>
          <w:sz w:val="24"/>
          <w:szCs w:val="24"/>
        </w:rPr>
        <w:t>cholangiographic</w:t>
      </w:r>
      <w:proofErr w:type="spellEnd"/>
      <w:r w:rsidR="00F80172" w:rsidRPr="00C452D3">
        <w:rPr>
          <w:rFonts w:ascii="Book Antiqua" w:hAnsi="Book Antiqua"/>
          <w:color w:val="000000" w:themeColor="text1"/>
          <w:sz w:val="24"/>
          <w:szCs w:val="24"/>
        </w:rPr>
        <w:t xml:space="preserve"> features can be </w:t>
      </w:r>
      <w:r w:rsidR="00C452D3" w:rsidRPr="00C452D3">
        <w:rPr>
          <w:rFonts w:ascii="Book Antiqua" w:hAnsi="Book Antiqua"/>
          <w:color w:val="000000" w:themeColor="text1"/>
          <w:sz w:val="24"/>
          <w:szCs w:val="24"/>
        </w:rPr>
        <w:t>used to risk-stratify patients.</w:t>
      </w:r>
    </w:p>
    <w:p w14:paraId="3FD8C7F5" w14:textId="77777777" w:rsidR="00DC2FA3" w:rsidRDefault="00DC2FA3" w:rsidP="00DC2FA3">
      <w:pPr>
        <w:widowControl w:val="0"/>
        <w:adjustRightInd w:val="0"/>
        <w:snapToGrid w:val="0"/>
        <w:spacing w:after="0" w:line="360" w:lineRule="auto"/>
        <w:jc w:val="both"/>
        <w:rPr>
          <w:rFonts w:ascii="Book Antiqua" w:hAnsi="Book Antiqua"/>
          <w:color w:val="000000" w:themeColor="text1"/>
          <w:sz w:val="24"/>
          <w:szCs w:val="24"/>
          <w:lang w:eastAsia="zh-CN"/>
        </w:rPr>
      </w:pPr>
    </w:p>
    <w:p w14:paraId="657FFE2C" w14:textId="6372906E" w:rsidR="00C70F4F" w:rsidRPr="00C452D3" w:rsidRDefault="00C70F4F" w:rsidP="00DC2FA3">
      <w:pPr>
        <w:pStyle w:val="2"/>
        <w:keepNext w:val="0"/>
        <w:keepLines w:val="0"/>
        <w:widowControl w:val="0"/>
        <w:adjustRightInd w:val="0"/>
        <w:snapToGrid w:val="0"/>
        <w:spacing w:before="0" w:line="360" w:lineRule="auto"/>
        <w:jc w:val="both"/>
        <w:rPr>
          <w:rFonts w:ascii="Book Antiqua" w:hAnsi="Book Antiqua"/>
          <w:color w:val="000000" w:themeColor="text1"/>
          <w:sz w:val="24"/>
          <w:szCs w:val="24"/>
        </w:rPr>
      </w:pPr>
      <w:r w:rsidRPr="00C452D3">
        <w:rPr>
          <w:rFonts w:ascii="Book Antiqua" w:hAnsi="Book Antiqua"/>
          <w:b/>
          <w:color w:val="000000" w:themeColor="text1"/>
          <w:sz w:val="24"/>
          <w:szCs w:val="24"/>
        </w:rPr>
        <w:t xml:space="preserve">Serum </w:t>
      </w:r>
      <w:r w:rsidR="00852DCE" w:rsidRPr="00C452D3">
        <w:rPr>
          <w:rFonts w:ascii="Book Antiqua" w:hAnsi="Book Antiqua"/>
          <w:b/>
          <w:color w:val="000000" w:themeColor="text1"/>
          <w:sz w:val="24"/>
          <w:szCs w:val="24"/>
        </w:rPr>
        <w:t>prognostic marker</w:t>
      </w:r>
      <w:r w:rsidR="00497B8B" w:rsidRPr="00C452D3">
        <w:rPr>
          <w:rFonts w:ascii="Book Antiqua" w:hAnsi="Book Antiqua"/>
          <w:b/>
          <w:color w:val="000000" w:themeColor="text1"/>
          <w:sz w:val="24"/>
          <w:szCs w:val="24"/>
        </w:rPr>
        <w:t>s</w:t>
      </w:r>
      <w:r w:rsidR="00FA4172" w:rsidRPr="00C452D3">
        <w:rPr>
          <w:rFonts w:ascii="Book Antiqua" w:hAnsi="Book Antiqua"/>
          <w:b/>
          <w:color w:val="000000" w:themeColor="text1"/>
          <w:sz w:val="24"/>
          <w:szCs w:val="24"/>
        </w:rPr>
        <w:t xml:space="preserve">: </w:t>
      </w:r>
      <w:r w:rsidRPr="00C452D3">
        <w:rPr>
          <w:rFonts w:ascii="Book Antiqua" w:hAnsi="Book Antiqua"/>
          <w:color w:val="000000" w:themeColor="text1"/>
          <w:sz w:val="24"/>
          <w:szCs w:val="24"/>
        </w:rPr>
        <w:t>Serum alkaline phosphatase (</w:t>
      </w:r>
      <w:bookmarkStart w:id="33" w:name="OLE_LINK21"/>
      <w:r w:rsidRPr="00C452D3">
        <w:rPr>
          <w:rFonts w:ascii="Book Antiqua" w:hAnsi="Book Antiqua"/>
          <w:color w:val="000000" w:themeColor="text1"/>
          <w:sz w:val="24"/>
          <w:szCs w:val="24"/>
        </w:rPr>
        <w:t>ALP</w:t>
      </w:r>
      <w:bookmarkEnd w:id="33"/>
      <w:r w:rsidRPr="00C452D3">
        <w:rPr>
          <w:rFonts w:ascii="Book Antiqua" w:hAnsi="Book Antiqua"/>
          <w:color w:val="000000" w:themeColor="text1"/>
          <w:sz w:val="24"/>
          <w:szCs w:val="24"/>
        </w:rPr>
        <w:t>) has been the most widely st</w:t>
      </w:r>
      <w:r w:rsidR="00096F18" w:rsidRPr="00C452D3">
        <w:rPr>
          <w:rFonts w:ascii="Book Antiqua" w:hAnsi="Book Antiqua"/>
          <w:color w:val="000000" w:themeColor="text1"/>
          <w:sz w:val="24"/>
          <w:szCs w:val="24"/>
        </w:rPr>
        <w:t xml:space="preserve">udied serum biomarker in PSC. ALP levels can fluctuate throughout the disease course but persistently low ALP has been shown to correlate with better clinical outcomes. A </w:t>
      </w:r>
      <w:r w:rsidR="00C452D3" w:rsidRPr="00C452D3">
        <w:rPr>
          <w:rFonts w:ascii="Book Antiqua" w:hAnsi="Book Antiqua"/>
          <w:color w:val="000000" w:themeColor="text1"/>
          <w:sz w:val="24"/>
          <w:szCs w:val="24"/>
        </w:rPr>
        <w:t xml:space="preserve">cut-off value of 1.5 </w:t>
      </w:r>
      <w:bookmarkStart w:id="34" w:name="OLE_LINK22"/>
      <w:r w:rsidR="00C452D3" w:rsidRPr="00C452D3">
        <w:rPr>
          <w:rFonts w:ascii="Book Antiqua" w:hAnsi="Book Antiqua"/>
          <w:color w:val="000000" w:themeColor="text1"/>
          <w:sz w:val="24"/>
          <w:szCs w:val="24"/>
        </w:rPr>
        <w:t>×</w:t>
      </w:r>
      <w:bookmarkEnd w:id="34"/>
      <w:r w:rsidRPr="00C452D3">
        <w:rPr>
          <w:rFonts w:ascii="Book Antiqua" w:hAnsi="Book Antiqua"/>
          <w:color w:val="000000" w:themeColor="text1"/>
          <w:sz w:val="24"/>
          <w:szCs w:val="24"/>
        </w:rPr>
        <w:t xml:space="preserve"> the upper limit of normal (ULN) has been demonstrated in </w:t>
      </w:r>
      <w:r w:rsidR="00221C32" w:rsidRPr="00C452D3">
        <w:rPr>
          <w:rFonts w:ascii="Book Antiqua" w:hAnsi="Book Antiqua"/>
          <w:color w:val="000000" w:themeColor="text1"/>
          <w:sz w:val="24"/>
          <w:szCs w:val="24"/>
        </w:rPr>
        <w:t>several patient</w:t>
      </w:r>
      <w:r w:rsidRPr="00C452D3">
        <w:rPr>
          <w:rFonts w:ascii="Book Antiqua" w:hAnsi="Book Antiqua"/>
          <w:color w:val="000000" w:themeColor="text1"/>
          <w:sz w:val="24"/>
          <w:szCs w:val="24"/>
        </w:rPr>
        <w:t xml:space="preserve"> </w:t>
      </w:r>
      <w:r w:rsidR="00221C32" w:rsidRPr="00C452D3">
        <w:rPr>
          <w:rFonts w:ascii="Book Antiqua" w:hAnsi="Book Antiqua"/>
          <w:color w:val="000000" w:themeColor="text1"/>
          <w:sz w:val="24"/>
          <w:szCs w:val="24"/>
        </w:rPr>
        <w:t>cohorts</w:t>
      </w:r>
      <w:r w:rsidRPr="00C452D3">
        <w:rPr>
          <w:rFonts w:ascii="Book Antiqua" w:hAnsi="Book Antiqua"/>
          <w:color w:val="000000" w:themeColor="text1"/>
          <w:sz w:val="24"/>
          <w:szCs w:val="24"/>
        </w:rPr>
        <w:t xml:space="preserve"> to have prognostic </w:t>
      </w:r>
      <w:proofErr w:type="gramStart"/>
      <w:r w:rsidRPr="00C452D3">
        <w:rPr>
          <w:rFonts w:ascii="Book Antiqua" w:hAnsi="Book Antiqua"/>
          <w:color w:val="000000" w:themeColor="text1"/>
          <w:sz w:val="24"/>
          <w:szCs w:val="24"/>
        </w:rPr>
        <w:t>implications</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53-57]</w:t>
      </w:r>
      <w:r w:rsidR="00096F18" w:rsidRPr="00C452D3">
        <w:rPr>
          <w:rFonts w:ascii="Book Antiqua" w:hAnsi="Book Antiqua"/>
          <w:color w:val="000000" w:themeColor="text1"/>
          <w:sz w:val="24"/>
          <w:szCs w:val="24"/>
        </w:rPr>
        <w:t xml:space="preserve">. </w:t>
      </w:r>
      <w:r w:rsidRPr="00C452D3">
        <w:rPr>
          <w:rFonts w:ascii="Book Antiqua" w:hAnsi="Book Antiqua"/>
          <w:color w:val="000000" w:themeColor="text1"/>
          <w:sz w:val="24"/>
          <w:szCs w:val="24"/>
        </w:rPr>
        <w:t xml:space="preserve">However, patients can have normal serum ALP with advanced liver </w:t>
      </w:r>
      <w:proofErr w:type="gramStart"/>
      <w:r w:rsidRPr="00C452D3">
        <w:rPr>
          <w:rFonts w:ascii="Book Antiqua" w:hAnsi="Book Antiqua"/>
          <w:color w:val="000000" w:themeColor="text1"/>
          <w:sz w:val="24"/>
          <w:szCs w:val="24"/>
        </w:rPr>
        <w:t>disease</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58]</w:t>
      </w:r>
      <w:r w:rsidRPr="00C452D3">
        <w:rPr>
          <w:rFonts w:ascii="Book Antiqua" w:hAnsi="Book Antiqua"/>
          <w:color w:val="000000" w:themeColor="text1"/>
          <w:sz w:val="24"/>
          <w:szCs w:val="24"/>
        </w:rPr>
        <w:t xml:space="preserve">. </w:t>
      </w:r>
      <w:r w:rsidR="00436AFE" w:rsidRPr="00C452D3">
        <w:rPr>
          <w:rFonts w:ascii="Book Antiqua" w:hAnsi="Book Antiqua"/>
          <w:color w:val="000000" w:themeColor="text1"/>
          <w:sz w:val="24"/>
          <w:szCs w:val="24"/>
        </w:rPr>
        <w:t>In one study with 10-year follow-up, 62% of patients did not experience any liver-related endpoints despite having a serum ALP that did not improve to levels less than 1.5</w:t>
      </w:r>
      <w:r w:rsidR="00C452D3" w:rsidRPr="00C452D3">
        <w:rPr>
          <w:rFonts w:ascii="Book Antiqua" w:hAnsi="Book Antiqua"/>
          <w:color w:val="000000" w:themeColor="text1"/>
          <w:sz w:val="24"/>
          <w:szCs w:val="24"/>
        </w:rPr>
        <w:t xml:space="preserve"> ×</w:t>
      </w:r>
      <w:r w:rsidR="00436AFE" w:rsidRPr="00C452D3">
        <w:rPr>
          <w:rFonts w:ascii="Book Antiqua" w:hAnsi="Book Antiqua"/>
          <w:color w:val="000000" w:themeColor="text1"/>
          <w:sz w:val="24"/>
          <w:szCs w:val="24"/>
        </w:rPr>
        <w:t xml:space="preserve"> </w:t>
      </w:r>
      <w:proofErr w:type="gramStart"/>
      <w:r w:rsidR="00436AFE" w:rsidRPr="00C452D3">
        <w:rPr>
          <w:rFonts w:ascii="Book Antiqua" w:hAnsi="Book Antiqua"/>
          <w:color w:val="000000" w:themeColor="text1"/>
          <w:sz w:val="24"/>
          <w:szCs w:val="24"/>
        </w:rPr>
        <w:t>ULN</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57]</w:t>
      </w:r>
      <w:r w:rsidR="00436AFE" w:rsidRPr="00C452D3">
        <w:rPr>
          <w:rFonts w:ascii="Book Antiqua" w:hAnsi="Book Antiqua"/>
          <w:color w:val="000000" w:themeColor="text1"/>
          <w:sz w:val="24"/>
          <w:szCs w:val="24"/>
        </w:rPr>
        <w:t xml:space="preserve">. </w:t>
      </w:r>
    </w:p>
    <w:p w14:paraId="75BBC746" w14:textId="77777777" w:rsidR="00DC2FA3" w:rsidRDefault="00DC2FA3" w:rsidP="00DC2FA3">
      <w:pPr>
        <w:pStyle w:val="2"/>
        <w:keepNext w:val="0"/>
        <w:keepLines w:val="0"/>
        <w:widowControl w:val="0"/>
        <w:adjustRightInd w:val="0"/>
        <w:snapToGrid w:val="0"/>
        <w:spacing w:before="0" w:line="360" w:lineRule="auto"/>
        <w:jc w:val="both"/>
        <w:rPr>
          <w:rFonts w:ascii="Book Antiqua" w:hAnsi="Book Antiqua"/>
          <w:b/>
          <w:color w:val="000000" w:themeColor="text1"/>
          <w:sz w:val="24"/>
          <w:szCs w:val="24"/>
          <w:lang w:eastAsia="zh-CN"/>
        </w:rPr>
      </w:pPr>
    </w:p>
    <w:p w14:paraId="09F7DDEF" w14:textId="3E1772EF" w:rsidR="00C70F4F" w:rsidRPr="00C452D3" w:rsidRDefault="00C70F4F" w:rsidP="00DC2FA3">
      <w:pPr>
        <w:pStyle w:val="2"/>
        <w:keepNext w:val="0"/>
        <w:keepLines w:val="0"/>
        <w:widowControl w:val="0"/>
        <w:adjustRightInd w:val="0"/>
        <w:snapToGrid w:val="0"/>
        <w:spacing w:before="0" w:line="360" w:lineRule="auto"/>
        <w:jc w:val="both"/>
        <w:rPr>
          <w:rFonts w:ascii="Book Antiqua" w:hAnsi="Book Antiqua"/>
          <w:b/>
          <w:color w:val="000000" w:themeColor="text1"/>
          <w:sz w:val="24"/>
          <w:szCs w:val="24"/>
        </w:rPr>
      </w:pPr>
      <w:r w:rsidRPr="00C452D3">
        <w:rPr>
          <w:rFonts w:ascii="Book Antiqua" w:hAnsi="Book Antiqua"/>
          <w:b/>
          <w:color w:val="000000" w:themeColor="text1"/>
          <w:sz w:val="24"/>
          <w:szCs w:val="24"/>
        </w:rPr>
        <w:t>Clinical risk score and prognostic model</w:t>
      </w:r>
      <w:r w:rsidR="00FA4172" w:rsidRPr="00C452D3">
        <w:rPr>
          <w:rFonts w:ascii="Book Antiqua" w:hAnsi="Book Antiqua"/>
          <w:b/>
          <w:color w:val="000000" w:themeColor="text1"/>
          <w:sz w:val="24"/>
          <w:szCs w:val="24"/>
        </w:rPr>
        <w:t xml:space="preserve">: </w:t>
      </w:r>
      <w:r w:rsidRPr="00C452D3">
        <w:rPr>
          <w:rFonts w:ascii="Book Antiqua" w:hAnsi="Book Antiqua"/>
          <w:color w:val="000000" w:themeColor="text1"/>
          <w:sz w:val="24"/>
          <w:szCs w:val="24"/>
        </w:rPr>
        <w:t>Several clinical risk scores have been develop</w:t>
      </w:r>
      <w:r w:rsidR="00295451" w:rsidRPr="00C452D3">
        <w:rPr>
          <w:rFonts w:ascii="Book Antiqua" w:hAnsi="Book Antiqua"/>
          <w:color w:val="000000" w:themeColor="text1"/>
          <w:sz w:val="24"/>
          <w:szCs w:val="24"/>
        </w:rPr>
        <w:t>ed</w:t>
      </w:r>
      <w:r w:rsidRPr="00C452D3">
        <w:rPr>
          <w:rFonts w:ascii="Book Antiqua" w:hAnsi="Book Antiqua"/>
          <w:color w:val="000000" w:themeColor="text1"/>
          <w:sz w:val="24"/>
          <w:szCs w:val="24"/>
        </w:rPr>
        <w:t xml:space="preserve"> to predict disease progression and clinical outcomes in PSC. The revised Mayo PSC risk score, based on age, bilirubin, albumin, AST and </w:t>
      </w:r>
      <w:proofErr w:type="spellStart"/>
      <w:r w:rsidRPr="00C452D3">
        <w:rPr>
          <w:rFonts w:ascii="Book Antiqua" w:hAnsi="Book Antiqua"/>
          <w:color w:val="000000" w:themeColor="text1"/>
          <w:sz w:val="24"/>
          <w:szCs w:val="24"/>
        </w:rPr>
        <w:t>variceal</w:t>
      </w:r>
      <w:proofErr w:type="spellEnd"/>
      <w:r w:rsidRPr="00C452D3">
        <w:rPr>
          <w:rFonts w:ascii="Book Antiqua" w:hAnsi="Book Antiqua"/>
          <w:color w:val="000000" w:themeColor="text1"/>
          <w:sz w:val="24"/>
          <w:szCs w:val="24"/>
        </w:rPr>
        <w:t xml:space="preserve"> bleeding, is the most commonly used clinical risk </w:t>
      </w:r>
      <w:proofErr w:type="gramStart"/>
      <w:r w:rsidRPr="00C452D3">
        <w:rPr>
          <w:rFonts w:ascii="Book Antiqua" w:hAnsi="Book Antiqua"/>
          <w:color w:val="000000" w:themeColor="text1"/>
          <w:sz w:val="24"/>
          <w:szCs w:val="24"/>
        </w:rPr>
        <w:t>model</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59]</w:t>
      </w:r>
      <w:r w:rsidRPr="00C452D3">
        <w:rPr>
          <w:rFonts w:ascii="Book Antiqua" w:hAnsi="Book Antiqua"/>
          <w:color w:val="000000" w:themeColor="text1"/>
          <w:sz w:val="24"/>
          <w:szCs w:val="24"/>
        </w:rPr>
        <w:t>. The model was developed using multi-centre large cohort data (</w:t>
      </w:r>
      <w:r w:rsidR="004C08BD" w:rsidRPr="00C452D3">
        <w:rPr>
          <w:rFonts w:ascii="Book Antiqua" w:hAnsi="Book Antiqua"/>
          <w:i/>
          <w:color w:val="000000" w:themeColor="text1"/>
          <w:sz w:val="24"/>
          <w:szCs w:val="24"/>
        </w:rPr>
        <w:t>n</w:t>
      </w:r>
      <w:r w:rsidR="00C452D3" w:rsidRPr="00C452D3">
        <w:rPr>
          <w:rFonts w:ascii="Book Antiqua" w:hAnsi="Book Antiqua"/>
          <w:color w:val="000000" w:themeColor="text1"/>
          <w:sz w:val="24"/>
          <w:szCs w:val="24"/>
        </w:rPr>
        <w:t xml:space="preserve"> </w:t>
      </w:r>
      <w:r w:rsidR="004C08BD" w:rsidRPr="00C452D3">
        <w:rPr>
          <w:rFonts w:ascii="Book Antiqua" w:hAnsi="Book Antiqua"/>
          <w:color w:val="000000" w:themeColor="text1"/>
          <w:sz w:val="24"/>
          <w:szCs w:val="24"/>
        </w:rPr>
        <w:t>=</w:t>
      </w:r>
      <w:r w:rsidR="00C452D3" w:rsidRPr="00C452D3">
        <w:rPr>
          <w:rFonts w:ascii="Book Antiqua" w:hAnsi="Book Antiqua"/>
          <w:color w:val="000000" w:themeColor="text1"/>
          <w:sz w:val="24"/>
          <w:szCs w:val="24"/>
        </w:rPr>
        <w:t xml:space="preserve"> </w:t>
      </w:r>
      <w:r w:rsidRPr="00C452D3">
        <w:rPr>
          <w:rFonts w:ascii="Book Antiqua" w:hAnsi="Book Antiqua"/>
          <w:color w:val="000000" w:themeColor="text1"/>
          <w:sz w:val="24"/>
          <w:szCs w:val="24"/>
        </w:rPr>
        <w:t>405) and was subsequently validated in a separate cohort (</w:t>
      </w:r>
      <w:r w:rsidR="004C08BD" w:rsidRPr="00C452D3">
        <w:rPr>
          <w:rFonts w:ascii="Book Antiqua" w:hAnsi="Book Antiqua"/>
          <w:i/>
          <w:color w:val="000000" w:themeColor="text1"/>
          <w:sz w:val="24"/>
          <w:szCs w:val="24"/>
        </w:rPr>
        <w:t>n</w:t>
      </w:r>
      <w:r w:rsidR="00C452D3" w:rsidRPr="00C452D3">
        <w:rPr>
          <w:rFonts w:ascii="Book Antiqua" w:hAnsi="Book Antiqua"/>
          <w:i/>
          <w:color w:val="000000" w:themeColor="text1"/>
          <w:sz w:val="24"/>
          <w:szCs w:val="24"/>
        </w:rPr>
        <w:t xml:space="preserve"> </w:t>
      </w:r>
      <w:r w:rsidR="004C08BD" w:rsidRPr="00C452D3">
        <w:rPr>
          <w:rFonts w:ascii="Book Antiqua" w:hAnsi="Book Antiqua"/>
          <w:color w:val="000000" w:themeColor="text1"/>
          <w:sz w:val="24"/>
          <w:szCs w:val="24"/>
        </w:rPr>
        <w:t>=</w:t>
      </w:r>
      <w:r w:rsidR="00C452D3" w:rsidRPr="00C452D3">
        <w:rPr>
          <w:rFonts w:ascii="Book Antiqua" w:hAnsi="Book Antiqua"/>
          <w:color w:val="000000" w:themeColor="text1"/>
          <w:sz w:val="24"/>
          <w:szCs w:val="24"/>
        </w:rPr>
        <w:t xml:space="preserve"> </w:t>
      </w:r>
      <w:r w:rsidRPr="00C452D3">
        <w:rPr>
          <w:rFonts w:ascii="Book Antiqua" w:hAnsi="Book Antiqua"/>
          <w:color w:val="000000" w:themeColor="text1"/>
          <w:sz w:val="24"/>
          <w:szCs w:val="24"/>
        </w:rPr>
        <w:t>105).</w:t>
      </w:r>
      <w:r w:rsidR="00254955">
        <w:rPr>
          <w:rFonts w:ascii="Book Antiqua" w:hAnsi="Book Antiqua"/>
          <w:color w:val="000000" w:themeColor="text1"/>
          <w:sz w:val="24"/>
          <w:szCs w:val="24"/>
        </w:rPr>
        <w:t xml:space="preserve"> </w:t>
      </w:r>
      <w:r w:rsidRPr="00C452D3">
        <w:rPr>
          <w:rFonts w:ascii="Book Antiqua" w:hAnsi="Book Antiqua"/>
          <w:color w:val="000000" w:themeColor="text1"/>
          <w:sz w:val="24"/>
          <w:szCs w:val="24"/>
        </w:rPr>
        <w:t xml:space="preserve">The risk score provides </w:t>
      </w:r>
      <w:r w:rsidR="00C452D3" w:rsidRPr="00C452D3">
        <w:rPr>
          <w:rFonts w:ascii="Book Antiqua" w:hAnsi="Book Antiqua"/>
          <w:color w:val="000000" w:themeColor="text1"/>
          <w:sz w:val="24"/>
          <w:szCs w:val="24"/>
        </w:rPr>
        <w:t>survival estimates up to 4-year</w:t>
      </w:r>
      <w:r w:rsidRPr="00C452D3">
        <w:rPr>
          <w:rFonts w:ascii="Book Antiqua" w:hAnsi="Book Antiqua"/>
          <w:color w:val="000000" w:themeColor="text1"/>
          <w:sz w:val="24"/>
          <w:szCs w:val="24"/>
        </w:rPr>
        <w:t xml:space="preserve"> follow-up but does not include time to liver transplant. Given that it is made up of markers predictive of advanced disease, it is not surprising that it has insufficient power</w:t>
      </w:r>
      <w:r w:rsidR="00295451" w:rsidRPr="00C452D3">
        <w:rPr>
          <w:rFonts w:ascii="Book Antiqua" w:hAnsi="Book Antiqua"/>
          <w:color w:val="000000" w:themeColor="text1"/>
          <w:sz w:val="24"/>
          <w:szCs w:val="24"/>
        </w:rPr>
        <w:t xml:space="preserve"> and is not clinically useful</w:t>
      </w:r>
      <w:r w:rsidRPr="00C452D3">
        <w:rPr>
          <w:rFonts w:ascii="Book Antiqua" w:hAnsi="Book Antiqua"/>
          <w:color w:val="000000" w:themeColor="text1"/>
          <w:sz w:val="24"/>
          <w:szCs w:val="24"/>
        </w:rPr>
        <w:t xml:space="preserve"> in discriminat</w:t>
      </w:r>
      <w:r w:rsidR="00295451" w:rsidRPr="00C452D3">
        <w:rPr>
          <w:rFonts w:ascii="Book Antiqua" w:hAnsi="Book Antiqua"/>
          <w:color w:val="000000" w:themeColor="text1"/>
          <w:sz w:val="24"/>
          <w:szCs w:val="24"/>
        </w:rPr>
        <w:t>ing</w:t>
      </w:r>
      <w:r w:rsidR="00595CDA" w:rsidRPr="00C452D3">
        <w:rPr>
          <w:rFonts w:ascii="Book Antiqua" w:hAnsi="Book Antiqua"/>
          <w:color w:val="000000" w:themeColor="text1"/>
          <w:sz w:val="24"/>
          <w:szCs w:val="24"/>
        </w:rPr>
        <w:t xml:space="preserve"> and predicting the clinical course of</w:t>
      </w:r>
      <w:r w:rsidRPr="00C452D3">
        <w:rPr>
          <w:rFonts w:ascii="Book Antiqua" w:hAnsi="Book Antiqua"/>
          <w:color w:val="000000" w:themeColor="text1"/>
          <w:sz w:val="24"/>
          <w:szCs w:val="24"/>
        </w:rPr>
        <w:t xml:space="preserve"> early disease.</w:t>
      </w:r>
    </w:p>
    <w:p w14:paraId="42DAF828" w14:textId="17E8C1EE" w:rsidR="004B623E" w:rsidRPr="00C452D3" w:rsidRDefault="00C452D3"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The Amsterdam-Oxford risk score based on seven variables (PSC subtype, age at diagnosis, albumin, platelet, AST, ALP and bilirubin) predicted long-term transplant-free survival in a large derivation cohort (</w:t>
      </w:r>
      <w:r w:rsidR="004C08BD" w:rsidRPr="00C452D3">
        <w:rPr>
          <w:rFonts w:ascii="Book Antiqua" w:hAnsi="Book Antiqua"/>
          <w:i/>
          <w:color w:val="000000" w:themeColor="text1"/>
          <w:sz w:val="24"/>
          <w:szCs w:val="24"/>
        </w:rPr>
        <w:t>n</w:t>
      </w:r>
      <w:r w:rsidRPr="00C452D3">
        <w:rPr>
          <w:rFonts w:ascii="Book Antiqua" w:hAnsi="Book Antiqua"/>
          <w:i/>
          <w:color w:val="000000" w:themeColor="text1"/>
          <w:sz w:val="24"/>
          <w:szCs w:val="24"/>
        </w:rPr>
        <w:t xml:space="preserve"> </w:t>
      </w:r>
      <w:r w:rsidR="004C08BD" w:rsidRPr="00C452D3">
        <w:rPr>
          <w:rFonts w:ascii="Book Antiqua" w:hAnsi="Book Antiqua"/>
          <w:color w:val="000000" w:themeColor="text1"/>
          <w:sz w:val="24"/>
          <w:szCs w:val="24"/>
        </w:rPr>
        <w:t>=</w:t>
      </w:r>
      <w:r w:rsidRPr="00C452D3">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 xml:space="preserve">692) and external validation </w:t>
      </w:r>
      <w:r w:rsidR="00C70F4F" w:rsidRPr="00C452D3">
        <w:rPr>
          <w:rFonts w:ascii="Book Antiqua" w:hAnsi="Book Antiqua"/>
          <w:color w:val="000000" w:themeColor="text1"/>
          <w:sz w:val="24"/>
          <w:szCs w:val="24"/>
        </w:rPr>
        <w:lastRenderedPageBreak/>
        <w:t>cohort (</w:t>
      </w:r>
      <w:r w:rsidR="004C08BD" w:rsidRPr="00C452D3">
        <w:rPr>
          <w:rFonts w:ascii="Book Antiqua" w:hAnsi="Book Antiqua"/>
          <w:i/>
          <w:color w:val="000000" w:themeColor="text1"/>
          <w:sz w:val="24"/>
          <w:szCs w:val="24"/>
        </w:rPr>
        <w:t>n</w:t>
      </w:r>
      <w:r w:rsidRPr="00C452D3">
        <w:rPr>
          <w:rFonts w:ascii="Book Antiqua" w:hAnsi="Book Antiqua"/>
          <w:i/>
          <w:color w:val="000000" w:themeColor="text1"/>
          <w:sz w:val="24"/>
          <w:szCs w:val="24"/>
        </w:rPr>
        <w:t xml:space="preserve"> </w:t>
      </w:r>
      <w:r w:rsidRPr="00C452D3">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264</w:t>
      </w:r>
      <w:proofErr w:type="gramStart"/>
      <w:r w:rsidR="00C70F4F" w:rsidRPr="00C452D3">
        <w:rPr>
          <w:rFonts w:ascii="Book Antiqua" w:hAnsi="Book Antiqua"/>
          <w:color w:val="000000" w:themeColor="text1"/>
          <w:sz w:val="24"/>
          <w:szCs w:val="24"/>
        </w:rPr>
        <w:t>)</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60]</w:t>
      </w:r>
      <w:r w:rsidR="00C70F4F" w:rsidRPr="00C452D3">
        <w:rPr>
          <w:rFonts w:ascii="Book Antiqua" w:hAnsi="Book Antiqua"/>
          <w:color w:val="000000" w:themeColor="text1"/>
          <w:sz w:val="24"/>
          <w:szCs w:val="24"/>
        </w:rPr>
        <w:t>. The PSC risk estimate tool (</w:t>
      </w:r>
      <w:proofErr w:type="spellStart"/>
      <w:r w:rsidR="00C70F4F" w:rsidRPr="00C452D3">
        <w:rPr>
          <w:rFonts w:ascii="Book Antiqua" w:hAnsi="Book Antiqua"/>
          <w:color w:val="000000" w:themeColor="text1"/>
          <w:sz w:val="24"/>
          <w:szCs w:val="24"/>
        </w:rPr>
        <w:t>PREsTo</w:t>
      </w:r>
      <w:proofErr w:type="spellEnd"/>
      <w:r w:rsidR="00C70F4F" w:rsidRPr="00C452D3">
        <w:rPr>
          <w:rFonts w:ascii="Book Antiqua" w:hAnsi="Book Antiqua"/>
          <w:color w:val="000000" w:themeColor="text1"/>
          <w:sz w:val="24"/>
          <w:szCs w:val="24"/>
        </w:rPr>
        <w:t xml:space="preserve">) was recently developed </w:t>
      </w:r>
      <w:r w:rsidR="004B623E" w:rsidRPr="00C452D3">
        <w:rPr>
          <w:rFonts w:ascii="Book Antiqua" w:hAnsi="Book Antiqua"/>
          <w:color w:val="000000" w:themeColor="text1"/>
          <w:sz w:val="24"/>
          <w:szCs w:val="24"/>
        </w:rPr>
        <w:t xml:space="preserve">using machine learning techniques. It </w:t>
      </w:r>
      <w:r w:rsidR="00C70F4F" w:rsidRPr="00C452D3">
        <w:rPr>
          <w:rFonts w:ascii="Book Antiqua" w:hAnsi="Book Antiqua"/>
          <w:color w:val="000000" w:themeColor="text1"/>
          <w:sz w:val="24"/>
          <w:szCs w:val="24"/>
        </w:rPr>
        <w:t>consists of 9 variables (bilirubin, albumin, ALP times the</w:t>
      </w:r>
      <w:r w:rsidR="003B78EE" w:rsidRPr="00C452D3">
        <w:rPr>
          <w:rFonts w:ascii="Book Antiqua" w:hAnsi="Book Antiqua"/>
          <w:color w:val="000000" w:themeColor="text1"/>
          <w:sz w:val="24"/>
          <w:szCs w:val="24"/>
        </w:rPr>
        <w:t xml:space="preserve"> ULN</w:t>
      </w:r>
      <w:r w:rsidR="00C70F4F" w:rsidRPr="00C452D3">
        <w:rPr>
          <w:rFonts w:ascii="Book Antiqua" w:hAnsi="Book Antiqua"/>
          <w:color w:val="000000" w:themeColor="text1"/>
          <w:sz w:val="24"/>
          <w:szCs w:val="24"/>
        </w:rPr>
        <w:t>, platelet, AST, haemoglobin, sodium, age and number of years since diagnosis</w:t>
      </w:r>
      <w:proofErr w:type="gramStart"/>
      <w:r w:rsidR="003B78EE" w:rsidRPr="00C452D3">
        <w:rPr>
          <w:rFonts w:ascii="Book Antiqua" w:hAnsi="Book Antiqua"/>
          <w:color w:val="000000" w:themeColor="text1"/>
          <w:sz w:val="24"/>
          <w:szCs w:val="24"/>
        </w:rPr>
        <w:t>)</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61]</w:t>
      </w:r>
      <w:r w:rsidR="00C70F4F" w:rsidRPr="00C452D3">
        <w:rPr>
          <w:rFonts w:ascii="Book Antiqua" w:hAnsi="Book Antiqua"/>
          <w:color w:val="000000" w:themeColor="text1"/>
          <w:sz w:val="24"/>
          <w:szCs w:val="24"/>
        </w:rPr>
        <w:t xml:space="preserve">. The model was derived using 509 patients and validated in an international multicentre cohort (278 patients) who did not have markers of advanced disease. </w:t>
      </w:r>
      <w:r w:rsidR="00436AFE" w:rsidRPr="00C452D3">
        <w:rPr>
          <w:rFonts w:ascii="Book Antiqua" w:hAnsi="Book Antiqua"/>
          <w:color w:val="000000" w:themeColor="text1"/>
          <w:sz w:val="24"/>
          <w:szCs w:val="24"/>
        </w:rPr>
        <w:t xml:space="preserve">It accurately predicted the 5-year risk of liver </w:t>
      </w:r>
      <w:proofErr w:type="spellStart"/>
      <w:r w:rsidR="00436AFE" w:rsidRPr="00C452D3">
        <w:rPr>
          <w:rFonts w:ascii="Book Antiqua" w:hAnsi="Book Antiqua"/>
          <w:color w:val="000000" w:themeColor="text1"/>
          <w:sz w:val="24"/>
          <w:szCs w:val="24"/>
        </w:rPr>
        <w:t>decompensation</w:t>
      </w:r>
      <w:proofErr w:type="spellEnd"/>
      <w:r w:rsidR="00436AFE" w:rsidRPr="00C452D3">
        <w:rPr>
          <w:rFonts w:ascii="Book Antiqua" w:hAnsi="Book Antiqua"/>
          <w:color w:val="000000" w:themeColor="text1"/>
          <w:sz w:val="24"/>
          <w:szCs w:val="24"/>
        </w:rPr>
        <w:t xml:space="preserve">. </w:t>
      </w:r>
      <w:r w:rsidR="004B623E" w:rsidRPr="00C452D3">
        <w:rPr>
          <w:rFonts w:ascii="Book Antiqua" w:hAnsi="Book Antiqua"/>
          <w:color w:val="000000" w:themeColor="text1"/>
          <w:sz w:val="24"/>
          <w:szCs w:val="24"/>
        </w:rPr>
        <w:t>None of the prognostic scores that ha</w:t>
      </w:r>
      <w:r w:rsidR="00A15D1D" w:rsidRPr="00C452D3">
        <w:rPr>
          <w:rFonts w:ascii="Book Antiqua" w:hAnsi="Book Antiqua"/>
          <w:color w:val="000000" w:themeColor="text1"/>
          <w:sz w:val="24"/>
          <w:szCs w:val="24"/>
        </w:rPr>
        <w:t>ve</w:t>
      </w:r>
      <w:r w:rsidR="004B623E" w:rsidRPr="00C452D3">
        <w:rPr>
          <w:rFonts w:ascii="Book Antiqua" w:hAnsi="Book Antiqua"/>
          <w:color w:val="000000" w:themeColor="text1"/>
          <w:sz w:val="24"/>
          <w:szCs w:val="24"/>
        </w:rPr>
        <w:t xml:space="preserve"> been developed to date ha</w:t>
      </w:r>
      <w:r w:rsidR="00CF15FF" w:rsidRPr="00C452D3">
        <w:rPr>
          <w:rFonts w:ascii="Book Antiqua" w:hAnsi="Book Antiqua"/>
          <w:color w:val="000000" w:themeColor="text1"/>
          <w:sz w:val="24"/>
          <w:szCs w:val="24"/>
        </w:rPr>
        <w:t>s</w:t>
      </w:r>
      <w:r w:rsidR="004B623E" w:rsidRPr="00C452D3">
        <w:rPr>
          <w:rFonts w:ascii="Book Antiqua" w:hAnsi="Book Antiqua"/>
          <w:color w:val="000000" w:themeColor="text1"/>
          <w:sz w:val="24"/>
          <w:szCs w:val="24"/>
        </w:rPr>
        <w:t xml:space="preserve"> entered radiological features as a variable into their modelling methods, </w:t>
      </w:r>
      <w:r w:rsidR="00CF15FF" w:rsidRPr="00C452D3">
        <w:rPr>
          <w:rFonts w:ascii="Book Antiqua" w:hAnsi="Book Antiqua"/>
          <w:color w:val="000000" w:themeColor="text1"/>
          <w:sz w:val="24"/>
          <w:szCs w:val="24"/>
        </w:rPr>
        <w:t xml:space="preserve">probably because </w:t>
      </w:r>
      <w:r w:rsidR="004B623E" w:rsidRPr="00C452D3">
        <w:rPr>
          <w:rFonts w:ascii="Book Antiqua" w:hAnsi="Book Antiqua"/>
          <w:color w:val="000000" w:themeColor="text1"/>
          <w:sz w:val="24"/>
          <w:szCs w:val="24"/>
        </w:rPr>
        <w:t xml:space="preserve">of </w:t>
      </w:r>
      <w:r w:rsidR="00CF15FF" w:rsidRPr="00C452D3">
        <w:rPr>
          <w:rFonts w:ascii="Book Antiqua" w:hAnsi="Book Antiqua"/>
          <w:color w:val="000000" w:themeColor="text1"/>
          <w:sz w:val="24"/>
          <w:szCs w:val="24"/>
        </w:rPr>
        <w:t xml:space="preserve">the </w:t>
      </w:r>
      <w:r w:rsidR="004B623E" w:rsidRPr="00C452D3">
        <w:rPr>
          <w:rFonts w:ascii="Book Antiqua" w:hAnsi="Book Antiqua"/>
          <w:color w:val="000000" w:themeColor="text1"/>
          <w:sz w:val="24"/>
          <w:szCs w:val="24"/>
        </w:rPr>
        <w:t>significant inter-observer variability in radiological interpretation even among</w:t>
      </w:r>
      <w:r w:rsidR="00CB61F3" w:rsidRPr="00C452D3">
        <w:rPr>
          <w:rFonts w:ascii="Book Antiqua" w:hAnsi="Book Antiqua"/>
          <w:color w:val="000000" w:themeColor="text1"/>
          <w:sz w:val="24"/>
          <w:szCs w:val="24"/>
        </w:rPr>
        <w:t xml:space="preserve"> experienced</w:t>
      </w:r>
      <w:r w:rsidR="004B623E" w:rsidRPr="00C452D3">
        <w:rPr>
          <w:rFonts w:ascii="Book Antiqua" w:hAnsi="Book Antiqua"/>
          <w:color w:val="000000" w:themeColor="text1"/>
          <w:sz w:val="24"/>
          <w:szCs w:val="24"/>
        </w:rPr>
        <w:t xml:space="preserve"> </w:t>
      </w:r>
      <w:proofErr w:type="gramStart"/>
      <w:r w:rsidR="004B623E" w:rsidRPr="00C452D3">
        <w:rPr>
          <w:rFonts w:ascii="Book Antiqua" w:hAnsi="Book Antiqua"/>
          <w:color w:val="000000" w:themeColor="text1"/>
          <w:sz w:val="24"/>
          <w:szCs w:val="24"/>
        </w:rPr>
        <w:t>experts</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62]</w:t>
      </w:r>
      <w:r w:rsidR="004B623E" w:rsidRPr="00C452D3">
        <w:rPr>
          <w:rFonts w:ascii="Book Antiqua" w:hAnsi="Book Antiqua"/>
          <w:color w:val="000000" w:themeColor="text1"/>
          <w:sz w:val="24"/>
          <w:szCs w:val="24"/>
        </w:rPr>
        <w:t>.</w:t>
      </w:r>
    </w:p>
    <w:p w14:paraId="4F3C85C8" w14:textId="77777777" w:rsidR="00C452D3" w:rsidRPr="00C452D3" w:rsidRDefault="00C452D3" w:rsidP="00DC2FA3">
      <w:pPr>
        <w:pStyle w:val="2"/>
        <w:keepNext w:val="0"/>
        <w:keepLines w:val="0"/>
        <w:widowControl w:val="0"/>
        <w:adjustRightInd w:val="0"/>
        <w:snapToGrid w:val="0"/>
        <w:spacing w:before="0" w:line="360" w:lineRule="auto"/>
        <w:jc w:val="both"/>
        <w:rPr>
          <w:rFonts w:ascii="Book Antiqua" w:hAnsi="Book Antiqua"/>
          <w:b/>
          <w:color w:val="000000" w:themeColor="text1"/>
          <w:sz w:val="24"/>
          <w:szCs w:val="24"/>
        </w:rPr>
      </w:pPr>
    </w:p>
    <w:p w14:paraId="61F0C81D" w14:textId="77777777" w:rsidR="00C452D3" w:rsidRPr="00C452D3" w:rsidRDefault="00C70F4F" w:rsidP="00DC2FA3">
      <w:pPr>
        <w:pStyle w:val="2"/>
        <w:keepNext w:val="0"/>
        <w:keepLines w:val="0"/>
        <w:widowControl w:val="0"/>
        <w:adjustRightInd w:val="0"/>
        <w:snapToGrid w:val="0"/>
        <w:spacing w:before="0" w:line="360" w:lineRule="auto"/>
        <w:jc w:val="both"/>
        <w:rPr>
          <w:rFonts w:ascii="Book Antiqua" w:hAnsi="Book Antiqua"/>
          <w:color w:val="000000" w:themeColor="text1"/>
          <w:sz w:val="24"/>
          <w:szCs w:val="24"/>
        </w:rPr>
      </w:pPr>
      <w:r w:rsidRPr="00C452D3">
        <w:rPr>
          <w:rFonts w:ascii="Book Antiqua" w:hAnsi="Book Antiqua"/>
          <w:b/>
          <w:color w:val="000000" w:themeColor="text1"/>
          <w:sz w:val="24"/>
          <w:szCs w:val="24"/>
        </w:rPr>
        <w:t>Cholangiography</w:t>
      </w:r>
      <w:r w:rsidR="00FA4172" w:rsidRPr="00C452D3">
        <w:rPr>
          <w:rFonts w:ascii="Book Antiqua" w:hAnsi="Book Antiqua"/>
          <w:b/>
          <w:color w:val="000000" w:themeColor="text1"/>
          <w:sz w:val="24"/>
          <w:szCs w:val="24"/>
        </w:rPr>
        <w:t xml:space="preserve">: </w:t>
      </w:r>
      <w:r w:rsidRPr="00C452D3">
        <w:rPr>
          <w:rFonts w:ascii="Book Antiqua" w:hAnsi="Book Antiqua"/>
          <w:color w:val="000000" w:themeColor="text1"/>
          <w:sz w:val="24"/>
          <w:szCs w:val="24"/>
        </w:rPr>
        <w:t xml:space="preserve">Given that cholangiography is required for the diagnosis of the majority cases of PSC, it would seem intuitive to use </w:t>
      </w:r>
      <w:proofErr w:type="spellStart"/>
      <w:r w:rsidRPr="00C452D3">
        <w:rPr>
          <w:rFonts w:ascii="Book Antiqua" w:hAnsi="Book Antiqua"/>
          <w:color w:val="000000" w:themeColor="text1"/>
          <w:sz w:val="24"/>
          <w:szCs w:val="24"/>
        </w:rPr>
        <w:t>cholangiographic</w:t>
      </w:r>
      <w:proofErr w:type="spellEnd"/>
      <w:r w:rsidRPr="00C452D3">
        <w:rPr>
          <w:rFonts w:ascii="Book Antiqua" w:hAnsi="Book Antiqua"/>
          <w:color w:val="000000" w:themeColor="text1"/>
          <w:sz w:val="24"/>
          <w:szCs w:val="24"/>
        </w:rPr>
        <w:t xml:space="preserve"> features as predictors of disease stage and prognosis.</w:t>
      </w:r>
      <w:r w:rsidR="00644660" w:rsidRPr="00C452D3">
        <w:rPr>
          <w:rFonts w:ascii="Book Antiqua" w:hAnsi="Book Antiqua"/>
          <w:color w:val="000000" w:themeColor="text1"/>
          <w:sz w:val="24"/>
          <w:szCs w:val="24"/>
        </w:rPr>
        <w:t xml:space="preserve"> W</w:t>
      </w:r>
      <w:r w:rsidR="00D418A6" w:rsidRPr="00C452D3">
        <w:rPr>
          <w:rFonts w:ascii="Book Antiqua" w:hAnsi="Book Antiqua"/>
          <w:color w:val="000000" w:themeColor="text1"/>
          <w:sz w:val="24"/>
          <w:szCs w:val="24"/>
        </w:rPr>
        <w:t>hilst there are limited studies evaluating t</w:t>
      </w:r>
      <w:r w:rsidR="00644660" w:rsidRPr="00C452D3">
        <w:rPr>
          <w:rFonts w:ascii="Book Antiqua" w:hAnsi="Book Antiqua"/>
          <w:color w:val="000000" w:themeColor="text1"/>
          <w:sz w:val="24"/>
          <w:szCs w:val="24"/>
        </w:rPr>
        <w:t xml:space="preserve">he use of ERCP </w:t>
      </w:r>
      <w:proofErr w:type="spellStart"/>
      <w:r w:rsidR="00644660" w:rsidRPr="00C452D3">
        <w:rPr>
          <w:rFonts w:ascii="Book Antiqua" w:hAnsi="Book Antiqua"/>
          <w:color w:val="000000" w:themeColor="text1"/>
          <w:sz w:val="24"/>
          <w:szCs w:val="24"/>
        </w:rPr>
        <w:t>cholangiogram</w:t>
      </w:r>
      <w:proofErr w:type="spellEnd"/>
      <w:r w:rsidR="00644660" w:rsidRPr="00C452D3">
        <w:rPr>
          <w:rFonts w:ascii="Book Antiqua" w:hAnsi="Book Antiqua"/>
          <w:color w:val="000000" w:themeColor="text1"/>
          <w:sz w:val="24"/>
          <w:szCs w:val="24"/>
        </w:rPr>
        <w:t xml:space="preserve"> findings, there </w:t>
      </w:r>
      <w:r w:rsidR="008F2786" w:rsidRPr="00C452D3">
        <w:rPr>
          <w:rFonts w:ascii="Book Antiqua" w:hAnsi="Book Antiqua"/>
          <w:color w:val="000000" w:themeColor="text1"/>
          <w:sz w:val="24"/>
          <w:szCs w:val="24"/>
        </w:rPr>
        <w:t xml:space="preserve">is an increasing trend of utilising MR techniques to study </w:t>
      </w:r>
      <w:r w:rsidR="00644660" w:rsidRPr="00C452D3">
        <w:rPr>
          <w:rFonts w:ascii="Book Antiqua" w:hAnsi="Book Antiqua"/>
          <w:color w:val="000000" w:themeColor="text1"/>
          <w:sz w:val="24"/>
          <w:szCs w:val="24"/>
        </w:rPr>
        <w:t xml:space="preserve">both the </w:t>
      </w:r>
      <w:r w:rsidR="00B146E6" w:rsidRPr="00C452D3">
        <w:rPr>
          <w:rFonts w:ascii="Book Antiqua" w:hAnsi="Book Antiqua"/>
          <w:color w:val="000000" w:themeColor="text1"/>
          <w:sz w:val="24"/>
          <w:szCs w:val="24"/>
        </w:rPr>
        <w:t>liver</w:t>
      </w:r>
      <w:r w:rsidR="00644660" w:rsidRPr="00C452D3">
        <w:rPr>
          <w:rFonts w:ascii="Book Antiqua" w:hAnsi="Book Antiqua"/>
          <w:color w:val="000000" w:themeColor="text1"/>
          <w:sz w:val="24"/>
          <w:szCs w:val="24"/>
        </w:rPr>
        <w:t xml:space="preserve"> parenchyma and </w:t>
      </w:r>
      <w:r w:rsidR="00D418A6" w:rsidRPr="00C452D3">
        <w:rPr>
          <w:rFonts w:ascii="Book Antiqua" w:hAnsi="Book Antiqua"/>
          <w:color w:val="000000" w:themeColor="text1"/>
          <w:sz w:val="24"/>
          <w:szCs w:val="24"/>
        </w:rPr>
        <w:t>cholangiography</w:t>
      </w:r>
      <w:r w:rsidR="008F2786" w:rsidRPr="00C452D3">
        <w:rPr>
          <w:rFonts w:ascii="Book Antiqua" w:hAnsi="Book Antiqua"/>
          <w:color w:val="000000" w:themeColor="text1"/>
          <w:sz w:val="24"/>
          <w:szCs w:val="24"/>
        </w:rPr>
        <w:t xml:space="preserve"> of PSC patients</w:t>
      </w:r>
      <w:r w:rsidR="00644660" w:rsidRPr="00C452D3">
        <w:rPr>
          <w:rFonts w:ascii="Book Antiqua" w:hAnsi="Book Antiqua"/>
          <w:color w:val="000000" w:themeColor="text1"/>
          <w:sz w:val="24"/>
          <w:szCs w:val="24"/>
        </w:rPr>
        <w:t xml:space="preserve"> simultaneously to </w:t>
      </w:r>
      <w:r w:rsidR="0058571F" w:rsidRPr="00C452D3">
        <w:rPr>
          <w:rFonts w:ascii="Book Antiqua" w:hAnsi="Book Antiqua"/>
          <w:color w:val="000000" w:themeColor="text1"/>
          <w:sz w:val="24"/>
          <w:szCs w:val="24"/>
        </w:rPr>
        <w:t>propose</w:t>
      </w:r>
      <w:r w:rsidR="00644660" w:rsidRPr="00C452D3">
        <w:rPr>
          <w:rFonts w:ascii="Book Antiqua" w:hAnsi="Book Antiqua"/>
          <w:color w:val="000000" w:themeColor="text1"/>
          <w:sz w:val="24"/>
          <w:szCs w:val="24"/>
        </w:rPr>
        <w:t xml:space="preserve"> imaging biomarkers in PSC.</w:t>
      </w:r>
      <w:r w:rsidR="008F2786" w:rsidRPr="00C452D3">
        <w:rPr>
          <w:rFonts w:ascii="Book Antiqua" w:hAnsi="Book Antiqua"/>
          <w:color w:val="000000" w:themeColor="text1"/>
          <w:sz w:val="24"/>
          <w:szCs w:val="24"/>
        </w:rPr>
        <w:t xml:space="preserve"> The non-invasive nature of MR techniques makes this an attractive option as a surrogate marker. </w:t>
      </w:r>
    </w:p>
    <w:p w14:paraId="647C5A47" w14:textId="77777777" w:rsidR="00C452D3" w:rsidRPr="00C452D3" w:rsidRDefault="00C452D3" w:rsidP="00DC2FA3">
      <w:pPr>
        <w:pStyle w:val="2"/>
        <w:keepNext w:val="0"/>
        <w:keepLines w:val="0"/>
        <w:widowControl w:val="0"/>
        <w:adjustRightInd w:val="0"/>
        <w:snapToGrid w:val="0"/>
        <w:spacing w:before="0" w:line="360" w:lineRule="auto"/>
        <w:jc w:val="both"/>
        <w:rPr>
          <w:rFonts w:ascii="Book Antiqua" w:hAnsi="Book Antiqua"/>
          <w:b/>
          <w:color w:val="000000" w:themeColor="text1"/>
          <w:sz w:val="24"/>
          <w:szCs w:val="24"/>
        </w:rPr>
      </w:pPr>
    </w:p>
    <w:p w14:paraId="62BD010A" w14:textId="65522469" w:rsidR="00C452D3" w:rsidRDefault="00C70F4F" w:rsidP="00DC2FA3">
      <w:pPr>
        <w:pStyle w:val="2"/>
        <w:keepNext w:val="0"/>
        <w:keepLines w:val="0"/>
        <w:widowControl w:val="0"/>
        <w:adjustRightInd w:val="0"/>
        <w:snapToGrid w:val="0"/>
        <w:spacing w:before="0" w:line="360" w:lineRule="auto"/>
        <w:jc w:val="both"/>
        <w:rPr>
          <w:rFonts w:ascii="Book Antiqua" w:hAnsi="Book Antiqua"/>
          <w:color w:val="000000" w:themeColor="text1"/>
          <w:sz w:val="24"/>
          <w:szCs w:val="24"/>
        </w:rPr>
      </w:pPr>
      <w:r w:rsidRPr="00C452D3">
        <w:rPr>
          <w:rFonts w:ascii="Book Antiqua" w:hAnsi="Book Antiqua"/>
          <w:b/>
          <w:color w:val="000000" w:themeColor="text1"/>
          <w:sz w:val="24"/>
          <w:szCs w:val="24"/>
        </w:rPr>
        <w:t>ERCP</w:t>
      </w:r>
      <w:r w:rsidR="00FA4172" w:rsidRPr="00C452D3">
        <w:rPr>
          <w:rFonts w:ascii="Book Antiqua" w:hAnsi="Book Antiqua"/>
          <w:b/>
          <w:color w:val="000000" w:themeColor="text1"/>
          <w:sz w:val="24"/>
          <w:szCs w:val="24"/>
        </w:rPr>
        <w:t>:</w:t>
      </w:r>
      <w:r w:rsidR="00254955">
        <w:rPr>
          <w:rFonts w:ascii="Book Antiqua" w:hAnsi="Book Antiqua"/>
          <w:b/>
          <w:color w:val="000000" w:themeColor="text1"/>
          <w:sz w:val="24"/>
          <w:szCs w:val="24"/>
        </w:rPr>
        <w:t xml:space="preserve"> </w:t>
      </w:r>
      <w:r w:rsidR="004C0DB7" w:rsidRPr="00C452D3">
        <w:rPr>
          <w:rFonts w:ascii="Book Antiqua" w:hAnsi="Book Antiqua"/>
          <w:color w:val="000000" w:themeColor="text1"/>
          <w:sz w:val="24"/>
          <w:szCs w:val="24"/>
        </w:rPr>
        <w:t xml:space="preserve">Craig </w:t>
      </w:r>
      <w:r w:rsidR="00E77941" w:rsidRPr="00C452D3">
        <w:rPr>
          <w:rFonts w:ascii="Book Antiqua" w:hAnsi="Book Antiqua"/>
          <w:i/>
          <w:color w:val="000000" w:themeColor="text1"/>
          <w:sz w:val="24"/>
          <w:szCs w:val="24"/>
        </w:rPr>
        <w:t xml:space="preserve">et </w:t>
      </w:r>
      <w:proofErr w:type="gramStart"/>
      <w:r w:rsidR="00E77941" w:rsidRPr="00C452D3">
        <w:rPr>
          <w:rFonts w:ascii="Book Antiqua" w:hAnsi="Book Antiqua"/>
          <w:i/>
          <w:color w:val="000000" w:themeColor="text1"/>
          <w:sz w:val="24"/>
          <w:szCs w:val="24"/>
        </w:rPr>
        <w:t>al</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63]</w:t>
      </w:r>
      <w:r w:rsidR="004C0DB7" w:rsidRPr="00C452D3">
        <w:rPr>
          <w:rFonts w:ascii="Book Antiqua" w:hAnsi="Book Antiqua"/>
          <w:color w:val="000000" w:themeColor="text1"/>
          <w:sz w:val="24"/>
          <w:szCs w:val="24"/>
        </w:rPr>
        <w:t xml:space="preserve"> retrospectively reviewed ERCP </w:t>
      </w:r>
      <w:proofErr w:type="spellStart"/>
      <w:r w:rsidR="004C0DB7" w:rsidRPr="00C452D3">
        <w:rPr>
          <w:rFonts w:ascii="Book Antiqua" w:hAnsi="Book Antiqua"/>
          <w:color w:val="000000" w:themeColor="text1"/>
          <w:sz w:val="24"/>
          <w:szCs w:val="24"/>
        </w:rPr>
        <w:t>cholangiograms</w:t>
      </w:r>
      <w:proofErr w:type="spellEnd"/>
      <w:r w:rsidR="004C0DB7" w:rsidRPr="00C452D3">
        <w:rPr>
          <w:rFonts w:ascii="Book Antiqua" w:hAnsi="Book Antiqua"/>
          <w:color w:val="000000" w:themeColor="text1"/>
          <w:sz w:val="24"/>
          <w:szCs w:val="24"/>
        </w:rPr>
        <w:t xml:space="preserve"> of a cohort of 174 PSC patients with relatively advanced disease and found that both h</w:t>
      </w:r>
      <w:r w:rsidRPr="00C452D3">
        <w:rPr>
          <w:rFonts w:ascii="Book Antiqua" w:hAnsi="Book Antiqua"/>
          <w:color w:val="000000" w:themeColor="text1"/>
          <w:sz w:val="24"/>
          <w:szCs w:val="24"/>
        </w:rPr>
        <w:t>igh-grade intrahepatic duct strictures</w:t>
      </w:r>
      <w:r w:rsidR="00D418A6" w:rsidRPr="00C452D3">
        <w:rPr>
          <w:rFonts w:ascii="Book Antiqua" w:hAnsi="Book Antiqua"/>
          <w:color w:val="000000" w:themeColor="text1"/>
          <w:sz w:val="24"/>
          <w:szCs w:val="24"/>
        </w:rPr>
        <w:t xml:space="preserve"> and diffuse intrahepatic duct strictures were associated with a lower 3-year survival</w:t>
      </w:r>
      <w:r w:rsidR="00F24F2E" w:rsidRPr="00C452D3">
        <w:rPr>
          <w:rFonts w:ascii="Book Antiqua" w:hAnsi="Book Antiqua"/>
          <w:color w:val="000000" w:themeColor="text1"/>
          <w:sz w:val="24"/>
          <w:szCs w:val="24"/>
          <w:vertAlign w:val="superscript"/>
        </w:rPr>
        <w:t>[63]</w:t>
      </w:r>
      <w:r w:rsidRPr="00C452D3">
        <w:rPr>
          <w:rFonts w:ascii="Book Antiqua" w:hAnsi="Book Antiqua"/>
          <w:color w:val="000000" w:themeColor="text1"/>
          <w:sz w:val="24"/>
          <w:szCs w:val="24"/>
        </w:rPr>
        <w:t>.</w:t>
      </w:r>
      <w:r w:rsidR="004C0DB7" w:rsidRPr="00C452D3">
        <w:rPr>
          <w:rFonts w:ascii="Book Antiqua" w:hAnsi="Book Antiqua"/>
          <w:color w:val="000000" w:themeColor="text1"/>
          <w:sz w:val="24"/>
          <w:szCs w:val="24"/>
        </w:rPr>
        <w:t xml:space="preserve"> Similarly, Olsson </w:t>
      </w:r>
      <w:r w:rsidR="00E77941" w:rsidRPr="00C452D3">
        <w:rPr>
          <w:rFonts w:ascii="Book Antiqua" w:hAnsi="Book Antiqua"/>
          <w:i/>
          <w:color w:val="000000" w:themeColor="text1"/>
          <w:sz w:val="24"/>
          <w:szCs w:val="24"/>
        </w:rPr>
        <w:t xml:space="preserve">et </w:t>
      </w:r>
      <w:proofErr w:type="gramStart"/>
      <w:r w:rsidR="00E77941" w:rsidRPr="00C452D3">
        <w:rPr>
          <w:rFonts w:ascii="Book Antiqua" w:hAnsi="Book Antiqua"/>
          <w:i/>
          <w:color w:val="000000" w:themeColor="text1"/>
          <w:sz w:val="24"/>
          <w:szCs w:val="24"/>
        </w:rPr>
        <w:t>al</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64]</w:t>
      </w:r>
      <w:r w:rsidR="004C0DB7" w:rsidRPr="00C452D3">
        <w:rPr>
          <w:rFonts w:ascii="Book Antiqua" w:hAnsi="Book Antiqua"/>
          <w:color w:val="000000" w:themeColor="text1"/>
          <w:sz w:val="24"/>
          <w:szCs w:val="24"/>
        </w:rPr>
        <w:t xml:space="preserve"> concluded that high-grade intrahepatic strictures</w:t>
      </w:r>
      <w:r w:rsidR="00E47294" w:rsidRPr="00C452D3">
        <w:rPr>
          <w:rFonts w:ascii="Book Antiqua" w:hAnsi="Book Antiqua"/>
          <w:color w:val="000000" w:themeColor="text1"/>
          <w:sz w:val="24"/>
          <w:szCs w:val="24"/>
        </w:rPr>
        <w:t xml:space="preserve"> predicted shorter survival in a study involving 94 PSC patients. The Amsterdam </w:t>
      </w:r>
      <w:proofErr w:type="spellStart"/>
      <w:r w:rsidR="00E47294" w:rsidRPr="00C452D3">
        <w:rPr>
          <w:rFonts w:ascii="Book Antiqua" w:hAnsi="Book Antiqua"/>
          <w:color w:val="000000" w:themeColor="text1"/>
          <w:sz w:val="24"/>
          <w:szCs w:val="24"/>
        </w:rPr>
        <w:t>cholangiographic</w:t>
      </w:r>
      <w:proofErr w:type="spellEnd"/>
      <w:r w:rsidR="00E47294" w:rsidRPr="00C452D3">
        <w:rPr>
          <w:rFonts w:ascii="Book Antiqua" w:hAnsi="Book Antiqua"/>
          <w:color w:val="000000" w:themeColor="text1"/>
          <w:sz w:val="24"/>
          <w:szCs w:val="24"/>
        </w:rPr>
        <w:t xml:space="preserve"> classification system </w:t>
      </w:r>
      <w:r w:rsidR="00517117" w:rsidRPr="00C452D3">
        <w:rPr>
          <w:rFonts w:ascii="Book Antiqua" w:hAnsi="Book Antiqua"/>
          <w:color w:val="000000" w:themeColor="text1"/>
          <w:sz w:val="24"/>
          <w:szCs w:val="24"/>
        </w:rPr>
        <w:t>was</w:t>
      </w:r>
      <w:r w:rsidR="00E47294" w:rsidRPr="00C452D3">
        <w:rPr>
          <w:rFonts w:ascii="Book Antiqua" w:hAnsi="Book Antiqua"/>
          <w:color w:val="000000" w:themeColor="text1"/>
          <w:sz w:val="24"/>
          <w:szCs w:val="24"/>
        </w:rPr>
        <w:t xml:space="preserve"> developed by </w:t>
      </w:r>
      <w:proofErr w:type="spellStart"/>
      <w:r w:rsidR="003E279A" w:rsidRPr="00C452D3">
        <w:rPr>
          <w:rFonts w:ascii="Book Antiqua" w:hAnsi="Book Antiqua"/>
          <w:color w:val="000000" w:themeColor="text1"/>
          <w:sz w:val="24"/>
          <w:szCs w:val="24"/>
        </w:rPr>
        <w:t>Ponsioen</w:t>
      </w:r>
      <w:proofErr w:type="spellEnd"/>
      <w:r w:rsidR="003E279A" w:rsidRPr="00C452D3">
        <w:rPr>
          <w:rFonts w:ascii="Book Antiqua" w:hAnsi="Book Antiqua"/>
          <w:color w:val="000000" w:themeColor="text1"/>
          <w:sz w:val="24"/>
          <w:szCs w:val="24"/>
        </w:rPr>
        <w:t xml:space="preserve"> </w:t>
      </w:r>
      <w:r w:rsidR="00E77941" w:rsidRPr="00C452D3">
        <w:rPr>
          <w:rFonts w:ascii="Book Antiqua" w:hAnsi="Book Antiqua"/>
          <w:i/>
          <w:color w:val="000000" w:themeColor="text1"/>
          <w:sz w:val="24"/>
          <w:szCs w:val="24"/>
        </w:rPr>
        <w:t xml:space="preserve">et </w:t>
      </w:r>
      <w:proofErr w:type="gramStart"/>
      <w:r w:rsidR="00E77941" w:rsidRPr="00C452D3">
        <w:rPr>
          <w:rFonts w:ascii="Book Antiqua" w:hAnsi="Book Antiqua"/>
          <w:i/>
          <w:color w:val="000000" w:themeColor="text1"/>
          <w:sz w:val="24"/>
          <w:szCs w:val="24"/>
        </w:rPr>
        <w:t>al</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65]</w:t>
      </w:r>
      <w:r w:rsidR="00E47294" w:rsidRPr="00C452D3">
        <w:rPr>
          <w:rFonts w:ascii="Book Antiqua" w:hAnsi="Book Antiqua"/>
          <w:color w:val="000000" w:themeColor="text1"/>
          <w:sz w:val="24"/>
          <w:szCs w:val="24"/>
        </w:rPr>
        <w:t>, incorporating the previously reported classification</w:t>
      </w:r>
      <w:r w:rsidR="00517117" w:rsidRPr="00C452D3">
        <w:rPr>
          <w:rFonts w:ascii="Book Antiqua" w:hAnsi="Book Antiqua"/>
          <w:color w:val="000000" w:themeColor="text1"/>
          <w:sz w:val="24"/>
          <w:szCs w:val="24"/>
        </w:rPr>
        <w:t>s</w:t>
      </w:r>
      <w:r w:rsidR="00E47294" w:rsidRPr="00C452D3">
        <w:rPr>
          <w:rFonts w:ascii="Book Antiqua" w:hAnsi="Book Antiqua"/>
          <w:color w:val="000000" w:themeColor="text1"/>
          <w:sz w:val="24"/>
          <w:szCs w:val="24"/>
        </w:rPr>
        <w:t xml:space="preserve"> by </w:t>
      </w:r>
      <w:proofErr w:type="spellStart"/>
      <w:r w:rsidR="00E47294" w:rsidRPr="00C452D3">
        <w:rPr>
          <w:rFonts w:ascii="Book Antiqua" w:hAnsi="Book Antiqua"/>
          <w:color w:val="000000" w:themeColor="text1"/>
          <w:sz w:val="24"/>
          <w:szCs w:val="24"/>
        </w:rPr>
        <w:t>Majoie</w:t>
      </w:r>
      <w:proofErr w:type="spellEnd"/>
      <w:r w:rsidR="00E47294" w:rsidRPr="00C452D3">
        <w:rPr>
          <w:rFonts w:ascii="Book Antiqua" w:hAnsi="Book Antiqua"/>
          <w:color w:val="000000" w:themeColor="text1"/>
          <w:sz w:val="24"/>
          <w:szCs w:val="24"/>
        </w:rPr>
        <w:t xml:space="preserve"> </w:t>
      </w:r>
      <w:r w:rsidR="00E77941" w:rsidRPr="00C452D3">
        <w:rPr>
          <w:rFonts w:ascii="Book Antiqua" w:hAnsi="Book Antiqua"/>
          <w:i/>
          <w:color w:val="000000" w:themeColor="text1"/>
          <w:sz w:val="24"/>
          <w:szCs w:val="24"/>
        </w:rPr>
        <w:t>et al</w:t>
      </w:r>
      <w:r w:rsidR="00F24F2E" w:rsidRPr="00C452D3">
        <w:rPr>
          <w:rFonts w:ascii="Book Antiqua" w:hAnsi="Book Antiqua"/>
          <w:color w:val="000000" w:themeColor="text1"/>
          <w:sz w:val="24"/>
          <w:szCs w:val="24"/>
          <w:vertAlign w:val="superscript"/>
        </w:rPr>
        <w:t>[66]</w:t>
      </w:r>
      <w:r w:rsidR="00E47294" w:rsidRPr="00C452D3">
        <w:rPr>
          <w:rFonts w:ascii="Book Antiqua" w:hAnsi="Book Antiqua"/>
          <w:color w:val="000000" w:themeColor="text1"/>
          <w:sz w:val="24"/>
          <w:szCs w:val="24"/>
        </w:rPr>
        <w:t xml:space="preserve"> and </w:t>
      </w:r>
      <w:r w:rsidR="00517117" w:rsidRPr="00C452D3">
        <w:rPr>
          <w:rFonts w:ascii="Book Antiqua" w:hAnsi="Book Antiqua"/>
          <w:color w:val="000000" w:themeColor="text1"/>
          <w:sz w:val="24"/>
          <w:szCs w:val="24"/>
        </w:rPr>
        <w:t>Chen-Goldberg</w:t>
      </w:r>
      <w:r w:rsidR="00F24F2E" w:rsidRPr="00C452D3">
        <w:rPr>
          <w:rFonts w:ascii="Book Antiqua" w:hAnsi="Book Antiqua"/>
          <w:color w:val="000000" w:themeColor="text1"/>
          <w:sz w:val="24"/>
          <w:szCs w:val="24"/>
          <w:vertAlign w:val="superscript"/>
        </w:rPr>
        <w:t>[19]</w:t>
      </w:r>
      <w:r w:rsidR="00517117" w:rsidRPr="00C452D3">
        <w:rPr>
          <w:rFonts w:ascii="Book Antiqua" w:hAnsi="Book Antiqua"/>
          <w:color w:val="000000" w:themeColor="text1"/>
          <w:sz w:val="24"/>
          <w:szCs w:val="24"/>
        </w:rPr>
        <w:t>. It</w:t>
      </w:r>
      <w:r w:rsidR="00644660" w:rsidRPr="00C452D3">
        <w:rPr>
          <w:rFonts w:ascii="Book Antiqua" w:hAnsi="Book Antiqua"/>
          <w:color w:val="000000" w:themeColor="text1"/>
          <w:sz w:val="24"/>
          <w:szCs w:val="24"/>
        </w:rPr>
        <w:t xml:space="preserve"> </w:t>
      </w:r>
      <w:r w:rsidRPr="00C452D3">
        <w:rPr>
          <w:rFonts w:ascii="Book Antiqua" w:hAnsi="Book Antiqua"/>
          <w:color w:val="000000" w:themeColor="text1"/>
          <w:sz w:val="24"/>
          <w:szCs w:val="24"/>
        </w:rPr>
        <w:t xml:space="preserve">is based on scoring intrahepatic and </w:t>
      </w:r>
      <w:proofErr w:type="spellStart"/>
      <w:r w:rsidRPr="00C452D3">
        <w:rPr>
          <w:rFonts w:ascii="Book Antiqua" w:hAnsi="Book Antiqua"/>
          <w:color w:val="000000" w:themeColor="text1"/>
          <w:sz w:val="24"/>
          <w:szCs w:val="24"/>
        </w:rPr>
        <w:t>extrahepatic</w:t>
      </w:r>
      <w:proofErr w:type="spellEnd"/>
      <w:r w:rsidRPr="00C452D3">
        <w:rPr>
          <w:rFonts w:ascii="Book Antiqua" w:hAnsi="Book Antiqua"/>
          <w:color w:val="000000" w:themeColor="text1"/>
          <w:sz w:val="24"/>
          <w:szCs w:val="24"/>
        </w:rPr>
        <w:t xml:space="preserve"> stricture and dilatation severity on ERCP </w:t>
      </w:r>
      <w:proofErr w:type="spellStart"/>
      <w:r w:rsidRPr="00C452D3">
        <w:rPr>
          <w:rFonts w:ascii="Book Antiqua" w:hAnsi="Book Antiqua"/>
          <w:color w:val="000000" w:themeColor="text1"/>
          <w:sz w:val="24"/>
          <w:szCs w:val="24"/>
        </w:rPr>
        <w:t>cholangiograms</w:t>
      </w:r>
      <w:proofErr w:type="spellEnd"/>
      <w:r w:rsidR="00BA1058" w:rsidRPr="00C452D3">
        <w:rPr>
          <w:rFonts w:ascii="Book Antiqua" w:hAnsi="Book Antiqua"/>
          <w:color w:val="000000" w:themeColor="text1"/>
          <w:sz w:val="24"/>
          <w:szCs w:val="24"/>
        </w:rPr>
        <w:t xml:space="preserve"> as outlined in Table </w:t>
      </w:r>
      <w:r w:rsidR="00691BF1" w:rsidRPr="00C452D3">
        <w:rPr>
          <w:rFonts w:ascii="Book Antiqua" w:hAnsi="Book Antiqua"/>
          <w:color w:val="000000" w:themeColor="text1"/>
          <w:sz w:val="24"/>
          <w:szCs w:val="24"/>
        </w:rPr>
        <w:t>3</w:t>
      </w:r>
      <w:r w:rsidRPr="00C452D3">
        <w:rPr>
          <w:rFonts w:ascii="Book Antiqua" w:hAnsi="Book Antiqua"/>
          <w:color w:val="000000" w:themeColor="text1"/>
          <w:sz w:val="24"/>
          <w:szCs w:val="24"/>
        </w:rPr>
        <w:t xml:space="preserve">. In a large single-centre study with a long follow-up period, 133 patients’ </w:t>
      </w:r>
      <w:proofErr w:type="spellStart"/>
      <w:r w:rsidRPr="00C452D3">
        <w:rPr>
          <w:rFonts w:ascii="Book Antiqua" w:hAnsi="Book Antiqua"/>
          <w:color w:val="000000" w:themeColor="text1"/>
          <w:sz w:val="24"/>
          <w:szCs w:val="24"/>
        </w:rPr>
        <w:t>cholangiograms</w:t>
      </w:r>
      <w:proofErr w:type="spellEnd"/>
      <w:r w:rsidRPr="00C452D3">
        <w:rPr>
          <w:rFonts w:ascii="Book Antiqua" w:hAnsi="Book Antiqua"/>
          <w:color w:val="000000" w:themeColor="text1"/>
          <w:sz w:val="24"/>
          <w:szCs w:val="24"/>
        </w:rPr>
        <w:t xml:space="preserve"> were scored</w:t>
      </w:r>
      <w:r w:rsidR="00517117" w:rsidRPr="00C452D3">
        <w:rPr>
          <w:rFonts w:ascii="Book Antiqua" w:hAnsi="Book Antiqua"/>
          <w:color w:val="000000" w:themeColor="text1"/>
          <w:sz w:val="24"/>
          <w:szCs w:val="24"/>
        </w:rPr>
        <w:t xml:space="preserve">. </w:t>
      </w:r>
      <w:proofErr w:type="spellStart"/>
      <w:r w:rsidR="00436AFE" w:rsidRPr="00C452D3">
        <w:rPr>
          <w:rFonts w:ascii="Book Antiqua" w:hAnsi="Book Antiqua"/>
          <w:color w:val="000000" w:themeColor="text1"/>
          <w:sz w:val="24"/>
          <w:szCs w:val="24"/>
        </w:rPr>
        <w:t>Cholangiographic</w:t>
      </w:r>
      <w:proofErr w:type="spellEnd"/>
      <w:r w:rsidR="00436AFE" w:rsidRPr="00C452D3">
        <w:rPr>
          <w:rFonts w:ascii="Book Antiqua" w:hAnsi="Book Antiqua"/>
          <w:color w:val="000000" w:themeColor="text1"/>
          <w:sz w:val="24"/>
          <w:szCs w:val="24"/>
        </w:rPr>
        <w:t xml:space="preserve"> scores were inversely correlated to survival, and together with age at ERCP, a prognostic model was </w:t>
      </w:r>
      <w:proofErr w:type="gramStart"/>
      <w:r w:rsidR="00436AFE" w:rsidRPr="00C452D3">
        <w:rPr>
          <w:rFonts w:ascii="Book Antiqua" w:hAnsi="Book Antiqua"/>
          <w:color w:val="000000" w:themeColor="text1"/>
          <w:sz w:val="24"/>
          <w:szCs w:val="24"/>
        </w:rPr>
        <w:t>derived</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65]</w:t>
      </w:r>
      <w:r w:rsidR="00436AFE" w:rsidRPr="00C452D3">
        <w:rPr>
          <w:rFonts w:ascii="Book Antiqua" w:hAnsi="Book Antiqua"/>
          <w:color w:val="000000" w:themeColor="text1"/>
          <w:sz w:val="24"/>
          <w:szCs w:val="24"/>
        </w:rPr>
        <w:t xml:space="preserve">. </w:t>
      </w:r>
      <w:r w:rsidR="004E77AD" w:rsidRPr="00C452D3">
        <w:rPr>
          <w:rFonts w:ascii="Book Antiqua" w:hAnsi="Book Antiqua"/>
          <w:color w:val="000000" w:themeColor="text1"/>
          <w:sz w:val="24"/>
          <w:szCs w:val="24"/>
        </w:rPr>
        <w:t xml:space="preserve">It remains to be </w:t>
      </w:r>
      <w:r w:rsidR="004E77AD" w:rsidRPr="00C452D3">
        <w:rPr>
          <w:rFonts w:ascii="Book Antiqua" w:hAnsi="Book Antiqua"/>
          <w:color w:val="000000" w:themeColor="text1"/>
          <w:sz w:val="24"/>
          <w:szCs w:val="24"/>
        </w:rPr>
        <w:lastRenderedPageBreak/>
        <w:t xml:space="preserve">externally validated, perhaps </w:t>
      </w:r>
      <w:r w:rsidR="00BA1058" w:rsidRPr="00C452D3">
        <w:rPr>
          <w:rFonts w:ascii="Book Antiqua" w:hAnsi="Book Antiqua"/>
          <w:color w:val="000000" w:themeColor="text1"/>
          <w:sz w:val="24"/>
          <w:szCs w:val="24"/>
        </w:rPr>
        <w:t>reflecting the</w:t>
      </w:r>
      <w:r w:rsidR="00AC3FEB" w:rsidRPr="00C452D3">
        <w:rPr>
          <w:rFonts w:ascii="Book Antiqua" w:hAnsi="Book Antiqua"/>
          <w:color w:val="000000" w:themeColor="text1"/>
          <w:sz w:val="24"/>
          <w:szCs w:val="24"/>
        </w:rPr>
        <w:t xml:space="preserve"> shift away </w:t>
      </w:r>
      <w:r w:rsidR="00BA1058" w:rsidRPr="00C452D3">
        <w:rPr>
          <w:rFonts w:ascii="Book Antiqua" w:hAnsi="Book Antiqua"/>
          <w:color w:val="000000" w:themeColor="text1"/>
          <w:sz w:val="24"/>
          <w:szCs w:val="24"/>
        </w:rPr>
        <w:t xml:space="preserve">from </w:t>
      </w:r>
      <w:r w:rsidR="00C452D3">
        <w:rPr>
          <w:rFonts w:ascii="Book Antiqua" w:hAnsi="Book Antiqua"/>
          <w:color w:val="000000" w:themeColor="text1"/>
          <w:sz w:val="24"/>
          <w:szCs w:val="24"/>
        </w:rPr>
        <w:t>invasive biomarkers of disease.</w:t>
      </w:r>
    </w:p>
    <w:p w14:paraId="7DD2C03F" w14:textId="77777777" w:rsidR="00C452D3" w:rsidRDefault="00C452D3" w:rsidP="00DC2FA3">
      <w:pPr>
        <w:widowControl w:val="0"/>
        <w:adjustRightInd w:val="0"/>
        <w:snapToGrid w:val="0"/>
        <w:spacing w:after="0" w:line="360" w:lineRule="auto"/>
        <w:jc w:val="both"/>
        <w:rPr>
          <w:lang w:val="en-US"/>
        </w:rPr>
      </w:pPr>
    </w:p>
    <w:p w14:paraId="65E90E0D" w14:textId="45C73D0F" w:rsidR="00C452D3" w:rsidRPr="00C452D3" w:rsidRDefault="00C452D3" w:rsidP="00DC2FA3">
      <w:pPr>
        <w:widowControl w:val="0"/>
        <w:adjustRightInd w:val="0"/>
        <w:snapToGrid w:val="0"/>
        <w:spacing w:after="0" w:line="360" w:lineRule="auto"/>
        <w:jc w:val="both"/>
        <w:rPr>
          <w:lang w:val="en-US"/>
        </w:rPr>
      </w:pPr>
      <w:r w:rsidRPr="00C452D3">
        <w:rPr>
          <w:rFonts w:ascii="Book Antiqua" w:hAnsi="Book Antiqua"/>
          <w:b/>
          <w:color w:val="000000" w:themeColor="text1"/>
          <w:sz w:val="24"/>
          <w:szCs w:val="24"/>
        </w:rPr>
        <w:t xml:space="preserve">MRI/MRCP: </w:t>
      </w:r>
      <w:r w:rsidRPr="00C452D3">
        <w:rPr>
          <w:rFonts w:ascii="Book Antiqua" w:hAnsi="Book Antiqua"/>
          <w:color w:val="000000" w:themeColor="text1"/>
          <w:sz w:val="24"/>
          <w:szCs w:val="24"/>
        </w:rPr>
        <w:t xml:space="preserve">MRI/MRCP presents a more favourable option than ERCP as a marker of disease activity and prognosis in PSC as it allows co-assessment of liver parenchyma and biliary abnormalities. </w:t>
      </w:r>
      <w:proofErr w:type="spellStart"/>
      <w:r w:rsidRPr="00C452D3">
        <w:rPr>
          <w:rFonts w:ascii="Book Antiqua" w:hAnsi="Book Antiqua"/>
          <w:color w:val="000000" w:themeColor="text1"/>
          <w:sz w:val="24"/>
          <w:szCs w:val="24"/>
        </w:rPr>
        <w:t>Petrovic</w:t>
      </w:r>
      <w:proofErr w:type="spellEnd"/>
      <w:r w:rsidRPr="00C452D3">
        <w:rPr>
          <w:rFonts w:ascii="Book Antiqua" w:hAnsi="Book Antiqua"/>
          <w:color w:val="000000" w:themeColor="text1"/>
          <w:sz w:val="24"/>
          <w:szCs w:val="24"/>
        </w:rPr>
        <w:t xml:space="preserve"> </w:t>
      </w:r>
      <w:r w:rsidRPr="00C452D3">
        <w:rPr>
          <w:rFonts w:ascii="Book Antiqua" w:hAnsi="Book Antiqua"/>
          <w:i/>
          <w:color w:val="000000" w:themeColor="text1"/>
          <w:sz w:val="24"/>
          <w:szCs w:val="24"/>
        </w:rPr>
        <w:t xml:space="preserve">et </w:t>
      </w:r>
      <w:proofErr w:type="gramStart"/>
      <w:r w:rsidRPr="00C452D3">
        <w:rPr>
          <w:rFonts w:ascii="Book Antiqua" w:hAnsi="Book Antiqua"/>
          <w:i/>
          <w:color w:val="000000" w:themeColor="text1"/>
          <w:sz w:val="24"/>
          <w:szCs w:val="24"/>
        </w:rPr>
        <w:t>al</w:t>
      </w:r>
      <w:r w:rsidRPr="00C452D3">
        <w:rPr>
          <w:rFonts w:ascii="Book Antiqua" w:hAnsi="Book Antiqua"/>
          <w:color w:val="000000" w:themeColor="text1"/>
          <w:sz w:val="24"/>
          <w:szCs w:val="24"/>
          <w:vertAlign w:val="superscript"/>
        </w:rPr>
        <w:t>[</w:t>
      </w:r>
      <w:proofErr w:type="gramEnd"/>
      <w:r w:rsidRPr="00C452D3">
        <w:rPr>
          <w:rFonts w:ascii="Book Antiqua" w:hAnsi="Book Antiqua"/>
          <w:color w:val="000000" w:themeColor="text1"/>
          <w:sz w:val="24"/>
          <w:szCs w:val="24"/>
          <w:vertAlign w:val="superscript"/>
        </w:rPr>
        <w:t>67]</w:t>
      </w:r>
      <w:r w:rsidRPr="00C452D3">
        <w:rPr>
          <w:rFonts w:ascii="Book Antiqua" w:hAnsi="Book Antiqua"/>
          <w:color w:val="000000" w:themeColor="text1"/>
          <w:sz w:val="24"/>
          <w:szCs w:val="24"/>
        </w:rPr>
        <w:t xml:space="preserve"> retrospectively examined the relationship between MRI/MRCP features and survival as predicted by the Mayo risk score. The severity of biliary stricture was graded using the Amsterdam </w:t>
      </w:r>
      <w:proofErr w:type="spellStart"/>
      <w:r w:rsidRPr="00C452D3">
        <w:rPr>
          <w:rFonts w:ascii="Book Antiqua" w:hAnsi="Book Antiqua"/>
          <w:color w:val="000000" w:themeColor="text1"/>
          <w:sz w:val="24"/>
          <w:szCs w:val="24"/>
        </w:rPr>
        <w:t>cholangiographic</w:t>
      </w:r>
      <w:proofErr w:type="spellEnd"/>
      <w:r w:rsidRPr="00C452D3">
        <w:rPr>
          <w:rFonts w:ascii="Book Antiqua" w:hAnsi="Book Antiqua"/>
          <w:color w:val="000000" w:themeColor="text1"/>
          <w:sz w:val="24"/>
          <w:szCs w:val="24"/>
        </w:rPr>
        <w:t xml:space="preserve"> classification. In this study involving 47 </w:t>
      </w:r>
      <w:r w:rsidR="00BF4F2D">
        <w:rPr>
          <w:rFonts w:ascii="Book Antiqua" w:hAnsi="Book Antiqua"/>
          <w:color w:val="000000" w:themeColor="text1"/>
          <w:sz w:val="24"/>
          <w:szCs w:val="24"/>
        </w:rPr>
        <w:t>patients with PSC, delayed (3-</w:t>
      </w:r>
      <w:r w:rsidRPr="00C452D3">
        <w:rPr>
          <w:rFonts w:ascii="Book Antiqua" w:hAnsi="Book Antiqua"/>
          <w:color w:val="000000" w:themeColor="text1"/>
          <w:sz w:val="24"/>
          <w:szCs w:val="24"/>
        </w:rPr>
        <w:t xml:space="preserve">min post contrast) </w:t>
      </w:r>
      <w:proofErr w:type="spellStart"/>
      <w:r w:rsidRPr="00C452D3">
        <w:rPr>
          <w:rFonts w:ascii="Book Antiqua" w:hAnsi="Book Antiqua"/>
          <w:color w:val="000000" w:themeColor="text1"/>
          <w:sz w:val="24"/>
          <w:szCs w:val="24"/>
        </w:rPr>
        <w:t>peribiliary</w:t>
      </w:r>
      <w:proofErr w:type="spellEnd"/>
      <w:r w:rsidRPr="00C452D3">
        <w:rPr>
          <w:rFonts w:ascii="Book Antiqua" w:hAnsi="Book Antiqua"/>
          <w:color w:val="000000" w:themeColor="text1"/>
          <w:sz w:val="24"/>
          <w:szCs w:val="24"/>
        </w:rPr>
        <w:t xml:space="preserve"> </w:t>
      </w:r>
      <w:proofErr w:type="spellStart"/>
      <w:r w:rsidRPr="00C452D3">
        <w:rPr>
          <w:rFonts w:ascii="Book Antiqua" w:hAnsi="Book Antiqua"/>
          <w:color w:val="000000" w:themeColor="text1"/>
          <w:sz w:val="24"/>
          <w:szCs w:val="24"/>
        </w:rPr>
        <w:t>hyperenhancement</w:t>
      </w:r>
      <w:proofErr w:type="spellEnd"/>
      <w:r w:rsidRPr="00C452D3">
        <w:rPr>
          <w:rFonts w:ascii="Book Antiqua" w:hAnsi="Book Antiqua"/>
          <w:color w:val="000000" w:themeColor="text1"/>
          <w:sz w:val="24"/>
          <w:szCs w:val="24"/>
        </w:rPr>
        <w:t xml:space="preserve"> in the liver parenchyma using extracellular gadolinium contrast, showed weak correlation with Mayo risk score. There was no correlation with </w:t>
      </w:r>
      <w:proofErr w:type="spellStart"/>
      <w:r w:rsidRPr="00C452D3">
        <w:rPr>
          <w:rFonts w:ascii="Book Antiqua" w:hAnsi="Book Antiqua"/>
          <w:color w:val="000000" w:themeColor="text1"/>
          <w:sz w:val="24"/>
          <w:szCs w:val="24"/>
        </w:rPr>
        <w:t>peribiliary</w:t>
      </w:r>
      <w:proofErr w:type="spellEnd"/>
      <w:r w:rsidRPr="00C452D3">
        <w:rPr>
          <w:rFonts w:ascii="Book Antiqua" w:hAnsi="Book Antiqua"/>
          <w:color w:val="000000" w:themeColor="text1"/>
          <w:sz w:val="24"/>
          <w:szCs w:val="24"/>
        </w:rPr>
        <w:t xml:space="preserve"> </w:t>
      </w:r>
      <w:proofErr w:type="spellStart"/>
      <w:r w:rsidRPr="00C452D3">
        <w:rPr>
          <w:rFonts w:ascii="Book Antiqua" w:hAnsi="Book Antiqua"/>
          <w:color w:val="000000" w:themeColor="text1"/>
          <w:sz w:val="24"/>
          <w:szCs w:val="24"/>
        </w:rPr>
        <w:t>hyperenhancement</w:t>
      </w:r>
      <w:proofErr w:type="spellEnd"/>
      <w:r w:rsidRPr="00C452D3">
        <w:rPr>
          <w:rFonts w:ascii="Book Antiqua" w:hAnsi="Book Antiqua"/>
          <w:color w:val="000000" w:themeColor="text1"/>
          <w:sz w:val="24"/>
          <w:szCs w:val="24"/>
        </w:rPr>
        <w:t xml:space="preserve"> at 2</w:t>
      </w:r>
      <w:r w:rsidR="00254955">
        <w:rPr>
          <w:rFonts w:ascii="Book Antiqua" w:hAnsi="Book Antiqua"/>
          <w:color w:val="000000" w:themeColor="text1"/>
          <w:sz w:val="24"/>
          <w:szCs w:val="24"/>
        </w:rPr>
        <w:t>-</w:t>
      </w:r>
      <w:r w:rsidRPr="00C452D3">
        <w:rPr>
          <w:rFonts w:ascii="Book Antiqua" w:hAnsi="Book Antiqua"/>
          <w:color w:val="000000" w:themeColor="text1"/>
          <w:sz w:val="24"/>
          <w:szCs w:val="24"/>
        </w:rPr>
        <w:t xml:space="preserve">min post contrast, intrahepatic or </w:t>
      </w:r>
      <w:proofErr w:type="spellStart"/>
      <w:r w:rsidRPr="00C452D3">
        <w:rPr>
          <w:rFonts w:ascii="Book Antiqua" w:hAnsi="Book Antiqua"/>
          <w:color w:val="000000" w:themeColor="text1"/>
          <w:sz w:val="24"/>
          <w:szCs w:val="24"/>
        </w:rPr>
        <w:t>extrahepatic</w:t>
      </w:r>
      <w:proofErr w:type="spellEnd"/>
      <w:r w:rsidRPr="00C452D3">
        <w:rPr>
          <w:rFonts w:ascii="Book Antiqua" w:hAnsi="Book Antiqua"/>
          <w:color w:val="000000" w:themeColor="text1"/>
          <w:sz w:val="24"/>
          <w:szCs w:val="24"/>
        </w:rPr>
        <w:t xml:space="preserve"> duct grading of strictures. Extrapolating ERCP-based </w:t>
      </w:r>
      <w:proofErr w:type="spellStart"/>
      <w:r w:rsidRPr="00C452D3">
        <w:rPr>
          <w:rFonts w:ascii="Book Antiqua" w:hAnsi="Book Antiqua"/>
          <w:color w:val="000000" w:themeColor="text1"/>
          <w:sz w:val="24"/>
          <w:szCs w:val="24"/>
        </w:rPr>
        <w:t>cholangiographic</w:t>
      </w:r>
      <w:proofErr w:type="spellEnd"/>
      <w:r w:rsidRPr="00C452D3">
        <w:rPr>
          <w:rFonts w:ascii="Book Antiqua" w:hAnsi="Book Antiqua"/>
          <w:color w:val="000000" w:themeColor="text1"/>
          <w:sz w:val="24"/>
          <w:szCs w:val="24"/>
        </w:rPr>
        <w:t xml:space="preserve"> findings to MR-based cholangiography cast doubts on the reproducibility of stricture grading, particularly with variability in contrast injection technique and volume used during ERCP. </w:t>
      </w:r>
      <w:proofErr w:type="spellStart"/>
      <w:r w:rsidRPr="00C452D3">
        <w:rPr>
          <w:rFonts w:ascii="Book Antiqua" w:hAnsi="Book Antiqua"/>
          <w:color w:val="000000" w:themeColor="text1"/>
          <w:sz w:val="24"/>
          <w:szCs w:val="24"/>
        </w:rPr>
        <w:t>Tenca</w:t>
      </w:r>
      <w:proofErr w:type="spellEnd"/>
      <w:r w:rsidRPr="00C452D3">
        <w:rPr>
          <w:rFonts w:ascii="Book Antiqua" w:hAnsi="Book Antiqua"/>
          <w:color w:val="000000" w:themeColor="text1"/>
          <w:sz w:val="24"/>
          <w:szCs w:val="24"/>
        </w:rPr>
        <w:t xml:space="preserve"> </w:t>
      </w:r>
      <w:r w:rsidRPr="00C452D3">
        <w:rPr>
          <w:rFonts w:ascii="Book Antiqua" w:hAnsi="Book Antiqua"/>
          <w:i/>
          <w:color w:val="000000" w:themeColor="text1"/>
          <w:sz w:val="24"/>
          <w:szCs w:val="24"/>
        </w:rPr>
        <w:t xml:space="preserve">et </w:t>
      </w:r>
      <w:proofErr w:type="gramStart"/>
      <w:r w:rsidRPr="00C452D3">
        <w:rPr>
          <w:rFonts w:ascii="Book Antiqua" w:hAnsi="Book Antiqua"/>
          <w:i/>
          <w:color w:val="000000" w:themeColor="text1"/>
          <w:sz w:val="24"/>
          <w:szCs w:val="24"/>
        </w:rPr>
        <w:t>al</w:t>
      </w:r>
      <w:r w:rsidRPr="00C452D3">
        <w:rPr>
          <w:rFonts w:ascii="Book Antiqua" w:hAnsi="Book Antiqua"/>
          <w:color w:val="000000" w:themeColor="text1"/>
          <w:sz w:val="24"/>
          <w:szCs w:val="24"/>
          <w:vertAlign w:val="superscript"/>
        </w:rPr>
        <w:t>[</w:t>
      </w:r>
      <w:proofErr w:type="gramEnd"/>
      <w:r w:rsidRPr="00C452D3">
        <w:rPr>
          <w:rFonts w:ascii="Book Antiqua" w:hAnsi="Book Antiqua"/>
          <w:color w:val="000000" w:themeColor="text1"/>
          <w:sz w:val="24"/>
          <w:szCs w:val="24"/>
          <w:vertAlign w:val="superscript"/>
        </w:rPr>
        <w:t>68]</w:t>
      </w:r>
      <w:r w:rsidRPr="00C452D3">
        <w:rPr>
          <w:rFonts w:ascii="Book Antiqua" w:hAnsi="Book Antiqua"/>
          <w:color w:val="000000" w:themeColor="text1"/>
          <w:sz w:val="24"/>
          <w:szCs w:val="24"/>
        </w:rPr>
        <w:t xml:space="preserve"> reported only moderate agreement between ERCP and MRCP </w:t>
      </w:r>
      <w:proofErr w:type="spellStart"/>
      <w:r w:rsidRPr="00C452D3">
        <w:rPr>
          <w:rFonts w:ascii="Book Antiqua" w:hAnsi="Book Antiqua"/>
          <w:color w:val="000000" w:themeColor="text1"/>
          <w:sz w:val="24"/>
          <w:szCs w:val="24"/>
        </w:rPr>
        <w:t>cholangiograms</w:t>
      </w:r>
      <w:proofErr w:type="spellEnd"/>
      <w:r w:rsidRPr="00C452D3">
        <w:rPr>
          <w:rFonts w:ascii="Book Antiqua" w:hAnsi="Book Antiqua"/>
          <w:color w:val="000000" w:themeColor="text1"/>
          <w:sz w:val="24"/>
          <w:szCs w:val="24"/>
        </w:rPr>
        <w:t xml:space="preserve"> using a modified Amsterdam scoring system. Weak correlations were demonstrated between severity of biliary changes and serum ALP as well as clinical endpoints defined by liver transplantation or death.</w:t>
      </w:r>
    </w:p>
    <w:p w14:paraId="4224C09E" w14:textId="31744F17" w:rsidR="00AC3FEB" w:rsidRPr="00C452D3" w:rsidRDefault="00C452D3" w:rsidP="00DC2FA3">
      <w:pPr>
        <w:pStyle w:val="2"/>
        <w:keepNext w:val="0"/>
        <w:keepLines w:val="0"/>
        <w:widowControl w:val="0"/>
        <w:adjustRightInd w:val="0"/>
        <w:snapToGrid w:val="0"/>
        <w:spacing w:before="0" w:line="360" w:lineRule="auto"/>
        <w:jc w:val="both"/>
        <w:rPr>
          <w:rFonts w:ascii="Book Antiqua" w:hAnsi="Book Antiqua"/>
          <w:b/>
          <w:color w:val="000000" w:themeColor="text1"/>
          <w:sz w:val="24"/>
          <w:szCs w:val="24"/>
        </w:rPr>
      </w:pPr>
      <w:r>
        <w:rPr>
          <w:rFonts w:ascii="Book Antiqua" w:hAnsi="Book Antiqua"/>
          <w:color w:val="000000" w:themeColor="text1"/>
          <w:sz w:val="24"/>
          <w:szCs w:val="24"/>
        </w:rPr>
        <w:t xml:space="preserve">  </w:t>
      </w:r>
      <w:r w:rsidR="00E97F03" w:rsidRPr="00C452D3">
        <w:rPr>
          <w:rFonts w:ascii="Book Antiqua" w:hAnsi="Book Antiqua"/>
          <w:color w:val="000000" w:themeColor="text1"/>
          <w:sz w:val="24"/>
          <w:szCs w:val="24"/>
        </w:rPr>
        <w:t xml:space="preserve">Change in the morphological appearance of the biliary tree and liver on interval MRI/MRCP is often used to comment on whether the disease is stable or has progressed. </w:t>
      </w:r>
      <w:r w:rsidR="006A4B9E" w:rsidRPr="00C452D3">
        <w:rPr>
          <w:rFonts w:ascii="Book Antiqua" w:hAnsi="Book Antiqua"/>
          <w:color w:val="000000" w:themeColor="text1"/>
          <w:sz w:val="24"/>
          <w:szCs w:val="24"/>
        </w:rPr>
        <w:t xml:space="preserve">Ruiz </w:t>
      </w:r>
      <w:r w:rsidR="00E77941" w:rsidRPr="00C452D3">
        <w:rPr>
          <w:rFonts w:ascii="Book Antiqua" w:hAnsi="Book Antiqua"/>
          <w:i/>
          <w:color w:val="000000" w:themeColor="text1"/>
          <w:sz w:val="24"/>
          <w:szCs w:val="24"/>
        </w:rPr>
        <w:t xml:space="preserve">et </w:t>
      </w:r>
      <w:proofErr w:type="gramStart"/>
      <w:r w:rsidR="00E77941" w:rsidRPr="00C452D3">
        <w:rPr>
          <w:rFonts w:ascii="Book Antiqua" w:hAnsi="Book Antiqua"/>
          <w:i/>
          <w:color w:val="000000" w:themeColor="text1"/>
          <w:sz w:val="24"/>
          <w:szCs w:val="24"/>
        </w:rPr>
        <w:t>al</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69]</w:t>
      </w:r>
      <w:r w:rsidR="006A4B9E" w:rsidRPr="00C452D3">
        <w:rPr>
          <w:rFonts w:ascii="Book Antiqua" w:hAnsi="Book Antiqua"/>
          <w:color w:val="000000" w:themeColor="text1"/>
          <w:sz w:val="24"/>
          <w:szCs w:val="24"/>
        </w:rPr>
        <w:t xml:space="preserve"> designed the first MRI-based score to determine </w:t>
      </w:r>
      <w:r w:rsidR="00E97F03" w:rsidRPr="00C452D3">
        <w:rPr>
          <w:rFonts w:ascii="Book Antiqua" w:hAnsi="Book Antiqua"/>
          <w:color w:val="000000" w:themeColor="text1"/>
          <w:sz w:val="24"/>
          <w:szCs w:val="24"/>
        </w:rPr>
        <w:t xml:space="preserve">radiological </w:t>
      </w:r>
      <w:r w:rsidR="006A4B9E" w:rsidRPr="00C452D3">
        <w:rPr>
          <w:rFonts w:ascii="Book Antiqua" w:hAnsi="Book Antiqua"/>
          <w:color w:val="000000" w:themeColor="text1"/>
          <w:sz w:val="24"/>
          <w:szCs w:val="24"/>
        </w:rPr>
        <w:t>disease progression on follow-up MRI/MRCP</w:t>
      </w:r>
      <w:r w:rsidR="00122F55" w:rsidRPr="00C452D3">
        <w:rPr>
          <w:rFonts w:ascii="Book Antiqua" w:hAnsi="Book Antiqua"/>
          <w:color w:val="000000" w:themeColor="text1"/>
          <w:sz w:val="24"/>
          <w:szCs w:val="24"/>
        </w:rPr>
        <w:t xml:space="preserve"> of 142 well-characterised </w:t>
      </w:r>
      <w:r w:rsidR="009D7072" w:rsidRPr="00C452D3">
        <w:rPr>
          <w:rFonts w:ascii="Book Antiqua" w:hAnsi="Book Antiqua"/>
          <w:color w:val="000000" w:themeColor="text1"/>
          <w:sz w:val="24"/>
          <w:szCs w:val="24"/>
        </w:rPr>
        <w:t>PSC patients</w:t>
      </w:r>
      <w:r w:rsidR="006A4B9E" w:rsidRPr="00C452D3">
        <w:rPr>
          <w:rFonts w:ascii="Book Antiqua" w:hAnsi="Book Antiqua"/>
          <w:color w:val="000000" w:themeColor="text1"/>
          <w:sz w:val="24"/>
          <w:szCs w:val="24"/>
        </w:rPr>
        <w:t xml:space="preserve">. </w:t>
      </w:r>
      <w:r w:rsidR="00E97F03" w:rsidRPr="00C452D3">
        <w:rPr>
          <w:rFonts w:ascii="Book Antiqua" w:hAnsi="Book Antiqua"/>
          <w:color w:val="000000" w:themeColor="text1"/>
          <w:sz w:val="24"/>
          <w:szCs w:val="24"/>
        </w:rPr>
        <w:t>They designed an i</w:t>
      </w:r>
      <w:r w:rsidR="00C70F4F" w:rsidRPr="00C452D3">
        <w:rPr>
          <w:rFonts w:ascii="Book Antiqua" w:hAnsi="Book Antiqua"/>
          <w:color w:val="000000" w:themeColor="text1"/>
          <w:sz w:val="24"/>
          <w:szCs w:val="24"/>
        </w:rPr>
        <w:t xml:space="preserve">nterpretation </w:t>
      </w:r>
      <w:r w:rsidR="00E97F03" w:rsidRPr="00C452D3">
        <w:rPr>
          <w:rFonts w:ascii="Book Antiqua" w:hAnsi="Book Antiqua"/>
          <w:color w:val="000000" w:themeColor="text1"/>
          <w:sz w:val="24"/>
          <w:szCs w:val="24"/>
        </w:rPr>
        <w:t xml:space="preserve">standard </w:t>
      </w:r>
      <w:r w:rsidR="00C70F4F" w:rsidRPr="00C452D3">
        <w:rPr>
          <w:rFonts w:ascii="Book Antiqua" w:hAnsi="Book Antiqua"/>
          <w:color w:val="000000" w:themeColor="text1"/>
          <w:sz w:val="24"/>
          <w:szCs w:val="24"/>
        </w:rPr>
        <w:t xml:space="preserve">model </w:t>
      </w:r>
      <w:r w:rsidR="00E97F03" w:rsidRPr="00C452D3">
        <w:rPr>
          <w:rFonts w:ascii="Book Antiqua" w:hAnsi="Book Antiqua"/>
          <w:color w:val="000000" w:themeColor="text1"/>
          <w:sz w:val="24"/>
          <w:szCs w:val="24"/>
        </w:rPr>
        <w:t xml:space="preserve">that converted </w:t>
      </w:r>
      <w:r w:rsidR="00C70F4F" w:rsidRPr="00C452D3">
        <w:rPr>
          <w:rFonts w:ascii="Book Antiqua" w:hAnsi="Book Antiqua"/>
          <w:color w:val="000000" w:themeColor="text1"/>
          <w:sz w:val="24"/>
          <w:szCs w:val="24"/>
        </w:rPr>
        <w:t xml:space="preserve">radiological descriptors into categorical variables </w:t>
      </w:r>
      <w:r w:rsidR="00E97F03" w:rsidRPr="00C452D3">
        <w:rPr>
          <w:rFonts w:ascii="Book Antiqua" w:hAnsi="Book Antiqua"/>
          <w:color w:val="000000" w:themeColor="text1"/>
          <w:sz w:val="24"/>
          <w:szCs w:val="24"/>
        </w:rPr>
        <w:t>in</w:t>
      </w:r>
      <w:r w:rsidR="00C70F4F" w:rsidRPr="00C452D3">
        <w:rPr>
          <w:rFonts w:ascii="Book Antiqua" w:hAnsi="Book Antiqua"/>
          <w:color w:val="000000" w:themeColor="text1"/>
          <w:sz w:val="24"/>
          <w:szCs w:val="24"/>
        </w:rPr>
        <w:t xml:space="preserve"> </w:t>
      </w:r>
      <w:r w:rsidR="00E97F03" w:rsidRPr="00C452D3">
        <w:rPr>
          <w:rFonts w:ascii="Book Antiqua" w:hAnsi="Book Antiqua"/>
          <w:color w:val="000000" w:themeColor="text1"/>
          <w:sz w:val="24"/>
          <w:szCs w:val="24"/>
        </w:rPr>
        <w:t>this study</w:t>
      </w:r>
      <w:r w:rsidR="003B78EE" w:rsidRPr="00C452D3">
        <w:rPr>
          <w:rFonts w:ascii="Book Antiqua" w:hAnsi="Book Antiqua"/>
          <w:color w:val="000000" w:themeColor="text1"/>
          <w:sz w:val="24"/>
          <w:szCs w:val="24"/>
        </w:rPr>
        <w:t>,</w:t>
      </w:r>
      <w:r w:rsidR="00E97F03" w:rsidRPr="00C452D3">
        <w:rPr>
          <w:rFonts w:ascii="Book Antiqua" w:hAnsi="Book Antiqua"/>
          <w:color w:val="000000" w:themeColor="text1"/>
          <w:sz w:val="24"/>
          <w:szCs w:val="24"/>
        </w:rPr>
        <w:t xml:space="preserve"> which allowed them to systematically analyse the bile ducts and </w:t>
      </w:r>
      <w:r w:rsidR="00B146E6" w:rsidRPr="00C452D3">
        <w:rPr>
          <w:rFonts w:ascii="Book Antiqua" w:hAnsi="Book Antiqua"/>
          <w:color w:val="000000" w:themeColor="text1"/>
          <w:sz w:val="24"/>
          <w:szCs w:val="24"/>
        </w:rPr>
        <w:t>liver</w:t>
      </w:r>
      <w:r w:rsidR="00E97F03" w:rsidRPr="00C452D3">
        <w:rPr>
          <w:rFonts w:ascii="Book Antiqua" w:hAnsi="Book Antiqua"/>
          <w:color w:val="000000" w:themeColor="text1"/>
          <w:sz w:val="24"/>
          <w:szCs w:val="24"/>
        </w:rPr>
        <w:t xml:space="preserve"> parenchyma. </w:t>
      </w:r>
      <w:r w:rsidR="00116117" w:rsidRPr="00C452D3">
        <w:rPr>
          <w:rFonts w:ascii="Book Antiqua" w:hAnsi="Book Antiqua"/>
          <w:color w:val="000000" w:themeColor="text1"/>
          <w:sz w:val="24"/>
          <w:szCs w:val="24"/>
        </w:rPr>
        <w:t>An</w:t>
      </w:r>
      <w:r w:rsidR="00E97F03" w:rsidRPr="00C452D3">
        <w:rPr>
          <w:rFonts w:ascii="Book Antiqua" w:hAnsi="Book Antiqua"/>
          <w:color w:val="000000" w:themeColor="text1"/>
          <w:sz w:val="24"/>
          <w:szCs w:val="24"/>
        </w:rPr>
        <w:t xml:space="preserve"> MRI progression risk score</w:t>
      </w:r>
      <w:r w:rsidR="00122F55" w:rsidRPr="00C452D3">
        <w:rPr>
          <w:rFonts w:ascii="Book Antiqua" w:hAnsi="Book Antiqua"/>
          <w:color w:val="000000" w:themeColor="text1"/>
          <w:sz w:val="24"/>
          <w:szCs w:val="24"/>
        </w:rPr>
        <w:t xml:space="preserve"> model</w:t>
      </w:r>
      <w:r w:rsidR="00E97F03" w:rsidRPr="00C452D3">
        <w:rPr>
          <w:rFonts w:ascii="Book Antiqua" w:hAnsi="Book Antiqua"/>
          <w:color w:val="000000" w:themeColor="text1"/>
          <w:sz w:val="24"/>
          <w:szCs w:val="24"/>
        </w:rPr>
        <w:t xml:space="preserve"> was built using factors that predicted </w:t>
      </w:r>
      <w:r w:rsidR="00AC3FEB" w:rsidRPr="00C452D3">
        <w:rPr>
          <w:rFonts w:ascii="Book Antiqua" w:hAnsi="Book Antiqua"/>
          <w:color w:val="000000" w:themeColor="text1"/>
          <w:sz w:val="24"/>
          <w:szCs w:val="24"/>
        </w:rPr>
        <w:t>radiological progression between two successive MRIs</w:t>
      </w:r>
      <w:r w:rsidR="00A15D1D" w:rsidRPr="00C452D3">
        <w:rPr>
          <w:rFonts w:ascii="Book Antiqua" w:hAnsi="Book Antiqua"/>
          <w:color w:val="000000" w:themeColor="text1"/>
          <w:sz w:val="24"/>
          <w:szCs w:val="24"/>
        </w:rPr>
        <w:t xml:space="preserve">, as shown in Figure </w:t>
      </w:r>
      <w:r w:rsidR="00B02A41" w:rsidRPr="00C452D3">
        <w:rPr>
          <w:rFonts w:ascii="Book Antiqua" w:hAnsi="Book Antiqua"/>
          <w:color w:val="000000" w:themeColor="text1"/>
          <w:sz w:val="24"/>
          <w:szCs w:val="24"/>
        </w:rPr>
        <w:t>3</w:t>
      </w:r>
      <w:r w:rsidR="00AC3FEB" w:rsidRPr="00C452D3">
        <w:rPr>
          <w:rFonts w:ascii="Book Antiqua" w:hAnsi="Book Antiqua"/>
          <w:color w:val="000000" w:themeColor="text1"/>
          <w:sz w:val="24"/>
          <w:szCs w:val="24"/>
        </w:rPr>
        <w:t>.</w:t>
      </w:r>
      <w:r w:rsidR="00F63473" w:rsidRPr="00C452D3">
        <w:rPr>
          <w:rFonts w:ascii="Book Antiqua" w:hAnsi="Book Antiqua"/>
          <w:color w:val="000000" w:themeColor="text1"/>
          <w:sz w:val="24"/>
          <w:szCs w:val="24"/>
        </w:rPr>
        <w:t xml:space="preserve"> </w:t>
      </w:r>
    </w:p>
    <w:p w14:paraId="3F04318E" w14:textId="083ECBF6" w:rsidR="00E97F03" w:rsidRPr="00C452D3" w:rsidRDefault="00C452D3" w:rsidP="00DC2FA3">
      <w:pPr>
        <w:widowControl w:val="0"/>
        <w:adjustRightInd w:val="0"/>
        <w:snapToGrid w:val="0"/>
        <w:spacing w:after="0" w:line="360" w:lineRule="auto"/>
        <w:jc w:val="both"/>
        <w:rPr>
          <w:rFonts w:ascii="Book Antiqua" w:hAnsi="Book Antiqua"/>
          <w:color w:val="000000" w:themeColor="text1"/>
          <w:sz w:val="24"/>
          <w:szCs w:val="24"/>
        </w:rPr>
      </w:pPr>
      <w:r>
        <w:rPr>
          <w:rFonts w:ascii="Book Antiqua" w:hAnsi="Book Antiqua"/>
          <w:color w:val="000000" w:themeColor="text1"/>
          <w:sz w:val="24"/>
          <w:szCs w:val="24"/>
        </w:rPr>
        <w:t xml:space="preserve">  </w:t>
      </w:r>
      <w:r w:rsidR="00122F55" w:rsidRPr="00C452D3">
        <w:rPr>
          <w:rFonts w:ascii="Book Antiqua" w:hAnsi="Book Antiqua"/>
          <w:color w:val="000000" w:themeColor="text1"/>
          <w:sz w:val="24"/>
          <w:szCs w:val="24"/>
        </w:rPr>
        <w:t>This</w:t>
      </w:r>
      <w:r w:rsidR="00C70F4F" w:rsidRPr="00C452D3">
        <w:rPr>
          <w:rFonts w:ascii="Book Antiqua" w:hAnsi="Book Antiqua"/>
          <w:color w:val="000000" w:themeColor="text1"/>
          <w:sz w:val="24"/>
          <w:szCs w:val="24"/>
        </w:rPr>
        <w:t xml:space="preserve"> study demonstrated radiological progression in 58% of patient</w:t>
      </w:r>
      <w:r w:rsidR="003B78EE" w:rsidRPr="00C452D3">
        <w:rPr>
          <w:rFonts w:ascii="Book Antiqua" w:hAnsi="Book Antiqua"/>
          <w:color w:val="000000" w:themeColor="text1"/>
          <w:sz w:val="24"/>
          <w:szCs w:val="24"/>
        </w:rPr>
        <w:t>s</w:t>
      </w:r>
      <w:r w:rsidR="00C70F4F" w:rsidRPr="00C452D3">
        <w:rPr>
          <w:rFonts w:ascii="Book Antiqua" w:hAnsi="Book Antiqua"/>
          <w:color w:val="000000" w:themeColor="text1"/>
          <w:sz w:val="24"/>
          <w:szCs w:val="24"/>
        </w:rPr>
        <w:t xml:space="preserve"> (</w:t>
      </w:r>
      <w:r w:rsidR="00C70F4F" w:rsidRPr="00C452D3">
        <w:rPr>
          <w:rFonts w:ascii="Book Antiqua" w:hAnsi="Book Antiqua"/>
          <w:i/>
          <w:color w:val="000000" w:themeColor="text1"/>
          <w:sz w:val="24"/>
          <w:szCs w:val="24"/>
        </w:rPr>
        <w:t>n</w:t>
      </w:r>
      <w:r>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w:t>
      </w:r>
      <w:r>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37) over a 4</w:t>
      </w:r>
      <w:r w:rsidR="00F63473"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year follow-up period. </w:t>
      </w:r>
      <w:r w:rsidR="00116117" w:rsidRPr="00C452D3">
        <w:rPr>
          <w:rFonts w:ascii="Book Antiqua" w:hAnsi="Book Antiqua"/>
          <w:color w:val="000000" w:themeColor="text1"/>
          <w:sz w:val="24"/>
          <w:szCs w:val="24"/>
        </w:rPr>
        <w:t xml:space="preserve">Both scores had </w:t>
      </w:r>
      <w:r>
        <w:rPr>
          <w:rFonts w:ascii="Book Antiqua" w:hAnsi="Book Antiqua"/>
          <w:color w:val="000000" w:themeColor="text1"/>
          <w:sz w:val="24"/>
          <w:szCs w:val="24"/>
        </w:rPr>
        <w:t>area under r</w:t>
      </w:r>
      <w:r w:rsidRPr="00C452D3">
        <w:rPr>
          <w:rFonts w:ascii="Book Antiqua" w:hAnsi="Book Antiqua"/>
          <w:color w:val="000000" w:themeColor="text1"/>
          <w:sz w:val="24"/>
          <w:szCs w:val="24"/>
        </w:rPr>
        <w:t>eceiver operating characteristic</w:t>
      </w:r>
      <w:r>
        <w:rPr>
          <w:rFonts w:ascii="Book Antiqua" w:hAnsi="Book Antiqua"/>
          <w:color w:val="000000" w:themeColor="text1"/>
          <w:sz w:val="24"/>
          <w:szCs w:val="24"/>
        </w:rPr>
        <w:t xml:space="preserve"> </w:t>
      </w:r>
      <w:r>
        <w:rPr>
          <w:rFonts w:ascii="Book Antiqua" w:hAnsi="Book Antiqua"/>
          <w:color w:val="000000" w:themeColor="text1"/>
          <w:sz w:val="24"/>
          <w:szCs w:val="24"/>
        </w:rPr>
        <w:lastRenderedPageBreak/>
        <w:t xml:space="preserve">curve </w:t>
      </w:r>
      <w:r w:rsidR="00116117" w:rsidRPr="00C452D3">
        <w:rPr>
          <w:rFonts w:ascii="Book Antiqua" w:hAnsi="Book Antiqua"/>
          <w:color w:val="000000" w:themeColor="text1"/>
          <w:sz w:val="24"/>
          <w:szCs w:val="24"/>
        </w:rPr>
        <w:t xml:space="preserve">of 80% and 83% respectively for predicting radiological progression. </w:t>
      </w:r>
      <w:r w:rsidR="00C70F4F" w:rsidRPr="00C452D3">
        <w:rPr>
          <w:rFonts w:ascii="Book Antiqua" w:hAnsi="Book Antiqua"/>
          <w:color w:val="000000" w:themeColor="text1"/>
          <w:sz w:val="24"/>
          <w:szCs w:val="24"/>
        </w:rPr>
        <w:t>However, the study did not take into account inter-observer variability</w:t>
      </w:r>
      <w:r w:rsidR="00116117" w:rsidRPr="00C452D3">
        <w:rPr>
          <w:rFonts w:ascii="Book Antiqua" w:hAnsi="Book Antiqua"/>
          <w:color w:val="000000" w:themeColor="text1"/>
          <w:sz w:val="24"/>
          <w:szCs w:val="24"/>
        </w:rPr>
        <w:t>, had</w:t>
      </w:r>
      <w:r w:rsidR="00C70F4F" w:rsidRPr="00C452D3">
        <w:rPr>
          <w:rFonts w:ascii="Book Antiqua" w:hAnsi="Book Antiqua"/>
          <w:color w:val="000000" w:themeColor="text1"/>
          <w:sz w:val="24"/>
          <w:szCs w:val="24"/>
        </w:rPr>
        <w:t xml:space="preserve"> no correlation with clinical outcomes</w:t>
      </w:r>
      <w:r w:rsidR="00116117" w:rsidRPr="00C452D3">
        <w:rPr>
          <w:rFonts w:ascii="Book Antiqua" w:hAnsi="Book Antiqua"/>
          <w:color w:val="000000" w:themeColor="text1"/>
          <w:sz w:val="24"/>
          <w:szCs w:val="24"/>
        </w:rPr>
        <w:t xml:space="preserve"> and </w:t>
      </w:r>
      <w:r w:rsidR="00E97F03" w:rsidRPr="00C452D3">
        <w:rPr>
          <w:rFonts w:ascii="Book Antiqua" w:hAnsi="Book Antiqua"/>
          <w:color w:val="000000" w:themeColor="text1"/>
          <w:sz w:val="24"/>
          <w:szCs w:val="24"/>
        </w:rPr>
        <w:t>did not have ERCP as the reference standard.</w:t>
      </w:r>
      <w:r w:rsidR="00116117" w:rsidRPr="00C452D3">
        <w:rPr>
          <w:rFonts w:ascii="Book Antiqua" w:hAnsi="Book Antiqua"/>
          <w:color w:val="000000" w:themeColor="text1"/>
          <w:sz w:val="24"/>
          <w:szCs w:val="24"/>
        </w:rPr>
        <w:t xml:space="preserve"> The MRI score </w:t>
      </w:r>
      <w:r w:rsidR="00D47F2D" w:rsidRPr="00C452D3">
        <w:rPr>
          <w:rFonts w:ascii="Book Antiqua" w:hAnsi="Book Antiqua"/>
          <w:color w:val="000000" w:themeColor="text1"/>
          <w:sz w:val="24"/>
          <w:szCs w:val="24"/>
        </w:rPr>
        <w:t xml:space="preserve">is awaiting external </w:t>
      </w:r>
      <w:r w:rsidR="00116117" w:rsidRPr="00C452D3">
        <w:rPr>
          <w:rFonts w:ascii="Book Antiqua" w:hAnsi="Book Antiqua"/>
          <w:color w:val="000000" w:themeColor="text1"/>
          <w:sz w:val="24"/>
          <w:szCs w:val="24"/>
        </w:rPr>
        <w:t>validat</w:t>
      </w:r>
      <w:r w:rsidR="00D47F2D" w:rsidRPr="00C452D3">
        <w:rPr>
          <w:rFonts w:ascii="Book Antiqua" w:hAnsi="Book Antiqua"/>
          <w:color w:val="000000" w:themeColor="text1"/>
          <w:sz w:val="24"/>
          <w:szCs w:val="24"/>
        </w:rPr>
        <w:t>ion.</w:t>
      </w:r>
      <w:r w:rsidR="00116117" w:rsidRPr="00C452D3">
        <w:rPr>
          <w:rFonts w:ascii="Book Antiqua" w:hAnsi="Book Antiqua"/>
          <w:color w:val="000000" w:themeColor="text1"/>
          <w:sz w:val="24"/>
          <w:szCs w:val="24"/>
        </w:rPr>
        <w:t xml:space="preserve"> </w:t>
      </w:r>
      <w:proofErr w:type="spellStart"/>
      <w:r w:rsidR="00344BA1" w:rsidRPr="00C452D3">
        <w:rPr>
          <w:rFonts w:ascii="Book Antiqua" w:hAnsi="Book Antiqua"/>
          <w:color w:val="000000" w:themeColor="text1"/>
          <w:sz w:val="24"/>
          <w:szCs w:val="24"/>
        </w:rPr>
        <w:t>Kitzing</w:t>
      </w:r>
      <w:proofErr w:type="spellEnd"/>
      <w:r w:rsidR="00344BA1" w:rsidRPr="00C452D3">
        <w:rPr>
          <w:rFonts w:ascii="Book Antiqua" w:hAnsi="Book Antiqua"/>
          <w:color w:val="000000" w:themeColor="text1"/>
          <w:sz w:val="24"/>
          <w:szCs w:val="24"/>
        </w:rPr>
        <w:t xml:space="preserve"> </w:t>
      </w:r>
      <w:r w:rsidR="00E77941" w:rsidRPr="00C452D3">
        <w:rPr>
          <w:rFonts w:ascii="Book Antiqua" w:hAnsi="Book Antiqua"/>
          <w:i/>
          <w:color w:val="000000" w:themeColor="text1"/>
          <w:sz w:val="24"/>
          <w:szCs w:val="24"/>
        </w:rPr>
        <w:t>et al</w:t>
      </w:r>
      <w:r w:rsidR="00F24F2E" w:rsidRPr="00C452D3">
        <w:rPr>
          <w:rFonts w:ascii="Book Antiqua" w:hAnsi="Book Antiqua"/>
          <w:color w:val="000000" w:themeColor="text1"/>
          <w:sz w:val="24"/>
          <w:szCs w:val="24"/>
          <w:vertAlign w:val="superscript"/>
        </w:rPr>
        <w:t>[70]</w:t>
      </w:r>
      <w:r w:rsidR="00344BA1" w:rsidRPr="00C452D3">
        <w:rPr>
          <w:rFonts w:ascii="Book Antiqua" w:hAnsi="Book Antiqua"/>
          <w:color w:val="000000" w:themeColor="text1"/>
          <w:sz w:val="24"/>
          <w:szCs w:val="24"/>
        </w:rPr>
        <w:t xml:space="preserve"> </w:t>
      </w:r>
      <w:r w:rsidR="00537593" w:rsidRPr="00C452D3">
        <w:rPr>
          <w:rFonts w:ascii="Book Antiqua" w:hAnsi="Book Antiqua"/>
          <w:color w:val="000000" w:themeColor="text1"/>
          <w:sz w:val="24"/>
          <w:szCs w:val="24"/>
        </w:rPr>
        <w:t>subsequently</w:t>
      </w:r>
      <w:r w:rsidR="00344BA1" w:rsidRPr="00C452D3">
        <w:rPr>
          <w:rFonts w:ascii="Book Antiqua" w:hAnsi="Book Antiqua"/>
          <w:color w:val="000000" w:themeColor="text1"/>
          <w:sz w:val="24"/>
          <w:szCs w:val="24"/>
        </w:rPr>
        <w:t xml:space="preserve"> examined serial MRI/MRCP images and reported that </w:t>
      </w:r>
      <w:r w:rsidR="00B146E6" w:rsidRPr="00C452D3">
        <w:rPr>
          <w:rFonts w:ascii="Book Antiqua" w:hAnsi="Book Antiqua"/>
          <w:color w:val="000000" w:themeColor="text1"/>
          <w:sz w:val="24"/>
          <w:szCs w:val="24"/>
        </w:rPr>
        <w:t>liver</w:t>
      </w:r>
      <w:r w:rsidR="00344BA1" w:rsidRPr="00C452D3">
        <w:rPr>
          <w:rFonts w:ascii="Book Antiqua" w:hAnsi="Book Antiqua"/>
          <w:color w:val="000000" w:themeColor="text1"/>
          <w:sz w:val="24"/>
          <w:szCs w:val="24"/>
        </w:rPr>
        <w:t xml:space="preserve"> morphological changes on surveillance imaging, specifically </w:t>
      </w:r>
      <w:r w:rsidR="00B146E6" w:rsidRPr="00C452D3">
        <w:rPr>
          <w:rFonts w:ascii="Book Antiqua" w:hAnsi="Book Antiqua"/>
          <w:color w:val="000000" w:themeColor="text1"/>
          <w:sz w:val="24"/>
          <w:szCs w:val="24"/>
        </w:rPr>
        <w:t>liver</w:t>
      </w:r>
      <w:r w:rsidR="00344BA1" w:rsidRPr="00C452D3">
        <w:rPr>
          <w:rFonts w:ascii="Book Antiqua" w:hAnsi="Book Antiqua"/>
          <w:color w:val="000000" w:themeColor="text1"/>
          <w:sz w:val="24"/>
          <w:szCs w:val="24"/>
        </w:rPr>
        <w:t xml:space="preserve"> atrophy, was associated with adverse clinical outcome and shorter transplant-free survival over a mean intervening period of 5 years.</w:t>
      </w:r>
    </w:p>
    <w:p w14:paraId="2B7A33A8" w14:textId="638F32DE" w:rsidR="00F0209D" w:rsidRPr="00C452D3" w:rsidRDefault="00C452D3" w:rsidP="00DC2FA3">
      <w:pPr>
        <w:widowControl w:val="0"/>
        <w:adjustRightInd w:val="0"/>
        <w:snapToGrid w:val="0"/>
        <w:spacing w:after="0" w:line="360" w:lineRule="auto"/>
        <w:jc w:val="both"/>
        <w:rPr>
          <w:rFonts w:ascii="Book Antiqua" w:hAnsi="Book Antiqua"/>
          <w:color w:val="000000" w:themeColor="text1"/>
          <w:sz w:val="24"/>
          <w:szCs w:val="24"/>
        </w:rPr>
      </w:pPr>
      <w:r>
        <w:rPr>
          <w:rFonts w:ascii="Book Antiqua" w:hAnsi="Book Antiqua"/>
          <w:color w:val="000000" w:themeColor="text1"/>
          <w:sz w:val="24"/>
          <w:szCs w:val="24"/>
        </w:rPr>
        <w:t xml:space="preserve">  </w:t>
      </w:r>
      <w:r w:rsidR="000059B5" w:rsidRPr="00C452D3">
        <w:rPr>
          <w:rFonts w:ascii="Book Antiqua" w:hAnsi="Book Antiqua"/>
          <w:color w:val="000000" w:themeColor="text1"/>
          <w:sz w:val="24"/>
          <w:szCs w:val="24"/>
        </w:rPr>
        <w:t>Several studies have evaluated the changes seen on contrast-enhanced MRI sequences in PSC</w:t>
      </w:r>
      <w:r w:rsidR="00344BA1" w:rsidRPr="00C452D3">
        <w:rPr>
          <w:rFonts w:ascii="Book Antiqua" w:hAnsi="Book Antiqua"/>
          <w:color w:val="000000" w:themeColor="text1"/>
          <w:sz w:val="24"/>
          <w:szCs w:val="24"/>
        </w:rPr>
        <w:t xml:space="preserve"> with mixed evidence</w:t>
      </w:r>
      <w:r w:rsidR="000059B5" w:rsidRPr="00C452D3">
        <w:rPr>
          <w:rFonts w:ascii="Book Antiqua" w:hAnsi="Book Antiqua"/>
          <w:color w:val="000000" w:themeColor="text1"/>
          <w:sz w:val="24"/>
          <w:szCs w:val="24"/>
        </w:rPr>
        <w:t xml:space="preserve">. Bader </w:t>
      </w:r>
      <w:r w:rsidR="00E77941" w:rsidRPr="00C452D3">
        <w:rPr>
          <w:rFonts w:ascii="Book Antiqua" w:hAnsi="Book Antiqua"/>
          <w:i/>
          <w:color w:val="000000" w:themeColor="text1"/>
          <w:sz w:val="24"/>
          <w:szCs w:val="24"/>
        </w:rPr>
        <w:t xml:space="preserve">et </w:t>
      </w:r>
      <w:proofErr w:type="gramStart"/>
      <w:r w:rsidR="00E77941" w:rsidRPr="00C452D3">
        <w:rPr>
          <w:rFonts w:ascii="Book Antiqua" w:hAnsi="Book Antiqua"/>
          <w:i/>
          <w:color w:val="000000" w:themeColor="text1"/>
          <w:sz w:val="24"/>
          <w:szCs w:val="24"/>
        </w:rPr>
        <w:t>al</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71]</w:t>
      </w:r>
      <w:r w:rsidR="000059B5" w:rsidRPr="00C452D3">
        <w:rPr>
          <w:rFonts w:ascii="Book Antiqua" w:hAnsi="Book Antiqua"/>
          <w:color w:val="000000" w:themeColor="text1"/>
          <w:sz w:val="24"/>
          <w:szCs w:val="24"/>
        </w:rPr>
        <w:t xml:space="preserve"> studied 52 patients with PSC and reported that there were no correlation</w:t>
      </w:r>
      <w:r w:rsidR="003B78EE" w:rsidRPr="00C452D3">
        <w:rPr>
          <w:rFonts w:ascii="Book Antiqua" w:hAnsi="Book Antiqua"/>
          <w:color w:val="000000" w:themeColor="text1"/>
          <w:sz w:val="24"/>
          <w:szCs w:val="24"/>
        </w:rPr>
        <w:t>s</w:t>
      </w:r>
      <w:r w:rsidR="000059B5" w:rsidRPr="00C452D3">
        <w:rPr>
          <w:rFonts w:ascii="Book Antiqua" w:hAnsi="Book Antiqua"/>
          <w:color w:val="000000" w:themeColor="text1"/>
          <w:sz w:val="24"/>
          <w:szCs w:val="24"/>
        </w:rPr>
        <w:t xml:space="preserve"> between liver parenchymal signal abnormalities or biliary ductal features and Childs-Pugh or M</w:t>
      </w:r>
      <w:r w:rsidR="003B78EE" w:rsidRPr="00C452D3">
        <w:rPr>
          <w:rFonts w:ascii="Book Antiqua" w:hAnsi="Book Antiqua"/>
          <w:color w:val="000000" w:themeColor="text1"/>
          <w:sz w:val="24"/>
          <w:szCs w:val="24"/>
        </w:rPr>
        <w:t xml:space="preserve">odel for </w:t>
      </w:r>
      <w:r w:rsidR="000059B5" w:rsidRPr="00C452D3">
        <w:rPr>
          <w:rFonts w:ascii="Book Antiqua" w:hAnsi="Book Antiqua"/>
          <w:color w:val="000000" w:themeColor="text1"/>
          <w:sz w:val="24"/>
          <w:szCs w:val="24"/>
        </w:rPr>
        <w:t>E</w:t>
      </w:r>
      <w:r w:rsidR="003B78EE" w:rsidRPr="00C452D3">
        <w:rPr>
          <w:rFonts w:ascii="Book Antiqua" w:hAnsi="Book Antiqua"/>
          <w:color w:val="000000" w:themeColor="text1"/>
          <w:sz w:val="24"/>
          <w:szCs w:val="24"/>
        </w:rPr>
        <w:t xml:space="preserve">nd-stage </w:t>
      </w:r>
      <w:r w:rsidR="000059B5" w:rsidRPr="00C452D3">
        <w:rPr>
          <w:rFonts w:ascii="Book Antiqua" w:hAnsi="Book Antiqua"/>
          <w:color w:val="000000" w:themeColor="text1"/>
          <w:sz w:val="24"/>
          <w:szCs w:val="24"/>
        </w:rPr>
        <w:t>L</w:t>
      </w:r>
      <w:r w:rsidR="003B78EE" w:rsidRPr="00C452D3">
        <w:rPr>
          <w:rFonts w:ascii="Book Antiqua" w:hAnsi="Book Antiqua"/>
          <w:color w:val="000000" w:themeColor="text1"/>
          <w:sz w:val="24"/>
          <w:szCs w:val="24"/>
        </w:rPr>
        <w:t xml:space="preserve">iver </w:t>
      </w:r>
      <w:r w:rsidR="000059B5" w:rsidRPr="00C452D3">
        <w:rPr>
          <w:rFonts w:ascii="Book Antiqua" w:hAnsi="Book Antiqua"/>
          <w:color w:val="000000" w:themeColor="text1"/>
          <w:sz w:val="24"/>
          <w:szCs w:val="24"/>
        </w:rPr>
        <w:t>D</w:t>
      </w:r>
      <w:r w:rsidR="003B78EE" w:rsidRPr="00C452D3">
        <w:rPr>
          <w:rFonts w:ascii="Book Antiqua" w:hAnsi="Book Antiqua"/>
          <w:color w:val="000000" w:themeColor="text1"/>
          <w:sz w:val="24"/>
          <w:szCs w:val="24"/>
        </w:rPr>
        <w:t>isease (MELD)</w:t>
      </w:r>
      <w:r w:rsidR="000059B5" w:rsidRPr="00C452D3">
        <w:rPr>
          <w:rFonts w:ascii="Book Antiqua" w:hAnsi="Book Antiqua"/>
          <w:color w:val="000000" w:themeColor="text1"/>
          <w:sz w:val="24"/>
          <w:szCs w:val="24"/>
        </w:rPr>
        <w:t xml:space="preserve"> score in a retrospective single time point analysis of MR images. Whilst delayed phase </w:t>
      </w:r>
      <w:proofErr w:type="spellStart"/>
      <w:r w:rsidR="00344BA1" w:rsidRPr="00C452D3">
        <w:rPr>
          <w:rFonts w:ascii="Book Antiqua" w:hAnsi="Book Antiqua"/>
          <w:color w:val="000000" w:themeColor="text1"/>
          <w:sz w:val="24"/>
          <w:szCs w:val="24"/>
        </w:rPr>
        <w:t>peribiliary</w:t>
      </w:r>
      <w:proofErr w:type="spellEnd"/>
      <w:r w:rsidR="00344BA1" w:rsidRPr="00C452D3">
        <w:rPr>
          <w:rFonts w:ascii="Book Antiqua" w:hAnsi="Book Antiqua"/>
          <w:color w:val="000000" w:themeColor="text1"/>
          <w:sz w:val="24"/>
          <w:szCs w:val="24"/>
        </w:rPr>
        <w:t xml:space="preserve"> </w:t>
      </w:r>
      <w:proofErr w:type="spellStart"/>
      <w:r w:rsidR="00344BA1" w:rsidRPr="00C452D3">
        <w:rPr>
          <w:rFonts w:ascii="Book Antiqua" w:hAnsi="Book Antiqua"/>
          <w:color w:val="000000" w:themeColor="text1"/>
          <w:sz w:val="24"/>
          <w:szCs w:val="24"/>
        </w:rPr>
        <w:t>hyperenhancement</w:t>
      </w:r>
      <w:proofErr w:type="spellEnd"/>
      <w:r w:rsidR="00344BA1" w:rsidRPr="00C452D3">
        <w:rPr>
          <w:rFonts w:ascii="Book Antiqua" w:hAnsi="Book Antiqua"/>
          <w:color w:val="000000" w:themeColor="text1"/>
          <w:sz w:val="24"/>
          <w:szCs w:val="24"/>
        </w:rPr>
        <w:t xml:space="preserve"> </w:t>
      </w:r>
      <w:r w:rsidR="000059B5" w:rsidRPr="00C452D3">
        <w:rPr>
          <w:rFonts w:ascii="Book Antiqua" w:hAnsi="Book Antiqua"/>
          <w:color w:val="000000" w:themeColor="text1"/>
          <w:sz w:val="24"/>
          <w:szCs w:val="24"/>
        </w:rPr>
        <w:t xml:space="preserve">showed weak correlation with Mayo risk score as described earlier, </w:t>
      </w:r>
      <w:r w:rsidR="00F0209D" w:rsidRPr="00C452D3">
        <w:rPr>
          <w:rFonts w:ascii="Book Antiqua" w:hAnsi="Book Antiqua"/>
          <w:color w:val="000000" w:themeColor="text1"/>
          <w:sz w:val="24"/>
          <w:szCs w:val="24"/>
        </w:rPr>
        <w:t xml:space="preserve">Ni </w:t>
      </w:r>
      <w:proofErr w:type="spellStart"/>
      <w:r w:rsidR="00F0209D" w:rsidRPr="00C452D3">
        <w:rPr>
          <w:rFonts w:ascii="Book Antiqua" w:hAnsi="Book Antiqua"/>
          <w:color w:val="000000" w:themeColor="text1"/>
          <w:sz w:val="24"/>
          <w:szCs w:val="24"/>
        </w:rPr>
        <w:t>Mhuircheatiagh</w:t>
      </w:r>
      <w:proofErr w:type="spellEnd"/>
      <w:r w:rsidR="00F0209D" w:rsidRPr="00C452D3">
        <w:rPr>
          <w:rFonts w:ascii="Book Antiqua" w:hAnsi="Book Antiqua"/>
          <w:color w:val="000000" w:themeColor="text1"/>
          <w:sz w:val="24"/>
          <w:szCs w:val="24"/>
        </w:rPr>
        <w:t xml:space="preserve"> </w:t>
      </w:r>
      <w:r w:rsidR="00E77941" w:rsidRPr="00C452D3">
        <w:rPr>
          <w:rFonts w:ascii="Book Antiqua" w:hAnsi="Book Antiqua"/>
          <w:i/>
          <w:color w:val="000000" w:themeColor="text1"/>
          <w:sz w:val="24"/>
          <w:szCs w:val="24"/>
        </w:rPr>
        <w:t xml:space="preserve">et </w:t>
      </w:r>
      <w:proofErr w:type="gramStart"/>
      <w:r w:rsidR="00E77941" w:rsidRPr="00C452D3">
        <w:rPr>
          <w:rFonts w:ascii="Book Antiqua" w:hAnsi="Book Antiqua"/>
          <w:i/>
          <w:color w:val="000000" w:themeColor="text1"/>
          <w:sz w:val="24"/>
          <w:szCs w:val="24"/>
        </w:rPr>
        <w:t>al</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72]</w:t>
      </w:r>
      <w:r w:rsidR="00F0209D" w:rsidRPr="00C452D3">
        <w:rPr>
          <w:rFonts w:ascii="Book Antiqua" w:hAnsi="Book Antiqua"/>
          <w:color w:val="000000" w:themeColor="text1"/>
          <w:sz w:val="24"/>
          <w:szCs w:val="24"/>
        </w:rPr>
        <w:t xml:space="preserve"> reported that </w:t>
      </w:r>
      <w:r w:rsidR="00344BA1" w:rsidRPr="00C452D3">
        <w:rPr>
          <w:rFonts w:ascii="Book Antiqua" w:hAnsi="Book Antiqua"/>
          <w:color w:val="000000" w:themeColor="text1"/>
          <w:sz w:val="24"/>
          <w:szCs w:val="24"/>
        </w:rPr>
        <w:t xml:space="preserve">the presence and extent of </w:t>
      </w:r>
      <w:r w:rsidR="000059B5" w:rsidRPr="00C452D3">
        <w:rPr>
          <w:rFonts w:ascii="Book Antiqua" w:hAnsi="Book Antiqua"/>
          <w:color w:val="000000" w:themeColor="text1"/>
          <w:sz w:val="24"/>
          <w:szCs w:val="24"/>
        </w:rPr>
        <w:t xml:space="preserve">arterial phase </w:t>
      </w:r>
      <w:proofErr w:type="spellStart"/>
      <w:r w:rsidR="00C70F4F" w:rsidRPr="00C452D3">
        <w:rPr>
          <w:rFonts w:ascii="Book Antiqua" w:hAnsi="Book Antiqua"/>
          <w:color w:val="000000" w:themeColor="text1"/>
          <w:sz w:val="24"/>
          <w:szCs w:val="24"/>
        </w:rPr>
        <w:t>peribiliary</w:t>
      </w:r>
      <w:proofErr w:type="spellEnd"/>
      <w:r w:rsidR="00C70F4F" w:rsidRPr="00C452D3">
        <w:rPr>
          <w:rFonts w:ascii="Book Antiqua" w:hAnsi="Book Antiqua"/>
          <w:color w:val="000000" w:themeColor="text1"/>
          <w:sz w:val="24"/>
          <w:szCs w:val="24"/>
        </w:rPr>
        <w:t xml:space="preserve"> </w:t>
      </w:r>
      <w:proofErr w:type="spellStart"/>
      <w:r w:rsidR="00C70F4F" w:rsidRPr="00C452D3">
        <w:rPr>
          <w:rFonts w:ascii="Book Antiqua" w:hAnsi="Book Antiqua"/>
          <w:color w:val="000000" w:themeColor="text1"/>
          <w:sz w:val="24"/>
          <w:szCs w:val="24"/>
        </w:rPr>
        <w:t>hyperenhancement</w:t>
      </w:r>
      <w:proofErr w:type="spellEnd"/>
      <w:r w:rsidR="000059B5" w:rsidRPr="00C452D3">
        <w:rPr>
          <w:rFonts w:ascii="Book Antiqua" w:hAnsi="Book Antiqua"/>
          <w:color w:val="000000" w:themeColor="text1"/>
          <w:sz w:val="24"/>
          <w:szCs w:val="24"/>
        </w:rPr>
        <w:t xml:space="preserve"> on MRI</w:t>
      </w:r>
      <w:r w:rsidR="00C70F4F" w:rsidRPr="00C452D3">
        <w:rPr>
          <w:rFonts w:ascii="Book Antiqua" w:hAnsi="Book Antiqua"/>
          <w:color w:val="000000" w:themeColor="text1"/>
          <w:sz w:val="24"/>
          <w:szCs w:val="24"/>
        </w:rPr>
        <w:t xml:space="preserve"> was associated with a higher Mayo risk score</w:t>
      </w:r>
      <w:r w:rsidR="00F0209D" w:rsidRPr="00C452D3">
        <w:rPr>
          <w:rFonts w:ascii="Book Antiqua" w:hAnsi="Book Antiqua"/>
          <w:color w:val="000000" w:themeColor="text1"/>
          <w:sz w:val="24"/>
          <w:szCs w:val="24"/>
        </w:rPr>
        <w:t xml:space="preserve"> in a </w:t>
      </w:r>
      <w:r w:rsidR="00344BA1" w:rsidRPr="00C452D3">
        <w:rPr>
          <w:rFonts w:ascii="Book Antiqua" w:hAnsi="Book Antiqua"/>
          <w:color w:val="000000" w:themeColor="text1"/>
          <w:sz w:val="24"/>
          <w:szCs w:val="24"/>
        </w:rPr>
        <w:t>cohort of</w:t>
      </w:r>
      <w:r w:rsidR="00F0209D" w:rsidRPr="00C452D3">
        <w:rPr>
          <w:rFonts w:ascii="Book Antiqua" w:hAnsi="Book Antiqua"/>
          <w:color w:val="000000" w:themeColor="text1"/>
          <w:sz w:val="24"/>
          <w:szCs w:val="24"/>
        </w:rPr>
        <w:t xml:space="preserve"> 60 PSC patients. They</w:t>
      </w:r>
      <w:r w:rsidR="00C70F4F" w:rsidRPr="00C452D3">
        <w:rPr>
          <w:rFonts w:ascii="Book Antiqua" w:hAnsi="Book Antiqua"/>
          <w:color w:val="000000" w:themeColor="text1"/>
          <w:sz w:val="24"/>
          <w:szCs w:val="24"/>
        </w:rPr>
        <w:t xml:space="preserve"> postulated</w:t>
      </w:r>
      <w:r w:rsidR="00F0209D" w:rsidRPr="00C452D3">
        <w:rPr>
          <w:rFonts w:ascii="Book Antiqua" w:hAnsi="Book Antiqua"/>
          <w:color w:val="000000" w:themeColor="text1"/>
          <w:sz w:val="24"/>
          <w:szCs w:val="24"/>
        </w:rPr>
        <w:t xml:space="preserve"> that this is potentially </w:t>
      </w:r>
      <w:r w:rsidR="00C70F4F" w:rsidRPr="00C452D3">
        <w:rPr>
          <w:rFonts w:ascii="Book Antiqua" w:hAnsi="Book Antiqua"/>
          <w:color w:val="000000" w:themeColor="text1"/>
          <w:sz w:val="24"/>
          <w:szCs w:val="24"/>
        </w:rPr>
        <w:t>a marker of active biliary inflammation</w:t>
      </w:r>
      <w:r w:rsidR="00F0209D" w:rsidRPr="00C452D3">
        <w:rPr>
          <w:rFonts w:ascii="Book Antiqua" w:hAnsi="Book Antiqua"/>
          <w:color w:val="000000" w:themeColor="text1"/>
          <w:sz w:val="24"/>
          <w:szCs w:val="24"/>
        </w:rPr>
        <w:t xml:space="preserve"> and poorer prognosis</w:t>
      </w:r>
      <w:r w:rsidR="00C70F4F" w:rsidRPr="00C452D3">
        <w:rPr>
          <w:rFonts w:ascii="Book Antiqua" w:hAnsi="Book Antiqua"/>
          <w:color w:val="000000" w:themeColor="text1"/>
          <w:sz w:val="24"/>
          <w:szCs w:val="24"/>
        </w:rPr>
        <w:t xml:space="preserve">. </w:t>
      </w:r>
      <w:proofErr w:type="spellStart"/>
      <w:r w:rsidR="00F0209D" w:rsidRPr="00C452D3">
        <w:rPr>
          <w:rFonts w:ascii="Book Antiqua" w:hAnsi="Book Antiqua"/>
          <w:color w:val="000000" w:themeColor="text1"/>
          <w:sz w:val="24"/>
          <w:szCs w:val="24"/>
        </w:rPr>
        <w:t>Bookwalter</w:t>
      </w:r>
      <w:proofErr w:type="spellEnd"/>
      <w:r w:rsidR="00F0209D" w:rsidRPr="00C452D3">
        <w:rPr>
          <w:rFonts w:ascii="Book Antiqua" w:hAnsi="Book Antiqua"/>
          <w:color w:val="000000" w:themeColor="text1"/>
          <w:sz w:val="24"/>
          <w:szCs w:val="24"/>
        </w:rPr>
        <w:t xml:space="preserve"> </w:t>
      </w:r>
      <w:r w:rsidR="00E77941" w:rsidRPr="00C452D3">
        <w:rPr>
          <w:rFonts w:ascii="Book Antiqua" w:hAnsi="Book Antiqua"/>
          <w:i/>
          <w:color w:val="000000" w:themeColor="text1"/>
          <w:sz w:val="24"/>
          <w:szCs w:val="24"/>
        </w:rPr>
        <w:t xml:space="preserve">et </w:t>
      </w:r>
      <w:proofErr w:type="gramStart"/>
      <w:r w:rsidR="00E77941" w:rsidRPr="00C452D3">
        <w:rPr>
          <w:rFonts w:ascii="Book Antiqua" w:hAnsi="Book Antiqua"/>
          <w:i/>
          <w:color w:val="000000" w:themeColor="text1"/>
          <w:sz w:val="24"/>
          <w:szCs w:val="24"/>
        </w:rPr>
        <w:t>al</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73]</w:t>
      </w:r>
      <w:r w:rsidR="00F0209D" w:rsidRPr="00C452D3">
        <w:rPr>
          <w:rFonts w:ascii="Book Antiqua" w:hAnsi="Book Antiqua"/>
          <w:color w:val="000000" w:themeColor="text1"/>
          <w:sz w:val="24"/>
          <w:szCs w:val="24"/>
        </w:rPr>
        <w:t xml:space="preserve"> </w:t>
      </w:r>
      <w:r w:rsidR="00CA40B2" w:rsidRPr="00C452D3">
        <w:rPr>
          <w:rFonts w:ascii="Book Antiqua" w:hAnsi="Book Antiqua"/>
          <w:color w:val="000000" w:themeColor="text1"/>
          <w:sz w:val="24"/>
          <w:szCs w:val="24"/>
        </w:rPr>
        <w:t xml:space="preserve">retrospectively reviewed MRI that included dynamic contrast enhanced sequences, MRCP and MRE of 55 PSC patients to examine the relationship between </w:t>
      </w:r>
      <w:r w:rsidR="00B146E6" w:rsidRPr="00C452D3">
        <w:rPr>
          <w:rFonts w:ascii="Book Antiqua" w:hAnsi="Book Antiqua"/>
          <w:color w:val="000000" w:themeColor="text1"/>
          <w:sz w:val="24"/>
          <w:szCs w:val="24"/>
        </w:rPr>
        <w:t>liver</w:t>
      </w:r>
      <w:r w:rsidR="00CA40B2" w:rsidRPr="00C452D3">
        <w:rPr>
          <w:rFonts w:ascii="Book Antiqua" w:hAnsi="Book Antiqua"/>
          <w:color w:val="000000" w:themeColor="text1"/>
          <w:sz w:val="24"/>
          <w:szCs w:val="24"/>
        </w:rPr>
        <w:t xml:space="preserve"> parenchymal changes, biliary features and liver stiffness at a segmental, lobar and global level. They found weak correlation at segmental level between liver stiffness and </w:t>
      </w:r>
      <w:r w:rsidR="00B146E6" w:rsidRPr="00C452D3">
        <w:rPr>
          <w:rFonts w:ascii="Book Antiqua" w:hAnsi="Book Antiqua"/>
          <w:color w:val="000000" w:themeColor="text1"/>
          <w:sz w:val="24"/>
          <w:szCs w:val="24"/>
        </w:rPr>
        <w:t>liver</w:t>
      </w:r>
      <w:r w:rsidR="00CA40B2" w:rsidRPr="00C452D3">
        <w:rPr>
          <w:rFonts w:ascii="Book Antiqua" w:hAnsi="Book Antiqua"/>
          <w:color w:val="000000" w:themeColor="text1"/>
          <w:sz w:val="24"/>
          <w:szCs w:val="24"/>
        </w:rPr>
        <w:t xml:space="preserve"> parenchymal signal changes and ductal </w:t>
      </w:r>
      <w:r w:rsidR="00344BA1" w:rsidRPr="00C452D3">
        <w:rPr>
          <w:rFonts w:ascii="Book Antiqua" w:hAnsi="Book Antiqua"/>
          <w:color w:val="000000" w:themeColor="text1"/>
          <w:sz w:val="24"/>
          <w:szCs w:val="24"/>
        </w:rPr>
        <w:t>strictures. However, they</w:t>
      </w:r>
      <w:r w:rsidR="00CA40B2" w:rsidRPr="00C452D3">
        <w:rPr>
          <w:rFonts w:ascii="Book Antiqua" w:hAnsi="Book Antiqua"/>
          <w:color w:val="000000" w:themeColor="text1"/>
          <w:sz w:val="24"/>
          <w:szCs w:val="24"/>
        </w:rPr>
        <w:t xml:space="preserve"> found no significant correlation between </w:t>
      </w:r>
      <w:r w:rsidR="00F0209D" w:rsidRPr="00C452D3">
        <w:rPr>
          <w:rFonts w:ascii="Book Antiqua" w:hAnsi="Book Antiqua"/>
          <w:color w:val="000000" w:themeColor="text1"/>
          <w:sz w:val="24"/>
          <w:szCs w:val="24"/>
        </w:rPr>
        <w:t xml:space="preserve">the presence </w:t>
      </w:r>
      <w:r w:rsidR="00CA40B2" w:rsidRPr="00C452D3">
        <w:rPr>
          <w:rFonts w:ascii="Book Antiqua" w:hAnsi="Book Antiqua"/>
          <w:color w:val="000000" w:themeColor="text1"/>
          <w:sz w:val="24"/>
          <w:szCs w:val="24"/>
        </w:rPr>
        <w:t>and</w:t>
      </w:r>
      <w:r w:rsidR="00F0209D" w:rsidRPr="00C452D3">
        <w:rPr>
          <w:rFonts w:ascii="Book Antiqua" w:hAnsi="Book Antiqua"/>
          <w:color w:val="000000" w:themeColor="text1"/>
          <w:sz w:val="24"/>
          <w:szCs w:val="24"/>
        </w:rPr>
        <w:t xml:space="preserve"> absence of </w:t>
      </w:r>
      <w:proofErr w:type="spellStart"/>
      <w:r w:rsidR="00F0209D" w:rsidRPr="00C452D3">
        <w:rPr>
          <w:rFonts w:ascii="Book Antiqua" w:hAnsi="Book Antiqua"/>
          <w:color w:val="000000" w:themeColor="text1"/>
          <w:sz w:val="24"/>
          <w:szCs w:val="24"/>
        </w:rPr>
        <w:t>periductal</w:t>
      </w:r>
      <w:proofErr w:type="spellEnd"/>
      <w:r w:rsidR="00F0209D" w:rsidRPr="00C452D3">
        <w:rPr>
          <w:rFonts w:ascii="Book Antiqua" w:hAnsi="Book Antiqua"/>
          <w:color w:val="000000" w:themeColor="text1"/>
          <w:sz w:val="24"/>
          <w:szCs w:val="24"/>
        </w:rPr>
        <w:t xml:space="preserve"> enhancement in any of the three</w:t>
      </w:r>
      <w:r w:rsidR="00CA40B2" w:rsidRPr="00C452D3">
        <w:rPr>
          <w:rFonts w:ascii="Book Antiqua" w:hAnsi="Book Antiqua"/>
          <w:color w:val="000000" w:themeColor="text1"/>
          <w:sz w:val="24"/>
          <w:szCs w:val="24"/>
        </w:rPr>
        <w:t xml:space="preserve"> contrast enhanced</w:t>
      </w:r>
      <w:r w:rsidR="00F0209D" w:rsidRPr="00C452D3">
        <w:rPr>
          <w:rFonts w:ascii="Book Antiqua" w:hAnsi="Book Antiqua"/>
          <w:color w:val="000000" w:themeColor="text1"/>
          <w:sz w:val="24"/>
          <w:szCs w:val="24"/>
        </w:rPr>
        <w:t xml:space="preserve"> phases </w:t>
      </w:r>
      <w:r w:rsidR="00101DD7" w:rsidRPr="00C452D3">
        <w:rPr>
          <w:rFonts w:ascii="Book Antiqua" w:hAnsi="Book Antiqua"/>
          <w:color w:val="000000" w:themeColor="text1"/>
          <w:sz w:val="24"/>
          <w:szCs w:val="24"/>
        </w:rPr>
        <w:t>with Mayo risk score or MELD score.</w:t>
      </w:r>
    </w:p>
    <w:p w14:paraId="1432427F" w14:textId="77777777" w:rsidR="001E51F1" w:rsidRPr="00C452D3" w:rsidRDefault="001E51F1" w:rsidP="00DC2FA3">
      <w:pPr>
        <w:pStyle w:val="2"/>
        <w:keepNext w:val="0"/>
        <w:keepLines w:val="0"/>
        <w:widowControl w:val="0"/>
        <w:adjustRightInd w:val="0"/>
        <w:snapToGrid w:val="0"/>
        <w:spacing w:before="0" w:line="360" w:lineRule="auto"/>
        <w:jc w:val="both"/>
        <w:rPr>
          <w:rFonts w:ascii="Book Antiqua" w:hAnsi="Book Antiqua"/>
          <w:b/>
          <w:color w:val="000000" w:themeColor="text1"/>
          <w:sz w:val="24"/>
          <w:szCs w:val="24"/>
        </w:rPr>
      </w:pPr>
    </w:p>
    <w:p w14:paraId="76122987" w14:textId="55BBA53D" w:rsidR="003F7EA8" w:rsidRPr="00C452D3" w:rsidRDefault="000A5186" w:rsidP="00DC2FA3">
      <w:pPr>
        <w:pStyle w:val="2"/>
        <w:keepNext w:val="0"/>
        <w:keepLines w:val="0"/>
        <w:widowControl w:val="0"/>
        <w:adjustRightInd w:val="0"/>
        <w:snapToGrid w:val="0"/>
        <w:spacing w:before="0" w:line="360" w:lineRule="auto"/>
        <w:jc w:val="both"/>
        <w:rPr>
          <w:rFonts w:ascii="Book Antiqua" w:hAnsi="Book Antiqua"/>
          <w:color w:val="000000" w:themeColor="text1"/>
          <w:sz w:val="24"/>
          <w:szCs w:val="24"/>
        </w:rPr>
      </w:pPr>
      <w:r w:rsidRPr="00C452D3">
        <w:rPr>
          <w:rFonts w:ascii="Book Antiqua" w:hAnsi="Book Antiqua"/>
          <w:b/>
          <w:color w:val="000000" w:themeColor="text1"/>
          <w:sz w:val="24"/>
          <w:szCs w:val="24"/>
        </w:rPr>
        <w:t xml:space="preserve">Dominant stricture and </w:t>
      </w:r>
      <w:proofErr w:type="spellStart"/>
      <w:r w:rsidRPr="00C452D3">
        <w:rPr>
          <w:rFonts w:ascii="Book Antiqua" w:hAnsi="Book Antiqua"/>
          <w:b/>
          <w:color w:val="000000" w:themeColor="text1"/>
          <w:sz w:val="24"/>
          <w:szCs w:val="24"/>
        </w:rPr>
        <w:t>c</w:t>
      </w:r>
      <w:r w:rsidR="00C70F4F" w:rsidRPr="00C452D3">
        <w:rPr>
          <w:rFonts w:ascii="Book Antiqua" w:hAnsi="Book Antiqua"/>
          <w:b/>
          <w:color w:val="000000" w:themeColor="text1"/>
          <w:sz w:val="24"/>
          <w:szCs w:val="24"/>
        </w:rPr>
        <w:t>holangiocarcinoma</w:t>
      </w:r>
      <w:proofErr w:type="spellEnd"/>
      <w:r w:rsidR="00FA4172" w:rsidRPr="00C452D3">
        <w:rPr>
          <w:rFonts w:ascii="Book Antiqua" w:hAnsi="Book Antiqua"/>
          <w:b/>
          <w:color w:val="000000" w:themeColor="text1"/>
          <w:sz w:val="24"/>
          <w:szCs w:val="24"/>
        </w:rPr>
        <w:t xml:space="preserve">: </w:t>
      </w:r>
      <w:r w:rsidR="00C70F4F" w:rsidRPr="00C452D3">
        <w:rPr>
          <w:rFonts w:ascii="Book Antiqua" w:hAnsi="Book Antiqua"/>
          <w:color w:val="000000" w:themeColor="text1"/>
          <w:sz w:val="24"/>
          <w:szCs w:val="24"/>
        </w:rPr>
        <w:t xml:space="preserve">A dominant bile duct stricture in PSC is defined as a stricture less than 1.5 mm diameter in the common bile duct, or less than 1 mm in the left or right main hepatic ducts on </w:t>
      </w:r>
      <w:proofErr w:type="gramStart"/>
      <w:r w:rsidR="002F1E59" w:rsidRPr="00C452D3">
        <w:rPr>
          <w:rFonts w:ascii="Book Antiqua" w:hAnsi="Book Antiqua"/>
          <w:color w:val="000000" w:themeColor="text1"/>
          <w:sz w:val="24"/>
          <w:szCs w:val="24"/>
        </w:rPr>
        <w:t>cholangiography</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7]</w:t>
      </w:r>
      <w:r w:rsidR="002F1E59" w:rsidRPr="00C452D3">
        <w:rPr>
          <w:rFonts w:ascii="Book Antiqua" w:hAnsi="Book Antiqua"/>
          <w:color w:val="000000" w:themeColor="text1"/>
          <w:sz w:val="24"/>
          <w:szCs w:val="24"/>
        </w:rPr>
        <w:t xml:space="preserve">. </w:t>
      </w:r>
      <w:r w:rsidR="00162CE3" w:rsidRPr="00C452D3">
        <w:rPr>
          <w:rFonts w:ascii="Book Antiqua" w:hAnsi="Book Antiqua"/>
          <w:color w:val="000000" w:themeColor="text1"/>
          <w:sz w:val="24"/>
          <w:szCs w:val="24"/>
        </w:rPr>
        <w:t xml:space="preserve">However, there </w:t>
      </w:r>
      <w:r w:rsidR="001E51F1" w:rsidRPr="00C452D3">
        <w:rPr>
          <w:rFonts w:ascii="Book Antiqua" w:hAnsi="Book Antiqua"/>
          <w:color w:val="000000" w:themeColor="text1"/>
          <w:sz w:val="24"/>
          <w:szCs w:val="24"/>
        </w:rPr>
        <w:t>are</w:t>
      </w:r>
      <w:r w:rsidR="00162CE3" w:rsidRPr="00C452D3">
        <w:rPr>
          <w:rFonts w:ascii="Book Antiqua" w:hAnsi="Book Antiqua"/>
          <w:color w:val="000000" w:themeColor="text1"/>
          <w:sz w:val="24"/>
          <w:szCs w:val="24"/>
        </w:rPr>
        <w:t xml:space="preserve"> currently no</w:t>
      </w:r>
      <w:r w:rsidR="001E51F1" w:rsidRPr="00C452D3">
        <w:rPr>
          <w:rFonts w:ascii="Book Antiqua" w:hAnsi="Book Antiqua"/>
          <w:color w:val="000000" w:themeColor="text1"/>
          <w:sz w:val="24"/>
          <w:szCs w:val="24"/>
        </w:rPr>
        <w:t xml:space="preserve"> validated</w:t>
      </w:r>
      <w:r w:rsidR="00162CE3" w:rsidRPr="00C452D3">
        <w:rPr>
          <w:rFonts w:ascii="Book Antiqua" w:hAnsi="Book Antiqua"/>
          <w:color w:val="000000" w:themeColor="text1"/>
          <w:sz w:val="24"/>
          <w:szCs w:val="24"/>
        </w:rPr>
        <w:t xml:space="preserve"> criteria for MR definition of a dominant stricture. </w:t>
      </w:r>
      <w:r w:rsidR="005B29CD" w:rsidRPr="00C452D3">
        <w:rPr>
          <w:rFonts w:ascii="Book Antiqua" w:hAnsi="Book Antiqua"/>
          <w:color w:val="000000" w:themeColor="text1"/>
          <w:sz w:val="24"/>
          <w:szCs w:val="24"/>
        </w:rPr>
        <w:t xml:space="preserve">Deterioration in clinical and biochemical parameters prompts evaluation for a </w:t>
      </w:r>
      <w:r w:rsidR="005B29CD" w:rsidRPr="00C452D3">
        <w:rPr>
          <w:rFonts w:ascii="Book Antiqua" w:hAnsi="Book Antiqua"/>
          <w:color w:val="000000" w:themeColor="text1"/>
          <w:sz w:val="24"/>
          <w:szCs w:val="24"/>
        </w:rPr>
        <w:lastRenderedPageBreak/>
        <w:t xml:space="preserve">dominant stricture and/or </w:t>
      </w:r>
      <w:proofErr w:type="spellStart"/>
      <w:r w:rsidR="005B29CD" w:rsidRPr="00C452D3">
        <w:rPr>
          <w:rFonts w:ascii="Book Antiqua" w:hAnsi="Book Antiqua"/>
          <w:color w:val="000000" w:themeColor="text1"/>
          <w:sz w:val="24"/>
          <w:szCs w:val="24"/>
        </w:rPr>
        <w:t>cholangiocarcinoma</w:t>
      </w:r>
      <w:proofErr w:type="spellEnd"/>
      <w:r w:rsidR="00196CD9" w:rsidRPr="00C452D3">
        <w:rPr>
          <w:rFonts w:ascii="Book Antiqua" w:hAnsi="Book Antiqua"/>
          <w:color w:val="000000" w:themeColor="text1"/>
          <w:sz w:val="24"/>
          <w:szCs w:val="24"/>
        </w:rPr>
        <w:t xml:space="preserve"> on MRI/MRCP</w:t>
      </w:r>
      <w:r w:rsidR="005B29CD" w:rsidRPr="00C452D3">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 xml:space="preserve">The presence of a dominant stricture either at diagnosis or follow-up is associated with an increased risk of developing </w:t>
      </w:r>
      <w:proofErr w:type="spellStart"/>
      <w:r w:rsidR="00C70F4F" w:rsidRPr="00C452D3">
        <w:rPr>
          <w:rFonts w:ascii="Book Antiqua" w:hAnsi="Book Antiqua"/>
          <w:color w:val="000000" w:themeColor="text1"/>
          <w:sz w:val="24"/>
          <w:szCs w:val="24"/>
        </w:rPr>
        <w:t>cholangiocarcinoma</w:t>
      </w:r>
      <w:proofErr w:type="spellEnd"/>
      <w:r w:rsidR="00C70F4F" w:rsidRPr="00C452D3">
        <w:rPr>
          <w:rFonts w:ascii="Book Antiqua" w:hAnsi="Book Antiqua"/>
          <w:color w:val="000000" w:themeColor="text1"/>
          <w:sz w:val="24"/>
          <w:szCs w:val="24"/>
        </w:rPr>
        <w:t xml:space="preserve"> and </w:t>
      </w:r>
      <w:proofErr w:type="gramStart"/>
      <w:r w:rsidR="00C70F4F" w:rsidRPr="00C452D3">
        <w:rPr>
          <w:rFonts w:ascii="Book Antiqua" w:hAnsi="Book Antiqua"/>
          <w:color w:val="000000" w:themeColor="text1"/>
          <w:sz w:val="24"/>
          <w:szCs w:val="24"/>
        </w:rPr>
        <w:t>mortality</w:t>
      </w:r>
      <w:r w:rsidR="00C452D3">
        <w:rPr>
          <w:rFonts w:ascii="Book Antiqua" w:hAnsi="Book Antiqua"/>
          <w:color w:val="000000" w:themeColor="text1"/>
          <w:sz w:val="24"/>
          <w:szCs w:val="24"/>
          <w:vertAlign w:val="superscript"/>
        </w:rPr>
        <w:t>[</w:t>
      </w:r>
      <w:proofErr w:type="gramEnd"/>
      <w:r w:rsidR="00C452D3">
        <w:rPr>
          <w:rFonts w:ascii="Book Antiqua" w:hAnsi="Book Antiqua"/>
          <w:color w:val="000000" w:themeColor="text1"/>
          <w:sz w:val="24"/>
          <w:szCs w:val="24"/>
          <w:vertAlign w:val="superscript"/>
        </w:rPr>
        <w:t>74,</w:t>
      </w:r>
      <w:r w:rsidR="00F24F2E" w:rsidRPr="00C452D3">
        <w:rPr>
          <w:rFonts w:ascii="Book Antiqua" w:hAnsi="Book Antiqua"/>
          <w:color w:val="000000" w:themeColor="text1"/>
          <w:sz w:val="24"/>
          <w:szCs w:val="24"/>
          <w:vertAlign w:val="superscript"/>
        </w:rPr>
        <w:t>75]</w:t>
      </w:r>
      <w:r w:rsidR="00C70F4F" w:rsidRPr="00C452D3">
        <w:rPr>
          <w:rFonts w:ascii="Book Antiqua" w:hAnsi="Book Antiqua"/>
          <w:color w:val="000000" w:themeColor="text1"/>
          <w:sz w:val="24"/>
          <w:szCs w:val="24"/>
        </w:rPr>
        <w:t xml:space="preserve">. </w:t>
      </w:r>
    </w:p>
    <w:p w14:paraId="5F8D0029" w14:textId="56DA84E2" w:rsidR="00C70F4F" w:rsidRDefault="002F1E59" w:rsidP="00DC2FA3">
      <w:pPr>
        <w:widowControl w:val="0"/>
        <w:adjustRightInd w:val="0"/>
        <w:snapToGrid w:val="0"/>
        <w:spacing w:after="0" w:line="360" w:lineRule="auto"/>
        <w:ind w:firstLine="120"/>
        <w:jc w:val="both"/>
        <w:rPr>
          <w:rFonts w:ascii="Book Antiqua" w:hAnsi="Book Antiqua"/>
          <w:color w:val="000000" w:themeColor="text1"/>
          <w:sz w:val="24"/>
          <w:szCs w:val="24"/>
        </w:rPr>
      </w:pPr>
      <w:r w:rsidRPr="00C452D3">
        <w:rPr>
          <w:rFonts w:ascii="Book Antiqua" w:hAnsi="Book Antiqua"/>
          <w:color w:val="000000" w:themeColor="text1"/>
          <w:sz w:val="24"/>
          <w:szCs w:val="24"/>
        </w:rPr>
        <w:t xml:space="preserve">Over one third of </w:t>
      </w:r>
      <w:proofErr w:type="spellStart"/>
      <w:r w:rsidRPr="00C452D3">
        <w:rPr>
          <w:rFonts w:ascii="Book Antiqua" w:hAnsi="Book Antiqua"/>
          <w:color w:val="000000" w:themeColor="text1"/>
          <w:sz w:val="24"/>
          <w:szCs w:val="24"/>
        </w:rPr>
        <w:t>cholangiocarcinoma</w:t>
      </w:r>
      <w:proofErr w:type="spellEnd"/>
      <w:r w:rsidRPr="00C452D3">
        <w:rPr>
          <w:rFonts w:ascii="Book Antiqua" w:hAnsi="Book Antiqua"/>
          <w:color w:val="000000" w:themeColor="text1"/>
          <w:sz w:val="24"/>
          <w:szCs w:val="24"/>
        </w:rPr>
        <w:t xml:space="preserve"> </w:t>
      </w:r>
      <w:r w:rsidR="003F7EA8" w:rsidRPr="00C452D3">
        <w:rPr>
          <w:rFonts w:ascii="Book Antiqua" w:hAnsi="Book Antiqua"/>
          <w:color w:val="000000" w:themeColor="text1"/>
          <w:sz w:val="24"/>
          <w:szCs w:val="24"/>
        </w:rPr>
        <w:t xml:space="preserve">cases </w:t>
      </w:r>
      <w:r w:rsidRPr="00C452D3">
        <w:rPr>
          <w:rFonts w:ascii="Book Antiqua" w:hAnsi="Book Antiqua"/>
          <w:color w:val="000000" w:themeColor="text1"/>
          <w:sz w:val="24"/>
          <w:szCs w:val="24"/>
        </w:rPr>
        <w:t xml:space="preserve">were detected within the first year following PSC diagnosis in a retrospective, international, observational cohort study involving 594 PSC </w:t>
      </w:r>
      <w:proofErr w:type="gramStart"/>
      <w:r w:rsidRPr="00C452D3">
        <w:rPr>
          <w:rFonts w:ascii="Book Antiqua" w:hAnsi="Book Antiqua"/>
          <w:color w:val="000000" w:themeColor="text1"/>
          <w:sz w:val="24"/>
          <w:szCs w:val="24"/>
        </w:rPr>
        <w:t>patients</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13]</w:t>
      </w:r>
      <w:r w:rsidRPr="00C452D3">
        <w:rPr>
          <w:rFonts w:ascii="Book Antiqua" w:hAnsi="Book Antiqua"/>
          <w:color w:val="000000" w:themeColor="text1"/>
          <w:sz w:val="24"/>
          <w:szCs w:val="24"/>
        </w:rPr>
        <w:t xml:space="preserve">. This is likely due to length-time bias and detection of </w:t>
      </w:r>
      <w:proofErr w:type="spellStart"/>
      <w:r w:rsidRPr="00C452D3">
        <w:rPr>
          <w:rFonts w:ascii="Book Antiqua" w:hAnsi="Book Antiqua"/>
          <w:color w:val="000000" w:themeColor="text1"/>
          <w:sz w:val="24"/>
          <w:szCs w:val="24"/>
        </w:rPr>
        <w:t>cholangiocarcinoma</w:t>
      </w:r>
      <w:proofErr w:type="spellEnd"/>
      <w:r w:rsidRPr="00C452D3">
        <w:rPr>
          <w:rFonts w:ascii="Book Antiqua" w:hAnsi="Book Antiqua"/>
          <w:color w:val="000000" w:themeColor="text1"/>
          <w:sz w:val="24"/>
          <w:szCs w:val="24"/>
        </w:rPr>
        <w:t xml:space="preserve"> only w</w:t>
      </w:r>
      <w:r w:rsidR="005B29CD" w:rsidRPr="00C452D3">
        <w:rPr>
          <w:rFonts w:ascii="Book Antiqua" w:hAnsi="Book Antiqua"/>
          <w:color w:val="000000" w:themeColor="text1"/>
          <w:sz w:val="24"/>
          <w:szCs w:val="24"/>
        </w:rPr>
        <w:t xml:space="preserve">hen it becomes clinically overt. </w:t>
      </w:r>
      <w:r w:rsidR="00196CD9" w:rsidRPr="00C452D3">
        <w:rPr>
          <w:rFonts w:ascii="Book Antiqua" w:hAnsi="Book Antiqua"/>
          <w:color w:val="000000" w:themeColor="text1"/>
          <w:sz w:val="24"/>
          <w:szCs w:val="24"/>
        </w:rPr>
        <w:t>Serum tumour marker carbohydrate antigen (CA</w:t>
      </w:r>
      <w:proofErr w:type="gramStart"/>
      <w:r w:rsidR="00196CD9" w:rsidRPr="00C452D3">
        <w:rPr>
          <w:rFonts w:ascii="Book Antiqua" w:hAnsi="Book Antiqua"/>
          <w:color w:val="000000" w:themeColor="text1"/>
          <w:sz w:val="24"/>
          <w:szCs w:val="24"/>
        </w:rPr>
        <w:t>)19</w:t>
      </w:r>
      <w:proofErr w:type="gramEnd"/>
      <w:r w:rsidR="00196CD9" w:rsidRPr="00C452D3">
        <w:rPr>
          <w:rFonts w:ascii="Book Antiqua" w:hAnsi="Book Antiqua"/>
          <w:color w:val="000000" w:themeColor="text1"/>
          <w:sz w:val="24"/>
          <w:szCs w:val="24"/>
        </w:rPr>
        <w:t xml:space="preserve">-9 is widely used in surveillance strategy but it lacks both sensitivity and specificity for the detection of </w:t>
      </w:r>
      <w:proofErr w:type="spellStart"/>
      <w:r w:rsidR="00196CD9" w:rsidRPr="00C452D3">
        <w:rPr>
          <w:rFonts w:ascii="Book Antiqua" w:hAnsi="Book Antiqua"/>
          <w:color w:val="000000" w:themeColor="text1"/>
          <w:sz w:val="24"/>
          <w:szCs w:val="24"/>
        </w:rPr>
        <w:t>cholangiocarcinoma</w:t>
      </w:r>
      <w:proofErr w:type="spellEnd"/>
      <w:r w:rsidR="00C452D3">
        <w:rPr>
          <w:rFonts w:ascii="Book Antiqua" w:hAnsi="Book Antiqua"/>
          <w:color w:val="000000" w:themeColor="text1"/>
          <w:sz w:val="24"/>
          <w:szCs w:val="24"/>
          <w:vertAlign w:val="superscript"/>
        </w:rPr>
        <w:t>[76,</w:t>
      </w:r>
      <w:r w:rsidR="00F24F2E" w:rsidRPr="00C452D3">
        <w:rPr>
          <w:rFonts w:ascii="Book Antiqua" w:hAnsi="Book Antiqua"/>
          <w:color w:val="000000" w:themeColor="text1"/>
          <w:sz w:val="24"/>
          <w:szCs w:val="24"/>
          <w:vertAlign w:val="superscript"/>
        </w:rPr>
        <w:t>77]</w:t>
      </w:r>
      <w:r w:rsidR="007D7757" w:rsidRPr="00C452D3">
        <w:rPr>
          <w:rFonts w:ascii="Book Antiqua" w:hAnsi="Book Antiqua"/>
          <w:color w:val="000000" w:themeColor="text1"/>
          <w:sz w:val="24"/>
          <w:szCs w:val="24"/>
        </w:rPr>
        <w:t xml:space="preserve">. </w:t>
      </w:r>
      <w:r w:rsidR="00196CD9" w:rsidRPr="00C452D3">
        <w:rPr>
          <w:rFonts w:ascii="Book Antiqua" w:hAnsi="Book Antiqua"/>
          <w:color w:val="000000" w:themeColor="text1"/>
          <w:sz w:val="24"/>
          <w:szCs w:val="24"/>
        </w:rPr>
        <w:t xml:space="preserve">The </w:t>
      </w:r>
      <w:proofErr w:type="spellStart"/>
      <w:r w:rsidR="00196CD9" w:rsidRPr="00C452D3">
        <w:rPr>
          <w:rFonts w:ascii="Book Antiqua" w:hAnsi="Book Antiqua"/>
          <w:color w:val="000000" w:themeColor="text1"/>
          <w:sz w:val="24"/>
          <w:szCs w:val="24"/>
        </w:rPr>
        <w:t>cholangiocarcinoma</w:t>
      </w:r>
      <w:proofErr w:type="spellEnd"/>
      <w:r w:rsidR="00196CD9" w:rsidRPr="00C452D3">
        <w:rPr>
          <w:rFonts w:ascii="Book Antiqua" w:hAnsi="Book Antiqua"/>
          <w:color w:val="000000" w:themeColor="text1"/>
          <w:sz w:val="24"/>
          <w:szCs w:val="24"/>
        </w:rPr>
        <w:t xml:space="preserve"> is usually too advanced for curable treatment by the time CA19-9 becomes persistently </w:t>
      </w:r>
      <w:proofErr w:type="gramStart"/>
      <w:r w:rsidR="00196CD9" w:rsidRPr="00C452D3">
        <w:rPr>
          <w:rFonts w:ascii="Book Antiqua" w:hAnsi="Book Antiqua"/>
          <w:color w:val="000000" w:themeColor="text1"/>
          <w:sz w:val="24"/>
          <w:szCs w:val="24"/>
        </w:rPr>
        <w:t>elevated</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78]</w:t>
      </w:r>
      <w:r w:rsidR="00196CD9" w:rsidRPr="00C452D3">
        <w:rPr>
          <w:rFonts w:ascii="Book Antiqua" w:hAnsi="Book Antiqua"/>
          <w:color w:val="000000" w:themeColor="text1"/>
          <w:sz w:val="24"/>
          <w:szCs w:val="24"/>
        </w:rPr>
        <w:t xml:space="preserve">. </w:t>
      </w:r>
      <w:r w:rsidR="005B29CD" w:rsidRPr="00C452D3">
        <w:rPr>
          <w:rFonts w:ascii="Book Antiqua" w:hAnsi="Book Antiqua"/>
          <w:color w:val="000000" w:themeColor="text1"/>
          <w:sz w:val="24"/>
          <w:szCs w:val="24"/>
        </w:rPr>
        <w:t>An</w:t>
      </w:r>
      <w:r w:rsidR="00196CD9" w:rsidRPr="00C452D3">
        <w:rPr>
          <w:rFonts w:ascii="Book Antiqua" w:hAnsi="Book Antiqua"/>
          <w:color w:val="000000" w:themeColor="text1"/>
          <w:sz w:val="24"/>
          <w:szCs w:val="24"/>
        </w:rPr>
        <w:t>nual MRI/MRCP</w:t>
      </w:r>
      <w:r w:rsidR="005B29CD" w:rsidRPr="00C452D3">
        <w:rPr>
          <w:rFonts w:ascii="Book Antiqua" w:hAnsi="Book Antiqua"/>
          <w:color w:val="000000" w:themeColor="text1"/>
          <w:sz w:val="24"/>
          <w:szCs w:val="24"/>
        </w:rPr>
        <w:t xml:space="preserve"> </w:t>
      </w:r>
      <w:r w:rsidR="00196CD9" w:rsidRPr="00C452D3">
        <w:rPr>
          <w:rFonts w:ascii="Book Antiqua" w:hAnsi="Book Antiqua"/>
          <w:color w:val="000000" w:themeColor="text1"/>
          <w:sz w:val="24"/>
          <w:szCs w:val="24"/>
        </w:rPr>
        <w:t>as a surveillance strategy is often performed</w:t>
      </w:r>
      <w:r w:rsidR="00D47F2D" w:rsidRPr="00C452D3">
        <w:rPr>
          <w:rFonts w:ascii="Book Antiqua" w:hAnsi="Book Antiqua"/>
          <w:color w:val="000000" w:themeColor="text1"/>
          <w:sz w:val="24"/>
          <w:szCs w:val="24"/>
        </w:rPr>
        <w:t>,</w:t>
      </w:r>
      <w:r w:rsidR="00196CD9" w:rsidRPr="00C452D3">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but with limited proven benefit.</w:t>
      </w:r>
      <w:r w:rsidR="000A5186" w:rsidRPr="00C452D3">
        <w:rPr>
          <w:rFonts w:ascii="Book Antiqua" w:hAnsi="Book Antiqua"/>
          <w:color w:val="000000" w:themeColor="text1"/>
          <w:sz w:val="24"/>
          <w:szCs w:val="24"/>
        </w:rPr>
        <w:t xml:space="preserve"> Nevertheless, the current recommendation for </w:t>
      </w:r>
      <w:proofErr w:type="spellStart"/>
      <w:r w:rsidR="000A5186" w:rsidRPr="00C452D3">
        <w:rPr>
          <w:rFonts w:ascii="Book Antiqua" w:hAnsi="Book Antiqua"/>
          <w:color w:val="000000" w:themeColor="text1"/>
          <w:sz w:val="24"/>
          <w:szCs w:val="24"/>
        </w:rPr>
        <w:t>cholangiocarcinoma</w:t>
      </w:r>
      <w:proofErr w:type="spellEnd"/>
      <w:r w:rsidR="000A5186" w:rsidRPr="00C452D3">
        <w:rPr>
          <w:rFonts w:ascii="Book Antiqua" w:hAnsi="Book Antiqua"/>
          <w:color w:val="000000" w:themeColor="text1"/>
          <w:sz w:val="24"/>
          <w:szCs w:val="24"/>
        </w:rPr>
        <w:t xml:space="preserve"> surveillance is annual CA19-9 and</w:t>
      </w:r>
      <w:r w:rsidR="00C452D3">
        <w:rPr>
          <w:rFonts w:ascii="Book Antiqua" w:hAnsi="Book Antiqua"/>
          <w:color w:val="000000" w:themeColor="text1"/>
          <w:sz w:val="24"/>
          <w:szCs w:val="24"/>
        </w:rPr>
        <w:t xml:space="preserve"> </w:t>
      </w:r>
      <w:r w:rsidR="000A5186" w:rsidRPr="00C452D3">
        <w:rPr>
          <w:rFonts w:ascii="Book Antiqua" w:hAnsi="Book Antiqua"/>
          <w:color w:val="000000" w:themeColor="text1"/>
          <w:sz w:val="24"/>
          <w:szCs w:val="24"/>
        </w:rPr>
        <w:t>MRI/</w:t>
      </w:r>
      <w:proofErr w:type="gramStart"/>
      <w:r w:rsidR="000A5186" w:rsidRPr="00C452D3">
        <w:rPr>
          <w:rFonts w:ascii="Book Antiqua" w:hAnsi="Book Antiqua"/>
          <w:color w:val="000000" w:themeColor="text1"/>
          <w:sz w:val="24"/>
          <w:szCs w:val="24"/>
        </w:rPr>
        <w:t>MRCP</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79]</w:t>
      </w:r>
      <w:r w:rsidR="000A5186"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 There is an unmet need for earlier detection of </w:t>
      </w:r>
      <w:proofErr w:type="spellStart"/>
      <w:r w:rsidR="00C70F4F" w:rsidRPr="00C452D3">
        <w:rPr>
          <w:rFonts w:ascii="Book Antiqua" w:hAnsi="Book Antiqua"/>
          <w:color w:val="000000" w:themeColor="text1"/>
          <w:sz w:val="24"/>
          <w:szCs w:val="24"/>
        </w:rPr>
        <w:t>cholangiocarcinoma</w:t>
      </w:r>
      <w:proofErr w:type="spellEnd"/>
      <w:r w:rsidR="00C70F4F" w:rsidRPr="00C452D3">
        <w:rPr>
          <w:rFonts w:ascii="Book Antiqua" w:hAnsi="Book Antiqua"/>
          <w:color w:val="000000" w:themeColor="text1"/>
          <w:sz w:val="24"/>
          <w:szCs w:val="24"/>
        </w:rPr>
        <w:t xml:space="preserve"> and closer monitoring of </w:t>
      </w:r>
      <w:r w:rsidR="00436AFE" w:rsidRPr="00C452D3">
        <w:rPr>
          <w:rFonts w:ascii="Book Antiqua" w:hAnsi="Book Antiqua"/>
          <w:color w:val="000000" w:themeColor="text1"/>
          <w:sz w:val="24"/>
          <w:szCs w:val="24"/>
        </w:rPr>
        <w:t>newly diagnosed</w:t>
      </w:r>
      <w:r w:rsidR="00C452D3">
        <w:rPr>
          <w:rFonts w:ascii="Book Antiqua" w:hAnsi="Book Antiqua"/>
          <w:color w:val="000000" w:themeColor="text1"/>
          <w:sz w:val="24"/>
          <w:szCs w:val="24"/>
        </w:rPr>
        <w:t xml:space="preserve"> patients.</w:t>
      </w:r>
    </w:p>
    <w:p w14:paraId="45BE812C" w14:textId="77777777" w:rsidR="00C452D3" w:rsidRPr="00C452D3" w:rsidRDefault="00C452D3" w:rsidP="00DC2FA3">
      <w:pPr>
        <w:widowControl w:val="0"/>
        <w:adjustRightInd w:val="0"/>
        <w:snapToGrid w:val="0"/>
        <w:spacing w:after="0" w:line="360" w:lineRule="auto"/>
        <w:ind w:firstLine="120"/>
        <w:jc w:val="both"/>
        <w:rPr>
          <w:rFonts w:ascii="Book Antiqua" w:hAnsi="Book Antiqua"/>
          <w:color w:val="000000" w:themeColor="text1"/>
          <w:sz w:val="24"/>
          <w:szCs w:val="24"/>
        </w:rPr>
      </w:pPr>
    </w:p>
    <w:p w14:paraId="3C6A3F5A" w14:textId="56D3C7F4" w:rsidR="00D928A9" w:rsidRPr="00C452D3" w:rsidRDefault="00454529" w:rsidP="00DC2FA3">
      <w:pPr>
        <w:pStyle w:val="2"/>
        <w:keepNext w:val="0"/>
        <w:keepLines w:val="0"/>
        <w:widowControl w:val="0"/>
        <w:adjustRightInd w:val="0"/>
        <w:snapToGrid w:val="0"/>
        <w:spacing w:before="0" w:line="360" w:lineRule="auto"/>
        <w:jc w:val="both"/>
        <w:rPr>
          <w:rFonts w:ascii="Book Antiqua" w:hAnsi="Book Antiqua"/>
          <w:color w:val="000000" w:themeColor="text1"/>
          <w:sz w:val="24"/>
          <w:szCs w:val="24"/>
        </w:rPr>
      </w:pPr>
      <w:r w:rsidRPr="00C452D3">
        <w:rPr>
          <w:rFonts w:ascii="Book Antiqua" w:hAnsi="Book Antiqua"/>
          <w:b/>
          <w:color w:val="000000" w:themeColor="text1"/>
          <w:sz w:val="24"/>
          <w:szCs w:val="24"/>
        </w:rPr>
        <w:t>Subclinical PSC</w:t>
      </w:r>
      <w:r w:rsidR="00FA4172" w:rsidRPr="00C452D3">
        <w:rPr>
          <w:rFonts w:ascii="Book Antiqua" w:hAnsi="Book Antiqua"/>
          <w:b/>
          <w:color w:val="000000" w:themeColor="text1"/>
          <w:sz w:val="24"/>
          <w:szCs w:val="24"/>
        </w:rPr>
        <w:t xml:space="preserve">: </w:t>
      </w:r>
      <w:r w:rsidR="00D928A9" w:rsidRPr="00C452D3">
        <w:rPr>
          <w:rFonts w:ascii="Book Antiqua" w:hAnsi="Book Antiqua"/>
          <w:color w:val="000000" w:themeColor="text1"/>
          <w:sz w:val="24"/>
          <w:szCs w:val="24"/>
        </w:rPr>
        <w:t>A population-based study of long-term IBD patients</w:t>
      </w:r>
      <w:r w:rsidR="00B05EB1" w:rsidRPr="00C452D3">
        <w:rPr>
          <w:rFonts w:ascii="Book Antiqua" w:hAnsi="Book Antiqua"/>
          <w:color w:val="000000" w:themeColor="text1"/>
          <w:sz w:val="24"/>
          <w:szCs w:val="24"/>
        </w:rPr>
        <w:t xml:space="preserve"> in Norway</w:t>
      </w:r>
      <w:r w:rsidR="00D928A9" w:rsidRPr="00C452D3">
        <w:rPr>
          <w:rFonts w:ascii="Book Antiqua" w:hAnsi="Book Antiqua"/>
          <w:color w:val="000000" w:themeColor="text1"/>
          <w:sz w:val="24"/>
          <w:szCs w:val="24"/>
        </w:rPr>
        <w:t xml:space="preserve"> reported</w:t>
      </w:r>
      <w:r w:rsidR="00E80A22" w:rsidRPr="00C452D3">
        <w:rPr>
          <w:rFonts w:ascii="Book Antiqua" w:hAnsi="Book Antiqua"/>
          <w:color w:val="000000" w:themeColor="text1"/>
          <w:sz w:val="24"/>
          <w:szCs w:val="24"/>
        </w:rPr>
        <w:t xml:space="preserve"> that</w:t>
      </w:r>
      <w:r w:rsidR="00D928A9" w:rsidRPr="00C452D3">
        <w:rPr>
          <w:rFonts w:ascii="Book Antiqua" w:hAnsi="Book Antiqua"/>
          <w:color w:val="000000" w:themeColor="text1"/>
          <w:sz w:val="24"/>
          <w:szCs w:val="24"/>
        </w:rPr>
        <w:t xml:space="preserve"> </w:t>
      </w:r>
      <w:r w:rsidR="00E80A22" w:rsidRPr="00C452D3">
        <w:rPr>
          <w:rFonts w:ascii="Book Antiqua" w:hAnsi="Book Antiqua"/>
          <w:color w:val="000000" w:themeColor="text1"/>
          <w:sz w:val="24"/>
          <w:szCs w:val="24"/>
        </w:rPr>
        <w:t>8.1% of 322 patients had</w:t>
      </w:r>
      <w:r w:rsidR="00AE71A8" w:rsidRPr="00C452D3">
        <w:rPr>
          <w:rFonts w:ascii="Book Antiqua" w:hAnsi="Book Antiqua"/>
          <w:color w:val="000000" w:themeColor="text1"/>
          <w:sz w:val="24"/>
          <w:szCs w:val="24"/>
        </w:rPr>
        <w:t xml:space="preserve"> MRCP lesions indicating PSC</w:t>
      </w:r>
      <w:r w:rsidR="00E80A22" w:rsidRPr="00C452D3">
        <w:rPr>
          <w:rFonts w:ascii="Book Antiqua" w:hAnsi="Book Antiqua"/>
          <w:color w:val="000000" w:themeColor="text1"/>
          <w:sz w:val="24"/>
          <w:szCs w:val="24"/>
        </w:rPr>
        <w:t>, a 3-fold higher prevalence than</w:t>
      </w:r>
      <w:r w:rsidR="00B05EB1" w:rsidRPr="00C452D3">
        <w:rPr>
          <w:rFonts w:ascii="Book Antiqua" w:hAnsi="Book Antiqua"/>
          <w:color w:val="000000" w:themeColor="text1"/>
          <w:sz w:val="24"/>
          <w:szCs w:val="24"/>
        </w:rPr>
        <w:t xml:space="preserve"> </w:t>
      </w:r>
      <w:r w:rsidR="00D928A9" w:rsidRPr="00C452D3">
        <w:rPr>
          <w:rFonts w:ascii="Book Antiqua" w:hAnsi="Book Antiqua"/>
          <w:color w:val="000000" w:themeColor="text1"/>
          <w:sz w:val="24"/>
          <w:szCs w:val="24"/>
        </w:rPr>
        <w:t xml:space="preserve">detected </w:t>
      </w:r>
      <w:r w:rsidR="00AE71A8" w:rsidRPr="00C452D3">
        <w:rPr>
          <w:rFonts w:ascii="Book Antiqua" w:hAnsi="Book Antiqua"/>
          <w:color w:val="000000" w:themeColor="text1"/>
          <w:sz w:val="24"/>
          <w:szCs w:val="24"/>
        </w:rPr>
        <w:t>clinically before MRCP screening.</w:t>
      </w:r>
      <w:r w:rsidR="00254955">
        <w:rPr>
          <w:rFonts w:ascii="Book Antiqua" w:hAnsi="Book Antiqua"/>
          <w:color w:val="000000" w:themeColor="text1"/>
          <w:sz w:val="24"/>
          <w:szCs w:val="24"/>
        </w:rPr>
        <w:t xml:space="preserve"> </w:t>
      </w:r>
      <w:r w:rsidR="00133EE0" w:rsidRPr="00C452D3">
        <w:rPr>
          <w:rFonts w:ascii="Book Antiqua" w:hAnsi="Book Antiqua"/>
          <w:color w:val="000000" w:themeColor="text1"/>
          <w:sz w:val="24"/>
          <w:szCs w:val="24"/>
        </w:rPr>
        <w:t>Nearly t</w:t>
      </w:r>
      <w:r w:rsidR="00E80A22" w:rsidRPr="00C452D3">
        <w:rPr>
          <w:rFonts w:ascii="Book Antiqua" w:hAnsi="Book Antiqua"/>
          <w:color w:val="000000" w:themeColor="text1"/>
          <w:sz w:val="24"/>
          <w:szCs w:val="24"/>
        </w:rPr>
        <w:t>wo-third</w:t>
      </w:r>
      <w:r w:rsidR="00133EE0" w:rsidRPr="00C452D3">
        <w:rPr>
          <w:rFonts w:ascii="Book Antiqua" w:hAnsi="Book Antiqua"/>
          <w:color w:val="000000" w:themeColor="text1"/>
          <w:sz w:val="24"/>
          <w:szCs w:val="24"/>
        </w:rPr>
        <w:t>s</w:t>
      </w:r>
      <w:r w:rsidR="00AE71A8" w:rsidRPr="00C452D3">
        <w:rPr>
          <w:rFonts w:ascii="Book Antiqua" w:hAnsi="Book Antiqua"/>
          <w:color w:val="000000" w:themeColor="text1"/>
          <w:sz w:val="24"/>
          <w:szCs w:val="24"/>
        </w:rPr>
        <w:t xml:space="preserve"> of these detected cases </w:t>
      </w:r>
      <w:r w:rsidR="00D928A9" w:rsidRPr="00C452D3">
        <w:rPr>
          <w:rFonts w:ascii="Book Antiqua" w:hAnsi="Book Antiqua"/>
          <w:color w:val="000000" w:themeColor="text1"/>
          <w:sz w:val="24"/>
          <w:szCs w:val="24"/>
        </w:rPr>
        <w:t xml:space="preserve">had ‘subclinical’ PSC with mild changes on cholangiography and no biochemical </w:t>
      </w:r>
      <w:proofErr w:type="gramStart"/>
      <w:r w:rsidR="00D928A9" w:rsidRPr="00C452D3">
        <w:rPr>
          <w:rFonts w:ascii="Book Antiqua" w:hAnsi="Book Antiqua"/>
          <w:color w:val="000000" w:themeColor="text1"/>
          <w:sz w:val="24"/>
          <w:szCs w:val="24"/>
        </w:rPr>
        <w:t>abnormalities</w:t>
      </w:r>
      <w:r w:rsidR="00F24F2E" w:rsidRPr="00C452D3">
        <w:rPr>
          <w:rFonts w:ascii="Book Antiqua" w:hAnsi="Book Antiqua"/>
          <w:color w:val="000000" w:themeColor="text1"/>
          <w:sz w:val="24"/>
          <w:szCs w:val="24"/>
          <w:vertAlign w:val="superscript"/>
        </w:rPr>
        <w:t>[</w:t>
      </w:r>
      <w:proofErr w:type="gramEnd"/>
      <w:r w:rsidR="00F24F2E" w:rsidRPr="00C452D3">
        <w:rPr>
          <w:rFonts w:ascii="Book Antiqua" w:hAnsi="Book Antiqua"/>
          <w:color w:val="000000" w:themeColor="text1"/>
          <w:sz w:val="24"/>
          <w:szCs w:val="24"/>
          <w:vertAlign w:val="superscript"/>
        </w:rPr>
        <w:t>80]</w:t>
      </w:r>
      <w:r w:rsidR="00D928A9" w:rsidRPr="00C452D3">
        <w:rPr>
          <w:rFonts w:ascii="Book Antiqua" w:hAnsi="Book Antiqua"/>
          <w:color w:val="000000" w:themeColor="text1"/>
          <w:sz w:val="24"/>
          <w:szCs w:val="24"/>
        </w:rPr>
        <w:t>.</w:t>
      </w:r>
      <w:r w:rsidR="00254955">
        <w:rPr>
          <w:rFonts w:ascii="Book Antiqua" w:hAnsi="Book Antiqua"/>
          <w:color w:val="000000" w:themeColor="text1"/>
          <w:sz w:val="24"/>
          <w:szCs w:val="24"/>
        </w:rPr>
        <w:t xml:space="preserve"> </w:t>
      </w:r>
      <w:r w:rsidR="001E51F1" w:rsidRPr="00C452D3">
        <w:rPr>
          <w:rFonts w:ascii="Book Antiqua" w:hAnsi="Book Antiqua"/>
          <w:color w:val="000000" w:themeColor="text1"/>
          <w:sz w:val="24"/>
          <w:szCs w:val="24"/>
        </w:rPr>
        <w:t>A prospective controlled UK study demonstrated 14% of 51 patients with extensive ulcerative colitis and normal liver biochemistry had biliary abnormalities suggestive of PSC on MRC</w:t>
      </w:r>
      <w:r w:rsidR="00915545" w:rsidRPr="00C452D3">
        <w:rPr>
          <w:rFonts w:ascii="Book Antiqua" w:hAnsi="Book Antiqua"/>
          <w:color w:val="000000" w:themeColor="text1"/>
          <w:sz w:val="24"/>
          <w:szCs w:val="24"/>
        </w:rPr>
        <w:t>P</w:t>
      </w:r>
      <w:r w:rsidR="001E51F1" w:rsidRPr="00C452D3">
        <w:rPr>
          <w:rFonts w:ascii="Book Antiqua" w:hAnsi="Book Antiqua"/>
          <w:color w:val="000000" w:themeColor="text1"/>
          <w:sz w:val="24"/>
          <w:szCs w:val="24"/>
        </w:rPr>
        <w:t>, and over long-ter</w:t>
      </w:r>
      <w:r w:rsidR="00C452D3">
        <w:rPr>
          <w:rFonts w:ascii="Book Antiqua" w:hAnsi="Book Antiqua"/>
          <w:color w:val="000000" w:themeColor="text1"/>
          <w:sz w:val="24"/>
          <w:szCs w:val="24"/>
        </w:rPr>
        <w:t>m (10-</w:t>
      </w:r>
      <w:r w:rsidR="001E51F1" w:rsidRPr="00C452D3">
        <w:rPr>
          <w:rFonts w:ascii="Book Antiqua" w:hAnsi="Book Antiqua"/>
          <w:color w:val="000000" w:themeColor="text1"/>
          <w:sz w:val="24"/>
          <w:szCs w:val="24"/>
        </w:rPr>
        <w:t>year) follow-up, one-third</w:t>
      </w:r>
      <w:r w:rsidR="001E51F1" w:rsidRPr="00C452D3">
        <w:rPr>
          <w:rFonts w:ascii="Book Antiqua" w:hAnsi="Book Antiqua" w:cs="Times New Roman"/>
          <w:color w:val="000000" w:themeColor="text1"/>
          <w:sz w:val="24"/>
          <w:szCs w:val="24"/>
          <w:lang w:eastAsia="en-GB"/>
        </w:rPr>
        <w:t xml:space="preserve"> developed abnormal liver biochemistry, on</w:t>
      </w:r>
      <w:r w:rsidR="00E80A22" w:rsidRPr="00C452D3">
        <w:rPr>
          <w:rFonts w:ascii="Book Antiqua" w:hAnsi="Book Antiqua" w:cs="Times New Roman"/>
          <w:color w:val="000000" w:themeColor="text1"/>
          <w:sz w:val="24"/>
          <w:szCs w:val="24"/>
          <w:lang w:eastAsia="en-GB"/>
        </w:rPr>
        <w:t>e</w:t>
      </w:r>
      <w:r w:rsidR="001E51F1" w:rsidRPr="00C452D3">
        <w:rPr>
          <w:rFonts w:ascii="Book Antiqua" w:hAnsi="Book Antiqua" w:cs="Times New Roman"/>
          <w:color w:val="000000" w:themeColor="text1"/>
          <w:sz w:val="24"/>
          <w:szCs w:val="24"/>
          <w:lang w:eastAsia="en-GB"/>
        </w:rPr>
        <w:t>-fifth developed progressive bile duct disease and over half developed malignancy, including two bili</w:t>
      </w:r>
      <w:r w:rsidR="002012BB" w:rsidRPr="00C452D3">
        <w:rPr>
          <w:rFonts w:ascii="Book Antiqua" w:hAnsi="Book Antiqua" w:cs="Times New Roman"/>
          <w:color w:val="000000" w:themeColor="text1"/>
          <w:sz w:val="24"/>
          <w:szCs w:val="24"/>
          <w:lang w:eastAsia="en-GB"/>
        </w:rPr>
        <w:t>ary and one colorectal carcinoma</w:t>
      </w:r>
      <w:r w:rsidR="002012BB" w:rsidRPr="00C452D3">
        <w:rPr>
          <w:rFonts w:ascii="Book Antiqua" w:hAnsi="Book Antiqua" w:cs="Times New Roman"/>
          <w:color w:val="000000" w:themeColor="text1"/>
          <w:sz w:val="24"/>
          <w:szCs w:val="24"/>
          <w:vertAlign w:val="superscript"/>
          <w:lang w:eastAsia="en-GB"/>
        </w:rPr>
        <w:t>[81]</w:t>
      </w:r>
      <w:r w:rsidR="002012BB" w:rsidRPr="00C452D3">
        <w:rPr>
          <w:rFonts w:ascii="Book Antiqua" w:hAnsi="Book Antiqua" w:cs="Times New Roman"/>
          <w:color w:val="000000" w:themeColor="text1"/>
          <w:sz w:val="24"/>
          <w:szCs w:val="24"/>
          <w:lang w:eastAsia="en-GB"/>
        </w:rPr>
        <w:t>.</w:t>
      </w:r>
      <w:r w:rsidR="001E51F1" w:rsidRPr="00C452D3">
        <w:rPr>
          <w:rFonts w:ascii="Book Antiqua" w:hAnsi="Book Antiqua" w:cs="Times New Roman"/>
          <w:color w:val="000000" w:themeColor="text1"/>
          <w:sz w:val="24"/>
          <w:szCs w:val="24"/>
          <w:lang w:eastAsia="en-GB"/>
        </w:rPr>
        <w:t xml:space="preserve"> </w:t>
      </w:r>
    </w:p>
    <w:p w14:paraId="2FE58BD5" w14:textId="77777777" w:rsidR="001E51F1" w:rsidRPr="00C452D3" w:rsidRDefault="001E51F1" w:rsidP="00DC2FA3">
      <w:pPr>
        <w:pStyle w:val="1"/>
        <w:keepNext w:val="0"/>
        <w:keepLines w:val="0"/>
        <w:widowControl w:val="0"/>
        <w:adjustRightInd w:val="0"/>
        <w:snapToGrid w:val="0"/>
        <w:spacing w:before="0" w:line="360" w:lineRule="auto"/>
        <w:jc w:val="both"/>
        <w:rPr>
          <w:rFonts w:ascii="Book Antiqua" w:hAnsi="Book Antiqua"/>
          <w:b/>
          <w:color w:val="000000" w:themeColor="text1"/>
          <w:sz w:val="24"/>
          <w:szCs w:val="24"/>
        </w:rPr>
      </w:pPr>
    </w:p>
    <w:p w14:paraId="3F4C0EFE" w14:textId="4F4D42D1" w:rsidR="00C70F4F" w:rsidRPr="00C452D3" w:rsidRDefault="00FA4172" w:rsidP="00DC2FA3">
      <w:pPr>
        <w:pStyle w:val="1"/>
        <w:keepNext w:val="0"/>
        <w:keepLines w:val="0"/>
        <w:widowControl w:val="0"/>
        <w:adjustRightInd w:val="0"/>
        <w:snapToGrid w:val="0"/>
        <w:spacing w:before="0" w:line="360" w:lineRule="auto"/>
        <w:jc w:val="both"/>
        <w:rPr>
          <w:rFonts w:ascii="Book Antiqua" w:hAnsi="Book Antiqua"/>
          <w:b/>
          <w:color w:val="000000" w:themeColor="text1"/>
          <w:sz w:val="24"/>
          <w:szCs w:val="24"/>
        </w:rPr>
      </w:pPr>
      <w:r w:rsidRPr="00C452D3">
        <w:rPr>
          <w:rFonts w:ascii="Book Antiqua" w:hAnsi="Book Antiqua"/>
          <w:b/>
          <w:color w:val="000000" w:themeColor="text1"/>
          <w:sz w:val="24"/>
          <w:szCs w:val="24"/>
        </w:rPr>
        <w:t>QUANTITATIVE LIVER IMAGING</w:t>
      </w:r>
    </w:p>
    <w:p w14:paraId="42EDDEB4" w14:textId="10647C18" w:rsidR="003F7EA8" w:rsidRPr="00C452D3" w:rsidRDefault="00C452D3" w:rsidP="00DC2FA3">
      <w:pPr>
        <w:pStyle w:val="2"/>
        <w:keepNext w:val="0"/>
        <w:keepLines w:val="0"/>
        <w:widowControl w:val="0"/>
        <w:adjustRightInd w:val="0"/>
        <w:snapToGrid w:val="0"/>
        <w:spacing w:before="0" w:line="360" w:lineRule="auto"/>
        <w:jc w:val="both"/>
        <w:rPr>
          <w:rFonts w:ascii="Book Antiqua" w:hAnsi="Book Antiqua"/>
          <w:i/>
          <w:color w:val="000000" w:themeColor="text1"/>
          <w:sz w:val="24"/>
          <w:szCs w:val="24"/>
        </w:rPr>
      </w:pPr>
      <w:r>
        <w:rPr>
          <w:rFonts w:ascii="Book Antiqua" w:hAnsi="Book Antiqua"/>
          <w:b/>
          <w:i/>
          <w:color w:val="000000" w:themeColor="text1"/>
          <w:sz w:val="24"/>
          <w:szCs w:val="24"/>
        </w:rPr>
        <w:t>DW-</w:t>
      </w:r>
      <w:r w:rsidR="00E6016D" w:rsidRPr="00C452D3">
        <w:rPr>
          <w:rFonts w:ascii="Book Antiqua" w:hAnsi="Book Antiqua"/>
          <w:b/>
          <w:i/>
          <w:color w:val="000000" w:themeColor="text1"/>
          <w:sz w:val="24"/>
          <w:szCs w:val="24"/>
        </w:rPr>
        <w:t>MRI</w:t>
      </w:r>
    </w:p>
    <w:p w14:paraId="23440738" w14:textId="3080BBF4" w:rsidR="00E6016D" w:rsidRDefault="00730DFB"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color w:val="000000" w:themeColor="text1"/>
          <w:sz w:val="24"/>
          <w:szCs w:val="24"/>
        </w:rPr>
        <w:t>DW-MRI manipulates the altered diffusion properties of water protons in fibrotic tissue and allow</w:t>
      </w:r>
      <w:r w:rsidR="00E6016D" w:rsidRPr="00C452D3">
        <w:rPr>
          <w:rFonts w:ascii="Book Antiqua" w:hAnsi="Book Antiqua"/>
          <w:color w:val="000000" w:themeColor="text1"/>
          <w:sz w:val="24"/>
          <w:szCs w:val="24"/>
        </w:rPr>
        <w:t xml:space="preserve">s assessment of </w:t>
      </w:r>
      <w:r w:rsidR="00B146E6" w:rsidRPr="00C452D3">
        <w:rPr>
          <w:rFonts w:ascii="Book Antiqua" w:hAnsi="Book Antiqua"/>
          <w:color w:val="000000" w:themeColor="text1"/>
          <w:sz w:val="24"/>
          <w:szCs w:val="24"/>
        </w:rPr>
        <w:t>liver</w:t>
      </w:r>
      <w:r w:rsidR="00E6016D" w:rsidRPr="00C452D3">
        <w:rPr>
          <w:rFonts w:ascii="Book Antiqua" w:hAnsi="Book Antiqua"/>
          <w:color w:val="000000" w:themeColor="text1"/>
          <w:sz w:val="24"/>
          <w:szCs w:val="24"/>
        </w:rPr>
        <w:t xml:space="preserve"> </w:t>
      </w:r>
      <w:proofErr w:type="gramStart"/>
      <w:r w:rsidR="00E6016D" w:rsidRPr="00C452D3">
        <w:rPr>
          <w:rFonts w:ascii="Book Antiqua" w:hAnsi="Book Antiqua"/>
          <w:color w:val="000000" w:themeColor="text1"/>
          <w:sz w:val="24"/>
          <w:szCs w:val="24"/>
        </w:rPr>
        <w:t>fibrosis</w:t>
      </w:r>
      <w:r w:rsidR="002012BB" w:rsidRPr="00C452D3">
        <w:rPr>
          <w:rFonts w:ascii="Book Antiqua" w:hAnsi="Book Antiqua"/>
          <w:color w:val="000000" w:themeColor="text1"/>
          <w:sz w:val="24"/>
          <w:szCs w:val="24"/>
          <w:vertAlign w:val="superscript"/>
        </w:rPr>
        <w:t>[</w:t>
      </w:r>
      <w:proofErr w:type="gramEnd"/>
      <w:r w:rsidR="002012BB" w:rsidRPr="00C452D3">
        <w:rPr>
          <w:rFonts w:ascii="Book Antiqua" w:hAnsi="Book Antiqua"/>
          <w:color w:val="000000" w:themeColor="text1"/>
          <w:sz w:val="24"/>
          <w:szCs w:val="24"/>
          <w:vertAlign w:val="superscript"/>
        </w:rPr>
        <w:t>82]</w:t>
      </w:r>
      <w:r w:rsidRPr="00C452D3">
        <w:rPr>
          <w:rFonts w:ascii="Book Antiqua" w:hAnsi="Book Antiqua"/>
          <w:color w:val="000000" w:themeColor="text1"/>
          <w:sz w:val="24"/>
          <w:szCs w:val="24"/>
        </w:rPr>
        <w:t xml:space="preserve">. Addition of the short sequence to </w:t>
      </w:r>
      <w:r w:rsidRPr="00C452D3">
        <w:rPr>
          <w:rFonts w:ascii="Book Antiqua" w:hAnsi="Book Antiqua"/>
          <w:color w:val="000000" w:themeColor="text1"/>
          <w:sz w:val="24"/>
          <w:szCs w:val="24"/>
        </w:rPr>
        <w:lastRenderedPageBreak/>
        <w:t>routine MRI/MRCP enables whole liver</w:t>
      </w:r>
      <w:r w:rsidR="00F472B3" w:rsidRPr="00C452D3">
        <w:rPr>
          <w:rFonts w:ascii="Book Antiqua" w:hAnsi="Book Antiqua"/>
          <w:color w:val="000000" w:themeColor="text1"/>
          <w:sz w:val="24"/>
          <w:szCs w:val="24"/>
        </w:rPr>
        <w:t xml:space="preserve"> </w:t>
      </w:r>
      <w:r w:rsidRPr="00C452D3">
        <w:rPr>
          <w:rFonts w:ascii="Book Antiqua" w:hAnsi="Book Antiqua"/>
          <w:color w:val="000000" w:themeColor="text1"/>
          <w:sz w:val="24"/>
          <w:szCs w:val="24"/>
        </w:rPr>
        <w:t xml:space="preserve">assessment of fibrosis distribution, particularly useful in a patchy disease such as </w:t>
      </w:r>
      <w:proofErr w:type="gramStart"/>
      <w:r w:rsidRPr="00C452D3">
        <w:rPr>
          <w:rFonts w:ascii="Book Antiqua" w:hAnsi="Book Antiqua"/>
          <w:color w:val="000000" w:themeColor="text1"/>
          <w:sz w:val="24"/>
          <w:szCs w:val="24"/>
        </w:rPr>
        <w:t>PSC</w:t>
      </w:r>
      <w:r w:rsidR="00C452D3">
        <w:rPr>
          <w:rFonts w:ascii="Book Antiqua" w:hAnsi="Book Antiqua"/>
          <w:color w:val="000000" w:themeColor="text1"/>
          <w:sz w:val="24"/>
          <w:szCs w:val="24"/>
          <w:vertAlign w:val="superscript"/>
        </w:rPr>
        <w:t>[</w:t>
      </w:r>
      <w:proofErr w:type="gramEnd"/>
      <w:r w:rsidR="00C452D3">
        <w:rPr>
          <w:rFonts w:ascii="Book Antiqua" w:hAnsi="Book Antiqua"/>
          <w:color w:val="000000" w:themeColor="text1"/>
          <w:sz w:val="24"/>
          <w:szCs w:val="24"/>
          <w:vertAlign w:val="superscript"/>
        </w:rPr>
        <w:t>32,</w:t>
      </w:r>
      <w:r w:rsidR="002012BB" w:rsidRPr="00C452D3">
        <w:rPr>
          <w:rFonts w:ascii="Book Antiqua" w:hAnsi="Book Antiqua"/>
          <w:color w:val="000000" w:themeColor="text1"/>
          <w:sz w:val="24"/>
          <w:szCs w:val="24"/>
          <w:vertAlign w:val="superscript"/>
        </w:rPr>
        <w:t>83]</w:t>
      </w:r>
      <w:r w:rsidRPr="00C452D3">
        <w:rPr>
          <w:rFonts w:ascii="Book Antiqua" w:hAnsi="Book Antiqua"/>
          <w:color w:val="000000" w:themeColor="text1"/>
          <w:sz w:val="24"/>
          <w:szCs w:val="24"/>
        </w:rPr>
        <w:t>.</w:t>
      </w:r>
      <w:r w:rsidR="00254955">
        <w:rPr>
          <w:rFonts w:ascii="Book Antiqua" w:hAnsi="Book Antiqua"/>
          <w:color w:val="000000" w:themeColor="text1"/>
          <w:sz w:val="24"/>
          <w:szCs w:val="24"/>
        </w:rPr>
        <w:t xml:space="preserve"> </w:t>
      </w:r>
      <w:r w:rsidRPr="00C452D3">
        <w:rPr>
          <w:rFonts w:ascii="Book Antiqua" w:hAnsi="Book Antiqua"/>
          <w:color w:val="000000" w:themeColor="text1"/>
          <w:sz w:val="24"/>
          <w:szCs w:val="24"/>
        </w:rPr>
        <w:t xml:space="preserve">Since TE and MRE have shown better diagnostic accuracy for the staging of </w:t>
      </w:r>
      <w:r w:rsidR="00B146E6" w:rsidRPr="00C452D3">
        <w:rPr>
          <w:rFonts w:ascii="Book Antiqua" w:hAnsi="Book Antiqua"/>
          <w:color w:val="000000" w:themeColor="text1"/>
          <w:sz w:val="24"/>
          <w:szCs w:val="24"/>
        </w:rPr>
        <w:t>liver</w:t>
      </w:r>
      <w:r w:rsidRPr="00C452D3">
        <w:rPr>
          <w:rFonts w:ascii="Book Antiqua" w:hAnsi="Book Antiqua"/>
          <w:color w:val="000000" w:themeColor="text1"/>
          <w:sz w:val="24"/>
          <w:szCs w:val="24"/>
        </w:rPr>
        <w:t xml:space="preserve"> fibrosis</w:t>
      </w:r>
      <w:r w:rsidR="00C452D3">
        <w:rPr>
          <w:rFonts w:ascii="Book Antiqua" w:hAnsi="Book Antiqua"/>
          <w:color w:val="000000" w:themeColor="text1"/>
          <w:sz w:val="24"/>
          <w:szCs w:val="24"/>
          <w:vertAlign w:val="superscript"/>
        </w:rPr>
        <w:t>[83,</w:t>
      </w:r>
      <w:r w:rsidR="002012BB" w:rsidRPr="00C452D3">
        <w:rPr>
          <w:rFonts w:ascii="Book Antiqua" w:hAnsi="Book Antiqua"/>
          <w:color w:val="000000" w:themeColor="text1"/>
          <w:sz w:val="24"/>
          <w:szCs w:val="24"/>
          <w:vertAlign w:val="superscript"/>
        </w:rPr>
        <w:t>84]</w:t>
      </w:r>
      <w:r w:rsidRPr="00C452D3">
        <w:rPr>
          <w:rFonts w:ascii="Book Antiqua" w:hAnsi="Book Antiqua"/>
          <w:color w:val="000000" w:themeColor="text1"/>
          <w:sz w:val="24"/>
          <w:szCs w:val="24"/>
        </w:rPr>
        <w:t xml:space="preserve">, DWI has fallen out of favour but is still performed for better characterisation of lesions </w:t>
      </w:r>
      <w:r w:rsidR="00E6016D" w:rsidRPr="00C452D3">
        <w:rPr>
          <w:rFonts w:ascii="Book Antiqua" w:hAnsi="Book Antiqua"/>
          <w:color w:val="000000" w:themeColor="text1"/>
          <w:sz w:val="24"/>
          <w:szCs w:val="24"/>
        </w:rPr>
        <w:t xml:space="preserve">involving the liver parenchyma. </w:t>
      </w:r>
      <w:r w:rsidRPr="00C452D3">
        <w:rPr>
          <w:rFonts w:ascii="Book Antiqua" w:hAnsi="Book Antiqua"/>
          <w:color w:val="000000" w:themeColor="text1"/>
          <w:sz w:val="24"/>
          <w:szCs w:val="24"/>
        </w:rPr>
        <w:t xml:space="preserve">In a recent prospective study involving 47 PSC patients, DWI-MRI performed </w:t>
      </w:r>
      <w:r w:rsidRPr="00525250">
        <w:rPr>
          <w:rFonts w:ascii="Book Antiqua" w:hAnsi="Book Antiqua"/>
          <w:color w:val="000000" w:themeColor="text1"/>
          <w:sz w:val="24"/>
          <w:szCs w:val="24"/>
        </w:rPr>
        <w:t xml:space="preserve">better than </w:t>
      </w:r>
      <w:r w:rsidR="00954463" w:rsidRPr="00525250">
        <w:rPr>
          <w:rFonts w:ascii="Book Antiqua" w:hAnsi="Book Antiqua"/>
          <w:color w:val="000000" w:themeColor="text1"/>
          <w:sz w:val="24"/>
          <w:szCs w:val="24"/>
        </w:rPr>
        <w:t xml:space="preserve">dynamic contrast-enhanced </w:t>
      </w:r>
      <w:r w:rsidRPr="00525250">
        <w:rPr>
          <w:rFonts w:ascii="Book Antiqua" w:hAnsi="Book Antiqua"/>
          <w:color w:val="000000" w:themeColor="text1"/>
          <w:sz w:val="24"/>
          <w:szCs w:val="24"/>
        </w:rPr>
        <w:t>MRI</w:t>
      </w:r>
      <w:r w:rsidR="00954463" w:rsidRPr="00525250">
        <w:rPr>
          <w:rFonts w:ascii="Book Antiqua" w:hAnsi="Book Antiqua"/>
          <w:color w:val="000000" w:themeColor="text1"/>
          <w:sz w:val="24"/>
          <w:szCs w:val="24"/>
        </w:rPr>
        <w:t xml:space="preserve"> (DCE-MRI)</w:t>
      </w:r>
      <w:r w:rsidRPr="00525250">
        <w:rPr>
          <w:rFonts w:ascii="Book Antiqua" w:hAnsi="Book Antiqua"/>
          <w:color w:val="000000" w:themeColor="text1"/>
          <w:sz w:val="24"/>
          <w:szCs w:val="24"/>
        </w:rPr>
        <w:t xml:space="preserve"> i</w:t>
      </w:r>
      <w:r w:rsidRPr="00C452D3">
        <w:rPr>
          <w:rFonts w:ascii="Book Antiqua" w:hAnsi="Book Antiqua"/>
          <w:color w:val="000000" w:themeColor="text1"/>
          <w:sz w:val="24"/>
          <w:szCs w:val="24"/>
        </w:rPr>
        <w:t xml:space="preserve">n detecting and staging </w:t>
      </w:r>
      <w:r w:rsidR="00B146E6" w:rsidRPr="00C452D3">
        <w:rPr>
          <w:rFonts w:ascii="Book Antiqua" w:hAnsi="Book Antiqua"/>
          <w:color w:val="000000" w:themeColor="text1"/>
          <w:sz w:val="24"/>
          <w:szCs w:val="24"/>
        </w:rPr>
        <w:t>liver</w:t>
      </w:r>
      <w:r w:rsidRPr="00C452D3">
        <w:rPr>
          <w:rFonts w:ascii="Book Antiqua" w:hAnsi="Book Antiqua"/>
          <w:color w:val="000000" w:themeColor="text1"/>
          <w:sz w:val="24"/>
          <w:szCs w:val="24"/>
        </w:rPr>
        <w:t xml:space="preserve"> fibrosis using VCTE as the reference </w:t>
      </w:r>
      <w:proofErr w:type="gramStart"/>
      <w:r w:rsidRPr="00C452D3">
        <w:rPr>
          <w:rFonts w:ascii="Book Antiqua" w:hAnsi="Book Antiqua"/>
          <w:color w:val="000000" w:themeColor="text1"/>
          <w:sz w:val="24"/>
          <w:szCs w:val="24"/>
        </w:rPr>
        <w:t>standard</w:t>
      </w:r>
      <w:r w:rsidR="002012BB" w:rsidRPr="00C452D3">
        <w:rPr>
          <w:rFonts w:ascii="Book Antiqua" w:hAnsi="Book Antiqua"/>
          <w:color w:val="000000" w:themeColor="text1"/>
          <w:sz w:val="24"/>
          <w:szCs w:val="24"/>
          <w:vertAlign w:val="superscript"/>
        </w:rPr>
        <w:t>[</w:t>
      </w:r>
      <w:proofErr w:type="gramEnd"/>
      <w:r w:rsidR="002012BB" w:rsidRPr="00C452D3">
        <w:rPr>
          <w:rFonts w:ascii="Book Antiqua" w:hAnsi="Book Antiqua"/>
          <w:color w:val="000000" w:themeColor="text1"/>
          <w:sz w:val="24"/>
          <w:szCs w:val="24"/>
          <w:vertAlign w:val="superscript"/>
        </w:rPr>
        <w:t>85]</w:t>
      </w:r>
      <w:r w:rsidR="00C452D3">
        <w:rPr>
          <w:rFonts w:ascii="Book Antiqua" w:hAnsi="Book Antiqua"/>
          <w:color w:val="000000" w:themeColor="text1"/>
          <w:sz w:val="24"/>
          <w:szCs w:val="24"/>
        </w:rPr>
        <w:t>.</w:t>
      </w:r>
    </w:p>
    <w:p w14:paraId="46C34864" w14:textId="77777777" w:rsidR="00C452D3" w:rsidRPr="00C452D3" w:rsidRDefault="00C452D3" w:rsidP="00DC2FA3">
      <w:pPr>
        <w:widowControl w:val="0"/>
        <w:adjustRightInd w:val="0"/>
        <w:snapToGrid w:val="0"/>
        <w:spacing w:after="0" w:line="360" w:lineRule="auto"/>
        <w:jc w:val="both"/>
        <w:rPr>
          <w:rFonts w:ascii="Book Antiqua" w:hAnsi="Book Antiqua"/>
          <w:color w:val="000000" w:themeColor="text1"/>
          <w:sz w:val="24"/>
          <w:szCs w:val="24"/>
        </w:rPr>
      </w:pPr>
    </w:p>
    <w:p w14:paraId="05C3C2E5" w14:textId="53C2A9CD" w:rsidR="003F7EA8" w:rsidRPr="00C452D3" w:rsidRDefault="00954463" w:rsidP="00DC2FA3">
      <w:pPr>
        <w:pStyle w:val="2"/>
        <w:keepNext w:val="0"/>
        <w:keepLines w:val="0"/>
        <w:widowControl w:val="0"/>
        <w:adjustRightInd w:val="0"/>
        <w:snapToGrid w:val="0"/>
        <w:spacing w:before="0" w:line="360" w:lineRule="auto"/>
        <w:jc w:val="both"/>
        <w:rPr>
          <w:rFonts w:ascii="Book Antiqua" w:hAnsi="Book Antiqua"/>
          <w:i/>
          <w:color w:val="000000" w:themeColor="text1"/>
          <w:sz w:val="24"/>
          <w:szCs w:val="24"/>
        </w:rPr>
      </w:pPr>
      <w:r w:rsidRPr="00525250">
        <w:rPr>
          <w:rFonts w:ascii="Book Antiqua" w:hAnsi="Book Antiqua"/>
          <w:b/>
          <w:i/>
          <w:color w:val="000000" w:themeColor="text1"/>
          <w:sz w:val="24"/>
          <w:szCs w:val="24"/>
        </w:rPr>
        <w:t>DCE-</w:t>
      </w:r>
      <w:r w:rsidR="00E6016D" w:rsidRPr="00525250">
        <w:rPr>
          <w:rFonts w:ascii="Book Antiqua" w:hAnsi="Book Antiqua"/>
          <w:b/>
          <w:i/>
          <w:color w:val="000000" w:themeColor="text1"/>
          <w:sz w:val="24"/>
          <w:szCs w:val="24"/>
        </w:rPr>
        <w:t>MRI</w:t>
      </w:r>
    </w:p>
    <w:p w14:paraId="63E807E7" w14:textId="1EB77643" w:rsidR="00C70F4F" w:rsidRPr="00C452D3" w:rsidRDefault="00C70F4F"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color w:val="000000" w:themeColor="text1"/>
          <w:sz w:val="24"/>
          <w:szCs w:val="24"/>
        </w:rPr>
        <w:t xml:space="preserve">Administration of hepatocyte-specific contrast agents such as </w:t>
      </w:r>
      <w:proofErr w:type="spellStart"/>
      <w:r w:rsidRPr="00C452D3">
        <w:rPr>
          <w:rFonts w:ascii="Book Antiqua" w:hAnsi="Book Antiqua"/>
          <w:color w:val="000000" w:themeColor="text1"/>
          <w:sz w:val="24"/>
          <w:szCs w:val="24"/>
        </w:rPr>
        <w:t>Gd</w:t>
      </w:r>
      <w:proofErr w:type="spellEnd"/>
      <w:r w:rsidRPr="00C452D3">
        <w:rPr>
          <w:rFonts w:ascii="Book Antiqua" w:hAnsi="Book Antiqua"/>
          <w:color w:val="000000" w:themeColor="text1"/>
          <w:sz w:val="24"/>
          <w:szCs w:val="24"/>
        </w:rPr>
        <w:t>-BOPTA (</w:t>
      </w:r>
      <w:proofErr w:type="spellStart"/>
      <w:r w:rsidRPr="00C452D3">
        <w:rPr>
          <w:rFonts w:ascii="Book Antiqua" w:hAnsi="Book Antiqua"/>
          <w:color w:val="000000" w:themeColor="text1"/>
          <w:sz w:val="24"/>
          <w:szCs w:val="24"/>
        </w:rPr>
        <w:t>gadobenate</w:t>
      </w:r>
      <w:proofErr w:type="spellEnd"/>
      <w:r w:rsidRPr="00C452D3">
        <w:rPr>
          <w:rFonts w:ascii="Book Antiqua" w:hAnsi="Book Antiqua"/>
          <w:color w:val="000000" w:themeColor="text1"/>
          <w:sz w:val="24"/>
          <w:szCs w:val="24"/>
        </w:rPr>
        <w:t xml:space="preserve"> </w:t>
      </w:r>
      <w:proofErr w:type="spellStart"/>
      <w:r w:rsidRPr="00C452D3">
        <w:rPr>
          <w:rFonts w:ascii="Book Antiqua" w:hAnsi="Book Antiqua"/>
          <w:color w:val="000000" w:themeColor="text1"/>
          <w:sz w:val="24"/>
          <w:szCs w:val="24"/>
        </w:rPr>
        <w:t>dimeglumine</w:t>
      </w:r>
      <w:proofErr w:type="spellEnd"/>
      <w:r w:rsidRPr="00C452D3">
        <w:rPr>
          <w:rFonts w:ascii="Book Antiqua" w:hAnsi="Book Antiqua"/>
          <w:color w:val="000000" w:themeColor="text1"/>
          <w:sz w:val="24"/>
          <w:szCs w:val="24"/>
        </w:rPr>
        <w:t xml:space="preserve">) and </w:t>
      </w:r>
      <w:proofErr w:type="spellStart"/>
      <w:r w:rsidRPr="00C452D3">
        <w:rPr>
          <w:rFonts w:ascii="Book Antiqua" w:hAnsi="Book Antiqua"/>
          <w:color w:val="000000" w:themeColor="text1"/>
          <w:sz w:val="24"/>
          <w:szCs w:val="24"/>
        </w:rPr>
        <w:t>Gd</w:t>
      </w:r>
      <w:proofErr w:type="spellEnd"/>
      <w:r w:rsidRPr="00C452D3">
        <w:rPr>
          <w:rFonts w:ascii="Book Antiqua" w:hAnsi="Book Antiqua"/>
          <w:color w:val="000000" w:themeColor="text1"/>
          <w:sz w:val="24"/>
          <w:szCs w:val="24"/>
        </w:rPr>
        <w:t>-EOB-DTPA (</w:t>
      </w:r>
      <w:proofErr w:type="spellStart"/>
      <w:r w:rsidRPr="00C452D3">
        <w:rPr>
          <w:rFonts w:ascii="Book Antiqua" w:hAnsi="Book Antiqua"/>
          <w:color w:val="000000" w:themeColor="text1"/>
          <w:sz w:val="24"/>
          <w:szCs w:val="24"/>
        </w:rPr>
        <w:t>gadoxetate</w:t>
      </w:r>
      <w:proofErr w:type="spellEnd"/>
      <w:r w:rsidRPr="00C452D3">
        <w:rPr>
          <w:rFonts w:ascii="Book Antiqua" w:hAnsi="Book Antiqua"/>
          <w:color w:val="000000" w:themeColor="text1"/>
          <w:sz w:val="24"/>
          <w:szCs w:val="24"/>
        </w:rPr>
        <w:t xml:space="preserve"> disodium) allows assessment of liver function by analysing the </w:t>
      </w:r>
      <w:r w:rsidR="00B146E6" w:rsidRPr="00C452D3">
        <w:rPr>
          <w:rFonts w:ascii="Book Antiqua" w:hAnsi="Book Antiqua"/>
          <w:color w:val="000000" w:themeColor="text1"/>
          <w:sz w:val="24"/>
          <w:szCs w:val="24"/>
        </w:rPr>
        <w:t>liver</w:t>
      </w:r>
      <w:r w:rsidRPr="00C452D3">
        <w:rPr>
          <w:rFonts w:ascii="Book Antiqua" w:hAnsi="Book Antiqua"/>
          <w:color w:val="000000" w:themeColor="text1"/>
          <w:sz w:val="24"/>
          <w:szCs w:val="24"/>
        </w:rPr>
        <w:t xml:space="preserve"> uptake and elimination of contrast.</w:t>
      </w:r>
      <w:r w:rsidR="00101B28" w:rsidRPr="00C452D3">
        <w:rPr>
          <w:rFonts w:ascii="Book Antiqua" w:hAnsi="Book Antiqua"/>
          <w:color w:val="000000" w:themeColor="text1"/>
          <w:sz w:val="24"/>
          <w:szCs w:val="24"/>
        </w:rPr>
        <w:t xml:space="preserve"> Several studies have attempted to quantify </w:t>
      </w:r>
      <w:r w:rsidR="00B146E6" w:rsidRPr="00C452D3">
        <w:rPr>
          <w:rFonts w:ascii="Book Antiqua" w:hAnsi="Book Antiqua"/>
          <w:color w:val="000000" w:themeColor="text1"/>
          <w:sz w:val="24"/>
          <w:szCs w:val="24"/>
        </w:rPr>
        <w:t>liver</w:t>
      </w:r>
      <w:r w:rsidR="00101B28" w:rsidRPr="00C452D3">
        <w:rPr>
          <w:rFonts w:ascii="Book Antiqua" w:hAnsi="Book Antiqua"/>
          <w:color w:val="000000" w:themeColor="text1"/>
          <w:sz w:val="24"/>
          <w:szCs w:val="24"/>
        </w:rPr>
        <w:t xml:space="preserve"> parenchymal changes with the administration of a contrast agent. </w:t>
      </w:r>
    </w:p>
    <w:p w14:paraId="6A6A2953" w14:textId="402BB4DA" w:rsidR="00113ABA" w:rsidRPr="00C452D3" w:rsidRDefault="001129AC" w:rsidP="00DC2FA3">
      <w:pPr>
        <w:widowControl w:val="0"/>
        <w:adjustRightInd w:val="0"/>
        <w:snapToGrid w:val="0"/>
        <w:spacing w:after="0" w:line="360" w:lineRule="auto"/>
        <w:jc w:val="both"/>
        <w:rPr>
          <w:rFonts w:ascii="Book Antiqua" w:hAnsi="Book Antiqua"/>
          <w:b/>
          <w:color w:val="000000" w:themeColor="text1"/>
          <w:sz w:val="24"/>
          <w:szCs w:val="24"/>
        </w:rPr>
      </w:pPr>
      <w:r>
        <w:rPr>
          <w:rFonts w:ascii="Book Antiqua" w:hAnsi="Book Antiqua"/>
          <w:color w:val="000000" w:themeColor="text1"/>
          <w:sz w:val="24"/>
          <w:szCs w:val="24"/>
        </w:rPr>
        <w:t xml:space="preserve">  </w:t>
      </w:r>
      <w:proofErr w:type="spellStart"/>
      <w:r w:rsidR="00C70F4F" w:rsidRPr="00C452D3">
        <w:rPr>
          <w:rFonts w:ascii="Book Antiqua" w:hAnsi="Book Antiqua"/>
          <w:color w:val="000000" w:themeColor="text1"/>
          <w:sz w:val="24"/>
          <w:szCs w:val="24"/>
        </w:rPr>
        <w:t>Ringe</w:t>
      </w:r>
      <w:proofErr w:type="spellEnd"/>
      <w:r w:rsidR="00C70F4F" w:rsidRPr="00C452D3">
        <w:rPr>
          <w:rFonts w:ascii="Book Antiqua" w:hAnsi="Book Antiqua"/>
          <w:color w:val="000000" w:themeColor="text1"/>
          <w:sz w:val="24"/>
          <w:szCs w:val="24"/>
        </w:rPr>
        <w:t xml:space="preserve"> </w:t>
      </w:r>
      <w:r w:rsidR="00E77941" w:rsidRPr="00C452D3">
        <w:rPr>
          <w:rFonts w:ascii="Book Antiqua" w:hAnsi="Book Antiqua"/>
          <w:i/>
          <w:color w:val="000000" w:themeColor="text1"/>
          <w:sz w:val="24"/>
          <w:szCs w:val="24"/>
        </w:rPr>
        <w:t xml:space="preserve">et </w:t>
      </w:r>
      <w:proofErr w:type="gramStart"/>
      <w:r w:rsidR="00E77941" w:rsidRPr="00C452D3">
        <w:rPr>
          <w:rFonts w:ascii="Book Antiqua" w:hAnsi="Book Antiqua"/>
          <w:i/>
          <w:color w:val="000000" w:themeColor="text1"/>
          <w:sz w:val="24"/>
          <w:szCs w:val="24"/>
        </w:rPr>
        <w:t>al</w:t>
      </w:r>
      <w:r w:rsidR="002012BB" w:rsidRPr="00C452D3">
        <w:rPr>
          <w:rFonts w:ascii="Book Antiqua" w:hAnsi="Book Antiqua"/>
          <w:color w:val="000000" w:themeColor="text1"/>
          <w:sz w:val="24"/>
          <w:szCs w:val="24"/>
          <w:vertAlign w:val="superscript"/>
        </w:rPr>
        <w:t>[</w:t>
      </w:r>
      <w:proofErr w:type="gramEnd"/>
      <w:r w:rsidR="002012BB" w:rsidRPr="00C452D3">
        <w:rPr>
          <w:rFonts w:ascii="Book Antiqua" w:hAnsi="Book Antiqua"/>
          <w:color w:val="000000" w:themeColor="text1"/>
          <w:sz w:val="24"/>
          <w:szCs w:val="24"/>
          <w:vertAlign w:val="superscript"/>
        </w:rPr>
        <w:t>86]</w:t>
      </w:r>
      <w:r w:rsidR="00C70F4F" w:rsidRPr="00C452D3">
        <w:rPr>
          <w:rFonts w:ascii="Book Antiqua" w:hAnsi="Book Antiqua"/>
          <w:color w:val="000000" w:themeColor="text1"/>
          <w:sz w:val="24"/>
          <w:szCs w:val="24"/>
        </w:rPr>
        <w:t xml:space="preserve"> demonstrated that </w:t>
      </w:r>
      <w:proofErr w:type="spellStart"/>
      <w:r w:rsidR="00C70F4F" w:rsidRPr="00C452D3">
        <w:rPr>
          <w:rFonts w:ascii="Book Antiqua" w:hAnsi="Book Antiqua"/>
          <w:color w:val="000000" w:themeColor="text1"/>
          <w:sz w:val="24"/>
          <w:szCs w:val="24"/>
        </w:rPr>
        <w:t>hepatobiliary</w:t>
      </w:r>
      <w:proofErr w:type="spellEnd"/>
      <w:r w:rsidR="00C70F4F" w:rsidRPr="00C452D3">
        <w:rPr>
          <w:rFonts w:ascii="Book Antiqua" w:hAnsi="Book Antiqua"/>
          <w:color w:val="000000" w:themeColor="text1"/>
          <w:sz w:val="24"/>
          <w:szCs w:val="24"/>
        </w:rPr>
        <w:t xml:space="preserve"> excretion of hepatocyte-specific contrast is significantly reduced in patients with PSC when compared to normal controls and correlated with bilirubin levels in PSC. </w:t>
      </w:r>
      <w:proofErr w:type="spellStart"/>
      <w:r w:rsidR="00C70F4F" w:rsidRPr="00C452D3">
        <w:rPr>
          <w:rFonts w:ascii="Book Antiqua" w:hAnsi="Book Antiqua"/>
          <w:color w:val="000000" w:themeColor="text1"/>
          <w:sz w:val="24"/>
          <w:szCs w:val="24"/>
        </w:rPr>
        <w:t>Noren</w:t>
      </w:r>
      <w:proofErr w:type="spellEnd"/>
      <w:r w:rsidR="00C70F4F" w:rsidRPr="00C452D3">
        <w:rPr>
          <w:rFonts w:ascii="Book Antiqua" w:hAnsi="Book Antiqua"/>
          <w:color w:val="000000" w:themeColor="text1"/>
          <w:sz w:val="24"/>
          <w:szCs w:val="24"/>
        </w:rPr>
        <w:t xml:space="preserve"> </w:t>
      </w:r>
      <w:r w:rsidR="00E77941" w:rsidRPr="00C452D3">
        <w:rPr>
          <w:rFonts w:ascii="Book Antiqua" w:hAnsi="Book Antiqua"/>
          <w:i/>
          <w:color w:val="000000" w:themeColor="text1"/>
          <w:sz w:val="24"/>
          <w:szCs w:val="24"/>
        </w:rPr>
        <w:t xml:space="preserve">et </w:t>
      </w:r>
      <w:proofErr w:type="gramStart"/>
      <w:r w:rsidR="00E77941" w:rsidRPr="00C452D3">
        <w:rPr>
          <w:rFonts w:ascii="Book Antiqua" w:hAnsi="Book Antiqua"/>
          <w:i/>
          <w:color w:val="000000" w:themeColor="text1"/>
          <w:sz w:val="24"/>
          <w:szCs w:val="24"/>
        </w:rPr>
        <w:t>al</w:t>
      </w:r>
      <w:r w:rsidR="002012BB" w:rsidRPr="00C452D3">
        <w:rPr>
          <w:rFonts w:ascii="Book Antiqua" w:hAnsi="Book Antiqua"/>
          <w:color w:val="000000" w:themeColor="text1"/>
          <w:sz w:val="24"/>
          <w:szCs w:val="24"/>
          <w:vertAlign w:val="superscript"/>
        </w:rPr>
        <w:t>[</w:t>
      </w:r>
      <w:proofErr w:type="gramEnd"/>
      <w:r w:rsidR="002012BB" w:rsidRPr="00C452D3">
        <w:rPr>
          <w:rFonts w:ascii="Book Antiqua" w:hAnsi="Book Antiqua"/>
          <w:color w:val="000000" w:themeColor="text1"/>
          <w:sz w:val="24"/>
          <w:szCs w:val="24"/>
          <w:vertAlign w:val="superscript"/>
        </w:rPr>
        <w:t>87]</w:t>
      </w:r>
      <w:r w:rsidR="00C70F4F" w:rsidRPr="00C452D3">
        <w:rPr>
          <w:rFonts w:ascii="Book Antiqua" w:hAnsi="Book Antiqua"/>
          <w:color w:val="000000" w:themeColor="text1"/>
          <w:sz w:val="24"/>
          <w:szCs w:val="24"/>
        </w:rPr>
        <w:t xml:space="preserve"> quantitatively compared hepatocyte-specific contrast uptake with </w:t>
      </w:r>
      <w:proofErr w:type="spellStart"/>
      <w:r w:rsidR="00C70F4F" w:rsidRPr="00C452D3">
        <w:rPr>
          <w:rFonts w:ascii="Book Antiqua" w:hAnsi="Book Antiqua"/>
          <w:color w:val="000000" w:themeColor="text1"/>
          <w:sz w:val="24"/>
          <w:szCs w:val="24"/>
        </w:rPr>
        <w:t>histopathological</w:t>
      </w:r>
      <w:proofErr w:type="spellEnd"/>
      <w:r w:rsidR="00C70F4F" w:rsidRPr="00C452D3">
        <w:rPr>
          <w:rFonts w:ascii="Book Antiqua" w:hAnsi="Book Antiqua"/>
          <w:color w:val="000000" w:themeColor="text1"/>
          <w:sz w:val="24"/>
          <w:szCs w:val="24"/>
        </w:rPr>
        <w:t xml:space="preserve"> stage of fibrosis in a prospective study involving 38 patients with compensated chronic liver diseases of varying aetiology. They demonstrated that quantitative measurement of signal intensities using </w:t>
      </w:r>
      <w:r w:rsidR="00E7248C" w:rsidRPr="00C452D3">
        <w:rPr>
          <w:rFonts w:ascii="Book Antiqua" w:hAnsi="Book Antiqua"/>
          <w:color w:val="000000" w:themeColor="text1"/>
          <w:sz w:val="24"/>
          <w:szCs w:val="24"/>
        </w:rPr>
        <w:t>DCE-MRI</w:t>
      </w:r>
      <w:r w:rsidR="00C70F4F" w:rsidRPr="00C452D3">
        <w:rPr>
          <w:rFonts w:ascii="Book Antiqua" w:hAnsi="Book Antiqua"/>
          <w:color w:val="000000" w:themeColor="text1"/>
          <w:sz w:val="24"/>
          <w:szCs w:val="24"/>
        </w:rPr>
        <w:t xml:space="preserve"> was able to distinguish advanced fibrosis (F3-4) from no and moderate fibrosis (F0-2). Nilsson </w:t>
      </w:r>
      <w:r w:rsidR="00E77941" w:rsidRPr="00C452D3">
        <w:rPr>
          <w:rFonts w:ascii="Book Antiqua" w:hAnsi="Book Antiqua"/>
          <w:i/>
          <w:color w:val="000000" w:themeColor="text1"/>
          <w:sz w:val="24"/>
          <w:szCs w:val="24"/>
        </w:rPr>
        <w:t xml:space="preserve">et </w:t>
      </w:r>
      <w:proofErr w:type="gramStart"/>
      <w:r w:rsidR="00E77941" w:rsidRPr="00C452D3">
        <w:rPr>
          <w:rFonts w:ascii="Book Antiqua" w:hAnsi="Book Antiqua"/>
          <w:i/>
          <w:color w:val="000000" w:themeColor="text1"/>
          <w:sz w:val="24"/>
          <w:szCs w:val="24"/>
        </w:rPr>
        <w:t>al</w:t>
      </w:r>
      <w:r w:rsidR="002012BB" w:rsidRPr="00C452D3">
        <w:rPr>
          <w:rFonts w:ascii="Book Antiqua" w:hAnsi="Book Antiqua"/>
          <w:color w:val="000000" w:themeColor="text1"/>
          <w:sz w:val="24"/>
          <w:szCs w:val="24"/>
          <w:vertAlign w:val="superscript"/>
        </w:rPr>
        <w:t>[</w:t>
      </w:r>
      <w:proofErr w:type="gramEnd"/>
      <w:r w:rsidR="002012BB" w:rsidRPr="00C452D3">
        <w:rPr>
          <w:rFonts w:ascii="Book Antiqua" w:hAnsi="Book Antiqua"/>
          <w:color w:val="000000" w:themeColor="text1"/>
          <w:sz w:val="24"/>
          <w:szCs w:val="24"/>
          <w:vertAlign w:val="superscript"/>
        </w:rPr>
        <w:t>88]</w:t>
      </w:r>
      <w:r w:rsidR="00C70F4F" w:rsidRPr="00C452D3">
        <w:rPr>
          <w:rFonts w:ascii="Book Antiqua" w:hAnsi="Book Antiqua"/>
          <w:color w:val="000000" w:themeColor="text1"/>
          <w:sz w:val="24"/>
          <w:szCs w:val="24"/>
        </w:rPr>
        <w:t xml:space="preserve"> developed a non-invasive imaging-based method using </w:t>
      </w:r>
      <w:r w:rsidR="00534C0E" w:rsidRPr="00C452D3">
        <w:rPr>
          <w:rFonts w:ascii="Book Antiqua" w:hAnsi="Book Antiqua"/>
          <w:color w:val="000000" w:themeColor="text1"/>
          <w:sz w:val="24"/>
          <w:szCs w:val="24"/>
        </w:rPr>
        <w:t>D</w:t>
      </w:r>
      <w:r w:rsidR="00C70F4F" w:rsidRPr="00C452D3">
        <w:rPr>
          <w:rFonts w:ascii="Book Antiqua" w:hAnsi="Book Antiqua"/>
          <w:color w:val="000000" w:themeColor="text1"/>
          <w:sz w:val="24"/>
          <w:szCs w:val="24"/>
        </w:rPr>
        <w:t xml:space="preserve">CE-MRI to assess </w:t>
      </w:r>
      <w:r w:rsidR="00101B28" w:rsidRPr="00C452D3">
        <w:rPr>
          <w:rFonts w:ascii="Book Antiqua" w:hAnsi="Book Antiqua"/>
          <w:color w:val="000000" w:themeColor="text1"/>
          <w:sz w:val="24"/>
          <w:szCs w:val="24"/>
        </w:rPr>
        <w:t xml:space="preserve">liver function at the </w:t>
      </w:r>
      <w:r w:rsidR="00C70F4F" w:rsidRPr="00C452D3">
        <w:rPr>
          <w:rFonts w:ascii="Book Antiqua" w:hAnsi="Book Antiqua"/>
          <w:color w:val="000000" w:themeColor="text1"/>
          <w:sz w:val="24"/>
          <w:szCs w:val="24"/>
        </w:rPr>
        <w:t xml:space="preserve">segmental </w:t>
      </w:r>
      <w:r w:rsidR="00101B28" w:rsidRPr="00C452D3">
        <w:rPr>
          <w:rFonts w:ascii="Book Antiqua" w:hAnsi="Book Antiqua"/>
          <w:color w:val="000000" w:themeColor="text1"/>
          <w:sz w:val="24"/>
          <w:szCs w:val="24"/>
        </w:rPr>
        <w:t xml:space="preserve">and global </w:t>
      </w:r>
      <w:r w:rsidR="00C70F4F" w:rsidRPr="00C452D3">
        <w:rPr>
          <w:rFonts w:ascii="Book Antiqua" w:hAnsi="Book Antiqua"/>
          <w:color w:val="000000" w:themeColor="text1"/>
          <w:sz w:val="24"/>
          <w:szCs w:val="24"/>
        </w:rPr>
        <w:t>level</w:t>
      </w:r>
      <w:r w:rsidR="00113ABA" w:rsidRPr="00C452D3">
        <w:rPr>
          <w:rFonts w:ascii="Book Antiqua" w:hAnsi="Book Antiqua"/>
          <w:color w:val="000000" w:themeColor="text1"/>
          <w:sz w:val="24"/>
          <w:szCs w:val="24"/>
        </w:rPr>
        <w:t xml:space="preserve">, and </w:t>
      </w:r>
      <w:r w:rsidR="00C70F4F" w:rsidRPr="00C452D3">
        <w:rPr>
          <w:rFonts w:ascii="Book Antiqua" w:hAnsi="Book Antiqua"/>
          <w:color w:val="000000" w:themeColor="text1"/>
          <w:sz w:val="24"/>
          <w:szCs w:val="24"/>
        </w:rPr>
        <w:t>showed significantly heterogene</w:t>
      </w:r>
      <w:r w:rsidR="00113ABA" w:rsidRPr="00C452D3">
        <w:rPr>
          <w:rFonts w:ascii="Book Antiqua" w:hAnsi="Book Antiqua"/>
          <w:color w:val="000000" w:themeColor="text1"/>
          <w:sz w:val="24"/>
          <w:szCs w:val="24"/>
        </w:rPr>
        <w:t>ity</w:t>
      </w:r>
      <w:r w:rsidR="00C70F4F" w:rsidRPr="00C452D3">
        <w:rPr>
          <w:rFonts w:ascii="Book Antiqua" w:hAnsi="Book Antiqua"/>
          <w:color w:val="000000" w:themeColor="text1"/>
          <w:sz w:val="24"/>
          <w:szCs w:val="24"/>
        </w:rPr>
        <w:t xml:space="preserve"> in the liver parenchyma of PSC patients compared to controls. This small study </w:t>
      </w:r>
      <w:r w:rsidR="00113ABA"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involving PSC patients with mild disease</w:t>
      </w:r>
      <w:r w:rsidR="00113ABA"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 reported correlation between MRI-derived liver function indices and disease severity using Mayo risk score. Segmental liver function correlated with level of downstream biliary obstruction.</w:t>
      </w:r>
      <w:r w:rsidR="00113ABA" w:rsidRPr="00C452D3">
        <w:rPr>
          <w:rFonts w:ascii="Book Antiqua" w:hAnsi="Book Antiqua"/>
          <w:color w:val="000000" w:themeColor="text1"/>
          <w:sz w:val="24"/>
          <w:szCs w:val="24"/>
        </w:rPr>
        <w:t xml:space="preserve"> </w:t>
      </w:r>
    </w:p>
    <w:p w14:paraId="58182825" w14:textId="678DC748" w:rsidR="00113ABA" w:rsidRPr="00C452D3" w:rsidRDefault="001129AC" w:rsidP="00DC2FA3">
      <w:pPr>
        <w:widowControl w:val="0"/>
        <w:adjustRightInd w:val="0"/>
        <w:snapToGrid w:val="0"/>
        <w:spacing w:after="0" w:line="360" w:lineRule="auto"/>
        <w:jc w:val="both"/>
        <w:rPr>
          <w:rFonts w:ascii="Book Antiqua" w:hAnsi="Book Antiqua"/>
          <w:color w:val="000000" w:themeColor="text1"/>
          <w:sz w:val="24"/>
          <w:szCs w:val="24"/>
        </w:rPr>
      </w:pPr>
      <w:r>
        <w:rPr>
          <w:rFonts w:ascii="Book Antiqua" w:hAnsi="Book Antiqua"/>
          <w:color w:val="000000" w:themeColor="text1"/>
          <w:sz w:val="24"/>
          <w:szCs w:val="24"/>
        </w:rPr>
        <w:t xml:space="preserve">  </w:t>
      </w:r>
      <w:proofErr w:type="spellStart"/>
      <w:r w:rsidR="00C70F4F" w:rsidRPr="00C452D3">
        <w:rPr>
          <w:rFonts w:ascii="Book Antiqua" w:hAnsi="Book Antiqua"/>
          <w:color w:val="000000" w:themeColor="text1"/>
          <w:sz w:val="24"/>
          <w:szCs w:val="24"/>
        </w:rPr>
        <w:t>Hinrichs</w:t>
      </w:r>
      <w:proofErr w:type="spellEnd"/>
      <w:r w:rsidR="00C70F4F" w:rsidRPr="00C452D3">
        <w:rPr>
          <w:rFonts w:ascii="Book Antiqua" w:hAnsi="Book Antiqua"/>
          <w:color w:val="000000" w:themeColor="text1"/>
          <w:sz w:val="24"/>
          <w:szCs w:val="24"/>
        </w:rPr>
        <w:t xml:space="preserve"> </w:t>
      </w:r>
      <w:r w:rsidR="00E77941" w:rsidRPr="00C452D3">
        <w:rPr>
          <w:rFonts w:ascii="Book Antiqua" w:hAnsi="Book Antiqua"/>
          <w:i/>
          <w:color w:val="000000" w:themeColor="text1"/>
          <w:sz w:val="24"/>
          <w:szCs w:val="24"/>
        </w:rPr>
        <w:t xml:space="preserve">et </w:t>
      </w:r>
      <w:proofErr w:type="gramStart"/>
      <w:r w:rsidR="00E77941" w:rsidRPr="00C452D3">
        <w:rPr>
          <w:rFonts w:ascii="Book Antiqua" w:hAnsi="Book Antiqua"/>
          <w:i/>
          <w:color w:val="000000" w:themeColor="text1"/>
          <w:sz w:val="24"/>
          <w:szCs w:val="24"/>
        </w:rPr>
        <w:t>al</w:t>
      </w:r>
      <w:r w:rsidR="002012BB" w:rsidRPr="00C452D3">
        <w:rPr>
          <w:rFonts w:ascii="Book Antiqua" w:hAnsi="Book Antiqua"/>
          <w:color w:val="000000" w:themeColor="text1"/>
          <w:sz w:val="24"/>
          <w:szCs w:val="24"/>
          <w:vertAlign w:val="superscript"/>
        </w:rPr>
        <w:t>[</w:t>
      </w:r>
      <w:proofErr w:type="gramEnd"/>
      <w:r w:rsidR="002012BB" w:rsidRPr="00C452D3">
        <w:rPr>
          <w:rFonts w:ascii="Book Antiqua" w:hAnsi="Book Antiqua"/>
          <w:color w:val="000000" w:themeColor="text1"/>
          <w:sz w:val="24"/>
          <w:szCs w:val="24"/>
          <w:vertAlign w:val="superscript"/>
        </w:rPr>
        <w:t>89]</w:t>
      </w:r>
      <w:r w:rsidR="00C70F4F" w:rsidRPr="00C452D3">
        <w:rPr>
          <w:rFonts w:ascii="Book Antiqua" w:hAnsi="Book Antiqua"/>
          <w:color w:val="000000" w:themeColor="text1"/>
          <w:sz w:val="24"/>
          <w:szCs w:val="24"/>
        </w:rPr>
        <w:t xml:space="preserve"> reported that reduction in T1 relaxation time after hepatocyte-specific contrast administration correlated with liver biochemistry tests, MELD and Mayo risk score.</w:t>
      </w:r>
      <w:r w:rsidR="00254955">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 xml:space="preserve">They proposed that global liver function </w:t>
      </w:r>
      <w:r w:rsidR="00436AFE" w:rsidRPr="00C452D3">
        <w:rPr>
          <w:rFonts w:ascii="Book Antiqua" w:hAnsi="Book Antiqua"/>
          <w:color w:val="000000" w:themeColor="text1"/>
          <w:sz w:val="24"/>
          <w:szCs w:val="24"/>
        </w:rPr>
        <w:t>could</w:t>
      </w:r>
      <w:r w:rsidR="00C70F4F" w:rsidRPr="00C452D3">
        <w:rPr>
          <w:rFonts w:ascii="Book Antiqua" w:hAnsi="Book Antiqua"/>
          <w:color w:val="000000" w:themeColor="text1"/>
          <w:sz w:val="24"/>
          <w:szCs w:val="24"/>
        </w:rPr>
        <w:t xml:space="preserve"> be non-invasively </w:t>
      </w:r>
      <w:r w:rsidR="00C70F4F" w:rsidRPr="00C452D3">
        <w:rPr>
          <w:rFonts w:ascii="Book Antiqua" w:hAnsi="Book Antiqua"/>
          <w:color w:val="000000" w:themeColor="text1"/>
          <w:sz w:val="24"/>
          <w:szCs w:val="24"/>
        </w:rPr>
        <w:lastRenderedPageBreak/>
        <w:t xml:space="preserve">assessed using this specific T1 mapping sequence technique in PSC. </w:t>
      </w:r>
      <w:proofErr w:type="spellStart"/>
      <w:r w:rsidR="00C70F4F" w:rsidRPr="00C452D3">
        <w:rPr>
          <w:rFonts w:ascii="Book Antiqua" w:hAnsi="Book Antiqua"/>
          <w:color w:val="000000" w:themeColor="text1"/>
          <w:sz w:val="24"/>
          <w:szCs w:val="24"/>
        </w:rPr>
        <w:t>Nolz</w:t>
      </w:r>
      <w:proofErr w:type="spellEnd"/>
      <w:r w:rsidR="00C70F4F" w:rsidRPr="00C452D3">
        <w:rPr>
          <w:rFonts w:ascii="Book Antiqua" w:hAnsi="Book Antiqua"/>
          <w:color w:val="000000" w:themeColor="text1"/>
          <w:sz w:val="24"/>
          <w:szCs w:val="24"/>
        </w:rPr>
        <w:t xml:space="preserve"> </w:t>
      </w:r>
      <w:r w:rsidR="00E77941" w:rsidRPr="00C452D3">
        <w:rPr>
          <w:rFonts w:ascii="Book Antiqua" w:hAnsi="Book Antiqua"/>
          <w:i/>
          <w:color w:val="000000" w:themeColor="text1"/>
          <w:sz w:val="24"/>
          <w:szCs w:val="24"/>
        </w:rPr>
        <w:t>et al</w:t>
      </w:r>
      <w:r w:rsidR="002012BB" w:rsidRPr="00C452D3">
        <w:rPr>
          <w:rFonts w:ascii="Book Antiqua" w:hAnsi="Book Antiqua"/>
          <w:color w:val="000000" w:themeColor="text1"/>
          <w:sz w:val="24"/>
          <w:szCs w:val="24"/>
          <w:vertAlign w:val="superscript"/>
        </w:rPr>
        <w:t>[90]</w:t>
      </w:r>
      <w:r w:rsidR="00C70F4F" w:rsidRPr="00C452D3">
        <w:rPr>
          <w:rFonts w:ascii="Book Antiqua" w:hAnsi="Book Antiqua"/>
          <w:color w:val="000000" w:themeColor="text1"/>
          <w:sz w:val="24"/>
          <w:szCs w:val="24"/>
        </w:rPr>
        <w:t xml:space="preserve"> performed retrospective quantitative analysis of liver parenchymal enhancement in T1-weighted MRCP images in a small cohort of PSC patients</w:t>
      </w:r>
      <w:r w:rsidR="00113ABA" w:rsidRPr="00C452D3">
        <w:rPr>
          <w:rFonts w:ascii="Book Antiqua" w:hAnsi="Book Antiqua"/>
          <w:color w:val="000000" w:themeColor="text1"/>
          <w:sz w:val="24"/>
          <w:szCs w:val="24"/>
        </w:rPr>
        <w:t xml:space="preserve">, and </w:t>
      </w:r>
      <w:r w:rsidR="00C70F4F" w:rsidRPr="00C452D3">
        <w:rPr>
          <w:rFonts w:ascii="Book Antiqua" w:hAnsi="Book Antiqua"/>
          <w:color w:val="000000" w:themeColor="text1"/>
          <w:sz w:val="24"/>
          <w:szCs w:val="24"/>
        </w:rPr>
        <w:t xml:space="preserve">calculated the difference in signal intensity (SI) ratio between the </w:t>
      </w:r>
      <w:proofErr w:type="spellStart"/>
      <w:r w:rsidR="00C70F4F" w:rsidRPr="00C452D3">
        <w:rPr>
          <w:rFonts w:ascii="Book Antiqua" w:hAnsi="Book Antiqua"/>
          <w:color w:val="000000" w:themeColor="text1"/>
          <w:sz w:val="24"/>
          <w:szCs w:val="24"/>
        </w:rPr>
        <w:t>hepatobiliary</w:t>
      </w:r>
      <w:proofErr w:type="spellEnd"/>
      <w:r w:rsidR="00C70F4F" w:rsidRPr="00C452D3">
        <w:rPr>
          <w:rFonts w:ascii="Book Antiqua" w:hAnsi="Book Antiqua"/>
          <w:color w:val="000000" w:themeColor="text1"/>
          <w:sz w:val="24"/>
          <w:szCs w:val="24"/>
        </w:rPr>
        <w:t xml:space="preserve"> phase and unenhanced parenchyma</w:t>
      </w:r>
      <w:r>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termed relative enhancement (RE)</w:t>
      </w:r>
      <w:r>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 </w:t>
      </w:r>
      <w:r w:rsidR="00113ABA" w:rsidRPr="00C452D3">
        <w:rPr>
          <w:rFonts w:ascii="Book Antiqua" w:hAnsi="Book Antiqua"/>
          <w:color w:val="000000" w:themeColor="text1"/>
          <w:sz w:val="24"/>
          <w:szCs w:val="24"/>
        </w:rPr>
        <w:t xml:space="preserve">They demonstrated significant reduction in RE in localised areas of impaired liver parenchyma in comparison to normal areas, thus allowing regional functional assessment. </w:t>
      </w:r>
    </w:p>
    <w:p w14:paraId="54B37941" w14:textId="1B67DCC3" w:rsidR="00C70F4F" w:rsidRPr="00C452D3" w:rsidRDefault="001129AC" w:rsidP="00DC2FA3">
      <w:pPr>
        <w:widowControl w:val="0"/>
        <w:adjustRightInd w:val="0"/>
        <w:snapToGrid w:val="0"/>
        <w:spacing w:after="0" w:line="360" w:lineRule="auto"/>
        <w:jc w:val="both"/>
        <w:rPr>
          <w:rFonts w:ascii="Book Antiqua" w:hAnsi="Book Antiqua"/>
          <w:color w:val="000000" w:themeColor="text1"/>
          <w:sz w:val="24"/>
          <w:szCs w:val="24"/>
        </w:rPr>
      </w:pPr>
      <w:r>
        <w:rPr>
          <w:rFonts w:ascii="Book Antiqua" w:hAnsi="Book Antiqua"/>
          <w:color w:val="000000" w:themeColor="text1"/>
          <w:sz w:val="24"/>
          <w:szCs w:val="24"/>
        </w:rPr>
        <w:t xml:space="preserve">  </w:t>
      </w:r>
      <w:r w:rsidRPr="00C452D3">
        <w:rPr>
          <w:rFonts w:ascii="Book Antiqua" w:hAnsi="Book Antiqua"/>
          <w:color w:val="000000" w:themeColor="text1"/>
          <w:sz w:val="24"/>
          <w:szCs w:val="24"/>
        </w:rPr>
        <w:t>RE = [(</w:t>
      </w:r>
      <w:proofErr w:type="spellStart"/>
      <w:r w:rsidRPr="00C452D3">
        <w:rPr>
          <w:rFonts w:ascii="Book Antiqua" w:hAnsi="Book Antiqua"/>
          <w:color w:val="000000" w:themeColor="text1"/>
          <w:sz w:val="24"/>
          <w:szCs w:val="24"/>
        </w:rPr>
        <w:t>hepatobiliary</w:t>
      </w:r>
      <w:proofErr w:type="spellEnd"/>
      <w:r w:rsidRPr="00C452D3">
        <w:rPr>
          <w:rFonts w:ascii="Book Antiqua" w:hAnsi="Book Antiqua"/>
          <w:color w:val="000000" w:themeColor="text1"/>
          <w:sz w:val="24"/>
          <w:szCs w:val="24"/>
        </w:rPr>
        <w:t xml:space="preserve"> SI - unenhanced SI)/unenhanced SI </w:t>
      </w:r>
      <w:r>
        <w:rPr>
          <w:rFonts w:ascii="Book Antiqua" w:hAnsi="Book Antiqua"/>
          <w:color w:val="000000" w:themeColor="text1"/>
          <w:sz w:val="24"/>
          <w:szCs w:val="24"/>
        </w:rPr>
        <w:t>×</w:t>
      </w:r>
      <w:r w:rsidRPr="00C452D3">
        <w:rPr>
          <w:rFonts w:ascii="Book Antiqua" w:hAnsi="Book Antiqua"/>
          <w:color w:val="000000" w:themeColor="text1"/>
          <w:sz w:val="24"/>
          <w:szCs w:val="24"/>
        </w:rPr>
        <w:t xml:space="preserve"> 100]</w:t>
      </w:r>
    </w:p>
    <w:p w14:paraId="14505F39" w14:textId="055A349E" w:rsidR="00C70F4F" w:rsidRPr="00C452D3" w:rsidRDefault="001129AC" w:rsidP="00DC2FA3">
      <w:pPr>
        <w:widowControl w:val="0"/>
        <w:adjustRightInd w:val="0"/>
        <w:snapToGrid w:val="0"/>
        <w:spacing w:after="0" w:line="360" w:lineRule="auto"/>
        <w:jc w:val="both"/>
        <w:rPr>
          <w:rFonts w:ascii="Book Antiqua" w:hAnsi="Book Antiqua"/>
          <w:color w:val="000000" w:themeColor="text1"/>
          <w:sz w:val="24"/>
          <w:szCs w:val="24"/>
        </w:rPr>
      </w:pPr>
      <w:r>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 xml:space="preserve">Keller </w:t>
      </w:r>
      <w:r w:rsidR="00E77941" w:rsidRPr="00C452D3">
        <w:rPr>
          <w:rFonts w:ascii="Book Antiqua" w:hAnsi="Book Antiqua"/>
          <w:i/>
          <w:color w:val="000000" w:themeColor="text1"/>
          <w:sz w:val="24"/>
          <w:szCs w:val="24"/>
        </w:rPr>
        <w:t xml:space="preserve">et </w:t>
      </w:r>
      <w:proofErr w:type="gramStart"/>
      <w:r w:rsidR="00E77941" w:rsidRPr="00C452D3">
        <w:rPr>
          <w:rFonts w:ascii="Book Antiqua" w:hAnsi="Book Antiqua"/>
          <w:i/>
          <w:color w:val="000000" w:themeColor="text1"/>
          <w:sz w:val="24"/>
          <w:szCs w:val="24"/>
        </w:rPr>
        <w:t>al</w:t>
      </w:r>
      <w:r w:rsidR="002012BB" w:rsidRPr="00C452D3">
        <w:rPr>
          <w:rFonts w:ascii="Book Antiqua" w:hAnsi="Book Antiqua"/>
          <w:color w:val="000000" w:themeColor="text1"/>
          <w:sz w:val="24"/>
          <w:szCs w:val="24"/>
          <w:vertAlign w:val="superscript"/>
        </w:rPr>
        <w:t>[</w:t>
      </w:r>
      <w:proofErr w:type="gramEnd"/>
      <w:r w:rsidR="002012BB" w:rsidRPr="00C452D3">
        <w:rPr>
          <w:rFonts w:ascii="Book Antiqua" w:hAnsi="Book Antiqua"/>
          <w:color w:val="000000" w:themeColor="text1"/>
          <w:sz w:val="24"/>
          <w:szCs w:val="24"/>
          <w:vertAlign w:val="superscript"/>
        </w:rPr>
        <w:t>91]</w:t>
      </w:r>
      <w:r w:rsidR="00C70F4F" w:rsidRPr="00C452D3">
        <w:rPr>
          <w:rFonts w:ascii="Book Antiqua" w:hAnsi="Book Antiqua"/>
          <w:color w:val="000000" w:themeColor="text1"/>
          <w:sz w:val="24"/>
          <w:szCs w:val="24"/>
        </w:rPr>
        <w:t xml:space="preserve"> adapted the above </w:t>
      </w:r>
      <w:r w:rsidR="00101B28" w:rsidRPr="00C452D3">
        <w:rPr>
          <w:rFonts w:ascii="Book Antiqua" w:hAnsi="Book Antiqua"/>
          <w:color w:val="000000" w:themeColor="text1"/>
          <w:sz w:val="24"/>
          <w:szCs w:val="24"/>
        </w:rPr>
        <w:t>technique</w:t>
      </w:r>
      <w:r w:rsidR="00C70F4F" w:rsidRPr="00C452D3">
        <w:rPr>
          <w:rFonts w:ascii="Book Antiqua" w:hAnsi="Book Antiqua"/>
          <w:color w:val="000000" w:themeColor="text1"/>
          <w:sz w:val="24"/>
          <w:szCs w:val="24"/>
        </w:rPr>
        <w:t xml:space="preserve"> to MRI scans performed with extracellular gadolinium-based instead of hepatocyte-specific contrast. They retrospectively reviewed scans and liver biopsies of 40 PSC patients to evaluate the utility of several quantitative MRI-derived parameters as markers of </w:t>
      </w:r>
      <w:r w:rsidR="00B146E6" w:rsidRPr="00C452D3">
        <w:rPr>
          <w:rFonts w:ascii="Book Antiqua" w:hAnsi="Book Antiqua"/>
          <w:color w:val="000000" w:themeColor="text1"/>
          <w:sz w:val="24"/>
          <w:szCs w:val="24"/>
        </w:rPr>
        <w:t>liver</w:t>
      </w:r>
      <w:r w:rsidR="00C70F4F" w:rsidRPr="00C452D3">
        <w:rPr>
          <w:rFonts w:ascii="Book Antiqua" w:hAnsi="Book Antiqua"/>
          <w:color w:val="000000" w:themeColor="text1"/>
          <w:sz w:val="24"/>
          <w:szCs w:val="24"/>
        </w:rPr>
        <w:t xml:space="preserve"> inflammation and fibrosis</w:t>
      </w:r>
      <w:r>
        <w:rPr>
          <w:rFonts w:ascii="Book Antiqua" w:hAnsi="Book Antiqua"/>
          <w:color w:val="000000" w:themeColor="text1"/>
          <w:sz w:val="24"/>
          <w:szCs w:val="24"/>
        </w:rPr>
        <w:t xml:space="preserve"> (LIF)</w:t>
      </w:r>
      <w:r w:rsidR="00C70F4F" w:rsidRPr="00C452D3">
        <w:rPr>
          <w:rFonts w:ascii="Book Antiqua" w:hAnsi="Book Antiqua"/>
          <w:color w:val="000000" w:themeColor="text1"/>
          <w:sz w:val="24"/>
          <w:szCs w:val="24"/>
        </w:rPr>
        <w:t xml:space="preserve">. Relative liver enhancement (RLE) in the delayed phase of T1-weighted MRI was shown to strongly correlate with stage of </w:t>
      </w:r>
      <w:r w:rsidR="00B146E6" w:rsidRPr="00C452D3">
        <w:rPr>
          <w:rFonts w:ascii="Book Antiqua" w:hAnsi="Book Antiqua"/>
          <w:color w:val="000000" w:themeColor="text1"/>
          <w:sz w:val="24"/>
          <w:szCs w:val="24"/>
        </w:rPr>
        <w:t>liver</w:t>
      </w:r>
      <w:r w:rsidR="00C70F4F" w:rsidRPr="00C452D3">
        <w:rPr>
          <w:rFonts w:ascii="Book Antiqua" w:hAnsi="Book Antiqua"/>
          <w:color w:val="000000" w:themeColor="text1"/>
          <w:sz w:val="24"/>
          <w:szCs w:val="24"/>
        </w:rPr>
        <w:t xml:space="preserve"> fibrosis. The same group also demonstrated an increased RLE within T2 </w:t>
      </w:r>
      <w:proofErr w:type="spellStart"/>
      <w:r w:rsidR="00C70F4F" w:rsidRPr="00C452D3">
        <w:rPr>
          <w:rFonts w:ascii="Book Antiqua" w:hAnsi="Book Antiqua"/>
          <w:color w:val="000000" w:themeColor="text1"/>
          <w:sz w:val="24"/>
          <w:szCs w:val="24"/>
        </w:rPr>
        <w:t>hyperintense</w:t>
      </w:r>
      <w:proofErr w:type="spellEnd"/>
      <w:r w:rsidR="00C70F4F" w:rsidRPr="00C452D3">
        <w:rPr>
          <w:rFonts w:ascii="Book Antiqua" w:hAnsi="Book Antiqua"/>
          <w:color w:val="000000" w:themeColor="text1"/>
          <w:sz w:val="24"/>
          <w:szCs w:val="24"/>
        </w:rPr>
        <w:t xml:space="preserve"> areas in the liver parenchyma on T2-weighted MRI and postulated that this could be early changes of patchy </w:t>
      </w:r>
      <w:proofErr w:type="gramStart"/>
      <w:r w:rsidR="00C70F4F" w:rsidRPr="00C452D3">
        <w:rPr>
          <w:rFonts w:ascii="Book Antiqua" w:hAnsi="Book Antiqua"/>
          <w:color w:val="000000" w:themeColor="text1"/>
          <w:sz w:val="24"/>
          <w:szCs w:val="24"/>
        </w:rPr>
        <w:t>inflammation</w:t>
      </w:r>
      <w:r w:rsidR="002012BB" w:rsidRPr="00C452D3">
        <w:rPr>
          <w:rFonts w:ascii="Book Antiqua" w:hAnsi="Book Antiqua"/>
          <w:color w:val="000000" w:themeColor="text1"/>
          <w:sz w:val="24"/>
          <w:szCs w:val="24"/>
          <w:vertAlign w:val="superscript"/>
        </w:rPr>
        <w:t>[</w:t>
      </w:r>
      <w:proofErr w:type="gramEnd"/>
      <w:r w:rsidR="002012BB" w:rsidRPr="00C452D3">
        <w:rPr>
          <w:rFonts w:ascii="Book Antiqua" w:hAnsi="Book Antiqua"/>
          <w:color w:val="000000" w:themeColor="text1"/>
          <w:sz w:val="24"/>
          <w:szCs w:val="24"/>
          <w:vertAlign w:val="superscript"/>
        </w:rPr>
        <w:t>92]</w:t>
      </w:r>
      <w:r w:rsidR="00C70F4F" w:rsidRPr="00C452D3">
        <w:rPr>
          <w:rFonts w:ascii="Book Antiqua" w:hAnsi="Book Antiqua"/>
          <w:color w:val="000000" w:themeColor="text1"/>
          <w:sz w:val="24"/>
          <w:szCs w:val="24"/>
        </w:rPr>
        <w:t xml:space="preserve">. Schulze </w:t>
      </w:r>
      <w:r w:rsidR="00E77941" w:rsidRPr="00C452D3">
        <w:rPr>
          <w:rFonts w:ascii="Book Antiqua" w:hAnsi="Book Antiqua"/>
          <w:i/>
          <w:color w:val="000000" w:themeColor="text1"/>
          <w:sz w:val="24"/>
          <w:szCs w:val="24"/>
        </w:rPr>
        <w:t xml:space="preserve">et </w:t>
      </w:r>
      <w:proofErr w:type="gramStart"/>
      <w:r w:rsidR="00E77941" w:rsidRPr="00C452D3">
        <w:rPr>
          <w:rFonts w:ascii="Book Antiqua" w:hAnsi="Book Antiqua"/>
          <w:i/>
          <w:color w:val="000000" w:themeColor="text1"/>
          <w:sz w:val="24"/>
          <w:szCs w:val="24"/>
        </w:rPr>
        <w:t>al</w:t>
      </w:r>
      <w:r w:rsidR="002012BB" w:rsidRPr="00C452D3">
        <w:rPr>
          <w:rFonts w:ascii="Book Antiqua" w:hAnsi="Book Antiqua"/>
          <w:color w:val="000000" w:themeColor="text1"/>
          <w:sz w:val="24"/>
          <w:szCs w:val="24"/>
          <w:vertAlign w:val="superscript"/>
        </w:rPr>
        <w:t>[</w:t>
      </w:r>
      <w:proofErr w:type="gramEnd"/>
      <w:r w:rsidR="002012BB" w:rsidRPr="00C452D3">
        <w:rPr>
          <w:rFonts w:ascii="Book Antiqua" w:hAnsi="Book Antiqua"/>
          <w:color w:val="000000" w:themeColor="text1"/>
          <w:sz w:val="24"/>
          <w:szCs w:val="24"/>
          <w:vertAlign w:val="superscript"/>
        </w:rPr>
        <w:t>93]</w:t>
      </w:r>
      <w:r w:rsidR="00C70F4F" w:rsidRPr="00C452D3">
        <w:rPr>
          <w:rFonts w:ascii="Book Antiqua" w:hAnsi="Book Antiqua"/>
          <w:color w:val="000000" w:themeColor="text1"/>
          <w:sz w:val="24"/>
          <w:szCs w:val="24"/>
        </w:rPr>
        <w:t xml:space="preserve"> calculated RLE in the </w:t>
      </w:r>
      <w:proofErr w:type="spellStart"/>
      <w:r w:rsidR="00C70F4F" w:rsidRPr="00C452D3">
        <w:rPr>
          <w:rFonts w:ascii="Book Antiqua" w:hAnsi="Book Antiqua"/>
          <w:color w:val="000000" w:themeColor="text1"/>
          <w:sz w:val="24"/>
          <w:szCs w:val="24"/>
        </w:rPr>
        <w:t>hepatobiliary</w:t>
      </w:r>
      <w:proofErr w:type="spellEnd"/>
      <w:r w:rsidR="00C70F4F" w:rsidRPr="00C452D3">
        <w:rPr>
          <w:rFonts w:ascii="Book Antiqua" w:hAnsi="Book Antiqua"/>
          <w:color w:val="000000" w:themeColor="text1"/>
          <w:sz w:val="24"/>
          <w:szCs w:val="24"/>
        </w:rPr>
        <w:t xml:space="preserve"> MRI phase in a prospective study using hepatocyte-specific contrast agent and evaluated its role as a prognostic marker. Moderate correlation was demonstrated with serum markers (ALP, albumin, bilirubin, INR) and prognostic scorings systems (MELD, Mayo risk score, Amsterdam-Oxford). They proposed a cut-off RLE value that predicted clinical endpoints with low sensitivity (74%) and reasonable specificity (94%</w:t>
      </w:r>
      <w:r w:rsidR="00436AFE" w:rsidRPr="00C452D3">
        <w:rPr>
          <w:rFonts w:ascii="Book Antiqua" w:hAnsi="Book Antiqua"/>
          <w:color w:val="000000" w:themeColor="text1"/>
          <w:sz w:val="24"/>
          <w:szCs w:val="24"/>
        </w:rPr>
        <w:t>), which</w:t>
      </w:r>
      <w:r w:rsidR="00C70F4F" w:rsidRPr="00C452D3">
        <w:rPr>
          <w:rFonts w:ascii="Book Antiqua" w:hAnsi="Book Antiqua"/>
          <w:color w:val="000000" w:themeColor="text1"/>
          <w:sz w:val="24"/>
          <w:szCs w:val="24"/>
        </w:rPr>
        <w:t xml:space="preserve"> remains to be externally validated. </w:t>
      </w:r>
    </w:p>
    <w:p w14:paraId="631DF15B" w14:textId="77777777" w:rsidR="001E51F1" w:rsidRPr="00C452D3" w:rsidRDefault="001E51F1" w:rsidP="00DC2FA3">
      <w:pPr>
        <w:widowControl w:val="0"/>
        <w:adjustRightInd w:val="0"/>
        <w:snapToGrid w:val="0"/>
        <w:spacing w:after="0" w:line="360" w:lineRule="auto"/>
        <w:jc w:val="both"/>
        <w:rPr>
          <w:rFonts w:ascii="Book Antiqua" w:hAnsi="Book Antiqua"/>
          <w:color w:val="000000" w:themeColor="text1"/>
          <w:sz w:val="24"/>
          <w:szCs w:val="24"/>
        </w:rPr>
      </w:pPr>
    </w:p>
    <w:p w14:paraId="083AEAA1" w14:textId="6ACFE5EF" w:rsidR="00852DCE" w:rsidRPr="00C452D3" w:rsidRDefault="00E6016D" w:rsidP="00DC2FA3">
      <w:pPr>
        <w:pStyle w:val="2"/>
        <w:keepNext w:val="0"/>
        <w:keepLines w:val="0"/>
        <w:widowControl w:val="0"/>
        <w:adjustRightInd w:val="0"/>
        <w:snapToGrid w:val="0"/>
        <w:spacing w:before="0" w:line="360" w:lineRule="auto"/>
        <w:jc w:val="both"/>
        <w:rPr>
          <w:rFonts w:ascii="Book Antiqua" w:hAnsi="Book Antiqua"/>
          <w:b/>
          <w:i/>
          <w:color w:val="000000" w:themeColor="text1"/>
          <w:sz w:val="24"/>
          <w:szCs w:val="24"/>
        </w:rPr>
      </w:pPr>
      <w:r w:rsidRPr="00C452D3">
        <w:rPr>
          <w:rFonts w:ascii="Book Antiqua" w:hAnsi="Book Antiqua"/>
          <w:b/>
          <w:i/>
          <w:color w:val="000000" w:themeColor="text1"/>
          <w:sz w:val="24"/>
          <w:szCs w:val="24"/>
        </w:rPr>
        <w:t>Non-contrast T1 mapping</w:t>
      </w:r>
    </w:p>
    <w:p w14:paraId="500D2409" w14:textId="1D551151" w:rsidR="003F7EA8" w:rsidRPr="00C452D3" w:rsidRDefault="00C70F4F" w:rsidP="00DC2FA3">
      <w:pPr>
        <w:widowControl w:val="0"/>
        <w:adjustRightInd w:val="0"/>
        <w:snapToGrid w:val="0"/>
        <w:spacing w:after="0" w:line="360" w:lineRule="auto"/>
        <w:jc w:val="both"/>
        <w:rPr>
          <w:rFonts w:ascii="Book Antiqua" w:hAnsi="Book Antiqua"/>
          <w:color w:val="000000" w:themeColor="text1"/>
          <w:sz w:val="24"/>
          <w:szCs w:val="24"/>
        </w:rPr>
      </w:pPr>
      <w:proofErr w:type="spellStart"/>
      <w:r w:rsidRPr="00C452D3">
        <w:rPr>
          <w:rFonts w:ascii="Book Antiqua" w:hAnsi="Book Antiqua"/>
          <w:color w:val="000000" w:themeColor="text1"/>
          <w:sz w:val="24"/>
          <w:szCs w:val="24"/>
        </w:rPr>
        <w:t>Liver</w:t>
      </w:r>
      <w:r w:rsidRPr="00C452D3">
        <w:rPr>
          <w:rFonts w:ascii="Book Antiqua" w:hAnsi="Book Antiqua"/>
          <w:i/>
          <w:color w:val="000000" w:themeColor="text1"/>
          <w:sz w:val="24"/>
          <w:szCs w:val="24"/>
        </w:rPr>
        <w:t>Multiscan</w:t>
      </w:r>
      <w:proofErr w:type="spellEnd"/>
      <w:r w:rsidRPr="00C452D3">
        <w:rPr>
          <w:rFonts w:ascii="Book Antiqua" w:hAnsi="Book Antiqua" w:cstheme="minorHAnsi"/>
          <w:color w:val="000000" w:themeColor="text1"/>
          <w:sz w:val="24"/>
          <w:szCs w:val="24"/>
        </w:rPr>
        <w:t>™</w:t>
      </w:r>
      <w:r w:rsidRPr="00C452D3">
        <w:rPr>
          <w:rFonts w:ascii="Book Antiqua" w:hAnsi="Book Antiqua"/>
          <w:color w:val="000000" w:themeColor="text1"/>
          <w:sz w:val="24"/>
          <w:szCs w:val="24"/>
        </w:rPr>
        <w:t xml:space="preserve"> (</w:t>
      </w:r>
      <w:proofErr w:type="spellStart"/>
      <w:r w:rsidRPr="00C452D3">
        <w:rPr>
          <w:rFonts w:ascii="Book Antiqua" w:hAnsi="Book Antiqua"/>
          <w:color w:val="000000" w:themeColor="text1"/>
          <w:sz w:val="24"/>
          <w:szCs w:val="24"/>
        </w:rPr>
        <w:t>Pe</w:t>
      </w:r>
      <w:r w:rsidR="001129AC">
        <w:rPr>
          <w:rFonts w:ascii="Book Antiqua" w:hAnsi="Book Antiqua"/>
          <w:color w:val="000000" w:themeColor="text1"/>
          <w:sz w:val="24"/>
          <w:szCs w:val="24"/>
        </w:rPr>
        <w:t>rspectum</w:t>
      </w:r>
      <w:proofErr w:type="spellEnd"/>
      <w:r w:rsidR="001129AC">
        <w:rPr>
          <w:rFonts w:ascii="Book Antiqua" w:hAnsi="Book Antiqua"/>
          <w:color w:val="000000" w:themeColor="text1"/>
          <w:sz w:val="24"/>
          <w:szCs w:val="24"/>
        </w:rPr>
        <w:t xml:space="preserve"> Diagnostics, Oxford, United Kingdom</w:t>
      </w:r>
      <w:r w:rsidRPr="00C452D3">
        <w:rPr>
          <w:rFonts w:ascii="Book Antiqua" w:hAnsi="Book Antiqua"/>
          <w:color w:val="000000" w:themeColor="text1"/>
          <w:sz w:val="24"/>
          <w:szCs w:val="24"/>
        </w:rPr>
        <w:t>) is a software product that enables post-processing of liver MRI using T1 and T2* maps</w:t>
      </w:r>
      <w:r w:rsidR="001129AC">
        <w:rPr>
          <w:rFonts w:ascii="Book Antiqua" w:hAnsi="Book Antiqua"/>
          <w:color w:val="000000" w:themeColor="text1"/>
          <w:sz w:val="24"/>
          <w:szCs w:val="24"/>
          <w:vertAlign w:val="superscript"/>
        </w:rPr>
        <w:t>[94,</w:t>
      </w:r>
      <w:r w:rsidR="002012BB" w:rsidRPr="00C452D3">
        <w:rPr>
          <w:rFonts w:ascii="Book Antiqua" w:hAnsi="Book Antiqua"/>
          <w:color w:val="000000" w:themeColor="text1"/>
          <w:sz w:val="24"/>
          <w:szCs w:val="24"/>
          <w:vertAlign w:val="superscript"/>
        </w:rPr>
        <w:t>95]</w:t>
      </w:r>
      <w:r w:rsidRPr="00C452D3">
        <w:rPr>
          <w:rFonts w:ascii="Book Antiqua" w:hAnsi="Book Antiqua"/>
          <w:color w:val="000000" w:themeColor="text1"/>
          <w:sz w:val="24"/>
          <w:szCs w:val="24"/>
        </w:rPr>
        <w:t xml:space="preserve">. In a small proof of principle study, the </w:t>
      </w:r>
      <w:r w:rsidR="001129AC">
        <w:rPr>
          <w:rFonts w:ascii="Book Antiqua" w:hAnsi="Book Antiqua"/>
          <w:color w:val="000000" w:themeColor="text1"/>
          <w:sz w:val="24"/>
          <w:szCs w:val="24"/>
        </w:rPr>
        <w:t>LIF</w:t>
      </w:r>
      <w:r w:rsidRPr="00C452D3">
        <w:rPr>
          <w:rFonts w:ascii="Book Antiqua" w:hAnsi="Book Antiqua"/>
          <w:color w:val="000000" w:themeColor="text1"/>
          <w:sz w:val="24"/>
          <w:szCs w:val="24"/>
        </w:rPr>
        <w:t xml:space="preserve"> score derived from the iron corrected T1 (cT1) measurements, has been shown to strongly correlate with clinical outcomes in patients with chronic liver disease of mixed </w:t>
      </w:r>
      <w:proofErr w:type="gramStart"/>
      <w:r w:rsidRPr="00C452D3">
        <w:rPr>
          <w:rFonts w:ascii="Book Antiqua" w:hAnsi="Book Antiqua"/>
          <w:color w:val="000000" w:themeColor="text1"/>
          <w:sz w:val="24"/>
          <w:szCs w:val="24"/>
        </w:rPr>
        <w:t>aetiologies</w:t>
      </w:r>
      <w:r w:rsidR="002012BB" w:rsidRPr="00C452D3">
        <w:rPr>
          <w:rFonts w:ascii="Book Antiqua" w:hAnsi="Book Antiqua"/>
          <w:color w:val="000000" w:themeColor="text1"/>
          <w:sz w:val="24"/>
          <w:szCs w:val="24"/>
          <w:vertAlign w:val="superscript"/>
        </w:rPr>
        <w:t>[</w:t>
      </w:r>
      <w:proofErr w:type="gramEnd"/>
      <w:r w:rsidR="002012BB" w:rsidRPr="00C452D3">
        <w:rPr>
          <w:rFonts w:ascii="Book Antiqua" w:hAnsi="Book Antiqua"/>
          <w:color w:val="000000" w:themeColor="text1"/>
          <w:sz w:val="24"/>
          <w:szCs w:val="24"/>
          <w:vertAlign w:val="superscript"/>
        </w:rPr>
        <w:t>96]</w:t>
      </w:r>
      <w:r w:rsidRPr="00C452D3">
        <w:rPr>
          <w:rFonts w:ascii="Book Antiqua" w:hAnsi="Book Antiqua"/>
          <w:color w:val="000000" w:themeColor="text1"/>
          <w:sz w:val="24"/>
          <w:szCs w:val="24"/>
        </w:rPr>
        <w:t xml:space="preserve">. This technique looks promising for the evaluation of patients with non-alcoholic fatty liver </w:t>
      </w:r>
      <w:proofErr w:type="gramStart"/>
      <w:r w:rsidRPr="00C452D3">
        <w:rPr>
          <w:rFonts w:ascii="Book Antiqua" w:hAnsi="Book Antiqua"/>
          <w:color w:val="000000" w:themeColor="text1"/>
          <w:sz w:val="24"/>
          <w:szCs w:val="24"/>
        </w:rPr>
        <w:t>disease</w:t>
      </w:r>
      <w:r w:rsidR="002012BB" w:rsidRPr="00C452D3">
        <w:rPr>
          <w:rFonts w:ascii="Book Antiqua" w:hAnsi="Book Antiqua"/>
          <w:color w:val="000000" w:themeColor="text1"/>
          <w:sz w:val="24"/>
          <w:szCs w:val="24"/>
          <w:vertAlign w:val="superscript"/>
        </w:rPr>
        <w:t>[</w:t>
      </w:r>
      <w:proofErr w:type="gramEnd"/>
      <w:r w:rsidR="002012BB" w:rsidRPr="00C452D3">
        <w:rPr>
          <w:rFonts w:ascii="Book Antiqua" w:hAnsi="Book Antiqua"/>
          <w:color w:val="000000" w:themeColor="text1"/>
          <w:sz w:val="24"/>
          <w:szCs w:val="24"/>
          <w:vertAlign w:val="superscript"/>
        </w:rPr>
        <w:t>97]</w:t>
      </w:r>
      <w:r w:rsidRPr="00C452D3">
        <w:rPr>
          <w:rFonts w:ascii="Book Antiqua" w:hAnsi="Book Antiqua"/>
          <w:color w:val="000000" w:themeColor="text1"/>
          <w:sz w:val="24"/>
          <w:szCs w:val="24"/>
        </w:rPr>
        <w:t xml:space="preserve">. </w:t>
      </w:r>
    </w:p>
    <w:p w14:paraId="6A61D7E2" w14:textId="19CE13D3" w:rsidR="00C70F4F" w:rsidRPr="00C452D3" w:rsidRDefault="001129AC" w:rsidP="00DC2FA3">
      <w:pPr>
        <w:widowControl w:val="0"/>
        <w:adjustRightInd w:val="0"/>
        <w:snapToGrid w:val="0"/>
        <w:spacing w:after="0" w:line="360" w:lineRule="auto"/>
        <w:jc w:val="both"/>
        <w:rPr>
          <w:rFonts w:ascii="Book Antiqua" w:hAnsi="Book Antiqua"/>
          <w:color w:val="000000" w:themeColor="text1"/>
          <w:sz w:val="24"/>
          <w:szCs w:val="24"/>
        </w:rPr>
      </w:pPr>
      <w:r>
        <w:rPr>
          <w:rFonts w:ascii="Book Antiqua" w:hAnsi="Book Antiqua"/>
          <w:color w:val="000000" w:themeColor="text1"/>
          <w:sz w:val="24"/>
          <w:szCs w:val="24"/>
        </w:rPr>
        <w:lastRenderedPageBreak/>
        <w:t xml:space="preserve">  </w:t>
      </w:r>
      <w:r w:rsidR="00C70F4F" w:rsidRPr="00C452D3">
        <w:rPr>
          <w:rFonts w:ascii="Book Antiqua" w:hAnsi="Book Antiqua"/>
          <w:color w:val="000000" w:themeColor="text1"/>
          <w:sz w:val="24"/>
          <w:szCs w:val="24"/>
        </w:rPr>
        <w:t xml:space="preserve">More recently, </w:t>
      </w:r>
      <w:proofErr w:type="spellStart"/>
      <w:r w:rsidR="00C70F4F" w:rsidRPr="00C452D3">
        <w:rPr>
          <w:rFonts w:ascii="Book Antiqua" w:hAnsi="Book Antiqua"/>
          <w:color w:val="000000" w:themeColor="text1"/>
          <w:sz w:val="24"/>
          <w:szCs w:val="24"/>
        </w:rPr>
        <w:t>Arndtz</w:t>
      </w:r>
      <w:proofErr w:type="spellEnd"/>
      <w:r w:rsidR="00C70F4F" w:rsidRPr="00C452D3">
        <w:rPr>
          <w:rFonts w:ascii="Book Antiqua" w:hAnsi="Book Antiqua"/>
          <w:color w:val="000000" w:themeColor="text1"/>
          <w:sz w:val="24"/>
          <w:szCs w:val="24"/>
        </w:rPr>
        <w:t xml:space="preserve"> </w:t>
      </w:r>
      <w:r w:rsidR="00E77941" w:rsidRPr="00C452D3">
        <w:rPr>
          <w:rFonts w:ascii="Book Antiqua" w:hAnsi="Book Antiqua"/>
          <w:i/>
          <w:color w:val="000000" w:themeColor="text1"/>
          <w:sz w:val="24"/>
          <w:szCs w:val="24"/>
        </w:rPr>
        <w:t>et al</w:t>
      </w:r>
      <w:r>
        <w:rPr>
          <w:rFonts w:ascii="Book Antiqua" w:hAnsi="Book Antiqua"/>
          <w:color w:val="000000" w:themeColor="text1"/>
          <w:sz w:val="24"/>
          <w:szCs w:val="24"/>
          <w:vertAlign w:val="superscript"/>
        </w:rPr>
        <w:t>[98,</w:t>
      </w:r>
      <w:r w:rsidR="002012BB" w:rsidRPr="00C452D3">
        <w:rPr>
          <w:rFonts w:ascii="Book Antiqua" w:hAnsi="Book Antiqua"/>
          <w:color w:val="000000" w:themeColor="text1"/>
          <w:sz w:val="24"/>
          <w:szCs w:val="24"/>
          <w:vertAlign w:val="superscript"/>
        </w:rPr>
        <w:t>99]</w:t>
      </w:r>
      <w:r w:rsidR="00C70F4F" w:rsidRPr="00C452D3">
        <w:rPr>
          <w:rFonts w:ascii="Book Antiqua" w:hAnsi="Book Antiqua"/>
          <w:color w:val="000000" w:themeColor="text1"/>
          <w:sz w:val="24"/>
          <w:szCs w:val="24"/>
        </w:rPr>
        <w:t xml:space="preserve"> </w:t>
      </w:r>
      <w:r w:rsidR="00BC05D1" w:rsidRPr="00C452D3">
        <w:rPr>
          <w:rFonts w:ascii="Book Antiqua" w:hAnsi="Book Antiqua"/>
          <w:color w:val="000000" w:themeColor="text1"/>
          <w:sz w:val="24"/>
          <w:szCs w:val="24"/>
        </w:rPr>
        <w:t xml:space="preserve">reported </w:t>
      </w:r>
      <w:r w:rsidR="00C70F4F" w:rsidRPr="00C452D3">
        <w:rPr>
          <w:rFonts w:ascii="Book Antiqua" w:hAnsi="Book Antiqua"/>
          <w:color w:val="000000" w:themeColor="text1"/>
          <w:sz w:val="24"/>
          <w:szCs w:val="24"/>
        </w:rPr>
        <w:t xml:space="preserve">the distribution of imaging metrics derived from quantitative maps of T1, T2* and cT1 of </w:t>
      </w:r>
      <w:proofErr w:type="spellStart"/>
      <w:r w:rsidR="00C70F4F" w:rsidRPr="00C452D3">
        <w:rPr>
          <w:rFonts w:ascii="Book Antiqua" w:hAnsi="Book Antiqua"/>
          <w:color w:val="000000" w:themeColor="text1"/>
          <w:sz w:val="24"/>
          <w:szCs w:val="24"/>
        </w:rPr>
        <w:t>Liver</w:t>
      </w:r>
      <w:r w:rsidR="00C70F4F" w:rsidRPr="00C452D3">
        <w:rPr>
          <w:rFonts w:ascii="Book Antiqua" w:hAnsi="Book Antiqua"/>
          <w:i/>
          <w:color w:val="000000" w:themeColor="text1"/>
          <w:sz w:val="24"/>
          <w:szCs w:val="24"/>
        </w:rPr>
        <w:t>Multiscan</w:t>
      </w:r>
      <w:proofErr w:type="spellEnd"/>
      <w:r w:rsidR="00C70F4F" w:rsidRPr="00C452D3">
        <w:rPr>
          <w:rFonts w:ascii="Book Antiqua" w:hAnsi="Book Antiqua" w:cstheme="minorHAnsi"/>
          <w:color w:val="000000" w:themeColor="text1"/>
          <w:sz w:val="24"/>
          <w:szCs w:val="24"/>
        </w:rPr>
        <w:t>™</w:t>
      </w:r>
      <w:r w:rsidR="00C70F4F" w:rsidRPr="00C452D3">
        <w:rPr>
          <w:rFonts w:ascii="Book Antiqua" w:hAnsi="Book Antiqua"/>
          <w:color w:val="000000" w:themeColor="text1"/>
          <w:sz w:val="24"/>
          <w:szCs w:val="24"/>
        </w:rPr>
        <w:t xml:space="preserve"> in autoimmune hepatitis (AIH), primary biliary cholangitis (PBC) and PSC. Using a machine-learning technique to analyse the </w:t>
      </w:r>
      <w:proofErr w:type="spellStart"/>
      <w:r w:rsidR="00C70F4F" w:rsidRPr="00C452D3">
        <w:rPr>
          <w:rFonts w:ascii="Book Antiqua" w:hAnsi="Book Antiqua"/>
          <w:color w:val="000000" w:themeColor="text1"/>
          <w:sz w:val="24"/>
          <w:szCs w:val="24"/>
        </w:rPr>
        <w:t>skewness</w:t>
      </w:r>
      <w:proofErr w:type="spellEnd"/>
      <w:r w:rsidR="00C70F4F" w:rsidRPr="00C452D3">
        <w:rPr>
          <w:rFonts w:ascii="Book Antiqua" w:hAnsi="Book Antiqua"/>
          <w:color w:val="000000" w:themeColor="text1"/>
          <w:sz w:val="24"/>
          <w:szCs w:val="24"/>
        </w:rPr>
        <w:t xml:space="preserve"> and kurtosis of the distribution as well as local regional variance, they demonstrated that addition </w:t>
      </w:r>
      <w:r w:rsidR="00033B8B" w:rsidRPr="00C452D3">
        <w:rPr>
          <w:rFonts w:ascii="Book Antiqua" w:hAnsi="Book Antiqua"/>
          <w:color w:val="000000" w:themeColor="text1"/>
          <w:sz w:val="24"/>
          <w:szCs w:val="24"/>
        </w:rPr>
        <w:t xml:space="preserve">of imaging metrics to serum ALT or </w:t>
      </w:r>
      <w:r w:rsidR="00C70F4F" w:rsidRPr="00C452D3">
        <w:rPr>
          <w:rFonts w:ascii="Book Antiqua" w:hAnsi="Book Antiqua"/>
          <w:color w:val="000000" w:themeColor="text1"/>
          <w:sz w:val="24"/>
          <w:szCs w:val="24"/>
        </w:rPr>
        <w:t>ALP performed</w:t>
      </w:r>
      <w:r w:rsidR="00033B8B" w:rsidRPr="00C452D3">
        <w:rPr>
          <w:rFonts w:ascii="Book Antiqua" w:hAnsi="Book Antiqua"/>
          <w:color w:val="000000" w:themeColor="text1"/>
          <w:sz w:val="24"/>
          <w:szCs w:val="24"/>
        </w:rPr>
        <w:t xml:space="preserve"> slightly better than serum ALT or </w:t>
      </w:r>
      <w:r w:rsidR="00C70F4F" w:rsidRPr="00C452D3">
        <w:rPr>
          <w:rFonts w:ascii="Book Antiqua" w:hAnsi="Book Antiqua"/>
          <w:color w:val="000000" w:themeColor="text1"/>
          <w:sz w:val="24"/>
          <w:szCs w:val="24"/>
        </w:rPr>
        <w:t>ALP alone in disease differentiation between parenchymal liver disease (62 AIH patients) and biliary liver disease (124 PSC and PBC patients).</w:t>
      </w:r>
      <w:r w:rsidR="00101B28" w:rsidRPr="00C452D3">
        <w:rPr>
          <w:rFonts w:ascii="Book Antiqua" w:hAnsi="Book Antiqua"/>
          <w:color w:val="000000" w:themeColor="text1"/>
          <w:sz w:val="24"/>
          <w:szCs w:val="24"/>
        </w:rPr>
        <w:t xml:space="preserve"> </w:t>
      </w:r>
    </w:p>
    <w:p w14:paraId="672DCCFD" w14:textId="77777777" w:rsidR="001E51F1" w:rsidRPr="00C452D3" w:rsidRDefault="001E51F1" w:rsidP="00DC2FA3">
      <w:pPr>
        <w:pStyle w:val="1"/>
        <w:keepNext w:val="0"/>
        <w:keepLines w:val="0"/>
        <w:widowControl w:val="0"/>
        <w:adjustRightInd w:val="0"/>
        <w:snapToGrid w:val="0"/>
        <w:spacing w:before="0" w:line="360" w:lineRule="auto"/>
        <w:jc w:val="both"/>
        <w:rPr>
          <w:rFonts w:ascii="Book Antiqua" w:hAnsi="Book Antiqua"/>
          <w:b/>
          <w:color w:val="000000" w:themeColor="text1"/>
          <w:sz w:val="24"/>
          <w:szCs w:val="24"/>
        </w:rPr>
      </w:pPr>
    </w:p>
    <w:p w14:paraId="46A3F28F" w14:textId="3833D509" w:rsidR="00C70F4F" w:rsidRPr="00C452D3" w:rsidRDefault="00FA4172" w:rsidP="00DC2FA3">
      <w:pPr>
        <w:pStyle w:val="1"/>
        <w:keepNext w:val="0"/>
        <w:keepLines w:val="0"/>
        <w:widowControl w:val="0"/>
        <w:adjustRightInd w:val="0"/>
        <w:snapToGrid w:val="0"/>
        <w:spacing w:before="0" w:line="360" w:lineRule="auto"/>
        <w:jc w:val="both"/>
        <w:rPr>
          <w:rFonts w:ascii="Book Antiqua" w:hAnsi="Book Antiqua"/>
          <w:b/>
          <w:color w:val="000000" w:themeColor="text1"/>
          <w:sz w:val="24"/>
          <w:szCs w:val="24"/>
        </w:rPr>
      </w:pPr>
      <w:r w:rsidRPr="00C452D3">
        <w:rPr>
          <w:rFonts w:ascii="Book Antiqua" w:hAnsi="Book Antiqua"/>
          <w:b/>
          <w:color w:val="000000" w:themeColor="text1"/>
          <w:sz w:val="24"/>
          <w:szCs w:val="24"/>
        </w:rPr>
        <w:t>LIMITATIONS OF MRI/MRCP</w:t>
      </w:r>
    </w:p>
    <w:p w14:paraId="1A9D42A6" w14:textId="7C4D60D1" w:rsidR="00C70F4F" w:rsidRDefault="00C70F4F"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color w:val="000000" w:themeColor="text1"/>
          <w:sz w:val="24"/>
          <w:szCs w:val="24"/>
        </w:rPr>
        <w:t>Acquisition and 3D image reconstruction protocols still vary significantly across centres and there is no standard model for interpreting MRCP data. Current clinical utility of MRI/MRCP allows only qualitative assessment of the bile ducts and liver parenchyma,</w:t>
      </w:r>
      <w:r w:rsidR="003F7EA8" w:rsidRPr="00C452D3">
        <w:rPr>
          <w:rFonts w:ascii="Book Antiqua" w:hAnsi="Book Antiqua"/>
          <w:color w:val="000000" w:themeColor="text1"/>
          <w:sz w:val="24"/>
          <w:szCs w:val="24"/>
        </w:rPr>
        <w:t xml:space="preserve"> </w:t>
      </w:r>
      <w:r w:rsidRPr="00C452D3">
        <w:rPr>
          <w:rFonts w:ascii="Book Antiqua" w:hAnsi="Book Antiqua"/>
          <w:color w:val="000000" w:themeColor="text1"/>
          <w:sz w:val="24"/>
          <w:szCs w:val="24"/>
        </w:rPr>
        <w:t>and is therefore susceptible to subjectivity in interpretation. Assessment of the distal common bile duct and subtle changes in the smaller peripheral intrahepatic bile ducts still remains a challenge despite the use of modern 3 Tesla (T) MRI scanners</w:t>
      </w:r>
      <w:r w:rsidR="00F24F2E" w:rsidRPr="00C452D3">
        <w:rPr>
          <w:rFonts w:ascii="Book Antiqua" w:hAnsi="Book Antiqua"/>
          <w:color w:val="000000" w:themeColor="text1"/>
          <w:sz w:val="24"/>
          <w:szCs w:val="24"/>
          <w:vertAlign w:val="superscript"/>
        </w:rPr>
        <w:t>[22]</w:t>
      </w:r>
      <w:r w:rsidRPr="00C452D3">
        <w:rPr>
          <w:rFonts w:ascii="Book Antiqua" w:hAnsi="Book Antiqua"/>
          <w:color w:val="000000" w:themeColor="text1"/>
          <w:sz w:val="24"/>
          <w:szCs w:val="24"/>
        </w:rPr>
        <w:t>.</w:t>
      </w:r>
      <w:r w:rsidR="00254955">
        <w:rPr>
          <w:rFonts w:ascii="Book Antiqua" w:hAnsi="Book Antiqua"/>
          <w:color w:val="000000" w:themeColor="text1"/>
          <w:sz w:val="24"/>
          <w:szCs w:val="24"/>
        </w:rPr>
        <w:t xml:space="preserve"> </w:t>
      </w:r>
      <w:r w:rsidRPr="00C452D3">
        <w:rPr>
          <w:rFonts w:ascii="Book Antiqua" w:hAnsi="Book Antiqua"/>
          <w:color w:val="000000" w:themeColor="text1"/>
          <w:sz w:val="24"/>
          <w:szCs w:val="24"/>
        </w:rPr>
        <w:t>The position statement from the International PSC Study Group outlines areas of unmet need for imaging techniques in PSC, including</w:t>
      </w:r>
      <w:r w:rsidR="001129AC">
        <w:rPr>
          <w:rFonts w:ascii="Book Antiqua" w:hAnsi="Book Antiqua"/>
          <w:color w:val="000000" w:themeColor="text1"/>
          <w:sz w:val="24"/>
          <w:szCs w:val="24"/>
        </w:rPr>
        <w:t xml:space="preserve"> (1) early detection of disease;</w:t>
      </w:r>
      <w:r w:rsidRPr="00C452D3">
        <w:rPr>
          <w:rFonts w:ascii="Book Antiqua" w:hAnsi="Book Antiqua"/>
          <w:color w:val="000000" w:themeColor="text1"/>
          <w:sz w:val="24"/>
          <w:szCs w:val="24"/>
        </w:rPr>
        <w:t xml:space="preserve"> (2) the determination of diseas</w:t>
      </w:r>
      <w:r w:rsidR="001129AC">
        <w:rPr>
          <w:rFonts w:ascii="Book Antiqua" w:hAnsi="Book Antiqua"/>
          <w:color w:val="000000" w:themeColor="text1"/>
          <w:sz w:val="24"/>
          <w:szCs w:val="24"/>
        </w:rPr>
        <w:t>e stage, activity and prognosis;</w:t>
      </w:r>
      <w:r w:rsidRPr="00C452D3">
        <w:rPr>
          <w:rFonts w:ascii="Book Antiqua" w:hAnsi="Book Antiqua"/>
          <w:color w:val="000000" w:themeColor="text1"/>
          <w:sz w:val="24"/>
          <w:szCs w:val="24"/>
        </w:rPr>
        <w:t xml:space="preserve"> (3) the assessment of treatme</w:t>
      </w:r>
      <w:r w:rsidR="001129AC">
        <w:rPr>
          <w:rFonts w:ascii="Book Antiqua" w:hAnsi="Book Antiqua"/>
          <w:color w:val="000000" w:themeColor="text1"/>
          <w:sz w:val="24"/>
          <w:szCs w:val="24"/>
        </w:rPr>
        <w:t>nt response;</w:t>
      </w:r>
      <w:r w:rsidRPr="00C452D3">
        <w:rPr>
          <w:rFonts w:ascii="Book Antiqua" w:hAnsi="Book Antiqua"/>
          <w:color w:val="000000" w:themeColor="text1"/>
          <w:sz w:val="24"/>
          <w:szCs w:val="24"/>
        </w:rPr>
        <w:t xml:space="preserve"> (4) a clinically meaningful definition</w:t>
      </w:r>
      <w:r w:rsidR="001129AC">
        <w:rPr>
          <w:rFonts w:ascii="Book Antiqua" w:hAnsi="Book Antiqua"/>
          <w:color w:val="000000" w:themeColor="text1"/>
          <w:sz w:val="24"/>
          <w:szCs w:val="24"/>
        </w:rPr>
        <w:t xml:space="preserve"> of dominant bile duct stenosis;</w:t>
      </w:r>
      <w:r w:rsidRPr="00C452D3">
        <w:rPr>
          <w:rFonts w:ascii="Book Antiqua" w:hAnsi="Book Antiqua"/>
          <w:color w:val="000000" w:themeColor="text1"/>
          <w:sz w:val="24"/>
          <w:szCs w:val="24"/>
        </w:rPr>
        <w:t xml:space="preserve"> and (5) the early detection of </w:t>
      </w:r>
      <w:proofErr w:type="spellStart"/>
      <w:r w:rsidRPr="00C452D3">
        <w:rPr>
          <w:rFonts w:ascii="Book Antiqua" w:hAnsi="Book Antiqua"/>
          <w:color w:val="000000" w:themeColor="text1"/>
          <w:sz w:val="24"/>
          <w:szCs w:val="24"/>
        </w:rPr>
        <w:t>cholangiocarcinoma</w:t>
      </w:r>
      <w:proofErr w:type="spellEnd"/>
      <w:r w:rsidRPr="00C452D3">
        <w:rPr>
          <w:rFonts w:ascii="Book Antiqua" w:hAnsi="Book Antiqua"/>
          <w:color w:val="000000" w:themeColor="text1"/>
          <w:sz w:val="24"/>
          <w:szCs w:val="24"/>
        </w:rPr>
        <w:t>.</w:t>
      </w:r>
    </w:p>
    <w:p w14:paraId="6BAD0E77" w14:textId="77777777" w:rsidR="001129AC" w:rsidRPr="00C452D3" w:rsidRDefault="001129AC" w:rsidP="00DC2FA3">
      <w:pPr>
        <w:widowControl w:val="0"/>
        <w:adjustRightInd w:val="0"/>
        <w:snapToGrid w:val="0"/>
        <w:spacing w:after="0" w:line="360" w:lineRule="auto"/>
        <w:jc w:val="both"/>
        <w:rPr>
          <w:rFonts w:ascii="Book Antiqua" w:hAnsi="Book Antiqua"/>
          <w:color w:val="000000" w:themeColor="text1"/>
          <w:sz w:val="24"/>
          <w:szCs w:val="24"/>
        </w:rPr>
      </w:pPr>
    </w:p>
    <w:p w14:paraId="1E12A6F5" w14:textId="3E0AB8E0" w:rsidR="00C70F4F" w:rsidRPr="00C452D3" w:rsidRDefault="00FA4172" w:rsidP="00DC2FA3">
      <w:pPr>
        <w:pStyle w:val="1"/>
        <w:keepNext w:val="0"/>
        <w:keepLines w:val="0"/>
        <w:widowControl w:val="0"/>
        <w:adjustRightInd w:val="0"/>
        <w:snapToGrid w:val="0"/>
        <w:spacing w:before="0" w:line="360" w:lineRule="auto"/>
        <w:jc w:val="both"/>
        <w:rPr>
          <w:rFonts w:ascii="Book Antiqua" w:hAnsi="Book Antiqua"/>
          <w:b/>
          <w:color w:val="000000" w:themeColor="text1"/>
          <w:sz w:val="24"/>
          <w:szCs w:val="24"/>
        </w:rPr>
      </w:pPr>
      <w:r w:rsidRPr="00C452D3">
        <w:rPr>
          <w:rFonts w:ascii="Book Antiqua" w:hAnsi="Book Antiqua"/>
          <w:b/>
          <w:color w:val="000000" w:themeColor="text1"/>
          <w:sz w:val="24"/>
          <w:szCs w:val="24"/>
        </w:rPr>
        <w:t>CONCLUSION</w:t>
      </w:r>
    </w:p>
    <w:p w14:paraId="74CE64E6" w14:textId="40E7C373" w:rsidR="00F63473" w:rsidRPr="0002475B" w:rsidRDefault="00C70F4F" w:rsidP="00DC2FA3">
      <w:pPr>
        <w:widowControl w:val="0"/>
        <w:adjustRightInd w:val="0"/>
        <w:snapToGrid w:val="0"/>
        <w:spacing w:after="0" w:line="360" w:lineRule="auto"/>
        <w:jc w:val="both"/>
        <w:rPr>
          <w:rFonts w:ascii="Book Antiqua" w:eastAsiaTheme="majorEastAsia" w:hAnsi="Book Antiqua" w:cstheme="majorBidi"/>
          <w:b/>
          <w:color w:val="000000" w:themeColor="text1"/>
          <w:sz w:val="24"/>
          <w:szCs w:val="24"/>
        </w:rPr>
      </w:pPr>
      <w:r w:rsidRPr="00C452D3">
        <w:rPr>
          <w:rFonts w:ascii="Book Antiqua" w:hAnsi="Book Antiqua"/>
          <w:color w:val="000000" w:themeColor="text1"/>
          <w:sz w:val="24"/>
          <w:szCs w:val="24"/>
        </w:rPr>
        <w:t>The role of MRI/MRCP in establishing the diagnosis</w:t>
      </w:r>
      <w:r w:rsidR="00F1725D" w:rsidRPr="00C452D3">
        <w:rPr>
          <w:rFonts w:ascii="Book Antiqua" w:hAnsi="Book Antiqua"/>
          <w:color w:val="000000" w:themeColor="text1"/>
          <w:sz w:val="24"/>
          <w:szCs w:val="24"/>
        </w:rPr>
        <w:t xml:space="preserve"> </w:t>
      </w:r>
      <w:r w:rsidRPr="00C452D3">
        <w:rPr>
          <w:rFonts w:ascii="Book Antiqua" w:hAnsi="Book Antiqua"/>
          <w:color w:val="000000" w:themeColor="text1"/>
          <w:sz w:val="24"/>
          <w:szCs w:val="24"/>
        </w:rPr>
        <w:t>of PSC is well</w:t>
      </w:r>
      <w:r w:rsidR="00D47F2D" w:rsidRPr="00C452D3">
        <w:rPr>
          <w:rFonts w:ascii="Book Antiqua" w:hAnsi="Book Antiqua"/>
          <w:color w:val="000000" w:themeColor="text1"/>
          <w:sz w:val="24"/>
          <w:szCs w:val="24"/>
        </w:rPr>
        <w:t xml:space="preserve"> </w:t>
      </w:r>
      <w:r w:rsidRPr="00C452D3">
        <w:rPr>
          <w:rFonts w:ascii="Book Antiqua" w:hAnsi="Book Antiqua"/>
          <w:color w:val="000000" w:themeColor="text1"/>
          <w:sz w:val="24"/>
          <w:szCs w:val="24"/>
        </w:rPr>
        <w:t>documented and has long superseded ERCP as the gold standard</w:t>
      </w:r>
      <w:r w:rsidR="005571CF" w:rsidRPr="00C452D3">
        <w:rPr>
          <w:rFonts w:ascii="Book Antiqua" w:hAnsi="Book Antiqua"/>
          <w:color w:val="000000" w:themeColor="text1"/>
          <w:sz w:val="24"/>
          <w:szCs w:val="24"/>
        </w:rPr>
        <w:t xml:space="preserve"> for obtaining cholangiography</w:t>
      </w:r>
      <w:r w:rsidRPr="00C452D3">
        <w:rPr>
          <w:rFonts w:ascii="Book Antiqua" w:hAnsi="Book Antiqua"/>
          <w:color w:val="000000" w:themeColor="text1"/>
          <w:sz w:val="24"/>
          <w:szCs w:val="24"/>
        </w:rPr>
        <w:t>.</w:t>
      </w:r>
      <w:r w:rsidR="00254955">
        <w:rPr>
          <w:rFonts w:ascii="Book Antiqua" w:hAnsi="Book Antiqua"/>
          <w:color w:val="000000" w:themeColor="text1"/>
          <w:sz w:val="24"/>
          <w:szCs w:val="24"/>
        </w:rPr>
        <w:t xml:space="preserve"> </w:t>
      </w:r>
      <w:r w:rsidRPr="00C452D3">
        <w:rPr>
          <w:rFonts w:ascii="Book Antiqua" w:hAnsi="Book Antiqua"/>
          <w:color w:val="000000" w:themeColor="text1"/>
          <w:sz w:val="24"/>
          <w:szCs w:val="24"/>
        </w:rPr>
        <w:t>Disease staging is based on the severity of the liver fibrosis component of PSC</w:t>
      </w:r>
      <w:r w:rsidR="00D47F2D" w:rsidRPr="00C452D3">
        <w:rPr>
          <w:rFonts w:ascii="Book Antiqua" w:hAnsi="Book Antiqua"/>
          <w:color w:val="000000" w:themeColor="text1"/>
          <w:sz w:val="24"/>
          <w:szCs w:val="24"/>
        </w:rPr>
        <w:t>,</w:t>
      </w:r>
      <w:r w:rsidR="005571CF" w:rsidRPr="00C452D3">
        <w:rPr>
          <w:rFonts w:ascii="Book Antiqua" w:hAnsi="Book Antiqua"/>
          <w:color w:val="000000" w:themeColor="text1"/>
          <w:sz w:val="24"/>
          <w:szCs w:val="24"/>
        </w:rPr>
        <w:t xml:space="preserve"> which has prognostic implications</w:t>
      </w:r>
      <w:r w:rsidRPr="00C452D3">
        <w:rPr>
          <w:rFonts w:ascii="Book Antiqua" w:hAnsi="Book Antiqua"/>
          <w:color w:val="000000" w:themeColor="text1"/>
          <w:sz w:val="24"/>
          <w:szCs w:val="24"/>
        </w:rPr>
        <w:t xml:space="preserve">. MRE appears to be a </w:t>
      </w:r>
      <w:r w:rsidR="005571CF" w:rsidRPr="00C452D3">
        <w:rPr>
          <w:rFonts w:ascii="Book Antiqua" w:hAnsi="Book Antiqua"/>
          <w:color w:val="000000" w:themeColor="text1"/>
          <w:sz w:val="24"/>
          <w:szCs w:val="24"/>
        </w:rPr>
        <w:t>promising technique that generates</w:t>
      </w:r>
      <w:r w:rsidRPr="00C452D3">
        <w:rPr>
          <w:rFonts w:ascii="Book Antiqua" w:hAnsi="Book Antiqua"/>
          <w:color w:val="000000" w:themeColor="text1"/>
          <w:sz w:val="24"/>
          <w:szCs w:val="24"/>
        </w:rPr>
        <w:t xml:space="preserve"> a liver stiffness map of the whole liver</w:t>
      </w:r>
      <w:r w:rsidR="005571CF" w:rsidRPr="00C452D3">
        <w:rPr>
          <w:rFonts w:ascii="Book Antiqua" w:hAnsi="Book Antiqua"/>
          <w:color w:val="000000" w:themeColor="text1"/>
          <w:sz w:val="24"/>
          <w:szCs w:val="24"/>
        </w:rPr>
        <w:t xml:space="preserve"> for</w:t>
      </w:r>
      <w:r w:rsidRPr="00C452D3">
        <w:rPr>
          <w:rFonts w:ascii="Book Antiqua" w:hAnsi="Book Antiqua"/>
          <w:color w:val="000000" w:themeColor="text1"/>
          <w:sz w:val="24"/>
          <w:szCs w:val="24"/>
        </w:rPr>
        <w:t xml:space="preserve"> assessment of patchy liver fibrosis. However, there ha</w:t>
      </w:r>
      <w:r w:rsidR="00D47F2D" w:rsidRPr="00C452D3">
        <w:rPr>
          <w:rFonts w:ascii="Book Antiqua" w:hAnsi="Book Antiqua"/>
          <w:color w:val="000000" w:themeColor="text1"/>
          <w:sz w:val="24"/>
          <w:szCs w:val="24"/>
        </w:rPr>
        <w:t>ve</w:t>
      </w:r>
      <w:r w:rsidRPr="00C452D3">
        <w:rPr>
          <w:rFonts w:ascii="Book Antiqua" w:hAnsi="Book Antiqua"/>
          <w:color w:val="000000" w:themeColor="text1"/>
          <w:sz w:val="24"/>
          <w:szCs w:val="24"/>
        </w:rPr>
        <w:t xml:space="preserve"> been no </w:t>
      </w:r>
      <w:r w:rsidR="005571CF" w:rsidRPr="00C452D3">
        <w:rPr>
          <w:rFonts w:ascii="Book Antiqua" w:hAnsi="Book Antiqua"/>
          <w:color w:val="000000" w:themeColor="text1"/>
          <w:sz w:val="24"/>
          <w:szCs w:val="24"/>
        </w:rPr>
        <w:t>c</w:t>
      </w:r>
      <w:r w:rsidRPr="00C452D3">
        <w:rPr>
          <w:rFonts w:ascii="Book Antiqua" w:hAnsi="Book Antiqua"/>
          <w:color w:val="000000" w:themeColor="text1"/>
          <w:sz w:val="24"/>
          <w:szCs w:val="24"/>
        </w:rPr>
        <w:t xml:space="preserve">omparative studies between MRE and other </w:t>
      </w:r>
      <w:r w:rsidR="005571CF" w:rsidRPr="00C452D3">
        <w:rPr>
          <w:rFonts w:ascii="Book Antiqua" w:hAnsi="Book Antiqua"/>
          <w:color w:val="000000" w:themeColor="text1"/>
          <w:sz w:val="24"/>
          <w:szCs w:val="24"/>
        </w:rPr>
        <w:t>surrogate markers</w:t>
      </w:r>
      <w:r w:rsidRPr="00C452D3">
        <w:rPr>
          <w:rFonts w:ascii="Book Antiqua" w:hAnsi="Book Antiqua"/>
          <w:color w:val="000000" w:themeColor="text1"/>
          <w:sz w:val="24"/>
          <w:szCs w:val="24"/>
        </w:rPr>
        <w:t xml:space="preserve"> of fibrosis in PSC. Whilst there is some exciting work published </w:t>
      </w:r>
      <w:r w:rsidRPr="00C452D3">
        <w:rPr>
          <w:rFonts w:ascii="Book Antiqua" w:hAnsi="Book Antiqua"/>
          <w:color w:val="000000" w:themeColor="text1"/>
          <w:sz w:val="24"/>
          <w:szCs w:val="24"/>
        </w:rPr>
        <w:lastRenderedPageBreak/>
        <w:t>on</w:t>
      </w:r>
      <w:r w:rsidR="005571CF" w:rsidRPr="00C452D3">
        <w:rPr>
          <w:rFonts w:ascii="Book Antiqua" w:hAnsi="Book Antiqua"/>
          <w:color w:val="000000" w:themeColor="text1"/>
          <w:sz w:val="24"/>
          <w:szCs w:val="24"/>
        </w:rPr>
        <w:t xml:space="preserve"> MR</w:t>
      </w:r>
      <w:r w:rsidRPr="00C452D3">
        <w:rPr>
          <w:rFonts w:ascii="Book Antiqua" w:hAnsi="Book Antiqua"/>
          <w:color w:val="000000" w:themeColor="text1"/>
          <w:sz w:val="24"/>
          <w:szCs w:val="24"/>
        </w:rPr>
        <w:t xml:space="preserve"> quantitative </w:t>
      </w:r>
      <w:r w:rsidR="005571CF" w:rsidRPr="00C452D3">
        <w:rPr>
          <w:rFonts w:ascii="Book Antiqua" w:hAnsi="Book Antiqua"/>
          <w:color w:val="000000" w:themeColor="text1"/>
          <w:sz w:val="24"/>
          <w:szCs w:val="24"/>
        </w:rPr>
        <w:t>methods</w:t>
      </w:r>
      <w:r w:rsidRPr="00C452D3">
        <w:rPr>
          <w:rFonts w:ascii="Book Antiqua" w:hAnsi="Book Antiqua"/>
          <w:color w:val="000000" w:themeColor="text1"/>
          <w:sz w:val="24"/>
          <w:szCs w:val="24"/>
        </w:rPr>
        <w:t xml:space="preserve"> involving the liver parenchyma in PSC, there </w:t>
      </w:r>
      <w:r w:rsidR="003B78EE" w:rsidRPr="00C452D3">
        <w:rPr>
          <w:rFonts w:ascii="Book Antiqua" w:hAnsi="Book Antiqua"/>
          <w:color w:val="000000" w:themeColor="text1"/>
          <w:sz w:val="24"/>
          <w:szCs w:val="24"/>
        </w:rPr>
        <w:t xml:space="preserve">has been </w:t>
      </w:r>
      <w:r w:rsidRPr="00C452D3">
        <w:rPr>
          <w:rFonts w:ascii="Book Antiqua" w:hAnsi="Book Antiqua"/>
          <w:color w:val="000000" w:themeColor="text1"/>
          <w:sz w:val="24"/>
          <w:szCs w:val="24"/>
        </w:rPr>
        <w:t xml:space="preserve">surprisingly little advancement in the last three decades on quantitative </w:t>
      </w:r>
      <w:r w:rsidR="005571CF" w:rsidRPr="00C452D3">
        <w:rPr>
          <w:rFonts w:ascii="Book Antiqua" w:hAnsi="Book Antiqua"/>
          <w:color w:val="000000" w:themeColor="text1"/>
          <w:sz w:val="24"/>
          <w:szCs w:val="24"/>
        </w:rPr>
        <w:t>methods</w:t>
      </w:r>
      <w:r w:rsidRPr="00C452D3">
        <w:rPr>
          <w:rFonts w:ascii="Book Antiqua" w:hAnsi="Book Antiqua"/>
          <w:color w:val="000000" w:themeColor="text1"/>
          <w:sz w:val="24"/>
          <w:szCs w:val="24"/>
        </w:rPr>
        <w:t xml:space="preserve"> involving the bile ducts. Published studies</w:t>
      </w:r>
      <w:r w:rsidR="00BB53FA" w:rsidRPr="00C452D3">
        <w:rPr>
          <w:rFonts w:ascii="Book Antiqua" w:hAnsi="Book Antiqua"/>
          <w:color w:val="000000" w:themeColor="text1"/>
          <w:sz w:val="24"/>
          <w:szCs w:val="24"/>
        </w:rPr>
        <w:t xml:space="preserve"> to date</w:t>
      </w:r>
      <w:r w:rsidRPr="00C452D3">
        <w:rPr>
          <w:rFonts w:ascii="Book Antiqua" w:hAnsi="Book Antiqua"/>
          <w:color w:val="000000" w:themeColor="text1"/>
          <w:sz w:val="24"/>
          <w:szCs w:val="24"/>
        </w:rPr>
        <w:t xml:space="preserve"> have </w:t>
      </w:r>
      <w:r w:rsidR="00BB53FA" w:rsidRPr="00C452D3">
        <w:rPr>
          <w:rFonts w:ascii="Book Antiqua" w:hAnsi="Book Antiqua"/>
          <w:color w:val="000000" w:themeColor="text1"/>
          <w:sz w:val="24"/>
          <w:szCs w:val="24"/>
        </w:rPr>
        <w:t xml:space="preserve">only </w:t>
      </w:r>
      <w:r w:rsidR="005571CF" w:rsidRPr="00C452D3">
        <w:rPr>
          <w:rFonts w:ascii="Book Antiqua" w:hAnsi="Book Antiqua"/>
          <w:color w:val="000000" w:themeColor="text1"/>
          <w:sz w:val="24"/>
          <w:szCs w:val="24"/>
        </w:rPr>
        <w:t>proposed</w:t>
      </w:r>
      <w:r w:rsidRPr="00C452D3">
        <w:rPr>
          <w:rFonts w:ascii="Book Antiqua" w:hAnsi="Book Antiqua"/>
          <w:color w:val="000000" w:themeColor="text1"/>
          <w:sz w:val="24"/>
          <w:szCs w:val="24"/>
        </w:rPr>
        <w:t xml:space="preserve"> cholangiography-based scoring systems derived from </w:t>
      </w:r>
      <w:r w:rsidR="00BB53FA" w:rsidRPr="00C452D3">
        <w:rPr>
          <w:rFonts w:ascii="Book Antiqua" w:hAnsi="Book Antiqua"/>
          <w:color w:val="000000" w:themeColor="text1"/>
          <w:sz w:val="24"/>
          <w:szCs w:val="24"/>
        </w:rPr>
        <w:t xml:space="preserve">interpretation of qualitative descriptors by two specialist radiologists assessing the </w:t>
      </w:r>
      <w:r w:rsidRPr="00C452D3">
        <w:rPr>
          <w:rFonts w:ascii="Book Antiqua" w:hAnsi="Book Antiqua"/>
          <w:color w:val="000000" w:themeColor="text1"/>
          <w:sz w:val="24"/>
          <w:szCs w:val="24"/>
        </w:rPr>
        <w:t>morphological appearance</w:t>
      </w:r>
      <w:r w:rsidR="00BB53FA" w:rsidRPr="00C452D3">
        <w:rPr>
          <w:rFonts w:ascii="Book Antiqua" w:hAnsi="Book Antiqua"/>
          <w:color w:val="000000" w:themeColor="text1"/>
          <w:sz w:val="24"/>
          <w:szCs w:val="24"/>
        </w:rPr>
        <w:t xml:space="preserve"> of bile ducts and liver parenchyma. This method is highly variable even among experts and therefore limits its inclusion into </w:t>
      </w:r>
      <w:r w:rsidR="00F1725D" w:rsidRPr="00C452D3">
        <w:rPr>
          <w:rFonts w:ascii="Book Antiqua" w:hAnsi="Book Antiqua"/>
          <w:color w:val="000000" w:themeColor="text1"/>
          <w:sz w:val="24"/>
          <w:szCs w:val="24"/>
        </w:rPr>
        <w:t xml:space="preserve">reliable </w:t>
      </w:r>
      <w:r w:rsidR="00BB53FA" w:rsidRPr="00C452D3">
        <w:rPr>
          <w:rFonts w:ascii="Book Antiqua" w:hAnsi="Book Antiqua"/>
          <w:color w:val="000000" w:themeColor="text1"/>
          <w:sz w:val="24"/>
          <w:szCs w:val="24"/>
        </w:rPr>
        <w:t>prognostic model</w:t>
      </w:r>
      <w:r w:rsidR="00F1725D" w:rsidRPr="00C452D3">
        <w:rPr>
          <w:rFonts w:ascii="Book Antiqua" w:hAnsi="Book Antiqua"/>
          <w:color w:val="000000" w:themeColor="text1"/>
          <w:sz w:val="24"/>
          <w:szCs w:val="24"/>
        </w:rPr>
        <w:t>s.</w:t>
      </w:r>
      <w:r w:rsidR="00BB53FA" w:rsidRPr="00C452D3">
        <w:rPr>
          <w:rFonts w:ascii="Book Antiqua" w:hAnsi="Book Antiqua"/>
          <w:color w:val="000000" w:themeColor="text1"/>
          <w:sz w:val="24"/>
          <w:szCs w:val="24"/>
        </w:rPr>
        <w:t xml:space="preserve"> M</w:t>
      </w:r>
      <w:r w:rsidRPr="00C452D3">
        <w:rPr>
          <w:rFonts w:ascii="Book Antiqua" w:hAnsi="Book Antiqua"/>
          <w:color w:val="000000" w:themeColor="text1"/>
          <w:sz w:val="24"/>
          <w:szCs w:val="24"/>
        </w:rPr>
        <w:t>RI/MRCP</w:t>
      </w:r>
      <w:r w:rsidR="00F1725D" w:rsidRPr="00C452D3">
        <w:rPr>
          <w:rFonts w:ascii="Book Antiqua" w:hAnsi="Book Antiqua"/>
          <w:color w:val="000000" w:themeColor="text1"/>
          <w:sz w:val="24"/>
          <w:szCs w:val="24"/>
        </w:rPr>
        <w:t xml:space="preserve"> </w:t>
      </w:r>
      <w:r w:rsidRPr="00C452D3">
        <w:rPr>
          <w:rFonts w:ascii="Book Antiqua" w:hAnsi="Book Antiqua"/>
          <w:color w:val="000000" w:themeColor="text1"/>
          <w:sz w:val="24"/>
          <w:szCs w:val="24"/>
        </w:rPr>
        <w:t xml:space="preserve">shows promising potential for prediction of </w:t>
      </w:r>
      <w:r w:rsidR="00F1725D" w:rsidRPr="00C452D3">
        <w:rPr>
          <w:rFonts w:ascii="Book Antiqua" w:hAnsi="Book Antiqua"/>
          <w:color w:val="000000" w:themeColor="text1"/>
          <w:sz w:val="24"/>
          <w:szCs w:val="24"/>
        </w:rPr>
        <w:t>disease course</w:t>
      </w:r>
      <w:r w:rsidRPr="00C452D3">
        <w:rPr>
          <w:rFonts w:ascii="Book Antiqua" w:hAnsi="Book Antiqua"/>
          <w:color w:val="000000" w:themeColor="text1"/>
          <w:sz w:val="24"/>
          <w:szCs w:val="24"/>
        </w:rPr>
        <w:t xml:space="preserve"> and clinical endpoints in PSC</w:t>
      </w:r>
      <w:r w:rsidR="00F1725D" w:rsidRPr="00C452D3">
        <w:rPr>
          <w:rFonts w:ascii="Book Antiqua" w:hAnsi="Book Antiqua"/>
          <w:color w:val="000000" w:themeColor="text1"/>
          <w:sz w:val="24"/>
          <w:szCs w:val="24"/>
        </w:rPr>
        <w:t xml:space="preserve"> as MR techniques evolve towards ‘quantifying’ the disease</w:t>
      </w:r>
      <w:r w:rsidRPr="00C452D3">
        <w:rPr>
          <w:rFonts w:ascii="Book Antiqua" w:hAnsi="Book Antiqua"/>
          <w:color w:val="000000" w:themeColor="text1"/>
          <w:sz w:val="24"/>
          <w:szCs w:val="24"/>
        </w:rPr>
        <w:t xml:space="preserve">. </w:t>
      </w:r>
      <w:r w:rsidR="00F1725D" w:rsidRPr="00C452D3">
        <w:rPr>
          <w:rFonts w:ascii="Book Antiqua" w:hAnsi="Book Antiqua"/>
          <w:color w:val="000000" w:themeColor="text1"/>
          <w:sz w:val="24"/>
          <w:szCs w:val="24"/>
        </w:rPr>
        <w:t>However, f</w:t>
      </w:r>
      <w:r w:rsidRPr="00C452D3">
        <w:rPr>
          <w:rFonts w:ascii="Book Antiqua" w:hAnsi="Book Antiqua"/>
          <w:color w:val="000000" w:themeColor="text1"/>
          <w:sz w:val="24"/>
          <w:szCs w:val="24"/>
        </w:rPr>
        <w:t>urther development and validation o</w:t>
      </w:r>
      <w:r w:rsidR="00F1725D" w:rsidRPr="00C452D3">
        <w:rPr>
          <w:rFonts w:ascii="Book Antiqua" w:hAnsi="Book Antiqua"/>
          <w:color w:val="000000" w:themeColor="text1"/>
          <w:sz w:val="24"/>
          <w:szCs w:val="24"/>
        </w:rPr>
        <w:t>f objective and reproducible MR</w:t>
      </w:r>
      <w:r w:rsidRPr="00C452D3">
        <w:rPr>
          <w:rFonts w:ascii="Book Antiqua" w:hAnsi="Book Antiqua"/>
          <w:color w:val="000000" w:themeColor="text1"/>
          <w:sz w:val="24"/>
          <w:szCs w:val="24"/>
        </w:rPr>
        <w:t>-based parameters are needed before it can establish its role as an imaging biomarker in PSC.</w:t>
      </w:r>
    </w:p>
    <w:p w14:paraId="71B7B5F9" w14:textId="77777777" w:rsidR="001129AC" w:rsidRDefault="001129AC" w:rsidP="00DC2FA3">
      <w:pPr>
        <w:widowControl w:val="0"/>
        <w:rPr>
          <w:rFonts w:ascii="Book Antiqua" w:eastAsiaTheme="majorEastAsia" w:hAnsi="Book Antiqua" w:cstheme="majorBidi"/>
          <w:b/>
          <w:color w:val="000000" w:themeColor="text1"/>
          <w:sz w:val="24"/>
          <w:szCs w:val="24"/>
        </w:rPr>
      </w:pPr>
      <w:r>
        <w:rPr>
          <w:rFonts w:ascii="Book Antiqua" w:hAnsi="Book Antiqua"/>
          <w:b/>
          <w:color w:val="000000" w:themeColor="text1"/>
          <w:sz w:val="24"/>
          <w:szCs w:val="24"/>
        </w:rPr>
        <w:br w:type="page"/>
      </w:r>
    </w:p>
    <w:p w14:paraId="11B5822C" w14:textId="68119ED0" w:rsidR="00C70F4F" w:rsidRPr="0002475B" w:rsidRDefault="001129AC" w:rsidP="00DC2FA3">
      <w:pPr>
        <w:pStyle w:val="1"/>
        <w:keepNext w:val="0"/>
        <w:keepLines w:val="0"/>
        <w:widowControl w:val="0"/>
        <w:adjustRightInd w:val="0"/>
        <w:snapToGrid w:val="0"/>
        <w:spacing w:before="0" w:line="360" w:lineRule="auto"/>
        <w:jc w:val="both"/>
        <w:rPr>
          <w:rFonts w:ascii="Book Antiqua" w:hAnsi="Book Antiqua"/>
          <w:b/>
          <w:color w:val="000000" w:themeColor="text1"/>
          <w:sz w:val="24"/>
          <w:szCs w:val="24"/>
        </w:rPr>
      </w:pPr>
      <w:r w:rsidRPr="0002475B">
        <w:rPr>
          <w:rFonts w:ascii="Book Antiqua" w:hAnsi="Book Antiqua"/>
          <w:b/>
          <w:color w:val="000000" w:themeColor="text1"/>
          <w:sz w:val="24"/>
          <w:szCs w:val="24"/>
        </w:rPr>
        <w:lastRenderedPageBreak/>
        <w:t>REFERENCES</w:t>
      </w:r>
    </w:p>
    <w:p w14:paraId="0B9E01B2" w14:textId="10C930FD" w:rsidR="00305767" w:rsidRPr="00305767" w:rsidRDefault="00305767" w:rsidP="00DC2FA3">
      <w:pPr>
        <w:pStyle w:val="EndNoteBibliography"/>
        <w:widowControl w:val="0"/>
        <w:adjustRightInd w:val="0"/>
        <w:snapToGrid w:val="0"/>
        <w:spacing w:after="0" w:line="360" w:lineRule="auto"/>
        <w:jc w:val="both"/>
        <w:rPr>
          <w:rFonts w:ascii="Book Antiqua" w:hAnsi="Book Antiqua"/>
          <w:color w:val="000000" w:themeColor="text1"/>
          <w:sz w:val="24"/>
          <w:szCs w:val="24"/>
        </w:rPr>
      </w:pPr>
      <w:r w:rsidRPr="00305767">
        <w:rPr>
          <w:rFonts w:ascii="Verdana" w:hAnsi="Verdana" w:cs="Times New Roman"/>
          <w:color w:val="1E395B"/>
          <w:sz w:val="17"/>
          <w:szCs w:val="17"/>
          <w:lang w:eastAsia="zh-CN"/>
        </w:rPr>
        <w:t xml:space="preserve"> </w:t>
      </w:r>
      <w:r w:rsidRPr="00305767">
        <w:rPr>
          <w:rFonts w:ascii="Book Antiqua" w:hAnsi="Book Antiqua"/>
          <w:color w:val="000000" w:themeColor="text1"/>
          <w:sz w:val="24"/>
          <w:szCs w:val="24"/>
        </w:rPr>
        <w:t>1 </w:t>
      </w:r>
      <w:r w:rsidRPr="00305767">
        <w:rPr>
          <w:rFonts w:ascii="Book Antiqua" w:hAnsi="Book Antiqua"/>
          <w:b/>
          <w:bCs/>
          <w:color w:val="000000" w:themeColor="text1"/>
          <w:sz w:val="24"/>
          <w:szCs w:val="24"/>
        </w:rPr>
        <w:t>Hirschfield GM</w:t>
      </w:r>
      <w:r w:rsidRPr="00305767">
        <w:rPr>
          <w:rFonts w:ascii="Book Antiqua" w:hAnsi="Book Antiqua"/>
          <w:color w:val="000000" w:themeColor="text1"/>
          <w:sz w:val="24"/>
          <w:szCs w:val="24"/>
        </w:rPr>
        <w:t>, Karlsen TH, Lindor KD, Adams DH. Primary sclerosing cholangitis. </w:t>
      </w:r>
      <w:r w:rsidRPr="00305767">
        <w:rPr>
          <w:rFonts w:ascii="Book Antiqua" w:hAnsi="Book Antiqua"/>
          <w:i/>
          <w:iCs/>
          <w:color w:val="000000" w:themeColor="text1"/>
          <w:sz w:val="24"/>
          <w:szCs w:val="24"/>
        </w:rPr>
        <w:t>Lancet</w:t>
      </w:r>
      <w:r w:rsidRPr="00305767">
        <w:rPr>
          <w:rFonts w:ascii="Book Antiqua" w:hAnsi="Book Antiqua"/>
          <w:color w:val="000000" w:themeColor="text1"/>
          <w:sz w:val="24"/>
          <w:szCs w:val="24"/>
        </w:rPr>
        <w:t> 2013; </w:t>
      </w:r>
      <w:r w:rsidRPr="00305767">
        <w:rPr>
          <w:rFonts w:ascii="Book Antiqua" w:hAnsi="Book Antiqua"/>
          <w:b/>
          <w:bCs/>
          <w:color w:val="000000" w:themeColor="text1"/>
          <w:sz w:val="24"/>
          <w:szCs w:val="24"/>
        </w:rPr>
        <w:t>382</w:t>
      </w:r>
      <w:r w:rsidRPr="00305767">
        <w:rPr>
          <w:rFonts w:ascii="Book Antiqua" w:hAnsi="Book Antiqua"/>
          <w:color w:val="000000" w:themeColor="text1"/>
          <w:sz w:val="24"/>
          <w:szCs w:val="24"/>
        </w:rPr>
        <w:t>: 1587-1599 [PMID: 23810223 DOI: 10.1016/S0140-6736(13)60096-3]</w:t>
      </w:r>
    </w:p>
    <w:p w14:paraId="47B3C95A"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2 </w:t>
      </w:r>
      <w:r w:rsidRPr="00305767">
        <w:rPr>
          <w:rFonts w:ascii="Book Antiqua" w:hAnsi="Book Antiqua" w:cs="Times New Roman"/>
          <w:b/>
          <w:bCs/>
          <w:color w:val="000000" w:themeColor="text1"/>
          <w:sz w:val="24"/>
          <w:szCs w:val="24"/>
        </w:rPr>
        <w:t>Boonstra K</w:t>
      </w:r>
      <w:r w:rsidRPr="00305767">
        <w:rPr>
          <w:rFonts w:ascii="Book Antiqua" w:hAnsi="Book Antiqua" w:cs="Times New Roman"/>
          <w:color w:val="000000" w:themeColor="text1"/>
          <w:sz w:val="24"/>
          <w:szCs w:val="24"/>
        </w:rPr>
        <w:t>, Weersma RK, van Erpecum KJ, Rauws EA, Spanier BW, Poen AC, van Nieuwkerk KM, Drenth JP, Witteman BJ, Tuynman HA, Naber AH, Kingma PJ, van Buuren HR, van Hoek B, Vleggaar FP, van Geloven N, Beuers U, Ponsioen CY; EpiPSCPBC Study Group. Population-based epidemiology, malignancy risk, and outcome of primary sclerosing cholangitis. </w:t>
      </w:r>
      <w:r w:rsidRPr="00305767">
        <w:rPr>
          <w:rFonts w:ascii="Book Antiqua" w:hAnsi="Book Antiqua" w:cs="Times New Roman"/>
          <w:i/>
          <w:iCs/>
          <w:color w:val="000000" w:themeColor="text1"/>
          <w:sz w:val="24"/>
          <w:szCs w:val="24"/>
        </w:rPr>
        <w:t>Hepatology</w:t>
      </w:r>
      <w:r w:rsidRPr="00305767">
        <w:rPr>
          <w:rFonts w:ascii="Book Antiqua" w:hAnsi="Book Antiqua" w:cs="Times New Roman"/>
          <w:color w:val="000000" w:themeColor="text1"/>
          <w:sz w:val="24"/>
          <w:szCs w:val="24"/>
        </w:rPr>
        <w:t> 2013; </w:t>
      </w:r>
      <w:r w:rsidRPr="00305767">
        <w:rPr>
          <w:rFonts w:ascii="Book Antiqua" w:hAnsi="Book Antiqua" w:cs="Times New Roman"/>
          <w:b/>
          <w:bCs/>
          <w:color w:val="000000" w:themeColor="text1"/>
          <w:sz w:val="24"/>
          <w:szCs w:val="24"/>
        </w:rPr>
        <w:t>58</w:t>
      </w:r>
      <w:r w:rsidRPr="00305767">
        <w:rPr>
          <w:rFonts w:ascii="Book Antiqua" w:hAnsi="Book Antiqua" w:cs="Times New Roman"/>
          <w:color w:val="000000" w:themeColor="text1"/>
          <w:sz w:val="24"/>
          <w:szCs w:val="24"/>
        </w:rPr>
        <w:t>: 2045-2055 [PMID: 23775876 DOI: 10.1002/hep.26565]</w:t>
      </w:r>
    </w:p>
    <w:p w14:paraId="57406AAB"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3 </w:t>
      </w:r>
      <w:r w:rsidRPr="00305767">
        <w:rPr>
          <w:rFonts w:ascii="Book Antiqua" w:hAnsi="Book Antiqua" w:cs="Times New Roman"/>
          <w:b/>
          <w:bCs/>
          <w:color w:val="000000" w:themeColor="text1"/>
          <w:sz w:val="24"/>
          <w:szCs w:val="24"/>
        </w:rPr>
        <w:t>Boonstra K</w:t>
      </w:r>
      <w:r w:rsidRPr="00305767">
        <w:rPr>
          <w:rFonts w:ascii="Book Antiqua" w:hAnsi="Book Antiqua" w:cs="Times New Roman"/>
          <w:color w:val="000000" w:themeColor="text1"/>
          <w:sz w:val="24"/>
          <w:szCs w:val="24"/>
        </w:rPr>
        <w:t>, Beuers U, Ponsioen CY. Epidemiology of primary sclerosing cholangitis and primary biliary cirrhosis: a systematic review. </w:t>
      </w:r>
      <w:r w:rsidRPr="00305767">
        <w:rPr>
          <w:rFonts w:ascii="Book Antiqua" w:hAnsi="Book Antiqua" w:cs="Times New Roman"/>
          <w:i/>
          <w:iCs/>
          <w:color w:val="000000" w:themeColor="text1"/>
          <w:sz w:val="24"/>
          <w:szCs w:val="24"/>
        </w:rPr>
        <w:t>J Hepatol</w:t>
      </w:r>
      <w:r w:rsidRPr="00305767">
        <w:rPr>
          <w:rFonts w:ascii="Book Antiqua" w:hAnsi="Book Antiqua" w:cs="Times New Roman"/>
          <w:color w:val="000000" w:themeColor="text1"/>
          <w:sz w:val="24"/>
          <w:szCs w:val="24"/>
        </w:rPr>
        <w:t> 2012; </w:t>
      </w:r>
      <w:r w:rsidRPr="00305767">
        <w:rPr>
          <w:rFonts w:ascii="Book Antiqua" w:hAnsi="Book Antiqua" w:cs="Times New Roman"/>
          <w:b/>
          <w:bCs/>
          <w:color w:val="000000" w:themeColor="text1"/>
          <w:sz w:val="24"/>
          <w:szCs w:val="24"/>
        </w:rPr>
        <w:t>56</w:t>
      </w:r>
      <w:r w:rsidRPr="00305767">
        <w:rPr>
          <w:rFonts w:ascii="Book Antiqua" w:hAnsi="Book Antiqua" w:cs="Times New Roman"/>
          <w:color w:val="000000" w:themeColor="text1"/>
          <w:sz w:val="24"/>
          <w:szCs w:val="24"/>
        </w:rPr>
        <w:t>: 1181-1188 [PMID: 22245904 DOI: 10.1016/j.jhep.2011.10.025]</w:t>
      </w:r>
    </w:p>
    <w:p w14:paraId="5D490E51"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4 </w:t>
      </w:r>
      <w:r w:rsidRPr="00305767">
        <w:rPr>
          <w:rFonts w:ascii="Book Antiqua" w:hAnsi="Book Antiqua" w:cs="Times New Roman"/>
          <w:b/>
          <w:bCs/>
          <w:color w:val="000000" w:themeColor="text1"/>
          <w:sz w:val="24"/>
          <w:szCs w:val="24"/>
        </w:rPr>
        <w:t>Schrumpf E</w:t>
      </w:r>
      <w:r w:rsidRPr="00305767">
        <w:rPr>
          <w:rFonts w:ascii="Book Antiqua" w:hAnsi="Book Antiqua" w:cs="Times New Roman"/>
          <w:color w:val="000000" w:themeColor="text1"/>
          <w:sz w:val="24"/>
          <w:szCs w:val="24"/>
        </w:rPr>
        <w:t>, Elgjo K, Fausa O, Gjone E, Kolmannskog F, Ritland S. Sclerosing cholangitis in ulcerative colitis. </w:t>
      </w:r>
      <w:r w:rsidRPr="00305767">
        <w:rPr>
          <w:rFonts w:ascii="Book Antiqua" w:hAnsi="Book Antiqua" w:cs="Times New Roman"/>
          <w:i/>
          <w:iCs/>
          <w:color w:val="000000" w:themeColor="text1"/>
          <w:sz w:val="24"/>
          <w:szCs w:val="24"/>
        </w:rPr>
        <w:t>Scand J Gastroenterol</w:t>
      </w:r>
      <w:r w:rsidRPr="00305767">
        <w:rPr>
          <w:rFonts w:ascii="Book Antiqua" w:hAnsi="Book Antiqua" w:cs="Times New Roman"/>
          <w:color w:val="000000" w:themeColor="text1"/>
          <w:sz w:val="24"/>
          <w:szCs w:val="24"/>
        </w:rPr>
        <w:t> 1980; </w:t>
      </w:r>
      <w:r w:rsidRPr="00305767">
        <w:rPr>
          <w:rFonts w:ascii="Book Antiqua" w:hAnsi="Book Antiqua" w:cs="Times New Roman"/>
          <w:b/>
          <w:bCs/>
          <w:color w:val="000000" w:themeColor="text1"/>
          <w:sz w:val="24"/>
          <w:szCs w:val="24"/>
        </w:rPr>
        <w:t>15</w:t>
      </w:r>
      <w:r w:rsidRPr="00305767">
        <w:rPr>
          <w:rFonts w:ascii="Book Antiqua" w:hAnsi="Book Antiqua" w:cs="Times New Roman"/>
          <w:color w:val="000000" w:themeColor="text1"/>
          <w:sz w:val="24"/>
          <w:szCs w:val="24"/>
        </w:rPr>
        <w:t>: 689-697 [PMID: 7209379 DOI: 10.3109/00365528009181516]</w:t>
      </w:r>
    </w:p>
    <w:p w14:paraId="56B71E5A"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5 </w:t>
      </w:r>
      <w:r w:rsidRPr="00305767">
        <w:rPr>
          <w:rFonts w:ascii="Book Antiqua" w:hAnsi="Book Antiqua" w:cs="Times New Roman"/>
          <w:b/>
          <w:bCs/>
          <w:color w:val="000000" w:themeColor="text1"/>
          <w:sz w:val="24"/>
          <w:szCs w:val="24"/>
        </w:rPr>
        <w:t>Chapman RW</w:t>
      </w:r>
      <w:r w:rsidRPr="00305767">
        <w:rPr>
          <w:rFonts w:ascii="Book Antiqua" w:hAnsi="Book Antiqua" w:cs="Times New Roman"/>
          <w:color w:val="000000" w:themeColor="text1"/>
          <w:sz w:val="24"/>
          <w:szCs w:val="24"/>
        </w:rPr>
        <w:t>, Arborgh BA, Rhodes JM, Summerfield JA, Dick R, Scheuer PJ, Sherlock S. Primary sclerosing cholangitis: a review of its clinical features, cholangiography, and hepatic histology. </w:t>
      </w:r>
      <w:r w:rsidRPr="00305767">
        <w:rPr>
          <w:rFonts w:ascii="Book Antiqua" w:hAnsi="Book Antiqua" w:cs="Times New Roman"/>
          <w:i/>
          <w:iCs/>
          <w:color w:val="000000" w:themeColor="text1"/>
          <w:sz w:val="24"/>
          <w:szCs w:val="24"/>
        </w:rPr>
        <w:t>Gut</w:t>
      </w:r>
      <w:r w:rsidRPr="00305767">
        <w:rPr>
          <w:rFonts w:ascii="Book Antiqua" w:hAnsi="Book Antiqua" w:cs="Times New Roman"/>
          <w:color w:val="000000" w:themeColor="text1"/>
          <w:sz w:val="24"/>
          <w:szCs w:val="24"/>
        </w:rPr>
        <w:t> 1980; </w:t>
      </w:r>
      <w:r w:rsidRPr="00305767">
        <w:rPr>
          <w:rFonts w:ascii="Book Antiqua" w:hAnsi="Book Antiqua" w:cs="Times New Roman"/>
          <w:b/>
          <w:bCs/>
          <w:color w:val="000000" w:themeColor="text1"/>
          <w:sz w:val="24"/>
          <w:szCs w:val="24"/>
        </w:rPr>
        <w:t>21</w:t>
      </w:r>
      <w:r w:rsidRPr="00305767">
        <w:rPr>
          <w:rFonts w:ascii="Book Antiqua" w:hAnsi="Book Antiqua" w:cs="Times New Roman"/>
          <w:color w:val="000000" w:themeColor="text1"/>
          <w:sz w:val="24"/>
          <w:szCs w:val="24"/>
        </w:rPr>
        <w:t>: 870-877 [PMID: 7439807 DOI: 10.1136/gut.21.10.870]</w:t>
      </w:r>
    </w:p>
    <w:p w14:paraId="4A14563C"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6 </w:t>
      </w:r>
      <w:r w:rsidRPr="00305767">
        <w:rPr>
          <w:rFonts w:ascii="Book Antiqua" w:hAnsi="Book Antiqua" w:cs="Times New Roman"/>
          <w:b/>
          <w:bCs/>
          <w:color w:val="000000" w:themeColor="text1"/>
          <w:sz w:val="24"/>
          <w:szCs w:val="24"/>
        </w:rPr>
        <w:t>Wiesner RH</w:t>
      </w:r>
      <w:r w:rsidRPr="00305767">
        <w:rPr>
          <w:rFonts w:ascii="Book Antiqua" w:hAnsi="Book Antiqua" w:cs="Times New Roman"/>
          <w:color w:val="000000" w:themeColor="text1"/>
          <w:sz w:val="24"/>
          <w:szCs w:val="24"/>
        </w:rPr>
        <w:t>, LaRusso NF. Clinicopathologic features of the syndrome of primary sclerosing cholangitis. </w:t>
      </w:r>
      <w:r w:rsidRPr="00305767">
        <w:rPr>
          <w:rFonts w:ascii="Book Antiqua" w:hAnsi="Book Antiqua" w:cs="Times New Roman"/>
          <w:i/>
          <w:iCs/>
          <w:color w:val="000000" w:themeColor="text1"/>
          <w:sz w:val="24"/>
          <w:szCs w:val="24"/>
        </w:rPr>
        <w:t>Gastroenterology</w:t>
      </w:r>
      <w:r w:rsidRPr="00305767">
        <w:rPr>
          <w:rFonts w:ascii="Book Antiqua" w:hAnsi="Book Antiqua" w:cs="Times New Roman"/>
          <w:color w:val="000000" w:themeColor="text1"/>
          <w:sz w:val="24"/>
          <w:szCs w:val="24"/>
        </w:rPr>
        <w:t> 1980; </w:t>
      </w:r>
      <w:r w:rsidRPr="00305767">
        <w:rPr>
          <w:rFonts w:ascii="Book Antiqua" w:hAnsi="Book Antiqua" w:cs="Times New Roman"/>
          <w:b/>
          <w:bCs/>
          <w:color w:val="000000" w:themeColor="text1"/>
          <w:sz w:val="24"/>
          <w:szCs w:val="24"/>
        </w:rPr>
        <w:t>79</w:t>
      </w:r>
      <w:r w:rsidRPr="00305767">
        <w:rPr>
          <w:rFonts w:ascii="Book Antiqua" w:hAnsi="Book Antiqua" w:cs="Times New Roman"/>
          <w:color w:val="000000" w:themeColor="text1"/>
          <w:sz w:val="24"/>
          <w:szCs w:val="24"/>
        </w:rPr>
        <w:t>: 200-206 [PMID: 7399227]</w:t>
      </w:r>
    </w:p>
    <w:p w14:paraId="093D1916" w14:textId="2A4BFB28"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7 </w:t>
      </w:r>
      <w:r w:rsidRPr="00305767">
        <w:rPr>
          <w:rFonts w:ascii="Book Antiqua" w:hAnsi="Book Antiqua" w:cs="Times New Roman"/>
          <w:b/>
          <w:bCs/>
          <w:color w:val="000000" w:themeColor="text1"/>
          <w:sz w:val="24"/>
          <w:szCs w:val="24"/>
        </w:rPr>
        <w:t>European Associa</w:t>
      </w:r>
      <w:r w:rsidR="00FE7B98">
        <w:rPr>
          <w:rFonts w:ascii="Book Antiqua" w:hAnsi="Book Antiqua" w:cs="Times New Roman"/>
          <w:b/>
          <w:bCs/>
          <w:color w:val="000000" w:themeColor="text1"/>
          <w:sz w:val="24"/>
          <w:szCs w:val="24"/>
        </w:rPr>
        <w:t>tion for the Study of the Liver</w:t>
      </w:r>
      <w:r w:rsidRPr="00305767">
        <w:rPr>
          <w:rFonts w:ascii="Book Antiqua" w:hAnsi="Book Antiqua" w:cs="Times New Roman"/>
          <w:color w:val="000000" w:themeColor="text1"/>
          <w:sz w:val="24"/>
          <w:szCs w:val="24"/>
        </w:rPr>
        <w:t>. EASL Clinical Practice Guidelines: management of cholestatic liver diseases. </w:t>
      </w:r>
      <w:r w:rsidRPr="00305767">
        <w:rPr>
          <w:rFonts w:ascii="Book Antiqua" w:hAnsi="Book Antiqua" w:cs="Times New Roman"/>
          <w:i/>
          <w:iCs/>
          <w:color w:val="000000" w:themeColor="text1"/>
          <w:sz w:val="24"/>
          <w:szCs w:val="24"/>
        </w:rPr>
        <w:t>J Hepatol</w:t>
      </w:r>
      <w:r w:rsidRPr="00305767">
        <w:rPr>
          <w:rFonts w:ascii="Book Antiqua" w:hAnsi="Book Antiqua" w:cs="Times New Roman"/>
          <w:color w:val="000000" w:themeColor="text1"/>
          <w:sz w:val="24"/>
          <w:szCs w:val="24"/>
        </w:rPr>
        <w:t> 2009; </w:t>
      </w:r>
      <w:r w:rsidRPr="00305767">
        <w:rPr>
          <w:rFonts w:ascii="Book Antiqua" w:hAnsi="Book Antiqua" w:cs="Times New Roman"/>
          <w:b/>
          <w:bCs/>
          <w:color w:val="000000" w:themeColor="text1"/>
          <w:sz w:val="24"/>
          <w:szCs w:val="24"/>
        </w:rPr>
        <w:t>51</w:t>
      </w:r>
      <w:r w:rsidRPr="00305767">
        <w:rPr>
          <w:rFonts w:ascii="Book Antiqua" w:hAnsi="Book Antiqua" w:cs="Times New Roman"/>
          <w:color w:val="000000" w:themeColor="text1"/>
          <w:sz w:val="24"/>
          <w:szCs w:val="24"/>
        </w:rPr>
        <w:t>: 237-267 [PMID: 19501929 DOI: 10.1016/j.jhep.2009.04.009]</w:t>
      </w:r>
    </w:p>
    <w:p w14:paraId="07F819F1"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8 </w:t>
      </w:r>
      <w:r w:rsidRPr="00305767">
        <w:rPr>
          <w:rFonts w:ascii="Book Antiqua" w:hAnsi="Book Antiqua" w:cs="Times New Roman"/>
          <w:b/>
          <w:bCs/>
          <w:color w:val="000000" w:themeColor="text1"/>
          <w:sz w:val="24"/>
          <w:szCs w:val="24"/>
        </w:rPr>
        <w:t>Angulo P</w:t>
      </w:r>
      <w:r w:rsidRPr="00305767">
        <w:rPr>
          <w:rFonts w:ascii="Book Antiqua" w:hAnsi="Book Antiqua" w:cs="Times New Roman"/>
          <w:color w:val="000000" w:themeColor="text1"/>
          <w:sz w:val="24"/>
          <w:szCs w:val="24"/>
        </w:rPr>
        <w:t>, Maor-Kendler Y, Lindor KD. Small-duct primary sclerosing cholangitis: a long-term follow-up study. </w:t>
      </w:r>
      <w:r w:rsidRPr="00305767">
        <w:rPr>
          <w:rFonts w:ascii="Book Antiqua" w:hAnsi="Book Antiqua" w:cs="Times New Roman"/>
          <w:i/>
          <w:iCs/>
          <w:color w:val="000000" w:themeColor="text1"/>
          <w:sz w:val="24"/>
          <w:szCs w:val="24"/>
        </w:rPr>
        <w:t>Hepatology</w:t>
      </w:r>
      <w:r w:rsidRPr="00305767">
        <w:rPr>
          <w:rFonts w:ascii="Book Antiqua" w:hAnsi="Book Antiqua" w:cs="Times New Roman"/>
          <w:color w:val="000000" w:themeColor="text1"/>
          <w:sz w:val="24"/>
          <w:szCs w:val="24"/>
        </w:rPr>
        <w:t> 2002; </w:t>
      </w:r>
      <w:r w:rsidRPr="00305767">
        <w:rPr>
          <w:rFonts w:ascii="Book Antiqua" w:hAnsi="Book Antiqua" w:cs="Times New Roman"/>
          <w:b/>
          <w:bCs/>
          <w:color w:val="000000" w:themeColor="text1"/>
          <w:sz w:val="24"/>
          <w:szCs w:val="24"/>
        </w:rPr>
        <w:t>35</w:t>
      </w:r>
      <w:r w:rsidRPr="00305767">
        <w:rPr>
          <w:rFonts w:ascii="Book Antiqua" w:hAnsi="Book Antiqua" w:cs="Times New Roman"/>
          <w:color w:val="000000" w:themeColor="text1"/>
          <w:sz w:val="24"/>
          <w:szCs w:val="24"/>
        </w:rPr>
        <w:t>: 1494-1500 [PMID: 12029635 DOI: 10.1053/jhep.2002.33202]</w:t>
      </w:r>
    </w:p>
    <w:p w14:paraId="5407E7D3"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9 </w:t>
      </w:r>
      <w:r w:rsidRPr="00305767">
        <w:rPr>
          <w:rFonts w:ascii="Book Antiqua" w:hAnsi="Book Antiqua" w:cs="Times New Roman"/>
          <w:b/>
          <w:bCs/>
          <w:color w:val="000000" w:themeColor="text1"/>
          <w:sz w:val="24"/>
          <w:szCs w:val="24"/>
        </w:rPr>
        <w:t>Kaya M</w:t>
      </w:r>
      <w:r w:rsidRPr="00305767">
        <w:rPr>
          <w:rFonts w:ascii="Book Antiqua" w:hAnsi="Book Antiqua" w:cs="Times New Roman"/>
          <w:color w:val="000000" w:themeColor="text1"/>
          <w:sz w:val="24"/>
          <w:szCs w:val="24"/>
        </w:rPr>
        <w:t>, Angulo P, Lindor KD. Overlap of autoimmune hepatitis and primary sclerosing cholangitis: an evaluation of a modified scoring system. </w:t>
      </w:r>
      <w:r w:rsidRPr="00305767">
        <w:rPr>
          <w:rFonts w:ascii="Book Antiqua" w:hAnsi="Book Antiqua" w:cs="Times New Roman"/>
          <w:i/>
          <w:iCs/>
          <w:color w:val="000000" w:themeColor="text1"/>
          <w:sz w:val="24"/>
          <w:szCs w:val="24"/>
        </w:rPr>
        <w:t>J Hepatol</w:t>
      </w:r>
      <w:r w:rsidRPr="00305767">
        <w:rPr>
          <w:rFonts w:ascii="Book Antiqua" w:hAnsi="Book Antiqua" w:cs="Times New Roman"/>
          <w:color w:val="000000" w:themeColor="text1"/>
          <w:sz w:val="24"/>
          <w:szCs w:val="24"/>
        </w:rPr>
        <w:t> 2000; </w:t>
      </w:r>
      <w:r w:rsidRPr="00305767">
        <w:rPr>
          <w:rFonts w:ascii="Book Antiqua" w:hAnsi="Book Antiqua" w:cs="Times New Roman"/>
          <w:b/>
          <w:bCs/>
          <w:color w:val="000000" w:themeColor="text1"/>
          <w:sz w:val="24"/>
          <w:szCs w:val="24"/>
        </w:rPr>
        <w:t>33</w:t>
      </w:r>
      <w:r w:rsidRPr="00305767">
        <w:rPr>
          <w:rFonts w:ascii="Book Antiqua" w:hAnsi="Book Antiqua" w:cs="Times New Roman"/>
          <w:color w:val="000000" w:themeColor="text1"/>
          <w:sz w:val="24"/>
          <w:szCs w:val="24"/>
        </w:rPr>
        <w:t>: 537-542 [PMID: 11059857 DOI: 10.1016/S0168-8278(00)80004-5]</w:t>
      </w:r>
    </w:p>
    <w:p w14:paraId="4E55691C"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lastRenderedPageBreak/>
        <w:t>10 </w:t>
      </w:r>
      <w:r w:rsidRPr="00305767">
        <w:rPr>
          <w:rFonts w:ascii="Book Antiqua" w:hAnsi="Book Antiqua" w:cs="Times New Roman"/>
          <w:b/>
          <w:bCs/>
          <w:color w:val="000000" w:themeColor="text1"/>
          <w:sz w:val="24"/>
          <w:szCs w:val="24"/>
        </w:rPr>
        <w:t>Mendes FD</w:t>
      </w:r>
      <w:r w:rsidRPr="00305767">
        <w:rPr>
          <w:rFonts w:ascii="Book Antiqua" w:hAnsi="Book Antiqua" w:cs="Times New Roman"/>
          <w:color w:val="000000" w:themeColor="text1"/>
          <w:sz w:val="24"/>
          <w:szCs w:val="24"/>
        </w:rPr>
        <w:t>, Jorgensen R, Keach J, Katzmann JA, Smyrk T, Donlinger J, Chari S, Lindor KD. Elevated serum IgG4 concentration in patients with primary sclerosing cholangitis. </w:t>
      </w:r>
      <w:r w:rsidRPr="00305767">
        <w:rPr>
          <w:rFonts w:ascii="Book Antiqua" w:hAnsi="Book Antiqua" w:cs="Times New Roman"/>
          <w:i/>
          <w:iCs/>
          <w:color w:val="000000" w:themeColor="text1"/>
          <w:sz w:val="24"/>
          <w:szCs w:val="24"/>
        </w:rPr>
        <w:t>Am J Gastroenterol</w:t>
      </w:r>
      <w:r w:rsidRPr="00305767">
        <w:rPr>
          <w:rFonts w:ascii="Book Antiqua" w:hAnsi="Book Antiqua" w:cs="Times New Roman"/>
          <w:color w:val="000000" w:themeColor="text1"/>
          <w:sz w:val="24"/>
          <w:szCs w:val="24"/>
        </w:rPr>
        <w:t> 2006; </w:t>
      </w:r>
      <w:r w:rsidRPr="00305767">
        <w:rPr>
          <w:rFonts w:ascii="Book Antiqua" w:hAnsi="Book Antiqua" w:cs="Times New Roman"/>
          <w:b/>
          <w:bCs/>
          <w:color w:val="000000" w:themeColor="text1"/>
          <w:sz w:val="24"/>
          <w:szCs w:val="24"/>
        </w:rPr>
        <w:t>101</w:t>
      </w:r>
      <w:r w:rsidRPr="00305767">
        <w:rPr>
          <w:rFonts w:ascii="Book Antiqua" w:hAnsi="Book Antiqua" w:cs="Times New Roman"/>
          <w:color w:val="000000" w:themeColor="text1"/>
          <w:sz w:val="24"/>
          <w:szCs w:val="24"/>
        </w:rPr>
        <w:t>: 2070-2075 [PMID: 16879434 DOI: 10.1111/j.1572-0241.2006.00772.x]</w:t>
      </w:r>
    </w:p>
    <w:p w14:paraId="3DAE40BF"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11 </w:t>
      </w:r>
      <w:r w:rsidRPr="00305767">
        <w:rPr>
          <w:rFonts w:ascii="Book Antiqua" w:hAnsi="Book Antiqua" w:cs="Times New Roman"/>
          <w:b/>
          <w:bCs/>
          <w:color w:val="000000" w:themeColor="text1"/>
          <w:sz w:val="24"/>
          <w:szCs w:val="24"/>
        </w:rPr>
        <w:t>Björnsson E</w:t>
      </w:r>
      <w:r w:rsidRPr="00305767">
        <w:rPr>
          <w:rFonts w:ascii="Book Antiqua" w:hAnsi="Book Antiqua" w:cs="Times New Roman"/>
          <w:color w:val="000000" w:themeColor="text1"/>
          <w:sz w:val="24"/>
          <w:szCs w:val="24"/>
        </w:rPr>
        <w:t>, Chari S, Silveira M, Gossard A, Takahashi N, Smyrk T, Lindor K. Primary sclerosing cholangitis associated with elevated immunoglobulin G4: clinical characteristics and response to therapy. </w:t>
      </w:r>
      <w:r w:rsidRPr="00305767">
        <w:rPr>
          <w:rFonts w:ascii="Book Antiqua" w:hAnsi="Book Antiqua" w:cs="Times New Roman"/>
          <w:i/>
          <w:iCs/>
          <w:color w:val="000000" w:themeColor="text1"/>
          <w:sz w:val="24"/>
          <w:szCs w:val="24"/>
        </w:rPr>
        <w:t>Am J Ther</w:t>
      </w:r>
      <w:r w:rsidRPr="00305767">
        <w:rPr>
          <w:rFonts w:ascii="Book Antiqua" w:hAnsi="Book Antiqua" w:cs="Times New Roman"/>
          <w:color w:val="000000" w:themeColor="text1"/>
          <w:sz w:val="24"/>
          <w:szCs w:val="24"/>
        </w:rPr>
        <w:t> 2011; </w:t>
      </w:r>
      <w:r w:rsidRPr="00305767">
        <w:rPr>
          <w:rFonts w:ascii="Book Antiqua" w:hAnsi="Book Antiqua" w:cs="Times New Roman"/>
          <w:b/>
          <w:bCs/>
          <w:color w:val="000000" w:themeColor="text1"/>
          <w:sz w:val="24"/>
          <w:szCs w:val="24"/>
        </w:rPr>
        <w:t>18</w:t>
      </w:r>
      <w:r w:rsidRPr="00305767">
        <w:rPr>
          <w:rFonts w:ascii="Book Antiqua" w:hAnsi="Book Antiqua" w:cs="Times New Roman"/>
          <w:color w:val="000000" w:themeColor="text1"/>
          <w:sz w:val="24"/>
          <w:szCs w:val="24"/>
        </w:rPr>
        <w:t>: 198-205 [PMID: 20228674 DOI: 10.1097/MJT.0b013e3181c9dac6]</w:t>
      </w:r>
    </w:p>
    <w:p w14:paraId="60F6B69A"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12 </w:t>
      </w:r>
      <w:r w:rsidRPr="00305767">
        <w:rPr>
          <w:rFonts w:ascii="Book Antiqua" w:hAnsi="Book Antiqua" w:cs="Times New Roman"/>
          <w:b/>
          <w:bCs/>
          <w:color w:val="000000" w:themeColor="text1"/>
          <w:sz w:val="24"/>
          <w:szCs w:val="24"/>
        </w:rPr>
        <w:t>Lazaridis KN</w:t>
      </w:r>
      <w:r w:rsidRPr="00305767">
        <w:rPr>
          <w:rFonts w:ascii="Book Antiqua" w:hAnsi="Book Antiqua" w:cs="Times New Roman"/>
          <w:color w:val="000000" w:themeColor="text1"/>
          <w:sz w:val="24"/>
          <w:szCs w:val="24"/>
        </w:rPr>
        <w:t>, LaRusso NF. Primary Sclerosing Cholangitis. </w:t>
      </w:r>
      <w:r w:rsidRPr="00305767">
        <w:rPr>
          <w:rFonts w:ascii="Book Antiqua" w:hAnsi="Book Antiqua" w:cs="Times New Roman"/>
          <w:i/>
          <w:iCs/>
          <w:color w:val="000000" w:themeColor="text1"/>
          <w:sz w:val="24"/>
          <w:szCs w:val="24"/>
        </w:rPr>
        <w:t>N Engl J Med</w:t>
      </w:r>
      <w:r w:rsidRPr="00305767">
        <w:rPr>
          <w:rFonts w:ascii="Book Antiqua" w:hAnsi="Book Antiqua" w:cs="Times New Roman"/>
          <w:color w:val="000000" w:themeColor="text1"/>
          <w:sz w:val="24"/>
          <w:szCs w:val="24"/>
        </w:rPr>
        <w:t> 2016; </w:t>
      </w:r>
      <w:r w:rsidRPr="00305767">
        <w:rPr>
          <w:rFonts w:ascii="Book Antiqua" w:hAnsi="Book Antiqua" w:cs="Times New Roman"/>
          <w:b/>
          <w:bCs/>
          <w:color w:val="000000" w:themeColor="text1"/>
          <w:sz w:val="24"/>
          <w:szCs w:val="24"/>
        </w:rPr>
        <w:t>375</w:t>
      </w:r>
      <w:r w:rsidRPr="00305767">
        <w:rPr>
          <w:rFonts w:ascii="Book Antiqua" w:hAnsi="Book Antiqua" w:cs="Times New Roman"/>
          <w:color w:val="000000" w:themeColor="text1"/>
          <w:sz w:val="24"/>
          <w:szCs w:val="24"/>
        </w:rPr>
        <w:t>: 1161-1170 [PMID: 27653566 DOI: 10.1056/NEJMra1506330]</w:t>
      </w:r>
    </w:p>
    <w:p w14:paraId="73C81C44"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13 </w:t>
      </w:r>
      <w:r w:rsidRPr="00305767">
        <w:rPr>
          <w:rFonts w:ascii="Book Antiqua" w:hAnsi="Book Antiqua" w:cs="Times New Roman"/>
          <w:b/>
          <w:bCs/>
          <w:color w:val="000000" w:themeColor="text1"/>
          <w:sz w:val="24"/>
          <w:szCs w:val="24"/>
        </w:rPr>
        <w:t>Weismüller TJ</w:t>
      </w:r>
      <w:r w:rsidRPr="00305767">
        <w:rPr>
          <w:rFonts w:ascii="Book Antiqua" w:hAnsi="Book Antiqua" w:cs="Times New Roman"/>
          <w:color w:val="000000" w:themeColor="text1"/>
          <w:sz w:val="24"/>
          <w:szCs w:val="24"/>
        </w:rPr>
        <w:t>, Trivedi PJ, Bergquist A, Imam M, Lenzen H, Ponsioen CY, Holm K, Gotthardt D, Färkkilä MA, Marschall HU, Thorburn D, Weersma RK, Fevery J, Mueller T, Chazouillères O, Schulze K, Lazaridis KN, Almer S, Pereira SP, Levy C, Mason A, Naess S, Bowlus CL, Floreani A, Halilbasic E, Yimam KK, Milkiewicz P, Beuers U, Huynh DK, Pares A, Manser CN, Dalekos GN, Eksteen B, Invernizzi P, Berg CP, Kirchner GI, Sarrazin C, Zimmer V, Fabris L, Braun F, Marzioni M, Juran BD, Said K, Rupp C, Jokelainen K, Benito de Valle M, Saffioti F, Cheung A, Trauner M, Schramm C, Chapman RW, Karlsen TH, Schrumpf E, Strassburg CP, Manns MP, Lindor KD, Hirschfield GM, Hansen BE, Boberg KM; International PSC Study Group. Patient Age, Sex, and Inflammatory Bowel Disease Phenotype Associate With Course of Primary Sclerosing Cholangitis. </w:t>
      </w:r>
      <w:r w:rsidRPr="00305767">
        <w:rPr>
          <w:rFonts w:ascii="Book Antiqua" w:hAnsi="Book Antiqua" w:cs="Times New Roman"/>
          <w:i/>
          <w:iCs/>
          <w:color w:val="000000" w:themeColor="text1"/>
          <w:sz w:val="24"/>
          <w:szCs w:val="24"/>
        </w:rPr>
        <w:t>Gastroenterology</w:t>
      </w:r>
      <w:r w:rsidRPr="00305767">
        <w:rPr>
          <w:rFonts w:ascii="Book Antiqua" w:hAnsi="Book Antiqua" w:cs="Times New Roman"/>
          <w:color w:val="000000" w:themeColor="text1"/>
          <w:sz w:val="24"/>
          <w:szCs w:val="24"/>
        </w:rPr>
        <w:t> 2017; </w:t>
      </w:r>
      <w:r w:rsidRPr="00305767">
        <w:rPr>
          <w:rFonts w:ascii="Book Antiqua" w:hAnsi="Book Antiqua" w:cs="Times New Roman"/>
          <w:b/>
          <w:bCs/>
          <w:color w:val="000000" w:themeColor="text1"/>
          <w:sz w:val="24"/>
          <w:szCs w:val="24"/>
        </w:rPr>
        <w:t>152</w:t>
      </w:r>
      <w:r w:rsidRPr="00305767">
        <w:rPr>
          <w:rFonts w:ascii="Book Antiqua" w:hAnsi="Book Antiqua" w:cs="Times New Roman"/>
          <w:color w:val="000000" w:themeColor="text1"/>
          <w:sz w:val="24"/>
          <w:szCs w:val="24"/>
        </w:rPr>
        <w:t>: 1975-1984.e8 [PMID: 28274849 DOI: 10.1053/j.gastro.2017.02.038]</w:t>
      </w:r>
    </w:p>
    <w:p w14:paraId="5EF1533D" w14:textId="10F35637" w:rsidR="00305767" w:rsidRPr="008F0FD9" w:rsidRDefault="00FE7B98"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8F0FD9">
        <w:rPr>
          <w:rFonts w:ascii="Book Antiqua" w:hAnsi="Book Antiqua" w:cs="Times New Roman"/>
          <w:color w:val="000000" w:themeColor="text1"/>
          <w:sz w:val="24"/>
          <w:szCs w:val="24"/>
        </w:rPr>
        <w:t xml:space="preserve">14 </w:t>
      </w:r>
      <w:r w:rsidR="00305767" w:rsidRPr="008F0FD9">
        <w:rPr>
          <w:rFonts w:ascii="Book Antiqua" w:hAnsi="Book Antiqua" w:cs="Times New Roman"/>
          <w:b/>
          <w:color w:val="000000" w:themeColor="text1"/>
          <w:sz w:val="24"/>
          <w:szCs w:val="24"/>
        </w:rPr>
        <w:t>Hoffmann C</w:t>
      </w:r>
      <w:r w:rsidR="00305767" w:rsidRPr="008F0FD9">
        <w:rPr>
          <w:rFonts w:ascii="Book Antiqua" w:hAnsi="Book Antiqua" w:cs="Times New Roman"/>
          <w:color w:val="000000" w:themeColor="text1"/>
          <w:sz w:val="24"/>
          <w:szCs w:val="24"/>
        </w:rPr>
        <w:t xml:space="preserve">. Verschluß der Gallenwege durch Verdickung der Wandungen. </w:t>
      </w:r>
      <w:r w:rsidR="00305767" w:rsidRPr="008F0FD9">
        <w:rPr>
          <w:rFonts w:ascii="Book Antiqua" w:hAnsi="Book Antiqua" w:cs="Times New Roman"/>
          <w:i/>
          <w:color w:val="000000" w:themeColor="text1"/>
          <w:sz w:val="24"/>
          <w:szCs w:val="24"/>
        </w:rPr>
        <w:t xml:space="preserve">Arch Pathol Anat Physiol Klin Med </w:t>
      </w:r>
      <w:r w:rsidR="00305767" w:rsidRPr="008F0FD9">
        <w:rPr>
          <w:rFonts w:ascii="Book Antiqua" w:hAnsi="Book Antiqua" w:cs="Times New Roman"/>
          <w:color w:val="000000" w:themeColor="text1"/>
          <w:sz w:val="24"/>
          <w:szCs w:val="24"/>
        </w:rPr>
        <w:t>1867;</w:t>
      </w:r>
      <w:r w:rsidRPr="008F0FD9">
        <w:rPr>
          <w:rFonts w:ascii="Book Antiqua" w:hAnsi="Book Antiqua" w:cs="Times New Roman"/>
          <w:color w:val="000000" w:themeColor="text1"/>
          <w:sz w:val="24"/>
          <w:szCs w:val="24"/>
        </w:rPr>
        <w:t xml:space="preserve"> </w:t>
      </w:r>
      <w:r w:rsidR="00305767" w:rsidRPr="008F0FD9">
        <w:rPr>
          <w:rFonts w:ascii="Book Antiqua" w:hAnsi="Book Antiqua" w:cs="Times New Roman"/>
          <w:b/>
          <w:bCs/>
          <w:color w:val="000000" w:themeColor="text1"/>
          <w:sz w:val="24"/>
          <w:szCs w:val="24"/>
        </w:rPr>
        <w:t>49</w:t>
      </w:r>
      <w:r w:rsidR="00305767" w:rsidRPr="008F0FD9">
        <w:rPr>
          <w:rFonts w:ascii="Book Antiqua" w:hAnsi="Book Antiqua" w:cs="Times New Roman"/>
          <w:color w:val="000000" w:themeColor="text1"/>
          <w:sz w:val="24"/>
          <w:szCs w:val="24"/>
        </w:rPr>
        <w:t>:</w:t>
      </w:r>
      <w:r w:rsidRPr="008F0FD9">
        <w:rPr>
          <w:rFonts w:ascii="Book Antiqua" w:hAnsi="Book Antiqua" w:cs="Times New Roman"/>
          <w:color w:val="000000" w:themeColor="text1"/>
          <w:sz w:val="24"/>
          <w:szCs w:val="24"/>
        </w:rPr>
        <w:t xml:space="preserve"> </w:t>
      </w:r>
      <w:r w:rsidR="00305767" w:rsidRPr="008F0FD9">
        <w:rPr>
          <w:rFonts w:ascii="Book Antiqua" w:hAnsi="Book Antiqua" w:cs="Times New Roman"/>
          <w:color w:val="000000" w:themeColor="text1"/>
          <w:sz w:val="24"/>
          <w:szCs w:val="24"/>
        </w:rPr>
        <w:t>206-215</w:t>
      </w:r>
    </w:p>
    <w:p w14:paraId="6B1332C9" w14:textId="45F7561E" w:rsidR="00305767" w:rsidRPr="008F0FD9" w:rsidRDefault="00FE7B98"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8F0FD9">
        <w:rPr>
          <w:rFonts w:ascii="Book Antiqua" w:hAnsi="Book Antiqua" w:cs="Times New Roman"/>
          <w:color w:val="000000" w:themeColor="text1"/>
          <w:sz w:val="24"/>
          <w:szCs w:val="24"/>
        </w:rPr>
        <w:t xml:space="preserve">15 </w:t>
      </w:r>
      <w:r w:rsidR="00305767" w:rsidRPr="008F0FD9">
        <w:rPr>
          <w:rFonts w:ascii="Book Antiqua" w:hAnsi="Book Antiqua" w:cs="Times New Roman"/>
          <w:b/>
          <w:color w:val="000000" w:themeColor="text1"/>
          <w:sz w:val="24"/>
          <w:szCs w:val="24"/>
        </w:rPr>
        <w:t>Delbet M</w:t>
      </w:r>
      <w:r w:rsidR="00305767" w:rsidRPr="008F0FD9">
        <w:rPr>
          <w:rFonts w:ascii="Book Antiqua" w:hAnsi="Book Antiqua" w:cs="Times New Roman"/>
          <w:color w:val="000000" w:themeColor="text1"/>
          <w:sz w:val="24"/>
          <w:szCs w:val="24"/>
        </w:rPr>
        <w:t xml:space="preserve">. Retrecissement due choledoque: Cholecystoduo-denostomie. </w:t>
      </w:r>
      <w:r w:rsidR="00305767" w:rsidRPr="008F0FD9">
        <w:rPr>
          <w:rFonts w:ascii="Book Antiqua" w:hAnsi="Book Antiqua" w:cs="Times New Roman"/>
          <w:i/>
          <w:color w:val="000000" w:themeColor="text1"/>
          <w:sz w:val="24"/>
          <w:szCs w:val="24"/>
        </w:rPr>
        <w:t>Bull Mem Soc Nat Chir</w:t>
      </w:r>
      <w:r w:rsidR="00305767" w:rsidRPr="008F0FD9">
        <w:rPr>
          <w:rFonts w:ascii="Book Antiqua" w:hAnsi="Book Antiqua" w:cs="Times New Roman"/>
          <w:color w:val="000000" w:themeColor="text1"/>
          <w:sz w:val="24"/>
          <w:szCs w:val="24"/>
        </w:rPr>
        <w:t xml:space="preserve"> 1924;</w:t>
      </w:r>
      <w:r w:rsidRPr="008F0FD9">
        <w:rPr>
          <w:rFonts w:ascii="Book Antiqua" w:hAnsi="Book Antiqua" w:cs="Times New Roman"/>
          <w:color w:val="000000" w:themeColor="text1"/>
          <w:sz w:val="24"/>
          <w:szCs w:val="24"/>
        </w:rPr>
        <w:t xml:space="preserve"> </w:t>
      </w:r>
      <w:r w:rsidR="00305767" w:rsidRPr="008F0FD9">
        <w:rPr>
          <w:rFonts w:ascii="Book Antiqua" w:hAnsi="Book Antiqua" w:cs="Times New Roman"/>
          <w:b/>
          <w:color w:val="000000" w:themeColor="text1"/>
          <w:sz w:val="24"/>
          <w:szCs w:val="24"/>
        </w:rPr>
        <w:t>50</w:t>
      </w:r>
      <w:r w:rsidR="00305767" w:rsidRPr="008F0FD9">
        <w:rPr>
          <w:rFonts w:ascii="Book Antiqua" w:hAnsi="Book Antiqua" w:cs="Times New Roman"/>
          <w:color w:val="000000" w:themeColor="text1"/>
          <w:sz w:val="24"/>
          <w:szCs w:val="24"/>
        </w:rPr>
        <w:t>:</w:t>
      </w:r>
      <w:r w:rsidRPr="008F0FD9">
        <w:rPr>
          <w:rFonts w:ascii="Book Antiqua" w:hAnsi="Book Antiqua" w:cs="Times New Roman"/>
          <w:color w:val="000000" w:themeColor="text1"/>
          <w:sz w:val="24"/>
          <w:szCs w:val="24"/>
        </w:rPr>
        <w:t xml:space="preserve"> </w:t>
      </w:r>
      <w:r w:rsidR="00305767" w:rsidRPr="008F0FD9">
        <w:rPr>
          <w:rFonts w:ascii="Book Antiqua" w:hAnsi="Book Antiqua" w:cs="Times New Roman"/>
          <w:color w:val="000000" w:themeColor="text1"/>
          <w:sz w:val="24"/>
          <w:szCs w:val="24"/>
        </w:rPr>
        <w:t>1144</w:t>
      </w:r>
    </w:p>
    <w:p w14:paraId="5A902AE0" w14:textId="07388B68" w:rsidR="00305767" w:rsidRPr="00305767" w:rsidRDefault="00FE7B98"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8F0FD9">
        <w:rPr>
          <w:rFonts w:ascii="Book Antiqua" w:hAnsi="Book Antiqua" w:cs="Times New Roman"/>
          <w:color w:val="000000" w:themeColor="text1"/>
          <w:sz w:val="24"/>
          <w:szCs w:val="24"/>
        </w:rPr>
        <w:t xml:space="preserve">16 </w:t>
      </w:r>
      <w:r w:rsidR="00305767" w:rsidRPr="008F0FD9">
        <w:rPr>
          <w:rFonts w:ascii="Book Antiqua" w:hAnsi="Book Antiqua" w:cs="Times New Roman"/>
          <w:b/>
          <w:color w:val="000000" w:themeColor="text1"/>
          <w:sz w:val="24"/>
          <w:szCs w:val="24"/>
        </w:rPr>
        <w:t>Lafourcade M</w:t>
      </w:r>
      <w:r w:rsidR="00305767" w:rsidRPr="008F0FD9">
        <w:rPr>
          <w:rFonts w:ascii="Book Antiqua" w:hAnsi="Book Antiqua" w:cs="Times New Roman"/>
          <w:color w:val="000000" w:themeColor="text1"/>
          <w:sz w:val="24"/>
          <w:szCs w:val="24"/>
        </w:rPr>
        <w:t xml:space="preserve">. Deux observations d'obliteration cicatricelle de choledoque. </w:t>
      </w:r>
      <w:r w:rsidR="00305767" w:rsidRPr="008F0FD9">
        <w:rPr>
          <w:rFonts w:ascii="Book Antiqua" w:hAnsi="Book Antiqua" w:cs="Times New Roman"/>
          <w:i/>
          <w:color w:val="000000" w:themeColor="text1"/>
          <w:sz w:val="24"/>
          <w:szCs w:val="24"/>
        </w:rPr>
        <w:t>Bull Mem Soc Nat Chir</w:t>
      </w:r>
      <w:r w:rsidR="00305767" w:rsidRPr="008F0FD9">
        <w:rPr>
          <w:rFonts w:ascii="Book Antiqua" w:hAnsi="Book Antiqua" w:cs="Times New Roman"/>
          <w:color w:val="000000" w:themeColor="text1"/>
          <w:sz w:val="24"/>
          <w:szCs w:val="24"/>
        </w:rPr>
        <w:t xml:space="preserve"> 1925;</w:t>
      </w:r>
      <w:r w:rsidRPr="008F0FD9">
        <w:rPr>
          <w:rFonts w:ascii="Book Antiqua" w:hAnsi="Book Antiqua" w:cs="Times New Roman"/>
          <w:color w:val="000000" w:themeColor="text1"/>
          <w:sz w:val="24"/>
          <w:szCs w:val="24"/>
        </w:rPr>
        <w:t xml:space="preserve"> </w:t>
      </w:r>
      <w:r w:rsidR="00305767" w:rsidRPr="008F0FD9">
        <w:rPr>
          <w:rFonts w:ascii="Book Antiqua" w:hAnsi="Book Antiqua" w:cs="Times New Roman"/>
          <w:b/>
          <w:color w:val="000000" w:themeColor="text1"/>
          <w:sz w:val="24"/>
          <w:szCs w:val="24"/>
        </w:rPr>
        <w:t>50</w:t>
      </w:r>
    </w:p>
    <w:p w14:paraId="67C9B5E7"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17 </w:t>
      </w:r>
      <w:r w:rsidRPr="00305767">
        <w:rPr>
          <w:rFonts w:ascii="Book Antiqua" w:hAnsi="Book Antiqua" w:cs="Times New Roman"/>
          <w:b/>
          <w:bCs/>
          <w:color w:val="000000" w:themeColor="text1"/>
          <w:sz w:val="24"/>
          <w:szCs w:val="24"/>
        </w:rPr>
        <w:t>Miller RT</w:t>
      </w:r>
      <w:r w:rsidRPr="00305767">
        <w:rPr>
          <w:rFonts w:ascii="Book Antiqua" w:hAnsi="Book Antiqua" w:cs="Times New Roman"/>
          <w:color w:val="000000" w:themeColor="text1"/>
          <w:sz w:val="24"/>
          <w:szCs w:val="24"/>
        </w:rPr>
        <w:t>. BENIGN STRICTURE OF THE BILE DUCTS. </w:t>
      </w:r>
      <w:r w:rsidRPr="00305767">
        <w:rPr>
          <w:rFonts w:ascii="Book Antiqua" w:hAnsi="Book Antiqua" w:cs="Times New Roman"/>
          <w:i/>
          <w:iCs/>
          <w:color w:val="000000" w:themeColor="text1"/>
          <w:sz w:val="24"/>
          <w:szCs w:val="24"/>
        </w:rPr>
        <w:t>Ann Surg</w:t>
      </w:r>
      <w:r w:rsidRPr="00305767">
        <w:rPr>
          <w:rFonts w:ascii="Book Antiqua" w:hAnsi="Book Antiqua" w:cs="Times New Roman"/>
          <w:color w:val="000000" w:themeColor="text1"/>
          <w:sz w:val="24"/>
          <w:szCs w:val="24"/>
        </w:rPr>
        <w:t> 1927; </w:t>
      </w:r>
      <w:r w:rsidRPr="00305767">
        <w:rPr>
          <w:rFonts w:ascii="Book Antiqua" w:hAnsi="Book Antiqua" w:cs="Times New Roman"/>
          <w:b/>
          <w:bCs/>
          <w:color w:val="000000" w:themeColor="text1"/>
          <w:sz w:val="24"/>
          <w:szCs w:val="24"/>
        </w:rPr>
        <w:t>86</w:t>
      </w:r>
      <w:r w:rsidRPr="00305767">
        <w:rPr>
          <w:rFonts w:ascii="Book Antiqua" w:hAnsi="Book Antiqua" w:cs="Times New Roman"/>
          <w:color w:val="000000" w:themeColor="text1"/>
          <w:sz w:val="24"/>
          <w:szCs w:val="24"/>
        </w:rPr>
        <w:t>: 296-303 [PMID: 17865730 DOI: 10.1097/00000658-192708000-00018]</w:t>
      </w:r>
    </w:p>
    <w:p w14:paraId="405459A7"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18 </w:t>
      </w:r>
      <w:r w:rsidRPr="00305767">
        <w:rPr>
          <w:rFonts w:ascii="Book Antiqua" w:hAnsi="Book Antiqua" w:cs="Times New Roman"/>
          <w:b/>
          <w:bCs/>
          <w:color w:val="000000" w:themeColor="text1"/>
          <w:sz w:val="24"/>
          <w:szCs w:val="24"/>
        </w:rPr>
        <w:t>SCHWARTZ SI</w:t>
      </w:r>
      <w:r w:rsidRPr="00305767">
        <w:rPr>
          <w:rFonts w:ascii="Book Antiqua" w:hAnsi="Book Antiqua" w:cs="Times New Roman"/>
          <w:color w:val="000000" w:themeColor="text1"/>
          <w:sz w:val="24"/>
          <w:szCs w:val="24"/>
        </w:rPr>
        <w:t xml:space="preserve">, DALE WA. Primary sclerosing cholangitis; review and report of </w:t>
      </w:r>
      <w:r w:rsidRPr="00305767">
        <w:rPr>
          <w:rFonts w:ascii="Book Antiqua" w:hAnsi="Book Antiqua" w:cs="Times New Roman"/>
          <w:color w:val="000000" w:themeColor="text1"/>
          <w:sz w:val="24"/>
          <w:szCs w:val="24"/>
        </w:rPr>
        <w:lastRenderedPageBreak/>
        <w:t>six cases. </w:t>
      </w:r>
      <w:r w:rsidRPr="00305767">
        <w:rPr>
          <w:rFonts w:ascii="Book Antiqua" w:hAnsi="Book Antiqua" w:cs="Times New Roman"/>
          <w:i/>
          <w:iCs/>
          <w:color w:val="000000" w:themeColor="text1"/>
          <w:sz w:val="24"/>
          <w:szCs w:val="24"/>
        </w:rPr>
        <w:t>AMA Arch Surg</w:t>
      </w:r>
      <w:r w:rsidRPr="00305767">
        <w:rPr>
          <w:rFonts w:ascii="Book Antiqua" w:hAnsi="Book Antiqua" w:cs="Times New Roman"/>
          <w:color w:val="000000" w:themeColor="text1"/>
          <w:sz w:val="24"/>
          <w:szCs w:val="24"/>
        </w:rPr>
        <w:t> 1958; </w:t>
      </w:r>
      <w:r w:rsidRPr="00305767">
        <w:rPr>
          <w:rFonts w:ascii="Book Antiqua" w:hAnsi="Book Antiqua" w:cs="Times New Roman"/>
          <w:b/>
          <w:bCs/>
          <w:color w:val="000000" w:themeColor="text1"/>
          <w:sz w:val="24"/>
          <w:szCs w:val="24"/>
        </w:rPr>
        <w:t>77</w:t>
      </w:r>
      <w:r w:rsidRPr="00305767">
        <w:rPr>
          <w:rFonts w:ascii="Book Antiqua" w:hAnsi="Book Antiqua" w:cs="Times New Roman"/>
          <w:color w:val="000000" w:themeColor="text1"/>
          <w:sz w:val="24"/>
          <w:szCs w:val="24"/>
        </w:rPr>
        <w:t>: 439-451 [PMID: 13572239 DOI: 10.1001/archsurg.1958.01290030139016]</w:t>
      </w:r>
    </w:p>
    <w:p w14:paraId="7F00235F"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19 </w:t>
      </w:r>
      <w:r w:rsidRPr="00305767">
        <w:rPr>
          <w:rFonts w:ascii="Book Antiqua" w:hAnsi="Book Antiqua" w:cs="Times New Roman"/>
          <w:b/>
          <w:bCs/>
          <w:color w:val="000000" w:themeColor="text1"/>
          <w:sz w:val="24"/>
          <w:szCs w:val="24"/>
        </w:rPr>
        <w:t>Chen LY</w:t>
      </w:r>
      <w:r w:rsidRPr="00305767">
        <w:rPr>
          <w:rFonts w:ascii="Book Antiqua" w:hAnsi="Book Antiqua" w:cs="Times New Roman"/>
          <w:color w:val="000000" w:themeColor="text1"/>
          <w:sz w:val="24"/>
          <w:szCs w:val="24"/>
        </w:rPr>
        <w:t>, Goldberg HI. Sclerosing cholangitis: broad spectrum of radiographic features. </w:t>
      </w:r>
      <w:r w:rsidRPr="00305767">
        <w:rPr>
          <w:rFonts w:ascii="Book Antiqua" w:hAnsi="Book Antiqua" w:cs="Times New Roman"/>
          <w:i/>
          <w:iCs/>
          <w:color w:val="000000" w:themeColor="text1"/>
          <w:sz w:val="24"/>
          <w:szCs w:val="24"/>
        </w:rPr>
        <w:t>Gastrointest Radiol</w:t>
      </w:r>
      <w:r w:rsidRPr="00305767">
        <w:rPr>
          <w:rFonts w:ascii="Book Antiqua" w:hAnsi="Book Antiqua" w:cs="Times New Roman"/>
          <w:color w:val="000000" w:themeColor="text1"/>
          <w:sz w:val="24"/>
          <w:szCs w:val="24"/>
        </w:rPr>
        <w:t> 1984; </w:t>
      </w:r>
      <w:r w:rsidRPr="00305767">
        <w:rPr>
          <w:rFonts w:ascii="Book Antiqua" w:hAnsi="Book Antiqua" w:cs="Times New Roman"/>
          <w:b/>
          <w:bCs/>
          <w:color w:val="000000" w:themeColor="text1"/>
          <w:sz w:val="24"/>
          <w:szCs w:val="24"/>
        </w:rPr>
        <w:t>9</w:t>
      </w:r>
      <w:r w:rsidRPr="00305767">
        <w:rPr>
          <w:rFonts w:ascii="Book Antiqua" w:hAnsi="Book Antiqua" w:cs="Times New Roman"/>
          <w:color w:val="000000" w:themeColor="text1"/>
          <w:sz w:val="24"/>
          <w:szCs w:val="24"/>
        </w:rPr>
        <w:t>: 39-47 [PMID: 6724238 DOI: 10.1007/BF01887799]</w:t>
      </w:r>
    </w:p>
    <w:p w14:paraId="4359ED32"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20 </w:t>
      </w:r>
      <w:r w:rsidRPr="00305767">
        <w:rPr>
          <w:rFonts w:ascii="Book Antiqua" w:hAnsi="Book Antiqua" w:cs="Times New Roman"/>
          <w:b/>
          <w:bCs/>
          <w:color w:val="000000" w:themeColor="text1"/>
          <w:sz w:val="24"/>
          <w:szCs w:val="24"/>
        </w:rPr>
        <w:t>Wallner BK</w:t>
      </w:r>
      <w:r w:rsidRPr="00305767">
        <w:rPr>
          <w:rFonts w:ascii="Book Antiqua" w:hAnsi="Book Antiqua" w:cs="Times New Roman"/>
          <w:color w:val="000000" w:themeColor="text1"/>
          <w:sz w:val="24"/>
          <w:szCs w:val="24"/>
        </w:rPr>
        <w:t>, Schumacher KA, Weidenmaier W, Friedrich JM. Dilated biliary tract: evaluation with MR cholangiography with a T2-weighted contrast-enhanced fast sequence. </w:t>
      </w:r>
      <w:r w:rsidRPr="00305767">
        <w:rPr>
          <w:rFonts w:ascii="Book Antiqua" w:hAnsi="Book Antiqua" w:cs="Times New Roman"/>
          <w:i/>
          <w:iCs/>
          <w:color w:val="000000" w:themeColor="text1"/>
          <w:sz w:val="24"/>
          <w:szCs w:val="24"/>
        </w:rPr>
        <w:t>Radiology</w:t>
      </w:r>
      <w:r w:rsidRPr="00305767">
        <w:rPr>
          <w:rFonts w:ascii="Book Antiqua" w:hAnsi="Book Antiqua" w:cs="Times New Roman"/>
          <w:color w:val="000000" w:themeColor="text1"/>
          <w:sz w:val="24"/>
          <w:szCs w:val="24"/>
        </w:rPr>
        <w:t> 1991; </w:t>
      </w:r>
      <w:r w:rsidRPr="00305767">
        <w:rPr>
          <w:rFonts w:ascii="Book Antiqua" w:hAnsi="Book Antiqua" w:cs="Times New Roman"/>
          <w:b/>
          <w:bCs/>
          <w:color w:val="000000" w:themeColor="text1"/>
          <w:sz w:val="24"/>
          <w:szCs w:val="24"/>
        </w:rPr>
        <w:t>181</w:t>
      </w:r>
      <w:r w:rsidRPr="00305767">
        <w:rPr>
          <w:rFonts w:ascii="Book Antiqua" w:hAnsi="Book Antiqua" w:cs="Times New Roman"/>
          <w:color w:val="000000" w:themeColor="text1"/>
          <w:sz w:val="24"/>
          <w:szCs w:val="24"/>
        </w:rPr>
        <w:t>: 805-808 [PMID: 1947101 DOI: 10.1148/radiology.181.3.1947101]</w:t>
      </w:r>
    </w:p>
    <w:p w14:paraId="6BED7067"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21 </w:t>
      </w:r>
      <w:r w:rsidRPr="00305767">
        <w:rPr>
          <w:rFonts w:ascii="Book Antiqua" w:hAnsi="Book Antiqua" w:cs="Times New Roman"/>
          <w:b/>
          <w:bCs/>
          <w:color w:val="000000" w:themeColor="text1"/>
          <w:sz w:val="24"/>
          <w:szCs w:val="24"/>
        </w:rPr>
        <w:t>Arrivé L</w:t>
      </w:r>
      <w:r w:rsidRPr="00305767">
        <w:rPr>
          <w:rFonts w:ascii="Book Antiqua" w:hAnsi="Book Antiqua" w:cs="Times New Roman"/>
          <w:color w:val="000000" w:themeColor="text1"/>
          <w:sz w:val="24"/>
          <w:szCs w:val="24"/>
        </w:rPr>
        <w:t>, Coudray C, Azizi L, Lewin M, Hoeffel C, Monnier-Cholley L, Lacombe C, Vautier S, Poupon J, Tubiana JM. [Pineapple juice as a negative oral contrast agent in magnetic resonance cholangiopancreatography]. </w:t>
      </w:r>
      <w:r w:rsidRPr="00305767">
        <w:rPr>
          <w:rFonts w:ascii="Book Antiqua" w:hAnsi="Book Antiqua" w:cs="Times New Roman"/>
          <w:i/>
          <w:iCs/>
          <w:color w:val="000000" w:themeColor="text1"/>
          <w:sz w:val="24"/>
          <w:szCs w:val="24"/>
        </w:rPr>
        <w:t>J Radiol</w:t>
      </w:r>
      <w:r w:rsidRPr="00305767">
        <w:rPr>
          <w:rFonts w:ascii="Book Antiqua" w:hAnsi="Book Antiqua" w:cs="Times New Roman"/>
          <w:color w:val="000000" w:themeColor="text1"/>
          <w:sz w:val="24"/>
          <w:szCs w:val="24"/>
        </w:rPr>
        <w:t> 2007; </w:t>
      </w:r>
      <w:r w:rsidRPr="00305767">
        <w:rPr>
          <w:rFonts w:ascii="Book Antiqua" w:hAnsi="Book Antiqua" w:cs="Times New Roman"/>
          <w:b/>
          <w:bCs/>
          <w:color w:val="000000" w:themeColor="text1"/>
          <w:sz w:val="24"/>
          <w:szCs w:val="24"/>
        </w:rPr>
        <w:t>88</w:t>
      </w:r>
      <w:r w:rsidRPr="00305767">
        <w:rPr>
          <w:rFonts w:ascii="Book Antiqua" w:hAnsi="Book Antiqua" w:cs="Times New Roman"/>
          <w:color w:val="000000" w:themeColor="text1"/>
          <w:sz w:val="24"/>
          <w:szCs w:val="24"/>
        </w:rPr>
        <w:t>: 1689-1694 [PMID: 18065928]</w:t>
      </w:r>
    </w:p>
    <w:p w14:paraId="0EFE0613"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22 </w:t>
      </w:r>
      <w:r w:rsidRPr="00305767">
        <w:rPr>
          <w:rFonts w:ascii="Book Antiqua" w:hAnsi="Book Antiqua" w:cs="Times New Roman"/>
          <w:b/>
          <w:bCs/>
          <w:color w:val="000000" w:themeColor="text1"/>
          <w:sz w:val="24"/>
          <w:szCs w:val="24"/>
        </w:rPr>
        <w:t>Schramm C</w:t>
      </w:r>
      <w:r w:rsidRPr="00305767">
        <w:rPr>
          <w:rFonts w:ascii="Book Antiqua" w:hAnsi="Book Antiqua" w:cs="Times New Roman"/>
          <w:color w:val="000000" w:themeColor="text1"/>
          <w:sz w:val="24"/>
          <w:szCs w:val="24"/>
        </w:rPr>
        <w:t>, Eaton J, Ringe KI, Venkatesh S, Yamamura J; MRI working group of the IPSCSG. Recommendations on the use of magnetic resonance imaging in PSC-A position statement from the International PSC Study Group. </w:t>
      </w:r>
      <w:r w:rsidRPr="00305767">
        <w:rPr>
          <w:rFonts w:ascii="Book Antiqua" w:hAnsi="Book Antiqua" w:cs="Times New Roman"/>
          <w:i/>
          <w:iCs/>
          <w:color w:val="000000" w:themeColor="text1"/>
          <w:sz w:val="24"/>
          <w:szCs w:val="24"/>
        </w:rPr>
        <w:t>Hepatology</w:t>
      </w:r>
      <w:r w:rsidRPr="00305767">
        <w:rPr>
          <w:rFonts w:ascii="Book Antiqua" w:hAnsi="Book Antiqua" w:cs="Times New Roman"/>
          <w:color w:val="000000" w:themeColor="text1"/>
          <w:sz w:val="24"/>
          <w:szCs w:val="24"/>
        </w:rPr>
        <w:t> 2017; </w:t>
      </w:r>
      <w:r w:rsidRPr="00305767">
        <w:rPr>
          <w:rFonts w:ascii="Book Antiqua" w:hAnsi="Book Antiqua" w:cs="Times New Roman"/>
          <w:b/>
          <w:bCs/>
          <w:color w:val="000000" w:themeColor="text1"/>
          <w:sz w:val="24"/>
          <w:szCs w:val="24"/>
        </w:rPr>
        <w:t>66</w:t>
      </w:r>
      <w:r w:rsidRPr="00305767">
        <w:rPr>
          <w:rFonts w:ascii="Book Antiqua" w:hAnsi="Book Antiqua" w:cs="Times New Roman"/>
          <w:color w:val="000000" w:themeColor="text1"/>
          <w:sz w:val="24"/>
          <w:szCs w:val="24"/>
        </w:rPr>
        <w:t>: 1675-1688 [PMID: 28555945 DOI: 10.1002/hep.29293]</w:t>
      </w:r>
    </w:p>
    <w:p w14:paraId="423BB4AF" w14:textId="30D8F9FA"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23 </w:t>
      </w:r>
      <w:r w:rsidRPr="00305767">
        <w:rPr>
          <w:rFonts w:ascii="Book Antiqua" w:hAnsi="Book Antiqua" w:cs="Times New Roman"/>
          <w:b/>
          <w:bCs/>
          <w:color w:val="000000" w:themeColor="text1"/>
          <w:sz w:val="24"/>
          <w:szCs w:val="24"/>
        </w:rPr>
        <w:t xml:space="preserve">ASGE </w:t>
      </w:r>
      <w:r w:rsidR="00936C31">
        <w:rPr>
          <w:rFonts w:ascii="Book Antiqua" w:hAnsi="Book Antiqua" w:cs="Times New Roman"/>
          <w:b/>
          <w:bCs/>
          <w:color w:val="000000" w:themeColor="text1"/>
          <w:sz w:val="24"/>
          <w:szCs w:val="24"/>
        </w:rPr>
        <w:t>Standards of Practice Committee</w:t>
      </w:r>
      <w:r w:rsidRPr="00305767">
        <w:rPr>
          <w:rFonts w:ascii="Book Antiqua" w:hAnsi="Book Antiqua" w:cs="Times New Roman"/>
          <w:color w:val="000000" w:themeColor="text1"/>
          <w:sz w:val="24"/>
          <w:szCs w:val="24"/>
        </w:rPr>
        <w:t>, Chandrasekhara V, Khashab MA, Muthusamy VR, Acosta RD, Agrawal D, Bruining DH, Eloubeidi MA, Fanelli RD, Faulx AL, Gurudu SR, Kothari S, Lightdale JR, Qumseya BJ, Shaukat A, Wang A, Wani SB, Yang J, DeWitt JM. Adverse events associated with ERCP. </w:t>
      </w:r>
      <w:r w:rsidRPr="00305767">
        <w:rPr>
          <w:rFonts w:ascii="Book Antiqua" w:hAnsi="Book Antiqua" w:cs="Times New Roman"/>
          <w:i/>
          <w:iCs/>
          <w:color w:val="000000" w:themeColor="text1"/>
          <w:sz w:val="24"/>
          <w:szCs w:val="24"/>
        </w:rPr>
        <w:t>Gastrointest Endosc</w:t>
      </w:r>
      <w:r w:rsidRPr="00305767">
        <w:rPr>
          <w:rFonts w:ascii="Book Antiqua" w:hAnsi="Book Antiqua" w:cs="Times New Roman"/>
          <w:color w:val="000000" w:themeColor="text1"/>
          <w:sz w:val="24"/>
          <w:szCs w:val="24"/>
        </w:rPr>
        <w:t> 2017; </w:t>
      </w:r>
      <w:r w:rsidRPr="00305767">
        <w:rPr>
          <w:rFonts w:ascii="Book Antiqua" w:hAnsi="Book Antiqua" w:cs="Times New Roman"/>
          <w:b/>
          <w:bCs/>
          <w:color w:val="000000" w:themeColor="text1"/>
          <w:sz w:val="24"/>
          <w:szCs w:val="24"/>
        </w:rPr>
        <w:t>85</w:t>
      </w:r>
      <w:r w:rsidRPr="00305767">
        <w:rPr>
          <w:rFonts w:ascii="Book Antiqua" w:hAnsi="Book Antiqua" w:cs="Times New Roman"/>
          <w:color w:val="000000" w:themeColor="text1"/>
          <w:sz w:val="24"/>
          <w:szCs w:val="24"/>
        </w:rPr>
        <w:t>: 32-47 [PMID: 27546389 DOI: 10.1016/j.gie.2016.06.051]</w:t>
      </w:r>
    </w:p>
    <w:p w14:paraId="078F76BE"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24 </w:t>
      </w:r>
      <w:r w:rsidRPr="00305767">
        <w:rPr>
          <w:rFonts w:ascii="Book Antiqua" w:hAnsi="Book Antiqua" w:cs="Times New Roman"/>
          <w:b/>
          <w:bCs/>
          <w:color w:val="000000" w:themeColor="text1"/>
          <w:sz w:val="24"/>
          <w:szCs w:val="24"/>
        </w:rPr>
        <w:t>Dave M</w:t>
      </w:r>
      <w:r w:rsidRPr="00305767">
        <w:rPr>
          <w:rFonts w:ascii="Book Antiqua" w:hAnsi="Book Antiqua" w:cs="Times New Roman"/>
          <w:color w:val="000000" w:themeColor="text1"/>
          <w:sz w:val="24"/>
          <w:szCs w:val="24"/>
        </w:rPr>
        <w:t>, Elmunzer BJ, Dwamena BA, Higgins PD. Primary sclerosing cholangitis: meta-analysis of diagnostic performance of MR cholangiopancreatography. </w:t>
      </w:r>
      <w:r w:rsidRPr="00305767">
        <w:rPr>
          <w:rFonts w:ascii="Book Antiqua" w:hAnsi="Book Antiqua" w:cs="Times New Roman"/>
          <w:i/>
          <w:iCs/>
          <w:color w:val="000000" w:themeColor="text1"/>
          <w:sz w:val="24"/>
          <w:szCs w:val="24"/>
        </w:rPr>
        <w:t>Radiology</w:t>
      </w:r>
      <w:r w:rsidRPr="00305767">
        <w:rPr>
          <w:rFonts w:ascii="Book Antiqua" w:hAnsi="Book Antiqua" w:cs="Times New Roman"/>
          <w:color w:val="000000" w:themeColor="text1"/>
          <w:sz w:val="24"/>
          <w:szCs w:val="24"/>
        </w:rPr>
        <w:t> 2010; </w:t>
      </w:r>
      <w:r w:rsidRPr="00305767">
        <w:rPr>
          <w:rFonts w:ascii="Book Antiqua" w:hAnsi="Book Antiqua" w:cs="Times New Roman"/>
          <w:b/>
          <w:bCs/>
          <w:color w:val="000000" w:themeColor="text1"/>
          <w:sz w:val="24"/>
          <w:szCs w:val="24"/>
        </w:rPr>
        <w:t>256</w:t>
      </w:r>
      <w:r w:rsidRPr="00305767">
        <w:rPr>
          <w:rFonts w:ascii="Book Antiqua" w:hAnsi="Book Antiqua" w:cs="Times New Roman"/>
          <w:color w:val="000000" w:themeColor="text1"/>
          <w:sz w:val="24"/>
          <w:szCs w:val="24"/>
        </w:rPr>
        <w:t>: 387-396 [PMID: 20656832 DOI: 10.1148/radiol.10091953]</w:t>
      </w:r>
    </w:p>
    <w:p w14:paraId="25CB1058"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25 </w:t>
      </w:r>
      <w:r w:rsidRPr="00305767">
        <w:rPr>
          <w:rFonts w:ascii="Book Antiqua" w:hAnsi="Book Antiqua" w:cs="Times New Roman"/>
          <w:b/>
          <w:bCs/>
          <w:color w:val="000000" w:themeColor="text1"/>
          <w:sz w:val="24"/>
          <w:szCs w:val="24"/>
        </w:rPr>
        <w:t>Chapman R</w:t>
      </w:r>
      <w:r w:rsidRPr="00305767">
        <w:rPr>
          <w:rFonts w:ascii="Book Antiqua" w:hAnsi="Book Antiqua" w:cs="Times New Roman"/>
          <w:color w:val="000000" w:themeColor="text1"/>
          <w:sz w:val="24"/>
          <w:szCs w:val="24"/>
        </w:rPr>
        <w:t>, Fevery J, Kalloo A, Nagorney DM, Boberg KM, Shneider B, Gores GJ; American Association for the Study of Liver Diseases. Diagnosis and management of primary sclerosing cholangitis. </w:t>
      </w:r>
      <w:r w:rsidRPr="00305767">
        <w:rPr>
          <w:rFonts w:ascii="Book Antiqua" w:hAnsi="Book Antiqua" w:cs="Times New Roman"/>
          <w:i/>
          <w:iCs/>
          <w:color w:val="000000" w:themeColor="text1"/>
          <w:sz w:val="24"/>
          <w:szCs w:val="24"/>
        </w:rPr>
        <w:t>Hepatology</w:t>
      </w:r>
      <w:r w:rsidRPr="00305767">
        <w:rPr>
          <w:rFonts w:ascii="Book Antiqua" w:hAnsi="Book Antiqua" w:cs="Times New Roman"/>
          <w:color w:val="000000" w:themeColor="text1"/>
          <w:sz w:val="24"/>
          <w:szCs w:val="24"/>
        </w:rPr>
        <w:t> 2010; </w:t>
      </w:r>
      <w:r w:rsidRPr="00305767">
        <w:rPr>
          <w:rFonts w:ascii="Book Antiqua" w:hAnsi="Book Antiqua" w:cs="Times New Roman"/>
          <w:b/>
          <w:bCs/>
          <w:color w:val="000000" w:themeColor="text1"/>
          <w:sz w:val="24"/>
          <w:szCs w:val="24"/>
        </w:rPr>
        <w:t>51</w:t>
      </w:r>
      <w:r w:rsidRPr="00305767">
        <w:rPr>
          <w:rFonts w:ascii="Book Antiqua" w:hAnsi="Book Antiqua" w:cs="Times New Roman"/>
          <w:color w:val="000000" w:themeColor="text1"/>
          <w:sz w:val="24"/>
          <w:szCs w:val="24"/>
        </w:rPr>
        <w:t>: 660-678 [PMID: 20101749 DOI: 10.1002/hep.23294]</w:t>
      </w:r>
    </w:p>
    <w:p w14:paraId="7A3ED815"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26 </w:t>
      </w:r>
      <w:r w:rsidRPr="00305767">
        <w:rPr>
          <w:rFonts w:ascii="Book Antiqua" w:hAnsi="Book Antiqua" w:cs="Times New Roman"/>
          <w:b/>
          <w:bCs/>
          <w:color w:val="000000" w:themeColor="text1"/>
          <w:sz w:val="24"/>
          <w:szCs w:val="24"/>
        </w:rPr>
        <w:t>Talwalkar JA</w:t>
      </w:r>
      <w:r w:rsidRPr="00305767">
        <w:rPr>
          <w:rFonts w:ascii="Book Antiqua" w:hAnsi="Book Antiqua" w:cs="Times New Roman"/>
          <w:color w:val="000000" w:themeColor="text1"/>
          <w:sz w:val="24"/>
          <w:szCs w:val="24"/>
        </w:rPr>
        <w:t xml:space="preserve">, Angulo P, Johnson CD, Petersen BT, Lindor KD. Cost-minimization analysis of MRC versus ERCP for the diagnosis of primary sclerosing </w:t>
      </w:r>
      <w:r w:rsidRPr="00305767">
        <w:rPr>
          <w:rFonts w:ascii="Book Antiqua" w:hAnsi="Book Antiqua" w:cs="Times New Roman"/>
          <w:color w:val="000000" w:themeColor="text1"/>
          <w:sz w:val="24"/>
          <w:szCs w:val="24"/>
        </w:rPr>
        <w:lastRenderedPageBreak/>
        <w:t>cholangitis. </w:t>
      </w:r>
      <w:r w:rsidRPr="00305767">
        <w:rPr>
          <w:rFonts w:ascii="Book Antiqua" w:hAnsi="Book Antiqua" w:cs="Times New Roman"/>
          <w:i/>
          <w:iCs/>
          <w:color w:val="000000" w:themeColor="text1"/>
          <w:sz w:val="24"/>
          <w:szCs w:val="24"/>
        </w:rPr>
        <w:t>Hepatology</w:t>
      </w:r>
      <w:r w:rsidRPr="00305767">
        <w:rPr>
          <w:rFonts w:ascii="Book Antiqua" w:hAnsi="Book Antiqua" w:cs="Times New Roman"/>
          <w:color w:val="000000" w:themeColor="text1"/>
          <w:sz w:val="24"/>
          <w:szCs w:val="24"/>
        </w:rPr>
        <w:t>2004; </w:t>
      </w:r>
      <w:r w:rsidRPr="00305767">
        <w:rPr>
          <w:rFonts w:ascii="Book Antiqua" w:hAnsi="Book Antiqua" w:cs="Times New Roman"/>
          <w:b/>
          <w:bCs/>
          <w:color w:val="000000" w:themeColor="text1"/>
          <w:sz w:val="24"/>
          <w:szCs w:val="24"/>
        </w:rPr>
        <w:t>40</w:t>
      </w:r>
      <w:r w:rsidRPr="00305767">
        <w:rPr>
          <w:rFonts w:ascii="Book Antiqua" w:hAnsi="Book Antiqua" w:cs="Times New Roman"/>
          <w:color w:val="000000" w:themeColor="text1"/>
          <w:sz w:val="24"/>
          <w:szCs w:val="24"/>
        </w:rPr>
        <w:t>: 39-45 [PMID: 15239084 DOI: 10.1002/hep.20287]</w:t>
      </w:r>
    </w:p>
    <w:p w14:paraId="57F48ED8"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27 </w:t>
      </w:r>
      <w:r w:rsidRPr="00305767">
        <w:rPr>
          <w:rFonts w:ascii="Book Antiqua" w:hAnsi="Book Antiqua" w:cs="Times New Roman"/>
          <w:b/>
          <w:bCs/>
          <w:color w:val="000000" w:themeColor="text1"/>
          <w:sz w:val="24"/>
          <w:szCs w:val="24"/>
        </w:rPr>
        <w:t>Meagher S</w:t>
      </w:r>
      <w:r w:rsidRPr="00305767">
        <w:rPr>
          <w:rFonts w:ascii="Book Antiqua" w:hAnsi="Book Antiqua" w:cs="Times New Roman"/>
          <w:color w:val="000000" w:themeColor="text1"/>
          <w:sz w:val="24"/>
          <w:szCs w:val="24"/>
        </w:rPr>
        <w:t>, Yusoff I, Kennedy W, Martel M, Adam V, Barkun A. The roles of magnetic resonance and endoscopic retrograde cholangiopancreatography (MRCP and ERCP) in the diagnosis of patients with suspected sclerosing cholangitis: a cost-effectiveness analysis. </w:t>
      </w:r>
      <w:r w:rsidRPr="00305767">
        <w:rPr>
          <w:rFonts w:ascii="Book Antiqua" w:hAnsi="Book Antiqua" w:cs="Times New Roman"/>
          <w:i/>
          <w:iCs/>
          <w:color w:val="000000" w:themeColor="text1"/>
          <w:sz w:val="24"/>
          <w:szCs w:val="24"/>
        </w:rPr>
        <w:t>Endoscopy</w:t>
      </w:r>
      <w:r w:rsidRPr="00305767">
        <w:rPr>
          <w:rFonts w:ascii="Book Antiqua" w:hAnsi="Book Antiqua" w:cs="Times New Roman"/>
          <w:color w:val="000000" w:themeColor="text1"/>
          <w:sz w:val="24"/>
          <w:szCs w:val="24"/>
        </w:rPr>
        <w:t> 2007; </w:t>
      </w:r>
      <w:r w:rsidRPr="00305767">
        <w:rPr>
          <w:rFonts w:ascii="Book Antiqua" w:hAnsi="Book Antiqua" w:cs="Times New Roman"/>
          <w:b/>
          <w:bCs/>
          <w:color w:val="000000" w:themeColor="text1"/>
          <w:sz w:val="24"/>
          <w:szCs w:val="24"/>
        </w:rPr>
        <w:t>39</w:t>
      </w:r>
      <w:r w:rsidRPr="00305767">
        <w:rPr>
          <w:rFonts w:ascii="Book Antiqua" w:hAnsi="Book Antiqua" w:cs="Times New Roman"/>
          <w:color w:val="000000" w:themeColor="text1"/>
          <w:sz w:val="24"/>
          <w:szCs w:val="24"/>
        </w:rPr>
        <w:t>: 222-228 [PMID: 17385107 DOI: 10.1055/s-2007-966253]</w:t>
      </w:r>
    </w:p>
    <w:p w14:paraId="5C18DFFD"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28 </w:t>
      </w:r>
      <w:r w:rsidRPr="00305767">
        <w:rPr>
          <w:rFonts w:ascii="Book Antiqua" w:hAnsi="Book Antiqua" w:cs="Times New Roman"/>
          <w:b/>
          <w:bCs/>
          <w:color w:val="000000" w:themeColor="text1"/>
          <w:sz w:val="24"/>
          <w:szCs w:val="24"/>
        </w:rPr>
        <w:t>Fulcher AS</w:t>
      </w:r>
      <w:r w:rsidRPr="00305767">
        <w:rPr>
          <w:rFonts w:ascii="Book Antiqua" w:hAnsi="Book Antiqua" w:cs="Times New Roman"/>
          <w:color w:val="000000" w:themeColor="text1"/>
          <w:sz w:val="24"/>
          <w:szCs w:val="24"/>
        </w:rPr>
        <w:t>, Turner MA, Franklin KJ, Shiffman ML, Sterling RK, Luketic VA, Sanyal AJ. Primary sclerosing cholangitis: evaluation with MR cholangiography-a case-control study. </w:t>
      </w:r>
      <w:r w:rsidRPr="00305767">
        <w:rPr>
          <w:rFonts w:ascii="Book Antiqua" w:hAnsi="Book Antiqua" w:cs="Times New Roman"/>
          <w:i/>
          <w:iCs/>
          <w:color w:val="000000" w:themeColor="text1"/>
          <w:sz w:val="24"/>
          <w:szCs w:val="24"/>
        </w:rPr>
        <w:t>Radiology</w:t>
      </w:r>
      <w:r w:rsidRPr="00305767">
        <w:rPr>
          <w:rFonts w:ascii="Book Antiqua" w:hAnsi="Book Antiqua" w:cs="Times New Roman"/>
          <w:color w:val="000000" w:themeColor="text1"/>
          <w:sz w:val="24"/>
          <w:szCs w:val="24"/>
        </w:rPr>
        <w:t> 2000; </w:t>
      </w:r>
      <w:r w:rsidRPr="00305767">
        <w:rPr>
          <w:rFonts w:ascii="Book Antiqua" w:hAnsi="Book Antiqua" w:cs="Times New Roman"/>
          <w:b/>
          <w:bCs/>
          <w:color w:val="000000" w:themeColor="text1"/>
          <w:sz w:val="24"/>
          <w:szCs w:val="24"/>
        </w:rPr>
        <w:t>215</w:t>
      </w:r>
      <w:r w:rsidRPr="00305767">
        <w:rPr>
          <w:rFonts w:ascii="Book Antiqua" w:hAnsi="Book Antiqua" w:cs="Times New Roman"/>
          <w:color w:val="000000" w:themeColor="text1"/>
          <w:sz w:val="24"/>
          <w:szCs w:val="24"/>
        </w:rPr>
        <w:t>: 71-80 [PMID: 10751470 DOI: 10.1148/radiology.215.1.r00ap2671]</w:t>
      </w:r>
    </w:p>
    <w:p w14:paraId="4155DFDA"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29 </w:t>
      </w:r>
      <w:r w:rsidRPr="00305767">
        <w:rPr>
          <w:rFonts w:ascii="Book Antiqua" w:hAnsi="Book Antiqua" w:cs="Times New Roman"/>
          <w:b/>
          <w:bCs/>
          <w:color w:val="000000" w:themeColor="text1"/>
          <w:sz w:val="24"/>
          <w:szCs w:val="24"/>
        </w:rPr>
        <w:t>Angulo P</w:t>
      </w:r>
      <w:r w:rsidRPr="00305767">
        <w:rPr>
          <w:rFonts w:ascii="Book Antiqua" w:hAnsi="Book Antiqua" w:cs="Times New Roman"/>
          <w:color w:val="000000" w:themeColor="text1"/>
          <w:sz w:val="24"/>
          <w:szCs w:val="24"/>
        </w:rPr>
        <w:t>, Pearce DH, Johnson CD, Henry JJ, LaRusso NF, Petersen BT, Lindor KD. Magnetic resonance cholangiography in patients with biliary disease: its role in primary sclerosing cholangitis. </w:t>
      </w:r>
      <w:r w:rsidRPr="00305767">
        <w:rPr>
          <w:rFonts w:ascii="Book Antiqua" w:hAnsi="Book Antiqua" w:cs="Times New Roman"/>
          <w:i/>
          <w:iCs/>
          <w:color w:val="000000" w:themeColor="text1"/>
          <w:sz w:val="24"/>
          <w:szCs w:val="24"/>
        </w:rPr>
        <w:t>J Hepatol</w:t>
      </w:r>
      <w:r w:rsidRPr="00305767">
        <w:rPr>
          <w:rFonts w:ascii="Book Antiqua" w:hAnsi="Book Antiqua" w:cs="Times New Roman"/>
          <w:color w:val="000000" w:themeColor="text1"/>
          <w:sz w:val="24"/>
          <w:szCs w:val="24"/>
        </w:rPr>
        <w:t> 2000; </w:t>
      </w:r>
      <w:r w:rsidRPr="00305767">
        <w:rPr>
          <w:rFonts w:ascii="Book Antiqua" w:hAnsi="Book Antiqua" w:cs="Times New Roman"/>
          <w:b/>
          <w:bCs/>
          <w:color w:val="000000" w:themeColor="text1"/>
          <w:sz w:val="24"/>
          <w:szCs w:val="24"/>
        </w:rPr>
        <w:t>33</w:t>
      </w:r>
      <w:r w:rsidRPr="00305767">
        <w:rPr>
          <w:rFonts w:ascii="Book Antiqua" w:hAnsi="Book Antiqua" w:cs="Times New Roman"/>
          <w:color w:val="000000" w:themeColor="text1"/>
          <w:sz w:val="24"/>
          <w:szCs w:val="24"/>
        </w:rPr>
        <w:t>: 520-527 [PMID: 11059855 DOI: 10.1016/S0168-8278(00)80002-1]</w:t>
      </w:r>
    </w:p>
    <w:p w14:paraId="16797A1A"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30 </w:t>
      </w:r>
      <w:r w:rsidRPr="00305767">
        <w:rPr>
          <w:rFonts w:ascii="Book Antiqua" w:hAnsi="Book Antiqua" w:cs="Times New Roman"/>
          <w:b/>
          <w:bCs/>
          <w:color w:val="000000" w:themeColor="text1"/>
          <w:sz w:val="24"/>
          <w:szCs w:val="24"/>
        </w:rPr>
        <w:t>Parlak E</w:t>
      </w:r>
      <w:r w:rsidRPr="00305767">
        <w:rPr>
          <w:rFonts w:ascii="Book Antiqua" w:hAnsi="Book Antiqua" w:cs="Times New Roman"/>
          <w:color w:val="000000" w:themeColor="text1"/>
          <w:sz w:val="24"/>
          <w:szCs w:val="24"/>
        </w:rPr>
        <w:t>, Dişibeyaz S, Odemiş B, Köksal AŞ, Oğuz D, Ciçek B, Saşmaz N, Sahin B. Demonstration of retraction of the main papilla toward the biliary system in patients with primary sclerosing cholangitis with magnetic resonance cholangiopancreatography. </w:t>
      </w:r>
      <w:r w:rsidRPr="00305767">
        <w:rPr>
          <w:rFonts w:ascii="Book Antiqua" w:hAnsi="Book Antiqua" w:cs="Times New Roman"/>
          <w:i/>
          <w:iCs/>
          <w:color w:val="000000" w:themeColor="text1"/>
          <w:sz w:val="24"/>
          <w:szCs w:val="24"/>
        </w:rPr>
        <w:t>Dig Endosc</w:t>
      </w:r>
      <w:r w:rsidRPr="00305767">
        <w:rPr>
          <w:rFonts w:ascii="Book Antiqua" w:hAnsi="Book Antiqua" w:cs="Times New Roman"/>
          <w:color w:val="000000" w:themeColor="text1"/>
          <w:sz w:val="24"/>
          <w:szCs w:val="24"/>
        </w:rPr>
        <w:t> 2012; </w:t>
      </w:r>
      <w:r w:rsidRPr="00305767">
        <w:rPr>
          <w:rFonts w:ascii="Book Antiqua" w:hAnsi="Book Antiqua" w:cs="Times New Roman"/>
          <w:b/>
          <w:bCs/>
          <w:color w:val="000000" w:themeColor="text1"/>
          <w:sz w:val="24"/>
          <w:szCs w:val="24"/>
        </w:rPr>
        <w:t>24</w:t>
      </w:r>
      <w:r w:rsidRPr="00305767">
        <w:rPr>
          <w:rFonts w:ascii="Book Antiqua" w:hAnsi="Book Antiqua" w:cs="Times New Roman"/>
          <w:color w:val="000000" w:themeColor="text1"/>
          <w:sz w:val="24"/>
          <w:szCs w:val="24"/>
        </w:rPr>
        <w:t>: 384 [PMID: 22925300 DOI: 10.1111/j.1443-1661.2012.01288.x]</w:t>
      </w:r>
    </w:p>
    <w:p w14:paraId="4D4DEAFF"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31 </w:t>
      </w:r>
      <w:r w:rsidRPr="00305767">
        <w:rPr>
          <w:rFonts w:ascii="Book Antiqua" w:hAnsi="Book Antiqua" w:cs="Times New Roman"/>
          <w:b/>
          <w:bCs/>
          <w:color w:val="000000" w:themeColor="text1"/>
          <w:sz w:val="24"/>
          <w:szCs w:val="24"/>
        </w:rPr>
        <w:t>Kovač JD</w:t>
      </w:r>
      <w:r w:rsidRPr="00305767">
        <w:rPr>
          <w:rFonts w:ascii="Book Antiqua" w:hAnsi="Book Antiqua" w:cs="Times New Roman"/>
          <w:color w:val="000000" w:themeColor="text1"/>
          <w:sz w:val="24"/>
          <w:szCs w:val="24"/>
        </w:rPr>
        <w:t>, Weber MA. Primary Biliary Cirrhosis and Primary Sclerosing Cholangitis: an Update on MR Imaging Findings with Recent Developments. </w:t>
      </w:r>
      <w:r w:rsidRPr="00305767">
        <w:rPr>
          <w:rFonts w:ascii="Book Antiqua" w:hAnsi="Book Antiqua" w:cs="Times New Roman"/>
          <w:i/>
          <w:iCs/>
          <w:color w:val="000000" w:themeColor="text1"/>
          <w:sz w:val="24"/>
          <w:szCs w:val="24"/>
        </w:rPr>
        <w:t>J Gastrointestin Liver Dis</w:t>
      </w:r>
      <w:r w:rsidRPr="00305767">
        <w:rPr>
          <w:rFonts w:ascii="Book Antiqua" w:hAnsi="Book Antiqua" w:cs="Times New Roman"/>
          <w:color w:val="000000" w:themeColor="text1"/>
          <w:sz w:val="24"/>
          <w:szCs w:val="24"/>
        </w:rPr>
        <w:t>2016; </w:t>
      </w:r>
      <w:r w:rsidRPr="00305767">
        <w:rPr>
          <w:rFonts w:ascii="Book Antiqua" w:hAnsi="Book Antiqua" w:cs="Times New Roman"/>
          <w:b/>
          <w:bCs/>
          <w:color w:val="000000" w:themeColor="text1"/>
          <w:sz w:val="24"/>
          <w:szCs w:val="24"/>
        </w:rPr>
        <w:t>25</w:t>
      </w:r>
      <w:r w:rsidRPr="00305767">
        <w:rPr>
          <w:rFonts w:ascii="Book Antiqua" w:hAnsi="Book Antiqua" w:cs="Times New Roman"/>
          <w:color w:val="000000" w:themeColor="text1"/>
          <w:sz w:val="24"/>
          <w:szCs w:val="24"/>
        </w:rPr>
        <w:t>: 517-524 [PMID: 27981308 DOI: 10.15403/jgld.2014.1121.254.vac]</w:t>
      </w:r>
    </w:p>
    <w:p w14:paraId="413D1147"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32 </w:t>
      </w:r>
      <w:r w:rsidRPr="00305767">
        <w:rPr>
          <w:rFonts w:ascii="Book Antiqua" w:hAnsi="Book Antiqua" w:cs="Times New Roman"/>
          <w:b/>
          <w:bCs/>
          <w:color w:val="000000" w:themeColor="text1"/>
          <w:sz w:val="24"/>
          <w:szCs w:val="24"/>
        </w:rPr>
        <w:t>Kovač JD</w:t>
      </w:r>
      <w:r w:rsidRPr="00305767">
        <w:rPr>
          <w:rFonts w:ascii="Book Antiqua" w:hAnsi="Book Antiqua" w:cs="Times New Roman"/>
          <w:color w:val="000000" w:themeColor="text1"/>
          <w:sz w:val="24"/>
          <w:szCs w:val="24"/>
        </w:rPr>
        <w:t>, Ješić R, Stanisavljević D, Kovač B, Maksimovic R. MR imaging of primary sclerosing cholangitis: additional value of diffusion-weighted imaging and ADC measurement. </w:t>
      </w:r>
      <w:r w:rsidRPr="00305767">
        <w:rPr>
          <w:rFonts w:ascii="Book Antiqua" w:hAnsi="Book Antiqua" w:cs="Times New Roman"/>
          <w:i/>
          <w:iCs/>
          <w:color w:val="000000" w:themeColor="text1"/>
          <w:sz w:val="24"/>
          <w:szCs w:val="24"/>
        </w:rPr>
        <w:t>Acta Radiol</w:t>
      </w:r>
      <w:r w:rsidRPr="00305767">
        <w:rPr>
          <w:rFonts w:ascii="Book Antiqua" w:hAnsi="Book Antiqua" w:cs="Times New Roman"/>
          <w:color w:val="000000" w:themeColor="text1"/>
          <w:sz w:val="24"/>
          <w:szCs w:val="24"/>
        </w:rPr>
        <w:t> 2013; </w:t>
      </w:r>
      <w:r w:rsidRPr="00305767">
        <w:rPr>
          <w:rFonts w:ascii="Book Antiqua" w:hAnsi="Book Antiqua" w:cs="Times New Roman"/>
          <w:b/>
          <w:bCs/>
          <w:color w:val="000000" w:themeColor="text1"/>
          <w:sz w:val="24"/>
          <w:szCs w:val="24"/>
        </w:rPr>
        <w:t>54</w:t>
      </w:r>
      <w:r w:rsidRPr="00305767">
        <w:rPr>
          <w:rFonts w:ascii="Book Antiqua" w:hAnsi="Book Antiqua" w:cs="Times New Roman"/>
          <w:color w:val="000000" w:themeColor="text1"/>
          <w:sz w:val="24"/>
          <w:szCs w:val="24"/>
        </w:rPr>
        <w:t>: 242-248 [PMID: 23386736 DOI: 10.1177/0284185112471792]</w:t>
      </w:r>
    </w:p>
    <w:p w14:paraId="5ECCA60F"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33 </w:t>
      </w:r>
      <w:r w:rsidRPr="00305767">
        <w:rPr>
          <w:rFonts w:ascii="Book Antiqua" w:hAnsi="Book Antiqua" w:cs="Times New Roman"/>
          <w:b/>
          <w:bCs/>
          <w:color w:val="000000" w:themeColor="text1"/>
          <w:sz w:val="24"/>
          <w:szCs w:val="24"/>
        </w:rPr>
        <w:t>Tokala A</w:t>
      </w:r>
      <w:r w:rsidRPr="00305767">
        <w:rPr>
          <w:rFonts w:ascii="Book Antiqua" w:hAnsi="Book Antiqua" w:cs="Times New Roman"/>
          <w:color w:val="000000" w:themeColor="text1"/>
          <w:sz w:val="24"/>
          <w:szCs w:val="24"/>
        </w:rPr>
        <w:t>, Khalili K, Menezes R, Hirschfield G, Jhaveri KS. Comparative MRI analysis of morphologic patterns of bile duct disease in IgG4-related systemic disease versus primary sclerosing cholangitis. </w:t>
      </w:r>
      <w:r w:rsidRPr="00305767">
        <w:rPr>
          <w:rFonts w:ascii="Book Antiqua" w:hAnsi="Book Antiqua" w:cs="Times New Roman"/>
          <w:i/>
          <w:iCs/>
          <w:color w:val="000000" w:themeColor="text1"/>
          <w:sz w:val="24"/>
          <w:szCs w:val="24"/>
        </w:rPr>
        <w:t>AJR Am J Roentgenol</w:t>
      </w:r>
      <w:r w:rsidRPr="00305767">
        <w:rPr>
          <w:rFonts w:ascii="Book Antiqua" w:hAnsi="Book Antiqua" w:cs="Times New Roman"/>
          <w:color w:val="000000" w:themeColor="text1"/>
          <w:sz w:val="24"/>
          <w:szCs w:val="24"/>
        </w:rPr>
        <w:t> 2014; </w:t>
      </w:r>
      <w:r w:rsidRPr="00305767">
        <w:rPr>
          <w:rFonts w:ascii="Book Antiqua" w:hAnsi="Book Antiqua" w:cs="Times New Roman"/>
          <w:b/>
          <w:bCs/>
          <w:color w:val="000000" w:themeColor="text1"/>
          <w:sz w:val="24"/>
          <w:szCs w:val="24"/>
        </w:rPr>
        <w:t>202</w:t>
      </w:r>
      <w:r w:rsidRPr="00305767">
        <w:rPr>
          <w:rFonts w:ascii="Book Antiqua" w:hAnsi="Book Antiqua" w:cs="Times New Roman"/>
          <w:color w:val="000000" w:themeColor="text1"/>
          <w:sz w:val="24"/>
          <w:szCs w:val="24"/>
        </w:rPr>
        <w:t>: 536-543 [PMID: 24555589 DOI: 10.2214/AJR.12.10360]</w:t>
      </w:r>
    </w:p>
    <w:p w14:paraId="6C0B8269"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lastRenderedPageBreak/>
        <w:t>34 </w:t>
      </w:r>
      <w:r w:rsidRPr="00305767">
        <w:rPr>
          <w:rFonts w:ascii="Book Antiqua" w:hAnsi="Book Antiqua" w:cs="Times New Roman"/>
          <w:b/>
          <w:bCs/>
          <w:color w:val="000000" w:themeColor="text1"/>
          <w:sz w:val="24"/>
          <w:szCs w:val="24"/>
        </w:rPr>
        <w:t>Ohara H</w:t>
      </w:r>
      <w:r w:rsidRPr="00305767">
        <w:rPr>
          <w:rFonts w:ascii="Book Antiqua" w:hAnsi="Book Antiqua" w:cs="Times New Roman"/>
          <w:color w:val="000000" w:themeColor="text1"/>
          <w:sz w:val="24"/>
          <w:szCs w:val="24"/>
        </w:rPr>
        <w:t>, Okazaki K, Tsubouchi H, Inui K, Kawa S, Kamisawa T, Tazuma S, Uchida K, Hirano K, Yoshida H, Nishino T, Ko SB, Mizuno N, Hamano H, Kanno A, Notohara K, Hasebe O, Nakazawa T, Nakanuma Y, Takikawa H; Research Committee of IgG4-related Diseases; Research Committee of Intractable Diseases of Liver and Biliary Tract; Ministry of Health, Labor and Welfare, Japan; Japan Biliary Association. Clinical diagnostic criteria of IgG4-related sclerosing cholangitis 2012. </w:t>
      </w:r>
      <w:r w:rsidRPr="00305767">
        <w:rPr>
          <w:rFonts w:ascii="Book Antiqua" w:hAnsi="Book Antiqua" w:cs="Times New Roman"/>
          <w:i/>
          <w:iCs/>
          <w:color w:val="000000" w:themeColor="text1"/>
          <w:sz w:val="24"/>
          <w:szCs w:val="24"/>
        </w:rPr>
        <w:t>J Hepatobiliary Pancreat Sci</w:t>
      </w:r>
      <w:r w:rsidRPr="00305767">
        <w:rPr>
          <w:rFonts w:ascii="Book Antiqua" w:hAnsi="Book Antiqua" w:cs="Times New Roman"/>
          <w:color w:val="000000" w:themeColor="text1"/>
          <w:sz w:val="24"/>
          <w:szCs w:val="24"/>
        </w:rPr>
        <w:t> 2012; </w:t>
      </w:r>
      <w:r w:rsidRPr="00305767">
        <w:rPr>
          <w:rFonts w:ascii="Book Antiqua" w:hAnsi="Book Antiqua" w:cs="Times New Roman"/>
          <w:b/>
          <w:bCs/>
          <w:color w:val="000000" w:themeColor="text1"/>
          <w:sz w:val="24"/>
          <w:szCs w:val="24"/>
        </w:rPr>
        <w:t>19</w:t>
      </w:r>
      <w:r w:rsidRPr="00305767">
        <w:rPr>
          <w:rFonts w:ascii="Book Antiqua" w:hAnsi="Book Antiqua" w:cs="Times New Roman"/>
          <w:color w:val="000000" w:themeColor="text1"/>
          <w:sz w:val="24"/>
          <w:szCs w:val="24"/>
        </w:rPr>
        <w:t>: 536-542 [PMID: 22717980 DOI: 10.1007/s00534-012-0521-y]</w:t>
      </w:r>
    </w:p>
    <w:p w14:paraId="1096E4BE"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35 </w:t>
      </w:r>
      <w:r w:rsidRPr="00305767">
        <w:rPr>
          <w:rFonts w:ascii="Book Antiqua" w:hAnsi="Book Antiqua" w:cs="Times New Roman"/>
          <w:b/>
          <w:bCs/>
          <w:color w:val="000000" w:themeColor="text1"/>
          <w:sz w:val="24"/>
          <w:szCs w:val="24"/>
        </w:rPr>
        <w:t>Wiesner RH</w:t>
      </w:r>
      <w:r w:rsidRPr="00305767">
        <w:rPr>
          <w:rFonts w:ascii="Book Antiqua" w:hAnsi="Book Antiqua" w:cs="Times New Roman"/>
          <w:color w:val="000000" w:themeColor="text1"/>
          <w:sz w:val="24"/>
          <w:szCs w:val="24"/>
        </w:rPr>
        <w:t>, Grambsch PM, Dickson ER, Ludwig J, MacCarty RL, Hunter EB, Fleming TR, Fisher LD, Beaver SJ, LaRusso NF. Primary sclerosing cholangitis: natural history, prognostic factors and survival analysis. </w:t>
      </w:r>
      <w:r w:rsidRPr="00305767">
        <w:rPr>
          <w:rFonts w:ascii="Book Antiqua" w:hAnsi="Book Antiqua" w:cs="Times New Roman"/>
          <w:i/>
          <w:iCs/>
          <w:color w:val="000000" w:themeColor="text1"/>
          <w:sz w:val="24"/>
          <w:szCs w:val="24"/>
        </w:rPr>
        <w:t>Hepatology</w:t>
      </w:r>
      <w:r w:rsidRPr="00305767">
        <w:rPr>
          <w:rFonts w:ascii="Book Antiqua" w:hAnsi="Book Antiqua" w:cs="Times New Roman"/>
          <w:color w:val="000000" w:themeColor="text1"/>
          <w:sz w:val="24"/>
          <w:szCs w:val="24"/>
        </w:rPr>
        <w:t> 1989; </w:t>
      </w:r>
      <w:r w:rsidRPr="00305767">
        <w:rPr>
          <w:rFonts w:ascii="Book Antiqua" w:hAnsi="Book Antiqua" w:cs="Times New Roman"/>
          <w:b/>
          <w:bCs/>
          <w:color w:val="000000" w:themeColor="text1"/>
          <w:sz w:val="24"/>
          <w:szCs w:val="24"/>
        </w:rPr>
        <w:t>10</w:t>
      </w:r>
      <w:r w:rsidRPr="00305767">
        <w:rPr>
          <w:rFonts w:ascii="Book Antiqua" w:hAnsi="Book Antiqua" w:cs="Times New Roman"/>
          <w:color w:val="000000" w:themeColor="text1"/>
          <w:sz w:val="24"/>
          <w:szCs w:val="24"/>
        </w:rPr>
        <w:t>: 430-436 [PMID: 2777204]</w:t>
      </w:r>
    </w:p>
    <w:p w14:paraId="07D20466"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36 </w:t>
      </w:r>
      <w:r w:rsidRPr="00305767">
        <w:rPr>
          <w:rFonts w:ascii="Book Antiqua" w:hAnsi="Book Antiqua" w:cs="Times New Roman"/>
          <w:b/>
          <w:bCs/>
          <w:color w:val="000000" w:themeColor="text1"/>
          <w:sz w:val="24"/>
          <w:szCs w:val="24"/>
        </w:rPr>
        <w:t>de Vries EM</w:t>
      </w:r>
      <w:r w:rsidRPr="00305767">
        <w:rPr>
          <w:rFonts w:ascii="Book Antiqua" w:hAnsi="Book Antiqua" w:cs="Times New Roman"/>
          <w:color w:val="000000" w:themeColor="text1"/>
          <w:sz w:val="24"/>
          <w:szCs w:val="24"/>
        </w:rPr>
        <w:t>, Verheij J, Hubscher SG, Leeflang MM, Boonstra K, Beuers U, Ponsioen CY. Applicability and prognostic value of histologic scoring systems in primary sclerosing cholangitis. </w:t>
      </w:r>
      <w:r w:rsidRPr="00305767">
        <w:rPr>
          <w:rFonts w:ascii="Book Antiqua" w:hAnsi="Book Antiqua" w:cs="Times New Roman"/>
          <w:i/>
          <w:iCs/>
          <w:color w:val="000000" w:themeColor="text1"/>
          <w:sz w:val="24"/>
          <w:szCs w:val="24"/>
        </w:rPr>
        <w:t>J Hepatol</w:t>
      </w:r>
      <w:r w:rsidRPr="00305767">
        <w:rPr>
          <w:rFonts w:ascii="Book Antiqua" w:hAnsi="Book Antiqua" w:cs="Times New Roman"/>
          <w:color w:val="000000" w:themeColor="text1"/>
          <w:sz w:val="24"/>
          <w:szCs w:val="24"/>
        </w:rPr>
        <w:t> 2015; </w:t>
      </w:r>
      <w:r w:rsidRPr="00305767">
        <w:rPr>
          <w:rFonts w:ascii="Book Antiqua" w:hAnsi="Book Antiqua" w:cs="Times New Roman"/>
          <w:b/>
          <w:bCs/>
          <w:color w:val="000000" w:themeColor="text1"/>
          <w:sz w:val="24"/>
          <w:szCs w:val="24"/>
        </w:rPr>
        <w:t>63</w:t>
      </w:r>
      <w:r w:rsidRPr="00305767">
        <w:rPr>
          <w:rFonts w:ascii="Book Antiqua" w:hAnsi="Book Antiqua" w:cs="Times New Roman"/>
          <w:color w:val="000000" w:themeColor="text1"/>
          <w:sz w:val="24"/>
          <w:szCs w:val="24"/>
        </w:rPr>
        <w:t>: 1212-1219 [PMID: 26095184 DOI: 10.1016/j.jhep.2015.06.008]</w:t>
      </w:r>
    </w:p>
    <w:p w14:paraId="1EFF7973"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37 </w:t>
      </w:r>
      <w:r w:rsidRPr="00305767">
        <w:rPr>
          <w:rFonts w:ascii="Book Antiqua" w:hAnsi="Book Antiqua" w:cs="Times New Roman"/>
          <w:b/>
          <w:bCs/>
          <w:color w:val="000000" w:themeColor="text1"/>
          <w:sz w:val="24"/>
          <w:szCs w:val="24"/>
        </w:rPr>
        <w:t>de Vries EM</w:t>
      </w:r>
      <w:r w:rsidRPr="00305767">
        <w:rPr>
          <w:rFonts w:ascii="Book Antiqua" w:hAnsi="Book Antiqua" w:cs="Times New Roman"/>
          <w:color w:val="000000" w:themeColor="text1"/>
          <w:sz w:val="24"/>
          <w:szCs w:val="24"/>
        </w:rPr>
        <w:t>, de Krijger M, Färkkilä M, Arola J, Schirmacher P, Gotthardt D, Goeppert B, Trivedi PJ, Hirschfield GM, Ytting H, Vainer B, Buuren HR, Biermann K, Harms MH, Chazouilleres O, Wendum D, Kemgang AD, Chapman RW, Wang LM, Williamson KD, Gouw AS, Paradis V, Sempoux C, Beuers U, Hübscher SG, Verheij J, Ponsioen CY. Validation of the prognostic value of histologic scoring systems in primary sclerosing cholangitis: An international cohort study. </w:t>
      </w:r>
      <w:r w:rsidRPr="00305767">
        <w:rPr>
          <w:rFonts w:ascii="Book Antiqua" w:hAnsi="Book Antiqua" w:cs="Times New Roman"/>
          <w:i/>
          <w:iCs/>
          <w:color w:val="000000" w:themeColor="text1"/>
          <w:sz w:val="24"/>
          <w:szCs w:val="24"/>
        </w:rPr>
        <w:t>Hepatology</w:t>
      </w:r>
      <w:r w:rsidRPr="00305767">
        <w:rPr>
          <w:rFonts w:ascii="Book Antiqua" w:hAnsi="Book Antiqua" w:cs="Times New Roman"/>
          <w:color w:val="000000" w:themeColor="text1"/>
          <w:sz w:val="24"/>
          <w:szCs w:val="24"/>
        </w:rPr>
        <w:t> 2017; </w:t>
      </w:r>
      <w:r w:rsidRPr="00305767">
        <w:rPr>
          <w:rFonts w:ascii="Book Antiqua" w:hAnsi="Book Antiqua" w:cs="Times New Roman"/>
          <w:b/>
          <w:bCs/>
          <w:color w:val="000000" w:themeColor="text1"/>
          <w:sz w:val="24"/>
          <w:szCs w:val="24"/>
        </w:rPr>
        <w:t>65</w:t>
      </w:r>
      <w:r w:rsidRPr="00305767">
        <w:rPr>
          <w:rFonts w:ascii="Book Antiqua" w:hAnsi="Book Antiqua" w:cs="Times New Roman"/>
          <w:color w:val="000000" w:themeColor="text1"/>
          <w:sz w:val="24"/>
          <w:szCs w:val="24"/>
        </w:rPr>
        <w:t>: 907-919 [PMID: 27880989 DOI: 10.1002/hep.28963]</w:t>
      </w:r>
    </w:p>
    <w:p w14:paraId="49E2F3B0"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38 </w:t>
      </w:r>
      <w:r w:rsidRPr="00305767">
        <w:rPr>
          <w:rFonts w:ascii="Book Antiqua" w:hAnsi="Book Antiqua" w:cs="Times New Roman"/>
          <w:b/>
          <w:bCs/>
          <w:color w:val="000000" w:themeColor="text1"/>
          <w:sz w:val="24"/>
          <w:szCs w:val="24"/>
        </w:rPr>
        <w:t>Olsson R</w:t>
      </w:r>
      <w:r w:rsidRPr="00305767">
        <w:rPr>
          <w:rFonts w:ascii="Book Antiqua" w:hAnsi="Book Antiqua" w:cs="Times New Roman"/>
          <w:color w:val="000000" w:themeColor="text1"/>
          <w:sz w:val="24"/>
          <w:szCs w:val="24"/>
        </w:rPr>
        <w:t>, Hägerstrand I, Broomé U, Danielsson A, Järnerot G, Lööf L, Prytz H, Rydén BO, Wallerstedt S. Sampling variability of percutaneous liver biopsy in primary sclerosing cholangitis. </w:t>
      </w:r>
      <w:r w:rsidRPr="00305767">
        <w:rPr>
          <w:rFonts w:ascii="Book Antiqua" w:hAnsi="Book Antiqua" w:cs="Times New Roman"/>
          <w:i/>
          <w:iCs/>
          <w:color w:val="000000" w:themeColor="text1"/>
          <w:sz w:val="24"/>
          <w:szCs w:val="24"/>
        </w:rPr>
        <w:t>J Clin Pathol</w:t>
      </w:r>
      <w:r w:rsidRPr="00305767">
        <w:rPr>
          <w:rFonts w:ascii="Book Antiqua" w:hAnsi="Book Antiqua" w:cs="Times New Roman"/>
          <w:color w:val="000000" w:themeColor="text1"/>
          <w:sz w:val="24"/>
          <w:szCs w:val="24"/>
        </w:rPr>
        <w:t> 1995; </w:t>
      </w:r>
      <w:r w:rsidRPr="00305767">
        <w:rPr>
          <w:rFonts w:ascii="Book Antiqua" w:hAnsi="Book Antiqua" w:cs="Times New Roman"/>
          <w:b/>
          <w:bCs/>
          <w:color w:val="000000" w:themeColor="text1"/>
          <w:sz w:val="24"/>
          <w:szCs w:val="24"/>
        </w:rPr>
        <w:t>48</w:t>
      </w:r>
      <w:r w:rsidRPr="00305767">
        <w:rPr>
          <w:rFonts w:ascii="Book Antiqua" w:hAnsi="Book Antiqua" w:cs="Times New Roman"/>
          <w:color w:val="000000" w:themeColor="text1"/>
          <w:sz w:val="24"/>
          <w:szCs w:val="24"/>
        </w:rPr>
        <w:t>: 933-935 [PMID: 8537493 DOI: 10.1136/jcp.48.10.933]</w:t>
      </w:r>
    </w:p>
    <w:p w14:paraId="22AB88A5"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39 </w:t>
      </w:r>
      <w:r w:rsidRPr="00305767">
        <w:rPr>
          <w:rFonts w:ascii="Book Antiqua" w:hAnsi="Book Antiqua" w:cs="Times New Roman"/>
          <w:b/>
          <w:bCs/>
          <w:color w:val="000000" w:themeColor="text1"/>
          <w:sz w:val="24"/>
          <w:szCs w:val="24"/>
        </w:rPr>
        <w:t>Vesterhus M</w:t>
      </w:r>
      <w:r w:rsidRPr="00305767">
        <w:rPr>
          <w:rFonts w:ascii="Book Antiqua" w:hAnsi="Book Antiqua" w:cs="Times New Roman"/>
          <w:color w:val="000000" w:themeColor="text1"/>
          <w:sz w:val="24"/>
          <w:szCs w:val="24"/>
        </w:rPr>
        <w:t xml:space="preserve">, Hov JR, Holm A, Schrumpf E, Nygård S, Godang K, Andersen IM, Naess S, Thorburn D, Saffioti F, Vatn M, Gilja OH, Lund-Johansen F, Syversveen T, Brabrand K, Parés A, Ponsioen CY, Pinzani M, Färkkilä M, Moum B, Ueland T, Røsjø H, Rosenberg W, Boberg KM, Karlsen TH. Enhanced liver fibrosis score predicts </w:t>
      </w:r>
      <w:r w:rsidRPr="00305767">
        <w:rPr>
          <w:rFonts w:ascii="Book Antiqua" w:hAnsi="Book Antiqua" w:cs="Times New Roman"/>
          <w:color w:val="000000" w:themeColor="text1"/>
          <w:sz w:val="24"/>
          <w:szCs w:val="24"/>
        </w:rPr>
        <w:lastRenderedPageBreak/>
        <w:t>transplant-free survival in primary sclerosing cholangitis. </w:t>
      </w:r>
      <w:r w:rsidRPr="00305767">
        <w:rPr>
          <w:rFonts w:ascii="Book Antiqua" w:hAnsi="Book Antiqua" w:cs="Times New Roman"/>
          <w:i/>
          <w:iCs/>
          <w:color w:val="000000" w:themeColor="text1"/>
          <w:sz w:val="24"/>
          <w:szCs w:val="24"/>
        </w:rPr>
        <w:t>Hepatology</w:t>
      </w:r>
      <w:r w:rsidRPr="00305767">
        <w:rPr>
          <w:rFonts w:ascii="Book Antiqua" w:hAnsi="Book Antiqua" w:cs="Times New Roman"/>
          <w:color w:val="000000" w:themeColor="text1"/>
          <w:sz w:val="24"/>
          <w:szCs w:val="24"/>
        </w:rPr>
        <w:t> 2015; </w:t>
      </w:r>
      <w:r w:rsidRPr="00305767">
        <w:rPr>
          <w:rFonts w:ascii="Book Antiqua" w:hAnsi="Book Antiqua" w:cs="Times New Roman"/>
          <w:b/>
          <w:bCs/>
          <w:color w:val="000000" w:themeColor="text1"/>
          <w:sz w:val="24"/>
          <w:szCs w:val="24"/>
        </w:rPr>
        <w:t>62</w:t>
      </w:r>
      <w:r w:rsidRPr="00305767">
        <w:rPr>
          <w:rFonts w:ascii="Book Antiqua" w:hAnsi="Book Antiqua" w:cs="Times New Roman"/>
          <w:color w:val="000000" w:themeColor="text1"/>
          <w:sz w:val="24"/>
          <w:szCs w:val="24"/>
        </w:rPr>
        <w:t>: 188-197 [PMID: 25833813 DOI: 10.1002/hep.27825]</w:t>
      </w:r>
    </w:p>
    <w:p w14:paraId="29A5F663"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40 </w:t>
      </w:r>
      <w:r w:rsidRPr="00305767">
        <w:rPr>
          <w:rFonts w:ascii="Book Antiqua" w:hAnsi="Book Antiqua" w:cs="Times New Roman"/>
          <w:b/>
          <w:bCs/>
          <w:color w:val="000000" w:themeColor="text1"/>
          <w:sz w:val="24"/>
          <w:szCs w:val="24"/>
        </w:rPr>
        <w:t>de Vries EMG</w:t>
      </w:r>
      <w:r w:rsidRPr="00305767">
        <w:rPr>
          <w:rFonts w:ascii="Book Antiqua" w:hAnsi="Book Antiqua" w:cs="Times New Roman"/>
          <w:color w:val="000000" w:themeColor="text1"/>
          <w:sz w:val="24"/>
          <w:szCs w:val="24"/>
        </w:rPr>
        <w:t>, Färkkilä M, Milkiewicz P, Hov JR, Eksteen B, Thorburn D, Chazouillères O, Pares A, Nygård S, Gilja OH, Wunsch E, Invernizzi P, Carbone M, Bernuzzi F, Boberg KM, Røsjø H, Rosenberg W, Beuers UH, Ponsioen CY, Karlsen TH, Vesterhus M. Enhanced liver fibrosis test predicts transplant-free survival in primary sclerosing cholangitis, a multi-centre study. </w:t>
      </w:r>
      <w:r w:rsidRPr="00305767">
        <w:rPr>
          <w:rFonts w:ascii="Book Antiqua" w:hAnsi="Book Antiqua" w:cs="Times New Roman"/>
          <w:i/>
          <w:iCs/>
          <w:color w:val="000000" w:themeColor="text1"/>
          <w:sz w:val="24"/>
          <w:szCs w:val="24"/>
        </w:rPr>
        <w:t>Liver Int</w:t>
      </w:r>
      <w:r w:rsidRPr="00305767">
        <w:rPr>
          <w:rFonts w:ascii="Book Antiqua" w:hAnsi="Book Antiqua" w:cs="Times New Roman"/>
          <w:color w:val="000000" w:themeColor="text1"/>
          <w:sz w:val="24"/>
          <w:szCs w:val="24"/>
        </w:rPr>
        <w:t> 2017; </w:t>
      </w:r>
      <w:r w:rsidRPr="00305767">
        <w:rPr>
          <w:rFonts w:ascii="Book Antiqua" w:hAnsi="Book Antiqua" w:cs="Times New Roman"/>
          <w:b/>
          <w:bCs/>
          <w:color w:val="000000" w:themeColor="text1"/>
          <w:sz w:val="24"/>
          <w:szCs w:val="24"/>
        </w:rPr>
        <w:t>37</w:t>
      </w:r>
      <w:r w:rsidRPr="00305767">
        <w:rPr>
          <w:rFonts w:ascii="Book Antiqua" w:hAnsi="Book Antiqua" w:cs="Times New Roman"/>
          <w:color w:val="000000" w:themeColor="text1"/>
          <w:sz w:val="24"/>
          <w:szCs w:val="24"/>
        </w:rPr>
        <w:t>: 1554-1561 [PMID: 28267887 DOI: 10.1111/liv.13402]</w:t>
      </w:r>
    </w:p>
    <w:p w14:paraId="5EEA02A3" w14:textId="7CAD9DE0"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41 </w:t>
      </w:r>
      <w:r w:rsidRPr="00305767">
        <w:rPr>
          <w:rFonts w:ascii="Book Antiqua" w:hAnsi="Book Antiqua" w:cs="Times New Roman"/>
          <w:b/>
          <w:bCs/>
          <w:color w:val="000000" w:themeColor="text1"/>
          <w:sz w:val="24"/>
          <w:szCs w:val="24"/>
        </w:rPr>
        <w:t>Singh S</w:t>
      </w:r>
      <w:r w:rsidRPr="00305767">
        <w:rPr>
          <w:rFonts w:ascii="Book Antiqua" w:hAnsi="Book Antiqua" w:cs="Times New Roman"/>
          <w:color w:val="000000" w:themeColor="text1"/>
          <w:sz w:val="24"/>
          <w:szCs w:val="24"/>
        </w:rPr>
        <w:t>, Fujii LL, Murad MH, Wang Z, Asrani SK, Ehman RL, Kamath PS, Talwalkar JA. Liver stiffness is associated with risk of decompensation, liver cancer, and death in patients with chronic liver diseases: a systematic review and meta-analysis. </w:t>
      </w:r>
      <w:r w:rsidRPr="00305767">
        <w:rPr>
          <w:rFonts w:ascii="Book Antiqua" w:hAnsi="Book Antiqua" w:cs="Times New Roman"/>
          <w:i/>
          <w:iCs/>
          <w:color w:val="000000" w:themeColor="text1"/>
          <w:sz w:val="24"/>
          <w:szCs w:val="24"/>
        </w:rPr>
        <w:t>Clin Gastroenterol Hepatol</w:t>
      </w:r>
      <w:r w:rsidRPr="00305767">
        <w:rPr>
          <w:rFonts w:ascii="Book Antiqua" w:hAnsi="Book Antiqua" w:cs="Times New Roman"/>
          <w:color w:val="000000" w:themeColor="text1"/>
          <w:sz w:val="24"/>
          <w:szCs w:val="24"/>
        </w:rPr>
        <w:t> 2013; </w:t>
      </w:r>
      <w:r w:rsidRPr="00305767">
        <w:rPr>
          <w:rFonts w:ascii="Book Antiqua" w:hAnsi="Book Antiqua" w:cs="Times New Roman"/>
          <w:b/>
          <w:bCs/>
          <w:color w:val="000000" w:themeColor="text1"/>
          <w:sz w:val="24"/>
          <w:szCs w:val="24"/>
        </w:rPr>
        <w:t>11</w:t>
      </w:r>
      <w:r w:rsidRPr="00305767">
        <w:rPr>
          <w:rFonts w:ascii="Book Antiqua" w:hAnsi="Book Antiqua" w:cs="Times New Roman"/>
          <w:color w:val="000000" w:themeColor="text1"/>
          <w:sz w:val="24"/>
          <w:szCs w:val="24"/>
        </w:rPr>
        <w:t>: 1573-</w:t>
      </w:r>
      <w:r w:rsidR="00936C31">
        <w:rPr>
          <w:rFonts w:ascii="Book Antiqua" w:hAnsi="Book Antiqua" w:cs="Times New Roman"/>
          <w:color w:val="000000" w:themeColor="text1"/>
          <w:sz w:val="24"/>
          <w:szCs w:val="24"/>
        </w:rPr>
        <w:t>15</w:t>
      </w:r>
      <w:r w:rsidRPr="00305767">
        <w:rPr>
          <w:rFonts w:ascii="Book Antiqua" w:hAnsi="Book Antiqua" w:cs="Times New Roman"/>
          <w:color w:val="000000" w:themeColor="text1"/>
          <w:sz w:val="24"/>
          <w:szCs w:val="24"/>
        </w:rPr>
        <w:t>84.e1-2; quiz e88-</w:t>
      </w:r>
      <w:r w:rsidR="00BD4C3F">
        <w:rPr>
          <w:rFonts w:ascii="Book Antiqua" w:hAnsi="Book Antiqua" w:cs="Times New Roman" w:hint="eastAsia"/>
          <w:color w:val="000000" w:themeColor="text1"/>
          <w:sz w:val="24"/>
          <w:szCs w:val="24"/>
          <w:lang w:eastAsia="zh-CN"/>
        </w:rPr>
        <w:t>8</w:t>
      </w:r>
      <w:r w:rsidRPr="00305767">
        <w:rPr>
          <w:rFonts w:ascii="Book Antiqua" w:hAnsi="Book Antiqua" w:cs="Times New Roman"/>
          <w:color w:val="000000" w:themeColor="text1"/>
          <w:sz w:val="24"/>
          <w:szCs w:val="24"/>
        </w:rPr>
        <w:t>9 [PMID: 23954643 DOI: 10.1016/j.cgh.2013.07.034]</w:t>
      </w:r>
    </w:p>
    <w:p w14:paraId="52741CC7"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42 </w:t>
      </w:r>
      <w:r w:rsidRPr="00305767">
        <w:rPr>
          <w:rFonts w:ascii="Book Antiqua" w:hAnsi="Book Antiqua" w:cs="Times New Roman"/>
          <w:b/>
          <w:bCs/>
          <w:color w:val="000000" w:themeColor="text1"/>
          <w:sz w:val="24"/>
          <w:szCs w:val="24"/>
        </w:rPr>
        <w:t>Singh S</w:t>
      </w:r>
      <w:r w:rsidRPr="00305767">
        <w:rPr>
          <w:rFonts w:ascii="Book Antiqua" w:hAnsi="Book Antiqua" w:cs="Times New Roman"/>
          <w:color w:val="000000" w:themeColor="text1"/>
          <w:sz w:val="24"/>
          <w:szCs w:val="24"/>
        </w:rPr>
        <w:t>, Venkatesh SK, Wang Z, Miller FH, Motosugi U, Low RN, Hassanein T, Asbach P, Godfrey EM, Yin M, Chen J, Keaveny AP, Bridges M, Bohte A, Murad MH, Lomas DJ, Talwalkar JA, Ehman RL. Diagnostic performance of magnetic resonance elastography in staging liver fibrosis: a systematic review and meta-analysis of individual participant data. </w:t>
      </w:r>
      <w:r w:rsidRPr="00305767">
        <w:rPr>
          <w:rFonts w:ascii="Book Antiqua" w:hAnsi="Book Antiqua" w:cs="Times New Roman"/>
          <w:i/>
          <w:iCs/>
          <w:color w:val="000000" w:themeColor="text1"/>
          <w:sz w:val="24"/>
          <w:szCs w:val="24"/>
        </w:rPr>
        <w:t>Clin Gastroenterol Hepatol</w:t>
      </w:r>
      <w:r w:rsidRPr="00305767">
        <w:rPr>
          <w:rFonts w:ascii="Book Antiqua" w:hAnsi="Book Antiqua" w:cs="Times New Roman"/>
          <w:color w:val="000000" w:themeColor="text1"/>
          <w:sz w:val="24"/>
          <w:szCs w:val="24"/>
        </w:rPr>
        <w:t> 2015; </w:t>
      </w:r>
      <w:r w:rsidRPr="00305767">
        <w:rPr>
          <w:rFonts w:ascii="Book Antiqua" w:hAnsi="Book Antiqua" w:cs="Times New Roman"/>
          <w:b/>
          <w:bCs/>
          <w:color w:val="000000" w:themeColor="text1"/>
          <w:sz w:val="24"/>
          <w:szCs w:val="24"/>
        </w:rPr>
        <w:t>13</w:t>
      </w:r>
      <w:r w:rsidRPr="00305767">
        <w:rPr>
          <w:rFonts w:ascii="Book Antiqua" w:hAnsi="Book Antiqua" w:cs="Times New Roman"/>
          <w:color w:val="000000" w:themeColor="text1"/>
          <w:sz w:val="24"/>
          <w:szCs w:val="24"/>
        </w:rPr>
        <w:t>: 440-451.e6 [PMID: 25305349 DOI: 10.1016/j.cgh.2014.09.046]</w:t>
      </w:r>
    </w:p>
    <w:p w14:paraId="4B80D7E8"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43 </w:t>
      </w:r>
      <w:r w:rsidRPr="00305767">
        <w:rPr>
          <w:rFonts w:ascii="Book Antiqua" w:hAnsi="Book Antiqua" w:cs="Times New Roman"/>
          <w:b/>
          <w:bCs/>
          <w:color w:val="000000" w:themeColor="text1"/>
          <w:sz w:val="24"/>
          <w:szCs w:val="24"/>
        </w:rPr>
        <w:t>Corpechot C</w:t>
      </w:r>
      <w:r w:rsidRPr="00305767">
        <w:rPr>
          <w:rFonts w:ascii="Book Antiqua" w:hAnsi="Book Antiqua" w:cs="Times New Roman"/>
          <w:color w:val="000000" w:themeColor="text1"/>
          <w:sz w:val="24"/>
          <w:szCs w:val="24"/>
        </w:rPr>
        <w:t>, Gaouar F, El Naggar A, Kemgang A, Wendum D, Poupon R, Carrat F, Chazouillères O. Baseline values and changes in liver stiffness measured by transient elastography are associated with severity of fibrosis and outcomes of patients with primary sclerosing cholangitis. </w:t>
      </w:r>
      <w:r w:rsidRPr="00305767">
        <w:rPr>
          <w:rFonts w:ascii="Book Antiqua" w:hAnsi="Book Antiqua" w:cs="Times New Roman"/>
          <w:i/>
          <w:iCs/>
          <w:color w:val="000000" w:themeColor="text1"/>
          <w:sz w:val="24"/>
          <w:szCs w:val="24"/>
        </w:rPr>
        <w:t>Gastroenterology</w:t>
      </w:r>
      <w:r w:rsidRPr="00305767">
        <w:rPr>
          <w:rFonts w:ascii="Book Antiqua" w:hAnsi="Book Antiqua" w:cs="Times New Roman"/>
          <w:color w:val="000000" w:themeColor="text1"/>
          <w:sz w:val="24"/>
          <w:szCs w:val="24"/>
        </w:rPr>
        <w:t> 2014; </w:t>
      </w:r>
      <w:r w:rsidRPr="00305767">
        <w:rPr>
          <w:rFonts w:ascii="Book Antiqua" w:hAnsi="Book Antiqua" w:cs="Times New Roman"/>
          <w:b/>
          <w:bCs/>
          <w:color w:val="000000" w:themeColor="text1"/>
          <w:sz w:val="24"/>
          <w:szCs w:val="24"/>
        </w:rPr>
        <w:t>146</w:t>
      </w:r>
      <w:r w:rsidRPr="00305767">
        <w:rPr>
          <w:rFonts w:ascii="Book Antiqua" w:hAnsi="Book Antiqua" w:cs="Times New Roman"/>
          <w:color w:val="000000" w:themeColor="text1"/>
          <w:sz w:val="24"/>
          <w:szCs w:val="24"/>
        </w:rPr>
        <w:t>: 970-9; quiz e15-6 [PMID: 24389304 DOI: 10.1053/j.gastro.2013.12.030]</w:t>
      </w:r>
    </w:p>
    <w:p w14:paraId="28E7C26A"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44 </w:t>
      </w:r>
      <w:r w:rsidRPr="00305767">
        <w:rPr>
          <w:rFonts w:ascii="Book Antiqua" w:hAnsi="Book Antiqua" w:cs="Times New Roman"/>
          <w:b/>
          <w:bCs/>
          <w:color w:val="000000" w:themeColor="text1"/>
          <w:sz w:val="24"/>
          <w:szCs w:val="24"/>
        </w:rPr>
        <w:t>Ehlken H</w:t>
      </w:r>
      <w:r w:rsidRPr="00305767">
        <w:rPr>
          <w:rFonts w:ascii="Book Antiqua" w:hAnsi="Book Antiqua" w:cs="Times New Roman"/>
          <w:color w:val="000000" w:themeColor="text1"/>
          <w:sz w:val="24"/>
          <w:szCs w:val="24"/>
        </w:rPr>
        <w:t>, Wroblewski R, Corpechot C, Arrivé L, Rieger T, Hartl J, Lezius S, Hübener P, Schulze K, Zenouzi R, Sebode M, Peiseler M, Denzer UW, Quaas A, Weiler-Normann C, Lohse AW, Chazouilleres O, Schramm C. Validation of Transient Elastography and Comparison with Spleen Length Measurement for Staging of Fibrosis and Clinical Prognosis in Primary Sclerosing Cholangitis. </w:t>
      </w:r>
      <w:r w:rsidRPr="00305767">
        <w:rPr>
          <w:rFonts w:ascii="Book Antiqua" w:hAnsi="Book Antiqua" w:cs="Times New Roman"/>
          <w:i/>
          <w:iCs/>
          <w:color w:val="000000" w:themeColor="text1"/>
          <w:sz w:val="24"/>
          <w:szCs w:val="24"/>
        </w:rPr>
        <w:t>PLoS One</w:t>
      </w:r>
      <w:r w:rsidRPr="00305767">
        <w:rPr>
          <w:rFonts w:ascii="Book Antiqua" w:hAnsi="Book Antiqua" w:cs="Times New Roman"/>
          <w:color w:val="000000" w:themeColor="text1"/>
          <w:sz w:val="24"/>
          <w:szCs w:val="24"/>
        </w:rPr>
        <w:t> 2016; </w:t>
      </w:r>
      <w:r w:rsidRPr="00305767">
        <w:rPr>
          <w:rFonts w:ascii="Book Antiqua" w:hAnsi="Book Antiqua" w:cs="Times New Roman"/>
          <w:b/>
          <w:bCs/>
          <w:color w:val="000000" w:themeColor="text1"/>
          <w:sz w:val="24"/>
          <w:szCs w:val="24"/>
        </w:rPr>
        <w:t>11</w:t>
      </w:r>
      <w:r w:rsidRPr="00305767">
        <w:rPr>
          <w:rFonts w:ascii="Book Antiqua" w:hAnsi="Book Antiqua" w:cs="Times New Roman"/>
          <w:color w:val="000000" w:themeColor="text1"/>
          <w:sz w:val="24"/>
          <w:szCs w:val="24"/>
        </w:rPr>
        <w:t>: e0164224 [PMID: 27723798 DOI: 10.1371/journal.pone.0164224]</w:t>
      </w:r>
    </w:p>
    <w:p w14:paraId="5E1A1BE5"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45 </w:t>
      </w:r>
      <w:r w:rsidRPr="00305767">
        <w:rPr>
          <w:rFonts w:ascii="Book Antiqua" w:hAnsi="Book Antiqua" w:cs="Times New Roman"/>
          <w:b/>
          <w:bCs/>
          <w:color w:val="000000" w:themeColor="text1"/>
          <w:sz w:val="24"/>
          <w:szCs w:val="24"/>
        </w:rPr>
        <w:t>Ehlken H</w:t>
      </w:r>
      <w:r w:rsidRPr="00305767">
        <w:rPr>
          <w:rFonts w:ascii="Book Antiqua" w:hAnsi="Book Antiqua" w:cs="Times New Roman"/>
          <w:color w:val="000000" w:themeColor="text1"/>
          <w:sz w:val="24"/>
          <w:szCs w:val="24"/>
        </w:rPr>
        <w:t xml:space="preserve">, Lohse AW, Schramm C. Transient elastography in primary sclerosing </w:t>
      </w:r>
      <w:r w:rsidRPr="00305767">
        <w:rPr>
          <w:rFonts w:ascii="Book Antiqua" w:hAnsi="Book Antiqua" w:cs="Times New Roman"/>
          <w:color w:val="000000" w:themeColor="text1"/>
          <w:sz w:val="24"/>
          <w:szCs w:val="24"/>
        </w:rPr>
        <w:lastRenderedPageBreak/>
        <w:t>cholangitis-the value as a prognostic factor and limitations. </w:t>
      </w:r>
      <w:r w:rsidRPr="00305767">
        <w:rPr>
          <w:rFonts w:ascii="Book Antiqua" w:hAnsi="Book Antiqua" w:cs="Times New Roman"/>
          <w:i/>
          <w:iCs/>
          <w:color w:val="000000" w:themeColor="text1"/>
          <w:sz w:val="24"/>
          <w:szCs w:val="24"/>
        </w:rPr>
        <w:t>Gastroenterology</w:t>
      </w:r>
      <w:r w:rsidRPr="00305767">
        <w:rPr>
          <w:rFonts w:ascii="Book Antiqua" w:hAnsi="Book Antiqua" w:cs="Times New Roman"/>
          <w:color w:val="000000" w:themeColor="text1"/>
          <w:sz w:val="24"/>
          <w:szCs w:val="24"/>
        </w:rPr>
        <w:t> 2014; </w:t>
      </w:r>
      <w:r w:rsidRPr="00305767">
        <w:rPr>
          <w:rFonts w:ascii="Book Antiqua" w:hAnsi="Book Antiqua" w:cs="Times New Roman"/>
          <w:b/>
          <w:bCs/>
          <w:color w:val="000000" w:themeColor="text1"/>
          <w:sz w:val="24"/>
          <w:szCs w:val="24"/>
        </w:rPr>
        <w:t>147</w:t>
      </w:r>
      <w:r w:rsidRPr="00305767">
        <w:rPr>
          <w:rFonts w:ascii="Book Antiqua" w:hAnsi="Book Antiqua" w:cs="Times New Roman"/>
          <w:color w:val="000000" w:themeColor="text1"/>
          <w:sz w:val="24"/>
          <w:szCs w:val="24"/>
        </w:rPr>
        <w:t>: 542-543 [PMID: 24973676 DOI: 10.1053/j.gastro.2014.04.058]</w:t>
      </w:r>
    </w:p>
    <w:p w14:paraId="2AAD13A8"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46 </w:t>
      </w:r>
      <w:r w:rsidRPr="00305767">
        <w:rPr>
          <w:rFonts w:ascii="Book Antiqua" w:hAnsi="Book Antiqua" w:cs="Times New Roman"/>
          <w:b/>
          <w:bCs/>
          <w:color w:val="000000" w:themeColor="text1"/>
          <w:sz w:val="24"/>
          <w:szCs w:val="24"/>
        </w:rPr>
        <w:t>Millonig G</w:t>
      </w:r>
      <w:r w:rsidRPr="00305767">
        <w:rPr>
          <w:rFonts w:ascii="Book Antiqua" w:hAnsi="Book Antiqua" w:cs="Times New Roman"/>
          <w:color w:val="000000" w:themeColor="text1"/>
          <w:sz w:val="24"/>
          <w:szCs w:val="24"/>
        </w:rPr>
        <w:t>, Reimann FM, Friedrich S, Fonouni H, Mehrabi A, Büchler MW, Seitz HK, Mueller S. Extrahepatic cholestasis increases liver stiffness (FibroScan) irrespective of fibrosis. </w:t>
      </w:r>
      <w:r w:rsidRPr="00305767">
        <w:rPr>
          <w:rFonts w:ascii="Book Antiqua" w:hAnsi="Book Antiqua" w:cs="Times New Roman"/>
          <w:i/>
          <w:iCs/>
          <w:color w:val="000000" w:themeColor="text1"/>
          <w:sz w:val="24"/>
          <w:szCs w:val="24"/>
        </w:rPr>
        <w:t>Hepatology</w:t>
      </w:r>
      <w:r w:rsidRPr="00305767">
        <w:rPr>
          <w:rFonts w:ascii="Book Antiqua" w:hAnsi="Book Antiqua" w:cs="Times New Roman"/>
          <w:color w:val="000000" w:themeColor="text1"/>
          <w:sz w:val="24"/>
          <w:szCs w:val="24"/>
        </w:rPr>
        <w:t> 2008; </w:t>
      </w:r>
      <w:r w:rsidRPr="00305767">
        <w:rPr>
          <w:rFonts w:ascii="Book Antiqua" w:hAnsi="Book Antiqua" w:cs="Times New Roman"/>
          <w:b/>
          <w:bCs/>
          <w:color w:val="000000" w:themeColor="text1"/>
          <w:sz w:val="24"/>
          <w:szCs w:val="24"/>
        </w:rPr>
        <w:t>48</w:t>
      </w:r>
      <w:r w:rsidRPr="00305767">
        <w:rPr>
          <w:rFonts w:ascii="Book Antiqua" w:hAnsi="Book Antiqua" w:cs="Times New Roman"/>
          <w:color w:val="000000" w:themeColor="text1"/>
          <w:sz w:val="24"/>
          <w:szCs w:val="24"/>
        </w:rPr>
        <w:t>: 1718-1723 [PMID: 18836992 DOI: 10.1002/hep.22577]</w:t>
      </w:r>
    </w:p>
    <w:p w14:paraId="4CD7EA59"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47 </w:t>
      </w:r>
      <w:r w:rsidRPr="00305767">
        <w:rPr>
          <w:rFonts w:ascii="Book Antiqua" w:hAnsi="Book Antiqua" w:cs="Times New Roman"/>
          <w:b/>
          <w:bCs/>
          <w:color w:val="000000" w:themeColor="text1"/>
          <w:sz w:val="24"/>
          <w:szCs w:val="24"/>
        </w:rPr>
        <w:t>Eaton JE</w:t>
      </w:r>
      <w:r w:rsidRPr="00305767">
        <w:rPr>
          <w:rFonts w:ascii="Book Antiqua" w:hAnsi="Book Antiqua" w:cs="Times New Roman"/>
          <w:color w:val="000000" w:themeColor="text1"/>
          <w:sz w:val="24"/>
          <w:szCs w:val="24"/>
        </w:rPr>
        <w:t>, Dzyubak B, Venkatesh SK, Smyrk TC, Gores GJ, Ehman RL, LaRusso NF, Gossard AA, Lazaridis KN. Performance of magnetic resonance elastography in primary sclerosing cholangitis. </w:t>
      </w:r>
      <w:r w:rsidRPr="00305767">
        <w:rPr>
          <w:rFonts w:ascii="Book Antiqua" w:hAnsi="Book Antiqua" w:cs="Times New Roman"/>
          <w:i/>
          <w:iCs/>
          <w:color w:val="000000" w:themeColor="text1"/>
          <w:sz w:val="24"/>
          <w:szCs w:val="24"/>
        </w:rPr>
        <w:t>J Gastroenterol Hepatol</w:t>
      </w:r>
      <w:r w:rsidRPr="00305767">
        <w:rPr>
          <w:rFonts w:ascii="Book Antiqua" w:hAnsi="Book Antiqua" w:cs="Times New Roman"/>
          <w:color w:val="000000" w:themeColor="text1"/>
          <w:sz w:val="24"/>
          <w:szCs w:val="24"/>
        </w:rPr>
        <w:t> 2016; </w:t>
      </w:r>
      <w:r w:rsidRPr="00305767">
        <w:rPr>
          <w:rFonts w:ascii="Book Antiqua" w:hAnsi="Book Antiqua" w:cs="Times New Roman"/>
          <w:b/>
          <w:bCs/>
          <w:color w:val="000000" w:themeColor="text1"/>
          <w:sz w:val="24"/>
          <w:szCs w:val="24"/>
        </w:rPr>
        <w:t>31</w:t>
      </w:r>
      <w:r w:rsidRPr="00305767">
        <w:rPr>
          <w:rFonts w:ascii="Book Antiqua" w:hAnsi="Book Antiqua" w:cs="Times New Roman"/>
          <w:color w:val="000000" w:themeColor="text1"/>
          <w:sz w:val="24"/>
          <w:szCs w:val="24"/>
        </w:rPr>
        <w:t>: 1184-1190 [PMID: 26691631 DOI: 10.1111/jgh.13263]</w:t>
      </w:r>
    </w:p>
    <w:p w14:paraId="12463BC4"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48 </w:t>
      </w:r>
      <w:r w:rsidRPr="00305767">
        <w:rPr>
          <w:rFonts w:ascii="Book Antiqua" w:hAnsi="Book Antiqua" w:cs="Times New Roman"/>
          <w:b/>
          <w:bCs/>
          <w:color w:val="000000" w:themeColor="text1"/>
          <w:sz w:val="24"/>
          <w:szCs w:val="24"/>
        </w:rPr>
        <w:t>Shire NJ</w:t>
      </w:r>
      <w:r w:rsidRPr="00305767">
        <w:rPr>
          <w:rFonts w:ascii="Book Antiqua" w:hAnsi="Book Antiqua" w:cs="Times New Roman"/>
          <w:color w:val="000000" w:themeColor="text1"/>
          <w:sz w:val="24"/>
          <w:szCs w:val="24"/>
        </w:rPr>
        <w:t>, Yin M, Chen J, Railkar RA, Fox-Bosetti S, Johnson SM, Beals CR, Dardzinski BJ, Sanderson SO, Talwalkar JA, Ehman RL. Test-retest repeatability of MR elastography for noninvasive liver fibrosis assessment in hepatitis C. </w:t>
      </w:r>
      <w:r w:rsidRPr="00305767">
        <w:rPr>
          <w:rFonts w:ascii="Book Antiqua" w:hAnsi="Book Antiqua" w:cs="Times New Roman"/>
          <w:i/>
          <w:iCs/>
          <w:color w:val="000000" w:themeColor="text1"/>
          <w:sz w:val="24"/>
          <w:szCs w:val="24"/>
        </w:rPr>
        <w:t>J Magn Reson Imaging</w:t>
      </w:r>
      <w:r w:rsidRPr="00305767">
        <w:rPr>
          <w:rFonts w:ascii="Book Antiqua" w:hAnsi="Book Antiqua" w:cs="Times New Roman"/>
          <w:color w:val="000000" w:themeColor="text1"/>
          <w:sz w:val="24"/>
          <w:szCs w:val="24"/>
        </w:rPr>
        <w:t> 2011; </w:t>
      </w:r>
      <w:r w:rsidRPr="00305767">
        <w:rPr>
          <w:rFonts w:ascii="Book Antiqua" w:hAnsi="Book Antiqua" w:cs="Times New Roman"/>
          <w:b/>
          <w:bCs/>
          <w:color w:val="000000" w:themeColor="text1"/>
          <w:sz w:val="24"/>
          <w:szCs w:val="24"/>
        </w:rPr>
        <w:t>34</w:t>
      </w:r>
      <w:r w:rsidRPr="00305767">
        <w:rPr>
          <w:rFonts w:ascii="Book Antiqua" w:hAnsi="Book Antiqua" w:cs="Times New Roman"/>
          <w:color w:val="000000" w:themeColor="text1"/>
          <w:sz w:val="24"/>
          <w:szCs w:val="24"/>
        </w:rPr>
        <w:t>: 947-955 [PMID: 21751289 DOI: 10.1002/jmri.22716]</w:t>
      </w:r>
    </w:p>
    <w:p w14:paraId="2B6F831B"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49 </w:t>
      </w:r>
      <w:r w:rsidRPr="00305767">
        <w:rPr>
          <w:rFonts w:ascii="Book Antiqua" w:hAnsi="Book Antiqua" w:cs="Times New Roman"/>
          <w:b/>
          <w:bCs/>
          <w:color w:val="000000" w:themeColor="text1"/>
          <w:sz w:val="24"/>
          <w:szCs w:val="24"/>
        </w:rPr>
        <w:t>Dulai PS</w:t>
      </w:r>
      <w:r w:rsidRPr="00305767">
        <w:rPr>
          <w:rFonts w:ascii="Book Antiqua" w:hAnsi="Book Antiqua" w:cs="Times New Roman"/>
          <w:color w:val="000000" w:themeColor="text1"/>
          <w:sz w:val="24"/>
          <w:szCs w:val="24"/>
        </w:rPr>
        <w:t>, Sirlin CB, Loomba R. MRI and MRE for non-invasive quantitative assessment of hepatic steatosis and fibrosis in NAFLD and NASH: Clinical trials to clinical practice. </w:t>
      </w:r>
      <w:r w:rsidRPr="00305767">
        <w:rPr>
          <w:rFonts w:ascii="Book Antiqua" w:hAnsi="Book Antiqua" w:cs="Times New Roman"/>
          <w:i/>
          <w:iCs/>
          <w:color w:val="000000" w:themeColor="text1"/>
          <w:sz w:val="24"/>
          <w:szCs w:val="24"/>
        </w:rPr>
        <w:t>J Hepatol</w:t>
      </w:r>
      <w:r w:rsidRPr="00305767">
        <w:rPr>
          <w:rFonts w:ascii="Book Antiqua" w:hAnsi="Book Antiqua" w:cs="Times New Roman"/>
          <w:color w:val="000000" w:themeColor="text1"/>
          <w:sz w:val="24"/>
          <w:szCs w:val="24"/>
        </w:rPr>
        <w:t> 2016; </w:t>
      </w:r>
      <w:r w:rsidRPr="00305767">
        <w:rPr>
          <w:rFonts w:ascii="Book Antiqua" w:hAnsi="Book Antiqua" w:cs="Times New Roman"/>
          <w:b/>
          <w:bCs/>
          <w:color w:val="000000" w:themeColor="text1"/>
          <w:sz w:val="24"/>
          <w:szCs w:val="24"/>
        </w:rPr>
        <w:t>65</w:t>
      </w:r>
      <w:r w:rsidRPr="00305767">
        <w:rPr>
          <w:rFonts w:ascii="Book Antiqua" w:hAnsi="Book Antiqua" w:cs="Times New Roman"/>
          <w:color w:val="000000" w:themeColor="text1"/>
          <w:sz w:val="24"/>
          <w:szCs w:val="24"/>
        </w:rPr>
        <w:t>: 1006-1016 [PMID: 27312947 DOI: 10.1016/j.jhep.2016.06.005]</w:t>
      </w:r>
    </w:p>
    <w:p w14:paraId="70055F6C"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50 </w:t>
      </w:r>
      <w:r w:rsidRPr="00305767">
        <w:rPr>
          <w:rFonts w:ascii="Book Antiqua" w:hAnsi="Book Antiqua" w:cs="Times New Roman"/>
          <w:b/>
          <w:bCs/>
          <w:color w:val="000000" w:themeColor="text1"/>
          <w:sz w:val="24"/>
          <w:szCs w:val="24"/>
        </w:rPr>
        <w:t>Hsu C</w:t>
      </w:r>
      <w:r w:rsidRPr="00305767">
        <w:rPr>
          <w:rFonts w:ascii="Book Antiqua" w:hAnsi="Book Antiqua" w:cs="Times New Roman"/>
          <w:color w:val="000000" w:themeColor="text1"/>
          <w:sz w:val="24"/>
          <w:szCs w:val="24"/>
        </w:rPr>
        <w:t>, Caussy C, Imajo K, Chen J, Singh S, Kaulback K, Le MD, Hooker J, Tu X, Bettencourt R, Yin M, Sirlin CB, Ehman RL, Nakajima A, Loomba R. Magnetic Resonance vs Transient Elastography Analysis of Patients With Nonalcoholic Fatty Liver Disease: A Systematic Review and Pooled Analysis of Individual Participants. </w:t>
      </w:r>
      <w:r w:rsidRPr="00305767">
        <w:rPr>
          <w:rFonts w:ascii="Book Antiqua" w:hAnsi="Book Antiqua" w:cs="Times New Roman"/>
          <w:i/>
          <w:iCs/>
          <w:color w:val="000000" w:themeColor="text1"/>
          <w:sz w:val="24"/>
          <w:szCs w:val="24"/>
        </w:rPr>
        <w:t>Clin Gastroenterol Hepatol</w:t>
      </w:r>
      <w:r w:rsidRPr="00305767">
        <w:rPr>
          <w:rFonts w:ascii="Book Antiqua" w:hAnsi="Book Antiqua" w:cs="Times New Roman"/>
          <w:color w:val="000000" w:themeColor="text1"/>
          <w:sz w:val="24"/>
          <w:szCs w:val="24"/>
        </w:rPr>
        <w:t>2018; : [PMID: 29908362 DOI: 10.1016/j.cgh.2018.05.059]</w:t>
      </w:r>
    </w:p>
    <w:p w14:paraId="192AB06B"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51 </w:t>
      </w:r>
      <w:r w:rsidRPr="00305767">
        <w:rPr>
          <w:rFonts w:ascii="Book Antiqua" w:hAnsi="Book Antiqua" w:cs="Times New Roman"/>
          <w:b/>
          <w:bCs/>
          <w:color w:val="000000" w:themeColor="text1"/>
          <w:sz w:val="24"/>
          <w:szCs w:val="24"/>
        </w:rPr>
        <w:t>Jhaveri KS</w:t>
      </w:r>
      <w:r w:rsidRPr="00305767">
        <w:rPr>
          <w:rFonts w:ascii="Book Antiqua" w:hAnsi="Book Antiqua" w:cs="Times New Roman"/>
          <w:color w:val="000000" w:themeColor="text1"/>
          <w:sz w:val="24"/>
          <w:szCs w:val="24"/>
        </w:rPr>
        <w:t>, Hosseini-Nik H, Sadoughi N, Janssen H, Feld JJ, Fischer S, Menezes R, Cheung AC. The development and validation of magnetic resonance elastography for fibrosis staging in primary sclerosing cholangitis. </w:t>
      </w:r>
      <w:r w:rsidRPr="00305767">
        <w:rPr>
          <w:rFonts w:ascii="Book Antiqua" w:hAnsi="Book Antiqua" w:cs="Times New Roman"/>
          <w:i/>
          <w:iCs/>
          <w:color w:val="000000" w:themeColor="text1"/>
          <w:sz w:val="24"/>
          <w:szCs w:val="24"/>
        </w:rPr>
        <w:t>Eur Radiol</w:t>
      </w:r>
      <w:r w:rsidRPr="00305767">
        <w:rPr>
          <w:rFonts w:ascii="Book Antiqua" w:hAnsi="Book Antiqua" w:cs="Times New Roman"/>
          <w:color w:val="000000" w:themeColor="text1"/>
          <w:sz w:val="24"/>
          <w:szCs w:val="24"/>
        </w:rPr>
        <w:t> 2019; </w:t>
      </w:r>
      <w:r w:rsidRPr="00305767">
        <w:rPr>
          <w:rFonts w:ascii="Book Antiqua" w:hAnsi="Book Antiqua" w:cs="Times New Roman"/>
          <w:b/>
          <w:bCs/>
          <w:color w:val="000000" w:themeColor="text1"/>
          <w:sz w:val="24"/>
          <w:szCs w:val="24"/>
        </w:rPr>
        <w:t>29</w:t>
      </w:r>
      <w:r w:rsidRPr="00305767">
        <w:rPr>
          <w:rFonts w:ascii="Book Antiqua" w:hAnsi="Book Antiqua" w:cs="Times New Roman"/>
          <w:color w:val="000000" w:themeColor="text1"/>
          <w:sz w:val="24"/>
          <w:szCs w:val="24"/>
        </w:rPr>
        <w:t>: 1039-1047 [PMID: 30051141 DOI: 10.1007/s00330-018-5619-4]</w:t>
      </w:r>
    </w:p>
    <w:p w14:paraId="15BEA7DB" w14:textId="01CEA72B" w:rsidR="00305767" w:rsidRPr="00305767" w:rsidRDefault="00936C31"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8F0FD9">
        <w:rPr>
          <w:rFonts w:ascii="Book Antiqua" w:hAnsi="Book Antiqua" w:cs="Times New Roman"/>
          <w:color w:val="000000" w:themeColor="text1"/>
          <w:sz w:val="24"/>
          <w:szCs w:val="24"/>
        </w:rPr>
        <w:t xml:space="preserve">52 </w:t>
      </w:r>
      <w:r w:rsidR="00305767" w:rsidRPr="008F0FD9">
        <w:rPr>
          <w:rFonts w:ascii="Book Antiqua" w:hAnsi="Book Antiqua" w:cs="Times New Roman"/>
          <w:color w:val="000000" w:themeColor="text1"/>
          <w:sz w:val="24"/>
          <w:szCs w:val="24"/>
        </w:rPr>
        <w:t>PSC Support. PSC Support Patient Unmet Needs and Research Implications: pscsupport.org.uk; 2016 Available from: http://www.pscsupport.org.uk/sites/default/files/files/PSC%20Support%20Patie</w:t>
      </w:r>
      <w:r w:rsidR="00305767" w:rsidRPr="008F0FD9">
        <w:rPr>
          <w:rFonts w:ascii="Book Antiqua" w:hAnsi="Book Antiqua" w:cs="Times New Roman"/>
          <w:color w:val="000000" w:themeColor="text1"/>
          <w:sz w:val="24"/>
          <w:szCs w:val="24"/>
        </w:rPr>
        <w:lastRenderedPageBreak/>
        <w:t>nt%20Survey%20Results(2).pdf</w:t>
      </w:r>
    </w:p>
    <w:p w14:paraId="4E3A2BC3"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53 </w:t>
      </w:r>
      <w:r w:rsidRPr="00305767">
        <w:rPr>
          <w:rFonts w:ascii="Book Antiqua" w:hAnsi="Book Antiqua" w:cs="Times New Roman"/>
          <w:b/>
          <w:bCs/>
          <w:color w:val="000000" w:themeColor="text1"/>
          <w:sz w:val="24"/>
          <w:szCs w:val="24"/>
        </w:rPr>
        <w:t>de Vries EM</w:t>
      </w:r>
      <w:r w:rsidRPr="00305767">
        <w:rPr>
          <w:rFonts w:ascii="Book Antiqua" w:hAnsi="Book Antiqua" w:cs="Times New Roman"/>
          <w:color w:val="000000" w:themeColor="text1"/>
          <w:sz w:val="24"/>
          <w:szCs w:val="24"/>
        </w:rPr>
        <w:t>, Wang J, Leeflang MM, Boonstra K, Weersma RK, Beuers UH, Geskus RB, Ponsioen CY. Alkaline phosphatase at diagnosis of primary sclerosing cholangitis and 1 year later: evaluation of prognostic value. </w:t>
      </w:r>
      <w:r w:rsidRPr="00305767">
        <w:rPr>
          <w:rFonts w:ascii="Book Antiqua" w:hAnsi="Book Antiqua" w:cs="Times New Roman"/>
          <w:i/>
          <w:iCs/>
          <w:color w:val="000000" w:themeColor="text1"/>
          <w:sz w:val="24"/>
          <w:szCs w:val="24"/>
        </w:rPr>
        <w:t>Liver Int</w:t>
      </w:r>
      <w:r w:rsidRPr="00305767">
        <w:rPr>
          <w:rFonts w:ascii="Book Antiqua" w:hAnsi="Book Antiqua" w:cs="Times New Roman"/>
          <w:color w:val="000000" w:themeColor="text1"/>
          <w:sz w:val="24"/>
          <w:szCs w:val="24"/>
        </w:rPr>
        <w:t> 2016; </w:t>
      </w:r>
      <w:r w:rsidRPr="00305767">
        <w:rPr>
          <w:rFonts w:ascii="Book Antiqua" w:hAnsi="Book Antiqua" w:cs="Times New Roman"/>
          <w:b/>
          <w:bCs/>
          <w:color w:val="000000" w:themeColor="text1"/>
          <w:sz w:val="24"/>
          <w:szCs w:val="24"/>
        </w:rPr>
        <w:t>36</w:t>
      </w:r>
      <w:r w:rsidRPr="00305767">
        <w:rPr>
          <w:rFonts w:ascii="Book Antiqua" w:hAnsi="Book Antiqua" w:cs="Times New Roman"/>
          <w:color w:val="000000" w:themeColor="text1"/>
          <w:sz w:val="24"/>
          <w:szCs w:val="24"/>
        </w:rPr>
        <w:t>: 1867-1875 [PMID: 26945698 DOI: 10.1111/liv.13110]</w:t>
      </w:r>
    </w:p>
    <w:p w14:paraId="28ADC251"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54 </w:t>
      </w:r>
      <w:r w:rsidRPr="00305767">
        <w:rPr>
          <w:rFonts w:ascii="Book Antiqua" w:hAnsi="Book Antiqua" w:cs="Times New Roman"/>
          <w:b/>
          <w:bCs/>
          <w:color w:val="000000" w:themeColor="text1"/>
          <w:sz w:val="24"/>
          <w:szCs w:val="24"/>
        </w:rPr>
        <w:t>Rupp C</w:t>
      </w:r>
      <w:r w:rsidRPr="00305767">
        <w:rPr>
          <w:rFonts w:ascii="Book Antiqua" w:hAnsi="Book Antiqua" w:cs="Times New Roman"/>
          <w:color w:val="000000" w:themeColor="text1"/>
          <w:sz w:val="24"/>
          <w:szCs w:val="24"/>
        </w:rPr>
        <w:t>, Rössler A, Halibasic E, Sauer P, Weiss KH, Friedrich K, Wannhoff A, Stiehl A, Stremmel W, Trauner M, Gotthardt DN. Reduction in alkaline phosphatase is associated with longer survival in primary sclerosing cholangitis, independent of dominant stenosis. </w:t>
      </w:r>
      <w:r w:rsidRPr="00305767">
        <w:rPr>
          <w:rFonts w:ascii="Book Antiqua" w:hAnsi="Book Antiqua" w:cs="Times New Roman"/>
          <w:i/>
          <w:iCs/>
          <w:color w:val="000000" w:themeColor="text1"/>
          <w:sz w:val="24"/>
          <w:szCs w:val="24"/>
        </w:rPr>
        <w:t>Aliment Pharmacol Ther</w:t>
      </w:r>
      <w:r w:rsidRPr="00305767">
        <w:rPr>
          <w:rFonts w:ascii="Book Antiqua" w:hAnsi="Book Antiqua" w:cs="Times New Roman"/>
          <w:color w:val="000000" w:themeColor="text1"/>
          <w:sz w:val="24"/>
          <w:szCs w:val="24"/>
        </w:rPr>
        <w:t> 2014; </w:t>
      </w:r>
      <w:r w:rsidRPr="00305767">
        <w:rPr>
          <w:rFonts w:ascii="Book Antiqua" w:hAnsi="Book Antiqua" w:cs="Times New Roman"/>
          <w:b/>
          <w:bCs/>
          <w:color w:val="000000" w:themeColor="text1"/>
          <w:sz w:val="24"/>
          <w:szCs w:val="24"/>
        </w:rPr>
        <w:t>40</w:t>
      </w:r>
      <w:r w:rsidRPr="00305767">
        <w:rPr>
          <w:rFonts w:ascii="Book Antiqua" w:hAnsi="Book Antiqua" w:cs="Times New Roman"/>
          <w:color w:val="000000" w:themeColor="text1"/>
          <w:sz w:val="24"/>
          <w:szCs w:val="24"/>
        </w:rPr>
        <w:t>: 1292-1301 [PMID: 25316001 DOI: 10.1111/apt.12979]</w:t>
      </w:r>
    </w:p>
    <w:p w14:paraId="2D04552D"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55 </w:t>
      </w:r>
      <w:r w:rsidRPr="00305767">
        <w:rPr>
          <w:rFonts w:ascii="Book Antiqua" w:hAnsi="Book Antiqua" w:cs="Times New Roman"/>
          <w:b/>
          <w:bCs/>
          <w:color w:val="000000" w:themeColor="text1"/>
          <w:sz w:val="24"/>
          <w:szCs w:val="24"/>
        </w:rPr>
        <w:t>Lindström L</w:t>
      </w:r>
      <w:r w:rsidRPr="00305767">
        <w:rPr>
          <w:rFonts w:ascii="Book Antiqua" w:hAnsi="Book Antiqua" w:cs="Times New Roman"/>
          <w:color w:val="000000" w:themeColor="text1"/>
          <w:sz w:val="24"/>
          <w:szCs w:val="24"/>
        </w:rPr>
        <w:t>, Hultcrantz R, Boberg KM, Friis-Liby I, Bergquist A. Association between reduced levels of alkaline phosphatase and survival times of patients with primary sclerosing cholangitis. </w:t>
      </w:r>
      <w:r w:rsidRPr="00305767">
        <w:rPr>
          <w:rFonts w:ascii="Book Antiqua" w:hAnsi="Book Antiqua" w:cs="Times New Roman"/>
          <w:i/>
          <w:iCs/>
          <w:color w:val="000000" w:themeColor="text1"/>
          <w:sz w:val="24"/>
          <w:szCs w:val="24"/>
        </w:rPr>
        <w:t>Clin Gastroenterol Hepatol</w:t>
      </w:r>
      <w:r w:rsidRPr="00305767">
        <w:rPr>
          <w:rFonts w:ascii="Book Antiqua" w:hAnsi="Book Antiqua" w:cs="Times New Roman"/>
          <w:color w:val="000000" w:themeColor="text1"/>
          <w:sz w:val="24"/>
          <w:szCs w:val="24"/>
        </w:rPr>
        <w:t> 2013; </w:t>
      </w:r>
      <w:r w:rsidRPr="00305767">
        <w:rPr>
          <w:rFonts w:ascii="Book Antiqua" w:hAnsi="Book Antiqua" w:cs="Times New Roman"/>
          <w:b/>
          <w:bCs/>
          <w:color w:val="000000" w:themeColor="text1"/>
          <w:sz w:val="24"/>
          <w:szCs w:val="24"/>
        </w:rPr>
        <w:t>11</w:t>
      </w:r>
      <w:r w:rsidRPr="00305767">
        <w:rPr>
          <w:rFonts w:ascii="Book Antiqua" w:hAnsi="Book Antiqua" w:cs="Times New Roman"/>
          <w:color w:val="000000" w:themeColor="text1"/>
          <w:sz w:val="24"/>
          <w:szCs w:val="24"/>
        </w:rPr>
        <w:t>: 841-846 [PMID: 23353641 DOI: 10.1016/j.cgh.2012.12.032]</w:t>
      </w:r>
    </w:p>
    <w:p w14:paraId="1A445839" w14:textId="7C02255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56 </w:t>
      </w:r>
      <w:r w:rsidRPr="00305767">
        <w:rPr>
          <w:rFonts w:ascii="Book Antiqua" w:hAnsi="Book Antiqua" w:cs="Times New Roman"/>
          <w:b/>
          <w:bCs/>
          <w:color w:val="000000" w:themeColor="text1"/>
          <w:sz w:val="24"/>
          <w:szCs w:val="24"/>
        </w:rPr>
        <w:t>Hilscher M</w:t>
      </w:r>
      <w:r w:rsidRPr="00305767">
        <w:rPr>
          <w:rFonts w:ascii="Book Antiqua" w:hAnsi="Book Antiqua" w:cs="Times New Roman"/>
          <w:color w:val="000000" w:themeColor="text1"/>
          <w:sz w:val="24"/>
          <w:szCs w:val="24"/>
        </w:rPr>
        <w:t>, Enders FB, Carey EJ, Lindor KD, Tabibian JH.</w:t>
      </w:r>
      <w:r w:rsidR="00254955">
        <w:rPr>
          <w:rFonts w:ascii="Book Antiqua" w:hAnsi="Book Antiqua" w:cs="Times New Roman"/>
          <w:color w:val="000000" w:themeColor="text1"/>
          <w:sz w:val="24"/>
          <w:szCs w:val="24"/>
        </w:rPr>
        <w:t xml:space="preserve"> </w:t>
      </w:r>
      <w:r w:rsidRPr="00305767">
        <w:rPr>
          <w:rFonts w:ascii="Book Antiqua" w:hAnsi="Book Antiqua" w:cs="Times New Roman"/>
          <w:color w:val="000000" w:themeColor="text1"/>
          <w:sz w:val="24"/>
          <w:szCs w:val="24"/>
        </w:rPr>
        <w:t>Alkaline phosphatase normalization is a biomarker of improved survival in primary sclerosing cholangitis. </w:t>
      </w:r>
      <w:r w:rsidRPr="00305767">
        <w:rPr>
          <w:rFonts w:ascii="Book Antiqua" w:hAnsi="Book Antiqua" w:cs="Times New Roman"/>
          <w:i/>
          <w:iCs/>
          <w:color w:val="000000" w:themeColor="text1"/>
          <w:sz w:val="24"/>
          <w:szCs w:val="24"/>
        </w:rPr>
        <w:t>Ann Hepatol</w:t>
      </w:r>
      <w:r w:rsidRPr="00305767">
        <w:rPr>
          <w:rFonts w:ascii="Book Antiqua" w:hAnsi="Book Antiqua" w:cs="Times New Roman"/>
          <w:color w:val="000000" w:themeColor="text1"/>
          <w:sz w:val="24"/>
          <w:szCs w:val="24"/>
        </w:rPr>
        <w:t> 2016; </w:t>
      </w:r>
      <w:r w:rsidRPr="00305767">
        <w:rPr>
          <w:rFonts w:ascii="Book Antiqua" w:hAnsi="Book Antiqua" w:cs="Times New Roman"/>
          <w:b/>
          <w:bCs/>
          <w:color w:val="000000" w:themeColor="text1"/>
          <w:sz w:val="24"/>
          <w:szCs w:val="24"/>
        </w:rPr>
        <w:t>15</w:t>
      </w:r>
      <w:r w:rsidRPr="00305767">
        <w:rPr>
          <w:rFonts w:ascii="Book Antiqua" w:hAnsi="Book Antiqua" w:cs="Times New Roman"/>
          <w:color w:val="000000" w:themeColor="text1"/>
          <w:sz w:val="24"/>
          <w:szCs w:val="24"/>
        </w:rPr>
        <w:t>: 246-253 [PMID: 26845602 DOI: 10.5604/16652681.1193721]</w:t>
      </w:r>
    </w:p>
    <w:p w14:paraId="4AF93103"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57 </w:t>
      </w:r>
      <w:r w:rsidRPr="00305767">
        <w:rPr>
          <w:rFonts w:ascii="Book Antiqua" w:hAnsi="Book Antiqua" w:cs="Times New Roman"/>
          <w:b/>
          <w:bCs/>
          <w:color w:val="000000" w:themeColor="text1"/>
          <w:sz w:val="24"/>
          <w:szCs w:val="24"/>
        </w:rPr>
        <w:t>Al Mamari S</w:t>
      </w:r>
      <w:r w:rsidRPr="00305767">
        <w:rPr>
          <w:rFonts w:ascii="Book Antiqua" w:hAnsi="Book Antiqua" w:cs="Times New Roman"/>
          <w:color w:val="000000" w:themeColor="text1"/>
          <w:sz w:val="24"/>
          <w:szCs w:val="24"/>
        </w:rPr>
        <w:t>, Djordjevic J, Halliday JS, Chapman RW. Improvement of serum alkaline phosphatase to &amp;lt;1.5 upper limit of normal predicts better outcome and reduced risk of cholangiocarcinoma in primary sclerosing cholangitis. </w:t>
      </w:r>
      <w:r w:rsidRPr="00305767">
        <w:rPr>
          <w:rFonts w:ascii="Book Antiqua" w:hAnsi="Book Antiqua" w:cs="Times New Roman"/>
          <w:i/>
          <w:iCs/>
          <w:color w:val="000000" w:themeColor="text1"/>
          <w:sz w:val="24"/>
          <w:szCs w:val="24"/>
        </w:rPr>
        <w:t>J Hepatol</w:t>
      </w:r>
      <w:r w:rsidRPr="00305767">
        <w:rPr>
          <w:rFonts w:ascii="Book Antiqua" w:hAnsi="Book Antiqua" w:cs="Times New Roman"/>
          <w:color w:val="000000" w:themeColor="text1"/>
          <w:sz w:val="24"/>
          <w:szCs w:val="24"/>
        </w:rPr>
        <w:t> 2013; </w:t>
      </w:r>
      <w:r w:rsidRPr="00305767">
        <w:rPr>
          <w:rFonts w:ascii="Book Antiqua" w:hAnsi="Book Antiqua" w:cs="Times New Roman"/>
          <w:b/>
          <w:bCs/>
          <w:color w:val="000000" w:themeColor="text1"/>
          <w:sz w:val="24"/>
          <w:szCs w:val="24"/>
        </w:rPr>
        <w:t>58</w:t>
      </w:r>
      <w:r w:rsidRPr="00305767">
        <w:rPr>
          <w:rFonts w:ascii="Book Antiqua" w:hAnsi="Book Antiqua" w:cs="Times New Roman"/>
          <w:color w:val="000000" w:themeColor="text1"/>
          <w:sz w:val="24"/>
          <w:szCs w:val="24"/>
        </w:rPr>
        <w:t>: 329-334 [PMID: 23085647 DOI: 10.1016/j.jhep.2012.10.013]</w:t>
      </w:r>
    </w:p>
    <w:p w14:paraId="54DA23AB"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58 </w:t>
      </w:r>
      <w:r w:rsidRPr="00305767">
        <w:rPr>
          <w:rFonts w:ascii="Book Antiqua" w:hAnsi="Book Antiqua" w:cs="Times New Roman"/>
          <w:b/>
          <w:bCs/>
          <w:color w:val="000000" w:themeColor="text1"/>
          <w:sz w:val="24"/>
          <w:szCs w:val="24"/>
        </w:rPr>
        <w:t>Balasubramaniam K</w:t>
      </w:r>
      <w:r w:rsidRPr="00305767">
        <w:rPr>
          <w:rFonts w:ascii="Book Antiqua" w:hAnsi="Book Antiqua" w:cs="Times New Roman"/>
          <w:color w:val="000000" w:themeColor="text1"/>
          <w:sz w:val="24"/>
          <w:szCs w:val="24"/>
        </w:rPr>
        <w:t>, Wiesner RH, LaRusso NF. Primary sclerosing cholangitis with normal serum alkaline phosphatase activity. </w:t>
      </w:r>
      <w:r w:rsidRPr="00305767">
        <w:rPr>
          <w:rFonts w:ascii="Book Antiqua" w:hAnsi="Book Antiqua" w:cs="Times New Roman"/>
          <w:i/>
          <w:iCs/>
          <w:color w:val="000000" w:themeColor="text1"/>
          <w:sz w:val="24"/>
          <w:szCs w:val="24"/>
        </w:rPr>
        <w:t>Gastroenterology</w:t>
      </w:r>
      <w:r w:rsidRPr="00305767">
        <w:rPr>
          <w:rFonts w:ascii="Book Antiqua" w:hAnsi="Book Antiqua" w:cs="Times New Roman"/>
          <w:color w:val="000000" w:themeColor="text1"/>
          <w:sz w:val="24"/>
          <w:szCs w:val="24"/>
        </w:rPr>
        <w:t> 1988; </w:t>
      </w:r>
      <w:r w:rsidRPr="00305767">
        <w:rPr>
          <w:rFonts w:ascii="Book Antiqua" w:hAnsi="Book Antiqua" w:cs="Times New Roman"/>
          <w:b/>
          <w:bCs/>
          <w:color w:val="000000" w:themeColor="text1"/>
          <w:sz w:val="24"/>
          <w:szCs w:val="24"/>
        </w:rPr>
        <w:t>95</w:t>
      </w:r>
      <w:r w:rsidRPr="00305767">
        <w:rPr>
          <w:rFonts w:ascii="Book Antiqua" w:hAnsi="Book Antiqua" w:cs="Times New Roman"/>
          <w:color w:val="000000" w:themeColor="text1"/>
          <w:sz w:val="24"/>
          <w:szCs w:val="24"/>
        </w:rPr>
        <w:t>: 1395-1398 [PMID: 3169503]</w:t>
      </w:r>
    </w:p>
    <w:p w14:paraId="4F974052"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59 </w:t>
      </w:r>
      <w:r w:rsidRPr="00305767">
        <w:rPr>
          <w:rFonts w:ascii="Book Antiqua" w:hAnsi="Book Antiqua" w:cs="Times New Roman"/>
          <w:b/>
          <w:bCs/>
          <w:color w:val="000000" w:themeColor="text1"/>
          <w:sz w:val="24"/>
          <w:szCs w:val="24"/>
        </w:rPr>
        <w:t>Kim WR</w:t>
      </w:r>
      <w:r w:rsidRPr="00305767">
        <w:rPr>
          <w:rFonts w:ascii="Book Antiqua" w:hAnsi="Book Antiqua" w:cs="Times New Roman"/>
          <w:color w:val="000000" w:themeColor="text1"/>
          <w:sz w:val="24"/>
          <w:szCs w:val="24"/>
        </w:rPr>
        <w:t>, Therneau TM, Wiesner RH, Poterucha JJ, Benson JT, Malinchoc M, LaRusso NF, Lindor KD, Dickson ER. A revised natural history model for primary sclerosing cholangitis. </w:t>
      </w:r>
      <w:r w:rsidRPr="00305767">
        <w:rPr>
          <w:rFonts w:ascii="Book Antiqua" w:hAnsi="Book Antiqua" w:cs="Times New Roman"/>
          <w:i/>
          <w:iCs/>
          <w:color w:val="000000" w:themeColor="text1"/>
          <w:sz w:val="24"/>
          <w:szCs w:val="24"/>
        </w:rPr>
        <w:t>Mayo Clin Proc</w:t>
      </w:r>
      <w:r w:rsidRPr="00305767">
        <w:rPr>
          <w:rFonts w:ascii="Book Antiqua" w:hAnsi="Book Antiqua" w:cs="Times New Roman"/>
          <w:color w:val="000000" w:themeColor="text1"/>
          <w:sz w:val="24"/>
          <w:szCs w:val="24"/>
        </w:rPr>
        <w:t> 2000; </w:t>
      </w:r>
      <w:r w:rsidRPr="00305767">
        <w:rPr>
          <w:rFonts w:ascii="Book Antiqua" w:hAnsi="Book Antiqua" w:cs="Times New Roman"/>
          <w:b/>
          <w:bCs/>
          <w:color w:val="000000" w:themeColor="text1"/>
          <w:sz w:val="24"/>
          <w:szCs w:val="24"/>
        </w:rPr>
        <w:t>75</w:t>
      </w:r>
      <w:r w:rsidRPr="00305767">
        <w:rPr>
          <w:rFonts w:ascii="Book Antiqua" w:hAnsi="Book Antiqua" w:cs="Times New Roman"/>
          <w:color w:val="000000" w:themeColor="text1"/>
          <w:sz w:val="24"/>
          <w:szCs w:val="24"/>
        </w:rPr>
        <w:t>: 688-694 [PMID: 10907383 DOI: 10.4065/75.7.688]</w:t>
      </w:r>
    </w:p>
    <w:p w14:paraId="788B6486"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60 </w:t>
      </w:r>
      <w:r w:rsidRPr="00305767">
        <w:rPr>
          <w:rFonts w:ascii="Book Antiqua" w:hAnsi="Book Antiqua" w:cs="Times New Roman"/>
          <w:b/>
          <w:bCs/>
          <w:color w:val="000000" w:themeColor="text1"/>
          <w:sz w:val="24"/>
          <w:szCs w:val="24"/>
        </w:rPr>
        <w:t>de Vries EM</w:t>
      </w:r>
      <w:r w:rsidRPr="00305767">
        <w:rPr>
          <w:rFonts w:ascii="Book Antiqua" w:hAnsi="Book Antiqua" w:cs="Times New Roman"/>
          <w:color w:val="000000" w:themeColor="text1"/>
          <w:sz w:val="24"/>
          <w:szCs w:val="24"/>
        </w:rPr>
        <w:t xml:space="preserve">, Wang J, Williamson KD, Leeflang MM, Boonstra K, Weersma RK, Beuers U, Chapman RW, Geskus RB, Ponsioen CY. A novel prognostic model for </w:t>
      </w:r>
      <w:r w:rsidRPr="00305767">
        <w:rPr>
          <w:rFonts w:ascii="Book Antiqua" w:hAnsi="Book Antiqua" w:cs="Times New Roman"/>
          <w:color w:val="000000" w:themeColor="text1"/>
          <w:sz w:val="24"/>
          <w:szCs w:val="24"/>
        </w:rPr>
        <w:lastRenderedPageBreak/>
        <w:t>transplant-free survival in primary sclerosing cholangitis. </w:t>
      </w:r>
      <w:r w:rsidRPr="00305767">
        <w:rPr>
          <w:rFonts w:ascii="Book Antiqua" w:hAnsi="Book Antiqua" w:cs="Times New Roman"/>
          <w:i/>
          <w:iCs/>
          <w:color w:val="000000" w:themeColor="text1"/>
          <w:sz w:val="24"/>
          <w:szCs w:val="24"/>
        </w:rPr>
        <w:t>Gut</w:t>
      </w:r>
      <w:r w:rsidRPr="00305767">
        <w:rPr>
          <w:rFonts w:ascii="Book Antiqua" w:hAnsi="Book Antiqua" w:cs="Times New Roman"/>
          <w:color w:val="000000" w:themeColor="text1"/>
          <w:sz w:val="24"/>
          <w:szCs w:val="24"/>
        </w:rPr>
        <w:t> 2018; </w:t>
      </w:r>
      <w:r w:rsidRPr="00305767">
        <w:rPr>
          <w:rFonts w:ascii="Book Antiqua" w:hAnsi="Book Antiqua" w:cs="Times New Roman"/>
          <w:b/>
          <w:bCs/>
          <w:color w:val="000000" w:themeColor="text1"/>
          <w:sz w:val="24"/>
          <w:szCs w:val="24"/>
        </w:rPr>
        <w:t>67</w:t>
      </w:r>
      <w:r w:rsidRPr="00305767">
        <w:rPr>
          <w:rFonts w:ascii="Book Antiqua" w:hAnsi="Book Antiqua" w:cs="Times New Roman"/>
          <w:color w:val="000000" w:themeColor="text1"/>
          <w:sz w:val="24"/>
          <w:szCs w:val="24"/>
        </w:rPr>
        <w:t>: 1864-1869 [PMID: 28739581 DOI: 10.1136/gutjnl-2016-313681]</w:t>
      </w:r>
    </w:p>
    <w:p w14:paraId="169C679C"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61 </w:t>
      </w:r>
      <w:r w:rsidRPr="00305767">
        <w:rPr>
          <w:rFonts w:ascii="Book Antiqua" w:hAnsi="Book Antiqua" w:cs="Times New Roman"/>
          <w:b/>
          <w:bCs/>
          <w:color w:val="000000" w:themeColor="text1"/>
          <w:sz w:val="24"/>
          <w:szCs w:val="24"/>
        </w:rPr>
        <w:t>Eaton JE</w:t>
      </w:r>
      <w:r w:rsidRPr="00305767">
        <w:rPr>
          <w:rFonts w:ascii="Book Antiqua" w:hAnsi="Book Antiqua" w:cs="Times New Roman"/>
          <w:color w:val="000000" w:themeColor="text1"/>
          <w:sz w:val="24"/>
          <w:szCs w:val="24"/>
        </w:rPr>
        <w:t>, Vesterhus M, McCauley BM, Atkinson EJ, Schlicht EM, Juran BD, Gossard AA, LaRusso NF, Gores GJ, Karlsen TH, Lazaridis KN. Primary Sclerosing Cholangitis Risk Estimate Tool (PREsTo) Predicts Outcomes of the Disease: A Derivation and Validation Study Using Machine Learning. </w:t>
      </w:r>
      <w:r w:rsidRPr="00305767">
        <w:rPr>
          <w:rFonts w:ascii="Book Antiqua" w:hAnsi="Book Antiqua" w:cs="Times New Roman"/>
          <w:i/>
          <w:iCs/>
          <w:color w:val="000000" w:themeColor="text1"/>
          <w:sz w:val="24"/>
          <w:szCs w:val="24"/>
        </w:rPr>
        <w:t>Hepatology</w:t>
      </w:r>
      <w:r w:rsidRPr="00305767">
        <w:rPr>
          <w:rFonts w:ascii="Book Antiqua" w:hAnsi="Book Antiqua" w:cs="Times New Roman"/>
          <w:color w:val="000000" w:themeColor="text1"/>
          <w:sz w:val="24"/>
          <w:szCs w:val="24"/>
        </w:rPr>
        <w:t> 2018; : [PMID: 29742811 DOI: 10.1002/hep.30085]</w:t>
      </w:r>
    </w:p>
    <w:p w14:paraId="093F9A20"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62 </w:t>
      </w:r>
      <w:r w:rsidRPr="00305767">
        <w:rPr>
          <w:rFonts w:ascii="Book Antiqua" w:hAnsi="Book Antiqua" w:cs="Times New Roman"/>
          <w:b/>
          <w:bCs/>
          <w:color w:val="000000" w:themeColor="text1"/>
          <w:sz w:val="24"/>
          <w:szCs w:val="24"/>
        </w:rPr>
        <w:t>Zenouzi R</w:t>
      </w:r>
      <w:r w:rsidRPr="00305767">
        <w:rPr>
          <w:rFonts w:ascii="Book Antiqua" w:hAnsi="Book Antiqua" w:cs="Times New Roman"/>
          <w:color w:val="000000" w:themeColor="text1"/>
          <w:sz w:val="24"/>
          <w:szCs w:val="24"/>
        </w:rPr>
        <w:t>, Liwinski T, Yamamura J, Weiler-Normann C, Sebode M, Keller S, Lohse AW, Schramm C; International PSC Study Group (IPSCSG). Follow-up magnetic resonance imaging/3D-magnetic resonance cholangiopancreatography in patients with primary sclerosing cholangitis: challenging for experts to interpret. </w:t>
      </w:r>
      <w:r w:rsidRPr="00305767">
        <w:rPr>
          <w:rFonts w:ascii="Book Antiqua" w:hAnsi="Book Antiqua" w:cs="Times New Roman"/>
          <w:i/>
          <w:iCs/>
          <w:color w:val="000000" w:themeColor="text1"/>
          <w:sz w:val="24"/>
          <w:szCs w:val="24"/>
        </w:rPr>
        <w:t>Aliment Pharmacol Ther</w:t>
      </w:r>
      <w:r w:rsidRPr="00305767">
        <w:rPr>
          <w:rFonts w:ascii="Book Antiqua" w:hAnsi="Book Antiqua" w:cs="Times New Roman"/>
          <w:color w:val="000000" w:themeColor="text1"/>
          <w:sz w:val="24"/>
          <w:szCs w:val="24"/>
        </w:rPr>
        <w:t> 2018; </w:t>
      </w:r>
      <w:r w:rsidRPr="00305767">
        <w:rPr>
          <w:rFonts w:ascii="Book Antiqua" w:hAnsi="Book Antiqua" w:cs="Times New Roman"/>
          <w:b/>
          <w:bCs/>
          <w:color w:val="000000" w:themeColor="text1"/>
          <w:sz w:val="24"/>
          <w:szCs w:val="24"/>
        </w:rPr>
        <w:t>48</w:t>
      </w:r>
      <w:r w:rsidRPr="00305767">
        <w:rPr>
          <w:rFonts w:ascii="Book Antiqua" w:hAnsi="Book Antiqua" w:cs="Times New Roman"/>
          <w:color w:val="000000" w:themeColor="text1"/>
          <w:sz w:val="24"/>
          <w:szCs w:val="24"/>
        </w:rPr>
        <w:t>: 169-178 [PMID: 29741240 DOI: 10.1111/apt.14797]</w:t>
      </w:r>
    </w:p>
    <w:p w14:paraId="680877EB"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63 </w:t>
      </w:r>
      <w:r w:rsidRPr="00305767">
        <w:rPr>
          <w:rFonts w:ascii="Book Antiqua" w:hAnsi="Book Antiqua" w:cs="Times New Roman"/>
          <w:b/>
          <w:bCs/>
          <w:color w:val="000000" w:themeColor="text1"/>
          <w:sz w:val="24"/>
          <w:szCs w:val="24"/>
        </w:rPr>
        <w:t>Craig DA</w:t>
      </w:r>
      <w:r w:rsidRPr="00305767">
        <w:rPr>
          <w:rFonts w:ascii="Book Antiqua" w:hAnsi="Book Antiqua" w:cs="Times New Roman"/>
          <w:color w:val="000000" w:themeColor="text1"/>
          <w:sz w:val="24"/>
          <w:szCs w:val="24"/>
        </w:rPr>
        <w:t>, MacCarty RL, Wiesner RH, Grambsch PM, LaRusso NF. Primary sclerosing cholangitis: value of cholangiography in determining the prognosis. </w:t>
      </w:r>
      <w:r w:rsidRPr="00305767">
        <w:rPr>
          <w:rFonts w:ascii="Book Antiqua" w:hAnsi="Book Antiqua" w:cs="Times New Roman"/>
          <w:i/>
          <w:iCs/>
          <w:color w:val="000000" w:themeColor="text1"/>
          <w:sz w:val="24"/>
          <w:szCs w:val="24"/>
        </w:rPr>
        <w:t>AJR Am J Roentgenol</w:t>
      </w:r>
      <w:r w:rsidRPr="00305767">
        <w:rPr>
          <w:rFonts w:ascii="Book Antiqua" w:hAnsi="Book Antiqua" w:cs="Times New Roman"/>
          <w:color w:val="000000" w:themeColor="text1"/>
          <w:sz w:val="24"/>
          <w:szCs w:val="24"/>
        </w:rPr>
        <w:t>1991; </w:t>
      </w:r>
      <w:r w:rsidRPr="00305767">
        <w:rPr>
          <w:rFonts w:ascii="Book Antiqua" w:hAnsi="Book Antiqua" w:cs="Times New Roman"/>
          <w:b/>
          <w:bCs/>
          <w:color w:val="000000" w:themeColor="text1"/>
          <w:sz w:val="24"/>
          <w:szCs w:val="24"/>
        </w:rPr>
        <w:t>157</w:t>
      </w:r>
      <w:r w:rsidRPr="00305767">
        <w:rPr>
          <w:rFonts w:ascii="Book Antiqua" w:hAnsi="Book Antiqua" w:cs="Times New Roman"/>
          <w:color w:val="000000" w:themeColor="text1"/>
          <w:sz w:val="24"/>
          <w:szCs w:val="24"/>
        </w:rPr>
        <w:t>: 959-964 [PMID: 1927817 DOI: 10.2214/ajr.157.5.1927817]</w:t>
      </w:r>
    </w:p>
    <w:p w14:paraId="27ED585A"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64 </w:t>
      </w:r>
      <w:r w:rsidRPr="00305767">
        <w:rPr>
          <w:rFonts w:ascii="Book Antiqua" w:hAnsi="Book Antiqua" w:cs="Times New Roman"/>
          <w:b/>
          <w:bCs/>
          <w:color w:val="000000" w:themeColor="text1"/>
          <w:sz w:val="24"/>
          <w:szCs w:val="24"/>
        </w:rPr>
        <w:t>Olsson RG</w:t>
      </w:r>
      <w:r w:rsidRPr="00305767">
        <w:rPr>
          <w:rFonts w:ascii="Book Antiqua" w:hAnsi="Book Antiqua" w:cs="Times New Roman"/>
          <w:color w:val="000000" w:themeColor="text1"/>
          <w:sz w:val="24"/>
          <w:szCs w:val="24"/>
        </w:rPr>
        <w:t>, Asztély MS. Prognostic value of cholangiography in primary sclerosing cholangitis. </w:t>
      </w:r>
      <w:r w:rsidRPr="00305767">
        <w:rPr>
          <w:rFonts w:ascii="Book Antiqua" w:hAnsi="Book Antiqua" w:cs="Times New Roman"/>
          <w:i/>
          <w:iCs/>
          <w:color w:val="000000" w:themeColor="text1"/>
          <w:sz w:val="24"/>
          <w:szCs w:val="24"/>
        </w:rPr>
        <w:t>Eur J Gastroenterol Hepatol</w:t>
      </w:r>
      <w:r w:rsidRPr="00305767">
        <w:rPr>
          <w:rFonts w:ascii="Book Antiqua" w:hAnsi="Book Antiqua" w:cs="Times New Roman"/>
          <w:color w:val="000000" w:themeColor="text1"/>
          <w:sz w:val="24"/>
          <w:szCs w:val="24"/>
        </w:rPr>
        <w:t> 1995; </w:t>
      </w:r>
      <w:r w:rsidRPr="00305767">
        <w:rPr>
          <w:rFonts w:ascii="Book Antiqua" w:hAnsi="Book Antiqua" w:cs="Times New Roman"/>
          <w:b/>
          <w:bCs/>
          <w:color w:val="000000" w:themeColor="text1"/>
          <w:sz w:val="24"/>
          <w:szCs w:val="24"/>
        </w:rPr>
        <w:t>7</w:t>
      </w:r>
      <w:r w:rsidRPr="00305767">
        <w:rPr>
          <w:rFonts w:ascii="Book Antiqua" w:hAnsi="Book Antiqua" w:cs="Times New Roman"/>
          <w:color w:val="000000" w:themeColor="text1"/>
          <w:sz w:val="24"/>
          <w:szCs w:val="24"/>
        </w:rPr>
        <w:t>: 251-254 [PMID: 7743307]</w:t>
      </w:r>
    </w:p>
    <w:p w14:paraId="57633056"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65 </w:t>
      </w:r>
      <w:r w:rsidRPr="00305767">
        <w:rPr>
          <w:rFonts w:ascii="Book Antiqua" w:hAnsi="Book Antiqua" w:cs="Times New Roman"/>
          <w:b/>
          <w:bCs/>
          <w:color w:val="000000" w:themeColor="text1"/>
          <w:sz w:val="24"/>
          <w:szCs w:val="24"/>
        </w:rPr>
        <w:t>Ponsioen CY</w:t>
      </w:r>
      <w:r w:rsidRPr="00305767">
        <w:rPr>
          <w:rFonts w:ascii="Book Antiqua" w:hAnsi="Book Antiqua" w:cs="Times New Roman"/>
          <w:color w:val="000000" w:themeColor="text1"/>
          <w:sz w:val="24"/>
          <w:szCs w:val="24"/>
        </w:rPr>
        <w:t>, Vrouenraets SM, Prawirodirdjo W, Rajaram R, Rauws EA, Mulder CJ, Reitsma JB, Heisterkamp SH, Tytgat GN. Natural history of primary sclerosing cholangitis and prognostic value of cholangiography in a Dutch population. </w:t>
      </w:r>
      <w:r w:rsidRPr="00305767">
        <w:rPr>
          <w:rFonts w:ascii="Book Antiqua" w:hAnsi="Book Antiqua" w:cs="Times New Roman"/>
          <w:i/>
          <w:iCs/>
          <w:color w:val="000000" w:themeColor="text1"/>
          <w:sz w:val="24"/>
          <w:szCs w:val="24"/>
        </w:rPr>
        <w:t>Gut</w:t>
      </w:r>
      <w:r w:rsidRPr="00305767">
        <w:rPr>
          <w:rFonts w:ascii="Book Antiqua" w:hAnsi="Book Antiqua" w:cs="Times New Roman"/>
          <w:color w:val="000000" w:themeColor="text1"/>
          <w:sz w:val="24"/>
          <w:szCs w:val="24"/>
        </w:rPr>
        <w:t> 2002; </w:t>
      </w:r>
      <w:r w:rsidRPr="00305767">
        <w:rPr>
          <w:rFonts w:ascii="Book Antiqua" w:hAnsi="Book Antiqua" w:cs="Times New Roman"/>
          <w:b/>
          <w:bCs/>
          <w:color w:val="000000" w:themeColor="text1"/>
          <w:sz w:val="24"/>
          <w:szCs w:val="24"/>
        </w:rPr>
        <w:t>51</w:t>
      </w:r>
      <w:r w:rsidRPr="00305767">
        <w:rPr>
          <w:rFonts w:ascii="Book Antiqua" w:hAnsi="Book Antiqua" w:cs="Times New Roman"/>
          <w:color w:val="000000" w:themeColor="text1"/>
          <w:sz w:val="24"/>
          <w:szCs w:val="24"/>
        </w:rPr>
        <w:t>: 562-566 [PMID: 12235081 DOI: 10.1136/gut.51.4.562]</w:t>
      </w:r>
    </w:p>
    <w:p w14:paraId="13424390"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66 </w:t>
      </w:r>
      <w:r w:rsidRPr="00305767">
        <w:rPr>
          <w:rFonts w:ascii="Book Antiqua" w:hAnsi="Book Antiqua" w:cs="Times New Roman"/>
          <w:b/>
          <w:bCs/>
          <w:color w:val="000000" w:themeColor="text1"/>
          <w:sz w:val="24"/>
          <w:szCs w:val="24"/>
        </w:rPr>
        <w:t>Majoie CB</w:t>
      </w:r>
      <w:r w:rsidRPr="00305767">
        <w:rPr>
          <w:rFonts w:ascii="Book Antiqua" w:hAnsi="Book Antiqua" w:cs="Times New Roman"/>
          <w:color w:val="000000" w:themeColor="text1"/>
          <w:sz w:val="24"/>
          <w:szCs w:val="24"/>
        </w:rPr>
        <w:t>, Reeders JW, Sanders JB, Huibregtse K, Jansen PL. Primary sclerosing cholangitis: a modified classification of cholangiographic findings. </w:t>
      </w:r>
      <w:r w:rsidRPr="00305767">
        <w:rPr>
          <w:rFonts w:ascii="Book Antiqua" w:hAnsi="Book Antiqua" w:cs="Times New Roman"/>
          <w:i/>
          <w:iCs/>
          <w:color w:val="000000" w:themeColor="text1"/>
          <w:sz w:val="24"/>
          <w:szCs w:val="24"/>
        </w:rPr>
        <w:t>AJR Am J Roentgenol</w:t>
      </w:r>
      <w:r w:rsidRPr="00305767">
        <w:rPr>
          <w:rFonts w:ascii="Book Antiqua" w:hAnsi="Book Antiqua" w:cs="Times New Roman"/>
          <w:color w:val="000000" w:themeColor="text1"/>
          <w:sz w:val="24"/>
          <w:szCs w:val="24"/>
        </w:rPr>
        <w:t>1991; </w:t>
      </w:r>
      <w:r w:rsidRPr="00305767">
        <w:rPr>
          <w:rFonts w:ascii="Book Antiqua" w:hAnsi="Book Antiqua" w:cs="Times New Roman"/>
          <w:b/>
          <w:bCs/>
          <w:color w:val="000000" w:themeColor="text1"/>
          <w:sz w:val="24"/>
          <w:szCs w:val="24"/>
        </w:rPr>
        <w:t>157</w:t>
      </w:r>
      <w:r w:rsidRPr="00305767">
        <w:rPr>
          <w:rFonts w:ascii="Book Antiqua" w:hAnsi="Book Antiqua" w:cs="Times New Roman"/>
          <w:color w:val="000000" w:themeColor="text1"/>
          <w:sz w:val="24"/>
          <w:szCs w:val="24"/>
        </w:rPr>
        <w:t>: 495-497 [PMID: 1651643 DOI: 10.2214/ajr.157.3.1651643]</w:t>
      </w:r>
    </w:p>
    <w:p w14:paraId="7026A980"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67 </w:t>
      </w:r>
      <w:r w:rsidRPr="00305767">
        <w:rPr>
          <w:rFonts w:ascii="Book Antiqua" w:hAnsi="Book Antiqua" w:cs="Times New Roman"/>
          <w:b/>
          <w:bCs/>
          <w:color w:val="000000" w:themeColor="text1"/>
          <w:sz w:val="24"/>
          <w:szCs w:val="24"/>
        </w:rPr>
        <w:t>Petrovic BD</w:t>
      </w:r>
      <w:r w:rsidRPr="00305767">
        <w:rPr>
          <w:rFonts w:ascii="Book Antiqua" w:hAnsi="Book Antiqua" w:cs="Times New Roman"/>
          <w:color w:val="000000" w:themeColor="text1"/>
          <w:sz w:val="24"/>
          <w:szCs w:val="24"/>
        </w:rPr>
        <w:t>, Nikolaidis P, Hammond NA, Martin JA, Petrovic PV, Desai PM, Miller FH. Correlation between findings on MRCP and gadolinium-enhanced MR of the liver and a survival model for primary sclerosing cholangitis. </w:t>
      </w:r>
      <w:r w:rsidRPr="00305767">
        <w:rPr>
          <w:rFonts w:ascii="Book Antiqua" w:hAnsi="Book Antiqua" w:cs="Times New Roman"/>
          <w:i/>
          <w:iCs/>
          <w:color w:val="000000" w:themeColor="text1"/>
          <w:sz w:val="24"/>
          <w:szCs w:val="24"/>
        </w:rPr>
        <w:t>Dig Dis Sci</w:t>
      </w:r>
      <w:r w:rsidRPr="00305767">
        <w:rPr>
          <w:rFonts w:ascii="Book Antiqua" w:hAnsi="Book Antiqua" w:cs="Times New Roman"/>
          <w:color w:val="000000" w:themeColor="text1"/>
          <w:sz w:val="24"/>
          <w:szCs w:val="24"/>
        </w:rPr>
        <w:t> 2007; </w:t>
      </w:r>
      <w:r w:rsidRPr="00305767">
        <w:rPr>
          <w:rFonts w:ascii="Book Antiqua" w:hAnsi="Book Antiqua" w:cs="Times New Roman"/>
          <w:b/>
          <w:bCs/>
          <w:color w:val="000000" w:themeColor="text1"/>
          <w:sz w:val="24"/>
          <w:szCs w:val="24"/>
        </w:rPr>
        <w:t>52</w:t>
      </w:r>
      <w:r w:rsidRPr="00305767">
        <w:rPr>
          <w:rFonts w:ascii="Book Antiqua" w:hAnsi="Book Antiqua" w:cs="Times New Roman"/>
          <w:color w:val="000000" w:themeColor="text1"/>
          <w:sz w:val="24"/>
          <w:szCs w:val="24"/>
        </w:rPr>
        <w:t>: 3499-3506 [PMID: 17410447 DOI: 10.1007/s10620-006-9720-1]</w:t>
      </w:r>
    </w:p>
    <w:p w14:paraId="16418A90"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68 </w:t>
      </w:r>
      <w:r w:rsidRPr="00305767">
        <w:rPr>
          <w:rFonts w:ascii="Book Antiqua" w:hAnsi="Book Antiqua" w:cs="Times New Roman"/>
          <w:b/>
          <w:bCs/>
          <w:color w:val="000000" w:themeColor="text1"/>
          <w:sz w:val="24"/>
          <w:szCs w:val="24"/>
        </w:rPr>
        <w:t>Tenca A</w:t>
      </w:r>
      <w:r w:rsidRPr="00305767">
        <w:rPr>
          <w:rFonts w:ascii="Book Antiqua" w:hAnsi="Book Antiqua" w:cs="Times New Roman"/>
          <w:color w:val="000000" w:themeColor="text1"/>
          <w:sz w:val="24"/>
          <w:szCs w:val="24"/>
        </w:rPr>
        <w:t xml:space="preserve">, Mustonen H, Lind K, Lantto E, Kolho KL, Boyd S, Arola J, Jokelainen K, Färkkilä M. The role of magnetic resonance imaging and endoscopic retrograde </w:t>
      </w:r>
      <w:r w:rsidRPr="00305767">
        <w:rPr>
          <w:rFonts w:ascii="Book Antiqua" w:hAnsi="Book Antiqua" w:cs="Times New Roman"/>
          <w:color w:val="000000" w:themeColor="text1"/>
          <w:sz w:val="24"/>
          <w:szCs w:val="24"/>
        </w:rPr>
        <w:lastRenderedPageBreak/>
        <w:t>cholangiography in the evaluation of disease activity and severity in primary sclerosing cholangitis. </w:t>
      </w:r>
      <w:r w:rsidRPr="00305767">
        <w:rPr>
          <w:rFonts w:ascii="Book Antiqua" w:hAnsi="Book Antiqua" w:cs="Times New Roman"/>
          <w:i/>
          <w:iCs/>
          <w:color w:val="000000" w:themeColor="text1"/>
          <w:sz w:val="24"/>
          <w:szCs w:val="24"/>
        </w:rPr>
        <w:t>Liver Int</w:t>
      </w:r>
      <w:r w:rsidRPr="00305767">
        <w:rPr>
          <w:rFonts w:ascii="Book Antiqua" w:hAnsi="Book Antiqua" w:cs="Times New Roman"/>
          <w:color w:val="000000" w:themeColor="text1"/>
          <w:sz w:val="24"/>
          <w:szCs w:val="24"/>
        </w:rPr>
        <w:t> 2018; </w:t>
      </w:r>
      <w:r w:rsidRPr="00305767">
        <w:rPr>
          <w:rFonts w:ascii="Book Antiqua" w:hAnsi="Book Antiqua" w:cs="Times New Roman"/>
          <w:b/>
          <w:bCs/>
          <w:color w:val="000000" w:themeColor="text1"/>
          <w:sz w:val="24"/>
          <w:szCs w:val="24"/>
        </w:rPr>
        <w:t>38</w:t>
      </w:r>
      <w:r w:rsidRPr="00305767">
        <w:rPr>
          <w:rFonts w:ascii="Book Antiqua" w:hAnsi="Book Antiqua" w:cs="Times New Roman"/>
          <w:color w:val="000000" w:themeColor="text1"/>
          <w:sz w:val="24"/>
          <w:szCs w:val="24"/>
        </w:rPr>
        <w:t>: 2329-2339 [PMID: 29901259 DOI: 10.1111/liv.13899]</w:t>
      </w:r>
    </w:p>
    <w:p w14:paraId="6B6D81EA"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69 </w:t>
      </w:r>
      <w:r w:rsidRPr="00305767">
        <w:rPr>
          <w:rFonts w:ascii="Book Antiqua" w:hAnsi="Book Antiqua" w:cs="Times New Roman"/>
          <w:b/>
          <w:bCs/>
          <w:color w:val="000000" w:themeColor="text1"/>
          <w:sz w:val="24"/>
          <w:szCs w:val="24"/>
        </w:rPr>
        <w:t>Ruiz A</w:t>
      </w:r>
      <w:r w:rsidRPr="00305767">
        <w:rPr>
          <w:rFonts w:ascii="Book Antiqua" w:hAnsi="Book Antiqua" w:cs="Times New Roman"/>
          <w:color w:val="000000" w:themeColor="text1"/>
          <w:sz w:val="24"/>
          <w:szCs w:val="24"/>
        </w:rPr>
        <w:t>, Lemoinne S, Carrat F, Corpechot C, Chazouillères O, Arrivé L. Radiologic course of primary sclerosing cholangitis: assessment by three-dimensional magnetic resonance cholangiography and predictive features of progression. </w:t>
      </w:r>
      <w:r w:rsidRPr="00305767">
        <w:rPr>
          <w:rFonts w:ascii="Book Antiqua" w:hAnsi="Book Antiqua" w:cs="Times New Roman"/>
          <w:i/>
          <w:iCs/>
          <w:color w:val="000000" w:themeColor="text1"/>
          <w:sz w:val="24"/>
          <w:szCs w:val="24"/>
        </w:rPr>
        <w:t>Hepatology</w:t>
      </w:r>
      <w:r w:rsidRPr="00305767">
        <w:rPr>
          <w:rFonts w:ascii="Book Antiqua" w:hAnsi="Book Antiqua" w:cs="Times New Roman"/>
          <w:color w:val="000000" w:themeColor="text1"/>
          <w:sz w:val="24"/>
          <w:szCs w:val="24"/>
        </w:rPr>
        <w:t> 2014; </w:t>
      </w:r>
      <w:r w:rsidRPr="00305767">
        <w:rPr>
          <w:rFonts w:ascii="Book Antiqua" w:hAnsi="Book Antiqua" w:cs="Times New Roman"/>
          <w:b/>
          <w:bCs/>
          <w:color w:val="000000" w:themeColor="text1"/>
          <w:sz w:val="24"/>
          <w:szCs w:val="24"/>
        </w:rPr>
        <w:t>59</w:t>
      </w:r>
      <w:r w:rsidRPr="00305767">
        <w:rPr>
          <w:rFonts w:ascii="Book Antiqua" w:hAnsi="Book Antiqua" w:cs="Times New Roman"/>
          <w:color w:val="000000" w:themeColor="text1"/>
          <w:sz w:val="24"/>
          <w:szCs w:val="24"/>
        </w:rPr>
        <w:t>: 242-250 [PMID: 23857427 DOI: 10.1002/hep.26620]</w:t>
      </w:r>
    </w:p>
    <w:p w14:paraId="631DD269"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70 </w:t>
      </w:r>
      <w:r w:rsidRPr="00305767">
        <w:rPr>
          <w:rFonts w:ascii="Book Antiqua" w:hAnsi="Book Antiqua" w:cs="Times New Roman"/>
          <w:b/>
          <w:bCs/>
          <w:color w:val="000000" w:themeColor="text1"/>
          <w:sz w:val="24"/>
          <w:szCs w:val="24"/>
        </w:rPr>
        <w:t>Kitzing YX</w:t>
      </w:r>
      <w:r w:rsidRPr="00305767">
        <w:rPr>
          <w:rFonts w:ascii="Book Antiqua" w:hAnsi="Book Antiqua" w:cs="Times New Roman"/>
          <w:color w:val="000000" w:themeColor="text1"/>
          <w:sz w:val="24"/>
          <w:szCs w:val="24"/>
        </w:rPr>
        <w:t>, Whitley SA, Upponi SS, Srivastava B, Alexander GJ, Lomas DJ. Association between progressive hepatic morphology changes on serial MR imaging and clinical outcome in primary sclerosing cholangitis. </w:t>
      </w:r>
      <w:r w:rsidRPr="00305767">
        <w:rPr>
          <w:rFonts w:ascii="Book Antiqua" w:hAnsi="Book Antiqua" w:cs="Times New Roman"/>
          <w:i/>
          <w:iCs/>
          <w:color w:val="000000" w:themeColor="text1"/>
          <w:sz w:val="24"/>
          <w:szCs w:val="24"/>
        </w:rPr>
        <w:t>J Med Imaging Radiat Oncol</w:t>
      </w:r>
      <w:r w:rsidRPr="00305767">
        <w:rPr>
          <w:rFonts w:ascii="Book Antiqua" w:hAnsi="Book Antiqua" w:cs="Times New Roman"/>
          <w:color w:val="000000" w:themeColor="text1"/>
          <w:sz w:val="24"/>
          <w:szCs w:val="24"/>
        </w:rPr>
        <w:t> 2017; </w:t>
      </w:r>
      <w:r w:rsidRPr="00305767">
        <w:rPr>
          <w:rFonts w:ascii="Book Antiqua" w:hAnsi="Book Antiqua" w:cs="Times New Roman"/>
          <w:b/>
          <w:bCs/>
          <w:color w:val="000000" w:themeColor="text1"/>
          <w:sz w:val="24"/>
          <w:szCs w:val="24"/>
        </w:rPr>
        <w:t>61</w:t>
      </w:r>
      <w:r w:rsidRPr="00305767">
        <w:rPr>
          <w:rFonts w:ascii="Book Antiqua" w:hAnsi="Book Antiqua" w:cs="Times New Roman"/>
          <w:color w:val="000000" w:themeColor="text1"/>
          <w:sz w:val="24"/>
          <w:szCs w:val="24"/>
        </w:rPr>
        <w:t>: 636-642 [PMID: 28432731 DOI: 10.1111/1754-9485.12610]</w:t>
      </w:r>
    </w:p>
    <w:p w14:paraId="0A1DEF46"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71 </w:t>
      </w:r>
      <w:r w:rsidRPr="00305767">
        <w:rPr>
          <w:rFonts w:ascii="Book Antiqua" w:hAnsi="Book Antiqua" w:cs="Times New Roman"/>
          <w:b/>
          <w:bCs/>
          <w:color w:val="000000" w:themeColor="text1"/>
          <w:sz w:val="24"/>
          <w:szCs w:val="24"/>
        </w:rPr>
        <w:t>Bader TR</w:t>
      </w:r>
      <w:r w:rsidRPr="00305767">
        <w:rPr>
          <w:rFonts w:ascii="Book Antiqua" w:hAnsi="Book Antiqua" w:cs="Times New Roman"/>
          <w:color w:val="000000" w:themeColor="text1"/>
          <w:sz w:val="24"/>
          <w:szCs w:val="24"/>
        </w:rPr>
        <w:t>, Beavers KL, Semelka RC. MR imaging features of primary sclerosing cholangitis: patterns of cirrhosis in relationship to clinical severity of disease. </w:t>
      </w:r>
      <w:r w:rsidRPr="00305767">
        <w:rPr>
          <w:rFonts w:ascii="Book Antiqua" w:hAnsi="Book Antiqua" w:cs="Times New Roman"/>
          <w:i/>
          <w:iCs/>
          <w:color w:val="000000" w:themeColor="text1"/>
          <w:sz w:val="24"/>
          <w:szCs w:val="24"/>
        </w:rPr>
        <w:t>Radiology</w:t>
      </w:r>
      <w:r w:rsidRPr="00305767">
        <w:rPr>
          <w:rFonts w:ascii="Book Antiqua" w:hAnsi="Book Antiqua" w:cs="Times New Roman"/>
          <w:color w:val="000000" w:themeColor="text1"/>
          <w:sz w:val="24"/>
          <w:szCs w:val="24"/>
        </w:rPr>
        <w:t> 2003; </w:t>
      </w:r>
      <w:r w:rsidRPr="00305767">
        <w:rPr>
          <w:rFonts w:ascii="Book Antiqua" w:hAnsi="Book Antiqua" w:cs="Times New Roman"/>
          <w:b/>
          <w:bCs/>
          <w:color w:val="000000" w:themeColor="text1"/>
          <w:sz w:val="24"/>
          <w:szCs w:val="24"/>
        </w:rPr>
        <w:t>226</w:t>
      </w:r>
      <w:r w:rsidRPr="00305767">
        <w:rPr>
          <w:rFonts w:ascii="Book Antiqua" w:hAnsi="Book Antiqua" w:cs="Times New Roman"/>
          <w:color w:val="000000" w:themeColor="text1"/>
          <w:sz w:val="24"/>
          <w:szCs w:val="24"/>
        </w:rPr>
        <w:t>: 675-685 [PMID: 12616016 DOI: 10.1148/radiol.2263011623]</w:t>
      </w:r>
    </w:p>
    <w:p w14:paraId="3970FDD6"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72 </w:t>
      </w:r>
      <w:r w:rsidRPr="00305767">
        <w:rPr>
          <w:rFonts w:ascii="Book Antiqua" w:hAnsi="Book Antiqua" w:cs="Times New Roman"/>
          <w:b/>
          <w:bCs/>
          <w:color w:val="000000" w:themeColor="text1"/>
          <w:sz w:val="24"/>
          <w:szCs w:val="24"/>
        </w:rPr>
        <w:t>Ni Mhuircheartaigh JM</w:t>
      </w:r>
      <w:r w:rsidRPr="00305767">
        <w:rPr>
          <w:rFonts w:ascii="Book Antiqua" w:hAnsi="Book Antiqua" w:cs="Times New Roman"/>
          <w:color w:val="000000" w:themeColor="text1"/>
          <w:sz w:val="24"/>
          <w:szCs w:val="24"/>
        </w:rPr>
        <w:t>, Lee KS, Curry MP, Pedrosa I, Mortele KJ. Early Peribiliary Hyperenhancement on MRI in Patients with Primary Sclerosing Cholangitis: Significance and Association with the Mayo Risk Score. </w:t>
      </w:r>
      <w:r w:rsidRPr="00305767">
        <w:rPr>
          <w:rFonts w:ascii="Book Antiqua" w:hAnsi="Book Antiqua" w:cs="Times New Roman"/>
          <w:i/>
          <w:iCs/>
          <w:color w:val="000000" w:themeColor="text1"/>
          <w:sz w:val="24"/>
          <w:szCs w:val="24"/>
        </w:rPr>
        <w:t>Abdom Radiol</w:t>
      </w:r>
      <w:r w:rsidRPr="00936C31">
        <w:rPr>
          <w:rFonts w:ascii="Book Antiqua" w:hAnsi="Book Antiqua" w:cs="Times New Roman"/>
          <w:iCs/>
          <w:color w:val="000000" w:themeColor="text1"/>
          <w:sz w:val="24"/>
          <w:szCs w:val="24"/>
        </w:rPr>
        <w:t xml:space="preserve"> (NY)</w:t>
      </w:r>
      <w:r w:rsidRPr="00936C31">
        <w:rPr>
          <w:rFonts w:ascii="Book Antiqua" w:hAnsi="Book Antiqua" w:cs="Times New Roman"/>
          <w:color w:val="000000" w:themeColor="text1"/>
          <w:sz w:val="24"/>
          <w:szCs w:val="24"/>
        </w:rPr>
        <w:t> </w:t>
      </w:r>
      <w:r w:rsidRPr="00305767">
        <w:rPr>
          <w:rFonts w:ascii="Book Antiqua" w:hAnsi="Book Antiqua" w:cs="Times New Roman"/>
          <w:color w:val="000000" w:themeColor="text1"/>
          <w:sz w:val="24"/>
          <w:szCs w:val="24"/>
        </w:rPr>
        <w:t>2017; </w:t>
      </w:r>
      <w:r w:rsidRPr="00305767">
        <w:rPr>
          <w:rFonts w:ascii="Book Antiqua" w:hAnsi="Book Antiqua" w:cs="Times New Roman"/>
          <w:b/>
          <w:bCs/>
          <w:color w:val="000000" w:themeColor="text1"/>
          <w:sz w:val="24"/>
          <w:szCs w:val="24"/>
        </w:rPr>
        <w:t>42</w:t>
      </w:r>
      <w:r w:rsidRPr="00305767">
        <w:rPr>
          <w:rFonts w:ascii="Book Antiqua" w:hAnsi="Book Antiqua" w:cs="Times New Roman"/>
          <w:color w:val="000000" w:themeColor="text1"/>
          <w:sz w:val="24"/>
          <w:szCs w:val="24"/>
        </w:rPr>
        <w:t>: 152-158 [PMID: 27472938 DOI: 10.1007/s00261-016-0847-z]</w:t>
      </w:r>
    </w:p>
    <w:p w14:paraId="3EC6D76E"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73 </w:t>
      </w:r>
      <w:r w:rsidRPr="00305767">
        <w:rPr>
          <w:rFonts w:ascii="Book Antiqua" w:hAnsi="Book Antiqua" w:cs="Times New Roman"/>
          <w:b/>
          <w:bCs/>
          <w:color w:val="000000" w:themeColor="text1"/>
          <w:sz w:val="24"/>
          <w:szCs w:val="24"/>
        </w:rPr>
        <w:t>Bookwalter CA</w:t>
      </w:r>
      <w:r w:rsidRPr="00305767">
        <w:rPr>
          <w:rFonts w:ascii="Book Antiqua" w:hAnsi="Book Antiqua" w:cs="Times New Roman"/>
          <w:color w:val="000000" w:themeColor="text1"/>
          <w:sz w:val="24"/>
          <w:szCs w:val="24"/>
        </w:rPr>
        <w:t>, Venkatesh SK, Eaton JE, Smyrk TD, Ehman RL. MR elastography in primary sclerosing cholangitis: correlating liver stiffness with bile duct strictures and parenchymal changes. </w:t>
      </w:r>
      <w:r w:rsidRPr="00305767">
        <w:rPr>
          <w:rFonts w:ascii="Book Antiqua" w:hAnsi="Book Antiqua" w:cs="Times New Roman"/>
          <w:i/>
          <w:iCs/>
          <w:color w:val="000000" w:themeColor="text1"/>
          <w:sz w:val="24"/>
          <w:szCs w:val="24"/>
        </w:rPr>
        <w:t>Abdom Radiol</w:t>
      </w:r>
      <w:r w:rsidRPr="00936C31">
        <w:rPr>
          <w:rFonts w:ascii="Book Antiqua" w:hAnsi="Book Antiqua" w:cs="Times New Roman"/>
          <w:iCs/>
          <w:color w:val="000000" w:themeColor="text1"/>
          <w:sz w:val="24"/>
          <w:szCs w:val="24"/>
        </w:rPr>
        <w:t xml:space="preserve"> (NY)</w:t>
      </w:r>
      <w:r w:rsidRPr="00936C31">
        <w:rPr>
          <w:rFonts w:ascii="Book Antiqua" w:hAnsi="Book Antiqua" w:cs="Times New Roman"/>
          <w:color w:val="000000" w:themeColor="text1"/>
          <w:sz w:val="24"/>
          <w:szCs w:val="24"/>
        </w:rPr>
        <w:t> </w:t>
      </w:r>
      <w:r w:rsidRPr="00305767">
        <w:rPr>
          <w:rFonts w:ascii="Book Antiqua" w:hAnsi="Book Antiqua" w:cs="Times New Roman"/>
          <w:color w:val="000000" w:themeColor="text1"/>
          <w:sz w:val="24"/>
          <w:szCs w:val="24"/>
        </w:rPr>
        <w:t>2018; </w:t>
      </w:r>
      <w:r w:rsidRPr="00305767">
        <w:rPr>
          <w:rFonts w:ascii="Book Antiqua" w:hAnsi="Book Antiqua" w:cs="Times New Roman"/>
          <w:b/>
          <w:bCs/>
          <w:color w:val="000000" w:themeColor="text1"/>
          <w:sz w:val="24"/>
          <w:szCs w:val="24"/>
        </w:rPr>
        <w:t>43</w:t>
      </w:r>
      <w:r w:rsidRPr="00305767">
        <w:rPr>
          <w:rFonts w:ascii="Book Antiqua" w:hAnsi="Book Antiqua" w:cs="Times New Roman"/>
          <w:color w:val="000000" w:themeColor="text1"/>
          <w:sz w:val="24"/>
          <w:szCs w:val="24"/>
        </w:rPr>
        <w:t>: 3260-3270 [PMID: 29626258 DOI: 10.1007/s00261-018-1590-4]</w:t>
      </w:r>
    </w:p>
    <w:p w14:paraId="6D4364E2"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74 </w:t>
      </w:r>
      <w:r w:rsidRPr="00305767">
        <w:rPr>
          <w:rFonts w:ascii="Book Antiqua" w:hAnsi="Book Antiqua" w:cs="Times New Roman"/>
          <w:b/>
          <w:bCs/>
          <w:color w:val="000000" w:themeColor="text1"/>
          <w:sz w:val="24"/>
          <w:szCs w:val="24"/>
        </w:rPr>
        <w:t>Chapman MH</w:t>
      </w:r>
      <w:r w:rsidRPr="00305767">
        <w:rPr>
          <w:rFonts w:ascii="Book Antiqua" w:hAnsi="Book Antiqua" w:cs="Times New Roman"/>
          <w:color w:val="000000" w:themeColor="text1"/>
          <w:sz w:val="24"/>
          <w:szCs w:val="24"/>
        </w:rPr>
        <w:t>, Webster GJ, Bannoo S, Johnson GJ, Wittmann J, Pereira SP. Cholangiocarcinoma and dominant strictures in patients with primary sclerosing cholangitis: a 25-year single-centre experience. </w:t>
      </w:r>
      <w:r w:rsidRPr="00305767">
        <w:rPr>
          <w:rFonts w:ascii="Book Antiqua" w:hAnsi="Book Antiqua" w:cs="Times New Roman"/>
          <w:i/>
          <w:iCs/>
          <w:color w:val="000000" w:themeColor="text1"/>
          <w:sz w:val="24"/>
          <w:szCs w:val="24"/>
        </w:rPr>
        <w:t>Eur J Gastroenterol Hepatol</w:t>
      </w:r>
      <w:r w:rsidRPr="00305767">
        <w:rPr>
          <w:rFonts w:ascii="Book Antiqua" w:hAnsi="Book Antiqua" w:cs="Times New Roman"/>
          <w:color w:val="000000" w:themeColor="text1"/>
          <w:sz w:val="24"/>
          <w:szCs w:val="24"/>
        </w:rPr>
        <w:t> 2012; </w:t>
      </w:r>
      <w:r w:rsidRPr="00305767">
        <w:rPr>
          <w:rFonts w:ascii="Book Antiqua" w:hAnsi="Book Antiqua" w:cs="Times New Roman"/>
          <w:b/>
          <w:bCs/>
          <w:color w:val="000000" w:themeColor="text1"/>
          <w:sz w:val="24"/>
          <w:szCs w:val="24"/>
        </w:rPr>
        <w:t>24</w:t>
      </w:r>
      <w:r w:rsidRPr="00305767">
        <w:rPr>
          <w:rFonts w:ascii="Book Antiqua" w:hAnsi="Book Antiqua" w:cs="Times New Roman"/>
          <w:color w:val="000000" w:themeColor="text1"/>
          <w:sz w:val="24"/>
          <w:szCs w:val="24"/>
        </w:rPr>
        <w:t>: 1051-1058 [PMID: 22653260 DOI: 10.1097/MEG.0b013e3283554bbf]</w:t>
      </w:r>
    </w:p>
    <w:p w14:paraId="4D822EB5"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75 </w:t>
      </w:r>
      <w:r w:rsidRPr="00305767">
        <w:rPr>
          <w:rFonts w:ascii="Book Antiqua" w:hAnsi="Book Antiqua" w:cs="Times New Roman"/>
          <w:b/>
          <w:bCs/>
          <w:color w:val="000000" w:themeColor="text1"/>
          <w:sz w:val="24"/>
          <w:szCs w:val="24"/>
        </w:rPr>
        <w:t>Rudolph G</w:t>
      </w:r>
      <w:r w:rsidRPr="00305767">
        <w:rPr>
          <w:rFonts w:ascii="Book Antiqua" w:hAnsi="Book Antiqua" w:cs="Times New Roman"/>
          <w:color w:val="000000" w:themeColor="text1"/>
          <w:sz w:val="24"/>
          <w:szCs w:val="24"/>
        </w:rPr>
        <w:t>, Gotthardt D, Klöters-Plachky P, Kulaksiz H, Rost D, Stiehl A. Influence of dominant bile duct stenoses and biliary infections on outcome in primary sclerosing cholangitis. </w:t>
      </w:r>
      <w:r w:rsidRPr="00305767">
        <w:rPr>
          <w:rFonts w:ascii="Book Antiqua" w:hAnsi="Book Antiqua" w:cs="Times New Roman"/>
          <w:i/>
          <w:iCs/>
          <w:color w:val="000000" w:themeColor="text1"/>
          <w:sz w:val="24"/>
          <w:szCs w:val="24"/>
        </w:rPr>
        <w:t>J Hepatol</w:t>
      </w:r>
      <w:r w:rsidRPr="00305767">
        <w:rPr>
          <w:rFonts w:ascii="Book Antiqua" w:hAnsi="Book Antiqua" w:cs="Times New Roman"/>
          <w:color w:val="000000" w:themeColor="text1"/>
          <w:sz w:val="24"/>
          <w:szCs w:val="24"/>
        </w:rPr>
        <w:t> 2009; </w:t>
      </w:r>
      <w:r w:rsidRPr="00305767">
        <w:rPr>
          <w:rFonts w:ascii="Book Antiqua" w:hAnsi="Book Antiqua" w:cs="Times New Roman"/>
          <w:b/>
          <w:bCs/>
          <w:color w:val="000000" w:themeColor="text1"/>
          <w:sz w:val="24"/>
          <w:szCs w:val="24"/>
        </w:rPr>
        <w:t>51</w:t>
      </w:r>
      <w:r w:rsidRPr="00305767">
        <w:rPr>
          <w:rFonts w:ascii="Book Antiqua" w:hAnsi="Book Antiqua" w:cs="Times New Roman"/>
          <w:color w:val="000000" w:themeColor="text1"/>
          <w:sz w:val="24"/>
          <w:szCs w:val="24"/>
        </w:rPr>
        <w:t>: 149-155 [PMID: 19410324 DOI: 10.1016/j.jhep.2009.01.023]</w:t>
      </w:r>
    </w:p>
    <w:p w14:paraId="1646B24B"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lastRenderedPageBreak/>
        <w:t>76 </w:t>
      </w:r>
      <w:r w:rsidRPr="00305767">
        <w:rPr>
          <w:rFonts w:ascii="Book Antiqua" w:hAnsi="Book Antiqua" w:cs="Times New Roman"/>
          <w:b/>
          <w:bCs/>
          <w:color w:val="000000" w:themeColor="text1"/>
          <w:sz w:val="24"/>
          <w:szCs w:val="24"/>
        </w:rPr>
        <w:t>Petersen-Benz C</w:t>
      </w:r>
      <w:r w:rsidRPr="00305767">
        <w:rPr>
          <w:rFonts w:ascii="Book Antiqua" w:hAnsi="Book Antiqua" w:cs="Times New Roman"/>
          <w:color w:val="000000" w:themeColor="text1"/>
          <w:sz w:val="24"/>
          <w:szCs w:val="24"/>
        </w:rPr>
        <w:t>, Stiehl A. Impact of dominant stenoses on the serum level of the tumor marker CA19-9 in patients with primary sclerosing cholangitis. </w:t>
      </w:r>
      <w:r w:rsidRPr="00305767">
        <w:rPr>
          <w:rFonts w:ascii="Book Antiqua" w:hAnsi="Book Antiqua" w:cs="Times New Roman"/>
          <w:i/>
          <w:iCs/>
          <w:color w:val="000000" w:themeColor="text1"/>
          <w:sz w:val="24"/>
          <w:szCs w:val="24"/>
        </w:rPr>
        <w:t>Z Gastroenterol</w:t>
      </w:r>
      <w:r w:rsidRPr="00305767">
        <w:rPr>
          <w:rFonts w:ascii="Book Antiqua" w:hAnsi="Book Antiqua" w:cs="Times New Roman"/>
          <w:color w:val="000000" w:themeColor="text1"/>
          <w:sz w:val="24"/>
          <w:szCs w:val="24"/>
        </w:rPr>
        <w:t>2005; </w:t>
      </w:r>
      <w:r w:rsidRPr="00305767">
        <w:rPr>
          <w:rFonts w:ascii="Book Antiqua" w:hAnsi="Book Antiqua" w:cs="Times New Roman"/>
          <w:b/>
          <w:bCs/>
          <w:color w:val="000000" w:themeColor="text1"/>
          <w:sz w:val="24"/>
          <w:szCs w:val="24"/>
        </w:rPr>
        <w:t>43</w:t>
      </w:r>
      <w:r w:rsidRPr="00305767">
        <w:rPr>
          <w:rFonts w:ascii="Book Antiqua" w:hAnsi="Book Antiqua" w:cs="Times New Roman"/>
          <w:color w:val="000000" w:themeColor="text1"/>
          <w:sz w:val="24"/>
          <w:szCs w:val="24"/>
        </w:rPr>
        <w:t>: 587-590 [PMID: 15986288 DOI: 10.1055/s-2005-858105]</w:t>
      </w:r>
    </w:p>
    <w:p w14:paraId="3132A73C"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77 </w:t>
      </w:r>
      <w:r w:rsidRPr="00305767">
        <w:rPr>
          <w:rFonts w:ascii="Book Antiqua" w:hAnsi="Book Antiqua" w:cs="Times New Roman"/>
          <w:b/>
          <w:bCs/>
          <w:color w:val="000000" w:themeColor="text1"/>
          <w:sz w:val="24"/>
          <w:szCs w:val="24"/>
        </w:rPr>
        <w:t>Levy MJ</w:t>
      </w:r>
      <w:r w:rsidRPr="00305767">
        <w:rPr>
          <w:rFonts w:ascii="Book Antiqua" w:hAnsi="Book Antiqua" w:cs="Times New Roman"/>
          <w:color w:val="000000" w:themeColor="text1"/>
          <w:sz w:val="24"/>
          <w:szCs w:val="24"/>
        </w:rPr>
        <w:t>, Baron TH, Clayton AC, Enders FB, Gostout CJ, Halling KC, Kipp BR, Petersen BT, Roberts LR, Rumalla A, Sebo TJ, Topazian MD, Wiersema MJ, Gores GJ. Prospective evaluation of advanced molecular markers and imaging techniques in patients with indeterminate bile duct strictures. </w:t>
      </w:r>
      <w:r w:rsidRPr="00305767">
        <w:rPr>
          <w:rFonts w:ascii="Book Antiqua" w:hAnsi="Book Antiqua" w:cs="Times New Roman"/>
          <w:i/>
          <w:iCs/>
          <w:color w:val="000000" w:themeColor="text1"/>
          <w:sz w:val="24"/>
          <w:szCs w:val="24"/>
        </w:rPr>
        <w:t>Am J Gastroenterol</w:t>
      </w:r>
      <w:r w:rsidRPr="00305767">
        <w:rPr>
          <w:rFonts w:ascii="Book Antiqua" w:hAnsi="Book Antiqua" w:cs="Times New Roman"/>
          <w:color w:val="000000" w:themeColor="text1"/>
          <w:sz w:val="24"/>
          <w:szCs w:val="24"/>
        </w:rPr>
        <w:t> 2008; </w:t>
      </w:r>
      <w:r w:rsidRPr="00305767">
        <w:rPr>
          <w:rFonts w:ascii="Book Antiqua" w:hAnsi="Book Antiqua" w:cs="Times New Roman"/>
          <w:b/>
          <w:bCs/>
          <w:color w:val="000000" w:themeColor="text1"/>
          <w:sz w:val="24"/>
          <w:szCs w:val="24"/>
        </w:rPr>
        <w:t>103</w:t>
      </w:r>
      <w:r w:rsidRPr="00305767">
        <w:rPr>
          <w:rFonts w:ascii="Book Antiqua" w:hAnsi="Book Antiqua" w:cs="Times New Roman"/>
          <w:color w:val="000000" w:themeColor="text1"/>
          <w:sz w:val="24"/>
          <w:szCs w:val="24"/>
        </w:rPr>
        <w:t>: 1263-1273 [PMID: 18477350 DOI: 10.1111/j.1572-0241.2007.01776.x]</w:t>
      </w:r>
    </w:p>
    <w:p w14:paraId="7F468747"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78 </w:t>
      </w:r>
      <w:r w:rsidRPr="00305767">
        <w:rPr>
          <w:rFonts w:ascii="Book Antiqua" w:hAnsi="Book Antiqua" w:cs="Times New Roman"/>
          <w:b/>
          <w:bCs/>
          <w:color w:val="000000" w:themeColor="text1"/>
          <w:sz w:val="24"/>
          <w:szCs w:val="24"/>
        </w:rPr>
        <w:t>Chapman RW</w:t>
      </w:r>
      <w:r w:rsidRPr="00305767">
        <w:rPr>
          <w:rFonts w:ascii="Book Antiqua" w:hAnsi="Book Antiqua" w:cs="Times New Roman"/>
          <w:color w:val="000000" w:themeColor="text1"/>
          <w:sz w:val="24"/>
          <w:szCs w:val="24"/>
        </w:rPr>
        <w:t>, Williamson KD. Are Dominant Strictures in Primary Sclerosing Cholangitis a Risk Factor for Cholangiocarcinoma? </w:t>
      </w:r>
      <w:r w:rsidRPr="00305767">
        <w:rPr>
          <w:rFonts w:ascii="Book Antiqua" w:hAnsi="Book Antiqua" w:cs="Times New Roman"/>
          <w:i/>
          <w:iCs/>
          <w:color w:val="000000" w:themeColor="text1"/>
          <w:sz w:val="24"/>
          <w:szCs w:val="24"/>
        </w:rPr>
        <w:t>Curr Hepatol Rep</w:t>
      </w:r>
      <w:r w:rsidRPr="00305767">
        <w:rPr>
          <w:rFonts w:ascii="Book Antiqua" w:hAnsi="Book Antiqua" w:cs="Times New Roman"/>
          <w:color w:val="000000" w:themeColor="text1"/>
          <w:sz w:val="24"/>
          <w:szCs w:val="24"/>
        </w:rPr>
        <w:t> 2017; </w:t>
      </w:r>
      <w:r w:rsidRPr="00305767">
        <w:rPr>
          <w:rFonts w:ascii="Book Antiqua" w:hAnsi="Book Antiqua" w:cs="Times New Roman"/>
          <w:b/>
          <w:bCs/>
          <w:color w:val="000000" w:themeColor="text1"/>
          <w:sz w:val="24"/>
          <w:szCs w:val="24"/>
        </w:rPr>
        <w:t>16</w:t>
      </w:r>
      <w:r w:rsidRPr="00305767">
        <w:rPr>
          <w:rFonts w:ascii="Book Antiqua" w:hAnsi="Book Antiqua" w:cs="Times New Roman"/>
          <w:color w:val="000000" w:themeColor="text1"/>
          <w:sz w:val="24"/>
          <w:szCs w:val="24"/>
        </w:rPr>
        <w:t>: 124-129 [PMID: 28706774 DOI: 10.1007/s11901-017-0341-2]</w:t>
      </w:r>
    </w:p>
    <w:p w14:paraId="4FC0B0DE"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79 </w:t>
      </w:r>
      <w:r w:rsidRPr="00305767">
        <w:rPr>
          <w:rFonts w:ascii="Book Antiqua" w:hAnsi="Book Antiqua" w:cs="Times New Roman"/>
          <w:b/>
          <w:bCs/>
          <w:color w:val="000000" w:themeColor="text1"/>
          <w:sz w:val="24"/>
          <w:szCs w:val="24"/>
        </w:rPr>
        <w:t>Razumilava N</w:t>
      </w:r>
      <w:r w:rsidRPr="00305767">
        <w:rPr>
          <w:rFonts w:ascii="Book Antiqua" w:hAnsi="Book Antiqua" w:cs="Times New Roman"/>
          <w:color w:val="000000" w:themeColor="text1"/>
          <w:sz w:val="24"/>
          <w:szCs w:val="24"/>
        </w:rPr>
        <w:t>, Gores GJ, Lindor KD. Cancer surveillance in patients with primary sclerosing cholangitis. </w:t>
      </w:r>
      <w:r w:rsidRPr="00305767">
        <w:rPr>
          <w:rFonts w:ascii="Book Antiqua" w:hAnsi="Book Antiqua" w:cs="Times New Roman"/>
          <w:i/>
          <w:iCs/>
          <w:color w:val="000000" w:themeColor="text1"/>
          <w:sz w:val="24"/>
          <w:szCs w:val="24"/>
        </w:rPr>
        <w:t>Hepatology</w:t>
      </w:r>
      <w:r w:rsidRPr="00305767">
        <w:rPr>
          <w:rFonts w:ascii="Book Antiqua" w:hAnsi="Book Antiqua" w:cs="Times New Roman"/>
          <w:color w:val="000000" w:themeColor="text1"/>
          <w:sz w:val="24"/>
          <w:szCs w:val="24"/>
        </w:rPr>
        <w:t> 2011; </w:t>
      </w:r>
      <w:r w:rsidRPr="00305767">
        <w:rPr>
          <w:rFonts w:ascii="Book Antiqua" w:hAnsi="Book Antiqua" w:cs="Times New Roman"/>
          <w:b/>
          <w:bCs/>
          <w:color w:val="000000" w:themeColor="text1"/>
          <w:sz w:val="24"/>
          <w:szCs w:val="24"/>
        </w:rPr>
        <w:t>54</w:t>
      </w:r>
      <w:r w:rsidRPr="00305767">
        <w:rPr>
          <w:rFonts w:ascii="Book Antiqua" w:hAnsi="Book Antiqua" w:cs="Times New Roman"/>
          <w:color w:val="000000" w:themeColor="text1"/>
          <w:sz w:val="24"/>
          <w:szCs w:val="24"/>
        </w:rPr>
        <w:t>: 1842-1852 [PMID: 21793028 DOI: 10.1002/hep.24570]</w:t>
      </w:r>
    </w:p>
    <w:p w14:paraId="2E4E1B14"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80 </w:t>
      </w:r>
      <w:r w:rsidRPr="00305767">
        <w:rPr>
          <w:rFonts w:ascii="Book Antiqua" w:hAnsi="Book Antiqua" w:cs="Times New Roman"/>
          <w:b/>
          <w:bCs/>
          <w:color w:val="000000" w:themeColor="text1"/>
          <w:sz w:val="24"/>
          <w:szCs w:val="24"/>
        </w:rPr>
        <w:t>Lunder AK</w:t>
      </w:r>
      <w:r w:rsidRPr="00305767">
        <w:rPr>
          <w:rFonts w:ascii="Book Antiqua" w:hAnsi="Book Antiqua" w:cs="Times New Roman"/>
          <w:color w:val="000000" w:themeColor="text1"/>
          <w:sz w:val="24"/>
          <w:szCs w:val="24"/>
        </w:rPr>
        <w:t>, Hov JR, Borthne A, Gleditsch J, Johannesen G, Tveit K, Viktil E, Henriksen M, Hovde Ø, Huppertz-Hauss G, Høie O, Høivik ML, Monstad I, Solberg IC, Jahnsen J, Karlsen TH, Moum B, Vatn M, Negård A. Prevalence of Sclerosing Cholangitis Detected by Magnetic Resonance Cholangiography in Patients With Long-term Inflammatory Bowel Disease. </w:t>
      </w:r>
      <w:r w:rsidRPr="00305767">
        <w:rPr>
          <w:rFonts w:ascii="Book Antiqua" w:hAnsi="Book Antiqua" w:cs="Times New Roman"/>
          <w:i/>
          <w:iCs/>
          <w:color w:val="000000" w:themeColor="text1"/>
          <w:sz w:val="24"/>
          <w:szCs w:val="24"/>
        </w:rPr>
        <w:t>Gastroenterology</w:t>
      </w:r>
      <w:r w:rsidRPr="00305767">
        <w:rPr>
          <w:rFonts w:ascii="Book Antiqua" w:hAnsi="Book Antiqua" w:cs="Times New Roman"/>
          <w:color w:val="000000" w:themeColor="text1"/>
          <w:sz w:val="24"/>
          <w:szCs w:val="24"/>
        </w:rPr>
        <w:t> 2016; </w:t>
      </w:r>
      <w:r w:rsidRPr="00305767">
        <w:rPr>
          <w:rFonts w:ascii="Book Antiqua" w:hAnsi="Book Antiqua" w:cs="Times New Roman"/>
          <w:b/>
          <w:bCs/>
          <w:color w:val="000000" w:themeColor="text1"/>
          <w:sz w:val="24"/>
          <w:szCs w:val="24"/>
        </w:rPr>
        <w:t>151</w:t>
      </w:r>
      <w:r w:rsidRPr="00305767">
        <w:rPr>
          <w:rFonts w:ascii="Book Antiqua" w:hAnsi="Book Antiqua" w:cs="Times New Roman"/>
          <w:color w:val="000000" w:themeColor="text1"/>
          <w:sz w:val="24"/>
          <w:szCs w:val="24"/>
        </w:rPr>
        <w:t>: 660-669.e4 [PMID: 27342213 DOI: 10.1053/j.gastro.2016.06.021]</w:t>
      </w:r>
    </w:p>
    <w:p w14:paraId="05718D5C"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81 </w:t>
      </w:r>
      <w:r w:rsidRPr="00305767">
        <w:rPr>
          <w:rFonts w:ascii="Book Antiqua" w:hAnsi="Book Antiqua" w:cs="Times New Roman"/>
          <w:b/>
          <w:bCs/>
          <w:color w:val="000000" w:themeColor="text1"/>
          <w:sz w:val="24"/>
          <w:szCs w:val="24"/>
        </w:rPr>
        <w:t>Culver EL,</w:t>
      </w:r>
      <w:r w:rsidRPr="00305767">
        <w:rPr>
          <w:rFonts w:ascii="Book Antiqua" w:hAnsi="Book Antiqua" w:cs="Times New Roman"/>
          <w:color w:val="000000" w:themeColor="text1"/>
          <w:sz w:val="24"/>
          <w:szCs w:val="24"/>
        </w:rPr>
        <w:t> Bungay H, Betts M, Manganis C, Buchel O, Shrumpf E, Cummings JF, Keshav S, Travis SP, Chapman RW. Complications of primary sclerosing cholangitis in patients with ulcerative colitis and normal liver function tests: a prospective magnetic resonance cholangiographic study with long-term follow-up. Journal of Crohn's and Colitis 2017;11 Suppl 1:S215 [doi:10.1093/ecco-jcc/jjx002.396]</w:t>
      </w:r>
    </w:p>
    <w:p w14:paraId="7048B3A6"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82 </w:t>
      </w:r>
      <w:r w:rsidRPr="00305767">
        <w:rPr>
          <w:rFonts w:ascii="Book Antiqua" w:hAnsi="Book Antiqua" w:cs="Times New Roman"/>
          <w:b/>
          <w:bCs/>
          <w:color w:val="000000" w:themeColor="text1"/>
          <w:sz w:val="24"/>
          <w:szCs w:val="24"/>
        </w:rPr>
        <w:t>Taouli B</w:t>
      </w:r>
      <w:r w:rsidRPr="00305767">
        <w:rPr>
          <w:rFonts w:ascii="Book Antiqua" w:hAnsi="Book Antiqua" w:cs="Times New Roman"/>
          <w:color w:val="000000" w:themeColor="text1"/>
          <w:sz w:val="24"/>
          <w:szCs w:val="24"/>
        </w:rPr>
        <w:t>, Koh DM. Diffusion-weighted MR imaging of the liver. </w:t>
      </w:r>
      <w:r w:rsidRPr="00305767">
        <w:rPr>
          <w:rFonts w:ascii="Book Antiqua" w:hAnsi="Book Antiqua" w:cs="Times New Roman"/>
          <w:i/>
          <w:iCs/>
          <w:color w:val="000000" w:themeColor="text1"/>
          <w:sz w:val="24"/>
          <w:szCs w:val="24"/>
        </w:rPr>
        <w:t>Radiology</w:t>
      </w:r>
      <w:r w:rsidRPr="00305767">
        <w:rPr>
          <w:rFonts w:ascii="Book Antiqua" w:hAnsi="Book Antiqua" w:cs="Times New Roman"/>
          <w:color w:val="000000" w:themeColor="text1"/>
          <w:sz w:val="24"/>
          <w:szCs w:val="24"/>
        </w:rPr>
        <w:t> 2010; </w:t>
      </w:r>
      <w:r w:rsidRPr="00305767">
        <w:rPr>
          <w:rFonts w:ascii="Book Antiqua" w:hAnsi="Book Antiqua" w:cs="Times New Roman"/>
          <w:b/>
          <w:bCs/>
          <w:color w:val="000000" w:themeColor="text1"/>
          <w:sz w:val="24"/>
          <w:szCs w:val="24"/>
        </w:rPr>
        <w:t>254</w:t>
      </w:r>
      <w:r w:rsidRPr="00305767">
        <w:rPr>
          <w:rFonts w:ascii="Book Antiqua" w:hAnsi="Book Antiqua" w:cs="Times New Roman"/>
          <w:color w:val="000000" w:themeColor="text1"/>
          <w:sz w:val="24"/>
          <w:szCs w:val="24"/>
        </w:rPr>
        <w:t>: 47-66 [PMID: 20032142 DOI: 10.1148/radiol.09090021]</w:t>
      </w:r>
    </w:p>
    <w:p w14:paraId="3020CE1C"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83 </w:t>
      </w:r>
      <w:r w:rsidRPr="00305767">
        <w:rPr>
          <w:rFonts w:ascii="Book Antiqua" w:hAnsi="Book Antiqua" w:cs="Times New Roman"/>
          <w:b/>
          <w:bCs/>
          <w:color w:val="000000" w:themeColor="text1"/>
          <w:sz w:val="24"/>
          <w:szCs w:val="24"/>
        </w:rPr>
        <w:t>Kovač JD</w:t>
      </w:r>
      <w:r w:rsidRPr="00305767">
        <w:rPr>
          <w:rFonts w:ascii="Book Antiqua" w:hAnsi="Book Antiqua" w:cs="Times New Roman"/>
          <w:color w:val="000000" w:themeColor="text1"/>
          <w:sz w:val="24"/>
          <w:szCs w:val="24"/>
        </w:rPr>
        <w:t>, Daković M, Stanisavljević D, Alempijević T, Ješić R, Seferović P, Maksimović R. Diffusion-weighted MRI versus transient elastography in quantification of liver fibrosis in patients with chronic cholestatic liver diseases. </w:t>
      </w:r>
      <w:r w:rsidRPr="00305767">
        <w:rPr>
          <w:rFonts w:ascii="Book Antiqua" w:hAnsi="Book Antiqua" w:cs="Times New Roman"/>
          <w:i/>
          <w:iCs/>
          <w:color w:val="000000" w:themeColor="text1"/>
          <w:sz w:val="24"/>
          <w:szCs w:val="24"/>
        </w:rPr>
        <w:t>Eur J Radiol</w:t>
      </w:r>
      <w:r w:rsidRPr="00305767">
        <w:rPr>
          <w:rFonts w:ascii="Book Antiqua" w:hAnsi="Book Antiqua" w:cs="Times New Roman"/>
          <w:color w:val="000000" w:themeColor="text1"/>
          <w:sz w:val="24"/>
          <w:szCs w:val="24"/>
        </w:rPr>
        <w:t> 2012; </w:t>
      </w:r>
      <w:r w:rsidRPr="00305767">
        <w:rPr>
          <w:rFonts w:ascii="Book Antiqua" w:hAnsi="Book Antiqua" w:cs="Times New Roman"/>
          <w:b/>
          <w:bCs/>
          <w:color w:val="000000" w:themeColor="text1"/>
          <w:sz w:val="24"/>
          <w:szCs w:val="24"/>
        </w:rPr>
        <w:t>81</w:t>
      </w:r>
      <w:r w:rsidRPr="00305767">
        <w:rPr>
          <w:rFonts w:ascii="Book Antiqua" w:hAnsi="Book Antiqua" w:cs="Times New Roman"/>
          <w:color w:val="000000" w:themeColor="text1"/>
          <w:sz w:val="24"/>
          <w:szCs w:val="24"/>
        </w:rPr>
        <w:t>: 2500-2506 [PMID: 22100369 DOI: 10.1016/j.ejrad.2011.10.024]</w:t>
      </w:r>
    </w:p>
    <w:p w14:paraId="758FC3BD"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lastRenderedPageBreak/>
        <w:t>84 </w:t>
      </w:r>
      <w:r w:rsidRPr="00305767">
        <w:rPr>
          <w:rFonts w:ascii="Book Antiqua" w:hAnsi="Book Antiqua" w:cs="Times New Roman"/>
          <w:b/>
          <w:bCs/>
          <w:color w:val="000000" w:themeColor="text1"/>
          <w:sz w:val="24"/>
          <w:szCs w:val="24"/>
        </w:rPr>
        <w:t>Wang QB</w:t>
      </w:r>
      <w:r w:rsidRPr="00305767">
        <w:rPr>
          <w:rFonts w:ascii="Book Antiqua" w:hAnsi="Book Antiqua" w:cs="Times New Roman"/>
          <w:color w:val="000000" w:themeColor="text1"/>
          <w:sz w:val="24"/>
          <w:szCs w:val="24"/>
        </w:rPr>
        <w:t>, Zhu H, Liu HL, Zhang B. Performance of magnetic resonance elastography and diffusion-weighted imaging for the staging of hepatic fibrosis: A meta-analysis. </w:t>
      </w:r>
      <w:r w:rsidRPr="00305767">
        <w:rPr>
          <w:rFonts w:ascii="Book Antiqua" w:hAnsi="Book Antiqua" w:cs="Times New Roman"/>
          <w:i/>
          <w:iCs/>
          <w:color w:val="000000" w:themeColor="text1"/>
          <w:sz w:val="24"/>
          <w:szCs w:val="24"/>
        </w:rPr>
        <w:t>Hepatology</w:t>
      </w:r>
      <w:r w:rsidRPr="00305767">
        <w:rPr>
          <w:rFonts w:ascii="Book Antiqua" w:hAnsi="Book Antiqua" w:cs="Times New Roman"/>
          <w:color w:val="000000" w:themeColor="text1"/>
          <w:sz w:val="24"/>
          <w:szCs w:val="24"/>
        </w:rPr>
        <w:t> 2012; </w:t>
      </w:r>
      <w:r w:rsidRPr="00305767">
        <w:rPr>
          <w:rFonts w:ascii="Book Antiqua" w:hAnsi="Book Antiqua" w:cs="Times New Roman"/>
          <w:b/>
          <w:bCs/>
          <w:color w:val="000000" w:themeColor="text1"/>
          <w:sz w:val="24"/>
          <w:szCs w:val="24"/>
        </w:rPr>
        <w:t>56</w:t>
      </w:r>
      <w:r w:rsidRPr="00305767">
        <w:rPr>
          <w:rFonts w:ascii="Book Antiqua" w:hAnsi="Book Antiqua" w:cs="Times New Roman"/>
          <w:color w:val="000000" w:themeColor="text1"/>
          <w:sz w:val="24"/>
          <w:szCs w:val="24"/>
        </w:rPr>
        <w:t>: 239-247 [PMID: 22278368 DOI: 10.1002/hep.25610]</w:t>
      </w:r>
    </w:p>
    <w:p w14:paraId="27551303"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85 </w:t>
      </w:r>
      <w:r w:rsidRPr="00305767">
        <w:rPr>
          <w:rFonts w:ascii="Book Antiqua" w:hAnsi="Book Antiqua" w:cs="Times New Roman"/>
          <w:b/>
          <w:bCs/>
          <w:color w:val="000000" w:themeColor="text1"/>
          <w:sz w:val="24"/>
          <w:szCs w:val="24"/>
        </w:rPr>
        <w:t>Keller S</w:t>
      </w:r>
      <w:r w:rsidRPr="00305767">
        <w:rPr>
          <w:rFonts w:ascii="Book Antiqua" w:hAnsi="Book Antiqua" w:cs="Times New Roman"/>
          <w:color w:val="000000" w:themeColor="text1"/>
          <w:sz w:val="24"/>
          <w:szCs w:val="24"/>
        </w:rPr>
        <w:t>, Sedlacik J, Schuler T, Buchert R, Avanesov M, Zenouzi R, Lohse AW, Kooijman H, Fiehler J, Schramm C, Yamamura J. Prospective comparison of diffusion-weighted MRI and dynamic Gd-EOB-DTPA-enhanced MRI for detection and staging of hepatic fibrosis in primary sclerosing cholangitis. </w:t>
      </w:r>
      <w:r w:rsidRPr="00305767">
        <w:rPr>
          <w:rFonts w:ascii="Book Antiqua" w:hAnsi="Book Antiqua" w:cs="Times New Roman"/>
          <w:i/>
          <w:iCs/>
          <w:color w:val="000000" w:themeColor="text1"/>
          <w:sz w:val="24"/>
          <w:szCs w:val="24"/>
        </w:rPr>
        <w:t>Eur Radiol</w:t>
      </w:r>
      <w:r w:rsidRPr="00305767">
        <w:rPr>
          <w:rFonts w:ascii="Book Antiqua" w:hAnsi="Book Antiqua" w:cs="Times New Roman"/>
          <w:color w:val="000000" w:themeColor="text1"/>
          <w:sz w:val="24"/>
          <w:szCs w:val="24"/>
        </w:rPr>
        <w:t> 2019; </w:t>
      </w:r>
      <w:r w:rsidRPr="00305767">
        <w:rPr>
          <w:rFonts w:ascii="Book Antiqua" w:hAnsi="Book Antiqua" w:cs="Times New Roman"/>
          <w:b/>
          <w:bCs/>
          <w:color w:val="000000" w:themeColor="text1"/>
          <w:sz w:val="24"/>
          <w:szCs w:val="24"/>
        </w:rPr>
        <w:t>29</w:t>
      </w:r>
      <w:r w:rsidRPr="00305767">
        <w:rPr>
          <w:rFonts w:ascii="Book Antiqua" w:hAnsi="Book Antiqua" w:cs="Times New Roman"/>
          <w:color w:val="000000" w:themeColor="text1"/>
          <w:sz w:val="24"/>
          <w:szCs w:val="24"/>
        </w:rPr>
        <w:t>: 818-828 [PMID: 30014204 DOI: 10.1007/s00330-018-5614-9]</w:t>
      </w:r>
    </w:p>
    <w:p w14:paraId="05C71C8E"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86 </w:t>
      </w:r>
      <w:r w:rsidRPr="00305767">
        <w:rPr>
          <w:rFonts w:ascii="Book Antiqua" w:hAnsi="Book Antiqua" w:cs="Times New Roman"/>
          <w:b/>
          <w:bCs/>
          <w:color w:val="000000" w:themeColor="text1"/>
          <w:sz w:val="24"/>
          <w:szCs w:val="24"/>
        </w:rPr>
        <w:t>Ringe KI</w:t>
      </w:r>
      <w:r w:rsidRPr="00305767">
        <w:rPr>
          <w:rFonts w:ascii="Book Antiqua" w:hAnsi="Book Antiqua" w:cs="Times New Roman"/>
          <w:color w:val="000000" w:themeColor="text1"/>
          <w:sz w:val="24"/>
          <w:szCs w:val="24"/>
        </w:rPr>
        <w:t>, Hinrichs J, Merkle EM, Weismüller TJ, Wacker F, Meyer BC. Gadoxetate disodium in patients with primary sclerosing cholangitis: an analysis of hepatobiliary contrast excretion. </w:t>
      </w:r>
      <w:r w:rsidRPr="00305767">
        <w:rPr>
          <w:rFonts w:ascii="Book Antiqua" w:hAnsi="Book Antiqua" w:cs="Times New Roman"/>
          <w:i/>
          <w:iCs/>
          <w:color w:val="000000" w:themeColor="text1"/>
          <w:sz w:val="24"/>
          <w:szCs w:val="24"/>
        </w:rPr>
        <w:t>J Magn Reson Imaging</w:t>
      </w:r>
      <w:r w:rsidRPr="00305767">
        <w:rPr>
          <w:rFonts w:ascii="Book Antiqua" w:hAnsi="Book Antiqua" w:cs="Times New Roman"/>
          <w:color w:val="000000" w:themeColor="text1"/>
          <w:sz w:val="24"/>
          <w:szCs w:val="24"/>
        </w:rPr>
        <w:t> 2014; </w:t>
      </w:r>
      <w:r w:rsidRPr="00305767">
        <w:rPr>
          <w:rFonts w:ascii="Book Antiqua" w:hAnsi="Book Antiqua" w:cs="Times New Roman"/>
          <w:b/>
          <w:bCs/>
          <w:color w:val="000000" w:themeColor="text1"/>
          <w:sz w:val="24"/>
          <w:szCs w:val="24"/>
        </w:rPr>
        <w:t>40</w:t>
      </w:r>
      <w:r w:rsidRPr="00305767">
        <w:rPr>
          <w:rFonts w:ascii="Book Antiqua" w:hAnsi="Book Antiqua" w:cs="Times New Roman"/>
          <w:color w:val="000000" w:themeColor="text1"/>
          <w:sz w:val="24"/>
          <w:szCs w:val="24"/>
        </w:rPr>
        <w:t>: 106-112 [PMID: 24923477 DOI: 10.1002/jmri.24381]</w:t>
      </w:r>
    </w:p>
    <w:p w14:paraId="429F2B7C"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87 </w:t>
      </w:r>
      <w:r w:rsidRPr="00305767">
        <w:rPr>
          <w:rFonts w:ascii="Book Antiqua" w:hAnsi="Book Antiqua" w:cs="Times New Roman"/>
          <w:b/>
          <w:bCs/>
          <w:color w:val="000000" w:themeColor="text1"/>
          <w:sz w:val="24"/>
          <w:szCs w:val="24"/>
        </w:rPr>
        <w:t>Norén B</w:t>
      </w:r>
      <w:r w:rsidRPr="00305767">
        <w:rPr>
          <w:rFonts w:ascii="Book Antiqua" w:hAnsi="Book Antiqua" w:cs="Times New Roman"/>
          <w:color w:val="000000" w:themeColor="text1"/>
          <w:sz w:val="24"/>
          <w:szCs w:val="24"/>
        </w:rPr>
        <w:t>, Forsgren MF, Dahlqvist Leinhard O, Dahlström N, Kihlberg J, Romu T, Kechagias S, Almer S, Smedby Ö, Lundberg P. Separation of advanced from mild hepatic fibrosis by quantification of the hepatobiliary uptake of Gd-EOB-DTPA. </w:t>
      </w:r>
      <w:r w:rsidRPr="00305767">
        <w:rPr>
          <w:rFonts w:ascii="Book Antiqua" w:hAnsi="Book Antiqua" w:cs="Times New Roman"/>
          <w:i/>
          <w:iCs/>
          <w:color w:val="000000" w:themeColor="text1"/>
          <w:sz w:val="24"/>
          <w:szCs w:val="24"/>
        </w:rPr>
        <w:t>Eur Radiol</w:t>
      </w:r>
      <w:r w:rsidRPr="00305767">
        <w:rPr>
          <w:rFonts w:ascii="Book Antiqua" w:hAnsi="Book Antiqua" w:cs="Times New Roman"/>
          <w:color w:val="000000" w:themeColor="text1"/>
          <w:sz w:val="24"/>
          <w:szCs w:val="24"/>
        </w:rPr>
        <w:t> 2013; </w:t>
      </w:r>
      <w:r w:rsidRPr="00305767">
        <w:rPr>
          <w:rFonts w:ascii="Book Antiqua" w:hAnsi="Book Antiqua" w:cs="Times New Roman"/>
          <w:b/>
          <w:bCs/>
          <w:color w:val="000000" w:themeColor="text1"/>
          <w:sz w:val="24"/>
          <w:szCs w:val="24"/>
        </w:rPr>
        <w:t>23</w:t>
      </w:r>
      <w:r w:rsidRPr="00305767">
        <w:rPr>
          <w:rFonts w:ascii="Book Antiqua" w:hAnsi="Book Antiqua" w:cs="Times New Roman"/>
          <w:color w:val="000000" w:themeColor="text1"/>
          <w:sz w:val="24"/>
          <w:szCs w:val="24"/>
        </w:rPr>
        <w:t>: 174-181 [PMID: 22836161 DOI: 10.1007/s00330-012-2583-2]</w:t>
      </w:r>
    </w:p>
    <w:p w14:paraId="6F53FADA"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88 </w:t>
      </w:r>
      <w:r w:rsidRPr="00305767">
        <w:rPr>
          <w:rFonts w:ascii="Book Antiqua" w:hAnsi="Book Antiqua" w:cs="Times New Roman"/>
          <w:b/>
          <w:bCs/>
          <w:color w:val="000000" w:themeColor="text1"/>
          <w:sz w:val="24"/>
          <w:szCs w:val="24"/>
        </w:rPr>
        <w:t>Nilsson H</w:t>
      </w:r>
      <w:r w:rsidRPr="00305767">
        <w:rPr>
          <w:rFonts w:ascii="Book Antiqua" w:hAnsi="Book Antiqua" w:cs="Times New Roman"/>
          <w:color w:val="000000" w:themeColor="text1"/>
          <w:sz w:val="24"/>
          <w:szCs w:val="24"/>
        </w:rPr>
        <w:t>, Blomqvist L, Douglas L, Nordell A, Jacobsson H, Hagen K, Bergquist A, Jonas E. Dynamic gadoxetate-enhanced MRI for the assessment of total and segmental liver function and volume in primary sclerosing cholangitis. </w:t>
      </w:r>
      <w:r w:rsidRPr="00305767">
        <w:rPr>
          <w:rFonts w:ascii="Book Antiqua" w:hAnsi="Book Antiqua" w:cs="Times New Roman"/>
          <w:i/>
          <w:iCs/>
          <w:color w:val="000000" w:themeColor="text1"/>
          <w:sz w:val="24"/>
          <w:szCs w:val="24"/>
        </w:rPr>
        <w:t>J Magn Reson Imaging</w:t>
      </w:r>
      <w:r w:rsidRPr="00305767">
        <w:rPr>
          <w:rFonts w:ascii="Book Antiqua" w:hAnsi="Book Antiqua" w:cs="Times New Roman"/>
          <w:color w:val="000000" w:themeColor="text1"/>
          <w:sz w:val="24"/>
          <w:szCs w:val="24"/>
        </w:rPr>
        <w:t> 2014; </w:t>
      </w:r>
      <w:r w:rsidRPr="00305767">
        <w:rPr>
          <w:rFonts w:ascii="Book Antiqua" w:hAnsi="Book Antiqua" w:cs="Times New Roman"/>
          <w:b/>
          <w:bCs/>
          <w:color w:val="000000" w:themeColor="text1"/>
          <w:sz w:val="24"/>
          <w:szCs w:val="24"/>
        </w:rPr>
        <w:t>39</w:t>
      </w:r>
      <w:r w:rsidRPr="00305767">
        <w:rPr>
          <w:rFonts w:ascii="Book Antiqua" w:hAnsi="Book Antiqua" w:cs="Times New Roman"/>
          <w:color w:val="000000" w:themeColor="text1"/>
          <w:sz w:val="24"/>
          <w:szCs w:val="24"/>
        </w:rPr>
        <w:t>: 879-886 [PMID: 24123427 DOI: 10.1002/jmri.24250]</w:t>
      </w:r>
    </w:p>
    <w:p w14:paraId="03CB6FFD"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89 </w:t>
      </w:r>
      <w:r w:rsidRPr="00305767">
        <w:rPr>
          <w:rFonts w:ascii="Book Antiqua" w:hAnsi="Book Antiqua" w:cs="Times New Roman"/>
          <w:b/>
          <w:bCs/>
          <w:color w:val="000000" w:themeColor="text1"/>
          <w:sz w:val="24"/>
          <w:szCs w:val="24"/>
        </w:rPr>
        <w:t>Hinrichs H</w:t>
      </w:r>
      <w:r w:rsidRPr="00305767">
        <w:rPr>
          <w:rFonts w:ascii="Book Antiqua" w:hAnsi="Book Antiqua" w:cs="Times New Roman"/>
          <w:color w:val="000000" w:themeColor="text1"/>
          <w:sz w:val="24"/>
          <w:szCs w:val="24"/>
        </w:rPr>
        <w:t>, Hinrichs JB, Gutberlet M, Lenzen H, Raatschen HJ, Wacker F, Ringe KI. Functional gadoxetate disodium-enhanced MRI in patients with primary sclerosing cholangitis (PSC). </w:t>
      </w:r>
      <w:r w:rsidRPr="00305767">
        <w:rPr>
          <w:rFonts w:ascii="Book Antiqua" w:hAnsi="Book Antiqua" w:cs="Times New Roman"/>
          <w:i/>
          <w:iCs/>
          <w:color w:val="000000" w:themeColor="text1"/>
          <w:sz w:val="24"/>
          <w:szCs w:val="24"/>
        </w:rPr>
        <w:t>Eur Radiol</w:t>
      </w:r>
      <w:r w:rsidRPr="00305767">
        <w:rPr>
          <w:rFonts w:ascii="Book Antiqua" w:hAnsi="Book Antiqua" w:cs="Times New Roman"/>
          <w:color w:val="000000" w:themeColor="text1"/>
          <w:sz w:val="24"/>
          <w:szCs w:val="24"/>
        </w:rPr>
        <w:t> 2016; </w:t>
      </w:r>
      <w:r w:rsidRPr="00305767">
        <w:rPr>
          <w:rFonts w:ascii="Book Antiqua" w:hAnsi="Book Antiqua" w:cs="Times New Roman"/>
          <w:b/>
          <w:bCs/>
          <w:color w:val="000000" w:themeColor="text1"/>
          <w:sz w:val="24"/>
          <w:szCs w:val="24"/>
        </w:rPr>
        <w:t>26</w:t>
      </w:r>
      <w:r w:rsidRPr="00305767">
        <w:rPr>
          <w:rFonts w:ascii="Book Antiqua" w:hAnsi="Book Antiqua" w:cs="Times New Roman"/>
          <w:color w:val="000000" w:themeColor="text1"/>
          <w:sz w:val="24"/>
          <w:szCs w:val="24"/>
        </w:rPr>
        <w:t>: 1116-1124 [PMID: 26205638 DOI: 10.1007/s00330-015-3913-y]</w:t>
      </w:r>
    </w:p>
    <w:p w14:paraId="2E93FAE1"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90 </w:t>
      </w:r>
      <w:r w:rsidRPr="00305767">
        <w:rPr>
          <w:rFonts w:ascii="Book Antiqua" w:hAnsi="Book Antiqua" w:cs="Times New Roman"/>
          <w:b/>
          <w:bCs/>
          <w:color w:val="000000" w:themeColor="text1"/>
          <w:sz w:val="24"/>
          <w:szCs w:val="24"/>
        </w:rPr>
        <w:t>Nolz R</w:t>
      </w:r>
      <w:r w:rsidRPr="00305767">
        <w:rPr>
          <w:rFonts w:ascii="Book Antiqua" w:hAnsi="Book Antiqua" w:cs="Times New Roman"/>
          <w:color w:val="000000" w:themeColor="text1"/>
          <w:sz w:val="24"/>
          <w:szCs w:val="24"/>
        </w:rPr>
        <w:t>, Asenbaum U, Schoder M, Wibmer A, Einspieler H, Prusa AM, Peck-Radosavljevic M, Ba-Ssalamah A. Diagnostic workup of primary sclerosing cholangitis: the benefit of adding gadoxetic acid-enhanced T1-weighted magnetic resonance cholangiography to conventional T2-weighted magnetic resonance cholangiography. </w:t>
      </w:r>
      <w:r w:rsidRPr="00305767">
        <w:rPr>
          <w:rFonts w:ascii="Book Antiqua" w:hAnsi="Book Antiqua" w:cs="Times New Roman"/>
          <w:i/>
          <w:iCs/>
          <w:color w:val="000000" w:themeColor="text1"/>
          <w:sz w:val="24"/>
          <w:szCs w:val="24"/>
        </w:rPr>
        <w:t>Clin Radiol</w:t>
      </w:r>
      <w:r w:rsidRPr="00305767">
        <w:rPr>
          <w:rFonts w:ascii="Book Antiqua" w:hAnsi="Book Antiqua" w:cs="Times New Roman"/>
          <w:color w:val="000000" w:themeColor="text1"/>
          <w:sz w:val="24"/>
          <w:szCs w:val="24"/>
        </w:rPr>
        <w:t> 2014; </w:t>
      </w:r>
      <w:r w:rsidRPr="00305767">
        <w:rPr>
          <w:rFonts w:ascii="Book Antiqua" w:hAnsi="Book Antiqua" w:cs="Times New Roman"/>
          <w:b/>
          <w:bCs/>
          <w:color w:val="000000" w:themeColor="text1"/>
          <w:sz w:val="24"/>
          <w:szCs w:val="24"/>
        </w:rPr>
        <w:t>69</w:t>
      </w:r>
      <w:r w:rsidRPr="00305767">
        <w:rPr>
          <w:rFonts w:ascii="Book Antiqua" w:hAnsi="Book Antiqua" w:cs="Times New Roman"/>
          <w:color w:val="000000" w:themeColor="text1"/>
          <w:sz w:val="24"/>
          <w:szCs w:val="24"/>
        </w:rPr>
        <w:t>: 499-508 [PMID: 24630133 DOI: 10.1016/j.crad.2013.12.008]</w:t>
      </w:r>
    </w:p>
    <w:p w14:paraId="7E0C4587"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91 </w:t>
      </w:r>
      <w:r w:rsidRPr="00305767">
        <w:rPr>
          <w:rFonts w:ascii="Book Antiqua" w:hAnsi="Book Antiqua" w:cs="Times New Roman"/>
          <w:b/>
          <w:bCs/>
          <w:color w:val="000000" w:themeColor="text1"/>
          <w:sz w:val="24"/>
          <w:szCs w:val="24"/>
        </w:rPr>
        <w:t>Keller S</w:t>
      </w:r>
      <w:r w:rsidRPr="00305767">
        <w:rPr>
          <w:rFonts w:ascii="Book Antiqua" w:hAnsi="Book Antiqua" w:cs="Times New Roman"/>
          <w:color w:val="000000" w:themeColor="text1"/>
          <w:sz w:val="24"/>
          <w:szCs w:val="24"/>
        </w:rPr>
        <w:t xml:space="preserve">, Aigner A, Zenouzi R, Kim AC, Meijer A, Weidemann SA, Krech T, </w:t>
      </w:r>
      <w:r w:rsidRPr="00305767">
        <w:rPr>
          <w:rFonts w:ascii="Book Antiqua" w:hAnsi="Book Antiqua" w:cs="Times New Roman"/>
          <w:color w:val="000000" w:themeColor="text1"/>
          <w:sz w:val="24"/>
          <w:szCs w:val="24"/>
        </w:rPr>
        <w:lastRenderedPageBreak/>
        <w:t>Lohse AW, Adam G, Schramm C, Yamamura J. Association of gadolinium-enhanced magnetic resonance imaging with hepatic fibrosis and inflammation in primary sclerosing cholangitis. </w:t>
      </w:r>
      <w:r w:rsidRPr="00305767">
        <w:rPr>
          <w:rFonts w:ascii="Book Antiqua" w:hAnsi="Book Antiqua" w:cs="Times New Roman"/>
          <w:i/>
          <w:iCs/>
          <w:color w:val="000000" w:themeColor="text1"/>
          <w:sz w:val="24"/>
          <w:szCs w:val="24"/>
        </w:rPr>
        <w:t>PLoS One</w:t>
      </w:r>
      <w:r w:rsidRPr="00305767">
        <w:rPr>
          <w:rFonts w:ascii="Book Antiqua" w:hAnsi="Book Antiqua" w:cs="Times New Roman"/>
          <w:color w:val="000000" w:themeColor="text1"/>
          <w:sz w:val="24"/>
          <w:szCs w:val="24"/>
        </w:rPr>
        <w:t> 2018; </w:t>
      </w:r>
      <w:r w:rsidRPr="00305767">
        <w:rPr>
          <w:rFonts w:ascii="Book Antiqua" w:hAnsi="Book Antiqua" w:cs="Times New Roman"/>
          <w:b/>
          <w:bCs/>
          <w:color w:val="000000" w:themeColor="text1"/>
          <w:sz w:val="24"/>
          <w:szCs w:val="24"/>
        </w:rPr>
        <w:t>13</w:t>
      </w:r>
      <w:r w:rsidRPr="00305767">
        <w:rPr>
          <w:rFonts w:ascii="Book Antiqua" w:hAnsi="Book Antiqua" w:cs="Times New Roman"/>
          <w:color w:val="000000" w:themeColor="text1"/>
          <w:sz w:val="24"/>
          <w:szCs w:val="24"/>
        </w:rPr>
        <w:t>: e0193929 [PMID: 29513767 DOI: 10.1371/journal.pone.0193929]</w:t>
      </w:r>
    </w:p>
    <w:p w14:paraId="37D44A4C"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92 </w:t>
      </w:r>
      <w:r w:rsidRPr="00305767">
        <w:rPr>
          <w:rFonts w:ascii="Book Antiqua" w:hAnsi="Book Antiqua" w:cs="Times New Roman"/>
          <w:b/>
          <w:bCs/>
          <w:color w:val="000000" w:themeColor="text1"/>
          <w:sz w:val="24"/>
          <w:szCs w:val="24"/>
        </w:rPr>
        <w:t>Keller S</w:t>
      </w:r>
      <w:r w:rsidRPr="00305767">
        <w:rPr>
          <w:rFonts w:ascii="Book Antiqua" w:hAnsi="Book Antiqua" w:cs="Times New Roman"/>
          <w:color w:val="000000" w:themeColor="text1"/>
          <w:sz w:val="24"/>
          <w:szCs w:val="24"/>
        </w:rPr>
        <w:t>, Venkatesh SK, Avanesov M, Weinrich JM, Zenouzi R, Schramm C, Adam G, Yamamura J. Gadolinium-based relative contrast enhancement in primary sclerosing cholangitis: additional benefit for clinicians? </w:t>
      </w:r>
      <w:r w:rsidRPr="00305767">
        <w:rPr>
          <w:rFonts w:ascii="Book Antiqua" w:hAnsi="Book Antiqua" w:cs="Times New Roman"/>
          <w:i/>
          <w:iCs/>
          <w:color w:val="000000" w:themeColor="text1"/>
          <w:sz w:val="24"/>
          <w:szCs w:val="24"/>
        </w:rPr>
        <w:t>Clin Radiol</w:t>
      </w:r>
      <w:r w:rsidRPr="00305767">
        <w:rPr>
          <w:rFonts w:ascii="Book Antiqua" w:hAnsi="Book Antiqua" w:cs="Times New Roman"/>
          <w:color w:val="000000" w:themeColor="text1"/>
          <w:sz w:val="24"/>
          <w:szCs w:val="24"/>
        </w:rPr>
        <w:t> 2018; </w:t>
      </w:r>
      <w:r w:rsidRPr="00305767">
        <w:rPr>
          <w:rFonts w:ascii="Book Antiqua" w:hAnsi="Book Antiqua" w:cs="Times New Roman"/>
          <w:b/>
          <w:bCs/>
          <w:color w:val="000000" w:themeColor="text1"/>
          <w:sz w:val="24"/>
          <w:szCs w:val="24"/>
        </w:rPr>
        <w:t>73</w:t>
      </w:r>
      <w:r w:rsidRPr="00305767">
        <w:rPr>
          <w:rFonts w:ascii="Book Antiqua" w:hAnsi="Book Antiqua" w:cs="Times New Roman"/>
          <w:color w:val="000000" w:themeColor="text1"/>
          <w:sz w:val="24"/>
          <w:szCs w:val="24"/>
        </w:rPr>
        <w:t>: 677.e1-677.e6 [PMID: 29576223 DOI: 10.1016/j.crad.2018.02.010]</w:t>
      </w:r>
    </w:p>
    <w:p w14:paraId="663321FE"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93 </w:t>
      </w:r>
      <w:r w:rsidRPr="00305767">
        <w:rPr>
          <w:rFonts w:ascii="Book Antiqua" w:hAnsi="Book Antiqua" w:cs="Times New Roman"/>
          <w:b/>
          <w:bCs/>
          <w:color w:val="000000" w:themeColor="text1"/>
          <w:sz w:val="24"/>
          <w:szCs w:val="24"/>
        </w:rPr>
        <w:t>Schulze J</w:t>
      </w:r>
      <w:r w:rsidRPr="00305767">
        <w:rPr>
          <w:rFonts w:ascii="Book Antiqua" w:hAnsi="Book Antiqua" w:cs="Times New Roman"/>
          <w:color w:val="000000" w:themeColor="text1"/>
          <w:sz w:val="24"/>
          <w:szCs w:val="24"/>
        </w:rPr>
        <w:t>, Lenzen H, Hinrichs JB, Ringe B, Manns MP, Wacker F, Ringe KI. An Imaging Biomarker for Assessing Hepatic Function in Patients With Primary Sclerosing Cholangitis. </w:t>
      </w:r>
      <w:r w:rsidRPr="00305767">
        <w:rPr>
          <w:rFonts w:ascii="Book Antiqua" w:hAnsi="Book Antiqua" w:cs="Times New Roman"/>
          <w:i/>
          <w:iCs/>
          <w:color w:val="000000" w:themeColor="text1"/>
          <w:sz w:val="24"/>
          <w:szCs w:val="24"/>
        </w:rPr>
        <w:t>Clin Gastroenterol Hepatol</w:t>
      </w:r>
      <w:r w:rsidRPr="00305767">
        <w:rPr>
          <w:rFonts w:ascii="Book Antiqua" w:hAnsi="Book Antiqua" w:cs="Times New Roman"/>
          <w:color w:val="000000" w:themeColor="text1"/>
          <w:sz w:val="24"/>
          <w:szCs w:val="24"/>
        </w:rPr>
        <w:t> 2019; </w:t>
      </w:r>
      <w:r w:rsidRPr="00305767">
        <w:rPr>
          <w:rFonts w:ascii="Book Antiqua" w:hAnsi="Book Antiqua" w:cs="Times New Roman"/>
          <w:b/>
          <w:bCs/>
          <w:color w:val="000000" w:themeColor="text1"/>
          <w:sz w:val="24"/>
          <w:szCs w:val="24"/>
        </w:rPr>
        <w:t>17</w:t>
      </w:r>
      <w:r w:rsidRPr="00305767">
        <w:rPr>
          <w:rFonts w:ascii="Book Antiqua" w:hAnsi="Book Antiqua" w:cs="Times New Roman"/>
          <w:color w:val="000000" w:themeColor="text1"/>
          <w:sz w:val="24"/>
          <w:szCs w:val="24"/>
        </w:rPr>
        <w:t>: 192-199.e3 [PMID: 29775791 DOI: 10.1016/j.cgh.2018.05.011]</w:t>
      </w:r>
    </w:p>
    <w:p w14:paraId="52AC0C0D"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94 </w:t>
      </w:r>
      <w:r w:rsidRPr="00305767">
        <w:rPr>
          <w:rFonts w:ascii="Book Antiqua" w:hAnsi="Book Antiqua" w:cs="Times New Roman"/>
          <w:b/>
          <w:bCs/>
          <w:color w:val="000000" w:themeColor="text1"/>
          <w:sz w:val="24"/>
          <w:szCs w:val="24"/>
        </w:rPr>
        <w:t>Banerjee R</w:t>
      </w:r>
      <w:r w:rsidRPr="00305767">
        <w:rPr>
          <w:rFonts w:ascii="Book Antiqua" w:hAnsi="Book Antiqua" w:cs="Times New Roman"/>
          <w:color w:val="000000" w:themeColor="text1"/>
          <w:sz w:val="24"/>
          <w:szCs w:val="24"/>
        </w:rPr>
        <w:t>, Pavlides M, Tunnicliffe EM, Piechnik SK, Sarania N, Philips R, Collier JD, Booth JC, Schneider JE, Wang LM, Delaney DW, Fleming KA, Robson MD, Barnes E, Neubauer S. Multiparametric magnetic resonance for the non-invasive diagnosis of liver disease. </w:t>
      </w:r>
      <w:r w:rsidRPr="00305767">
        <w:rPr>
          <w:rFonts w:ascii="Book Antiqua" w:hAnsi="Book Antiqua" w:cs="Times New Roman"/>
          <w:i/>
          <w:iCs/>
          <w:color w:val="000000" w:themeColor="text1"/>
          <w:sz w:val="24"/>
          <w:szCs w:val="24"/>
        </w:rPr>
        <w:t>J Hepatol</w:t>
      </w:r>
      <w:r w:rsidRPr="00305767">
        <w:rPr>
          <w:rFonts w:ascii="Book Antiqua" w:hAnsi="Book Antiqua" w:cs="Times New Roman"/>
          <w:color w:val="000000" w:themeColor="text1"/>
          <w:sz w:val="24"/>
          <w:szCs w:val="24"/>
        </w:rPr>
        <w:t> 2014; </w:t>
      </w:r>
      <w:r w:rsidRPr="00305767">
        <w:rPr>
          <w:rFonts w:ascii="Book Antiqua" w:hAnsi="Book Antiqua" w:cs="Times New Roman"/>
          <w:b/>
          <w:bCs/>
          <w:color w:val="000000" w:themeColor="text1"/>
          <w:sz w:val="24"/>
          <w:szCs w:val="24"/>
        </w:rPr>
        <w:t>60</w:t>
      </w:r>
      <w:r w:rsidRPr="00305767">
        <w:rPr>
          <w:rFonts w:ascii="Book Antiqua" w:hAnsi="Book Antiqua" w:cs="Times New Roman"/>
          <w:color w:val="000000" w:themeColor="text1"/>
          <w:sz w:val="24"/>
          <w:szCs w:val="24"/>
        </w:rPr>
        <w:t>: 69-77 [PMID: 24036007 DOI: 10.1016/j.jhep.2013.09.002]</w:t>
      </w:r>
    </w:p>
    <w:p w14:paraId="2D573573" w14:textId="490C2DCE"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95 </w:t>
      </w:r>
      <w:r w:rsidRPr="00305767">
        <w:rPr>
          <w:rFonts w:ascii="Book Antiqua" w:hAnsi="Book Antiqua" w:cs="Times New Roman"/>
          <w:b/>
          <w:bCs/>
          <w:color w:val="000000" w:themeColor="text1"/>
          <w:sz w:val="24"/>
          <w:szCs w:val="24"/>
        </w:rPr>
        <w:t>Tunnicliffe EM</w:t>
      </w:r>
      <w:r w:rsidRPr="00305767">
        <w:rPr>
          <w:rFonts w:ascii="Book Antiqua" w:hAnsi="Book Antiqua" w:cs="Times New Roman"/>
          <w:color w:val="000000" w:themeColor="text1"/>
          <w:sz w:val="24"/>
          <w:szCs w:val="24"/>
        </w:rPr>
        <w:t>, Banerjee R, Pavlides M, Neubauer S, Robson MD. A model for hepatic fibrosis: the competing effects of cell loss and iron on shortened modified Look-Locker inversion recovery T</w:t>
      </w:r>
      <w:bookmarkStart w:id="35" w:name="OLE_LINK24"/>
      <w:r w:rsidRPr="00936C31">
        <w:rPr>
          <w:rFonts w:ascii="Book Antiqua" w:hAnsi="Book Antiqua" w:cs="Times New Roman"/>
          <w:color w:val="000000" w:themeColor="text1"/>
          <w:sz w:val="24"/>
          <w:szCs w:val="24"/>
          <w:vertAlign w:val="subscript"/>
        </w:rPr>
        <w:t>1</w:t>
      </w:r>
      <w:bookmarkEnd w:id="35"/>
      <w:r w:rsidRPr="00305767">
        <w:rPr>
          <w:rFonts w:ascii="Book Antiqua" w:hAnsi="Book Antiqua" w:cs="Times New Roman"/>
          <w:color w:val="000000" w:themeColor="text1"/>
          <w:sz w:val="24"/>
          <w:szCs w:val="24"/>
        </w:rPr>
        <w:t xml:space="preserve"> (shMOLLI-T</w:t>
      </w:r>
      <w:r w:rsidR="00936C31" w:rsidRPr="00936C31">
        <w:rPr>
          <w:rFonts w:ascii="Book Antiqua" w:hAnsi="Book Antiqua" w:cs="Times New Roman"/>
          <w:color w:val="000000" w:themeColor="text1"/>
          <w:sz w:val="24"/>
          <w:szCs w:val="24"/>
          <w:vertAlign w:val="subscript"/>
        </w:rPr>
        <w:t>1</w:t>
      </w:r>
      <w:r w:rsidRPr="00305767">
        <w:rPr>
          <w:rFonts w:ascii="Book Antiqua" w:hAnsi="Book Antiqua" w:cs="Times New Roman"/>
          <w:color w:val="000000" w:themeColor="text1"/>
          <w:sz w:val="24"/>
          <w:szCs w:val="24"/>
        </w:rPr>
        <w:t>) in the liver. </w:t>
      </w:r>
      <w:r w:rsidRPr="00305767">
        <w:rPr>
          <w:rFonts w:ascii="Book Antiqua" w:hAnsi="Book Antiqua" w:cs="Times New Roman"/>
          <w:i/>
          <w:iCs/>
          <w:color w:val="000000" w:themeColor="text1"/>
          <w:sz w:val="24"/>
          <w:szCs w:val="24"/>
        </w:rPr>
        <w:t>J Magn Reson Imaging</w:t>
      </w:r>
      <w:r w:rsidRPr="00305767">
        <w:rPr>
          <w:rFonts w:ascii="Book Antiqua" w:hAnsi="Book Antiqua" w:cs="Times New Roman"/>
          <w:color w:val="000000" w:themeColor="text1"/>
          <w:sz w:val="24"/>
          <w:szCs w:val="24"/>
        </w:rPr>
        <w:t> 2017; </w:t>
      </w:r>
      <w:r w:rsidRPr="00305767">
        <w:rPr>
          <w:rFonts w:ascii="Book Antiqua" w:hAnsi="Book Antiqua" w:cs="Times New Roman"/>
          <w:b/>
          <w:bCs/>
          <w:color w:val="000000" w:themeColor="text1"/>
          <w:sz w:val="24"/>
          <w:szCs w:val="24"/>
        </w:rPr>
        <w:t>45</w:t>
      </w:r>
      <w:r w:rsidRPr="00305767">
        <w:rPr>
          <w:rFonts w:ascii="Book Antiqua" w:hAnsi="Book Antiqua" w:cs="Times New Roman"/>
          <w:color w:val="000000" w:themeColor="text1"/>
          <w:sz w:val="24"/>
          <w:szCs w:val="24"/>
        </w:rPr>
        <w:t>: 450-462 [PMID: 27448630 DOI: 10.1002/jmri.25392]</w:t>
      </w:r>
    </w:p>
    <w:p w14:paraId="05AA57BF"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96 </w:t>
      </w:r>
      <w:r w:rsidRPr="00305767">
        <w:rPr>
          <w:rFonts w:ascii="Book Antiqua" w:hAnsi="Book Antiqua" w:cs="Times New Roman"/>
          <w:b/>
          <w:bCs/>
          <w:color w:val="000000" w:themeColor="text1"/>
          <w:sz w:val="24"/>
          <w:szCs w:val="24"/>
        </w:rPr>
        <w:t>Pavlides M</w:t>
      </w:r>
      <w:r w:rsidRPr="00305767">
        <w:rPr>
          <w:rFonts w:ascii="Book Antiqua" w:hAnsi="Book Antiqua" w:cs="Times New Roman"/>
          <w:color w:val="000000" w:themeColor="text1"/>
          <w:sz w:val="24"/>
          <w:szCs w:val="24"/>
        </w:rPr>
        <w:t>, Banerjee R, Sellwood J, Kelly CJ, Robson MD, Booth JC, Collier J, Neubauer S, Barnes E. Multiparametric magnetic resonance imaging predicts clinical outcomes in patients with chronic liver disease. </w:t>
      </w:r>
      <w:r w:rsidRPr="00305767">
        <w:rPr>
          <w:rFonts w:ascii="Book Antiqua" w:hAnsi="Book Antiqua" w:cs="Times New Roman"/>
          <w:i/>
          <w:iCs/>
          <w:color w:val="000000" w:themeColor="text1"/>
          <w:sz w:val="24"/>
          <w:szCs w:val="24"/>
        </w:rPr>
        <w:t>J Hepatol</w:t>
      </w:r>
      <w:r w:rsidRPr="00305767">
        <w:rPr>
          <w:rFonts w:ascii="Book Antiqua" w:hAnsi="Book Antiqua" w:cs="Times New Roman"/>
          <w:color w:val="000000" w:themeColor="text1"/>
          <w:sz w:val="24"/>
          <w:szCs w:val="24"/>
        </w:rPr>
        <w:t> 2016; </w:t>
      </w:r>
      <w:r w:rsidRPr="00305767">
        <w:rPr>
          <w:rFonts w:ascii="Book Antiqua" w:hAnsi="Book Antiqua" w:cs="Times New Roman"/>
          <w:b/>
          <w:bCs/>
          <w:color w:val="000000" w:themeColor="text1"/>
          <w:sz w:val="24"/>
          <w:szCs w:val="24"/>
        </w:rPr>
        <w:t>64</w:t>
      </w:r>
      <w:r w:rsidRPr="00305767">
        <w:rPr>
          <w:rFonts w:ascii="Book Antiqua" w:hAnsi="Book Antiqua" w:cs="Times New Roman"/>
          <w:color w:val="000000" w:themeColor="text1"/>
          <w:sz w:val="24"/>
          <w:szCs w:val="24"/>
        </w:rPr>
        <w:t>: 308-315 [PMID: 26471505 DOI: 10.1016/j.jhep.2015.10.009]</w:t>
      </w:r>
    </w:p>
    <w:p w14:paraId="72F4DB21"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97 </w:t>
      </w:r>
      <w:r w:rsidRPr="00305767">
        <w:rPr>
          <w:rFonts w:ascii="Book Antiqua" w:hAnsi="Book Antiqua" w:cs="Times New Roman"/>
          <w:b/>
          <w:bCs/>
          <w:color w:val="000000" w:themeColor="text1"/>
          <w:sz w:val="24"/>
          <w:szCs w:val="24"/>
        </w:rPr>
        <w:t>Pavlides M</w:t>
      </w:r>
      <w:r w:rsidRPr="00305767">
        <w:rPr>
          <w:rFonts w:ascii="Book Antiqua" w:hAnsi="Book Antiqua" w:cs="Times New Roman"/>
          <w:color w:val="000000" w:themeColor="text1"/>
          <w:sz w:val="24"/>
          <w:szCs w:val="24"/>
        </w:rPr>
        <w:t>, Banerjee R, Tunnicliffe EM, Kelly C, Collier J, Wang LM, Fleming KA, Cobbold JF, Robson MD, Neubauer S, Barnes E. Multiparametric magnetic resonance imaging for the assessment of non-alcoholic fatty liver disease severity. </w:t>
      </w:r>
      <w:r w:rsidRPr="00305767">
        <w:rPr>
          <w:rFonts w:ascii="Book Antiqua" w:hAnsi="Book Antiqua" w:cs="Times New Roman"/>
          <w:i/>
          <w:iCs/>
          <w:color w:val="000000" w:themeColor="text1"/>
          <w:sz w:val="24"/>
          <w:szCs w:val="24"/>
        </w:rPr>
        <w:t>Liver Int</w:t>
      </w:r>
      <w:r w:rsidRPr="00305767">
        <w:rPr>
          <w:rFonts w:ascii="Book Antiqua" w:hAnsi="Book Antiqua" w:cs="Times New Roman"/>
          <w:color w:val="000000" w:themeColor="text1"/>
          <w:sz w:val="24"/>
          <w:szCs w:val="24"/>
        </w:rPr>
        <w:t> 2017; </w:t>
      </w:r>
      <w:r w:rsidRPr="00305767">
        <w:rPr>
          <w:rFonts w:ascii="Book Antiqua" w:hAnsi="Book Antiqua" w:cs="Times New Roman"/>
          <w:b/>
          <w:bCs/>
          <w:color w:val="000000" w:themeColor="text1"/>
          <w:sz w:val="24"/>
          <w:szCs w:val="24"/>
        </w:rPr>
        <w:t>37</w:t>
      </w:r>
      <w:r w:rsidRPr="00305767">
        <w:rPr>
          <w:rFonts w:ascii="Book Antiqua" w:hAnsi="Book Antiqua" w:cs="Times New Roman"/>
          <w:color w:val="000000" w:themeColor="text1"/>
          <w:sz w:val="24"/>
          <w:szCs w:val="24"/>
        </w:rPr>
        <w:t>: 1065-1073 [PMID: 27778429 DOI: 10.1111/liv.13284]</w:t>
      </w:r>
    </w:p>
    <w:p w14:paraId="3687694A" w14:textId="61F8AD54" w:rsidR="00305767" w:rsidRPr="008F0FD9"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8F0FD9">
        <w:rPr>
          <w:rFonts w:ascii="Book Antiqua" w:hAnsi="Book Antiqua" w:cs="Times New Roman"/>
          <w:color w:val="000000" w:themeColor="text1"/>
          <w:sz w:val="24"/>
          <w:szCs w:val="24"/>
        </w:rPr>
        <w:t>98 </w:t>
      </w:r>
      <w:r w:rsidRPr="008F0FD9">
        <w:rPr>
          <w:rFonts w:ascii="Book Antiqua" w:hAnsi="Book Antiqua" w:cs="Times New Roman"/>
          <w:b/>
          <w:bCs/>
          <w:color w:val="000000" w:themeColor="text1"/>
          <w:sz w:val="24"/>
          <w:szCs w:val="24"/>
        </w:rPr>
        <w:t>Arndtz K</w:t>
      </w:r>
      <w:r w:rsidRPr="008F0FD9">
        <w:rPr>
          <w:rFonts w:ascii="Book Antiqua" w:hAnsi="Book Antiqua" w:cs="Times New Roman"/>
          <w:bCs/>
          <w:color w:val="000000" w:themeColor="text1"/>
          <w:sz w:val="24"/>
          <w:szCs w:val="24"/>
        </w:rPr>
        <w:t>,</w:t>
      </w:r>
      <w:r w:rsidRPr="008F0FD9">
        <w:rPr>
          <w:rFonts w:ascii="Book Antiqua" w:hAnsi="Book Antiqua" w:cs="Times New Roman"/>
          <w:color w:val="000000" w:themeColor="text1"/>
          <w:sz w:val="24"/>
          <w:szCs w:val="24"/>
        </w:rPr>
        <w:t xml:space="preserve"> Hodson J, Eddowes PJ, Kelly MD, Green D, Banerjee R, Neubauer S, Hirschfield GM. Multi-parametric MRI imaging correlates with clinically meaningful </w:t>
      </w:r>
      <w:r w:rsidRPr="008F0FD9">
        <w:rPr>
          <w:rFonts w:ascii="Book Antiqua" w:hAnsi="Book Antiqua" w:cs="Times New Roman"/>
          <w:color w:val="000000" w:themeColor="text1"/>
          <w:sz w:val="24"/>
          <w:szCs w:val="24"/>
        </w:rPr>
        <w:lastRenderedPageBreak/>
        <w:t>surrogates of disease activity in autoimmune hepatitis.</w:t>
      </w:r>
      <w:r w:rsidRPr="008F0FD9">
        <w:rPr>
          <w:rFonts w:ascii="Book Antiqua" w:hAnsi="Book Antiqua" w:cs="Times New Roman"/>
          <w:i/>
          <w:color w:val="000000" w:themeColor="text1"/>
          <w:sz w:val="24"/>
          <w:szCs w:val="24"/>
        </w:rPr>
        <w:t xml:space="preserve"> Hepatology</w:t>
      </w:r>
      <w:r w:rsidRPr="008F0FD9">
        <w:rPr>
          <w:rFonts w:ascii="Book Antiqua" w:hAnsi="Book Antiqua" w:cs="Times New Roman"/>
          <w:color w:val="000000" w:themeColor="text1"/>
          <w:sz w:val="24"/>
          <w:szCs w:val="24"/>
        </w:rPr>
        <w:t xml:space="preserve"> 2017;</w:t>
      </w:r>
      <w:r w:rsidR="00936C31" w:rsidRPr="008F0FD9">
        <w:rPr>
          <w:rFonts w:ascii="Book Antiqua" w:hAnsi="Book Antiqua" w:cs="Times New Roman"/>
          <w:color w:val="000000" w:themeColor="text1"/>
          <w:sz w:val="24"/>
          <w:szCs w:val="24"/>
        </w:rPr>
        <w:t xml:space="preserve"> </w:t>
      </w:r>
      <w:r w:rsidRPr="008F0FD9">
        <w:rPr>
          <w:rFonts w:ascii="Book Antiqua" w:hAnsi="Book Antiqua" w:cs="Times New Roman"/>
          <w:b/>
          <w:color w:val="000000" w:themeColor="text1"/>
          <w:sz w:val="24"/>
          <w:szCs w:val="24"/>
        </w:rPr>
        <w:t>66</w:t>
      </w:r>
      <w:r w:rsidRPr="008F0FD9">
        <w:rPr>
          <w:rFonts w:ascii="Book Antiqua" w:hAnsi="Book Antiqua" w:cs="Times New Roman"/>
          <w:color w:val="000000" w:themeColor="text1"/>
          <w:sz w:val="24"/>
          <w:szCs w:val="24"/>
        </w:rPr>
        <w:t>:</w:t>
      </w:r>
      <w:r w:rsidR="00936C31" w:rsidRPr="008F0FD9">
        <w:rPr>
          <w:rFonts w:ascii="Book Antiqua" w:hAnsi="Book Antiqua" w:cs="Times New Roman"/>
          <w:color w:val="000000" w:themeColor="text1"/>
          <w:sz w:val="24"/>
          <w:szCs w:val="24"/>
        </w:rPr>
        <w:t xml:space="preserve"> </w:t>
      </w:r>
      <w:r w:rsidRPr="008F0FD9">
        <w:rPr>
          <w:rFonts w:ascii="Book Antiqua" w:hAnsi="Book Antiqua" w:cs="Times New Roman"/>
          <w:color w:val="000000" w:themeColor="text1"/>
          <w:sz w:val="24"/>
          <w:szCs w:val="24"/>
        </w:rPr>
        <w:t>188a-a</w:t>
      </w:r>
    </w:p>
    <w:p w14:paraId="03DF0FBB"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8F0FD9">
        <w:rPr>
          <w:rFonts w:ascii="Book Antiqua" w:hAnsi="Book Antiqua" w:cs="Times New Roman"/>
          <w:color w:val="000000" w:themeColor="text1"/>
          <w:sz w:val="24"/>
          <w:szCs w:val="24"/>
        </w:rPr>
        <w:t>99 </w:t>
      </w:r>
      <w:r w:rsidRPr="008F0FD9">
        <w:rPr>
          <w:rFonts w:ascii="Book Antiqua" w:hAnsi="Book Antiqua" w:cs="Times New Roman"/>
          <w:b/>
          <w:bCs/>
          <w:color w:val="000000" w:themeColor="text1"/>
          <w:sz w:val="24"/>
          <w:szCs w:val="24"/>
        </w:rPr>
        <w:t>Arndtz K</w:t>
      </w:r>
      <w:r w:rsidRPr="008F0FD9">
        <w:rPr>
          <w:rFonts w:ascii="Book Antiqua" w:hAnsi="Book Antiqua" w:cs="Times New Roman"/>
          <w:bCs/>
          <w:color w:val="000000" w:themeColor="text1"/>
          <w:sz w:val="24"/>
          <w:szCs w:val="24"/>
        </w:rPr>
        <w:t>,</w:t>
      </w:r>
      <w:r w:rsidRPr="008F0FD9">
        <w:rPr>
          <w:rFonts w:ascii="Book Antiqua" w:hAnsi="Book Antiqua" w:cs="Times New Roman"/>
          <w:color w:val="000000" w:themeColor="text1"/>
          <w:sz w:val="24"/>
          <w:szCs w:val="24"/>
        </w:rPr>
        <w:t> Irving B, Eddowes PJ, Green D, Kelly MD, Jayaratne N, Banerjee R, Brady M, Hirschfield GM. Novel quantitative magnetic resonance imaging features with liver function tests to distinguish parenchymal and biliary disease. 22nd Conference of Medical Image Understanding and Analysis (MIUA); United Kingdom. Southampton: Springer, 2018: 37-43</w:t>
      </w:r>
    </w:p>
    <w:p w14:paraId="464FB239" w14:textId="788E93CE" w:rsidR="00012D8D" w:rsidRPr="00012D8D" w:rsidRDefault="00012D8D" w:rsidP="00DC2FA3">
      <w:pPr>
        <w:widowControl w:val="0"/>
        <w:adjustRightInd w:val="0"/>
        <w:snapToGrid w:val="0"/>
        <w:spacing w:after="0" w:line="360" w:lineRule="auto"/>
        <w:jc w:val="right"/>
        <w:rPr>
          <w:rFonts w:ascii="Book Antiqua" w:hAnsi="Book Antiqua"/>
          <w:b/>
          <w:bCs/>
          <w:sz w:val="24"/>
          <w:szCs w:val="24"/>
        </w:rPr>
      </w:pPr>
      <w:bookmarkStart w:id="36" w:name="OLE_LINK148"/>
      <w:bookmarkStart w:id="37" w:name="OLE_LINK320"/>
      <w:bookmarkStart w:id="38" w:name="OLE_LINK387"/>
      <w:bookmarkStart w:id="39" w:name="OLE_LINK254"/>
      <w:bookmarkStart w:id="40" w:name="OLE_LINK149"/>
      <w:bookmarkStart w:id="41" w:name="OLE_LINK225"/>
      <w:bookmarkStart w:id="42" w:name="OLE_LINK207"/>
      <w:bookmarkStart w:id="43" w:name="OLE_LINK226"/>
      <w:bookmarkStart w:id="44" w:name="OLE_LINK212"/>
      <w:bookmarkStart w:id="45" w:name="OLE_LINK250"/>
      <w:bookmarkStart w:id="46" w:name="OLE_LINK281"/>
      <w:bookmarkStart w:id="47" w:name="OLE_LINK282"/>
      <w:bookmarkStart w:id="48" w:name="OLE_LINK313"/>
      <w:bookmarkStart w:id="49" w:name="OLE_LINK304"/>
      <w:bookmarkStart w:id="50" w:name="OLE_LINK321"/>
      <w:bookmarkStart w:id="51" w:name="OLE_LINK385"/>
      <w:bookmarkStart w:id="52" w:name="OLE_LINK400"/>
      <w:bookmarkStart w:id="53" w:name="OLE_LINK346"/>
      <w:bookmarkStart w:id="54" w:name="OLE_LINK371"/>
      <w:bookmarkStart w:id="55" w:name="OLE_LINK334"/>
      <w:bookmarkStart w:id="56" w:name="OLE_LINK1830"/>
      <w:bookmarkStart w:id="57" w:name="OLE_LINK457"/>
      <w:bookmarkStart w:id="58" w:name="OLE_LINK288"/>
      <w:bookmarkStart w:id="59" w:name="OLE_LINK384"/>
      <w:bookmarkStart w:id="60" w:name="OLE_LINK379"/>
      <w:bookmarkStart w:id="61" w:name="OLE_LINK303"/>
      <w:bookmarkStart w:id="62" w:name="OLE_LINK450"/>
      <w:bookmarkStart w:id="63" w:name="OLE_LINK489"/>
      <w:bookmarkStart w:id="64" w:name="OLE_LINK535"/>
      <w:bookmarkStart w:id="65" w:name="OLE_LINK648"/>
      <w:bookmarkStart w:id="66" w:name="OLE_LINK686"/>
      <w:bookmarkStart w:id="67" w:name="OLE_LINK471"/>
      <w:bookmarkStart w:id="68" w:name="OLE_LINK462"/>
      <w:bookmarkStart w:id="69" w:name="OLE_LINK519"/>
      <w:bookmarkStart w:id="70" w:name="OLE_LINK575"/>
      <w:bookmarkStart w:id="71" w:name="OLE_LINK491"/>
      <w:bookmarkStart w:id="72" w:name="OLE_LINK532"/>
      <w:bookmarkStart w:id="73" w:name="OLE_LINK572"/>
      <w:bookmarkStart w:id="74" w:name="OLE_LINK574"/>
      <w:bookmarkStart w:id="75" w:name="OLE_LINK480"/>
      <w:bookmarkStart w:id="76" w:name="OLE_LINK567"/>
      <w:bookmarkStart w:id="77" w:name="OLE_LINK2700"/>
      <w:bookmarkStart w:id="78" w:name="OLE_LINK581"/>
      <w:bookmarkStart w:id="79" w:name="OLE_LINK639"/>
      <w:bookmarkStart w:id="80" w:name="OLE_LINK688"/>
      <w:bookmarkStart w:id="81" w:name="OLE_LINK722"/>
      <w:bookmarkStart w:id="82" w:name="OLE_LINK542"/>
      <w:bookmarkStart w:id="83" w:name="OLE_LINK589"/>
      <w:bookmarkStart w:id="84" w:name="OLE_LINK582"/>
      <w:bookmarkStart w:id="85" w:name="OLE_LINK640"/>
      <w:bookmarkStart w:id="86" w:name="OLE_LINK714"/>
      <w:bookmarkStart w:id="87" w:name="OLE_LINK593"/>
      <w:bookmarkStart w:id="88" w:name="OLE_LINK716"/>
      <w:bookmarkStart w:id="89" w:name="OLE_LINK770"/>
      <w:bookmarkStart w:id="90" w:name="OLE_LINK801"/>
      <w:bookmarkStart w:id="91" w:name="OLE_LINK660"/>
      <w:bookmarkStart w:id="92" w:name="OLE_LINK781"/>
      <w:bookmarkStart w:id="93" w:name="OLE_LINK833"/>
      <w:bookmarkStart w:id="94" w:name="OLE_LINK642"/>
      <w:bookmarkStart w:id="95" w:name="OLE_LINK700"/>
      <w:bookmarkStart w:id="96" w:name="OLE_LINK792"/>
      <w:bookmarkStart w:id="97" w:name="OLE_LINK2882"/>
      <w:bookmarkStart w:id="98" w:name="OLE_LINK836"/>
      <w:bookmarkStart w:id="99" w:name="OLE_LINK889"/>
      <w:bookmarkStart w:id="100" w:name="OLE_LINK782"/>
      <w:bookmarkStart w:id="101" w:name="OLE_LINK826"/>
      <w:bookmarkStart w:id="102" w:name="OLE_LINK865"/>
      <w:bookmarkStart w:id="103" w:name="OLE_LINK856"/>
      <w:bookmarkStart w:id="104" w:name="OLE_LINK908"/>
      <w:bookmarkStart w:id="105" w:name="OLE_LINK980"/>
      <w:bookmarkStart w:id="106" w:name="OLE_LINK1018"/>
      <w:bookmarkStart w:id="107" w:name="OLE_LINK1049"/>
      <w:bookmarkStart w:id="108" w:name="OLE_LINK1076"/>
      <w:bookmarkStart w:id="109" w:name="OLE_LINK1106"/>
      <w:bookmarkStart w:id="110" w:name="OLE_LINK891"/>
      <w:bookmarkStart w:id="111" w:name="OLE_LINK943"/>
      <w:bookmarkStart w:id="112" w:name="OLE_LINK981"/>
      <w:bookmarkStart w:id="113" w:name="OLE_LINK1030"/>
      <w:bookmarkStart w:id="114" w:name="OLE_LINK847"/>
      <w:bookmarkStart w:id="115" w:name="OLE_LINK909"/>
      <w:bookmarkStart w:id="116" w:name="OLE_LINK906"/>
      <w:bookmarkStart w:id="117" w:name="OLE_LINK992"/>
      <w:bookmarkStart w:id="118" w:name="OLE_LINK993"/>
      <w:bookmarkStart w:id="119" w:name="OLE_LINK1052"/>
      <w:bookmarkStart w:id="120" w:name="OLE_LINK946"/>
      <w:bookmarkStart w:id="121" w:name="OLE_LINK911"/>
      <w:bookmarkStart w:id="122" w:name="OLE_LINK930"/>
      <w:bookmarkStart w:id="123" w:name="OLE_LINK1059"/>
      <w:bookmarkStart w:id="124" w:name="OLE_LINK1174"/>
      <w:bookmarkStart w:id="125" w:name="OLE_LINK1137"/>
      <w:bookmarkStart w:id="126" w:name="OLE_LINK1167"/>
      <w:bookmarkStart w:id="127" w:name="OLE_LINK1200"/>
      <w:bookmarkStart w:id="128" w:name="OLE_LINK1241"/>
      <w:bookmarkStart w:id="129" w:name="OLE_LINK1288"/>
      <w:bookmarkStart w:id="130" w:name="OLE_LINK1056"/>
      <w:bookmarkStart w:id="131" w:name="OLE_LINK1158"/>
      <w:bookmarkStart w:id="132" w:name="OLE_LINK1175"/>
      <w:bookmarkStart w:id="133" w:name="OLE_LINK1074"/>
      <w:bookmarkStart w:id="134" w:name="OLE_LINK1169"/>
      <w:bookmarkStart w:id="135" w:name="OLE_LINK386"/>
      <w:r w:rsidRPr="00012D8D">
        <w:rPr>
          <w:rFonts w:ascii="Book Antiqua" w:hAnsi="Book Antiqua"/>
          <w:b/>
          <w:bCs/>
          <w:sz w:val="24"/>
          <w:szCs w:val="24"/>
        </w:rPr>
        <w:t xml:space="preserve"> P-Reviewer:</w:t>
      </w:r>
      <w:r w:rsidRPr="00012D8D">
        <w:rPr>
          <w:rFonts w:ascii="Book Antiqua" w:hAnsi="Book Antiqua" w:hint="eastAsia"/>
          <w:b/>
          <w:bCs/>
          <w:sz w:val="24"/>
          <w:szCs w:val="24"/>
        </w:rPr>
        <w:t xml:space="preserve"> </w:t>
      </w:r>
      <w:r w:rsidRPr="00012D8D">
        <w:rPr>
          <w:rFonts w:ascii="Book Antiqua" w:hAnsi="Book Antiqua"/>
          <w:bCs/>
          <w:sz w:val="24"/>
          <w:szCs w:val="24"/>
        </w:rPr>
        <w:t xml:space="preserve">Ahmed M, </w:t>
      </w:r>
      <w:r>
        <w:rPr>
          <w:rFonts w:ascii="Book Antiqua" w:hAnsi="Book Antiqua"/>
          <w:bCs/>
          <w:sz w:val="24"/>
          <w:szCs w:val="24"/>
        </w:rPr>
        <w:t xml:space="preserve">Arrive L, Chow WK, </w:t>
      </w:r>
      <w:r w:rsidRPr="00012D8D">
        <w:rPr>
          <w:rFonts w:ascii="Book Antiqua" w:hAnsi="Book Antiqua"/>
          <w:bCs/>
          <w:sz w:val="24"/>
          <w:szCs w:val="24"/>
        </w:rPr>
        <w:t>Kitamura</w:t>
      </w:r>
      <w:r>
        <w:rPr>
          <w:rFonts w:ascii="Book Antiqua" w:hAnsi="Book Antiqua"/>
          <w:bCs/>
          <w:sz w:val="24"/>
          <w:szCs w:val="24"/>
        </w:rPr>
        <w:t xml:space="preserve"> K</w:t>
      </w:r>
    </w:p>
    <w:p w14:paraId="7A74FDFC" w14:textId="39C56271" w:rsidR="00012D8D" w:rsidRPr="00012D8D" w:rsidRDefault="00012D8D" w:rsidP="008F0FD9">
      <w:pPr>
        <w:widowControl w:val="0"/>
        <w:wordWrap w:val="0"/>
        <w:adjustRightInd w:val="0"/>
        <w:snapToGrid w:val="0"/>
        <w:spacing w:after="0" w:line="360" w:lineRule="auto"/>
        <w:jc w:val="right"/>
        <w:rPr>
          <w:rFonts w:ascii="Book Antiqua" w:hAnsi="Book Antiqua"/>
          <w:sz w:val="24"/>
          <w:szCs w:val="24"/>
        </w:rPr>
      </w:pPr>
      <w:r w:rsidRPr="00012D8D">
        <w:rPr>
          <w:rFonts w:ascii="Book Antiqua" w:hAnsi="Book Antiqua"/>
          <w:b/>
          <w:bCs/>
          <w:sz w:val="24"/>
          <w:szCs w:val="24"/>
        </w:rPr>
        <w:t>S-Editor:</w:t>
      </w:r>
      <w:r w:rsidRPr="00012D8D">
        <w:rPr>
          <w:rFonts w:ascii="Book Antiqua" w:hAnsi="Book Antiqua" w:hint="eastAsia"/>
          <w:sz w:val="24"/>
          <w:szCs w:val="24"/>
        </w:rPr>
        <w:t xml:space="preserve"> </w:t>
      </w:r>
      <w:r w:rsidRPr="00012D8D">
        <w:rPr>
          <w:rFonts w:ascii="Book Antiqua" w:hAnsi="Book Antiqua"/>
          <w:sz w:val="24"/>
          <w:szCs w:val="24"/>
        </w:rPr>
        <w:t>Ma</w:t>
      </w:r>
      <w:r w:rsidRPr="00012D8D">
        <w:rPr>
          <w:rFonts w:ascii="Book Antiqua" w:hAnsi="Book Antiqua" w:hint="eastAsia"/>
          <w:sz w:val="24"/>
          <w:szCs w:val="24"/>
        </w:rPr>
        <w:t xml:space="preserve"> </w:t>
      </w:r>
      <w:r w:rsidRPr="00012D8D">
        <w:rPr>
          <w:rFonts w:ascii="Book Antiqua" w:hAnsi="Book Antiqua"/>
          <w:sz w:val="24"/>
          <w:szCs w:val="24"/>
        </w:rPr>
        <w:t>RY</w:t>
      </w:r>
      <w:r w:rsidRPr="00012D8D">
        <w:rPr>
          <w:rFonts w:ascii="Book Antiqua" w:hAnsi="Book Antiqua" w:hint="eastAsia"/>
          <w:sz w:val="24"/>
          <w:szCs w:val="24"/>
        </w:rPr>
        <w:t xml:space="preserve"> </w:t>
      </w:r>
      <w:r w:rsidRPr="00012D8D">
        <w:rPr>
          <w:rFonts w:ascii="Book Antiqua" w:hAnsi="Book Antiqua"/>
          <w:b/>
          <w:bCs/>
          <w:sz w:val="24"/>
          <w:szCs w:val="24"/>
        </w:rPr>
        <w:t>L-Editor:</w:t>
      </w:r>
      <w:r w:rsidRPr="00012D8D">
        <w:rPr>
          <w:rFonts w:ascii="Book Antiqua" w:hAnsi="Book Antiqua"/>
          <w:sz w:val="24"/>
          <w:szCs w:val="24"/>
        </w:rPr>
        <w:t xml:space="preserve"> </w:t>
      </w:r>
      <w:r w:rsidR="008F0FD9">
        <w:rPr>
          <w:rFonts w:ascii="Book Antiqua" w:hAnsi="Book Antiqua"/>
          <w:sz w:val="24"/>
          <w:szCs w:val="24"/>
        </w:rPr>
        <w:t xml:space="preserve">A </w:t>
      </w:r>
      <w:r w:rsidRPr="00012D8D">
        <w:rPr>
          <w:rFonts w:ascii="Book Antiqua" w:hAnsi="Book Antiqua"/>
          <w:b/>
          <w:bCs/>
          <w:sz w:val="24"/>
          <w:szCs w:val="24"/>
        </w:rPr>
        <w:t>E-Editor:</w:t>
      </w:r>
      <w:r w:rsidR="008F0FD9">
        <w:rPr>
          <w:rFonts w:ascii="Book Antiqua" w:hAnsi="Book Antiqua"/>
          <w:b/>
          <w:bCs/>
          <w:sz w:val="24"/>
          <w:szCs w:val="24"/>
        </w:rPr>
        <w:t xml:space="preserve"> </w:t>
      </w:r>
      <w:r w:rsidR="008F0FD9" w:rsidRPr="008F0FD9">
        <w:rPr>
          <w:rFonts w:ascii="Book Antiqua" w:hAnsi="Book Antiqua"/>
          <w:bCs/>
          <w:sz w:val="24"/>
          <w:szCs w:val="24"/>
        </w:rPr>
        <w:t>Yin SY</w:t>
      </w:r>
    </w:p>
    <w:p w14:paraId="75409F1C" w14:textId="77777777" w:rsidR="00012D8D" w:rsidRPr="00012D8D" w:rsidRDefault="00012D8D" w:rsidP="00DC2FA3">
      <w:pPr>
        <w:widowControl w:val="0"/>
        <w:shd w:val="clear" w:color="auto" w:fill="FFFFFF"/>
        <w:adjustRightInd w:val="0"/>
        <w:snapToGrid w:val="0"/>
        <w:spacing w:after="0" w:line="360" w:lineRule="auto"/>
        <w:jc w:val="both"/>
        <w:rPr>
          <w:rFonts w:ascii="Book Antiqua" w:hAnsi="Book Antiqua" w:cs="Helvetica"/>
          <w:b/>
          <w:sz w:val="24"/>
          <w:szCs w:val="24"/>
        </w:rPr>
      </w:pPr>
      <w:bookmarkStart w:id="136" w:name="OLE_LINK880"/>
      <w:bookmarkStart w:id="137" w:name="OLE_LINK881"/>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012D8D">
        <w:rPr>
          <w:rFonts w:ascii="Book Antiqua" w:hAnsi="Book Antiqua" w:cs="Helvetica"/>
          <w:b/>
          <w:sz w:val="24"/>
          <w:szCs w:val="24"/>
        </w:rPr>
        <w:t xml:space="preserve">Specialty type: </w:t>
      </w:r>
      <w:r w:rsidRPr="00012D8D">
        <w:rPr>
          <w:rFonts w:ascii="Book Antiqua" w:hAnsi="Book Antiqua" w:cs="Helvetica"/>
          <w:sz w:val="24"/>
          <w:szCs w:val="24"/>
        </w:rPr>
        <w:t>Gastroenterology and</w:t>
      </w:r>
      <w:r w:rsidRPr="00012D8D">
        <w:rPr>
          <w:rFonts w:ascii="Book Antiqua" w:hAnsi="Book Antiqua" w:cs="Helvetica" w:hint="eastAsia"/>
          <w:sz w:val="24"/>
          <w:szCs w:val="24"/>
        </w:rPr>
        <w:t xml:space="preserve"> </w:t>
      </w:r>
      <w:proofErr w:type="spellStart"/>
      <w:r w:rsidRPr="00012D8D">
        <w:rPr>
          <w:rFonts w:ascii="Book Antiqua" w:hAnsi="Book Antiqua" w:cs="Helvetica"/>
          <w:sz w:val="24"/>
          <w:szCs w:val="24"/>
        </w:rPr>
        <w:t>hepatology</w:t>
      </w:r>
      <w:proofErr w:type="spellEnd"/>
    </w:p>
    <w:p w14:paraId="4B24EB09" w14:textId="099CC58C" w:rsidR="00012D8D" w:rsidRPr="00012D8D" w:rsidRDefault="00012D8D" w:rsidP="00DC2FA3">
      <w:pPr>
        <w:widowControl w:val="0"/>
        <w:shd w:val="clear" w:color="auto" w:fill="FFFFFF"/>
        <w:adjustRightInd w:val="0"/>
        <w:snapToGrid w:val="0"/>
        <w:spacing w:after="0" w:line="360" w:lineRule="auto"/>
        <w:jc w:val="both"/>
        <w:rPr>
          <w:rFonts w:ascii="Book Antiqua" w:hAnsi="Book Antiqua" w:cs="Helvetica"/>
          <w:b/>
          <w:sz w:val="24"/>
          <w:szCs w:val="24"/>
        </w:rPr>
      </w:pPr>
      <w:r w:rsidRPr="00012D8D">
        <w:rPr>
          <w:rFonts w:ascii="Book Antiqua" w:hAnsi="Book Antiqua" w:cs="Helvetica"/>
          <w:b/>
          <w:sz w:val="24"/>
          <w:szCs w:val="24"/>
        </w:rPr>
        <w:t xml:space="preserve">Country of origin: </w:t>
      </w:r>
      <w:r>
        <w:rPr>
          <w:rFonts w:ascii="Book Antiqua" w:hAnsi="Book Antiqua" w:cs="Helvetica"/>
          <w:sz w:val="24"/>
          <w:szCs w:val="24"/>
          <w:lang w:val="en-CA"/>
        </w:rPr>
        <w:t>United Kingdom</w:t>
      </w:r>
    </w:p>
    <w:p w14:paraId="62598778" w14:textId="77777777" w:rsidR="00012D8D" w:rsidRPr="00012D8D" w:rsidRDefault="00012D8D" w:rsidP="00DC2FA3">
      <w:pPr>
        <w:widowControl w:val="0"/>
        <w:shd w:val="clear" w:color="auto" w:fill="FFFFFF"/>
        <w:adjustRightInd w:val="0"/>
        <w:snapToGrid w:val="0"/>
        <w:spacing w:after="0" w:line="360" w:lineRule="auto"/>
        <w:jc w:val="both"/>
        <w:rPr>
          <w:rFonts w:ascii="Book Antiqua" w:hAnsi="Book Antiqua" w:cs="Helvetica"/>
          <w:b/>
          <w:sz w:val="24"/>
          <w:szCs w:val="24"/>
        </w:rPr>
      </w:pPr>
      <w:r w:rsidRPr="00012D8D">
        <w:rPr>
          <w:rFonts w:ascii="Book Antiqua" w:hAnsi="Book Antiqua" w:cs="Helvetica"/>
          <w:b/>
          <w:sz w:val="24"/>
          <w:szCs w:val="24"/>
        </w:rPr>
        <w:t>Peer-review report classification</w:t>
      </w:r>
    </w:p>
    <w:p w14:paraId="1FAEE036" w14:textId="77777777" w:rsidR="00012D8D" w:rsidRPr="00012D8D" w:rsidRDefault="00012D8D" w:rsidP="00DC2FA3">
      <w:pPr>
        <w:widowControl w:val="0"/>
        <w:shd w:val="clear" w:color="auto" w:fill="FFFFFF"/>
        <w:adjustRightInd w:val="0"/>
        <w:snapToGrid w:val="0"/>
        <w:spacing w:after="0" w:line="360" w:lineRule="auto"/>
        <w:jc w:val="both"/>
        <w:rPr>
          <w:rFonts w:ascii="Book Antiqua" w:hAnsi="Book Antiqua" w:cs="Helvetica"/>
          <w:sz w:val="24"/>
          <w:szCs w:val="24"/>
        </w:rPr>
      </w:pPr>
      <w:r w:rsidRPr="00012D8D">
        <w:rPr>
          <w:rFonts w:ascii="Book Antiqua" w:hAnsi="Book Antiqua" w:cs="Helvetica"/>
          <w:sz w:val="24"/>
          <w:szCs w:val="24"/>
        </w:rPr>
        <w:t xml:space="preserve">Grade </w:t>
      </w:r>
      <w:proofErr w:type="gramStart"/>
      <w:r w:rsidRPr="00012D8D">
        <w:rPr>
          <w:rFonts w:ascii="Book Antiqua" w:hAnsi="Book Antiqua" w:cs="Helvetica"/>
          <w:sz w:val="24"/>
          <w:szCs w:val="24"/>
        </w:rPr>
        <w:t>A</w:t>
      </w:r>
      <w:proofErr w:type="gramEnd"/>
      <w:r w:rsidRPr="00012D8D">
        <w:rPr>
          <w:rFonts w:ascii="Book Antiqua" w:hAnsi="Book Antiqua" w:cs="Helvetica"/>
          <w:sz w:val="24"/>
          <w:szCs w:val="24"/>
        </w:rPr>
        <w:t xml:space="preserve"> (Excellent): </w:t>
      </w:r>
      <w:r w:rsidRPr="00012D8D">
        <w:rPr>
          <w:rFonts w:ascii="Book Antiqua" w:hAnsi="Book Antiqua" w:cs="Helvetica" w:hint="eastAsia"/>
          <w:sz w:val="24"/>
          <w:szCs w:val="24"/>
        </w:rPr>
        <w:t>0</w:t>
      </w:r>
    </w:p>
    <w:p w14:paraId="12DC3463" w14:textId="7F60292A" w:rsidR="00012D8D" w:rsidRPr="00012D8D" w:rsidRDefault="00012D8D" w:rsidP="00DC2FA3">
      <w:pPr>
        <w:widowControl w:val="0"/>
        <w:shd w:val="clear" w:color="auto" w:fill="FFFFFF"/>
        <w:adjustRightInd w:val="0"/>
        <w:snapToGrid w:val="0"/>
        <w:spacing w:after="0" w:line="360" w:lineRule="auto"/>
        <w:jc w:val="both"/>
        <w:rPr>
          <w:rFonts w:ascii="Book Antiqua" w:hAnsi="Book Antiqua" w:cs="Helvetica"/>
          <w:sz w:val="24"/>
          <w:szCs w:val="24"/>
        </w:rPr>
      </w:pPr>
      <w:r w:rsidRPr="00012D8D">
        <w:rPr>
          <w:rFonts w:ascii="Book Antiqua" w:hAnsi="Book Antiqua" w:cs="Helvetica"/>
          <w:sz w:val="24"/>
          <w:szCs w:val="24"/>
        </w:rPr>
        <w:t xml:space="preserve">Grade B (Very good): </w:t>
      </w:r>
      <w:r w:rsidRPr="00012D8D">
        <w:rPr>
          <w:rFonts w:ascii="Book Antiqua" w:hAnsi="Book Antiqua" w:cs="Helvetica" w:hint="eastAsia"/>
          <w:sz w:val="24"/>
          <w:szCs w:val="24"/>
        </w:rPr>
        <w:t>B</w:t>
      </w:r>
      <w:r>
        <w:rPr>
          <w:rFonts w:ascii="Book Antiqua" w:hAnsi="Book Antiqua" w:cs="Helvetica"/>
          <w:sz w:val="24"/>
          <w:szCs w:val="24"/>
        </w:rPr>
        <w:t xml:space="preserve">, B, </w:t>
      </w:r>
      <w:proofErr w:type="gramStart"/>
      <w:r>
        <w:rPr>
          <w:rFonts w:ascii="Book Antiqua" w:hAnsi="Book Antiqua" w:cs="Helvetica"/>
          <w:sz w:val="24"/>
          <w:szCs w:val="24"/>
        </w:rPr>
        <w:t>B</w:t>
      </w:r>
      <w:proofErr w:type="gramEnd"/>
    </w:p>
    <w:p w14:paraId="24D2795B" w14:textId="66B748A6" w:rsidR="00012D8D" w:rsidRPr="00012D8D" w:rsidRDefault="00012D8D" w:rsidP="00DC2FA3">
      <w:pPr>
        <w:widowControl w:val="0"/>
        <w:shd w:val="clear" w:color="auto" w:fill="FFFFFF"/>
        <w:adjustRightInd w:val="0"/>
        <w:snapToGrid w:val="0"/>
        <w:spacing w:after="0" w:line="360" w:lineRule="auto"/>
        <w:jc w:val="both"/>
        <w:rPr>
          <w:rFonts w:ascii="Book Antiqua" w:hAnsi="Book Antiqua" w:cs="Helvetica"/>
          <w:sz w:val="24"/>
          <w:szCs w:val="24"/>
        </w:rPr>
      </w:pPr>
      <w:r w:rsidRPr="00012D8D">
        <w:rPr>
          <w:rFonts w:ascii="Book Antiqua" w:hAnsi="Book Antiqua" w:cs="Helvetica"/>
          <w:sz w:val="24"/>
          <w:szCs w:val="24"/>
        </w:rPr>
        <w:t xml:space="preserve">Grade C (Good): </w:t>
      </w:r>
      <w:r>
        <w:rPr>
          <w:rFonts w:ascii="Book Antiqua" w:hAnsi="Book Antiqua" w:cs="Helvetica" w:hint="eastAsia"/>
          <w:sz w:val="24"/>
          <w:szCs w:val="24"/>
        </w:rPr>
        <w:t>C</w:t>
      </w:r>
    </w:p>
    <w:p w14:paraId="39866529" w14:textId="77777777" w:rsidR="00012D8D" w:rsidRPr="00012D8D" w:rsidRDefault="00012D8D" w:rsidP="00DC2FA3">
      <w:pPr>
        <w:widowControl w:val="0"/>
        <w:shd w:val="clear" w:color="auto" w:fill="FFFFFF"/>
        <w:adjustRightInd w:val="0"/>
        <w:snapToGrid w:val="0"/>
        <w:spacing w:after="0" w:line="360" w:lineRule="auto"/>
        <w:jc w:val="both"/>
        <w:rPr>
          <w:rFonts w:ascii="Book Antiqua" w:hAnsi="Book Antiqua" w:cs="Helvetica"/>
          <w:sz w:val="24"/>
          <w:szCs w:val="24"/>
        </w:rPr>
      </w:pPr>
      <w:r w:rsidRPr="00012D8D">
        <w:rPr>
          <w:rFonts w:ascii="Book Antiqua" w:hAnsi="Book Antiqua" w:cs="Helvetica"/>
          <w:sz w:val="24"/>
          <w:szCs w:val="24"/>
        </w:rPr>
        <w:t xml:space="preserve">Grade D (Fair): </w:t>
      </w:r>
      <w:r w:rsidRPr="00012D8D">
        <w:rPr>
          <w:rFonts w:ascii="Book Antiqua" w:hAnsi="Book Antiqua" w:cs="Helvetica" w:hint="eastAsia"/>
          <w:sz w:val="24"/>
          <w:szCs w:val="24"/>
        </w:rPr>
        <w:t>0</w:t>
      </w:r>
    </w:p>
    <w:p w14:paraId="284ED07B" w14:textId="73E3AC36" w:rsidR="00C70F4F" w:rsidRPr="00012D8D" w:rsidRDefault="00012D8D" w:rsidP="00DC2FA3">
      <w:pPr>
        <w:widowControl w:val="0"/>
        <w:adjustRightInd w:val="0"/>
        <w:snapToGrid w:val="0"/>
        <w:spacing w:after="0" w:line="360" w:lineRule="auto"/>
        <w:jc w:val="both"/>
        <w:rPr>
          <w:rFonts w:ascii="Book Antiqua" w:hAnsi="Book Antiqua"/>
          <w:color w:val="000000" w:themeColor="text1"/>
          <w:sz w:val="24"/>
          <w:szCs w:val="24"/>
        </w:rPr>
      </w:pPr>
      <w:r w:rsidRPr="00012D8D">
        <w:rPr>
          <w:rFonts w:ascii="Book Antiqua" w:hAnsi="Book Antiqua" w:cs="Helvetica"/>
          <w:sz w:val="24"/>
          <w:szCs w:val="24"/>
        </w:rPr>
        <w:t xml:space="preserve">Grade E (Poor): </w:t>
      </w:r>
      <w:r w:rsidRPr="00012D8D">
        <w:rPr>
          <w:rFonts w:ascii="Book Antiqua" w:hAnsi="Book Antiqua" w:cs="Helvetica" w:hint="eastAsia"/>
          <w:sz w:val="24"/>
          <w:szCs w:val="24"/>
        </w:rPr>
        <w:t>0</w:t>
      </w:r>
      <w:bookmarkEnd w:id="135"/>
      <w:bookmarkEnd w:id="136"/>
      <w:bookmarkEnd w:id="137"/>
    </w:p>
    <w:p w14:paraId="72A0CC62" w14:textId="6460DF6D" w:rsidR="002C58F2" w:rsidRPr="00012D8D" w:rsidRDefault="002C58F2" w:rsidP="00DC2FA3">
      <w:pPr>
        <w:widowControl w:val="0"/>
        <w:adjustRightInd w:val="0"/>
        <w:snapToGrid w:val="0"/>
        <w:spacing w:after="0" w:line="360" w:lineRule="auto"/>
        <w:jc w:val="both"/>
        <w:rPr>
          <w:rFonts w:ascii="Book Antiqua" w:hAnsi="Book Antiqua"/>
          <w:color w:val="000000" w:themeColor="text1"/>
          <w:sz w:val="24"/>
          <w:szCs w:val="24"/>
        </w:rPr>
      </w:pPr>
      <w:r w:rsidRPr="00012D8D">
        <w:rPr>
          <w:rFonts w:ascii="Book Antiqua" w:hAnsi="Book Antiqua"/>
          <w:color w:val="000000" w:themeColor="text1"/>
          <w:sz w:val="24"/>
          <w:szCs w:val="24"/>
        </w:rPr>
        <w:br w:type="page"/>
      </w:r>
    </w:p>
    <w:tbl>
      <w:tblPr>
        <w:tblStyle w:val="a4"/>
        <w:tblW w:w="0" w:type="auto"/>
        <w:tblLook w:val="04A0" w:firstRow="1" w:lastRow="0" w:firstColumn="1" w:lastColumn="0" w:noHBand="0" w:noVBand="1"/>
      </w:tblPr>
      <w:tblGrid>
        <w:gridCol w:w="2694"/>
        <w:gridCol w:w="3402"/>
        <w:gridCol w:w="2920"/>
      </w:tblGrid>
      <w:tr w:rsidR="0002475B" w:rsidRPr="0002475B" w14:paraId="03A16A9B" w14:textId="77777777" w:rsidTr="00454529">
        <w:tc>
          <w:tcPr>
            <w:tcW w:w="9016" w:type="dxa"/>
            <w:gridSpan w:val="3"/>
            <w:tcBorders>
              <w:top w:val="nil"/>
              <w:left w:val="nil"/>
              <w:bottom w:val="single" w:sz="4" w:space="0" w:color="auto"/>
              <w:right w:val="nil"/>
            </w:tcBorders>
            <w:shd w:val="clear" w:color="auto" w:fill="auto"/>
          </w:tcPr>
          <w:p w14:paraId="0280008A" w14:textId="7EBA26A6" w:rsidR="002C58F2" w:rsidRPr="0002475B" w:rsidRDefault="000570C9" w:rsidP="00DC2FA3">
            <w:pPr>
              <w:widowControl w:val="0"/>
              <w:adjustRightInd w:val="0"/>
              <w:snapToGrid w:val="0"/>
              <w:spacing w:line="360" w:lineRule="auto"/>
              <w:jc w:val="both"/>
              <w:rPr>
                <w:rFonts w:ascii="Book Antiqua" w:hAnsi="Book Antiqua"/>
                <w:b/>
                <w:color w:val="000000" w:themeColor="text1"/>
                <w:sz w:val="24"/>
                <w:szCs w:val="24"/>
              </w:rPr>
            </w:pPr>
            <w:r>
              <w:rPr>
                <w:rFonts w:ascii="Book Antiqua" w:hAnsi="Book Antiqua"/>
                <w:b/>
                <w:color w:val="000000" w:themeColor="text1"/>
                <w:sz w:val="24"/>
                <w:szCs w:val="24"/>
              </w:rPr>
              <w:lastRenderedPageBreak/>
              <w:t xml:space="preserve">Table 1 </w:t>
            </w:r>
            <w:r w:rsidR="002C58F2" w:rsidRPr="0002475B">
              <w:rPr>
                <w:rFonts w:ascii="Book Antiqua" w:hAnsi="Book Antiqua"/>
                <w:b/>
                <w:color w:val="000000" w:themeColor="text1"/>
                <w:sz w:val="24"/>
                <w:szCs w:val="24"/>
              </w:rPr>
              <w:t xml:space="preserve">Summary of </w:t>
            </w:r>
            <w:r w:rsidRPr="000570C9">
              <w:rPr>
                <w:rFonts w:ascii="Book Antiqua" w:hAnsi="Book Antiqua"/>
                <w:b/>
                <w:color w:val="000000" w:themeColor="text1"/>
                <w:sz w:val="24"/>
                <w:szCs w:val="24"/>
              </w:rPr>
              <w:t>magnetic resonance</w:t>
            </w:r>
            <w:r w:rsidR="002C58F2" w:rsidRPr="0002475B">
              <w:rPr>
                <w:rFonts w:ascii="Book Antiqua" w:hAnsi="Book Antiqua"/>
                <w:b/>
                <w:color w:val="000000" w:themeColor="text1"/>
                <w:sz w:val="24"/>
                <w:szCs w:val="24"/>
              </w:rPr>
              <w:t xml:space="preserve"> techniques used in </w:t>
            </w:r>
            <w:r w:rsidRPr="000570C9">
              <w:rPr>
                <w:rFonts w:ascii="Book Antiqua" w:hAnsi="Book Antiqua"/>
                <w:b/>
                <w:color w:val="000000" w:themeColor="text1"/>
                <w:sz w:val="24"/>
                <w:szCs w:val="24"/>
              </w:rPr>
              <w:t xml:space="preserve">primary </w:t>
            </w:r>
            <w:proofErr w:type="spellStart"/>
            <w:r w:rsidRPr="000570C9">
              <w:rPr>
                <w:rFonts w:ascii="Book Antiqua" w:hAnsi="Book Antiqua"/>
                <w:b/>
                <w:color w:val="000000" w:themeColor="text1"/>
                <w:sz w:val="24"/>
                <w:szCs w:val="24"/>
              </w:rPr>
              <w:t>sclerosing</w:t>
            </w:r>
            <w:proofErr w:type="spellEnd"/>
            <w:r w:rsidRPr="000570C9">
              <w:rPr>
                <w:rFonts w:ascii="Book Antiqua" w:hAnsi="Book Antiqua"/>
                <w:b/>
                <w:color w:val="000000" w:themeColor="text1"/>
                <w:sz w:val="24"/>
                <w:szCs w:val="24"/>
              </w:rPr>
              <w:t xml:space="preserve"> cholangitis</w:t>
            </w:r>
          </w:p>
        </w:tc>
      </w:tr>
      <w:tr w:rsidR="0002475B" w:rsidRPr="0002475B" w14:paraId="72E6D294" w14:textId="77777777" w:rsidTr="00244DCD">
        <w:tc>
          <w:tcPr>
            <w:tcW w:w="2694" w:type="dxa"/>
            <w:tcBorders>
              <w:left w:val="nil"/>
              <w:bottom w:val="single" w:sz="4" w:space="0" w:color="auto"/>
              <w:right w:val="nil"/>
            </w:tcBorders>
            <w:shd w:val="clear" w:color="auto" w:fill="auto"/>
          </w:tcPr>
          <w:p w14:paraId="62835FD3" w14:textId="77777777" w:rsidR="002C58F2" w:rsidRPr="0002475B" w:rsidRDefault="002C58F2" w:rsidP="00DC2FA3">
            <w:pPr>
              <w:widowControl w:val="0"/>
              <w:adjustRightInd w:val="0"/>
              <w:snapToGrid w:val="0"/>
              <w:spacing w:line="360" w:lineRule="auto"/>
              <w:jc w:val="both"/>
              <w:rPr>
                <w:rFonts w:ascii="Book Antiqua" w:hAnsi="Book Antiqua"/>
                <w:b/>
                <w:color w:val="000000" w:themeColor="text1"/>
                <w:sz w:val="24"/>
                <w:szCs w:val="24"/>
              </w:rPr>
            </w:pPr>
            <w:r w:rsidRPr="0002475B">
              <w:rPr>
                <w:rFonts w:ascii="Book Antiqua" w:hAnsi="Book Antiqua"/>
                <w:b/>
                <w:color w:val="000000" w:themeColor="text1"/>
                <w:sz w:val="24"/>
                <w:szCs w:val="24"/>
              </w:rPr>
              <w:t>MR technique</w:t>
            </w:r>
          </w:p>
        </w:tc>
        <w:tc>
          <w:tcPr>
            <w:tcW w:w="3402" w:type="dxa"/>
            <w:tcBorders>
              <w:left w:val="nil"/>
              <w:bottom w:val="single" w:sz="4" w:space="0" w:color="auto"/>
              <w:right w:val="nil"/>
            </w:tcBorders>
            <w:shd w:val="clear" w:color="auto" w:fill="auto"/>
          </w:tcPr>
          <w:p w14:paraId="6500163B" w14:textId="77777777" w:rsidR="002C58F2" w:rsidRPr="0002475B" w:rsidRDefault="002C58F2" w:rsidP="00DC2FA3">
            <w:pPr>
              <w:widowControl w:val="0"/>
              <w:adjustRightInd w:val="0"/>
              <w:snapToGrid w:val="0"/>
              <w:spacing w:line="360" w:lineRule="auto"/>
              <w:jc w:val="center"/>
              <w:rPr>
                <w:rFonts w:ascii="Book Antiqua" w:hAnsi="Book Antiqua"/>
                <w:b/>
                <w:color w:val="000000" w:themeColor="text1"/>
                <w:sz w:val="24"/>
                <w:szCs w:val="24"/>
              </w:rPr>
            </w:pPr>
            <w:r w:rsidRPr="0002475B">
              <w:rPr>
                <w:rFonts w:ascii="Book Antiqua" w:hAnsi="Book Antiqua"/>
                <w:b/>
                <w:color w:val="000000" w:themeColor="text1"/>
                <w:sz w:val="24"/>
                <w:szCs w:val="24"/>
              </w:rPr>
              <w:t>Description of technique</w:t>
            </w:r>
          </w:p>
        </w:tc>
        <w:tc>
          <w:tcPr>
            <w:tcW w:w="2920" w:type="dxa"/>
            <w:tcBorders>
              <w:left w:val="nil"/>
              <w:bottom w:val="single" w:sz="4" w:space="0" w:color="auto"/>
              <w:right w:val="nil"/>
            </w:tcBorders>
            <w:shd w:val="clear" w:color="auto" w:fill="auto"/>
          </w:tcPr>
          <w:p w14:paraId="4F61B843" w14:textId="77777777" w:rsidR="002C58F2" w:rsidRPr="0002475B" w:rsidRDefault="002C58F2" w:rsidP="00DC2FA3">
            <w:pPr>
              <w:widowControl w:val="0"/>
              <w:adjustRightInd w:val="0"/>
              <w:snapToGrid w:val="0"/>
              <w:spacing w:line="360" w:lineRule="auto"/>
              <w:jc w:val="center"/>
              <w:rPr>
                <w:rFonts w:ascii="Book Antiqua" w:hAnsi="Book Antiqua"/>
                <w:b/>
                <w:color w:val="000000" w:themeColor="text1"/>
                <w:sz w:val="24"/>
                <w:szCs w:val="24"/>
              </w:rPr>
            </w:pPr>
            <w:r w:rsidRPr="0002475B">
              <w:rPr>
                <w:rFonts w:ascii="Book Antiqua" w:hAnsi="Book Antiqua"/>
                <w:b/>
                <w:color w:val="000000" w:themeColor="text1"/>
                <w:sz w:val="24"/>
                <w:szCs w:val="24"/>
              </w:rPr>
              <w:t>Role in PSC</w:t>
            </w:r>
          </w:p>
        </w:tc>
      </w:tr>
      <w:tr w:rsidR="0002475B" w:rsidRPr="0002475B" w14:paraId="572A68E5" w14:textId="77777777" w:rsidTr="00244DCD">
        <w:tc>
          <w:tcPr>
            <w:tcW w:w="2694" w:type="dxa"/>
            <w:tcBorders>
              <w:top w:val="single" w:sz="4" w:space="0" w:color="auto"/>
              <w:left w:val="nil"/>
              <w:bottom w:val="nil"/>
              <w:right w:val="nil"/>
            </w:tcBorders>
            <w:shd w:val="clear" w:color="auto" w:fill="auto"/>
          </w:tcPr>
          <w:p w14:paraId="1C297BB8" w14:textId="77777777" w:rsidR="002C58F2" w:rsidRPr="0002475B" w:rsidRDefault="002C58F2"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T2-weighted MRCP</w:t>
            </w:r>
          </w:p>
          <w:p w14:paraId="7E7BF05F" w14:textId="77777777" w:rsidR="002C58F2" w:rsidRPr="0002475B" w:rsidRDefault="002C58F2" w:rsidP="00DC2FA3">
            <w:pPr>
              <w:widowControl w:val="0"/>
              <w:adjustRightInd w:val="0"/>
              <w:snapToGrid w:val="0"/>
              <w:spacing w:line="360" w:lineRule="auto"/>
              <w:jc w:val="both"/>
              <w:rPr>
                <w:rFonts w:ascii="Book Antiqua" w:hAnsi="Book Antiqua"/>
                <w:b/>
                <w:color w:val="000000" w:themeColor="text1"/>
                <w:sz w:val="24"/>
                <w:szCs w:val="24"/>
              </w:rPr>
            </w:pPr>
          </w:p>
        </w:tc>
        <w:tc>
          <w:tcPr>
            <w:tcW w:w="3402" w:type="dxa"/>
            <w:tcBorders>
              <w:top w:val="single" w:sz="4" w:space="0" w:color="auto"/>
              <w:left w:val="nil"/>
              <w:bottom w:val="nil"/>
              <w:right w:val="nil"/>
            </w:tcBorders>
            <w:shd w:val="clear" w:color="auto" w:fill="auto"/>
          </w:tcPr>
          <w:p w14:paraId="73C164FE" w14:textId="33D807E1" w:rsidR="002C58F2" w:rsidRPr="0002475B" w:rsidRDefault="002C58F2" w:rsidP="00DC2FA3">
            <w:pPr>
              <w:widowControl w:val="0"/>
              <w:adjustRightInd w:val="0"/>
              <w:snapToGrid w:val="0"/>
              <w:spacing w:line="360" w:lineRule="auto"/>
              <w:jc w:val="center"/>
              <w:rPr>
                <w:rFonts w:ascii="Book Antiqua" w:hAnsi="Book Antiqua"/>
                <w:b/>
                <w:color w:val="000000" w:themeColor="text1"/>
                <w:sz w:val="24"/>
                <w:szCs w:val="24"/>
              </w:rPr>
            </w:pPr>
            <w:r w:rsidRPr="0002475B">
              <w:rPr>
                <w:rFonts w:ascii="Book Antiqua" w:hAnsi="Book Antiqua"/>
                <w:color w:val="000000" w:themeColor="text1"/>
                <w:sz w:val="24"/>
                <w:szCs w:val="24"/>
              </w:rPr>
              <w:t xml:space="preserve">Non-contrast sequences that depict </w:t>
            </w:r>
            <w:r w:rsidR="00D64552" w:rsidRPr="0002475B">
              <w:rPr>
                <w:rFonts w:ascii="Book Antiqua" w:hAnsi="Book Antiqua"/>
                <w:color w:val="000000" w:themeColor="text1"/>
                <w:sz w:val="24"/>
                <w:szCs w:val="24"/>
              </w:rPr>
              <w:t>fluid</w:t>
            </w:r>
            <w:r w:rsidRPr="0002475B">
              <w:rPr>
                <w:rFonts w:ascii="Book Antiqua" w:hAnsi="Book Antiqua"/>
                <w:color w:val="000000" w:themeColor="text1"/>
                <w:sz w:val="24"/>
                <w:szCs w:val="24"/>
              </w:rPr>
              <w:t xml:space="preserve">-filled structures </w:t>
            </w:r>
            <w:r w:rsidR="00D64552" w:rsidRPr="0002475B">
              <w:rPr>
                <w:rFonts w:ascii="Book Antiqua" w:hAnsi="Book Antiqua"/>
                <w:color w:val="000000" w:themeColor="text1"/>
                <w:sz w:val="24"/>
                <w:szCs w:val="24"/>
              </w:rPr>
              <w:t xml:space="preserve">such as bile ducts </w:t>
            </w:r>
            <w:r w:rsidRPr="0002475B">
              <w:rPr>
                <w:rFonts w:ascii="Book Antiqua" w:hAnsi="Book Antiqua"/>
                <w:color w:val="000000" w:themeColor="text1"/>
                <w:sz w:val="24"/>
                <w:szCs w:val="24"/>
              </w:rPr>
              <w:t>as high-intensity (white) compared to low-intensity (</w:t>
            </w:r>
            <w:r w:rsidR="00436AFE" w:rsidRPr="0002475B">
              <w:rPr>
                <w:rFonts w:ascii="Book Antiqua" w:hAnsi="Book Antiqua"/>
                <w:color w:val="000000" w:themeColor="text1"/>
                <w:sz w:val="24"/>
                <w:szCs w:val="24"/>
              </w:rPr>
              <w:t>grey</w:t>
            </w:r>
            <w:r w:rsidRPr="0002475B">
              <w:rPr>
                <w:rFonts w:ascii="Book Antiqua" w:hAnsi="Book Antiqua"/>
                <w:color w:val="000000" w:themeColor="text1"/>
                <w:sz w:val="24"/>
                <w:szCs w:val="24"/>
              </w:rPr>
              <w:t>/black) of adjacent structure</w:t>
            </w:r>
            <w:r w:rsidR="00D64552" w:rsidRPr="0002475B">
              <w:rPr>
                <w:rFonts w:ascii="Book Antiqua" w:hAnsi="Book Antiqua"/>
                <w:color w:val="000000" w:themeColor="text1"/>
                <w:sz w:val="24"/>
                <w:szCs w:val="24"/>
              </w:rPr>
              <w:t>s</w:t>
            </w:r>
            <w:r w:rsidRPr="0002475B">
              <w:rPr>
                <w:rFonts w:ascii="Book Antiqua" w:hAnsi="Book Antiqua"/>
                <w:color w:val="000000" w:themeColor="text1"/>
                <w:sz w:val="24"/>
                <w:szCs w:val="24"/>
              </w:rPr>
              <w:t>.</w:t>
            </w:r>
          </w:p>
        </w:tc>
        <w:tc>
          <w:tcPr>
            <w:tcW w:w="2920" w:type="dxa"/>
            <w:tcBorders>
              <w:top w:val="single" w:sz="4" w:space="0" w:color="auto"/>
              <w:left w:val="nil"/>
              <w:bottom w:val="nil"/>
              <w:right w:val="nil"/>
            </w:tcBorders>
            <w:shd w:val="clear" w:color="auto" w:fill="auto"/>
          </w:tcPr>
          <w:p w14:paraId="5D4C6779" w14:textId="77777777" w:rsidR="002C58F2" w:rsidRPr="0002475B" w:rsidRDefault="002C58F2"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Visualisation of biliary anatomy.</w:t>
            </w:r>
          </w:p>
        </w:tc>
      </w:tr>
      <w:tr w:rsidR="0002475B" w:rsidRPr="0002475B" w14:paraId="7265DD93" w14:textId="77777777" w:rsidTr="00244DCD">
        <w:tc>
          <w:tcPr>
            <w:tcW w:w="2694" w:type="dxa"/>
            <w:tcBorders>
              <w:top w:val="nil"/>
              <w:left w:val="nil"/>
              <w:bottom w:val="nil"/>
              <w:right w:val="nil"/>
            </w:tcBorders>
            <w:shd w:val="clear" w:color="auto" w:fill="auto"/>
          </w:tcPr>
          <w:p w14:paraId="1106EE2A" w14:textId="39DB4ECF" w:rsidR="002C58F2" w:rsidRPr="0002475B" w:rsidRDefault="002C58F2"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Three-dimensional MRCP</w:t>
            </w:r>
          </w:p>
        </w:tc>
        <w:tc>
          <w:tcPr>
            <w:tcW w:w="3402" w:type="dxa"/>
            <w:tcBorders>
              <w:top w:val="nil"/>
              <w:left w:val="nil"/>
              <w:bottom w:val="nil"/>
              <w:right w:val="nil"/>
            </w:tcBorders>
            <w:shd w:val="clear" w:color="auto" w:fill="auto"/>
          </w:tcPr>
          <w:p w14:paraId="51EB73FC" w14:textId="77777777" w:rsidR="002C58F2" w:rsidRPr="0002475B" w:rsidRDefault="002C58F2"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Respiratory-triggered, single volume thin slab acquisitions producing isotropic images.</w:t>
            </w:r>
          </w:p>
        </w:tc>
        <w:tc>
          <w:tcPr>
            <w:tcW w:w="2920" w:type="dxa"/>
            <w:tcBorders>
              <w:top w:val="nil"/>
              <w:left w:val="nil"/>
              <w:bottom w:val="nil"/>
              <w:right w:val="nil"/>
            </w:tcBorders>
            <w:shd w:val="clear" w:color="auto" w:fill="auto"/>
          </w:tcPr>
          <w:p w14:paraId="50CD6343" w14:textId="223B2565" w:rsidR="002C58F2" w:rsidRPr="0002475B" w:rsidRDefault="002C58F2"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 xml:space="preserve">Preferred sequences for optimal </w:t>
            </w:r>
            <w:r w:rsidR="002A6EB9" w:rsidRPr="0002475B">
              <w:rPr>
                <w:rFonts w:ascii="Book Antiqua" w:hAnsi="Book Antiqua"/>
                <w:color w:val="000000" w:themeColor="text1"/>
                <w:sz w:val="24"/>
                <w:szCs w:val="24"/>
              </w:rPr>
              <w:t xml:space="preserve">multi </w:t>
            </w:r>
            <w:r w:rsidR="00D64552" w:rsidRPr="0002475B">
              <w:rPr>
                <w:rFonts w:ascii="Book Antiqua" w:hAnsi="Book Antiqua"/>
                <w:color w:val="000000" w:themeColor="text1"/>
                <w:sz w:val="24"/>
                <w:szCs w:val="24"/>
              </w:rPr>
              <w:t xml:space="preserve">angle </w:t>
            </w:r>
            <w:r w:rsidRPr="0002475B">
              <w:rPr>
                <w:rFonts w:ascii="Book Antiqua" w:hAnsi="Book Antiqua"/>
                <w:color w:val="000000" w:themeColor="text1"/>
                <w:sz w:val="24"/>
                <w:szCs w:val="24"/>
              </w:rPr>
              <w:t>visualisation of the biliary anatomy.</w:t>
            </w:r>
          </w:p>
        </w:tc>
      </w:tr>
      <w:tr w:rsidR="0002475B" w:rsidRPr="0002475B" w14:paraId="7E1380D7" w14:textId="77777777" w:rsidTr="00244DCD">
        <w:tc>
          <w:tcPr>
            <w:tcW w:w="2694" w:type="dxa"/>
            <w:tcBorders>
              <w:top w:val="nil"/>
              <w:left w:val="nil"/>
              <w:bottom w:val="nil"/>
              <w:right w:val="nil"/>
            </w:tcBorders>
            <w:shd w:val="clear" w:color="auto" w:fill="auto"/>
          </w:tcPr>
          <w:p w14:paraId="48F2413F" w14:textId="2D6B2A40" w:rsidR="002C58F2" w:rsidRPr="0002475B" w:rsidRDefault="002C58F2"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Two-dimensional MRCP</w:t>
            </w:r>
          </w:p>
        </w:tc>
        <w:tc>
          <w:tcPr>
            <w:tcW w:w="3402" w:type="dxa"/>
            <w:tcBorders>
              <w:top w:val="nil"/>
              <w:left w:val="nil"/>
              <w:bottom w:val="nil"/>
              <w:right w:val="nil"/>
            </w:tcBorders>
            <w:shd w:val="clear" w:color="auto" w:fill="auto"/>
          </w:tcPr>
          <w:p w14:paraId="10BDD6A5" w14:textId="77777777" w:rsidR="002C58F2" w:rsidRPr="0002475B" w:rsidRDefault="002C58F2"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Specific sequences combining coronal thin-slab and rotating oblique-coronal thick-slab image acquisition.</w:t>
            </w:r>
          </w:p>
        </w:tc>
        <w:tc>
          <w:tcPr>
            <w:tcW w:w="2920" w:type="dxa"/>
            <w:tcBorders>
              <w:top w:val="nil"/>
              <w:left w:val="nil"/>
              <w:bottom w:val="nil"/>
              <w:right w:val="nil"/>
            </w:tcBorders>
            <w:shd w:val="clear" w:color="auto" w:fill="auto"/>
          </w:tcPr>
          <w:p w14:paraId="5DE039BA" w14:textId="63E12803" w:rsidR="002C58F2" w:rsidRPr="0002475B" w:rsidRDefault="002C58F2"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 xml:space="preserve">Single shot T2w MRCP sequences are used when </w:t>
            </w:r>
            <w:r w:rsidR="00144985">
              <w:rPr>
                <w:rFonts w:ascii="Book Antiqua" w:hAnsi="Book Antiqua"/>
                <w:color w:val="000000" w:themeColor="text1"/>
                <w:sz w:val="24"/>
                <w:szCs w:val="24"/>
              </w:rPr>
              <w:t>t</w:t>
            </w:r>
            <w:r w:rsidR="00144985" w:rsidRPr="0002475B">
              <w:rPr>
                <w:rFonts w:ascii="Book Antiqua" w:hAnsi="Book Antiqua"/>
                <w:color w:val="000000" w:themeColor="text1"/>
                <w:sz w:val="24"/>
                <w:szCs w:val="24"/>
              </w:rPr>
              <w:t>hree-dimensional</w:t>
            </w:r>
            <w:r w:rsidRPr="0002475B">
              <w:rPr>
                <w:rFonts w:ascii="Book Antiqua" w:hAnsi="Book Antiqua"/>
                <w:color w:val="000000" w:themeColor="text1"/>
                <w:sz w:val="24"/>
                <w:szCs w:val="24"/>
              </w:rPr>
              <w:t xml:space="preserve"> MRCP has artefacts or not feasible.</w:t>
            </w:r>
          </w:p>
        </w:tc>
      </w:tr>
      <w:tr w:rsidR="0002475B" w:rsidRPr="0002475B" w14:paraId="17CCA632" w14:textId="77777777" w:rsidTr="00244DCD">
        <w:tc>
          <w:tcPr>
            <w:tcW w:w="2694" w:type="dxa"/>
            <w:tcBorders>
              <w:top w:val="nil"/>
              <w:left w:val="nil"/>
              <w:bottom w:val="nil"/>
              <w:right w:val="nil"/>
            </w:tcBorders>
            <w:shd w:val="clear" w:color="auto" w:fill="auto"/>
          </w:tcPr>
          <w:p w14:paraId="4D42A400" w14:textId="77777777" w:rsidR="002C58F2" w:rsidRPr="0002475B" w:rsidRDefault="002C58F2"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T2-weighted liver axial</w:t>
            </w:r>
          </w:p>
        </w:tc>
        <w:tc>
          <w:tcPr>
            <w:tcW w:w="3402" w:type="dxa"/>
            <w:tcBorders>
              <w:top w:val="nil"/>
              <w:left w:val="nil"/>
              <w:bottom w:val="nil"/>
              <w:right w:val="nil"/>
            </w:tcBorders>
            <w:shd w:val="clear" w:color="auto" w:fill="auto"/>
          </w:tcPr>
          <w:p w14:paraId="109A836C" w14:textId="77777777" w:rsidR="002C58F2" w:rsidRPr="0002475B" w:rsidRDefault="002C58F2"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Measure of T2 relaxation time in liver parenchyma. Both fat and water appear bright.</w:t>
            </w:r>
          </w:p>
        </w:tc>
        <w:tc>
          <w:tcPr>
            <w:tcW w:w="2920" w:type="dxa"/>
            <w:tcBorders>
              <w:top w:val="nil"/>
              <w:left w:val="nil"/>
              <w:bottom w:val="nil"/>
              <w:right w:val="nil"/>
            </w:tcBorders>
            <w:shd w:val="clear" w:color="auto" w:fill="auto"/>
          </w:tcPr>
          <w:p w14:paraId="12B07D89" w14:textId="03C56C80" w:rsidR="002C58F2" w:rsidRPr="0002475B" w:rsidRDefault="002A6EB9"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S</w:t>
            </w:r>
            <w:r w:rsidR="002C58F2" w:rsidRPr="0002475B">
              <w:rPr>
                <w:rFonts w:ascii="Book Antiqua" w:hAnsi="Book Antiqua"/>
                <w:color w:val="000000" w:themeColor="text1"/>
                <w:sz w:val="24"/>
                <w:szCs w:val="24"/>
              </w:rPr>
              <w:t>equence for optimal visualisation of the liver parenchyma.</w:t>
            </w:r>
          </w:p>
        </w:tc>
      </w:tr>
      <w:tr w:rsidR="0002475B" w:rsidRPr="0002475B" w14:paraId="20319EBA" w14:textId="77777777" w:rsidTr="00244DCD">
        <w:tc>
          <w:tcPr>
            <w:tcW w:w="2694" w:type="dxa"/>
            <w:tcBorders>
              <w:top w:val="nil"/>
              <w:left w:val="nil"/>
              <w:bottom w:val="nil"/>
              <w:right w:val="nil"/>
            </w:tcBorders>
            <w:shd w:val="clear" w:color="auto" w:fill="auto"/>
          </w:tcPr>
          <w:p w14:paraId="21109333" w14:textId="77777777" w:rsidR="002C58F2" w:rsidRPr="0002475B" w:rsidRDefault="002C58F2"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T1-weighted liver axial</w:t>
            </w:r>
          </w:p>
        </w:tc>
        <w:tc>
          <w:tcPr>
            <w:tcW w:w="3402" w:type="dxa"/>
            <w:tcBorders>
              <w:top w:val="nil"/>
              <w:left w:val="nil"/>
              <w:bottom w:val="nil"/>
              <w:right w:val="nil"/>
            </w:tcBorders>
            <w:shd w:val="clear" w:color="auto" w:fill="auto"/>
          </w:tcPr>
          <w:p w14:paraId="13EBC680" w14:textId="77777777" w:rsidR="002C58F2" w:rsidRPr="0002475B" w:rsidRDefault="002C58F2"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Measure of T1 relaxation time in liver parenchyma. Fat appears bright, water appears dark.</w:t>
            </w:r>
          </w:p>
        </w:tc>
        <w:tc>
          <w:tcPr>
            <w:tcW w:w="2920" w:type="dxa"/>
            <w:tcBorders>
              <w:top w:val="nil"/>
              <w:left w:val="nil"/>
              <w:bottom w:val="nil"/>
              <w:right w:val="nil"/>
            </w:tcBorders>
            <w:shd w:val="clear" w:color="auto" w:fill="auto"/>
          </w:tcPr>
          <w:p w14:paraId="572ACE1A" w14:textId="53855ABA" w:rsidR="002C58F2" w:rsidRPr="0002475B" w:rsidRDefault="002A6EB9"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Sequence for optimal visualisation of the liver parenchyma.</w:t>
            </w:r>
          </w:p>
        </w:tc>
      </w:tr>
      <w:tr w:rsidR="0002475B" w:rsidRPr="0002475B" w14:paraId="44A98ECA" w14:textId="77777777" w:rsidTr="00244DCD">
        <w:tc>
          <w:tcPr>
            <w:tcW w:w="2694" w:type="dxa"/>
            <w:tcBorders>
              <w:top w:val="nil"/>
              <w:left w:val="nil"/>
              <w:bottom w:val="nil"/>
              <w:right w:val="nil"/>
            </w:tcBorders>
            <w:shd w:val="clear" w:color="auto" w:fill="auto"/>
          </w:tcPr>
          <w:p w14:paraId="2AA312E6" w14:textId="47E02133" w:rsidR="002C58F2" w:rsidRPr="0002475B" w:rsidRDefault="002C58F2"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 xml:space="preserve">MR </w:t>
            </w:r>
            <w:proofErr w:type="spellStart"/>
            <w:r w:rsidRPr="0002475B">
              <w:rPr>
                <w:rFonts w:ascii="Book Antiqua" w:hAnsi="Book Antiqua"/>
                <w:color w:val="000000" w:themeColor="text1"/>
                <w:sz w:val="24"/>
                <w:szCs w:val="24"/>
              </w:rPr>
              <w:t>elastrography</w:t>
            </w:r>
            <w:proofErr w:type="spellEnd"/>
            <w:r w:rsidRPr="0002475B">
              <w:rPr>
                <w:rFonts w:ascii="Book Antiqua" w:hAnsi="Book Antiqua"/>
                <w:color w:val="000000" w:themeColor="text1"/>
                <w:sz w:val="24"/>
                <w:szCs w:val="24"/>
              </w:rPr>
              <w:t xml:space="preserve"> </w:t>
            </w:r>
          </w:p>
        </w:tc>
        <w:tc>
          <w:tcPr>
            <w:tcW w:w="3402" w:type="dxa"/>
            <w:tcBorders>
              <w:top w:val="nil"/>
              <w:left w:val="nil"/>
              <w:bottom w:val="nil"/>
              <w:right w:val="nil"/>
            </w:tcBorders>
            <w:shd w:val="clear" w:color="auto" w:fill="auto"/>
          </w:tcPr>
          <w:p w14:paraId="4D18C66A" w14:textId="77777777" w:rsidR="002C58F2" w:rsidRPr="0002475B" w:rsidRDefault="002C58F2"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 xml:space="preserve">Generates an </w:t>
            </w:r>
            <w:proofErr w:type="spellStart"/>
            <w:r w:rsidRPr="0002475B">
              <w:rPr>
                <w:rFonts w:ascii="Book Antiqua" w:hAnsi="Book Antiqua"/>
                <w:color w:val="000000" w:themeColor="text1"/>
                <w:sz w:val="24"/>
                <w:szCs w:val="24"/>
              </w:rPr>
              <w:t>elastogram</w:t>
            </w:r>
            <w:proofErr w:type="spellEnd"/>
            <w:r w:rsidRPr="0002475B">
              <w:rPr>
                <w:rFonts w:ascii="Book Antiqua" w:hAnsi="Book Antiqua"/>
                <w:color w:val="000000" w:themeColor="text1"/>
                <w:sz w:val="24"/>
                <w:szCs w:val="24"/>
              </w:rPr>
              <w:t xml:space="preserve"> map. Specific regions can be selected to obtain mean liver stiffness (kilopascals; </w:t>
            </w:r>
            <w:proofErr w:type="spellStart"/>
            <w:r w:rsidRPr="0002475B">
              <w:rPr>
                <w:rFonts w:ascii="Book Antiqua" w:hAnsi="Book Antiqua"/>
                <w:color w:val="000000" w:themeColor="text1"/>
                <w:sz w:val="24"/>
                <w:szCs w:val="24"/>
              </w:rPr>
              <w:t>kPa</w:t>
            </w:r>
            <w:proofErr w:type="spellEnd"/>
            <w:r w:rsidRPr="0002475B">
              <w:rPr>
                <w:rFonts w:ascii="Book Antiqua" w:hAnsi="Book Antiqua"/>
                <w:color w:val="000000" w:themeColor="text1"/>
                <w:sz w:val="24"/>
                <w:szCs w:val="24"/>
              </w:rPr>
              <w:t>).</w:t>
            </w:r>
          </w:p>
        </w:tc>
        <w:tc>
          <w:tcPr>
            <w:tcW w:w="2920" w:type="dxa"/>
            <w:tcBorders>
              <w:top w:val="nil"/>
              <w:left w:val="nil"/>
              <w:bottom w:val="nil"/>
              <w:right w:val="nil"/>
            </w:tcBorders>
            <w:shd w:val="clear" w:color="auto" w:fill="auto"/>
          </w:tcPr>
          <w:p w14:paraId="4A80A793" w14:textId="77777777" w:rsidR="002C58F2" w:rsidRPr="0002475B" w:rsidRDefault="002C58F2"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Quantification and distribution of liver fibrosis.</w:t>
            </w:r>
          </w:p>
        </w:tc>
      </w:tr>
      <w:tr w:rsidR="0002475B" w:rsidRPr="0002475B" w14:paraId="1F093539" w14:textId="77777777" w:rsidTr="00244DCD">
        <w:tc>
          <w:tcPr>
            <w:tcW w:w="2694" w:type="dxa"/>
            <w:tcBorders>
              <w:top w:val="nil"/>
              <w:left w:val="nil"/>
              <w:bottom w:val="nil"/>
              <w:right w:val="nil"/>
            </w:tcBorders>
            <w:shd w:val="clear" w:color="auto" w:fill="auto"/>
          </w:tcPr>
          <w:p w14:paraId="69197FD5" w14:textId="00477177" w:rsidR="002C58F2" w:rsidRPr="00244DCD" w:rsidRDefault="002C58F2" w:rsidP="00DC2FA3">
            <w:pPr>
              <w:widowControl w:val="0"/>
              <w:adjustRightInd w:val="0"/>
              <w:snapToGrid w:val="0"/>
              <w:spacing w:line="360" w:lineRule="auto"/>
              <w:jc w:val="both"/>
              <w:rPr>
                <w:rFonts w:ascii="Book Antiqua" w:hAnsi="Book Antiqua"/>
                <w:color w:val="000000" w:themeColor="text1"/>
                <w:sz w:val="24"/>
                <w:szCs w:val="24"/>
                <w:lang w:val="en-US"/>
              </w:rPr>
            </w:pPr>
            <w:r w:rsidRPr="0002475B">
              <w:rPr>
                <w:rFonts w:ascii="Book Antiqua" w:hAnsi="Book Antiqua"/>
                <w:color w:val="000000" w:themeColor="text1"/>
                <w:sz w:val="24"/>
                <w:szCs w:val="24"/>
              </w:rPr>
              <w:t xml:space="preserve">Diffusion-weighted MRI </w:t>
            </w:r>
          </w:p>
        </w:tc>
        <w:tc>
          <w:tcPr>
            <w:tcW w:w="3402" w:type="dxa"/>
            <w:tcBorders>
              <w:top w:val="nil"/>
              <w:left w:val="nil"/>
              <w:bottom w:val="nil"/>
              <w:right w:val="nil"/>
            </w:tcBorders>
            <w:shd w:val="clear" w:color="auto" w:fill="auto"/>
          </w:tcPr>
          <w:p w14:paraId="124A0FB5" w14:textId="2D3BB9E0" w:rsidR="002C58F2" w:rsidRPr="0002475B" w:rsidRDefault="002C58F2"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 xml:space="preserve">Captures changes in the diffusion properties of water </w:t>
            </w:r>
            <w:r w:rsidRPr="0002475B">
              <w:rPr>
                <w:rFonts w:ascii="Book Antiqua" w:hAnsi="Book Antiqua"/>
                <w:color w:val="000000" w:themeColor="text1"/>
                <w:sz w:val="24"/>
                <w:szCs w:val="24"/>
              </w:rPr>
              <w:lastRenderedPageBreak/>
              <w:t>protons in tissue represented as the apparent diffusion coefficient.</w:t>
            </w:r>
          </w:p>
        </w:tc>
        <w:tc>
          <w:tcPr>
            <w:tcW w:w="2920" w:type="dxa"/>
            <w:tcBorders>
              <w:top w:val="nil"/>
              <w:left w:val="nil"/>
              <w:bottom w:val="nil"/>
              <w:right w:val="nil"/>
            </w:tcBorders>
            <w:shd w:val="clear" w:color="auto" w:fill="auto"/>
          </w:tcPr>
          <w:p w14:paraId="3E4959DC" w14:textId="4FD89A34" w:rsidR="002C58F2" w:rsidRPr="0002475B" w:rsidRDefault="002C58F2"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lastRenderedPageBreak/>
              <w:t xml:space="preserve">Can be used to assess liver parenchymal </w:t>
            </w:r>
            <w:r w:rsidRPr="0002475B">
              <w:rPr>
                <w:rFonts w:ascii="Book Antiqua" w:hAnsi="Book Antiqua"/>
                <w:color w:val="000000" w:themeColor="text1"/>
                <w:sz w:val="24"/>
                <w:szCs w:val="24"/>
              </w:rPr>
              <w:lastRenderedPageBreak/>
              <w:t>morphological changes</w:t>
            </w:r>
            <w:r w:rsidR="00AA7304" w:rsidRPr="0002475B">
              <w:rPr>
                <w:rFonts w:ascii="Book Antiqua" w:hAnsi="Book Antiqua"/>
                <w:color w:val="000000" w:themeColor="text1"/>
                <w:sz w:val="24"/>
                <w:szCs w:val="24"/>
              </w:rPr>
              <w:t xml:space="preserve"> (</w:t>
            </w:r>
            <w:r w:rsidR="00AA7304" w:rsidRPr="00244DCD">
              <w:rPr>
                <w:rFonts w:ascii="Book Antiqua" w:hAnsi="Book Antiqua"/>
                <w:i/>
                <w:color w:val="000000" w:themeColor="text1"/>
                <w:sz w:val="24"/>
                <w:szCs w:val="24"/>
              </w:rPr>
              <w:t>e.g.</w:t>
            </w:r>
            <w:r w:rsidR="00244DCD">
              <w:rPr>
                <w:rFonts w:ascii="Book Antiqua" w:hAnsi="Book Antiqua"/>
                <w:color w:val="000000" w:themeColor="text1"/>
                <w:sz w:val="24"/>
                <w:szCs w:val="24"/>
              </w:rPr>
              <w:t>,</w:t>
            </w:r>
            <w:r w:rsidR="00AA7304" w:rsidRPr="0002475B">
              <w:rPr>
                <w:rFonts w:ascii="Book Antiqua" w:hAnsi="Book Antiqua"/>
                <w:color w:val="000000" w:themeColor="text1"/>
                <w:sz w:val="24"/>
                <w:szCs w:val="24"/>
              </w:rPr>
              <w:t xml:space="preserve"> tumours)</w:t>
            </w:r>
            <w:r w:rsidRPr="0002475B">
              <w:rPr>
                <w:rFonts w:ascii="Book Antiqua" w:hAnsi="Book Antiqua"/>
                <w:color w:val="000000" w:themeColor="text1"/>
                <w:sz w:val="24"/>
                <w:szCs w:val="24"/>
              </w:rPr>
              <w:t xml:space="preserve"> </w:t>
            </w:r>
            <w:r w:rsidR="00AA7304" w:rsidRPr="0002475B">
              <w:rPr>
                <w:rFonts w:ascii="Book Antiqua" w:hAnsi="Book Antiqua"/>
                <w:color w:val="000000" w:themeColor="text1"/>
                <w:sz w:val="24"/>
                <w:szCs w:val="24"/>
              </w:rPr>
              <w:t xml:space="preserve">and </w:t>
            </w:r>
            <w:r w:rsidRPr="0002475B">
              <w:rPr>
                <w:rFonts w:ascii="Book Antiqua" w:hAnsi="Book Antiqua"/>
                <w:color w:val="000000" w:themeColor="text1"/>
                <w:sz w:val="24"/>
                <w:szCs w:val="24"/>
              </w:rPr>
              <w:t>as surrogate for liver fibrosis.</w:t>
            </w:r>
          </w:p>
        </w:tc>
      </w:tr>
      <w:tr w:rsidR="002C58F2" w:rsidRPr="0002475B" w14:paraId="2687C71D" w14:textId="77777777" w:rsidTr="00244DCD">
        <w:tc>
          <w:tcPr>
            <w:tcW w:w="2694" w:type="dxa"/>
            <w:tcBorders>
              <w:top w:val="nil"/>
              <w:left w:val="nil"/>
              <w:bottom w:val="single" w:sz="4" w:space="0" w:color="auto"/>
              <w:right w:val="nil"/>
            </w:tcBorders>
            <w:shd w:val="clear" w:color="auto" w:fill="auto"/>
          </w:tcPr>
          <w:p w14:paraId="3F4B9F8D" w14:textId="7358B59A" w:rsidR="002C58F2" w:rsidRPr="00244DCD" w:rsidRDefault="002C58F2" w:rsidP="00DC2FA3">
            <w:pPr>
              <w:widowControl w:val="0"/>
              <w:adjustRightInd w:val="0"/>
              <w:snapToGrid w:val="0"/>
              <w:spacing w:line="360" w:lineRule="auto"/>
              <w:jc w:val="both"/>
              <w:rPr>
                <w:rFonts w:ascii="Book Antiqua" w:hAnsi="Book Antiqua"/>
                <w:color w:val="000000" w:themeColor="text1"/>
                <w:sz w:val="24"/>
                <w:szCs w:val="24"/>
                <w:lang w:val="en-US"/>
              </w:rPr>
            </w:pPr>
            <w:r w:rsidRPr="0002475B">
              <w:rPr>
                <w:rFonts w:ascii="Book Antiqua" w:hAnsi="Book Antiqua"/>
                <w:color w:val="000000" w:themeColor="text1"/>
                <w:sz w:val="24"/>
                <w:szCs w:val="24"/>
              </w:rPr>
              <w:lastRenderedPageBreak/>
              <w:t xml:space="preserve">Dynamic contrast-enhanced MRI </w:t>
            </w:r>
          </w:p>
        </w:tc>
        <w:tc>
          <w:tcPr>
            <w:tcW w:w="3402" w:type="dxa"/>
            <w:tcBorders>
              <w:top w:val="nil"/>
              <w:left w:val="nil"/>
              <w:bottom w:val="single" w:sz="4" w:space="0" w:color="auto"/>
              <w:right w:val="nil"/>
            </w:tcBorders>
            <w:shd w:val="clear" w:color="auto" w:fill="auto"/>
          </w:tcPr>
          <w:p w14:paraId="5334C7E0" w14:textId="77777777" w:rsidR="002C58F2" w:rsidRPr="0002475B" w:rsidRDefault="002C58F2"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Measures T1 changes in liver parenchyma following bolus administration of gadolinium in different phases of uptake and elimination.</w:t>
            </w:r>
          </w:p>
        </w:tc>
        <w:tc>
          <w:tcPr>
            <w:tcW w:w="2920" w:type="dxa"/>
            <w:tcBorders>
              <w:top w:val="nil"/>
              <w:left w:val="nil"/>
              <w:bottom w:val="single" w:sz="4" w:space="0" w:color="auto"/>
              <w:right w:val="nil"/>
            </w:tcBorders>
            <w:shd w:val="clear" w:color="auto" w:fill="auto"/>
          </w:tcPr>
          <w:p w14:paraId="2AE4CC8B" w14:textId="6EA1D31C" w:rsidR="002C58F2" w:rsidRPr="0002475B" w:rsidRDefault="002A6EB9"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 xml:space="preserve">Delineates flow in vessels, permeability and enhancement of parenchyma. </w:t>
            </w:r>
            <w:r w:rsidR="002C58F2" w:rsidRPr="0002475B">
              <w:rPr>
                <w:rFonts w:ascii="Book Antiqua" w:hAnsi="Book Antiqua"/>
                <w:color w:val="000000" w:themeColor="text1"/>
                <w:sz w:val="24"/>
                <w:szCs w:val="24"/>
              </w:rPr>
              <w:t>Can be used to quantify liver function using flow and permeability parameters as surrogate for liver fibrosis.</w:t>
            </w:r>
          </w:p>
        </w:tc>
      </w:tr>
    </w:tbl>
    <w:p w14:paraId="73684730" w14:textId="07849CCB" w:rsidR="002C58F2" w:rsidRPr="0002475B" w:rsidRDefault="00144985" w:rsidP="00DC2FA3">
      <w:pPr>
        <w:widowControl w:val="0"/>
        <w:adjustRightInd w:val="0"/>
        <w:snapToGrid w:val="0"/>
        <w:spacing w:after="0" w:line="360" w:lineRule="auto"/>
        <w:jc w:val="both"/>
        <w:rPr>
          <w:rFonts w:ascii="Book Antiqua" w:hAnsi="Book Antiqua"/>
          <w:color w:val="000000" w:themeColor="text1"/>
          <w:sz w:val="24"/>
          <w:szCs w:val="24"/>
        </w:rPr>
      </w:pPr>
      <w:r>
        <w:rPr>
          <w:rFonts w:ascii="Book Antiqua" w:hAnsi="Book Antiqua"/>
          <w:color w:val="000000" w:themeColor="text1"/>
          <w:sz w:val="24"/>
          <w:szCs w:val="24"/>
        </w:rPr>
        <w:t xml:space="preserve">MR: </w:t>
      </w:r>
      <w:r w:rsidRPr="00144985">
        <w:rPr>
          <w:rFonts w:ascii="Book Antiqua" w:hAnsi="Book Antiqua"/>
          <w:sz w:val="24"/>
          <w:szCs w:val="24"/>
        </w:rPr>
        <w:t xml:space="preserve">Magnetic resonance; PSC: Primary </w:t>
      </w:r>
      <w:proofErr w:type="spellStart"/>
      <w:r w:rsidRPr="00144985">
        <w:rPr>
          <w:rFonts w:ascii="Book Antiqua" w:hAnsi="Book Antiqua"/>
          <w:sz w:val="24"/>
          <w:szCs w:val="24"/>
        </w:rPr>
        <w:t>sclerosing</w:t>
      </w:r>
      <w:proofErr w:type="spellEnd"/>
      <w:r w:rsidRPr="00144985">
        <w:rPr>
          <w:rFonts w:ascii="Book Antiqua" w:hAnsi="Book Antiqua"/>
          <w:sz w:val="24"/>
          <w:szCs w:val="24"/>
        </w:rPr>
        <w:t xml:space="preserve"> cholangitis</w:t>
      </w:r>
      <w:r>
        <w:rPr>
          <w:rFonts w:ascii="Book Antiqua" w:hAnsi="Book Antiqua"/>
          <w:sz w:val="24"/>
          <w:szCs w:val="24"/>
        </w:rPr>
        <w:t xml:space="preserve">; </w:t>
      </w:r>
      <w:bookmarkStart w:id="138" w:name="OLE_LINK35"/>
      <w:bookmarkStart w:id="139" w:name="OLE_LINK36"/>
      <w:r>
        <w:rPr>
          <w:rFonts w:ascii="Book Antiqua" w:hAnsi="Book Antiqua"/>
          <w:sz w:val="24"/>
          <w:szCs w:val="24"/>
        </w:rPr>
        <w:t xml:space="preserve">MRI: </w:t>
      </w:r>
      <w:r w:rsidRPr="00144985">
        <w:rPr>
          <w:rFonts w:ascii="Book Antiqua" w:hAnsi="Book Antiqua"/>
          <w:sz w:val="24"/>
          <w:szCs w:val="24"/>
        </w:rPr>
        <w:t>Magnetic resonance imaging</w:t>
      </w:r>
      <w:bookmarkEnd w:id="138"/>
      <w:bookmarkEnd w:id="139"/>
      <w:r>
        <w:rPr>
          <w:rFonts w:ascii="Book Antiqua" w:hAnsi="Book Antiqua"/>
          <w:sz w:val="24"/>
          <w:szCs w:val="24"/>
        </w:rPr>
        <w:t xml:space="preserve">; MRCP: </w:t>
      </w:r>
      <w:bookmarkStart w:id="140" w:name="OLE_LINK28"/>
      <w:bookmarkStart w:id="141" w:name="OLE_LINK29"/>
      <w:r>
        <w:rPr>
          <w:rFonts w:ascii="Book Antiqua" w:hAnsi="Book Antiqua"/>
          <w:sz w:val="24"/>
          <w:szCs w:val="24"/>
        </w:rPr>
        <w:t>M</w:t>
      </w:r>
      <w:r w:rsidRPr="00144985">
        <w:rPr>
          <w:rFonts w:ascii="Book Antiqua" w:hAnsi="Book Antiqua"/>
          <w:sz w:val="24"/>
          <w:szCs w:val="24"/>
        </w:rPr>
        <w:t xml:space="preserve">agnetic resonance </w:t>
      </w:r>
      <w:proofErr w:type="spellStart"/>
      <w:r w:rsidRPr="00144985">
        <w:rPr>
          <w:rFonts w:ascii="Book Antiqua" w:hAnsi="Book Antiqua"/>
          <w:sz w:val="24"/>
          <w:szCs w:val="24"/>
        </w:rPr>
        <w:t>cholangiopancreatography</w:t>
      </w:r>
      <w:bookmarkEnd w:id="140"/>
      <w:bookmarkEnd w:id="141"/>
      <w:proofErr w:type="spellEnd"/>
      <w:r>
        <w:rPr>
          <w:rFonts w:ascii="Book Antiqua" w:hAnsi="Book Antiqua"/>
          <w:sz w:val="24"/>
          <w:szCs w:val="24"/>
        </w:rPr>
        <w:t>.</w:t>
      </w:r>
    </w:p>
    <w:p w14:paraId="5CD8B35F" w14:textId="77777777" w:rsidR="002C58F2" w:rsidRPr="0002475B" w:rsidRDefault="002C58F2" w:rsidP="00DC2FA3">
      <w:pPr>
        <w:widowControl w:val="0"/>
        <w:adjustRightInd w:val="0"/>
        <w:snapToGrid w:val="0"/>
        <w:spacing w:after="0"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br w:type="page"/>
      </w:r>
    </w:p>
    <w:p w14:paraId="2A44D53E" w14:textId="357C31C8" w:rsidR="001F6057" w:rsidRPr="0002475B" w:rsidRDefault="00144985" w:rsidP="00DC2FA3">
      <w:pPr>
        <w:widowControl w:val="0"/>
        <w:adjustRightInd w:val="0"/>
        <w:snapToGrid w:val="0"/>
        <w:spacing w:after="0" w:line="360" w:lineRule="auto"/>
        <w:jc w:val="both"/>
        <w:rPr>
          <w:rFonts w:ascii="Book Antiqua" w:hAnsi="Book Antiqua"/>
          <w:b/>
          <w:color w:val="000000" w:themeColor="text1"/>
          <w:sz w:val="24"/>
          <w:szCs w:val="24"/>
        </w:rPr>
      </w:pPr>
      <w:r>
        <w:rPr>
          <w:rFonts w:ascii="Book Antiqua" w:hAnsi="Book Antiqua"/>
          <w:b/>
          <w:color w:val="000000" w:themeColor="text1"/>
          <w:sz w:val="24"/>
          <w:szCs w:val="24"/>
        </w:rPr>
        <w:lastRenderedPageBreak/>
        <w:t xml:space="preserve">Table 2 </w:t>
      </w:r>
      <w:r w:rsidR="001F6057" w:rsidRPr="0002475B">
        <w:rPr>
          <w:rFonts w:ascii="Book Antiqua" w:hAnsi="Book Antiqua"/>
          <w:b/>
          <w:color w:val="000000" w:themeColor="text1"/>
          <w:sz w:val="24"/>
          <w:szCs w:val="24"/>
        </w:rPr>
        <w:t xml:space="preserve">Descriptive features of </w:t>
      </w:r>
      <w:r>
        <w:rPr>
          <w:rFonts w:ascii="Book Antiqua" w:hAnsi="Book Antiqua"/>
          <w:b/>
          <w:color w:val="000000" w:themeColor="text1"/>
          <w:sz w:val="24"/>
          <w:szCs w:val="24"/>
        </w:rPr>
        <w:t>p</w:t>
      </w:r>
      <w:r w:rsidRPr="00144985">
        <w:rPr>
          <w:rFonts w:ascii="Book Antiqua" w:hAnsi="Book Antiqua"/>
          <w:b/>
          <w:color w:val="000000" w:themeColor="text1"/>
          <w:sz w:val="24"/>
          <w:szCs w:val="24"/>
        </w:rPr>
        <w:t xml:space="preserve">rimary </w:t>
      </w:r>
      <w:proofErr w:type="spellStart"/>
      <w:r w:rsidRPr="00144985">
        <w:rPr>
          <w:rFonts w:ascii="Book Antiqua" w:hAnsi="Book Antiqua"/>
          <w:b/>
          <w:color w:val="000000" w:themeColor="text1"/>
          <w:sz w:val="24"/>
          <w:szCs w:val="24"/>
        </w:rPr>
        <w:t>sclerosing</w:t>
      </w:r>
      <w:proofErr w:type="spellEnd"/>
      <w:r w:rsidRPr="00144985">
        <w:rPr>
          <w:rFonts w:ascii="Book Antiqua" w:hAnsi="Book Antiqua"/>
          <w:b/>
          <w:color w:val="000000" w:themeColor="text1"/>
          <w:sz w:val="24"/>
          <w:szCs w:val="24"/>
        </w:rPr>
        <w:t xml:space="preserve"> cholangitis</w:t>
      </w:r>
      <w:r w:rsidR="001F6057" w:rsidRPr="0002475B">
        <w:rPr>
          <w:rFonts w:ascii="Book Antiqua" w:hAnsi="Book Antiqua"/>
          <w:b/>
          <w:color w:val="000000" w:themeColor="text1"/>
          <w:sz w:val="24"/>
          <w:szCs w:val="24"/>
        </w:rPr>
        <w:t xml:space="preserve"> on </w:t>
      </w:r>
      <w:r>
        <w:rPr>
          <w:rFonts w:ascii="Book Antiqua" w:hAnsi="Book Antiqua"/>
          <w:b/>
          <w:color w:val="000000" w:themeColor="text1"/>
          <w:sz w:val="24"/>
          <w:szCs w:val="24"/>
        </w:rPr>
        <w:t>m</w:t>
      </w:r>
      <w:r w:rsidRPr="00144985">
        <w:rPr>
          <w:rFonts w:ascii="Book Antiqua" w:hAnsi="Book Antiqua"/>
          <w:b/>
          <w:color w:val="000000" w:themeColor="text1"/>
          <w:sz w:val="24"/>
          <w:szCs w:val="24"/>
        </w:rPr>
        <w:t>agnetic resonance imaging</w:t>
      </w:r>
      <w:r w:rsidR="001F6057" w:rsidRPr="0002475B">
        <w:rPr>
          <w:rFonts w:ascii="Book Antiqua" w:hAnsi="Book Antiqua"/>
          <w:b/>
          <w:color w:val="000000" w:themeColor="text1"/>
          <w:sz w:val="24"/>
          <w:szCs w:val="24"/>
        </w:rPr>
        <w:t>/</w:t>
      </w:r>
      <w:r w:rsidRPr="00144985">
        <w:t xml:space="preserve"> </w:t>
      </w:r>
      <w:r>
        <w:rPr>
          <w:rFonts w:ascii="Book Antiqua" w:hAnsi="Book Antiqua"/>
          <w:b/>
          <w:color w:val="000000" w:themeColor="text1"/>
          <w:sz w:val="24"/>
          <w:szCs w:val="24"/>
        </w:rPr>
        <w:t>m</w:t>
      </w:r>
      <w:r w:rsidRPr="00144985">
        <w:rPr>
          <w:rFonts w:ascii="Book Antiqua" w:hAnsi="Book Antiqua"/>
          <w:b/>
          <w:color w:val="000000" w:themeColor="text1"/>
          <w:sz w:val="24"/>
          <w:szCs w:val="24"/>
        </w:rPr>
        <w:t xml:space="preserve">agnetic resonance </w:t>
      </w:r>
      <w:proofErr w:type="spellStart"/>
      <w:proofErr w:type="gramStart"/>
      <w:r w:rsidRPr="00144985">
        <w:rPr>
          <w:rFonts w:ascii="Book Antiqua" w:hAnsi="Book Antiqua"/>
          <w:b/>
          <w:color w:val="000000" w:themeColor="text1"/>
          <w:sz w:val="24"/>
          <w:szCs w:val="24"/>
        </w:rPr>
        <w:t>cholangiopancreatography</w:t>
      </w:r>
      <w:proofErr w:type="spellEnd"/>
      <w:r>
        <w:rPr>
          <w:rFonts w:ascii="Book Antiqua" w:hAnsi="Book Antiqua"/>
          <w:b/>
          <w:color w:val="000000" w:themeColor="text1"/>
          <w:sz w:val="24"/>
          <w:szCs w:val="24"/>
          <w:vertAlign w:val="superscript"/>
        </w:rPr>
        <w:t>[</w:t>
      </w:r>
      <w:proofErr w:type="gramEnd"/>
      <w:r>
        <w:rPr>
          <w:rFonts w:ascii="Book Antiqua" w:hAnsi="Book Antiqua"/>
          <w:b/>
          <w:color w:val="000000" w:themeColor="text1"/>
          <w:sz w:val="24"/>
          <w:szCs w:val="24"/>
          <w:vertAlign w:val="superscript"/>
        </w:rPr>
        <w:t>22,</w:t>
      </w:r>
      <w:r w:rsidR="00F24F2E" w:rsidRPr="0002475B">
        <w:rPr>
          <w:rFonts w:ascii="Book Antiqua" w:hAnsi="Book Antiqua"/>
          <w:b/>
          <w:color w:val="000000" w:themeColor="text1"/>
          <w:sz w:val="24"/>
          <w:szCs w:val="24"/>
          <w:vertAlign w:val="superscript"/>
        </w:rPr>
        <w:t>30-32]</w:t>
      </w:r>
    </w:p>
    <w:tbl>
      <w:tblPr>
        <w:tblStyle w:val="a4"/>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026"/>
      </w:tblGrid>
      <w:tr w:rsidR="0002475B" w:rsidRPr="0002475B" w14:paraId="27D591F1" w14:textId="77777777" w:rsidTr="00236722">
        <w:tc>
          <w:tcPr>
            <w:tcW w:w="9026" w:type="dxa"/>
            <w:shd w:val="clear" w:color="auto" w:fill="auto"/>
          </w:tcPr>
          <w:p w14:paraId="2DB585AA" w14:textId="77777777"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b/>
                <w:color w:val="000000" w:themeColor="text1"/>
                <w:sz w:val="24"/>
                <w:szCs w:val="24"/>
              </w:rPr>
              <w:t>Bile duct changes</w:t>
            </w:r>
          </w:p>
        </w:tc>
      </w:tr>
      <w:tr w:rsidR="0002475B" w:rsidRPr="0002475B" w14:paraId="3234331C" w14:textId="77777777" w:rsidTr="00236722">
        <w:tc>
          <w:tcPr>
            <w:tcW w:w="9026" w:type="dxa"/>
            <w:shd w:val="clear" w:color="auto" w:fill="auto"/>
          </w:tcPr>
          <w:p w14:paraId="26D1F81A" w14:textId="0AE8E9D2"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Multiple annular or short segmental strictures (1-2</w:t>
            </w:r>
            <w:r w:rsidR="00144985">
              <w:rPr>
                <w:rFonts w:ascii="Book Antiqua" w:hAnsi="Book Antiqua"/>
                <w:color w:val="000000" w:themeColor="text1"/>
                <w:sz w:val="24"/>
                <w:szCs w:val="24"/>
              </w:rPr>
              <w:t xml:space="preserve"> </w:t>
            </w:r>
            <w:r w:rsidRPr="0002475B">
              <w:rPr>
                <w:rFonts w:ascii="Book Antiqua" w:hAnsi="Book Antiqua"/>
                <w:color w:val="000000" w:themeColor="text1"/>
                <w:sz w:val="24"/>
                <w:szCs w:val="24"/>
              </w:rPr>
              <w:t>mm) with slightly dilated ducts among them</w:t>
            </w:r>
            <w:r w:rsidR="00AA7304" w:rsidRPr="0002475B">
              <w:rPr>
                <w:rFonts w:ascii="Book Antiqua" w:hAnsi="Book Antiqua"/>
                <w:color w:val="000000" w:themeColor="text1"/>
                <w:sz w:val="24"/>
                <w:szCs w:val="24"/>
              </w:rPr>
              <w:t>:</w:t>
            </w:r>
            <w:r w:rsidRPr="0002475B">
              <w:rPr>
                <w:rFonts w:ascii="Book Antiqua" w:hAnsi="Book Antiqua"/>
                <w:color w:val="000000" w:themeColor="text1"/>
                <w:sz w:val="24"/>
                <w:szCs w:val="24"/>
              </w:rPr>
              <w:t xml:space="preserve"> “beaded” appearance</w:t>
            </w:r>
          </w:p>
          <w:p w14:paraId="6027C3BA" w14:textId="5D9C521B"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Obliteration of small peripheral ducts “pruned tree”</w:t>
            </w:r>
          </w:p>
          <w:p w14:paraId="708C9EF1" w14:textId="245EE140"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proofErr w:type="spellStart"/>
            <w:r w:rsidRPr="0002475B">
              <w:rPr>
                <w:rFonts w:ascii="Book Antiqua" w:hAnsi="Book Antiqua"/>
                <w:color w:val="000000" w:themeColor="text1"/>
                <w:sz w:val="24"/>
                <w:szCs w:val="24"/>
              </w:rPr>
              <w:t>Periductal</w:t>
            </w:r>
            <w:proofErr w:type="spellEnd"/>
            <w:r w:rsidRPr="0002475B">
              <w:rPr>
                <w:rFonts w:ascii="Book Antiqua" w:hAnsi="Book Antiqua"/>
                <w:color w:val="000000" w:themeColor="text1"/>
                <w:sz w:val="24"/>
                <w:szCs w:val="24"/>
              </w:rPr>
              <w:t xml:space="preserve"> inflammation</w:t>
            </w:r>
          </w:p>
          <w:p w14:paraId="5DBA84BA" w14:textId="66F4246C"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Thickening of walls of large ducts</w:t>
            </w:r>
          </w:p>
          <w:p w14:paraId="5782B31A" w14:textId="3F262AB6"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Strictures seen at bile duct bifurcation</w:t>
            </w:r>
          </w:p>
          <w:p w14:paraId="4C1DDCFD" w14:textId="36415C0A"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Angles between peripheral and central bile ducts become obtuse</w:t>
            </w:r>
          </w:p>
          <w:p w14:paraId="30B3A902" w14:textId="0474AFE5"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 xml:space="preserve">Exclusive involvement of </w:t>
            </w:r>
            <w:proofErr w:type="spellStart"/>
            <w:r w:rsidRPr="0002475B">
              <w:rPr>
                <w:rFonts w:ascii="Book Antiqua" w:hAnsi="Book Antiqua"/>
                <w:color w:val="000000" w:themeColor="text1"/>
                <w:sz w:val="24"/>
                <w:szCs w:val="24"/>
              </w:rPr>
              <w:t>extrahepatic</w:t>
            </w:r>
            <w:proofErr w:type="spellEnd"/>
            <w:r w:rsidRPr="0002475B">
              <w:rPr>
                <w:rFonts w:ascii="Book Antiqua" w:hAnsi="Book Antiqua"/>
                <w:color w:val="000000" w:themeColor="text1"/>
                <w:sz w:val="24"/>
                <w:szCs w:val="24"/>
              </w:rPr>
              <w:t xml:space="preserve"> bile duct is infrequent</w:t>
            </w:r>
          </w:p>
          <w:p w14:paraId="7767760F" w14:textId="0B8CA9E1"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Bile duct dilatations are</w:t>
            </w:r>
            <w:r w:rsidR="00045DD8" w:rsidRPr="0002475B">
              <w:rPr>
                <w:rFonts w:ascii="Book Antiqua" w:hAnsi="Book Antiqua"/>
                <w:color w:val="000000" w:themeColor="text1"/>
                <w:sz w:val="24"/>
                <w:szCs w:val="24"/>
              </w:rPr>
              <w:t xml:space="preserve"> usually</w:t>
            </w:r>
            <w:r w:rsidRPr="0002475B">
              <w:rPr>
                <w:rFonts w:ascii="Book Antiqua" w:hAnsi="Book Antiqua"/>
                <w:color w:val="000000" w:themeColor="text1"/>
                <w:sz w:val="24"/>
                <w:szCs w:val="24"/>
              </w:rPr>
              <w:t xml:space="preserve"> subtle</w:t>
            </w:r>
          </w:p>
          <w:p w14:paraId="57291077" w14:textId="2E5DCD5E"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Retraction of papilla</w:t>
            </w:r>
          </w:p>
          <w:p w14:paraId="5D69782D" w14:textId="5F9C6491"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Webs, diverticula and pigmented stones</w:t>
            </w:r>
          </w:p>
        </w:tc>
      </w:tr>
      <w:tr w:rsidR="0002475B" w:rsidRPr="0002475B" w14:paraId="78EBF44B" w14:textId="77777777" w:rsidTr="00236722">
        <w:tc>
          <w:tcPr>
            <w:tcW w:w="9026" w:type="dxa"/>
            <w:shd w:val="clear" w:color="auto" w:fill="auto"/>
          </w:tcPr>
          <w:p w14:paraId="17998E12" w14:textId="77777777"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b/>
                <w:color w:val="000000" w:themeColor="text1"/>
                <w:sz w:val="24"/>
                <w:szCs w:val="24"/>
              </w:rPr>
              <w:t>Liver parenchymal changes</w:t>
            </w:r>
          </w:p>
        </w:tc>
      </w:tr>
      <w:tr w:rsidR="0002475B" w:rsidRPr="0002475B" w14:paraId="46B98AA4" w14:textId="77777777" w:rsidTr="00236722">
        <w:tc>
          <w:tcPr>
            <w:tcW w:w="9026" w:type="dxa"/>
            <w:shd w:val="clear" w:color="auto" w:fill="auto"/>
          </w:tcPr>
          <w:p w14:paraId="3CD3C55A" w14:textId="4F98AA3D"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 xml:space="preserve">Segmental or lobular atrophy with compensatory hypertrophy </w:t>
            </w:r>
            <w:r w:rsidR="00236722">
              <w:rPr>
                <w:rFonts w:ascii="Book Antiqua" w:hAnsi="Book Antiqua"/>
                <w:color w:val="000000" w:themeColor="text1"/>
                <w:sz w:val="24"/>
                <w:szCs w:val="24"/>
              </w:rPr>
              <w:t xml:space="preserve">attributed to chronic </w:t>
            </w:r>
            <w:r w:rsidRPr="0002475B">
              <w:rPr>
                <w:rFonts w:ascii="Book Antiqua" w:hAnsi="Book Antiqua"/>
                <w:color w:val="000000" w:themeColor="text1"/>
                <w:sz w:val="24"/>
                <w:szCs w:val="24"/>
              </w:rPr>
              <w:t>biliary obstruction</w:t>
            </w:r>
          </w:p>
          <w:p w14:paraId="2346E2AB" w14:textId="2EC7C34C"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Patchy areas of peripheral parenchymal enhancement</w:t>
            </w:r>
          </w:p>
          <w:p w14:paraId="71726CD8" w14:textId="409C0BFB"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Gallbladder enlargement</w:t>
            </w:r>
          </w:p>
          <w:p w14:paraId="4DC6998C" w14:textId="2B18C871"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Caudate lobe hypertrophy</w:t>
            </w:r>
            <w:r w:rsidR="00236722">
              <w:rPr>
                <w:rFonts w:ascii="Book Antiqua" w:hAnsi="Book Antiqua"/>
                <w:color w:val="000000" w:themeColor="text1"/>
                <w:sz w:val="24"/>
                <w:szCs w:val="24"/>
                <w:vertAlign w:val="superscript"/>
              </w:rPr>
              <w:t>1</w:t>
            </w:r>
            <w:r w:rsidRPr="0002475B">
              <w:rPr>
                <w:rFonts w:ascii="Book Antiqua" w:hAnsi="Book Antiqua"/>
                <w:color w:val="000000" w:themeColor="text1"/>
                <w:sz w:val="24"/>
                <w:szCs w:val="24"/>
              </w:rPr>
              <w:t xml:space="preserve"> </w:t>
            </w:r>
          </w:p>
          <w:p w14:paraId="56FD6C18" w14:textId="364460C0"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Spherical liver shape</w:t>
            </w:r>
            <w:r w:rsidR="00236722">
              <w:rPr>
                <w:rFonts w:ascii="Book Antiqua" w:hAnsi="Book Antiqua"/>
                <w:color w:val="000000" w:themeColor="text1"/>
                <w:sz w:val="24"/>
                <w:szCs w:val="24"/>
                <w:vertAlign w:val="superscript"/>
              </w:rPr>
              <w:t>2</w:t>
            </w:r>
            <w:r w:rsidRPr="0002475B">
              <w:rPr>
                <w:rFonts w:ascii="Book Antiqua" w:hAnsi="Book Antiqua"/>
                <w:color w:val="000000" w:themeColor="text1"/>
                <w:sz w:val="24"/>
                <w:szCs w:val="24"/>
              </w:rPr>
              <w:t xml:space="preserve"> </w:t>
            </w:r>
          </w:p>
          <w:p w14:paraId="5328C58F" w14:textId="37E4D334"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 xml:space="preserve">Peripheral wedge-shaped </w:t>
            </w:r>
            <w:r w:rsidR="00045DD8" w:rsidRPr="0002475B">
              <w:rPr>
                <w:rFonts w:ascii="Book Antiqua" w:hAnsi="Book Antiqua"/>
                <w:color w:val="000000" w:themeColor="text1"/>
                <w:sz w:val="24"/>
                <w:szCs w:val="24"/>
              </w:rPr>
              <w:t>areas with</w:t>
            </w:r>
            <w:r w:rsidR="00642DC2" w:rsidRPr="0002475B">
              <w:rPr>
                <w:rFonts w:ascii="Book Antiqua" w:hAnsi="Book Antiqua"/>
                <w:color w:val="000000" w:themeColor="text1"/>
                <w:sz w:val="24"/>
                <w:szCs w:val="24"/>
              </w:rPr>
              <w:t xml:space="preserve"> focal increased signal intensity</w:t>
            </w:r>
            <w:r w:rsidR="00236722">
              <w:rPr>
                <w:rFonts w:ascii="Book Antiqua" w:hAnsi="Book Antiqua"/>
                <w:color w:val="000000" w:themeColor="text1"/>
                <w:sz w:val="24"/>
                <w:szCs w:val="24"/>
              </w:rPr>
              <w:t xml:space="preserve"> </w:t>
            </w:r>
            <w:r w:rsidR="00045DD8" w:rsidRPr="0002475B">
              <w:rPr>
                <w:rFonts w:ascii="Book Antiqua" w:hAnsi="Book Antiqua"/>
                <w:color w:val="000000" w:themeColor="text1"/>
                <w:sz w:val="24"/>
                <w:szCs w:val="24"/>
              </w:rPr>
              <w:t xml:space="preserve">on </w:t>
            </w:r>
            <w:r w:rsidRPr="0002475B">
              <w:rPr>
                <w:rFonts w:ascii="Book Antiqua" w:hAnsi="Book Antiqua"/>
                <w:color w:val="000000" w:themeColor="text1"/>
                <w:sz w:val="24"/>
                <w:szCs w:val="24"/>
              </w:rPr>
              <w:t xml:space="preserve">T2-weighted </w:t>
            </w:r>
            <w:r w:rsidR="00045DD8" w:rsidRPr="0002475B">
              <w:rPr>
                <w:rFonts w:ascii="Book Antiqua" w:hAnsi="Book Antiqua"/>
                <w:color w:val="000000" w:themeColor="text1"/>
                <w:sz w:val="24"/>
                <w:szCs w:val="24"/>
              </w:rPr>
              <w:t>images</w:t>
            </w:r>
            <w:r w:rsidR="00236722">
              <w:rPr>
                <w:rFonts w:ascii="Book Antiqua" w:hAnsi="Book Antiqua"/>
                <w:color w:val="000000" w:themeColor="text1"/>
                <w:sz w:val="24"/>
                <w:szCs w:val="24"/>
                <w:vertAlign w:val="superscript"/>
              </w:rPr>
              <w:t>3</w:t>
            </w:r>
          </w:p>
          <w:p w14:paraId="6FC72A95" w14:textId="0FAE8D50" w:rsidR="001F6057" w:rsidRPr="00236722" w:rsidRDefault="001F6057" w:rsidP="00DC2FA3">
            <w:pPr>
              <w:widowControl w:val="0"/>
              <w:adjustRightInd w:val="0"/>
              <w:snapToGrid w:val="0"/>
              <w:spacing w:line="360" w:lineRule="auto"/>
              <w:jc w:val="both"/>
              <w:rPr>
                <w:rFonts w:ascii="Book Antiqua" w:hAnsi="Book Antiqua"/>
                <w:color w:val="000000" w:themeColor="text1"/>
                <w:sz w:val="24"/>
                <w:szCs w:val="24"/>
                <w:lang w:val="en-US"/>
              </w:rPr>
            </w:pPr>
            <w:r w:rsidRPr="0002475B">
              <w:rPr>
                <w:rFonts w:ascii="Book Antiqua" w:hAnsi="Book Antiqua"/>
                <w:color w:val="000000" w:themeColor="text1"/>
                <w:sz w:val="24"/>
                <w:szCs w:val="24"/>
              </w:rPr>
              <w:t xml:space="preserve">T2-weighted </w:t>
            </w:r>
            <w:proofErr w:type="spellStart"/>
            <w:r w:rsidRPr="0002475B">
              <w:rPr>
                <w:rFonts w:ascii="Book Antiqua" w:hAnsi="Book Antiqua"/>
                <w:color w:val="000000" w:themeColor="text1"/>
                <w:sz w:val="24"/>
                <w:szCs w:val="24"/>
              </w:rPr>
              <w:t>hyperintensity</w:t>
            </w:r>
            <w:proofErr w:type="spellEnd"/>
            <w:r w:rsidRPr="0002475B">
              <w:rPr>
                <w:rFonts w:ascii="Book Antiqua" w:hAnsi="Book Antiqua"/>
                <w:color w:val="000000" w:themeColor="text1"/>
                <w:sz w:val="24"/>
                <w:szCs w:val="24"/>
              </w:rPr>
              <w:t xml:space="preserve"> around portal vein branches</w:t>
            </w:r>
          </w:p>
        </w:tc>
      </w:tr>
      <w:tr w:rsidR="0002475B" w:rsidRPr="0002475B" w14:paraId="010DAF8B" w14:textId="77777777" w:rsidTr="00236722">
        <w:tc>
          <w:tcPr>
            <w:tcW w:w="9026" w:type="dxa"/>
            <w:shd w:val="clear" w:color="auto" w:fill="auto"/>
          </w:tcPr>
          <w:p w14:paraId="5708A0CD" w14:textId="77777777"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b/>
                <w:color w:val="000000" w:themeColor="text1"/>
                <w:sz w:val="24"/>
                <w:szCs w:val="24"/>
              </w:rPr>
              <w:t>Regional changes</w:t>
            </w:r>
          </w:p>
        </w:tc>
      </w:tr>
      <w:tr w:rsidR="0002475B" w:rsidRPr="0002475B" w14:paraId="6364696F" w14:textId="77777777" w:rsidTr="00236722">
        <w:trPr>
          <w:trHeight w:val="842"/>
        </w:trPr>
        <w:tc>
          <w:tcPr>
            <w:tcW w:w="9026" w:type="dxa"/>
            <w:shd w:val="clear" w:color="auto" w:fill="auto"/>
          </w:tcPr>
          <w:p w14:paraId="05141D86" w14:textId="366FFC1F"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Enlarged regional lymph nodes</w:t>
            </w:r>
          </w:p>
          <w:p w14:paraId="09ECFAF6" w14:textId="57F049AD" w:rsidR="001F6057" w:rsidRPr="00236722" w:rsidRDefault="001F6057" w:rsidP="00DC2FA3">
            <w:pPr>
              <w:widowControl w:val="0"/>
              <w:adjustRightInd w:val="0"/>
              <w:snapToGrid w:val="0"/>
              <w:spacing w:line="360" w:lineRule="auto"/>
              <w:jc w:val="both"/>
              <w:rPr>
                <w:rFonts w:ascii="Book Antiqua" w:hAnsi="Book Antiqua"/>
                <w:color w:val="000000" w:themeColor="text1"/>
                <w:sz w:val="24"/>
                <w:szCs w:val="24"/>
                <w:lang w:val="en-US"/>
              </w:rPr>
            </w:pPr>
            <w:r w:rsidRPr="0002475B">
              <w:rPr>
                <w:rFonts w:ascii="Book Antiqua" w:hAnsi="Book Antiqua"/>
                <w:color w:val="000000" w:themeColor="text1"/>
                <w:sz w:val="24"/>
                <w:szCs w:val="24"/>
              </w:rPr>
              <w:t>Signs of portal hypertension including splenomegaly and collateral vessels</w:t>
            </w:r>
          </w:p>
        </w:tc>
      </w:tr>
    </w:tbl>
    <w:p w14:paraId="6E9F7BA9" w14:textId="418255D4" w:rsidR="001F6057" w:rsidRPr="00236722" w:rsidRDefault="00236722" w:rsidP="00DC2FA3">
      <w:pPr>
        <w:widowControl w:val="0"/>
        <w:adjustRightInd w:val="0"/>
        <w:snapToGrid w:val="0"/>
        <w:spacing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vertAlign w:val="superscript"/>
        </w:rPr>
        <w:t>1</w:t>
      </w:r>
      <w:r w:rsidRPr="0002475B">
        <w:rPr>
          <w:rFonts w:ascii="Book Antiqua" w:hAnsi="Book Antiqua"/>
          <w:color w:val="000000" w:themeColor="text1"/>
          <w:sz w:val="24"/>
          <w:szCs w:val="24"/>
        </w:rPr>
        <w:t xml:space="preserve">Autoimmune process spares bile ducts in caudate lobe </w:t>
      </w:r>
      <w:proofErr w:type="gramStart"/>
      <w:r w:rsidRPr="0002475B">
        <w:rPr>
          <w:rFonts w:ascii="Book Antiqua" w:hAnsi="Book Antiqua"/>
          <w:color w:val="000000" w:themeColor="text1"/>
          <w:sz w:val="24"/>
          <w:szCs w:val="24"/>
        </w:rPr>
        <w:t>that results</w:t>
      </w:r>
      <w:proofErr w:type="gramEnd"/>
      <w:r w:rsidRPr="0002475B">
        <w:rPr>
          <w:rFonts w:ascii="Book Antiqua" w:hAnsi="Book Antiqua"/>
          <w:color w:val="000000" w:themeColor="text1"/>
          <w:sz w:val="24"/>
          <w:szCs w:val="24"/>
        </w:rPr>
        <w:t xml:space="preserve"> in compensatory hypertrophy. This feature is also seen in other cirrhotic livers because the caudate lobe has its own venous, lymphatic and biliary drainage. </w:t>
      </w:r>
      <w:r>
        <w:rPr>
          <w:rFonts w:ascii="Book Antiqua" w:hAnsi="Book Antiqua"/>
          <w:color w:val="000000" w:themeColor="text1"/>
          <w:sz w:val="24"/>
          <w:szCs w:val="24"/>
          <w:vertAlign w:val="superscript"/>
        </w:rPr>
        <w:t>2</w:t>
      </w:r>
      <w:r w:rsidRPr="0002475B">
        <w:rPr>
          <w:rFonts w:ascii="Book Antiqua" w:hAnsi="Book Antiqua"/>
          <w:color w:val="000000" w:themeColor="text1"/>
          <w:sz w:val="24"/>
          <w:szCs w:val="24"/>
        </w:rPr>
        <w:t>This is due to atrophy of left lateral segments and posterior segments of the right lobe.</w:t>
      </w:r>
      <w:r>
        <w:rPr>
          <w:rFonts w:ascii="Book Antiqua" w:hAnsi="Book Antiqua"/>
          <w:color w:val="000000" w:themeColor="text1"/>
          <w:sz w:val="24"/>
          <w:szCs w:val="24"/>
          <w:lang w:val="en-US"/>
        </w:rPr>
        <w:t xml:space="preserve"> </w:t>
      </w:r>
      <w:r>
        <w:rPr>
          <w:rFonts w:ascii="Book Antiqua" w:hAnsi="Book Antiqua"/>
          <w:color w:val="000000" w:themeColor="text1"/>
          <w:sz w:val="24"/>
          <w:szCs w:val="24"/>
          <w:vertAlign w:val="superscript"/>
        </w:rPr>
        <w:t>3</w:t>
      </w:r>
      <w:r w:rsidRPr="0002475B">
        <w:rPr>
          <w:rFonts w:ascii="Book Antiqua" w:hAnsi="Book Antiqua"/>
          <w:color w:val="000000" w:themeColor="text1"/>
          <w:sz w:val="24"/>
          <w:szCs w:val="24"/>
        </w:rPr>
        <w:t xml:space="preserve">It remains unclear if </w:t>
      </w:r>
      <w:r w:rsidRPr="0002475B">
        <w:rPr>
          <w:rFonts w:ascii="Book Antiqua" w:hAnsi="Book Antiqua"/>
          <w:color w:val="000000" w:themeColor="text1"/>
          <w:sz w:val="24"/>
          <w:szCs w:val="24"/>
        </w:rPr>
        <w:lastRenderedPageBreak/>
        <w:t>this is caused by inflammatory or fibrotic conditions.</w:t>
      </w:r>
    </w:p>
    <w:p w14:paraId="19E0E51A" w14:textId="77777777" w:rsidR="00BD4C3F" w:rsidRDefault="00BD4C3F">
      <w:pPr>
        <w:rPr>
          <w:rFonts w:ascii="Book Antiqua" w:hAnsi="Book Antiqua"/>
          <w:b/>
          <w:color w:val="000000" w:themeColor="text1"/>
          <w:sz w:val="24"/>
          <w:szCs w:val="24"/>
        </w:rPr>
      </w:pPr>
      <w:r>
        <w:rPr>
          <w:rFonts w:ascii="Book Antiqua" w:hAnsi="Book Antiqua"/>
          <w:b/>
          <w:color w:val="000000" w:themeColor="text1"/>
          <w:sz w:val="24"/>
          <w:szCs w:val="24"/>
        </w:rPr>
        <w:br w:type="page"/>
      </w:r>
    </w:p>
    <w:p w14:paraId="343A0AA1" w14:textId="2B8EA1C6" w:rsidR="001F6057" w:rsidRPr="00FB6752" w:rsidRDefault="001F6057" w:rsidP="00DC2FA3">
      <w:pPr>
        <w:widowControl w:val="0"/>
        <w:adjustRightInd w:val="0"/>
        <w:snapToGrid w:val="0"/>
        <w:spacing w:after="0" w:line="360" w:lineRule="auto"/>
        <w:jc w:val="both"/>
        <w:rPr>
          <w:rFonts w:ascii="Book Antiqua" w:hAnsi="Book Antiqua"/>
          <w:color w:val="000000" w:themeColor="text1"/>
          <w:sz w:val="24"/>
          <w:szCs w:val="24"/>
          <w:vertAlign w:val="superscript"/>
        </w:rPr>
      </w:pPr>
      <w:r w:rsidRPr="0002475B">
        <w:rPr>
          <w:rFonts w:ascii="Book Antiqua" w:hAnsi="Book Antiqua"/>
          <w:b/>
          <w:color w:val="000000" w:themeColor="text1"/>
          <w:sz w:val="24"/>
          <w:szCs w:val="24"/>
        </w:rPr>
        <w:lastRenderedPageBreak/>
        <w:t xml:space="preserve">Table </w:t>
      </w:r>
      <w:r w:rsidR="00B02A41" w:rsidRPr="0002475B">
        <w:rPr>
          <w:rFonts w:ascii="Book Antiqua" w:hAnsi="Book Antiqua"/>
          <w:b/>
          <w:color w:val="000000" w:themeColor="text1"/>
          <w:sz w:val="24"/>
          <w:szCs w:val="24"/>
        </w:rPr>
        <w:t>3</w:t>
      </w:r>
      <w:r w:rsidRPr="0002475B">
        <w:rPr>
          <w:rFonts w:ascii="Book Antiqua" w:hAnsi="Book Antiqua"/>
          <w:b/>
          <w:color w:val="000000" w:themeColor="text1"/>
          <w:sz w:val="24"/>
          <w:szCs w:val="24"/>
        </w:rPr>
        <w:t xml:space="preserve"> The Amsterdam classification of </w:t>
      </w:r>
      <w:r w:rsidR="00236722" w:rsidRPr="00236722">
        <w:rPr>
          <w:rFonts w:ascii="Book Antiqua" w:hAnsi="Book Antiqua"/>
          <w:b/>
          <w:sz w:val="24"/>
          <w:szCs w:val="24"/>
        </w:rPr>
        <w:t xml:space="preserve">endoscopic retrograde </w:t>
      </w:r>
      <w:proofErr w:type="spellStart"/>
      <w:r w:rsidR="00236722" w:rsidRPr="00236722">
        <w:rPr>
          <w:rFonts w:ascii="Book Antiqua" w:hAnsi="Book Antiqua"/>
          <w:b/>
          <w:sz w:val="24"/>
          <w:szCs w:val="24"/>
        </w:rPr>
        <w:t>cholangiopancreatography</w:t>
      </w:r>
      <w:proofErr w:type="spellEnd"/>
      <w:r w:rsidRPr="0002475B">
        <w:rPr>
          <w:rFonts w:ascii="Book Antiqua" w:hAnsi="Book Antiqua"/>
          <w:b/>
          <w:color w:val="000000" w:themeColor="text1"/>
          <w:sz w:val="24"/>
          <w:szCs w:val="24"/>
        </w:rPr>
        <w:t xml:space="preserve"> </w:t>
      </w:r>
      <w:proofErr w:type="spellStart"/>
      <w:r w:rsidRPr="0002475B">
        <w:rPr>
          <w:rFonts w:ascii="Book Antiqua" w:hAnsi="Book Antiqua"/>
          <w:b/>
          <w:color w:val="000000" w:themeColor="text1"/>
          <w:sz w:val="24"/>
          <w:szCs w:val="24"/>
        </w:rPr>
        <w:t>cholangiographic</w:t>
      </w:r>
      <w:proofErr w:type="spellEnd"/>
      <w:r w:rsidRPr="0002475B">
        <w:rPr>
          <w:rFonts w:ascii="Book Antiqua" w:hAnsi="Book Antiqua"/>
          <w:b/>
          <w:color w:val="000000" w:themeColor="text1"/>
          <w:sz w:val="24"/>
          <w:szCs w:val="24"/>
        </w:rPr>
        <w:t xml:space="preserve"> changes in </w:t>
      </w:r>
      <w:r w:rsidR="00236722">
        <w:rPr>
          <w:rFonts w:ascii="Book Antiqua" w:hAnsi="Book Antiqua"/>
          <w:b/>
          <w:color w:val="000000" w:themeColor="text1"/>
          <w:sz w:val="24"/>
          <w:szCs w:val="24"/>
        </w:rPr>
        <w:t>p</w:t>
      </w:r>
      <w:r w:rsidR="00236722" w:rsidRPr="00144985">
        <w:rPr>
          <w:rFonts w:ascii="Book Antiqua" w:hAnsi="Book Antiqua"/>
          <w:b/>
          <w:color w:val="000000" w:themeColor="text1"/>
          <w:sz w:val="24"/>
          <w:szCs w:val="24"/>
        </w:rPr>
        <w:t xml:space="preserve">rimary </w:t>
      </w:r>
      <w:proofErr w:type="spellStart"/>
      <w:r w:rsidR="00236722" w:rsidRPr="00144985">
        <w:rPr>
          <w:rFonts w:ascii="Book Antiqua" w:hAnsi="Book Antiqua"/>
          <w:b/>
          <w:color w:val="000000" w:themeColor="text1"/>
          <w:sz w:val="24"/>
          <w:szCs w:val="24"/>
        </w:rPr>
        <w:t>sclerosing</w:t>
      </w:r>
      <w:proofErr w:type="spellEnd"/>
      <w:r w:rsidR="00236722" w:rsidRPr="00144985">
        <w:rPr>
          <w:rFonts w:ascii="Book Antiqua" w:hAnsi="Book Antiqua"/>
          <w:b/>
          <w:color w:val="000000" w:themeColor="text1"/>
          <w:sz w:val="24"/>
          <w:szCs w:val="24"/>
        </w:rPr>
        <w:t xml:space="preserve"> </w:t>
      </w:r>
      <w:proofErr w:type="gramStart"/>
      <w:r w:rsidR="00236722" w:rsidRPr="00144985">
        <w:rPr>
          <w:rFonts w:ascii="Book Antiqua" w:hAnsi="Book Antiqua"/>
          <w:b/>
          <w:color w:val="000000" w:themeColor="text1"/>
          <w:sz w:val="24"/>
          <w:szCs w:val="24"/>
        </w:rPr>
        <w:t>cholangitis</w:t>
      </w:r>
      <w:r w:rsidR="00FB6752">
        <w:rPr>
          <w:rFonts w:ascii="Book Antiqua" w:hAnsi="Book Antiqua"/>
          <w:b/>
          <w:color w:val="000000" w:themeColor="text1"/>
          <w:sz w:val="24"/>
          <w:szCs w:val="24"/>
          <w:vertAlign w:val="superscript"/>
        </w:rPr>
        <w:t>[</w:t>
      </w:r>
      <w:proofErr w:type="gramEnd"/>
      <w:r w:rsidR="00FB6752">
        <w:rPr>
          <w:rFonts w:ascii="Book Antiqua" w:hAnsi="Book Antiqua"/>
          <w:b/>
          <w:color w:val="000000" w:themeColor="text1"/>
          <w:sz w:val="24"/>
          <w:szCs w:val="24"/>
          <w:vertAlign w:val="superscript"/>
        </w:rPr>
        <w:t>65]</w:t>
      </w:r>
    </w:p>
    <w:tbl>
      <w:tblPr>
        <w:tblStyle w:val="a4"/>
        <w:tblW w:w="0" w:type="auto"/>
        <w:jc w:val="center"/>
        <w:tblLook w:val="04A0" w:firstRow="1" w:lastRow="0" w:firstColumn="1" w:lastColumn="0" w:noHBand="0" w:noVBand="1"/>
      </w:tblPr>
      <w:tblGrid>
        <w:gridCol w:w="1129"/>
        <w:gridCol w:w="3828"/>
        <w:gridCol w:w="4059"/>
      </w:tblGrid>
      <w:tr w:rsidR="0002475B" w:rsidRPr="0002475B" w14:paraId="7ACD7498" w14:textId="77777777" w:rsidTr="00236722">
        <w:trPr>
          <w:jc w:val="center"/>
        </w:trPr>
        <w:tc>
          <w:tcPr>
            <w:tcW w:w="1129" w:type="dxa"/>
            <w:tcBorders>
              <w:left w:val="nil"/>
              <w:bottom w:val="single" w:sz="4" w:space="0" w:color="auto"/>
              <w:right w:val="nil"/>
            </w:tcBorders>
            <w:shd w:val="clear" w:color="auto" w:fill="auto"/>
          </w:tcPr>
          <w:p w14:paraId="31B6A086" w14:textId="77777777" w:rsidR="001F6057" w:rsidRPr="0002475B" w:rsidRDefault="001F6057" w:rsidP="00DC2FA3">
            <w:pPr>
              <w:widowControl w:val="0"/>
              <w:adjustRightInd w:val="0"/>
              <w:snapToGrid w:val="0"/>
              <w:spacing w:line="360" w:lineRule="auto"/>
              <w:jc w:val="both"/>
              <w:rPr>
                <w:rFonts w:ascii="Book Antiqua" w:hAnsi="Book Antiqua"/>
                <w:b/>
                <w:color w:val="000000" w:themeColor="text1"/>
                <w:sz w:val="24"/>
                <w:szCs w:val="24"/>
              </w:rPr>
            </w:pPr>
            <w:r w:rsidRPr="0002475B">
              <w:rPr>
                <w:rFonts w:ascii="Book Antiqua" w:hAnsi="Book Antiqua"/>
                <w:b/>
                <w:color w:val="000000" w:themeColor="text1"/>
                <w:sz w:val="24"/>
                <w:szCs w:val="24"/>
              </w:rPr>
              <w:t>Type</w:t>
            </w:r>
          </w:p>
        </w:tc>
        <w:tc>
          <w:tcPr>
            <w:tcW w:w="3828" w:type="dxa"/>
            <w:tcBorders>
              <w:left w:val="nil"/>
              <w:bottom w:val="single" w:sz="4" w:space="0" w:color="auto"/>
              <w:right w:val="nil"/>
            </w:tcBorders>
            <w:shd w:val="clear" w:color="auto" w:fill="auto"/>
          </w:tcPr>
          <w:p w14:paraId="46390CF2" w14:textId="77777777" w:rsidR="001F6057" w:rsidRPr="0002475B" w:rsidRDefault="001F6057" w:rsidP="00DC2FA3">
            <w:pPr>
              <w:widowControl w:val="0"/>
              <w:adjustRightInd w:val="0"/>
              <w:snapToGrid w:val="0"/>
              <w:spacing w:line="360" w:lineRule="auto"/>
              <w:jc w:val="center"/>
              <w:rPr>
                <w:rFonts w:ascii="Book Antiqua" w:hAnsi="Book Antiqua"/>
                <w:b/>
                <w:color w:val="000000" w:themeColor="text1"/>
                <w:sz w:val="24"/>
                <w:szCs w:val="24"/>
              </w:rPr>
            </w:pPr>
            <w:r w:rsidRPr="0002475B">
              <w:rPr>
                <w:rFonts w:ascii="Book Antiqua" w:hAnsi="Book Antiqua"/>
                <w:b/>
                <w:color w:val="000000" w:themeColor="text1"/>
                <w:sz w:val="24"/>
                <w:szCs w:val="24"/>
              </w:rPr>
              <w:t>Intrahepatic</w:t>
            </w:r>
          </w:p>
        </w:tc>
        <w:tc>
          <w:tcPr>
            <w:tcW w:w="4059" w:type="dxa"/>
            <w:tcBorders>
              <w:left w:val="nil"/>
              <w:bottom w:val="single" w:sz="4" w:space="0" w:color="auto"/>
              <w:right w:val="nil"/>
            </w:tcBorders>
            <w:shd w:val="clear" w:color="auto" w:fill="auto"/>
          </w:tcPr>
          <w:p w14:paraId="15B278B5" w14:textId="77777777" w:rsidR="001F6057" w:rsidRPr="0002475B" w:rsidRDefault="001F6057" w:rsidP="00DC2FA3">
            <w:pPr>
              <w:widowControl w:val="0"/>
              <w:adjustRightInd w:val="0"/>
              <w:snapToGrid w:val="0"/>
              <w:spacing w:line="360" w:lineRule="auto"/>
              <w:jc w:val="center"/>
              <w:rPr>
                <w:rFonts w:ascii="Book Antiqua" w:hAnsi="Book Antiqua"/>
                <w:b/>
                <w:color w:val="000000" w:themeColor="text1"/>
                <w:sz w:val="24"/>
                <w:szCs w:val="24"/>
              </w:rPr>
            </w:pPr>
            <w:proofErr w:type="spellStart"/>
            <w:r w:rsidRPr="0002475B">
              <w:rPr>
                <w:rFonts w:ascii="Book Antiqua" w:hAnsi="Book Antiqua"/>
                <w:b/>
                <w:color w:val="000000" w:themeColor="text1"/>
                <w:sz w:val="24"/>
                <w:szCs w:val="24"/>
              </w:rPr>
              <w:t>Extrahepatic</w:t>
            </w:r>
            <w:proofErr w:type="spellEnd"/>
          </w:p>
        </w:tc>
      </w:tr>
      <w:tr w:rsidR="0002475B" w:rsidRPr="0002475B" w14:paraId="3FDD29E2" w14:textId="77777777" w:rsidTr="00236722">
        <w:trPr>
          <w:jc w:val="center"/>
        </w:trPr>
        <w:tc>
          <w:tcPr>
            <w:tcW w:w="1129" w:type="dxa"/>
            <w:tcBorders>
              <w:top w:val="single" w:sz="4" w:space="0" w:color="auto"/>
              <w:left w:val="nil"/>
              <w:bottom w:val="nil"/>
              <w:right w:val="nil"/>
            </w:tcBorders>
            <w:shd w:val="clear" w:color="auto" w:fill="auto"/>
          </w:tcPr>
          <w:p w14:paraId="36FED7F1" w14:textId="77777777"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0</w:t>
            </w:r>
          </w:p>
        </w:tc>
        <w:tc>
          <w:tcPr>
            <w:tcW w:w="3828" w:type="dxa"/>
            <w:tcBorders>
              <w:top w:val="single" w:sz="4" w:space="0" w:color="auto"/>
              <w:left w:val="nil"/>
              <w:bottom w:val="nil"/>
              <w:right w:val="nil"/>
            </w:tcBorders>
            <w:shd w:val="clear" w:color="auto" w:fill="auto"/>
          </w:tcPr>
          <w:p w14:paraId="69AF019B" w14:textId="77777777" w:rsidR="001F6057" w:rsidRPr="0002475B" w:rsidRDefault="001F6057"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No visible abnormalities</w:t>
            </w:r>
          </w:p>
        </w:tc>
        <w:tc>
          <w:tcPr>
            <w:tcW w:w="4059" w:type="dxa"/>
            <w:tcBorders>
              <w:top w:val="single" w:sz="4" w:space="0" w:color="auto"/>
              <w:left w:val="nil"/>
              <w:bottom w:val="nil"/>
              <w:right w:val="nil"/>
            </w:tcBorders>
            <w:shd w:val="clear" w:color="auto" w:fill="auto"/>
          </w:tcPr>
          <w:p w14:paraId="79DD74F7" w14:textId="77777777" w:rsidR="001F6057" w:rsidRPr="0002475B" w:rsidRDefault="001F6057"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No visible abnormalities</w:t>
            </w:r>
          </w:p>
        </w:tc>
      </w:tr>
      <w:tr w:rsidR="0002475B" w:rsidRPr="0002475B" w14:paraId="4BF5419D" w14:textId="77777777" w:rsidTr="00236722">
        <w:trPr>
          <w:jc w:val="center"/>
        </w:trPr>
        <w:tc>
          <w:tcPr>
            <w:tcW w:w="1129" w:type="dxa"/>
            <w:tcBorders>
              <w:top w:val="nil"/>
              <w:left w:val="nil"/>
              <w:bottom w:val="nil"/>
              <w:right w:val="nil"/>
            </w:tcBorders>
            <w:shd w:val="clear" w:color="auto" w:fill="auto"/>
          </w:tcPr>
          <w:p w14:paraId="229C8A36" w14:textId="77777777"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I</w:t>
            </w:r>
          </w:p>
        </w:tc>
        <w:tc>
          <w:tcPr>
            <w:tcW w:w="3828" w:type="dxa"/>
            <w:tcBorders>
              <w:top w:val="nil"/>
              <w:left w:val="nil"/>
              <w:bottom w:val="nil"/>
              <w:right w:val="nil"/>
            </w:tcBorders>
            <w:shd w:val="clear" w:color="auto" w:fill="auto"/>
          </w:tcPr>
          <w:p w14:paraId="6A6EFB8D" w14:textId="77777777" w:rsidR="001F6057" w:rsidRPr="0002475B" w:rsidRDefault="001F6057"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Multiple calibre changes; minimal dilatation</w:t>
            </w:r>
          </w:p>
        </w:tc>
        <w:tc>
          <w:tcPr>
            <w:tcW w:w="4059" w:type="dxa"/>
            <w:tcBorders>
              <w:top w:val="nil"/>
              <w:left w:val="nil"/>
              <w:bottom w:val="nil"/>
              <w:right w:val="nil"/>
            </w:tcBorders>
            <w:shd w:val="clear" w:color="auto" w:fill="auto"/>
          </w:tcPr>
          <w:p w14:paraId="3EB54A6E" w14:textId="77777777" w:rsidR="001F6057" w:rsidRPr="0002475B" w:rsidRDefault="001F6057"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Slight irregularities of duct contour; no stricture</w:t>
            </w:r>
          </w:p>
        </w:tc>
      </w:tr>
      <w:tr w:rsidR="0002475B" w:rsidRPr="0002475B" w14:paraId="49688D66" w14:textId="77777777" w:rsidTr="00236722">
        <w:trPr>
          <w:jc w:val="center"/>
        </w:trPr>
        <w:tc>
          <w:tcPr>
            <w:tcW w:w="1129" w:type="dxa"/>
            <w:tcBorders>
              <w:top w:val="nil"/>
              <w:left w:val="nil"/>
              <w:bottom w:val="nil"/>
              <w:right w:val="nil"/>
            </w:tcBorders>
            <w:shd w:val="clear" w:color="auto" w:fill="auto"/>
          </w:tcPr>
          <w:p w14:paraId="1AE31435" w14:textId="77777777"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II</w:t>
            </w:r>
          </w:p>
        </w:tc>
        <w:tc>
          <w:tcPr>
            <w:tcW w:w="3828" w:type="dxa"/>
            <w:tcBorders>
              <w:top w:val="nil"/>
              <w:left w:val="nil"/>
              <w:bottom w:val="nil"/>
              <w:right w:val="nil"/>
            </w:tcBorders>
            <w:shd w:val="clear" w:color="auto" w:fill="auto"/>
          </w:tcPr>
          <w:p w14:paraId="148AE583" w14:textId="77777777" w:rsidR="001F6057" w:rsidRPr="0002475B" w:rsidRDefault="001F6057"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 xml:space="preserve">Multiple strictures; </w:t>
            </w:r>
            <w:proofErr w:type="spellStart"/>
            <w:r w:rsidRPr="0002475B">
              <w:rPr>
                <w:rFonts w:ascii="Book Antiqua" w:hAnsi="Book Antiqua"/>
                <w:color w:val="000000" w:themeColor="text1"/>
                <w:sz w:val="24"/>
                <w:szCs w:val="24"/>
              </w:rPr>
              <w:t>saccular</w:t>
            </w:r>
            <w:proofErr w:type="spellEnd"/>
            <w:r w:rsidRPr="0002475B">
              <w:rPr>
                <w:rFonts w:ascii="Book Antiqua" w:hAnsi="Book Antiqua"/>
                <w:color w:val="000000" w:themeColor="text1"/>
                <w:sz w:val="24"/>
                <w:szCs w:val="24"/>
              </w:rPr>
              <w:t xml:space="preserve"> dilatations, decreased arborisation</w:t>
            </w:r>
          </w:p>
        </w:tc>
        <w:tc>
          <w:tcPr>
            <w:tcW w:w="4059" w:type="dxa"/>
            <w:tcBorders>
              <w:top w:val="nil"/>
              <w:left w:val="nil"/>
              <w:bottom w:val="nil"/>
              <w:right w:val="nil"/>
            </w:tcBorders>
            <w:shd w:val="clear" w:color="auto" w:fill="auto"/>
          </w:tcPr>
          <w:p w14:paraId="2F93852B" w14:textId="77777777" w:rsidR="001F6057" w:rsidRPr="0002475B" w:rsidRDefault="001F6057"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Segmental strictures</w:t>
            </w:r>
          </w:p>
        </w:tc>
      </w:tr>
      <w:tr w:rsidR="0002475B" w:rsidRPr="0002475B" w14:paraId="4B266BDE" w14:textId="77777777" w:rsidTr="00236722">
        <w:trPr>
          <w:jc w:val="center"/>
        </w:trPr>
        <w:tc>
          <w:tcPr>
            <w:tcW w:w="1129" w:type="dxa"/>
            <w:tcBorders>
              <w:top w:val="nil"/>
              <w:left w:val="nil"/>
              <w:bottom w:val="nil"/>
              <w:right w:val="nil"/>
            </w:tcBorders>
            <w:shd w:val="clear" w:color="auto" w:fill="auto"/>
          </w:tcPr>
          <w:p w14:paraId="4B056688" w14:textId="77777777"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III</w:t>
            </w:r>
          </w:p>
        </w:tc>
        <w:tc>
          <w:tcPr>
            <w:tcW w:w="3828" w:type="dxa"/>
            <w:tcBorders>
              <w:top w:val="nil"/>
              <w:left w:val="nil"/>
              <w:bottom w:val="nil"/>
              <w:right w:val="nil"/>
            </w:tcBorders>
            <w:shd w:val="clear" w:color="auto" w:fill="auto"/>
          </w:tcPr>
          <w:p w14:paraId="293B5F80" w14:textId="77777777" w:rsidR="001F6057" w:rsidRPr="0002475B" w:rsidRDefault="001F6057"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Only central branches filled despite adequate filling pressure; severe pruning</w:t>
            </w:r>
          </w:p>
        </w:tc>
        <w:tc>
          <w:tcPr>
            <w:tcW w:w="4059" w:type="dxa"/>
            <w:tcBorders>
              <w:top w:val="nil"/>
              <w:left w:val="nil"/>
              <w:bottom w:val="nil"/>
              <w:right w:val="nil"/>
            </w:tcBorders>
            <w:shd w:val="clear" w:color="auto" w:fill="auto"/>
          </w:tcPr>
          <w:p w14:paraId="65CB8126" w14:textId="77777777" w:rsidR="001F6057" w:rsidRPr="0002475B" w:rsidRDefault="001F6057"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Strictures of almost entire length of duct</w:t>
            </w:r>
          </w:p>
        </w:tc>
      </w:tr>
      <w:tr w:rsidR="001F6057" w:rsidRPr="0002475B" w14:paraId="6AEE4D45" w14:textId="77777777" w:rsidTr="00236722">
        <w:trPr>
          <w:jc w:val="center"/>
        </w:trPr>
        <w:tc>
          <w:tcPr>
            <w:tcW w:w="1129" w:type="dxa"/>
            <w:tcBorders>
              <w:top w:val="nil"/>
              <w:left w:val="nil"/>
              <w:bottom w:val="single" w:sz="4" w:space="0" w:color="auto"/>
              <w:right w:val="nil"/>
            </w:tcBorders>
            <w:shd w:val="clear" w:color="auto" w:fill="auto"/>
          </w:tcPr>
          <w:p w14:paraId="1C04EE0E" w14:textId="77777777"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IV</w:t>
            </w:r>
          </w:p>
        </w:tc>
        <w:tc>
          <w:tcPr>
            <w:tcW w:w="3828" w:type="dxa"/>
            <w:tcBorders>
              <w:top w:val="nil"/>
              <w:left w:val="nil"/>
              <w:bottom w:val="single" w:sz="4" w:space="0" w:color="auto"/>
              <w:right w:val="nil"/>
            </w:tcBorders>
            <w:shd w:val="clear" w:color="auto" w:fill="auto"/>
          </w:tcPr>
          <w:p w14:paraId="042D50BA" w14:textId="2E42C657" w:rsidR="001F6057" w:rsidRPr="0002475B" w:rsidRDefault="00236722" w:rsidP="00DC2FA3">
            <w:pPr>
              <w:widowControl w:val="0"/>
              <w:adjustRightInd w:val="0"/>
              <w:snapToGrid w:val="0"/>
              <w:spacing w:line="360" w:lineRule="auto"/>
              <w:jc w:val="center"/>
              <w:rPr>
                <w:rFonts w:ascii="Book Antiqua" w:hAnsi="Book Antiqua"/>
                <w:color w:val="000000" w:themeColor="text1"/>
                <w:sz w:val="24"/>
                <w:szCs w:val="24"/>
              </w:rPr>
            </w:pPr>
            <w:r>
              <w:rPr>
                <w:rFonts w:ascii="Book Antiqua" w:hAnsi="Book Antiqua"/>
                <w:color w:val="000000" w:themeColor="text1"/>
                <w:sz w:val="24"/>
                <w:szCs w:val="24"/>
              </w:rPr>
              <w:t>-</w:t>
            </w:r>
          </w:p>
        </w:tc>
        <w:tc>
          <w:tcPr>
            <w:tcW w:w="4059" w:type="dxa"/>
            <w:tcBorders>
              <w:top w:val="nil"/>
              <w:left w:val="nil"/>
              <w:bottom w:val="single" w:sz="4" w:space="0" w:color="auto"/>
              <w:right w:val="nil"/>
            </w:tcBorders>
            <w:shd w:val="clear" w:color="auto" w:fill="auto"/>
          </w:tcPr>
          <w:p w14:paraId="597EA78A" w14:textId="77777777" w:rsidR="001F6057" w:rsidRPr="0002475B" w:rsidRDefault="001F6057"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 xml:space="preserve">Extremely irregular margins; diverticulum-like </w:t>
            </w:r>
            <w:proofErr w:type="spellStart"/>
            <w:r w:rsidRPr="0002475B">
              <w:rPr>
                <w:rFonts w:ascii="Book Antiqua" w:hAnsi="Book Antiqua"/>
                <w:color w:val="000000" w:themeColor="text1"/>
                <w:sz w:val="24"/>
                <w:szCs w:val="24"/>
              </w:rPr>
              <w:t>outpouchings</w:t>
            </w:r>
            <w:proofErr w:type="spellEnd"/>
          </w:p>
        </w:tc>
      </w:tr>
    </w:tbl>
    <w:p w14:paraId="53173EBC" w14:textId="77777777" w:rsidR="001F6057" w:rsidRPr="0002475B" w:rsidRDefault="001F6057" w:rsidP="00DC2FA3">
      <w:pPr>
        <w:pStyle w:val="3"/>
        <w:keepNext w:val="0"/>
        <w:keepLines w:val="0"/>
        <w:widowControl w:val="0"/>
        <w:adjustRightInd w:val="0"/>
        <w:snapToGrid w:val="0"/>
        <w:spacing w:before="0" w:line="360" w:lineRule="auto"/>
        <w:jc w:val="both"/>
        <w:rPr>
          <w:rFonts w:ascii="Book Antiqua" w:hAnsi="Book Antiqua"/>
          <w:color w:val="000000" w:themeColor="text1"/>
        </w:rPr>
      </w:pPr>
    </w:p>
    <w:p w14:paraId="39869981" w14:textId="77777777" w:rsidR="001F6057" w:rsidRPr="0002475B" w:rsidRDefault="001F6057" w:rsidP="00DC2FA3">
      <w:pPr>
        <w:widowControl w:val="0"/>
        <w:adjustRightInd w:val="0"/>
        <w:snapToGrid w:val="0"/>
        <w:spacing w:after="0" w:line="360" w:lineRule="auto"/>
        <w:jc w:val="both"/>
        <w:rPr>
          <w:rFonts w:ascii="Book Antiqua" w:hAnsi="Book Antiqua"/>
          <w:b/>
          <w:color w:val="000000" w:themeColor="text1"/>
          <w:sz w:val="24"/>
          <w:szCs w:val="24"/>
        </w:rPr>
      </w:pPr>
      <w:r w:rsidRPr="0002475B">
        <w:rPr>
          <w:rFonts w:ascii="Book Antiqua" w:hAnsi="Book Antiqua"/>
          <w:b/>
          <w:color w:val="000000" w:themeColor="text1"/>
          <w:sz w:val="24"/>
          <w:szCs w:val="24"/>
        </w:rPr>
        <w:br w:type="page"/>
      </w:r>
    </w:p>
    <w:p w14:paraId="1A03B852" w14:textId="5EA0ECD3" w:rsidR="008B38FA" w:rsidRPr="0002475B" w:rsidRDefault="00254955" w:rsidP="00DC2FA3">
      <w:pPr>
        <w:widowControl w:val="0"/>
        <w:adjustRightInd w:val="0"/>
        <w:snapToGrid w:val="0"/>
        <w:spacing w:after="0" w:line="360" w:lineRule="auto"/>
        <w:jc w:val="both"/>
        <w:rPr>
          <w:rFonts w:ascii="Book Antiqua" w:hAnsi="Book Antiqua"/>
          <w:b/>
          <w:color w:val="000000" w:themeColor="text1"/>
          <w:sz w:val="24"/>
          <w:szCs w:val="24"/>
          <w:lang w:eastAsia="en-GB"/>
        </w:rPr>
      </w:pPr>
      <w:r>
        <w:rPr>
          <w:rFonts w:ascii="Book Antiqua" w:hAnsi="Book Antiqua"/>
          <w:b/>
          <w:color w:val="000000" w:themeColor="text1"/>
          <w:sz w:val="24"/>
          <w:szCs w:val="24"/>
          <w:lang w:eastAsia="en-GB"/>
        </w:rPr>
        <w:lastRenderedPageBreak/>
        <w:t xml:space="preserve"> </w:t>
      </w:r>
      <w:r w:rsidR="00D02F3E" w:rsidRPr="0002475B">
        <w:rPr>
          <w:rFonts w:ascii="Book Antiqua" w:hAnsi="Book Antiqua"/>
          <w:b/>
          <w:noProof/>
          <w:color w:val="000000" w:themeColor="text1"/>
          <w:sz w:val="24"/>
          <w:szCs w:val="24"/>
          <w:lang w:val="en-US" w:eastAsia="zh-CN"/>
        </w:rPr>
        <w:drawing>
          <wp:inline distT="0" distB="0" distL="0" distR="0" wp14:anchorId="51D567F3" wp14:editId="06D9F4C4">
            <wp:extent cx="2554576" cy="2059940"/>
            <wp:effectExtent l="0" t="0" r="11430" b="0"/>
            <wp:docPr id="2" name="Picture 2" descr="C:\Users\eselvaraj\Desktop\Figure 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elvaraj\Desktop\Figure 1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3565" cy="2091380"/>
                    </a:xfrm>
                    <a:prstGeom prst="rect">
                      <a:avLst/>
                    </a:prstGeom>
                    <a:noFill/>
                    <a:ln>
                      <a:noFill/>
                    </a:ln>
                  </pic:spPr>
                </pic:pic>
              </a:graphicData>
            </a:graphic>
          </wp:inline>
        </w:drawing>
      </w:r>
    </w:p>
    <w:p w14:paraId="75DAE919" w14:textId="760960CA" w:rsidR="008B38FA" w:rsidRPr="0002475B" w:rsidRDefault="008B38FA" w:rsidP="00DC2FA3">
      <w:pPr>
        <w:widowControl w:val="0"/>
        <w:adjustRightInd w:val="0"/>
        <w:snapToGrid w:val="0"/>
        <w:spacing w:after="0" w:line="360" w:lineRule="auto"/>
        <w:jc w:val="both"/>
        <w:rPr>
          <w:rFonts w:ascii="Book Antiqua" w:hAnsi="Book Antiqua"/>
          <w:b/>
          <w:color w:val="000000" w:themeColor="text1"/>
          <w:sz w:val="24"/>
          <w:szCs w:val="24"/>
          <w:lang w:eastAsia="en-GB"/>
        </w:rPr>
      </w:pPr>
      <w:r w:rsidRPr="0002475B">
        <w:rPr>
          <w:rFonts w:ascii="Book Antiqua" w:hAnsi="Book Antiqua"/>
          <w:b/>
          <w:color w:val="000000" w:themeColor="text1"/>
          <w:sz w:val="24"/>
          <w:szCs w:val="24"/>
          <w:lang w:eastAsia="en-GB"/>
        </w:rPr>
        <w:t xml:space="preserve"> </w:t>
      </w:r>
      <w:r w:rsidR="00D02F3E" w:rsidRPr="0002475B">
        <w:rPr>
          <w:rFonts w:ascii="Book Antiqua" w:hAnsi="Book Antiqua"/>
          <w:b/>
          <w:noProof/>
          <w:color w:val="000000" w:themeColor="text1"/>
          <w:sz w:val="24"/>
          <w:szCs w:val="24"/>
          <w:lang w:val="en-US" w:eastAsia="zh-CN"/>
        </w:rPr>
        <w:drawing>
          <wp:inline distT="0" distB="0" distL="0" distR="0" wp14:anchorId="66265105" wp14:editId="4A5E30E7">
            <wp:extent cx="2590453" cy="2644140"/>
            <wp:effectExtent l="0" t="0" r="635" b="0"/>
            <wp:docPr id="3" name="Picture 3" descr="C:\Users\eselvaraj\Desktop\Figure 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elvaraj\Desktop\Figure 1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2234" cy="2686787"/>
                    </a:xfrm>
                    <a:prstGeom prst="rect">
                      <a:avLst/>
                    </a:prstGeom>
                    <a:noFill/>
                    <a:ln>
                      <a:noFill/>
                    </a:ln>
                  </pic:spPr>
                </pic:pic>
              </a:graphicData>
            </a:graphic>
          </wp:inline>
        </w:drawing>
      </w:r>
    </w:p>
    <w:p w14:paraId="7C3137F7" w14:textId="44F13D52" w:rsidR="000E0F92" w:rsidRPr="0002475B" w:rsidRDefault="00254955" w:rsidP="00DC2FA3">
      <w:pPr>
        <w:widowControl w:val="0"/>
        <w:adjustRightInd w:val="0"/>
        <w:snapToGrid w:val="0"/>
        <w:spacing w:after="0" w:line="360" w:lineRule="auto"/>
        <w:jc w:val="both"/>
        <w:rPr>
          <w:rFonts w:ascii="Book Antiqua" w:hAnsi="Book Antiqua"/>
          <w:b/>
          <w:color w:val="000000" w:themeColor="text1"/>
          <w:sz w:val="24"/>
          <w:szCs w:val="24"/>
        </w:rPr>
      </w:pPr>
      <w:r>
        <w:rPr>
          <w:rFonts w:ascii="Book Antiqua" w:hAnsi="Book Antiqua"/>
          <w:b/>
          <w:color w:val="000000" w:themeColor="text1"/>
          <w:sz w:val="24"/>
          <w:szCs w:val="24"/>
          <w:lang w:eastAsia="en-GB"/>
        </w:rPr>
        <w:t xml:space="preserve"> </w:t>
      </w:r>
      <w:r w:rsidR="00D02F3E" w:rsidRPr="0002475B">
        <w:rPr>
          <w:rFonts w:ascii="Book Antiqua" w:hAnsi="Book Antiqua"/>
          <w:b/>
          <w:noProof/>
          <w:color w:val="000000" w:themeColor="text1"/>
          <w:sz w:val="24"/>
          <w:szCs w:val="24"/>
          <w:lang w:val="en-US" w:eastAsia="zh-CN"/>
        </w:rPr>
        <w:drawing>
          <wp:inline distT="0" distB="0" distL="0" distR="0" wp14:anchorId="14D079A1" wp14:editId="503D6E93">
            <wp:extent cx="2604135" cy="2779116"/>
            <wp:effectExtent l="0" t="0" r="12065" b="0"/>
            <wp:docPr id="4" name="Picture 4" descr="C:\Users\eselvaraj\Desktop\Figure 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elvaraj\Desktop\Figure 1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025" cy="2795007"/>
                    </a:xfrm>
                    <a:prstGeom prst="rect">
                      <a:avLst/>
                    </a:prstGeom>
                    <a:noFill/>
                    <a:ln>
                      <a:noFill/>
                    </a:ln>
                  </pic:spPr>
                </pic:pic>
              </a:graphicData>
            </a:graphic>
          </wp:inline>
        </w:drawing>
      </w:r>
    </w:p>
    <w:p w14:paraId="525B66D5" w14:textId="3D9B1D21" w:rsidR="000E0F92" w:rsidRPr="0002475B" w:rsidRDefault="000E0F92" w:rsidP="00DC2FA3">
      <w:pPr>
        <w:widowControl w:val="0"/>
        <w:adjustRightInd w:val="0"/>
        <w:snapToGrid w:val="0"/>
        <w:spacing w:after="0" w:line="360" w:lineRule="auto"/>
        <w:jc w:val="both"/>
        <w:rPr>
          <w:rFonts w:ascii="Book Antiqua" w:hAnsi="Book Antiqua"/>
          <w:color w:val="000000" w:themeColor="text1"/>
          <w:sz w:val="24"/>
          <w:szCs w:val="24"/>
        </w:rPr>
      </w:pPr>
      <w:r w:rsidRPr="0002475B">
        <w:rPr>
          <w:rFonts w:ascii="Book Antiqua" w:eastAsia="Times New Roman" w:hAnsi="Book Antiqua" w:cs="Times New Roman"/>
          <w:snapToGrid w:val="0"/>
          <w:color w:val="000000" w:themeColor="text1"/>
          <w:w w:val="0"/>
          <w:sz w:val="24"/>
          <w:szCs w:val="24"/>
          <w:u w:color="000000"/>
          <w:bdr w:val="none" w:sz="0" w:space="0" w:color="000000"/>
          <w:shd w:val="clear" w:color="000000" w:fill="000000"/>
          <w:lang w:eastAsia="x-none" w:bidi="x-none"/>
        </w:rPr>
        <w:lastRenderedPageBreak/>
        <w:t xml:space="preserve"> </w:t>
      </w:r>
      <w:r w:rsidR="00D02F3E" w:rsidRPr="0002475B">
        <w:rPr>
          <w:rFonts w:ascii="Book Antiqua" w:eastAsia="Times New Roman" w:hAnsi="Book Antiqua" w:cs="Times New Roman"/>
          <w:noProof/>
          <w:snapToGrid w:val="0"/>
          <w:color w:val="000000" w:themeColor="text1"/>
          <w:w w:val="0"/>
          <w:sz w:val="24"/>
          <w:szCs w:val="24"/>
          <w:u w:color="000000"/>
          <w:bdr w:val="none" w:sz="0" w:space="0" w:color="000000"/>
          <w:shd w:val="clear" w:color="000000" w:fill="000000"/>
          <w:lang w:val="en-US" w:eastAsia="zh-CN"/>
        </w:rPr>
        <w:drawing>
          <wp:inline distT="0" distB="0" distL="0" distR="0" wp14:anchorId="40D003DE" wp14:editId="020F9B08">
            <wp:extent cx="2553227" cy="1780540"/>
            <wp:effectExtent l="0" t="0" r="12700" b="0"/>
            <wp:docPr id="5" name="Picture 5" descr="C:\Users\eselvaraj\Desktop\Figure 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elvaraj\Desktop\Figure 1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3227" cy="1780540"/>
                    </a:xfrm>
                    <a:prstGeom prst="rect">
                      <a:avLst/>
                    </a:prstGeom>
                    <a:noFill/>
                    <a:ln>
                      <a:noFill/>
                    </a:ln>
                  </pic:spPr>
                </pic:pic>
              </a:graphicData>
            </a:graphic>
          </wp:inline>
        </w:drawing>
      </w:r>
    </w:p>
    <w:p w14:paraId="4FE54FFA" w14:textId="517C0E02" w:rsidR="00BD1024" w:rsidRPr="00201313" w:rsidRDefault="001F7779" w:rsidP="00DC2FA3">
      <w:pPr>
        <w:widowControl w:val="0"/>
        <w:adjustRightInd w:val="0"/>
        <w:snapToGrid w:val="0"/>
        <w:spacing w:after="0" w:line="360" w:lineRule="auto"/>
        <w:jc w:val="both"/>
        <w:rPr>
          <w:rFonts w:ascii="Book Antiqua" w:hAnsi="Book Antiqua"/>
          <w:color w:val="000000" w:themeColor="text1"/>
          <w:sz w:val="24"/>
          <w:szCs w:val="24"/>
          <w:lang w:val="en-US"/>
        </w:rPr>
      </w:pPr>
      <w:r w:rsidRPr="0002475B">
        <w:rPr>
          <w:rFonts w:ascii="Book Antiqua" w:hAnsi="Book Antiqua"/>
          <w:b/>
          <w:color w:val="000000" w:themeColor="text1"/>
          <w:sz w:val="24"/>
          <w:szCs w:val="24"/>
        </w:rPr>
        <w:t>Figure 1</w:t>
      </w:r>
      <w:r>
        <w:rPr>
          <w:rFonts w:ascii="Book Antiqua" w:hAnsi="Book Antiqua"/>
          <w:b/>
          <w:color w:val="000000" w:themeColor="text1"/>
          <w:sz w:val="24"/>
          <w:szCs w:val="24"/>
        </w:rPr>
        <w:t xml:space="preserve"> </w:t>
      </w:r>
      <w:r w:rsidRPr="001F7779">
        <w:rPr>
          <w:rFonts w:ascii="Book Antiqua" w:hAnsi="Book Antiqua"/>
          <w:b/>
          <w:color w:val="000000" w:themeColor="text1"/>
          <w:sz w:val="24"/>
          <w:szCs w:val="24"/>
        </w:rPr>
        <w:t xml:space="preserve">Magnetic resonance </w:t>
      </w:r>
      <w:proofErr w:type="spellStart"/>
      <w:r w:rsidRPr="001F7779">
        <w:rPr>
          <w:rFonts w:ascii="Book Antiqua" w:hAnsi="Book Antiqua"/>
          <w:b/>
          <w:color w:val="000000" w:themeColor="text1"/>
          <w:sz w:val="24"/>
          <w:szCs w:val="24"/>
        </w:rPr>
        <w:t>cholangiopancreatography</w:t>
      </w:r>
      <w:proofErr w:type="spellEnd"/>
      <w:r w:rsidRPr="001F7779">
        <w:rPr>
          <w:rFonts w:ascii="Book Antiqua" w:hAnsi="Book Antiqua"/>
          <w:b/>
          <w:color w:val="000000" w:themeColor="text1"/>
          <w:sz w:val="24"/>
          <w:szCs w:val="24"/>
        </w:rPr>
        <w:t xml:space="preserve"> annotating typical features of large-duct-</w:t>
      </w:r>
      <w:r w:rsidRPr="001F7779">
        <w:rPr>
          <w:rFonts w:ascii="Book Antiqua" w:hAnsi="Book Antiqua"/>
          <w:b/>
          <w:sz w:val="24"/>
          <w:szCs w:val="24"/>
        </w:rPr>
        <w:t xml:space="preserve">primary </w:t>
      </w:r>
      <w:proofErr w:type="spellStart"/>
      <w:r w:rsidRPr="001F7779">
        <w:rPr>
          <w:rFonts w:ascii="Book Antiqua" w:hAnsi="Book Antiqua"/>
          <w:b/>
          <w:sz w:val="24"/>
          <w:szCs w:val="24"/>
        </w:rPr>
        <w:t>sclerosing</w:t>
      </w:r>
      <w:proofErr w:type="spellEnd"/>
      <w:r w:rsidRPr="001F7779">
        <w:rPr>
          <w:rFonts w:ascii="Book Antiqua" w:hAnsi="Book Antiqua"/>
          <w:b/>
          <w:sz w:val="24"/>
          <w:szCs w:val="24"/>
        </w:rPr>
        <w:t xml:space="preserve"> cholangitis.</w:t>
      </w:r>
      <w:r w:rsidRPr="001F7779">
        <w:rPr>
          <w:rFonts w:ascii="Book Antiqua" w:hAnsi="Book Antiqua"/>
          <w:color w:val="000000" w:themeColor="text1"/>
          <w:sz w:val="24"/>
          <w:szCs w:val="24"/>
        </w:rPr>
        <w:t xml:space="preserve"> </w:t>
      </w:r>
      <w:r w:rsidR="00201313">
        <w:rPr>
          <w:rFonts w:ascii="Book Antiqua" w:hAnsi="Book Antiqua"/>
          <w:color w:val="000000" w:themeColor="text1"/>
          <w:sz w:val="24"/>
          <w:szCs w:val="24"/>
        </w:rPr>
        <w:t>A:</w:t>
      </w:r>
      <w:r w:rsidRPr="0002475B">
        <w:rPr>
          <w:rFonts w:ascii="Book Antiqua" w:hAnsi="Book Antiqua"/>
          <w:color w:val="000000" w:themeColor="text1"/>
          <w:sz w:val="24"/>
          <w:szCs w:val="24"/>
        </w:rPr>
        <w:t xml:space="preserve"> Common hepatic duct stricture (arrow) and intrahepat</w:t>
      </w:r>
      <w:r w:rsidR="00201313">
        <w:rPr>
          <w:rFonts w:ascii="Book Antiqua" w:hAnsi="Book Antiqua"/>
          <w:color w:val="000000" w:themeColor="text1"/>
          <w:sz w:val="24"/>
          <w:szCs w:val="24"/>
        </w:rPr>
        <w:t>ic duct beading (arrowheads); B:</w:t>
      </w:r>
      <w:r w:rsidRPr="0002475B">
        <w:rPr>
          <w:rFonts w:ascii="Book Antiqua" w:hAnsi="Book Antiqua"/>
          <w:color w:val="000000" w:themeColor="text1"/>
          <w:sz w:val="24"/>
          <w:szCs w:val="24"/>
        </w:rPr>
        <w:t xml:space="preserve"> Dominant stricture (arrow) and dilated proximal intrahepatic ducts secondary to di</w:t>
      </w:r>
      <w:r w:rsidR="00201313">
        <w:rPr>
          <w:rFonts w:ascii="Book Antiqua" w:hAnsi="Book Antiqua"/>
          <w:color w:val="000000" w:themeColor="text1"/>
          <w:sz w:val="24"/>
          <w:szCs w:val="24"/>
        </w:rPr>
        <w:t>stal strictures (arrowheads); C:</w:t>
      </w:r>
      <w:r w:rsidRPr="0002475B">
        <w:rPr>
          <w:rFonts w:ascii="Book Antiqua" w:hAnsi="Book Antiqua"/>
          <w:color w:val="000000" w:themeColor="text1"/>
          <w:sz w:val="24"/>
          <w:szCs w:val="24"/>
        </w:rPr>
        <w:t xml:space="preserve"> Area of non-filling of intrahepatic ducts indicating tight stricture (arrow) and common hepati</w:t>
      </w:r>
      <w:r w:rsidR="00201313">
        <w:rPr>
          <w:rFonts w:ascii="Book Antiqua" w:hAnsi="Book Antiqua"/>
          <w:color w:val="000000" w:themeColor="text1"/>
          <w:sz w:val="24"/>
          <w:szCs w:val="24"/>
        </w:rPr>
        <w:t>c duct stricture (arrowhead); D:</w:t>
      </w:r>
      <w:r w:rsidRPr="0002475B">
        <w:rPr>
          <w:rFonts w:ascii="Book Antiqua" w:hAnsi="Book Antiqua"/>
          <w:color w:val="000000" w:themeColor="text1"/>
          <w:sz w:val="24"/>
          <w:szCs w:val="24"/>
        </w:rPr>
        <w:t xml:space="preserve"> </w:t>
      </w:r>
      <w:proofErr w:type="spellStart"/>
      <w:r w:rsidRPr="0002475B">
        <w:rPr>
          <w:rFonts w:ascii="Book Antiqua" w:hAnsi="Book Antiqua"/>
          <w:color w:val="000000" w:themeColor="text1"/>
          <w:sz w:val="24"/>
          <w:szCs w:val="24"/>
        </w:rPr>
        <w:t>Pseudodiverticula</w:t>
      </w:r>
      <w:proofErr w:type="spellEnd"/>
      <w:r w:rsidR="00201313">
        <w:rPr>
          <w:rFonts w:ascii="Book Antiqua" w:hAnsi="Book Antiqua"/>
          <w:color w:val="000000" w:themeColor="text1"/>
          <w:sz w:val="24"/>
          <w:szCs w:val="24"/>
          <w:lang w:val="en-US"/>
        </w:rPr>
        <w:t>.</w:t>
      </w:r>
    </w:p>
    <w:p w14:paraId="1BF8B7B7" w14:textId="77777777" w:rsidR="00113ABA" w:rsidRPr="0002475B" w:rsidRDefault="00113ABA" w:rsidP="00DC2FA3">
      <w:pPr>
        <w:widowControl w:val="0"/>
        <w:adjustRightInd w:val="0"/>
        <w:snapToGrid w:val="0"/>
        <w:spacing w:after="0" w:line="360" w:lineRule="auto"/>
        <w:jc w:val="both"/>
        <w:rPr>
          <w:rFonts w:ascii="Book Antiqua" w:hAnsi="Book Antiqua"/>
          <w:b/>
          <w:color w:val="000000" w:themeColor="text1"/>
          <w:sz w:val="24"/>
          <w:szCs w:val="24"/>
        </w:rPr>
      </w:pPr>
      <w:r w:rsidRPr="0002475B">
        <w:rPr>
          <w:rFonts w:ascii="Book Antiqua" w:hAnsi="Book Antiqua"/>
          <w:b/>
          <w:color w:val="000000" w:themeColor="text1"/>
          <w:sz w:val="24"/>
          <w:szCs w:val="24"/>
        </w:rPr>
        <w:br w:type="page"/>
      </w:r>
    </w:p>
    <w:p w14:paraId="47EAC14C" w14:textId="27EA6271" w:rsidR="00D02F3E" w:rsidRPr="0002475B" w:rsidRDefault="00D02F3E" w:rsidP="00DC2FA3">
      <w:pPr>
        <w:widowControl w:val="0"/>
        <w:adjustRightInd w:val="0"/>
        <w:snapToGrid w:val="0"/>
        <w:spacing w:after="0" w:line="360" w:lineRule="auto"/>
        <w:jc w:val="both"/>
        <w:rPr>
          <w:rFonts w:ascii="Book Antiqua" w:hAnsi="Book Antiqua"/>
          <w:b/>
          <w:color w:val="000000" w:themeColor="text1"/>
          <w:sz w:val="24"/>
          <w:szCs w:val="24"/>
        </w:rPr>
      </w:pPr>
      <w:r w:rsidRPr="0002475B">
        <w:rPr>
          <w:rFonts w:ascii="Book Antiqua" w:hAnsi="Book Antiqua"/>
          <w:b/>
          <w:noProof/>
          <w:color w:val="000000" w:themeColor="text1"/>
          <w:sz w:val="24"/>
          <w:szCs w:val="24"/>
          <w:lang w:val="en-US" w:eastAsia="zh-CN"/>
        </w:rPr>
        <w:lastRenderedPageBreak/>
        <w:drawing>
          <wp:inline distT="0" distB="0" distL="0" distR="0" wp14:anchorId="091FE9F7" wp14:editId="39601D77">
            <wp:extent cx="5731510" cy="3223974"/>
            <wp:effectExtent l="0" t="0" r="2540" b="0"/>
            <wp:docPr id="1" name="Picture 1" descr="H:\Literature Review\PSC\PSC Complications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terature Review\PSC\PSC Complications Diagr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57D59978" w14:textId="5DCBD046" w:rsidR="0058509E" w:rsidRPr="00FB6752" w:rsidRDefault="0058509E" w:rsidP="00DC2FA3">
      <w:pPr>
        <w:widowControl w:val="0"/>
        <w:adjustRightInd w:val="0"/>
        <w:snapToGrid w:val="0"/>
        <w:spacing w:after="0" w:line="360" w:lineRule="auto"/>
        <w:jc w:val="both"/>
        <w:rPr>
          <w:rFonts w:ascii="Book Antiqua" w:hAnsi="Book Antiqua"/>
          <w:color w:val="000000" w:themeColor="text1"/>
          <w:sz w:val="24"/>
          <w:szCs w:val="24"/>
        </w:rPr>
      </w:pPr>
      <w:r w:rsidRPr="0058509E">
        <w:rPr>
          <w:rFonts w:ascii="Book Antiqua" w:hAnsi="Book Antiqua"/>
          <w:b/>
          <w:color w:val="000000" w:themeColor="text1"/>
          <w:sz w:val="24"/>
          <w:szCs w:val="24"/>
        </w:rPr>
        <w:t xml:space="preserve">Figure 2 Summary of complications resulting from disease progression in </w:t>
      </w:r>
      <w:r w:rsidRPr="0058509E">
        <w:rPr>
          <w:rFonts w:ascii="Book Antiqua" w:hAnsi="Book Antiqua"/>
          <w:b/>
          <w:sz w:val="24"/>
          <w:szCs w:val="24"/>
        </w:rPr>
        <w:t xml:space="preserve">primary </w:t>
      </w:r>
      <w:proofErr w:type="spellStart"/>
      <w:r w:rsidRPr="0058509E">
        <w:rPr>
          <w:rFonts w:ascii="Book Antiqua" w:hAnsi="Book Antiqua"/>
          <w:b/>
          <w:sz w:val="24"/>
          <w:szCs w:val="24"/>
        </w:rPr>
        <w:t>sclerosing</w:t>
      </w:r>
      <w:proofErr w:type="spellEnd"/>
      <w:r w:rsidRPr="0058509E">
        <w:rPr>
          <w:rFonts w:ascii="Book Antiqua" w:hAnsi="Book Antiqua"/>
          <w:b/>
          <w:sz w:val="24"/>
          <w:szCs w:val="24"/>
        </w:rPr>
        <w:t xml:space="preserve"> cholangitis</w:t>
      </w:r>
      <w:r w:rsidRPr="0058509E">
        <w:rPr>
          <w:rFonts w:ascii="Book Antiqua" w:hAnsi="Book Antiqua"/>
          <w:b/>
          <w:color w:val="000000" w:themeColor="text1"/>
          <w:sz w:val="24"/>
          <w:szCs w:val="24"/>
        </w:rPr>
        <w:t>.</w:t>
      </w:r>
      <w:r w:rsidR="00FB6752">
        <w:rPr>
          <w:rFonts w:ascii="Book Antiqua" w:hAnsi="Book Antiqua"/>
          <w:b/>
          <w:color w:val="000000" w:themeColor="text1"/>
          <w:sz w:val="24"/>
          <w:szCs w:val="24"/>
        </w:rPr>
        <w:t xml:space="preserve"> </w:t>
      </w:r>
      <w:r w:rsidR="00FB6752" w:rsidRPr="00144985">
        <w:rPr>
          <w:rFonts w:ascii="Book Antiqua" w:hAnsi="Book Antiqua"/>
          <w:sz w:val="24"/>
          <w:szCs w:val="24"/>
        </w:rPr>
        <w:t xml:space="preserve">PSC: Primary </w:t>
      </w:r>
      <w:proofErr w:type="spellStart"/>
      <w:r w:rsidR="00FB6752" w:rsidRPr="00144985">
        <w:rPr>
          <w:rFonts w:ascii="Book Antiqua" w:hAnsi="Book Antiqua"/>
          <w:sz w:val="24"/>
          <w:szCs w:val="24"/>
        </w:rPr>
        <w:t>sclerosing</w:t>
      </w:r>
      <w:proofErr w:type="spellEnd"/>
      <w:r w:rsidR="00FB6752" w:rsidRPr="00144985">
        <w:rPr>
          <w:rFonts w:ascii="Book Antiqua" w:hAnsi="Book Antiqua"/>
          <w:sz w:val="24"/>
          <w:szCs w:val="24"/>
        </w:rPr>
        <w:t xml:space="preserve"> cholangitis</w:t>
      </w:r>
      <w:r w:rsidR="00FB6752">
        <w:rPr>
          <w:rFonts w:ascii="Book Antiqua" w:hAnsi="Book Antiqua"/>
          <w:sz w:val="24"/>
          <w:szCs w:val="24"/>
        </w:rPr>
        <w:t>.</w:t>
      </w:r>
    </w:p>
    <w:p w14:paraId="6D09EC49" w14:textId="77777777" w:rsidR="00BD1024" w:rsidRPr="0002475B" w:rsidRDefault="00BD1024" w:rsidP="00DC2FA3">
      <w:pPr>
        <w:widowControl w:val="0"/>
        <w:adjustRightInd w:val="0"/>
        <w:snapToGrid w:val="0"/>
        <w:spacing w:after="0" w:line="360" w:lineRule="auto"/>
        <w:jc w:val="both"/>
        <w:rPr>
          <w:rFonts w:ascii="Book Antiqua" w:hAnsi="Book Antiqua"/>
          <w:b/>
          <w:color w:val="000000" w:themeColor="text1"/>
          <w:sz w:val="24"/>
          <w:szCs w:val="24"/>
        </w:rPr>
      </w:pPr>
    </w:p>
    <w:p w14:paraId="0F481212" w14:textId="77777777" w:rsidR="00113ABA" w:rsidRPr="0002475B" w:rsidRDefault="00113ABA" w:rsidP="00DC2FA3">
      <w:pPr>
        <w:widowControl w:val="0"/>
        <w:adjustRightInd w:val="0"/>
        <w:snapToGrid w:val="0"/>
        <w:spacing w:after="0" w:line="360" w:lineRule="auto"/>
        <w:jc w:val="both"/>
        <w:rPr>
          <w:rFonts w:ascii="Book Antiqua" w:hAnsi="Book Antiqua"/>
          <w:b/>
          <w:color w:val="000000" w:themeColor="text1"/>
          <w:sz w:val="24"/>
          <w:szCs w:val="24"/>
        </w:rPr>
      </w:pPr>
      <w:r w:rsidRPr="0002475B">
        <w:rPr>
          <w:rFonts w:ascii="Book Antiqua" w:hAnsi="Book Antiqua"/>
          <w:b/>
          <w:color w:val="000000" w:themeColor="text1"/>
          <w:sz w:val="24"/>
          <w:szCs w:val="24"/>
        </w:rPr>
        <w:br w:type="page"/>
      </w:r>
    </w:p>
    <w:p w14:paraId="213AB1FE" w14:textId="34DB924F" w:rsidR="00A15D1D" w:rsidRPr="0002475B" w:rsidRDefault="00A15D1D" w:rsidP="00DC2FA3">
      <w:pPr>
        <w:widowControl w:val="0"/>
        <w:pBdr>
          <w:top w:val="single" w:sz="4" w:space="1" w:color="auto"/>
          <w:left w:val="single" w:sz="4" w:space="4" w:color="auto"/>
          <w:bottom w:val="single" w:sz="4" w:space="1" w:color="auto"/>
          <w:right w:val="single" w:sz="4" w:space="4" w:color="auto"/>
        </w:pBdr>
        <w:adjustRightInd w:val="0"/>
        <w:snapToGrid w:val="0"/>
        <w:spacing w:after="0"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lastRenderedPageBreak/>
        <w:t xml:space="preserve">MRI progression risk score (without gadolinium) = 1 </w:t>
      </w:r>
      <w:bookmarkStart w:id="142" w:name="OLE_LINK34"/>
      <w:r w:rsidR="00FB6752">
        <w:rPr>
          <w:rFonts w:ascii="Book Antiqua" w:hAnsi="Book Antiqua"/>
          <w:color w:val="000000" w:themeColor="text1"/>
          <w:sz w:val="24"/>
          <w:szCs w:val="24"/>
        </w:rPr>
        <w:t>×</w:t>
      </w:r>
      <w:bookmarkEnd w:id="142"/>
      <w:r w:rsidR="00FB6752">
        <w:rPr>
          <w:rFonts w:ascii="Book Antiqua" w:hAnsi="Book Antiqua"/>
          <w:color w:val="000000" w:themeColor="text1"/>
          <w:sz w:val="24"/>
          <w:szCs w:val="24"/>
        </w:rPr>
        <w:t xml:space="preserve"> </w:t>
      </w:r>
      <w:r w:rsidRPr="0002475B">
        <w:rPr>
          <w:rFonts w:ascii="Book Antiqua" w:hAnsi="Book Antiqua"/>
          <w:color w:val="000000" w:themeColor="text1"/>
          <w:sz w:val="24"/>
          <w:szCs w:val="24"/>
        </w:rPr>
        <w:t>intrahe</w:t>
      </w:r>
      <w:r w:rsidR="00FB6752">
        <w:rPr>
          <w:rFonts w:ascii="Book Antiqua" w:hAnsi="Book Antiqua"/>
          <w:color w:val="000000" w:themeColor="text1"/>
          <w:sz w:val="24"/>
          <w:szCs w:val="24"/>
        </w:rPr>
        <w:t xml:space="preserve">patic bile duct dilatation + 2 × hepatic </w:t>
      </w:r>
      <w:proofErr w:type="spellStart"/>
      <w:r w:rsidR="00FB6752">
        <w:rPr>
          <w:rFonts w:ascii="Book Antiqua" w:hAnsi="Book Antiqua"/>
          <w:color w:val="000000" w:themeColor="text1"/>
          <w:sz w:val="24"/>
          <w:szCs w:val="24"/>
        </w:rPr>
        <w:t>dysmorphy</w:t>
      </w:r>
      <w:proofErr w:type="spellEnd"/>
      <w:r w:rsidR="00FB6752">
        <w:rPr>
          <w:rFonts w:ascii="Book Antiqua" w:hAnsi="Book Antiqua"/>
          <w:color w:val="000000" w:themeColor="text1"/>
          <w:sz w:val="24"/>
          <w:szCs w:val="24"/>
        </w:rPr>
        <w:t xml:space="preserve"> + 1 ×</w:t>
      </w:r>
      <w:r w:rsidRPr="0002475B">
        <w:rPr>
          <w:rFonts w:ascii="Book Antiqua" w:hAnsi="Book Antiqua"/>
          <w:color w:val="000000" w:themeColor="text1"/>
          <w:sz w:val="24"/>
          <w:szCs w:val="24"/>
        </w:rPr>
        <w:t xml:space="preserve"> portal hypertension</w:t>
      </w:r>
    </w:p>
    <w:p w14:paraId="63CB1BB0" w14:textId="26DB4538" w:rsidR="00A15D1D" w:rsidRPr="0002475B" w:rsidRDefault="00A15D1D" w:rsidP="00DC2FA3">
      <w:pPr>
        <w:widowControl w:val="0"/>
        <w:pBdr>
          <w:top w:val="single" w:sz="4" w:space="1" w:color="auto"/>
          <w:left w:val="single" w:sz="4" w:space="4" w:color="auto"/>
          <w:bottom w:val="single" w:sz="4" w:space="1" w:color="auto"/>
          <w:right w:val="single" w:sz="4" w:space="4" w:color="auto"/>
        </w:pBdr>
        <w:adjustRightInd w:val="0"/>
        <w:snapToGrid w:val="0"/>
        <w:spacing w:after="0"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MRI progression ri</w:t>
      </w:r>
      <w:r w:rsidR="00FB6752">
        <w:rPr>
          <w:rFonts w:ascii="Book Antiqua" w:hAnsi="Book Antiqua"/>
          <w:color w:val="000000" w:themeColor="text1"/>
          <w:sz w:val="24"/>
          <w:szCs w:val="24"/>
        </w:rPr>
        <w:t xml:space="preserve">sk score (with gadolinium) = 1 × hepatic </w:t>
      </w:r>
      <w:proofErr w:type="spellStart"/>
      <w:r w:rsidR="00FB6752">
        <w:rPr>
          <w:rFonts w:ascii="Book Antiqua" w:hAnsi="Book Antiqua"/>
          <w:color w:val="000000" w:themeColor="text1"/>
          <w:sz w:val="24"/>
          <w:szCs w:val="24"/>
        </w:rPr>
        <w:t>dysmorphy</w:t>
      </w:r>
      <w:proofErr w:type="spellEnd"/>
      <w:r w:rsidR="00FB6752">
        <w:rPr>
          <w:rFonts w:ascii="Book Antiqua" w:hAnsi="Book Antiqua"/>
          <w:color w:val="000000" w:themeColor="text1"/>
          <w:sz w:val="24"/>
          <w:szCs w:val="24"/>
        </w:rPr>
        <w:t xml:space="preserve"> + 1 ×</w:t>
      </w:r>
      <w:r w:rsidRPr="0002475B">
        <w:rPr>
          <w:rFonts w:ascii="Book Antiqua" w:hAnsi="Book Antiqua"/>
          <w:color w:val="000000" w:themeColor="text1"/>
          <w:sz w:val="24"/>
          <w:szCs w:val="24"/>
        </w:rPr>
        <w:t xml:space="preserve"> hepatic parenchymal enhancement heterogeneity</w:t>
      </w:r>
    </w:p>
    <w:p w14:paraId="01F2148B" w14:textId="7505F32E" w:rsidR="00A15D1D" w:rsidRPr="0002475B" w:rsidRDefault="00A15D1D" w:rsidP="00DC2FA3">
      <w:pPr>
        <w:widowControl w:val="0"/>
        <w:pBdr>
          <w:top w:val="single" w:sz="4" w:space="1" w:color="auto"/>
          <w:left w:val="single" w:sz="4" w:space="4" w:color="auto"/>
          <w:bottom w:val="single" w:sz="4" w:space="1" w:color="auto"/>
          <w:right w:val="single" w:sz="4" w:space="4" w:color="auto"/>
        </w:pBdr>
        <w:adjustRightInd w:val="0"/>
        <w:snapToGrid w:val="0"/>
        <w:spacing w:after="0"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Intrahepatic bile duct dilatation score: 0 (≤</w:t>
      </w:r>
      <w:r w:rsidR="00FB6752">
        <w:rPr>
          <w:rFonts w:ascii="Book Antiqua" w:hAnsi="Book Antiqua"/>
          <w:color w:val="000000" w:themeColor="text1"/>
          <w:sz w:val="24"/>
          <w:szCs w:val="24"/>
        </w:rPr>
        <w:t xml:space="preserve"> </w:t>
      </w:r>
      <w:r w:rsidRPr="0002475B">
        <w:rPr>
          <w:rFonts w:ascii="Book Antiqua" w:hAnsi="Book Antiqua"/>
          <w:color w:val="000000" w:themeColor="text1"/>
          <w:sz w:val="24"/>
          <w:szCs w:val="24"/>
        </w:rPr>
        <w:t>3 mm), 1 (4 mm), or 2 (≥</w:t>
      </w:r>
      <w:r w:rsidR="00FB6752">
        <w:rPr>
          <w:rFonts w:ascii="Book Antiqua" w:hAnsi="Book Antiqua"/>
          <w:color w:val="000000" w:themeColor="text1"/>
          <w:sz w:val="24"/>
          <w:szCs w:val="24"/>
        </w:rPr>
        <w:t xml:space="preserve"> </w:t>
      </w:r>
      <w:r w:rsidRPr="0002475B">
        <w:rPr>
          <w:rFonts w:ascii="Book Antiqua" w:hAnsi="Book Antiqua"/>
          <w:color w:val="000000" w:themeColor="text1"/>
          <w:sz w:val="24"/>
          <w:szCs w:val="24"/>
        </w:rPr>
        <w:t>5 mm)</w:t>
      </w:r>
    </w:p>
    <w:p w14:paraId="1F744DE0" w14:textId="099707A3" w:rsidR="00CB7118" w:rsidRPr="00FB6752" w:rsidRDefault="00FB6752" w:rsidP="00DC2FA3">
      <w:pPr>
        <w:widowControl w:val="0"/>
        <w:adjustRightInd w:val="0"/>
        <w:snapToGrid w:val="0"/>
        <w:spacing w:after="0" w:line="360" w:lineRule="auto"/>
        <w:jc w:val="both"/>
        <w:rPr>
          <w:rFonts w:ascii="Book Antiqua" w:hAnsi="Book Antiqua"/>
          <w:color w:val="000000" w:themeColor="text1"/>
          <w:sz w:val="24"/>
          <w:szCs w:val="24"/>
          <w:lang w:val="en-US"/>
        </w:rPr>
      </w:pPr>
      <w:r w:rsidRPr="0002475B">
        <w:rPr>
          <w:rFonts w:ascii="Book Antiqua" w:hAnsi="Book Antiqua"/>
          <w:b/>
          <w:color w:val="000000" w:themeColor="text1"/>
          <w:sz w:val="24"/>
          <w:szCs w:val="24"/>
        </w:rPr>
        <w:t>Figure 3</w:t>
      </w:r>
      <w:r>
        <w:rPr>
          <w:rFonts w:ascii="Book Antiqua" w:hAnsi="Book Antiqua"/>
          <w:b/>
          <w:color w:val="000000" w:themeColor="text1"/>
          <w:sz w:val="24"/>
          <w:szCs w:val="24"/>
        </w:rPr>
        <w:t xml:space="preserve"> </w:t>
      </w:r>
      <w:r w:rsidRPr="00FB6752">
        <w:rPr>
          <w:rFonts w:ascii="Book Antiqua" w:hAnsi="Book Antiqua"/>
          <w:b/>
          <w:color w:val="000000" w:themeColor="text1"/>
          <w:sz w:val="24"/>
          <w:szCs w:val="24"/>
        </w:rPr>
        <w:t>Magnetic resonance imaging</w:t>
      </w:r>
      <w:r w:rsidRPr="0002475B">
        <w:rPr>
          <w:rFonts w:ascii="Book Antiqua" w:hAnsi="Book Antiqua"/>
          <w:b/>
          <w:color w:val="000000" w:themeColor="text1"/>
          <w:sz w:val="24"/>
          <w:szCs w:val="24"/>
        </w:rPr>
        <w:t xml:space="preserve"> progression risk </w:t>
      </w:r>
      <w:proofErr w:type="gramStart"/>
      <w:r w:rsidRPr="0002475B">
        <w:rPr>
          <w:rFonts w:ascii="Book Antiqua" w:hAnsi="Book Antiqua"/>
          <w:b/>
          <w:color w:val="000000" w:themeColor="text1"/>
          <w:sz w:val="24"/>
          <w:szCs w:val="24"/>
        </w:rPr>
        <w:t>score</w:t>
      </w:r>
      <w:r w:rsidRPr="00FB6752">
        <w:rPr>
          <w:rFonts w:ascii="Book Antiqua" w:hAnsi="Book Antiqua"/>
          <w:b/>
          <w:color w:val="000000" w:themeColor="text1"/>
          <w:sz w:val="24"/>
          <w:szCs w:val="24"/>
          <w:vertAlign w:val="superscript"/>
        </w:rPr>
        <w:t>[</w:t>
      </w:r>
      <w:proofErr w:type="gramEnd"/>
      <w:r w:rsidRPr="00FB6752">
        <w:rPr>
          <w:rFonts w:ascii="Book Antiqua" w:hAnsi="Book Antiqua"/>
          <w:b/>
          <w:color w:val="000000" w:themeColor="text1"/>
          <w:sz w:val="24"/>
          <w:szCs w:val="24"/>
          <w:vertAlign w:val="superscript"/>
        </w:rPr>
        <w:t>69]</w:t>
      </w:r>
      <w:r w:rsidRPr="0002475B">
        <w:rPr>
          <w:rFonts w:ascii="Book Antiqua" w:hAnsi="Book Antiqua"/>
          <w:b/>
          <w:color w:val="000000" w:themeColor="text1"/>
          <w:sz w:val="24"/>
          <w:szCs w:val="24"/>
        </w:rPr>
        <w:t>.</w:t>
      </w:r>
      <w:r>
        <w:rPr>
          <w:rFonts w:ascii="Book Antiqua" w:hAnsi="Book Antiqua"/>
          <w:b/>
          <w:color w:val="000000" w:themeColor="text1"/>
          <w:sz w:val="24"/>
          <w:szCs w:val="24"/>
        </w:rPr>
        <w:t xml:space="preserve"> </w:t>
      </w:r>
      <w:r>
        <w:rPr>
          <w:rFonts w:ascii="Book Antiqua" w:hAnsi="Book Antiqua"/>
          <w:sz w:val="24"/>
          <w:szCs w:val="24"/>
        </w:rPr>
        <w:t xml:space="preserve">MRI: </w:t>
      </w:r>
      <w:r w:rsidRPr="00144985">
        <w:rPr>
          <w:rFonts w:ascii="Book Antiqua" w:hAnsi="Book Antiqua"/>
          <w:sz w:val="24"/>
          <w:szCs w:val="24"/>
        </w:rPr>
        <w:t>Magnetic resonance imaging</w:t>
      </w:r>
      <w:r>
        <w:rPr>
          <w:rFonts w:ascii="Book Antiqua" w:hAnsi="Book Antiqua"/>
          <w:sz w:val="24"/>
          <w:szCs w:val="24"/>
        </w:rPr>
        <w:t>.</w:t>
      </w:r>
    </w:p>
    <w:sectPr w:rsidR="00CB7118" w:rsidRPr="00FB67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D0CA92" w14:textId="77777777" w:rsidR="004A62B5" w:rsidRDefault="004A62B5" w:rsidP="00454529">
      <w:pPr>
        <w:spacing w:after="0" w:line="240" w:lineRule="auto"/>
      </w:pPr>
      <w:r>
        <w:separator/>
      </w:r>
    </w:p>
  </w:endnote>
  <w:endnote w:type="continuationSeparator" w:id="0">
    <w:p w14:paraId="5ECE437D" w14:textId="77777777" w:rsidR="004A62B5" w:rsidRDefault="004A62B5" w:rsidP="00454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等线">
    <w:altName w:val="宋体"/>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等线 Light">
    <w:charset w:val="86"/>
    <w:family w:val="auto"/>
    <w:pitch w:val="variable"/>
    <w:sig w:usb0="A00002BF" w:usb1="38CF7CFA" w:usb2="00000016" w:usb3="00000000" w:csb0="0004000F" w:csb1="00000000"/>
  </w:font>
  <w:font w:name="Segoe UI">
    <w:altName w:val="Calibri"/>
    <w:panose1 w:val="020B0502040204020203"/>
    <w:charset w:val="00"/>
    <w:family w:val="swiss"/>
    <w:pitch w:val="variable"/>
    <w:sig w:usb0="E10002FF" w:usb1="4000E47F" w:usb2="00000029" w:usb3="00000000" w:csb0="0000019F" w:csb1="00000000"/>
  </w:font>
  <w:font w:name="Times">
    <w:panose1 w:val="02020603050405020304"/>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DengXian">
    <w:altName w:val="等线"/>
    <w:charset w:val="86"/>
    <w:family w:val="auto"/>
    <w:pitch w:val="variable"/>
    <w:sig w:usb0="A00002BF" w:usb1="38CF7CFA" w:usb2="00000016" w:usb3="00000000" w:csb0="0004000F" w:csb1="00000000"/>
  </w:font>
  <w:font w:name="BookAntiqua">
    <w:altName w:val="FZDHT"/>
    <w:panose1 w:val="00000000000000000000"/>
    <w:charset w:val="86"/>
    <w:family w:val="auto"/>
    <w:notTrueType/>
    <w:pitch w:val="default"/>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C2F613" w14:textId="77777777" w:rsidR="004A62B5" w:rsidRDefault="004A62B5" w:rsidP="00454529">
      <w:pPr>
        <w:spacing w:after="0" w:line="240" w:lineRule="auto"/>
      </w:pPr>
      <w:r>
        <w:separator/>
      </w:r>
    </w:p>
  </w:footnote>
  <w:footnote w:type="continuationSeparator" w:id="0">
    <w:p w14:paraId="1B2BA68A" w14:textId="77777777" w:rsidR="004A62B5" w:rsidRDefault="004A62B5" w:rsidP="004545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728D"/>
    <w:multiLevelType w:val="hybridMultilevel"/>
    <w:tmpl w:val="BADC3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B5565B"/>
    <w:multiLevelType w:val="hybridMultilevel"/>
    <w:tmpl w:val="D042EB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6662D7F"/>
    <w:multiLevelType w:val="hybridMultilevel"/>
    <w:tmpl w:val="277C2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5836DB"/>
    <w:multiLevelType w:val="hybridMultilevel"/>
    <w:tmpl w:val="469AF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8C7D18"/>
    <w:multiLevelType w:val="hybridMultilevel"/>
    <w:tmpl w:val="F9E205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C91C46"/>
    <w:multiLevelType w:val="hybridMultilevel"/>
    <w:tmpl w:val="A84AB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616349"/>
    <w:multiLevelType w:val="hybridMultilevel"/>
    <w:tmpl w:val="5B6A8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E3574F4"/>
    <w:multiLevelType w:val="hybridMultilevel"/>
    <w:tmpl w:val="128C0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E4D6DE0"/>
    <w:multiLevelType w:val="hybridMultilevel"/>
    <w:tmpl w:val="DC7AD1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1CF70CB"/>
    <w:multiLevelType w:val="hybridMultilevel"/>
    <w:tmpl w:val="DB2CE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BC4301"/>
    <w:multiLevelType w:val="hybridMultilevel"/>
    <w:tmpl w:val="61FA0E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55C240AF"/>
    <w:multiLevelType w:val="hybridMultilevel"/>
    <w:tmpl w:val="72860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9973992"/>
    <w:multiLevelType w:val="hybridMultilevel"/>
    <w:tmpl w:val="8F566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CB84A27"/>
    <w:multiLevelType w:val="hybridMultilevel"/>
    <w:tmpl w:val="F0DA7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3DF35AE"/>
    <w:multiLevelType w:val="hybridMultilevel"/>
    <w:tmpl w:val="21003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7364B4B"/>
    <w:multiLevelType w:val="hybridMultilevel"/>
    <w:tmpl w:val="689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8"/>
  </w:num>
  <w:num w:numId="4">
    <w:abstractNumId w:val="1"/>
  </w:num>
  <w:num w:numId="5">
    <w:abstractNumId w:val="10"/>
  </w:num>
  <w:num w:numId="6">
    <w:abstractNumId w:val="13"/>
  </w:num>
  <w:num w:numId="7">
    <w:abstractNumId w:val="12"/>
  </w:num>
  <w:num w:numId="8">
    <w:abstractNumId w:val="2"/>
  </w:num>
  <w:num w:numId="9">
    <w:abstractNumId w:val="6"/>
  </w:num>
  <w:num w:numId="10">
    <w:abstractNumId w:val="0"/>
  </w:num>
  <w:num w:numId="11">
    <w:abstractNumId w:val="14"/>
  </w:num>
  <w:num w:numId="12">
    <w:abstractNumId w:val="3"/>
  </w:num>
  <w:num w:numId="13">
    <w:abstractNumId w:val="15"/>
  </w:num>
  <w:num w:numId="14">
    <w:abstractNumId w:val="5"/>
  </w:num>
  <w:num w:numId="15">
    <w:abstractNumId w:val="9"/>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Superscrip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vtsdfsdoe5ette2x945was3spx29ddap95d&quot;&gt;My EndNote Library&lt;record-ids&gt;&lt;item&gt;1&lt;/item&gt;&lt;item&gt;4&lt;/item&gt;&lt;item&gt;5&lt;/item&gt;&lt;item&gt;7&lt;/item&gt;&lt;item&gt;8&lt;/item&gt;&lt;item&gt;9&lt;/item&gt;&lt;item&gt;10&lt;/item&gt;&lt;item&gt;12&lt;/item&gt;&lt;item&gt;13&lt;/item&gt;&lt;item&gt;14&lt;/item&gt;&lt;item&gt;18&lt;/item&gt;&lt;item&gt;19&lt;/item&gt;&lt;item&gt;20&lt;/item&gt;&lt;item&gt;21&lt;/item&gt;&lt;item&gt;22&lt;/item&gt;&lt;item&gt;23&lt;/item&gt;&lt;item&gt;25&lt;/item&gt;&lt;item&gt;26&lt;/item&gt;&lt;item&gt;28&lt;/item&gt;&lt;item&gt;29&lt;/item&gt;&lt;item&gt;30&lt;/item&gt;&lt;item&gt;31&lt;/item&gt;&lt;item&gt;47&lt;/item&gt;&lt;item&gt;50&lt;/item&gt;&lt;item&gt;72&lt;/item&gt;&lt;item&gt;73&lt;/item&gt;&lt;item&gt;92&lt;/item&gt;&lt;item&gt;111&lt;/item&gt;&lt;item&gt;115&lt;/item&gt;&lt;item&gt;118&lt;/item&gt;&lt;item&gt;119&lt;/item&gt;&lt;item&gt;122&lt;/item&gt;&lt;item&gt;124&lt;/item&gt;&lt;item&gt;128&lt;/item&gt;&lt;item&gt;131&lt;/item&gt;&lt;item&gt;132&lt;/item&gt;&lt;item&gt;133&lt;/item&gt;&lt;item&gt;137&lt;/item&gt;&lt;item&gt;138&lt;/item&gt;&lt;item&gt;148&lt;/item&gt;&lt;item&gt;149&lt;/item&gt;&lt;item&gt;154&lt;/item&gt;&lt;item&gt;155&lt;/item&gt;&lt;item&gt;177&lt;/item&gt;&lt;item&gt;178&lt;/item&gt;&lt;item&gt;179&lt;/item&gt;&lt;item&gt;185&lt;/item&gt;&lt;item&gt;186&lt;/item&gt;&lt;item&gt;189&lt;/item&gt;&lt;item&gt;190&lt;/item&gt;&lt;item&gt;191&lt;/item&gt;&lt;item&gt;192&lt;/item&gt;&lt;item&gt;193&lt;/item&gt;&lt;item&gt;196&lt;/item&gt;&lt;item&gt;197&lt;/item&gt;&lt;item&gt;198&lt;/item&gt;&lt;item&gt;199&lt;/item&gt;&lt;item&gt;200&lt;/item&gt;&lt;item&gt;201&lt;/item&gt;&lt;item&gt;202&lt;/item&gt;&lt;item&gt;203&lt;/item&gt;&lt;item&gt;208&lt;/item&gt;&lt;item&gt;209&lt;/item&gt;&lt;item&gt;210&lt;/item&gt;&lt;item&gt;211&lt;/item&gt;&lt;item&gt;212&lt;/item&gt;&lt;item&gt;213&lt;/item&gt;&lt;item&gt;214&lt;/item&gt;&lt;item&gt;215&lt;/item&gt;&lt;item&gt;216&lt;/item&gt;&lt;item&gt;217&lt;/item&gt;&lt;item&gt;218&lt;/item&gt;&lt;item&gt;219&lt;/item&gt;&lt;item&gt;222&lt;/item&gt;&lt;item&gt;223&lt;/item&gt;&lt;item&gt;224&lt;/item&gt;&lt;item&gt;225&lt;/item&gt;&lt;item&gt;226&lt;/item&gt;&lt;item&gt;227&lt;/item&gt;&lt;item&gt;228&lt;/item&gt;&lt;item&gt;231&lt;/item&gt;&lt;item&gt;233&lt;/item&gt;&lt;item&gt;234&lt;/item&gt;&lt;item&gt;236&lt;/item&gt;&lt;item&gt;237&lt;/item&gt;&lt;item&gt;238&lt;/item&gt;&lt;item&gt;239&lt;/item&gt;&lt;item&gt;240&lt;/item&gt;&lt;item&gt;241&lt;/item&gt;&lt;item&gt;242&lt;/item&gt;&lt;item&gt;243&lt;/item&gt;&lt;item&gt;244&lt;/item&gt;&lt;item&gt;246&lt;/item&gt;&lt;item&gt;247&lt;/item&gt;&lt;item&gt;364&lt;/item&gt;&lt;item&gt;430&lt;/item&gt;&lt;item&gt;431&lt;/item&gt;&lt;item&gt;432&lt;/item&gt;&lt;item&gt;433&lt;/item&gt;&lt;item&gt;434&lt;/item&gt;&lt;item&gt;465&lt;/item&gt;&lt;item&gt;467&lt;/item&gt;&lt;/record-ids&gt;&lt;/item&gt;&lt;/Libraries&gt;"/>
  </w:docVars>
  <w:rsids>
    <w:rsidRoot w:val="00C70F4F"/>
    <w:rsid w:val="00001D1F"/>
    <w:rsid w:val="00003F85"/>
    <w:rsid w:val="000059B5"/>
    <w:rsid w:val="00012D8D"/>
    <w:rsid w:val="00013FCF"/>
    <w:rsid w:val="000245D8"/>
    <w:rsid w:val="000246F3"/>
    <w:rsid w:val="0002475B"/>
    <w:rsid w:val="0003384C"/>
    <w:rsid w:val="00033B8B"/>
    <w:rsid w:val="0004036E"/>
    <w:rsid w:val="00043940"/>
    <w:rsid w:val="00045DD8"/>
    <w:rsid w:val="000570C9"/>
    <w:rsid w:val="000717F4"/>
    <w:rsid w:val="00077D34"/>
    <w:rsid w:val="00080852"/>
    <w:rsid w:val="0008605D"/>
    <w:rsid w:val="00096B9F"/>
    <w:rsid w:val="00096F18"/>
    <w:rsid w:val="000A5186"/>
    <w:rsid w:val="000B7F61"/>
    <w:rsid w:val="000E0F92"/>
    <w:rsid w:val="000E4B77"/>
    <w:rsid w:val="0010185A"/>
    <w:rsid w:val="00101B28"/>
    <w:rsid w:val="00101DD7"/>
    <w:rsid w:val="00102BBA"/>
    <w:rsid w:val="001031DE"/>
    <w:rsid w:val="00112850"/>
    <w:rsid w:val="001129AC"/>
    <w:rsid w:val="00113ABA"/>
    <w:rsid w:val="001141DF"/>
    <w:rsid w:val="00116117"/>
    <w:rsid w:val="001201C0"/>
    <w:rsid w:val="00122F55"/>
    <w:rsid w:val="00133EE0"/>
    <w:rsid w:val="00135EEF"/>
    <w:rsid w:val="00143960"/>
    <w:rsid w:val="001444CE"/>
    <w:rsid w:val="00144985"/>
    <w:rsid w:val="00162AFC"/>
    <w:rsid w:val="00162CE3"/>
    <w:rsid w:val="001870B4"/>
    <w:rsid w:val="001963C6"/>
    <w:rsid w:val="00196CD9"/>
    <w:rsid w:val="001A271F"/>
    <w:rsid w:val="001A5240"/>
    <w:rsid w:val="001B57A2"/>
    <w:rsid w:val="001B71A9"/>
    <w:rsid w:val="001C482A"/>
    <w:rsid w:val="001D0F08"/>
    <w:rsid w:val="001D59F3"/>
    <w:rsid w:val="001E11CF"/>
    <w:rsid w:val="001E22D2"/>
    <w:rsid w:val="001E51F1"/>
    <w:rsid w:val="001F060D"/>
    <w:rsid w:val="001F1F96"/>
    <w:rsid w:val="001F6057"/>
    <w:rsid w:val="001F7779"/>
    <w:rsid w:val="002005A0"/>
    <w:rsid w:val="002012BB"/>
    <w:rsid w:val="00201313"/>
    <w:rsid w:val="00203F19"/>
    <w:rsid w:val="00204CCA"/>
    <w:rsid w:val="00205885"/>
    <w:rsid w:val="00210AC7"/>
    <w:rsid w:val="00221C32"/>
    <w:rsid w:val="00235A8F"/>
    <w:rsid w:val="00236080"/>
    <w:rsid w:val="00236722"/>
    <w:rsid w:val="00244DCD"/>
    <w:rsid w:val="00254955"/>
    <w:rsid w:val="00265F92"/>
    <w:rsid w:val="00276A34"/>
    <w:rsid w:val="00277C54"/>
    <w:rsid w:val="0028141B"/>
    <w:rsid w:val="00282D5B"/>
    <w:rsid w:val="00295451"/>
    <w:rsid w:val="002A44D9"/>
    <w:rsid w:val="002A6EB9"/>
    <w:rsid w:val="002B5C58"/>
    <w:rsid w:val="002C58F2"/>
    <w:rsid w:val="002D2A3E"/>
    <w:rsid w:val="002D48AB"/>
    <w:rsid w:val="002D5A6B"/>
    <w:rsid w:val="002F1E59"/>
    <w:rsid w:val="00300A87"/>
    <w:rsid w:val="00304462"/>
    <w:rsid w:val="003049FD"/>
    <w:rsid w:val="00305767"/>
    <w:rsid w:val="003232D4"/>
    <w:rsid w:val="00332A50"/>
    <w:rsid w:val="00333FE4"/>
    <w:rsid w:val="00337B5F"/>
    <w:rsid w:val="00344BA1"/>
    <w:rsid w:val="00370A12"/>
    <w:rsid w:val="00394F99"/>
    <w:rsid w:val="003A0BC6"/>
    <w:rsid w:val="003A1C3F"/>
    <w:rsid w:val="003B78EE"/>
    <w:rsid w:val="003B7E38"/>
    <w:rsid w:val="003E279A"/>
    <w:rsid w:val="003F7EA8"/>
    <w:rsid w:val="00406A61"/>
    <w:rsid w:val="0041171C"/>
    <w:rsid w:val="00426853"/>
    <w:rsid w:val="00436AFE"/>
    <w:rsid w:val="00447EA0"/>
    <w:rsid w:val="00454529"/>
    <w:rsid w:val="00461EDF"/>
    <w:rsid w:val="004650D9"/>
    <w:rsid w:val="00467F27"/>
    <w:rsid w:val="00472002"/>
    <w:rsid w:val="004732BF"/>
    <w:rsid w:val="00480E80"/>
    <w:rsid w:val="00481764"/>
    <w:rsid w:val="004866BB"/>
    <w:rsid w:val="00497B8B"/>
    <w:rsid w:val="004A5CB0"/>
    <w:rsid w:val="004A62B5"/>
    <w:rsid w:val="004B623E"/>
    <w:rsid w:val="004C08BD"/>
    <w:rsid w:val="004C0DB7"/>
    <w:rsid w:val="004C4C5C"/>
    <w:rsid w:val="004C6F03"/>
    <w:rsid w:val="004D2243"/>
    <w:rsid w:val="004D5E50"/>
    <w:rsid w:val="004E77AD"/>
    <w:rsid w:val="00500864"/>
    <w:rsid w:val="00517117"/>
    <w:rsid w:val="00517BED"/>
    <w:rsid w:val="005229CE"/>
    <w:rsid w:val="00525250"/>
    <w:rsid w:val="005266BB"/>
    <w:rsid w:val="0053310A"/>
    <w:rsid w:val="00534C0E"/>
    <w:rsid w:val="00535CD2"/>
    <w:rsid w:val="00536258"/>
    <w:rsid w:val="00537593"/>
    <w:rsid w:val="00553471"/>
    <w:rsid w:val="005571CF"/>
    <w:rsid w:val="005600A5"/>
    <w:rsid w:val="005658E3"/>
    <w:rsid w:val="005700E9"/>
    <w:rsid w:val="0058509E"/>
    <w:rsid w:val="0058571F"/>
    <w:rsid w:val="00595CDA"/>
    <w:rsid w:val="005B171B"/>
    <w:rsid w:val="005B1D3E"/>
    <w:rsid w:val="005B29CD"/>
    <w:rsid w:val="005B6EEF"/>
    <w:rsid w:val="005C7F65"/>
    <w:rsid w:val="005D4FEA"/>
    <w:rsid w:val="005E15BA"/>
    <w:rsid w:val="006024FD"/>
    <w:rsid w:val="006054F7"/>
    <w:rsid w:val="00607BFB"/>
    <w:rsid w:val="00626D10"/>
    <w:rsid w:val="00634CF0"/>
    <w:rsid w:val="006416CB"/>
    <w:rsid w:val="00642DC2"/>
    <w:rsid w:val="00644660"/>
    <w:rsid w:val="006663AD"/>
    <w:rsid w:val="00666D3F"/>
    <w:rsid w:val="00672AD8"/>
    <w:rsid w:val="00672B6C"/>
    <w:rsid w:val="006879BA"/>
    <w:rsid w:val="00690D4C"/>
    <w:rsid w:val="00691BF1"/>
    <w:rsid w:val="00693D3F"/>
    <w:rsid w:val="006A4B9E"/>
    <w:rsid w:val="006C5243"/>
    <w:rsid w:val="006D1624"/>
    <w:rsid w:val="006F4D36"/>
    <w:rsid w:val="0070162D"/>
    <w:rsid w:val="007045E5"/>
    <w:rsid w:val="00715E3A"/>
    <w:rsid w:val="00730DFB"/>
    <w:rsid w:val="007367B6"/>
    <w:rsid w:val="007444E4"/>
    <w:rsid w:val="00756172"/>
    <w:rsid w:val="00765975"/>
    <w:rsid w:val="007B51A2"/>
    <w:rsid w:val="007D6E05"/>
    <w:rsid w:val="007D7757"/>
    <w:rsid w:val="007E493B"/>
    <w:rsid w:val="007E6C88"/>
    <w:rsid w:val="007E7882"/>
    <w:rsid w:val="007F3453"/>
    <w:rsid w:val="00822252"/>
    <w:rsid w:val="0083456A"/>
    <w:rsid w:val="00837460"/>
    <w:rsid w:val="00852DCE"/>
    <w:rsid w:val="00853FDA"/>
    <w:rsid w:val="00855FB5"/>
    <w:rsid w:val="00857D77"/>
    <w:rsid w:val="00866981"/>
    <w:rsid w:val="00882822"/>
    <w:rsid w:val="00883240"/>
    <w:rsid w:val="008978EE"/>
    <w:rsid w:val="008A6F7D"/>
    <w:rsid w:val="008A6F97"/>
    <w:rsid w:val="008B0044"/>
    <w:rsid w:val="008B38FA"/>
    <w:rsid w:val="008D46EA"/>
    <w:rsid w:val="008E1D8F"/>
    <w:rsid w:val="008F0FD9"/>
    <w:rsid w:val="008F2786"/>
    <w:rsid w:val="00912BF9"/>
    <w:rsid w:val="00915545"/>
    <w:rsid w:val="00915C4B"/>
    <w:rsid w:val="0092682C"/>
    <w:rsid w:val="00936C31"/>
    <w:rsid w:val="00952731"/>
    <w:rsid w:val="00954463"/>
    <w:rsid w:val="009737EB"/>
    <w:rsid w:val="009775E5"/>
    <w:rsid w:val="00982601"/>
    <w:rsid w:val="00984175"/>
    <w:rsid w:val="0098573C"/>
    <w:rsid w:val="009B4B75"/>
    <w:rsid w:val="009D2600"/>
    <w:rsid w:val="009D7072"/>
    <w:rsid w:val="00A072D8"/>
    <w:rsid w:val="00A12324"/>
    <w:rsid w:val="00A15D1D"/>
    <w:rsid w:val="00A17606"/>
    <w:rsid w:val="00A27EDE"/>
    <w:rsid w:val="00A360DD"/>
    <w:rsid w:val="00A43F3E"/>
    <w:rsid w:val="00A440A1"/>
    <w:rsid w:val="00A505BA"/>
    <w:rsid w:val="00A5228C"/>
    <w:rsid w:val="00A60DCF"/>
    <w:rsid w:val="00A61F36"/>
    <w:rsid w:val="00A82770"/>
    <w:rsid w:val="00A93A61"/>
    <w:rsid w:val="00AA22DE"/>
    <w:rsid w:val="00AA5DB6"/>
    <w:rsid w:val="00AA64E9"/>
    <w:rsid w:val="00AA7304"/>
    <w:rsid w:val="00AB253B"/>
    <w:rsid w:val="00AB5A36"/>
    <w:rsid w:val="00AB7A94"/>
    <w:rsid w:val="00AC3FEB"/>
    <w:rsid w:val="00AE117A"/>
    <w:rsid w:val="00AE71A8"/>
    <w:rsid w:val="00AF29D3"/>
    <w:rsid w:val="00B006AD"/>
    <w:rsid w:val="00B0171B"/>
    <w:rsid w:val="00B02A41"/>
    <w:rsid w:val="00B05EB1"/>
    <w:rsid w:val="00B0651C"/>
    <w:rsid w:val="00B146E6"/>
    <w:rsid w:val="00B22A5E"/>
    <w:rsid w:val="00B348E1"/>
    <w:rsid w:val="00B3667B"/>
    <w:rsid w:val="00B622DA"/>
    <w:rsid w:val="00B62BC1"/>
    <w:rsid w:val="00B71ECE"/>
    <w:rsid w:val="00B73FCA"/>
    <w:rsid w:val="00B80EC2"/>
    <w:rsid w:val="00B81D48"/>
    <w:rsid w:val="00B908E8"/>
    <w:rsid w:val="00B957EB"/>
    <w:rsid w:val="00BA1058"/>
    <w:rsid w:val="00BA1752"/>
    <w:rsid w:val="00BB111A"/>
    <w:rsid w:val="00BB3D96"/>
    <w:rsid w:val="00BB53FA"/>
    <w:rsid w:val="00BC05D1"/>
    <w:rsid w:val="00BC096A"/>
    <w:rsid w:val="00BC4001"/>
    <w:rsid w:val="00BC48C6"/>
    <w:rsid w:val="00BD0F20"/>
    <w:rsid w:val="00BD1024"/>
    <w:rsid w:val="00BD3B4F"/>
    <w:rsid w:val="00BD4C3F"/>
    <w:rsid w:val="00BE0AD9"/>
    <w:rsid w:val="00BE7036"/>
    <w:rsid w:val="00BF4F2D"/>
    <w:rsid w:val="00BF60C6"/>
    <w:rsid w:val="00C13122"/>
    <w:rsid w:val="00C433B9"/>
    <w:rsid w:val="00C452D3"/>
    <w:rsid w:val="00C45755"/>
    <w:rsid w:val="00C54611"/>
    <w:rsid w:val="00C6535B"/>
    <w:rsid w:val="00C67213"/>
    <w:rsid w:val="00C70F4F"/>
    <w:rsid w:val="00C767EF"/>
    <w:rsid w:val="00C87723"/>
    <w:rsid w:val="00CA40B2"/>
    <w:rsid w:val="00CB61F3"/>
    <w:rsid w:val="00CB7118"/>
    <w:rsid w:val="00CC37E7"/>
    <w:rsid w:val="00CC4F16"/>
    <w:rsid w:val="00CD0310"/>
    <w:rsid w:val="00CF15FF"/>
    <w:rsid w:val="00CF581F"/>
    <w:rsid w:val="00D02F3E"/>
    <w:rsid w:val="00D07827"/>
    <w:rsid w:val="00D109F3"/>
    <w:rsid w:val="00D2349B"/>
    <w:rsid w:val="00D33721"/>
    <w:rsid w:val="00D366AC"/>
    <w:rsid w:val="00D418A6"/>
    <w:rsid w:val="00D469A4"/>
    <w:rsid w:val="00D47F2D"/>
    <w:rsid w:val="00D52817"/>
    <w:rsid w:val="00D56399"/>
    <w:rsid w:val="00D64552"/>
    <w:rsid w:val="00D67689"/>
    <w:rsid w:val="00D76355"/>
    <w:rsid w:val="00D778ED"/>
    <w:rsid w:val="00D928A9"/>
    <w:rsid w:val="00DA4056"/>
    <w:rsid w:val="00DA716E"/>
    <w:rsid w:val="00DC1A18"/>
    <w:rsid w:val="00DC2FA3"/>
    <w:rsid w:val="00DD36BC"/>
    <w:rsid w:val="00DE007E"/>
    <w:rsid w:val="00DF01E5"/>
    <w:rsid w:val="00E203A7"/>
    <w:rsid w:val="00E22375"/>
    <w:rsid w:val="00E27E91"/>
    <w:rsid w:val="00E45120"/>
    <w:rsid w:val="00E46C1B"/>
    <w:rsid w:val="00E47294"/>
    <w:rsid w:val="00E4796F"/>
    <w:rsid w:val="00E57DDE"/>
    <w:rsid w:val="00E6016D"/>
    <w:rsid w:val="00E621F5"/>
    <w:rsid w:val="00E63223"/>
    <w:rsid w:val="00E7248C"/>
    <w:rsid w:val="00E73416"/>
    <w:rsid w:val="00E77941"/>
    <w:rsid w:val="00E80A22"/>
    <w:rsid w:val="00E9750C"/>
    <w:rsid w:val="00E97F03"/>
    <w:rsid w:val="00EB25AD"/>
    <w:rsid w:val="00EB69E6"/>
    <w:rsid w:val="00EB71D8"/>
    <w:rsid w:val="00EB7C4D"/>
    <w:rsid w:val="00EC6CF1"/>
    <w:rsid w:val="00ED440F"/>
    <w:rsid w:val="00EE35EA"/>
    <w:rsid w:val="00EF470C"/>
    <w:rsid w:val="00F0209D"/>
    <w:rsid w:val="00F1725D"/>
    <w:rsid w:val="00F24F2E"/>
    <w:rsid w:val="00F25909"/>
    <w:rsid w:val="00F32029"/>
    <w:rsid w:val="00F411C8"/>
    <w:rsid w:val="00F4421C"/>
    <w:rsid w:val="00F472B3"/>
    <w:rsid w:val="00F529D3"/>
    <w:rsid w:val="00F52D92"/>
    <w:rsid w:val="00F535E9"/>
    <w:rsid w:val="00F63473"/>
    <w:rsid w:val="00F76167"/>
    <w:rsid w:val="00F80172"/>
    <w:rsid w:val="00FA4172"/>
    <w:rsid w:val="00FB20DA"/>
    <w:rsid w:val="00FB6705"/>
    <w:rsid w:val="00FB6752"/>
    <w:rsid w:val="00FE1760"/>
    <w:rsid w:val="00FE3819"/>
    <w:rsid w:val="00FE7B98"/>
    <w:rsid w:val="00FF1EA1"/>
    <w:rsid w:val="00FF58D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534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0F4F"/>
  </w:style>
  <w:style w:type="paragraph" w:styleId="1">
    <w:name w:val="heading 1"/>
    <w:basedOn w:val="a"/>
    <w:next w:val="a"/>
    <w:link w:val="1Char"/>
    <w:uiPriority w:val="9"/>
    <w:qFormat/>
    <w:rsid w:val="00C70F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C70F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C70F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70F4F"/>
    <w:rPr>
      <w:rFonts w:asciiTheme="majorHAnsi" w:eastAsiaTheme="majorEastAsia" w:hAnsiTheme="majorHAnsi" w:cstheme="majorBidi"/>
      <w:color w:val="2E74B5" w:themeColor="accent1" w:themeShade="BF"/>
      <w:sz w:val="32"/>
      <w:szCs w:val="32"/>
    </w:rPr>
  </w:style>
  <w:style w:type="character" w:customStyle="1" w:styleId="2Char">
    <w:name w:val="标题 2 Char"/>
    <w:basedOn w:val="a0"/>
    <w:link w:val="2"/>
    <w:uiPriority w:val="9"/>
    <w:rsid w:val="00C70F4F"/>
    <w:rPr>
      <w:rFonts w:asciiTheme="majorHAnsi" w:eastAsiaTheme="majorEastAsia" w:hAnsiTheme="majorHAnsi" w:cstheme="majorBidi"/>
      <w:color w:val="2E74B5" w:themeColor="accent1" w:themeShade="BF"/>
      <w:sz w:val="26"/>
      <w:szCs w:val="26"/>
    </w:rPr>
  </w:style>
  <w:style w:type="character" w:customStyle="1" w:styleId="3Char">
    <w:name w:val="标题 3 Char"/>
    <w:basedOn w:val="a0"/>
    <w:link w:val="3"/>
    <w:uiPriority w:val="9"/>
    <w:rsid w:val="00C70F4F"/>
    <w:rPr>
      <w:rFonts w:asciiTheme="majorHAnsi" w:eastAsiaTheme="majorEastAsia" w:hAnsiTheme="majorHAnsi" w:cstheme="majorBidi"/>
      <w:color w:val="1F4D78" w:themeColor="accent1" w:themeShade="7F"/>
      <w:sz w:val="24"/>
      <w:szCs w:val="24"/>
    </w:rPr>
  </w:style>
  <w:style w:type="paragraph" w:styleId="a3">
    <w:name w:val="List Paragraph"/>
    <w:basedOn w:val="a"/>
    <w:uiPriority w:val="34"/>
    <w:qFormat/>
    <w:rsid w:val="00C70F4F"/>
    <w:pPr>
      <w:ind w:left="720"/>
      <w:contextualSpacing/>
    </w:pPr>
  </w:style>
  <w:style w:type="paragraph" w:customStyle="1" w:styleId="EndNoteBibliographyTitle">
    <w:name w:val="EndNote Bibliography Title"/>
    <w:basedOn w:val="a"/>
    <w:link w:val="EndNoteBibliographyTitleChar"/>
    <w:rsid w:val="00C70F4F"/>
    <w:pPr>
      <w:spacing w:after="0"/>
      <w:jc w:val="center"/>
    </w:pPr>
    <w:rPr>
      <w:rFonts w:ascii="Calibri" w:hAnsi="Calibri" w:cs="Calibri"/>
      <w:noProof/>
      <w:lang w:val="en-US"/>
    </w:rPr>
  </w:style>
  <w:style w:type="character" w:customStyle="1" w:styleId="EndNoteBibliographyTitleChar">
    <w:name w:val="EndNote Bibliography Title Char"/>
    <w:basedOn w:val="a0"/>
    <w:link w:val="EndNoteBibliographyTitle"/>
    <w:rsid w:val="00C70F4F"/>
    <w:rPr>
      <w:rFonts w:ascii="Calibri" w:hAnsi="Calibri" w:cs="Calibri"/>
      <w:noProof/>
      <w:lang w:val="en-US"/>
    </w:rPr>
  </w:style>
  <w:style w:type="paragraph" w:customStyle="1" w:styleId="EndNoteBibliography">
    <w:name w:val="EndNote Bibliography"/>
    <w:basedOn w:val="a"/>
    <w:link w:val="EndNoteBibliographyChar"/>
    <w:rsid w:val="00C70F4F"/>
    <w:pPr>
      <w:spacing w:line="240" w:lineRule="auto"/>
    </w:pPr>
    <w:rPr>
      <w:rFonts w:ascii="Calibri" w:hAnsi="Calibri" w:cs="Calibri"/>
      <w:noProof/>
      <w:lang w:val="en-US"/>
    </w:rPr>
  </w:style>
  <w:style w:type="character" w:customStyle="1" w:styleId="EndNoteBibliographyChar">
    <w:name w:val="EndNote Bibliography Char"/>
    <w:basedOn w:val="a0"/>
    <w:link w:val="EndNoteBibliography"/>
    <w:rsid w:val="00C70F4F"/>
    <w:rPr>
      <w:rFonts w:ascii="Calibri" w:hAnsi="Calibri" w:cs="Calibri"/>
      <w:noProof/>
      <w:lang w:val="en-US"/>
    </w:rPr>
  </w:style>
  <w:style w:type="character" w:customStyle="1" w:styleId="ref-journal">
    <w:name w:val="ref-journal"/>
    <w:basedOn w:val="a0"/>
    <w:rsid w:val="00C70F4F"/>
  </w:style>
  <w:style w:type="character" w:customStyle="1" w:styleId="ref-vol">
    <w:name w:val="ref-vol"/>
    <w:basedOn w:val="a0"/>
    <w:rsid w:val="00C70F4F"/>
  </w:style>
  <w:style w:type="table" w:styleId="a4">
    <w:name w:val="Table Grid"/>
    <w:basedOn w:val="a1"/>
    <w:uiPriority w:val="39"/>
    <w:rsid w:val="00C70F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C70F4F"/>
    <w:pPr>
      <w:spacing w:after="0" w:line="240" w:lineRule="auto"/>
    </w:pPr>
    <w:rPr>
      <w:rFonts w:ascii="Segoe UI" w:hAnsi="Segoe UI" w:cs="Segoe UI"/>
      <w:sz w:val="18"/>
      <w:szCs w:val="18"/>
    </w:rPr>
  </w:style>
  <w:style w:type="character" w:customStyle="1" w:styleId="Char">
    <w:name w:val="批注框文本 Char"/>
    <w:basedOn w:val="a0"/>
    <w:link w:val="a5"/>
    <w:uiPriority w:val="99"/>
    <w:semiHidden/>
    <w:rsid w:val="00C70F4F"/>
    <w:rPr>
      <w:rFonts w:ascii="Segoe UI" w:hAnsi="Segoe UI" w:cs="Segoe UI"/>
      <w:sz w:val="18"/>
      <w:szCs w:val="18"/>
    </w:rPr>
  </w:style>
  <w:style w:type="character" w:styleId="a6">
    <w:name w:val="annotation reference"/>
    <w:basedOn w:val="a0"/>
    <w:uiPriority w:val="99"/>
    <w:semiHidden/>
    <w:unhideWhenUsed/>
    <w:rsid w:val="00C70F4F"/>
    <w:rPr>
      <w:sz w:val="16"/>
      <w:szCs w:val="16"/>
    </w:rPr>
  </w:style>
  <w:style w:type="paragraph" w:styleId="a7">
    <w:name w:val="annotation text"/>
    <w:basedOn w:val="a"/>
    <w:link w:val="Char0"/>
    <w:uiPriority w:val="99"/>
    <w:semiHidden/>
    <w:unhideWhenUsed/>
    <w:rsid w:val="00C70F4F"/>
    <w:pPr>
      <w:spacing w:line="240" w:lineRule="auto"/>
    </w:pPr>
    <w:rPr>
      <w:sz w:val="20"/>
      <w:szCs w:val="20"/>
    </w:rPr>
  </w:style>
  <w:style w:type="character" w:customStyle="1" w:styleId="Char0">
    <w:name w:val="批注文字 Char"/>
    <w:basedOn w:val="a0"/>
    <w:link w:val="a7"/>
    <w:uiPriority w:val="99"/>
    <w:semiHidden/>
    <w:rsid w:val="00C70F4F"/>
    <w:rPr>
      <w:sz w:val="20"/>
      <w:szCs w:val="20"/>
    </w:rPr>
  </w:style>
  <w:style w:type="paragraph" w:styleId="a8">
    <w:name w:val="annotation subject"/>
    <w:basedOn w:val="a7"/>
    <w:next w:val="a7"/>
    <w:link w:val="Char1"/>
    <w:uiPriority w:val="99"/>
    <w:semiHidden/>
    <w:unhideWhenUsed/>
    <w:rsid w:val="00C70F4F"/>
    <w:rPr>
      <w:b/>
      <w:bCs/>
    </w:rPr>
  </w:style>
  <w:style w:type="character" w:customStyle="1" w:styleId="Char1">
    <w:name w:val="批注主题 Char"/>
    <w:basedOn w:val="Char0"/>
    <w:link w:val="a8"/>
    <w:uiPriority w:val="99"/>
    <w:semiHidden/>
    <w:rsid w:val="00C70F4F"/>
    <w:rPr>
      <w:b/>
      <w:bCs/>
      <w:sz w:val="20"/>
      <w:szCs w:val="20"/>
    </w:rPr>
  </w:style>
  <w:style w:type="paragraph" w:styleId="a9">
    <w:name w:val="caption"/>
    <w:basedOn w:val="a"/>
    <w:next w:val="a"/>
    <w:uiPriority w:val="35"/>
    <w:unhideWhenUsed/>
    <w:qFormat/>
    <w:rsid w:val="00E57DDE"/>
    <w:pPr>
      <w:spacing w:after="200" w:line="240" w:lineRule="auto"/>
    </w:pPr>
    <w:rPr>
      <w:i/>
      <w:iCs/>
      <w:color w:val="44546A" w:themeColor="text2"/>
      <w:sz w:val="18"/>
      <w:szCs w:val="18"/>
    </w:rPr>
  </w:style>
  <w:style w:type="paragraph" w:styleId="aa">
    <w:name w:val="Revision"/>
    <w:hidden/>
    <w:uiPriority w:val="99"/>
    <w:semiHidden/>
    <w:rsid w:val="00D47F2D"/>
    <w:pPr>
      <w:spacing w:after="0" w:line="240" w:lineRule="auto"/>
    </w:pPr>
  </w:style>
  <w:style w:type="paragraph" w:styleId="ab">
    <w:name w:val="Normal (Web)"/>
    <w:basedOn w:val="a"/>
    <w:uiPriority w:val="99"/>
    <w:semiHidden/>
    <w:unhideWhenUsed/>
    <w:rsid w:val="009737EB"/>
    <w:pPr>
      <w:spacing w:before="100" w:beforeAutospacing="1" w:after="100" w:afterAutospacing="1" w:line="240" w:lineRule="auto"/>
    </w:pPr>
    <w:rPr>
      <w:rFonts w:ascii="Times" w:hAnsi="Times" w:cs="Times New Roman"/>
      <w:sz w:val="20"/>
      <w:szCs w:val="20"/>
    </w:rPr>
  </w:style>
  <w:style w:type="paragraph" w:styleId="ac">
    <w:name w:val="header"/>
    <w:basedOn w:val="a"/>
    <w:link w:val="Char2"/>
    <w:uiPriority w:val="99"/>
    <w:unhideWhenUsed/>
    <w:rsid w:val="00454529"/>
    <w:pPr>
      <w:tabs>
        <w:tab w:val="center" w:pos="4513"/>
        <w:tab w:val="right" w:pos="9026"/>
      </w:tabs>
      <w:spacing w:after="0" w:line="240" w:lineRule="auto"/>
    </w:pPr>
  </w:style>
  <w:style w:type="character" w:customStyle="1" w:styleId="Char2">
    <w:name w:val="页眉 Char"/>
    <w:basedOn w:val="a0"/>
    <w:link w:val="ac"/>
    <w:uiPriority w:val="99"/>
    <w:rsid w:val="00454529"/>
  </w:style>
  <w:style w:type="paragraph" w:styleId="ad">
    <w:name w:val="footer"/>
    <w:basedOn w:val="a"/>
    <w:link w:val="Char3"/>
    <w:uiPriority w:val="99"/>
    <w:unhideWhenUsed/>
    <w:rsid w:val="00454529"/>
    <w:pPr>
      <w:tabs>
        <w:tab w:val="center" w:pos="4513"/>
        <w:tab w:val="right" w:pos="9026"/>
      </w:tabs>
      <w:spacing w:after="0" w:line="240" w:lineRule="auto"/>
    </w:pPr>
  </w:style>
  <w:style w:type="character" w:customStyle="1" w:styleId="Char3">
    <w:name w:val="页脚 Char"/>
    <w:basedOn w:val="a0"/>
    <w:link w:val="ad"/>
    <w:uiPriority w:val="99"/>
    <w:rsid w:val="00454529"/>
  </w:style>
  <w:style w:type="character" w:styleId="ae">
    <w:name w:val="Hyperlink"/>
    <w:basedOn w:val="a0"/>
    <w:uiPriority w:val="99"/>
    <w:unhideWhenUsed/>
    <w:rsid w:val="00DA716E"/>
    <w:rPr>
      <w:color w:val="0563C1" w:themeColor="hyperlink"/>
      <w:u w:val="single"/>
    </w:rPr>
  </w:style>
  <w:style w:type="character" w:styleId="af">
    <w:name w:val="FollowedHyperlink"/>
    <w:basedOn w:val="a0"/>
    <w:uiPriority w:val="99"/>
    <w:semiHidden/>
    <w:unhideWhenUsed/>
    <w:rsid w:val="00A505BA"/>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0F4F"/>
  </w:style>
  <w:style w:type="paragraph" w:styleId="1">
    <w:name w:val="heading 1"/>
    <w:basedOn w:val="a"/>
    <w:next w:val="a"/>
    <w:link w:val="1Char"/>
    <w:uiPriority w:val="9"/>
    <w:qFormat/>
    <w:rsid w:val="00C70F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C70F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C70F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70F4F"/>
    <w:rPr>
      <w:rFonts w:asciiTheme="majorHAnsi" w:eastAsiaTheme="majorEastAsia" w:hAnsiTheme="majorHAnsi" w:cstheme="majorBidi"/>
      <w:color w:val="2E74B5" w:themeColor="accent1" w:themeShade="BF"/>
      <w:sz w:val="32"/>
      <w:szCs w:val="32"/>
    </w:rPr>
  </w:style>
  <w:style w:type="character" w:customStyle="1" w:styleId="2Char">
    <w:name w:val="标题 2 Char"/>
    <w:basedOn w:val="a0"/>
    <w:link w:val="2"/>
    <w:uiPriority w:val="9"/>
    <w:rsid w:val="00C70F4F"/>
    <w:rPr>
      <w:rFonts w:asciiTheme="majorHAnsi" w:eastAsiaTheme="majorEastAsia" w:hAnsiTheme="majorHAnsi" w:cstheme="majorBidi"/>
      <w:color w:val="2E74B5" w:themeColor="accent1" w:themeShade="BF"/>
      <w:sz w:val="26"/>
      <w:szCs w:val="26"/>
    </w:rPr>
  </w:style>
  <w:style w:type="character" w:customStyle="1" w:styleId="3Char">
    <w:name w:val="标题 3 Char"/>
    <w:basedOn w:val="a0"/>
    <w:link w:val="3"/>
    <w:uiPriority w:val="9"/>
    <w:rsid w:val="00C70F4F"/>
    <w:rPr>
      <w:rFonts w:asciiTheme="majorHAnsi" w:eastAsiaTheme="majorEastAsia" w:hAnsiTheme="majorHAnsi" w:cstheme="majorBidi"/>
      <w:color w:val="1F4D78" w:themeColor="accent1" w:themeShade="7F"/>
      <w:sz w:val="24"/>
      <w:szCs w:val="24"/>
    </w:rPr>
  </w:style>
  <w:style w:type="paragraph" w:styleId="a3">
    <w:name w:val="List Paragraph"/>
    <w:basedOn w:val="a"/>
    <w:uiPriority w:val="34"/>
    <w:qFormat/>
    <w:rsid w:val="00C70F4F"/>
    <w:pPr>
      <w:ind w:left="720"/>
      <w:contextualSpacing/>
    </w:pPr>
  </w:style>
  <w:style w:type="paragraph" w:customStyle="1" w:styleId="EndNoteBibliographyTitle">
    <w:name w:val="EndNote Bibliography Title"/>
    <w:basedOn w:val="a"/>
    <w:link w:val="EndNoteBibliographyTitleChar"/>
    <w:rsid w:val="00C70F4F"/>
    <w:pPr>
      <w:spacing w:after="0"/>
      <w:jc w:val="center"/>
    </w:pPr>
    <w:rPr>
      <w:rFonts w:ascii="Calibri" w:hAnsi="Calibri" w:cs="Calibri"/>
      <w:noProof/>
      <w:lang w:val="en-US"/>
    </w:rPr>
  </w:style>
  <w:style w:type="character" w:customStyle="1" w:styleId="EndNoteBibliographyTitleChar">
    <w:name w:val="EndNote Bibliography Title Char"/>
    <w:basedOn w:val="a0"/>
    <w:link w:val="EndNoteBibliographyTitle"/>
    <w:rsid w:val="00C70F4F"/>
    <w:rPr>
      <w:rFonts w:ascii="Calibri" w:hAnsi="Calibri" w:cs="Calibri"/>
      <w:noProof/>
      <w:lang w:val="en-US"/>
    </w:rPr>
  </w:style>
  <w:style w:type="paragraph" w:customStyle="1" w:styleId="EndNoteBibliography">
    <w:name w:val="EndNote Bibliography"/>
    <w:basedOn w:val="a"/>
    <w:link w:val="EndNoteBibliographyChar"/>
    <w:rsid w:val="00C70F4F"/>
    <w:pPr>
      <w:spacing w:line="240" w:lineRule="auto"/>
    </w:pPr>
    <w:rPr>
      <w:rFonts w:ascii="Calibri" w:hAnsi="Calibri" w:cs="Calibri"/>
      <w:noProof/>
      <w:lang w:val="en-US"/>
    </w:rPr>
  </w:style>
  <w:style w:type="character" w:customStyle="1" w:styleId="EndNoteBibliographyChar">
    <w:name w:val="EndNote Bibliography Char"/>
    <w:basedOn w:val="a0"/>
    <w:link w:val="EndNoteBibliography"/>
    <w:rsid w:val="00C70F4F"/>
    <w:rPr>
      <w:rFonts w:ascii="Calibri" w:hAnsi="Calibri" w:cs="Calibri"/>
      <w:noProof/>
      <w:lang w:val="en-US"/>
    </w:rPr>
  </w:style>
  <w:style w:type="character" w:customStyle="1" w:styleId="ref-journal">
    <w:name w:val="ref-journal"/>
    <w:basedOn w:val="a0"/>
    <w:rsid w:val="00C70F4F"/>
  </w:style>
  <w:style w:type="character" w:customStyle="1" w:styleId="ref-vol">
    <w:name w:val="ref-vol"/>
    <w:basedOn w:val="a0"/>
    <w:rsid w:val="00C70F4F"/>
  </w:style>
  <w:style w:type="table" w:styleId="a4">
    <w:name w:val="Table Grid"/>
    <w:basedOn w:val="a1"/>
    <w:uiPriority w:val="39"/>
    <w:rsid w:val="00C70F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C70F4F"/>
    <w:pPr>
      <w:spacing w:after="0" w:line="240" w:lineRule="auto"/>
    </w:pPr>
    <w:rPr>
      <w:rFonts w:ascii="Segoe UI" w:hAnsi="Segoe UI" w:cs="Segoe UI"/>
      <w:sz w:val="18"/>
      <w:szCs w:val="18"/>
    </w:rPr>
  </w:style>
  <w:style w:type="character" w:customStyle="1" w:styleId="Char">
    <w:name w:val="批注框文本 Char"/>
    <w:basedOn w:val="a0"/>
    <w:link w:val="a5"/>
    <w:uiPriority w:val="99"/>
    <w:semiHidden/>
    <w:rsid w:val="00C70F4F"/>
    <w:rPr>
      <w:rFonts w:ascii="Segoe UI" w:hAnsi="Segoe UI" w:cs="Segoe UI"/>
      <w:sz w:val="18"/>
      <w:szCs w:val="18"/>
    </w:rPr>
  </w:style>
  <w:style w:type="character" w:styleId="a6">
    <w:name w:val="annotation reference"/>
    <w:basedOn w:val="a0"/>
    <w:uiPriority w:val="99"/>
    <w:semiHidden/>
    <w:unhideWhenUsed/>
    <w:rsid w:val="00C70F4F"/>
    <w:rPr>
      <w:sz w:val="16"/>
      <w:szCs w:val="16"/>
    </w:rPr>
  </w:style>
  <w:style w:type="paragraph" w:styleId="a7">
    <w:name w:val="annotation text"/>
    <w:basedOn w:val="a"/>
    <w:link w:val="Char0"/>
    <w:uiPriority w:val="99"/>
    <w:semiHidden/>
    <w:unhideWhenUsed/>
    <w:rsid w:val="00C70F4F"/>
    <w:pPr>
      <w:spacing w:line="240" w:lineRule="auto"/>
    </w:pPr>
    <w:rPr>
      <w:sz w:val="20"/>
      <w:szCs w:val="20"/>
    </w:rPr>
  </w:style>
  <w:style w:type="character" w:customStyle="1" w:styleId="Char0">
    <w:name w:val="批注文字 Char"/>
    <w:basedOn w:val="a0"/>
    <w:link w:val="a7"/>
    <w:uiPriority w:val="99"/>
    <w:semiHidden/>
    <w:rsid w:val="00C70F4F"/>
    <w:rPr>
      <w:sz w:val="20"/>
      <w:szCs w:val="20"/>
    </w:rPr>
  </w:style>
  <w:style w:type="paragraph" w:styleId="a8">
    <w:name w:val="annotation subject"/>
    <w:basedOn w:val="a7"/>
    <w:next w:val="a7"/>
    <w:link w:val="Char1"/>
    <w:uiPriority w:val="99"/>
    <w:semiHidden/>
    <w:unhideWhenUsed/>
    <w:rsid w:val="00C70F4F"/>
    <w:rPr>
      <w:b/>
      <w:bCs/>
    </w:rPr>
  </w:style>
  <w:style w:type="character" w:customStyle="1" w:styleId="Char1">
    <w:name w:val="批注主题 Char"/>
    <w:basedOn w:val="Char0"/>
    <w:link w:val="a8"/>
    <w:uiPriority w:val="99"/>
    <w:semiHidden/>
    <w:rsid w:val="00C70F4F"/>
    <w:rPr>
      <w:b/>
      <w:bCs/>
      <w:sz w:val="20"/>
      <w:szCs w:val="20"/>
    </w:rPr>
  </w:style>
  <w:style w:type="paragraph" w:styleId="a9">
    <w:name w:val="caption"/>
    <w:basedOn w:val="a"/>
    <w:next w:val="a"/>
    <w:uiPriority w:val="35"/>
    <w:unhideWhenUsed/>
    <w:qFormat/>
    <w:rsid w:val="00E57DDE"/>
    <w:pPr>
      <w:spacing w:after="200" w:line="240" w:lineRule="auto"/>
    </w:pPr>
    <w:rPr>
      <w:i/>
      <w:iCs/>
      <w:color w:val="44546A" w:themeColor="text2"/>
      <w:sz w:val="18"/>
      <w:szCs w:val="18"/>
    </w:rPr>
  </w:style>
  <w:style w:type="paragraph" w:styleId="aa">
    <w:name w:val="Revision"/>
    <w:hidden/>
    <w:uiPriority w:val="99"/>
    <w:semiHidden/>
    <w:rsid w:val="00D47F2D"/>
    <w:pPr>
      <w:spacing w:after="0" w:line="240" w:lineRule="auto"/>
    </w:pPr>
  </w:style>
  <w:style w:type="paragraph" w:styleId="ab">
    <w:name w:val="Normal (Web)"/>
    <w:basedOn w:val="a"/>
    <w:uiPriority w:val="99"/>
    <w:semiHidden/>
    <w:unhideWhenUsed/>
    <w:rsid w:val="009737EB"/>
    <w:pPr>
      <w:spacing w:before="100" w:beforeAutospacing="1" w:after="100" w:afterAutospacing="1" w:line="240" w:lineRule="auto"/>
    </w:pPr>
    <w:rPr>
      <w:rFonts w:ascii="Times" w:hAnsi="Times" w:cs="Times New Roman"/>
      <w:sz w:val="20"/>
      <w:szCs w:val="20"/>
    </w:rPr>
  </w:style>
  <w:style w:type="paragraph" w:styleId="ac">
    <w:name w:val="header"/>
    <w:basedOn w:val="a"/>
    <w:link w:val="Char2"/>
    <w:uiPriority w:val="99"/>
    <w:unhideWhenUsed/>
    <w:rsid w:val="00454529"/>
    <w:pPr>
      <w:tabs>
        <w:tab w:val="center" w:pos="4513"/>
        <w:tab w:val="right" w:pos="9026"/>
      </w:tabs>
      <w:spacing w:after="0" w:line="240" w:lineRule="auto"/>
    </w:pPr>
  </w:style>
  <w:style w:type="character" w:customStyle="1" w:styleId="Char2">
    <w:name w:val="页眉 Char"/>
    <w:basedOn w:val="a0"/>
    <w:link w:val="ac"/>
    <w:uiPriority w:val="99"/>
    <w:rsid w:val="00454529"/>
  </w:style>
  <w:style w:type="paragraph" w:styleId="ad">
    <w:name w:val="footer"/>
    <w:basedOn w:val="a"/>
    <w:link w:val="Char3"/>
    <w:uiPriority w:val="99"/>
    <w:unhideWhenUsed/>
    <w:rsid w:val="00454529"/>
    <w:pPr>
      <w:tabs>
        <w:tab w:val="center" w:pos="4513"/>
        <w:tab w:val="right" w:pos="9026"/>
      </w:tabs>
      <w:spacing w:after="0" w:line="240" w:lineRule="auto"/>
    </w:pPr>
  </w:style>
  <w:style w:type="character" w:customStyle="1" w:styleId="Char3">
    <w:name w:val="页脚 Char"/>
    <w:basedOn w:val="a0"/>
    <w:link w:val="ad"/>
    <w:uiPriority w:val="99"/>
    <w:rsid w:val="00454529"/>
  </w:style>
  <w:style w:type="character" w:styleId="ae">
    <w:name w:val="Hyperlink"/>
    <w:basedOn w:val="a0"/>
    <w:uiPriority w:val="99"/>
    <w:unhideWhenUsed/>
    <w:rsid w:val="00DA716E"/>
    <w:rPr>
      <w:color w:val="0563C1" w:themeColor="hyperlink"/>
      <w:u w:val="single"/>
    </w:rPr>
  </w:style>
  <w:style w:type="character" w:styleId="af">
    <w:name w:val="FollowedHyperlink"/>
    <w:basedOn w:val="a0"/>
    <w:uiPriority w:val="99"/>
    <w:semiHidden/>
    <w:unhideWhenUsed/>
    <w:rsid w:val="00A505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770401">
      <w:bodyDiv w:val="1"/>
      <w:marLeft w:val="0"/>
      <w:marRight w:val="0"/>
      <w:marTop w:val="0"/>
      <w:marBottom w:val="0"/>
      <w:divBdr>
        <w:top w:val="none" w:sz="0" w:space="0" w:color="auto"/>
        <w:left w:val="none" w:sz="0" w:space="0" w:color="auto"/>
        <w:bottom w:val="none" w:sz="0" w:space="0" w:color="auto"/>
        <w:right w:val="none" w:sz="0" w:space="0" w:color="auto"/>
      </w:divBdr>
    </w:div>
    <w:div w:id="581066120">
      <w:bodyDiv w:val="1"/>
      <w:marLeft w:val="0"/>
      <w:marRight w:val="0"/>
      <w:marTop w:val="0"/>
      <w:marBottom w:val="0"/>
      <w:divBdr>
        <w:top w:val="none" w:sz="0" w:space="0" w:color="auto"/>
        <w:left w:val="none" w:sz="0" w:space="0" w:color="auto"/>
        <w:bottom w:val="none" w:sz="0" w:space="0" w:color="auto"/>
        <w:right w:val="none" w:sz="0" w:space="0" w:color="auto"/>
      </w:divBdr>
    </w:div>
    <w:div w:id="741022456">
      <w:bodyDiv w:val="1"/>
      <w:marLeft w:val="0"/>
      <w:marRight w:val="0"/>
      <w:marTop w:val="0"/>
      <w:marBottom w:val="0"/>
      <w:divBdr>
        <w:top w:val="none" w:sz="0" w:space="0" w:color="auto"/>
        <w:left w:val="none" w:sz="0" w:space="0" w:color="auto"/>
        <w:bottom w:val="none" w:sz="0" w:space="0" w:color="auto"/>
        <w:right w:val="none" w:sz="0" w:space="0" w:color="auto"/>
      </w:divBdr>
    </w:div>
    <w:div w:id="755978946">
      <w:bodyDiv w:val="1"/>
      <w:marLeft w:val="0"/>
      <w:marRight w:val="0"/>
      <w:marTop w:val="0"/>
      <w:marBottom w:val="0"/>
      <w:divBdr>
        <w:top w:val="none" w:sz="0" w:space="0" w:color="auto"/>
        <w:left w:val="none" w:sz="0" w:space="0" w:color="auto"/>
        <w:bottom w:val="none" w:sz="0" w:space="0" w:color="auto"/>
        <w:right w:val="none" w:sz="0" w:space="0" w:color="auto"/>
      </w:divBdr>
    </w:div>
    <w:div w:id="863640142">
      <w:bodyDiv w:val="1"/>
      <w:marLeft w:val="0"/>
      <w:marRight w:val="0"/>
      <w:marTop w:val="0"/>
      <w:marBottom w:val="0"/>
      <w:divBdr>
        <w:top w:val="none" w:sz="0" w:space="0" w:color="auto"/>
        <w:left w:val="none" w:sz="0" w:space="0" w:color="auto"/>
        <w:bottom w:val="none" w:sz="0" w:space="0" w:color="auto"/>
        <w:right w:val="none" w:sz="0" w:space="0" w:color="auto"/>
      </w:divBdr>
    </w:div>
    <w:div w:id="885332333">
      <w:bodyDiv w:val="1"/>
      <w:marLeft w:val="0"/>
      <w:marRight w:val="0"/>
      <w:marTop w:val="0"/>
      <w:marBottom w:val="0"/>
      <w:divBdr>
        <w:top w:val="none" w:sz="0" w:space="0" w:color="auto"/>
        <w:left w:val="none" w:sz="0" w:space="0" w:color="auto"/>
        <w:bottom w:val="none" w:sz="0" w:space="0" w:color="auto"/>
        <w:right w:val="none" w:sz="0" w:space="0" w:color="auto"/>
      </w:divBdr>
    </w:div>
    <w:div w:id="1117486436">
      <w:bodyDiv w:val="1"/>
      <w:marLeft w:val="0"/>
      <w:marRight w:val="0"/>
      <w:marTop w:val="0"/>
      <w:marBottom w:val="0"/>
      <w:divBdr>
        <w:top w:val="none" w:sz="0" w:space="0" w:color="auto"/>
        <w:left w:val="none" w:sz="0" w:space="0" w:color="auto"/>
        <w:bottom w:val="none" w:sz="0" w:space="0" w:color="auto"/>
        <w:right w:val="none" w:sz="0" w:space="0" w:color="auto"/>
      </w:divBdr>
    </w:div>
    <w:div w:id="1123158136">
      <w:bodyDiv w:val="1"/>
      <w:marLeft w:val="0"/>
      <w:marRight w:val="0"/>
      <w:marTop w:val="0"/>
      <w:marBottom w:val="0"/>
      <w:divBdr>
        <w:top w:val="none" w:sz="0" w:space="0" w:color="auto"/>
        <w:left w:val="none" w:sz="0" w:space="0" w:color="auto"/>
        <w:bottom w:val="none" w:sz="0" w:space="0" w:color="auto"/>
        <w:right w:val="none" w:sz="0" w:space="0" w:color="auto"/>
      </w:divBdr>
    </w:div>
    <w:div w:id="1337490170">
      <w:bodyDiv w:val="1"/>
      <w:marLeft w:val="0"/>
      <w:marRight w:val="0"/>
      <w:marTop w:val="0"/>
      <w:marBottom w:val="0"/>
      <w:divBdr>
        <w:top w:val="none" w:sz="0" w:space="0" w:color="auto"/>
        <w:left w:val="none" w:sz="0" w:space="0" w:color="auto"/>
        <w:bottom w:val="none" w:sz="0" w:space="0" w:color="auto"/>
        <w:right w:val="none" w:sz="0" w:space="0" w:color="auto"/>
      </w:divBdr>
    </w:div>
    <w:div w:id="1549875690">
      <w:bodyDiv w:val="1"/>
      <w:marLeft w:val="0"/>
      <w:marRight w:val="0"/>
      <w:marTop w:val="0"/>
      <w:marBottom w:val="0"/>
      <w:divBdr>
        <w:top w:val="none" w:sz="0" w:space="0" w:color="auto"/>
        <w:left w:val="none" w:sz="0" w:space="0" w:color="auto"/>
        <w:bottom w:val="none" w:sz="0" w:space="0" w:color="auto"/>
        <w:right w:val="none" w:sz="0" w:space="0" w:color="auto"/>
      </w:divBdr>
      <w:divsChild>
        <w:div w:id="949239542">
          <w:marLeft w:val="0"/>
          <w:marRight w:val="0"/>
          <w:marTop w:val="0"/>
          <w:marBottom w:val="0"/>
          <w:divBdr>
            <w:top w:val="none" w:sz="0" w:space="0" w:color="auto"/>
            <w:left w:val="none" w:sz="0" w:space="0" w:color="auto"/>
            <w:bottom w:val="none" w:sz="0" w:space="0" w:color="auto"/>
            <w:right w:val="none" w:sz="0" w:space="0" w:color="auto"/>
          </w:divBdr>
        </w:div>
        <w:div w:id="1899314636">
          <w:marLeft w:val="0"/>
          <w:marRight w:val="0"/>
          <w:marTop w:val="0"/>
          <w:marBottom w:val="0"/>
          <w:divBdr>
            <w:top w:val="none" w:sz="0" w:space="0" w:color="auto"/>
            <w:left w:val="none" w:sz="0" w:space="0" w:color="auto"/>
            <w:bottom w:val="none" w:sz="0" w:space="0" w:color="auto"/>
            <w:right w:val="none" w:sz="0" w:space="0" w:color="auto"/>
          </w:divBdr>
        </w:div>
        <w:div w:id="2127460505">
          <w:marLeft w:val="0"/>
          <w:marRight w:val="0"/>
          <w:marTop w:val="0"/>
          <w:marBottom w:val="0"/>
          <w:divBdr>
            <w:top w:val="none" w:sz="0" w:space="0" w:color="auto"/>
            <w:left w:val="none" w:sz="0" w:space="0" w:color="auto"/>
            <w:bottom w:val="none" w:sz="0" w:space="0" w:color="auto"/>
            <w:right w:val="none" w:sz="0" w:space="0" w:color="auto"/>
          </w:divBdr>
        </w:div>
      </w:divsChild>
    </w:div>
    <w:div w:id="1687514510">
      <w:bodyDiv w:val="1"/>
      <w:marLeft w:val="0"/>
      <w:marRight w:val="0"/>
      <w:marTop w:val="0"/>
      <w:marBottom w:val="0"/>
      <w:divBdr>
        <w:top w:val="none" w:sz="0" w:space="0" w:color="auto"/>
        <w:left w:val="none" w:sz="0" w:space="0" w:color="auto"/>
        <w:bottom w:val="none" w:sz="0" w:space="0" w:color="auto"/>
        <w:right w:val="none" w:sz="0" w:space="0" w:color="auto"/>
      </w:divBdr>
    </w:div>
    <w:div w:id="1870533863">
      <w:bodyDiv w:val="1"/>
      <w:marLeft w:val="0"/>
      <w:marRight w:val="0"/>
      <w:marTop w:val="0"/>
      <w:marBottom w:val="0"/>
      <w:divBdr>
        <w:top w:val="none" w:sz="0" w:space="0" w:color="auto"/>
        <w:left w:val="none" w:sz="0" w:space="0" w:color="auto"/>
        <w:bottom w:val="none" w:sz="0" w:space="0" w:color="auto"/>
        <w:right w:val="none" w:sz="0" w:space="0" w:color="auto"/>
      </w:divBdr>
    </w:div>
    <w:div w:id="207180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0B5EB-E5A6-4846-9CEF-BD3650CA2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11128</Words>
  <Characters>63431</Characters>
  <Application>Microsoft Office Word</Application>
  <DocSecurity>0</DocSecurity>
  <Lines>528</Lines>
  <Paragraphs>148</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University of Oxford</Company>
  <LinksUpToDate>false</LinksUpToDate>
  <CharactersWithSpaces>74411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Selvaraj</dc:creator>
  <cp:keywords/>
  <dc:description/>
  <cp:lastModifiedBy>Administrator</cp:lastModifiedBy>
  <cp:revision>3</cp:revision>
  <cp:lastPrinted>2018-11-05T08:44:00Z</cp:lastPrinted>
  <dcterms:created xsi:type="dcterms:W3CDTF">2019-01-31T06:37:00Z</dcterms:created>
  <dcterms:modified xsi:type="dcterms:W3CDTF">2019-02-14T05:33:00Z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Self UUID Temp</vt:lpwstr>
  </property>
</Properties>
</file>