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9F" w:rsidRPr="00EE04C8" w:rsidRDefault="0052329F" w:rsidP="005612FF">
      <w:pPr>
        <w:spacing w:after="0" w:line="360" w:lineRule="auto"/>
        <w:jc w:val="both"/>
        <w:rPr>
          <w:rFonts w:ascii="Book Antiqua" w:hAnsi="Book Antiqua"/>
          <w:i/>
          <w:sz w:val="24"/>
          <w:szCs w:val="24"/>
          <w:lang w:val="en-US"/>
        </w:rPr>
      </w:pPr>
      <w:r w:rsidRPr="00EE04C8">
        <w:rPr>
          <w:rFonts w:ascii="Book Antiqua" w:hAnsi="Book Antiqua"/>
          <w:b/>
          <w:sz w:val="24"/>
          <w:szCs w:val="24"/>
          <w:lang w:val="en-US"/>
        </w:rPr>
        <w:t xml:space="preserve">Name of Journal: </w:t>
      </w:r>
      <w:r w:rsidRPr="00EE04C8">
        <w:rPr>
          <w:rFonts w:ascii="Book Antiqua" w:hAnsi="Book Antiqua"/>
          <w:i/>
          <w:sz w:val="24"/>
          <w:szCs w:val="24"/>
          <w:lang w:val="en-US"/>
        </w:rPr>
        <w:t>World Journal of Clinical Cases</w:t>
      </w:r>
    </w:p>
    <w:p w:rsidR="00BD77AA" w:rsidRPr="00EE04C8" w:rsidRDefault="00BD77AA" w:rsidP="005612FF">
      <w:pPr>
        <w:spacing w:after="0" w:line="360" w:lineRule="auto"/>
        <w:jc w:val="both"/>
        <w:rPr>
          <w:rFonts w:ascii="Book Antiqua" w:hAnsi="Book Antiqua"/>
          <w:b/>
          <w:sz w:val="24"/>
          <w:szCs w:val="24"/>
          <w:lang w:val="en-US" w:eastAsia="zh-CN"/>
        </w:rPr>
      </w:pPr>
      <w:r w:rsidRPr="00EE04C8">
        <w:rPr>
          <w:rFonts w:ascii="Book Antiqua" w:hAnsi="Book Antiqua"/>
          <w:b/>
          <w:sz w:val="24"/>
          <w:szCs w:val="24"/>
          <w:lang w:val="en-US"/>
        </w:rPr>
        <w:t>Manuscript</w:t>
      </w:r>
      <w:r w:rsidRPr="00EE04C8">
        <w:rPr>
          <w:rFonts w:ascii="Book Antiqua" w:hAnsi="Book Antiqua"/>
          <w:b/>
          <w:sz w:val="24"/>
          <w:szCs w:val="24"/>
          <w:lang w:val="en-US" w:eastAsia="zh-CN"/>
        </w:rPr>
        <w:t xml:space="preserve"> No: </w:t>
      </w:r>
      <w:r w:rsidRPr="00EE04C8">
        <w:rPr>
          <w:rFonts w:ascii="Book Antiqua" w:hAnsi="Book Antiqua"/>
          <w:sz w:val="24"/>
          <w:szCs w:val="24"/>
          <w:lang w:val="en-US" w:eastAsia="zh-CN"/>
        </w:rPr>
        <w:t>45612</w:t>
      </w:r>
    </w:p>
    <w:p w:rsidR="0052329F" w:rsidRPr="00EE04C8" w:rsidRDefault="0052329F" w:rsidP="005612FF">
      <w:pPr>
        <w:spacing w:after="0" w:line="360" w:lineRule="auto"/>
        <w:jc w:val="both"/>
        <w:rPr>
          <w:rFonts w:ascii="Book Antiqua" w:hAnsi="Book Antiqua"/>
          <w:sz w:val="24"/>
          <w:szCs w:val="24"/>
          <w:lang w:val="en-US"/>
        </w:rPr>
      </w:pPr>
      <w:r w:rsidRPr="00EE04C8">
        <w:rPr>
          <w:rFonts w:ascii="Book Antiqua" w:hAnsi="Book Antiqua"/>
          <w:b/>
          <w:sz w:val="24"/>
          <w:szCs w:val="24"/>
          <w:lang w:val="en-US"/>
        </w:rPr>
        <w:t xml:space="preserve">Manuscript Type: </w:t>
      </w:r>
      <w:r w:rsidRPr="00EE04C8">
        <w:rPr>
          <w:rFonts w:ascii="Book Antiqua" w:hAnsi="Book Antiqua"/>
          <w:sz w:val="24"/>
          <w:szCs w:val="24"/>
          <w:lang w:val="en-US"/>
        </w:rPr>
        <w:t>MINIREVIEWS</w:t>
      </w:r>
    </w:p>
    <w:p w:rsidR="00BD77AA" w:rsidRPr="00EE04C8" w:rsidRDefault="00BD77AA" w:rsidP="005612FF">
      <w:pPr>
        <w:spacing w:after="0" w:line="360" w:lineRule="auto"/>
        <w:jc w:val="both"/>
        <w:rPr>
          <w:rFonts w:ascii="Book Antiqua" w:hAnsi="Book Antiqua"/>
          <w:b/>
          <w:sz w:val="24"/>
          <w:szCs w:val="24"/>
          <w:lang w:val="en-US" w:eastAsia="zh-CN"/>
        </w:rPr>
      </w:pPr>
    </w:p>
    <w:p w:rsidR="00AC0119" w:rsidRPr="00EE04C8" w:rsidRDefault="00AC0119" w:rsidP="005612FF">
      <w:pPr>
        <w:spacing w:after="0" w:line="360" w:lineRule="auto"/>
        <w:jc w:val="both"/>
        <w:rPr>
          <w:rFonts w:ascii="Book Antiqua" w:hAnsi="Book Antiqua"/>
          <w:b/>
          <w:sz w:val="24"/>
          <w:szCs w:val="24"/>
          <w:lang w:val="en-US" w:eastAsia="zh-CN"/>
        </w:rPr>
      </w:pPr>
      <w:r w:rsidRPr="00EE04C8">
        <w:rPr>
          <w:rFonts w:ascii="Book Antiqua" w:hAnsi="Book Antiqua"/>
          <w:b/>
          <w:sz w:val="24"/>
          <w:szCs w:val="24"/>
          <w:lang w:val="en-US"/>
        </w:rPr>
        <w:t xml:space="preserve">Food additives </w:t>
      </w:r>
      <w:r w:rsidR="00AA2BDC" w:rsidRPr="00EE04C8">
        <w:rPr>
          <w:rFonts w:ascii="Book Antiqua" w:hAnsi="Book Antiqua"/>
          <w:b/>
          <w:sz w:val="24"/>
          <w:szCs w:val="24"/>
          <w:lang w:val="en-US"/>
        </w:rPr>
        <w:t xml:space="preserve">can act as triggering factors in </w:t>
      </w:r>
      <w:r w:rsidRPr="00EE04C8">
        <w:rPr>
          <w:rFonts w:ascii="Book Antiqua" w:hAnsi="Book Antiqua"/>
          <w:b/>
          <w:sz w:val="24"/>
          <w:szCs w:val="24"/>
          <w:lang w:val="en-US"/>
        </w:rPr>
        <w:t>cel</w:t>
      </w:r>
      <w:r w:rsidR="00AA2BDC" w:rsidRPr="00EE04C8">
        <w:rPr>
          <w:rFonts w:ascii="Book Antiqua" w:hAnsi="Book Antiqua"/>
          <w:b/>
          <w:sz w:val="24"/>
          <w:szCs w:val="24"/>
          <w:lang w:val="en-US"/>
        </w:rPr>
        <w:t>iac disease:</w:t>
      </w:r>
      <w:r w:rsidRPr="00EE04C8">
        <w:rPr>
          <w:rFonts w:ascii="Book Antiqua" w:hAnsi="Book Antiqua"/>
          <w:b/>
          <w:sz w:val="24"/>
          <w:szCs w:val="24"/>
          <w:lang w:val="en-US"/>
        </w:rPr>
        <w:t xml:space="preserve"> </w:t>
      </w:r>
      <w:r w:rsidR="00A61D69" w:rsidRPr="00EE04C8">
        <w:rPr>
          <w:rFonts w:ascii="Book Antiqua" w:hAnsi="Book Antiqua"/>
          <w:b/>
          <w:sz w:val="24"/>
          <w:szCs w:val="24"/>
          <w:lang w:val="en-US"/>
        </w:rPr>
        <w:t xml:space="preserve">Current </w:t>
      </w:r>
      <w:r w:rsidR="00AA2BDC" w:rsidRPr="00EE04C8">
        <w:rPr>
          <w:rFonts w:ascii="Book Antiqua" w:hAnsi="Book Antiqua"/>
          <w:b/>
          <w:sz w:val="24"/>
          <w:szCs w:val="24"/>
          <w:lang w:val="en-US"/>
        </w:rPr>
        <w:t xml:space="preserve">knowledge based </w:t>
      </w:r>
      <w:r w:rsidR="00BD77AA" w:rsidRPr="00EE04C8">
        <w:rPr>
          <w:rFonts w:ascii="Book Antiqua" w:hAnsi="Book Antiqua"/>
          <w:b/>
          <w:sz w:val="24"/>
          <w:szCs w:val="24"/>
          <w:lang w:val="en-US"/>
        </w:rPr>
        <w:t>on a</w:t>
      </w:r>
      <w:r w:rsidR="00AA2BDC" w:rsidRPr="00EE04C8">
        <w:rPr>
          <w:rFonts w:ascii="Book Antiqua" w:hAnsi="Book Antiqua"/>
          <w:b/>
          <w:sz w:val="24"/>
          <w:szCs w:val="24"/>
          <w:lang w:val="en-US"/>
        </w:rPr>
        <w:t xml:space="preserve"> critical review of the literature</w:t>
      </w:r>
    </w:p>
    <w:p w:rsidR="00BD77AA" w:rsidRPr="00EE04C8" w:rsidRDefault="00BD77AA" w:rsidP="005612FF">
      <w:pPr>
        <w:spacing w:after="0" w:line="360" w:lineRule="auto"/>
        <w:jc w:val="both"/>
        <w:rPr>
          <w:rFonts w:ascii="Book Antiqua" w:hAnsi="Book Antiqua"/>
          <w:b/>
          <w:sz w:val="24"/>
          <w:szCs w:val="24"/>
          <w:lang w:val="en-US" w:eastAsia="zh-CN"/>
        </w:rPr>
      </w:pPr>
    </w:p>
    <w:p w:rsidR="00AC0119" w:rsidRPr="00EE04C8" w:rsidRDefault="0052329F"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Mancuso C</w:t>
      </w:r>
      <w:r w:rsidRPr="00EE04C8">
        <w:rPr>
          <w:rFonts w:ascii="Book Antiqua" w:hAnsi="Book Antiqua"/>
          <w:b/>
          <w:sz w:val="24"/>
          <w:szCs w:val="24"/>
          <w:lang w:val="en-US"/>
        </w:rPr>
        <w:t xml:space="preserve"> </w:t>
      </w:r>
      <w:r w:rsidRPr="00EE04C8">
        <w:rPr>
          <w:rFonts w:ascii="Book Antiqua" w:hAnsi="Book Antiqua"/>
          <w:i/>
          <w:sz w:val="24"/>
          <w:szCs w:val="24"/>
          <w:lang w:val="en-US"/>
        </w:rPr>
        <w:t>et al.</w:t>
      </w:r>
      <w:r w:rsidR="00AC0119" w:rsidRPr="00EE04C8">
        <w:rPr>
          <w:rFonts w:ascii="Book Antiqua" w:hAnsi="Book Antiqua"/>
          <w:sz w:val="24"/>
          <w:szCs w:val="24"/>
          <w:lang w:val="en-US"/>
        </w:rPr>
        <w:t xml:space="preserve"> New triggering factors in </w:t>
      </w:r>
      <w:r w:rsidR="00A61D69" w:rsidRPr="00EE04C8">
        <w:rPr>
          <w:rFonts w:ascii="Book Antiqua" w:hAnsi="Book Antiqua"/>
          <w:sz w:val="24"/>
          <w:szCs w:val="24"/>
          <w:lang w:val="en-US" w:eastAsia="zh-CN"/>
        </w:rPr>
        <w:t>C</w:t>
      </w:r>
      <w:r w:rsidR="00A647B4" w:rsidRPr="00EE04C8">
        <w:rPr>
          <w:rFonts w:ascii="Book Antiqua" w:hAnsi="Book Antiqua"/>
          <w:sz w:val="24"/>
          <w:szCs w:val="24"/>
          <w:lang w:val="en-US" w:eastAsia="zh-CN"/>
        </w:rPr>
        <w:t>e</w:t>
      </w:r>
      <w:r w:rsidR="00A61D69" w:rsidRPr="00EE04C8">
        <w:rPr>
          <w:rFonts w:ascii="Book Antiqua" w:hAnsi="Book Antiqua"/>
          <w:sz w:val="24"/>
          <w:szCs w:val="24"/>
          <w:lang w:val="en-US" w:eastAsia="zh-CN"/>
        </w:rPr>
        <w:t>D</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AC0119" w:rsidP="005612FF">
      <w:pPr>
        <w:spacing w:after="0" w:line="360" w:lineRule="auto"/>
        <w:jc w:val="both"/>
        <w:rPr>
          <w:rFonts w:ascii="Book Antiqua" w:hAnsi="Book Antiqua"/>
          <w:sz w:val="24"/>
          <w:szCs w:val="24"/>
          <w:lang w:eastAsia="zh-CN"/>
        </w:rPr>
      </w:pPr>
      <w:r w:rsidRPr="00EE04C8">
        <w:rPr>
          <w:rFonts w:ascii="Book Antiqua" w:hAnsi="Book Antiqua"/>
          <w:sz w:val="24"/>
          <w:szCs w:val="24"/>
        </w:rPr>
        <w:t>Clara Mancuso, Donatella Barisani</w:t>
      </w:r>
    </w:p>
    <w:p w:rsidR="00BD77AA" w:rsidRPr="00EE04C8" w:rsidRDefault="00BD77AA" w:rsidP="005612FF">
      <w:pPr>
        <w:spacing w:after="0" w:line="360" w:lineRule="auto"/>
        <w:jc w:val="both"/>
        <w:rPr>
          <w:rFonts w:ascii="Book Antiqua" w:hAnsi="Book Antiqua"/>
          <w:sz w:val="24"/>
          <w:szCs w:val="24"/>
          <w:lang w:eastAsia="zh-CN"/>
        </w:rPr>
      </w:pPr>
    </w:p>
    <w:p w:rsidR="00AC0119" w:rsidRPr="00EE04C8" w:rsidRDefault="00AC0119" w:rsidP="005612FF">
      <w:pPr>
        <w:spacing w:after="0" w:line="360" w:lineRule="auto"/>
        <w:jc w:val="both"/>
        <w:rPr>
          <w:rFonts w:ascii="Book Antiqua" w:hAnsi="Book Antiqua"/>
          <w:sz w:val="24"/>
          <w:szCs w:val="24"/>
          <w:lang w:eastAsia="zh-CN"/>
        </w:rPr>
      </w:pPr>
      <w:r w:rsidRPr="00EE04C8">
        <w:rPr>
          <w:rFonts w:ascii="Book Antiqua" w:hAnsi="Book Antiqua"/>
          <w:b/>
          <w:sz w:val="24"/>
          <w:szCs w:val="24"/>
        </w:rPr>
        <w:t>Clara Mancuso, Donatella Barisani</w:t>
      </w:r>
      <w:r w:rsidRPr="00EE04C8">
        <w:rPr>
          <w:rFonts w:ascii="Book Antiqua" w:hAnsi="Book Antiqua"/>
          <w:sz w:val="24"/>
          <w:szCs w:val="24"/>
        </w:rPr>
        <w:t xml:space="preserve">, Department of Medicine and Surgery, University of Milano-Bicocca, </w:t>
      </w:r>
      <w:r w:rsidR="00BD77AA" w:rsidRPr="00EE04C8">
        <w:rPr>
          <w:rFonts w:ascii="Book Antiqua" w:hAnsi="Book Antiqua"/>
          <w:sz w:val="24"/>
          <w:szCs w:val="24"/>
        </w:rPr>
        <w:t>Monza</w:t>
      </w:r>
      <w:r w:rsidR="00BD77AA" w:rsidRPr="00EE04C8">
        <w:rPr>
          <w:rFonts w:ascii="Book Antiqua" w:hAnsi="Book Antiqua"/>
          <w:sz w:val="24"/>
          <w:szCs w:val="24"/>
          <w:lang w:eastAsia="zh-CN"/>
        </w:rPr>
        <w:t xml:space="preserve"> </w:t>
      </w:r>
      <w:r w:rsidR="00BD77AA" w:rsidRPr="00EE04C8">
        <w:rPr>
          <w:rFonts w:ascii="Book Antiqua" w:hAnsi="Book Antiqua"/>
          <w:sz w:val="24"/>
          <w:szCs w:val="24"/>
        </w:rPr>
        <w:t>20900, Italy</w:t>
      </w:r>
    </w:p>
    <w:p w:rsidR="00BD77AA" w:rsidRPr="00EE04C8" w:rsidRDefault="00BD77AA" w:rsidP="005612FF">
      <w:pPr>
        <w:spacing w:after="0" w:line="360" w:lineRule="auto"/>
        <w:jc w:val="both"/>
        <w:rPr>
          <w:rFonts w:ascii="Book Antiqua" w:hAnsi="Book Antiqua"/>
          <w:sz w:val="24"/>
          <w:szCs w:val="24"/>
          <w:lang w:eastAsia="zh-CN"/>
        </w:rPr>
      </w:pPr>
    </w:p>
    <w:p w:rsidR="00AC0119" w:rsidRPr="00EE04C8" w:rsidRDefault="00A61D69" w:rsidP="005612FF">
      <w:pPr>
        <w:spacing w:after="0" w:line="360" w:lineRule="auto"/>
        <w:jc w:val="both"/>
        <w:rPr>
          <w:rFonts w:ascii="Book Antiqua" w:hAnsi="Book Antiqua"/>
          <w:sz w:val="24"/>
          <w:szCs w:val="24"/>
          <w:lang w:eastAsia="zh-CN"/>
        </w:rPr>
      </w:pPr>
      <w:r w:rsidRPr="00EE04C8">
        <w:rPr>
          <w:rFonts w:ascii="Book Antiqua" w:hAnsi="Book Antiqua"/>
          <w:b/>
          <w:bCs/>
          <w:color w:val="333333"/>
          <w:sz w:val="24"/>
          <w:szCs w:val="24"/>
          <w:shd w:val="clear" w:color="auto" w:fill="FFFFFF"/>
        </w:rPr>
        <w:t>ORCID number</w:t>
      </w:r>
      <w:r w:rsidRPr="00EE04C8">
        <w:rPr>
          <w:rFonts w:ascii="Book Antiqua" w:hAnsi="Book Antiqua"/>
          <w:b/>
          <w:color w:val="000000"/>
          <w:sz w:val="24"/>
          <w:szCs w:val="24"/>
        </w:rPr>
        <w:t>:</w:t>
      </w:r>
      <w:r w:rsidR="00AC0119" w:rsidRPr="00EE04C8">
        <w:rPr>
          <w:rFonts w:ascii="Book Antiqua" w:hAnsi="Book Antiqua"/>
          <w:sz w:val="24"/>
          <w:szCs w:val="24"/>
        </w:rPr>
        <w:t xml:space="preserve"> Clara Mancuso (0000-0001-7464-1749)</w:t>
      </w:r>
      <w:r w:rsidR="002C736D" w:rsidRPr="00EE04C8">
        <w:rPr>
          <w:rFonts w:ascii="Book Antiqua" w:hAnsi="Book Antiqua"/>
          <w:sz w:val="24"/>
          <w:szCs w:val="24"/>
        </w:rPr>
        <w:t>;</w:t>
      </w:r>
      <w:r w:rsidR="00AC0119" w:rsidRPr="00EE04C8">
        <w:rPr>
          <w:rFonts w:ascii="Book Antiqua" w:hAnsi="Book Antiqua"/>
          <w:sz w:val="24"/>
          <w:szCs w:val="24"/>
        </w:rPr>
        <w:t xml:space="preserve"> Donatella Barisani (00</w:t>
      </w:r>
      <w:r w:rsidR="00BD77AA" w:rsidRPr="00EE04C8">
        <w:rPr>
          <w:rFonts w:ascii="Book Antiqua" w:hAnsi="Book Antiqua"/>
          <w:sz w:val="24"/>
          <w:szCs w:val="24"/>
        </w:rPr>
        <w:t>00-00034592-6221)</w:t>
      </w:r>
      <w:r w:rsidR="00BD77AA" w:rsidRPr="00EE04C8">
        <w:rPr>
          <w:rFonts w:ascii="Book Antiqua" w:hAnsi="Book Antiqua"/>
          <w:sz w:val="24"/>
          <w:szCs w:val="24"/>
          <w:lang w:eastAsia="zh-CN"/>
        </w:rPr>
        <w:t>.</w:t>
      </w:r>
    </w:p>
    <w:p w:rsidR="00BD77AA" w:rsidRPr="00EE04C8" w:rsidRDefault="00BD77AA" w:rsidP="005612FF">
      <w:pPr>
        <w:spacing w:after="0" w:line="360" w:lineRule="auto"/>
        <w:jc w:val="both"/>
        <w:rPr>
          <w:rFonts w:ascii="Book Antiqua" w:hAnsi="Book Antiqua"/>
          <w:sz w:val="24"/>
          <w:szCs w:val="24"/>
          <w:lang w:eastAsia="zh-CN"/>
        </w:rPr>
      </w:pPr>
    </w:p>
    <w:p w:rsidR="00AC0119" w:rsidRPr="00EE04C8" w:rsidRDefault="00A61D69" w:rsidP="005612FF">
      <w:pPr>
        <w:spacing w:after="0" w:line="360" w:lineRule="auto"/>
        <w:jc w:val="both"/>
        <w:rPr>
          <w:rFonts w:ascii="Book Antiqua" w:hAnsi="Book Antiqua"/>
          <w:sz w:val="24"/>
          <w:szCs w:val="24"/>
          <w:lang w:val="en-US" w:eastAsia="zh-CN"/>
        </w:rPr>
      </w:pPr>
      <w:r w:rsidRPr="00EE04C8">
        <w:rPr>
          <w:rFonts w:ascii="Book Antiqua" w:hAnsi="Book Antiqua"/>
          <w:b/>
          <w:sz w:val="24"/>
          <w:szCs w:val="24"/>
        </w:rPr>
        <w:t>Author contributions:</w:t>
      </w:r>
      <w:r w:rsidRPr="00EE04C8">
        <w:rPr>
          <w:rFonts w:ascii="Book Antiqua" w:hAnsi="Book Antiqua"/>
          <w:b/>
          <w:sz w:val="24"/>
          <w:szCs w:val="24"/>
          <w:lang w:eastAsia="zh-CN"/>
        </w:rPr>
        <w:t xml:space="preserve"> </w:t>
      </w:r>
      <w:r w:rsidR="00AC0119" w:rsidRPr="00EE04C8">
        <w:rPr>
          <w:rFonts w:ascii="Book Antiqua" w:hAnsi="Book Antiqua"/>
          <w:sz w:val="24"/>
          <w:szCs w:val="24"/>
          <w:lang w:val="en-US"/>
        </w:rPr>
        <w:t xml:space="preserve">All authors equally contributed to this paper with conception and design of the study, literature review and analysis, drafting and critical revision and editing, and final </w:t>
      </w:r>
      <w:r w:rsidR="00BD77AA" w:rsidRPr="00EE04C8">
        <w:rPr>
          <w:rFonts w:ascii="Book Antiqua" w:hAnsi="Book Antiqua"/>
          <w:sz w:val="24"/>
          <w:szCs w:val="24"/>
          <w:lang w:val="en-US"/>
        </w:rPr>
        <w:t>approval of the final version.</w:t>
      </w:r>
    </w:p>
    <w:p w:rsidR="00BD77AA" w:rsidRPr="00EE04C8" w:rsidRDefault="00BD77AA" w:rsidP="005612FF">
      <w:pPr>
        <w:spacing w:after="0" w:line="360" w:lineRule="auto"/>
        <w:jc w:val="both"/>
        <w:rPr>
          <w:rFonts w:ascii="Book Antiqua" w:hAnsi="Book Antiqua"/>
          <w:sz w:val="24"/>
          <w:szCs w:val="24"/>
          <w:lang w:val="en-US" w:eastAsia="zh-CN"/>
        </w:rPr>
      </w:pPr>
    </w:p>
    <w:p w:rsidR="00A61D69" w:rsidRPr="00EE04C8" w:rsidRDefault="00A61D69" w:rsidP="005612FF">
      <w:pPr>
        <w:spacing w:after="0" w:line="360" w:lineRule="auto"/>
        <w:jc w:val="both"/>
        <w:rPr>
          <w:rFonts w:ascii="Book Antiqua" w:hAnsi="Book Antiqua"/>
          <w:b/>
          <w:sz w:val="24"/>
          <w:szCs w:val="24"/>
        </w:rPr>
      </w:pPr>
      <w:r w:rsidRPr="00EE04C8">
        <w:rPr>
          <w:rFonts w:ascii="Book Antiqua" w:hAnsi="Book Antiqua"/>
          <w:b/>
          <w:sz w:val="24"/>
          <w:szCs w:val="24"/>
        </w:rPr>
        <w:t xml:space="preserve">Conflict-of-interest statement: </w:t>
      </w:r>
      <w:r w:rsidRPr="00EE04C8">
        <w:rPr>
          <w:rFonts w:ascii="Book Antiqua" w:hAnsi="Book Antiqua"/>
          <w:sz w:val="24"/>
          <w:szCs w:val="24"/>
        </w:rPr>
        <w:t>There are no conflicts of interest arising from this work.</w:t>
      </w:r>
    </w:p>
    <w:p w:rsidR="00BD77AA" w:rsidRPr="00EE04C8" w:rsidRDefault="00BD77AA" w:rsidP="005612FF">
      <w:pPr>
        <w:spacing w:after="0" w:line="360" w:lineRule="auto"/>
        <w:jc w:val="both"/>
        <w:rPr>
          <w:rFonts w:ascii="Book Antiqua" w:hAnsi="Book Antiqua"/>
          <w:sz w:val="24"/>
          <w:szCs w:val="24"/>
          <w:lang w:eastAsia="zh-CN"/>
        </w:rPr>
      </w:pPr>
    </w:p>
    <w:p w:rsidR="00A61D69" w:rsidRPr="00EE04C8" w:rsidRDefault="00A61D69" w:rsidP="005612FF">
      <w:pPr>
        <w:spacing w:after="0" w:line="360" w:lineRule="auto"/>
        <w:jc w:val="both"/>
        <w:rPr>
          <w:rFonts w:ascii="Book Antiqua" w:hAnsi="Book Antiqua" w:cs="宋体"/>
          <w:sz w:val="24"/>
          <w:szCs w:val="24"/>
        </w:rPr>
      </w:pPr>
      <w:r w:rsidRPr="00EE04C8">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EE04C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E04C8">
        <w:rPr>
          <w:rFonts w:ascii="Book Antiqua" w:hAnsi="Book Antiqua" w:cs="Times New Roman"/>
          <w:sz w:val="24"/>
          <w:szCs w:val="24"/>
        </w:rPr>
        <w:t>http://creativecommons.org/licenses/by-nc/4.0/</w:t>
      </w:r>
      <w:bookmarkEnd w:id="0"/>
      <w:bookmarkEnd w:id="1"/>
      <w:bookmarkEnd w:id="2"/>
      <w:bookmarkEnd w:id="3"/>
    </w:p>
    <w:p w:rsidR="00A61D69" w:rsidRPr="00EE04C8" w:rsidRDefault="00A61D69" w:rsidP="005612FF">
      <w:pPr>
        <w:spacing w:after="0" w:line="360" w:lineRule="auto"/>
        <w:jc w:val="both"/>
        <w:rPr>
          <w:rFonts w:ascii="Book Antiqua" w:hAnsi="Book Antiqua"/>
          <w:b/>
          <w:sz w:val="24"/>
          <w:szCs w:val="24"/>
          <w:lang w:eastAsia="zh-CN"/>
        </w:rPr>
      </w:pPr>
    </w:p>
    <w:p w:rsidR="00A61D69" w:rsidRPr="00EE04C8" w:rsidRDefault="00A61D69" w:rsidP="005612FF">
      <w:pPr>
        <w:spacing w:after="0" w:line="360" w:lineRule="auto"/>
        <w:jc w:val="both"/>
        <w:rPr>
          <w:rFonts w:ascii="Book Antiqua" w:hAnsi="Book Antiqua"/>
          <w:b/>
          <w:sz w:val="24"/>
          <w:szCs w:val="24"/>
          <w:lang w:eastAsia="zh-CN"/>
        </w:rPr>
      </w:pPr>
      <w:r w:rsidRPr="00EE04C8">
        <w:rPr>
          <w:rFonts w:ascii="Book Antiqua" w:hAnsi="Book Antiqua"/>
          <w:b/>
          <w:sz w:val="24"/>
          <w:szCs w:val="24"/>
          <w:lang w:eastAsia="zh-CN"/>
        </w:rPr>
        <w:t xml:space="preserve">Manuscript Source: </w:t>
      </w:r>
      <w:r w:rsidRPr="00EE04C8">
        <w:rPr>
          <w:rFonts w:ascii="Book Antiqua" w:hAnsi="Book Antiqua"/>
          <w:sz w:val="24"/>
          <w:szCs w:val="24"/>
          <w:lang w:eastAsia="zh-CN"/>
        </w:rPr>
        <w:t>Invited manuscript</w:t>
      </w:r>
    </w:p>
    <w:p w:rsidR="00A61D69" w:rsidRPr="00EE04C8" w:rsidRDefault="00A61D69" w:rsidP="005612FF">
      <w:pPr>
        <w:spacing w:after="0" w:line="360" w:lineRule="auto"/>
        <w:jc w:val="both"/>
        <w:rPr>
          <w:rFonts w:ascii="Book Antiqua" w:hAnsi="Book Antiqua"/>
          <w:b/>
          <w:sz w:val="24"/>
          <w:szCs w:val="24"/>
          <w:lang w:eastAsia="zh-CN"/>
        </w:rPr>
      </w:pPr>
    </w:p>
    <w:p w:rsidR="00E83D97" w:rsidRPr="00EE04C8" w:rsidRDefault="00A61D69" w:rsidP="005612FF">
      <w:pPr>
        <w:spacing w:after="0" w:line="360" w:lineRule="auto"/>
        <w:jc w:val="both"/>
        <w:rPr>
          <w:rFonts w:ascii="Book Antiqua" w:hAnsi="Book Antiqua"/>
          <w:sz w:val="24"/>
          <w:szCs w:val="24"/>
          <w:lang w:val="en-US" w:eastAsia="zh-CN"/>
        </w:rPr>
      </w:pPr>
      <w:r w:rsidRPr="00EE04C8">
        <w:rPr>
          <w:rFonts w:ascii="Book Antiqua" w:hAnsi="Book Antiqua"/>
          <w:b/>
          <w:sz w:val="24"/>
          <w:szCs w:val="24"/>
        </w:rPr>
        <w:t>Corresponding author:</w:t>
      </w:r>
      <w:r w:rsidR="00E83D97" w:rsidRPr="00EE04C8">
        <w:rPr>
          <w:rFonts w:ascii="Book Antiqua" w:hAnsi="Book Antiqua"/>
          <w:sz w:val="24"/>
          <w:szCs w:val="24"/>
          <w:lang w:val="en-US"/>
        </w:rPr>
        <w:t xml:space="preserve"> </w:t>
      </w:r>
      <w:r w:rsidR="00AC0119" w:rsidRPr="00EE04C8">
        <w:rPr>
          <w:rFonts w:ascii="Book Antiqua" w:hAnsi="Book Antiqua"/>
          <w:b/>
          <w:sz w:val="24"/>
          <w:szCs w:val="24"/>
          <w:lang w:val="en-US"/>
        </w:rPr>
        <w:t>Donatella Barisani</w:t>
      </w:r>
      <w:r w:rsidR="00E83D97" w:rsidRPr="00EE04C8">
        <w:rPr>
          <w:rFonts w:ascii="Book Antiqua" w:hAnsi="Book Antiqua"/>
          <w:b/>
          <w:sz w:val="24"/>
          <w:szCs w:val="24"/>
          <w:lang w:val="en-US"/>
        </w:rPr>
        <w:t>, MD</w:t>
      </w:r>
      <w:r w:rsidR="00AC0119" w:rsidRPr="00EE04C8">
        <w:rPr>
          <w:rFonts w:ascii="Book Antiqua" w:hAnsi="Book Antiqua"/>
          <w:b/>
          <w:sz w:val="24"/>
          <w:szCs w:val="24"/>
          <w:lang w:val="en-US"/>
        </w:rPr>
        <w:t>,</w:t>
      </w:r>
      <w:r w:rsidR="00E83D97" w:rsidRPr="00EE04C8">
        <w:rPr>
          <w:rFonts w:ascii="Book Antiqua" w:hAnsi="Book Antiqua"/>
          <w:b/>
          <w:sz w:val="24"/>
          <w:szCs w:val="24"/>
          <w:lang w:val="en-US"/>
        </w:rPr>
        <w:t xml:space="preserve"> Associate Professor</w:t>
      </w:r>
      <w:r w:rsidR="00E83D97" w:rsidRPr="00EE04C8">
        <w:rPr>
          <w:rFonts w:ascii="Book Antiqua" w:hAnsi="Book Antiqua"/>
          <w:sz w:val="24"/>
          <w:szCs w:val="24"/>
          <w:lang w:val="en-US"/>
        </w:rPr>
        <w:t>,</w:t>
      </w:r>
      <w:r w:rsidR="00AC0119" w:rsidRPr="00EE04C8">
        <w:rPr>
          <w:rFonts w:ascii="Book Antiqua" w:hAnsi="Book Antiqua"/>
          <w:sz w:val="24"/>
          <w:szCs w:val="24"/>
          <w:lang w:val="en-US"/>
        </w:rPr>
        <w:t xml:space="preserve"> Department of Medicine and Surgery, University of Milano-Bicocca, Building U-8, Via Cadore 48, </w:t>
      </w:r>
      <w:r w:rsidRPr="00EE04C8">
        <w:rPr>
          <w:rFonts w:ascii="Book Antiqua" w:hAnsi="Book Antiqua"/>
          <w:sz w:val="24"/>
          <w:szCs w:val="24"/>
          <w:lang w:val="en-US"/>
        </w:rPr>
        <w:t xml:space="preserve">Monza </w:t>
      </w:r>
      <w:r w:rsidR="00AC0119" w:rsidRPr="00EE04C8">
        <w:rPr>
          <w:rFonts w:ascii="Book Antiqua" w:hAnsi="Book Antiqua"/>
          <w:sz w:val="24"/>
          <w:szCs w:val="24"/>
          <w:lang w:val="en-US"/>
        </w:rPr>
        <w:t>20900, Italy</w:t>
      </w:r>
      <w:r w:rsidRPr="00EE04C8">
        <w:rPr>
          <w:rFonts w:ascii="Book Antiqua" w:hAnsi="Book Antiqua"/>
          <w:sz w:val="24"/>
          <w:szCs w:val="24"/>
          <w:lang w:val="en-US"/>
        </w:rPr>
        <w:t xml:space="preserve">. </w:t>
      </w:r>
      <w:hyperlink r:id="rId8" w:history="1">
        <w:r w:rsidRPr="00EE04C8">
          <w:rPr>
            <w:rStyle w:val="a6"/>
            <w:rFonts w:ascii="Book Antiqua" w:hAnsi="Book Antiqua" w:cstheme="minorBidi"/>
            <w:sz w:val="24"/>
            <w:szCs w:val="24"/>
            <w:lang w:val="en-US"/>
          </w:rPr>
          <w:t>donatella.barisani@unimib.it</w:t>
        </w:r>
      </w:hyperlink>
    </w:p>
    <w:p w:rsidR="00AC0119" w:rsidRPr="00EE04C8" w:rsidRDefault="00E83D97" w:rsidP="005612FF">
      <w:pPr>
        <w:spacing w:after="0" w:line="360" w:lineRule="auto"/>
        <w:jc w:val="both"/>
        <w:rPr>
          <w:rFonts w:ascii="Book Antiqua" w:hAnsi="Book Antiqua"/>
          <w:sz w:val="24"/>
          <w:szCs w:val="24"/>
          <w:lang w:val="en-US" w:eastAsia="zh-CN"/>
        </w:rPr>
      </w:pPr>
      <w:r w:rsidRPr="00EE04C8">
        <w:rPr>
          <w:rFonts w:ascii="Book Antiqua" w:hAnsi="Book Antiqua"/>
          <w:b/>
          <w:sz w:val="24"/>
          <w:szCs w:val="24"/>
          <w:lang w:val="en-US"/>
        </w:rPr>
        <w:t>Telep</w:t>
      </w:r>
      <w:r w:rsidR="00AC0119" w:rsidRPr="00EE04C8">
        <w:rPr>
          <w:rFonts w:ascii="Book Antiqua" w:hAnsi="Book Antiqua"/>
          <w:b/>
          <w:sz w:val="24"/>
          <w:szCs w:val="24"/>
          <w:lang w:val="en-US"/>
        </w:rPr>
        <w:t>hone</w:t>
      </w:r>
      <w:r w:rsidR="00A61D69" w:rsidRPr="00EE04C8">
        <w:rPr>
          <w:rFonts w:ascii="Book Antiqua" w:hAnsi="Book Antiqua"/>
          <w:sz w:val="24"/>
          <w:szCs w:val="24"/>
          <w:lang w:val="en-US"/>
        </w:rPr>
        <w:t>: +39-02-64488304</w:t>
      </w:r>
    </w:p>
    <w:p w:rsidR="00AC0119" w:rsidRPr="00EE04C8" w:rsidRDefault="00AC0119" w:rsidP="005612FF">
      <w:pPr>
        <w:spacing w:after="0" w:line="360" w:lineRule="auto"/>
        <w:jc w:val="both"/>
        <w:rPr>
          <w:rFonts w:ascii="Book Antiqua" w:hAnsi="Book Antiqua"/>
          <w:sz w:val="24"/>
          <w:szCs w:val="24"/>
          <w:lang w:val="en-US" w:eastAsia="zh-CN"/>
        </w:rPr>
      </w:pPr>
    </w:p>
    <w:p w:rsidR="00A61D69" w:rsidRPr="00EE04C8" w:rsidRDefault="00A61D69" w:rsidP="005612FF">
      <w:pPr>
        <w:spacing w:after="0" w:line="360" w:lineRule="auto"/>
        <w:jc w:val="both"/>
        <w:rPr>
          <w:rFonts w:ascii="Book Antiqua" w:hAnsi="Book Antiqua"/>
          <w:b/>
          <w:sz w:val="24"/>
          <w:szCs w:val="24"/>
          <w:lang w:eastAsia="zh-CN"/>
        </w:rPr>
      </w:pPr>
      <w:r w:rsidRPr="00EE04C8">
        <w:rPr>
          <w:rFonts w:ascii="Book Antiqua" w:hAnsi="Book Antiqua"/>
          <w:b/>
          <w:sz w:val="24"/>
          <w:szCs w:val="24"/>
        </w:rPr>
        <w:t xml:space="preserve">Received: </w:t>
      </w:r>
      <w:r w:rsidRPr="00EE04C8">
        <w:rPr>
          <w:rFonts w:ascii="Book Antiqua" w:hAnsi="Book Antiqua"/>
          <w:sz w:val="24"/>
          <w:szCs w:val="24"/>
          <w:lang w:eastAsia="zh-CN"/>
        </w:rPr>
        <w:t>January 13, 2019</w:t>
      </w:r>
    </w:p>
    <w:p w:rsidR="00A61D69" w:rsidRPr="00EE04C8" w:rsidRDefault="00A61D69" w:rsidP="005612FF">
      <w:pPr>
        <w:spacing w:after="0" w:line="360" w:lineRule="auto"/>
        <w:jc w:val="both"/>
        <w:rPr>
          <w:rFonts w:ascii="Book Antiqua" w:hAnsi="Book Antiqua"/>
          <w:b/>
          <w:sz w:val="24"/>
          <w:szCs w:val="24"/>
        </w:rPr>
      </w:pPr>
      <w:r w:rsidRPr="00EE04C8">
        <w:rPr>
          <w:rFonts w:ascii="Book Antiqua" w:hAnsi="Book Antiqua"/>
          <w:b/>
          <w:sz w:val="24"/>
          <w:szCs w:val="24"/>
        </w:rPr>
        <w:t>Peer-review started:</w:t>
      </w:r>
      <w:r w:rsidRPr="00EE04C8">
        <w:rPr>
          <w:rFonts w:ascii="Book Antiqua" w:hAnsi="Book Antiqua"/>
          <w:sz w:val="24"/>
          <w:szCs w:val="24"/>
          <w:lang w:eastAsia="zh-CN"/>
        </w:rPr>
        <w:t xml:space="preserve"> January 14, 2019</w:t>
      </w:r>
    </w:p>
    <w:p w:rsidR="00A61D69" w:rsidRPr="00EE04C8" w:rsidRDefault="00A61D69" w:rsidP="005612FF">
      <w:pPr>
        <w:spacing w:after="0" w:line="360" w:lineRule="auto"/>
        <w:jc w:val="both"/>
        <w:rPr>
          <w:rFonts w:ascii="Book Antiqua" w:hAnsi="Book Antiqua"/>
          <w:b/>
          <w:sz w:val="24"/>
          <w:szCs w:val="24"/>
          <w:lang w:eastAsia="zh-CN"/>
        </w:rPr>
      </w:pPr>
      <w:r w:rsidRPr="00EE04C8">
        <w:rPr>
          <w:rFonts w:ascii="Book Antiqua" w:hAnsi="Book Antiqua"/>
          <w:b/>
          <w:sz w:val="24"/>
          <w:szCs w:val="24"/>
        </w:rPr>
        <w:t>First decision:</w:t>
      </w:r>
      <w:r w:rsidRPr="00EE04C8">
        <w:rPr>
          <w:rFonts w:ascii="Book Antiqua" w:hAnsi="Book Antiqua"/>
          <w:b/>
          <w:sz w:val="24"/>
          <w:szCs w:val="24"/>
          <w:lang w:eastAsia="zh-CN"/>
        </w:rPr>
        <w:t xml:space="preserve"> </w:t>
      </w:r>
      <w:r w:rsidRPr="00EE04C8">
        <w:rPr>
          <w:rFonts w:ascii="Book Antiqua" w:hAnsi="Book Antiqua"/>
          <w:sz w:val="24"/>
          <w:szCs w:val="24"/>
          <w:lang w:eastAsia="zh-CN"/>
        </w:rPr>
        <w:t>January 30, 2019</w:t>
      </w:r>
    </w:p>
    <w:p w:rsidR="00A61D69" w:rsidRPr="00EE04C8" w:rsidRDefault="00A61D69" w:rsidP="005612FF">
      <w:pPr>
        <w:spacing w:after="0" w:line="360" w:lineRule="auto"/>
        <w:jc w:val="both"/>
        <w:rPr>
          <w:rFonts w:ascii="Book Antiqua" w:hAnsi="Book Antiqua"/>
          <w:b/>
          <w:sz w:val="24"/>
          <w:szCs w:val="24"/>
        </w:rPr>
      </w:pPr>
      <w:r w:rsidRPr="00EE04C8">
        <w:rPr>
          <w:rFonts w:ascii="Book Antiqua" w:hAnsi="Book Antiqua"/>
          <w:b/>
          <w:sz w:val="24"/>
          <w:szCs w:val="24"/>
        </w:rPr>
        <w:t>Revised:</w:t>
      </w:r>
      <w:r w:rsidRPr="00EE04C8">
        <w:rPr>
          <w:rFonts w:ascii="Book Antiqua" w:hAnsi="Book Antiqua"/>
          <w:sz w:val="24"/>
          <w:szCs w:val="24"/>
          <w:lang w:eastAsia="zh-CN"/>
        </w:rPr>
        <w:t xml:space="preserve"> March 11, 2019</w:t>
      </w:r>
    </w:p>
    <w:p w:rsidR="00A61D69" w:rsidRPr="00EE04C8" w:rsidRDefault="00A61D69" w:rsidP="005612FF">
      <w:pPr>
        <w:spacing w:after="0" w:line="360" w:lineRule="auto"/>
        <w:jc w:val="both"/>
        <w:rPr>
          <w:rFonts w:ascii="Book Antiqua" w:hAnsi="Book Antiqua"/>
          <w:b/>
          <w:sz w:val="24"/>
          <w:szCs w:val="24"/>
        </w:rPr>
      </w:pPr>
      <w:r w:rsidRPr="00EE04C8">
        <w:rPr>
          <w:rFonts w:ascii="Book Antiqua" w:hAnsi="Book Antiqua"/>
          <w:b/>
          <w:sz w:val="24"/>
          <w:szCs w:val="24"/>
        </w:rPr>
        <w:t>Accepted:</w:t>
      </w:r>
      <w:r w:rsidR="007C0624" w:rsidRPr="00EE04C8">
        <w:t xml:space="preserve"> </w:t>
      </w:r>
      <w:r w:rsidR="007C0624" w:rsidRPr="00EE04C8">
        <w:rPr>
          <w:rFonts w:ascii="Book Antiqua" w:hAnsi="Book Antiqua"/>
          <w:sz w:val="24"/>
          <w:szCs w:val="24"/>
        </w:rPr>
        <w:t>March 16, 2019</w:t>
      </w:r>
    </w:p>
    <w:p w:rsidR="00A61D69" w:rsidRPr="00EE04C8" w:rsidRDefault="00A61D69" w:rsidP="005612FF">
      <w:pPr>
        <w:spacing w:after="0" w:line="360" w:lineRule="auto"/>
        <w:jc w:val="both"/>
        <w:rPr>
          <w:rFonts w:ascii="Book Antiqua" w:hAnsi="Book Antiqua"/>
          <w:b/>
          <w:sz w:val="24"/>
          <w:szCs w:val="24"/>
        </w:rPr>
      </w:pPr>
      <w:r w:rsidRPr="00EE04C8">
        <w:rPr>
          <w:rFonts w:ascii="Book Antiqua" w:hAnsi="Book Antiqua"/>
          <w:b/>
          <w:sz w:val="24"/>
          <w:szCs w:val="24"/>
        </w:rPr>
        <w:t>Article in press:</w:t>
      </w:r>
      <w:r w:rsidR="0059059B" w:rsidRPr="00EE04C8">
        <w:rPr>
          <w:rFonts w:ascii="Book Antiqua" w:hAnsi="Book Antiqua"/>
          <w:sz w:val="24"/>
          <w:szCs w:val="24"/>
        </w:rPr>
        <w:t xml:space="preserve"> </w:t>
      </w:r>
      <w:r w:rsidR="0059059B" w:rsidRPr="00EE04C8">
        <w:rPr>
          <w:rFonts w:ascii="Book Antiqua" w:hAnsi="Book Antiqua"/>
          <w:sz w:val="24"/>
          <w:szCs w:val="24"/>
        </w:rPr>
        <w:t>March 16, 2019</w:t>
      </w:r>
    </w:p>
    <w:p w:rsidR="00A61D69" w:rsidRPr="00EE04C8" w:rsidRDefault="00A61D69" w:rsidP="005612FF">
      <w:pPr>
        <w:spacing w:after="0" w:line="360" w:lineRule="auto"/>
        <w:jc w:val="both"/>
        <w:rPr>
          <w:rFonts w:ascii="Book Antiqua" w:hAnsi="Book Antiqua" w:cs="Arial"/>
          <w:bCs/>
          <w:sz w:val="24"/>
          <w:szCs w:val="24"/>
          <w:lang w:eastAsia="zh-CN"/>
        </w:rPr>
      </w:pPr>
      <w:r w:rsidRPr="00EE04C8">
        <w:rPr>
          <w:rFonts w:ascii="Book Antiqua" w:hAnsi="Book Antiqua"/>
          <w:b/>
          <w:sz w:val="24"/>
          <w:szCs w:val="24"/>
        </w:rPr>
        <w:t>Published online:</w:t>
      </w:r>
      <w:r w:rsidR="0059059B" w:rsidRPr="00EE04C8">
        <w:rPr>
          <w:rFonts w:ascii="Book Antiqua" w:hAnsi="Book Antiqua"/>
          <w:sz w:val="24"/>
          <w:szCs w:val="24"/>
        </w:rPr>
        <w:t xml:space="preserve"> April 26, 2019</w:t>
      </w:r>
    </w:p>
    <w:p w:rsidR="00BD77AA" w:rsidRPr="00EE04C8" w:rsidRDefault="00BD77AA" w:rsidP="005612FF">
      <w:pPr>
        <w:spacing w:after="0" w:line="360" w:lineRule="auto"/>
        <w:jc w:val="both"/>
        <w:rPr>
          <w:rFonts w:ascii="Book Antiqua" w:hAnsi="Book Antiqua"/>
          <w:b/>
          <w:sz w:val="24"/>
          <w:szCs w:val="24"/>
          <w:lang w:val="en-US"/>
        </w:rPr>
      </w:pPr>
      <w:r w:rsidRPr="00EE04C8">
        <w:rPr>
          <w:rFonts w:ascii="Book Antiqua" w:hAnsi="Book Antiqua"/>
          <w:b/>
          <w:sz w:val="24"/>
          <w:szCs w:val="24"/>
          <w:lang w:val="en-US"/>
        </w:rPr>
        <w:br w:type="page"/>
      </w:r>
    </w:p>
    <w:p w:rsidR="0052329F" w:rsidRPr="00EE04C8" w:rsidRDefault="0052329F" w:rsidP="005612FF">
      <w:pPr>
        <w:spacing w:after="0" w:line="360" w:lineRule="auto"/>
        <w:jc w:val="both"/>
        <w:rPr>
          <w:rFonts w:ascii="Book Antiqua" w:hAnsi="Book Antiqua"/>
          <w:sz w:val="24"/>
          <w:szCs w:val="24"/>
          <w:lang w:val="en-US"/>
        </w:rPr>
      </w:pPr>
      <w:r w:rsidRPr="00EE04C8">
        <w:rPr>
          <w:rFonts w:ascii="Book Antiqua" w:hAnsi="Book Antiqua"/>
          <w:b/>
          <w:sz w:val="24"/>
          <w:szCs w:val="24"/>
          <w:lang w:val="en-US"/>
        </w:rPr>
        <w:lastRenderedPageBreak/>
        <w:t>Abstract</w:t>
      </w:r>
    </w:p>
    <w:p w:rsidR="00AC0119" w:rsidRPr="00EE04C8" w:rsidRDefault="00A61D69" w:rsidP="00E92EE3">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Celiac disease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00AC0119" w:rsidRPr="00EE04C8">
        <w:rPr>
          <w:rFonts w:ascii="Book Antiqua" w:hAnsi="Book Antiqua"/>
          <w:sz w:val="24"/>
          <w:szCs w:val="24"/>
          <w:lang w:val="en-US"/>
        </w:rPr>
        <w:t>) is an autoimmune disorder, mainly affecting the small intestine, triggered by the ingestion of gluten with the diet in subjects with a specific genetic status. The passage of gluten peptides through the intestinal barrier, the uptake by antigen</w:t>
      </w:r>
      <w:r w:rsidR="00B51E97" w:rsidRPr="00EE04C8">
        <w:rPr>
          <w:rFonts w:ascii="Book Antiqua" w:hAnsi="Book Antiqua"/>
          <w:sz w:val="24"/>
          <w:szCs w:val="24"/>
          <w:lang w:val="en-US"/>
        </w:rPr>
        <w:t xml:space="preserve"> </w:t>
      </w:r>
      <w:r w:rsidR="00AC0119" w:rsidRPr="00EE04C8">
        <w:rPr>
          <w:rFonts w:ascii="Book Antiqua" w:hAnsi="Book Antiqua"/>
          <w:sz w:val="24"/>
          <w:szCs w:val="24"/>
          <w:lang w:val="en-US"/>
        </w:rPr>
        <w:t>presenting cells and their presentation to T cells represent essential steps in th</w:t>
      </w:r>
      <w:r w:rsidR="00BD77AA" w:rsidRPr="00EE04C8">
        <w:rPr>
          <w:rFonts w:ascii="Book Antiqua" w:hAnsi="Book Antiqua"/>
          <w:sz w:val="24"/>
          <w:szCs w:val="24"/>
          <w:lang w:val="en-US"/>
        </w:rPr>
        <w:t>e pathogenesis of the disease.</w:t>
      </w:r>
      <w:r w:rsidR="00E92EE3" w:rsidRPr="00EE04C8">
        <w:rPr>
          <w:rFonts w:ascii="Book Antiqua" w:hAnsi="Book Antiqua" w:hint="eastAsia"/>
          <w:sz w:val="24"/>
          <w:szCs w:val="24"/>
          <w:lang w:val="en-US" w:eastAsia="zh-CN"/>
        </w:rPr>
        <w:t xml:space="preserve">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00AC0119" w:rsidRPr="00EE04C8">
        <w:rPr>
          <w:rFonts w:ascii="Book Antiqua" w:hAnsi="Book Antiqua"/>
          <w:sz w:val="24"/>
          <w:szCs w:val="24"/>
          <w:lang w:val="en-US"/>
        </w:rPr>
        <w:t xml:space="preserve"> prevalence varies in different populations, but a tendency to increase has been observed in various studies in recent years. A higher amount of gluten in modern grains could explain this increased frequency, but also food processing could play a role in this phenomenon. In particular, the common use of preservatives such as nanoparticles could int</w:t>
      </w:r>
      <w:r w:rsidRPr="00EE04C8">
        <w:rPr>
          <w:rFonts w:ascii="Book Antiqua" w:hAnsi="Book Antiqua"/>
          <w:sz w:val="24"/>
          <w:szCs w:val="24"/>
          <w:lang w:val="en-US"/>
        </w:rPr>
        <w:t xml:space="preserve">ervene in the pathogenesis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00AC0119" w:rsidRPr="00EE04C8">
        <w:rPr>
          <w:rFonts w:ascii="Book Antiqua" w:hAnsi="Book Antiqua"/>
          <w:sz w:val="24"/>
          <w:szCs w:val="24"/>
          <w:lang w:val="en-US"/>
        </w:rPr>
        <w:t>, due to their possible effect on the integrity of the intestinal barrier, immune response or microbiota. In fact, these alterations have been reported after exposure to metal nanoparticles, which are commonly used as preservatives or to improve food t</w:t>
      </w:r>
      <w:r w:rsidR="00BD77AA" w:rsidRPr="00EE04C8">
        <w:rPr>
          <w:rFonts w:ascii="Book Antiqua" w:hAnsi="Book Antiqua"/>
          <w:sz w:val="24"/>
          <w:szCs w:val="24"/>
          <w:lang w:val="en-US"/>
        </w:rPr>
        <w:t>exture, consistency and color.</w:t>
      </w:r>
      <w:r w:rsidR="00E92EE3" w:rsidRPr="00EE04C8">
        <w:rPr>
          <w:rFonts w:ascii="Book Antiqua" w:hAnsi="Book Antiqua" w:hint="eastAsia"/>
          <w:sz w:val="24"/>
          <w:szCs w:val="24"/>
          <w:lang w:val="en-US" w:eastAsia="zh-CN"/>
        </w:rPr>
        <w:t xml:space="preserve"> </w:t>
      </w:r>
      <w:r w:rsidR="00AC0119" w:rsidRPr="00EE04C8">
        <w:rPr>
          <w:rFonts w:ascii="Book Antiqua" w:hAnsi="Book Antiqua"/>
          <w:sz w:val="24"/>
          <w:szCs w:val="24"/>
          <w:lang w:val="en-US"/>
        </w:rPr>
        <w:t xml:space="preserve">This review will focus on the interactions between several food additives and the intestine, taking into account data obtained </w:t>
      </w:r>
      <w:r w:rsidR="00AC0119" w:rsidRPr="00EE04C8">
        <w:rPr>
          <w:rFonts w:ascii="Book Antiqua" w:hAnsi="Book Antiqua"/>
          <w:i/>
          <w:sz w:val="24"/>
          <w:szCs w:val="24"/>
          <w:lang w:val="en-US"/>
        </w:rPr>
        <w:t>in vitro</w:t>
      </w:r>
      <w:r w:rsidR="00AC0119" w:rsidRPr="00EE04C8">
        <w:rPr>
          <w:rFonts w:ascii="Book Antiqua" w:hAnsi="Book Antiqua"/>
          <w:sz w:val="24"/>
          <w:szCs w:val="24"/>
          <w:lang w:val="en-US"/>
        </w:rPr>
        <w:t xml:space="preserve"> and </w:t>
      </w:r>
      <w:r w:rsidR="00AC0119" w:rsidRPr="00EE04C8">
        <w:rPr>
          <w:rFonts w:ascii="Book Antiqua" w:hAnsi="Book Antiqua"/>
          <w:i/>
          <w:sz w:val="24"/>
          <w:szCs w:val="24"/>
          <w:lang w:val="en-US"/>
        </w:rPr>
        <w:t>in vivo</w:t>
      </w:r>
      <w:r w:rsidR="00AC0119" w:rsidRPr="00EE04C8">
        <w:rPr>
          <w:rFonts w:ascii="Book Antiqua" w:hAnsi="Book Antiqua"/>
          <w:sz w:val="24"/>
          <w:szCs w:val="24"/>
          <w:lang w:val="en-US"/>
        </w:rPr>
        <w:t>, and analyzing their effect in</w:t>
      </w:r>
      <w:r w:rsidR="00B51E97" w:rsidRPr="00EE04C8">
        <w:rPr>
          <w:rFonts w:ascii="Book Antiqua" w:hAnsi="Book Antiqua"/>
          <w:sz w:val="24"/>
          <w:szCs w:val="24"/>
          <w:lang w:val="en-US"/>
        </w:rPr>
        <w:t xml:space="preserve"> respect to the development of </w:t>
      </w:r>
      <w:r w:rsidR="00A647B4" w:rsidRPr="00EE04C8">
        <w:rPr>
          <w:rFonts w:ascii="Book Antiqua" w:hAnsi="Book Antiqua"/>
          <w:sz w:val="24"/>
          <w:szCs w:val="24"/>
          <w:lang w:val="en-US" w:eastAsia="zh-CN"/>
        </w:rPr>
        <w:t>C</w:t>
      </w:r>
      <w:r w:rsidR="00783CCD" w:rsidRPr="00EE04C8">
        <w:rPr>
          <w:rFonts w:ascii="Book Antiqua" w:hAnsi="Book Antiqua"/>
          <w:sz w:val="24"/>
          <w:szCs w:val="24"/>
          <w:lang w:val="en-US" w:eastAsia="zh-CN"/>
        </w:rPr>
        <w:t>e</w:t>
      </w:r>
      <w:r w:rsidR="00A647B4" w:rsidRPr="00EE04C8">
        <w:rPr>
          <w:rFonts w:ascii="Book Antiqua" w:hAnsi="Book Antiqua"/>
          <w:sz w:val="24"/>
          <w:szCs w:val="24"/>
          <w:lang w:val="en-US" w:eastAsia="zh-CN"/>
        </w:rPr>
        <w:t>D</w:t>
      </w:r>
      <w:r w:rsidR="00AC0119" w:rsidRPr="00EE04C8">
        <w:rPr>
          <w:rFonts w:ascii="Book Antiqua" w:hAnsi="Book Antiqua"/>
          <w:sz w:val="24"/>
          <w:szCs w:val="24"/>
          <w:lang w:val="en-US"/>
        </w:rPr>
        <w:t xml:space="preserve"> in genetic</w:t>
      </w:r>
      <w:r w:rsidR="00BD77AA" w:rsidRPr="00EE04C8">
        <w:rPr>
          <w:rFonts w:ascii="Book Antiqua" w:hAnsi="Book Antiqua"/>
          <w:sz w:val="24"/>
          <w:szCs w:val="24"/>
          <w:lang w:val="en-US"/>
        </w:rPr>
        <w:t>ally predisposed individuals.</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52329F" w:rsidP="005612FF">
      <w:pPr>
        <w:spacing w:after="0" w:line="360" w:lineRule="auto"/>
        <w:jc w:val="both"/>
        <w:rPr>
          <w:rFonts w:ascii="Book Antiqua" w:hAnsi="Book Antiqua"/>
          <w:sz w:val="24"/>
          <w:szCs w:val="24"/>
          <w:lang w:val="en-US" w:eastAsia="zh-CN"/>
        </w:rPr>
      </w:pPr>
      <w:r w:rsidRPr="00EE04C8">
        <w:rPr>
          <w:rFonts w:ascii="Book Antiqua" w:hAnsi="Book Antiqua"/>
          <w:b/>
          <w:sz w:val="24"/>
          <w:szCs w:val="24"/>
          <w:lang w:val="en-US"/>
        </w:rPr>
        <w:t>Key w</w:t>
      </w:r>
      <w:r w:rsidR="00DF0898" w:rsidRPr="00EE04C8">
        <w:rPr>
          <w:rFonts w:ascii="Book Antiqua" w:hAnsi="Book Antiqua"/>
          <w:b/>
          <w:sz w:val="24"/>
          <w:szCs w:val="24"/>
          <w:lang w:val="en-US"/>
        </w:rPr>
        <w:t>or</w:t>
      </w:r>
      <w:r w:rsidRPr="00EE04C8">
        <w:rPr>
          <w:rFonts w:ascii="Book Antiqua" w:hAnsi="Book Antiqua"/>
          <w:b/>
          <w:sz w:val="24"/>
          <w:szCs w:val="24"/>
          <w:lang w:val="en-US"/>
        </w:rPr>
        <w:t>ds:</w:t>
      </w:r>
      <w:r w:rsidR="00DF0898" w:rsidRPr="00EE04C8">
        <w:rPr>
          <w:rFonts w:ascii="Book Antiqua" w:hAnsi="Book Antiqua"/>
          <w:sz w:val="24"/>
          <w:szCs w:val="24"/>
          <w:lang w:val="en-US"/>
        </w:rPr>
        <w:t xml:space="preserve"> Celiac disease; Food additives; M</w:t>
      </w:r>
      <w:r w:rsidR="00AC0119" w:rsidRPr="00EE04C8">
        <w:rPr>
          <w:rFonts w:ascii="Book Antiqua" w:hAnsi="Book Antiqua"/>
          <w:sz w:val="24"/>
          <w:szCs w:val="24"/>
          <w:lang w:val="en-US"/>
        </w:rPr>
        <w:t xml:space="preserve">etallic nanoparticles; </w:t>
      </w:r>
      <w:r w:rsidR="00DF0898" w:rsidRPr="00EE04C8">
        <w:rPr>
          <w:rFonts w:ascii="Book Antiqua" w:hAnsi="Book Antiqua"/>
          <w:sz w:val="24"/>
          <w:szCs w:val="24"/>
          <w:lang w:val="en-US"/>
        </w:rPr>
        <w:t>Gluten; Intestine; I</w:t>
      </w:r>
      <w:r w:rsidR="00783CCD" w:rsidRPr="00EE04C8">
        <w:rPr>
          <w:rFonts w:ascii="Book Antiqua" w:hAnsi="Book Antiqua"/>
          <w:sz w:val="24"/>
          <w:szCs w:val="24"/>
          <w:lang w:val="en-US"/>
        </w:rPr>
        <w:t>mmune system</w:t>
      </w:r>
    </w:p>
    <w:p w:rsidR="00BD77AA" w:rsidRPr="00EE04C8" w:rsidRDefault="00BD77AA" w:rsidP="005612FF">
      <w:pPr>
        <w:spacing w:after="0" w:line="360" w:lineRule="auto"/>
        <w:jc w:val="both"/>
        <w:rPr>
          <w:rFonts w:ascii="Book Antiqua" w:hAnsi="Book Antiqua"/>
          <w:sz w:val="24"/>
          <w:szCs w:val="24"/>
          <w:lang w:val="en-US" w:eastAsia="zh-CN"/>
        </w:rPr>
      </w:pPr>
    </w:p>
    <w:p w:rsidR="00277CBA" w:rsidRPr="00EE04C8" w:rsidRDefault="00277CBA" w:rsidP="005612FF">
      <w:pPr>
        <w:spacing w:after="0" w:line="360" w:lineRule="auto"/>
        <w:jc w:val="both"/>
        <w:rPr>
          <w:rFonts w:ascii="Book Antiqua" w:hAnsi="Book Antiqua" w:cs="Arial"/>
          <w:sz w:val="24"/>
          <w:szCs w:val="24"/>
        </w:rPr>
      </w:pPr>
      <w:r w:rsidRPr="00EE04C8">
        <w:rPr>
          <w:rFonts w:ascii="Book Antiqua" w:hAnsi="Book Antiqua"/>
          <w:b/>
          <w:sz w:val="24"/>
          <w:szCs w:val="24"/>
        </w:rPr>
        <w:t xml:space="preserve">© </w:t>
      </w:r>
      <w:r w:rsidRPr="00EE04C8">
        <w:rPr>
          <w:rFonts w:ascii="Book Antiqua" w:hAnsi="Book Antiqua" w:cs="Arial"/>
          <w:b/>
          <w:sz w:val="24"/>
          <w:szCs w:val="24"/>
        </w:rPr>
        <w:t>The Author(s) 201</w:t>
      </w:r>
      <w:r w:rsidRPr="00EE04C8">
        <w:rPr>
          <w:rFonts w:ascii="Book Antiqua" w:hAnsi="Book Antiqua" w:cs="Arial"/>
          <w:b/>
          <w:sz w:val="24"/>
          <w:szCs w:val="24"/>
          <w:lang w:eastAsia="zh-CN"/>
        </w:rPr>
        <w:t>9</w:t>
      </w:r>
      <w:r w:rsidRPr="00EE04C8">
        <w:rPr>
          <w:rFonts w:ascii="Book Antiqua" w:hAnsi="Book Antiqua" w:cs="Arial"/>
          <w:b/>
          <w:sz w:val="24"/>
          <w:szCs w:val="24"/>
        </w:rPr>
        <w:t>.</w:t>
      </w:r>
      <w:r w:rsidRPr="00EE04C8">
        <w:rPr>
          <w:rFonts w:ascii="Book Antiqua" w:hAnsi="Book Antiqua" w:cs="Arial"/>
          <w:sz w:val="24"/>
          <w:szCs w:val="24"/>
        </w:rPr>
        <w:t xml:space="preserve"> Published by Baishideng Publishing Group Inc. All rights reserved.</w:t>
      </w:r>
    </w:p>
    <w:p w:rsidR="00277CBA" w:rsidRPr="00EE04C8" w:rsidRDefault="00277CBA" w:rsidP="005612FF">
      <w:pPr>
        <w:spacing w:after="0" w:line="360" w:lineRule="auto"/>
        <w:jc w:val="both"/>
        <w:rPr>
          <w:rFonts w:ascii="Book Antiqua" w:hAnsi="Book Antiqua"/>
          <w:sz w:val="24"/>
          <w:szCs w:val="24"/>
          <w:lang w:eastAsia="zh-CN"/>
        </w:rPr>
      </w:pPr>
    </w:p>
    <w:p w:rsidR="00AC0119" w:rsidRPr="00EE04C8" w:rsidRDefault="00277CBA" w:rsidP="005612FF">
      <w:pPr>
        <w:spacing w:after="0" w:line="360" w:lineRule="auto"/>
        <w:jc w:val="both"/>
        <w:rPr>
          <w:rFonts w:ascii="Book Antiqua" w:hAnsi="Book Antiqua"/>
          <w:sz w:val="24"/>
          <w:szCs w:val="24"/>
          <w:lang w:val="en-US" w:eastAsia="zh-CN"/>
        </w:rPr>
      </w:pPr>
      <w:r w:rsidRPr="00EE04C8">
        <w:rPr>
          <w:rFonts w:ascii="Book Antiqua" w:hAnsi="Book Antiqua"/>
          <w:b/>
          <w:sz w:val="24"/>
          <w:szCs w:val="24"/>
        </w:rPr>
        <w:t>Core tip</w:t>
      </w:r>
      <w:r w:rsidRPr="00EE04C8">
        <w:rPr>
          <w:rFonts w:ascii="Book Antiqua" w:hAnsi="Book Antiqua"/>
          <w:b/>
          <w:sz w:val="24"/>
          <w:szCs w:val="24"/>
          <w:lang w:eastAsia="zh-CN"/>
        </w:rPr>
        <w:t>:</w:t>
      </w:r>
      <w:r w:rsidR="00AC0119" w:rsidRPr="00EE04C8">
        <w:rPr>
          <w:rFonts w:ascii="Book Antiqua" w:hAnsi="Book Antiqua"/>
          <w:sz w:val="24"/>
          <w:szCs w:val="24"/>
          <w:lang w:val="en-US"/>
        </w:rPr>
        <w:t xml:space="preserve"> Celiac disease</w:t>
      </w:r>
      <w:r w:rsidR="00A61D69" w:rsidRPr="00EE04C8">
        <w:rPr>
          <w:rFonts w:ascii="Book Antiqua" w:hAnsi="Book Antiqua"/>
          <w:sz w:val="24"/>
          <w:szCs w:val="24"/>
          <w:lang w:val="en-US" w:eastAsia="zh-CN"/>
        </w:rPr>
        <w:t xml:space="preserve"> (</w:t>
      </w:r>
      <w:r w:rsidR="00A647B4" w:rsidRPr="00EE04C8">
        <w:rPr>
          <w:rFonts w:ascii="Book Antiqua" w:hAnsi="Book Antiqua"/>
          <w:sz w:val="24"/>
          <w:szCs w:val="24"/>
          <w:lang w:val="en-US" w:eastAsia="zh-CN"/>
        </w:rPr>
        <w:t>C</w:t>
      </w:r>
      <w:r w:rsidR="00783CCD" w:rsidRPr="00EE04C8">
        <w:rPr>
          <w:rFonts w:ascii="Book Antiqua" w:hAnsi="Book Antiqua"/>
          <w:sz w:val="24"/>
          <w:szCs w:val="24"/>
          <w:lang w:val="en-US" w:eastAsia="zh-CN"/>
        </w:rPr>
        <w:t>e</w:t>
      </w:r>
      <w:r w:rsidR="00A647B4" w:rsidRPr="00EE04C8">
        <w:rPr>
          <w:rFonts w:ascii="Book Antiqua" w:hAnsi="Book Antiqua"/>
          <w:sz w:val="24"/>
          <w:szCs w:val="24"/>
          <w:lang w:val="en-US" w:eastAsia="zh-CN"/>
        </w:rPr>
        <w:t>D</w:t>
      </w:r>
      <w:r w:rsidR="00A61D69" w:rsidRPr="00EE04C8">
        <w:rPr>
          <w:rFonts w:ascii="Book Antiqua" w:hAnsi="Book Antiqua"/>
          <w:sz w:val="24"/>
          <w:szCs w:val="24"/>
          <w:lang w:val="en-US" w:eastAsia="zh-CN"/>
        </w:rPr>
        <w:t>)</w:t>
      </w:r>
      <w:r w:rsidR="00AC0119" w:rsidRPr="00EE04C8">
        <w:rPr>
          <w:rFonts w:ascii="Book Antiqua" w:hAnsi="Book Antiqua"/>
          <w:sz w:val="24"/>
          <w:szCs w:val="24"/>
          <w:lang w:val="en-US"/>
        </w:rPr>
        <w:t xml:space="preserve"> is a common autoimmune disorder caused by the ingestion of gluten. Its frequency has been increasing, and several factors have been analyzed as possible triggers; among them also food additives should be taken into account. Several nanoparticles are used as food additives or preservatives, and they can interact with the intestine or the immune system, increasing, in theory, the i</w:t>
      </w:r>
      <w:r w:rsidR="00DF0898" w:rsidRPr="00EE04C8">
        <w:rPr>
          <w:rFonts w:ascii="Book Antiqua" w:hAnsi="Book Antiqua"/>
          <w:sz w:val="24"/>
          <w:szCs w:val="24"/>
          <w:lang w:val="en-US"/>
        </w:rPr>
        <w:t xml:space="preserve">mmune response towards gluten. </w:t>
      </w:r>
      <w:r w:rsidR="00AC0119" w:rsidRPr="00EE04C8">
        <w:rPr>
          <w:rFonts w:ascii="Book Antiqua" w:hAnsi="Book Antiqua"/>
          <w:sz w:val="24"/>
          <w:szCs w:val="24"/>
          <w:lang w:val="en-US"/>
        </w:rPr>
        <w:t xml:space="preserve">The scope of this review is to analyze the data present in the literature with respect to the pathogenetic mechanisms involved in the </w:t>
      </w:r>
      <w:r w:rsidR="00BD77AA" w:rsidRPr="00EE04C8">
        <w:rPr>
          <w:rFonts w:ascii="Book Antiqua" w:hAnsi="Book Antiqua"/>
          <w:sz w:val="24"/>
          <w:szCs w:val="24"/>
          <w:lang w:val="en-US"/>
        </w:rPr>
        <w:t xml:space="preserve">development of </w:t>
      </w:r>
      <w:r w:rsidR="00A647B4" w:rsidRPr="00EE04C8">
        <w:rPr>
          <w:rFonts w:ascii="Book Antiqua" w:hAnsi="Book Antiqua"/>
          <w:sz w:val="24"/>
          <w:szCs w:val="24"/>
          <w:lang w:val="en-US" w:eastAsia="zh-CN"/>
        </w:rPr>
        <w:t>C</w:t>
      </w:r>
      <w:r w:rsidR="00783CCD" w:rsidRPr="00EE04C8">
        <w:rPr>
          <w:rFonts w:ascii="Book Antiqua" w:hAnsi="Book Antiqua"/>
          <w:sz w:val="24"/>
          <w:szCs w:val="24"/>
          <w:lang w:val="en-US" w:eastAsia="zh-CN"/>
        </w:rPr>
        <w:t>e</w:t>
      </w:r>
      <w:r w:rsidR="00A647B4" w:rsidRPr="00EE04C8">
        <w:rPr>
          <w:rFonts w:ascii="Book Antiqua" w:hAnsi="Book Antiqua"/>
          <w:sz w:val="24"/>
          <w:szCs w:val="24"/>
          <w:lang w:val="en-US" w:eastAsia="zh-CN"/>
        </w:rPr>
        <w:t>D</w:t>
      </w:r>
      <w:r w:rsidR="00BD77AA" w:rsidRPr="00EE04C8">
        <w:rPr>
          <w:rFonts w:ascii="Book Antiqua" w:hAnsi="Book Antiqua"/>
          <w:sz w:val="24"/>
          <w:szCs w:val="24"/>
          <w:lang w:val="en-US"/>
        </w:rPr>
        <w:t>.</w:t>
      </w:r>
    </w:p>
    <w:p w:rsidR="00BD77AA" w:rsidRPr="00EE04C8" w:rsidRDefault="00BD77AA" w:rsidP="005612FF">
      <w:pPr>
        <w:spacing w:after="0" w:line="360" w:lineRule="auto"/>
        <w:jc w:val="both"/>
        <w:rPr>
          <w:rFonts w:ascii="Book Antiqua" w:hAnsi="Book Antiqua"/>
          <w:sz w:val="24"/>
          <w:szCs w:val="24"/>
          <w:lang w:val="en-US" w:eastAsia="zh-CN"/>
        </w:rPr>
      </w:pPr>
    </w:p>
    <w:p w:rsidR="0059059B" w:rsidRPr="00EE04C8" w:rsidRDefault="00342963" w:rsidP="0059059B">
      <w:pPr>
        <w:spacing w:after="0" w:line="360" w:lineRule="auto"/>
        <w:jc w:val="both"/>
        <w:rPr>
          <w:rFonts w:ascii="Book Antiqua" w:hAnsi="Book Antiqua"/>
          <w:iCs/>
          <w:sz w:val="24"/>
          <w:szCs w:val="24"/>
          <w:lang w:eastAsia="zh-CN"/>
        </w:rPr>
      </w:pPr>
      <w:r w:rsidRPr="00EE04C8">
        <w:rPr>
          <w:rFonts w:ascii="Book Antiqua" w:hAnsi="Book Antiqua"/>
          <w:b/>
          <w:sz w:val="24"/>
          <w:szCs w:val="24"/>
          <w:lang w:val="en-US"/>
        </w:rPr>
        <w:lastRenderedPageBreak/>
        <w:t xml:space="preserve">Citation: </w:t>
      </w:r>
      <w:r w:rsidR="00DF0898" w:rsidRPr="00EE04C8">
        <w:rPr>
          <w:rFonts w:ascii="Book Antiqua" w:hAnsi="Book Antiqua"/>
          <w:sz w:val="24"/>
          <w:szCs w:val="24"/>
          <w:lang w:val="en-US"/>
        </w:rPr>
        <w:t>Mancuso C,</w:t>
      </w:r>
      <w:r w:rsidR="00DF0898" w:rsidRPr="00EE04C8">
        <w:rPr>
          <w:rFonts w:ascii="Book Antiqua" w:hAnsi="Book Antiqua"/>
          <w:b/>
          <w:sz w:val="24"/>
          <w:szCs w:val="24"/>
          <w:lang w:val="en-US"/>
        </w:rPr>
        <w:t xml:space="preserve"> </w:t>
      </w:r>
      <w:r w:rsidR="00DF0898" w:rsidRPr="00EE04C8">
        <w:rPr>
          <w:rFonts w:ascii="Book Antiqua" w:hAnsi="Book Antiqua"/>
          <w:sz w:val="24"/>
          <w:szCs w:val="24"/>
          <w:lang w:val="en-US"/>
        </w:rPr>
        <w:t>Barisani D.</w:t>
      </w:r>
      <w:r w:rsidR="00DF0898" w:rsidRPr="00EE04C8">
        <w:rPr>
          <w:rFonts w:ascii="Book Antiqua" w:hAnsi="Book Antiqua"/>
          <w:b/>
          <w:sz w:val="24"/>
          <w:szCs w:val="24"/>
          <w:lang w:val="en-US"/>
        </w:rPr>
        <w:t xml:space="preserve"> </w:t>
      </w:r>
      <w:r w:rsidR="00277CBA" w:rsidRPr="00EE04C8">
        <w:rPr>
          <w:rFonts w:ascii="Book Antiqua" w:hAnsi="Book Antiqua"/>
          <w:sz w:val="24"/>
          <w:szCs w:val="24"/>
          <w:lang w:val="en-US"/>
        </w:rPr>
        <w:t>Food additives can act as triggering factors in celiac disease: Current knowledge based on a critical review of the literature</w:t>
      </w:r>
      <w:r w:rsidR="00277CBA" w:rsidRPr="00EE04C8">
        <w:rPr>
          <w:rFonts w:ascii="Book Antiqua" w:hAnsi="Book Antiqua"/>
          <w:sz w:val="24"/>
          <w:szCs w:val="24"/>
          <w:lang w:val="en-US" w:eastAsia="zh-CN"/>
        </w:rPr>
        <w:t xml:space="preserve">. </w:t>
      </w:r>
      <w:r w:rsidR="00277CBA" w:rsidRPr="00EE04C8">
        <w:rPr>
          <w:rFonts w:ascii="Book Antiqua" w:hAnsi="Book Antiqua"/>
          <w:i/>
          <w:iCs/>
          <w:sz w:val="24"/>
          <w:szCs w:val="24"/>
        </w:rPr>
        <w:t xml:space="preserve">World J </w:t>
      </w:r>
      <w:r w:rsidR="00277CBA" w:rsidRPr="00EE04C8">
        <w:rPr>
          <w:rFonts w:ascii="Book Antiqua" w:hAnsi="Book Antiqua"/>
          <w:i/>
          <w:iCs/>
          <w:sz w:val="24"/>
          <w:szCs w:val="24"/>
          <w:lang w:eastAsia="zh-CN"/>
        </w:rPr>
        <w:t xml:space="preserve">Clin Cases </w:t>
      </w:r>
      <w:r w:rsidR="0059059B" w:rsidRPr="00EE04C8">
        <w:rPr>
          <w:rFonts w:ascii="Book Antiqua" w:hAnsi="Book Antiqua"/>
          <w:iCs/>
          <w:sz w:val="24"/>
          <w:szCs w:val="24"/>
          <w:lang w:eastAsia="zh-CN"/>
        </w:rPr>
        <w:t xml:space="preserve">2019; 7(8): </w:t>
      </w:r>
      <w:r w:rsidR="0059059B" w:rsidRPr="00EE04C8">
        <w:rPr>
          <w:rFonts w:ascii="Book Antiqua" w:hAnsi="Book Antiqua" w:hint="eastAsia"/>
          <w:iCs/>
          <w:sz w:val="24"/>
          <w:szCs w:val="24"/>
          <w:lang w:eastAsia="zh-CN"/>
        </w:rPr>
        <w:t>917-927</w:t>
      </w:r>
      <w:r w:rsidR="0059059B" w:rsidRPr="00EE04C8">
        <w:rPr>
          <w:rFonts w:ascii="Book Antiqua" w:hAnsi="Book Antiqua"/>
          <w:iCs/>
          <w:sz w:val="24"/>
          <w:szCs w:val="24"/>
          <w:lang w:eastAsia="zh-CN"/>
        </w:rPr>
        <w:t xml:space="preserve"> </w:t>
      </w:r>
    </w:p>
    <w:p w:rsidR="0059059B" w:rsidRPr="00EE04C8" w:rsidRDefault="0059059B" w:rsidP="0059059B">
      <w:pPr>
        <w:spacing w:after="0" w:line="360" w:lineRule="auto"/>
        <w:jc w:val="both"/>
        <w:rPr>
          <w:rFonts w:ascii="Book Antiqua" w:hAnsi="Book Antiqua"/>
          <w:iCs/>
          <w:sz w:val="24"/>
          <w:szCs w:val="24"/>
          <w:lang w:eastAsia="zh-CN"/>
        </w:rPr>
      </w:pPr>
      <w:r w:rsidRPr="00EE04C8">
        <w:rPr>
          <w:rFonts w:ascii="Book Antiqua" w:hAnsi="Book Antiqua"/>
          <w:b/>
          <w:iCs/>
          <w:sz w:val="24"/>
          <w:szCs w:val="24"/>
          <w:lang w:eastAsia="zh-CN"/>
        </w:rPr>
        <w:t xml:space="preserve">URL: </w:t>
      </w:r>
      <w:r w:rsidRPr="00EE04C8">
        <w:rPr>
          <w:rFonts w:ascii="Book Antiqua" w:hAnsi="Book Antiqua"/>
          <w:iCs/>
          <w:sz w:val="24"/>
          <w:szCs w:val="24"/>
          <w:lang w:eastAsia="zh-CN"/>
        </w:rPr>
        <w:t>https://www.wjgnet.com/2307-8960/full/v7/i8/</w:t>
      </w:r>
      <w:r w:rsidRPr="00EE04C8">
        <w:rPr>
          <w:rFonts w:ascii="Book Antiqua" w:hAnsi="Book Antiqua" w:hint="eastAsia"/>
          <w:iCs/>
          <w:sz w:val="24"/>
          <w:szCs w:val="24"/>
          <w:lang w:eastAsia="zh-CN"/>
        </w:rPr>
        <w:t>917</w:t>
      </w:r>
      <w:r w:rsidRPr="00EE04C8">
        <w:rPr>
          <w:rFonts w:ascii="Book Antiqua" w:hAnsi="Book Antiqua"/>
          <w:iCs/>
          <w:sz w:val="24"/>
          <w:szCs w:val="24"/>
          <w:lang w:eastAsia="zh-CN"/>
        </w:rPr>
        <w:t xml:space="preserve">.htm  </w:t>
      </w:r>
    </w:p>
    <w:p w:rsidR="00E73B14" w:rsidRPr="00EE04C8" w:rsidRDefault="0059059B" w:rsidP="0059059B">
      <w:pPr>
        <w:spacing w:after="0" w:line="360" w:lineRule="auto"/>
        <w:jc w:val="both"/>
        <w:rPr>
          <w:rFonts w:ascii="Book Antiqua" w:hAnsi="Book Antiqua"/>
          <w:sz w:val="24"/>
          <w:szCs w:val="24"/>
          <w:lang w:eastAsia="zh-CN"/>
        </w:rPr>
      </w:pPr>
      <w:r w:rsidRPr="00EE04C8">
        <w:rPr>
          <w:rFonts w:ascii="Book Antiqua" w:hAnsi="Book Antiqua"/>
          <w:b/>
          <w:iCs/>
          <w:sz w:val="24"/>
          <w:szCs w:val="24"/>
          <w:lang w:eastAsia="zh-CN"/>
        </w:rPr>
        <w:t xml:space="preserve">DOI: </w:t>
      </w:r>
      <w:r w:rsidRPr="00EE04C8">
        <w:rPr>
          <w:rFonts w:ascii="Book Antiqua" w:hAnsi="Book Antiqua"/>
          <w:iCs/>
          <w:sz w:val="24"/>
          <w:szCs w:val="24"/>
          <w:lang w:eastAsia="zh-CN"/>
        </w:rPr>
        <w:t>https://dx.doi.org/10.12998/wjcc.v7.i8.</w:t>
      </w:r>
      <w:r w:rsidRPr="00EE04C8">
        <w:rPr>
          <w:rFonts w:ascii="Book Antiqua" w:hAnsi="Book Antiqua" w:hint="eastAsia"/>
          <w:iCs/>
          <w:sz w:val="24"/>
          <w:szCs w:val="24"/>
          <w:lang w:eastAsia="zh-CN"/>
        </w:rPr>
        <w:t>917</w:t>
      </w:r>
    </w:p>
    <w:p w:rsidR="00BD77AA" w:rsidRPr="00EE04C8" w:rsidRDefault="00BD77AA" w:rsidP="005612FF">
      <w:pPr>
        <w:spacing w:after="0" w:line="360" w:lineRule="auto"/>
        <w:jc w:val="both"/>
        <w:rPr>
          <w:rFonts w:ascii="Book Antiqua" w:hAnsi="Book Antiqua"/>
          <w:b/>
          <w:sz w:val="24"/>
          <w:szCs w:val="24"/>
          <w:lang w:val="en-US"/>
        </w:rPr>
      </w:pPr>
      <w:r w:rsidRPr="00EE04C8">
        <w:rPr>
          <w:rFonts w:ascii="Book Antiqua" w:hAnsi="Book Antiqua"/>
          <w:b/>
          <w:sz w:val="24"/>
          <w:szCs w:val="24"/>
          <w:lang w:val="en-US"/>
        </w:rPr>
        <w:br w:type="page"/>
      </w:r>
    </w:p>
    <w:p w:rsidR="00AC0119" w:rsidRPr="00EE04C8" w:rsidRDefault="00BD77AA" w:rsidP="005612FF">
      <w:pPr>
        <w:spacing w:after="0" w:line="360" w:lineRule="auto"/>
        <w:jc w:val="both"/>
        <w:rPr>
          <w:rFonts w:ascii="Book Antiqua" w:hAnsi="Book Antiqua"/>
          <w:b/>
          <w:sz w:val="24"/>
          <w:szCs w:val="24"/>
          <w:lang w:val="en-US" w:eastAsia="zh-CN"/>
        </w:rPr>
      </w:pPr>
      <w:r w:rsidRPr="00EE04C8">
        <w:rPr>
          <w:rFonts w:ascii="Book Antiqua" w:hAnsi="Book Antiqua"/>
          <w:b/>
          <w:sz w:val="24"/>
          <w:szCs w:val="24"/>
          <w:lang w:val="en-US"/>
        </w:rPr>
        <w:lastRenderedPageBreak/>
        <w:t>CELIAC DISEASE PATHOGENESIS</w:t>
      </w:r>
    </w:p>
    <w:p w:rsidR="00AC0119"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 xml:space="preserve">Celiac </w:t>
      </w:r>
      <w:r w:rsidR="00D01E60" w:rsidRPr="00EE04C8">
        <w:rPr>
          <w:rFonts w:ascii="Book Antiqua" w:hAnsi="Book Antiqua"/>
          <w:sz w:val="24"/>
          <w:szCs w:val="24"/>
          <w:lang w:val="en-US"/>
        </w:rPr>
        <w:t xml:space="preserve">disease </w:t>
      </w:r>
      <w:r w:rsidRPr="00EE04C8">
        <w:rPr>
          <w:rFonts w:ascii="Book Antiqua" w:hAnsi="Book Antiqua"/>
          <w:sz w:val="24"/>
          <w:szCs w:val="24"/>
          <w:lang w:val="en-US"/>
        </w:rPr>
        <w:t>(</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is a multifactorial disorder, characterized by the presence of an autoimmune response that mainly involves the small intestine, triggered by the ingestion of gluten from wheat, barley, and rye in genetically predisposed individuals.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genetic background is quite complex, and partially still unknown. About 40% of the genetic predisposition relies on genes localized in the </w:t>
      </w:r>
      <w:r w:rsidR="00783CCD" w:rsidRPr="00EE04C8">
        <w:rPr>
          <w:rFonts w:ascii="Book Antiqua" w:hAnsi="Book Antiqua"/>
          <w:sz w:val="24"/>
          <w:szCs w:val="24"/>
          <w:lang w:val="en-US"/>
        </w:rPr>
        <w:t xml:space="preserve">human leukocyte antigen </w:t>
      </w:r>
      <w:r w:rsidR="00783CCD" w:rsidRPr="00EE04C8">
        <w:rPr>
          <w:rFonts w:ascii="Book Antiqua" w:hAnsi="Book Antiqua"/>
          <w:sz w:val="24"/>
          <w:szCs w:val="24"/>
          <w:lang w:val="en-US" w:eastAsia="zh-CN"/>
        </w:rPr>
        <w:t>(</w:t>
      </w:r>
      <w:r w:rsidRPr="00EE04C8">
        <w:rPr>
          <w:rFonts w:ascii="Book Antiqua" w:hAnsi="Book Antiqua"/>
          <w:sz w:val="24"/>
          <w:szCs w:val="24"/>
          <w:lang w:val="en-US"/>
        </w:rPr>
        <w:t>HLA</w:t>
      </w:r>
      <w:r w:rsidR="00783CCD" w:rsidRPr="00EE04C8">
        <w:rPr>
          <w:rFonts w:ascii="Book Antiqua" w:hAnsi="Book Antiqua"/>
          <w:sz w:val="24"/>
          <w:szCs w:val="24"/>
          <w:lang w:val="en-US" w:eastAsia="zh-CN"/>
        </w:rPr>
        <w:t>)</w:t>
      </w:r>
      <w:r w:rsidRPr="00EE04C8">
        <w:rPr>
          <w:rFonts w:ascii="Book Antiqua" w:hAnsi="Book Antiqua"/>
          <w:sz w:val="24"/>
          <w:szCs w:val="24"/>
          <w:lang w:val="en-US"/>
        </w:rPr>
        <w:t xml:space="preserve"> region, mainly on those encoding for specific class II HLA molecules, namely DQ2.5 and DQ8 heterodimers. The combination of the HLA alleles DQA1</w:t>
      </w:r>
      <w:r w:rsidR="00277CBA" w:rsidRPr="00EE04C8">
        <w:rPr>
          <w:rFonts w:ascii="Book Antiqua" w:hAnsi="Book Antiqua"/>
          <w:sz w:val="24"/>
          <w:szCs w:val="24"/>
          <w:lang w:val="en-US"/>
        </w:rPr>
        <w:t>×</w:t>
      </w:r>
      <w:r w:rsidRPr="00EE04C8">
        <w:rPr>
          <w:rFonts w:ascii="Book Antiqua" w:hAnsi="Book Antiqua"/>
          <w:sz w:val="24"/>
          <w:szCs w:val="24"/>
          <w:lang w:val="en-US"/>
        </w:rPr>
        <w:t>0501 and DQB1</w:t>
      </w:r>
      <w:r w:rsidR="00277CBA" w:rsidRPr="00EE04C8">
        <w:rPr>
          <w:rFonts w:ascii="Book Antiqua" w:hAnsi="Book Antiqua"/>
          <w:sz w:val="24"/>
          <w:szCs w:val="24"/>
          <w:lang w:val="en-US"/>
        </w:rPr>
        <w:t>×</w:t>
      </w:r>
      <w:r w:rsidRPr="00EE04C8">
        <w:rPr>
          <w:rFonts w:ascii="Book Antiqua" w:hAnsi="Book Antiqua"/>
          <w:sz w:val="24"/>
          <w:szCs w:val="24"/>
          <w:lang w:val="en-US"/>
        </w:rPr>
        <w:t xml:space="preserve">0201 generates the HLA-DQ2.5 heterodimer, which is detected in more than 90% of Caucasian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patients (either in cis or in trans), whereas the remaining patients carry the HLA-DQ8 heterodimer, encoded by DQA1</w:t>
      </w:r>
      <w:r w:rsidR="00277CBA" w:rsidRPr="00EE04C8">
        <w:rPr>
          <w:rFonts w:ascii="Book Antiqua" w:hAnsi="Book Antiqua"/>
          <w:sz w:val="24"/>
          <w:szCs w:val="24"/>
          <w:lang w:val="en-US"/>
        </w:rPr>
        <w:t>×</w:t>
      </w:r>
      <w:r w:rsidRPr="00EE04C8">
        <w:rPr>
          <w:rFonts w:ascii="Book Antiqua" w:hAnsi="Book Antiqua"/>
          <w:sz w:val="24"/>
          <w:szCs w:val="24"/>
          <w:lang w:val="en-US"/>
        </w:rPr>
        <w:t>03 (</w:t>
      </w:r>
      <w:r w:rsidRPr="00EE04C8">
        <w:rPr>
          <w:rFonts w:ascii="Book Antiqua" w:hAnsi="Book Antiqua"/>
          <w:sz w:val="24"/>
          <w:szCs w:val="24"/>
        </w:rPr>
        <w:t>α</w:t>
      </w:r>
      <w:r w:rsidRPr="00EE04C8">
        <w:rPr>
          <w:rFonts w:ascii="Book Antiqua" w:hAnsi="Book Antiqua"/>
          <w:sz w:val="24"/>
          <w:szCs w:val="24"/>
          <w:lang w:val="en-US"/>
        </w:rPr>
        <w:t xml:space="preserve"> chain) and DQB1</w:t>
      </w:r>
      <w:r w:rsidR="00277CBA" w:rsidRPr="00EE04C8">
        <w:rPr>
          <w:rFonts w:ascii="Book Antiqua" w:hAnsi="Book Antiqua"/>
          <w:sz w:val="24"/>
          <w:szCs w:val="24"/>
          <w:lang w:val="en-US"/>
        </w:rPr>
        <w:t>×</w:t>
      </w:r>
      <w:r w:rsidRPr="00EE04C8">
        <w:rPr>
          <w:rFonts w:ascii="Book Antiqua" w:hAnsi="Book Antiqua"/>
          <w:sz w:val="24"/>
          <w:szCs w:val="24"/>
          <w:lang w:val="en-US"/>
        </w:rPr>
        <w:t>0302 (</w:t>
      </w:r>
      <w:r w:rsidRPr="00EE04C8">
        <w:rPr>
          <w:rFonts w:ascii="Book Antiqua" w:hAnsi="Book Antiqua"/>
          <w:sz w:val="24"/>
          <w:szCs w:val="24"/>
        </w:rPr>
        <w:t>β</w:t>
      </w:r>
      <w:r w:rsidRPr="00EE04C8">
        <w:rPr>
          <w:rFonts w:ascii="Book Antiqua" w:hAnsi="Book Antiqua"/>
          <w:sz w:val="24"/>
          <w:szCs w:val="24"/>
          <w:lang w:val="en-US"/>
        </w:rPr>
        <w:t xml:space="preserve"> chain). However, the presence of the DQ2 heterodimer is not sufficient for the development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In fact, the HLA-DQ2 haplotype is present in 30%</w:t>
      </w:r>
      <w:r w:rsidR="00277CBA" w:rsidRPr="00EE04C8">
        <w:rPr>
          <w:rFonts w:ascii="Book Antiqua" w:hAnsi="Book Antiqua"/>
          <w:sz w:val="24"/>
          <w:szCs w:val="24"/>
          <w:lang w:val="en-US" w:eastAsia="zh-CN"/>
        </w:rPr>
        <w:t>-</w:t>
      </w:r>
      <w:r w:rsidRPr="00EE04C8">
        <w:rPr>
          <w:rFonts w:ascii="Book Antiqua" w:hAnsi="Book Antiqua"/>
          <w:sz w:val="24"/>
          <w:szCs w:val="24"/>
          <w:lang w:val="en-US"/>
        </w:rPr>
        <w:t xml:space="preserve">35% of the Caucasian population (in which </w:t>
      </w:r>
      <w:r w:rsidR="00A647B4" w:rsidRPr="00EE04C8">
        <w:rPr>
          <w:rFonts w:ascii="Book Antiqua" w:hAnsi="Book Antiqua"/>
          <w:sz w:val="24"/>
          <w:szCs w:val="24"/>
          <w:lang w:val="en-US" w:eastAsia="zh-CN"/>
        </w:rPr>
        <w:t>C</w:t>
      </w:r>
      <w:r w:rsidR="00783CCD" w:rsidRPr="00EE04C8">
        <w:rPr>
          <w:rFonts w:ascii="Book Antiqua" w:hAnsi="Book Antiqua"/>
          <w:sz w:val="24"/>
          <w:szCs w:val="24"/>
          <w:lang w:val="en-US" w:eastAsia="zh-CN"/>
        </w:rPr>
        <w:t>e</w:t>
      </w:r>
      <w:r w:rsidR="00A647B4" w:rsidRPr="00EE04C8">
        <w:rPr>
          <w:rFonts w:ascii="Book Antiqua" w:hAnsi="Book Antiqua"/>
          <w:sz w:val="24"/>
          <w:szCs w:val="24"/>
          <w:lang w:val="en-US" w:eastAsia="zh-CN"/>
        </w:rPr>
        <w:t>D</w:t>
      </w:r>
      <w:r w:rsidRPr="00EE04C8">
        <w:rPr>
          <w:rFonts w:ascii="Book Antiqua" w:hAnsi="Book Antiqua"/>
          <w:sz w:val="24"/>
          <w:szCs w:val="24"/>
          <w:lang w:val="en-US"/>
        </w:rPr>
        <w:t xml:space="preserve"> has a high prevalence), but only 2%</w:t>
      </w:r>
      <w:r w:rsidR="00277CBA" w:rsidRPr="00EE04C8">
        <w:rPr>
          <w:rFonts w:ascii="Book Antiqua" w:hAnsi="Book Antiqua"/>
          <w:sz w:val="24"/>
          <w:szCs w:val="24"/>
          <w:lang w:val="en-US" w:eastAsia="zh-CN"/>
        </w:rPr>
        <w:t>-</w:t>
      </w:r>
      <w:r w:rsidRPr="00EE04C8">
        <w:rPr>
          <w:rFonts w:ascii="Book Antiqua" w:hAnsi="Book Antiqua"/>
          <w:sz w:val="24"/>
          <w:szCs w:val="24"/>
          <w:lang w:val="en-US"/>
        </w:rPr>
        <w:t xml:space="preserve">5% of gene carriers develop </w:t>
      </w:r>
      <w:r w:rsidR="00A647B4" w:rsidRPr="00EE04C8">
        <w:rPr>
          <w:rFonts w:ascii="Book Antiqua" w:hAnsi="Book Antiqua"/>
          <w:sz w:val="24"/>
          <w:szCs w:val="24"/>
          <w:lang w:val="en-US" w:eastAsia="zh-CN"/>
        </w:rPr>
        <w:t>C</w:t>
      </w:r>
      <w:r w:rsidR="00783CCD" w:rsidRPr="00EE04C8">
        <w:rPr>
          <w:rFonts w:ascii="Book Antiqua" w:hAnsi="Book Antiqua"/>
          <w:sz w:val="24"/>
          <w:szCs w:val="24"/>
          <w:lang w:val="en-US" w:eastAsia="zh-CN"/>
        </w:rPr>
        <w:t>e</w:t>
      </w:r>
      <w:r w:rsidR="00A647B4" w:rsidRPr="00EE04C8">
        <w:rPr>
          <w:rFonts w:ascii="Book Antiqua" w:hAnsi="Book Antiqua"/>
          <w:sz w:val="24"/>
          <w:szCs w:val="24"/>
          <w:lang w:val="en-US" w:eastAsia="zh-CN"/>
        </w:rPr>
        <w:t>D</w:t>
      </w:r>
      <w:r w:rsidRPr="00EE04C8">
        <w:rPr>
          <w:rFonts w:ascii="Book Antiqua" w:hAnsi="Book Antiqua"/>
          <w:sz w:val="24"/>
          <w:szCs w:val="24"/>
          <w:vertAlign w:val="superscript"/>
          <w:lang w:val="en-US"/>
        </w:rPr>
        <w:t>[1]</w:t>
      </w:r>
      <w:r w:rsidRPr="00EE04C8">
        <w:rPr>
          <w:rFonts w:ascii="Book Antiqua" w:hAnsi="Book Antiqua"/>
          <w:sz w:val="24"/>
          <w:szCs w:val="24"/>
          <w:lang w:val="en-US"/>
        </w:rPr>
        <w:t xml:space="preserve">. Using the </w:t>
      </w:r>
      <w:r w:rsidR="00783CCD" w:rsidRPr="00EE04C8">
        <w:rPr>
          <w:rFonts w:ascii="Book Antiqua" w:hAnsi="Book Antiqua"/>
          <w:sz w:val="24"/>
          <w:szCs w:val="24"/>
          <w:lang w:val="en-US"/>
        </w:rPr>
        <w:t>Genome Wide Association Study</w:t>
      </w:r>
      <w:r w:rsidRPr="00EE04C8">
        <w:rPr>
          <w:rFonts w:ascii="Book Antiqua" w:hAnsi="Book Antiqua"/>
          <w:sz w:val="24"/>
          <w:szCs w:val="24"/>
          <w:lang w:val="en-US"/>
        </w:rPr>
        <w:t xml:space="preserve"> approach, several additional loci have been identified as predisposing to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but in total they account for abou</w:t>
      </w:r>
      <w:r w:rsidR="00BD77AA" w:rsidRPr="00EE04C8">
        <w:rPr>
          <w:rFonts w:ascii="Book Antiqua" w:hAnsi="Book Antiqua"/>
          <w:sz w:val="24"/>
          <w:szCs w:val="24"/>
          <w:lang w:val="en-US"/>
        </w:rPr>
        <w:t>t 50% of the genetic component.</w:t>
      </w:r>
    </w:p>
    <w:p w:rsidR="00AC0119" w:rsidRPr="00EE04C8" w:rsidRDefault="00AC0119" w:rsidP="005612FF">
      <w:pPr>
        <w:spacing w:after="0" w:line="360" w:lineRule="auto"/>
        <w:ind w:firstLineChars="100" w:firstLine="240"/>
        <w:jc w:val="both"/>
        <w:rPr>
          <w:rFonts w:ascii="Book Antiqua" w:hAnsi="Book Antiqua"/>
          <w:sz w:val="24"/>
          <w:szCs w:val="24"/>
          <w:lang w:val="en-US" w:eastAsia="zh-CN"/>
        </w:rPr>
      </w:pPr>
      <w:r w:rsidRPr="00EE04C8">
        <w:rPr>
          <w:rFonts w:ascii="Book Antiqua" w:hAnsi="Book Antiqua"/>
          <w:sz w:val="24"/>
          <w:szCs w:val="24"/>
          <w:lang w:val="en-US"/>
        </w:rPr>
        <w:t xml:space="preserve">Although the genetic background is essential for the development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research has started to focus on the possible environmental factors (apart from gluten) that could trigger the disorder. This could be quite important, since several data suggest that the prevalence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is increasing, and cases are now reported even in populations that were thought to have a negligible prevalence of this disease. A study performed in </w:t>
      </w:r>
      <w:r w:rsidR="00783CCD" w:rsidRPr="00EE04C8">
        <w:rPr>
          <w:rFonts w:ascii="Book Antiqua" w:hAnsi="Book Antiqua"/>
          <w:sz w:val="24"/>
          <w:szCs w:val="24"/>
          <w:lang w:val="en-US" w:eastAsia="zh-CN"/>
        </w:rPr>
        <w:t>United Kingdom</w:t>
      </w:r>
      <w:r w:rsidRPr="00EE04C8">
        <w:rPr>
          <w:rFonts w:ascii="Book Antiqua" w:hAnsi="Book Antiqua"/>
          <w:sz w:val="24"/>
          <w:szCs w:val="24"/>
          <w:lang w:val="en-US"/>
        </w:rPr>
        <w:t xml:space="preserve"> showed a four-fold increase in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incidence rate over a period of 22 years, but regional differences were present</w:t>
      </w:r>
      <w:r w:rsidRPr="00EE04C8">
        <w:rPr>
          <w:rFonts w:ascii="Book Antiqua" w:hAnsi="Book Antiqua"/>
          <w:sz w:val="24"/>
          <w:szCs w:val="24"/>
          <w:vertAlign w:val="superscript"/>
          <w:lang w:val="en-US"/>
        </w:rPr>
        <w:t>[2]</w:t>
      </w:r>
      <w:r w:rsidRPr="00EE04C8">
        <w:rPr>
          <w:rFonts w:ascii="Book Antiqua" w:hAnsi="Book Antiqua"/>
          <w:sz w:val="24"/>
          <w:szCs w:val="24"/>
          <w:lang w:val="en-US"/>
        </w:rPr>
        <w:t xml:space="preserve">. Even if this increased rate could be explained by a different awareness of the problem by physicians, or by the use of an easier serological diagnosis and a casefinding approach, there is still some evidence which suggests that this raise in the prevalence/incidence of the disease is a real phenomenon. Evaluation in a Scottish pediatric population revealed that, in two decades, the incidence of children with nonclassical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had increased dramatically (attributable to better diagnosis), but also the number of patients with classical manifestations had quadrupled (thus suggesting a real </w:t>
      </w:r>
      <w:r w:rsidR="009A14F9" w:rsidRPr="00EE04C8">
        <w:rPr>
          <w:rFonts w:ascii="Book Antiqua" w:hAnsi="Book Antiqua"/>
          <w:sz w:val="24"/>
          <w:szCs w:val="24"/>
          <w:lang w:val="en-US"/>
        </w:rPr>
        <w:t xml:space="preserve">variation in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009A14F9" w:rsidRPr="00EE04C8">
        <w:rPr>
          <w:rFonts w:ascii="Book Antiqua" w:hAnsi="Book Antiqua"/>
          <w:sz w:val="24"/>
          <w:szCs w:val="24"/>
          <w:lang w:val="en-US"/>
        </w:rPr>
        <w:t xml:space="preserve"> frequency)</w:t>
      </w:r>
      <w:r w:rsidRPr="00EE04C8">
        <w:rPr>
          <w:rFonts w:ascii="Book Antiqua" w:hAnsi="Book Antiqua"/>
          <w:sz w:val="24"/>
          <w:szCs w:val="24"/>
          <w:vertAlign w:val="superscript"/>
          <w:lang w:val="en-US"/>
        </w:rPr>
        <w:t>[3]</w:t>
      </w:r>
      <w:r w:rsidRPr="00EE04C8">
        <w:rPr>
          <w:rFonts w:ascii="Book Antiqua" w:hAnsi="Book Antiqua"/>
          <w:sz w:val="24"/>
          <w:szCs w:val="24"/>
          <w:lang w:val="en-US"/>
        </w:rPr>
        <w:t>. Moreover, similar data have been observed in Finland as well as in the U</w:t>
      </w:r>
      <w:r w:rsidR="00277CBA" w:rsidRPr="00EE04C8">
        <w:rPr>
          <w:rFonts w:ascii="Book Antiqua" w:hAnsi="Book Antiqua"/>
          <w:sz w:val="24"/>
          <w:szCs w:val="24"/>
          <w:lang w:val="en-US" w:eastAsia="zh-CN"/>
        </w:rPr>
        <w:t>nited States</w:t>
      </w:r>
      <w:r w:rsidRPr="00EE04C8">
        <w:rPr>
          <w:rFonts w:ascii="Book Antiqua" w:hAnsi="Book Antiqua"/>
          <w:sz w:val="24"/>
          <w:szCs w:val="24"/>
          <w:vertAlign w:val="superscript"/>
          <w:lang w:val="en-US"/>
        </w:rPr>
        <w:t>[4-6]</w:t>
      </w:r>
      <w:r w:rsidR="00277CBA"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lastRenderedPageBreak/>
        <w:t xml:space="preserve">To identify the possible additional environmental causes it is necessary to dissect the various steps involved in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pathogenesis. The ingested gluten undergoes digestion, which generates several small peptides, including the 33mer peptide (residues 57 to 89 of </w:t>
      </w:r>
      <w:r w:rsidRPr="00EE04C8">
        <w:rPr>
          <w:rFonts w:ascii="Book Antiqua" w:hAnsi="Book Antiqua"/>
          <w:sz w:val="24"/>
          <w:szCs w:val="24"/>
        </w:rPr>
        <w:t>α</w:t>
      </w:r>
      <w:r w:rsidRPr="00EE04C8">
        <w:rPr>
          <w:rFonts w:ascii="Book Antiqua" w:hAnsi="Book Antiqua"/>
          <w:sz w:val="24"/>
          <w:szCs w:val="24"/>
          <w:lang w:val="en-US"/>
        </w:rPr>
        <w:t>-gliadin), a celiac “superantigen” able to stimulate T cells</w:t>
      </w:r>
      <w:r w:rsidRPr="00EE04C8">
        <w:rPr>
          <w:rFonts w:ascii="Book Antiqua" w:hAnsi="Book Antiqua"/>
          <w:sz w:val="24"/>
          <w:szCs w:val="24"/>
          <w:vertAlign w:val="superscript"/>
          <w:lang w:val="en-US"/>
        </w:rPr>
        <w:t>[7]</w:t>
      </w:r>
      <w:r w:rsidRPr="00EE04C8">
        <w:rPr>
          <w:rFonts w:ascii="Book Antiqua" w:hAnsi="Book Antiqua"/>
          <w:sz w:val="24"/>
          <w:szCs w:val="24"/>
          <w:lang w:val="en-US"/>
        </w:rPr>
        <w:t xml:space="preserve">, or the 31-43 peptide (from residues 31 to 43 of </w:t>
      </w:r>
      <w:r w:rsidRPr="00EE04C8">
        <w:rPr>
          <w:rFonts w:ascii="Book Antiqua" w:hAnsi="Book Antiqua"/>
          <w:sz w:val="24"/>
          <w:szCs w:val="24"/>
        </w:rPr>
        <w:t>α</w:t>
      </w:r>
      <w:r w:rsidRPr="00EE04C8">
        <w:rPr>
          <w:rFonts w:ascii="Book Antiqua" w:hAnsi="Book Antiqua"/>
          <w:sz w:val="24"/>
          <w:szCs w:val="24"/>
          <w:lang w:val="en-US"/>
        </w:rPr>
        <w:t>-gliadin), which can have a toxic effect on intestinal mucosa</w:t>
      </w:r>
      <w:r w:rsidRPr="00EE04C8">
        <w:rPr>
          <w:rFonts w:ascii="Book Antiqua" w:hAnsi="Book Antiqua"/>
          <w:sz w:val="24"/>
          <w:szCs w:val="24"/>
          <w:vertAlign w:val="superscript"/>
          <w:lang w:val="en-US"/>
        </w:rPr>
        <w:t>[8]</w:t>
      </w:r>
      <w:r w:rsidRPr="00EE04C8">
        <w:rPr>
          <w:rFonts w:ascii="Book Antiqua" w:hAnsi="Book Antiqua"/>
          <w:sz w:val="24"/>
          <w:szCs w:val="24"/>
          <w:lang w:val="en-US"/>
        </w:rPr>
        <w:t xml:space="preserve">. However, in order to trigger the autoimmune response these peptides need to cross the gastrointestinal barrier and reach the lamina propria. This passage can take place using two different routes, namely the transcellular and the paracellular one. The first is a vesicle-mediated passage which involves endocytosis on the luminal side of enterocytes, followed by transcytosis and release on the basolateral side. Thus, in theory, substances which are able to make the gluten peptides more prone to be captured on the apical side and transported could play a role in the pathogenesis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Conversely, paracellular transport depends on tight junctions</w:t>
      </w:r>
      <w:r w:rsidR="00783CCD" w:rsidRPr="00EE04C8">
        <w:rPr>
          <w:rFonts w:ascii="Book Antiqua" w:hAnsi="Book Antiqua"/>
          <w:sz w:val="24"/>
          <w:szCs w:val="24"/>
          <w:lang w:val="en-US" w:eastAsia="zh-CN"/>
        </w:rPr>
        <w:t xml:space="preserve"> (TJ)</w:t>
      </w:r>
      <w:r w:rsidRPr="00EE04C8">
        <w:rPr>
          <w:rFonts w:ascii="Book Antiqua" w:hAnsi="Book Antiqua"/>
          <w:sz w:val="24"/>
          <w:szCs w:val="24"/>
          <w:lang w:val="en-US"/>
        </w:rPr>
        <w:t xml:space="preserve"> and the correct expression/interaction of the proteins that maintain junction functionality. Therefore, agents able to induce inflammation and/or cytokine release could cause the rearrangement of proteins such as ZO-1 or occludin, causing a loss of function of </w:t>
      </w:r>
      <w:r w:rsidR="00783CCD" w:rsidRPr="00EE04C8">
        <w:rPr>
          <w:rFonts w:ascii="Book Antiqua" w:hAnsi="Book Antiqua"/>
          <w:sz w:val="24"/>
          <w:szCs w:val="24"/>
          <w:lang w:val="en-US" w:eastAsia="zh-CN"/>
        </w:rPr>
        <w:t>TJ</w:t>
      </w:r>
      <w:r w:rsidRPr="00EE04C8">
        <w:rPr>
          <w:rFonts w:ascii="Book Antiqua" w:hAnsi="Book Antiqua"/>
          <w:sz w:val="24"/>
          <w:szCs w:val="24"/>
          <w:lang w:val="en-US"/>
        </w:rPr>
        <w:t xml:space="preserve"> and, in turn, an increased paracellular passage of lumen subst</w:t>
      </w:r>
      <w:r w:rsidR="00A1605B" w:rsidRPr="00EE04C8">
        <w:rPr>
          <w:rFonts w:ascii="Book Antiqua" w:hAnsi="Book Antiqua"/>
          <w:sz w:val="24"/>
          <w:szCs w:val="24"/>
          <w:lang w:val="en-US"/>
        </w:rPr>
        <w:t>ances, such as gluten peptides.</w:t>
      </w:r>
    </w:p>
    <w:p w:rsidR="00AC0119" w:rsidRPr="00EE04C8" w:rsidRDefault="00AC0119" w:rsidP="005612FF">
      <w:pPr>
        <w:spacing w:after="0" w:line="360" w:lineRule="auto"/>
        <w:ind w:firstLineChars="100" w:firstLine="240"/>
        <w:jc w:val="both"/>
        <w:rPr>
          <w:rFonts w:ascii="Book Antiqua" w:hAnsi="Book Antiqua"/>
          <w:sz w:val="24"/>
          <w:szCs w:val="24"/>
          <w:lang w:val="en-US"/>
        </w:rPr>
      </w:pPr>
      <w:r w:rsidRPr="00EE04C8">
        <w:rPr>
          <w:rFonts w:ascii="Book Antiqua" w:hAnsi="Book Antiqua"/>
          <w:sz w:val="24"/>
          <w:szCs w:val="24"/>
          <w:lang w:val="en-US"/>
        </w:rPr>
        <w:t>Once gluten peptides have crossed the intestinal barrier, they are further processed in the submucosa; due to their high content in glutamine, proline and hydrophobic amino acid residues, these peptides are excellent substrates for transglutaminase 2 (TG2) which deamidates them. This processing increases negative charges, allowing the gluten peptides to bind more strongly to HLA-DQ2 (or HLA-DQ8). Better antigen presentation results in CD4+ Th1 T-cell activation that, in turn, will cause activation of intraepithelial lymphocytes, crypt hyperplasia and villus atrophy, as well as B cell stimulation and the production of auto-antibodies directed against deam</w:t>
      </w:r>
      <w:r w:rsidR="00606EB5" w:rsidRPr="00EE04C8">
        <w:rPr>
          <w:rFonts w:ascii="Book Antiqua" w:hAnsi="Book Antiqua"/>
          <w:sz w:val="24"/>
          <w:szCs w:val="24"/>
          <w:lang w:val="en-US"/>
        </w:rPr>
        <w:t>idated gliadin peptides and TG2 (Figure 1A).</w:t>
      </w:r>
    </w:p>
    <w:p w:rsidR="00AC0119" w:rsidRPr="00EE04C8" w:rsidRDefault="00AC0119" w:rsidP="005612FF">
      <w:pPr>
        <w:spacing w:after="0" w:line="360" w:lineRule="auto"/>
        <w:ind w:firstLineChars="100" w:firstLine="240"/>
        <w:jc w:val="both"/>
        <w:rPr>
          <w:rFonts w:ascii="Book Antiqua" w:hAnsi="Book Antiqua"/>
          <w:sz w:val="24"/>
          <w:szCs w:val="24"/>
          <w:lang w:val="en-US" w:eastAsia="zh-CN"/>
        </w:rPr>
      </w:pPr>
      <w:r w:rsidRPr="00EE04C8">
        <w:rPr>
          <w:rFonts w:ascii="Book Antiqua" w:hAnsi="Book Antiqua"/>
          <w:sz w:val="24"/>
          <w:szCs w:val="24"/>
          <w:lang w:val="en-US"/>
        </w:rPr>
        <w:t>Given these data, food additives could have a role in triggering the development if they are able to alter the gastrointestinal barrier, antigen presentation or the activation of the immune system. Although there are currently few experimental published da</w:t>
      </w:r>
      <w:r w:rsidR="00E73B14" w:rsidRPr="00EE04C8">
        <w:rPr>
          <w:rFonts w:ascii="Book Antiqua" w:hAnsi="Book Antiqua"/>
          <w:sz w:val="24"/>
          <w:szCs w:val="24"/>
          <w:lang w:val="en-US"/>
        </w:rPr>
        <w:t xml:space="preserve">ta that </w:t>
      </w:r>
      <w:r w:rsidRPr="00EE04C8">
        <w:rPr>
          <w:rFonts w:ascii="Book Antiqua" w:hAnsi="Book Antiqua"/>
          <w:sz w:val="24"/>
          <w:szCs w:val="24"/>
          <w:lang w:val="en-US"/>
        </w:rPr>
        <w:t xml:space="preserve">specifically address the interaction between food additives and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there are at least three possible categories that should be analyzed, namely transglutaminase, gluten nanoparticl</w:t>
      </w:r>
      <w:r w:rsidR="00BD77AA" w:rsidRPr="00EE04C8">
        <w:rPr>
          <w:rFonts w:ascii="Book Antiqua" w:hAnsi="Book Antiqua"/>
          <w:sz w:val="24"/>
          <w:szCs w:val="24"/>
          <w:lang w:val="en-US"/>
        </w:rPr>
        <w:t>es and metallic nanoparticles.</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AC0119" w:rsidP="005612FF">
      <w:pPr>
        <w:spacing w:after="0" w:line="360" w:lineRule="auto"/>
        <w:jc w:val="both"/>
        <w:rPr>
          <w:rFonts w:ascii="Book Antiqua" w:hAnsi="Book Antiqua"/>
          <w:b/>
          <w:sz w:val="24"/>
          <w:szCs w:val="24"/>
          <w:lang w:val="en-US" w:eastAsia="zh-CN"/>
        </w:rPr>
      </w:pPr>
      <w:r w:rsidRPr="00EE04C8">
        <w:rPr>
          <w:rFonts w:ascii="Book Antiqua" w:hAnsi="Book Antiqua"/>
          <w:b/>
          <w:sz w:val="24"/>
          <w:szCs w:val="24"/>
          <w:lang w:val="en-US"/>
        </w:rPr>
        <w:t>USE OF TRANSGLUTAMINA</w:t>
      </w:r>
      <w:r w:rsidR="00BD77AA" w:rsidRPr="00EE04C8">
        <w:rPr>
          <w:rFonts w:ascii="Book Antiqua" w:hAnsi="Book Antiqua"/>
          <w:b/>
          <w:sz w:val="24"/>
          <w:szCs w:val="24"/>
          <w:lang w:val="en-US"/>
        </w:rPr>
        <w:t>SE IN FOOD PREPARATION</w:t>
      </w:r>
    </w:p>
    <w:p w:rsidR="00AC0119"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 xml:space="preserve">The use of transglutaminase in food processing belongs to the various techniques that industries in the field currently use to modify the proteins present in aliments. Microbial transglutaminase (mTG), like human ones, catalyzes acyl transfer, deamidation and crosslinking between glutamine (acyl donor) and lysine (acceptor). These reactions can profoundly modify a large amount of proteins constituting food matrices and this, in turn, can improve several food properties such as texture and stability; more interestingly, these changes can take place without affecting other food characteristics like taste or nutritional value. For these reasons, the possible ingestion of microbial tranglutaminase, due to its use in food processing, has been recognized as safe by </w:t>
      </w:r>
      <w:r w:rsidR="00A1605B" w:rsidRPr="00EE04C8">
        <w:rPr>
          <w:rFonts w:ascii="Book Antiqua" w:hAnsi="Book Antiqua"/>
          <w:sz w:val="24"/>
          <w:szCs w:val="24"/>
          <w:lang w:val="en-US"/>
        </w:rPr>
        <w:t>Food and Drug Administration</w:t>
      </w:r>
      <w:r w:rsidRPr="00EE04C8">
        <w:rPr>
          <w:rFonts w:ascii="Book Antiqua" w:hAnsi="Book Antiqua"/>
          <w:sz w:val="24"/>
          <w:szCs w:val="24"/>
          <w:vertAlign w:val="superscript"/>
          <w:lang w:val="en-US"/>
        </w:rPr>
        <w:t>[9]</w:t>
      </w:r>
      <w:r w:rsidR="00BD77AA"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Currently mTG is used in several processed foods since, among others, its use increases the water retention capacity of proteins, fact that could help to increase the juiciness of products such as meat, or emulsion properties that are important in food characterized</w:t>
      </w:r>
      <w:r w:rsidR="009A14F9" w:rsidRPr="00EE04C8">
        <w:rPr>
          <w:rFonts w:ascii="Book Antiqua" w:hAnsi="Book Antiqua"/>
          <w:sz w:val="24"/>
          <w:szCs w:val="24"/>
          <w:lang w:val="en-US"/>
        </w:rPr>
        <w:t xml:space="preserve"> by creamy texture (</w:t>
      </w:r>
      <w:r w:rsidR="009A14F9" w:rsidRPr="00EE04C8">
        <w:rPr>
          <w:rFonts w:ascii="Book Antiqua" w:hAnsi="Book Antiqua"/>
          <w:i/>
          <w:sz w:val="24"/>
          <w:szCs w:val="24"/>
          <w:lang w:val="en-US"/>
        </w:rPr>
        <w:t>e</w:t>
      </w:r>
      <w:r w:rsidR="00A1605B" w:rsidRPr="00EE04C8">
        <w:rPr>
          <w:rFonts w:ascii="Book Antiqua" w:hAnsi="Book Antiqua"/>
          <w:i/>
          <w:sz w:val="24"/>
          <w:szCs w:val="24"/>
          <w:lang w:val="en-US" w:eastAsia="zh-CN"/>
        </w:rPr>
        <w:t>.g</w:t>
      </w:r>
      <w:r w:rsidR="009A14F9" w:rsidRPr="00EE04C8">
        <w:rPr>
          <w:rFonts w:ascii="Book Antiqua" w:hAnsi="Book Antiqua"/>
          <w:i/>
          <w:sz w:val="24"/>
          <w:szCs w:val="24"/>
          <w:lang w:val="en-US"/>
        </w:rPr>
        <w:t>.</w:t>
      </w:r>
      <w:r w:rsidR="009A14F9" w:rsidRPr="00EE04C8">
        <w:rPr>
          <w:rFonts w:ascii="Book Antiqua" w:hAnsi="Book Antiqua"/>
          <w:sz w:val="24"/>
          <w:szCs w:val="24"/>
          <w:lang w:val="en-US"/>
        </w:rPr>
        <w:t xml:space="preserve"> yogurt)</w:t>
      </w:r>
      <w:r w:rsidRPr="00EE04C8">
        <w:rPr>
          <w:rFonts w:ascii="Book Antiqua" w:hAnsi="Book Antiqua"/>
          <w:sz w:val="24"/>
          <w:szCs w:val="24"/>
          <w:vertAlign w:val="superscript"/>
          <w:lang w:val="en-US"/>
        </w:rPr>
        <w:t>[10]</w:t>
      </w:r>
      <w:r w:rsidRPr="00EE04C8">
        <w:rPr>
          <w:rFonts w:ascii="Book Antiqua" w:hAnsi="Book Antiqua"/>
          <w:sz w:val="24"/>
          <w:szCs w:val="24"/>
          <w:lang w:val="en-US"/>
        </w:rPr>
        <w:t>. Moreover, bacterial transglutaminase treatment has also been applied to cereal proteins (including wheat protein); its use can improve stability, elasticity and water retention of the dough, and for this reason it has also been employed in the preparation of gluten-free food</w:t>
      </w:r>
      <w:r w:rsidRPr="00EE04C8">
        <w:rPr>
          <w:rFonts w:ascii="Book Antiqua" w:hAnsi="Book Antiqua"/>
          <w:sz w:val="24"/>
          <w:szCs w:val="24"/>
          <w:vertAlign w:val="superscript"/>
          <w:lang w:val="en-US"/>
        </w:rPr>
        <w:t>[11-12]</w:t>
      </w:r>
      <w:r w:rsidR="00BD77AA"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Due to the pivotal role of transglutaminase in the pathogenesis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its use in food preparation has raised some concern. Transglutaminase can act on gluten peptides, making them more immunogenic, but it must also be remembered that TG2 is itself an autoantigen, and the ingestion of </w:t>
      </w:r>
      <w:r w:rsidR="00A1605B" w:rsidRPr="00EE04C8">
        <w:rPr>
          <w:rFonts w:ascii="Book Antiqua" w:hAnsi="Book Antiqua"/>
          <w:sz w:val="24"/>
          <w:szCs w:val="24"/>
          <w:lang w:val="en-US"/>
        </w:rPr>
        <w:t>mTG</w:t>
      </w:r>
      <w:r w:rsidRPr="00EE04C8">
        <w:rPr>
          <w:rFonts w:ascii="Book Antiqua" w:hAnsi="Book Antiqua"/>
          <w:sz w:val="24"/>
          <w:szCs w:val="24"/>
          <w:lang w:val="en-US"/>
        </w:rPr>
        <w:t xml:space="preserve"> could also generate an autoimmune response through a molecular mimicry mechanism. The comparison of the primary and tertiary structure of a commonly used </w:t>
      </w:r>
      <w:r w:rsidR="00A1605B" w:rsidRPr="00EE04C8">
        <w:rPr>
          <w:rFonts w:ascii="Book Antiqua" w:hAnsi="Book Antiqua"/>
          <w:sz w:val="24"/>
          <w:szCs w:val="24"/>
          <w:lang w:val="en-US"/>
        </w:rPr>
        <w:t>mTG</w:t>
      </w:r>
      <w:r w:rsidRPr="00EE04C8">
        <w:rPr>
          <w:rFonts w:ascii="Book Antiqua" w:hAnsi="Book Antiqua"/>
          <w:sz w:val="24"/>
          <w:szCs w:val="24"/>
          <w:lang w:val="en-US"/>
        </w:rPr>
        <w:t xml:space="preserve"> with TG2 reveals little homology, although both are able to bind gluten peptides using similar aminoacids</w:t>
      </w:r>
      <w:r w:rsidRPr="00EE04C8">
        <w:rPr>
          <w:rFonts w:ascii="Book Antiqua" w:hAnsi="Book Antiqua"/>
          <w:sz w:val="24"/>
          <w:szCs w:val="24"/>
          <w:vertAlign w:val="superscript"/>
          <w:lang w:val="en-US"/>
        </w:rPr>
        <w:t>[13]</w:t>
      </w:r>
      <w:r w:rsidRPr="00EE04C8">
        <w:rPr>
          <w:rFonts w:ascii="Book Antiqua" w:hAnsi="Book Antiqua"/>
          <w:sz w:val="24"/>
          <w:szCs w:val="24"/>
          <w:lang w:val="en-US"/>
        </w:rPr>
        <w:t xml:space="preserve">. Moreover, mTG can deamidate gluten peptides, making them more immunogenic, as assessed in an </w:t>
      </w:r>
      <w:r w:rsidRPr="00EE04C8">
        <w:rPr>
          <w:rFonts w:ascii="Book Antiqua" w:hAnsi="Book Antiqua"/>
          <w:i/>
          <w:sz w:val="24"/>
          <w:szCs w:val="24"/>
          <w:lang w:val="en-US"/>
        </w:rPr>
        <w:t>in vitro</w:t>
      </w:r>
      <w:r w:rsidRPr="00EE04C8">
        <w:rPr>
          <w:rFonts w:ascii="Book Antiqua" w:hAnsi="Book Antiqua"/>
          <w:sz w:val="24"/>
          <w:szCs w:val="24"/>
          <w:lang w:val="en-US"/>
        </w:rPr>
        <w:t xml:space="preserve"> system that employed gluten-specific T cells isolated from the duodenum of celiac patients</w:t>
      </w:r>
      <w:r w:rsidRPr="00EE04C8">
        <w:rPr>
          <w:rFonts w:ascii="Book Antiqua" w:hAnsi="Book Antiqua"/>
          <w:sz w:val="24"/>
          <w:szCs w:val="24"/>
          <w:vertAlign w:val="superscript"/>
          <w:lang w:val="en-US"/>
        </w:rPr>
        <w:t>[14]</w:t>
      </w:r>
      <w:r w:rsidR="00A1605B"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Few papers have tried to assess the possible correlation between the use of bacterial transglutaminase and </w:t>
      </w:r>
      <w:r w:rsidR="00A647B4" w:rsidRPr="00EE04C8">
        <w:rPr>
          <w:rFonts w:ascii="Book Antiqua" w:hAnsi="Book Antiqua"/>
          <w:sz w:val="24"/>
          <w:szCs w:val="24"/>
          <w:lang w:val="en-US" w:eastAsia="zh-CN"/>
        </w:rPr>
        <w:t>C</w:t>
      </w:r>
      <w:r w:rsidR="00783CCD" w:rsidRPr="00EE04C8">
        <w:rPr>
          <w:rFonts w:ascii="Book Antiqua" w:hAnsi="Book Antiqua"/>
          <w:sz w:val="24"/>
          <w:szCs w:val="24"/>
          <w:lang w:val="en-US" w:eastAsia="zh-CN"/>
        </w:rPr>
        <w:t>e</w:t>
      </w:r>
      <w:r w:rsidR="00A647B4" w:rsidRPr="00EE04C8">
        <w:rPr>
          <w:rFonts w:ascii="Book Antiqua" w:hAnsi="Book Antiqua"/>
          <w:sz w:val="24"/>
          <w:szCs w:val="24"/>
          <w:lang w:val="en-US" w:eastAsia="zh-CN"/>
        </w:rPr>
        <w:t>D</w:t>
      </w:r>
      <w:r w:rsidRPr="00EE04C8">
        <w:rPr>
          <w:rFonts w:ascii="Book Antiqua" w:hAnsi="Book Antiqua"/>
          <w:sz w:val="24"/>
          <w:szCs w:val="24"/>
          <w:lang w:val="en-US"/>
        </w:rPr>
        <w:t>, but most of them are only based on peptide-patients’ antibody interaction. An initial investigation performed using sera from nine celiac patients suggested that treatment of wheat with mTG increases the IgA-based reactivity, and to a lesser degree when mTG was used to treat gluten-free bread</w:t>
      </w:r>
      <w:r w:rsidRPr="00EE04C8">
        <w:rPr>
          <w:rFonts w:ascii="Book Antiqua" w:hAnsi="Book Antiqua"/>
          <w:sz w:val="24"/>
          <w:szCs w:val="24"/>
          <w:vertAlign w:val="superscript"/>
          <w:lang w:val="en-US"/>
        </w:rPr>
        <w:t>[15]</w:t>
      </w:r>
      <w:r w:rsidR="00A1605B" w:rsidRPr="00EE04C8">
        <w:rPr>
          <w:rFonts w:ascii="Book Antiqua" w:hAnsi="Book Antiqua"/>
          <w:sz w:val="24"/>
          <w:szCs w:val="24"/>
          <w:lang w:val="en-US"/>
        </w:rPr>
        <w:t xml:space="preserve">. Matthias </w:t>
      </w:r>
      <w:r w:rsidR="00A1605B" w:rsidRPr="00EE04C8">
        <w:rPr>
          <w:rFonts w:ascii="Book Antiqua" w:hAnsi="Book Antiqua"/>
          <w:i/>
          <w:sz w:val="24"/>
          <w:szCs w:val="24"/>
          <w:lang w:val="en-US"/>
        </w:rPr>
        <w:t>et al</w:t>
      </w:r>
      <w:r w:rsidRPr="00EE04C8">
        <w:rPr>
          <w:rFonts w:ascii="Book Antiqua" w:hAnsi="Book Antiqua"/>
          <w:sz w:val="24"/>
          <w:szCs w:val="24"/>
          <w:vertAlign w:val="superscript"/>
          <w:lang w:val="en-US"/>
        </w:rPr>
        <w:t>[16]</w:t>
      </w:r>
      <w:r w:rsidRPr="00EE04C8">
        <w:rPr>
          <w:rFonts w:ascii="Book Antiqua" w:hAnsi="Book Antiqua"/>
          <w:sz w:val="24"/>
          <w:szCs w:val="24"/>
          <w:lang w:val="en-US"/>
        </w:rPr>
        <w:t xml:space="preserve"> evaluated </w:t>
      </w:r>
      <w:r w:rsidRPr="00EE04C8">
        <w:rPr>
          <w:rFonts w:ascii="Book Antiqua" w:hAnsi="Book Antiqua"/>
          <w:sz w:val="24"/>
          <w:szCs w:val="24"/>
          <w:lang w:val="en-US"/>
        </w:rPr>
        <w:lastRenderedPageBreak/>
        <w:t xml:space="preserve">the presence of antibodies directed against either human or bacterial transglutaminase (alone or bound to gluten peptides) in pediatric patients with or without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In the serum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patients, they could detect antibodies against </w:t>
      </w:r>
      <w:r w:rsidR="00A1605B" w:rsidRPr="00EE04C8">
        <w:rPr>
          <w:rFonts w:ascii="Book Antiqua" w:hAnsi="Book Antiqua"/>
          <w:sz w:val="24"/>
          <w:szCs w:val="24"/>
          <w:lang w:val="en-US"/>
        </w:rPr>
        <w:t>mTG</w:t>
      </w:r>
      <w:r w:rsidRPr="00EE04C8">
        <w:rPr>
          <w:rFonts w:ascii="Book Antiqua" w:hAnsi="Book Antiqua"/>
          <w:sz w:val="24"/>
          <w:szCs w:val="24"/>
          <w:lang w:val="en-US"/>
        </w:rPr>
        <w:t xml:space="preserve">, although prevalently IgG rather than IgA (as commonly observed against TG2), whereas they were not present in controls. The authors also found a correlation between serum levels of antibodies against mTG-peptides and TG2-peptides, as well as between these serum titer and intestinal damage, and they suggested a causal role of this food supplement in the development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Different results were observed</w:t>
      </w:r>
      <w:r w:rsidR="00A1605B" w:rsidRPr="00EE04C8">
        <w:rPr>
          <w:rFonts w:ascii="Book Antiqua" w:hAnsi="Book Antiqua"/>
          <w:sz w:val="24"/>
          <w:szCs w:val="24"/>
          <w:lang w:val="en-US"/>
        </w:rPr>
        <w:t xml:space="preserve"> by Ruh </w:t>
      </w:r>
      <w:r w:rsidR="00A1605B" w:rsidRPr="00EE04C8">
        <w:rPr>
          <w:rFonts w:ascii="Book Antiqua" w:hAnsi="Book Antiqua"/>
          <w:i/>
          <w:sz w:val="24"/>
          <w:szCs w:val="24"/>
          <w:lang w:val="en-US"/>
        </w:rPr>
        <w:t>et al</w:t>
      </w:r>
      <w:r w:rsidRPr="00EE04C8">
        <w:rPr>
          <w:rFonts w:ascii="Book Antiqua" w:hAnsi="Book Antiqua"/>
          <w:sz w:val="24"/>
          <w:szCs w:val="24"/>
          <w:vertAlign w:val="superscript"/>
          <w:lang w:val="en-US"/>
        </w:rPr>
        <w:t>[17]</w:t>
      </w:r>
      <w:r w:rsidRPr="00EE04C8">
        <w:rPr>
          <w:rFonts w:ascii="Book Antiqua" w:hAnsi="Book Antiqua"/>
          <w:sz w:val="24"/>
          <w:szCs w:val="24"/>
          <w:lang w:val="en-US"/>
        </w:rPr>
        <w:t xml:space="preserve">, who extracted gliadin from pasta treated or untreated with mTG and employed it to assess possible reactivity with circulating antibodies present in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patients. The authors detected a huge variation among patients, but no difference in reactivity between the two types of gliadin. These results wer</w:t>
      </w:r>
      <w:r w:rsidR="009A14F9" w:rsidRPr="00EE04C8">
        <w:rPr>
          <w:rFonts w:ascii="Book Antiqua" w:hAnsi="Book Antiqua"/>
          <w:sz w:val="24"/>
          <w:szCs w:val="24"/>
          <w:lang w:val="en-US"/>
        </w:rPr>
        <w:t>e also c</w:t>
      </w:r>
      <w:r w:rsidR="00A1605B" w:rsidRPr="00EE04C8">
        <w:rPr>
          <w:rFonts w:ascii="Book Antiqua" w:hAnsi="Book Antiqua"/>
          <w:sz w:val="24"/>
          <w:szCs w:val="24"/>
          <w:lang w:val="en-US"/>
        </w:rPr>
        <w:t xml:space="preserve">onfirmed by Heil </w:t>
      </w:r>
      <w:r w:rsidR="00A1605B" w:rsidRPr="00EE04C8">
        <w:rPr>
          <w:rFonts w:ascii="Book Antiqua" w:hAnsi="Book Antiqua"/>
          <w:i/>
          <w:sz w:val="24"/>
          <w:szCs w:val="24"/>
          <w:lang w:val="en-US"/>
        </w:rPr>
        <w:t>et al</w:t>
      </w:r>
      <w:r w:rsidRPr="00EE04C8">
        <w:rPr>
          <w:rFonts w:ascii="Book Antiqua" w:hAnsi="Book Antiqua"/>
          <w:sz w:val="24"/>
          <w:szCs w:val="24"/>
          <w:vertAlign w:val="superscript"/>
          <w:lang w:val="en-US"/>
        </w:rPr>
        <w:t>[18]</w:t>
      </w:r>
      <w:r w:rsidR="00A1605B"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On the contrary, in theory, the use of mTG could also be useful to decrease the immunogenicity of gluten, but in order to do so the enzyme has to be used in association with acyl-acceptor molecules such as lysine</w:t>
      </w:r>
      <w:r w:rsidRPr="00EE04C8">
        <w:rPr>
          <w:rFonts w:ascii="Book Antiqua" w:hAnsi="Book Antiqua"/>
          <w:sz w:val="24"/>
          <w:szCs w:val="24"/>
          <w:vertAlign w:val="superscript"/>
          <w:lang w:val="en-US"/>
        </w:rPr>
        <w:t>[19]</w:t>
      </w:r>
      <w:r w:rsidRPr="00EE04C8">
        <w:rPr>
          <w:rFonts w:ascii="Book Antiqua" w:hAnsi="Book Antiqua"/>
          <w:sz w:val="24"/>
          <w:szCs w:val="24"/>
          <w:lang w:val="en-US"/>
        </w:rPr>
        <w:t>. This pre-treatment of gluten could in fact block the aminoacids that are the usual target of TG2, thus preventing the modifications that increase the affinity of gluten peptides for the DQ2 molecule</w:t>
      </w:r>
      <w:r w:rsidRPr="00EE04C8">
        <w:rPr>
          <w:rFonts w:ascii="Book Antiqua" w:hAnsi="Book Antiqua"/>
          <w:sz w:val="24"/>
          <w:szCs w:val="24"/>
          <w:vertAlign w:val="superscript"/>
          <w:lang w:val="en-US"/>
        </w:rPr>
        <w:t>[13,20]</w:t>
      </w:r>
      <w:r w:rsidRPr="00EE04C8">
        <w:rPr>
          <w:rFonts w:ascii="Book Antiqua" w:hAnsi="Book Antiqua"/>
          <w:sz w:val="24"/>
          <w:szCs w:val="24"/>
          <w:lang w:val="en-US"/>
        </w:rPr>
        <w:t xml:space="preserve">. Moreover, experiments performed </w:t>
      </w:r>
      <w:r w:rsidRPr="00EE04C8">
        <w:rPr>
          <w:rFonts w:ascii="Book Antiqua" w:hAnsi="Book Antiqua"/>
          <w:i/>
          <w:sz w:val="24"/>
          <w:szCs w:val="24"/>
          <w:lang w:val="en-US"/>
        </w:rPr>
        <w:t>ex vivo</w:t>
      </w:r>
      <w:r w:rsidRPr="00EE04C8">
        <w:rPr>
          <w:rFonts w:ascii="Book Antiqua" w:hAnsi="Book Antiqua"/>
          <w:sz w:val="24"/>
          <w:szCs w:val="24"/>
          <w:lang w:val="en-US"/>
        </w:rPr>
        <w:t xml:space="preserve"> on duodenal biopsies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patients showed that the modification of gluten by mTG with L-lysine prevented pro-inflammatory cytokine production</w:t>
      </w:r>
      <w:r w:rsidR="00A1605B" w:rsidRPr="00EE04C8">
        <w:rPr>
          <w:rFonts w:ascii="Book Antiqua" w:hAnsi="Book Antiqua"/>
          <w:sz w:val="24"/>
          <w:szCs w:val="24"/>
          <w:vertAlign w:val="superscript"/>
          <w:lang w:val="en-US"/>
        </w:rPr>
        <w:t>[21,</w:t>
      </w:r>
      <w:r w:rsidRPr="00EE04C8">
        <w:rPr>
          <w:rFonts w:ascii="Book Antiqua" w:hAnsi="Book Antiqua"/>
          <w:sz w:val="24"/>
          <w:szCs w:val="24"/>
          <w:vertAlign w:val="superscript"/>
          <w:lang w:val="en-US"/>
        </w:rPr>
        <w:t>22]</w:t>
      </w:r>
      <w:r w:rsidRPr="00EE04C8">
        <w:rPr>
          <w:rFonts w:ascii="Book Antiqua" w:hAnsi="Book Antiqua"/>
          <w:sz w:val="24"/>
          <w:szCs w:val="24"/>
          <w:lang w:val="en-US"/>
        </w:rPr>
        <w:t>. Gluten transamidation by mTG could thus be used to produce flour of bread with less immunoactive gluten peptides</w:t>
      </w:r>
      <w:r w:rsidR="00A1605B" w:rsidRPr="00EE04C8">
        <w:rPr>
          <w:rFonts w:ascii="Book Antiqua" w:hAnsi="Book Antiqua"/>
          <w:sz w:val="24"/>
          <w:szCs w:val="24"/>
          <w:vertAlign w:val="superscript"/>
          <w:lang w:val="en-US"/>
        </w:rPr>
        <w:t>[23,</w:t>
      </w:r>
      <w:r w:rsidRPr="00EE04C8">
        <w:rPr>
          <w:rFonts w:ascii="Book Antiqua" w:hAnsi="Book Antiqua"/>
          <w:sz w:val="24"/>
          <w:szCs w:val="24"/>
          <w:vertAlign w:val="superscript"/>
          <w:lang w:val="en-US"/>
        </w:rPr>
        <w:t>24]</w:t>
      </w:r>
      <w:r w:rsidRPr="00EE04C8">
        <w:rPr>
          <w:rFonts w:ascii="Book Antiqua" w:hAnsi="Book Antiqua"/>
          <w:sz w:val="24"/>
          <w:szCs w:val="24"/>
          <w:lang w:val="en-US"/>
        </w:rPr>
        <w:t>, but there are still some issues that need to be clarified, due to the affinity of mTG for the aminoacids usually targeted by TG2 and to the possibility that TG2 overcomes t</w:t>
      </w:r>
      <w:r w:rsidR="00BD77AA" w:rsidRPr="00EE04C8">
        <w:rPr>
          <w:rFonts w:ascii="Book Antiqua" w:hAnsi="Book Antiqua"/>
          <w:sz w:val="24"/>
          <w:szCs w:val="24"/>
          <w:lang w:val="en-US"/>
        </w:rPr>
        <w:t>he modification induced by mTG.</w:t>
      </w:r>
    </w:p>
    <w:p w:rsidR="00BD77AA" w:rsidRPr="00EE04C8" w:rsidRDefault="00BD77AA" w:rsidP="005612FF">
      <w:pPr>
        <w:spacing w:after="0" w:line="360" w:lineRule="auto"/>
        <w:ind w:firstLineChars="100" w:firstLine="240"/>
        <w:jc w:val="both"/>
        <w:rPr>
          <w:rFonts w:ascii="Book Antiqua" w:hAnsi="Book Antiqua"/>
          <w:sz w:val="24"/>
          <w:szCs w:val="24"/>
          <w:lang w:val="en-US" w:eastAsia="zh-CN"/>
        </w:rPr>
      </w:pPr>
    </w:p>
    <w:p w:rsidR="00AC0119" w:rsidRPr="00EE04C8" w:rsidRDefault="00BD77AA" w:rsidP="005612FF">
      <w:pPr>
        <w:spacing w:after="0" w:line="360" w:lineRule="auto"/>
        <w:jc w:val="both"/>
        <w:rPr>
          <w:rFonts w:ascii="Book Antiqua" w:hAnsi="Book Antiqua"/>
          <w:b/>
          <w:sz w:val="24"/>
          <w:szCs w:val="24"/>
          <w:lang w:val="en-US" w:eastAsia="zh-CN"/>
        </w:rPr>
      </w:pPr>
      <w:r w:rsidRPr="00EE04C8">
        <w:rPr>
          <w:rFonts w:ascii="Book Antiqua" w:hAnsi="Book Antiqua"/>
          <w:b/>
          <w:sz w:val="24"/>
          <w:szCs w:val="24"/>
          <w:lang w:val="en-US"/>
        </w:rPr>
        <w:t>GLUTEN-BASED NANOPARTICLES</w:t>
      </w:r>
    </w:p>
    <w:p w:rsidR="00AC0119"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Gluten-based nanoparticles have been mainly developed as a tool for drug delivery, and have been tested in particular for hydrophobic drugs</w:t>
      </w:r>
      <w:r w:rsidRPr="00EE04C8">
        <w:rPr>
          <w:rFonts w:ascii="Book Antiqua" w:hAnsi="Book Antiqua"/>
          <w:sz w:val="24"/>
          <w:szCs w:val="24"/>
          <w:vertAlign w:val="superscript"/>
          <w:lang w:val="en-US"/>
        </w:rPr>
        <w:t>[25]</w:t>
      </w:r>
      <w:r w:rsidRPr="00EE04C8">
        <w:rPr>
          <w:rFonts w:ascii="Book Antiqua" w:hAnsi="Book Antiqua"/>
          <w:sz w:val="24"/>
          <w:szCs w:val="24"/>
          <w:lang w:val="en-US"/>
        </w:rPr>
        <w:t xml:space="preserve">. However, there is another use that could be potentially problematic, </w:t>
      </w:r>
      <w:r w:rsidRPr="00EE04C8">
        <w:rPr>
          <w:rFonts w:ascii="Book Antiqua" w:hAnsi="Book Antiqua"/>
          <w:i/>
          <w:sz w:val="24"/>
          <w:szCs w:val="24"/>
          <w:lang w:val="en-US"/>
        </w:rPr>
        <w:t>i.e.</w:t>
      </w:r>
      <w:r w:rsidR="00A1605B" w:rsidRPr="00EE04C8">
        <w:rPr>
          <w:rFonts w:ascii="Book Antiqua" w:hAnsi="Book Antiqua"/>
          <w:i/>
          <w:sz w:val="24"/>
          <w:szCs w:val="24"/>
          <w:lang w:val="en-US" w:eastAsia="zh-CN"/>
        </w:rPr>
        <w:t>,</w:t>
      </w:r>
      <w:r w:rsidRPr="00EE04C8">
        <w:rPr>
          <w:rFonts w:ascii="Book Antiqua" w:hAnsi="Book Antiqua"/>
          <w:sz w:val="24"/>
          <w:szCs w:val="24"/>
          <w:lang w:val="en-US"/>
        </w:rPr>
        <w:t xml:space="preserve"> the development of coating matrices for paper and cardboard used for food packaging. Plant-derived proteins have good film-forming properties, are biodegradable, and can be produced with moderate costs, facts that make them suitable for coating food containers. Some authors have also combined gluten with nanocellulose and titanium dioxide in order to obtain nanocomposites able to increase the </w:t>
      </w:r>
      <w:r w:rsidRPr="00EE04C8">
        <w:rPr>
          <w:rFonts w:ascii="Book Antiqua" w:hAnsi="Book Antiqua"/>
          <w:sz w:val="24"/>
          <w:szCs w:val="24"/>
          <w:lang w:val="en-US"/>
        </w:rPr>
        <w:lastRenderedPageBreak/>
        <w:t>resistance of paper. These nanocomposites also have an antibacterial activity, a quality that might be very attractive for food-preserving packages</w:t>
      </w:r>
      <w:r w:rsidRPr="00EE04C8">
        <w:rPr>
          <w:rFonts w:ascii="Book Antiqua" w:hAnsi="Book Antiqua"/>
          <w:sz w:val="24"/>
          <w:szCs w:val="24"/>
          <w:vertAlign w:val="superscript"/>
          <w:lang w:val="en-US"/>
        </w:rPr>
        <w:t>[26]</w:t>
      </w:r>
      <w:r w:rsidRPr="00EE04C8">
        <w:rPr>
          <w:rFonts w:ascii="Book Antiqua" w:hAnsi="Book Antiqua"/>
          <w:sz w:val="24"/>
          <w:szCs w:val="24"/>
          <w:lang w:val="en-US"/>
        </w:rPr>
        <w:t>. As will be mentioned later, the issue regarding these nanomaterials is that data about the possible release of na</w:t>
      </w:r>
      <w:r w:rsidR="00BD77AA" w:rsidRPr="00EE04C8">
        <w:rPr>
          <w:rFonts w:ascii="Book Antiqua" w:hAnsi="Book Antiqua"/>
          <w:sz w:val="24"/>
          <w:szCs w:val="24"/>
          <w:lang w:val="en-US"/>
        </w:rPr>
        <w:t>noparticles in food are needed.</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AC0119" w:rsidP="005612FF">
      <w:pPr>
        <w:spacing w:after="0" w:line="360" w:lineRule="auto"/>
        <w:jc w:val="both"/>
        <w:rPr>
          <w:rFonts w:ascii="Book Antiqua" w:hAnsi="Book Antiqua"/>
          <w:b/>
          <w:sz w:val="24"/>
          <w:szCs w:val="24"/>
          <w:lang w:val="en-US"/>
        </w:rPr>
      </w:pPr>
      <w:r w:rsidRPr="00EE04C8">
        <w:rPr>
          <w:rFonts w:ascii="Book Antiqua" w:hAnsi="Book Antiqua"/>
          <w:b/>
          <w:sz w:val="24"/>
          <w:szCs w:val="24"/>
          <w:lang w:val="en-US"/>
        </w:rPr>
        <w:t xml:space="preserve">METALLIC NANOPARTICLES </w:t>
      </w:r>
    </w:p>
    <w:p w:rsidR="00AC0119"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Nowadays several nanoparticles (NPs) are intentionally added to food, beverages and their packages</w:t>
      </w:r>
      <w:r w:rsidRPr="00EE04C8">
        <w:rPr>
          <w:rFonts w:ascii="Book Antiqua" w:hAnsi="Book Antiqua"/>
          <w:sz w:val="24"/>
          <w:szCs w:val="24"/>
          <w:vertAlign w:val="superscript"/>
          <w:lang w:val="en-US"/>
        </w:rPr>
        <w:t>[27]</w:t>
      </w:r>
      <w:r w:rsidRPr="00EE04C8">
        <w:rPr>
          <w:rFonts w:ascii="Book Antiqua" w:hAnsi="Book Antiqua"/>
          <w:sz w:val="24"/>
          <w:szCs w:val="24"/>
          <w:lang w:val="en-US"/>
        </w:rPr>
        <w:t>, mainly to preserve aliments</w:t>
      </w:r>
      <w:r w:rsidR="00A1605B" w:rsidRPr="00EE04C8">
        <w:rPr>
          <w:rFonts w:ascii="Book Antiqua" w:hAnsi="Book Antiqua"/>
          <w:sz w:val="24"/>
          <w:szCs w:val="24"/>
          <w:vertAlign w:val="superscript"/>
          <w:lang w:val="en-US"/>
        </w:rPr>
        <w:t>[28,</w:t>
      </w:r>
      <w:r w:rsidRPr="00EE04C8">
        <w:rPr>
          <w:rFonts w:ascii="Book Antiqua" w:hAnsi="Book Antiqua"/>
          <w:sz w:val="24"/>
          <w:szCs w:val="24"/>
          <w:vertAlign w:val="superscript"/>
          <w:lang w:val="en-US"/>
        </w:rPr>
        <w:t>29]</w:t>
      </w:r>
      <w:r w:rsidRPr="00EE04C8">
        <w:rPr>
          <w:rFonts w:ascii="Book Antiqua" w:hAnsi="Book Antiqua"/>
          <w:sz w:val="24"/>
          <w:szCs w:val="24"/>
          <w:lang w:val="en-US"/>
        </w:rPr>
        <w:t xml:space="preserve"> or to improve their organoleptic properties (such as taste, consistency and appearance). Consequently, in recent years, an increase of toxicological studies on food nanoparticles has been registered. Although NP can enter the body through several routes, according to the Nanotechnology Consumer Product Inventory (CPI) enlisted in 2014, one of the major NP points of entry is the gastrointestinal system</w:t>
      </w:r>
      <w:r w:rsidRPr="00EE04C8">
        <w:rPr>
          <w:rFonts w:ascii="Book Antiqua" w:hAnsi="Book Antiqua"/>
          <w:sz w:val="24"/>
          <w:szCs w:val="24"/>
          <w:vertAlign w:val="superscript"/>
          <w:lang w:val="en-US"/>
        </w:rPr>
        <w:t>[30]</w:t>
      </w:r>
      <w:r w:rsidRPr="00EE04C8">
        <w:rPr>
          <w:rFonts w:ascii="Book Antiqua" w:hAnsi="Book Antiqua"/>
          <w:sz w:val="24"/>
          <w:szCs w:val="24"/>
          <w:lang w:val="en-US"/>
        </w:rPr>
        <w:t>. They also reported that nanomaterials are particularly present in commercial food or food-related products under the form of metallic nanoparticles (mNP), of which Ag (E174), TiO2 (E171), ZnO, Au (E175) and SiO2 (E551) NPs are the most popular. Briefly, AgNPs are particularly used as antimicrobial agent in aliments/beverages, their packages and in agriculture</w:t>
      </w:r>
      <w:r w:rsidRPr="00EE04C8">
        <w:rPr>
          <w:rFonts w:ascii="Book Antiqua" w:hAnsi="Book Antiqua"/>
          <w:sz w:val="24"/>
          <w:szCs w:val="24"/>
          <w:vertAlign w:val="superscript"/>
          <w:lang w:val="en-US"/>
        </w:rPr>
        <w:t>[29]</w:t>
      </w:r>
      <w:r w:rsidRPr="00EE04C8">
        <w:rPr>
          <w:rFonts w:ascii="Book Antiqua" w:hAnsi="Book Antiqua"/>
          <w:sz w:val="24"/>
          <w:szCs w:val="24"/>
          <w:lang w:val="en-US"/>
        </w:rPr>
        <w:t>; ZnONPs are also used as strong antibacterial agents, but they can also be used as a dietary supplement; E171 is used as a whitening agent in pharmaceutical, dairy and pastry products; AuNP is mostly present as a contaminant from dental restoration material or agriculture-d</w:t>
      </w:r>
      <w:r w:rsidR="00C75DA4" w:rsidRPr="00EE04C8">
        <w:rPr>
          <w:rFonts w:ascii="Book Antiqua" w:hAnsi="Book Antiqua"/>
          <w:sz w:val="24"/>
          <w:szCs w:val="24"/>
          <w:lang w:val="en-US"/>
        </w:rPr>
        <w:t>erived products (such as seeds)</w:t>
      </w:r>
      <w:r w:rsidRPr="00EE04C8">
        <w:rPr>
          <w:rFonts w:ascii="Book Antiqua" w:hAnsi="Book Antiqua"/>
          <w:sz w:val="24"/>
          <w:szCs w:val="24"/>
          <w:vertAlign w:val="superscript"/>
          <w:lang w:val="en-US"/>
        </w:rPr>
        <w:t>[31,32]</w:t>
      </w:r>
      <w:r w:rsidRPr="00EE04C8">
        <w:rPr>
          <w:rFonts w:ascii="Book Antiqua" w:hAnsi="Book Antiqua"/>
          <w:sz w:val="24"/>
          <w:szCs w:val="24"/>
          <w:lang w:val="en-US"/>
        </w:rPr>
        <w:t>; SiO2NP is employed to improve the organoleptic properties of fo</w:t>
      </w:r>
      <w:r w:rsidR="00A1605B" w:rsidRPr="00EE04C8">
        <w:rPr>
          <w:rFonts w:ascii="Book Antiqua" w:hAnsi="Book Antiqua"/>
          <w:sz w:val="24"/>
          <w:szCs w:val="24"/>
          <w:lang w:val="en-US"/>
        </w:rPr>
        <w:t>od and its nutritional values.</w:t>
      </w:r>
    </w:p>
    <w:p w:rsidR="00E73B14"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In order to evaluate the possible effects of ingested NP, there are several factors that should be taken into account: </w:t>
      </w:r>
      <w:r w:rsidR="00BD77AA" w:rsidRPr="00EE04C8">
        <w:rPr>
          <w:rFonts w:ascii="Book Antiqua" w:hAnsi="Book Antiqua"/>
          <w:sz w:val="24"/>
          <w:szCs w:val="24"/>
          <w:lang w:val="en-US" w:eastAsia="zh-CN"/>
        </w:rPr>
        <w:t xml:space="preserve">(A) </w:t>
      </w:r>
      <w:r w:rsidRPr="00EE04C8">
        <w:rPr>
          <w:rFonts w:ascii="Book Antiqua" w:hAnsi="Book Antiqua"/>
          <w:sz w:val="24"/>
          <w:szCs w:val="24"/>
          <w:lang w:val="en-US"/>
        </w:rPr>
        <w:t>NP dimensions: several studies reported as the size of food mNP might alter their uptake from intestinal cells</w:t>
      </w:r>
      <w:r w:rsidRPr="00EE04C8">
        <w:rPr>
          <w:rFonts w:ascii="Book Antiqua" w:hAnsi="Book Antiqua"/>
          <w:sz w:val="24"/>
          <w:szCs w:val="24"/>
          <w:vertAlign w:val="superscript"/>
          <w:lang w:val="en-US"/>
        </w:rPr>
        <w:t>[33-35]</w:t>
      </w:r>
      <w:r w:rsidRPr="00EE04C8">
        <w:rPr>
          <w:rFonts w:ascii="Book Antiqua" w:hAnsi="Book Antiqua"/>
          <w:sz w:val="24"/>
          <w:szCs w:val="24"/>
          <w:lang w:val="en-US"/>
        </w:rPr>
        <w:t>. The smaller the mNP, the faster and easier will be its passage through the mucous layer and its passage into the mucosa either by transcellular or paracellular transport</w:t>
      </w:r>
      <w:r w:rsidR="00A1605B" w:rsidRPr="00EE04C8">
        <w:rPr>
          <w:rFonts w:ascii="Book Antiqua" w:hAnsi="Book Antiqua"/>
          <w:sz w:val="24"/>
          <w:szCs w:val="24"/>
          <w:lang w:val="en-US" w:eastAsia="zh-CN"/>
        </w:rPr>
        <w:t>;</w:t>
      </w:r>
      <w:r w:rsidRPr="00EE04C8">
        <w:rPr>
          <w:rFonts w:ascii="Book Antiqua" w:hAnsi="Book Antiqua"/>
          <w:sz w:val="24"/>
          <w:szCs w:val="24"/>
          <w:lang w:val="en-US"/>
        </w:rPr>
        <w:t xml:space="preserve"> </w:t>
      </w:r>
      <w:r w:rsidR="00BD77AA" w:rsidRPr="00EE04C8">
        <w:rPr>
          <w:rFonts w:ascii="Book Antiqua" w:hAnsi="Book Antiqua"/>
          <w:sz w:val="24"/>
          <w:szCs w:val="24"/>
          <w:lang w:val="en-US" w:eastAsia="zh-CN"/>
        </w:rPr>
        <w:t>(B)</w:t>
      </w:r>
      <w:r w:rsidRPr="00EE04C8">
        <w:rPr>
          <w:rFonts w:ascii="Book Antiqua" w:hAnsi="Book Antiqua"/>
          <w:sz w:val="24"/>
          <w:szCs w:val="24"/>
          <w:lang w:val="en-US"/>
        </w:rPr>
        <w:t xml:space="preserve"> Core material: it could determine whether NPs remain intact or partially digested by the intestinal fluids. An important concern is in fact the propensity of NPs to be dissolved and release heavy metals, which in turn affects NP toxicity. In this sense, AgNP, ZnONP and CuONP are regarded as the most dangerous food nanoparticles</w:t>
      </w:r>
      <w:r w:rsidRPr="00EE04C8">
        <w:rPr>
          <w:rFonts w:ascii="Book Antiqua" w:hAnsi="Book Antiqua"/>
          <w:sz w:val="24"/>
          <w:szCs w:val="24"/>
          <w:vertAlign w:val="superscript"/>
          <w:lang w:val="en-US"/>
        </w:rPr>
        <w:t>[36,37]</w:t>
      </w:r>
      <w:r w:rsidR="00A1605B" w:rsidRPr="00EE04C8">
        <w:rPr>
          <w:rFonts w:ascii="Book Antiqua" w:hAnsi="Book Antiqua"/>
          <w:sz w:val="24"/>
          <w:szCs w:val="24"/>
          <w:lang w:val="en-US"/>
        </w:rPr>
        <w:t xml:space="preserve">. </w:t>
      </w:r>
      <w:r w:rsidRPr="00EE04C8">
        <w:rPr>
          <w:rFonts w:ascii="Book Antiqua" w:hAnsi="Book Antiqua"/>
          <w:sz w:val="24"/>
          <w:szCs w:val="24"/>
          <w:lang w:val="en-US"/>
        </w:rPr>
        <w:t xml:space="preserve">NP core composition also determines the chemical reactivity, substance adsorption on NP surface, and possibly the </w:t>
      </w:r>
      <w:r w:rsidRPr="00EE04C8">
        <w:rPr>
          <w:rFonts w:ascii="Book Antiqua" w:hAnsi="Book Antiqua"/>
          <w:sz w:val="24"/>
          <w:szCs w:val="24"/>
          <w:lang w:val="en-US"/>
        </w:rPr>
        <w:lastRenderedPageBreak/>
        <w:t>epithelial translocation route</w:t>
      </w:r>
      <w:r w:rsidRPr="00EE04C8">
        <w:rPr>
          <w:rFonts w:ascii="Book Antiqua" w:hAnsi="Book Antiqua"/>
          <w:sz w:val="24"/>
          <w:szCs w:val="24"/>
          <w:vertAlign w:val="superscript"/>
          <w:lang w:val="en-US"/>
        </w:rPr>
        <w:t>[38,39]</w:t>
      </w:r>
      <w:r w:rsidR="00A1605B" w:rsidRPr="00EE04C8">
        <w:rPr>
          <w:rFonts w:ascii="Book Antiqua" w:hAnsi="Book Antiqua"/>
          <w:sz w:val="24"/>
          <w:szCs w:val="24"/>
          <w:lang w:val="en-US" w:eastAsia="zh-CN"/>
        </w:rPr>
        <w:t>;</w:t>
      </w:r>
      <w:r w:rsidR="00BD77AA" w:rsidRPr="00EE04C8">
        <w:rPr>
          <w:rFonts w:ascii="Book Antiqua" w:hAnsi="Book Antiqua"/>
          <w:sz w:val="24"/>
          <w:szCs w:val="24"/>
          <w:lang w:val="en-US" w:eastAsia="zh-CN"/>
        </w:rPr>
        <w:t xml:space="preserve"> (C)</w:t>
      </w:r>
      <w:r w:rsidRPr="00EE04C8">
        <w:rPr>
          <w:rFonts w:ascii="Book Antiqua" w:hAnsi="Book Antiqua"/>
          <w:sz w:val="24"/>
          <w:szCs w:val="24"/>
          <w:lang w:val="en-US"/>
        </w:rPr>
        <w:t xml:space="preserve"> Aggregation/agglomeration state: NPs can arrive into the gut as single entities or in clusters (agglomerates or aggregates</w:t>
      </w:r>
      <w:r w:rsidRPr="00EE04C8">
        <w:rPr>
          <w:rFonts w:ascii="Book Antiqua" w:hAnsi="Book Antiqua"/>
          <w:sz w:val="24"/>
          <w:szCs w:val="24"/>
          <w:vertAlign w:val="superscript"/>
          <w:lang w:val="en-US"/>
        </w:rPr>
        <w:t>[40]</w:t>
      </w:r>
      <w:r w:rsidRPr="00EE04C8">
        <w:rPr>
          <w:rFonts w:ascii="Book Antiqua" w:hAnsi="Book Antiqua"/>
          <w:sz w:val="24"/>
          <w:szCs w:val="24"/>
          <w:lang w:val="en-US"/>
        </w:rPr>
        <w:t>). This feature depends on the NP composition, but also on the physiochemical properties of the enviroment. It has been reported that the degree of aggregation/agglomeration of SiO2-, Ag- and aluminium-NPs can change in artificial mouth, gastric and intestinal conditions</w:t>
      </w:r>
      <w:r w:rsidRPr="00EE04C8">
        <w:rPr>
          <w:rFonts w:ascii="Book Antiqua" w:hAnsi="Book Antiqua"/>
          <w:sz w:val="24"/>
          <w:szCs w:val="24"/>
          <w:vertAlign w:val="superscript"/>
          <w:lang w:val="en-US"/>
        </w:rPr>
        <w:t>[41-43]</w:t>
      </w:r>
      <w:r w:rsidRPr="00EE04C8">
        <w:rPr>
          <w:rFonts w:ascii="Book Antiqua" w:hAnsi="Book Antiqua"/>
          <w:sz w:val="24"/>
          <w:szCs w:val="24"/>
          <w:lang w:val="en-US"/>
        </w:rPr>
        <w:t>. At the same time, this factor also affects NP uptake and toxicity, as d</w:t>
      </w:r>
      <w:r w:rsidR="00783CCD" w:rsidRPr="00EE04C8">
        <w:rPr>
          <w:rFonts w:ascii="Book Antiqua" w:hAnsi="Book Antiqua"/>
          <w:sz w:val="24"/>
          <w:szCs w:val="24"/>
          <w:lang w:val="en-US"/>
        </w:rPr>
        <w:t xml:space="preserve">emonstrated by McCracken </w:t>
      </w:r>
      <w:r w:rsidR="00783CCD" w:rsidRPr="00EE04C8">
        <w:rPr>
          <w:rFonts w:ascii="Book Antiqua" w:hAnsi="Book Antiqua"/>
          <w:i/>
          <w:sz w:val="24"/>
          <w:szCs w:val="24"/>
          <w:lang w:val="en-US"/>
        </w:rPr>
        <w:t>et al</w:t>
      </w:r>
      <w:r w:rsidRPr="00EE04C8">
        <w:rPr>
          <w:rFonts w:ascii="Book Antiqua" w:hAnsi="Book Antiqua"/>
          <w:sz w:val="24"/>
          <w:szCs w:val="24"/>
          <w:vertAlign w:val="superscript"/>
          <w:lang w:val="en-US"/>
        </w:rPr>
        <w:t>[44]</w:t>
      </w:r>
      <w:r w:rsidRPr="00EE04C8">
        <w:rPr>
          <w:rFonts w:ascii="Book Antiqua" w:hAnsi="Book Antiqua"/>
          <w:sz w:val="24"/>
          <w:szCs w:val="24"/>
          <w:lang w:val="en-US"/>
        </w:rPr>
        <w:t xml:space="preserve"> and Albanese </w:t>
      </w:r>
      <w:r w:rsidRPr="00EE04C8">
        <w:rPr>
          <w:rFonts w:ascii="Book Antiqua" w:hAnsi="Book Antiqua"/>
          <w:i/>
          <w:sz w:val="24"/>
          <w:szCs w:val="24"/>
          <w:lang w:val="en-US"/>
        </w:rPr>
        <w:t>et al</w:t>
      </w:r>
      <w:r w:rsidRPr="00EE04C8">
        <w:rPr>
          <w:rFonts w:ascii="Book Antiqua" w:hAnsi="Book Antiqua"/>
          <w:sz w:val="24"/>
          <w:szCs w:val="24"/>
          <w:vertAlign w:val="superscript"/>
          <w:lang w:val="en-US"/>
        </w:rPr>
        <w:t>[45]</w:t>
      </w:r>
      <w:r w:rsidR="00A1605B" w:rsidRPr="00EE04C8">
        <w:rPr>
          <w:rFonts w:ascii="Book Antiqua" w:hAnsi="Book Antiqua"/>
          <w:sz w:val="24"/>
          <w:szCs w:val="24"/>
          <w:lang w:val="en-US" w:eastAsia="zh-CN"/>
        </w:rPr>
        <w:t>;</w:t>
      </w:r>
      <w:r w:rsidR="00BD77AA" w:rsidRPr="00EE04C8">
        <w:rPr>
          <w:rFonts w:ascii="Book Antiqua" w:hAnsi="Book Antiqua"/>
          <w:sz w:val="24"/>
          <w:szCs w:val="24"/>
          <w:lang w:val="en-US" w:eastAsia="zh-CN"/>
        </w:rPr>
        <w:t xml:space="preserve"> (D)</w:t>
      </w:r>
      <w:r w:rsidRPr="00EE04C8">
        <w:rPr>
          <w:rFonts w:ascii="Book Antiqua" w:hAnsi="Book Antiqua"/>
          <w:sz w:val="24"/>
          <w:szCs w:val="24"/>
          <w:lang w:val="en-US"/>
        </w:rPr>
        <w:t xml:space="preserve"> Gastrointestinal environment and food: Physiochemical features of food, beverages, and the gut are important factors that influence NP stability, size, surface composition and aggregation/agglomeration state</w:t>
      </w:r>
      <w:r w:rsidR="00A1605B" w:rsidRPr="00EE04C8">
        <w:rPr>
          <w:rFonts w:ascii="Book Antiqua" w:hAnsi="Book Antiqua"/>
          <w:sz w:val="24"/>
          <w:szCs w:val="24"/>
          <w:vertAlign w:val="superscript"/>
          <w:lang w:val="en-US"/>
        </w:rPr>
        <w:t>[41,43,44,46,</w:t>
      </w:r>
      <w:r w:rsidRPr="00EE04C8">
        <w:rPr>
          <w:rFonts w:ascii="Book Antiqua" w:hAnsi="Book Antiqua"/>
          <w:sz w:val="24"/>
          <w:szCs w:val="24"/>
          <w:vertAlign w:val="superscript"/>
          <w:lang w:val="en-US"/>
        </w:rPr>
        <w:t>47]</w:t>
      </w:r>
      <w:r w:rsidR="00A1605B" w:rsidRPr="00EE04C8">
        <w:rPr>
          <w:rFonts w:ascii="Book Antiqua" w:hAnsi="Book Antiqua"/>
          <w:sz w:val="24"/>
          <w:szCs w:val="24"/>
          <w:lang w:val="en-US"/>
        </w:rPr>
        <w:t xml:space="preserve">. Wang </w:t>
      </w:r>
      <w:r w:rsidR="00A1605B" w:rsidRPr="00EE04C8">
        <w:rPr>
          <w:rFonts w:ascii="Book Antiqua" w:hAnsi="Book Antiqua"/>
          <w:i/>
          <w:sz w:val="24"/>
          <w:szCs w:val="24"/>
          <w:lang w:val="en-US"/>
        </w:rPr>
        <w:t>et al</w:t>
      </w:r>
      <w:r w:rsidRPr="00EE04C8">
        <w:rPr>
          <w:rFonts w:ascii="Book Antiqua" w:hAnsi="Book Antiqua"/>
          <w:sz w:val="24"/>
          <w:szCs w:val="24"/>
          <w:vertAlign w:val="superscript"/>
          <w:lang w:val="en-US"/>
        </w:rPr>
        <w:t>[48]</w:t>
      </w:r>
      <w:r w:rsidR="00C75DA4" w:rsidRPr="00EE04C8">
        <w:rPr>
          <w:rFonts w:ascii="Book Antiqua" w:hAnsi="Book Antiqua"/>
          <w:sz w:val="24"/>
          <w:szCs w:val="24"/>
          <w:lang w:val="en-US"/>
        </w:rPr>
        <w:t xml:space="preserve"> and Cao </w:t>
      </w:r>
      <w:r w:rsidR="00C75DA4" w:rsidRPr="00EE04C8">
        <w:rPr>
          <w:rFonts w:ascii="Book Antiqua" w:hAnsi="Book Antiqua"/>
          <w:i/>
          <w:sz w:val="24"/>
          <w:szCs w:val="24"/>
          <w:lang w:val="en-US"/>
        </w:rPr>
        <w:t>et</w:t>
      </w:r>
      <w:r w:rsidR="00A1605B" w:rsidRPr="00EE04C8">
        <w:rPr>
          <w:rFonts w:ascii="Book Antiqua" w:hAnsi="Book Antiqua"/>
          <w:i/>
          <w:sz w:val="24"/>
          <w:szCs w:val="24"/>
          <w:lang w:val="en-US"/>
        </w:rPr>
        <w:t xml:space="preserve"> al</w:t>
      </w:r>
      <w:r w:rsidRPr="00EE04C8">
        <w:rPr>
          <w:rFonts w:ascii="Book Antiqua" w:hAnsi="Book Antiqua"/>
          <w:sz w:val="24"/>
          <w:szCs w:val="24"/>
          <w:vertAlign w:val="superscript"/>
          <w:lang w:val="en-US"/>
        </w:rPr>
        <w:t>[49]</w:t>
      </w:r>
      <w:r w:rsidRPr="00EE04C8">
        <w:rPr>
          <w:rFonts w:ascii="Book Antiqua" w:hAnsi="Book Antiqua"/>
          <w:sz w:val="24"/>
          <w:szCs w:val="24"/>
          <w:lang w:val="en-US"/>
        </w:rPr>
        <w:t xml:space="preserve"> demonstrated a higher oxidative stress-related toxicity exerted by ZnONP when associated with Vitamin C and palmitic oil, respectively; on the contrary the presence of flavonoids or quercetin seems to protect against AgNP toxicity</w:t>
      </w:r>
      <w:r w:rsidR="00A1605B" w:rsidRPr="00EE04C8">
        <w:rPr>
          <w:rFonts w:ascii="Book Antiqua" w:hAnsi="Book Antiqua"/>
          <w:sz w:val="24"/>
          <w:szCs w:val="24"/>
          <w:vertAlign w:val="superscript"/>
          <w:lang w:val="en-US"/>
        </w:rPr>
        <w:t>[50,</w:t>
      </w:r>
      <w:r w:rsidRPr="00EE04C8">
        <w:rPr>
          <w:rFonts w:ascii="Book Antiqua" w:hAnsi="Book Antiqua"/>
          <w:sz w:val="24"/>
          <w:szCs w:val="24"/>
          <w:vertAlign w:val="superscript"/>
          <w:lang w:val="en-US"/>
        </w:rPr>
        <w:t>51]</w:t>
      </w:r>
      <w:r w:rsidR="00BD77AA"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Although the daily consumption of metallic NPs is usually thought to be trivial, this is not the case, in particular if TiO2 is taken into account. Early studies suggested that average daily human consumption of TiO2 was 5.4 mg per person</w:t>
      </w:r>
      <w:r w:rsidRPr="00EE04C8">
        <w:rPr>
          <w:rFonts w:ascii="Book Antiqua" w:hAnsi="Book Antiqua"/>
          <w:sz w:val="24"/>
          <w:szCs w:val="24"/>
          <w:vertAlign w:val="superscript"/>
          <w:lang w:val="en-US"/>
        </w:rPr>
        <w:t>[52]</w:t>
      </w:r>
      <w:r w:rsidRPr="00EE04C8">
        <w:rPr>
          <w:rFonts w:ascii="Book Antiqua" w:hAnsi="Book Antiqua"/>
          <w:sz w:val="24"/>
          <w:szCs w:val="24"/>
          <w:lang w:val="en-US"/>
        </w:rPr>
        <w:t>, 0.035 mg/kg of body weight (b.w.)/d</w:t>
      </w:r>
      <w:r w:rsidRPr="00EE04C8">
        <w:rPr>
          <w:rFonts w:ascii="Book Antiqua" w:hAnsi="Book Antiqua"/>
          <w:sz w:val="24"/>
          <w:szCs w:val="24"/>
          <w:vertAlign w:val="superscript"/>
          <w:lang w:val="en-US"/>
        </w:rPr>
        <w:t>[53]</w:t>
      </w:r>
      <w:r w:rsidRPr="00EE04C8">
        <w:rPr>
          <w:rFonts w:ascii="Book Antiqua" w:hAnsi="Book Antiqua"/>
          <w:sz w:val="24"/>
          <w:szCs w:val="24"/>
          <w:lang w:val="en-US"/>
        </w:rPr>
        <w:t xml:space="preserve"> and 5 mg/person</w:t>
      </w:r>
      <w:r w:rsidRPr="00EE04C8">
        <w:rPr>
          <w:rFonts w:ascii="Book Antiqua" w:hAnsi="Book Antiqua"/>
          <w:sz w:val="24"/>
          <w:szCs w:val="24"/>
          <w:vertAlign w:val="superscript"/>
          <w:lang w:val="en-US"/>
        </w:rPr>
        <w:t>[54]</w:t>
      </w:r>
      <w:r w:rsidRPr="00EE04C8">
        <w:rPr>
          <w:rFonts w:ascii="Book Antiqua" w:hAnsi="Book Antiqua"/>
          <w:sz w:val="24"/>
          <w:szCs w:val="24"/>
          <w:lang w:val="en-US"/>
        </w:rPr>
        <w:t>. More recent papers, however, estimated a daily intake of</w:t>
      </w:r>
      <w:r w:rsidR="00A1605B" w:rsidRPr="00EE04C8">
        <w:rPr>
          <w:rFonts w:ascii="Book Antiqua" w:hAnsi="Book Antiqua"/>
          <w:sz w:val="24"/>
          <w:szCs w:val="24"/>
          <w:lang w:val="en-US" w:eastAsia="zh-CN"/>
        </w:rPr>
        <w:t xml:space="preserve"> </w:t>
      </w:r>
      <w:r w:rsidRPr="00EE04C8">
        <w:rPr>
          <w:rFonts w:ascii="Book Antiqua" w:hAnsi="Book Antiqua"/>
          <w:sz w:val="24"/>
          <w:szCs w:val="24"/>
          <w:lang w:val="en-US"/>
        </w:rPr>
        <w:t>1–2</w:t>
      </w:r>
      <w:r w:rsidR="00A1605B" w:rsidRPr="00EE04C8">
        <w:rPr>
          <w:rFonts w:ascii="Book Antiqua" w:hAnsi="Book Antiqua"/>
          <w:sz w:val="24"/>
          <w:szCs w:val="24"/>
          <w:lang w:val="en-US" w:eastAsia="zh-CN"/>
        </w:rPr>
        <w:t xml:space="preserve"> </w:t>
      </w:r>
      <w:r w:rsidRPr="00EE04C8">
        <w:rPr>
          <w:rFonts w:ascii="Book Antiqua" w:hAnsi="Book Antiqua"/>
          <w:sz w:val="24"/>
          <w:szCs w:val="24"/>
          <w:lang w:val="en-US"/>
        </w:rPr>
        <w:t xml:space="preserve">mg TiO2/kg b.w. for </w:t>
      </w:r>
      <w:r w:rsidR="00A1605B" w:rsidRPr="00EE04C8">
        <w:rPr>
          <w:rFonts w:ascii="Book Antiqua" w:hAnsi="Book Antiqua"/>
          <w:sz w:val="24"/>
          <w:szCs w:val="24"/>
          <w:lang w:val="en-US" w:eastAsia="zh-CN"/>
        </w:rPr>
        <w:t>United States</w:t>
      </w:r>
      <w:r w:rsidRPr="00EE04C8">
        <w:rPr>
          <w:rFonts w:ascii="Book Antiqua" w:hAnsi="Book Antiqua"/>
          <w:sz w:val="24"/>
          <w:szCs w:val="24"/>
          <w:lang w:val="en-US"/>
        </w:rPr>
        <w:t xml:space="preserve"> children under 10 years of age, and 0.2</w:t>
      </w:r>
      <w:r w:rsidR="00A1605B" w:rsidRPr="00EE04C8">
        <w:rPr>
          <w:rFonts w:ascii="Book Antiqua" w:hAnsi="Book Antiqua"/>
          <w:sz w:val="24"/>
          <w:szCs w:val="24"/>
          <w:lang w:val="en-US" w:eastAsia="zh-CN"/>
        </w:rPr>
        <w:t>-</w:t>
      </w:r>
      <w:r w:rsidRPr="00EE04C8">
        <w:rPr>
          <w:rFonts w:ascii="Book Antiqua" w:hAnsi="Book Antiqua"/>
          <w:sz w:val="24"/>
          <w:szCs w:val="24"/>
          <w:lang w:val="en-US"/>
        </w:rPr>
        <w:t xml:space="preserve">0.7mg TiO2/kg b.w. for other </w:t>
      </w:r>
      <w:r w:rsidR="00A1605B" w:rsidRPr="00EE04C8">
        <w:rPr>
          <w:rFonts w:ascii="Book Antiqua" w:hAnsi="Book Antiqua"/>
          <w:sz w:val="24"/>
          <w:szCs w:val="24"/>
          <w:lang w:val="en-US" w:eastAsia="zh-CN"/>
        </w:rPr>
        <w:t>United States</w:t>
      </w:r>
      <w:r w:rsidRPr="00EE04C8">
        <w:rPr>
          <w:rFonts w:ascii="Book Antiqua" w:hAnsi="Book Antiqua"/>
          <w:sz w:val="24"/>
          <w:szCs w:val="24"/>
          <w:lang w:val="en-US"/>
        </w:rPr>
        <w:t xml:space="preserve"> consumers</w:t>
      </w:r>
      <w:r w:rsidRPr="00EE04C8">
        <w:rPr>
          <w:rFonts w:ascii="Book Antiqua" w:hAnsi="Book Antiqua"/>
          <w:sz w:val="24"/>
          <w:szCs w:val="24"/>
          <w:vertAlign w:val="superscript"/>
          <w:lang w:val="en-US"/>
        </w:rPr>
        <w:t>[55]</w:t>
      </w:r>
      <w:r w:rsidRPr="00EE04C8">
        <w:rPr>
          <w:rFonts w:ascii="Book Antiqua" w:hAnsi="Book Antiqua"/>
          <w:sz w:val="24"/>
          <w:szCs w:val="24"/>
          <w:lang w:val="en-US"/>
        </w:rPr>
        <w:t>, whereas EFSA data reported a range between 0.2 and 0.4 mg/kg b.w. in infants and the elderly, and 5.5</w:t>
      </w:r>
      <w:r w:rsidR="00783CCD" w:rsidRPr="00EE04C8">
        <w:rPr>
          <w:rFonts w:ascii="Book Antiqua" w:hAnsi="Book Antiqua"/>
          <w:sz w:val="24"/>
          <w:szCs w:val="24"/>
          <w:lang w:val="en-US" w:eastAsia="zh-CN"/>
        </w:rPr>
        <w:t>-</w:t>
      </w:r>
      <w:r w:rsidRPr="00EE04C8">
        <w:rPr>
          <w:rFonts w:ascii="Book Antiqua" w:hAnsi="Book Antiqua"/>
          <w:sz w:val="24"/>
          <w:szCs w:val="24"/>
          <w:lang w:val="en-US"/>
        </w:rPr>
        <w:t>10.4 mg/kg b.w. in children, depending on the exposure</w:t>
      </w:r>
      <w:r w:rsidRPr="00EE04C8">
        <w:rPr>
          <w:rFonts w:ascii="Book Antiqua" w:hAnsi="Book Antiqua"/>
          <w:sz w:val="24"/>
          <w:szCs w:val="24"/>
          <w:vertAlign w:val="superscript"/>
          <w:lang w:val="en-US"/>
        </w:rPr>
        <w:t>[56]</w:t>
      </w:r>
      <w:r w:rsidRPr="00EE04C8">
        <w:rPr>
          <w:rFonts w:ascii="Book Antiqua" w:hAnsi="Book Antiqua"/>
          <w:sz w:val="24"/>
          <w:szCs w:val="24"/>
          <w:lang w:val="en-US"/>
        </w:rPr>
        <w:t xml:space="preserve">. Although these data should be corrected for the </w:t>
      </w:r>
      <w:r w:rsidR="00A1605B" w:rsidRPr="00EE04C8">
        <w:rPr>
          <w:rFonts w:ascii="Book Antiqua" w:hAnsi="Book Antiqua"/>
          <w:sz w:val="24"/>
          <w:szCs w:val="24"/>
          <w:lang w:val="en-US"/>
        </w:rPr>
        <w:t xml:space="preserve">percentage on TiO2 NPs </w:t>
      </w:r>
      <w:r w:rsidRPr="00EE04C8">
        <w:rPr>
          <w:rFonts w:ascii="Book Antiqua" w:hAnsi="Book Antiqua"/>
          <w:sz w:val="24"/>
          <w:szCs w:val="24"/>
          <w:lang w:val="en-US"/>
        </w:rPr>
        <w:t>present in the E171, it must be noted that these quantities are not far from the estimates for the lowest observed adverse effect level (LOAEL) of 5 mg/kg body weight/d derived for nano</w:t>
      </w:r>
      <w:r w:rsidRPr="00EE04C8">
        <w:rPr>
          <w:rFonts w:ascii="宋体" w:eastAsia="宋体" w:hAnsi="宋体" w:cs="宋体" w:hint="eastAsia"/>
          <w:sz w:val="24"/>
          <w:szCs w:val="24"/>
          <w:lang w:val="en-US"/>
        </w:rPr>
        <w:t>‐</w:t>
      </w:r>
      <w:r w:rsidRPr="00EE04C8">
        <w:rPr>
          <w:rFonts w:ascii="Book Antiqua" w:hAnsi="Book Antiqua"/>
          <w:sz w:val="24"/>
          <w:szCs w:val="24"/>
          <w:lang w:val="en-US"/>
        </w:rPr>
        <w:t xml:space="preserve"> TiO2 by the European Commission</w:t>
      </w:r>
      <w:r w:rsidRPr="00EE04C8">
        <w:rPr>
          <w:rFonts w:ascii="Book Antiqua" w:hAnsi="Book Antiqua" w:cs="Book Antiqua"/>
          <w:sz w:val="24"/>
          <w:szCs w:val="24"/>
          <w:lang w:val="en-US"/>
        </w:rPr>
        <w:t>’</w:t>
      </w:r>
      <w:r w:rsidRPr="00EE04C8">
        <w:rPr>
          <w:rFonts w:ascii="Book Antiqua" w:hAnsi="Book Antiqua"/>
          <w:sz w:val="24"/>
          <w:szCs w:val="24"/>
          <w:lang w:val="en-US"/>
        </w:rPr>
        <w:t>s Scientific Committee on Consumer Safety</w:t>
      </w:r>
      <w:r w:rsidRPr="00EE04C8">
        <w:rPr>
          <w:rFonts w:ascii="Book Antiqua" w:hAnsi="Book Antiqua"/>
          <w:sz w:val="24"/>
          <w:szCs w:val="24"/>
          <w:vertAlign w:val="superscript"/>
          <w:lang w:val="en-US"/>
        </w:rPr>
        <w:t>[57]</w:t>
      </w:r>
      <w:r w:rsidR="00A1605B"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The effects of mNP that could have a role in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development involve three different aspects, namely the impairment of the intestinal barrier, the interaction with the immune system and the possible effect on microbiota</w:t>
      </w:r>
      <w:r w:rsidR="003359E2" w:rsidRPr="00EE04C8">
        <w:rPr>
          <w:rFonts w:ascii="Book Antiqua" w:hAnsi="Book Antiqua"/>
          <w:sz w:val="24"/>
          <w:szCs w:val="24"/>
          <w:lang w:val="en-US"/>
        </w:rPr>
        <w:t xml:space="preserve"> (Figure </w:t>
      </w:r>
      <w:r w:rsidR="00393E41" w:rsidRPr="00EE04C8">
        <w:rPr>
          <w:rFonts w:ascii="Book Antiqua" w:hAnsi="Book Antiqua"/>
          <w:sz w:val="24"/>
          <w:szCs w:val="24"/>
          <w:lang w:val="en-US" w:eastAsia="zh-CN"/>
        </w:rPr>
        <w:t>1B</w:t>
      </w:r>
      <w:r w:rsidR="003359E2" w:rsidRPr="00EE04C8">
        <w:rPr>
          <w:rFonts w:ascii="Book Antiqua" w:hAnsi="Book Antiqua"/>
          <w:sz w:val="24"/>
          <w:szCs w:val="24"/>
          <w:lang w:val="en-US"/>
        </w:rPr>
        <w:t>)</w:t>
      </w:r>
      <w:r w:rsidR="00BD77AA" w:rsidRPr="00EE04C8">
        <w:rPr>
          <w:rFonts w:ascii="Book Antiqua" w:hAnsi="Book Antiqua"/>
          <w:sz w:val="24"/>
          <w:szCs w:val="24"/>
          <w:lang w:val="en-US"/>
        </w:rPr>
        <w:t>.</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BD77AA" w:rsidP="005612FF">
      <w:pPr>
        <w:spacing w:after="0" w:line="360" w:lineRule="auto"/>
        <w:jc w:val="both"/>
        <w:rPr>
          <w:rFonts w:ascii="Book Antiqua" w:hAnsi="Book Antiqua"/>
          <w:b/>
          <w:i/>
          <w:sz w:val="24"/>
          <w:szCs w:val="24"/>
          <w:lang w:val="en-US" w:eastAsia="zh-CN"/>
        </w:rPr>
      </w:pPr>
      <w:r w:rsidRPr="00EE04C8">
        <w:rPr>
          <w:rFonts w:ascii="Book Antiqua" w:hAnsi="Book Antiqua"/>
          <w:b/>
          <w:i/>
          <w:sz w:val="24"/>
          <w:szCs w:val="24"/>
          <w:lang w:val="en-US"/>
        </w:rPr>
        <w:t>Intestinal barrier impairment</w:t>
      </w:r>
    </w:p>
    <w:p w:rsidR="00BD77AA"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 xml:space="preserve">The first layer of the small intestinal barrier is a very thin (approximately 20 micron) layer of mucus, composed of mucin glycoproteins and antimicrobial agents such as secretory </w:t>
      </w:r>
      <w:r w:rsidRPr="00EE04C8">
        <w:rPr>
          <w:rFonts w:ascii="Book Antiqua" w:hAnsi="Book Antiqua"/>
          <w:sz w:val="24"/>
          <w:szCs w:val="24"/>
          <w:lang w:val="en-US"/>
        </w:rPr>
        <w:lastRenderedPageBreak/>
        <w:t xml:space="preserve">IgA. The second layer is a continuous and tight epithelium, composed of several specialized cells: at the bottom of the crypts reside stem and Paneth cells, while enterocytes, goblet and enteroendocryne cells are mainly in the villi. What makes the epithelium a selective barrier is the presence of highly dynamic intercellular junctions, adherent junctions (AJ) and </w:t>
      </w:r>
      <w:r w:rsidR="00783CCD" w:rsidRPr="00EE04C8">
        <w:rPr>
          <w:rFonts w:ascii="Book Antiqua" w:hAnsi="Book Antiqua"/>
          <w:sz w:val="24"/>
          <w:szCs w:val="24"/>
          <w:lang w:val="en-US"/>
        </w:rPr>
        <w:t>TJ</w:t>
      </w:r>
      <w:r w:rsidRPr="00EE04C8">
        <w:rPr>
          <w:rFonts w:ascii="Book Antiqua" w:hAnsi="Book Antiqua"/>
          <w:sz w:val="24"/>
          <w:szCs w:val="24"/>
          <w:lang w:val="en-US"/>
        </w:rPr>
        <w:t xml:space="preserve"> being the most representative. AJ are composed of transmembrane proteins cadherine, which are connected between </w:t>
      </w:r>
      <w:r w:rsidR="00A1605B" w:rsidRPr="00EE04C8">
        <w:rPr>
          <w:rFonts w:ascii="Book Antiqua" w:hAnsi="Book Antiqua"/>
          <w:sz w:val="24"/>
          <w:szCs w:val="24"/>
          <w:lang w:val="en-US"/>
        </w:rPr>
        <w:t>them</w:t>
      </w:r>
      <w:r w:rsidRPr="00EE04C8">
        <w:rPr>
          <w:rFonts w:ascii="Book Antiqua" w:hAnsi="Book Antiqua"/>
          <w:sz w:val="24"/>
          <w:szCs w:val="24"/>
          <w:lang w:val="en-US"/>
        </w:rPr>
        <w:t xml:space="preserve"> extracellularly, and with the catenin proteins in the cells. Catenins are in turn linked to the acti-myosin complex. TJ are formed by occludins, claudins and JAM-A proteins that interact with zonula occludens proteins and catenins in the intracellular space. Therefore AJ, TJ and actin cytoskeleton form a complex that can regulate the permeability (paracellular route) of the intestinal barrier, following intracel</w:t>
      </w:r>
      <w:r w:rsidR="00BD77AA" w:rsidRPr="00EE04C8">
        <w:rPr>
          <w:rFonts w:ascii="Book Antiqua" w:hAnsi="Book Antiqua"/>
          <w:sz w:val="24"/>
          <w:szCs w:val="24"/>
          <w:lang w:val="en-US"/>
        </w:rPr>
        <w:t>lular or extracellular signals.</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A growing number of diseases </w:t>
      </w:r>
      <w:r w:rsidR="00783CCD" w:rsidRPr="00EE04C8">
        <w:rPr>
          <w:rFonts w:ascii="Book Antiqua" w:hAnsi="Book Antiqua"/>
          <w:sz w:val="24"/>
          <w:szCs w:val="24"/>
          <w:lang w:val="en-US"/>
        </w:rPr>
        <w:t>have</w:t>
      </w:r>
      <w:r w:rsidRPr="00EE04C8">
        <w:rPr>
          <w:rFonts w:ascii="Book Antiqua" w:hAnsi="Book Antiqua"/>
          <w:sz w:val="24"/>
          <w:szCs w:val="24"/>
          <w:lang w:val="en-US"/>
        </w:rPr>
        <w:t xml:space="preserve"> recently been associated with intestinal barrier alterations, particularly related to TJ dysfunction. This finding can be easily explained: gastrointestinal barrier permeability alterations can increase the cut-off of molecules passing into the submucosa. In physiological conditions, only small molecules with a molecular weight of about 600Da can pass the barrier, but these alterations result in the passage of immunogenic molecules, the activation of the immune system and the establishment of an inflammatory state. Since inflammatory mediators are also known to affect the intestinal barrier, a mild inflammatory status could eventually lead to a stronger disruption of the barrier itself</w:t>
      </w:r>
      <w:r w:rsidRPr="00EE04C8">
        <w:rPr>
          <w:rFonts w:ascii="Book Antiqua" w:hAnsi="Book Antiqua"/>
          <w:sz w:val="24"/>
          <w:szCs w:val="24"/>
          <w:vertAlign w:val="superscript"/>
          <w:lang w:val="en-US"/>
        </w:rPr>
        <w:t>[58]</w:t>
      </w:r>
      <w:r w:rsidRPr="00EE04C8">
        <w:rPr>
          <w:rFonts w:ascii="Book Antiqua" w:hAnsi="Book Antiqua"/>
          <w:sz w:val="24"/>
          <w:szCs w:val="24"/>
          <w:lang w:val="en-US"/>
        </w:rPr>
        <w:t>. Particularly important in this sense is the association of a leaky barrier with inflammatory bowel diseases (IBD) and several autoimmune diseases, such as CeD</w:t>
      </w:r>
      <w:r w:rsidRPr="00EE04C8">
        <w:rPr>
          <w:rFonts w:ascii="Book Antiqua" w:hAnsi="Book Antiqua"/>
          <w:sz w:val="24"/>
          <w:szCs w:val="24"/>
          <w:vertAlign w:val="superscript"/>
          <w:lang w:val="en-US"/>
        </w:rPr>
        <w:t>[58-60]</w:t>
      </w:r>
      <w:r w:rsidRPr="00EE04C8">
        <w:rPr>
          <w:rFonts w:ascii="Book Antiqua" w:hAnsi="Book Antiqua"/>
          <w:sz w:val="24"/>
          <w:szCs w:val="24"/>
          <w:lang w:val="en-US"/>
        </w:rPr>
        <w:t>. To develop CeD, gluten peptides have to pass into the submucosa. Therefore, any factors which are able to alter the intestinal barrier permeability, allowing an higher passage of these peptides into the submucosa, may increase the number of predisposed su</w:t>
      </w:r>
      <w:r w:rsidR="00BD77AA" w:rsidRPr="00EE04C8">
        <w:rPr>
          <w:rFonts w:ascii="Book Antiqua" w:hAnsi="Book Antiqua"/>
          <w:sz w:val="24"/>
          <w:szCs w:val="24"/>
          <w:lang w:val="en-US"/>
        </w:rPr>
        <w:t>bjects developing the disease.</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In 2015 Lerner and Matthias</w:t>
      </w:r>
      <w:r w:rsidRPr="00EE04C8">
        <w:rPr>
          <w:rFonts w:ascii="Book Antiqua" w:hAnsi="Book Antiqua"/>
          <w:sz w:val="24"/>
          <w:szCs w:val="24"/>
          <w:vertAlign w:val="superscript"/>
          <w:lang w:val="en-US"/>
        </w:rPr>
        <w:t>[61]</w:t>
      </w:r>
      <w:r w:rsidRPr="00EE04C8">
        <w:rPr>
          <w:rFonts w:ascii="Book Antiqua" w:hAnsi="Book Antiqua"/>
          <w:sz w:val="24"/>
          <w:szCs w:val="24"/>
          <w:lang w:val="en-US"/>
        </w:rPr>
        <w:t xml:space="preserve"> observed that the increase in the incidence of autoimmune diseases (considering also CeD among others) paralleled with the growing use of food additive in the industry. They therefore postulated that the permeability alterations induced by food additives could be associated with the increment in incidence of autoimmune diseases. Although the author did not </w:t>
      </w:r>
      <w:r w:rsidR="00393E41" w:rsidRPr="00EE04C8">
        <w:rPr>
          <w:rFonts w:ascii="Book Antiqua" w:hAnsi="Book Antiqua"/>
          <w:sz w:val="24"/>
          <w:szCs w:val="24"/>
          <w:lang w:val="en-US"/>
        </w:rPr>
        <w:t>refer</w:t>
      </w:r>
      <w:r w:rsidRPr="00EE04C8">
        <w:rPr>
          <w:rFonts w:ascii="Book Antiqua" w:hAnsi="Book Antiqua"/>
          <w:sz w:val="24"/>
          <w:szCs w:val="24"/>
          <w:lang w:val="en-US"/>
        </w:rPr>
        <w:t xml:space="preserve"> directly to the mNP, several studies have been performed on their impact on the GI barrier. Results showed that mNP can alter the intestinal permeability both directly, by altering the TJ or inducing epithelial </w:t>
      </w:r>
      <w:r w:rsidRPr="00EE04C8">
        <w:rPr>
          <w:rFonts w:ascii="Book Antiqua" w:hAnsi="Book Antiqua"/>
          <w:sz w:val="24"/>
          <w:szCs w:val="24"/>
          <w:lang w:val="en-US"/>
        </w:rPr>
        <w:lastRenderedPageBreak/>
        <w:t>cell death</w:t>
      </w:r>
      <w:r w:rsidR="00393E41" w:rsidRPr="00EE04C8">
        <w:rPr>
          <w:rFonts w:ascii="Book Antiqua" w:hAnsi="Book Antiqua"/>
          <w:sz w:val="24"/>
          <w:szCs w:val="24"/>
          <w:vertAlign w:val="superscript"/>
          <w:lang w:val="en-US"/>
        </w:rPr>
        <w:t>[34,</w:t>
      </w:r>
      <w:r w:rsidRPr="00EE04C8">
        <w:rPr>
          <w:rFonts w:ascii="Book Antiqua" w:hAnsi="Book Antiqua"/>
          <w:sz w:val="24"/>
          <w:szCs w:val="24"/>
          <w:vertAlign w:val="superscript"/>
          <w:lang w:val="en-US"/>
        </w:rPr>
        <w:t>62-64]</w:t>
      </w:r>
      <w:r w:rsidRPr="00EE04C8">
        <w:rPr>
          <w:rFonts w:ascii="Book Antiqua" w:hAnsi="Book Antiqua"/>
          <w:sz w:val="24"/>
          <w:szCs w:val="24"/>
          <w:lang w:val="en-US"/>
        </w:rPr>
        <w:t>, or indirectly, by inducing inflammation or oxidative stress that in turn can impair TJ and permeability</w:t>
      </w:r>
      <w:r w:rsidR="00393E41" w:rsidRPr="00EE04C8">
        <w:rPr>
          <w:rFonts w:ascii="Book Antiqua" w:hAnsi="Book Antiqua"/>
          <w:sz w:val="24"/>
          <w:szCs w:val="24"/>
          <w:vertAlign w:val="superscript"/>
          <w:lang w:val="en-US"/>
        </w:rPr>
        <w:t>[58,</w:t>
      </w:r>
      <w:r w:rsidRPr="00EE04C8">
        <w:rPr>
          <w:rFonts w:ascii="Book Antiqua" w:hAnsi="Book Antiqua"/>
          <w:sz w:val="24"/>
          <w:szCs w:val="24"/>
          <w:vertAlign w:val="superscript"/>
          <w:lang w:val="en-US"/>
        </w:rPr>
        <w:t>65]</w:t>
      </w:r>
      <w:r w:rsidRPr="00EE04C8">
        <w:rPr>
          <w:rFonts w:ascii="Book Antiqua" w:hAnsi="Book Antiqua"/>
          <w:sz w:val="24"/>
          <w:szCs w:val="24"/>
          <w:lang w:val="en-US"/>
        </w:rPr>
        <w:t>. In this context, the wor</w:t>
      </w:r>
      <w:r w:rsidR="00C75DA4" w:rsidRPr="00EE04C8">
        <w:rPr>
          <w:rFonts w:ascii="Book Antiqua" w:hAnsi="Book Antiqua"/>
          <w:sz w:val="24"/>
          <w:szCs w:val="24"/>
          <w:lang w:val="en-US"/>
        </w:rPr>
        <w:t xml:space="preserve">k of Ruiz </w:t>
      </w:r>
      <w:r w:rsidR="00C75DA4" w:rsidRPr="00EE04C8">
        <w:rPr>
          <w:rFonts w:ascii="Book Antiqua" w:hAnsi="Book Antiqua"/>
          <w:i/>
          <w:sz w:val="24"/>
          <w:szCs w:val="24"/>
          <w:lang w:val="en-US"/>
        </w:rPr>
        <w:t>et al</w:t>
      </w:r>
      <w:r w:rsidR="004D3834" w:rsidRPr="00EE04C8">
        <w:rPr>
          <w:rFonts w:ascii="Book Antiqua" w:hAnsi="Book Antiqua"/>
          <w:sz w:val="24"/>
          <w:szCs w:val="24"/>
          <w:vertAlign w:val="superscript"/>
          <w:lang w:val="en-US"/>
        </w:rPr>
        <w:t>[66]</w:t>
      </w:r>
      <w:r w:rsidR="00C75DA4" w:rsidRPr="00EE04C8">
        <w:rPr>
          <w:rFonts w:ascii="Book Antiqua" w:hAnsi="Book Antiqua"/>
          <w:sz w:val="24"/>
          <w:szCs w:val="24"/>
          <w:lang w:val="en-US"/>
        </w:rPr>
        <w:t xml:space="preserve"> is interesting.</w:t>
      </w:r>
      <w:r w:rsidRPr="00EE04C8">
        <w:rPr>
          <w:rFonts w:ascii="Book Antiqua" w:hAnsi="Book Antiqua"/>
          <w:sz w:val="24"/>
          <w:szCs w:val="24"/>
          <w:lang w:val="en-US"/>
        </w:rPr>
        <w:t xml:space="preserve"> It looked at the impact of TiO2NP both </w:t>
      </w:r>
      <w:r w:rsidRPr="00EE04C8">
        <w:rPr>
          <w:rFonts w:ascii="Book Antiqua" w:hAnsi="Book Antiqua"/>
          <w:i/>
          <w:sz w:val="24"/>
          <w:szCs w:val="24"/>
          <w:lang w:val="en-US"/>
        </w:rPr>
        <w:t>in vivo</w:t>
      </w:r>
      <w:r w:rsidRPr="00EE04C8">
        <w:rPr>
          <w:rFonts w:ascii="Book Antiqua" w:hAnsi="Book Antiqua"/>
          <w:sz w:val="24"/>
          <w:szCs w:val="24"/>
          <w:lang w:val="en-US"/>
        </w:rPr>
        <w:t xml:space="preserve"> (mice with DSS-induced ulcerative colitis model) and </w:t>
      </w:r>
      <w:r w:rsidRPr="00EE04C8">
        <w:rPr>
          <w:rFonts w:ascii="Book Antiqua" w:hAnsi="Book Antiqua"/>
          <w:i/>
          <w:sz w:val="24"/>
          <w:szCs w:val="24"/>
          <w:lang w:val="en-US"/>
        </w:rPr>
        <w:t>in vitro</w:t>
      </w:r>
      <w:r w:rsidRPr="00EE04C8">
        <w:rPr>
          <w:rFonts w:ascii="Book Antiqua" w:hAnsi="Book Antiqua"/>
          <w:sz w:val="24"/>
          <w:szCs w:val="24"/>
          <w:lang w:val="en-US"/>
        </w:rPr>
        <w:t xml:space="preserve"> (intestinal epithelial cells and macrophages). TiO2NP oral administration worsened the already established colitis through inflammasome activation. Also, </w:t>
      </w:r>
      <w:r w:rsidRPr="00EE04C8">
        <w:rPr>
          <w:rFonts w:ascii="Book Antiqua" w:hAnsi="Book Antiqua"/>
          <w:i/>
          <w:sz w:val="24"/>
          <w:szCs w:val="24"/>
          <w:lang w:val="en-US"/>
        </w:rPr>
        <w:t>in vitro</w:t>
      </w:r>
      <w:r w:rsidRPr="00EE04C8">
        <w:rPr>
          <w:rFonts w:ascii="Book Antiqua" w:hAnsi="Book Antiqua"/>
          <w:sz w:val="24"/>
          <w:szCs w:val="24"/>
          <w:lang w:val="en-US"/>
        </w:rPr>
        <w:t xml:space="preserve"> stimulations induced IL-1</w:t>
      </w:r>
      <w:r w:rsidRPr="00EE04C8">
        <w:rPr>
          <w:rFonts w:ascii="Book Antiqua" w:hAnsi="Book Antiqua"/>
          <w:sz w:val="24"/>
          <w:szCs w:val="24"/>
        </w:rPr>
        <w:t>β</w:t>
      </w:r>
      <w:r w:rsidRPr="00EE04C8">
        <w:rPr>
          <w:rFonts w:ascii="Book Antiqua" w:hAnsi="Book Antiqua"/>
          <w:sz w:val="24"/>
          <w:szCs w:val="24"/>
          <w:lang w:val="en-US"/>
        </w:rPr>
        <w:t xml:space="preserve"> and IL18 increment, as well as higher epithelial permeability driven by the activation of the inflammasome pathway. These </w:t>
      </w:r>
      <w:r w:rsidR="00393E41" w:rsidRPr="00EE04C8">
        <w:rPr>
          <w:rFonts w:ascii="Book Antiqua" w:hAnsi="Book Antiqua"/>
          <w:sz w:val="24"/>
          <w:szCs w:val="24"/>
          <w:lang w:val="en-US"/>
        </w:rPr>
        <w:t>results clearly</w:t>
      </w:r>
      <w:r w:rsidRPr="00EE04C8">
        <w:rPr>
          <w:rFonts w:ascii="Book Antiqua" w:hAnsi="Book Antiqua"/>
          <w:sz w:val="24"/>
          <w:szCs w:val="24"/>
          <w:lang w:val="en-US"/>
        </w:rPr>
        <w:t xml:space="preserve"> associate the consumption of mNP with an increase of the intestinal permeability, but only when there is a pre-existent tende</w:t>
      </w:r>
      <w:r w:rsidR="00BD77AA" w:rsidRPr="00EE04C8">
        <w:rPr>
          <w:rFonts w:ascii="Book Antiqua" w:hAnsi="Book Antiqua"/>
          <w:sz w:val="24"/>
          <w:szCs w:val="24"/>
          <w:lang w:val="en-US"/>
        </w:rPr>
        <w:t>ncy to develop it.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However, even if the studied mNP does not induce permeability alteration, it has to be considered that the mNPs may absorb the protein itself on its surface and therefore behave as a </w:t>
      </w:r>
      <w:r w:rsidR="00393E41" w:rsidRPr="00EE04C8">
        <w:rPr>
          <w:rFonts w:ascii="Book Antiqua" w:hAnsi="Book Antiqua"/>
          <w:sz w:val="24"/>
          <w:szCs w:val="24"/>
          <w:lang w:val="en-US" w:eastAsia="zh-CN"/>
        </w:rPr>
        <w:t>“</w:t>
      </w:r>
      <w:r w:rsidRPr="00EE04C8">
        <w:rPr>
          <w:rFonts w:ascii="Book Antiqua" w:hAnsi="Book Antiqua"/>
          <w:sz w:val="24"/>
          <w:szCs w:val="24"/>
          <w:lang w:val="en-US"/>
        </w:rPr>
        <w:t>Trojan horse</w:t>
      </w:r>
      <w:r w:rsidR="00393E41" w:rsidRPr="00EE04C8">
        <w:rPr>
          <w:rFonts w:ascii="Book Antiqua" w:hAnsi="Book Antiqua"/>
          <w:sz w:val="24"/>
          <w:szCs w:val="24"/>
          <w:lang w:val="en-US" w:eastAsia="zh-CN"/>
        </w:rPr>
        <w:t>”,</w:t>
      </w:r>
      <w:r w:rsidRPr="00EE04C8">
        <w:rPr>
          <w:rFonts w:ascii="Book Antiqua" w:hAnsi="Book Antiqua"/>
          <w:sz w:val="24"/>
          <w:szCs w:val="24"/>
          <w:lang w:val="en-US"/>
        </w:rPr>
        <w:t xml:space="preserve"> increasing the amount of immunogenic molecules that arrive into the submucosa</w:t>
      </w:r>
      <w:r w:rsidR="00393E41" w:rsidRPr="00EE04C8">
        <w:rPr>
          <w:rFonts w:ascii="Book Antiqua" w:hAnsi="Book Antiqua"/>
          <w:sz w:val="24"/>
          <w:szCs w:val="24"/>
          <w:vertAlign w:val="superscript"/>
          <w:lang w:val="en-US"/>
        </w:rPr>
        <w:t>[67,</w:t>
      </w:r>
      <w:r w:rsidRPr="00EE04C8">
        <w:rPr>
          <w:rFonts w:ascii="Book Antiqua" w:hAnsi="Book Antiqua"/>
          <w:sz w:val="24"/>
          <w:szCs w:val="24"/>
          <w:vertAlign w:val="superscript"/>
          <w:lang w:val="en-US"/>
        </w:rPr>
        <w:t>68]</w:t>
      </w:r>
      <w:r w:rsidRPr="00EE04C8">
        <w:rPr>
          <w:rFonts w:ascii="Book Antiqua" w:hAnsi="Book Antiqua"/>
          <w:sz w:val="24"/>
          <w:szCs w:val="24"/>
          <w:lang w:val="en-US"/>
        </w:rPr>
        <w:t xml:space="preserve">. Thus, in the case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food NPs could bind gliadin peptides and help them to cross the intestinal barrier, probably using the endocytotic pathway. Several studies are needed to test this hypothesis, since no data are currently available on this topic. Moreover, it will be necessary to take into account the interaction with other </w:t>
      </w:r>
      <w:r w:rsidR="00C75DA4" w:rsidRPr="00EE04C8">
        <w:rPr>
          <w:rFonts w:ascii="Book Antiqua" w:hAnsi="Book Antiqua"/>
          <w:sz w:val="24"/>
          <w:szCs w:val="24"/>
          <w:lang w:val="en-US"/>
        </w:rPr>
        <w:t>food components</w:t>
      </w:r>
      <w:r w:rsidR="00393E41" w:rsidRPr="00EE04C8">
        <w:rPr>
          <w:rFonts w:ascii="Book Antiqua" w:hAnsi="Book Antiqua"/>
          <w:sz w:val="24"/>
          <w:szCs w:val="24"/>
          <w:vertAlign w:val="superscript"/>
          <w:lang w:val="en-US"/>
        </w:rPr>
        <w:t>[69,</w:t>
      </w:r>
      <w:r w:rsidRPr="00EE04C8">
        <w:rPr>
          <w:rFonts w:ascii="Book Antiqua" w:hAnsi="Book Antiqua"/>
          <w:sz w:val="24"/>
          <w:szCs w:val="24"/>
          <w:vertAlign w:val="superscript"/>
          <w:lang w:val="en-US"/>
        </w:rPr>
        <w:t>70]</w:t>
      </w:r>
      <w:r w:rsidRPr="00EE04C8">
        <w:rPr>
          <w:rFonts w:ascii="Book Antiqua" w:hAnsi="Book Antiqua"/>
          <w:sz w:val="24"/>
          <w:szCs w:val="24"/>
          <w:lang w:val="en-US"/>
        </w:rPr>
        <w:t>, and with the intestinal mucus</w:t>
      </w:r>
      <w:r w:rsidRPr="00EE04C8">
        <w:rPr>
          <w:rFonts w:ascii="Book Antiqua" w:hAnsi="Book Antiqua"/>
          <w:sz w:val="24"/>
          <w:szCs w:val="24"/>
          <w:vertAlign w:val="superscript"/>
          <w:lang w:val="en-US"/>
        </w:rPr>
        <w:t>[71]</w:t>
      </w:r>
      <w:r w:rsidRPr="00EE04C8">
        <w:rPr>
          <w:rFonts w:ascii="Book Antiqua" w:hAnsi="Book Antiqua"/>
          <w:sz w:val="24"/>
          <w:szCs w:val="24"/>
          <w:lang w:val="en-US"/>
        </w:rPr>
        <w:t>, since both components can alter NPs uptake by enterocyte</w:t>
      </w:r>
      <w:r w:rsidR="00BD77AA" w:rsidRPr="00EE04C8">
        <w:rPr>
          <w:rFonts w:ascii="Book Antiqua" w:hAnsi="Book Antiqua"/>
          <w:sz w:val="24"/>
          <w:szCs w:val="24"/>
          <w:lang w:val="en-US"/>
        </w:rPr>
        <w:t>s.</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On the other hand, it must be underlined that NPs can play a role in the pathogenesis of other gastroenterological disorders, and concerns have also been raised for several evidences that linked NPs, particularly the whitening agent E171(TiO2NP), to IBD development</w:t>
      </w:r>
      <w:r w:rsidR="00393E41" w:rsidRPr="00EE04C8">
        <w:rPr>
          <w:rFonts w:ascii="Book Antiqua" w:hAnsi="Book Antiqua"/>
          <w:sz w:val="24"/>
          <w:szCs w:val="24"/>
          <w:vertAlign w:val="superscript"/>
          <w:lang w:val="en-US"/>
        </w:rPr>
        <w:t>[66,72,</w:t>
      </w:r>
      <w:r w:rsidRPr="00EE04C8">
        <w:rPr>
          <w:rFonts w:ascii="Book Antiqua" w:hAnsi="Book Antiqua"/>
          <w:sz w:val="24"/>
          <w:szCs w:val="24"/>
          <w:vertAlign w:val="superscript"/>
          <w:lang w:val="en-US"/>
        </w:rPr>
        <w:t>73]</w:t>
      </w:r>
      <w:r w:rsidR="00BD77AA" w:rsidRPr="00EE04C8">
        <w:rPr>
          <w:rFonts w:ascii="Book Antiqua" w:hAnsi="Book Antiqua"/>
          <w:sz w:val="24"/>
          <w:szCs w:val="24"/>
          <w:lang w:val="en-US"/>
        </w:rPr>
        <w:t>.</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BD77AA" w:rsidP="005612FF">
      <w:pPr>
        <w:spacing w:after="0" w:line="360" w:lineRule="auto"/>
        <w:jc w:val="both"/>
        <w:rPr>
          <w:rFonts w:ascii="Book Antiqua" w:hAnsi="Book Antiqua"/>
          <w:b/>
          <w:i/>
          <w:sz w:val="24"/>
          <w:szCs w:val="24"/>
          <w:lang w:val="en-US" w:eastAsia="zh-CN"/>
        </w:rPr>
      </w:pPr>
      <w:r w:rsidRPr="00EE04C8">
        <w:rPr>
          <w:rFonts w:ascii="Book Antiqua" w:hAnsi="Book Antiqua"/>
          <w:b/>
          <w:i/>
          <w:sz w:val="24"/>
          <w:szCs w:val="24"/>
          <w:lang w:val="en-US"/>
        </w:rPr>
        <w:t>mNPs and the immune system</w:t>
      </w:r>
    </w:p>
    <w:p w:rsidR="00E73B14"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mNPs can interact with cells involved in innate and adaptive immune response in several organs, altering cytokine production, activation of cell surface receptors and/or cell maturation (inc</w:t>
      </w:r>
      <w:r w:rsidR="007F0FA9" w:rsidRPr="00EE04C8">
        <w:rPr>
          <w:rFonts w:ascii="Book Antiqua" w:hAnsi="Book Antiqua"/>
          <w:sz w:val="24"/>
          <w:szCs w:val="24"/>
          <w:lang w:val="en-US"/>
        </w:rPr>
        <w:t>l</w:t>
      </w:r>
      <w:r w:rsidRPr="00EE04C8">
        <w:rPr>
          <w:rFonts w:ascii="Book Antiqua" w:hAnsi="Book Antiqua"/>
          <w:sz w:val="24"/>
          <w:szCs w:val="24"/>
          <w:lang w:val="en-US"/>
        </w:rPr>
        <w:t>uding the abilit</w:t>
      </w:r>
      <w:r w:rsidR="00393E41" w:rsidRPr="00EE04C8">
        <w:rPr>
          <w:rFonts w:ascii="Book Antiqua" w:hAnsi="Book Antiqua"/>
          <w:sz w:val="24"/>
          <w:szCs w:val="24"/>
          <w:lang w:val="en-US"/>
        </w:rPr>
        <w:t>y of cells to present antigens)</w:t>
      </w:r>
      <w:r w:rsidRPr="00EE04C8">
        <w:rPr>
          <w:rFonts w:ascii="Book Antiqua" w:hAnsi="Book Antiqua"/>
          <w:sz w:val="24"/>
          <w:szCs w:val="24"/>
          <w:vertAlign w:val="superscript"/>
          <w:lang w:val="en-US"/>
        </w:rPr>
        <w:t>[74-77]</w:t>
      </w:r>
      <w:r w:rsidRPr="00EE04C8">
        <w:rPr>
          <w:rFonts w:ascii="Book Antiqua" w:hAnsi="Book Antiqua"/>
          <w:sz w:val="24"/>
          <w:szCs w:val="24"/>
          <w:lang w:val="en-US"/>
        </w:rPr>
        <w:t xml:space="preserve">. Nanoparticles can be recognized as foreign materials and eliminated by the immune system, but they can also trigger an excessive activation of immune responses. This could be useful should NP be used as an adjuvant in vaccinations, but could be detrimental in case of autoimmune disorders. In particular, the binding of gliadin peptides to food NP could represent a way by which these specific antigens can be taken up in great quantity by antigen presenting </w:t>
      </w:r>
      <w:r w:rsidRPr="00EE04C8">
        <w:rPr>
          <w:rFonts w:ascii="Book Antiqua" w:hAnsi="Book Antiqua"/>
          <w:sz w:val="24"/>
          <w:szCs w:val="24"/>
          <w:lang w:val="en-US"/>
        </w:rPr>
        <w:lastRenderedPageBreak/>
        <w:t>cells, thus increasing the activation of the autoimmunity process. Several studies have been performed on macrophage-like cell lines to assess the effect of metallic NPs, analyzing the cytotoxicity as well as differences in cytokines production; AgNPs were able to increase the production of IL-8</w:t>
      </w:r>
      <w:r w:rsidR="00393E41" w:rsidRPr="00EE04C8">
        <w:rPr>
          <w:rFonts w:ascii="Book Antiqua" w:hAnsi="Book Antiqua"/>
          <w:sz w:val="24"/>
          <w:szCs w:val="24"/>
          <w:vertAlign w:val="superscript"/>
          <w:lang w:val="en-US"/>
        </w:rPr>
        <w:t>[78,</w:t>
      </w:r>
      <w:r w:rsidRPr="00EE04C8">
        <w:rPr>
          <w:rFonts w:ascii="Book Antiqua" w:hAnsi="Book Antiqua"/>
          <w:sz w:val="24"/>
          <w:szCs w:val="24"/>
          <w:vertAlign w:val="superscript"/>
          <w:lang w:val="en-US"/>
        </w:rPr>
        <w:t>79]</w:t>
      </w:r>
      <w:r w:rsidRPr="00EE04C8">
        <w:rPr>
          <w:rFonts w:ascii="Book Antiqua" w:hAnsi="Book Antiqua"/>
          <w:sz w:val="24"/>
          <w:szCs w:val="24"/>
          <w:lang w:val="en-US"/>
        </w:rPr>
        <w:t>, which also depended on NP size</w:t>
      </w:r>
      <w:r w:rsidRPr="00EE04C8">
        <w:rPr>
          <w:rFonts w:ascii="Book Antiqua" w:hAnsi="Book Antiqua"/>
          <w:sz w:val="24"/>
          <w:szCs w:val="24"/>
          <w:vertAlign w:val="superscript"/>
          <w:lang w:val="en-US"/>
        </w:rPr>
        <w:t>[78]</w:t>
      </w:r>
      <w:r w:rsidRPr="00EE04C8">
        <w:rPr>
          <w:rFonts w:ascii="Book Antiqua" w:hAnsi="Book Antiqua"/>
          <w:sz w:val="24"/>
          <w:szCs w:val="24"/>
          <w:lang w:val="en-US"/>
        </w:rPr>
        <w:t xml:space="preserve"> whereas TiO2 NPs increased the secretion of TNF-</w:t>
      </w:r>
      <w:r w:rsidR="00C75DA4" w:rsidRPr="00EE04C8">
        <w:rPr>
          <w:rFonts w:ascii="Book Antiqua" w:hAnsi="Book Antiqua"/>
          <w:sz w:val="24"/>
          <w:szCs w:val="24"/>
          <w:lang w:val="en-US"/>
        </w:rPr>
        <w:t>α</w:t>
      </w:r>
      <w:r w:rsidRPr="00EE04C8">
        <w:rPr>
          <w:rFonts w:ascii="Book Antiqua" w:hAnsi="Book Antiqua"/>
          <w:sz w:val="24"/>
          <w:szCs w:val="24"/>
          <w:lang w:val="en-US"/>
        </w:rPr>
        <w:t xml:space="preserve"> and IL-6</w:t>
      </w:r>
      <w:r w:rsidRPr="00EE04C8">
        <w:rPr>
          <w:rFonts w:ascii="Book Antiqua" w:hAnsi="Book Antiqua"/>
          <w:sz w:val="24"/>
          <w:szCs w:val="24"/>
          <w:vertAlign w:val="superscript"/>
          <w:lang w:val="en-US"/>
        </w:rPr>
        <w:t>[80]</w:t>
      </w:r>
      <w:r w:rsidRPr="00EE04C8">
        <w:rPr>
          <w:rFonts w:ascii="Book Antiqua" w:hAnsi="Book Antiqua"/>
          <w:sz w:val="24"/>
          <w:szCs w:val="24"/>
          <w:lang w:val="en-US"/>
        </w:rPr>
        <w:t>. Interestingly, Au-NPs induced an alteration in phagocytosis without variation in cytotoxicity or cytokine gene expression</w:t>
      </w:r>
      <w:r w:rsidRPr="00EE04C8">
        <w:rPr>
          <w:rFonts w:ascii="Book Antiqua" w:hAnsi="Book Antiqua"/>
          <w:sz w:val="24"/>
          <w:szCs w:val="24"/>
          <w:vertAlign w:val="superscript"/>
          <w:lang w:val="en-US"/>
        </w:rPr>
        <w:t>[81]</w:t>
      </w:r>
      <w:r w:rsidRPr="00EE04C8">
        <w:rPr>
          <w:rFonts w:ascii="Book Antiqua" w:hAnsi="Book Antiqua"/>
          <w:sz w:val="24"/>
          <w:szCs w:val="24"/>
          <w:lang w:val="en-US"/>
        </w:rPr>
        <w:t>, whereas a similar effect by TiO2 NPs was associated with an inflammatory response</w:t>
      </w:r>
      <w:r w:rsidRPr="00EE04C8">
        <w:rPr>
          <w:rFonts w:ascii="Book Antiqua" w:hAnsi="Book Antiqua"/>
          <w:sz w:val="24"/>
          <w:szCs w:val="24"/>
          <w:vertAlign w:val="superscript"/>
          <w:lang w:val="en-US"/>
        </w:rPr>
        <w:t>[82]</w:t>
      </w:r>
      <w:r w:rsidRPr="00EE04C8">
        <w:rPr>
          <w:rFonts w:ascii="Book Antiqua" w:hAnsi="Book Antiqua"/>
          <w:sz w:val="24"/>
          <w:szCs w:val="24"/>
          <w:lang w:val="en-US"/>
        </w:rPr>
        <w:t>. Transcription profiling on a macrophage cell line treated with different NPs revealed a particular expression pattern, thus suggesting that each metallic NP can trigger a specific response, also depending on the chemical characteristics of the nanoparticle itself</w:t>
      </w:r>
      <w:r w:rsidRPr="00EE04C8">
        <w:rPr>
          <w:rFonts w:ascii="Book Antiqua" w:hAnsi="Book Antiqua"/>
          <w:sz w:val="24"/>
          <w:szCs w:val="24"/>
          <w:vertAlign w:val="superscript"/>
          <w:lang w:val="en-US"/>
        </w:rPr>
        <w:t>[83]</w:t>
      </w:r>
      <w:r w:rsidR="00BD77AA" w:rsidRPr="00EE04C8">
        <w:rPr>
          <w:rFonts w:ascii="Book Antiqua" w:hAnsi="Book Antiqua"/>
          <w:sz w:val="24"/>
          <w:szCs w:val="24"/>
          <w:lang w:val="en-US"/>
        </w:rPr>
        <w:t xml:space="preserve">. </w:t>
      </w:r>
      <w:r w:rsidRPr="00EE04C8">
        <w:rPr>
          <w:rFonts w:ascii="Book Antiqua" w:hAnsi="Book Antiqua"/>
          <w:sz w:val="24"/>
          <w:szCs w:val="24"/>
          <w:lang w:val="en-US"/>
        </w:rPr>
        <w:t>Silver NPs have been demonstrated to be able to interact with human monocytes, increasing the production and release of IL-1</w:t>
      </w:r>
      <w:r w:rsidR="007F0FA9" w:rsidRPr="00EE04C8">
        <w:rPr>
          <w:rFonts w:ascii="Book Antiqua" w:hAnsi="Book Antiqua"/>
          <w:sz w:val="24"/>
          <w:szCs w:val="24"/>
          <w:lang w:val="en-US"/>
        </w:rPr>
        <w:t>β</w:t>
      </w:r>
      <w:r w:rsidRPr="00EE04C8">
        <w:rPr>
          <w:rFonts w:ascii="Book Antiqua" w:hAnsi="Book Antiqua"/>
          <w:sz w:val="24"/>
          <w:szCs w:val="24"/>
          <w:lang w:val="en-US"/>
        </w:rPr>
        <w:t>, even after the exposure to very low concentrations</w:t>
      </w:r>
      <w:r w:rsidRPr="00EE04C8">
        <w:rPr>
          <w:rFonts w:ascii="Book Antiqua" w:hAnsi="Book Antiqua"/>
          <w:sz w:val="24"/>
          <w:szCs w:val="24"/>
          <w:vertAlign w:val="superscript"/>
          <w:lang w:val="en-US"/>
        </w:rPr>
        <w:t>[84]</w:t>
      </w:r>
      <w:r w:rsidRPr="00EE04C8">
        <w:rPr>
          <w:rFonts w:ascii="Book Antiqua" w:hAnsi="Book Antiqua"/>
          <w:sz w:val="24"/>
          <w:szCs w:val="24"/>
          <w:lang w:val="en-US"/>
        </w:rPr>
        <w:t>. Ag-NP were also able to cause superoxide production, as well as t</w:t>
      </w:r>
      <w:r w:rsidR="00BD77AA" w:rsidRPr="00EE04C8">
        <w:rPr>
          <w:rFonts w:ascii="Book Antiqua" w:hAnsi="Book Antiqua"/>
          <w:sz w:val="24"/>
          <w:szCs w:val="24"/>
          <w:lang w:val="en-US"/>
        </w:rPr>
        <w:t xml:space="preserve">he formation of inflammasome. </w:t>
      </w:r>
      <w:r w:rsidRPr="00EE04C8">
        <w:rPr>
          <w:rFonts w:ascii="Book Antiqua" w:hAnsi="Book Antiqua"/>
          <w:sz w:val="24"/>
          <w:szCs w:val="24"/>
          <w:lang w:val="en-US"/>
        </w:rPr>
        <w:t>Metallic NPs also altered the expression of adhesion molecules and chemokine receptor type 4 on the surface of human peripheral lymphocytes</w:t>
      </w:r>
      <w:r w:rsidRPr="00EE04C8">
        <w:rPr>
          <w:rFonts w:ascii="Book Antiqua" w:hAnsi="Book Antiqua"/>
          <w:sz w:val="24"/>
          <w:szCs w:val="24"/>
          <w:vertAlign w:val="superscript"/>
          <w:lang w:val="en-US"/>
        </w:rPr>
        <w:t>[85]</w:t>
      </w:r>
      <w:r w:rsidRPr="00EE04C8">
        <w:rPr>
          <w:rFonts w:ascii="Book Antiqua" w:hAnsi="Book Antiqua"/>
          <w:sz w:val="24"/>
          <w:szCs w:val="24"/>
          <w:lang w:val="en-US"/>
        </w:rPr>
        <w:t xml:space="preserve">; interestingly, these effects were independent from any sign of cytotoxicity, suggesting that the response to NP exposure can be more subtle and mainly related to gene expression </w:t>
      </w:r>
      <w:r w:rsidR="00393E41" w:rsidRPr="00EE04C8">
        <w:rPr>
          <w:rFonts w:ascii="Book Antiqua" w:hAnsi="Book Antiqua"/>
          <w:sz w:val="24"/>
          <w:szCs w:val="24"/>
          <w:lang w:val="en-US"/>
        </w:rPr>
        <w:t xml:space="preserve">variations. </w:t>
      </w:r>
      <w:r w:rsidRPr="00EE04C8">
        <w:rPr>
          <w:rFonts w:ascii="Book Antiqua" w:hAnsi="Book Antiqua"/>
          <w:sz w:val="24"/>
          <w:szCs w:val="24"/>
          <w:lang w:val="en-US"/>
        </w:rPr>
        <w:t xml:space="preserve">However, NPs can also interact with cells involved in adaptive immune response, and </w:t>
      </w:r>
      <w:r w:rsidRPr="00EE04C8">
        <w:rPr>
          <w:rFonts w:ascii="Book Antiqua" w:hAnsi="Book Antiqua"/>
          <w:i/>
          <w:sz w:val="24"/>
          <w:szCs w:val="24"/>
          <w:lang w:val="en-US"/>
        </w:rPr>
        <w:t>in vitro</w:t>
      </w:r>
      <w:r w:rsidRPr="00EE04C8">
        <w:rPr>
          <w:rFonts w:ascii="Book Antiqua" w:hAnsi="Book Antiqua"/>
          <w:sz w:val="24"/>
          <w:szCs w:val="24"/>
          <w:lang w:val="en-US"/>
        </w:rPr>
        <w:t xml:space="preserve"> data showed that TiO2 NPs can induce maturation of dendritic cells through the activation of Nf-kB pathway</w:t>
      </w:r>
      <w:r w:rsidRPr="00EE04C8">
        <w:rPr>
          <w:rFonts w:ascii="Book Antiqua" w:hAnsi="Book Antiqua"/>
          <w:sz w:val="24"/>
          <w:szCs w:val="24"/>
          <w:vertAlign w:val="superscript"/>
          <w:lang w:val="en-US"/>
        </w:rPr>
        <w:t>[86]</w:t>
      </w:r>
      <w:r w:rsidRPr="00EE04C8">
        <w:rPr>
          <w:rFonts w:ascii="Book Antiqua" w:hAnsi="Book Antiqua"/>
          <w:sz w:val="24"/>
          <w:szCs w:val="24"/>
          <w:lang w:val="en-US"/>
        </w:rPr>
        <w:t xml:space="preserve">, a process which is essential for antigen presentation to T helper cells. Again, this process could be important in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since antigen presentation by dendritic cells represents an essential step for the activation</w:t>
      </w:r>
      <w:r w:rsidR="00E73B14" w:rsidRPr="00EE04C8">
        <w:rPr>
          <w:rFonts w:ascii="Book Antiqua" w:hAnsi="Book Antiqua"/>
          <w:sz w:val="24"/>
          <w:szCs w:val="24"/>
          <w:lang w:val="en-US"/>
        </w:rPr>
        <w:t xml:space="preserve"> of the autoimmune response.</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BD77AA" w:rsidP="005612FF">
      <w:pPr>
        <w:spacing w:after="0" w:line="360" w:lineRule="auto"/>
        <w:jc w:val="both"/>
        <w:rPr>
          <w:rFonts w:ascii="Book Antiqua" w:hAnsi="Book Antiqua"/>
          <w:b/>
          <w:i/>
          <w:sz w:val="24"/>
          <w:szCs w:val="24"/>
          <w:lang w:val="en-US" w:eastAsia="zh-CN"/>
        </w:rPr>
      </w:pPr>
      <w:r w:rsidRPr="00EE04C8">
        <w:rPr>
          <w:rFonts w:ascii="Book Antiqua" w:hAnsi="Book Antiqua"/>
          <w:b/>
          <w:i/>
          <w:sz w:val="24"/>
          <w:szCs w:val="24"/>
          <w:lang w:val="en-US"/>
        </w:rPr>
        <w:t>Nanoparticles and microbiota</w:t>
      </w:r>
    </w:p>
    <w:p w:rsidR="00AC0119"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 xml:space="preserve">Microbiota plays an important role in maintaining the homeostasis of </w:t>
      </w:r>
      <w:r w:rsidR="00783CCD" w:rsidRPr="00EE04C8">
        <w:rPr>
          <w:rFonts w:ascii="Book Antiqua" w:hAnsi="Book Antiqua"/>
          <w:sz w:val="24"/>
          <w:szCs w:val="24"/>
          <w:lang w:val="en-US"/>
        </w:rPr>
        <w:t>a</w:t>
      </w:r>
      <w:r w:rsidRPr="00EE04C8">
        <w:rPr>
          <w:rFonts w:ascii="Book Antiqua" w:hAnsi="Book Antiqua"/>
          <w:sz w:val="24"/>
          <w:szCs w:val="24"/>
          <w:lang w:val="en-US"/>
        </w:rPr>
        <w:t xml:space="preserve"> healthy gut. Alterations in microbiota composition have been reported both in pediatric as well as adult CeD patients if compared to controls</w:t>
      </w:r>
      <w:r w:rsidRPr="00EE04C8">
        <w:rPr>
          <w:rFonts w:ascii="Book Antiqua" w:hAnsi="Book Antiqua"/>
          <w:sz w:val="24"/>
          <w:szCs w:val="24"/>
          <w:vertAlign w:val="superscript"/>
          <w:lang w:val="en-US"/>
        </w:rPr>
        <w:t>[87-89]</w:t>
      </w:r>
      <w:r w:rsidRPr="00EE04C8">
        <w:rPr>
          <w:rFonts w:ascii="Book Antiqua" w:hAnsi="Book Antiqua"/>
          <w:sz w:val="24"/>
          <w:szCs w:val="24"/>
          <w:lang w:val="en-US"/>
        </w:rPr>
        <w:t>, although it is currently still unknown whether these changes are causative of the disease or a cons</w:t>
      </w:r>
      <w:r w:rsidR="00393E41" w:rsidRPr="00EE04C8">
        <w:rPr>
          <w:rFonts w:ascii="Book Antiqua" w:hAnsi="Book Antiqua"/>
          <w:sz w:val="24"/>
          <w:szCs w:val="24"/>
          <w:lang w:val="en-US"/>
        </w:rPr>
        <w:t>equence of mucosal alterations.</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However, microbiota can be altered by exposure to dietary mNP. </w:t>
      </w:r>
      <w:r w:rsidRPr="00EE04C8">
        <w:rPr>
          <w:rFonts w:ascii="Book Antiqua" w:hAnsi="Book Antiqua"/>
          <w:i/>
          <w:sz w:val="24"/>
          <w:szCs w:val="24"/>
          <w:lang w:val="en-US"/>
        </w:rPr>
        <w:t>In vitro</w:t>
      </w:r>
      <w:r w:rsidRPr="00EE04C8">
        <w:rPr>
          <w:rFonts w:ascii="Book Antiqua" w:hAnsi="Book Antiqua"/>
          <w:sz w:val="24"/>
          <w:szCs w:val="24"/>
          <w:lang w:val="en-US"/>
        </w:rPr>
        <w:t xml:space="preserve"> experiments performed on a colon-like microbial community showed that exposure to small quantities of E171 (comparable to the amount present in two pieces of chewing gum) was sufficient </w:t>
      </w:r>
      <w:r w:rsidRPr="00EE04C8">
        <w:rPr>
          <w:rFonts w:ascii="Book Antiqua" w:hAnsi="Book Antiqua"/>
          <w:sz w:val="24"/>
          <w:szCs w:val="24"/>
          <w:lang w:val="en-US"/>
        </w:rPr>
        <w:lastRenderedPageBreak/>
        <w:t>to alter the phylogenetic composition</w:t>
      </w:r>
      <w:r w:rsidRPr="00EE04C8">
        <w:rPr>
          <w:rFonts w:ascii="Book Antiqua" w:hAnsi="Book Antiqua"/>
          <w:sz w:val="24"/>
          <w:szCs w:val="24"/>
          <w:vertAlign w:val="superscript"/>
          <w:lang w:val="en-US"/>
        </w:rPr>
        <w:t>[90]</w:t>
      </w:r>
      <w:r w:rsidRPr="00EE04C8">
        <w:rPr>
          <w:rFonts w:ascii="Book Antiqua" w:hAnsi="Book Antiqua"/>
          <w:sz w:val="24"/>
          <w:szCs w:val="24"/>
          <w:lang w:val="en-US"/>
        </w:rPr>
        <w:t>. Significant changes i</w:t>
      </w:r>
      <w:r w:rsidR="00393E41" w:rsidRPr="00EE04C8">
        <w:rPr>
          <w:rFonts w:ascii="Book Antiqua" w:hAnsi="Book Antiqua"/>
          <w:sz w:val="24"/>
          <w:szCs w:val="24"/>
          <w:lang w:val="en-US"/>
        </w:rPr>
        <w:t xml:space="preserve">n the phyla were also observed </w:t>
      </w:r>
      <w:r w:rsidRPr="00EE04C8">
        <w:rPr>
          <w:rFonts w:ascii="Book Antiqua" w:hAnsi="Book Antiqua"/>
          <w:sz w:val="24"/>
          <w:szCs w:val="24"/>
          <w:lang w:val="en-US"/>
        </w:rPr>
        <w:t>in mice treated for 28 d with TiO2NP, with variations induced by both forms of TiO2NP, namely rutilium and anatase</w:t>
      </w:r>
      <w:r w:rsidRPr="00EE04C8">
        <w:rPr>
          <w:rFonts w:ascii="Book Antiqua" w:hAnsi="Book Antiqua"/>
          <w:sz w:val="24"/>
          <w:szCs w:val="24"/>
          <w:vertAlign w:val="superscript"/>
          <w:lang w:val="en-US"/>
        </w:rPr>
        <w:t>[91]</w:t>
      </w:r>
      <w:r w:rsidR="00BD77AA"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As already mentioned, silver nanoparticles are employed as antibacterial agents, and thus it </w:t>
      </w:r>
      <w:r w:rsidR="00783CCD" w:rsidRPr="00EE04C8">
        <w:rPr>
          <w:rFonts w:ascii="Book Antiqua" w:hAnsi="Book Antiqua"/>
          <w:sz w:val="24"/>
          <w:szCs w:val="24"/>
          <w:lang w:val="en-US"/>
        </w:rPr>
        <w:t>should</w:t>
      </w:r>
      <w:r w:rsidRPr="00EE04C8">
        <w:rPr>
          <w:rFonts w:ascii="Book Antiqua" w:hAnsi="Book Antiqua"/>
          <w:sz w:val="24"/>
          <w:szCs w:val="24"/>
          <w:lang w:val="en-US"/>
        </w:rPr>
        <w:t xml:space="preserve"> be expected that they can alter the microbiota composition. In fact, in mice exposed to incr</w:t>
      </w:r>
      <w:r w:rsidR="00393E41" w:rsidRPr="00EE04C8">
        <w:rPr>
          <w:rFonts w:ascii="Book Antiqua" w:hAnsi="Book Antiqua"/>
          <w:sz w:val="24"/>
          <w:szCs w:val="24"/>
          <w:lang w:val="en-US"/>
        </w:rPr>
        <w:t>easing doses of AgNP for 28 d</w:t>
      </w:r>
      <w:r w:rsidRPr="00EE04C8">
        <w:rPr>
          <w:rFonts w:ascii="Book Antiqua" w:hAnsi="Book Antiqua"/>
          <w:sz w:val="24"/>
          <w:szCs w:val="24"/>
          <w:lang w:val="en-US"/>
        </w:rPr>
        <w:t>, a disturbed bacterial evenness (</w:t>
      </w:r>
      <w:r w:rsidRPr="00EE04C8">
        <w:rPr>
          <w:rFonts w:ascii="Book Antiqua" w:hAnsi="Book Antiqua"/>
          <w:sz w:val="24"/>
          <w:szCs w:val="24"/>
        </w:rPr>
        <w:t>α</w:t>
      </w:r>
      <w:r w:rsidRPr="00EE04C8">
        <w:rPr>
          <w:rFonts w:ascii="Book Antiqua" w:hAnsi="Book Antiqua"/>
          <w:sz w:val="24"/>
          <w:szCs w:val="24"/>
          <w:lang w:val="en-US"/>
        </w:rPr>
        <w:t>diversity) and populations (</w:t>
      </w:r>
      <w:r w:rsidRPr="00EE04C8">
        <w:rPr>
          <w:rFonts w:ascii="Book Antiqua" w:hAnsi="Book Antiqua"/>
          <w:sz w:val="24"/>
          <w:szCs w:val="24"/>
        </w:rPr>
        <w:t>β</w:t>
      </w:r>
      <w:r w:rsidRPr="00EE04C8">
        <w:rPr>
          <w:rFonts w:ascii="Book Antiqua" w:hAnsi="Book Antiqua"/>
          <w:sz w:val="24"/>
          <w:szCs w:val="24"/>
          <w:lang w:val="en-US"/>
        </w:rPr>
        <w:t>-diversity) was detected by Next Generation Sequencing. This effect was also dose-dependent. Ag NP increased the ratio between Firmicutes (F) and Bacteroidetes (B) phyla, results similar to those obser</w:t>
      </w:r>
      <w:r w:rsidR="00393E41" w:rsidRPr="00EE04C8">
        <w:rPr>
          <w:rFonts w:ascii="Book Antiqua" w:hAnsi="Book Antiqua"/>
          <w:sz w:val="24"/>
          <w:szCs w:val="24"/>
          <w:lang w:val="en-US"/>
        </w:rPr>
        <w:t>ved in presence of inflammation</w:t>
      </w:r>
      <w:r w:rsidRPr="00EE04C8">
        <w:rPr>
          <w:rFonts w:ascii="Book Antiqua" w:hAnsi="Book Antiqua"/>
          <w:sz w:val="24"/>
          <w:szCs w:val="24"/>
          <w:vertAlign w:val="superscript"/>
          <w:lang w:val="en-US"/>
        </w:rPr>
        <w:t>[92]</w:t>
      </w:r>
      <w:r w:rsidR="00393E41" w:rsidRPr="00EE04C8">
        <w:rPr>
          <w:rFonts w:ascii="Book Antiqua" w:hAnsi="Book Antiqua"/>
          <w:sz w:val="24"/>
          <w:szCs w:val="24"/>
          <w:lang w:val="en-US"/>
        </w:rPr>
        <w:t xml:space="preserve">. </w:t>
      </w:r>
      <w:r w:rsidRPr="00EE04C8">
        <w:rPr>
          <w:rFonts w:ascii="Book Antiqua" w:hAnsi="Book Antiqua"/>
          <w:sz w:val="24"/>
          <w:szCs w:val="24"/>
          <w:lang w:val="en-US"/>
        </w:rPr>
        <w:t>Variation in microbiota composition were also observed by another group, although results were different regarding the phyla, possibly due to the different experimental de</w:t>
      </w:r>
      <w:r w:rsidR="00393E41" w:rsidRPr="00EE04C8">
        <w:rPr>
          <w:rFonts w:ascii="Book Antiqua" w:hAnsi="Book Antiqua"/>
          <w:sz w:val="24"/>
          <w:szCs w:val="24"/>
          <w:lang w:val="en-US"/>
        </w:rPr>
        <w:t>sign (rats treated for 14 d</w:t>
      </w:r>
      <w:r w:rsidR="007F0FA9" w:rsidRPr="00EE04C8">
        <w:rPr>
          <w:rFonts w:ascii="Book Antiqua" w:hAnsi="Book Antiqua"/>
          <w:sz w:val="24"/>
          <w:szCs w:val="24"/>
          <w:lang w:val="en-US"/>
        </w:rPr>
        <w:t>)</w:t>
      </w:r>
      <w:r w:rsidRPr="00EE04C8">
        <w:rPr>
          <w:rFonts w:ascii="Book Antiqua" w:hAnsi="Book Antiqua"/>
          <w:sz w:val="24"/>
          <w:szCs w:val="24"/>
          <w:vertAlign w:val="superscript"/>
          <w:lang w:val="en-US"/>
        </w:rPr>
        <w:t>[93]</w:t>
      </w:r>
      <w:r w:rsidR="00393E41" w:rsidRPr="00EE04C8">
        <w:rPr>
          <w:rFonts w:ascii="Book Antiqua" w:hAnsi="Book Antiqua"/>
          <w:sz w:val="24"/>
          <w:szCs w:val="24"/>
          <w:lang w:val="en-US"/>
        </w:rPr>
        <w:t>.</w:t>
      </w:r>
    </w:p>
    <w:p w:rsidR="00AC0119" w:rsidRPr="00EE04C8" w:rsidRDefault="00AC0119" w:rsidP="005612FF">
      <w:pPr>
        <w:spacing w:after="0" w:line="360" w:lineRule="auto"/>
        <w:ind w:firstLineChars="200" w:firstLine="480"/>
        <w:jc w:val="both"/>
        <w:rPr>
          <w:rFonts w:ascii="Book Antiqua" w:hAnsi="Book Antiqua"/>
          <w:sz w:val="24"/>
          <w:szCs w:val="24"/>
          <w:lang w:val="en-US" w:eastAsia="zh-CN"/>
        </w:rPr>
      </w:pPr>
      <w:r w:rsidRPr="00EE04C8">
        <w:rPr>
          <w:rFonts w:ascii="Book Antiqua" w:hAnsi="Book Antiqua"/>
          <w:sz w:val="24"/>
          <w:szCs w:val="24"/>
          <w:lang w:val="en-US"/>
        </w:rPr>
        <w:t xml:space="preserve">Last but not least, it must be emphasized that within our gut there is also a viral component that interacts with the microbiota and the intestinal mucosa. Although studies evaluating the possible effect of food NP on this component are scanty, initial data obtained </w:t>
      </w:r>
      <w:r w:rsidRPr="00EE04C8">
        <w:rPr>
          <w:rFonts w:ascii="Book Antiqua" w:hAnsi="Book Antiqua"/>
          <w:i/>
          <w:sz w:val="24"/>
          <w:szCs w:val="24"/>
          <w:lang w:val="en-US"/>
        </w:rPr>
        <w:t>in vitro</w:t>
      </w:r>
      <w:r w:rsidRPr="00EE04C8">
        <w:rPr>
          <w:rFonts w:ascii="Book Antiqua" w:hAnsi="Book Antiqua"/>
          <w:sz w:val="24"/>
          <w:szCs w:val="24"/>
          <w:lang w:val="en-US"/>
        </w:rPr>
        <w:t xml:space="preserve"> suggest that Ag-NP can alter the abu</w:t>
      </w:r>
      <w:r w:rsidR="00686415" w:rsidRPr="00EE04C8">
        <w:rPr>
          <w:rFonts w:ascii="Book Antiqua" w:hAnsi="Book Antiqua"/>
          <w:sz w:val="24"/>
          <w:szCs w:val="24"/>
          <w:lang w:val="en-US"/>
        </w:rPr>
        <w:t>ndance of several viral species</w:t>
      </w:r>
      <w:r w:rsidRPr="00EE04C8">
        <w:rPr>
          <w:rFonts w:ascii="Book Antiqua" w:hAnsi="Book Antiqua"/>
          <w:sz w:val="24"/>
          <w:szCs w:val="24"/>
          <w:vertAlign w:val="superscript"/>
          <w:lang w:val="en-US"/>
        </w:rPr>
        <w:t>[94]</w:t>
      </w:r>
      <w:r w:rsidRPr="00EE04C8">
        <w:rPr>
          <w:rFonts w:ascii="Book Antiqua" w:hAnsi="Book Antiqua"/>
          <w:sz w:val="24"/>
          <w:szCs w:val="24"/>
          <w:lang w:val="en-US"/>
        </w:rPr>
        <w:t>. Since these species can be hosted by different categories of bacteria (commensal or pathogenic), changes in intestinal viriome can, in turn, cause alteration in the micr</w:t>
      </w:r>
      <w:r w:rsidR="00BD77AA" w:rsidRPr="00EE04C8">
        <w:rPr>
          <w:rFonts w:ascii="Book Antiqua" w:hAnsi="Book Antiqua"/>
          <w:sz w:val="24"/>
          <w:szCs w:val="24"/>
          <w:lang w:val="en-US"/>
        </w:rPr>
        <w:t>obiota itself.</w:t>
      </w:r>
    </w:p>
    <w:p w:rsidR="00BD77AA" w:rsidRPr="00EE04C8" w:rsidRDefault="00BD77AA" w:rsidP="005612FF">
      <w:pPr>
        <w:spacing w:after="0" w:line="360" w:lineRule="auto"/>
        <w:jc w:val="both"/>
        <w:rPr>
          <w:rFonts w:ascii="Book Antiqua" w:hAnsi="Book Antiqua"/>
          <w:sz w:val="24"/>
          <w:szCs w:val="24"/>
          <w:lang w:val="en-US" w:eastAsia="zh-CN"/>
        </w:rPr>
      </w:pPr>
    </w:p>
    <w:p w:rsidR="00AC0119" w:rsidRPr="00EE04C8" w:rsidRDefault="00393E41" w:rsidP="005612FF">
      <w:pPr>
        <w:spacing w:after="0" w:line="360" w:lineRule="auto"/>
        <w:jc w:val="both"/>
        <w:rPr>
          <w:rFonts w:ascii="Book Antiqua" w:hAnsi="Book Antiqua"/>
          <w:b/>
          <w:sz w:val="24"/>
          <w:szCs w:val="24"/>
          <w:lang w:val="en-US" w:eastAsia="zh-CN"/>
        </w:rPr>
      </w:pPr>
      <w:r w:rsidRPr="00EE04C8">
        <w:rPr>
          <w:rFonts w:ascii="Book Antiqua" w:hAnsi="Book Antiqua"/>
          <w:b/>
          <w:sz w:val="24"/>
          <w:szCs w:val="24"/>
          <w:lang w:val="en-US"/>
        </w:rPr>
        <w:t>CONCLUSIONS</w:t>
      </w:r>
    </w:p>
    <w:p w:rsidR="00AC0119" w:rsidRPr="00EE04C8" w:rsidRDefault="00AC0119" w:rsidP="005612FF">
      <w:pPr>
        <w:spacing w:after="0" w:line="360" w:lineRule="auto"/>
        <w:jc w:val="both"/>
        <w:rPr>
          <w:rFonts w:ascii="Book Antiqua" w:hAnsi="Book Antiqua"/>
          <w:sz w:val="24"/>
          <w:szCs w:val="24"/>
          <w:lang w:val="en-US" w:eastAsia="zh-CN"/>
        </w:rPr>
      </w:pPr>
      <w:r w:rsidRPr="00EE04C8">
        <w:rPr>
          <w:rFonts w:ascii="Book Antiqua" w:hAnsi="Book Antiqua"/>
          <w:sz w:val="24"/>
          <w:szCs w:val="24"/>
          <w:lang w:val="en-US"/>
        </w:rPr>
        <w:t xml:space="preserve">Food additives could play an important role in the pathogenesis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either altering gliadin peptides properties or interacting with the intestinal environment, at the barrier level or with the immune system. Moreover, the increasing use of prepared food and, in turn, the augmented ingestion of NPs, could be an additional factor in triggering the development of </w:t>
      </w:r>
      <w:r w:rsidR="00A647B4" w:rsidRPr="00EE04C8">
        <w:rPr>
          <w:rFonts w:ascii="Book Antiqua" w:hAnsi="Book Antiqua"/>
          <w:sz w:val="24"/>
          <w:szCs w:val="24"/>
          <w:lang w:val="en-US"/>
        </w:rPr>
        <w:t>C</w:t>
      </w:r>
      <w:r w:rsidR="00783CCD" w:rsidRPr="00EE04C8">
        <w:rPr>
          <w:rFonts w:ascii="Book Antiqua" w:hAnsi="Book Antiqua"/>
          <w:sz w:val="24"/>
          <w:szCs w:val="24"/>
          <w:lang w:val="en-US"/>
        </w:rPr>
        <w:t>e</w:t>
      </w:r>
      <w:r w:rsidR="00A647B4" w:rsidRPr="00EE04C8">
        <w:rPr>
          <w:rFonts w:ascii="Book Antiqua" w:hAnsi="Book Antiqua"/>
          <w:sz w:val="24"/>
          <w:szCs w:val="24"/>
          <w:lang w:val="en-US"/>
        </w:rPr>
        <w:t>D</w:t>
      </w:r>
      <w:r w:rsidRPr="00EE04C8">
        <w:rPr>
          <w:rFonts w:ascii="Book Antiqua" w:hAnsi="Book Antiqua"/>
          <w:sz w:val="24"/>
          <w:szCs w:val="24"/>
          <w:lang w:val="en-US"/>
        </w:rPr>
        <w:t xml:space="preserve"> in genetically predisposed individuals. For this reason, </w:t>
      </w:r>
      <w:r w:rsidRPr="00EE04C8">
        <w:rPr>
          <w:rFonts w:ascii="Book Antiqua" w:hAnsi="Book Antiqua"/>
          <w:i/>
          <w:sz w:val="24"/>
          <w:szCs w:val="24"/>
          <w:lang w:val="en-US"/>
        </w:rPr>
        <w:t>in vitro</w:t>
      </w:r>
      <w:r w:rsidRPr="00EE04C8">
        <w:rPr>
          <w:rFonts w:ascii="Book Antiqua" w:hAnsi="Book Antiqua"/>
          <w:sz w:val="24"/>
          <w:szCs w:val="24"/>
          <w:lang w:val="en-US"/>
        </w:rPr>
        <w:t xml:space="preserve"> and</w:t>
      </w:r>
      <w:r w:rsidRPr="00EE04C8">
        <w:rPr>
          <w:rFonts w:ascii="Book Antiqua" w:hAnsi="Book Antiqua"/>
          <w:i/>
          <w:sz w:val="24"/>
          <w:szCs w:val="24"/>
          <w:lang w:val="en-US"/>
        </w:rPr>
        <w:t xml:space="preserve"> in vivo</w:t>
      </w:r>
      <w:r w:rsidRPr="00EE04C8">
        <w:rPr>
          <w:rFonts w:ascii="Book Antiqua" w:hAnsi="Book Antiqua"/>
          <w:sz w:val="24"/>
          <w:szCs w:val="24"/>
          <w:lang w:val="en-US"/>
        </w:rPr>
        <w:t xml:space="preserve"> studies to evaluate these possible int</w:t>
      </w:r>
      <w:r w:rsidR="00912D25" w:rsidRPr="00EE04C8">
        <w:rPr>
          <w:rFonts w:ascii="Book Antiqua" w:hAnsi="Book Antiqua"/>
          <w:sz w:val="24"/>
          <w:szCs w:val="24"/>
          <w:lang w:val="en-US"/>
        </w:rPr>
        <w:t>eractions are needed.</w:t>
      </w:r>
    </w:p>
    <w:p w:rsidR="00BD77AA" w:rsidRPr="00EE04C8" w:rsidRDefault="00BD77AA" w:rsidP="005612FF">
      <w:pPr>
        <w:spacing w:after="0" w:line="360" w:lineRule="auto"/>
        <w:jc w:val="both"/>
        <w:rPr>
          <w:rFonts w:ascii="Book Antiqua" w:hAnsi="Book Antiqua"/>
          <w:b/>
          <w:sz w:val="24"/>
          <w:szCs w:val="24"/>
          <w:lang w:val="en-US"/>
        </w:rPr>
      </w:pPr>
      <w:r w:rsidRPr="00EE04C8">
        <w:rPr>
          <w:rFonts w:ascii="Book Antiqua" w:hAnsi="Book Antiqua"/>
          <w:b/>
          <w:sz w:val="24"/>
          <w:szCs w:val="24"/>
          <w:lang w:val="en-US"/>
        </w:rPr>
        <w:br w:type="page"/>
      </w:r>
    </w:p>
    <w:p w:rsidR="00AC0119" w:rsidRPr="00EE04C8" w:rsidRDefault="00BD77AA" w:rsidP="005612FF">
      <w:pPr>
        <w:spacing w:after="0" w:line="360" w:lineRule="auto"/>
        <w:jc w:val="both"/>
        <w:rPr>
          <w:rFonts w:ascii="Book Antiqua" w:hAnsi="Book Antiqua"/>
          <w:b/>
          <w:sz w:val="24"/>
          <w:szCs w:val="24"/>
          <w:lang w:val="en-US" w:eastAsia="zh-CN"/>
        </w:rPr>
      </w:pPr>
      <w:r w:rsidRPr="00EE04C8">
        <w:rPr>
          <w:rFonts w:ascii="Book Antiqua" w:hAnsi="Book Antiqua"/>
          <w:b/>
          <w:sz w:val="24"/>
          <w:szCs w:val="24"/>
          <w:lang w:val="en-US"/>
        </w:rPr>
        <w:lastRenderedPageBreak/>
        <w:t>REFERENCES</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 </w:t>
      </w:r>
      <w:r w:rsidRPr="00EE04C8">
        <w:rPr>
          <w:rFonts w:ascii="Book Antiqua" w:hAnsi="Book Antiqua"/>
          <w:b/>
          <w:sz w:val="24"/>
          <w:szCs w:val="24"/>
        </w:rPr>
        <w:t>Romanos J</w:t>
      </w:r>
      <w:r w:rsidRPr="00EE04C8">
        <w:rPr>
          <w:rFonts w:ascii="Book Antiqua" w:hAnsi="Book Antiqua"/>
          <w:sz w:val="24"/>
          <w:szCs w:val="24"/>
        </w:rPr>
        <w:t xml:space="preserve">, Rosén A, Kumar V, Trynka G, Franke L, Szperl A, Gutierrez-Achury J, van Diemen CC, Kanninga R, Jankipersadsing SA, Steck A, Eisenbarth G, van Heel DA, Cukrowska B, Bruno V, Mazzilli MC, Núñez C, Bilbao JR, Mearin ML, Barisani D, Rewers M, Norris JM, Ivarsson A, Boezen HM, Liu E, Wijmenga C; PreventCD Group. Improving coeliac disease risk prediction by testing non-HLA variants additional to HLA variants. </w:t>
      </w:r>
      <w:r w:rsidRPr="00EE04C8">
        <w:rPr>
          <w:rFonts w:ascii="Book Antiqua" w:hAnsi="Book Antiqua"/>
          <w:i/>
          <w:sz w:val="24"/>
          <w:szCs w:val="24"/>
        </w:rPr>
        <w:t>Gut</w:t>
      </w:r>
      <w:r w:rsidRPr="00EE04C8">
        <w:rPr>
          <w:rFonts w:ascii="Book Antiqua" w:hAnsi="Book Antiqua"/>
          <w:sz w:val="24"/>
          <w:szCs w:val="24"/>
        </w:rPr>
        <w:t xml:space="preserve"> 2014; </w:t>
      </w:r>
      <w:r w:rsidRPr="00EE04C8">
        <w:rPr>
          <w:rFonts w:ascii="Book Antiqua" w:hAnsi="Book Antiqua"/>
          <w:b/>
          <w:sz w:val="24"/>
          <w:szCs w:val="24"/>
        </w:rPr>
        <w:t>63</w:t>
      </w:r>
      <w:r w:rsidRPr="00EE04C8">
        <w:rPr>
          <w:rFonts w:ascii="Book Antiqua" w:hAnsi="Book Antiqua"/>
          <w:sz w:val="24"/>
          <w:szCs w:val="24"/>
        </w:rPr>
        <w:t>: 415-422 [PMID: 23704318 DOI: 10.1136/gutjnl-2012-304110]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 </w:t>
      </w:r>
      <w:r w:rsidRPr="00EE04C8">
        <w:rPr>
          <w:rFonts w:ascii="Book Antiqua" w:hAnsi="Book Antiqua"/>
          <w:b/>
          <w:sz w:val="24"/>
          <w:szCs w:val="24"/>
        </w:rPr>
        <w:t>West J</w:t>
      </w:r>
      <w:r w:rsidRPr="00EE04C8">
        <w:rPr>
          <w:rFonts w:ascii="Book Antiqua" w:hAnsi="Book Antiqua"/>
          <w:sz w:val="24"/>
          <w:szCs w:val="24"/>
        </w:rPr>
        <w:t xml:space="preserve">, Fleming KM, Tata LJ, Card TR, Crooks CJ. Incidence and prevalence of celiac disease and dermatitis herpetiformis in the UK over two decades: population-based study. </w:t>
      </w:r>
      <w:r w:rsidRPr="00EE04C8">
        <w:rPr>
          <w:rFonts w:ascii="Book Antiqua" w:hAnsi="Book Antiqua"/>
          <w:i/>
          <w:sz w:val="24"/>
          <w:szCs w:val="24"/>
        </w:rPr>
        <w:t>Am J Gastroenterol</w:t>
      </w:r>
      <w:r w:rsidRPr="00EE04C8">
        <w:rPr>
          <w:rFonts w:ascii="Book Antiqua" w:hAnsi="Book Antiqua"/>
          <w:sz w:val="24"/>
          <w:szCs w:val="24"/>
        </w:rPr>
        <w:t xml:space="preserve"> 2014; </w:t>
      </w:r>
      <w:r w:rsidRPr="00EE04C8">
        <w:rPr>
          <w:rFonts w:ascii="Book Antiqua" w:hAnsi="Book Antiqua"/>
          <w:b/>
          <w:sz w:val="24"/>
          <w:szCs w:val="24"/>
        </w:rPr>
        <w:t>109</w:t>
      </w:r>
      <w:r w:rsidRPr="00EE04C8">
        <w:rPr>
          <w:rFonts w:ascii="Book Antiqua" w:hAnsi="Book Antiqua"/>
          <w:sz w:val="24"/>
          <w:szCs w:val="24"/>
        </w:rPr>
        <w:t>: 757-768 [PMID: 24667576 DOI: 10.1038/ajg.2014.55]</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 </w:t>
      </w:r>
      <w:r w:rsidRPr="00EE04C8">
        <w:rPr>
          <w:rFonts w:ascii="Book Antiqua" w:hAnsi="Book Antiqua"/>
          <w:b/>
          <w:sz w:val="24"/>
          <w:szCs w:val="24"/>
        </w:rPr>
        <w:t>White LE</w:t>
      </w:r>
      <w:r w:rsidRPr="00EE04C8">
        <w:rPr>
          <w:rFonts w:ascii="Book Antiqua" w:hAnsi="Book Antiqua"/>
          <w:sz w:val="24"/>
          <w:szCs w:val="24"/>
        </w:rPr>
        <w:t xml:space="preserve">, Merrick VM, Bannerman E, Russell RK, Basude D, Henderson P, Wilson DC, Gillett PM. The rising incidence of celiac disease in Scotland. </w:t>
      </w:r>
      <w:r w:rsidRPr="00EE04C8">
        <w:rPr>
          <w:rFonts w:ascii="Book Antiqua" w:hAnsi="Book Antiqua"/>
          <w:i/>
          <w:sz w:val="24"/>
          <w:szCs w:val="24"/>
        </w:rPr>
        <w:t>Pediatrics</w:t>
      </w:r>
      <w:r w:rsidRPr="00EE04C8">
        <w:rPr>
          <w:rFonts w:ascii="Book Antiqua" w:hAnsi="Book Antiqua"/>
          <w:sz w:val="24"/>
          <w:szCs w:val="24"/>
        </w:rPr>
        <w:t xml:space="preserve"> 2013; </w:t>
      </w:r>
      <w:r w:rsidRPr="00EE04C8">
        <w:rPr>
          <w:rFonts w:ascii="Book Antiqua" w:hAnsi="Book Antiqua"/>
          <w:b/>
          <w:sz w:val="24"/>
          <w:szCs w:val="24"/>
        </w:rPr>
        <w:t>132</w:t>
      </w:r>
      <w:r w:rsidRPr="00EE04C8">
        <w:rPr>
          <w:rFonts w:ascii="Book Antiqua" w:hAnsi="Book Antiqua"/>
          <w:sz w:val="24"/>
          <w:szCs w:val="24"/>
        </w:rPr>
        <w:t>: e924-e931 [PMID: 24019416 DOI: 10.1542/peds.2013-0932]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 </w:t>
      </w:r>
      <w:r w:rsidRPr="00EE04C8">
        <w:rPr>
          <w:rFonts w:ascii="Book Antiqua" w:hAnsi="Book Antiqua"/>
          <w:b/>
          <w:sz w:val="24"/>
          <w:szCs w:val="24"/>
        </w:rPr>
        <w:t>Lohi S</w:t>
      </w:r>
      <w:r w:rsidRPr="00EE04C8">
        <w:rPr>
          <w:rFonts w:ascii="Book Antiqua" w:hAnsi="Book Antiqua"/>
          <w:sz w:val="24"/>
          <w:szCs w:val="24"/>
        </w:rPr>
        <w:t xml:space="preserve">, Mustalahti K, Kaukinen K, Laurila K, Collin P, Rissanen H, Lohi O, Bravi E, Gasparin M, Reunanen A, Mäki M. Increasing prevalence of coeliac disease over time. </w:t>
      </w:r>
      <w:r w:rsidRPr="00EE04C8">
        <w:rPr>
          <w:rFonts w:ascii="Book Antiqua" w:hAnsi="Book Antiqua"/>
          <w:i/>
          <w:sz w:val="24"/>
          <w:szCs w:val="24"/>
        </w:rPr>
        <w:t>Aliment Pharmacol Ther</w:t>
      </w:r>
      <w:r w:rsidRPr="00EE04C8">
        <w:rPr>
          <w:rFonts w:ascii="Book Antiqua" w:hAnsi="Book Antiqua"/>
          <w:sz w:val="24"/>
          <w:szCs w:val="24"/>
        </w:rPr>
        <w:t xml:space="preserve"> 2007; </w:t>
      </w:r>
      <w:r w:rsidRPr="00EE04C8">
        <w:rPr>
          <w:rFonts w:ascii="Book Antiqua" w:hAnsi="Book Antiqua"/>
          <w:b/>
          <w:sz w:val="24"/>
          <w:szCs w:val="24"/>
        </w:rPr>
        <w:t>26</w:t>
      </w:r>
      <w:r w:rsidRPr="00EE04C8">
        <w:rPr>
          <w:rFonts w:ascii="Book Antiqua" w:hAnsi="Book Antiqua"/>
          <w:sz w:val="24"/>
          <w:szCs w:val="24"/>
        </w:rPr>
        <w:t>: 1217-1225 [PMID: 17944736 DOI: 10.1111/j.1365-2036.2007.03502.x]</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 </w:t>
      </w:r>
      <w:r w:rsidRPr="00EE04C8">
        <w:rPr>
          <w:rFonts w:ascii="Book Antiqua" w:hAnsi="Book Antiqua"/>
          <w:b/>
          <w:sz w:val="24"/>
          <w:szCs w:val="24"/>
        </w:rPr>
        <w:t>Riddle MS</w:t>
      </w:r>
      <w:r w:rsidRPr="00EE04C8">
        <w:rPr>
          <w:rFonts w:ascii="Book Antiqua" w:hAnsi="Book Antiqua"/>
          <w:sz w:val="24"/>
          <w:szCs w:val="24"/>
        </w:rPr>
        <w:t xml:space="preserve">, Murray JA, Porter CK. The incidence and risk of celiac disease in a healthy US adult population. </w:t>
      </w:r>
      <w:r w:rsidRPr="00EE04C8">
        <w:rPr>
          <w:rFonts w:ascii="Book Antiqua" w:hAnsi="Book Antiqua"/>
          <w:i/>
          <w:sz w:val="24"/>
          <w:szCs w:val="24"/>
        </w:rPr>
        <w:t>Am J Gastroenterol</w:t>
      </w:r>
      <w:r w:rsidRPr="00EE04C8">
        <w:rPr>
          <w:rFonts w:ascii="Book Antiqua" w:hAnsi="Book Antiqua"/>
          <w:sz w:val="24"/>
          <w:szCs w:val="24"/>
        </w:rPr>
        <w:t xml:space="preserve"> 2012; </w:t>
      </w:r>
      <w:r w:rsidRPr="00EE04C8">
        <w:rPr>
          <w:rFonts w:ascii="Book Antiqua" w:hAnsi="Book Antiqua"/>
          <w:b/>
          <w:sz w:val="24"/>
          <w:szCs w:val="24"/>
        </w:rPr>
        <w:t>107</w:t>
      </w:r>
      <w:r w:rsidRPr="00EE04C8">
        <w:rPr>
          <w:rFonts w:ascii="Book Antiqua" w:hAnsi="Book Antiqua"/>
          <w:sz w:val="24"/>
          <w:szCs w:val="24"/>
        </w:rPr>
        <w:t>: 1248-1255 [PMID: 22584218 DOI: 10.1038/ajg.2012.130]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 </w:t>
      </w:r>
      <w:r w:rsidRPr="00EE04C8">
        <w:rPr>
          <w:rFonts w:ascii="Book Antiqua" w:hAnsi="Book Antiqua"/>
          <w:b/>
          <w:sz w:val="24"/>
          <w:szCs w:val="24"/>
        </w:rPr>
        <w:t>Almallouhi E</w:t>
      </w:r>
      <w:r w:rsidRPr="00EE04C8">
        <w:rPr>
          <w:rFonts w:ascii="Book Antiqua" w:hAnsi="Book Antiqua"/>
          <w:sz w:val="24"/>
          <w:szCs w:val="24"/>
        </w:rPr>
        <w:t xml:space="preserve">, King KS, Patel B, Wi C, Juhn YJ, Murray JA, Absah I. Increasing Incidence and Altered Presentation in a Population-based Study of Pediatric Celiac Disease in North America. </w:t>
      </w:r>
      <w:r w:rsidRPr="00EE04C8">
        <w:rPr>
          <w:rFonts w:ascii="Book Antiqua" w:hAnsi="Book Antiqua"/>
          <w:i/>
          <w:sz w:val="24"/>
          <w:szCs w:val="24"/>
        </w:rPr>
        <w:t>J Pediatr Gastroenterol Nutr</w:t>
      </w:r>
      <w:r w:rsidRPr="00EE04C8">
        <w:rPr>
          <w:rFonts w:ascii="Book Antiqua" w:hAnsi="Book Antiqua"/>
          <w:sz w:val="24"/>
          <w:szCs w:val="24"/>
        </w:rPr>
        <w:t xml:space="preserve"> 2017; </w:t>
      </w:r>
      <w:r w:rsidRPr="00EE04C8">
        <w:rPr>
          <w:rFonts w:ascii="Book Antiqua" w:hAnsi="Book Antiqua"/>
          <w:b/>
          <w:sz w:val="24"/>
          <w:szCs w:val="24"/>
        </w:rPr>
        <w:t>65</w:t>
      </w:r>
      <w:r w:rsidRPr="00EE04C8">
        <w:rPr>
          <w:rFonts w:ascii="Book Antiqua" w:hAnsi="Book Antiqua"/>
          <w:sz w:val="24"/>
          <w:szCs w:val="24"/>
        </w:rPr>
        <w:t>: 432-437 [PMID: 28151767 DOI: 10.1097/MPG.0000000000001532]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 </w:t>
      </w:r>
      <w:r w:rsidRPr="00EE04C8">
        <w:rPr>
          <w:rFonts w:ascii="Book Antiqua" w:hAnsi="Book Antiqua"/>
          <w:b/>
          <w:sz w:val="24"/>
          <w:szCs w:val="24"/>
        </w:rPr>
        <w:t>Shan L</w:t>
      </w:r>
      <w:r w:rsidRPr="00EE04C8">
        <w:rPr>
          <w:rFonts w:ascii="Book Antiqua" w:hAnsi="Book Antiqua"/>
          <w:sz w:val="24"/>
          <w:szCs w:val="24"/>
        </w:rPr>
        <w:t xml:space="preserve">, Molberg Ø, Parrot I, Hausch F, Filiz F, Gray GM, Sollid LM, Khosla C. Structural basis for gluten intolerance in celiac sprue. </w:t>
      </w:r>
      <w:r w:rsidRPr="00EE04C8">
        <w:rPr>
          <w:rFonts w:ascii="Book Antiqua" w:hAnsi="Book Antiqua"/>
          <w:i/>
          <w:sz w:val="24"/>
          <w:szCs w:val="24"/>
        </w:rPr>
        <w:t>Science</w:t>
      </w:r>
      <w:r w:rsidRPr="00EE04C8">
        <w:rPr>
          <w:rFonts w:ascii="Book Antiqua" w:hAnsi="Book Antiqua"/>
          <w:sz w:val="24"/>
          <w:szCs w:val="24"/>
        </w:rPr>
        <w:t xml:space="preserve"> 2002; </w:t>
      </w:r>
      <w:r w:rsidRPr="00EE04C8">
        <w:rPr>
          <w:rFonts w:ascii="Book Antiqua" w:hAnsi="Book Antiqua"/>
          <w:b/>
          <w:sz w:val="24"/>
          <w:szCs w:val="24"/>
        </w:rPr>
        <w:t>297</w:t>
      </w:r>
      <w:r w:rsidRPr="00EE04C8">
        <w:rPr>
          <w:rFonts w:ascii="Book Antiqua" w:hAnsi="Book Antiqua"/>
          <w:sz w:val="24"/>
          <w:szCs w:val="24"/>
        </w:rPr>
        <w:t>: 2275-2279 [PMID: 12351792 DOI: 10.1126/science.1074129]</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 </w:t>
      </w:r>
      <w:r w:rsidRPr="00EE04C8">
        <w:rPr>
          <w:rFonts w:ascii="Book Antiqua" w:hAnsi="Book Antiqua"/>
          <w:b/>
          <w:sz w:val="24"/>
          <w:szCs w:val="24"/>
        </w:rPr>
        <w:t>Picarelli A</w:t>
      </w:r>
      <w:r w:rsidRPr="00EE04C8">
        <w:rPr>
          <w:rFonts w:ascii="Book Antiqua" w:hAnsi="Book Antiqua"/>
          <w:sz w:val="24"/>
          <w:szCs w:val="24"/>
        </w:rPr>
        <w:t xml:space="preserve">, Di Tola M, Sabbatella L, Anania MC, Di Cello T, Greco R, Silano M, De Vincenzi M. 31-43 amino acid sequence of the alpha-gliadin induces anti-endomysial antibody production during in vitro challenge. </w:t>
      </w:r>
      <w:r w:rsidRPr="00EE04C8">
        <w:rPr>
          <w:rFonts w:ascii="Book Antiqua" w:hAnsi="Book Antiqua"/>
          <w:i/>
          <w:sz w:val="24"/>
          <w:szCs w:val="24"/>
        </w:rPr>
        <w:t>Scand J Gastroenterol</w:t>
      </w:r>
      <w:r w:rsidRPr="00EE04C8">
        <w:rPr>
          <w:rFonts w:ascii="Book Antiqua" w:hAnsi="Book Antiqua"/>
          <w:sz w:val="24"/>
          <w:szCs w:val="24"/>
        </w:rPr>
        <w:t xml:space="preserve"> 1999; </w:t>
      </w:r>
      <w:r w:rsidRPr="00EE04C8">
        <w:rPr>
          <w:rFonts w:ascii="Book Antiqua" w:hAnsi="Book Antiqua"/>
          <w:b/>
          <w:sz w:val="24"/>
          <w:szCs w:val="24"/>
        </w:rPr>
        <w:t>34</w:t>
      </w:r>
      <w:r w:rsidRPr="00EE04C8">
        <w:rPr>
          <w:rFonts w:ascii="Book Antiqua" w:hAnsi="Book Antiqua"/>
          <w:sz w:val="24"/>
          <w:szCs w:val="24"/>
        </w:rPr>
        <w:t>: 1099-1102 [PMID: 10582760]</w:t>
      </w:r>
    </w:p>
    <w:p w:rsidR="00C24C12" w:rsidRPr="00EE04C8" w:rsidRDefault="00C24C12" w:rsidP="005612FF">
      <w:pPr>
        <w:spacing w:after="0" w:line="360" w:lineRule="auto"/>
        <w:jc w:val="both"/>
        <w:rPr>
          <w:rFonts w:ascii="Book Antiqua" w:hAnsi="Book Antiqua"/>
          <w:sz w:val="24"/>
          <w:szCs w:val="24"/>
          <w:lang w:eastAsia="zh-CN"/>
        </w:rPr>
      </w:pPr>
      <w:r w:rsidRPr="00EE04C8">
        <w:rPr>
          <w:rFonts w:ascii="Book Antiqua" w:hAnsi="Book Antiqua"/>
          <w:sz w:val="24"/>
          <w:szCs w:val="24"/>
        </w:rPr>
        <w:lastRenderedPageBreak/>
        <w:t xml:space="preserve">9 </w:t>
      </w:r>
      <w:r w:rsidRPr="00EE04C8">
        <w:rPr>
          <w:rFonts w:ascii="Book Antiqua" w:hAnsi="Book Antiqua"/>
          <w:b/>
          <w:sz w:val="24"/>
          <w:szCs w:val="24"/>
        </w:rPr>
        <w:t>Food and Drug Administration</w:t>
      </w:r>
      <w:r w:rsidR="005612FF" w:rsidRPr="00EE04C8">
        <w:rPr>
          <w:rFonts w:ascii="Book Antiqua" w:hAnsi="Book Antiqua" w:hint="eastAsia"/>
          <w:b/>
          <w:sz w:val="24"/>
          <w:szCs w:val="24"/>
          <w:lang w:eastAsia="zh-CN"/>
        </w:rPr>
        <w:t>.</w:t>
      </w:r>
      <w:r w:rsidR="00912D25" w:rsidRPr="00EE04C8">
        <w:rPr>
          <w:rFonts w:ascii="Book Antiqua" w:hAnsi="Book Antiqua"/>
          <w:sz w:val="24"/>
          <w:szCs w:val="24"/>
        </w:rPr>
        <w:t xml:space="preserve"> </w:t>
      </w:r>
      <w:r w:rsidRPr="00EE04C8">
        <w:rPr>
          <w:rFonts w:ascii="Book Antiqua" w:hAnsi="Book Antiqua"/>
          <w:sz w:val="24"/>
          <w:szCs w:val="24"/>
        </w:rPr>
        <w:t>Transglutaminase GRA</w:t>
      </w:r>
      <w:r w:rsidR="00912D25" w:rsidRPr="00EE04C8">
        <w:rPr>
          <w:rFonts w:ascii="Book Antiqua" w:hAnsi="Book Antiqua"/>
          <w:sz w:val="24"/>
          <w:szCs w:val="24"/>
        </w:rPr>
        <w:t>S Notification, Washington, DC</w:t>
      </w:r>
      <w:r w:rsidRPr="00EE04C8">
        <w:rPr>
          <w:rFonts w:ascii="Book Antiqua" w:hAnsi="Book Antiqua"/>
          <w:sz w:val="24"/>
          <w:szCs w:val="24"/>
        </w:rPr>
        <w:t xml:space="preserve">, 2001. Available from: </w:t>
      </w:r>
      <w:r w:rsidR="005612FF" w:rsidRPr="00EE04C8">
        <w:rPr>
          <w:rFonts w:ascii="Book Antiqua" w:hAnsi="Book Antiqua"/>
          <w:sz w:val="24"/>
          <w:szCs w:val="24"/>
        </w:rPr>
        <w:t>https://www.fda.gov/Food/IngredientsPackagingLabeling/GRAS/NoticeInventory/ucm154631.htm</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10 </w:t>
      </w:r>
      <w:r w:rsidRPr="00EE04C8">
        <w:rPr>
          <w:rFonts w:ascii="Book Antiqua" w:hAnsi="Book Antiqua"/>
          <w:b/>
          <w:sz w:val="24"/>
          <w:szCs w:val="24"/>
        </w:rPr>
        <w:t>Romeih E,</w:t>
      </w:r>
      <w:r w:rsidR="00912D25" w:rsidRPr="00EE04C8">
        <w:rPr>
          <w:rFonts w:ascii="Book Antiqua" w:hAnsi="Book Antiqua"/>
          <w:sz w:val="24"/>
          <w:szCs w:val="24"/>
        </w:rPr>
        <w:t xml:space="preserve"> </w:t>
      </w:r>
      <w:r w:rsidRPr="00EE04C8">
        <w:rPr>
          <w:rFonts w:ascii="Book Antiqua" w:hAnsi="Book Antiqua"/>
          <w:sz w:val="24"/>
          <w:szCs w:val="24"/>
        </w:rPr>
        <w:t xml:space="preserve">Walker G. Recent advances on microbial transglutaminase and dairy application. </w:t>
      </w:r>
      <w:r w:rsidRPr="00EE04C8">
        <w:rPr>
          <w:rFonts w:ascii="Book Antiqua" w:hAnsi="Book Antiqua"/>
          <w:i/>
          <w:sz w:val="24"/>
          <w:szCs w:val="24"/>
        </w:rPr>
        <w:t>Trends in Food Science &amp; Technology</w:t>
      </w:r>
      <w:r w:rsidRPr="00EE04C8">
        <w:rPr>
          <w:rFonts w:ascii="Book Antiqua" w:hAnsi="Book Antiqua"/>
          <w:sz w:val="24"/>
          <w:szCs w:val="24"/>
        </w:rPr>
        <w:t xml:space="preserve"> 2017; </w:t>
      </w:r>
      <w:r w:rsidRPr="00EE04C8">
        <w:rPr>
          <w:rFonts w:ascii="Book Antiqua" w:hAnsi="Book Antiqua"/>
          <w:b/>
          <w:sz w:val="24"/>
          <w:szCs w:val="24"/>
        </w:rPr>
        <w:t>62</w:t>
      </w:r>
      <w:r w:rsidR="00912D25" w:rsidRPr="00EE04C8">
        <w:rPr>
          <w:rFonts w:ascii="Book Antiqua" w:hAnsi="Book Antiqua"/>
          <w:sz w:val="24"/>
          <w:szCs w:val="24"/>
        </w:rPr>
        <w:t>: 133e140</w:t>
      </w:r>
      <w:r w:rsidR="00912D25" w:rsidRPr="00EE04C8">
        <w:rPr>
          <w:rFonts w:ascii="Book Antiqua" w:hAnsi="Book Antiqua"/>
          <w:sz w:val="24"/>
          <w:szCs w:val="24"/>
          <w:lang w:eastAsia="zh-CN"/>
        </w:rPr>
        <w:t xml:space="preserve"> </w:t>
      </w:r>
      <w:r w:rsidRPr="00EE04C8">
        <w:rPr>
          <w:rFonts w:ascii="Book Antiqua" w:hAnsi="Book Antiqua"/>
          <w:sz w:val="24"/>
          <w:szCs w:val="24"/>
        </w:rPr>
        <w:t>[DOI: 10.1016/j.tifs.2017.02.015]</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11 </w:t>
      </w:r>
      <w:r w:rsidRPr="00EE04C8">
        <w:rPr>
          <w:rFonts w:ascii="Book Antiqua" w:hAnsi="Book Antiqua"/>
          <w:b/>
          <w:sz w:val="24"/>
          <w:szCs w:val="24"/>
        </w:rPr>
        <w:t>Gharibzahedi SMT</w:t>
      </w:r>
      <w:r w:rsidRPr="00EE04C8">
        <w:rPr>
          <w:rFonts w:ascii="Book Antiqua" w:hAnsi="Book Antiqua"/>
          <w:sz w:val="24"/>
          <w:szCs w:val="24"/>
        </w:rPr>
        <w:t xml:space="preserve">, Yousefi S, Chronakis IS. Microbial transglutaminase in noodle and pasta processing. </w:t>
      </w:r>
      <w:r w:rsidRPr="00EE04C8">
        <w:rPr>
          <w:rFonts w:ascii="Book Antiqua" w:hAnsi="Book Antiqua"/>
          <w:i/>
          <w:sz w:val="24"/>
          <w:szCs w:val="24"/>
        </w:rPr>
        <w:t>Crit Rev Food Sci Nutr</w:t>
      </w:r>
      <w:r w:rsidR="00912D25" w:rsidRPr="00EE04C8">
        <w:rPr>
          <w:rFonts w:ascii="Book Antiqua" w:hAnsi="Book Antiqua"/>
          <w:sz w:val="24"/>
          <w:szCs w:val="24"/>
        </w:rPr>
        <w:t xml:space="preserve"> 2017</w:t>
      </w:r>
      <w:r w:rsidRPr="00EE04C8">
        <w:rPr>
          <w:rFonts w:ascii="Book Antiqua" w:hAnsi="Book Antiqua"/>
          <w:sz w:val="24"/>
          <w:szCs w:val="24"/>
        </w:rPr>
        <w:t>: 1-15 [PMID: 28857615 DOI: 10.1080/10408398.2017.1367643]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12 </w:t>
      </w:r>
      <w:r w:rsidRPr="00EE04C8">
        <w:rPr>
          <w:rFonts w:ascii="Book Antiqua" w:hAnsi="Book Antiqua"/>
          <w:b/>
          <w:sz w:val="24"/>
          <w:szCs w:val="24"/>
        </w:rPr>
        <w:t>Mazzeo MF</w:t>
      </w:r>
      <w:r w:rsidRPr="00EE04C8">
        <w:rPr>
          <w:rFonts w:ascii="Book Antiqua" w:hAnsi="Book Antiqua"/>
          <w:sz w:val="24"/>
          <w:szCs w:val="24"/>
        </w:rPr>
        <w:t xml:space="preserve">, Bonavita R, Maurano F, Bergamo P, Siciliano RA, Rossi M. Biochemical modifications of gliadins induced by microbial transglutaminase on wheat flour. </w:t>
      </w:r>
      <w:r w:rsidRPr="00EE04C8">
        <w:rPr>
          <w:rFonts w:ascii="Book Antiqua" w:hAnsi="Book Antiqua"/>
          <w:i/>
          <w:sz w:val="24"/>
          <w:szCs w:val="24"/>
        </w:rPr>
        <w:t>Biochim Biophys Acta</w:t>
      </w:r>
      <w:r w:rsidRPr="00EE04C8">
        <w:rPr>
          <w:rFonts w:ascii="Book Antiqua" w:hAnsi="Book Antiqua"/>
          <w:sz w:val="24"/>
          <w:szCs w:val="24"/>
        </w:rPr>
        <w:t xml:space="preserve"> 2013; </w:t>
      </w:r>
      <w:r w:rsidRPr="00EE04C8">
        <w:rPr>
          <w:rFonts w:ascii="Book Antiqua" w:hAnsi="Book Antiqua"/>
          <w:b/>
          <w:sz w:val="24"/>
          <w:szCs w:val="24"/>
        </w:rPr>
        <w:t>1830</w:t>
      </w:r>
      <w:r w:rsidRPr="00EE04C8">
        <w:rPr>
          <w:rFonts w:ascii="Book Antiqua" w:hAnsi="Book Antiqua"/>
          <w:sz w:val="24"/>
          <w:szCs w:val="24"/>
        </w:rPr>
        <w:t>: 5166-5174 [PMID: 23891939 DOI: 10.1016/j.bbagen.2013.07.021]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13 </w:t>
      </w:r>
      <w:r w:rsidRPr="00EE04C8">
        <w:rPr>
          <w:rFonts w:ascii="Book Antiqua" w:hAnsi="Book Antiqua"/>
          <w:b/>
          <w:sz w:val="24"/>
          <w:szCs w:val="24"/>
        </w:rPr>
        <w:t>Gianfrani C</w:t>
      </w:r>
      <w:r w:rsidRPr="00EE04C8">
        <w:rPr>
          <w:rFonts w:ascii="Book Antiqua" w:hAnsi="Book Antiqua"/>
          <w:sz w:val="24"/>
          <w:szCs w:val="24"/>
        </w:rPr>
        <w:t xml:space="preserve">, Siciliano RA, Facchiano AM, Camarca A, Mazzeo MF, Costantini S, Salvati VM, Maurano F, Mazzarella G, Iaquinto G, Bergamo P, Rossi M. Transamidation of wheat flour inhibits the response to gliadin of intestinal T cells in celiac disease. </w:t>
      </w:r>
      <w:r w:rsidRPr="00EE04C8">
        <w:rPr>
          <w:rFonts w:ascii="Book Antiqua" w:hAnsi="Book Antiqua"/>
          <w:i/>
          <w:sz w:val="24"/>
          <w:szCs w:val="24"/>
        </w:rPr>
        <w:t>Gastroenterology</w:t>
      </w:r>
      <w:r w:rsidRPr="00EE04C8">
        <w:rPr>
          <w:rFonts w:ascii="Book Antiqua" w:hAnsi="Book Antiqua"/>
          <w:sz w:val="24"/>
          <w:szCs w:val="24"/>
        </w:rPr>
        <w:t xml:space="preserve"> 2007; </w:t>
      </w:r>
      <w:r w:rsidRPr="00EE04C8">
        <w:rPr>
          <w:rFonts w:ascii="Book Antiqua" w:hAnsi="Book Antiqua"/>
          <w:b/>
          <w:sz w:val="24"/>
          <w:szCs w:val="24"/>
        </w:rPr>
        <w:t>133</w:t>
      </w:r>
      <w:r w:rsidRPr="00EE04C8">
        <w:rPr>
          <w:rFonts w:ascii="Book Antiqua" w:hAnsi="Book Antiqua"/>
          <w:sz w:val="24"/>
          <w:szCs w:val="24"/>
        </w:rPr>
        <w:t>: 780-789 [PMID: 17678925 DOI: 10.1053/j.gastro.2007.06.023]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14 </w:t>
      </w:r>
      <w:r w:rsidRPr="00EE04C8">
        <w:rPr>
          <w:rFonts w:ascii="Book Antiqua" w:hAnsi="Book Antiqua"/>
          <w:b/>
          <w:sz w:val="24"/>
          <w:szCs w:val="24"/>
        </w:rPr>
        <w:t>Dekking EHA,</w:t>
      </w:r>
      <w:r w:rsidR="00912D25" w:rsidRPr="00EE04C8">
        <w:rPr>
          <w:rFonts w:ascii="Book Antiqua" w:hAnsi="Book Antiqua"/>
          <w:sz w:val="24"/>
          <w:szCs w:val="24"/>
        </w:rPr>
        <w:t xml:space="preserve"> </w:t>
      </w:r>
      <w:r w:rsidRPr="00EE04C8">
        <w:rPr>
          <w:rFonts w:ascii="Book Antiqua" w:hAnsi="Book Antiqua"/>
          <w:sz w:val="24"/>
          <w:szCs w:val="24"/>
        </w:rPr>
        <w:t xml:space="preserve">Van Veelen PA, de Ru A, Kooy-Winkelaar EMC, Gröneveld T, Nieuwenhuizen WF, Koning F. Microbial transglutaminases generate T cell stimulatory epitopes involved in celiac disease. </w:t>
      </w:r>
      <w:r w:rsidRPr="00EE04C8">
        <w:rPr>
          <w:rFonts w:ascii="Book Antiqua" w:hAnsi="Book Antiqua"/>
          <w:i/>
          <w:sz w:val="24"/>
          <w:szCs w:val="24"/>
        </w:rPr>
        <w:t>J Cereal Sci</w:t>
      </w:r>
      <w:r w:rsidRPr="00EE04C8">
        <w:rPr>
          <w:rFonts w:ascii="Book Antiqua" w:hAnsi="Book Antiqua"/>
          <w:sz w:val="24"/>
          <w:szCs w:val="24"/>
        </w:rPr>
        <w:t xml:space="preserve"> 2008; </w:t>
      </w:r>
      <w:r w:rsidRPr="00EE04C8">
        <w:rPr>
          <w:rFonts w:ascii="Book Antiqua" w:hAnsi="Book Antiqua"/>
          <w:b/>
          <w:sz w:val="24"/>
          <w:szCs w:val="24"/>
        </w:rPr>
        <w:t>47</w:t>
      </w:r>
      <w:r w:rsidRPr="00EE04C8">
        <w:rPr>
          <w:rFonts w:ascii="Book Antiqua" w:hAnsi="Book Antiqua"/>
          <w:sz w:val="24"/>
          <w:szCs w:val="24"/>
        </w:rPr>
        <w:t>:</w:t>
      </w:r>
      <w:r w:rsidR="00912D25" w:rsidRPr="00EE04C8">
        <w:rPr>
          <w:rFonts w:ascii="Book Antiqua" w:hAnsi="Book Antiqua"/>
          <w:sz w:val="24"/>
          <w:szCs w:val="24"/>
          <w:lang w:eastAsia="zh-CN"/>
        </w:rPr>
        <w:t xml:space="preserve"> </w:t>
      </w:r>
      <w:r w:rsidR="00912D25" w:rsidRPr="00EE04C8">
        <w:rPr>
          <w:rFonts w:ascii="Book Antiqua" w:hAnsi="Book Antiqua"/>
          <w:sz w:val="24"/>
          <w:szCs w:val="24"/>
        </w:rPr>
        <w:t>339-346</w:t>
      </w:r>
      <w:r w:rsidRPr="00EE04C8">
        <w:rPr>
          <w:rFonts w:ascii="Book Antiqua" w:hAnsi="Book Antiqua"/>
          <w:sz w:val="24"/>
          <w:szCs w:val="24"/>
        </w:rPr>
        <w:t xml:space="preserve"> [DOI: 10.1016/j.jcs.2007.05.004]</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15 </w:t>
      </w:r>
      <w:r w:rsidRPr="00EE04C8">
        <w:rPr>
          <w:rFonts w:ascii="Book Antiqua" w:hAnsi="Book Antiqua"/>
          <w:b/>
          <w:sz w:val="24"/>
          <w:szCs w:val="24"/>
        </w:rPr>
        <w:t>Cabrera-Chávez F</w:t>
      </w:r>
      <w:r w:rsidRPr="00EE04C8">
        <w:rPr>
          <w:rFonts w:ascii="Book Antiqua" w:hAnsi="Book Antiqua"/>
          <w:sz w:val="24"/>
          <w:szCs w:val="24"/>
        </w:rPr>
        <w:t xml:space="preserve">, Rouzaud-Sández O, Sotelo-Cruz N, Calderón de la Barca AM. Transglutaminase treatment of wheat and maize prolamins of bread increases the serum IgA reactivity of celiac disease patients. </w:t>
      </w:r>
      <w:r w:rsidRPr="00EE04C8">
        <w:rPr>
          <w:rFonts w:ascii="Book Antiqua" w:hAnsi="Book Antiqua"/>
          <w:i/>
          <w:sz w:val="24"/>
          <w:szCs w:val="24"/>
        </w:rPr>
        <w:t>J Agric Food Chem</w:t>
      </w:r>
      <w:r w:rsidRPr="00EE04C8">
        <w:rPr>
          <w:rFonts w:ascii="Book Antiqua" w:hAnsi="Book Antiqua"/>
          <w:sz w:val="24"/>
          <w:szCs w:val="24"/>
        </w:rPr>
        <w:t xml:space="preserve"> 2008; </w:t>
      </w:r>
      <w:r w:rsidRPr="00EE04C8">
        <w:rPr>
          <w:rFonts w:ascii="Book Antiqua" w:hAnsi="Book Antiqua"/>
          <w:b/>
          <w:sz w:val="24"/>
          <w:szCs w:val="24"/>
        </w:rPr>
        <w:t>56</w:t>
      </w:r>
      <w:r w:rsidRPr="00EE04C8">
        <w:rPr>
          <w:rFonts w:ascii="Book Antiqua" w:hAnsi="Book Antiqua"/>
          <w:sz w:val="24"/>
          <w:szCs w:val="24"/>
        </w:rPr>
        <w:t>: 1387-1391 [PMID: 18193828 DOI: 10.1021/jf0724163]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16 </w:t>
      </w:r>
      <w:r w:rsidRPr="00EE04C8">
        <w:rPr>
          <w:rFonts w:ascii="Book Antiqua" w:hAnsi="Book Antiqua"/>
          <w:b/>
          <w:sz w:val="24"/>
          <w:szCs w:val="24"/>
        </w:rPr>
        <w:t>Matthias T</w:t>
      </w:r>
      <w:r w:rsidRPr="00EE04C8">
        <w:rPr>
          <w:rFonts w:ascii="Book Antiqua" w:hAnsi="Book Antiqua"/>
          <w:sz w:val="24"/>
          <w:szCs w:val="24"/>
        </w:rPr>
        <w:t xml:space="preserve">, Jeremias P, Neidhöfer S, Lerner A. The industrial food additive, microbial transglutaminase, mimics tissue transglutaminase and is immunogenic in celiac disease patients. </w:t>
      </w:r>
      <w:r w:rsidRPr="00EE04C8">
        <w:rPr>
          <w:rFonts w:ascii="Book Antiqua" w:hAnsi="Book Antiqua"/>
          <w:i/>
          <w:sz w:val="24"/>
          <w:szCs w:val="24"/>
        </w:rPr>
        <w:t>Autoimmun Rev</w:t>
      </w:r>
      <w:r w:rsidRPr="00EE04C8">
        <w:rPr>
          <w:rFonts w:ascii="Book Antiqua" w:hAnsi="Book Antiqua"/>
          <w:sz w:val="24"/>
          <w:szCs w:val="24"/>
        </w:rPr>
        <w:t xml:space="preserve"> 2016; </w:t>
      </w:r>
      <w:r w:rsidRPr="00EE04C8">
        <w:rPr>
          <w:rFonts w:ascii="Book Antiqua" w:hAnsi="Book Antiqua"/>
          <w:b/>
          <w:sz w:val="24"/>
          <w:szCs w:val="24"/>
        </w:rPr>
        <w:t>15</w:t>
      </w:r>
      <w:r w:rsidRPr="00EE04C8">
        <w:rPr>
          <w:rFonts w:ascii="Book Antiqua" w:hAnsi="Book Antiqua"/>
          <w:sz w:val="24"/>
          <w:szCs w:val="24"/>
        </w:rPr>
        <w:t>: 1111-1119 [PMID: 27640315 DOI: 10.1016/j.autrev.2016.09.011]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17 </w:t>
      </w:r>
      <w:r w:rsidRPr="00EE04C8">
        <w:rPr>
          <w:rFonts w:ascii="Book Antiqua" w:hAnsi="Book Antiqua"/>
          <w:b/>
          <w:sz w:val="24"/>
          <w:szCs w:val="24"/>
        </w:rPr>
        <w:t>Ruh T</w:t>
      </w:r>
      <w:r w:rsidRPr="00EE04C8">
        <w:rPr>
          <w:rFonts w:ascii="Book Antiqua" w:hAnsi="Book Antiqua"/>
          <w:sz w:val="24"/>
          <w:szCs w:val="24"/>
        </w:rPr>
        <w:t xml:space="preserve">, Ohsam J, Pasternack R, Yokoyama K, Kumazawa Y, Hils M. Microbial transglutaminase treatment in pasta-production does not affect the immunoreactivity of </w:t>
      </w:r>
      <w:r w:rsidRPr="00EE04C8">
        <w:rPr>
          <w:rFonts w:ascii="Book Antiqua" w:hAnsi="Book Antiqua"/>
          <w:sz w:val="24"/>
          <w:szCs w:val="24"/>
        </w:rPr>
        <w:lastRenderedPageBreak/>
        <w:t xml:space="preserve">gliadin with celiac disease patients' sera. </w:t>
      </w:r>
      <w:r w:rsidRPr="00EE04C8">
        <w:rPr>
          <w:rFonts w:ascii="Book Antiqua" w:hAnsi="Book Antiqua"/>
          <w:i/>
          <w:sz w:val="24"/>
          <w:szCs w:val="24"/>
        </w:rPr>
        <w:t>J Agric Food Chem</w:t>
      </w:r>
      <w:r w:rsidRPr="00EE04C8">
        <w:rPr>
          <w:rFonts w:ascii="Book Antiqua" w:hAnsi="Book Antiqua"/>
          <w:sz w:val="24"/>
          <w:szCs w:val="24"/>
        </w:rPr>
        <w:t xml:space="preserve"> 2014; </w:t>
      </w:r>
      <w:r w:rsidRPr="00EE04C8">
        <w:rPr>
          <w:rFonts w:ascii="Book Antiqua" w:hAnsi="Book Antiqua"/>
          <w:b/>
          <w:sz w:val="24"/>
          <w:szCs w:val="24"/>
        </w:rPr>
        <w:t>62</w:t>
      </w:r>
      <w:r w:rsidRPr="00EE04C8">
        <w:rPr>
          <w:rFonts w:ascii="Book Antiqua" w:hAnsi="Book Antiqua"/>
          <w:sz w:val="24"/>
          <w:szCs w:val="24"/>
        </w:rPr>
        <w:t>: 7604-7611 [PMID: 24998318 DOI: 10.1021/jf501275c]</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18 </w:t>
      </w:r>
      <w:r w:rsidRPr="00EE04C8">
        <w:rPr>
          <w:rFonts w:ascii="Book Antiqua" w:hAnsi="Book Antiqua"/>
          <w:b/>
          <w:sz w:val="24"/>
          <w:szCs w:val="24"/>
        </w:rPr>
        <w:t>Heil A</w:t>
      </w:r>
      <w:r w:rsidRPr="00EE04C8">
        <w:rPr>
          <w:rFonts w:ascii="Book Antiqua" w:hAnsi="Book Antiqua"/>
          <w:sz w:val="24"/>
          <w:szCs w:val="24"/>
        </w:rPr>
        <w:t xml:space="preserve">, Ohsam J, van Genugten B, Diez O, Yokoyama K, Kumazawa Y, Pasternack R, Hils M. Microbial Transglutaminase Used in Bread Preparation at Standard Bakery Concentrations Does Not Increase Immunodetectable Amounts of Deamidated Gliadin. </w:t>
      </w:r>
      <w:r w:rsidRPr="00EE04C8">
        <w:rPr>
          <w:rFonts w:ascii="Book Antiqua" w:hAnsi="Book Antiqua"/>
          <w:i/>
          <w:sz w:val="24"/>
          <w:szCs w:val="24"/>
        </w:rPr>
        <w:t>J Agric Food Chem</w:t>
      </w:r>
      <w:r w:rsidRPr="00EE04C8">
        <w:rPr>
          <w:rFonts w:ascii="Book Antiqua" w:hAnsi="Book Antiqua"/>
          <w:sz w:val="24"/>
          <w:szCs w:val="24"/>
        </w:rPr>
        <w:t xml:space="preserve"> 2017; </w:t>
      </w:r>
      <w:r w:rsidRPr="00EE04C8">
        <w:rPr>
          <w:rFonts w:ascii="Book Antiqua" w:hAnsi="Book Antiqua"/>
          <w:b/>
          <w:sz w:val="24"/>
          <w:szCs w:val="24"/>
        </w:rPr>
        <w:t>65</w:t>
      </w:r>
      <w:r w:rsidRPr="00EE04C8">
        <w:rPr>
          <w:rFonts w:ascii="Book Antiqua" w:hAnsi="Book Antiqua"/>
          <w:sz w:val="24"/>
          <w:szCs w:val="24"/>
        </w:rPr>
        <w:t>: 6982-6990 [PMID: 28721717 DOI: 10.1021/acs.jafc.7b02414]</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19 </w:t>
      </w:r>
      <w:r w:rsidRPr="00EE04C8">
        <w:rPr>
          <w:rFonts w:ascii="Book Antiqua" w:hAnsi="Book Antiqua"/>
          <w:b/>
          <w:sz w:val="24"/>
          <w:szCs w:val="24"/>
        </w:rPr>
        <w:t>Zhou L</w:t>
      </w:r>
      <w:r w:rsidRPr="00EE04C8">
        <w:rPr>
          <w:rFonts w:ascii="Book Antiqua" w:hAnsi="Book Antiqua"/>
          <w:sz w:val="24"/>
          <w:szCs w:val="24"/>
        </w:rPr>
        <w:t xml:space="preserve">, Kooy-Winkelaar YMC, Cordfunke RA, Dragan I, Thompson A, Drijfhout JW, van Veelen PA, Chen H, Koning F. Abrogation of Immunogenic Properties of Gliadin Peptides through Transamidation by Microbial Transglutaminase Is Acyl-Acceptor Dependent. </w:t>
      </w:r>
      <w:r w:rsidRPr="00EE04C8">
        <w:rPr>
          <w:rFonts w:ascii="Book Antiqua" w:hAnsi="Book Antiqua"/>
          <w:i/>
          <w:sz w:val="24"/>
          <w:szCs w:val="24"/>
        </w:rPr>
        <w:t>J Agric Food Chem</w:t>
      </w:r>
      <w:r w:rsidRPr="00EE04C8">
        <w:rPr>
          <w:rFonts w:ascii="Book Antiqua" w:hAnsi="Book Antiqua"/>
          <w:sz w:val="24"/>
          <w:szCs w:val="24"/>
        </w:rPr>
        <w:t xml:space="preserve"> 2017; </w:t>
      </w:r>
      <w:r w:rsidRPr="00EE04C8">
        <w:rPr>
          <w:rFonts w:ascii="Book Antiqua" w:hAnsi="Book Antiqua"/>
          <w:b/>
          <w:sz w:val="24"/>
          <w:szCs w:val="24"/>
        </w:rPr>
        <w:t>65</w:t>
      </w:r>
      <w:r w:rsidRPr="00EE04C8">
        <w:rPr>
          <w:rFonts w:ascii="Book Antiqua" w:hAnsi="Book Antiqua"/>
          <w:sz w:val="24"/>
          <w:szCs w:val="24"/>
        </w:rPr>
        <w:t>: 7542-7552 [PMID: 28771001 DOI: 10.1021/acs.jafc.7b02557]</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20 </w:t>
      </w:r>
      <w:r w:rsidRPr="00EE04C8">
        <w:rPr>
          <w:rFonts w:ascii="Book Antiqua" w:hAnsi="Book Antiqua"/>
          <w:b/>
          <w:sz w:val="24"/>
          <w:szCs w:val="24"/>
        </w:rPr>
        <w:t>Lombardi E</w:t>
      </w:r>
      <w:r w:rsidRPr="00EE04C8">
        <w:rPr>
          <w:rFonts w:ascii="Book Antiqua" w:hAnsi="Book Antiqua"/>
          <w:sz w:val="24"/>
          <w:szCs w:val="24"/>
        </w:rPr>
        <w:t xml:space="preserve">, Bergamo P, Maurano F, Bozzella G, Luongo D, Mazzarella G, Rotondi Aufiero V, Iaquinto G, Rossi M. Selective inhibition of the gliadin-specific, cell-mediated immune response by transamidation with microbial transglutaminase. </w:t>
      </w:r>
      <w:r w:rsidRPr="00EE04C8">
        <w:rPr>
          <w:rFonts w:ascii="Book Antiqua" w:hAnsi="Book Antiqua"/>
          <w:i/>
          <w:sz w:val="24"/>
          <w:szCs w:val="24"/>
        </w:rPr>
        <w:t>J Leukoc Biol</w:t>
      </w:r>
      <w:r w:rsidRPr="00EE04C8">
        <w:rPr>
          <w:rFonts w:ascii="Book Antiqua" w:hAnsi="Book Antiqua"/>
          <w:sz w:val="24"/>
          <w:szCs w:val="24"/>
        </w:rPr>
        <w:t xml:space="preserve"> 2013; </w:t>
      </w:r>
      <w:r w:rsidRPr="00EE04C8">
        <w:rPr>
          <w:rFonts w:ascii="Book Antiqua" w:hAnsi="Book Antiqua"/>
          <w:b/>
          <w:sz w:val="24"/>
          <w:szCs w:val="24"/>
        </w:rPr>
        <w:t>93</w:t>
      </w:r>
      <w:r w:rsidRPr="00EE04C8">
        <w:rPr>
          <w:rFonts w:ascii="Book Antiqua" w:hAnsi="Book Antiqua"/>
          <w:sz w:val="24"/>
          <w:szCs w:val="24"/>
        </w:rPr>
        <w:t>: 479-488 [PMID: 23108099 DOI: 10.1189/jlb.0412182]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21 </w:t>
      </w:r>
      <w:r w:rsidRPr="00EE04C8">
        <w:rPr>
          <w:rFonts w:ascii="Book Antiqua" w:hAnsi="Book Antiqua"/>
          <w:b/>
          <w:sz w:val="24"/>
          <w:szCs w:val="24"/>
        </w:rPr>
        <w:t>Elli L</w:t>
      </w:r>
      <w:r w:rsidRPr="00EE04C8">
        <w:rPr>
          <w:rFonts w:ascii="Book Antiqua" w:hAnsi="Book Antiqua"/>
          <w:sz w:val="24"/>
          <w:szCs w:val="24"/>
        </w:rPr>
        <w:t xml:space="preserve">, Roncoroni L, Hils M, Pasternack R, Barisani D, Terrani C, Vaira V, Ferrero S, Bardella MT. Immunological effects of transglutaminase-treated gluten in coeliac disease. </w:t>
      </w:r>
      <w:r w:rsidRPr="00EE04C8">
        <w:rPr>
          <w:rFonts w:ascii="Book Antiqua" w:hAnsi="Book Antiqua"/>
          <w:i/>
          <w:sz w:val="24"/>
          <w:szCs w:val="24"/>
        </w:rPr>
        <w:t>Hum Immunol</w:t>
      </w:r>
      <w:r w:rsidRPr="00EE04C8">
        <w:rPr>
          <w:rFonts w:ascii="Book Antiqua" w:hAnsi="Book Antiqua"/>
          <w:sz w:val="24"/>
          <w:szCs w:val="24"/>
        </w:rPr>
        <w:t xml:space="preserve"> 2012; </w:t>
      </w:r>
      <w:r w:rsidRPr="00EE04C8">
        <w:rPr>
          <w:rFonts w:ascii="Book Antiqua" w:hAnsi="Book Antiqua"/>
          <w:b/>
          <w:sz w:val="24"/>
          <w:szCs w:val="24"/>
        </w:rPr>
        <w:t>73</w:t>
      </w:r>
      <w:r w:rsidRPr="00EE04C8">
        <w:rPr>
          <w:rFonts w:ascii="Book Antiqua" w:hAnsi="Book Antiqua"/>
          <w:sz w:val="24"/>
          <w:szCs w:val="24"/>
        </w:rPr>
        <w:t>: 992-997 [PMID: 22836039 DOI: 10.1016/j.humimm.2012.07.318]</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22 </w:t>
      </w:r>
      <w:r w:rsidRPr="00EE04C8">
        <w:rPr>
          <w:rFonts w:ascii="Book Antiqua" w:hAnsi="Book Antiqua"/>
          <w:b/>
          <w:sz w:val="24"/>
          <w:szCs w:val="24"/>
        </w:rPr>
        <w:t>Mazzarella G</w:t>
      </w:r>
      <w:r w:rsidRPr="00EE04C8">
        <w:rPr>
          <w:rFonts w:ascii="Book Antiqua" w:hAnsi="Book Antiqua"/>
          <w:sz w:val="24"/>
          <w:szCs w:val="24"/>
        </w:rPr>
        <w:t xml:space="preserve">, Salvati VM, Iaquinto G, Stefanile R, Capobianco F, Luongo D, Bergamo P, Maurano F, Giardullo N, Malamisura B, Rossi M. Reintroduction of gluten following flour transamidation in adult celiac patients: a randomized, controlled clinical study. </w:t>
      </w:r>
      <w:r w:rsidRPr="00EE04C8">
        <w:rPr>
          <w:rFonts w:ascii="Book Antiqua" w:hAnsi="Book Antiqua"/>
          <w:i/>
          <w:sz w:val="24"/>
          <w:szCs w:val="24"/>
        </w:rPr>
        <w:t>Clin Dev Immunol</w:t>
      </w:r>
      <w:r w:rsidRPr="00EE04C8">
        <w:rPr>
          <w:rFonts w:ascii="Book Antiqua" w:hAnsi="Book Antiqua"/>
          <w:sz w:val="24"/>
          <w:szCs w:val="24"/>
        </w:rPr>
        <w:t xml:space="preserve"> 2012; </w:t>
      </w:r>
      <w:r w:rsidRPr="00EE04C8">
        <w:rPr>
          <w:rFonts w:ascii="Book Antiqua" w:hAnsi="Book Antiqua"/>
          <w:b/>
          <w:sz w:val="24"/>
          <w:szCs w:val="24"/>
        </w:rPr>
        <w:t>2012</w:t>
      </w:r>
      <w:r w:rsidRPr="00EE04C8">
        <w:rPr>
          <w:rFonts w:ascii="Book Antiqua" w:hAnsi="Book Antiqua"/>
          <w:sz w:val="24"/>
          <w:szCs w:val="24"/>
        </w:rPr>
        <w:t>: 329150 [PMID: 22899947 DOI: 10.1155/2012/329150]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23 </w:t>
      </w:r>
      <w:r w:rsidRPr="00EE04C8">
        <w:rPr>
          <w:rFonts w:ascii="Book Antiqua" w:hAnsi="Book Antiqua"/>
          <w:b/>
          <w:sz w:val="24"/>
          <w:szCs w:val="24"/>
        </w:rPr>
        <w:t>Heredia-Sandoval NG</w:t>
      </w:r>
      <w:r w:rsidRPr="00EE04C8">
        <w:rPr>
          <w:rFonts w:ascii="Book Antiqua" w:hAnsi="Book Antiqua"/>
          <w:sz w:val="24"/>
          <w:szCs w:val="24"/>
        </w:rPr>
        <w:t xml:space="preserve">, Islas-Rubio AR, Cabrera-Chávez F, Calderón de la Barca AM. Transamidation of gluten proteins during the bread-making process of wheat flour to produce breads with less immunoreactive gluten. </w:t>
      </w:r>
      <w:r w:rsidRPr="00EE04C8">
        <w:rPr>
          <w:rFonts w:ascii="Book Antiqua" w:hAnsi="Book Antiqua"/>
          <w:i/>
          <w:sz w:val="24"/>
          <w:szCs w:val="24"/>
        </w:rPr>
        <w:t>Food Funct</w:t>
      </w:r>
      <w:r w:rsidRPr="00EE04C8">
        <w:rPr>
          <w:rFonts w:ascii="Book Antiqua" w:hAnsi="Book Antiqua"/>
          <w:sz w:val="24"/>
          <w:szCs w:val="24"/>
        </w:rPr>
        <w:t xml:space="preserve"> 2014; </w:t>
      </w:r>
      <w:r w:rsidRPr="00EE04C8">
        <w:rPr>
          <w:rFonts w:ascii="Book Antiqua" w:hAnsi="Book Antiqua"/>
          <w:b/>
          <w:sz w:val="24"/>
          <w:szCs w:val="24"/>
        </w:rPr>
        <w:t>5</w:t>
      </w:r>
      <w:r w:rsidRPr="00EE04C8">
        <w:rPr>
          <w:rFonts w:ascii="Book Antiqua" w:hAnsi="Book Antiqua"/>
          <w:sz w:val="24"/>
          <w:szCs w:val="24"/>
        </w:rPr>
        <w:t>: 1813-1818 [PMID: 24917417 DOI: 10.1039/c4fo00118d]</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24 </w:t>
      </w:r>
      <w:r w:rsidRPr="00EE04C8">
        <w:rPr>
          <w:rFonts w:ascii="Book Antiqua" w:hAnsi="Book Antiqua"/>
          <w:b/>
          <w:sz w:val="24"/>
          <w:szCs w:val="24"/>
        </w:rPr>
        <w:t>Ribeiro M</w:t>
      </w:r>
      <w:r w:rsidRPr="00EE04C8">
        <w:rPr>
          <w:rFonts w:ascii="Book Antiqua" w:hAnsi="Book Antiqua"/>
          <w:sz w:val="24"/>
          <w:szCs w:val="24"/>
        </w:rPr>
        <w:t xml:space="preserve">, Nunes FM, Guedes S, Domingues P, Silva AM, Carrillo JM, Rodriguez-Quijano M, Branlard G, Igrejas G. Efficient chemo-enzymatic gluten detoxification: reducing toxic epitopes for celiac patients improving functional properties. </w:t>
      </w:r>
      <w:r w:rsidRPr="00EE04C8">
        <w:rPr>
          <w:rFonts w:ascii="Book Antiqua" w:hAnsi="Book Antiqua"/>
          <w:i/>
          <w:sz w:val="24"/>
          <w:szCs w:val="24"/>
        </w:rPr>
        <w:t>Sci Rep</w:t>
      </w:r>
      <w:r w:rsidRPr="00EE04C8">
        <w:rPr>
          <w:rFonts w:ascii="Book Antiqua" w:hAnsi="Book Antiqua"/>
          <w:sz w:val="24"/>
          <w:szCs w:val="24"/>
        </w:rPr>
        <w:t xml:space="preserve"> 2015; </w:t>
      </w:r>
      <w:r w:rsidRPr="00EE04C8">
        <w:rPr>
          <w:rFonts w:ascii="Book Antiqua" w:hAnsi="Book Antiqua"/>
          <w:b/>
          <w:sz w:val="24"/>
          <w:szCs w:val="24"/>
        </w:rPr>
        <w:t>5</w:t>
      </w:r>
      <w:r w:rsidRPr="00EE04C8">
        <w:rPr>
          <w:rFonts w:ascii="Book Antiqua" w:hAnsi="Book Antiqua"/>
          <w:sz w:val="24"/>
          <w:szCs w:val="24"/>
        </w:rPr>
        <w:t>: 18041 [PMID: 26691232 DOI: 10.1038/srep18041]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lastRenderedPageBreak/>
        <w:t xml:space="preserve">25 </w:t>
      </w:r>
      <w:r w:rsidRPr="00EE04C8">
        <w:rPr>
          <w:rFonts w:ascii="Book Antiqua" w:hAnsi="Book Antiqua"/>
          <w:b/>
          <w:sz w:val="24"/>
          <w:szCs w:val="24"/>
        </w:rPr>
        <w:t>Gulfam M</w:t>
      </w:r>
      <w:r w:rsidRPr="00EE04C8">
        <w:rPr>
          <w:rFonts w:ascii="Book Antiqua" w:hAnsi="Book Antiqua"/>
          <w:sz w:val="24"/>
          <w:szCs w:val="24"/>
        </w:rPr>
        <w:t xml:space="preserve">, Kim JE, Lee JM, Ku B, Chung BH, Chung BG. Anticancer drug-loaded gliadin nanoparticles induce apoptosis in breast cancer cells. </w:t>
      </w:r>
      <w:r w:rsidRPr="00EE04C8">
        <w:rPr>
          <w:rFonts w:ascii="Book Antiqua" w:hAnsi="Book Antiqua"/>
          <w:i/>
          <w:sz w:val="24"/>
          <w:szCs w:val="24"/>
        </w:rPr>
        <w:t>Langmuir</w:t>
      </w:r>
      <w:r w:rsidRPr="00EE04C8">
        <w:rPr>
          <w:rFonts w:ascii="Book Antiqua" w:hAnsi="Book Antiqua"/>
          <w:sz w:val="24"/>
          <w:szCs w:val="24"/>
        </w:rPr>
        <w:t xml:space="preserve"> 2012; </w:t>
      </w:r>
      <w:r w:rsidRPr="00EE04C8">
        <w:rPr>
          <w:rFonts w:ascii="Book Antiqua" w:hAnsi="Book Antiqua"/>
          <w:b/>
          <w:sz w:val="24"/>
          <w:szCs w:val="24"/>
        </w:rPr>
        <w:t>28</w:t>
      </w:r>
      <w:r w:rsidRPr="00EE04C8">
        <w:rPr>
          <w:rFonts w:ascii="Book Antiqua" w:hAnsi="Book Antiqua"/>
          <w:sz w:val="24"/>
          <w:szCs w:val="24"/>
        </w:rPr>
        <w:t>: 8216-8223 [PMID: 22568862 DOI: 10.1021/la300691n]</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26 </w:t>
      </w:r>
      <w:r w:rsidRPr="00EE04C8">
        <w:rPr>
          <w:rFonts w:ascii="Book Antiqua" w:hAnsi="Book Antiqua"/>
          <w:b/>
          <w:sz w:val="24"/>
          <w:szCs w:val="24"/>
        </w:rPr>
        <w:t>El-Wakil NA</w:t>
      </w:r>
      <w:r w:rsidRPr="00EE04C8">
        <w:rPr>
          <w:rFonts w:ascii="Book Antiqua" w:hAnsi="Book Antiqua"/>
          <w:sz w:val="24"/>
          <w:szCs w:val="24"/>
        </w:rPr>
        <w:t xml:space="preserve">, Hassan EA, Abou-Zeid RE, Dufresne A. Development of wheat gluten/nanocellulose/titanium dioxide nanocomposites for active food packaging. </w:t>
      </w:r>
      <w:r w:rsidRPr="00EE04C8">
        <w:rPr>
          <w:rFonts w:ascii="Book Antiqua" w:hAnsi="Book Antiqua"/>
          <w:i/>
          <w:sz w:val="24"/>
          <w:szCs w:val="24"/>
        </w:rPr>
        <w:t>Carbohydr Polym</w:t>
      </w:r>
      <w:r w:rsidRPr="00EE04C8">
        <w:rPr>
          <w:rFonts w:ascii="Book Antiqua" w:hAnsi="Book Antiqua"/>
          <w:sz w:val="24"/>
          <w:szCs w:val="24"/>
        </w:rPr>
        <w:t xml:space="preserve"> 2015; </w:t>
      </w:r>
      <w:r w:rsidRPr="00EE04C8">
        <w:rPr>
          <w:rFonts w:ascii="Book Antiqua" w:hAnsi="Book Antiqua"/>
          <w:b/>
          <w:sz w:val="24"/>
          <w:szCs w:val="24"/>
        </w:rPr>
        <w:t>124</w:t>
      </w:r>
      <w:r w:rsidRPr="00EE04C8">
        <w:rPr>
          <w:rFonts w:ascii="Book Antiqua" w:hAnsi="Book Antiqua"/>
          <w:sz w:val="24"/>
          <w:szCs w:val="24"/>
        </w:rPr>
        <w:t>: 337-346 [PMID: 25839828 DOI: 10.1016/j.carbpol.2015.01.076]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27 </w:t>
      </w:r>
      <w:r w:rsidRPr="00EE04C8">
        <w:rPr>
          <w:rFonts w:ascii="Book Antiqua" w:hAnsi="Book Antiqua"/>
          <w:b/>
          <w:sz w:val="24"/>
          <w:szCs w:val="24"/>
        </w:rPr>
        <w:t>Groh KJ</w:t>
      </w:r>
      <w:r w:rsidRPr="00EE04C8">
        <w:rPr>
          <w:rFonts w:ascii="Book Antiqua" w:hAnsi="Book Antiqua"/>
          <w:sz w:val="24"/>
          <w:szCs w:val="24"/>
        </w:rPr>
        <w:t xml:space="preserve">, Geueke B, Muncke J. Food contact materials and gut health: Implications for toxicity assessment and relevance of high molecular weight migrants. </w:t>
      </w:r>
      <w:r w:rsidRPr="00EE04C8">
        <w:rPr>
          <w:rFonts w:ascii="Book Antiqua" w:hAnsi="Book Antiqua"/>
          <w:i/>
          <w:sz w:val="24"/>
          <w:szCs w:val="24"/>
        </w:rPr>
        <w:t>Food Chem Toxicol</w:t>
      </w:r>
      <w:r w:rsidRPr="00EE04C8">
        <w:rPr>
          <w:rFonts w:ascii="Book Antiqua" w:hAnsi="Book Antiqua"/>
          <w:sz w:val="24"/>
          <w:szCs w:val="24"/>
        </w:rPr>
        <w:t xml:space="preserve"> 2017; </w:t>
      </w:r>
      <w:r w:rsidRPr="00EE04C8">
        <w:rPr>
          <w:rFonts w:ascii="Book Antiqua" w:hAnsi="Book Antiqua"/>
          <w:b/>
          <w:sz w:val="24"/>
          <w:szCs w:val="24"/>
        </w:rPr>
        <w:t>109</w:t>
      </w:r>
      <w:r w:rsidRPr="00EE04C8">
        <w:rPr>
          <w:rFonts w:ascii="Book Antiqua" w:hAnsi="Book Antiqua"/>
          <w:sz w:val="24"/>
          <w:szCs w:val="24"/>
        </w:rPr>
        <w:t>: 1-18 [PMID: 28830834 DOI: 10.1016/j.fct.2017.08.023]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28 </w:t>
      </w:r>
      <w:r w:rsidRPr="00EE04C8">
        <w:rPr>
          <w:rFonts w:ascii="Book Antiqua" w:hAnsi="Book Antiqua"/>
          <w:b/>
          <w:sz w:val="24"/>
          <w:szCs w:val="24"/>
        </w:rPr>
        <w:t>Yang FM</w:t>
      </w:r>
      <w:r w:rsidRPr="00EE04C8">
        <w:rPr>
          <w:rFonts w:ascii="Book Antiqua" w:hAnsi="Book Antiqua"/>
          <w:sz w:val="24"/>
          <w:szCs w:val="24"/>
        </w:rPr>
        <w:t xml:space="preserve">, Li HM, Li F, Xin ZH, Zhao LY, Zheng YH, Hu QH. Effect of nano-packing on preservation quality of fresh strawberry (Fragaria ananassa Duch. cv Fengxiang) during storage at 4 degrees C. </w:t>
      </w:r>
      <w:r w:rsidRPr="00EE04C8">
        <w:rPr>
          <w:rFonts w:ascii="Book Antiqua" w:hAnsi="Book Antiqua"/>
          <w:i/>
          <w:sz w:val="24"/>
          <w:szCs w:val="24"/>
        </w:rPr>
        <w:t>J Food Sci</w:t>
      </w:r>
      <w:r w:rsidRPr="00EE04C8">
        <w:rPr>
          <w:rFonts w:ascii="Book Antiqua" w:hAnsi="Book Antiqua"/>
          <w:sz w:val="24"/>
          <w:szCs w:val="24"/>
        </w:rPr>
        <w:t xml:space="preserve"> 2010; </w:t>
      </w:r>
      <w:r w:rsidRPr="00EE04C8">
        <w:rPr>
          <w:rFonts w:ascii="Book Antiqua" w:hAnsi="Book Antiqua"/>
          <w:b/>
          <w:sz w:val="24"/>
          <w:szCs w:val="24"/>
        </w:rPr>
        <w:t>75</w:t>
      </w:r>
      <w:r w:rsidRPr="00EE04C8">
        <w:rPr>
          <w:rFonts w:ascii="Book Antiqua" w:hAnsi="Book Antiqua"/>
          <w:sz w:val="24"/>
          <w:szCs w:val="24"/>
        </w:rPr>
        <w:t>: C236-C240 [PMID: 20492272 DOI: 10.1111/j.1750-3841.2010.01520.x]</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29 </w:t>
      </w:r>
      <w:r w:rsidRPr="00EE04C8">
        <w:rPr>
          <w:rFonts w:ascii="Book Antiqua" w:hAnsi="Book Antiqua"/>
          <w:b/>
          <w:sz w:val="24"/>
          <w:szCs w:val="24"/>
        </w:rPr>
        <w:t>Kim JS</w:t>
      </w:r>
      <w:r w:rsidRPr="00EE04C8">
        <w:rPr>
          <w:rFonts w:ascii="Book Antiqua" w:hAnsi="Book Antiqua"/>
          <w:sz w:val="24"/>
          <w:szCs w:val="24"/>
        </w:rPr>
        <w:t xml:space="preserve">, Kuk E, Yu KN, Kim JH, Park SJ, Lee HJ, Kim SH, Park YK, Park YH, Hwang CY, Kim YK, Lee YS, Jeong DH, Cho MH. Antimicrobial effects of silver nanoparticles. </w:t>
      </w:r>
      <w:r w:rsidRPr="00EE04C8">
        <w:rPr>
          <w:rFonts w:ascii="Book Antiqua" w:hAnsi="Book Antiqua"/>
          <w:i/>
          <w:sz w:val="24"/>
          <w:szCs w:val="24"/>
        </w:rPr>
        <w:t>Nanomedicine</w:t>
      </w:r>
      <w:r w:rsidRPr="00EE04C8">
        <w:rPr>
          <w:rFonts w:ascii="Book Antiqua" w:hAnsi="Book Antiqua"/>
          <w:sz w:val="24"/>
          <w:szCs w:val="24"/>
        </w:rPr>
        <w:t xml:space="preserve"> 2007; </w:t>
      </w:r>
      <w:r w:rsidRPr="00EE04C8">
        <w:rPr>
          <w:rFonts w:ascii="Book Antiqua" w:hAnsi="Book Antiqua"/>
          <w:b/>
          <w:sz w:val="24"/>
          <w:szCs w:val="24"/>
        </w:rPr>
        <w:t>3</w:t>
      </w:r>
      <w:r w:rsidRPr="00EE04C8">
        <w:rPr>
          <w:rFonts w:ascii="Book Antiqua" w:hAnsi="Book Antiqua"/>
          <w:sz w:val="24"/>
          <w:szCs w:val="24"/>
        </w:rPr>
        <w:t>: 95-101 [PMID: 17379174 DOI: 10.1016/j.nano.2006.12.001]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30 </w:t>
      </w:r>
      <w:r w:rsidRPr="00EE04C8">
        <w:rPr>
          <w:rFonts w:ascii="Book Antiqua" w:hAnsi="Book Antiqua"/>
          <w:b/>
          <w:sz w:val="24"/>
          <w:szCs w:val="24"/>
        </w:rPr>
        <w:t>Vance ME</w:t>
      </w:r>
      <w:r w:rsidRPr="00EE04C8">
        <w:rPr>
          <w:rFonts w:ascii="Book Antiqua" w:hAnsi="Book Antiqua"/>
          <w:sz w:val="24"/>
          <w:szCs w:val="24"/>
        </w:rPr>
        <w:t xml:space="preserve">, Kuiken T, Vejerano EP, McGinnis SP, Hochella MF Jr, Rejeski D, Hull MS. Nanotechnology in the real world: Redeveloping the nanomaterial consumer products inventory. </w:t>
      </w:r>
      <w:r w:rsidRPr="00EE04C8">
        <w:rPr>
          <w:rFonts w:ascii="Book Antiqua" w:hAnsi="Book Antiqua"/>
          <w:i/>
          <w:sz w:val="24"/>
          <w:szCs w:val="24"/>
        </w:rPr>
        <w:t>Beilstein J Nanotechnol</w:t>
      </w:r>
      <w:r w:rsidRPr="00EE04C8">
        <w:rPr>
          <w:rFonts w:ascii="Book Antiqua" w:hAnsi="Book Antiqua"/>
          <w:sz w:val="24"/>
          <w:szCs w:val="24"/>
        </w:rPr>
        <w:t xml:space="preserve"> 2015; </w:t>
      </w:r>
      <w:r w:rsidRPr="00EE04C8">
        <w:rPr>
          <w:rFonts w:ascii="Book Antiqua" w:hAnsi="Book Antiqua"/>
          <w:b/>
          <w:sz w:val="24"/>
          <w:szCs w:val="24"/>
        </w:rPr>
        <w:t>6</w:t>
      </w:r>
      <w:r w:rsidRPr="00EE04C8">
        <w:rPr>
          <w:rFonts w:ascii="Book Antiqua" w:hAnsi="Book Antiqua"/>
          <w:sz w:val="24"/>
          <w:szCs w:val="24"/>
        </w:rPr>
        <w:t>: 1769-1780 [PMID: 26425429 DOI: 10.3762/bjnano.6.181]</w:t>
      </w:r>
    </w:p>
    <w:p w:rsidR="00C24C12" w:rsidRPr="00EE04C8" w:rsidRDefault="00C24C12" w:rsidP="005612FF">
      <w:pPr>
        <w:spacing w:after="0" w:line="360" w:lineRule="auto"/>
        <w:jc w:val="both"/>
        <w:rPr>
          <w:rFonts w:ascii="Book Antiqua" w:hAnsi="Book Antiqua"/>
          <w:sz w:val="24"/>
          <w:szCs w:val="24"/>
          <w:lang w:eastAsia="zh-CN"/>
        </w:rPr>
      </w:pPr>
      <w:r w:rsidRPr="00EE04C8">
        <w:rPr>
          <w:rFonts w:ascii="Book Antiqua" w:hAnsi="Book Antiqua"/>
          <w:sz w:val="24"/>
          <w:szCs w:val="24"/>
        </w:rPr>
        <w:t xml:space="preserve">31 </w:t>
      </w:r>
      <w:r w:rsidRPr="00EE04C8">
        <w:rPr>
          <w:rFonts w:ascii="Book Antiqua" w:hAnsi="Book Antiqua"/>
          <w:b/>
          <w:sz w:val="24"/>
          <w:szCs w:val="24"/>
        </w:rPr>
        <w:t>Arora S,</w:t>
      </w:r>
      <w:r w:rsidR="00912D25" w:rsidRPr="00EE04C8">
        <w:rPr>
          <w:rFonts w:ascii="Book Antiqua" w:hAnsi="Book Antiqua"/>
          <w:sz w:val="24"/>
          <w:szCs w:val="24"/>
        </w:rPr>
        <w:t xml:space="preserve"> </w:t>
      </w:r>
      <w:r w:rsidRPr="00EE04C8">
        <w:rPr>
          <w:rFonts w:ascii="Book Antiqua" w:hAnsi="Book Antiqua"/>
          <w:sz w:val="24"/>
          <w:szCs w:val="24"/>
        </w:rPr>
        <w:t xml:space="preserve">Sharma P, Kumar S, Nayan R, Khanna PK, Zaidi MGH. Gold-nanoparticle induced enhancement in growth and seed yield of Brassica juncea. </w:t>
      </w:r>
      <w:r w:rsidRPr="00EE04C8">
        <w:rPr>
          <w:rFonts w:ascii="Book Antiqua" w:hAnsi="Book Antiqua"/>
          <w:i/>
          <w:sz w:val="24"/>
          <w:szCs w:val="24"/>
        </w:rPr>
        <w:t>Plant</w:t>
      </w:r>
      <w:r w:rsidR="00912D25" w:rsidRPr="00EE04C8">
        <w:rPr>
          <w:rFonts w:ascii="Book Antiqua" w:hAnsi="Book Antiqua"/>
          <w:i/>
          <w:sz w:val="24"/>
          <w:szCs w:val="24"/>
        </w:rPr>
        <w:t xml:space="preserve"> Growth Regul </w:t>
      </w:r>
      <w:r w:rsidR="00912D25" w:rsidRPr="00EE04C8">
        <w:rPr>
          <w:rFonts w:ascii="Book Antiqua" w:hAnsi="Book Antiqua"/>
          <w:sz w:val="24"/>
          <w:szCs w:val="24"/>
        </w:rPr>
        <w:t xml:space="preserve">2012; </w:t>
      </w:r>
      <w:r w:rsidR="00912D25" w:rsidRPr="00EE04C8">
        <w:rPr>
          <w:rFonts w:ascii="Book Antiqua" w:hAnsi="Book Antiqua"/>
          <w:b/>
          <w:sz w:val="24"/>
          <w:szCs w:val="24"/>
        </w:rPr>
        <w:t>66</w:t>
      </w:r>
      <w:r w:rsidR="00912D25" w:rsidRPr="00EE04C8">
        <w:rPr>
          <w:rFonts w:ascii="Book Antiqua" w:hAnsi="Book Antiqua"/>
          <w:sz w:val="24"/>
          <w:szCs w:val="24"/>
        </w:rPr>
        <w:t>: 303-310</w:t>
      </w:r>
      <w:r w:rsidRPr="00EE04C8">
        <w:rPr>
          <w:rFonts w:ascii="Book Antiqua" w:hAnsi="Book Antiqua"/>
          <w:sz w:val="24"/>
          <w:szCs w:val="24"/>
        </w:rPr>
        <w:t xml:space="preserve"> </w:t>
      </w:r>
      <w:r w:rsidR="00912D25" w:rsidRPr="00EE04C8">
        <w:rPr>
          <w:rFonts w:ascii="Book Antiqua" w:hAnsi="Book Antiqua"/>
          <w:sz w:val="24"/>
          <w:szCs w:val="24"/>
          <w:lang w:eastAsia="zh-CN"/>
        </w:rPr>
        <w:t>[</w:t>
      </w:r>
      <w:r w:rsidRPr="00EE04C8">
        <w:rPr>
          <w:rFonts w:ascii="Book Antiqua" w:hAnsi="Book Antiqua"/>
          <w:sz w:val="24"/>
          <w:szCs w:val="24"/>
        </w:rPr>
        <w:t>DOI: 10.1007/s10725-011-9649-z</w:t>
      </w:r>
      <w:r w:rsidR="00912D25" w:rsidRPr="00EE04C8">
        <w:rPr>
          <w:rFonts w:ascii="Book Antiqua" w:hAnsi="Book Antiqua"/>
          <w:sz w:val="24"/>
          <w:szCs w:val="24"/>
          <w:lang w:eastAsia="zh-CN"/>
        </w:rPr>
        <w:t>]</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32 </w:t>
      </w:r>
      <w:r w:rsidRPr="00EE04C8">
        <w:rPr>
          <w:rFonts w:ascii="Book Antiqua" w:hAnsi="Book Antiqua"/>
          <w:b/>
          <w:sz w:val="24"/>
          <w:szCs w:val="24"/>
        </w:rPr>
        <w:t>Kumar V</w:t>
      </w:r>
      <w:r w:rsidRPr="00EE04C8">
        <w:rPr>
          <w:rFonts w:ascii="Book Antiqua" w:hAnsi="Book Antiqua"/>
          <w:sz w:val="24"/>
          <w:szCs w:val="24"/>
        </w:rPr>
        <w:t xml:space="preserve">, Guleria P, Kumar V, Yadav SK. Gold nanoparticle exposure induces growth and yield enhancement in Arabidopsis thaliana. </w:t>
      </w:r>
      <w:r w:rsidRPr="00EE04C8">
        <w:rPr>
          <w:rFonts w:ascii="Book Antiqua" w:hAnsi="Book Antiqua"/>
          <w:i/>
          <w:sz w:val="24"/>
          <w:szCs w:val="24"/>
        </w:rPr>
        <w:t>Sci Total Environ</w:t>
      </w:r>
      <w:r w:rsidRPr="00EE04C8">
        <w:rPr>
          <w:rFonts w:ascii="Book Antiqua" w:hAnsi="Book Antiqua"/>
          <w:sz w:val="24"/>
          <w:szCs w:val="24"/>
        </w:rPr>
        <w:t xml:space="preserve"> 2013; </w:t>
      </w:r>
      <w:r w:rsidRPr="00EE04C8">
        <w:rPr>
          <w:rFonts w:ascii="Book Antiqua" w:hAnsi="Book Antiqua"/>
          <w:b/>
          <w:sz w:val="24"/>
          <w:szCs w:val="24"/>
        </w:rPr>
        <w:t>461-462</w:t>
      </w:r>
      <w:r w:rsidRPr="00EE04C8">
        <w:rPr>
          <w:rFonts w:ascii="Book Antiqua" w:hAnsi="Book Antiqua"/>
          <w:sz w:val="24"/>
          <w:szCs w:val="24"/>
        </w:rPr>
        <w:t>: 462-468 [PMID: 23747561 DOI: 10.1016/j.scitotenv.2013.05.018]</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33 </w:t>
      </w:r>
      <w:r w:rsidRPr="00EE04C8">
        <w:rPr>
          <w:rFonts w:ascii="Book Antiqua" w:hAnsi="Book Antiqua"/>
          <w:b/>
          <w:sz w:val="24"/>
          <w:szCs w:val="24"/>
        </w:rPr>
        <w:t>Yao M</w:t>
      </w:r>
      <w:r w:rsidRPr="00EE04C8">
        <w:rPr>
          <w:rFonts w:ascii="Book Antiqua" w:hAnsi="Book Antiqua"/>
          <w:sz w:val="24"/>
          <w:szCs w:val="24"/>
        </w:rPr>
        <w:t xml:space="preserve">, He L, McClements DJ, Xiao H. Uptake of Gold Nanoparticles by Intestinal Epithelial Cells: Impact of Particle Size on Their Absorption, Accumulation, and Toxicity. </w:t>
      </w:r>
      <w:r w:rsidRPr="00EE04C8">
        <w:rPr>
          <w:rFonts w:ascii="Book Antiqua" w:hAnsi="Book Antiqua"/>
          <w:i/>
          <w:sz w:val="24"/>
          <w:szCs w:val="24"/>
        </w:rPr>
        <w:t>J Agric Food Chem</w:t>
      </w:r>
      <w:r w:rsidRPr="00EE04C8">
        <w:rPr>
          <w:rFonts w:ascii="Book Antiqua" w:hAnsi="Book Antiqua"/>
          <w:sz w:val="24"/>
          <w:szCs w:val="24"/>
        </w:rPr>
        <w:t xml:space="preserve"> 2015; </w:t>
      </w:r>
      <w:r w:rsidRPr="00EE04C8">
        <w:rPr>
          <w:rFonts w:ascii="Book Antiqua" w:hAnsi="Book Antiqua"/>
          <w:b/>
          <w:sz w:val="24"/>
          <w:szCs w:val="24"/>
        </w:rPr>
        <w:t>63</w:t>
      </w:r>
      <w:r w:rsidRPr="00EE04C8">
        <w:rPr>
          <w:rFonts w:ascii="Book Antiqua" w:hAnsi="Book Antiqua"/>
          <w:sz w:val="24"/>
          <w:szCs w:val="24"/>
        </w:rPr>
        <w:t>: 8044-8049 [PMID: 26313743 DOI: 10.1021/acs.jafc.5b03242]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34 </w:t>
      </w:r>
      <w:r w:rsidRPr="00EE04C8">
        <w:rPr>
          <w:rFonts w:ascii="Book Antiqua" w:hAnsi="Book Antiqua"/>
          <w:b/>
          <w:sz w:val="24"/>
          <w:szCs w:val="24"/>
        </w:rPr>
        <w:t>Hanley C</w:t>
      </w:r>
      <w:r w:rsidRPr="00EE04C8">
        <w:rPr>
          <w:rFonts w:ascii="Book Antiqua" w:hAnsi="Book Antiqua"/>
          <w:sz w:val="24"/>
          <w:szCs w:val="24"/>
        </w:rPr>
        <w:t xml:space="preserve">, Thurber A, Hanna C, Punnoose A, Zhang J, Wingett DG. The Influences of Cell Type and ZnO Nanoparticle Size on Immune Cell Cytotoxicity and Cytokine </w:t>
      </w:r>
      <w:r w:rsidRPr="00EE04C8">
        <w:rPr>
          <w:rFonts w:ascii="Book Antiqua" w:hAnsi="Book Antiqua"/>
          <w:sz w:val="24"/>
          <w:szCs w:val="24"/>
        </w:rPr>
        <w:lastRenderedPageBreak/>
        <w:t xml:space="preserve">Induction. </w:t>
      </w:r>
      <w:r w:rsidRPr="00EE04C8">
        <w:rPr>
          <w:rFonts w:ascii="Book Antiqua" w:hAnsi="Book Antiqua"/>
          <w:i/>
          <w:sz w:val="24"/>
          <w:szCs w:val="24"/>
        </w:rPr>
        <w:t>Nanoscale Res Lett</w:t>
      </w:r>
      <w:r w:rsidRPr="00EE04C8">
        <w:rPr>
          <w:rFonts w:ascii="Book Antiqua" w:hAnsi="Book Antiqua"/>
          <w:sz w:val="24"/>
          <w:szCs w:val="24"/>
        </w:rPr>
        <w:t xml:space="preserve"> 2009; </w:t>
      </w:r>
      <w:r w:rsidRPr="00EE04C8">
        <w:rPr>
          <w:rFonts w:ascii="Book Antiqua" w:hAnsi="Book Antiqua"/>
          <w:b/>
          <w:sz w:val="24"/>
          <w:szCs w:val="24"/>
        </w:rPr>
        <w:t>4</w:t>
      </w:r>
      <w:r w:rsidRPr="00EE04C8">
        <w:rPr>
          <w:rFonts w:ascii="Book Antiqua" w:hAnsi="Book Antiqua"/>
          <w:sz w:val="24"/>
          <w:szCs w:val="24"/>
        </w:rPr>
        <w:t>: 1409-1420 [PMID: 20652105 DOI: 10.1007/s11671-009-9413-8]</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35 </w:t>
      </w:r>
      <w:r w:rsidRPr="00EE04C8">
        <w:rPr>
          <w:rFonts w:ascii="Book Antiqua" w:hAnsi="Book Antiqua"/>
          <w:b/>
          <w:sz w:val="24"/>
          <w:szCs w:val="24"/>
        </w:rPr>
        <w:t>Imai S</w:t>
      </w:r>
      <w:r w:rsidRPr="00EE04C8">
        <w:rPr>
          <w:rFonts w:ascii="Book Antiqua" w:hAnsi="Book Antiqua"/>
          <w:sz w:val="24"/>
          <w:szCs w:val="24"/>
        </w:rPr>
        <w:t xml:space="preserve">, Morishita Y, Hata T, Kondoh M, Yagi K, Gao JQ, Nagano K, Higashisaka K, Yoshioka Y, Tsutsumi Y. Cellular internalization, transcellular transport, and cellular effects of silver nanoparticles in polarized Caco-2 cells following apical or basolateral exposure. </w:t>
      </w:r>
      <w:r w:rsidRPr="00EE04C8">
        <w:rPr>
          <w:rFonts w:ascii="Book Antiqua" w:hAnsi="Book Antiqua"/>
          <w:i/>
          <w:sz w:val="24"/>
          <w:szCs w:val="24"/>
        </w:rPr>
        <w:t>Biochem Biophys Res Commun</w:t>
      </w:r>
      <w:r w:rsidRPr="00EE04C8">
        <w:rPr>
          <w:rFonts w:ascii="Book Antiqua" w:hAnsi="Book Antiqua"/>
          <w:sz w:val="24"/>
          <w:szCs w:val="24"/>
        </w:rPr>
        <w:t xml:space="preserve"> 2017; </w:t>
      </w:r>
      <w:r w:rsidRPr="00EE04C8">
        <w:rPr>
          <w:rFonts w:ascii="Book Antiqua" w:hAnsi="Book Antiqua"/>
          <w:b/>
          <w:sz w:val="24"/>
          <w:szCs w:val="24"/>
        </w:rPr>
        <w:t>484</w:t>
      </w:r>
      <w:r w:rsidRPr="00EE04C8">
        <w:rPr>
          <w:rFonts w:ascii="Book Antiqua" w:hAnsi="Book Antiqua"/>
          <w:sz w:val="24"/>
          <w:szCs w:val="24"/>
        </w:rPr>
        <w:t>: 543-549 [PMID: 28130106 DOI: 10.1016/j.bbrc.2017.01.114]</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36 </w:t>
      </w:r>
      <w:r w:rsidRPr="00EE04C8">
        <w:rPr>
          <w:rFonts w:ascii="Book Antiqua" w:hAnsi="Book Antiqua"/>
          <w:b/>
          <w:sz w:val="24"/>
          <w:szCs w:val="24"/>
        </w:rPr>
        <w:t>Karlsson HL</w:t>
      </w:r>
      <w:r w:rsidRPr="00EE04C8">
        <w:rPr>
          <w:rFonts w:ascii="Book Antiqua" w:hAnsi="Book Antiqua"/>
          <w:sz w:val="24"/>
          <w:szCs w:val="24"/>
        </w:rPr>
        <w:t xml:space="preserve">, Cronholm P, Hedberg Y, Tornberg M, De Battice L, Svedhem S, Wallinder IO. Cell membrane damage and protein interaction induced by copper containing nanoparticles--importance of the metal release process. </w:t>
      </w:r>
      <w:r w:rsidRPr="00EE04C8">
        <w:rPr>
          <w:rFonts w:ascii="Book Antiqua" w:hAnsi="Book Antiqua"/>
          <w:i/>
          <w:sz w:val="24"/>
          <w:szCs w:val="24"/>
        </w:rPr>
        <w:t>Toxicology</w:t>
      </w:r>
      <w:r w:rsidRPr="00EE04C8">
        <w:rPr>
          <w:rFonts w:ascii="Book Antiqua" w:hAnsi="Book Antiqua"/>
          <w:sz w:val="24"/>
          <w:szCs w:val="24"/>
        </w:rPr>
        <w:t xml:space="preserve"> 2013; </w:t>
      </w:r>
      <w:r w:rsidRPr="00EE04C8">
        <w:rPr>
          <w:rFonts w:ascii="Book Antiqua" w:hAnsi="Book Antiqua"/>
          <w:b/>
          <w:sz w:val="24"/>
          <w:szCs w:val="24"/>
        </w:rPr>
        <w:t>313</w:t>
      </w:r>
      <w:r w:rsidRPr="00EE04C8">
        <w:rPr>
          <w:rFonts w:ascii="Book Antiqua" w:hAnsi="Book Antiqua"/>
          <w:sz w:val="24"/>
          <w:szCs w:val="24"/>
        </w:rPr>
        <w:t>: 59-69 [PMID: 23891735 DOI: 10.1016/j.tox.2013.07.012]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37 </w:t>
      </w:r>
      <w:r w:rsidRPr="00EE04C8">
        <w:rPr>
          <w:rFonts w:ascii="Book Antiqua" w:hAnsi="Book Antiqua"/>
          <w:b/>
          <w:sz w:val="24"/>
          <w:szCs w:val="24"/>
        </w:rPr>
        <w:t>McShan D</w:t>
      </w:r>
      <w:r w:rsidRPr="00EE04C8">
        <w:rPr>
          <w:rFonts w:ascii="Book Antiqua" w:hAnsi="Book Antiqua"/>
          <w:sz w:val="24"/>
          <w:szCs w:val="24"/>
        </w:rPr>
        <w:t xml:space="preserve">, Ray PC, Yu H. Molecular toxicity mechanism of nanosilver. </w:t>
      </w:r>
      <w:r w:rsidRPr="00EE04C8">
        <w:rPr>
          <w:rFonts w:ascii="Book Antiqua" w:hAnsi="Book Antiqua"/>
          <w:i/>
          <w:sz w:val="24"/>
          <w:szCs w:val="24"/>
        </w:rPr>
        <w:t>J Food Drug Anal</w:t>
      </w:r>
      <w:r w:rsidRPr="00EE04C8">
        <w:rPr>
          <w:rFonts w:ascii="Book Antiqua" w:hAnsi="Book Antiqua"/>
          <w:sz w:val="24"/>
          <w:szCs w:val="24"/>
        </w:rPr>
        <w:t xml:space="preserve"> 2014; </w:t>
      </w:r>
      <w:r w:rsidRPr="00EE04C8">
        <w:rPr>
          <w:rFonts w:ascii="Book Antiqua" w:hAnsi="Book Antiqua"/>
          <w:b/>
          <w:sz w:val="24"/>
          <w:szCs w:val="24"/>
        </w:rPr>
        <w:t>22</w:t>
      </w:r>
      <w:r w:rsidRPr="00EE04C8">
        <w:rPr>
          <w:rFonts w:ascii="Book Antiqua" w:hAnsi="Book Antiqua"/>
          <w:sz w:val="24"/>
          <w:szCs w:val="24"/>
        </w:rPr>
        <w:t>: 116-127 [PMID: 24673909 DOI: 10.1016/j.jfda.2014.01.010]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38 </w:t>
      </w:r>
      <w:r w:rsidRPr="00EE04C8">
        <w:rPr>
          <w:rFonts w:ascii="Book Antiqua" w:hAnsi="Book Antiqua"/>
          <w:b/>
          <w:sz w:val="24"/>
          <w:szCs w:val="24"/>
        </w:rPr>
        <w:t>Lichtenstein D</w:t>
      </w:r>
      <w:r w:rsidRPr="00EE04C8">
        <w:rPr>
          <w:rFonts w:ascii="Book Antiqua" w:hAnsi="Book Antiqua"/>
          <w:sz w:val="24"/>
          <w:szCs w:val="24"/>
        </w:rPr>
        <w:t xml:space="preserve">, Ebmeyer J, Meyer T, Behr AC, Kästner C, Böhmert L, Juling S, Niemann B, Fahrenson C, Selve S, Thünemann AF, Meijer J, Estrela-Lopis I, Braeuning A, Lampen A. It takes more than a coating to get nanoparticles through the intestinal barrier in vitro. </w:t>
      </w:r>
      <w:r w:rsidRPr="00EE04C8">
        <w:rPr>
          <w:rFonts w:ascii="Book Antiqua" w:hAnsi="Book Antiqua"/>
          <w:i/>
          <w:sz w:val="24"/>
          <w:szCs w:val="24"/>
        </w:rPr>
        <w:t>Eur J Pharm Biopharm</w:t>
      </w:r>
      <w:r w:rsidRPr="00EE04C8">
        <w:rPr>
          <w:rFonts w:ascii="Book Antiqua" w:hAnsi="Book Antiqua"/>
          <w:sz w:val="24"/>
          <w:szCs w:val="24"/>
        </w:rPr>
        <w:t xml:space="preserve"> 2017; </w:t>
      </w:r>
      <w:r w:rsidRPr="00EE04C8">
        <w:rPr>
          <w:rFonts w:ascii="Book Antiqua" w:hAnsi="Book Antiqua"/>
          <w:b/>
          <w:sz w:val="24"/>
          <w:szCs w:val="24"/>
        </w:rPr>
        <w:t>118</w:t>
      </w:r>
      <w:r w:rsidRPr="00EE04C8">
        <w:rPr>
          <w:rFonts w:ascii="Book Antiqua" w:hAnsi="Book Antiqua"/>
          <w:sz w:val="24"/>
          <w:szCs w:val="24"/>
        </w:rPr>
        <w:t>: 21-29 [PMID: 27993735 DOI: 10.1016/j.ejpb.2016.12.004]</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39 </w:t>
      </w:r>
      <w:r w:rsidRPr="00EE04C8">
        <w:rPr>
          <w:rFonts w:ascii="Book Antiqua" w:hAnsi="Book Antiqua"/>
          <w:b/>
          <w:sz w:val="24"/>
          <w:szCs w:val="24"/>
        </w:rPr>
        <w:t>Yang D</w:t>
      </w:r>
      <w:r w:rsidRPr="00EE04C8">
        <w:rPr>
          <w:rFonts w:ascii="Book Antiqua" w:hAnsi="Book Antiqua"/>
          <w:sz w:val="24"/>
          <w:szCs w:val="24"/>
        </w:rPr>
        <w:t xml:space="preserve">, Liu D, Qin M, Chen B, Song S, Dai W, Zhang H, Wang X, Wang Y, He B, Tang X, Zhang Q. Intestinal Mucin Induces More Endocytosis but Less Transcytosis of Nanoparticles across Enterocytes by Triggering Nanoclustering and Strengthening the Retrograde Pathway. </w:t>
      </w:r>
      <w:r w:rsidRPr="00EE04C8">
        <w:rPr>
          <w:rFonts w:ascii="Book Antiqua" w:hAnsi="Book Antiqua"/>
          <w:i/>
          <w:sz w:val="24"/>
          <w:szCs w:val="24"/>
        </w:rPr>
        <w:t>ACS Appl Mater Interfaces</w:t>
      </w:r>
      <w:r w:rsidRPr="00EE04C8">
        <w:rPr>
          <w:rFonts w:ascii="Book Antiqua" w:hAnsi="Book Antiqua"/>
          <w:sz w:val="24"/>
          <w:szCs w:val="24"/>
        </w:rPr>
        <w:t xml:space="preserve"> 2018; </w:t>
      </w:r>
      <w:r w:rsidRPr="00EE04C8">
        <w:rPr>
          <w:rFonts w:ascii="Book Antiqua" w:hAnsi="Book Antiqua"/>
          <w:b/>
          <w:sz w:val="24"/>
          <w:szCs w:val="24"/>
        </w:rPr>
        <w:t>10</w:t>
      </w:r>
      <w:r w:rsidRPr="00EE04C8">
        <w:rPr>
          <w:rFonts w:ascii="Book Antiqua" w:hAnsi="Book Antiqua"/>
          <w:sz w:val="24"/>
          <w:szCs w:val="24"/>
        </w:rPr>
        <w:t>: 11443-11456 [PMID: 29485849 DOI: 10.1021/acsami.7b19153]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40 </w:t>
      </w:r>
      <w:r w:rsidRPr="00EE04C8">
        <w:rPr>
          <w:rFonts w:ascii="Book Antiqua" w:hAnsi="Book Antiqua"/>
          <w:b/>
          <w:sz w:val="24"/>
          <w:szCs w:val="24"/>
        </w:rPr>
        <w:t>Sokolov SV</w:t>
      </w:r>
      <w:r w:rsidRPr="00EE04C8">
        <w:rPr>
          <w:rFonts w:ascii="Book Antiqua" w:hAnsi="Book Antiqua"/>
          <w:sz w:val="24"/>
          <w:szCs w:val="24"/>
        </w:rPr>
        <w:t xml:space="preserve">, Tschulik K, Batchelor-McAuley C, Jurkschat K, Compton RG. Reversible or not? Distinguishing agglomeration and aggregation at the nanoscale. </w:t>
      </w:r>
      <w:r w:rsidRPr="00EE04C8">
        <w:rPr>
          <w:rFonts w:ascii="Book Antiqua" w:hAnsi="Book Antiqua"/>
          <w:i/>
          <w:sz w:val="24"/>
          <w:szCs w:val="24"/>
        </w:rPr>
        <w:t>Anal Chem</w:t>
      </w:r>
      <w:r w:rsidRPr="00EE04C8">
        <w:rPr>
          <w:rFonts w:ascii="Book Antiqua" w:hAnsi="Book Antiqua"/>
          <w:sz w:val="24"/>
          <w:szCs w:val="24"/>
        </w:rPr>
        <w:t xml:space="preserve"> 2015; </w:t>
      </w:r>
      <w:r w:rsidRPr="00EE04C8">
        <w:rPr>
          <w:rFonts w:ascii="Book Antiqua" w:hAnsi="Book Antiqua"/>
          <w:b/>
          <w:sz w:val="24"/>
          <w:szCs w:val="24"/>
        </w:rPr>
        <w:t>87</w:t>
      </w:r>
      <w:r w:rsidRPr="00EE04C8">
        <w:rPr>
          <w:rFonts w:ascii="Book Antiqua" w:hAnsi="Book Antiqua"/>
          <w:sz w:val="24"/>
          <w:szCs w:val="24"/>
        </w:rPr>
        <w:t>: 10033-10039 [PMID: 26352558 DOI: 10.1021/acs.analchem.5b02639]</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41 </w:t>
      </w:r>
      <w:r w:rsidRPr="00EE04C8">
        <w:rPr>
          <w:rFonts w:ascii="Book Antiqua" w:hAnsi="Book Antiqua"/>
          <w:b/>
          <w:sz w:val="24"/>
          <w:szCs w:val="24"/>
        </w:rPr>
        <w:t>Peters R</w:t>
      </w:r>
      <w:r w:rsidRPr="00EE04C8">
        <w:rPr>
          <w:rFonts w:ascii="Book Antiqua" w:hAnsi="Book Antiqua"/>
          <w:sz w:val="24"/>
          <w:szCs w:val="24"/>
        </w:rPr>
        <w:t xml:space="preserve">, Kramer E, Oomen AG, Rivera ZE, Oegema G, Tromp PC, Fokkink R, Rietveld A, Marvin HJ, Weigel S, Peijnenburg AA, Bouwmeester H. Presence of nano-sized silica during in vitro digestion of foods containing silica as a food additive. </w:t>
      </w:r>
      <w:r w:rsidRPr="00EE04C8">
        <w:rPr>
          <w:rFonts w:ascii="Book Antiqua" w:hAnsi="Book Antiqua"/>
          <w:i/>
          <w:sz w:val="24"/>
          <w:szCs w:val="24"/>
        </w:rPr>
        <w:t>ACS Nano</w:t>
      </w:r>
      <w:r w:rsidRPr="00EE04C8">
        <w:rPr>
          <w:rFonts w:ascii="Book Antiqua" w:hAnsi="Book Antiqua"/>
          <w:sz w:val="24"/>
          <w:szCs w:val="24"/>
        </w:rPr>
        <w:t xml:space="preserve"> 2012; </w:t>
      </w:r>
      <w:r w:rsidRPr="00EE04C8">
        <w:rPr>
          <w:rFonts w:ascii="Book Antiqua" w:hAnsi="Book Antiqua"/>
          <w:b/>
          <w:sz w:val="24"/>
          <w:szCs w:val="24"/>
        </w:rPr>
        <w:t>6</w:t>
      </w:r>
      <w:r w:rsidRPr="00EE04C8">
        <w:rPr>
          <w:rFonts w:ascii="Book Antiqua" w:hAnsi="Book Antiqua"/>
          <w:sz w:val="24"/>
          <w:szCs w:val="24"/>
        </w:rPr>
        <w:t>: 2441-2451 [PMID: 22364219 DOI: 10.1021/nn204728k]</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42 </w:t>
      </w:r>
      <w:r w:rsidRPr="00EE04C8">
        <w:rPr>
          <w:rFonts w:ascii="Book Antiqua" w:hAnsi="Book Antiqua"/>
          <w:b/>
          <w:sz w:val="24"/>
          <w:szCs w:val="24"/>
        </w:rPr>
        <w:t>Walczak AP</w:t>
      </w:r>
      <w:r w:rsidRPr="00EE04C8">
        <w:rPr>
          <w:rFonts w:ascii="Book Antiqua" w:hAnsi="Book Antiqua"/>
          <w:sz w:val="24"/>
          <w:szCs w:val="24"/>
        </w:rPr>
        <w:t xml:space="preserve">, Fokkink R, Peters R, Tromp P, Herrera Rivera ZE, Rietjens IM, Hendriksen PJ, Bouwmeester H. Behaviour of silver nanoparticles and silver ions in an in </w:t>
      </w:r>
      <w:r w:rsidRPr="00EE04C8">
        <w:rPr>
          <w:rFonts w:ascii="Book Antiqua" w:hAnsi="Book Antiqua"/>
          <w:sz w:val="24"/>
          <w:szCs w:val="24"/>
        </w:rPr>
        <w:lastRenderedPageBreak/>
        <w:t xml:space="preserve">vitro human gastrointestinal digestion model. </w:t>
      </w:r>
      <w:r w:rsidRPr="00EE04C8">
        <w:rPr>
          <w:rFonts w:ascii="Book Antiqua" w:hAnsi="Book Antiqua"/>
          <w:i/>
          <w:sz w:val="24"/>
          <w:szCs w:val="24"/>
        </w:rPr>
        <w:t>Nanotoxicology</w:t>
      </w:r>
      <w:r w:rsidRPr="00EE04C8">
        <w:rPr>
          <w:rFonts w:ascii="Book Antiqua" w:hAnsi="Book Antiqua"/>
          <w:sz w:val="24"/>
          <w:szCs w:val="24"/>
        </w:rPr>
        <w:t xml:space="preserve"> 2013; </w:t>
      </w:r>
      <w:r w:rsidRPr="00EE04C8">
        <w:rPr>
          <w:rFonts w:ascii="Book Antiqua" w:hAnsi="Book Antiqua"/>
          <w:b/>
          <w:sz w:val="24"/>
          <w:szCs w:val="24"/>
        </w:rPr>
        <w:t>7</w:t>
      </w:r>
      <w:r w:rsidRPr="00EE04C8">
        <w:rPr>
          <w:rFonts w:ascii="Book Antiqua" w:hAnsi="Book Antiqua"/>
          <w:sz w:val="24"/>
          <w:szCs w:val="24"/>
        </w:rPr>
        <w:t>: 1198-1210 [PMID: 22931191 DOI: 10.3109/17435390.2012.726382]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43 </w:t>
      </w:r>
      <w:r w:rsidRPr="00EE04C8">
        <w:rPr>
          <w:rFonts w:ascii="Book Antiqua" w:hAnsi="Book Antiqua"/>
          <w:b/>
          <w:sz w:val="24"/>
          <w:szCs w:val="24"/>
        </w:rPr>
        <w:t>Sieg H</w:t>
      </w:r>
      <w:r w:rsidRPr="00EE04C8">
        <w:rPr>
          <w:rFonts w:ascii="Book Antiqua" w:hAnsi="Book Antiqua"/>
          <w:sz w:val="24"/>
          <w:szCs w:val="24"/>
        </w:rPr>
        <w:t xml:space="preserve">, Kästner C, Krause B, Meyer T, Burel A, Böhmert L, Lichtenstein D, Jungnickel H, Tentschert J, Laux P, Braeuning A, Estrela-Lopis I, Gauffre F, Fessard V, Meijer J, Luch A, Thünemann AF, Lampen A. Impact of an Artificial Digestion Procedure on Aluminum-Containing Nanomaterials. </w:t>
      </w:r>
      <w:r w:rsidRPr="00EE04C8">
        <w:rPr>
          <w:rFonts w:ascii="Book Antiqua" w:hAnsi="Book Antiqua"/>
          <w:i/>
          <w:sz w:val="24"/>
          <w:szCs w:val="24"/>
        </w:rPr>
        <w:t>Langmuir</w:t>
      </w:r>
      <w:r w:rsidRPr="00EE04C8">
        <w:rPr>
          <w:rFonts w:ascii="Book Antiqua" w:hAnsi="Book Antiqua"/>
          <w:sz w:val="24"/>
          <w:szCs w:val="24"/>
        </w:rPr>
        <w:t xml:space="preserve"> 2017; </w:t>
      </w:r>
      <w:r w:rsidRPr="00EE04C8">
        <w:rPr>
          <w:rFonts w:ascii="Book Antiqua" w:hAnsi="Book Antiqua"/>
          <w:b/>
          <w:sz w:val="24"/>
          <w:szCs w:val="24"/>
        </w:rPr>
        <w:t>33</w:t>
      </w:r>
      <w:r w:rsidRPr="00EE04C8">
        <w:rPr>
          <w:rFonts w:ascii="Book Antiqua" w:hAnsi="Book Antiqua"/>
          <w:sz w:val="24"/>
          <w:szCs w:val="24"/>
        </w:rPr>
        <w:t>: 10726-10735 [PMID: 28903564 DOI: 10.1021/acs.langmuir.7b02729]</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44 </w:t>
      </w:r>
      <w:r w:rsidRPr="00EE04C8">
        <w:rPr>
          <w:rFonts w:ascii="Book Antiqua" w:hAnsi="Book Antiqua"/>
          <w:b/>
          <w:sz w:val="24"/>
          <w:szCs w:val="24"/>
        </w:rPr>
        <w:t>McCracken C</w:t>
      </w:r>
      <w:r w:rsidRPr="00EE04C8">
        <w:rPr>
          <w:rFonts w:ascii="Book Antiqua" w:hAnsi="Book Antiqua"/>
          <w:sz w:val="24"/>
          <w:szCs w:val="24"/>
        </w:rPr>
        <w:t xml:space="preserve">, Zane A, Knight DA, Dutta PK, Waldman WJ. Minimal intestinal epithelial cell toxicity in response to short- and long-term food-relevant inorganic nanoparticle exposure. </w:t>
      </w:r>
      <w:r w:rsidRPr="00EE04C8">
        <w:rPr>
          <w:rFonts w:ascii="Book Antiqua" w:hAnsi="Book Antiqua"/>
          <w:i/>
          <w:sz w:val="24"/>
          <w:szCs w:val="24"/>
        </w:rPr>
        <w:t>Chem Res Toxicol</w:t>
      </w:r>
      <w:r w:rsidRPr="00EE04C8">
        <w:rPr>
          <w:rFonts w:ascii="Book Antiqua" w:hAnsi="Book Antiqua"/>
          <w:sz w:val="24"/>
          <w:szCs w:val="24"/>
        </w:rPr>
        <w:t xml:space="preserve"> 2013; </w:t>
      </w:r>
      <w:r w:rsidRPr="00EE04C8">
        <w:rPr>
          <w:rFonts w:ascii="Book Antiqua" w:hAnsi="Book Antiqua"/>
          <w:b/>
          <w:sz w:val="24"/>
          <w:szCs w:val="24"/>
        </w:rPr>
        <w:t>26</w:t>
      </w:r>
      <w:r w:rsidRPr="00EE04C8">
        <w:rPr>
          <w:rFonts w:ascii="Book Antiqua" w:hAnsi="Book Antiqua"/>
          <w:sz w:val="24"/>
          <w:szCs w:val="24"/>
        </w:rPr>
        <w:t>: 1514-1525 [PMID: 24028186 DOI: 10.1021/tx400231u]</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45 </w:t>
      </w:r>
      <w:r w:rsidRPr="00EE04C8">
        <w:rPr>
          <w:rFonts w:ascii="Book Antiqua" w:hAnsi="Book Antiqua"/>
          <w:b/>
          <w:sz w:val="24"/>
          <w:szCs w:val="24"/>
        </w:rPr>
        <w:t>Albanese A</w:t>
      </w:r>
      <w:r w:rsidRPr="00EE04C8">
        <w:rPr>
          <w:rFonts w:ascii="Book Antiqua" w:hAnsi="Book Antiqua"/>
          <w:sz w:val="24"/>
          <w:szCs w:val="24"/>
        </w:rPr>
        <w:t xml:space="preserve">, Chan WC. Effect of gold nanoparticle aggregation on cell uptake and toxicity. </w:t>
      </w:r>
      <w:r w:rsidRPr="00EE04C8">
        <w:rPr>
          <w:rFonts w:ascii="Book Antiqua" w:hAnsi="Book Antiqua"/>
          <w:i/>
          <w:sz w:val="24"/>
          <w:szCs w:val="24"/>
        </w:rPr>
        <w:t>ACS Nano</w:t>
      </w:r>
      <w:r w:rsidRPr="00EE04C8">
        <w:rPr>
          <w:rFonts w:ascii="Book Antiqua" w:hAnsi="Book Antiqua"/>
          <w:sz w:val="24"/>
          <w:szCs w:val="24"/>
        </w:rPr>
        <w:t xml:space="preserve"> 2011; </w:t>
      </w:r>
      <w:r w:rsidRPr="00EE04C8">
        <w:rPr>
          <w:rFonts w:ascii="Book Antiqua" w:hAnsi="Book Antiqua"/>
          <w:b/>
          <w:sz w:val="24"/>
          <w:szCs w:val="24"/>
        </w:rPr>
        <w:t>5</w:t>
      </w:r>
      <w:r w:rsidRPr="00EE04C8">
        <w:rPr>
          <w:rFonts w:ascii="Book Antiqua" w:hAnsi="Book Antiqua"/>
          <w:sz w:val="24"/>
          <w:szCs w:val="24"/>
        </w:rPr>
        <w:t>: 5478-5489 [PMID: 21692495 DOI: 10.1021/nn2007496]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46 </w:t>
      </w:r>
      <w:r w:rsidRPr="00EE04C8">
        <w:rPr>
          <w:rFonts w:ascii="Book Antiqua" w:hAnsi="Book Antiqua"/>
          <w:b/>
          <w:sz w:val="24"/>
          <w:szCs w:val="24"/>
        </w:rPr>
        <w:t>Bellmann S</w:t>
      </w:r>
      <w:r w:rsidRPr="00EE04C8">
        <w:rPr>
          <w:rFonts w:ascii="Book Antiqua" w:hAnsi="Book Antiqua"/>
          <w:sz w:val="24"/>
          <w:szCs w:val="24"/>
        </w:rPr>
        <w:t xml:space="preserve">, Carlander D, Fasano A, Momcilovic D, Scimeca JA, Waldman WJ, Gombau L, Tsytsikova L, Canady R, Pereira DI, Lefebvre DE. Mammalian gastrointestinal tract parameters modulating the integrity, surface properties, and absorption of food-relevant nanomaterials. </w:t>
      </w:r>
      <w:r w:rsidRPr="00EE04C8">
        <w:rPr>
          <w:rFonts w:ascii="Book Antiqua" w:hAnsi="Book Antiqua"/>
          <w:i/>
          <w:sz w:val="24"/>
          <w:szCs w:val="24"/>
        </w:rPr>
        <w:t>Wiley Interdiscip Rev Nanomed Nanobiotechnol</w:t>
      </w:r>
      <w:r w:rsidRPr="00EE04C8">
        <w:rPr>
          <w:rFonts w:ascii="Book Antiqua" w:hAnsi="Book Antiqua"/>
          <w:sz w:val="24"/>
          <w:szCs w:val="24"/>
        </w:rPr>
        <w:t xml:space="preserve"> 2015; </w:t>
      </w:r>
      <w:r w:rsidRPr="00EE04C8">
        <w:rPr>
          <w:rFonts w:ascii="Book Antiqua" w:hAnsi="Book Antiqua"/>
          <w:b/>
          <w:sz w:val="24"/>
          <w:szCs w:val="24"/>
        </w:rPr>
        <w:t>7</w:t>
      </w:r>
      <w:r w:rsidRPr="00EE04C8">
        <w:rPr>
          <w:rFonts w:ascii="Book Antiqua" w:hAnsi="Book Antiqua"/>
          <w:sz w:val="24"/>
          <w:szCs w:val="24"/>
        </w:rPr>
        <w:t>: 609-622 [PMID: 25641962 DOI: 10.1002/wnan.1333]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47 </w:t>
      </w:r>
      <w:r w:rsidRPr="00EE04C8">
        <w:rPr>
          <w:rFonts w:ascii="Book Antiqua" w:hAnsi="Book Antiqua"/>
          <w:b/>
          <w:sz w:val="24"/>
          <w:szCs w:val="24"/>
        </w:rPr>
        <w:t>Walczak AP</w:t>
      </w:r>
      <w:r w:rsidRPr="00EE04C8">
        <w:rPr>
          <w:rFonts w:ascii="Book Antiqua" w:hAnsi="Book Antiqua"/>
          <w:sz w:val="24"/>
          <w:szCs w:val="24"/>
        </w:rPr>
        <w:t xml:space="preserve">, Kramer E, Hendriksen PJ, Helsdingen R, van der Zande M, Rietjens IM, Bouwmeester H. In vitro gastrointestinal digestion increases the translocation of polystyrene nanoparticles in an in vitro intestinal co-culture model. </w:t>
      </w:r>
      <w:r w:rsidRPr="00EE04C8">
        <w:rPr>
          <w:rFonts w:ascii="Book Antiqua" w:hAnsi="Book Antiqua"/>
          <w:i/>
          <w:sz w:val="24"/>
          <w:szCs w:val="24"/>
        </w:rPr>
        <w:t>Nanotoxicology</w:t>
      </w:r>
      <w:r w:rsidRPr="00EE04C8">
        <w:rPr>
          <w:rFonts w:ascii="Book Antiqua" w:hAnsi="Book Antiqua"/>
          <w:sz w:val="24"/>
          <w:szCs w:val="24"/>
        </w:rPr>
        <w:t xml:space="preserve"> 2015; </w:t>
      </w:r>
      <w:r w:rsidRPr="00EE04C8">
        <w:rPr>
          <w:rFonts w:ascii="Book Antiqua" w:hAnsi="Book Antiqua"/>
          <w:b/>
          <w:sz w:val="24"/>
          <w:szCs w:val="24"/>
        </w:rPr>
        <w:t>9</w:t>
      </w:r>
      <w:r w:rsidRPr="00EE04C8">
        <w:rPr>
          <w:rFonts w:ascii="Book Antiqua" w:hAnsi="Book Antiqua"/>
          <w:sz w:val="24"/>
          <w:szCs w:val="24"/>
        </w:rPr>
        <w:t>: 886-894 [PMID: 25672814 DOI: 10.3109/17435390.2014.988664]</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48 </w:t>
      </w:r>
      <w:r w:rsidRPr="00EE04C8">
        <w:rPr>
          <w:rFonts w:ascii="Book Antiqua" w:hAnsi="Book Antiqua"/>
          <w:b/>
          <w:sz w:val="24"/>
          <w:szCs w:val="24"/>
        </w:rPr>
        <w:t>Wang Y</w:t>
      </w:r>
      <w:r w:rsidRPr="00EE04C8">
        <w:rPr>
          <w:rFonts w:ascii="Book Antiqua" w:hAnsi="Book Antiqua"/>
          <w:sz w:val="24"/>
          <w:szCs w:val="24"/>
        </w:rPr>
        <w:t xml:space="preserve">, Yuan L, Yao C, Ding L, Li C, Fang J, Sui K, Liu Y, Wu M. A combined toxicity study of zinc oxide nanoparticles and vitamin C in food additives. </w:t>
      </w:r>
      <w:r w:rsidRPr="00EE04C8">
        <w:rPr>
          <w:rFonts w:ascii="Book Antiqua" w:hAnsi="Book Antiqua"/>
          <w:i/>
          <w:sz w:val="24"/>
          <w:szCs w:val="24"/>
        </w:rPr>
        <w:t>Nanoscale</w:t>
      </w:r>
      <w:r w:rsidRPr="00EE04C8">
        <w:rPr>
          <w:rFonts w:ascii="Book Antiqua" w:hAnsi="Book Antiqua"/>
          <w:sz w:val="24"/>
          <w:szCs w:val="24"/>
        </w:rPr>
        <w:t xml:space="preserve"> 2014; </w:t>
      </w:r>
      <w:r w:rsidRPr="00EE04C8">
        <w:rPr>
          <w:rFonts w:ascii="Book Antiqua" w:hAnsi="Book Antiqua"/>
          <w:b/>
          <w:sz w:val="24"/>
          <w:szCs w:val="24"/>
        </w:rPr>
        <w:t>6</w:t>
      </w:r>
      <w:r w:rsidRPr="00EE04C8">
        <w:rPr>
          <w:rFonts w:ascii="Book Antiqua" w:hAnsi="Book Antiqua"/>
          <w:sz w:val="24"/>
          <w:szCs w:val="24"/>
        </w:rPr>
        <w:t>: 15333-15342 [PMID: 25387158 DOI: 10.1039/c4nr05480f]</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49 </w:t>
      </w:r>
      <w:r w:rsidRPr="00EE04C8">
        <w:rPr>
          <w:rFonts w:ascii="Book Antiqua" w:hAnsi="Book Antiqua"/>
          <w:b/>
          <w:sz w:val="24"/>
          <w:szCs w:val="24"/>
        </w:rPr>
        <w:t>Cao Y</w:t>
      </w:r>
      <w:r w:rsidRPr="00EE04C8">
        <w:rPr>
          <w:rFonts w:ascii="Book Antiqua" w:hAnsi="Book Antiqua"/>
          <w:sz w:val="24"/>
          <w:szCs w:val="24"/>
        </w:rPr>
        <w:t xml:space="preserve">, Roursgaard M, Kermanizadeh A, Loft S, Møller P. Synergistic effects of zinc oxide nanoparticles and Fatty acids on toxicity to caco-2 cells. </w:t>
      </w:r>
      <w:r w:rsidRPr="00EE04C8">
        <w:rPr>
          <w:rFonts w:ascii="Book Antiqua" w:hAnsi="Book Antiqua"/>
          <w:i/>
          <w:sz w:val="24"/>
          <w:szCs w:val="24"/>
        </w:rPr>
        <w:t>Int J Toxicol</w:t>
      </w:r>
      <w:r w:rsidRPr="00EE04C8">
        <w:rPr>
          <w:rFonts w:ascii="Book Antiqua" w:hAnsi="Book Antiqua"/>
          <w:sz w:val="24"/>
          <w:szCs w:val="24"/>
        </w:rPr>
        <w:t xml:space="preserve"> 2015; </w:t>
      </w:r>
      <w:r w:rsidRPr="00EE04C8">
        <w:rPr>
          <w:rFonts w:ascii="Book Antiqua" w:hAnsi="Book Antiqua"/>
          <w:b/>
          <w:sz w:val="24"/>
          <w:szCs w:val="24"/>
        </w:rPr>
        <w:t>34</w:t>
      </w:r>
      <w:r w:rsidRPr="00EE04C8">
        <w:rPr>
          <w:rFonts w:ascii="Book Antiqua" w:hAnsi="Book Antiqua"/>
          <w:sz w:val="24"/>
          <w:szCs w:val="24"/>
        </w:rPr>
        <w:t>: 67-76 [PMID: 25421740 DOI: 10.1177/1091581814560032]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50 </w:t>
      </w:r>
      <w:r w:rsidRPr="00EE04C8">
        <w:rPr>
          <w:rFonts w:ascii="Book Antiqua" w:hAnsi="Book Antiqua"/>
          <w:b/>
          <w:sz w:val="24"/>
          <w:szCs w:val="24"/>
        </w:rPr>
        <w:t>Martirosyan A</w:t>
      </w:r>
      <w:r w:rsidRPr="00EE04C8">
        <w:rPr>
          <w:rFonts w:ascii="Book Antiqua" w:hAnsi="Book Antiqua"/>
          <w:sz w:val="24"/>
          <w:szCs w:val="24"/>
        </w:rPr>
        <w:t xml:space="preserve">, Bazes A, Schneider YJ. In vitro toxicity assessment of silver nanoparticles in the presence of phenolic compounds--preventive agents against the harmful effect? </w:t>
      </w:r>
      <w:r w:rsidRPr="00EE04C8">
        <w:rPr>
          <w:rFonts w:ascii="Book Antiqua" w:hAnsi="Book Antiqua"/>
          <w:i/>
          <w:sz w:val="24"/>
          <w:szCs w:val="24"/>
        </w:rPr>
        <w:t>Nanotoxicology</w:t>
      </w:r>
      <w:r w:rsidRPr="00EE04C8">
        <w:rPr>
          <w:rFonts w:ascii="Book Antiqua" w:hAnsi="Book Antiqua"/>
          <w:sz w:val="24"/>
          <w:szCs w:val="24"/>
        </w:rPr>
        <w:t xml:space="preserve"> 2014; </w:t>
      </w:r>
      <w:r w:rsidRPr="00EE04C8">
        <w:rPr>
          <w:rFonts w:ascii="Book Antiqua" w:hAnsi="Book Antiqua"/>
          <w:b/>
          <w:sz w:val="24"/>
          <w:szCs w:val="24"/>
        </w:rPr>
        <w:t>8</w:t>
      </w:r>
      <w:r w:rsidRPr="00EE04C8">
        <w:rPr>
          <w:rFonts w:ascii="Book Antiqua" w:hAnsi="Book Antiqua"/>
          <w:sz w:val="24"/>
          <w:szCs w:val="24"/>
        </w:rPr>
        <w:t>: 573-582 [PMID: 23738887 DOI: 10.3109/17435390.2013.812258]</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lastRenderedPageBreak/>
        <w:t xml:space="preserve">51 </w:t>
      </w:r>
      <w:r w:rsidRPr="00EE04C8">
        <w:rPr>
          <w:rFonts w:ascii="Book Antiqua" w:hAnsi="Book Antiqua"/>
          <w:b/>
          <w:sz w:val="24"/>
          <w:szCs w:val="24"/>
        </w:rPr>
        <w:t>Martirosyan A</w:t>
      </w:r>
      <w:r w:rsidRPr="00EE04C8">
        <w:rPr>
          <w:rFonts w:ascii="Book Antiqua" w:hAnsi="Book Antiqua"/>
          <w:sz w:val="24"/>
          <w:szCs w:val="24"/>
        </w:rPr>
        <w:t xml:space="preserve">, Grintzalis K, Polet M, Laloux L, Schneider YJ. Tuning the inflammatory response to silver nanoparticles via quercetin in Caco-2 (co-)cultures as model of the human intestinal mucosa. </w:t>
      </w:r>
      <w:r w:rsidRPr="00EE04C8">
        <w:rPr>
          <w:rFonts w:ascii="Book Antiqua" w:hAnsi="Book Antiqua"/>
          <w:i/>
          <w:sz w:val="24"/>
          <w:szCs w:val="24"/>
        </w:rPr>
        <w:t>Toxicol Lett</w:t>
      </w:r>
      <w:r w:rsidRPr="00EE04C8">
        <w:rPr>
          <w:rFonts w:ascii="Book Antiqua" w:hAnsi="Book Antiqua"/>
          <w:sz w:val="24"/>
          <w:szCs w:val="24"/>
        </w:rPr>
        <w:t xml:space="preserve"> 2016; </w:t>
      </w:r>
      <w:r w:rsidRPr="00EE04C8">
        <w:rPr>
          <w:rFonts w:ascii="Book Antiqua" w:hAnsi="Book Antiqua"/>
          <w:b/>
          <w:sz w:val="24"/>
          <w:szCs w:val="24"/>
        </w:rPr>
        <w:t>253</w:t>
      </w:r>
      <w:r w:rsidRPr="00EE04C8">
        <w:rPr>
          <w:rFonts w:ascii="Book Antiqua" w:hAnsi="Book Antiqua"/>
          <w:sz w:val="24"/>
          <w:szCs w:val="24"/>
        </w:rPr>
        <w:t>: 36-45 [PMID: 27113704 DOI: 10.1016/j.toxlet.2016.04.018]</w:t>
      </w:r>
    </w:p>
    <w:p w:rsidR="00C24C12" w:rsidRPr="00EE04C8" w:rsidRDefault="00912D25" w:rsidP="005612FF">
      <w:pPr>
        <w:spacing w:after="0" w:line="360" w:lineRule="auto"/>
        <w:jc w:val="both"/>
        <w:rPr>
          <w:rFonts w:ascii="Book Antiqua" w:hAnsi="Book Antiqua"/>
          <w:sz w:val="24"/>
          <w:szCs w:val="24"/>
          <w:lang w:eastAsia="zh-CN"/>
        </w:rPr>
      </w:pPr>
      <w:r w:rsidRPr="00EE04C8">
        <w:rPr>
          <w:rFonts w:ascii="Book Antiqua" w:hAnsi="Book Antiqua"/>
          <w:sz w:val="24"/>
          <w:szCs w:val="24"/>
        </w:rPr>
        <w:t>52</w:t>
      </w:r>
      <w:r w:rsidR="00C24C12" w:rsidRPr="00EE04C8">
        <w:rPr>
          <w:rFonts w:ascii="Book Antiqua" w:hAnsi="Book Antiqua"/>
          <w:b/>
          <w:sz w:val="24"/>
          <w:szCs w:val="24"/>
        </w:rPr>
        <w:t xml:space="preserve"> Ministry of Agriculture Fish and Food.</w:t>
      </w:r>
      <w:r w:rsidR="00C24C12" w:rsidRPr="00EE04C8">
        <w:rPr>
          <w:rFonts w:ascii="Book Antiqua" w:hAnsi="Book Antiqua"/>
          <w:sz w:val="24"/>
          <w:szCs w:val="24"/>
        </w:rPr>
        <w:t xml:space="preserve"> Dietary intake of food additives in the UK: initial surveillance (food surveillance paper 37). London,</w:t>
      </w:r>
      <w:r w:rsidRPr="00EE04C8">
        <w:rPr>
          <w:rFonts w:ascii="Book Antiqua" w:hAnsi="Book Antiqua"/>
          <w:sz w:val="24"/>
          <w:szCs w:val="24"/>
        </w:rPr>
        <w:t xml:space="preserve"> UK: MAFF; 1993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53 </w:t>
      </w:r>
      <w:r w:rsidRPr="00EE04C8">
        <w:rPr>
          <w:rFonts w:ascii="Book Antiqua" w:hAnsi="Book Antiqua"/>
          <w:b/>
          <w:sz w:val="24"/>
          <w:szCs w:val="24"/>
        </w:rPr>
        <w:t>Fröhlich E</w:t>
      </w:r>
      <w:r w:rsidRPr="00EE04C8">
        <w:rPr>
          <w:rFonts w:ascii="Book Antiqua" w:hAnsi="Book Antiqua"/>
          <w:sz w:val="24"/>
          <w:szCs w:val="24"/>
        </w:rPr>
        <w:t xml:space="preserve">, Roblegg E. Models for oral uptake of nanoparticles in consumer products. </w:t>
      </w:r>
      <w:r w:rsidRPr="00EE04C8">
        <w:rPr>
          <w:rFonts w:ascii="Book Antiqua" w:hAnsi="Book Antiqua"/>
          <w:i/>
          <w:sz w:val="24"/>
          <w:szCs w:val="24"/>
        </w:rPr>
        <w:t>Toxicology</w:t>
      </w:r>
      <w:r w:rsidRPr="00EE04C8">
        <w:rPr>
          <w:rFonts w:ascii="Book Antiqua" w:hAnsi="Book Antiqua"/>
          <w:sz w:val="24"/>
          <w:szCs w:val="24"/>
        </w:rPr>
        <w:t xml:space="preserve"> 2012; </w:t>
      </w:r>
      <w:r w:rsidRPr="00EE04C8">
        <w:rPr>
          <w:rFonts w:ascii="Book Antiqua" w:hAnsi="Book Antiqua"/>
          <w:b/>
          <w:sz w:val="24"/>
          <w:szCs w:val="24"/>
        </w:rPr>
        <w:t>291</w:t>
      </w:r>
      <w:r w:rsidRPr="00EE04C8">
        <w:rPr>
          <w:rFonts w:ascii="Book Antiqua" w:hAnsi="Book Antiqua"/>
          <w:sz w:val="24"/>
          <w:szCs w:val="24"/>
        </w:rPr>
        <w:t>: 10-17 [PMID: 22120540 DOI: 10.1016/j.tox.2011.11.004]</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54 </w:t>
      </w:r>
      <w:r w:rsidRPr="00EE04C8">
        <w:rPr>
          <w:rFonts w:ascii="Book Antiqua" w:hAnsi="Book Antiqua"/>
          <w:b/>
          <w:sz w:val="24"/>
          <w:szCs w:val="24"/>
        </w:rPr>
        <w:t>Powell JJ</w:t>
      </w:r>
      <w:r w:rsidRPr="00EE04C8">
        <w:rPr>
          <w:rFonts w:ascii="Book Antiqua" w:hAnsi="Book Antiqua"/>
          <w:sz w:val="24"/>
          <w:szCs w:val="24"/>
        </w:rPr>
        <w:t xml:space="preserve">, Faria N, Thomas-McKay E, Pele LC. Origin and fate of dietary nanoparticles and microparticles in the gastrointestinal tract. </w:t>
      </w:r>
      <w:r w:rsidRPr="00EE04C8">
        <w:rPr>
          <w:rFonts w:ascii="Book Antiqua" w:hAnsi="Book Antiqua"/>
          <w:i/>
          <w:sz w:val="24"/>
          <w:szCs w:val="24"/>
        </w:rPr>
        <w:t>J Autoimmun</w:t>
      </w:r>
      <w:r w:rsidRPr="00EE04C8">
        <w:rPr>
          <w:rFonts w:ascii="Book Antiqua" w:hAnsi="Book Antiqua"/>
          <w:sz w:val="24"/>
          <w:szCs w:val="24"/>
        </w:rPr>
        <w:t xml:space="preserve"> 2010; </w:t>
      </w:r>
      <w:r w:rsidRPr="00EE04C8">
        <w:rPr>
          <w:rFonts w:ascii="Book Antiqua" w:hAnsi="Book Antiqua"/>
          <w:b/>
          <w:sz w:val="24"/>
          <w:szCs w:val="24"/>
        </w:rPr>
        <w:t>34</w:t>
      </w:r>
      <w:r w:rsidRPr="00EE04C8">
        <w:rPr>
          <w:rFonts w:ascii="Book Antiqua" w:hAnsi="Book Antiqua"/>
          <w:sz w:val="24"/>
          <w:szCs w:val="24"/>
        </w:rPr>
        <w:t>: J226-J233 [PMID: 20096538 DOI: 10.1016/j.jaut.2009.11.006]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55 </w:t>
      </w:r>
      <w:r w:rsidRPr="00EE04C8">
        <w:rPr>
          <w:rFonts w:ascii="Book Antiqua" w:hAnsi="Book Antiqua"/>
          <w:b/>
          <w:sz w:val="24"/>
          <w:szCs w:val="24"/>
        </w:rPr>
        <w:t>Weir A</w:t>
      </w:r>
      <w:r w:rsidRPr="00EE04C8">
        <w:rPr>
          <w:rFonts w:ascii="Book Antiqua" w:hAnsi="Book Antiqua"/>
          <w:sz w:val="24"/>
          <w:szCs w:val="24"/>
        </w:rPr>
        <w:t xml:space="preserve">, Westerhoff P, Fabricius L, Hristovski K, von Goetz N. Titanium dioxide nanoparticles in food and personal care products. </w:t>
      </w:r>
      <w:r w:rsidRPr="00EE04C8">
        <w:rPr>
          <w:rFonts w:ascii="Book Antiqua" w:hAnsi="Book Antiqua"/>
          <w:i/>
          <w:sz w:val="24"/>
          <w:szCs w:val="24"/>
        </w:rPr>
        <w:t>Environ Sci Technol</w:t>
      </w:r>
      <w:r w:rsidRPr="00EE04C8">
        <w:rPr>
          <w:rFonts w:ascii="Book Antiqua" w:hAnsi="Book Antiqua"/>
          <w:sz w:val="24"/>
          <w:szCs w:val="24"/>
        </w:rPr>
        <w:t xml:space="preserve"> 2012; </w:t>
      </w:r>
      <w:r w:rsidRPr="00EE04C8">
        <w:rPr>
          <w:rFonts w:ascii="Book Antiqua" w:hAnsi="Book Antiqua"/>
          <w:b/>
          <w:sz w:val="24"/>
          <w:szCs w:val="24"/>
        </w:rPr>
        <w:t>46</w:t>
      </w:r>
      <w:r w:rsidRPr="00EE04C8">
        <w:rPr>
          <w:rFonts w:ascii="Book Antiqua" w:hAnsi="Book Antiqua"/>
          <w:sz w:val="24"/>
          <w:szCs w:val="24"/>
        </w:rPr>
        <w:t>: 2242-2250 [PMID: 22260395 DOI: 10.1021/es204168d]</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56 </w:t>
      </w:r>
      <w:r w:rsidRPr="00EE04C8">
        <w:rPr>
          <w:rFonts w:ascii="Book Antiqua" w:hAnsi="Book Antiqua"/>
          <w:b/>
          <w:sz w:val="24"/>
          <w:szCs w:val="24"/>
        </w:rPr>
        <w:t>EFSA ANS Panel (EFSA Panel on Food Additives and Nutrient Sources added to Food).</w:t>
      </w:r>
      <w:r w:rsidRPr="00EE04C8">
        <w:rPr>
          <w:rFonts w:ascii="Book Antiqua" w:hAnsi="Book Antiqua"/>
          <w:sz w:val="24"/>
          <w:szCs w:val="24"/>
        </w:rPr>
        <w:t xml:space="preserve"> Re-evaluation of titanium dioxide (E 171) as a food additive. </w:t>
      </w:r>
      <w:r w:rsidRPr="00EE04C8">
        <w:rPr>
          <w:rFonts w:ascii="Book Antiqua" w:hAnsi="Book Antiqua"/>
          <w:i/>
          <w:sz w:val="24"/>
          <w:szCs w:val="24"/>
        </w:rPr>
        <w:t>EFSA Journal</w:t>
      </w:r>
      <w:r w:rsidRPr="00EE04C8">
        <w:rPr>
          <w:rFonts w:ascii="Book Antiqua" w:hAnsi="Book Antiqua"/>
          <w:sz w:val="24"/>
          <w:szCs w:val="24"/>
        </w:rPr>
        <w:t xml:space="preserve"> 2016; </w:t>
      </w:r>
      <w:r w:rsidRPr="00EE04C8">
        <w:rPr>
          <w:rFonts w:ascii="Book Antiqua" w:hAnsi="Book Antiqua"/>
          <w:b/>
          <w:sz w:val="24"/>
          <w:szCs w:val="24"/>
        </w:rPr>
        <w:t>14</w:t>
      </w:r>
      <w:r w:rsidRPr="00EE04C8">
        <w:rPr>
          <w:rFonts w:ascii="Book Antiqua" w:hAnsi="Book Antiqua"/>
          <w:sz w:val="24"/>
          <w:szCs w:val="24"/>
        </w:rPr>
        <w:t>:</w:t>
      </w:r>
      <w:r w:rsidR="00912D25" w:rsidRPr="00EE04C8">
        <w:rPr>
          <w:rFonts w:ascii="Book Antiqua" w:hAnsi="Book Antiqua"/>
          <w:sz w:val="24"/>
          <w:szCs w:val="24"/>
          <w:lang w:eastAsia="zh-CN"/>
        </w:rPr>
        <w:t xml:space="preserve"> </w:t>
      </w:r>
      <w:r w:rsidR="00912D25" w:rsidRPr="00EE04C8">
        <w:rPr>
          <w:rFonts w:ascii="Book Antiqua" w:hAnsi="Book Antiqua"/>
          <w:sz w:val="24"/>
          <w:szCs w:val="24"/>
        </w:rPr>
        <w:t>e04545</w:t>
      </w:r>
      <w:r w:rsidR="00912D25" w:rsidRPr="00EE04C8">
        <w:rPr>
          <w:rFonts w:ascii="Book Antiqua" w:hAnsi="Book Antiqua"/>
          <w:sz w:val="24"/>
          <w:szCs w:val="24"/>
          <w:lang w:eastAsia="zh-CN"/>
        </w:rPr>
        <w:t xml:space="preserve"> </w:t>
      </w:r>
      <w:r w:rsidRPr="00EE04C8">
        <w:rPr>
          <w:rFonts w:ascii="Book Antiqua" w:hAnsi="Book Antiqua"/>
          <w:sz w:val="24"/>
          <w:szCs w:val="24"/>
        </w:rPr>
        <w:t>[DOI: 10.2903/j.efsa.2016.4545]</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57 </w:t>
      </w:r>
      <w:r w:rsidR="00D31EA3" w:rsidRPr="00EE04C8">
        <w:rPr>
          <w:rFonts w:ascii="Book Antiqua" w:hAnsi="Book Antiqua"/>
          <w:b/>
          <w:sz w:val="24"/>
          <w:szCs w:val="24"/>
        </w:rPr>
        <w:t>SCCS (Scientific Committee on Consumer Safety)</w:t>
      </w:r>
      <w:r w:rsidR="00D31EA3" w:rsidRPr="00EE04C8">
        <w:rPr>
          <w:rFonts w:ascii="Book Antiqua" w:hAnsi="Book Antiqua"/>
          <w:b/>
          <w:sz w:val="24"/>
          <w:szCs w:val="24"/>
          <w:lang w:eastAsia="zh-CN"/>
        </w:rPr>
        <w:t>.</w:t>
      </w:r>
      <w:r w:rsidR="00D31EA3" w:rsidRPr="00EE04C8">
        <w:rPr>
          <w:rFonts w:ascii="Book Antiqua" w:hAnsi="Book Antiqua"/>
          <w:sz w:val="24"/>
          <w:szCs w:val="24"/>
        </w:rPr>
        <w:t xml:space="preserve"> Opinion on titanium dioxide (nano form), 22 July 2013, revision of 22 April 2014.</w:t>
      </w:r>
      <w:r w:rsidR="00912D25" w:rsidRPr="00EE04C8">
        <w:rPr>
          <w:rFonts w:ascii="Book Antiqua" w:hAnsi="Book Antiqua"/>
          <w:sz w:val="24"/>
          <w:szCs w:val="24"/>
        </w:rPr>
        <w:t xml:space="preserve"> </w:t>
      </w:r>
      <w:r w:rsidRPr="00EE04C8">
        <w:rPr>
          <w:rFonts w:ascii="Book Antiqua" w:hAnsi="Book Antiqua"/>
          <w:sz w:val="24"/>
          <w:szCs w:val="24"/>
        </w:rPr>
        <w:t>Available from: http://ec.europa.eu/health/scientific_committ</w:t>
      </w:r>
      <w:r w:rsidR="00CC5E3C" w:rsidRPr="00EE04C8">
        <w:rPr>
          <w:rFonts w:ascii="Book Antiqua" w:hAnsi="Book Antiqua"/>
          <w:sz w:val="24"/>
          <w:szCs w:val="24"/>
        </w:rPr>
        <w:t>ees/consumer_safety/docs/sccs_o</w:t>
      </w:r>
      <w:r w:rsidRPr="00EE04C8">
        <w:rPr>
          <w:rFonts w:ascii="Book Antiqua" w:hAnsi="Book Antiqua"/>
          <w:sz w:val="24"/>
          <w:szCs w:val="24"/>
        </w:rPr>
        <w:t>_136.pdf</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58 </w:t>
      </w:r>
      <w:r w:rsidRPr="00EE04C8">
        <w:rPr>
          <w:rFonts w:ascii="Book Antiqua" w:hAnsi="Book Antiqua"/>
          <w:b/>
          <w:sz w:val="24"/>
          <w:szCs w:val="24"/>
        </w:rPr>
        <w:t>Turner JR</w:t>
      </w:r>
      <w:r w:rsidRPr="00EE04C8">
        <w:rPr>
          <w:rFonts w:ascii="Book Antiqua" w:hAnsi="Book Antiqua"/>
          <w:sz w:val="24"/>
          <w:szCs w:val="24"/>
        </w:rPr>
        <w:t xml:space="preserve">. Intestinal mucosal barrier function in health and disease. </w:t>
      </w:r>
      <w:r w:rsidRPr="00EE04C8">
        <w:rPr>
          <w:rFonts w:ascii="Book Antiqua" w:hAnsi="Book Antiqua"/>
          <w:i/>
          <w:sz w:val="24"/>
          <w:szCs w:val="24"/>
        </w:rPr>
        <w:t>Nat Rev Immunol</w:t>
      </w:r>
      <w:r w:rsidRPr="00EE04C8">
        <w:rPr>
          <w:rFonts w:ascii="Book Antiqua" w:hAnsi="Book Antiqua"/>
          <w:sz w:val="24"/>
          <w:szCs w:val="24"/>
        </w:rPr>
        <w:t xml:space="preserve"> 2009; </w:t>
      </w:r>
      <w:r w:rsidRPr="00EE04C8">
        <w:rPr>
          <w:rFonts w:ascii="Book Antiqua" w:hAnsi="Book Antiqua"/>
          <w:b/>
          <w:sz w:val="24"/>
          <w:szCs w:val="24"/>
        </w:rPr>
        <w:t>9</w:t>
      </w:r>
      <w:r w:rsidRPr="00EE04C8">
        <w:rPr>
          <w:rFonts w:ascii="Book Antiqua" w:hAnsi="Book Antiqua"/>
          <w:sz w:val="24"/>
          <w:szCs w:val="24"/>
        </w:rPr>
        <w:t>: 799-809 [PMID: 19855405 DOI: 10.1038/nri2653]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59 </w:t>
      </w:r>
      <w:r w:rsidRPr="00EE04C8">
        <w:rPr>
          <w:rFonts w:ascii="Book Antiqua" w:hAnsi="Book Antiqua"/>
          <w:b/>
          <w:sz w:val="24"/>
          <w:szCs w:val="24"/>
        </w:rPr>
        <w:t>Schumann M</w:t>
      </w:r>
      <w:r w:rsidRPr="00EE04C8">
        <w:rPr>
          <w:rFonts w:ascii="Book Antiqua" w:hAnsi="Book Antiqua"/>
          <w:sz w:val="24"/>
          <w:szCs w:val="24"/>
        </w:rPr>
        <w:t xml:space="preserve">, Siegmund B, Schulzke JD, Fromm M. Celiac Disease: Role of the Epithelial Barrier. </w:t>
      </w:r>
      <w:r w:rsidRPr="00EE04C8">
        <w:rPr>
          <w:rFonts w:ascii="Book Antiqua" w:hAnsi="Book Antiqua"/>
          <w:i/>
          <w:sz w:val="24"/>
          <w:szCs w:val="24"/>
        </w:rPr>
        <w:t>Cell Mol Gastroenterol Hepatol</w:t>
      </w:r>
      <w:r w:rsidRPr="00EE04C8">
        <w:rPr>
          <w:rFonts w:ascii="Book Antiqua" w:hAnsi="Book Antiqua"/>
          <w:sz w:val="24"/>
          <w:szCs w:val="24"/>
        </w:rPr>
        <w:t xml:space="preserve"> 2017; </w:t>
      </w:r>
      <w:r w:rsidRPr="00EE04C8">
        <w:rPr>
          <w:rFonts w:ascii="Book Antiqua" w:hAnsi="Book Antiqua"/>
          <w:b/>
          <w:sz w:val="24"/>
          <w:szCs w:val="24"/>
        </w:rPr>
        <w:t>3</w:t>
      </w:r>
      <w:r w:rsidRPr="00EE04C8">
        <w:rPr>
          <w:rFonts w:ascii="Book Antiqua" w:hAnsi="Book Antiqua"/>
          <w:sz w:val="24"/>
          <w:szCs w:val="24"/>
        </w:rPr>
        <w:t>: 150-162 [PMID: 28275682 DOI: 10.1016/j.jcmgh.2016.12.006]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60 </w:t>
      </w:r>
      <w:r w:rsidRPr="00EE04C8">
        <w:rPr>
          <w:rFonts w:ascii="Book Antiqua" w:hAnsi="Book Antiqua"/>
          <w:b/>
          <w:sz w:val="24"/>
          <w:szCs w:val="24"/>
        </w:rPr>
        <w:t>Wapenaar MC</w:t>
      </w:r>
      <w:r w:rsidRPr="00EE04C8">
        <w:rPr>
          <w:rFonts w:ascii="Book Antiqua" w:hAnsi="Book Antiqua"/>
          <w:sz w:val="24"/>
          <w:szCs w:val="24"/>
        </w:rPr>
        <w:t xml:space="preserve">, Monsuur AJ, van Bodegraven AA, Weersma RK, Bevova MR, Linskens RK, Howdle P, Holmes G, Mulder CJ, Dijkstra G, van Heel DA, Wijmenga C. Associations with tight junction genes PARD3 and MAGI2 in Dutch patients point to a common barrier defect for coeliac disease and ulcerative colitis. </w:t>
      </w:r>
      <w:r w:rsidRPr="00EE04C8">
        <w:rPr>
          <w:rFonts w:ascii="Book Antiqua" w:hAnsi="Book Antiqua"/>
          <w:i/>
          <w:sz w:val="24"/>
          <w:szCs w:val="24"/>
        </w:rPr>
        <w:t>Gut</w:t>
      </w:r>
      <w:r w:rsidRPr="00EE04C8">
        <w:rPr>
          <w:rFonts w:ascii="Book Antiqua" w:hAnsi="Book Antiqua"/>
          <w:sz w:val="24"/>
          <w:szCs w:val="24"/>
        </w:rPr>
        <w:t xml:space="preserve"> 2008; </w:t>
      </w:r>
      <w:r w:rsidRPr="00EE04C8">
        <w:rPr>
          <w:rFonts w:ascii="Book Antiqua" w:hAnsi="Book Antiqua"/>
          <w:b/>
          <w:sz w:val="24"/>
          <w:szCs w:val="24"/>
        </w:rPr>
        <w:t>57</w:t>
      </w:r>
      <w:r w:rsidRPr="00EE04C8">
        <w:rPr>
          <w:rFonts w:ascii="Book Antiqua" w:hAnsi="Book Antiqua"/>
          <w:sz w:val="24"/>
          <w:szCs w:val="24"/>
        </w:rPr>
        <w:t>: 463-467 [PMID: 17989107 DOI: 10.1136/gut.2007.133132]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lastRenderedPageBreak/>
        <w:t xml:space="preserve">61 </w:t>
      </w:r>
      <w:r w:rsidRPr="00EE04C8">
        <w:rPr>
          <w:rFonts w:ascii="Book Antiqua" w:hAnsi="Book Antiqua"/>
          <w:b/>
          <w:sz w:val="24"/>
          <w:szCs w:val="24"/>
        </w:rPr>
        <w:t>Lerner A</w:t>
      </w:r>
      <w:r w:rsidRPr="00EE04C8">
        <w:rPr>
          <w:rFonts w:ascii="Book Antiqua" w:hAnsi="Book Antiqua"/>
          <w:sz w:val="24"/>
          <w:szCs w:val="24"/>
        </w:rPr>
        <w:t xml:space="preserve">, Matthias T. Changes in intestinal tight junction permeability associated with industrial food additives explain the rising incidence of autoimmune disease. </w:t>
      </w:r>
      <w:r w:rsidRPr="00EE04C8">
        <w:rPr>
          <w:rFonts w:ascii="Book Antiqua" w:hAnsi="Book Antiqua"/>
          <w:i/>
          <w:sz w:val="24"/>
          <w:szCs w:val="24"/>
        </w:rPr>
        <w:t>Autoimmun Rev</w:t>
      </w:r>
      <w:r w:rsidRPr="00EE04C8">
        <w:rPr>
          <w:rFonts w:ascii="Book Antiqua" w:hAnsi="Book Antiqua"/>
          <w:sz w:val="24"/>
          <w:szCs w:val="24"/>
        </w:rPr>
        <w:t xml:space="preserve"> 2015; </w:t>
      </w:r>
      <w:r w:rsidRPr="00EE04C8">
        <w:rPr>
          <w:rFonts w:ascii="Book Antiqua" w:hAnsi="Book Antiqua"/>
          <w:b/>
          <w:sz w:val="24"/>
          <w:szCs w:val="24"/>
        </w:rPr>
        <w:t>14</w:t>
      </w:r>
      <w:r w:rsidRPr="00EE04C8">
        <w:rPr>
          <w:rFonts w:ascii="Book Antiqua" w:hAnsi="Book Antiqua"/>
          <w:sz w:val="24"/>
          <w:szCs w:val="24"/>
        </w:rPr>
        <w:t>: 479-489 [PMID: 25676324 DOI: 10.1016/j.autrev.2015.01.009]</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62 </w:t>
      </w:r>
      <w:r w:rsidRPr="00EE04C8">
        <w:rPr>
          <w:rFonts w:ascii="Book Antiqua" w:hAnsi="Book Antiqua"/>
          <w:b/>
          <w:sz w:val="24"/>
          <w:szCs w:val="24"/>
        </w:rPr>
        <w:t>Brun E</w:t>
      </w:r>
      <w:r w:rsidRPr="00EE04C8">
        <w:rPr>
          <w:rFonts w:ascii="Book Antiqua" w:hAnsi="Book Antiqua"/>
          <w:sz w:val="24"/>
          <w:szCs w:val="24"/>
        </w:rPr>
        <w:t xml:space="preserve">, Barreau F, Veronesi G, Fayard B, Sorieul S, Chanéac C, Carapito C, Rabilloud T, Mabondzo A, Herlin-Boime N, Carrière M. Titanium dioxide nanoparticle impact and translocation through ex vivo, in vivo and in vitro gut epithelia. </w:t>
      </w:r>
      <w:r w:rsidRPr="00EE04C8">
        <w:rPr>
          <w:rFonts w:ascii="Book Antiqua" w:hAnsi="Book Antiqua"/>
          <w:i/>
          <w:sz w:val="24"/>
          <w:szCs w:val="24"/>
        </w:rPr>
        <w:t>Part Fibre Toxicol</w:t>
      </w:r>
      <w:r w:rsidRPr="00EE04C8">
        <w:rPr>
          <w:rFonts w:ascii="Book Antiqua" w:hAnsi="Book Antiqua"/>
          <w:sz w:val="24"/>
          <w:szCs w:val="24"/>
        </w:rPr>
        <w:t xml:space="preserve"> 2014; </w:t>
      </w:r>
      <w:r w:rsidRPr="00EE04C8">
        <w:rPr>
          <w:rFonts w:ascii="Book Antiqua" w:hAnsi="Book Antiqua"/>
          <w:b/>
          <w:sz w:val="24"/>
          <w:szCs w:val="24"/>
        </w:rPr>
        <w:t>11</w:t>
      </w:r>
      <w:r w:rsidRPr="00EE04C8">
        <w:rPr>
          <w:rFonts w:ascii="Book Antiqua" w:hAnsi="Book Antiqua"/>
          <w:sz w:val="24"/>
          <w:szCs w:val="24"/>
        </w:rPr>
        <w:t>: 13 [PMID: 24666995 DOI: 10.1186/1743-8977-11-13]</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63 </w:t>
      </w:r>
      <w:r w:rsidRPr="00EE04C8">
        <w:rPr>
          <w:rFonts w:ascii="Book Antiqua" w:hAnsi="Book Antiqua"/>
          <w:b/>
          <w:sz w:val="24"/>
          <w:szCs w:val="24"/>
        </w:rPr>
        <w:t>Williams KM</w:t>
      </w:r>
      <w:r w:rsidRPr="00EE04C8">
        <w:rPr>
          <w:rFonts w:ascii="Book Antiqua" w:hAnsi="Book Antiqua"/>
          <w:sz w:val="24"/>
          <w:szCs w:val="24"/>
        </w:rPr>
        <w:t xml:space="preserve">, Gokulan K, Cerniglia CE, Khare S. Size and dose dependent effects of silver nanoparticle exposure on intestinal permeability in an in vitro model of the human gut epithelium. </w:t>
      </w:r>
      <w:r w:rsidRPr="00EE04C8">
        <w:rPr>
          <w:rFonts w:ascii="Book Antiqua" w:hAnsi="Book Antiqua"/>
          <w:i/>
          <w:sz w:val="24"/>
          <w:szCs w:val="24"/>
        </w:rPr>
        <w:t>J Nanobiotechnology</w:t>
      </w:r>
      <w:r w:rsidRPr="00EE04C8">
        <w:rPr>
          <w:rFonts w:ascii="Book Antiqua" w:hAnsi="Book Antiqua"/>
          <w:sz w:val="24"/>
          <w:szCs w:val="24"/>
        </w:rPr>
        <w:t xml:space="preserve"> 2016; </w:t>
      </w:r>
      <w:r w:rsidRPr="00EE04C8">
        <w:rPr>
          <w:rFonts w:ascii="Book Antiqua" w:hAnsi="Book Antiqua"/>
          <w:b/>
          <w:sz w:val="24"/>
          <w:szCs w:val="24"/>
        </w:rPr>
        <w:t>14</w:t>
      </w:r>
      <w:r w:rsidRPr="00EE04C8">
        <w:rPr>
          <w:rFonts w:ascii="Book Antiqua" w:hAnsi="Book Antiqua"/>
          <w:sz w:val="24"/>
          <w:szCs w:val="24"/>
        </w:rPr>
        <w:t>: 62 [PMID: 27465730 DOI: 10.1186/s12951-016-0214-9]</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64 </w:t>
      </w:r>
      <w:r w:rsidRPr="00EE04C8">
        <w:rPr>
          <w:rFonts w:ascii="Book Antiqua" w:hAnsi="Book Antiqua"/>
          <w:b/>
          <w:sz w:val="24"/>
          <w:szCs w:val="24"/>
        </w:rPr>
        <w:t>Koeneman BA</w:t>
      </w:r>
      <w:r w:rsidRPr="00EE04C8">
        <w:rPr>
          <w:rFonts w:ascii="Book Antiqua" w:hAnsi="Book Antiqua"/>
          <w:sz w:val="24"/>
          <w:szCs w:val="24"/>
        </w:rPr>
        <w:t xml:space="preserve">, Zhang Y, Westerhoff P, Chen Y, Crittenden JC, Capco DG. Toxicity and cellular responses of intestinal cells exposed to titanium dioxide. </w:t>
      </w:r>
      <w:r w:rsidRPr="00EE04C8">
        <w:rPr>
          <w:rFonts w:ascii="Book Antiqua" w:hAnsi="Book Antiqua"/>
          <w:i/>
          <w:sz w:val="24"/>
          <w:szCs w:val="24"/>
        </w:rPr>
        <w:t>Cell Biol Toxicol</w:t>
      </w:r>
      <w:r w:rsidRPr="00EE04C8">
        <w:rPr>
          <w:rFonts w:ascii="Book Antiqua" w:hAnsi="Book Antiqua"/>
          <w:sz w:val="24"/>
          <w:szCs w:val="24"/>
        </w:rPr>
        <w:t xml:space="preserve"> 2010; </w:t>
      </w:r>
      <w:r w:rsidRPr="00EE04C8">
        <w:rPr>
          <w:rFonts w:ascii="Book Antiqua" w:hAnsi="Book Antiqua"/>
          <w:b/>
          <w:sz w:val="24"/>
          <w:szCs w:val="24"/>
        </w:rPr>
        <w:t>26</w:t>
      </w:r>
      <w:r w:rsidRPr="00EE04C8">
        <w:rPr>
          <w:rFonts w:ascii="Book Antiqua" w:hAnsi="Book Antiqua"/>
          <w:sz w:val="24"/>
          <w:szCs w:val="24"/>
        </w:rPr>
        <w:t>: 225-238 [PMID: 19618281 DOI: 10.1007/s10565-009-9132-z]</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65 </w:t>
      </w:r>
      <w:r w:rsidRPr="00EE04C8">
        <w:rPr>
          <w:rFonts w:ascii="Book Antiqua" w:hAnsi="Book Antiqua"/>
          <w:b/>
          <w:sz w:val="24"/>
          <w:szCs w:val="24"/>
        </w:rPr>
        <w:t>Sheth P</w:t>
      </w:r>
      <w:r w:rsidRPr="00EE04C8">
        <w:rPr>
          <w:rFonts w:ascii="Book Antiqua" w:hAnsi="Book Antiqua"/>
          <w:sz w:val="24"/>
          <w:szCs w:val="24"/>
        </w:rPr>
        <w:t xml:space="preserve">, Basuroy S, Li C, Naren AP, Rao RK. Role of phosphatidylinositol 3-kinase in oxidative stress-induced disruption of tight junctions. </w:t>
      </w:r>
      <w:r w:rsidRPr="00EE04C8">
        <w:rPr>
          <w:rFonts w:ascii="Book Antiqua" w:hAnsi="Book Antiqua"/>
          <w:i/>
          <w:sz w:val="24"/>
          <w:szCs w:val="24"/>
        </w:rPr>
        <w:t>J Biol Chem</w:t>
      </w:r>
      <w:r w:rsidRPr="00EE04C8">
        <w:rPr>
          <w:rFonts w:ascii="Book Antiqua" w:hAnsi="Book Antiqua"/>
          <w:sz w:val="24"/>
          <w:szCs w:val="24"/>
        </w:rPr>
        <w:t xml:space="preserve"> 2003; </w:t>
      </w:r>
      <w:r w:rsidRPr="00EE04C8">
        <w:rPr>
          <w:rFonts w:ascii="Book Antiqua" w:hAnsi="Book Antiqua"/>
          <w:b/>
          <w:sz w:val="24"/>
          <w:szCs w:val="24"/>
        </w:rPr>
        <w:t>278</w:t>
      </w:r>
      <w:r w:rsidRPr="00EE04C8">
        <w:rPr>
          <w:rFonts w:ascii="Book Antiqua" w:hAnsi="Book Antiqua"/>
          <w:sz w:val="24"/>
          <w:szCs w:val="24"/>
        </w:rPr>
        <w:t>: 49239-49245 [PMID: 14500730 DOI: 10.1074/jbc.M305654200]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66 </w:t>
      </w:r>
      <w:r w:rsidRPr="00EE04C8">
        <w:rPr>
          <w:rFonts w:ascii="Book Antiqua" w:hAnsi="Book Antiqua"/>
          <w:b/>
          <w:sz w:val="24"/>
          <w:szCs w:val="24"/>
        </w:rPr>
        <w:t>Ruiz PA</w:t>
      </w:r>
      <w:r w:rsidRPr="00EE04C8">
        <w:rPr>
          <w:rFonts w:ascii="Book Antiqua" w:hAnsi="Book Antiqua"/>
          <w:sz w:val="24"/>
          <w:szCs w:val="24"/>
        </w:rPr>
        <w:t xml:space="preserve">, Morón B, Becker HM, Lang S, Atrott K, Spalinger MR, Scharl M, Wojtal KA, Fischbeck-Terhalle A, Frey-Wagner I, Hausmann M, Kraemer T, Rogler G. Titanium dioxide nanoparticles exacerbate DSS-induced colitis: role of the NLRP3 inflammasome. </w:t>
      </w:r>
      <w:r w:rsidRPr="00EE04C8">
        <w:rPr>
          <w:rFonts w:ascii="Book Antiqua" w:hAnsi="Book Antiqua"/>
          <w:i/>
          <w:sz w:val="24"/>
          <w:szCs w:val="24"/>
        </w:rPr>
        <w:t>Gut</w:t>
      </w:r>
      <w:r w:rsidRPr="00EE04C8">
        <w:rPr>
          <w:rFonts w:ascii="Book Antiqua" w:hAnsi="Book Antiqua"/>
          <w:sz w:val="24"/>
          <w:szCs w:val="24"/>
        </w:rPr>
        <w:t xml:space="preserve"> 2017; </w:t>
      </w:r>
      <w:r w:rsidRPr="00EE04C8">
        <w:rPr>
          <w:rFonts w:ascii="Book Antiqua" w:hAnsi="Book Antiqua"/>
          <w:b/>
          <w:sz w:val="24"/>
          <w:szCs w:val="24"/>
        </w:rPr>
        <w:t>66</w:t>
      </w:r>
      <w:r w:rsidRPr="00EE04C8">
        <w:rPr>
          <w:rFonts w:ascii="Book Antiqua" w:hAnsi="Book Antiqua"/>
          <w:sz w:val="24"/>
          <w:szCs w:val="24"/>
        </w:rPr>
        <w:t>: 1216-1224 [PMID: 26848183 DOI: 10.1136/gutjnl-2015-310297]</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67 </w:t>
      </w:r>
      <w:r w:rsidRPr="00EE04C8">
        <w:rPr>
          <w:rFonts w:ascii="Book Antiqua" w:hAnsi="Book Antiqua"/>
          <w:b/>
          <w:sz w:val="24"/>
          <w:szCs w:val="24"/>
        </w:rPr>
        <w:t>Fasano A</w:t>
      </w:r>
      <w:r w:rsidRPr="00EE04C8">
        <w:rPr>
          <w:rFonts w:ascii="Book Antiqua" w:hAnsi="Book Antiqua"/>
          <w:sz w:val="24"/>
          <w:szCs w:val="24"/>
        </w:rPr>
        <w:t xml:space="preserve">. Leaky gut and autoimmune diseases. </w:t>
      </w:r>
      <w:r w:rsidRPr="00EE04C8">
        <w:rPr>
          <w:rFonts w:ascii="Book Antiqua" w:hAnsi="Book Antiqua"/>
          <w:i/>
          <w:sz w:val="24"/>
          <w:szCs w:val="24"/>
        </w:rPr>
        <w:t>Clin Rev Allergy Immunol</w:t>
      </w:r>
      <w:r w:rsidRPr="00EE04C8">
        <w:rPr>
          <w:rFonts w:ascii="Book Antiqua" w:hAnsi="Book Antiqua"/>
          <w:sz w:val="24"/>
          <w:szCs w:val="24"/>
        </w:rPr>
        <w:t xml:space="preserve"> 2012; </w:t>
      </w:r>
      <w:r w:rsidRPr="00EE04C8">
        <w:rPr>
          <w:rFonts w:ascii="Book Antiqua" w:hAnsi="Book Antiqua"/>
          <w:b/>
          <w:sz w:val="24"/>
          <w:szCs w:val="24"/>
        </w:rPr>
        <w:t>42</w:t>
      </w:r>
      <w:r w:rsidRPr="00EE04C8">
        <w:rPr>
          <w:rFonts w:ascii="Book Antiqua" w:hAnsi="Book Antiqua"/>
          <w:sz w:val="24"/>
          <w:szCs w:val="24"/>
        </w:rPr>
        <w:t>: 71-78 [PMID: 22109896 DOI: 10.1007/s12016-011-8291-x]</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68 </w:t>
      </w:r>
      <w:r w:rsidRPr="00EE04C8">
        <w:rPr>
          <w:rFonts w:ascii="Book Antiqua" w:hAnsi="Book Antiqua"/>
          <w:b/>
          <w:sz w:val="24"/>
          <w:szCs w:val="24"/>
        </w:rPr>
        <w:t>Howe SE</w:t>
      </w:r>
      <w:r w:rsidRPr="00EE04C8">
        <w:rPr>
          <w:rFonts w:ascii="Book Antiqua" w:hAnsi="Book Antiqua"/>
          <w:sz w:val="24"/>
          <w:szCs w:val="24"/>
        </w:rPr>
        <w:t xml:space="preserve">, Lickteig DJ, Plunkett KN, Ryerse JS, Konjufca V. The uptake of soluble and particulate antigens by epithelial cells in the mouse small intestine. </w:t>
      </w:r>
      <w:r w:rsidRPr="00EE04C8">
        <w:rPr>
          <w:rFonts w:ascii="Book Antiqua" w:hAnsi="Book Antiqua"/>
          <w:i/>
          <w:sz w:val="24"/>
          <w:szCs w:val="24"/>
        </w:rPr>
        <w:t>PLoS One</w:t>
      </w:r>
      <w:r w:rsidRPr="00EE04C8">
        <w:rPr>
          <w:rFonts w:ascii="Book Antiqua" w:hAnsi="Book Antiqua"/>
          <w:sz w:val="24"/>
          <w:szCs w:val="24"/>
        </w:rPr>
        <w:t xml:space="preserve"> 2014; </w:t>
      </w:r>
      <w:r w:rsidRPr="00EE04C8">
        <w:rPr>
          <w:rFonts w:ascii="Book Antiqua" w:hAnsi="Book Antiqua"/>
          <w:b/>
          <w:sz w:val="24"/>
          <w:szCs w:val="24"/>
        </w:rPr>
        <w:t>9</w:t>
      </w:r>
      <w:r w:rsidRPr="00EE04C8">
        <w:rPr>
          <w:rFonts w:ascii="Book Antiqua" w:hAnsi="Book Antiqua"/>
          <w:sz w:val="24"/>
          <w:szCs w:val="24"/>
        </w:rPr>
        <w:t>: e86656 [PMID: 24475164 DOI: 10.1371/journal.pone.0086656]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69 </w:t>
      </w:r>
      <w:r w:rsidRPr="00EE04C8">
        <w:rPr>
          <w:rFonts w:ascii="Book Antiqua" w:hAnsi="Book Antiqua"/>
          <w:b/>
          <w:sz w:val="24"/>
          <w:szCs w:val="24"/>
        </w:rPr>
        <w:t>Lichtenstein D</w:t>
      </w:r>
      <w:r w:rsidRPr="00EE04C8">
        <w:rPr>
          <w:rFonts w:ascii="Book Antiqua" w:hAnsi="Book Antiqua"/>
          <w:sz w:val="24"/>
          <w:szCs w:val="24"/>
        </w:rPr>
        <w:t xml:space="preserve">, Ebmeyer J, Knappe P, Juling S, Böhmert L, Selve S, Niemann B, Braeuning A, Thünemann AF, Lampen A. Impact of food components during in vitro digestion of silver nanoparticles on cellular uptake and cytotoxicity in intestinal cells. </w:t>
      </w:r>
      <w:r w:rsidRPr="00EE04C8">
        <w:rPr>
          <w:rFonts w:ascii="Book Antiqua" w:hAnsi="Book Antiqua"/>
          <w:i/>
          <w:sz w:val="24"/>
          <w:szCs w:val="24"/>
        </w:rPr>
        <w:t>Biol Chem</w:t>
      </w:r>
      <w:r w:rsidRPr="00EE04C8">
        <w:rPr>
          <w:rFonts w:ascii="Book Antiqua" w:hAnsi="Book Antiqua"/>
          <w:sz w:val="24"/>
          <w:szCs w:val="24"/>
        </w:rPr>
        <w:t xml:space="preserve"> 2015; </w:t>
      </w:r>
      <w:r w:rsidRPr="00EE04C8">
        <w:rPr>
          <w:rFonts w:ascii="Book Antiqua" w:hAnsi="Book Antiqua"/>
          <w:b/>
          <w:sz w:val="24"/>
          <w:szCs w:val="24"/>
        </w:rPr>
        <w:t>396</w:t>
      </w:r>
      <w:r w:rsidRPr="00EE04C8">
        <w:rPr>
          <w:rFonts w:ascii="Book Antiqua" w:hAnsi="Book Antiqua"/>
          <w:sz w:val="24"/>
          <w:szCs w:val="24"/>
        </w:rPr>
        <w:t>: 1255-1264 [PMID: 26040006 DOI: 10.1515/hsz-2015-0145]</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lastRenderedPageBreak/>
        <w:t xml:space="preserve">70 </w:t>
      </w:r>
      <w:r w:rsidRPr="00EE04C8">
        <w:rPr>
          <w:rFonts w:ascii="Book Antiqua" w:hAnsi="Book Antiqua"/>
          <w:b/>
          <w:sz w:val="24"/>
          <w:szCs w:val="24"/>
        </w:rPr>
        <w:t>Bajka BH</w:t>
      </w:r>
      <w:r w:rsidRPr="00EE04C8">
        <w:rPr>
          <w:rFonts w:ascii="Book Antiqua" w:hAnsi="Book Antiqua"/>
          <w:sz w:val="24"/>
          <w:szCs w:val="24"/>
        </w:rPr>
        <w:t xml:space="preserve">, Rigby NM, Cross KL, Macierzanka A, Mackie AR. The influence of small intestinal mucus structure on particle transport ex vivo. </w:t>
      </w:r>
      <w:r w:rsidRPr="00EE04C8">
        <w:rPr>
          <w:rFonts w:ascii="Book Antiqua" w:hAnsi="Book Antiqua"/>
          <w:i/>
          <w:sz w:val="24"/>
          <w:szCs w:val="24"/>
        </w:rPr>
        <w:t>Colloids Surf B Biointerfaces</w:t>
      </w:r>
      <w:r w:rsidRPr="00EE04C8">
        <w:rPr>
          <w:rFonts w:ascii="Book Antiqua" w:hAnsi="Book Antiqua"/>
          <w:sz w:val="24"/>
          <w:szCs w:val="24"/>
        </w:rPr>
        <w:t xml:space="preserve"> 2015; </w:t>
      </w:r>
      <w:r w:rsidRPr="00EE04C8">
        <w:rPr>
          <w:rFonts w:ascii="Book Antiqua" w:hAnsi="Book Antiqua"/>
          <w:b/>
          <w:sz w:val="24"/>
          <w:szCs w:val="24"/>
        </w:rPr>
        <w:t>135</w:t>
      </w:r>
      <w:r w:rsidRPr="00EE04C8">
        <w:rPr>
          <w:rFonts w:ascii="Book Antiqua" w:hAnsi="Book Antiqua"/>
          <w:sz w:val="24"/>
          <w:szCs w:val="24"/>
        </w:rPr>
        <w:t>: 73-80 [PMID: 26241918 DOI: 10.1016/j.colsurfb.2015.07.038]</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71 </w:t>
      </w:r>
      <w:r w:rsidRPr="00EE04C8">
        <w:rPr>
          <w:rFonts w:ascii="Book Antiqua" w:hAnsi="Book Antiqua"/>
          <w:b/>
          <w:sz w:val="24"/>
          <w:szCs w:val="24"/>
        </w:rPr>
        <w:t>Lomer MC</w:t>
      </w:r>
      <w:r w:rsidRPr="00EE04C8">
        <w:rPr>
          <w:rFonts w:ascii="Book Antiqua" w:hAnsi="Book Antiqua"/>
          <w:sz w:val="24"/>
          <w:szCs w:val="24"/>
        </w:rPr>
        <w:t xml:space="preserve">, Thompson RP, Powell JJ. Fine and ultrafine particles of the diet: influence on the mucosal immune response and association with Crohn's disease. </w:t>
      </w:r>
      <w:r w:rsidRPr="00EE04C8">
        <w:rPr>
          <w:rFonts w:ascii="Book Antiqua" w:hAnsi="Book Antiqua"/>
          <w:i/>
          <w:sz w:val="24"/>
          <w:szCs w:val="24"/>
        </w:rPr>
        <w:t>Proc Nutr Soc</w:t>
      </w:r>
      <w:r w:rsidRPr="00EE04C8">
        <w:rPr>
          <w:rFonts w:ascii="Book Antiqua" w:hAnsi="Book Antiqua"/>
          <w:sz w:val="24"/>
          <w:szCs w:val="24"/>
        </w:rPr>
        <w:t xml:space="preserve"> 2002; </w:t>
      </w:r>
      <w:r w:rsidRPr="00EE04C8">
        <w:rPr>
          <w:rFonts w:ascii="Book Antiqua" w:hAnsi="Book Antiqua"/>
          <w:b/>
          <w:sz w:val="24"/>
          <w:szCs w:val="24"/>
        </w:rPr>
        <w:t>61</w:t>
      </w:r>
      <w:r w:rsidRPr="00EE04C8">
        <w:rPr>
          <w:rFonts w:ascii="Book Antiqua" w:hAnsi="Book Antiqua"/>
          <w:sz w:val="24"/>
          <w:szCs w:val="24"/>
        </w:rPr>
        <w:t>: 123-130 [PMID: 12002786]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72 </w:t>
      </w:r>
      <w:r w:rsidRPr="00EE04C8">
        <w:rPr>
          <w:rFonts w:ascii="Book Antiqua" w:hAnsi="Book Antiqua"/>
          <w:b/>
          <w:sz w:val="24"/>
          <w:szCs w:val="24"/>
        </w:rPr>
        <w:t>Powell JJ</w:t>
      </w:r>
      <w:r w:rsidRPr="00EE04C8">
        <w:rPr>
          <w:rFonts w:ascii="Book Antiqua" w:hAnsi="Book Antiqua"/>
          <w:sz w:val="24"/>
          <w:szCs w:val="24"/>
        </w:rPr>
        <w:t xml:space="preserve">, Harvey RS, Ashwood P, Wolstencroft R, Gershwin ME, Thompson RP. Immune potentiation of ultrafine dietary particles in normal subjects and patients with inflammatory bowel disease. </w:t>
      </w:r>
      <w:r w:rsidRPr="00EE04C8">
        <w:rPr>
          <w:rFonts w:ascii="Book Antiqua" w:hAnsi="Book Antiqua"/>
          <w:i/>
          <w:sz w:val="24"/>
          <w:szCs w:val="24"/>
        </w:rPr>
        <w:t>J Autoimmun</w:t>
      </w:r>
      <w:r w:rsidRPr="00EE04C8">
        <w:rPr>
          <w:rFonts w:ascii="Book Antiqua" w:hAnsi="Book Antiqua"/>
          <w:sz w:val="24"/>
          <w:szCs w:val="24"/>
        </w:rPr>
        <w:t xml:space="preserve"> 2000; </w:t>
      </w:r>
      <w:r w:rsidRPr="00EE04C8">
        <w:rPr>
          <w:rFonts w:ascii="Book Antiqua" w:hAnsi="Book Antiqua"/>
          <w:b/>
          <w:sz w:val="24"/>
          <w:szCs w:val="24"/>
        </w:rPr>
        <w:t>14</w:t>
      </w:r>
      <w:r w:rsidRPr="00EE04C8">
        <w:rPr>
          <w:rFonts w:ascii="Book Antiqua" w:hAnsi="Book Antiqua"/>
          <w:sz w:val="24"/>
          <w:szCs w:val="24"/>
        </w:rPr>
        <w:t>: 99-105 [PMID: 10648120 DOI: 10.1006/jaut.1999.0342]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73 </w:t>
      </w:r>
      <w:r w:rsidRPr="00EE04C8">
        <w:rPr>
          <w:rFonts w:ascii="Book Antiqua" w:hAnsi="Book Antiqua"/>
          <w:b/>
          <w:sz w:val="24"/>
          <w:szCs w:val="24"/>
        </w:rPr>
        <w:t>Evans SM</w:t>
      </w:r>
      <w:r w:rsidRPr="00EE04C8">
        <w:rPr>
          <w:rFonts w:ascii="Book Antiqua" w:hAnsi="Book Antiqua"/>
          <w:sz w:val="24"/>
          <w:szCs w:val="24"/>
        </w:rPr>
        <w:t xml:space="preserve">, Ashwood P, Warley A, Berisha F, Thompson RP, Powell JJ. The role of dietary microparticles and calcium in apoptosis and interleukin-1beta release of intestinal macrophages. </w:t>
      </w:r>
      <w:r w:rsidRPr="00EE04C8">
        <w:rPr>
          <w:rFonts w:ascii="Book Antiqua" w:hAnsi="Book Antiqua"/>
          <w:i/>
          <w:sz w:val="24"/>
          <w:szCs w:val="24"/>
        </w:rPr>
        <w:t>Gastroenterology</w:t>
      </w:r>
      <w:r w:rsidRPr="00EE04C8">
        <w:rPr>
          <w:rFonts w:ascii="Book Antiqua" w:hAnsi="Book Antiqua"/>
          <w:sz w:val="24"/>
          <w:szCs w:val="24"/>
        </w:rPr>
        <w:t xml:space="preserve"> 2002; </w:t>
      </w:r>
      <w:r w:rsidRPr="00EE04C8">
        <w:rPr>
          <w:rFonts w:ascii="Book Antiqua" w:hAnsi="Book Antiqua"/>
          <w:b/>
          <w:sz w:val="24"/>
          <w:szCs w:val="24"/>
        </w:rPr>
        <w:t>123</w:t>
      </w:r>
      <w:r w:rsidRPr="00EE04C8">
        <w:rPr>
          <w:rFonts w:ascii="Book Antiqua" w:hAnsi="Book Antiqua"/>
          <w:sz w:val="24"/>
          <w:szCs w:val="24"/>
        </w:rPr>
        <w:t>: 1543-1553 [PMID: 12404229]</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74 </w:t>
      </w:r>
      <w:r w:rsidRPr="00EE04C8">
        <w:rPr>
          <w:rFonts w:ascii="Book Antiqua" w:hAnsi="Book Antiqua"/>
          <w:b/>
          <w:sz w:val="24"/>
          <w:szCs w:val="24"/>
        </w:rPr>
        <w:t>Cui Y</w:t>
      </w:r>
      <w:r w:rsidRPr="00EE04C8">
        <w:rPr>
          <w:rFonts w:ascii="Book Antiqua" w:hAnsi="Book Antiqua"/>
          <w:sz w:val="24"/>
          <w:szCs w:val="24"/>
        </w:rPr>
        <w:t xml:space="preserve">, Liu H, Zhou M, Duan Y, Li N, Gong X, Hu R, Hong M, Hong F. Signaling pathway of inflammatory responses in the mouse liver caused by TiO2 nanoparticles. </w:t>
      </w:r>
      <w:r w:rsidRPr="00EE04C8">
        <w:rPr>
          <w:rFonts w:ascii="Book Antiqua" w:hAnsi="Book Antiqua"/>
          <w:i/>
          <w:sz w:val="24"/>
          <w:szCs w:val="24"/>
        </w:rPr>
        <w:t>J Biomed Mater Res A</w:t>
      </w:r>
      <w:r w:rsidRPr="00EE04C8">
        <w:rPr>
          <w:rFonts w:ascii="Book Antiqua" w:hAnsi="Book Antiqua"/>
          <w:sz w:val="24"/>
          <w:szCs w:val="24"/>
        </w:rPr>
        <w:t xml:space="preserve"> 2011; </w:t>
      </w:r>
      <w:r w:rsidRPr="00EE04C8">
        <w:rPr>
          <w:rFonts w:ascii="Book Antiqua" w:hAnsi="Book Antiqua"/>
          <w:b/>
          <w:sz w:val="24"/>
          <w:szCs w:val="24"/>
        </w:rPr>
        <w:t>96</w:t>
      </w:r>
      <w:r w:rsidRPr="00EE04C8">
        <w:rPr>
          <w:rFonts w:ascii="Book Antiqua" w:hAnsi="Book Antiqua"/>
          <w:sz w:val="24"/>
          <w:szCs w:val="24"/>
        </w:rPr>
        <w:t>: 221-229 [PMID: 21105171 DOI: 10.1002/jbm.a.32976]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75 </w:t>
      </w:r>
      <w:r w:rsidRPr="00EE04C8">
        <w:rPr>
          <w:rFonts w:ascii="Book Antiqua" w:hAnsi="Book Antiqua"/>
          <w:b/>
          <w:sz w:val="24"/>
          <w:szCs w:val="24"/>
        </w:rPr>
        <w:t>Khan HA</w:t>
      </w:r>
      <w:r w:rsidRPr="00EE04C8">
        <w:rPr>
          <w:rFonts w:ascii="Book Antiqua" w:hAnsi="Book Antiqua"/>
          <w:sz w:val="24"/>
          <w:szCs w:val="24"/>
        </w:rPr>
        <w:t xml:space="preserve">, Abdelhalim MA, Alhomida AS, Al Ayed MS. Transient increase in IL-1β, IL-6 and TNF-α gene expression in rat liver exposed to gold nanoparticles. </w:t>
      </w:r>
      <w:r w:rsidRPr="00EE04C8">
        <w:rPr>
          <w:rFonts w:ascii="Book Antiqua" w:hAnsi="Book Antiqua"/>
          <w:i/>
          <w:sz w:val="24"/>
          <w:szCs w:val="24"/>
        </w:rPr>
        <w:t>Genet Mol Res</w:t>
      </w:r>
      <w:r w:rsidRPr="00EE04C8">
        <w:rPr>
          <w:rFonts w:ascii="Book Antiqua" w:hAnsi="Book Antiqua"/>
          <w:sz w:val="24"/>
          <w:szCs w:val="24"/>
        </w:rPr>
        <w:t xml:space="preserve"> 2013; </w:t>
      </w:r>
      <w:r w:rsidRPr="00EE04C8">
        <w:rPr>
          <w:rFonts w:ascii="Book Antiqua" w:hAnsi="Book Antiqua"/>
          <w:b/>
          <w:sz w:val="24"/>
          <w:szCs w:val="24"/>
        </w:rPr>
        <w:t>12</w:t>
      </w:r>
      <w:r w:rsidRPr="00EE04C8">
        <w:rPr>
          <w:rFonts w:ascii="Book Antiqua" w:hAnsi="Book Antiqua"/>
          <w:sz w:val="24"/>
          <w:szCs w:val="24"/>
        </w:rPr>
        <w:t>: 5851-5857 [PMID: 24301954 DOI: 10.4238/2013.November.22.12]</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76 </w:t>
      </w:r>
      <w:r w:rsidRPr="00EE04C8">
        <w:rPr>
          <w:rFonts w:ascii="Book Antiqua" w:hAnsi="Book Antiqua"/>
          <w:b/>
          <w:sz w:val="24"/>
          <w:szCs w:val="24"/>
        </w:rPr>
        <w:t>Chang H</w:t>
      </w:r>
      <w:r w:rsidRPr="00EE04C8">
        <w:rPr>
          <w:rFonts w:ascii="Book Antiqua" w:hAnsi="Book Antiqua"/>
          <w:sz w:val="24"/>
          <w:szCs w:val="24"/>
        </w:rPr>
        <w:t xml:space="preserve">, Ho CC, Yang CS, Chang WH, Tsai MH, Tsai HT, Lin P. Involvement of MyD88 in zinc oxide nanoparticle-induced lung inflammation. </w:t>
      </w:r>
      <w:r w:rsidRPr="00EE04C8">
        <w:rPr>
          <w:rFonts w:ascii="Book Antiqua" w:hAnsi="Book Antiqua"/>
          <w:i/>
          <w:sz w:val="24"/>
          <w:szCs w:val="24"/>
        </w:rPr>
        <w:t>Exp Toxicol Pathol</w:t>
      </w:r>
      <w:r w:rsidRPr="00EE04C8">
        <w:rPr>
          <w:rFonts w:ascii="Book Antiqua" w:hAnsi="Book Antiqua"/>
          <w:sz w:val="24"/>
          <w:szCs w:val="24"/>
        </w:rPr>
        <w:t xml:space="preserve"> 2013; </w:t>
      </w:r>
      <w:r w:rsidRPr="00EE04C8">
        <w:rPr>
          <w:rFonts w:ascii="Book Antiqua" w:hAnsi="Book Antiqua"/>
          <w:b/>
          <w:sz w:val="24"/>
          <w:szCs w:val="24"/>
        </w:rPr>
        <w:t>65</w:t>
      </w:r>
      <w:r w:rsidRPr="00EE04C8">
        <w:rPr>
          <w:rFonts w:ascii="Book Antiqua" w:hAnsi="Book Antiqua"/>
          <w:sz w:val="24"/>
          <w:szCs w:val="24"/>
        </w:rPr>
        <w:t>: 887-896 [PMID: 23352990 DOI: 10.1016/j.etp.2013.01.001]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77 </w:t>
      </w:r>
      <w:r w:rsidRPr="00EE04C8">
        <w:rPr>
          <w:rFonts w:ascii="Book Antiqua" w:hAnsi="Book Antiqua"/>
          <w:b/>
          <w:sz w:val="24"/>
          <w:szCs w:val="24"/>
        </w:rPr>
        <w:t>Dhupal M</w:t>
      </w:r>
      <w:r w:rsidRPr="00EE04C8">
        <w:rPr>
          <w:rFonts w:ascii="Book Antiqua" w:hAnsi="Book Antiqua"/>
          <w:sz w:val="24"/>
          <w:szCs w:val="24"/>
        </w:rPr>
        <w:t xml:space="preserve">, Oh JM, Tripathy DR, Kim SK, Koh SB, Park KS. Immunotoxicity of titanium dioxide nanoparticles via simultaneous induction of apoptosis and multiple toll-like receptors signaling through ROS-dependent SAPK/JNK and p38 MAPK activation. </w:t>
      </w:r>
      <w:r w:rsidRPr="00EE04C8">
        <w:rPr>
          <w:rFonts w:ascii="Book Antiqua" w:hAnsi="Book Antiqua"/>
          <w:i/>
          <w:sz w:val="24"/>
          <w:szCs w:val="24"/>
        </w:rPr>
        <w:t>Int J Nanomedicine</w:t>
      </w:r>
      <w:r w:rsidRPr="00EE04C8">
        <w:rPr>
          <w:rFonts w:ascii="Book Antiqua" w:hAnsi="Book Antiqua"/>
          <w:sz w:val="24"/>
          <w:szCs w:val="24"/>
        </w:rPr>
        <w:t xml:space="preserve"> 2018; </w:t>
      </w:r>
      <w:r w:rsidRPr="00EE04C8">
        <w:rPr>
          <w:rFonts w:ascii="Book Antiqua" w:hAnsi="Book Antiqua"/>
          <w:b/>
          <w:sz w:val="24"/>
          <w:szCs w:val="24"/>
        </w:rPr>
        <w:t>13</w:t>
      </w:r>
      <w:r w:rsidRPr="00EE04C8">
        <w:rPr>
          <w:rFonts w:ascii="Book Antiqua" w:hAnsi="Book Antiqua"/>
          <w:sz w:val="24"/>
          <w:szCs w:val="24"/>
        </w:rPr>
        <w:t>: 6735-6750 [PMID: 30425486 DOI: 10.2147/IJN.S176087]</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78 </w:t>
      </w:r>
      <w:r w:rsidRPr="00EE04C8">
        <w:rPr>
          <w:rFonts w:ascii="Book Antiqua" w:hAnsi="Book Antiqua"/>
          <w:b/>
          <w:sz w:val="24"/>
          <w:szCs w:val="24"/>
        </w:rPr>
        <w:t>Park J</w:t>
      </w:r>
      <w:r w:rsidRPr="00EE04C8">
        <w:rPr>
          <w:rFonts w:ascii="Book Antiqua" w:hAnsi="Book Antiqua"/>
          <w:sz w:val="24"/>
          <w:szCs w:val="24"/>
        </w:rPr>
        <w:t xml:space="preserve">, Lim DH, Lim HJ, Kwon T, Choi JS, Jeong S, Choi IH, Cheon J. Size dependent macrophage responses and toxicological effects of Ag nanoparticles. </w:t>
      </w:r>
      <w:r w:rsidRPr="00EE04C8">
        <w:rPr>
          <w:rFonts w:ascii="Book Antiqua" w:hAnsi="Book Antiqua"/>
          <w:i/>
          <w:sz w:val="24"/>
          <w:szCs w:val="24"/>
        </w:rPr>
        <w:t>Chem Commun (Camb)</w:t>
      </w:r>
      <w:r w:rsidRPr="00EE04C8">
        <w:rPr>
          <w:rFonts w:ascii="Book Antiqua" w:hAnsi="Book Antiqua"/>
          <w:sz w:val="24"/>
          <w:szCs w:val="24"/>
        </w:rPr>
        <w:t xml:space="preserve"> 2011; </w:t>
      </w:r>
      <w:r w:rsidRPr="00EE04C8">
        <w:rPr>
          <w:rFonts w:ascii="Book Antiqua" w:hAnsi="Book Antiqua"/>
          <w:b/>
          <w:sz w:val="24"/>
          <w:szCs w:val="24"/>
        </w:rPr>
        <w:t>47</w:t>
      </w:r>
      <w:r w:rsidRPr="00EE04C8">
        <w:rPr>
          <w:rFonts w:ascii="Book Antiqua" w:hAnsi="Book Antiqua"/>
          <w:sz w:val="24"/>
          <w:szCs w:val="24"/>
        </w:rPr>
        <w:t>: 4382-4384 [PMID: 21390403 DOI: 10.1039/c1cc10357a]</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79 </w:t>
      </w:r>
      <w:r w:rsidRPr="00EE04C8">
        <w:rPr>
          <w:rFonts w:ascii="Book Antiqua" w:hAnsi="Book Antiqua"/>
          <w:b/>
          <w:sz w:val="24"/>
          <w:szCs w:val="24"/>
        </w:rPr>
        <w:t>Kim S</w:t>
      </w:r>
      <w:r w:rsidRPr="00EE04C8">
        <w:rPr>
          <w:rFonts w:ascii="Book Antiqua" w:hAnsi="Book Antiqua"/>
          <w:sz w:val="24"/>
          <w:szCs w:val="24"/>
        </w:rPr>
        <w:t xml:space="preserve">, Choi IH. Phagocytosis and endocytosis of silver nanoparticles induce interleukin-8 production in human macrophages. </w:t>
      </w:r>
      <w:r w:rsidRPr="00EE04C8">
        <w:rPr>
          <w:rFonts w:ascii="Book Antiqua" w:hAnsi="Book Antiqua"/>
          <w:i/>
          <w:sz w:val="24"/>
          <w:szCs w:val="24"/>
        </w:rPr>
        <w:t>Yonsei Med J</w:t>
      </w:r>
      <w:r w:rsidRPr="00EE04C8">
        <w:rPr>
          <w:rFonts w:ascii="Book Antiqua" w:hAnsi="Book Antiqua"/>
          <w:sz w:val="24"/>
          <w:szCs w:val="24"/>
        </w:rPr>
        <w:t xml:space="preserve"> 2012; </w:t>
      </w:r>
      <w:r w:rsidRPr="00EE04C8">
        <w:rPr>
          <w:rFonts w:ascii="Book Antiqua" w:hAnsi="Book Antiqua"/>
          <w:b/>
          <w:sz w:val="24"/>
          <w:szCs w:val="24"/>
        </w:rPr>
        <w:t>53</w:t>
      </w:r>
      <w:r w:rsidRPr="00EE04C8">
        <w:rPr>
          <w:rFonts w:ascii="Book Antiqua" w:hAnsi="Book Antiqua"/>
          <w:sz w:val="24"/>
          <w:szCs w:val="24"/>
        </w:rPr>
        <w:t>: 654-657 [PMID: 22477013 DOI: 10.3349/ymj.2012.53.3.654]</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lastRenderedPageBreak/>
        <w:t xml:space="preserve">80 </w:t>
      </w:r>
      <w:r w:rsidRPr="00EE04C8">
        <w:rPr>
          <w:rFonts w:ascii="Book Antiqua" w:hAnsi="Book Antiqua"/>
          <w:b/>
          <w:sz w:val="24"/>
          <w:szCs w:val="24"/>
        </w:rPr>
        <w:t>Triboulet S</w:t>
      </w:r>
      <w:r w:rsidRPr="00EE04C8">
        <w:rPr>
          <w:rFonts w:ascii="Book Antiqua" w:hAnsi="Book Antiqua"/>
          <w:sz w:val="24"/>
          <w:szCs w:val="24"/>
        </w:rPr>
        <w:t xml:space="preserve">, Aude-Garcia C, Armand L, Collin-Faure V, Chevallet M, Diemer H, Gerdil A, Proamer F, Strub JM, Habert A, Herlin N, Van Dorsselaer A, Carrière M, Rabilloud T. Comparative proteomic analysis of the molecular responses of mouse macrophages to titanium dioxide and copper oxide nanoparticles unravels some toxic mechanisms for copper oxide nanoparticles in macrophages. </w:t>
      </w:r>
      <w:r w:rsidRPr="00EE04C8">
        <w:rPr>
          <w:rFonts w:ascii="Book Antiqua" w:hAnsi="Book Antiqua"/>
          <w:i/>
          <w:sz w:val="24"/>
          <w:szCs w:val="24"/>
        </w:rPr>
        <w:t>PLoS One</w:t>
      </w:r>
      <w:r w:rsidRPr="00EE04C8">
        <w:rPr>
          <w:rFonts w:ascii="Book Antiqua" w:hAnsi="Book Antiqua"/>
          <w:sz w:val="24"/>
          <w:szCs w:val="24"/>
        </w:rPr>
        <w:t xml:space="preserve"> 2015; </w:t>
      </w:r>
      <w:r w:rsidRPr="00EE04C8">
        <w:rPr>
          <w:rFonts w:ascii="Book Antiqua" w:hAnsi="Book Antiqua"/>
          <w:b/>
          <w:sz w:val="24"/>
          <w:szCs w:val="24"/>
        </w:rPr>
        <w:t>10</w:t>
      </w:r>
      <w:r w:rsidRPr="00EE04C8">
        <w:rPr>
          <w:rFonts w:ascii="Book Antiqua" w:hAnsi="Book Antiqua"/>
          <w:sz w:val="24"/>
          <w:szCs w:val="24"/>
        </w:rPr>
        <w:t>: e0124496 [PMID: 25902355 DOI: 10.1371/journal.pone.0124496]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81 </w:t>
      </w:r>
      <w:r w:rsidRPr="00EE04C8">
        <w:rPr>
          <w:rFonts w:ascii="Book Antiqua" w:hAnsi="Book Antiqua"/>
          <w:b/>
          <w:sz w:val="24"/>
          <w:szCs w:val="24"/>
        </w:rPr>
        <w:t>Bancos S</w:t>
      </w:r>
      <w:r w:rsidRPr="00EE04C8">
        <w:rPr>
          <w:rFonts w:ascii="Book Antiqua" w:hAnsi="Book Antiqua"/>
          <w:sz w:val="24"/>
          <w:szCs w:val="24"/>
        </w:rPr>
        <w:t xml:space="preserve">, Stevens DL, Tyner KM. Effect of silica and gold nanoparticles on macrophage proliferation, activation markers, cytokine production, and phagocytosis in vitro. </w:t>
      </w:r>
      <w:r w:rsidRPr="00EE04C8">
        <w:rPr>
          <w:rFonts w:ascii="Book Antiqua" w:hAnsi="Book Antiqua"/>
          <w:i/>
          <w:sz w:val="24"/>
          <w:szCs w:val="24"/>
        </w:rPr>
        <w:t>Int J Nanomedicine</w:t>
      </w:r>
      <w:r w:rsidRPr="00EE04C8">
        <w:rPr>
          <w:rFonts w:ascii="Book Antiqua" w:hAnsi="Book Antiqua"/>
          <w:sz w:val="24"/>
          <w:szCs w:val="24"/>
        </w:rPr>
        <w:t xml:space="preserve"> 2014; </w:t>
      </w:r>
      <w:r w:rsidRPr="00EE04C8">
        <w:rPr>
          <w:rFonts w:ascii="Book Antiqua" w:hAnsi="Book Antiqua"/>
          <w:b/>
          <w:sz w:val="24"/>
          <w:szCs w:val="24"/>
        </w:rPr>
        <w:t>10</w:t>
      </w:r>
      <w:r w:rsidRPr="00EE04C8">
        <w:rPr>
          <w:rFonts w:ascii="Book Antiqua" w:hAnsi="Book Antiqua"/>
          <w:sz w:val="24"/>
          <w:szCs w:val="24"/>
        </w:rPr>
        <w:t>: 183-206 [PMID: 25565813 DOI: 10.2147/IJN.S72580]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82 </w:t>
      </w:r>
      <w:r w:rsidRPr="00EE04C8">
        <w:rPr>
          <w:rFonts w:ascii="Book Antiqua" w:hAnsi="Book Antiqua"/>
          <w:b/>
          <w:sz w:val="24"/>
          <w:szCs w:val="24"/>
        </w:rPr>
        <w:t>Chen Q</w:t>
      </w:r>
      <w:r w:rsidRPr="00EE04C8">
        <w:rPr>
          <w:rFonts w:ascii="Book Antiqua" w:hAnsi="Book Antiqua"/>
          <w:sz w:val="24"/>
          <w:szCs w:val="24"/>
        </w:rPr>
        <w:t xml:space="preserve">, Wang N, Zhu M, Lu J, Zhong H, Xue X, Guo S, Li M, Wei X, Tao Y, Yin H. TiO&lt;sub&gt;2&lt;/sub&gt; nanoparticles cause mitochondrial dysfunction, activate inflammatory responses, and attenuate phagocytosis in macrophages: A proteomic and metabolomic insight. </w:t>
      </w:r>
      <w:r w:rsidRPr="00EE04C8">
        <w:rPr>
          <w:rFonts w:ascii="Book Antiqua" w:hAnsi="Book Antiqua"/>
          <w:i/>
          <w:sz w:val="24"/>
          <w:szCs w:val="24"/>
        </w:rPr>
        <w:t>Redox Biol</w:t>
      </w:r>
      <w:r w:rsidRPr="00EE04C8">
        <w:rPr>
          <w:rFonts w:ascii="Book Antiqua" w:hAnsi="Book Antiqua"/>
          <w:sz w:val="24"/>
          <w:szCs w:val="24"/>
        </w:rPr>
        <w:t xml:space="preserve"> 2018; </w:t>
      </w:r>
      <w:r w:rsidRPr="00EE04C8">
        <w:rPr>
          <w:rFonts w:ascii="Book Antiqua" w:hAnsi="Book Antiqua"/>
          <w:b/>
          <w:sz w:val="24"/>
          <w:szCs w:val="24"/>
        </w:rPr>
        <w:t>15</w:t>
      </w:r>
      <w:r w:rsidRPr="00EE04C8">
        <w:rPr>
          <w:rFonts w:ascii="Book Antiqua" w:hAnsi="Book Antiqua"/>
          <w:sz w:val="24"/>
          <w:szCs w:val="24"/>
        </w:rPr>
        <w:t>: 266-276 [PMID: 29294438 DOI: 10.1016/j.redox.2017.12.011]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83 </w:t>
      </w:r>
      <w:r w:rsidRPr="00EE04C8">
        <w:rPr>
          <w:rFonts w:ascii="Book Antiqua" w:hAnsi="Book Antiqua"/>
          <w:b/>
          <w:sz w:val="24"/>
          <w:szCs w:val="24"/>
        </w:rPr>
        <w:t>Poon WL</w:t>
      </w:r>
      <w:r w:rsidRPr="00EE04C8">
        <w:rPr>
          <w:rFonts w:ascii="Book Antiqua" w:hAnsi="Book Antiqua"/>
          <w:sz w:val="24"/>
          <w:szCs w:val="24"/>
        </w:rPr>
        <w:t xml:space="preserve">, Alenius H, Ndika J, Fortino V, Kolhinen V, Meščeriakovas A, Wang M, Greco D, Lähde A, Jokiniemi J, Lee JC, El-Nezami H, Karisola P. Nano-sized zinc oxide and silver, but not titanium dioxide, induce innate and adaptive immunity and antiviral response in differentiated THP-1 cells. </w:t>
      </w:r>
      <w:r w:rsidRPr="00EE04C8">
        <w:rPr>
          <w:rFonts w:ascii="Book Antiqua" w:hAnsi="Book Antiqua"/>
          <w:i/>
          <w:sz w:val="24"/>
          <w:szCs w:val="24"/>
        </w:rPr>
        <w:t>Nanotoxicology</w:t>
      </w:r>
      <w:r w:rsidRPr="00EE04C8">
        <w:rPr>
          <w:rFonts w:ascii="Book Antiqua" w:hAnsi="Book Antiqua"/>
          <w:sz w:val="24"/>
          <w:szCs w:val="24"/>
        </w:rPr>
        <w:t xml:space="preserve"> 2017; </w:t>
      </w:r>
      <w:r w:rsidRPr="00EE04C8">
        <w:rPr>
          <w:rFonts w:ascii="Book Antiqua" w:hAnsi="Book Antiqua"/>
          <w:b/>
          <w:sz w:val="24"/>
          <w:szCs w:val="24"/>
        </w:rPr>
        <w:t>11</w:t>
      </w:r>
      <w:r w:rsidRPr="00EE04C8">
        <w:rPr>
          <w:rFonts w:ascii="Book Antiqua" w:hAnsi="Book Antiqua"/>
          <w:sz w:val="24"/>
          <w:szCs w:val="24"/>
        </w:rPr>
        <w:t>: 936-951 [PMID: 28958187 DOI: 10.1080/17435390.2017.1382600]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84 </w:t>
      </w:r>
      <w:r w:rsidRPr="00EE04C8">
        <w:rPr>
          <w:rFonts w:ascii="Book Antiqua" w:hAnsi="Book Antiqua"/>
          <w:b/>
          <w:sz w:val="24"/>
          <w:szCs w:val="24"/>
        </w:rPr>
        <w:t>Yang EJ</w:t>
      </w:r>
      <w:r w:rsidRPr="00EE04C8">
        <w:rPr>
          <w:rFonts w:ascii="Book Antiqua" w:hAnsi="Book Antiqua"/>
          <w:sz w:val="24"/>
          <w:szCs w:val="24"/>
        </w:rPr>
        <w:t xml:space="preserve">, Kim S, Kim JS, Choi IH. Inflammasome formation and IL-1β release by human blood monocytes in response to silver nanoparticles. </w:t>
      </w:r>
      <w:r w:rsidRPr="00EE04C8">
        <w:rPr>
          <w:rFonts w:ascii="Book Antiqua" w:hAnsi="Book Antiqua"/>
          <w:i/>
          <w:sz w:val="24"/>
          <w:szCs w:val="24"/>
        </w:rPr>
        <w:t>Biomaterials</w:t>
      </w:r>
      <w:r w:rsidRPr="00EE04C8">
        <w:rPr>
          <w:rFonts w:ascii="Book Antiqua" w:hAnsi="Book Antiqua"/>
          <w:sz w:val="24"/>
          <w:szCs w:val="24"/>
        </w:rPr>
        <w:t xml:space="preserve"> 2012; </w:t>
      </w:r>
      <w:r w:rsidRPr="00EE04C8">
        <w:rPr>
          <w:rFonts w:ascii="Book Antiqua" w:hAnsi="Book Antiqua"/>
          <w:b/>
          <w:sz w:val="24"/>
          <w:szCs w:val="24"/>
        </w:rPr>
        <w:t>33</w:t>
      </w:r>
      <w:r w:rsidRPr="00EE04C8">
        <w:rPr>
          <w:rFonts w:ascii="Book Antiqua" w:hAnsi="Book Antiqua"/>
          <w:sz w:val="24"/>
          <w:szCs w:val="24"/>
        </w:rPr>
        <w:t>: 6858-6867 [PMID: 22770526 DOI: 10.1016/j.biomaterials.2012.06.016]</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85 </w:t>
      </w:r>
      <w:r w:rsidRPr="00EE04C8">
        <w:rPr>
          <w:rFonts w:ascii="Book Antiqua" w:hAnsi="Book Antiqua"/>
          <w:b/>
          <w:sz w:val="24"/>
          <w:szCs w:val="24"/>
        </w:rPr>
        <w:t>Lozano-Fernández T</w:t>
      </w:r>
      <w:r w:rsidRPr="00EE04C8">
        <w:rPr>
          <w:rFonts w:ascii="Book Antiqua" w:hAnsi="Book Antiqua"/>
          <w:sz w:val="24"/>
          <w:szCs w:val="24"/>
        </w:rPr>
        <w:t xml:space="preserve">, Ballester-Antxordoki L, Pérez-Temprano N, Rojas E, Sanz D, Iglesias-Gaspar M, Moya S, González-Fernández Á, Rey M. Potential impact of metal oxide nanoparticles on the immune system: The role of integrins, L-selectin and the chemokine receptor CXCR4. </w:t>
      </w:r>
      <w:r w:rsidRPr="00EE04C8">
        <w:rPr>
          <w:rFonts w:ascii="Book Antiqua" w:hAnsi="Book Antiqua"/>
          <w:i/>
          <w:sz w:val="24"/>
          <w:szCs w:val="24"/>
        </w:rPr>
        <w:t>Nanomedicine</w:t>
      </w:r>
      <w:r w:rsidRPr="00EE04C8">
        <w:rPr>
          <w:rFonts w:ascii="Book Antiqua" w:hAnsi="Book Antiqua"/>
          <w:sz w:val="24"/>
          <w:szCs w:val="24"/>
        </w:rPr>
        <w:t xml:space="preserve"> 2014; </w:t>
      </w:r>
      <w:r w:rsidRPr="00EE04C8">
        <w:rPr>
          <w:rFonts w:ascii="Book Antiqua" w:hAnsi="Book Antiqua"/>
          <w:b/>
          <w:sz w:val="24"/>
          <w:szCs w:val="24"/>
        </w:rPr>
        <w:t>10</w:t>
      </w:r>
      <w:r w:rsidRPr="00EE04C8">
        <w:rPr>
          <w:rFonts w:ascii="Book Antiqua" w:hAnsi="Book Antiqua"/>
          <w:sz w:val="24"/>
          <w:szCs w:val="24"/>
        </w:rPr>
        <w:t>: 1301-1310 [PMID: 24650882 DOI: 10.1016/j.nano.2014.03.007]</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86 </w:t>
      </w:r>
      <w:r w:rsidRPr="00EE04C8">
        <w:rPr>
          <w:rFonts w:ascii="Book Antiqua" w:hAnsi="Book Antiqua"/>
          <w:b/>
          <w:sz w:val="24"/>
          <w:szCs w:val="24"/>
        </w:rPr>
        <w:t>Zhu R</w:t>
      </w:r>
      <w:r w:rsidRPr="00EE04C8">
        <w:rPr>
          <w:rFonts w:ascii="Book Antiqua" w:hAnsi="Book Antiqua"/>
          <w:sz w:val="24"/>
          <w:szCs w:val="24"/>
        </w:rPr>
        <w:t xml:space="preserve">, Zhu Y, Zhang M, Xiao Y, Du X, Liu H, Wang S. The induction of maturation on dendritic cells by TiO2 and Fe(3)O(4)@TiO(2) nanoparticles via NF-κB signaling pathway. </w:t>
      </w:r>
      <w:r w:rsidRPr="00EE04C8">
        <w:rPr>
          <w:rFonts w:ascii="Book Antiqua" w:hAnsi="Book Antiqua"/>
          <w:i/>
          <w:sz w:val="24"/>
          <w:szCs w:val="24"/>
        </w:rPr>
        <w:t>Mater Sci Eng C Mater Biol Appl</w:t>
      </w:r>
      <w:r w:rsidRPr="00EE04C8">
        <w:rPr>
          <w:rFonts w:ascii="Book Antiqua" w:hAnsi="Book Antiqua"/>
          <w:sz w:val="24"/>
          <w:szCs w:val="24"/>
        </w:rPr>
        <w:t xml:space="preserve"> 2014; </w:t>
      </w:r>
      <w:r w:rsidRPr="00EE04C8">
        <w:rPr>
          <w:rFonts w:ascii="Book Antiqua" w:hAnsi="Book Antiqua"/>
          <w:b/>
          <w:sz w:val="24"/>
          <w:szCs w:val="24"/>
        </w:rPr>
        <w:t>39</w:t>
      </w:r>
      <w:r w:rsidRPr="00EE04C8">
        <w:rPr>
          <w:rFonts w:ascii="Book Antiqua" w:hAnsi="Book Antiqua"/>
          <w:sz w:val="24"/>
          <w:szCs w:val="24"/>
        </w:rPr>
        <w:t>: 305-314 [PMID: 24863229 DOI: 10.1016/j.msec.2014.03.005]</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87 </w:t>
      </w:r>
      <w:r w:rsidRPr="00EE04C8">
        <w:rPr>
          <w:rFonts w:ascii="Book Antiqua" w:hAnsi="Book Antiqua"/>
          <w:b/>
          <w:sz w:val="24"/>
          <w:szCs w:val="24"/>
        </w:rPr>
        <w:t>Olivares M</w:t>
      </w:r>
      <w:r w:rsidRPr="00EE04C8">
        <w:rPr>
          <w:rFonts w:ascii="Book Antiqua" w:hAnsi="Book Antiqua"/>
          <w:sz w:val="24"/>
          <w:szCs w:val="24"/>
        </w:rPr>
        <w:t xml:space="preserve">, Neef A, Castillejo G, Palma GD, Varea V, Capilla A, Palau F, Nova E, Marcos A, Polanco I, Ribes-Koninckx C, Ortigosa L, Izquierdo L, Sanz Y. The HLA-DQ2 </w:t>
      </w:r>
      <w:r w:rsidRPr="00EE04C8">
        <w:rPr>
          <w:rFonts w:ascii="Book Antiqua" w:hAnsi="Book Antiqua"/>
          <w:sz w:val="24"/>
          <w:szCs w:val="24"/>
        </w:rPr>
        <w:lastRenderedPageBreak/>
        <w:t xml:space="preserve">genotype selects for early intestinal microbiota composition in infants at high risk of developing coeliac disease. </w:t>
      </w:r>
      <w:r w:rsidRPr="00EE04C8">
        <w:rPr>
          <w:rFonts w:ascii="Book Antiqua" w:hAnsi="Book Antiqua"/>
          <w:i/>
          <w:sz w:val="24"/>
          <w:szCs w:val="24"/>
        </w:rPr>
        <w:t>Gut</w:t>
      </w:r>
      <w:r w:rsidRPr="00EE04C8">
        <w:rPr>
          <w:rFonts w:ascii="Book Antiqua" w:hAnsi="Book Antiqua"/>
          <w:sz w:val="24"/>
          <w:szCs w:val="24"/>
        </w:rPr>
        <w:t xml:space="preserve"> 2015; </w:t>
      </w:r>
      <w:r w:rsidRPr="00EE04C8">
        <w:rPr>
          <w:rFonts w:ascii="Book Antiqua" w:hAnsi="Book Antiqua"/>
          <w:b/>
          <w:sz w:val="24"/>
          <w:szCs w:val="24"/>
        </w:rPr>
        <w:t>64</w:t>
      </w:r>
      <w:r w:rsidRPr="00EE04C8">
        <w:rPr>
          <w:rFonts w:ascii="Book Antiqua" w:hAnsi="Book Antiqua"/>
          <w:sz w:val="24"/>
          <w:szCs w:val="24"/>
        </w:rPr>
        <w:t>: 406-417 [PMID: 24939571 DOI: 10.1136/gutjnl-2014-306931]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88 </w:t>
      </w:r>
      <w:r w:rsidRPr="00EE04C8">
        <w:rPr>
          <w:rFonts w:ascii="Book Antiqua" w:hAnsi="Book Antiqua"/>
          <w:b/>
          <w:sz w:val="24"/>
          <w:szCs w:val="24"/>
        </w:rPr>
        <w:t>Caminero A</w:t>
      </w:r>
      <w:r w:rsidRPr="00EE04C8">
        <w:rPr>
          <w:rFonts w:ascii="Book Antiqua" w:hAnsi="Book Antiqua"/>
          <w:sz w:val="24"/>
          <w:szCs w:val="24"/>
        </w:rPr>
        <w:t xml:space="preserve">, Galipeau HJ, McCarville JL, Johnston CW, Bernier SP, Russell AK, Jury J, Herran AR, Casqueiro J, Tye-Din JA, Surette MG, Magarvey NA, Schuppan D, Verdu EF. Duodenal Bacteria From Patients With Celiac Disease and Healthy Subjects Distinctly Affect Gluten Breakdown and Immunogenicity. </w:t>
      </w:r>
      <w:r w:rsidRPr="00EE04C8">
        <w:rPr>
          <w:rFonts w:ascii="Book Antiqua" w:hAnsi="Book Antiqua"/>
          <w:i/>
          <w:sz w:val="24"/>
          <w:szCs w:val="24"/>
        </w:rPr>
        <w:t>Gastroenterology</w:t>
      </w:r>
      <w:r w:rsidRPr="00EE04C8">
        <w:rPr>
          <w:rFonts w:ascii="Book Antiqua" w:hAnsi="Book Antiqua"/>
          <w:sz w:val="24"/>
          <w:szCs w:val="24"/>
        </w:rPr>
        <w:t xml:space="preserve"> 2016; </w:t>
      </w:r>
      <w:r w:rsidRPr="00EE04C8">
        <w:rPr>
          <w:rFonts w:ascii="Book Antiqua" w:hAnsi="Book Antiqua"/>
          <w:b/>
          <w:sz w:val="24"/>
          <w:szCs w:val="24"/>
        </w:rPr>
        <w:t>151</w:t>
      </w:r>
      <w:r w:rsidRPr="00EE04C8">
        <w:rPr>
          <w:rFonts w:ascii="Book Antiqua" w:hAnsi="Book Antiqua"/>
          <w:sz w:val="24"/>
          <w:szCs w:val="24"/>
        </w:rPr>
        <w:t>: 670-683 [PMID: 27373514 DOI: 10.1053/j.gastro.2016.06.041]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89 </w:t>
      </w:r>
      <w:r w:rsidRPr="00EE04C8">
        <w:rPr>
          <w:rFonts w:ascii="Book Antiqua" w:hAnsi="Book Antiqua"/>
          <w:b/>
          <w:sz w:val="24"/>
          <w:szCs w:val="24"/>
        </w:rPr>
        <w:t>D'Argenio V</w:t>
      </w:r>
      <w:r w:rsidRPr="00EE04C8">
        <w:rPr>
          <w:rFonts w:ascii="Book Antiqua" w:hAnsi="Book Antiqua"/>
          <w:sz w:val="24"/>
          <w:szCs w:val="24"/>
        </w:rPr>
        <w:t xml:space="preserve">, Casaburi G, Precone V, Pagliuca C, Colicchio R, Sarnataro D, Discepolo V, Kim SM, Russo I, Del Vecchio Blanco G, Horner DS, Chiara M, Pesole G, Salvatore P, Monteleone G, Ciacci C, Caporaso GJ, Jabrì B, Salvatore F, Sacchetti L. Metagenomics Reveals Dysbiosis and a Potentially Pathogenic N. flavescens Strain in Duodenum of Adult Celiac Patients. </w:t>
      </w:r>
      <w:r w:rsidRPr="00EE04C8">
        <w:rPr>
          <w:rFonts w:ascii="Book Antiqua" w:hAnsi="Book Antiqua"/>
          <w:i/>
          <w:sz w:val="24"/>
          <w:szCs w:val="24"/>
        </w:rPr>
        <w:t>Am J Gastroenterol</w:t>
      </w:r>
      <w:r w:rsidRPr="00EE04C8">
        <w:rPr>
          <w:rFonts w:ascii="Book Antiqua" w:hAnsi="Book Antiqua"/>
          <w:sz w:val="24"/>
          <w:szCs w:val="24"/>
        </w:rPr>
        <w:t xml:space="preserve"> 2016; </w:t>
      </w:r>
      <w:r w:rsidRPr="00EE04C8">
        <w:rPr>
          <w:rFonts w:ascii="Book Antiqua" w:hAnsi="Book Antiqua"/>
          <w:b/>
          <w:sz w:val="24"/>
          <w:szCs w:val="24"/>
        </w:rPr>
        <w:t>111</w:t>
      </w:r>
      <w:r w:rsidRPr="00EE04C8">
        <w:rPr>
          <w:rFonts w:ascii="Book Antiqua" w:hAnsi="Book Antiqua"/>
          <w:sz w:val="24"/>
          <w:szCs w:val="24"/>
        </w:rPr>
        <w:t>: 879-890 [PMID: 27045926 DOI: 10.1038/ajg.2016.95]</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90 </w:t>
      </w:r>
      <w:r w:rsidRPr="00EE04C8">
        <w:rPr>
          <w:rFonts w:ascii="Book Antiqua" w:hAnsi="Book Antiqua"/>
          <w:b/>
          <w:sz w:val="24"/>
          <w:szCs w:val="24"/>
        </w:rPr>
        <w:t>Dudefoi W</w:t>
      </w:r>
      <w:r w:rsidRPr="00EE04C8">
        <w:rPr>
          <w:rFonts w:ascii="Book Antiqua" w:hAnsi="Book Antiqua"/>
          <w:sz w:val="24"/>
          <w:szCs w:val="24"/>
        </w:rPr>
        <w:t xml:space="preserve">, Moniz K, Allen-Vercoe E, Ropers MH, Walker VK. Impact of food grade and nano-TiO&lt;sub&gt;2&lt;/sub&gt; particles on a human intestinal community. </w:t>
      </w:r>
      <w:r w:rsidRPr="00EE04C8">
        <w:rPr>
          <w:rFonts w:ascii="Book Antiqua" w:hAnsi="Book Antiqua"/>
          <w:i/>
          <w:sz w:val="24"/>
          <w:szCs w:val="24"/>
        </w:rPr>
        <w:t>Food Chem Toxicol</w:t>
      </w:r>
      <w:r w:rsidRPr="00EE04C8">
        <w:rPr>
          <w:rFonts w:ascii="Book Antiqua" w:hAnsi="Book Antiqua"/>
          <w:sz w:val="24"/>
          <w:szCs w:val="24"/>
        </w:rPr>
        <w:t xml:space="preserve"> 2017; </w:t>
      </w:r>
      <w:r w:rsidRPr="00EE04C8">
        <w:rPr>
          <w:rFonts w:ascii="Book Antiqua" w:hAnsi="Book Antiqua"/>
          <w:b/>
          <w:sz w:val="24"/>
          <w:szCs w:val="24"/>
        </w:rPr>
        <w:t>106</w:t>
      </w:r>
      <w:r w:rsidRPr="00EE04C8">
        <w:rPr>
          <w:rFonts w:ascii="Book Antiqua" w:hAnsi="Book Antiqua"/>
          <w:sz w:val="24"/>
          <w:szCs w:val="24"/>
        </w:rPr>
        <w:t>: 242-249 [PMID: 28564612 DOI: 10.1016/j.fct.2017.05.050]</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91 </w:t>
      </w:r>
      <w:r w:rsidRPr="00EE04C8">
        <w:rPr>
          <w:rFonts w:ascii="Book Antiqua" w:hAnsi="Book Antiqua"/>
          <w:b/>
          <w:sz w:val="24"/>
          <w:szCs w:val="24"/>
        </w:rPr>
        <w:t>Li J</w:t>
      </w:r>
      <w:r w:rsidRPr="00EE04C8">
        <w:rPr>
          <w:rFonts w:ascii="Book Antiqua" w:hAnsi="Book Antiqua"/>
          <w:sz w:val="24"/>
          <w:szCs w:val="24"/>
        </w:rPr>
        <w:t xml:space="preserve">, Yang S, Lei R, Gu W, Qin Y, Ma S, Chen K, Chang Y, Bai X, Xia S, Wu C, Xing G. Oral administration of rutile and anatase TiO&lt;sub&gt;2&lt;/sub&gt; nanoparticles shifts mouse gut microbiota structure. </w:t>
      </w:r>
      <w:r w:rsidRPr="00EE04C8">
        <w:rPr>
          <w:rFonts w:ascii="Book Antiqua" w:hAnsi="Book Antiqua"/>
          <w:i/>
          <w:sz w:val="24"/>
          <w:szCs w:val="24"/>
        </w:rPr>
        <w:t>Nanoscale</w:t>
      </w:r>
      <w:r w:rsidRPr="00EE04C8">
        <w:rPr>
          <w:rFonts w:ascii="Book Antiqua" w:hAnsi="Book Antiqua"/>
          <w:sz w:val="24"/>
          <w:szCs w:val="24"/>
        </w:rPr>
        <w:t xml:space="preserve"> 2018; </w:t>
      </w:r>
      <w:r w:rsidRPr="00EE04C8">
        <w:rPr>
          <w:rFonts w:ascii="Book Antiqua" w:hAnsi="Book Antiqua"/>
          <w:b/>
          <w:sz w:val="24"/>
          <w:szCs w:val="24"/>
        </w:rPr>
        <w:t>10</w:t>
      </w:r>
      <w:r w:rsidRPr="00EE04C8">
        <w:rPr>
          <w:rFonts w:ascii="Book Antiqua" w:hAnsi="Book Antiqua"/>
          <w:sz w:val="24"/>
          <w:szCs w:val="24"/>
        </w:rPr>
        <w:t>: 7736-7745 [PMID: 29658026 DOI: 10.1039/c8nr00386f]</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92 </w:t>
      </w:r>
      <w:r w:rsidRPr="00EE04C8">
        <w:rPr>
          <w:rFonts w:ascii="Book Antiqua" w:hAnsi="Book Antiqua"/>
          <w:b/>
          <w:sz w:val="24"/>
          <w:szCs w:val="24"/>
        </w:rPr>
        <w:t>van den Brule S</w:t>
      </w:r>
      <w:r w:rsidRPr="00EE04C8">
        <w:rPr>
          <w:rFonts w:ascii="Book Antiqua" w:hAnsi="Book Antiqua"/>
          <w:sz w:val="24"/>
          <w:szCs w:val="24"/>
        </w:rPr>
        <w:t xml:space="preserve">, Ambroise J, Lecloux H, Levard C, Soulas R, De Temmerman PJ, Palmai-Pallag M, Marbaix E, Lison D. Dietary silver nanoparticles can disturb the gut microbiota in mice. </w:t>
      </w:r>
      <w:r w:rsidRPr="00EE04C8">
        <w:rPr>
          <w:rFonts w:ascii="Book Antiqua" w:hAnsi="Book Antiqua"/>
          <w:i/>
          <w:sz w:val="24"/>
          <w:szCs w:val="24"/>
        </w:rPr>
        <w:t>Part Fibre Toxicol</w:t>
      </w:r>
      <w:r w:rsidRPr="00EE04C8">
        <w:rPr>
          <w:rFonts w:ascii="Book Antiqua" w:hAnsi="Book Antiqua"/>
          <w:sz w:val="24"/>
          <w:szCs w:val="24"/>
        </w:rPr>
        <w:t xml:space="preserve"> 2016; </w:t>
      </w:r>
      <w:r w:rsidRPr="00EE04C8">
        <w:rPr>
          <w:rFonts w:ascii="Book Antiqua" w:hAnsi="Book Antiqua"/>
          <w:b/>
          <w:sz w:val="24"/>
          <w:szCs w:val="24"/>
        </w:rPr>
        <w:t>13</w:t>
      </w:r>
      <w:r w:rsidRPr="00EE04C8">
        <w:rPr>
          <w:rFonts w:ascii="Book Antiqua" w:hAnsi="Book Antiqua"/>
          <w:sz w:val="24"/>
          <w:szCs w:val="24"/>
        </w:rPr>
        <w:t>: 38 [PMID: 27393559 DOI: 10.1186/s12989-016-0149-1]</w:t>
      </w:r>
    </w:p>
    <w:p w:rsidR="00C24C12" w:rsidRPr="00EE04C8" w:rsidRDefault="00C24C12" w:rsidP="005612FF">
      <w:pPr>
        <w:spacing w:after="0" w:line="360" w:lineRule="auto"/>
        <w:jc w:val="both"/>
        <w:rPr>
          <w:rFonts w:ascii="Book Antiqua" w:hAnsi="Book Antiqua"/>
          <w:sz w:val="24"/>
          <w:szCs w:val="24"/>
        </w:rPr>
      </w:pPr>
      <w:r w:rsidRPr="00EE04C8">
        <w:rPr>
          <w:rFonts w:ascii="Book Antiqua" w:hAnsi="Book Antiqua"/>
          <w:sz w:val="24"/>
          <w:szCs w:val="24"/>
        </w:rPr>
        <w:t xml:space="preserve">93 </w:t>
      </w:r>
      <w:r w:rsidRPr="00EE04C8">
        <w:rPr>
          <w:rFonts w:ascii="Book Antiqua" w:hAnsi="Book Antiqua"/>
          <w:b/>
          <w:sz w:val="24"/>
          <w:szCs w:val="24"/>
        </w:rPr>
        <w:t>Javurek AB</w:t>
      </w:r>
      <w:r w:rsidRPr="00EE04C8">
        <w:rPr>
          <w:rFonts w:ascii="Book Antiqua" w:hAnsi="Book Antiqua"/>
          <w:sz w:val="24"/>
          <w:szCs w:val="24"/>
        </w:rPr>
        <w:t xml:space="preserve">, Suresh D, Spollen WG, Hart ML, Hansen SA, Ellersieck MR, Bivens NJ, Givan SA, Upendran A, Kannan R, Rosenfeld CS. Gut Dysbiosis and Neurobehavioral Alterations in Rats Exposed to Silver Nanoparticles. </w:t>
      </w:r>
      <w:r w:rsidRPr="00EE04C8">
        <w:rPr>
          <w:rFonts w:ascii="Book Antiqua" w:hAnsi="Book Antiqua"/>
          <w:i/>
          <w:sz w:val="24"/>
          <w:szCs w:val="24"/>
        </w:rPr>
        <w:t>Sci Rep</w:t>
      </w:r>
      <w:r w:rsidRPr="00EE04C8">
        <w:rPr>
          <w:rFonts w:ascii="Book Antiqua" w:hAnsi="Book Antiqua"/>
          <w:sz w:val="24"/>
          <w:szCs w:val="24"/>
        </w:rPr>
        <w:t xml:space="preserve"> 2017; </w:t>
      </w:r>
      <w:r w:rsidRPr="00EE04C8">
        <w:rPr>
          <w:rFonts w:ascii="Book Antiqua" w:hAnsi="Book Antiqua"/>
          <w:b/>
          <w:sz w:val="24"/>
          <w:szCs w:val="24"/>
        </w:rPr>
        <w:t>7</w:t>
      </w:r>
      <w:r w:rsidRPr="00EE04C8">
        <w:rPr>
          <w:rFonts w:ascii="Book Antiqua" w:hAnsi="Book Antiqua"/>
          <w:sz w:val="24"/>
          <w:szCs w:val="24"/>
        </w:rPr>
        <w:t>: 2822 [PMID: 28588204 DOI: 10.1038/s41598-017-02880-0]</w:t>
      </w:r>
    </w:p>
    <w:p w:rsidR="00C24C12" w:rsidRPr="00EE04C8" w:rsidRDefault="00C24C12" w:rsidP="005612FF">
      <w:pPr>
        <w:spacing w:after="0" w:line="360" w:lineRule="auto"/>
        <w:jc w:val="both"/>
        <w:rPr>
          <w:rFonts w:ascii="Book Antiqua" w:hAnsi="Book Antiqua"/>
          <w:sz w:val="24"/>
          <w:szCs w:val="24"/>
          <w:lang w:eastAsia="zh-CN"/>
        </w:rPr>
      </w:pPr>
      <w:r w:rsidRPr="00EE04C8">
        <w:rPr>
          <w:rFonts w:ascii="Book Antiqua" w:hAnsi="Book Antiqua"/>
          <w:sz w:val="24"/>
          <w:szCs w:val="24"/>
        </w:rPr>
        <w:t xml:space="preserve">94 </w:t>
      </w:r>
      <w:r w:rsidRPr="00EE04C8">
        <w:rPr>
          <w:rFonts w:ascii="Book Antiqua" w:hAnsi="Book Antiqua"/>
          <w:b/>
          <w:sz w:val="24"/>
          <w:szCs w:val="24"/>
        </w:rPr>
        <w:t>Gokulan K</w:t>
      </w:r>
      <w:r w:rsidRPr="00EE04C8">
        <w:rPr>
          <w:rFonts w:ascii="Book Antiqua" w:hAnsi="Book Antiqua"/>
          <w:sz w:val="24"/>
          <w:szCs w:val="24"/>
        </w:rPr>
        <w:t xml:space="preserve">, Bekele AZ, Drake KL, Khare S. Responses of intestinal virome to silver nanoparticles: safety assessment by classical virology, whole-genome sequencing and </w:t>
      </w:r>
      <w:r w:rsidRPr="00EE04C8">
        <w:rPr>
          <w:rFonts w:ascii="Book Antiqua" w:hAnsi="Book Antiqua"/>
          <w:sz w:val="24"/>
          <w:szCs w:val="24"/>
        </w:rPr>
        <w:lastRenderedPageBreak/>
        <w:t xml:space="preserve">bioinformatics approaches. </w:t>
      </w:r>
      <w:r w:rsidRPr="00EE04C8">
        <w:rPr>
          <w:rFonts w:ascii="Book Antiqua" w:hAnsi="Book Antiqua"/>
          <w:i/>
          <w:sz w:val="24"/>
          <w:szCs w:val="24"/>
        </w:rPr>
        <w:t>Int J Nanomedicine</w:t>
      </w:r>
      <w:r w:rsidRPr="00EE04C8">
        <w:rPr>
          <w:rFonts w:ascii="Book Antiqua" w:hAnsi="Book Antiqua"/>
          <w:sz w:val="24"/>
          <w:szCs w:val="24"/>
        </w:rPr>
        <w:t xml:space="preserve"> 2018; </w:t>
      </w:r>
      <w:r w:rsidRPr="00EE04C8">
        <w:rPr>
          <w:rFonts w:ascii="Book Antiqua" w:hAnsi="Book Antiqua"/>
          <w:b/>
          <w:sz w:val="24"/>
          <w:szCs w:val="24"/>
        </w:rPr>
        <w:t>13</w:t>
      </w:r>
      <w:r w:rsidRPr="00EE04C8">
        <w:rPr>
          <w:rFonts w:ascii="Book Antiqua" w:hAnsi="Book Antiqua"/>
          <w:sz w:val="24"/>
          <w:szCs w:val="24"/>
        </w:rPr>
        <w:t>: 2857-2867 [PMID: 29844669 DOI: 10.2147/IJN.S161379]</w:t>
      </w:r>
    </w:p>
    <w:p w:rsidR="00C179C0" w:rsidRPr="00EE04C8" w:rsidRDefault="00C179C0" w:rsidP="005612FF">
      <w:pPr>
        <w:spacing w:after="0" w:line="360" w:lineRule="auto"/>
        <w:jc w:val="both"/>
        <w:rPr>
          <w:rFonts w:ascii="Book Antiqua" w:hAnsi="Book Antiqua"/>
          <w:sz w:val="24"/>
          <w:szCs w:val="24"/>
          <w:lang w:eastAsia="zh-CN"/>
        </w:rPr>
      </w:pPr>
    </w:p>
    <w:p w:rsidR="00C179C0" w:rsidRPr="00EE04C8" w:rsidRDefault="00C179C0" w:rsidP="00EE04C8">
      <w:pPr>
        <w:wordWrap w:val="0"/>
        <w:spacing w:after="0" w:line="360" w:lineRule="auto"/>
        <w:jc w:val="right"/>
        <w:rPr>
          <w:rFonts w:ascii="Book Antiqua" w:hAnsi="Book Antiqua"/>
          <w:sz w:val="24"/>
          <w:szCs w:val="24"/>
          <w:lang w:eastAsia="zh-CN"/>
        </w:rPr>
      </w:pPr>
      <w:r w:rsidRPr="00EE04C8">
        <w:rPr>
          <w:rFonts w:ascii="Book Antiqua" w:hAnsi="Book Antiqua"/>
          <w:b/>
          <w:sz w:val="24"/>
          <w:szCs w:val="24"/>
          <w:lang w:eastAsia="zh-CN"/>
        </w:rPr>
        <w:t xml:space="preserve">P-Reviewer: </w:t>
      </w:r>
      <w:r w:rsidRPr="00EE04C8">
        <w:rPr>
          <w:rFonts w:ascii="Book Antiqua" w:hAnsi="Book Antiqua"/>
          <w:sz w:val="24"/>
          <w:szCs w:val="24"/>
          <w:lang w:eastAsia="zh-CN"/>
        </w:rPr>
        <w:t>Sergi C</w:t>
      </w:r>
      <w:r w:rsidRPr="00EE04C8">
        <w:rPr>
          <w:rFonts w:ascii="Book Antiqua" w:hAnsi="Book Antiqua"/>
          <w:b/>
          <w:sz w:val="24"/>
          <w:szCs w:val="24"/>
          <w:lang w:eastAsia="zh-CN"/>
        </w:rPr>
        <w:t xml:space="preserve"> S-Editor: </w:t>
      </w:r>
      <w:r w:rsidRPr="00EE04C8">
        <w:rPr>
          <w:rFonts w:ascii="Book Antiqua" w:hAnsi="Book Antiqua"/>
          <w:sz w:val="24"/>
          <w:szCs w:val="24"/>
          <w:lang w:eastAsia="zh-CN"/>
        </w:rPr>
        <w:t xml:space="preserve">Dou Y </w:t>
      </w:r>
      <w:r w:rsidRPr="00EE04C8">
        <w:rPr>
          <w:rFonts w:ascii="Book Antiqua" w:hAnsi="Book Antiqua"/>
          <w:b/>
          <w:sz w:val="24"/>
          <w:szCs w:val="24"/>
          <w:lang w:eastAsia="zh-CN"/>
        </w:rPr>
        <w:t xml:space="preserve">L-Editor: </w:t>
      </w:r>
      <w:r w:rsidR="00EE04C8">
        <w:rPr>
          <w:rFonts w:ascii="Book Antiqua" w:hAnsi="Book Antiqua" w:hint="eastAsia"/>
          <w:sz w:val="24"/>
          <w:szCs w:val="24"/>
          <w:lang w:eastAsia="zh-CN"/>
        </w:rPr>
        <w:t xml:space="preserve">A </w:t>
      </w:r>
      <w:r w:rsidRPr="00EE04C8">
        <w:rPr>
          <w:rFonts w:ascii="Book Antiqua" w:hAnsi="Book Antiqua"/>
          <w:b/>
          <w:sz w:val="24"/>
          <w:szCs w:val="24"/>
          <w:lang w:eastAsia="zh-CN"/>
        </w:rPr>
        <w:t>E-Editor:</w:t>
      </w:r>
      <w:r w:rsidR="00EE04C8">
        <w:rPr>
          <w:rFonts w:ascii="Book Antiqua" w:hAnsi="Book Antiqua" w:hint="eastAsia"/>
          <w:sz w:val="24"/>
          <w:szCs w:val="24"/>
          <w:lang w:eastAsia="zh-CN"/>
        </w:rPr>
        <w:t xml:space="preserve"> Wu YXJ</w:t>
      </w:r>
      <w:bookmarkStart w:id="4" w:name="_GoBack"/>
      <w:bookmarkEnd w:id="4"/>
    </w:p>
    <w:p w:rsidR="00C179C0" w:rsidRPr="00EE04C8" w:rsidRDefault="00C179C0" w:rsidP="005612FF">
      <w:pPr>
        <w:spacing w:after="0" w:line="360" w:lineRule="auto"/>
        <w:jc w:val="both"/>
        <w:rPr>
          <w:rFonts w:ascii="Book Antiqua" w:hAnsi="Book Antiqua"/>
          <w:sz w:val="24"/>
          <w:szCs w:val="24"/>
          <w:lang w:eastAsia="zh-CN"/>
        </w:rPr>
      </w:pPr>
      <w:r w:rsidRPr="00EE04C8">
        <w:rPr>
          <w:rFonts w:ascii="Book Antiqua" w:hAnsi="Book Antiqua"/>
          <w:b/>
          <w:sz w:val="24"/>
          <w:szCs w:val="24"/>
          <w:lang w:eastAsia="zh-CN"/>
        </w:rPr>
        <w:t>Specialty type:</w:t>
      </w:r>
      <w:r w:rsidRPr="00EE04C8">
        <w:rPr>
          <w:rFonts w:ascii="Book Antiqua" w:hAnsi="Book Antiqua"/>
          <w:sz w:val="24"/>
          <w:szCs w:val="24"/>
          <w:lang w:eastAsia="zh-CN"/>
        </w:rPr>
        <w:t xml:space="preserve"> </w:t>
      </w:r>
      <w:r w:rsidRPr="00EE04C8">
        <w:rPr>
          <w:rFonts w:ascii="Book Antiqua" w:eastAsia="微软雅黑" w:hAnsi="Book Antiqua" w:cs="宋体"/>
          <w:sz w:val="24"/>
          <w:szCs w:val="24"/>
        </w:rPr>
        <w:t>Medicine, Research and Experimental</w:t>
      </w:r>
    </w:p>
    <w:p w:rsidR="00C179C0" w:rsidRPr="00EE04C8" w:rsidRDefault="00C179C0" w:rsidP="005612FF">
      <w:pPr>
        <w:spacing w:after="0" w:line="360" w:lineRule="auto"/>
        <w:jc w:val="both"/>
        <w:rPr>
          <w:rFonts w:ascii="Book Antiqua" w:eastAsia="宋体" w:hAnsi="Book Antiqua"/>
          <w:b/>
          <w:sz w:val="24"/>
          <w:szCs w:val="24"/>
          <w:lang w:eastAsia="zh-CN"/>
        </w:rPr>
      </w:pPr>
      <w:r w:rsidRPr="00EE04C8">
        <w:rPr>
          <w:rFonts w:ascii="Book Antiqua" w:hAnsi="Book Antiqua"/>
          <w:b/>
          <w:sz w:val="24"/>
          <w:szCs w:val="24"/>
          <w:lang w:eastAsia="zh-CN"/>
        </w:rPr>
        <w:t xml:space="preserve">Country of origin: </w:t>
      </w:r>
      <w:r w:rsidRPr="00EE04C8">
        <w:rPr>
          <w:rFonts w:ascii="Book Antiqua" w:eastAsia="宋体" w:hAnsi="Book Antiqua"/>
          <w:sz w:val="24"/>
          <w:szCs w:val="24"/>
          <w:lang w:eastAsia="zh-CN"/>
        </w:rPr>
        <w:t>Italy</w:t>
      </w:r>
    </w:p>
    <w:p w:rsidR="00C179C0" w:rsidRPr="00EE04C8" w:rsidRDefault="00C179C0" w:rsidP="005612FF">
      <w:pPr>
        <w:spacing w:after="0" w:line="360" w:lineRule="auto"/>
        <w:jc w:val="both"/>
        <w:rPr>
          <w:rFonts w:ascii="Book Antiqua" w:eastAsia="Times New Roman" w:hAnsi="Book Antiqua"/>
          <w:sz w:val="24"/>
          <w:szCs w:val="24"/>
          <w:lang w:eastAsia="zh-CN"/>
        </w:rPr>
      </w:pPr>
      <w:r w:rsidRPr="00EE04C8">
        <w:rPr>
          <w:rFonts w:ascii="Book Antiqua" w:hAnsi="Book Antiqua"/>
          <w:b/>
          <w:sz w:val="24"/>
          <w:szCs w:val="24"/>
          <w:lang w:eastAsia="zh-CN"/>
        </w:rPr>
        <w:t>Peer-review report classification</w:t>
      </w:r>
    </w:p>
    <w:p w:rsidR="00C179C0" w:rsidRPr="00EE04C8" w:rsidRDefault="00C179C0" w:rsidP="005612FF">
      <w:pPr>
        <w:spacing w:after="0" w:line="360" w:lineRule="auto"/>
        <w:jc w:val="both"/>
        <w:rPr>
          <w:rFonts w:ascii="Book Antiqua" w:hAnsi="Book Antiqua"/>
          <w:sz w:val="24"/>
          <w:szCs w:val="24"/>
          <w:lang w:eastAsia="zh-CN"/>
        </w:rPr>
      </w:pPr>
      <w:r w:rsidRPr="00EE04C8">
        <w:rPr>
          <w:rFonts w:ascii="Book Antiqua" w:hAnsi="Book Antiqua"/>
          <w:sz w:val="24"/>
          <w:szCs w:val="24"/>
          <w:lang w:eastAsia="zh-CN"/>
        </w:rPr>
        <w:t>Grade A (Excellent): 0</w:t>
      </w:r>
    </w:p>
    <w:p w:rsidR="00C179C0" w:rsidRPr="00EE04C8" w:rsidRDefault="00C179C0" w:rsidP="005612FF">
      <w:pPr>
        <w:spacing w:after="0" w:line="360" w:lineRule="auto"/>
        <w:jc w:val="both"/>
        <w:rPr>
          <w:rFonts w:ascii="Book Antiqua" w:eastAsia="宋体" w:hAnsi="Book Antiqua"/>
          <w:sz w:val="24"/>
          <w:szCs w:val="24"/>
          <w:lang w:eastAsia="zh-CN"/>
        </w:rPr>
      </w:pPr>
      <w:r w:rsidRPr="00EE04C8">
        <w:rPr>
          <w:rFonts w:ascii="Book Antiqua" w:hAnsi="Book Antiqua"/>
          <w:sz w:val="24"/>
          <w:szCs w:val="24"/>
          <w:lang w:eastAsia="zh-CN"/>
        </w:rPr>
        <w:t xml:space="preserve">Grade B (Very good): </w:t>
      </w:r>
      <w:r w:rsidRPr="00EE04C8">
        <w:rPr>
          <w:rFonts w:ascii="Book Antiqua" w:eastAsia="宋体" w:hAnsi="Book Antiqua"/>
          <w:sz w:val="24"/>
          <w:szCs w:val="24"/>
          <w:lang w:eastAsia="zh-CN"/>
        </w:rPr>
        <w:t>0</w:t>
      </w:r>
    </w:p>
    <w:p w:rsidR="00C179C0" w:rsidRPr="00EE04C8" w:rsidRDefault="00C179C0" w:rsidP="005612FF">
      <w:pPr>
        <w:spacing w:after="0" w:line="360" w:lineRule="auto"/>
        <w:jc w:val="both"/>
        <w:rPr>
          <w:rFonts w:ascii="Book Antiqua" w:eastAsia="Times New Roman" w:hAnsi="Book Antiqua"/>
          <w:sz w:val="24"/>
          <w:szCs w:val="24"/>
          <w:lang w:eastAsia="zh-CN"/>
        </w:rPr>
      </w:pPr>
      <w:r w:rsidRPr="00EE04C8">
        <w:rPr>
          <w:rFonts w:ascii="Book Antiqua" w:hAnsi="Book Antiqua"/>
          <w:sz w:val="24"/>
          <w:szCs w:val="24"/>
          <w:lang w:eastAsia="zh-CN"/>
        </w:rPr>
        <w:t>Grade C (Good): C</w:t>
      </w:r>
    </w:p>
    <w:p w:rsidR="00C179C0" w:rsidRPr="00EE04C8" w:rsidRDefault="00C179C0" w:rsidP="005612FF">
      <w:pPr>
        <w:spacing w:after="0" w:line="360" w:lineRule="auto"/>
        <w:jc w:val="both"/>
        <w:rPr>
          <w:rFonts w:ascii="Book Antiqua" w:eastAsia="宋体" w:hAnsi="Book Antiqua"/>
          <w:sz w:val="24"/>
          <w:szCs w:val="24"/>
          <w:lang w:eastAsia="zh-CN"/>
        </w:rPr>
      </w:pPr>
      <w:r w:rsidRPr="00EE04C8">
        <w:rPr>
          <w:rFonts w:ascii="Book Antiqua" w:hAnsi="Book Antiqua"/>
          <w:sz w:val="24"/>
          <w:szCs w:val="24"/>
          <w:lang w:eastAsia="zh-CN"/>
        </w:rPr>
        <w:t xml:space="preserve">Grade D (Fair): </w:t>
      </w:r>
      <w:r w:rsidRPr="00EE04C8">
        <w:rPr>
          <w:rFonts w:ascii="Book Antiqua" w:eastAsia="宋体" w:hAnsi="Book Antiqua"/>
          <w:sz w:val="24"/>
          <w:szCs w:val="24"/>
          <w:lang w:eastAsia="zh-CN"/>
        </w:rPr>
        <w:t>0</w:t>
      </w:r>
    </w:p>
    <w:p w:rsidR="00C179C0" w:rsidRPr="00EE04C8" w:rsidRDefault="00C179C0" w:rsidP="005612FF">
      <w:pPr>
        <w:spacing w:after="0" w:line="360" w:lineRule="auto"/>
        <w:jc w:val="both"/>
        <w:rPr>
          <w:rFonts w:ascii="Book Antiqua" w:eastAsia="Times New Roman" w:hAnsi="Book Antiqua"/>
          <w:sz w:val="24"/>
          <w:szCs w:val="24"/>
          <w:lang w:eastAsia="zh-CN"/>
        </w:rPr>
      </w:pPr>
      <w:r w:rsidRPr="00EE04C8">
        <w:rPr>
          <w:rFonts w:ascii="Book Antiqua" w:hAnsi="Book Antiqua"/>
          <w:sz w:val="24"/>
          <w:szCs w:val="24"/>
          <w:lang w:eastAsia="zh-CN"/>
        </w:rPr>
        <w:t>Grade E (Poor): 0</w:t>
      </w:r>
    </w:p>
    <w:p w:rsidR="00C179C0" w:rsidRPr="00EE04C8" w:rsidRDefault="00C179C0" w:rsidP="005612FF">
      <w:pPr>
        <w:spacing w:after="0" w:line="360" w:lineRule="auto"/>
        <w:jc w:val="both"/>
        <w:rPr>
          <w:rFonts w:ascii="Book Antiqua" w:hAnsi="Book Antiqua"/>
          <w:b/>
          <w:sz w:val="24"/>
          <w:szCs w:val="24"/>
          <w:lang w:val="en-US"/>
        </w:rPr>
      </w:pPr>
      <w:r w:rsidRPr="00EE04C8">
        <w:rPr>
          <w:rFonts w:ascii="Book Antiqua" w:hAnsi="Book Antiqua"/>
          <w:b/>
          <w:sz w:val="24"/>
          <w:szCs w:val="24"/>
          <w:lang w:val="en-US"/>
        </w:rPr>
        <w:t xml:space="preserve"> </w:t>
      </w:r>
      <w:r w:rsidRPr="00EE04C8">
        <w:rPr>
          <w:rFonts w:ascii="Book Antiqua" w:hAnsi="Book Antiqua"/>
          <w:b/>
          <w:sz w:val="24"/>
          <w:szCs w:val="24"/>
          <w:lang w:val="en-US"/>
        </w:rPr>
        <w:br w:type="page"/>
      </w:r>
    </w:p>
    <w:p w:rsidR="00393E41" w:rsidRPr="005612FF" w:rsidRDefault="00C179C0" w:rsidP="005612FF">
      <w:pPr>
        <w:spacing w:after="0" w:line="360" w:lineRule="auto"/>
        <w:jc w:val="both"/>
        <w:rPr>
          <w:rFonts w:ascii="Book Antiqua" w:hAnsi="Book Antiqua"/>
          <w:b/>
          <w:sz w:val="24"/>
          <w:szCs w:val="24"/>
          <w:lang w:val="en-US" w:eastAsia="zh-CN"/>
        </w:rPr>
      </w:pPr>
      <w:r w:rsidRPr="00EE04C8">
        <w:rPr>
          <w:rFonts w:ascii="Book Antiqua" w:hAnsi="Book Antiqua"/>
          <w:b/>
          <w:noProof/>
          <w:sz w:val="24"/>
          <w:szCs w:val="24"/>
          <w:lang w:val="en-US" w:eastAsia="zh-CN"/>
        </w:rPr>
        <w:lastRenderedPageBreak/>
        <w:drawing>
          <wp:inline distT="0" distB="0" distL="0" distR="0" wp14:anchorId="582DD701" wp14:editId="719E1A00">
            <wp:extent cx="6120130" cy="34423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12-Image-File-revision.TIF"/>
                    <pic:cNvPicPr/>
                  </pic:nvPicPr>
                  <pic:blipFill>
                    <a:blip r:embed="rId9">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sidRPr="00EE04C8">
        <w:rPr>
          <w:rFonts w:ascii="Book Antiqua" w:hAnsi="Book Antiqua"/>
          <w:b/>
          <w:noProof/>
          <w:sz w:val="24"/>
          <w:szCs w:val="24"/>
          <w:lang w:val="en-US" w:eastAsia="zh-CN"/>
        </w:rPr>
        <w:drawing>
          <wp:inline distT="0" distB="0" distL="0" distR="0" wp14:anchorId="59586DA1" wp14:editId="3072AE74">
            <wp:extent cx="6120130" cy="34423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12-Image-File-revision_5744.TIF"/>
                    <pic:cNvPicPr/>
                  </pic:nvPicPr>
                  <pic:blipFill>
                    <a:blip r:embed="rId10">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sidR="00393E41" w:rsidRPr="00EE04C8">
        <w:rPr>
          <w:rFonts w:ascii="Book Antiqua" w:hAnsi="Book Antiqua"/>
          <w:b/>
          <w:sz w:val="24"/>
          <w:szCs w:val="24"/>
          <w:lang w:val="en-US"/>
        </w:rPr>
        <w:t>Figure 1</w:t>
      </w:r>
      <w:r w:rsidR="00393E41" w:rsidRPr="00EE04C8">
        <w:rPr>
          <w:rFonts w:ascii="Book Antiqua" w:hAnsi="Book Antiqua"/>
          <w:b/>
          <w:sz w:val="24"/>
          <w:szCs w:val="24"/>
          <w:lang w:val="en-US" w:eastAsia="zh-CN"/>
        </w:rPr>
        <w:t xml:space="preserve"> </w:t>
      </w:r>
      <w:r w:rsidR="00393E41" w:rsidRPr="00EE04C8">
        <w:rPr>
          <w:rFonts w:ascii="Book Antiqua" w:hAnsi="Book Antiqua"/>
          <w:b/>
          <w:sz w:val="24"/>
          <w:szCs w:val="24"/>
          <w:lang w:val="en-US"/>
        </w:rPr>
        <w:t xml:space="preserve">Role of Food additives in the pathogenesis of celiac disease. </w:t>
      </w:r>
      <w:r w:rsidR="00393E41" w:rsidRPr="00EE04C8">
        <w:rPr>
          <w:rFonts w:ascii="Book Antiqua" w:hAnsi="Book Antiqua"/>
          <w:sz w:val="24"/>
          <w:szCs w:val="24"/>
          <w:lang w:val="en-US" w:eastAsia="zh-CN"/>
        </w:rPr>
        <w:t xml:space="preserve">A: </w:t>
      </w:r>
      <w:r w:rsidR="00393E41" w:rsidRPr="00EE04C8">
        <w:rPr>
          <w:rFonts w:ascii="Book Antiqua" w:hAnsi="Book Antiqua"/>
          <w:sz w:val="24"/>
          <w:szCs w:val="24"/>
          <w:lang w:val="en-US"/>
        </w:rPr>
        <w:t xml:space="preserve">The pathogenesis of celiac disease involves the digestion of gluten in the gut lumen, the increased passage of gluten peptides through the intestinal epithelium, the deamination by the tissue transglutaminase </w:t>
      </w:r>
      <w:r w:rsidR="00783CCD" w:rsidRPr="00EE04C8">
        <w:rPr>
          <w:rFonts w:ascii="Book Antiqua" w:hAnsi="Book Antiqua"/>
          <w:sz w:val="24"/>
          <w:szCs w:val="24"/>
          <w:lang w:val="en-US"/>
        </w:rPr>
        <w:t>2</w:t>
      </w:r>
      <w:r w:rsidR="00393E41" w:rsidRPr="00EE04C8">
        <w:rPr>
          <w:rFonts w:ascii="Book Antiqua" w:hAnsi="Book Antiqua"/>
          <w:sz w:val="24"/>
          <w:szCs w:val="24"/>
          <w:lang w:val="en-US"/>
        </w:rPr>
        <w:t xml:space="preserve"> and the uptake by antigen-presenting cells. Once the gluten peptides are presented within the HLA class II molecule they activate CD4+ T cells, which in turn trigger the destruction of the tissue by CD8+ T cells and the production of autoantibodies by B cells. The increase amount of gluten or bacterial transglutaminase </w:t>
      </w:r>
      <w:r w:rsidR="00393E41" w:rsidRPr="00EE04C8">
        <w:rPr>
          <w:rFonts w:ascii="Book Antiqua" w:hAnsi="Book Antiqua"/>
          <w:sz w:val="24"/>
          <w:szCs w:val="24"/>
          <w:lang w:val="en-US"/>
        </w:rPr>
        <w:lastRenderedPageBreak/>
        <w:t>used as additive could increase this process</w:t>
      </w:r>
      <w:r w:rsidR="00393E41" w:rsidRPr="00EE04C8">
        <w:rPr>
          <w:rFonts w:ascii="Book Antiqua" w:hAnsi="Book Antiqua"/>
          <w:sz w:val="24"/>
          <w:szCs w:val="24"/>
          <w:lang w:val="en-US" w:eastAsia="zh-CN"/>
        </w:rPr>
        <w:t xml:space="preserve">; B: </w:t>
      </w:r>
      <w:r w:rsidR="00393E41" w:rsidRPr="00EE04C8">
        <w:rPr>
          <w:rFonts w:ascii="Book Antiqua" w:hAnsi="Book Antiqua"/>
          <w:sz w:val="24"/>
          <w:szCs w:val="24"/>
          <w:lang w:val="en-US"/>
        </w:rPr>
        <w:t>Metallic nanoparticles could affect both gluten passage through the epithelium (paracellularly or intracellularly) or the presentation of the antigen by dendritic bells. Moreover they can alter the microbiota, influencing gluten processing and/or immune response.</w:t>
      </w:r>
    </w:p>
    <w:sectPr w:rsidR="00393E41" w:rsidRPr="005612F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15" w:rsidRDefault="00A81B15" w:rsidP="009A14F9">
      <w:pPr>
        <w:spacing w:after="0" w:line="240" w:lineRule="auto"/>
      </w:pPr>
      <w:r>
        <w:separator/>
      </w:r>
    </w:p>
  </w:endnote>
  <w:endnote w:type="continuationSeparator" w:id="0">
    <w:p w:rsidR="00A81B15" w:rsidRDefault="00A81B15" w:rsidP="009A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15" w:rsidRDefault="00A81B15" w:rsidP="009A14F9">
      <w:pPr>
        <w:spacing w:after="0" w:line="240" w:lineRule="auto"/>
      </w:pPr>
      <w:r>
        <w:separator/>
      </w:r>
    </w:p>
  </w:footnote>
  <w:footnote w:type="continuationSeparator" w:id="0">
    <w:p w:rsidR="00A81B15" w:rsidRDefault="00A81B15" w:rsidP="009A1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36A7"/>
    <w:multiLevelType w:val="hybridMultilevel"/>
    <w:tmpl w:val="E88AB882"/>
    <w:lvl w:ilvl="0" w:tplc="9C563412">
      <w:start w:val="1"/>
      <w:numFmt w:val="upperLetter"/>
      <w:lvlText w:val="(%1)"/>
      <w:lvlJc w:val="left"/>
      <w:pPr>
        <w:ind w:left="765" w:hanging="4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F5"/>
    <w:rsid w:val="000C7C98"/>
    <w:rsid w:val="000F5DCA"/>
    <w:rsid w:val="001A686E"/>
    <w:rsid w:val="001B4C84"/>
    <w:rsid w:val="001E5966"/>
    <w:rsid w:val="00204A39"/>
    <w:rsid w:val="002312D7"/>
    <w:rsid w:val="00277CBA"/>
    <w:rsid w:val="002B6195"/>
    <w:rsid w:val="002C736D"/>
    <w:rsid w:val="002E326F"/>
    <w:rsid w:val="003175C9"/>
    <w:rsid w:val="003359E2"/>
    <w:rsid w:val="00342963"/>
    <w:rsid w:val="00393E41"/>
    <w:rsid w:val="004D3834"/>
    <w:rsid w:val="0052329F"/>
    <w:rsid w:val="005612FF"/>
    <w:rsid w:val="00570515"/>
    <w:rsid w:val="0059059B"/>
    <w:rsid w:val="00596976"/>
    <w:rsid w:val="00606EB5"/>
    <w:rsid w:val="00686415"/>
    <w:rsid w:val="00734451"/>
    <w:rsid w:val="00756D5E"/>
    <w:rsid w:val="007753DC"/>
    <w:rsid w:val="00783CCD"/>
    <w:rsid w:val="007B2D48"/>
    <w:rsid w:val="007C0624"/>
    <w:rsid w:val="007F0FA9"/>
    <w:rsid w:val="00811786"/>
    <w:rsid w:val="008365F0"/>
    <w:rsid w:val="00912D25"/>
    <w:rsid w:val="00924F20"/>
    <w:rsid w:val="0094176D"/>
    <w:rsid w:val="009A14F9"/>
    <w:rsid w:val="00A148CD"/>
    <w:rsid w:val="00A1605B"/>
    <w:rsid w:val="00A513D7"/>
    <w:rsid w:val="00A61D69"/>
    <w:rsid w:val="00A624F5"/>
    <w:rsid w:val="00A647B4"/>
    <w:rsid w:val="00A81B15"/>
    <w:rsid w:val="00AA2BDC"/>
    <w:rsid w:val="00AC0119"/>
    <w:rsid w:val="00B51E97"/>
    <w:rsid w:val="00B72D5F"/>
    <w:rsid w:val="00BB544D"/>
    <w:rsid w:val="00BD77AA"/>
    <w:rsid w:val="00C179C0"/>
    <w:rsid w:val="00C24C12"/>
    <w:rsid w:val="00C75DA4"/>
    <w:rsid w:val="00CC5E3C"/>
    <w:rsid w:val="00D01E60"/>
    <w:rsid w:val="00D03C83"/>
    <w:rsid w:val="00D31EA3"/>
    <w:rsid w:val="00D93329"/>
    <w:rsid w:val="00DF0898"/>
    <w:rsid w:val="00E2267C"/>
    <w:rsid w:val="00E73B14"/>
    <w:rsid w:val="00E83D97"/>
    <w:rsid w:val="00E92EE3"/>
    <w:rsid w:val="00EA6921"/>
    <w:rsid w:val="00EA7E1E"/>
    <w:rsid w:val="00ED2CDE"/>
    <w:rsid w:val="00EE04C8"/>
    <w:rsid w:val="00F83728"/>
    <w:rsid w:val="00FA69AA"/>
    <w:rsid w:val="00FE661C"/>
    <w:rsid w:val="00FF3EE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F9"/>
    <w:pPr>
      <w:tabs>
        <w:tab w:val="center" w:pos="4819"/>
        <w:tab w:val="right" w:pos="9638"/>
      </w:tabs>
      <w:spacing w:after="0" w:line="240" w:lineRule="auto"/>
    </w:pPr>
  </w:style>
  <w:style w:type="character" w:customStyle="1" w:styleId="Char">
    <w:name w:val="页眉 Char"/>
    <w:basedOn w:val="a0"/>
    <w:link w:val="a3"/>
    <w:uiPriority w:val="99"/>
    <w:rsid w:val="009A14F9"/>
  </w:style>
  <w:style w:type="paragraph" w:styleId="a4">
    <w:name w:val="footer"/>
    <w:basedOn w:val="a"/>
    <w:link w:val="Char0"/>
    <w:uiPriority w:val="99"/>
    <w:unhideWhenUsed/>
    <w:rsid w:val="009A14F9"/>
    <w:pPr>
      <w:tabs>
        <w:tab w:val="center" w:pos="4819"/>
        <w:tab w:val="right" w:pos="9638"/>
      </w:tabs>
      <w:spacing w:after="0" w:line="240" w:lineRule="auto"/>
    </w:pPr>
  </w:style>
  <w:style w:type="character" w:customStyle="1" w:styleId="Char0">
    <w:name w:val="页脚 Char"/>
    <w:basedOn w:val="a0"/>
    <w:link w:val="a4"/>
    <w:uiPriority w:val="99"/>
    <w:rsid w:val="009A14F9"/>
  </w:style>
  <w:style w:type="paragraph" w:styleId="a5">
    <w:name w:val="List Paragraph"/>
    <w:basedOn w:val="a"/>
    <w:uiPriority w:val="34"/>
    <w:qFormat/>
    <w:rsid w:val="00D03C83"/>
    <w:pPr>
      <w:ind w:left="720"/>
      <w:contextualSpacing/>
    </w:pPr>
  </w:style>
  <w:style w:type="character" w:styleId="a6">
    <w:name w:val="Hyperlink"/>
    <w:basedOn w:val="a0"/>
    <w:uiPriority w:val="99"/>
    <w:semiHidden/>
    <w:rsid w:val="00A61D69"/>
    <w:rPr>
      <w:rFonts w:cs="Times New Roman"/>
      <w:color w:val="0000FF"/>
      <w:u w:val="single"/>
    </w:rPr>
  </w:style>
  <w:style w:type="paragraph" w:styleId="a7">
    <w:name w:val="Balloon Text"/>
    <w:basedOn w:val="a"/>
    <w:link w:val="Char1"/>
    <w:uiPriority w:val="99"/>
    <w:semiHidden/>
    <w:unhideWhenUsed/>
    <w:rsid w:val="00C179C0"/>
    <w:pPr>
      <w:spacing w:after="0" w:line="240" w:lineRule="auto"/>
    </w:pPr>
    <w:rPr>
      <w:sz w:val="18"/>
      <w:szCs w:val="18"/>
    </w:rPr>
  </w:style>
  <w:style w:type="character" w:customStyle="1" w:styleId="Char1">
    <w:name w:val="批注框文本 Char"/>
    <w:basedOn w:val="a0"/>
    <w:link w:val="a7"/>
    <w:uiPriority w:val="99"/>
    <w:semiHidden/>
    <w:rsid w:val="00C179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F9"/>
    <w:pPr>
      <w:tabs>
        <w:tab w:val="center" w:pos="4819"/>
        <w:tab w:val="right" w:pos="9638"/>
      </w:tabs>
      <w:spacing w:after="0" w:line="240" w:lineRule="auto"/>
    </w:pPr>
  </w:style>
  <w:style w:type="character" w:customStyle="1" w:styleId="Char">
    <w:name w:val="页眉 Char"/>
    <w:basedOn w:val="a0"/>
    <w:link w:val="a3"/>
    <w:uiPriority w:val="99"/>
    <w:rsid w:val="009A14F9"/>
  </w:style>
  <w:style w:type="paragraph" w:styleId="a4">
    <w:name w:val="footer"/>
    <w:basedOn w:val="a"/>
    <w:link w:val="Char0"/>
    <w:uiPriority w:val="99"/>
    <w:unhideWhenUsed/>
    <w:rsid w:val="009A14F9"/>
    <w:pPr>
      <w:tabs>
        <w:tab w:val="center" w:pos="4819"/>
        <w:tab w:val="right" w:pos="9638"/>
      </w:tabs>
      <w:spacing w:after="0" w:line="240" w:lineRule="auto"/>
    </w:pPr>
  </w:style>
  <w:style w:type="character" w:customStyle="1" w:styleId="Char0">
    <w:name w:val="页脚 Char"/>
    <w:basedOn w:val="a0"/>
    <w:link w:val="a4"/>
    <w:uiPriority w:val="99"/>
    <w:rsid w:val="009A14F9"/>
  </w:style>
  <w:style w:type="paragraph" w:styleId="a5">
    <w:name w:val="List Paragraph"/>
    <w:basedOn w:val="a"/>
    <w:uiPriority w:val="34"/>
    <w:qFormat/>
    <w:rsid w:val="00D03C83"/>
    <w:pPr>
      <w:ind w:left="720"/>
      <w:contextualSpacing/>
    </w:pPr>
  </w:style>
  <w:style w:type="character" w:styleId="a6">
    <w:name w:val="Hyperlink"/>
    <w:basedOn w:val="a0"/>
    <w:uiPriority w:val="99"/>
    <w:semiHidden/>
    <w:rsid w:val="00A61D69"/>
    <w:rPr>
      <w:rFonts w:cs="Times New Roman"/>
      <w:color w:val="0000FF"/>
      <w:u w:val="single"/>
    </w:rPr>
  </w:style>
  <w:style w:type="paragraph" w:styleId="a7">
    <w:name w:val="Balloon Text"/>
    <w:basedOn w:val="a"/>
    <w:link w:val="Char1"/>
    <w:uiPriority w:val="99"/>
    <w:semiHidden/>
    <w:unhideWhenUsed/>
    <w:rsid w:val="00C179C0"/>
    <w:pPr>
      <w:spacing w:after="0" w:line="240" w:lineRule="auto"/>
    </w:pPr>
    <w:rPr>
      <w:sz w:val="18"/>
      <w:szCs w:val="18"/>
    </w:rPr>
  </w:style>
  <w:style w:type="character" w:customStyle="1" w:styleId="Char1">
    <w:name w:val="批注框文本 Char"/>
    <w:basedOn w:val="a0"/>
    <w:link w:val="a7"/>
    <w:uiPriority w:val="99"/>
    <w:semiHidden/>
    <w:rsid w:val="00C179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ella.barisani@unimib.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8395</Words>
  <Characters>47852</Characters>
  <Application>Microsoft Office Word</Application>
  <DocSecurity>0</DocSecurity>
  <Lines>398</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c.mancuso6@campus.unimib.it</dc:creator>
  <cp:keywords/>
  <dc:description/>
  <cp:lastModifiedBy>ma</cp:lastModifiedBy>
  <cp:revision>5</cp:revision>
  <dcterms:created xsi:type="dcterms:W3CDTF">2019-03-16T21:18:00Z</dcterms:created>
  <dcterms:modified xsi:type="dcterms:W3CDTF">2019-04-26T04:04:00Z</dcterms:modified>
</cp:coreProperties>
</file>